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489"/>
        <w:gridCol w:w="8150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E30B46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bookmarkStart w:id="0" w:name="_GoBack"/>
            <w:bookmarkEnd w:id="0"/>
            <w:r w:rsidRPr="00D80527">
              <w:rPr>
                <w:noProof/>
                <w:lang w:val="en-GB" w:eastAsia="en-GB"/>
              </w:rPr>
              <w:drawing>
                <wp:inline distT="0" distB="0" distL="0" distR="0" wp14:anchorId="61ED02AE" wp14:editId="5C8CC9A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B54396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B5439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66EC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66EC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966EC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43994">
              <w:rPr>
                <w:rFonts w:eastAsiaTheme="minorEastAsia"/>
                <w:lang w:eastAsia="zh-CN" w:bidi="ar-EG"/>
              </w:rPr>
              <w:t>19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43994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813EAA">
              <w:rPr>
                <w:rFonts w:eastAsiaTheme="minorEastAsia"/>
                <w:lang w:eastAsia="zh-CN"/>
              </w:rPr>
              <w:t>8</w:t>
            </w:r>
          </w:p>
        </w:tc>
      </w:tr>
      <w:tr w:rsidR="00A15845" w:rsidRPr="00A15845" w:rsidTr="00813EAA">
        <w:trPr>
          <w:cantSplit/>
          <w:trHeight w:val="340"/>
        </w:trPr>
        <w:tc>
          <w:tcPr>
            <w:tcW w:w="796" w:type="pct"/>
          </w:tcPr>
          <w:p w:rsidR="00F7468E" w:rsidRDefault="00A15845" w:rsidP="00C97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  <w:r w:rsidR="00F7468E">
              <w:rPr>
                <w:rFonts w:eastAsiaTheme="minorEastAsia"/>
                <w:lang w:eastAsia="zh-CN"/>
              </w:rPr>
              <w:br/>
            </w:r>
            <w:r w:rsidR="00F7468E">
              <w:rPr>
                <w:rFonts w:eastAsiaTheme="minorEastAsia"/>
                <w:lang w:eastAsia="zh-CN"/>
              </w:rPr>
              <w:br/>
            </w:r>
          </w:p>
          <w:p w:rsidR="00F7468E" w:rsidRPr="00A15845" w:rsidRDefault="00F7468E" w:rsidP="00C97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  <w:r>
              <w:rPr>
                <w:rFonts w:eastAsiaTheme="minorEastAsia"/>
                <w:lang w:eastAsia="zh-CN" w:bidi="ar-SY"/>
              </w:rPr>
              <w:br/>
            </w: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  <w:r>
              <w:rPr>
                <w:rFonts w:eastAsiaTheme="minorEastAsia"/>
                <w:lang w:eastAsia="zh-CN"/>
              </w:rPr>
              <w:br/>
            </w: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  <w:r>
              <w:rPr>
                <w:rFonts w:eastAsiaTheme="minorEastAsia"/>
                <w:lang w:eastAsia="zh-CN"/>
              </w:rPr>
              <w:br/>
            </w: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Default="00A43994" w:rsidP="00C97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A43994">
              <w:rPr>
                <w:rFonts w:eastAsiaTheme="minorEastAsia" w:hint="cs"/>
                <w:bCs/>
                <w:rtl/>
                <w:lang w:eastAsia="zh-CN"/>
              </w:rPr>
              <w:t>الإضافة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lang w:eastAsia="zh-CN"/>
              </w:rPr>
              <w:t>1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A43994">
              <w:rPr>
                <w:rFonts w:eastAsiaTheme="minorEastAsia" w:hint="cs"/>
                <w:bCs/>
                <w:rtl/>
                <w:lang w:eastAsia="zh-CN"/>
              </w:rPr>
              <w:t>للرسالة المعممة</w:t>
            </w:r>
            <w:r w:rsidR="00966EC8">
              <w:rPr>
                <w:rFonts w:eastAsiaTheme="minorEastAsia"/>
                <w:b/>
                <w:rtl/>
                <w:lang w:eastAsia="zh-CN"/>
              </w:rPr>
              <w:br/>
            </w:r>
            <w:r w:rsidR="00A15845"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E53E1F">
              <w:rPr>
                <w:rFonts w:eastAsiaTheme="minorEastAsia"/>
                <w:b/>
                <w:lang w:eastAsia="zh-CN" w:bidi="ar-SY"/>
              </w:rPr>
              <w:t> </w:t>
            </w:r>
            <w:r w:rsidR="00813EAA">
              <w:rPr>
                <w:rFonts w:eastAsiaTheme="minorEastAsia"/>
                <w:b/>
                <w:lang w:eastAsia="zh-CN" w:bidi="ar-SY"/>
              </w:rPr>
              <w:t>79</w:t>
            </w:r>
            <w:r w:rsidR="00813EAA"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813EAA" w:rsidRPr="00514BFB">
              <w:rPr>
                <w:rFonts w:eastAsiaTheme="minorEastAsia"/>
                <w:bCs/>
                <w:lang w:eastAsia="zh-CN" w:bidi="ar-SY"/>
              </w:rPr>
              <w:t>SG</w:t>
            </w:r>
            <w:r w:rsidR="00813EAA">
              <w:rPr>
                <w:rFonts w:eastAsiaTheme="minorEastAsia"/>
                <w:bCs/>
                <w:lang w:eastAsia="zh-CN" w:bidi="ar-SY"/>
              </w:rPr>
              <w:t>9</w:t>
            </w:r>
            <w:r w:rsidR="00813EAA" w:rsidRPr="00514BFB">
              <w:rPr>
                <w:rFonts w:eastAsiaTheme="minorEastAsia"/>
                <w:bCs/>
                <w:lang w:eastAsia="zh-CN" w:bidi="ar-SY"/>
              </w:rPr>
              <w:t>/</w:t>
            </w:r>
            <w:r w:rsidR="00813EAA">
              <w:rPr>
                <w:rFonts w:eastAsiaTheme="minorEastAsia"/>
                <w:bCs/>
                <w:lang w:eastAsia="zh-CN" w:bidi="ar-SY"/>
              </w:rPr>
              <w:t>SP</w:t>
            </w:r>
          </w:p>
          <w:p w:rsidR="00F7468E" w:rsidRPr="00A15845" w:rsidRDefault="00F7468E" w:rsidP="004668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49410B">
              <w:rPr>
                <w:b/>
                <w:bCs/>
                <w:color w:val="000000"/>
                <w:rtl/>
              </w:rPr>
              <w:t xml:space="preserve">ستيفانو </w:t>
            </w:r>
            <w:proofErr w:type="spellStart"/>
            <w:r w:rsidRPr="0049410B">
              <w:rPr>
                <w:b/>
                <w:bCs/>
                <w:color w:val="000000"/>
                <w:rtl/>
              </w:rPr>
              <w:t>بوليدوري</w:t>
            </w:r>
            <w:proofErr w:type="spellEnd"/>
            <w:r w:rsidRPr="0049410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9410B">
              <w:rPr>
                <w:b/>
                <w:bCs/>
                <w:color w:val="000000"/>
              </w:rPr>
              <w:t>(Stefano</w:t>
            </w:r>
            <w:r w:rsidR="0008350C">
              <w:rPr>
                <w:b/>
                <w:bCs/>
                <w:color w:val="000000"/>
              </w:rPr>
              <w:t> </w:t>
            </w:r>
            <w:r w:rsidRPr="0049410B">
              <w:rPr>
                <w:b/>
                <w:bCs/>
                <w:color w:val="000000"/>
              </w:rPr>
              <w:t>Polidori)</w:t>
            </w:r>
            <w:r>
              <w:rPr>
                <w:b/>
                <w:bCs/>
                <w:color w:val="000000"/>
              </w:rPr>
              <w:br/>
            </w: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t>5858</w:t>
            </w:r>
            <w:r>
              <w:br/>
            </w: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9356D6">
              <w:t>5853</w:t>
            </w:r>
            <w:r>
              <w:br/>
            </w:r>
            <w:hyperlink r:id="rId11" w:history="1">
              <w:bookmarkStart w:id="1" w:name="lt_pId044"/>
              <w:r w:rsidRPr="006648F0">
                <w:rPr>
                  <w:rStyle w:val="Hyperlink"/>
                </w:rPr>
                <w:t>tsbsg9@itu.int</w:t>
              </w:r>
              <w:bookmarkEnd w:id="1"/>
            </w:hyperlink>
          </w:p>
        </w:tc>
        <w:tc>
          <w:tcPr>
            <w:tcW w:w="2470" w:type="pct"/>
            <w:shd w:val="clear" w:color="auto" w:fill="auto"/>
          </w:tcPr>
          <w:p w:rsidR="00A15845" w:rsidRDefault="00425492" w:rsidP="00C9784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Default="00425492" w:rsidP="00D80527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rtl/>
                <w:lang w:bidi="ar-EG"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Fonts w:hint="cs"/>
                <w:rtl/>
              </w:rPr>
              <w:t>إدارات الدول الأعضاء في الاتحاد</w:t>
            </w:r>
            <w:r w:rsidR="00875C57">
              <w:rPr>
                <w:rFonts w:hint="cs"/>
                <w:rtl/>
                <w:lang w:bidi="ar-EG"/>
              </w:rPr>
              <w:t>؛</w:t>
            </w:r>
          </w:p>
          <w:p w:rsidR="00875C57" w:rsidRDefault="00875C57" w:rsidP="00D80527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أعضاء قطاع تقييس الاتصالات</w:t>
            </w:r>
            <w:r w:rsidRPr="00813EAA">
              <w:rPr>
                <w:rtl/>
                <w:lang w:bidi="ar-EG"/>
              </w:rPr>
              <w:t xml:space="preserve"> في الاتحاد</w:t>
            </w:r>
            <w:r w:rsidRPr="00813EAA">
              <w:rPr>
                <w:rtl/>
              </w:rPr>
              <w:t>؛</w:t>
            </w:r>
          </w:p>
          <w:p w:rsidR="00875C57" w:rsidRDefault="00875C57" w:rsidP="00D80527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المنتسبين إلى قطاع تقييس الاتصالات</w:t>
            </w:r>
            <w:r w:rsidRPr="00813EAA">
              <w:rPr>
                <w:rtl/>
                <w:lang w:bidi="ar-EG"/>
              </w:rPr>
              <w:t xml:space="preserve"> في الاتحاد</w:t>
            </w:r>
            <w:r w:rsidRPr="00813EAA">
              <w:rPr>
                <w:rtl/>
              </w:rPr>
              <w:t>؛</w:t>
            </w:r>
          </w:p>
          <w:p w:rsidR="00E53E1F" w:rsidRPr="00813EAA" w:rsidRDefault="00E360B9" w:rsidP="00D80527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highlight w:val="yellow"/>
                <w:lang w:bidi="ar-EG"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tl/>
                <w:lang w:bidi="ar-EG"/>
              </w:rPr>
              <w:t>الهيئات</w:t>
            </w:r>
            <w:r w:rsidR="00966EC8">
              <w:rPr>
                <w:rtl/>
                <w:lang w:bidi="ar-EG"/>
              </w:rPr>
              <w:t xml:space="preserve"> الأكاديمية المنضمة إلى الاتحاد</w:t>
            </w:r>
          </w:p>
        </w:tc>
      </w:tr>
      <w:tr w:rsidR="00F7468E" w:rsidRPr="00A15845" w:rsidTr="00AE6B6F">
        <w:trPr>
          <w:cantSplit/>
          <w:trHeight w:val="1418"/>
        </w:trPr>
        <w:tc>
          <w:tcPr>
            <w:tcW w:w="796" w:type="pct"/>
          </w:tcPr>
          <w:p w:rsidR="00F7468E" w:rsidRPr="00A15845" w:rsidRDefault="00F7468E" w:rsidP="00C97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F7468E" w:rsidRPr="00A15845" w:rsidRDefault="00F7468E" w:rsidP="00C97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F7468E" w:rsidRPr="001132C8" w:rsidRDefault="00F7468E" w:rsidP="00C9784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F7468E" w:rsidRPr="00813EAA" w:rsidRDefault="00F7468E" w:rsidP="00D80527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>
              <w:rPr>
                <w:rFonts w:hint="cs"/>
                <w:rtl/>
              </w:rPr>
              <w:t>رؤساء</w:t>
            </w:r>
            <w:r>
              <w:rPr>
                <w:rtl/>
              </w:rPr>
              <w:t xml:space="preserve"> لج</w:t>
            </w:r>
            <w:r>
              <w:rPr>
                <w:rFonts w:hint="cs"/>
                <w:rtl/>
              </w:rPr>
              <w:t>ان</w:t>
            </w:r>
            <w:r w:rsidRPr="00813EAA">
              <w:rPr>
                <w:rtl/>
              </w:rPr>
              <w:t xml:space="preserve"> الدراسات </w:t>
            </w:r>
            <w:r w:rsidRPr="00813EAA">
              <w:rPr>
                <w:rFonts w:hint="cs"/>
                <w:rtl/>
                <w:lang w:bidi="ar-EG"/>
              </w:rPr>
              <w:t>لقطاع تقييس الاتصالات ونوابه</w:t>
            </w:r>
            <w:r>
              <w:rPr>
                <w:rFonts w:hint="cs"/>
                <w:rtl/>
                <w:lang w:bidi="ar-EG"/>
              </w:rPr>
              <w:t>م</w:t>
            </w:r>
            <w:r w:rsidRPr="00813EAA">
              <w:rPr>
                <w:rFonts w:hint="cs"/>
                <w:rtl/>
                <w:lang w:bidi="ar-EG"/>
              </w:rPr>
              <w:t>؛</w:t>
            </w:r>
          </w:p>
          <w:p w:rsidR="00F7468E" w:rsidRPr="00813EAA" w:rsidRDefault="00F7468E" w:rsidP="00D80527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مدير مكتب تنمية الاتصالات؛</w:t>
            </w:r>
          </w:p>
          <w:p w:rsidR="00F7468E" w:rsidRPr="001132C8" w:rsidRDefault="00F7468E" w:rsidP="00D80527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60" w:lineRule="exact"/>
              <w:ind w:left="284" w:hanging="284"/>
              <w:rPr>
                <w:b/>
                <w:bCs/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>
              <w:rPr>
                <w:rtl/>
              </w:rPr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F746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F746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F746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F746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F273F5" w:rsidRDefault="00813EAA" w:rsidP="00F746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spacing w:val="-10"/>
                <w:rtl/>
                <w:lang w:eastAsia="zh-CN"/>
              </w:rPr>
            </w:pP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 w:bidi="ar-SY"/>
              </w:rPr>
              <w:t xml:space="preserve">مشاورة الدول الأعضاء بشأن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SY"/>
              </w:rPr>
              <w:t xml:space="preserve">مشاريع التوصيات المحددة 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J.1012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="002B5623"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- الجزء 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EG"/>
              </w:rPr>
              <w:t>3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2B5623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 xml:space="preserve">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J.1013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J.dmcd-vm</w:t>
            </w:r>
            <w:proofErr w:type="spellEnd"/>
            <w:r w:rsidR="00F273F5" w:rsidRPr="00F273F5">
              <w:rPr>
                <w:rFonts w:hint="eastAsia"/>
                <w:bCs/>
                <w:spacing w:val="-10"/>
                <w:rtl/>
                <w:lang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J.1014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Pr="00F273F5">
              <w:rPr>
                <w:b/>
                <w:spacing w:val="-10"/>
              </w:rPr>
              <w:t>-</w:t>
            </w:r>
            <w:proofErr w:type="spellStart"/>
            <w:r w:rsidRPr="00F273F5">
              <w:rPr>
                <w:b/>
                <w:spacing w:val="-10"/>
              </w:rPr>
              <w:t>eci</w:t>
            </w:r>
            <w:proofErr w:type="spellEnd"/>
            <w:r w:rsidRPr="00F273F5">
              <w:rPr>
                <w:b/>
                <w:spacing w:val="-10"/>
              </w:rPr>
              <w:t>-as</w:t>
            </w:r>
            <w:r w:rsidR="00F273F5" w:rsidRPr="00F273F5">
              <w:rPr>
                <w:rFonts w:hint="eastAsia"/>
                <w:bCs/>
                <w:spacing w:val="-10"/>
                <w:rtl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J.1015</w:t>
            </w:r>
            <w:r w:rsid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b/>
                <w:spacing w:val="-10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="002B5623" w:rsidRPr="00F273F5">
              <w:rPr>
                <w:b/>
                <w:spacing w:val="-10"/>
              </w:rPr>
              <w:noBreakHyphen/>
            </w:r>
            <w:r w:rsidRPr="00F273F5">
              <w:rPr>
                <w:b/>
                <w:spacing w:val="-10"/>
              </w:rPr>
              <w:t>kl</w:t>
            </w:r>
            <w:r w:rsidR="002B5623" w:rsidRPr="00F273F5">
              <w:rPr>
                <w:b/>
                <w:spacing w:val="-10"/>
              </w:rPr>
              <w:noBreakHyphen/>
            </w:r>
            <w:r w:rsidRPr="00F273F5">
              <w:rPr>
                <w:b/>
                <w:spacing w:val="-10"/>
              </w:rPr>
              <w:t>as)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 xml:space="preserve">، </w:t>
            </w:r>
            <w:r w:rsidRPr="00966EC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التي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 ي</w:t>
            </w:r>
            <w:r w:rsidRPr="00966EC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ُ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قترح الموافقة عليه</w:t>
            </w:r>
            <w:r w:rsidRPr="00966EC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 خلال </w:t>
            </w:r>
            <w:r w:rsidR="00966EC8" w:rsidRPr="00966EC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الاجتماع المقبل للجنة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 الدراسات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Pr="00966EC8">
              <w:rPr>
                <w:rFonts w:eastAsiaTheme="minorEastAsia"/>
                <w:b/>
                <w:bCs/>
                <w:position w:val="2"/>
                <w:lang w:eastAsia="zh-CN"/>
              </w:rPr>
              <w:t>9</w:t>
            </w:r>
            <w:r w:rsidRPr="00966EC8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Pr="00966EC8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لقطاع تقييس الاتصالات</w:t>
            </w:r>
          </w:p>
        </w:tc>
      </w:tr>
    </w:tbl>
    <w:p w:rsidR="00A15845" w:rsidRPr="00A15845" w:rsidRDefault="00A15845" w:rsidP="00137FC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F64629" w:rsidRPr="00966EC8" w:rsidRDefault="00966EC8" w:rsidP="00966EC8">
      <w:pPr>
        <w:rPr>
          <w:rFonts w:eastAsiaTheme="minorEastAsia"/>
          <w:spacing w:val="4"/>
          <w:rtl/>
          <w:lang w:eastAsia="zh-CN"/>
        </w:rPr>
      </w:pPr>
      <w:r>
        <w:rPr>
          <w:rFonts w:eastAsiaTheme="minorEastAsia" w:hint="cs"/>
          <w:spacing w:val="-4"/>
          <w:rtl/>
          <w:lang w:eastAsia="zh-CN"/>
        </w:rPr>
        <w:t>ن</w:t>
      </w:r>
      <w:r w:rsidR="00F64629" w:rsidRPr="00966EC8">
        <w:rPr>
          <w:rFonts w:eastAsiaTheme="minorEastAsia" w:hint="cs"/>
          <w:spacing w:val="-4"/>
          <w:rtl/>
          <w:lang w:eastAsia="zh-CN"/>
        </w:rPr>
        <w:t xml:space="preserve">ود الإشارة إلى </w:t>
      </w:r>
      <w:proofErr w:type="gramStart"/>
      <w:r w:rsidR="00F64629" w:rsidRPr="00966EC8">
        <w:rPr>
          <w:rFonts w:eastAsiaTheme="minorEastAsia" w:hint="cs"/>
          <w:spacing w:val="-4"/>
          <w:rtl/>
          <w:lang w:eastAsia="zh-CN"/>
        </w:rPr>
        <w:t xml:space="preserve">الفقرة </w:t>
      </w:r>
      <w:r w:rsidR="00F64629" w:rsidRPr="00966EC8">
        <w:rPr>
          <w:rFonts w:eastAsiaTheme="minorEastAsia"/>
          <w:spacing w:val="-4"/>
          <w:lang w:eastAsia="zh-CN"/>
        </w:rPr>
        <w:t xml:space="preserve"> 3</w:t>
      </w:r>
      <w:proofErr w:type="gramEnd"/>
      <w:r w:rsidR="00F64629" w:rsidRPr="00966EC8">
        <w:rPr>
          <w:rFonts w:eastAsiaTheme="minorEastAsia" w:hint="cs"/>
          <w:spacing w:val="-4"/>
          <w:rtl/>
          <w:lang w:eastAsia="zh-CN"/>
        </w:rPr>
        <w:t xml:space="preserve">الواردة في الرسالة المعممة </w:t>
      </w:r>
      <w:r w:rsidR="00F64629" w:rsidRPr="00966EC8">
        <w:rPr>
          <w:rFonts w:eastAsiaTheme="minorEastAsia"/>
          <w:spacing w:val="-4"/>
          <w:lang w:eastAsia="zh-CN"/>
        </w:rPr>
        <w:t>79</w:t>
      </w:r>
      <w:r w:rsidR="00F64629" w:rsidRPr="00966EC8">
        <w:rPr>
          <w:rFonts w:eastAsiaTheme="minorEastAsia" w:hint="cs"/>
          <w:spacing w:val="-4"/>
          <w:rtl/>
          <w:lang w:eastAsia="zh-CN"/>
        </w:rPr>
        <w:t xml:space="preserve"> لمكتب تقييس الاتصالات </w:t>
      </w:r>
      <w:r w:rsidR="005B1AC2" w:rsidRPr="00966EC8">
        <w:rPr>
          <w:rFonts w:eastAsiaTheme="minorEastAsia" w:hint="cs"/>
          <w:spacing w:val="-4"/>
          <w:rtl/>
          <w:lang w:eastAsia="zh-CN"/>
        </w:rPr>
        <w:t>و</w:t>
      </w:r>
      <w:r w:rsidR="00F64629" w:rsidRPr="00966EC8">
        <w:rPr>
          <w:rFonts w:eastAsiaTheme="minorEastAsia" w:hint="cs"/>
          <w:spacing w:val="-4"/>
          <w:rtl/>
          <w:lang w:eastAsia="zh-CN"/>
        </w:rPr>
        <w:t xml:space="preserve">التي تشير </w:t>
      </w:r>
      <w:r w:rsidR="005B1AC2" w:rsidRPr="00966EC8">
        <w:rPr>
          <w:rFonts w:eastAsiaTheme="minorEastAsia" w:hint="cs"/>
          <w:spacing w:val="-4"/>
          <w:rtl/>
          <w:lang w:eastAsia="zh-CN"/>
        </w:rPr>
        <w:t xml:space="preserve">الى </w:t>
      </w:r>
      <w:r w:rsidR="006B5DD9">
        <w:rPr>
          <w:rFonts w:eastAsiaTheme="minorEastAsia" w:hint="cs"/>
          <w:spacing w:val="-4"/>
          <w:rtl/>
          <w:lang w:eastAsia="zh-CN"/>
        </w:rPr>
        <w:t>الموعد النهائي لتقديم</w:t>
      </w:r>
      <w:r w:rsidR="00F64629" w:rsidRPr="00966EC8">
        <w:rPr>
          <w:rFonts w:eastAsiaTheme="minorEastAsia" w:hint="cs"/>
          <w:spacing w:val="-4"/>
          <w:rtl/>
          <w:lang w:eastAsia="zh-CN"/>
        </w:rPr>
        <w:t xml:space="preserve"> </w:t>
      </w:r>
      <w:r w:rsidR="00FE4BD0" w:rsidRPr="00966EC8">
        <w:rPr>
          <w:rFonts w:eastAsiaTheme="minorEastAsia" w:hint="cs"/>
          <w:spacing w:val="-4"/>
          <w:rtl/>
          <w:lang w:eastAsia="zh-CN"/>
        </w:rPr>
        <w:t>الملاحظات</w:t>
      </w:r>
      <w:r w:rsidR="005B1AC2" w:rsidRPr="00966EC8">
        <w:rPr>
          <w:rFonts w:eastAsiaTheme="minorEastAsia" w:hint="cs"/>
          <w:spacing w:val="-4"/>
          <w:rtl/>
          <w:lang w:eastAsia="zh-CN"/>
        </w:rPr>
        <w:t xml:space="preserve"> بشأن </w:t>
      </w:r>
      <w:r w:rsidR="005B1AC2" w:rsidRPr="00966EC8">
        <w:rPr>
          <w:color w:val="000000"/>
          <w:spacing w:val="-4"/>
          <w:rtl/>
        </w:rPr>
        <w:t xml:space="preserve">المشاورة الرسمية مع الدول الأعضاء في الاتحاد لتحديد ما إذا كان يمكن النظر في </w:t>
      </w:r>
      <w:r w:rsidR="00E153B5" w:rsidRPr="005679CE">
        <w:rPr>
          <w:rFonts w:hint="cs"/>
          <w:b/>
          <w:bCs/>
          <w:color w:val="000000"/>
          <w:spacing w:val="-4"/>
          <w:rtl/>
        </w:rPr>
        <w:t xml:space="preserve">التوصيات </w:t>
      </w:r>
      <w:r w:rsidR="00E153B5" w:rsidRPr="005679CE">
        <w:rPr>
          <w:b/>
          <w:bCs/>
          <w:color w:val="000000"/>
          <w:spacing w:val="-4"/>
        </w:rPr>
        <w:t>ITU</w:t>
      </w:r>
      <w:r w:rsidR="00E153B5" w:rsidRPr="005679CE">
        <w:rPr>
          <w:b/>
          <w:bCs/>
          <w:color w:val="000000"/>
          <w:spacing w:val="-4"/>
        </w:rPr>
        <w:noBreakHyphen/>
        <w:t>T J.1012</w:t>
      </w:r>
      <w:r w:rsidR="00E153B5" w:rsidRPr="005679CE">
        <w:rPr>
          <w:rFonts w:hint="cs"/>
          <w:b/>
          <w:bCs/>
          <w:color w:val="000000"/>
          <w:spacing w:val="-4"/>
          <w:rtl/>
        </w:rPr>
        <w:t xml:space="preserve"> (</w:t>
      </w:r>
      <w:proofErr w:type="spellStart"/>
      <w:r w:rsidR="00E153B5" w:rsidRPr="005679CE">
        <w:rPr>
          <w:b/>
          <w:bCs/>
          <w:color w:val="000000"/>
          <w:spacing w:val="-4"/>
        </w:rPr>
        <w:t>J.dmcd</w:t>
      </w:r>
      <w:proofErr w:type="spellEnd"/>
      <w:r w:rsidR="00E153B5" w:rsidRPr="005679CE">
        <w:rPr>
          <w:rFonts w:hint="cs"/>
          <w:b/>
          <w:bCs/>
          <w:color w:val="000000"/>
          <w:spacing w:val="-4"/>
          <w:rtl/>
        </w:rPr>
        <w:t xml:space="preserve"> </w:t>
      </w:r>
      <w:r w:rsidRPr="005679CE">
        <w:rPr>
          <w:b/>
          <w:bCs/>
          <w:color w:val="000000"/>
          <w:spacing w:val="-4"/>
          <w:rtl/>
        </w:rPr>
        <w:t>–</w:t>
      </w:r>
      <w:r w:rsidR="00E153B5" w:rsidRPr="005679CE">
        <w:rPr>
          <w:rFonts w:hint="cs"/>
          <w:b/>
          <w:bCs/>
          <w:color w:val="000000"/>
          <w:spacing w:val="-4"/>
          <w:rtl/>
        </w:rPr>
        <w:t xml:space="preserve"> الجزء</w:t>
      </w:r>
      <w:r w:rsidRPr="005679CE">
        <w:rPr>
          <w:rFonts w:hint="eastAsia"/>
          <w:b/>
          <w:bCs/>
          <w:color w:val="000000"/>
          <w:spacing w:val="-4"/>
          <w:rtl/>
        </w:rPr>
        <w:t> </w:t>
      </w:r>
      <w:r w:rsidR="00E153B5" w:rsidRPr="005679CE">
        <w:rPr>
          <w:b/>
          <w:bCs/>
          <w:color w:val="000000"/>
          <w:spacing w:val="-4"/>
        </w:rPr>
        <w:t>3</w:t>
      </w:r>
      <w:r w:rsidR="00E153B5" w:rsidRPr="005679CE">
        <w:rPr>
          <w:rFonts w:hint="eastAsia"/>
          <w:b/>
          <w:bCs/>
          <w:color w:val="000000"/>
          <w:spacing w:val="-4"/>
          <w:rtl/>
        </w:rPr>
        <w:t> </w:t>
      </w:r>
      <w:r w:rsidR="00E153B5" w:rsidRPr="005679CE">
        <w:rPr>
          <w:rFonts w:hint="cs"/>
          <w:b/>
          <w:bCs/>
          <w:color w:val="000000"/>
          <w:spacing w:val="-4"/>
          <w:rtl/>
        </w:rPr>
        <w:t>سابقاً)</w:t>
      </w:r>
      <w:r w:rsidR="00E153B5" w:rsidRPr="005679CE">
        <w:rPr>
          <w:rFonts w:hint="eastAsia"/>
          <w:b/>
          <w:bCs/>
          <w:color w:val="000000"/>
          <w:spacing w:val="4"/>
          <w:rtl/>
        </w:rPr>
        <w:t xml:space="preserve"> </w:t>
      </w:r>
      <w:r w:rsidR="00E153B5" w:rsidRPr="005679CE">
        <w:rPr>
          <w:rFonts w:hint="cs"/>
          <w:b/>
          <w:bCs/>
          <w:color w:val="000000"/>
          <w:spacing w:val="4"/>
          <w:rtl/>
        </w:rPr>
        <w:t>و</w:t>
      </w:r>
      <w:r w:rsidR="00E153B5" w:rsidRPr="005679CE">
        <w:rPr>
          <w:b/>
          <w:bCs/>
          <w:color w:val="000000"/>
          <w:spacing w:val="4"/>
        </w:rPr>
        <w:t>ITU</w:t>
      </w:r>
      <w:r w:rsidR="00E153B5" w:rsidRPr="005679CE">
        <w:rPr>
          <w:b/>
          <w:bCs/>
          <w:color w:val="000000"/>
          <w:spacing w:val="4"/>
        </w:rPr>
        <w:noBreakHyphen/>
        <w:t>T J.1013</w:t>
      </w:r>
      <w:r w:rsidR="00E153B5" w:rsidRPr="005679CE">
        <w:rPr>
          <w:rFonts w:hint="eastAsia"/>
          <w:b/>
          <w:bCs/>
          <w:color w:val="000000"/>
          <w:spacing w:val="4"/>
          <w:rtl/>
        </w:rPr>
        <w:t> </w:t>
      </w:r>
      <w:r w:rsidR="00E153B5" w:rsidRPr="005679CE">
        <w:rPr>
          <w:rFonts w:hint="cs"/>
          <w:b/>
          <w:bCs/>
          <w:color w:val="000000"/>
          <w:spacing w:val="4"/>
          <w:rtl/>
        </w:rPr>
        <w:t>(</w:t>
      </w:r>
      <w:proofErr w:type="spellStart"/>
      <w:r w:rsidR="00E153B5" w:rsidRPr="005679CE">
        <w:rPr>
          <w:b/>
          <w:bCs/>
          <w:color w:val="000000"/>
          <w:spacing w:val="4"/>
        </w:rPr>
        <w:t>J.dmcd-vm</w:t>
      </w:r>
      <w:proofErr w:type="spellEnd"/>
      <w:r w:rsidR="00E153B5" w:rsidRPr="005679CE">
        <w:rPr>
          <w:rFonts w:hint="eastAsia"/>
          <w:b/>
          <w:bCs/>
          <w:color w:val="000000"/>
          <w:spacing w:val="4"/>
          <w:rtl/>
        </w:rPr>
        <w:t> </w:t>
      </w:r>
      <w:r w:rsidR="00E153B5" w:rsidRPr="005679CE">
        <w:rPr>
          <w:rFonts w:hint="cs"/>
          <w:b/>
          <w:bCs/>
          <w:color w:val="000000"/>
          <w:spacing w:val="4"/>
          <w:rtl/>
        </w:rPr>
        <w:t>سابقاً)</w:t>
      </w:r>
      <w:r w:rsidR="00FE4BD0" w:rsidRPr="005679CE">
        <w:rPr>
          <w:rFonts w:hint="cs"/>
          <w:b/>
          <w:bCs/>
          <w:color w:val="000000"/>
          <w:spacing w:val="4"/>
          <w:rtl/>
        </w:rPr>
        <w:t xml:space="preserve"> </w:t>
      </w:r>
      <w:r w:rsidR="00E153B5" w:rsidRPr="005679CE">
        <w:rPr>
          <w:rFonts w:hint="cs"/>
          <w:b/>
          <w:bCs/>
          <w:color w:val="000000"/>
          <w:spacing w:val="4"/>
          <w:rtl/>
        </w:rPr>
        <w:t>و</w:t>
      </w:r>
      <w:r w:rsidR="00E153B5" w:rsidRPr="005679CE">
        <w:rPr>
          <w:b/>
          <w:bCs/>
          <w:color w:val="000000"/>
          <w:spacing w:val="4"/>
        </w:rPr>
        <w:t>ITU</w:t>
      </w:r>
      <w:r w:rsidR="00E153B5" w:rsidRPr="005679CE">
        <w:rPr>
          <w:b/>
          <w:bCs/>
          <w:color w:val="000000"/>
          <w:spacing w:val="4"/>
        </w:rPr>
        <w:noBreakHyphen/>
        <w:t>T J.1014</w:t>
      </w:r>
      <w:r w:rsidR="00FE4BD0" w:rsidRPr="005679CE">
        <w:rPr>
          <w:rFonts w:hint="cs"/>
          <w:b/>
          <w:bCs/>
          <w:color w:val="000000"/>
          <w:spacing w:val="4"/>
          <w:rtl/>
        </w:rPr>
        <w:t xml:space="preserve"> </w:t>
      </w:r>
      <w:r w:rsidR="00E153B5" w:rsidRPr="005679CE">
        <w:rPr>
          <w:rFonts w:hint="cs"/>
          <w:b/>
          <w:bCs/>
          <w:color w:val="000000"/>
          <w:spacing w:val="4"/>
          <w:rtl/>
        </w:rPr>
        <w:t>(</w:t>
      </w:r>
      <w:proofErr w:type="spellStart"/>
      <w:r w:rsidR="00E153B5" w:rsidRPr="005679CE">
        <w:rPr>
          <w:b/>
          <w:bCs/>
          <w:color w:val="000000"/>
          <w:spacing w:val="4"/>
        </w:rPr>
        <w:t>J.dmcd</w:t>
      </w:r>
      <w:proofErr w:type="spellEnd"/>
      <w:r w:rsidR="00E153B5" w:rsidRPr="005679CE">
        <w:rPr>
          <w:b/>
          <w:bCs/>
          <w:color w:val="000000"/>
          <w:spacing w:val="4"/>
        </w:rPr>
        <w:t>-</w:t>
      </w:r>
      <w:proofErr w:type="spellStart"/>
      <w:r w:rsidR="00E153B5" w:rsidRPr="005679CE">
        <w:rPr>
          <w:b/>
          <w:bCs/>
          <w:color w:val="000000"/>
          <w:spacing w:val="4"/>
        </w:rPr>
        <w:t>eci</w:t>
      </w:r>
      <w:proofErr w:type="spellEnd"/>
      <w:r w:rsidR="00E153B5" w:rsidRPr="005679CE">
        <w:rPr>
          <w:b/>
          <w:bCs/>
          <w:color w:val="000000"/>
          <w:spacing w:val="4"/>
        </w:rPr>
        <w:t>-as</w:t>
      </w:r>
      <w:r w:rsidR="00E153B5" w:rsidRPr="005679CE">
        <w:rPr>
          <w:rFonts w:hint="eastAsia"/>
          <w:b/>
          <w:bCs/>
          <w:color w:val="000000"/>
          <w:spacing w:val="4"/>
          <w:rtl/>
        </w:rPr>
        <w:t> </w:t>
      </w:r>
      <w:r w:rsidR="00E153B5" w:rsidRPr="005679CE">
        <w:rPr>
          <w:rFonts w:hint="cs"/>
          <w:b/>
          <w:bCs/>
          <w:color w:val="000000"/>
          <w:spacing w:val="4"/>
          <w:rtl/>
        </w:rPr>
        <w:t>سابقاً)</w:t>
      </w:r>
      <w:r w:rsidR="00FE4BD0" w:rsidRPr="005679CE">
        <w:rPr>
          <w:rFonts w:hint="cs"/>
          <w:b/>
          <w:bCs/>
          <w:color w:val="000000"/>
          <w:spacing w:val="4"/>
          <w:rtl/>
        </w:rPr>
        <w:t xml:space="preserve"> </w:t>
      </w:r>
      <w:r w:rsidR="00E153B5" w:rsidRPr="005679CE">
        <w:rPr>
          <w:rFonts w:hint="cs"/>
          <w:b/>
          <w:bCs/>
          <w:color w:val="000000"/>
          <w:spacing w:val="4"/>
          <w:rtl/>
        </w:rPr>
        <w:t>و</w:t>
      </w:r>
      <w:r w:rsidR="00E153B5" w:rsidRPr="005679CE">
        <w:rPr>
          <w:b/>
          <w:bCs/>
          <w:color w:val="000000"/>
          <w:spacing w:val="4"/>
        </w:rPr>
        <w:t>ITU</w:t>
      </w:r>
      <w:r w:rsidR="00E153B5" w:rsidRPr="005679CE">
        <w:rPr>
          <w:b/>
          <w:bCs/>
          <w:color w:val="000000"/>
          <w:spacing w:val="4"/>
        </w:rPr>
        <w:noBreakHyphen/>
        <w:t>T J.1015</w:t>
      </w:r>
      <w:r w:rsidR="00FE4BD0" w:rsidRPr="005679CE">
        <w:rPr>
          <w:rFonts w:hint="cs"/>
          <w:b/>
          <w:bCs/>
          <w:color w:val="000000"/>
          <w:spacing w:val="4"/>
          <w:rtl/>
        </w:rPr>
        <w:t xml:space="preserve"> </w:t>
      </w:r>
      <w:r w:rsidR="00E153B5" w:rsidRPr="005679CE">
        <w:rPr>
          <w:b/>
          <w:bCs/>
          <w:color w:val="000000"/>
          <w:spacing w:val="4"/>
        </w:rPr>
        <w:t>(</w:t>
      </w:r>
      <w:proofErr w:type="spellStart"/>
      <w:r w:rsidR="00E153B5" w:rsidRPr="005679CE">
        <w:rPr>
          <w:b/>
          <w:bCs/>
          <w:color w:val="000000"/>
          <w:spacing w:val="4"/>
        </w:rPr>
        <w:t>J.dmcd</w:t>
      </w:r>
      <w:proofErr w:type="spellEnd"/>
      <w:r w:rsidR="00E153B5" w:rsidRPr="005679CE">
        <w:rPr>
          <w:b/>
          <w:bCs/>
          <w:color w:val="000000"/>
          <w:spacing w:val="4"/>
        </w:rPr>
        <w:noBreakHyphen/>
        <w:t>kl</w:t>
      </w:r>
      <w:r w:rsidR="00E153B5" w:rsidRPr="005679CE">
        <w:rPr>
          <w:b/>
          <w:bCs/>
          <w:color w:val="000000"/>
          <w:spacing w:val="4"/>
        </w:rPr>
        <w:noBreakHyphen/>
        <w:t>as)</w:t>
      </w:r>
      <w:r w:rsidR="00E153B5" w:rsidRPr="00966EC8">
        <w:rPr>
          <w:rFonts w:hint="cs"/>
          <w:color w:val="000000"/>
          <w:spacing w:val="4"/>
          <w:rtl/>
        </w:rPr>
        <w:t xml:space="preserve">، </w:t>
      </w:r>
      <w:r w:rsidR="005B1AC2" w:rsidRPr="00966EC8">
        <w:rPr>
          <w:color w:val="000000"/>
          <w:spacing w:val="4"/>
          <w:rtl/>
        </w:rPr>
        <w:t>بغرض الموافقة عليه</w:t>
      </w:r>
      <w:r w:rsidR="00FE4BD0" w:rsidRPr="00966EC8">
        <w:rPr>
          <w:rFonts w:hint="cs"/>
          <w:color w:val="000000"/>
          <w:spacing w:val="4"/>
          <w:rtl/>
        </w:rPr>
        <w:t>ا</w:t>
      </w:r>
      <w:r w:rsidR="005B1AC2" w:rsidRPr="00966EC8">
        <w:rPr>
          <w:color w:val="000000"/>
          <w:spacing w:val="4"/>
          <w:rtl/>
        </w:rPr>
        <w:t xml:space="preserve"> خلال الاجتماع المقبل</w:t>
      </w:r>
      <w:r w:rsidR="00FE4BD0" w:rsidRPr="00966EC8">
        <w:rPr>
          <w:rFonts w:hint="cs"/>
          <w:color w:val="000000"/>
          <w:spacing w:val="4"/>
          <w:rtl/>
        </w:rPr>
        <w:t xml:space="preserve"> للجنة الدراسات </w:t>
      </w:r>
      <w:r w:rsidR="00FE4BD0" w:rsidRPr="00966EC8">
        <w:rPr>
          <w:color w:val="000000"/>
          <w:spacing w:val="4"/>
        </w:rPr>
        <w:t>9</w:t>
      </w:r>
      <w:r w:rsidR="00FE4BD0" w:rsidRPr="00966EC8">
        <w:rPr>
          <w:rFonts w:hint="cs"/>
          <w:color w:val="000000"/>
          <w:spacing w:val="4"/>
          <w:rtl/>
        </w:rPr>
        <w:t>.</w:t>
      </w:r>
    </w:p>
    <w:p w:rsidR="001A5C4D" w:rsidRPr="00FE4BD0" w:rsidRDefault="00966EC8" w:rsidP="007C1D98">
      <w:pPr>
        <w:rPr>
          <w:rFonts w:eastAsiaTheme="minorEastAsia"/>
          <w:spacing w:val="-4"/>
          <w:rtl/>
          <w:lang w:eastAsia="zh-CN"/>
        </w:rPr>
      </w:pPr>
      <w:r>
        <w:rPr>
          <w:rFonts w:eastAsiaTheme="minorEastAsia" w:hint="cs"/>
          <w:spacing w:val="-4"/>
          <w:rtl/>
          <w:lang w:eastAsia="zh-CN"/>
        </w:rPr>
        <w:t>نظراً إلى</w:t>
      </w:r>
      <w:r w:rsidR="001A5C4D">
        <w:rPr>
          <w:rFonts w:eastAsiaTheme="minorEastAsia" w:hint="cs"/>
          <w:spacing w:val="-4"/>
          <w:rtl/>
          <w:lang w:eastAsia="zh-CN"/>
        </w:rPr>
        <w:t xml:space="preserve"> </w:t>
      </w:r>
      <w:r w:rsidR="00697616">
        <w:rPr>
          <w:rFonts w:eastAsiaTheme="minorEastAsia" w:hint="cs"/>
          <w:spacing w:val="-4"/>
          <w:rtl/>
          <w:lang w:eastAsia="zh-CN"/>
        </w:rPr>
        <w:t xml:space="preserve">أن الاجتماع المقبل للجنة الدراسات </w:t>
      </w:r>
      <w:r w:rsidR="00697616">
        <w:rPr>
          <w:rFonts w:eastAsiaTheme="minorEastAsia"/>
          <w:spacing w:val="-4"/>
          <w:lang w:eastAsia="zh-CN"/>
        </w:rPr>
        <w:t>9</w:t>
      </w:r>
      <w:r w:rsidR="00697616">
        <w:rPr>
          <w:rFonts w:eastAsiaTheme="minorEastAsia" w:hint="cs"/>
          <w:spacing w:val="-4"/>
          <w:rtl/>
          <w:lang w:eastAsia="zh-CN"/>
        </w:rPr>
        <w:t xml:space="preserve"> الذي كان </w:t>
      </w:r>
      <w:r w:rsidR="00A447A6">
        <w:rPr>
          <w:rFonts w:eastAsiaTheme="minorEastAsia" w:hint="cs"/>
          <w:spacing w:val="-4"/>
          <w:rtl/>
          <w:lang w:eastAsia="zh-CN"/>
        </w:rPr>
        <w:t>مقرراً عقده</w:t>
      </w:r>
      <w:r w:rsidR="00ED7AA9">
        <w:rPr>
          <w:rFonts w:eastAsiaTheme="minorEastAsia" w:hint="cs"/>
          <w:spacing w:val="-4"/>
          <w:rtl/>
          <w:lang w:eastAsia="zh-CN"/>
        </w:rPr>
        <w:t xml:space="preserve"> </w:t>
      </w:r>
      <w:r w:rsidR="00697616">
        <w:rPr>
          <w:rFonts w:eastAsiaTheme="minorEastAsia" w:hint="cs"/>
          <w:spacing w:val="-4"/>
          <w:rtl/>
          <w:lang w:eastAsia="zh-CN"/>
        </w:rPr>
        <w:t xml:space="preserve">سابقاً في جنيف، من </w:t>
      </w:r>
      <w:r w:rsidR="00697616">
        <w:rPr>
          <w:rFonts w:eastAsiaTheme="minorEastAsia"/>
          <w:spacing w:val="-4"/>
          <w:lang w:eastAsia="zh-CN"/>
        </w:rPr>
        <w:t>1</w:t>
      </w:r>
      <w:r w:rsidR="00697616">
        <w:rPr>
          <w:rFonts w:eastAsiaTheme="minorEastAsia" w:hint="cs"/>
          <w:spacing w:val="-4"/>
          <w:rtl/>
          <w:lang w:eastAsia="zh-CN"/>
        </w:rPr>
        <w:t xml:space="preserve"> إلى </w:t>
      </w:r>
      <w:r w:rsidR="00697616">
        <w:rPr>
          <w:rFonts w:eastAsiaTheme="minorEastAsia"/>
          <w:spacing w:val="-4"/>
          <w:lang w:eastAsia="zh-CN"/>
        </w:rPr>
        <w:t>5</w:t>
      </w:r>
      <w:r w:rsidR="00697616">
        <w:rPr>
          <w:rFonts w:eastAsiaTheme="minorEastAsia" w:hint="cs"/>
          <w:spacing w:val="-4"/>
          <w:rtl/>
          <w:lang w:eastAsia="zh-CN"/>
        </w:rPr>
        <w:t xml:space="preserve"> أكتوبر </w:t>
      </w:r>
      <w:r w:rsidR="00697616">
        <w:rPr>
          <w:rFonts w:eastAsiaTheme="minorEastAsia"/>
          <w:spacing w:val="-4"/>
          <w:lang w:eastAsia="zh-CN"/>
        </w:rPr>
        <w:t>2018</w:t>
      </w:r>
      <w:r w:rsidR="00697616">
        <w:rPr>
          <w:rFonts w:eastAsiaTheme="minorEastAsia" w:hint="cs"/>
          <w:spacing w:val="-4"/>
          <w:rtl/>
          <w:lang w:eastAsia="zh-CN"/>
        </w:rPr>
        <w:t xml:space="preserve"> قد تم تأجيله</w:t>
      </w:r>
      <w:r w:rsidR="00ED7AA9">
        <w:rPr>
          <w:rFonts w:eastAsiaTheme="minorEastAsia" w:hint="cs"/>
          <w:spacing w:val="-4"/>
          <w:rtl/>
          <w:lang w:eastAsia="zh-CN"/>
        </w:rPr>
        <w:t xml:space="preserve">، ومن المقرر عقده </w:t>
      </w:r>
      <w:r>
        <w:rPr>
          <w:rFonts w:eastAsiaTheme="minorEastAsia" w:hint="cs"/>
          <w:spacing w:val="-4"/>
          <w:rtl/>
          <w:lang w:eastAsia="zh-CN"/>
        </w:rPr>
        <w:t>الآن</w:t>
      </w:r>
      <w:r w:rsidR="00ED7AA9">
        <w:rPr>
          <w:rFonts w:eastAsiaTheme="minorEastAsia" w:hint="cs"/>
          <w:spacing w:val="-4"/>
          <w:rtl/>
          <w:lang w:eastAsia="zh-CN"/>
        </w:rPr>
        <w:t xml:space="preserve"> في بوغوتا، كولومبيا، من </w:t>
      </w:r>
      <w:r w:rsidR="00ED7AA9">
        <w:rPr>
          <w:rFonts w:eastAsiaTheme="minorEastAsia"/>
          <w:spacing w:val="-4"/>
          <w:lang w:eastAsia="zh-CN"/>
        </w:rPr>
        <w:t>21</w:t>
      </w:r>
      <w:r w:rsidR="00ED7AA9">
        <w:rPr>
          <w:rFonts w:eastAsiaTheme="minorEastAsia" w:hint="cs"/>
          <w:spacing w:val="-4"/>
          <w:rtl/>
          <w:lang w:eastAsia="zh-CN"/>
        </w:rPr>
        <w:t xml:space="preserve"> إلى </w:t>
      </w:r>
      <w:r w:rsidR="00ED7AA9">
        <w:rPr>
          <w:rFonts w:eastAsiaTheme="minorEastAsia"/>
          <w:spacing w:val="-4"/>
          <w:lang w:eastAsia="zh-CN"/>
        </w:rPr>
        <w:t>28</w:t>
      </w:r>
      <w:r w:rsidR="00ED7AA9">
        <w:rPr>
          <w:rFonts w:eastAsiaTheme="minorEastAsia" w:hint="cs"/>
          <w:spacing w:val="-4"/>
          <w:rtl/>
          <w:lang w:eastAsia="zh-CN"/>
        </w:rPr>
        <w:t xml:space="preserve"> نوفمبر </w:t>
      </w:r>
      <w:r w:rsidR="00ED7AA9">
        <w:rPr>
          <w:rFonts w:eastAsiaTheme="minorEastAsia"/>
          <w:spacing w:val="-4"/>
          <w:lang w:eastAsia="zh-CN"/>
        </w:rPr>
        <w:t>2018</w:t>
      </w:r>
      <w:r w:rsidR="00ED7AA9">
        <w:rPr>
          <w:rFonts w:eastAsiaTheme="minorEastAsia" w:hint="cs"/>
          <w:spacing w:val="-4"/>
          <w:rtl/>
          <w:lang w:eastAsia="zh-CN"/>
        </w:rPr>
        <w:t xml:space="preserve">، </w:t>
      </w:r>
      <w:r w:rsidR="00B75EFD">
        <w:rPr>
          <w:rFonts w:eastAsiaTheme="minorEastAsia" w:hint="cs"/>
          <w:rtl/>
          <w:lang w:eastAsia="zh-CN" w:bidi="ar-EG"/>
        </w:rPr>
        <w:t>و</w:t>
      </w:r>
      <w:r w:rsidR="00B75EFD">
        <w:rPr>
          <w:rFonts w:eastAsiaTheme="minorEastAsia"/>
          <w:rtl/>
          <w:lang w:eastAsia="zh-CN" w:bidi="ar-EG"/>
        </w:rPr>
        <w:t xml:space="preserve">وفقاً لأحكام الفقرة </w:t>
      </w:r>
      <w:r w:rsidR="00ED7AA9">
        <w:rPr>
          <w:rFonts w:eastAsiaTheme="minorEastAsia"/>
          <w:spacing w:val="-4"/>
          <w:lang w:eastAsia="zh-CN"/>
        </w:rPr>
        <w:t>4.9</w:t>
      </w:r>
      <w:r w:rsidR="00ED7AA9">
        <w:rPr>
          <w:rFonts w:eastAsiaTheme="minorEastAsia" w:hint="cs"/>
          <w:spacing w:val="-4"/>
          <w:rtl/>
          <w:lang w:eastAsia="zh-CN"/>
        </w:rPr>
        <w:t xml:space="preserve"> من القرار </w:t>
      </w:r>
      <w:r w:rsidR="00ED7AA9">
        <w:rPr>
          <w:rFonts w:eastAsiaTheme="minorEastAsia"/>
          <w:spacing w:val="-4"/>
          <w:lang w:eastAsia="zh-CN"/>
        </w:rPr>
        <w:t>1</w:t>
      </w:r>
      <w:r>
        <w:rPr>
          <w:rFonts w:eastAsiaTheme="minorEastAsia" w:hint="cs"/>
          <w:spacing w:val="-4"/>
          <w:rtl/>
          <w:lang w:eastAsia="zh-CN"/>
        </w:rPr>
        <w:t>،</w:t>
      </w:r>
      <w:r w:rsidR="00ED7AA9">
        <w:rPr>
          <w:rFonts w:eastAsiaTheme="minorEastAsia" w:hint="cs"/>
          <w:spacing w:val="-4"/>
          <w:rtl/>
          <w:lang w:eastAsia="zh-CN"/>
        </w:rPr>
        <w:t xml:space="preserve"> </w:t>
      </w:r>
      <w:r w:rsidR="00A447A6">
        <w:rPr>
          <w:rFonts w:eastAsiaTheme="minorEastAsia" w:hint="cs"/>
          <w:spacing w:val="-4"/>
          <w:rtl/>
          <w:lang w:eastAsia="zh-CN"/>
        </w:rPr>
        <w:t xml:space="preserve">تم </w:t>
      </w:r>
      <w:r w:rsidR="00A447A6" w:rsidRPr="00EA5B7D">
        <w:rPr>
          <w:rFonts w:eastAsiaTheme="minorEastAsia" w:hint="cs"/>
          <w:b/>
          <w:bCs/>
          <w:spacing w:val="-4"/>
          <w:rtl/>
          <w:lang w:eastAsia="zh-CN"/>
        </w:rPr>
        <w:t xml:space="preserve">تمديد الموعد النهائي لتقديم الملاحظات بما في ذلك المعلومات المطلوبة الواردة في الملحق </w:t>
      </w:r>
      <w:r w:rsidR="00A447A6" w:rsidRPr="00EA5B7D">
        <w:rPr>
          <w:rFonts w:eastAsiaTheme="minorEastAsia"/>
          <w:b/>
          <w:bCs/>
          <w:spacing w:val="-4"/>
          <w:lang w:eastAsia="zh-CN"/>
        </w:rPr>
        <w:t>2</w:t>
      </w:r>
      <w:r w:rsidR="00A447A6" w:rsidRPr="00EA5B7D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EA5B7D">
        <w:rPr>
          <w:rFonts w:eastAsiaTheme="minorEastAsia" w:hint="cs"/>
          <w:b/>
          <w:bCs/>
          <w:spacing w:val="-4"/>
          <w:rtl/>
          <w:lang w:eastAsia="zh-CN"/>
        </w:rPr>
        <w:t>من</w:t>
      </w:r>
      <w:r w:rsidR="00A447A6" w:rsidRPr="00EA5B7D">
        <w:rPr>
          <w:rFonts w:eastAsiaTheme="minorEastAsia" w:hint="cs"/>
          <w:b/>
          <w:bCs/>
          <w:spacing w:val="-4"/>
          <w:rtl/>
          <w:lang w:eastAsia="zh-CN"/>
        </w:rPr>
        <w:t xml:space="preserve"> الرسالة المعممة </w:t>
      </w:r>
      <w:r w:rsidR="00A447A6" w:rsidRPr="00EA5B7D">
        <w:rPr>
          <w:rFonts w:eastAsiaTheme="minorEastAsia"/>
          <w:b/>
          <w:bCs/>
          <w:spacing w:val="-4"/>
          <w:lang w:eastAsia="zh-CN"/>
        </w:rPr>
        <w:t>79</w:t>
      </w:r>
      <w:r w:rsidR="00EA5B7D" w:rsidRPr="00EA5B7D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>
        <w:rPr>
          <w:rFonts w:eastAsiaTheme="minorEastAsia" w:hint="cs"/>
          <w:b/>
          <w:bCs/>
          <w:spacing w:val="-4"/>
          <w:rtl/>
          <w:lang w:eastAsia="zh-CN"/>
        </w:rPr>
        <w:t>وأصبح</w:t>
      </w:r>
      <w:r w:rsidR="00EA5B7D" w:rsidRPr="00EA5B7D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 w:rsidR="00EA5B7D" w:rsidRPr="00EA5B7D">
        <w:rPr>
          <w:rFonts w:eastAsiaTheme="minorEastAsia"/>
          <w:b/>
          <w:bCs/>
          <w:spacing w:val="-4"/>
          <w:lang w:eastAsia="zh-CN"/>
        </w:rPr>
        <w:t>11</w:t>
      </w:r>
      <w:r w:rsidR="007C1D98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EA5B7D" w:rsidRPr="00EA5B7D">
        <w:rPr>
          <w:rFonts w:eastAsiaTheme="minorEastAsia" w:hint="cs"/>
          <w:b/>
          <w:bCs/>
          <w:spacing w:val="-4"/>
          <w:rtl/>
          <w:lang w:eastAsia="zh-CN"/>
        </w:rPr>
        <w:t>نوفمبر</w:t>
      </w:r>
      <w:r w:rsidR="007C1D98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="00EA5B7D" w:rsidRPr="00EA5B7D">
        <w:rPr>
          <w:rFonts w:eastAsiaTheme="minorEastAsia"/>
          <w:b/>
          <w:bCs/>
          <w:spacing w:val="-4"/>
          <w:lang w:eastAsia="zh-CN"/>
        </w:rPr>
        <w:t>2018</w:t>
      </w:r>
      <w:r w:rsidR="00EA5B7D">
        <w:rPr>
          <w:rFonts w:eastAsiaTheme="minorEastAsia" w:hint="cs"/>
          <w:spacing w:val="-4"/>
          <w:rtl/>
          <w:lang w:eastAsia="zh-CN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273F5" w:rsidRPr="00A15845" w:rsidRDefault="00F273F5" w:rsidP="005A60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360"/>
        <w:rPr>
          <w:rFonts w:eastAsiaTheme="minorEastAsia"/>
          <w:rtl/>
          <w:lang w:eastAsia="zh-CN" w:bidi="ar-EG"/>
        </w:rPr>
      </w:pPr>
      <w:r w:rsidRPr="00360A36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966EC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proofErr w:type="spellStart"/>
      <w:r w:rsidRPr="00A1584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5" w:rsidRDefault="000233B5" w:rsidP="00E07379">
      <w:pPr>
        <w:spacing w:before="0" w:line="240" w:lineRule="auto"/>
      </w:pPr>
      <w:r>
        <w:separator/>
      </w:r>
    </w:p>
  </w:endnote>
  <w:endnote w:type="continuationSeparator" w:id="0">
    <w:p w:rsidR="000233B5" w:rsidRDefault="000233B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6F" w:rsidRPr="00AB676F" w:rsidRDefault="00AB676F" w:rsidP="00AB676F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AB676F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AB676F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AB676F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AB676F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br/>
    </w:r>
    <w:r w:rsidRPr="00AB676F">
      <w:rPr>
        <w:rFonts w:cs="Calibri"/>
        <w:noProof/>
        <w:color w:val="0070C0"/>
        <w:sz w:val="18"/>
        <w:szCs w:val="18"/>
        <w:lang w:val="fr-CH"/>
      </w:rPr>
      <w:t>Tel: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676F">
      <w:rPr>
        <w:rFonts w:cs="Calibri"/>
        <w:noProof/>
        <w:color w:val="0070C0"/>
        <w:sz w:val="18"/>
        <w:szCs w:val="18"/>
        <w:lang w:val="fr-CH"/>
      </w:rPr>
      <w:t>Fax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AB676F">
      <w:rPr>
        <w:rFonts w:cs="Calibri"/>
        <w:noProof/>
        <w:color w:val="0070C0"/>
        <w:sz w:val="18"/>
        <w:szCs w:val="18"/>
        <w:lang w:val="fr-CH"/>
      </w:rPr>
      <w:t>mail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676F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676F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676F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5" w:rsidRDefault="000233B5" w:rsidP="00E07379">
      <w:pPr>
        <w:spacing w:before="0" w:line="240" w:lineRule="auto"/>
      </w:pPr>
      <w:r>
        <w:separator/>
      </w:r>
    </w:p>
  </w:footnote>
  <w:footnote w:type="continuationSeparator" w:id="0">
    <w:p w:rsidR="000233B5" w:rsidRDefault="000233B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F7604A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0A1BAE">
      <w:rPr>
        <w:rStyle w:val="PageNumber"/>
        <w:rFonts w:cs="Calibri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="00F7604A">
      <w:rPr>
        <w:rStyle w:val="PageNumber"/>
        <w:rFonts w:cs="Traditional Arabic" w:hint="cs"/>
        <w:szCs w:val="26"/>
        <w:rtl/>
      </w:rPr>
      <w:t xml:space="preserve">الإضافة </w:t>
    </w:r>
    <w:r w:rsidR="00F7604A">
      <w:rPr>
        <w:rStyle w:val="PageNumber"/>
        <w:rFonts w:cs="Traditional Arabic"/>
        <w:szCs w:val="26"/>
      </w:rPr>
      <w:t>1</w:t>
    </w:r>
    <w:r w:rsidR="00F7604A">
      <w:rPr>
        <w:rStyle w:val="PageNumber"/>
        <w:rFonts w:cs="Traditional Arabic" w:hint="cs"/>
        <w:szCs w:val="26"/>
        <w:rtl/>
      </w:rPr>
      <w:t xml:space="preserve"> </w:t>
    </w:r>
    <w:r w:rsidR="00F7604A">
      <w:rPr>
        <w:rStyle w:val="PageNumber"/>
        <w:rFonts w:cs="Traditional Arabic" w:hint="cs"/>
        <w:szCs w:val="26"/>
        <w:rtl/>
        <w:lang w:bidi="ar-EG"/>
      </w:rPr>
      <w:t>ل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لرسالة المعممة </w:t>
    </w:r>
    <w:r w:rsidR="002B5623">
      <w:rPr>
        <w:rStyle w:val="PageNumber"/>
        <w:rFonts w:cs="Traditional Arabic"/>
        <w:szCs w:val="26"/>
        <w:lang w:bidi="ar-EG"/>
      </w:rPr>
      <w:t>79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74016"/>
    <w:multiLevelType w:val="hybridMultilevel"/>
    <w:tmpl w:val="603C786E"/>
    <w:lvl w:ilvl="0" w:tplc="7362CF62">
      <w:start w:val="1"/>
      <w:numFmt w:val="decimal"/>
      <w:lvlText w:val="%1"/>
      <w:lvlJc w:val="left"/>
      <w:pPr>
        <w:ind w:left="1152" w:hanging="792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B5"/>
    <w:rsid w:val="000124CC"/>
    <w:rsid w:val="000233B5"/>
    <w:rsid w:val="00041F8B"/>
    <w:rsid w:val="00046444"/>
    <w:rsid w:val="0006023B"/>
    <w:rsid w:val="0008350C"/>
    <w:rsid w:val="0008638B"/>
    <w:rsid w:val="00090574"/>
    <w:rsid w:val="00092FC2"/>
    <w:rsid w:val="00093987"/>
    <w:rsid w:val="000A1677"/>
    <w:rsid w:val="000A1BAE"/>
    <w:rsid w:val="000B407F"/>
    <w:rsid w:val="000C13C2"/>
    <w:rsid w:val="000D4C64"/>
    <w:rsid w:val="000F0B1C"/>
    <w:rsid w:val="000F1D42"/>
    <w:rsid w:val="000F4D07"/>
    <w:rsid w:val="00102A03"/>
    <w:rsid w:val="001040A3"/>
    <w:rsid w:val="00137FC3"/>
    <w:rsid w:val="00173915"/>
    <w:rsid w:val="0017636A"/>
    <w:rsid w:val="001A5C4D"/>
    <w:rsid w:val="001B2893"/>
    <w:rsid w:val="0022345D"/>
    <w:rsid w:val="00225854"/>
    <w:rsid w:val="002276EE"/>
    <w:rsid w:val="0023283D"/>
    <w:rsid w:val="00240C34"/>
    <w:rsid w:val="00252E0C"/>
    <w:rsid w:val="00276881"/>
    <w:rsid w:val="002916BE"/>
    <w:rsid w:val="002978F4"/>
    <w:rsid w:val="002B028D"/>
    <w:rsid w:val="002B435E"/>
    <w:rsid w:val="002B5623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03CF"/>
    <w:rsid w:val="003F678F"/>
    <w:rsid w:val="00425492"/>
    <w:rsid w:val="0042686F"/>
    <w:rsid w:val="004367CE"/>
    <w:rsid w:val="00443869"/>
    <w:rsid w:val="00466887"/>
    <w:rsid w:val="004712C6"/>
    <w:rsid w:val="0049410B"/>
    <w:rsid w:val="00497703"/>
    <w:rsid w:val="004D3F31"/>
    <w:rsid w:val="004F0F06"/>
    <w:rsid w:val="00501E0E"/>
    <w:rsid w:val="005204D7"/>
    <w:rsid w:val="00520C22"/>
    <w:rsid w:val="00530420"/>
    <w:rsid w:val="00552BC5"/>
    <w:rsid w:val="0055516A"/>
    <w:rsid w:val="0056374C"/>
    <w:rsid w:val="0056614F"/>
    <w:rsid w:val="005679CE"/>
    <w:rsid w:val="0057656F"/>
    <w:rsid w:val="00576731"/>
    <w:rsid w:val="0059285F"/>
    <w:rsid w:val="005A24B1"/>
    <w:rsid w:val="005A6092"/>
    <w:rsid w:val="005B1AC2"/>
    <w:rsid w:val="005B7B8A"/>
    <w:rsid w:val="005D6476"/>
    <w:rsid w:val="005D6C0D"/>
    <w:rsid w:val="005E5283"/>
    <w:rsid w:val="005E58F5"/>
    <w:rsid w:val="00606660"/>
    <w:rsid w:val="0061046C"/>
    <w:rsid w:val="006157A3"/>
    <w:rsid w:val="00620E60"/>
    <w:rsid w:val="0063315A"/>
    <w:rsid w:val="00642C20"/>
    <w:rsid w:val="00651F4B"/>
    <w:rsid w:val="0065591D"/>
    <w:rsid w:val="00662C5A"/>
    <w:rsid w:val="00670AF5"/>
    <w:rsid w:val="00674F8C"/>
    <w:rsid w:val="00697616"/>
    <w:rsid w:val="006B5DD9"/>
    <w:rsid w:val="006C1556"/>
    <w:rsid w:val="006E7CAA"/>
    <w:rsid w:val="006E7CCC"/>
    <w:rsid w:val="006F267F"/>
    <w:rsid w:val="006F3C76"/>
    <w:rsid w:val="006F63F7"/>
    <w:rsid w:val="006F6F03"/>
    <w:rsid w:val="00705E7B"/>
    <w:rsid w:val="00706D7A"/>
    <w:rsid w:val="00726AEC"/>
    <w:rsid w:val="007530CA"/>
    <w:rsid w:val="00760911"/>
    <w:rsid w:val="0079553D"/>
    <w:rsid w:val="007B01CC"/>
    <w:rsid w:val="007C1D98"/>
    <w:rsid w:val="007D4F32"/>
    <w:rsid w:val="007E7C6C"/>
    <w:rsid w:val="007F6238"/>
    <w:rsid w:val="007F646C"/>
    <w:rsid w:val="00801FCD"/>
    <w:rsid w:val="00803D7E"/>
    <w:rsid w:val="00803F08"/>
    <w:rsid w:val="00813EAA"/>
    <w:rsid w:val="008235CD"/>
    <w:rsid w:val="00823A07"/>
    <w:rsid w:val="00835FEC"/>
    <w:rsid w:val="008513CB"/>
    <w:rsid w:val="00874D9C"/>
    <w:rsid w:val="00875C57"/>
    <w:rsid w:val="00880D13"/>
    <w:rsid w:val="008A1810"/>
    <w:rsid w:val="008B5B5D"/>
    <w:rsid w:val="00917694"/>
    <w:rsid w:val="009263CD"/>
    <w:rsid w:val="00930E6D"/>
    <w:rsid w:val="00952FDC"/>
    <w:rsid w:val="009553AF"/>
    <w:rsid w:val="00966EC8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43994"/>
    <w:rsid w:val="00A447A6"/>
    <w:rsid w:val="00A52B61"/>
    <w:rsid w:val="00A64820"/>
    <w:rsid w:val="00A71DD6"/>
    <w:rsid w:val="00A723C7"/>
    <w:rsid w:val="00A73377"/>
    <w:rsid w:val="00A80E11"/>
    <w:rsid w:val="00A97F94"/>
    <w:rsid w:val="00AB1309"/>
    <w:rsid w:val="00AB676F"/>
    <w:rsid w:val="00AC2C52"/>
    <w:rsid w:val="00AD1503"/>
    <w:rsid w:val="00AE6B6F"/>
    <w:rsid w:val="00AE7244"/>
    <w:rsid w:val="00AF3FEE"/>
    <w:rsid w:val="00B02F46"/>
    <w:rsid w:val="00B2000C"/>
    <w:rsid w:val="00B20ADE"/>
    <w:rsid w:val="00B23C4B"/>
    <w:rsid w:val="00B54396"/>
    <w:rsid w:val="00B66B9A"/>
    <w:rsid w:val="00B75EFD"/>
    <w:rsid w:val="00B82089"/>
    <w:rsid w:val="00B92BBC"/>
    <w:rsid w:val="00B970AE"/>
    <w:rsid w:val="00BA1427"/>
    <w:rsid w:val="00BD0C50"/>
    <w:rsid w:val="00BE49D0"/>
    <w:rsid w:val="00BF2C38"/>
    <w:rsid w:val="00C23331"/>
    <w:rsid w:val="00C265DA"/>
    <w:rsid w:val="00C331A1"/>
    <w:rsid w:val="00C442F2"/>
    <w:rsid w:val="00C674FE"/>
    <w:rsid w:val="00C67F95"/>
    <w:rsid w:val="00C7297D"/>
    <w:rsid w:val="00C75633"/>
    <w:rsid w:val="00C8242E"/>
    <w:rsid w:val="00C82615"/>
    <w:rsid w:val="00C867DB"/>
    <w:rsid w:val="00C97845"/>
    <w:rsid w:val="00CA2A38"/>
    <w:rsid w:val="00CA50FF"/>
    <w:rsid w:val="00CC3CD2"/>
    <w:rsid w:val="00CC43BE"/>
    <w:rsid w:val="00CD123C"/>
    <w:rsid w:val="00CD2085"/>
    <w:rsid w:val="00CD4316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80527"/>
    <w:rsid w:val="00DA1CF0"/>
    <w:rsid w:val="00DB2271"/>
    <w:rsid w:val="00DB5659"/>
    <w:rsid w:val="00DB7660"/>
    <w:rsid w:val="00DC24B4"/>
    <w:rsid w:val="00DD7A05"/>
    <w:rsid w:val="00DE0ACD"/>
    <w:rsid w:val="00DF16DC"/>
    <w:rsid w:val="00DF1A5D"/>
    <w:rsid w:val="00DF5361"/>
    <w:rsid w:val="00E009A1"/>
    <w:rsid w:val="00E00D15"/>
    <w:rsid w:val="00E071BE"/>
    <w:rsid w:val="00E07379"/>
    <w:rsid w:val="00E14494"/>
    <w:rsid w:val="00E153B5"/>
    <w:rsid w:val="00E17033"/>
    <w:rsid w:val="00E22744"/>
    <w:rsid w:val="00E30B46"/>
    <w:rsid w:val="00E32189"/>
    <w:rsid w:val="00E360B9"/>
    <w:rsid w:val="00E45211"/>
    <w:rsid w:val="00E53E1F"/>
    <w:rsid w:val="00E7380C"/>
    <w:rsid w:val="00E74BE7"/>
    <w:rsid w:val="00E86CC9"/>
    <w:rsid w:val="00E96624"/>
    <w:rsid w:val="00EA5B7D"/>
    <w:rsid w:val="00ED7AA9"/>
    <w:rsid w:val="00EF46D2"/>
    <w:rsid w:val="00F126F1"/>
    <w:rsid w:val="00F2106A"/>
    <w:rsid w:val="00F273F5"/>
    <w:rsid w:val="00F36D8B"/>
    <w:rsid w:val="00F401D0"/>
    <w:rsid w:val="00F45F2B"/>
    <w:rsid w:val="00F56468"/>
    <w:rsid w:val="00F57AE4"/>
    <w:rsid w:val="00F64629"/>
    <w:rsid w:val="00F67150"/>
    <w:rsid w:val="00F7468E"/>
    <w:rsid w:val="00F7604A"/>
    <w:rsid w:val="00F84366"/>
    <w:rsid w:val="00F85089"/>
    <w:rsid w:val="00F85564"/>
    <w:rsid w:val="00F86CFA"/>
    <w:rsid w:val="00FA373A"/>
    <w:rsid w:val="00FD2867"/>
    <w:rsid w:val="00FD58BD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77163B0-E6A7-4372-80EF-D9C7C295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E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de10a323-94a9-4e93-88b4-ea964576960d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968132-4F28-4BF5-9B31-B4250DAA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Awad;Samy</dc:creator>
  <cp:keywords>DPM_v2016.12.12.1_prod</cp:keywords>
  <dc:description>Template used by DPM and CPI for the WTSA-16</dc:description>
  <cp:lastModifiedBy>Study Group</cp:lastModifiedBy>
  <cp:revision>2</cp:revision>
  <cp:lastPrinted>2018-09-24T14:54:00Z</cp:lastPrinted>
  <dcterms:created xsi:type="dcterms:W3CDTF">2018-09-28T07:08:00Z</dcterms:created>
  <dcterms:modified xsi:type="dcterms:W3CDTF">2018-09-28T07:08:00Z</dcterms:modified>
  <cp:category>Conference document</cp:category>
</cp:coreProperties>
</file>