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516DA1" w:rsidTr="00CB634F">
        <w:trPr>
          <w:cantSplit/>
        </w:trPr>
        <w:tc>
          <w:tcPr>
            <w:tcW w:w="1418" w:type="dxa"/>
            <w:vAlign w:val="center"/>
          </w:tcPr>
          <w:p w:rsidR="00341117" w:rsidRPr="00516DA1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16DA1">
              <w:rPr>
                <w:noProof/>
                <w:lang w:val="en-GB" w:eastAsia="en-GB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516DA1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16DA1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516DA1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16DA1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16DA1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516DA1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516DA1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516D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516DA1">
        <w:rPr>
          <w:lang w:val="fr-CH"/>
        </w:rPr>
        <w:tab/>
        <w:t xml:space="preserve">Genève, le </w:t>
      </w:r>
      <w:r w:rsidR="00DA7780" w:rsidRPr="00516DA1">
        <w:rPr>
          <w:lang w:val="fr-CH"/>
        </w:rPr>
        <w:t>15 mars 2018</w:t>
      </w:r>
    </w:p>
    <w:p w:rsidR="00517A03" w:rsidRPr="00516DA1" w:rsidRDefault="00517A03" w:rsidP="00A5280F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516DA1" w:rsidTr="00DA7780">
        <w:trPr>
          <w:cantSplit/>
          <w:trHeight w:val="340"/>
        </w:trPr>
        <w:tc>
          <w:tcPr>
            <w:tcW w:w="985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516DA1">
              <w:rPr>
                <w:lang w:val="fr-CH"/>
              </w:rPr>
              <w:t>Réf.:</w:t>
            </w:r>
          </w:p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516DA1" w:rsidRDefault="00DA7780" w:rsidP="00DA778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lang w:val="fr-CH"/>
              </w:rPr>
            </w:pPr>
            <w:r w:rsidRPr="00516DA1">
              <w:rPr>
                <w:b/>
                <w:bCs/>
                <w:lang w:val="fr-CH"/>
              </w:rPr>
              <w:t>Contact:</w:t>
            </w:r>
          </w:p>
          <w:p w:rsidR="00517A03" w:rsidRPr="00516DA1" w:rsidRDefault="00517A03" w:rsidP="00DA7780">
            <w:pPr>
              <w:tabs>
                <w:tab w:val="left" w:pos="4111"/>
              </w:tabs>
              <w:spacing w:before="60"/>
              <w:ind w:left="57"/>
              <w:rPr>
                <w:lang w:val="fr-CH"/>
              </w:rPr>
            </w:pPr>
            <w:r w:rsidRPr="00516DA1">
              <w:rPr>
                <w:lang w:val="fr-CH"/>
              </w:rPr>
              <w:t>Tél.:</w:t>
            </w:r>
            <w:r w:rsidRPr="00516DA1">
              <w:rPr>
                <w:lang w:val="fr-CH"/>
              </w:rPr>
              <w:br/>
              <w:t>Fax:</w:t>
            </w:r>
            <w:r w:rsidRPr="00516DA1">
              <w:rPr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516DA1" w:rsidRDefault="00DA7780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516DA1">
              <w:rPr>
                <w:b/>
                <w:lang w:val="fr-CH"/>
              </w:rPr>
              <w:t>Circulaire TSB 78</w:t>
            </w:r>
          </w:p>
          <w:p w:rsidR="00517A03" w:rsidRPr="00516DA1" w:rsidRDefault="00DA7780" w:rsidP="00DA7780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516DA1">
              <w:rPr>
                <w:lang w:val="fr-CH"/>
              </w:rPr>
              <w:t>M</w:t>
            </w:r>
            <w:bookmarkStart w:id="0" w:name="_GoBack"/>
            <w:bookmarkEnd w:id="0"/>
            <w:r w:rsidRPr="00516DA1">
              <w:rPr>
                <w:lang w:val="fr-CH"/>
              </w:rPr>
              <w:t>anifestations du TSB/CB</w:t>
            </w:r>
          </w:p>
          <w:p w:rsidR="00517A03" w:rsidRPr="00BC2AEE" w:rsidRDefault="00DA7780" w:rsidP="00DA778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lang w:val="es-ES_tradnl"/>
              </w:rPr>
            </w:pPr>
            <w:r w:rsidRPr="00BC2AEE">
              <w:rPr>
                <w:b/>
                <w:bCs/>
                <w:lang w:val="es-ES_tradnl"/>
              </w:rPr>
              <w:t>Cristina Bueti</w:t>
            </w:r>
          </w:p>
          <w:p w:rsidR="00517A03" w:rsidRPr="00BC2AEE" w:rsidRDefault="00517A03" w:rsidP="00DA7780">
            <w:pPr>
              <w:tabs>
                <w:tab w:val="left" w:pos="4111"/>
              </w:tabs>
              <w:spacing w:before="60"/>
              <w:ind w:left="57"/>
              <w:rPr>
                <w:lang w:val="es-ES_tradnl"/>
              </w:rPr>
            </w:pPr>
            <w:r w:rsidRPr="00BC2AEE">
              <w:rPr>
                <w:lang w:val="es-ES_tradnl"/>
              </w:rPr>
              <w:t xml:space="preserve">+41 22 730 </w:t>
            </w:r>
            <w:r w:rsidR="00543DB3" w:rsidRPr="00BC2AEE">
              <w:rPr>
                <w:lang w:val="es-ES_tradnl"/>
              </w:rPr>
              <w:t>6320</w:t>
            </w:r>
            <w:r w:rsidRPr="00BC2AEE">
              <w:rPr>
                <w:lang w:val="es-ES_tradnl"/>
              </w:rPr>
              <w:br/>
              <w:t>+41 22 730 5853</w:t>
            </w:r>
            <w:r w:rsidRPr="00BC2AEE">
              <w:rPr>
                <w:lang w:val="es-ES_tradnl"/>
              </w:rPr>
              <w:br/>
            </w:r>
            <w:hyperlink r:id="rId9" w:history="1">
              <w:r w:rsidR="00DA7780" w:rsidRPr="00BC2AEE">
                <w:rPr>
                  <w:rStyle w:val="Hyperlink"/>
                  <w:lang w:val="es-ES_tradnl"/>
                </w:rPr>
                <w:t>cristina.bueti@itu.int</w:t>
              </w:r>
            </w:hyperlink>
          </w:p>
        </w:tc>
        <w:tc>
          <w:tcPr>
            <w:tcW w:w="5046" w:type="dxa"/>
            <w:gridSpan w:val="2"/>
          </w:tcPr>
          <w:p w:rsidR="00517A03" w:rsidRPr="00516DA1" w:rsidRDefault="005B0FD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1" w:name="Addressee_F"/>
            <w:bookmarkEnd w:id="1"/>
            <w:r w:rsidRPr="00516DA1">
              <w:rPr>
                <w:szCs w:val="24"/>
                <w:lang w:val="fr-CH"/>
              </w:rPr>
              <w:t>–</w:t>
            </w:r>
            <w:r w:rsidR="00517A03" w:rsidRPr="00516DA1">
              <w:rPr>
                <w:lang w:val="fr-CH"/>
              </w:rPr>
              <w:tab/>
              <w:t>Aux administrations des Etats Membres de l</w:t>
            </w:r>
            <w:r w:rsidR="00495FDC">
              <w:rPr>
                <w:lang w:val="fr-CH"/>
              </w:rPr>
              <w:t>'</w:t>
            </w:r>
            <w:r w:rsidR="00517A03" w:rsidRPr="00516DA1">
              <w:rPr>
                <w:lang w:val="fr-CH"/>
              </w:rPr>
              <w:t>Union</w:t>
            </w:r>
            <w:r w:rsidR="005108B3" w:rsidRPr="00516DA1">
              <w:rPr>
                <w:lang w:val="fr-CH"/>
              </w:rPr>
              <w:t>;</w:t>
            </w:r>
          </w:p>
          <w:p w:rsidR="005108B3" w:rsidRPr="00516DA1" w:rsidRDefault="005108B3" w:rsidP="005108B3">
            <w:pPr>
              <w:tabs>
                <w:tab w:val="left" w:pos="4111"/>
              </w:tabs>
              <w:spacing w:before="0"/>
              <w:ind w:left="227" w:hanging="170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 xml:space="preserve">Aux Membres du Secteur UIT-T; </w:t>
            </w:r>
          </w:p>
          <w:p w:rsidR="005108B3" w:rsidRPr="00516DA1" w:rsidRDefault="005108B3" w:rsidP="00543DB3">
            <w:pPr>
              <w:tabs>
                <w:tab w:val="left" w:pos="4111"/>
              </w:tabs>
              <w:spacing w:before="0"/>
              <w:ind w:left="227" w:hanging="170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>Aux Associés de l</w:t>
            </w:r>
            <w:r w:rsidR="00495FDC">
              <w:rPr>
                <w:szCs w:val="24"/>
                <w:lang w:val="fr-CH"/>
              </w:rPr>
              <w:t>'</w:t>
            </w:r>
            <w:r w:rsidRPr="00516DA1">
              <w:rPr>
                <w:szCs w:val="24"/>
                <w:lang w:val="fr-CH"/>
              </w:rPr>
              <w:t>UIT-T;</w:t>
            </w:r>
          </w:p>
          <w:p w:rsidR="005108B3" w:rsidRPr="00516DA1" w:rsidRDefault="005108B3" w:rsidP="00510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>Aux établissements universitaires participant aux travaux de l</w:t>
            </w:r>
            <w:r w:rsidR="00495FDC">
              <w:rPr>
                <w:szCs w:val="24"/>
                <w:lang w:val="fr-CH"/>
              </w:rPr>
              <w:t>'</w:t>
            </w:r>
            <w:r w:rsidRPr="00516DA1">
              <w:rPr>
                <w:szCs w:val="24"/>
                <w:lang w:val="fr-CH"/>
              </w:rPr>
              <w:t>UIT</w:t>
            </w:r>
          </w:p>
        </w:tc>
      </w:tr>
      <w:tr w:rsidR="00517A03" w:rsidRPr="00516DA1" w:rsidTr="00DA7780">
        <w:trPr>
          <w:cantSplit/>
        </w:trPr>
        <w:tc>
          <w:tcPr>
            <w:tcW w:w="985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516DA1" w:rsidRDefault="00517A03" w:rsidP="00A5280F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516DA1">
              <w:rPr>
                <w:b/>
                <w:lang w:val="fr-CH"/>
              </w:rPr>
              <w:t>Copie</w:t>
            </w:r>
            <w:r w:rsidRPr="00516DA1">
              <w:rPr>
                <w:lang w:val="fr-CH"/>
              </w:rPr>
              <w:t>:</w:t>
            </w:r>
          </w:p>
          <w:p w:rsidR="005108B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Cs/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="00517A03"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Aux Présidents et Vice-Présidents des Commissions d</w:t>
            </w:r>
            <w:r w:rsidR="00495FDC">
              <w:rPr>
                <w:bCs/>
                <w:szCs w:val="24"/>
                <w:lang w:val="fr-CH"/>
              </w:rPr>
              <w:t>'</w:t>
            </w:r>
            <w:r w:rsidRPr="00516DA1">
              <w:rPr>
                <w:bCs/>
                <w:szCs w:val="24"/>
                <w:lang w:val="fr-CH"/>
              </w:rPr>
              <w:t>études de l</w:t>
            </w:r>
            <w:r w:rsidR="00495FDC">
              <w:rPr>
                <w:bCs/>
                <w:szCs w:val="24"/>
                <w:lang w:val="fr-CH"/>
              </w:rPr>
              <w:t>'</w:t>
            </w:r>
            <w:r w:rsidRPr="00516DA1">
              <w:rPr>
                <w:bCs/>
                <w:szCs w:val="24"/>
                <w:lang w:val="fr-CH"/>
              </w:rPr>
              <w:t>UIT-T;</w:t>
            </w:r>
          </w:p>
          <w:p w:rsidR="005108B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Cs/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 Directeur</w:t>
            </w:r>
            <w:r w:rsidR="00BC2AEE">
              <w:rPr>
                <w:bCs/>
                <w:szCs w:val="24"/>
                <w:lang w:val="fr-CH"/>
              </w:rPr>
              <w:t xml:space="preserve"> du Bureau de développement des </w:t>
            </w:r>
            <w:r w:rsidRPr="00516DA1">
              <w:rPr>
                <w:bCs/>
                <w:szCs w:val="24"/>
                <w:lang w:val="fr-CH"/>
              </w:rPr>
              <w:t>télécommunications;</w:t>
            </w:r>
          </w:p>
          <w:p w:rsidR="00517A0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 Directeur du Bureau des radiocommunications</w:t>
            </w:r>
          </w:p>
        </w:tc>
      </w:tr>
      <w:tr w:rsidR="00517A03" w:rsidRPr="00516DA1" w:rsidTr="00DA7780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16DA1" w:rsidRDefault="00517A03" w:rsidP="005108B3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16DA1" w:rsidRDefault="005108B3" w:rsidP="005B0FD6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516DA1">
              <w:rPr>
                <w:b/>
                <w:bCs/>
                <w:szCs w:val="24"/>
                <w:lang w:val="fr-CH"/>
              </w:rPr>
              <w:t>Série de manifestations parallèles à la réunion de la Commission d</w:t>
            </w:r>
            <w:r w:rsidR="00495FDC">
              <w:rPr>
                <w:b/>
                <w:bCs/>
                <w:szCs w:val="24"/>
                <w:lang w:val="fr-CH"/>
              </w:rPr>
              <w:t>'</w:t>
            </w:r>
            <w:r w:rsidRPr="00516DA1">
              <w:rPr>
                <w:b/>
                <w:bCs/>
                <w:szCs w:val="24"/>
                <w:lang w:val="fr-CH"/>
              </w:rPr>
              <w:t>études 20</w:t>
            </w:r>
            <w:r w:rsidR="005B0FD6">
              <w:rPr>
                <w:b/>
                <w:bCs/>
                <w:szCs w:val="24"/>
                <w:lang w:val="fr-CH"/>
              </w:rPr>
              <w:br/>
            </w:r>
            <w:r w:rsidR="00543DB3" w:rsidRPr="00516DA1">
              <w:rPr>
                <w:b/>
                <w:bCs/>
                <w:szCs w:val="24"/>
                <w:lang w:val="fr-CH"/>
              </w:rPr>
              <w:t xml:space="preserve">(Le Caire, </w:t>
            </w:r>
            <w:r w:rsidRPr="00516DA1">
              <w:rPr>
                <w:b/>
                <w:bCs/>
                <w:szCs w:val="24"/>
                <w:lang w:val="fr-CH"/>
              </w:rPr>
              <w:t>Egypte, 6-16 mai 2018</w:t>
            </w:r>
            <w:r w:rsidR="00543DB3" w:rsidRPr="00516DA1">
              <w:rPr>
                <w:b/>
                <w:bCs/>
                <w:szCs w:val="24"/>
                <w:lang w:val="fr-CH"/>
              </w:rPr>
              <w:t>)</w:t>
            </w:r>
          </w:p>
        </w:tc>
      </w:tr>
    </w:tbl>
    <w:p w:rsidR="00517A03" w:rsidRPr="00516DA1" w:rsidRDefault="00517A03" w:rsidP="005B0FD6">
      <w:pPr>
        <w:spacing w:before="240"/>
        <w:rPr>
          <w:lang w:val="fr-CH"/>
        </w:rPr>
      </w:pPr>
      <w:bookmarkStart w:id="2" w:name="StartTyping_F"/>
      <w:bookmarkEnd w:id="2"/>
      <w:r w:rsidRPr="00516DA1">
        <w:rPr>
          <w:lang w:val="fr-CH"/>
        </w:rPr>
        <w:t>Madame, Monsieur,</w:t>
      </w:r>
    </w:p>
    <w:p w:rsidR="005108B3" w:rsidRPr="00516DA1" w:rsidRDefault="005108B3" w:rsidP="00087231">
      <w:pPr>
        <w:rPr>
          <w:bCs/>
          <w:lang w:val="fr-CH"/>
        </w:rPr>
      </w:pPr>
      <w:r w:rsidRPr="00516DA1">
        <w:rPr>
          <w:bCs/>
          <w:lang w:val="fr-CH"/>
        </w:rPr>
        <w:t>1</w:t>
      </w:r>
      <w:r w:rsidRPr="00516DA1">
        <w:rPr>
          <w:bCs/>
          <w:lang w:val="fr-CH"/>
        </w:rPr>
        <w:tab/>
        <w:t>J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ai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honneur de vous informer du fait que les manifestations indiquées ci-dessous se tiendront 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aimable invitation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Autorité nationale de régulation des télécommunications (NTRA) 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hôtel </w:t>
      </w:r>
      <w:hyperlink r:id="rId10" w:history="1">
        <w:r w:rsidRPr="00AB0736">
          <w:rPr>
            <w:rStyle w:val="Hyperlink"/>
            <w:b/>
            <w:bCs/>
            <w:lang w:val="fr-CH"/>
          </w:rPr>
          <w:t>Dusit Thani Lakeview Cairo</w:t>
        </w:r>
      </w:hyperlink>
      <w:r w:rsidRPr="00516DA1">
        <w:rPr>
          <w:bCs/>
          <w:lang w:val="fr-CH"/>
        </w:rPr>
        <w:t>, au Caire (Egypte), du 6 au 16 mai 2018.</w:t>
      </w:r>
    </w:p>
    <w:p w:rsidR="005108B3" w:rsidRPr="00516DA1" w:rsidRDefault="005108B3" w:rsidP="00DF3778">
      <w:pPr>
        <w:pStyle w:val="enumlev1"/>
        <w:rPr>
          <w:lang w:val="fr-CH"/>
        </w:rPr>
      </w:pPr>
      <w:r w:rsidRPr="00516DA1">
        <w:rPr>
          <w:lang w:val="fr-CH"/>
        </w:rPr>
        <w:t>•</w:t>
      </w:r>
      <w:r w:rsidRPr="00516DA1">
        <w:rPr>
          <w:lang w:val="fr-CH"/>
        </w:rPr>
        <w:tab/>
        <w:t>6 mai 2018: Forum sur les possibilités offertes par l</w:t>
      </w:r>
      <w:r w:rsidR="00495FDC">
        <w:rPr>
          <w:lang w:val="fr-CH"/>
        </w:rPr>
        <w:t>'</w:t>
      </w:r>
      <w:r w:rsidRPr="00516DA1">
        <w:rPr>
          <w:lang w:val="fr-CH"/>
        </w:rPr>
        <w:t>intelligence artificielle et l</w:t>
      </w:r>
      <w:r w:rsidR="00495FDC">
        <w:rPr>
          <w:lang w:val="fr-CH"/>
        </w:rPr>
        <w:t>'</w:t>
      </w:r>
      <w:r w:rsidRPr="00516DA1">
        <w:rPr>
          <w:lang w:val="fr-CH"/>
        </w:rPr>
        <w:t>Internet des objets (9 h</w:t>
      </w:r>
      <w:r w:rsidR="005B0FD6">
        <w:rPr>
          <w:lang w:val="fr-CH"/>
        </w:rPr>
        <w:t> </w:t>
      </w:r>
      <w:r w:rsidRPr="00516DA1">
        <w:rPr>
          <w:lang w:val="fr-CH"/>
        </w:rPr>
        <w:t>00-11 h</w:t>
      </w:r>
      <w:r w:rsidR="005B0FD6">
        <w:rPr>
          <w:lang w:val="fr-CH"/>
        </w:rPr>
        <w:t> </w:t>
      </w:r>
      <w:r w:rsidRPr="00516DA1">
        <w:rPr>
          <w:lang w:val="fr-CH"/>
        </w:rPr>
        <w:t>00</w:t>
      </w:r>
      <w:r w:rsidR="005B0FD6">
        <w:rPr>
          <w:lang w:val="fr-CH"/>
        </w:rPr>
        <w:t>).</w:t>
      </w:r>
    </w:p>
    <w:p w:rsidR="005108B3" w:rsidRPr="00516DA1" w:rsidRDefault="005108B3" w:rsidP="00DF3778">
      <w:pPr>
        <w:pStyle w:val="enumlev1"/>
        <w:rPr>
          <w:lang w:val="fr-CH"/>
        </w:rPr>
      </w:pPr>
      <w:r w:rsidRPr="00516DA1">
        <w:rPr>
          <w:lang w:val="fr-CH"/>
        </w:rPr>
        <w:t>•</w:t>
      </w:r>
      <w:r w:rsidRPr="00516DA1">
        <w:rPr>
          <w:lang w:val="fr-CH"/>
        </w:rPr>
        <w:tab/>
        <w:t>6 mai 2018: Session sur la réduction de l</w:t>
      </w:r>
      <w:r w:rsidR="00495FDC">
        <w:rPr>
          <w:lang w:val="fr-CH"/>
        </w:rPr>
        <w:t>'</w:t>
      </w:r>
      <w:r w:rsidRPr="00516DA1">
        <w:rPr>
          <w:lang w:val="fr-CH"/>
        </w:rPr>
        <w:t>écart en matière de normalisation concernant l</w:t>
      </w:r>
      <w:r w:rsidR="00495FDC">
        <w:rPr>
          <w:lang w:val="fr-CH"/>
        </w:rPr>
        <w:t>'</w:t>
      </w:r>
      <w:r w:rsidRPr="00516DA1">
        <w:rPr>
          <w:lang w:val="fr-CH"/>
        </w:rPr>
        <w:t>Internet des objets (formation sur l</w:t>
      </w:r>
      <w:r w:rsidR="00495FDC">
        <w:rPr>
          <w:lang w:val="fr-CH"/>
        </w:rPr>
        <w:t>'</w:t>
      </w:r>
      <w:r w:rsidRPr="00516DA1">
        <w:rPr>
          <w:lang w:val="fr-CH"/>
        </w:rPr>
        <w:t>Internet des objets) (11 h 30-16 h 00)</w:t>
      </w:r>
      <w:r w:rsidR="005B0FD6">
        <w:rPr>
          <w:lang w:val="fr-CH"/>
        </w:rPr>
        <w:t>.</w:t>
      </w:r>
    </w:p>
    <w:p w:rsidR="005108B3" w:rsidRPr="00516DA1" w:rsidRDefault="005108B3" w:rsidP="00DF3778">
      <w:pPr>
        <w:pStyle w:val="enumlev1"/>
        <w:rPr>
          <w:lang w:val="fr-CH"/>
        </w:rPr>
      </w:pPr>
      <w:r w:rsidRPr="00516DA1">
        <w:rPr>
          <w:lang w:val="fr-CH"/>
        </w:rPr>
        <w:t>•</w:t>
      </w:r>
      <w:r w:rsidRPr="00516DA1">
        <w:rPr>
          <w:lang w:val="fr-CH"/>
        </w:rPr>
        <w:tab/>
        <w:t>6-8 mai 2018: Présentation de solutions fondées sur l</w:t>
      </w:r>
      <w:r w:rsidR="00495FDC">
        <w:rPr>
          <w:lang w:val="fr-CH"/>
        </w:rPr>
        <w:t>'</w:t>
      </w:r>
      <w:r w:rsidRPr="00516DA1">
        <w:rPr>
          <w:lang w:val="fr-CH"/>
        </w:rPr>
        <w:t>Internet des objets</w:t>
      </w:r>
      <w:r w:rsidR="005B0FD6">
        <w:rPr>
          <w:lang w:val="fr-CH"/>
        </w:rPr>
        <w:t>.</w:t>
      </w:r>
    </w:p>
    <w:p w:rsidR="005108B3" w:rsidRPr="00516DA1" w:rsidRDefault="005108B3" w:rsidP="007E68C5">
      <w:pPr>
        <w:rPr>
          <w:bCs/>
          <w:lang w:val="fr-CH"/>
        </w:rPr>
      </w:pPr>
      <w:r w:rsidRPr="00516DA1">
        <w:rPr>
          <w:bCs/>
          <w:lang w:val="fr-CH"/>
        </w:rPr>
        <w:t xml:space="preserve">Le </w:t>
      </w:r>
      <w:r w:rsidRPr="00516DA1">
        <w:rPr>
          <w:b/>
          <w:bCs/>
          <w:lang w:val="fr-CH"/>
        </w:rPr>
        <w:t>Forum sur les possibilités offertes par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intelligence artificielle et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</w:t>
      </w:r>
      <w:r w:rsidRPr="00516DA1">
        <w:rPr>
          <w:bCs/>
          <w:lang w:val="fr-CH"/>
        </w:rPr>
        <w:t xml:space="preserve"> offrira un cadre pour se pencher sur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interconnexion des technologies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intelligence artificielle et des données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Internet des objets dans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environnement des villes intelligentes. Il sera en outre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occasion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examiner </w:t>
      </w:r>
      <w:r w:rsidR="007E68C5" w:rsidRPr="00516DA1">
        <w:rPr>
          <w:bCs/>
          <w:lang w:val="fr-CH"/>
        </w:rPr>
        <w:t xml:space="preserve">quelle sera </w:t>
      </w:r>
      <w:r w:rsidRPr="00516DA1">
        <w:rPr>
          <w:bCs/>
          <w:lang w:val="fr-CH"/>
        </w:rPr>
        <w:t xml:space="preserve">la prochaine étape </w:t>
      </w:r>
      <w:r w:rsidR="007E68C5" w:rsidRPr="00516DA1">
        <w:rPr>
          <w:bCs/>
          <w:lang w:val="fr-CH"/>
        </w:rPr>
        <w:t>de l</w:t>
      </w:r>
      <w:r w:rsidR="00495FDC">
        <w:rPr>
          <w:bCs/>
          <w:lang w:val="fr-CH"/>
        </w:rPr>
        <w:t>'</w:t>
      </w:r>
      <w:r w:rsidR="007E68C5" w:rsidRPr="00516DA1">
        <w:rPr>
          <w:bCs/>
          <w:lang w:val="fr-CH"/>
        </w:rPr>
        <w:t>évolution de</w:t>
      </w:r>
      <w:r w:rsidRPr="00516DA1">
        <w:rPr>
          <w:bCs/>
          <w:lang w:val="fr-CH"/>
        </w:rPr>
        <w:t xml:space="preserve">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intelligence artificielle compte tenu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écosystème IoT en pleine expansion et </w:t>
      </w:r>
      <w:r w:rsidR="007E68C5" w:rsidRPr="00516DA1">
        <w:rPr>
          <w:bCs/>
          <w:lang w:val="fr-CH"/>
        </w:rPr>
        <w:t>d</w:t>
      </w:r>
      <w:r w:rsidR="00495FDC">
        <w:rPr>
          <w:bCs/>
          <w:lang w:val="fr-CH"/>
        </w:rPr>
        <w:t>'</w:t>
      </w:r>
      <w:r w:rsidR="007E68C5" w:rsidRPr="00516DA1">
        <w:rPr>
          <w:bCs/>
          <w:lang w:val="fr-CH"/>
        </w:rPr>
        <w:t xml:space="preserve">étudier </w:t>
      </w:r>
      <w:r w:rsidRPr="00516DA1">
        <w:rPr>
          <w:bCs/>
          <w:lang w:val="fr-CH"/>
        </w:rPr>
        <w:t xml:space="preserve">le rôle que les normes internationales peuvent jouer. Les renseignements relatifs au Forum seront disponibles </w:t>
      </w:r>
      <w:r w:rsidR="007E68C5" w:rsidRPr="00516DA1">
        <w:rPr>
          <w:bCs/>
          <w:lang w:val="fr-CH"/>
        </w:rPr>
        <w:t xml:space="preserve">sur le site web de la manifestation </w:t>
      </w:r>
      <w:r w:rsidRPr="00516DA1">
        <w:rPr>
          <w:bCs/>
          <w:lang w:val="fr-CH"/>
        </w:rPr>
        <w:t>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adresse</w:t>
      </w:r>
      <w:r w:rsidR="00495FDC">
        <w:rPr>
          <w:bCs/>
          <w:lang w:val="fr-CH"/>
        </w:rPr>
        <w:t>:</w:t>
      </w:r>
      <w:r w:rsidRPr="00516DA1">
        <w:rPr>
          <w:bCs/>
          <w:lang w:val="fr-CH"/>
        </w:rPr>
        <w:t xml:space="preserve"> </w:t>
      </w:r>
      <w:hyperlink r:id="rId11" w:history="1">
        <w:r w:rsidRPr="00516DA1">
          <w:rPr>
            <w:rStyle w:val="Hyperlink"/>
            <w:bCs/>
            <w:lang w:val="fr-CH"/>
          </w:rPr>
          <w:t>http://www.itu.int/en/ITU-T/Workshops-and-Seminars/20180506/Pages/default.aspx</w:t>
        </w:r>
      </w:hyperlink>
      <w:r w:rsidRPr="00516DA1">
        <w:rPr>
          <w:bCs/>
          <w:lang w:val="fr-CH"/>
        </w:rPr>
        <w:t>. Le site web sera mis à jour régulièrement, à mesure que des modifications seront apportées ou que de nouvelles informations seront disponibles. Les participants sont priés de consulter régulièrement ce site pour prendre connaissance des dernières informations.</w:t>
      </w:r>
    </w:p>
    <w:p w:rsidR="005108B3" w:rsidRPr="00516DA1" w:rsidRDefault="005108B3" w:rsidP="00495FDC">
      <w:pPr>
        <w:keepNext/>
        <w:keepLines/>
        <w:rPr>
          <w:bCs/>
          <w:lang w:val="fr-CH"/>
        </w:rPr>
      </w:pPr>
      <w:r w:rsidRPr="00516DA1">
        <w:rPr>
          <w:bCs/>
          <w:lang w:val="fr-CH"/>
        </w:rPr>
        <w:lastRenderedPageBreak/>
        <w:t xml:space="preserve">La </w:t>
      </w:r>
      <w:r w:rsidRPr="00516DA1">
        <w:rPr>
          <w:b/>
          <w:bCs/>
          <w:lang w:val="fr-CH"/>
        </w:rPr>
        <w:t>Session sur la réduction de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écart en matière de normalisation concernant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 (formation sur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objets)</w:t>
      </w:r>
      <w:r w:rsidRPr="00516DA1">
        <w:rPr>
          <w:bCs/>
          <w:lang w:val="fr-CH"/>
        </w:rPr>
        <w:t xml:space="preserve"> permettr</w:t>
      </w:r>
      <w:r w:rsidR="007E68C5" w:rsidRPr="00516DA1">
        <w:rPr>
          <w:bCs/>
          <w:lang w:val="fr-CH"/>
        </w:rPr>
        <w:t>a</w:t>
      </w:r>
      <w:r w:rsidRPr="00516DA1">
        <w:rPr>
          <w:bCs/>
          <w:lang w:val="fr-CH"/>
        </w:rPr>
        <w:t xml:space="preserve"> de présenter les spécifications techniques élaborées par oneM2M qui ont été transposées dans des Recommandations UIT-T en vue de réduire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écart en matière de normalisation. Cette session portera en particulier sur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interopérabilité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Internet des objets. Elle sera organisée par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UIT, en collaboration avec la TTA (République de Corée) et la NTRA (Egypte), avec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aimable soutien du Ministère de la science et des TIC (République de Corée). Les renseignements relatifs à la session sur la réduction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écart en matière de normalisation concernant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Internet des objets seront disponibles </w:t>
      </w:r>
      <w:r w:rsidR="007E68C5" w:rsidRPr="00516DA1">
        <w:rPr>
          <w:bCs/>
          <w:lang w:val="fr-CH"/>
        </w:rPr>
        <w:t xml:space="preserve">sur le site web de la manifestation </w:t>
      </w:r>
      <w:r w:rsidRPr="00516DA1">
        <w:rPr>
          <w:bCs/>
          <w:lang w:val="fr-CH"/>
        </w:rPr>
        <w:t>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adresse</w:t>
      </w:r>
      <w:r w:rsidR="00495FDC">
        <w:rPr>
          <w:bCs/>
          <w:lang w:val="fr-CH"/>
        </w:rPr>
        <w:t>:</w:t>
      </w:r>
      <w:r w:rsidRPr="00516DA1">
        <w:rPr>
          <w:bCs/>
          <w:lang w:val="fr-CH"/>
        </w:rPr>
        <w:t xml:space="preserve"> </w:t>
      </w:r>
      <w:hyperlink r:id="rId12" w:history="1">
        <w:r w:rsidRPr="00516DA1">
          <w:rPr>
            <w:rStyle w:val="Hyperlink"/>
            <w:bCs/>
            <w:lang w:val="fr-CH"/>
          </w:rPr>
          <w:t>https://www.itu.int/en/ITU-T/Workshops-and-Seminars/bsg/20180506/Pages/default.aspx</w:t>
        </w:r>
      </w:hyperlink>
      <w:r w:rsidRPr="00516DA1">
        <w:rPr>
          <w:bCs/>
          <w:lang w:val="fr-CH"/>
        </w:rPr>
        <w:t>. Le site web sera mis à jour régulièrement, à mesure que des modifications seront apportées ou que de nouvelles informations seront disponibles. Les participants sont priés de consulter régulièrement ce site pour prendre connaissance des dernières informations.</w:t>
      </w:r>
    </w:p>
    <w:p w:rsidR="005108B3" w:rsidRPr="00516DA1" w:rsidRDefault="005108B3" w:rsidP="005108B3">
      <w:pPr>
        <w:rPr>
          <w:bCs/>
          <w:lang w:val="fr-CH"/>
        </w:rPr>
      </w:pPr>
      <w:r w:rsidRPr="00516DA1">
        <w:rPr>
          <w:bCs/>
          <w:lang w:val="fr-CH"/>
        </w:rPr>
        <w:t>2</w:t>
      </w:r>
      <w:r w:rsidRPr="00516DA1">
        <w:rPr>
          <w:bCs/>
          <w:lang w:val="fr-CH"/>
        </w:rPr>
        <w:tab/>
        <w:t>Ces manifestations se dérouleront en anglais seulement.</w:t>
      </w:r>
    </w:p>
    <w:p w:rsidR="005108B3" w:rsidRPr="00516DA1" w:rsidRDefault="005108B3" w:rsidP="005108B3">
      <w:pPr>
        <w:rPr>
          <w:bCs/>
          <w:lang w:val="fr-CH"/>
        </w:rPr>
      </w:pPr>
      <w:r w:rsidRPr="00516DA1">
        <w:rPr>
          <w:bCs/>
          <w:lang w:val="fr-CH"/>
        </w:rPr>
        <w:t>3</w:t>
      </w:r>
      <w:r w:rsidRPr="00516DA1">
        <w:rPr>
          <w:bCs/>
          <w:lang w:val="fr-CH"/>
        </w:rPr>
        <w:tab/>
        <w:t xml:space="preserve">La participation à ces manifestations est ouverte à tous et gratuite, mais le nombre de places est limité et aucune bourse ne sera accordée. </w:t>
      </w:r>
    </w:p>
    <w:p w:rsidR="005108B3" w:rsidRPr="00516DA1" w:rsidRDefault="005108B3" w:rsidP="00495FDC">
      <w:pPr>
        <w:rPr>
          <w:bCs/>
          <w:lang w:val="fr-CH"/>
        </w:rPr>
      </w:pPr>
      <w:r w:rsidRPr="00516DA1">
        <w:rPr>
          <w:bCs/>
          <w:lang w:val="fr-CH"/>
        </w:rPr>
        <w:t>4</w:t>
      </w:r>
      <w:r w:rsidRPr="00516DA1">
        <w:rPr>
          <w:bCs/>
          <w:lang w:val="fr-CH"/>
        </w:rPr>
        <w:tab/>
        <w:t>Veuillez noter qu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une réunion sur des tests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interopérabilité concernant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Internet des objets (IoT) aura lieu les 8 et 9 mai 2018, au même endroit. Cette réunion vise à fournir une plate</w:t>
      </w:r>
      <w:r w:rsidRPr="00516DA1">
        <w:rPr>
          <w:bCs/>
          <w:lang w:val="fr-CH"/>
        </w:rPr>
        <w:noBreakHyphen/>
        <w:t>forme en vue de tester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interopérabilité de solutions IoT produites par différents fabricants. Les participants pourront échanger les résultats de ces tests sur la base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accords, par exemple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accords de non-divulgation. La réunion est réservée aux participants inscrits qui apporteront leurs produits IoT en vue de les soumettre aux tests. Les renseignements relatifs à cette réunion seront disponibles </w:t>
      </w:r>
      <w:r w:rsidR="007E68C5" w:rsidRPr="00516DA1">
        <w:rPr>
          <w:bCs/>
          <w:lang w:val="fr-CH"/>
        </w:rPr>
        <w:t xml:space="preserve">sur le site web de la manifestation </w:t>
      </w:r>
      <w:r w:rsidRPr="00516DA1">
        <w:rPr>
          <w:bCs/>
          <w:lang w:val="fr-CH"/>
        </w:rPr>
        <w:t>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adresse: </w:t>
      </w:r>
      <w:hyperlink r:id="rId13" w:history="1">
        <w:r w:rsidRPr="00516DA1">
          <w:rPr>
            <w:rStyle w:val="Hyperlink"/>
            <w:bCs/>
            <w:lang w:val="fr-CH"/>
          </w:rPr>
          <w:t>https://www.itu.int/en/ITU-T/C-I/interop/Pages/IoT2018May.aspx</w:t>
        </w:r>
      </w:hyperlink>
      <w:r w:rsidRPr="00516DA1">
        <w:rPr>
          <w:bCs/>
          <w:lang w:val="fr-CH"/>
        </w:rPr>
        <w:t xml:space="preserve">. </w:t>
      </w:r>
      <w:r w:rsidR="007E68C5" w:rsidRPr="00516DA1">
        <w:rPr>
          <w:bCs/>
          <w:lang w:val="fr-CH"/>
        </w:rPr>
        <w:t xml:space="preserve">Le site web sera mis à jour régulièrement, à mesure que des </w:t>
      </w:r>
      <w:r w:rsidR="00495FDC">
        <w:rPr>
          <w:bCs/>
          <w:lang w:val="fr-CH"/>
        </w:rPr>
        <w:t>modifications</w:t>
      </w:r>
      <w:r w:rsidR="007E68C5" w:rsidRPr="00516DA1">
        <w:rPr>
          <w:bCs/>
          <w:lang w:val="fr-CH"/>
        </w:rPr>
        <w:t xml:space="preserve"> seront apportées ou que de nouvelles informations seront disponibles. Les participants sont priés de consulter régulièrement ce site pour prendre connaissance des dernières informations. </w:t>
      </w:r>
      <w:r w:rsidRPr="00516DA1">
        <w:rPr>
          <w:bCs/>
          <w:lang w:val="fr-CH"/>
        </w:rPr>
        <w:t>Je vous serais reconnaissant de bien vouloir indiquer si vous souhaitez participer à cette réunion en envoyant une demande à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 xml:space="preserve">adresse </w:t>
      </w:r>
      <w:hyperlink r:id="rId14" w:history="1">
        <w:r w:rsidR="00AB0736" w:rsidRPr="008D3135">
          <w:rPr>
            <w:rStyle w:val="Hyperlink"/>
            <w:bCs/>
            <w:lang w:val="fr-CH"/>
          </w:rPr>
          <w:t>interop@itu.int</w:t>
        </w:r>
      </w:hyperlink>
      <w:r w:rsidRPr="00516DA1">
        <w:rPr>
          <w:bCs/>
          <w:lang w:val="fr-CH"/>
        </w:rPr>
        <w:t xml:space="preserve">, avant le </w:t>
      </w:r>
      <w:r w:rsidRPr="00516DA1">
        <w:rPr>
          <w:b/>
          <w:bCs/>
          <w:lang w:val="fr-CH"/>
        </w:rPr>
        <w:t>10 avril 2018</w:t>
      </w:r>
      <w:r w:rsidRPr="00516DA1">
        <w:rPr>
          <w:bCs/>
          <w:lang w:val="fr-CH"/>
        </w:rPr>
        <w:t xml:space="preserve"> au plus tard.</w:t>
      </w:r>
    </w:p>
    <w:p w:rsidR="005108B3" w:rsidRPr="00516DA1" w:rsidRDefault="005108B3" w:rsidP="005108B3">
      <w:pPr>
        <w:rPr>
          <w:bCs/>
          <w:lang w:val="fr-CH"/>
        </w:rPr>
      </w:pPr>
      <w:r w:rsidRPr="00516DA1">
        <w:rPr>
          <w:bCs/>
          <w:lang w:val="fr-CH"/>
        </w:rPr>
        <w:t>5</w:t>
      </w:r>
      <w:r w:rsidRPr="00516DA1">
        <w:rPr>
          <w:bCs/>
          <w:lang w:val="fr-CH"/>
        </w:rPr>
        <w:tab/>
        <w:t>Des équipements de réseau local sans fil seront mis à disposition sur le site de la manifestation.</w:t>
      </w:r>
    </w:p>
    <w:p w:rsidR="005108B3" w:rsidRPr="00516DA1" w:rsidRDefault="005108B3" w:rsidP="00502BC1">
      <w:pPr>
        <w:rPr>
          <w:bCs/>
          <w:lang w:val="fr-CH"/>
        </w:rPr>
      </w:pPr>
      <w:r w:rsidRPr="00516DA1">
        <w:rPr>
          <w:bCs/>
          <w:lang w:val="fr-CH"/>
        </w:rPr>
        <w:t>6</w:t>
      </w:r>
      <w:r w:rsidRPr="00516DA1">
        <w:rPr>
          <w:bCs/>
          <w:lang w:val="fr-CH"/>
        </w:rPr>
        <w:tab/>
        <w:t>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inscription est obligatoire pour toutes les personnes qui souhaitent participer à ce</w:t>
      </w:r>
      <w:r w:rsidR="00502BC1" w:rsidRPr="00516DA1">
        <w:rPr>
          <w:bCs/>
          <w:lang w:val="fr-CH"/>
        </w:rPr>
        <w:t>s</w:t>
      </w:r>
      <w:r w:rsidRPr="00516DA1">
        <w:rPr>
          <w:bCs/>
          <w:lang w:val="fr-CH"/>
        </w:rPr>
        <w:t xml:space="preserve"> manifestations. Pour vous inscrire, vous êtes invités à remplir le</w:t>
      </w:r>
      <w:r w:rsidR="00502BC1" w:rsidRPr="00516DA1">
        <w:rPr>
          <w:bCs/>
          <w:lang w:val="fr-CH"/>
        </w:rPr>
        <w:t>s</w:t>
      </w:r>
      <w:r w:rsidRPr="00516DA1">
        <w:rPr>
          <w:bCs/>
          <w:lang w:val="fr-CH"/>
        </w:rPr>
        <w:t xml:space="preserve"> formulaire</w:t>
      </w:r>
      <w:r w:rsidR="00502BC1" w:rsidRPr="00516DA1">
        <w:rPr>
          <w:bCs/>
          <w:lang w:val="fr-CH"/>
        </w:rPr>
        <w:t>s</w:t>
      </w:r>
      <w:r w:rsidRPr="00516DA1">
        <w:rPr>
          <w:bCs/>
          <w:lang w:val="fr-CH"/>
        </w:rPr>
        <w:t xml:space="preserve"> en ligne disponible</w:t>
      </w:r>
      <w:r w:rsidR="00502BC1" w:rsidRPr="00516DA1">
        <w:rPr>
          <w:bCs/>
          <w:lang w:val="fr-CH"/>
        </w:rPr>
        <w:t>s</w:t>
      </w:r>
      <w:r w:rsidRPr="00516DA1">
        <w:rPr>
          <w:bCs/>
          <w:lang w:val="fr-CH"/>
        </w:rPr>
        <w:t xml:space="preserve"> aux adresses suivantes:</w:t>
      </w:r>
    </w:p>
    <w:p w:rsidR="005108B3" w:rsidRPr="00516DA1" w:rsidRDefault="005108B3" w:rsidP="00BC2AEE">
      <w:pPr>
        <w:rPr>
          <w:bCs/>
          <w:lang w:val="fr-CH"/>
        </w:rPr>
      </w:pPr>
      <w:r w:rsidRPr="00516DA1">
        <w:rPr>
          <w:b/>
          <w:bCs/>
          <w:lang w:val="fr-CH"/>
        </w:rPr>
        <w:t>Forum sur les possibilités offertes par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intelligence artificielle et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</w:t>
      </w:r>
      <w:r w:rsidRPr="00BC2AEE">
        <w:rPr>
          <w:lang w:val="fr-CH"/>
        </w:rPr>
        <w:t>:</w:t>
      </w:r>
      <w:r w:rsidRPr="00516DA1">
        <w:rPr>
          <w:b/>
          <w:bCs/>
          <w:lang w:val="fr-CH"/>
        </w:rPr>
        <w:t xml:space="preserve"> </w:t>
      </w:r>
      <w:hyperlink r:id="rId15" w:history="1">
        <w:r w:rsidRPr="00AB0736">
          <w:rPr>
            <w:rStyle w:val="Hyperlink"/>
            <w:bCs/>
            <w:lang w:val="fr-CH"/>
          </w:rPr>
          <w:t>i</w:t>
        </w:r>
        <w:r w:rsidR="00BC2AEE">
          <w:rPr>
            <w:rStyle w:val="Hyperlink"/>
            <w:bCs/>
            <w:lang w:val="fr-CH"/>
          </w:rPr>
          <w:t>nscrivez</w:t>
        </w:r>
        <w:r w:rsidR="00BC2AEE">
          <w:rPr>
            <w:rStyle w:val="Hyperlink"/>
            <w:bCs/>
            <w:lang w:val="fr-CH"/>
          </w:rPr>
          <w:noBreakHyphen/>
          <w:t>vous i</w:t>
        </w:r>
        <w:r w:rsidRPr="00AB0736">
          <w:rPr>
            <w:rStyle w:val="Hyperlink"/>
            <w:bCs/>
            <w:lang w:val="fr-CH"/>
          </w:rPr>
          <w:t>ci</w:t>
        </w:r>
      </w:hyperlink>
      <w:r w:rsidRPr="00516DA1">
        <w:rPr>
          <w:bCs/>
          <w:lang w:val="fr-CH"/>
        </w:rPr>
        <w:t>, avant le 25 avril 2018 au plus tard</w:t>
      </w:r>
      <w:r w:rsidR="00502BC1" w:rsidRPr="00516DA1">
        <w:rPr>
          <w:bCs/>
          <w:lang w:val="fr-CH"/>
        </w:rPr>
        <w:t>.</w:t>
      </w:r>
    </w:p>
    <w:p w:rsidR="005108B3" w:rsidRPr="00516DA1" w:rsidRDefault="005108B3" w:rsidP="00495FDC">
      <w:pPr>
        <w:rPr>
          <w:bCs/>
          <w:lang w:val="fr-CH"/>
        </w:rPr>
      </w:pPr>
      <w:r w:rsidRPr="00516DA1">
        <w:rPr>
          <w:b/>
          <w:bCs/>
          <w:lang w:val="fr-CH"/>
        </w:rPr>
        <w:t>Session sur la réduction de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écart en matière de normalisation concernant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 (formation sur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>Internet des objets)</w:t>
      </w:r>
      <w:r w:rsidRPr="00BC2AEE">
        <w:rPr>
          <w:lang w:val="fr-CH"/>
        </w:rPr>
        <w:t>:</w:t>
      </w:r>
      <w:r w:rsidRPr="00516DA1">
        <w:rPr>
          <w:b/>
          <w:bCs/>
          <w:lang w:val="fr-CH"/>
        </w:rPr>
        <w:t xml:space="preserve"> </w:t>
      </w:r>
      <w:hyperlink r:id="rId16" w:history="1">
        <w:r w:rsidRPr="00AB0736">
          <w:rPr>
            <w:rStyle w:val="Hyperlink"/>
            <w:bCs/>
            <w:lang w:val="fr-CH"/>
          </w:rPr>
          <w:t>Membre de l</w:t>
        </w:r>
        <w:r w:rsidR="00495FDC">
          <w:rPr>
            <w:rStyle w:val="Hyperlink"/>
            <w:bCs/>
            <w:lang w:val="fr-CH"/>
          </w:rPr>
          <w:t>'</w:t>
        </w:r>
        <w:r w:rsidRPr="00AB0736">
          <w:rPr>
            <w:rStyle w:val="Hyperlink"/>
            <w:bCs/>
            <w:lang w:val="fr-CH"/>
          </w:rPr>
          <w:t>UIT-T</w:t>
        </w:r>
      </w:hyperlink>
      <w:r w:rsidR="00AB0736">
        <w:rPr>
          <w:bCs/>
          <w:lang w:val="fr-CH"/>
        </w:rPr>
        <w:t>/</w:t>
      </w:r>
      <w:hyperlink r:id="rId17" w:history="1">
        <w:r w:rsidRPr="00AB0736">
          <w:rPr>
            <w:rStyle w:val="Hyperlink"/>
            <w:bCs/>
            <w:lang w:val="fr-CH"/>
          </w:rPr>
          <w:t>non-Membre de l</w:t>
        </w:r>
        <w:r w:rsidR="00495FDC">
          <w:rPr>
            <w:rStyle w:val="Hyperlink"/>
            <w:bCs/>
            <w:lang w:val="fr-CH"/>
          </w:rPr>
          <w:t>'</w:t>
        </w:r>
        <w:r w:rsidRPr="00AB0736">
          <w:rPr>
            <w:rStyle w:val="Hyperlink"/>
            <w:bCs/>
            <w:lang w:val="fr-CH"/>
          </w:rPr>
          <w:t>UIT-T</w:t>
        </w:r>
      </w:hyperlink>
      <w:r w:rsidRPr="00516DA1">
        <w:rPr>
          <w:bCs/>
          <w:lang w:val="fr-CH"/>
        </w:rPr>
        <w:t>, avant le</w:t>
      </w:r>
      <w:r w:rsidR="00495FDC">
        <w:rPr>
          <w:bCs/>
          <w:lang w:val="fr-CH"/>
        </w:rPr>
        <w:t> </w:t>
      </w:r>
      <w:r w:rsidRPr="00516DA1">
        <w:rPr>
          <w:bCs/>
          <w:lang w:val="fr-CH"/>
        </w:rPr>
        <w:t>25</w:t>
      </w:r>
      <w:r w:rsidR="00495FDC">
        <w:rPr>
          <w:bCs/>
          <w:lang w:val="fr-CH"/>
        </w:rPr>
        <w:t> </w:t>
      </w:r>
      <w:r w:rsidRPr="00516DA1">
        <w:rPr>
          <w:bCs/>
          <w:lang w:val="fr-CH"/>
        </w:rPr>
        <w:t>avril</w:t>
      </w:r>
      <w:r w:rsidR="00495FDC">
        <w:rPr>
          <w:bCs/>
          <w:lang w:val="fr-CH"/>
        </w:rPr>
        <w:t> </w:t>
      </w:r>
      <w:r w:rsidRPr="00516DA1">
        <w:rPr>
          <w:bCs/>
          <w:lang w:val="fr-CH"/>
        </w:rPr>
        <w:t>2018 au plus tard</w:t>
      </w:r>
      <w:r w:rsidR="00502BC1" w:rsidRPr="00516DA1">
        <w:rPr>
          <w:bCs/>
          <w:lang w:val="fr-CH"/>
        </w:rPr>
        <w:t>.</w:t>
      </w:r>
    </w:p>
    <w:p w:rsidR="005108B3" w:rsidRPr="00516DA1" w:rsidRDefault="005108B3" w:rsidP="00502BC1">
      <w:pPr>
        <w:rPr>
          <w:b/>
          <w:bCs/>
          <w:lang w:val="fr-CH"/>
        </w:rPr>
      </w:pPr>
      <w:r w:rsidRPr="00516DA1">
        <w:rPr>
          <w:b/>
          <w:bCs/>
          <w:lang w:val="fr-CH"/>
        </w:rPr>
        <w:t>Veuillez noter que l</w:t>
      </w:r>
      <w:r w:rsidR="00495FDC">
        <w:rPr>
          <w:b/>
          <w:bCs/>
          <w:lang w:val="fr-CH"/>
        </w:rPr>
        <w:t>'</w:t>
      </w:r>
      <w:r w:rsidRPr="00516DA1">
        <w:rPr>
          <w:b/>
          <w:bCs/>
          <w:lang w:val="fr-CH"/>
        </w:rPr>
        <w:t xml:space="preserve">inscription préalable des participants à </w:t>
      </w:r>
      <w:r w:rsidR="00502BC1" w:rsidRPr="00516DA1">
        <w:rPr>
          <w:b/>
          <w:bCs/>
          <w:lang w:val="fr-CH"/>
        </w:rPr>
        <w:t>ces</w:t>
      </w:r>
      <w:r w:rsidRPr="00516DA1">
        <w:rPr>
          <w:b/>
          <w:bCs/>
          <w:lang w:val="fr-CH"/>
        </w:rPr>
        <w:t xml:space="preserve"> manifestations est obligatoire et se </w:t>
      </w:r>
      <w:r w:rsidR="00502BC1" w:rsidRPr="00516DA1">
        <w:rPr>
          <w:b/>
          <w:bCs/>
          <w:lang w:val="fr-CH"/>
        </w:rPr>
        <w:t>fera</w:t>
      </w:r>
      <w:r w:rsidRPr="00516DA1">
        <w:rPr>
          <w:b/>
          <w:bCs/>
          <w:lang w:val="fr-CH"/>
        </w:rPr>
        <w:t xml:space="preserve"> exclusivement </w:t>
      </w:r>
      <w:r w:rsidRPr="00516DA1">
        <w:rPr>
          <w:b/>
          <w:bCs/>
          <w:i/>
          <w:iCs/>
          <w:lang w:val="fr-CH"/>
        </w:rPr>
        <w:t>en ligne</w:t>
      </w:r>
      <w:r w:rsidRPr="00516DA1">
        <w:rPr>
          <w:b/>
          <w:bCs/>
          <w:lang w:val="fr-CH"/>
        </w:rPr>
        <w:t>.</w:t>
      </w:r>
    </w:p>
    <w:p w:rsidR="005108B3" w:rsidRPr="00516DA1" w:rsidRDefault="005108B3" w:rsidP="00502BC1">
      <w:pPr>
        <w:rPr>
          <w:bCs/>
          <w:lang w:val="fr-CH"/>
        </w:rPr>
      </w:pPr>
      <w:r w:rsidRPr="00516DA1">
        <w:rPr>
          <w:bCs/>
          <w:lang w:val="fr-CH"/>
        </w:rPr>
        <w:t>7</w:t>
      </w:r>
      <w:r w:rsidRPr="00516DA1">
        <w:rPr>
          <w:bCs/>
          <w:lang w:val="fr-CH"/>
        </w:rPr>
        <w:tab/>
        <w:t xml:space="preserve">Veuillez noter que </w:t>
      </w:r>
      <w:r w:rsidR="00502BC1" w:rsidRPr="00516DA1">
        <w:rPr>
          <w:bCs/>
          <w:lang w:val="fr-CH"/>
        </w:rPr>
        <w:t>ces</w:t>
      </w:r>
      <w:r w:rsidRPr="00516DA1">
        <w:rPr>
          <w:bCs/>
          <w:lang w:val="fr-CH"/>
        </w:rPr>
        <w:t xml:space="preserve"> manifestations aur</w:t>
      </w:r>
      <w:r w:rsidR="00502BC1" w:rsidRPr="00516DA1">
        <w:rPr>
          <w:bCs/>
          <w:lang w:val="fr-CH"/>
        </w:rPr>
        <w:t>ont</w:t>
      </w:r>
      <w:r w:rsidRPr="00516DA1">
        <w:rPr>
          <w:bCs/>
          <w:lang w:val="fr-CH"/>
        </w:rPr>
        <w:t xml:space="preserve"> lieu parallèlement aux manifestations suivantes, qui se tiendront au même endroit:</w:t>
      </w:r>
    </w:p>
    <w:p w:rsidR="005108B3" w:rsidRPr="00516DA1" w:rsidRDefault="00DF3778" w:rsidP="00DF3778">
      <w:pPr>
        <w:pStyle w:val="enumlev1"/>
        <w:rPr>
          <w:lang w:val="fr-CH"/>
        </w:rPr>
      </w:pPr>
      <w:r w:rsidRPr="00516DA1">
        <w:rPr>
          <w:lang w:val="fr-CH"/>
        </w:rPr>
        <w:t>•</w:t>
      </w:r>
      <w:r w:rsidRPr="00516DA1">
        <w:rPr>
          <w:lang w:val="fr-CH"/>
        </w:rPr>
        <w:tab/>
      </w:r>
      <w:r w:rsidR="003D6F44">
        <w:rPr>
          <w:lang w:val="fr-CH"/>
        </w:rPr>
        <w:t>6-16 mai 2018</w:t>
      </w:r>
      <w:r w:rsidR="005108B3" w:rsidRPr="00516DA1">
        <w:rPr>
          <w:lang w:val="fr-CH"/>
        </w:rPr>
        <w:t>: Réunion de la Commission d</w:t>
      </w:r>
      <w:r w:rsidR="00495FDC">
        <w:rPr>
          <w:lang w:val="fr-CH"/>
        </w:rPr>
        <w:t>'</w:t>
      </w:r>
      <w:r w:rsidR="005108B3" w:rsidRPr="00516DA1">
        <w:rPr>
          <w:lang w:val="fr-CH"/>
        </w:rPr>
        <w:t>études 20 de l</w:t>
      </w:r>
      <w:r w:rsidR="00495FDC">
        <w:rPr>
          <w:lang w:val="fr-CH"/>
        </w:rPr>
        <w:t>'</w:t>
      </w:r>
      <w:r w:rsidR="005108B3" w:rsidRPr="00516DA1">
        <w:rPr>
          <w:lang w:val="fr-CH"/>
        </w:rPr>
        <w:t>UIT-T "Internet des objets</w:t>
      </w:r>
      <w:r w:rsidR="00502BC1" w:rsidRPr="00516DA1">
        <w:rPr>
          <w:lang w:val="fr-CH"/>
        </w:rPr>
        <w:t xml:space="preserve"> (IoT)</w:t>
      </w:r>
      <w:r w:rsidR="005108B3" w:rsidRPr="00516DA1">
        <w:rPr>
          <w:lang w:val="fr-CH"/>
        </w:rPr>
        <w:t xml:space="preserve"> et villes et communautés intelligentes</w:t>
      </w:r>
      <w:r w:rsidR="00495FDC">
        <w:rPr>
          <w:lang w:val="fr-CH"/>
        </w:rPr>
        <w:t xml:space="preserve"> </w:t>
      </w:r>
      <w:r w:rsidR="00502BC1" w:rsidRPr="00516DA1">
        <w:rPr>
          <w:lang w:val="fr-CH"/>
        </w:rPr>
        <w:t>(SC&amp;C)</w:t>
      </w:r>
      <w:r w:rsidR="005108B3" w:rsidRPr="00516DA1">
        <w:rPr>
          <w:lang w:val="fr-CH"/>
        </w:rPr>
        <w:t>"</w:t>
      </w:r>
      <w:r w:rsidR="00502BC1" w:rsidRPr="00516DA1">
        <w:rPr>
          <w:lang w:val="fr-CH"/>
        </w:rPr>
        <w:t>.</w:t>
      </w:r>
    </w:p>
    <w:p w:rsidR="005108B3" w:rsidRPr="00516DA1" w:rsidRDefault="00DF3778" w:rsidP="00DF3778">
      <w:pPr>
        <w:pStyle w:val="enumlev1"/>
        <w:rPr>
          <w:lang w:val="fr-CH"/>
        </w:rPr>
      </w:pPr>
      <w:r w:rsidRPr="00516DA1">
        <w:rPr>
          <w:lang w:val="fr-CH"/>
        </w:rPr>
        <w:lastRenderedPageBreak/>
        <w:t>•</w:t>
      </w:r>
      <w:r w:rsidRPr="00516DA1">
        <w:rPr>
          <w:lang w:val="fr-CH"/>
        </w:rPr>
        <w:tab/>
      </w:r>
      <w:r w:rsidR="003D6F44">
        <w:rPr>
          <w:lang w:val="fr-CH"/>
        </w:rPr>
        <w:t>10 mai 2018</w:t>
      </w:r>
      <w:r w:rsidR="005108B3" w:rsidRPr="00516DA1">
        <w:rPr>
          <w:lang w:val="fr-CH"/>
        </w:rPr>
        <w:t>: Activité conjointe de coordination sur l</w:t>
      </w:r>
      <w:r w:rsidR="00495FDC">
        <w:rPr>
          <w:lang w:val="fr-CH"/>
        </w:rPr>
        <w:t>'</w:t>
      </w:r>
      <w:r w:rsidR="005108B3" w:rsidRPr="00516DA1">
        <w:rPr>
          <w:lang w:val="fr-CH"/>
        </w:rPr>
        <w:t>Internet des objets et les villes et communautés intelligentes (JCA-IoT and SC&amp;C).</w:t>
      </w:r>
    </w:p>
    <w:p w:rsidR="005108B3" w:rsidRPr="00516DA1" w:rsidRDefault="005108B3" w:rsidP="005108B3">
      <w:pPr>
        <w:rPr>
          <w:bCs/>
          <w:lang w:val="fr-CH"/>
        </w:rPr>
      </w:pPr>
      <w:r w:rsidRPr="00516DA1">
        <w:rPr>
          <w:bCs/>
          <w:lang w:val="fr-CH"/>
        </w:rPr>
        <w:t xml:space="preserve">Des renseignements supplémentaires concernant ces deux manifestations sont disponibles sur le </w:t>
      </w:r>
      <w:hyperlink r:id="rId18" w:history="1">
        <w:r w:rsidRPr="00516DA1">
          <w:rPr>
            <w:rStyle w:val="Hyperlink"/>
            <w:bCs/>
            <w:lang w:val="fr-CH"/>
          </w:rPr>
          <w:t>site web de la CE 20 de l</w:t>
        </w:r>
        <w:r w:rsidR="00495FDC">
          <w:rPr>
            <w:rStyle w:val="Hyperlink"/>
            <w:bCs/>
            <w:lang w:val="fr-CH"/>
          </w:rPr>
          <w:t>'</w:t>
        </w:r>
        <w:r w:rsidRPr="00516DA1">
          <w:rPr>
            <w:rStyle w:val="Hyperlink"/>
            <w:bCs/>
            <w:lang w:val="fr-CH"/>
          </w:rPr>
          <w:t>UIT-T</w:t>
        </w:r>
      </w:hyperlink>
      <w:r w:rsidRPr="00516DA1">
        <w:rPr>
          <w:bCs/>
          <w:lang w:val="fr-CH"/>
        </w:rPr>
        <w:t>.</w:t>
      </w:r>
    </w:p>
    <w:p w:rsidR="005108B3" w:rsidRPr="00516DA1" w:rsidRDefault="005108B3" w:rsidP="005108B3">
      <w:pPr>
        <w:rPr>
          <w:bCs/>
          <w:lang w:val="fr-CH"/>
        </w:rPr>
      </w:pPr>
      <w:r w:rsidRPr="00516DA1">
        <w:rPr>
          <w:bCs/>
          <w:lang w:val="fr-CH"/>
        </w:rPr>
        <w:t>8</w:t>
      </w:r>
      <w:r w:rsidRPr="00516DA1">
        <w:rPr>
          <w:bCs/>
          <w:lang w:val="fr-CH"/>
        </w:rPr>
        <w:tab/>
        <w:t>Si vous avez besoin d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un visa, celui-ci doit être demandé dès que possible auprès de la représentation de l</w:t>
      </w:r>
      <w:r w:rsidR="00495FDC">
        <w:rPr>
          <w:bCs/>
          <w:lang w:val="fr-CH"/>
        </w:rPr>
        <w:t>'</w:t>
      </w:r>
      <w:r w:rsidRPr="00516DA1">
        <w:rPr>
          <w:bCs/>
          <w:lang w:val="fr-CH"/>
        </w:rPr>
        <w:t>Egypte (ambassade ou consulat) dans votre pays ou, à défaut, dans le pays le plus proche de votre pays de départ. Des renseignements supplémentaires concernant les visas seront disponibles sur le site web de la manifestation.</w:t>
      </w:r>
    </w:p>
    <w:p w:rsidR="00BD6ECF" w:rsidRPr="00516DA1" w:rsidRDefault="00517A03" w:rsidP="005108B3">
      <w:pPr>
        <w:rPr>
          <w:lang w:val="fr-CH"/>
        </w:rPr>
      </w:pPr>
      <w:r w:rsidRPr="00516DA1">
        <w:rPr>
          <w:lang w:val="fr-CH"/>
        </w:rPr>
        <w:t>Veuillez agréer, Madame, Monsieur, l</w:t>
      </w:r>
      <w:r w:rsidR="00495FDC">
        <w:rPr>
          <w:lang w:val="fr-CH"/>
        </w:rPr>
        <w:t>'</w:t>
      </w:r>
      <w:r w:rsidRPr="00516DA1">
        <w:rPr>
          <w:lang w:val="fr-CH"/>
        </w:rPr>
        <w:t>assurance de ma haute considération.</w:t>
      </w:r>
    </w:p>
    <w:p w:rsidR="005108B3" w:rsidRPr="00516DA1" w:rsidRDefault="005108B3" w:rsidP="00BC2AEE">
      <w:pPr>
        <w:spacing w:before="480"/>
        <w:rPr>
          <w:i/>
          <w:iCs/>
          <w:lang w:val="fr-CH"/>
        </w:rPr>
      </w:pPr>
      <w:r w:rsidRPr="00516DA1">
        <w:rPr>
          <w:i/>
          <w:iCs/>
          <w:lang w:val="fr-CH"/>
        </w:rPr>
        <w:t>(signé)</w:t>
      </w:r>
    </w:p>
    <w:p w:rsidR="00517A03" w:rsidRPr="00516DA1" w:rsidRDefault="00423C21" w:rsidP="00BC2AEE">
      <w:pPr>
        <w:spacing w:before="480"/>
        <w:ind w:right="-284"/>
        <w:rPr>
          <w:lang w:val="fr-CH"/>
        </w:rPr>
      </w:pPr>
      <w:r w:rsidRPr="00516DA1">
        <w:rPr>
          <w:lang w:val="fr-CH"/>
        </w:rPr>
        <w:t>Chaesub Lee</w:t>
      </w:r>
      <w:r w:rsidR="00517A03" w:rsidRPr="00516DA1">
        <w:rPr>
          <w:lang w:val="fr-CH"/>
        </w:rPr>
        <w:br/>
        <w:t>Directeur du Bureau de la</w:t>
      </w:r>
      <w:r w:rsidR="00BC2AEE">
        <w:rPr>
          <w:lang w:val="fr-CH"/>
        </w:rPr>
        <w:t xml:space="preserve"> </w:t>
      </w:r>
      <w:r w:rsidR="00517A03" w:rsidRPr="00516DA1">
        <w:rPr>
          <w:lang w:val="fr-CH"/>
        </w:rPr>
        <w:t xml:space="preserve">normalisation </w:t>
      </w:r>
      <w:r w:rsidR="00BC2AEE">
        <w:rPr>
          <w:lang w:val="fr-CH"/>
        </w:rPr>
        <w:br/>
      </w:r>
      <w:r w:rsidR="00517A03" w:rsidRPr="00516DA1">
        <w:rPr>
          <w:lang w:val="fr-CH"/>
        </w:rPr>
        <w:t>des télécommunications</w:t>
      </w:r>
    </w:p>
    <w:p w:rsidR="00F531E8" w:rsidRPr="00516DA1" w:rsidRDefault="00F531E8" w:rsidP="00173738">
      <w:pPr>
        <w:spacing w:before="1440"/>
        <w:ind w:right="-284"/>
        <w:rPr>
          <w:lang w:val="fr-CH"/>
        </w:rPr>
      </w:pPr>
    </w:p>
    <w:sectPr w:rsidR="00F531E8" w:rsidRPr="00516DA1" w:rsidSect="00A15179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A1" w:rsidRDefault="00017BA1">
      <w:r>
        <w:separator/>
      </w:r>
    </w:p>
  </w:endnote>
  <w:endnote w:type="continuationSeparator" w:id="0">
    <w:p w:rsidR="00017BA1" w:rsidRDefault="000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2347BE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A1" w:rsidRDefault="00017BA1">
      <w:r>
        <w:t>____________________</w:t>
      </w:r>
    </w:p>
  </w:footnote>
  <w:footnote w:type="continuationSeparator" w:id="0">
    <w:p w:rsidR="00017BA1" w:rsidRDefault="0001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017BA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C166B3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2347BE">
      <w:rPr>
        <w:noProof/>
        <w:sz w:val="18"/>
        <w:szCs w:val="16"/>
      </w:rPr>
      <w:br/>
      <w:t>Circulaire TSB 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CB05C6D"/>
    <w:multiLevelType w:val="hybridMultilevel"/>
    <w:tmpl w:val="0DF4B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84"/>
    <w:rsid w:val="000039EE"/>
    <w:rsid w:val="00005622"/>
    <w:rsid w:val="00017BA1"/>
    <w:rsid w:val="0002519E"/>
    <w:rsid w:val="00035B43"/>
    <w:rsid w:val="000758B3"/>
    <w:rsid w:val="00087231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47BE"/>
    <w:rsid w:val="002E395D"/>
    <w:rsid w:val="003131F0"/>
    <w:rsid w:val="00333A80"/>
    <w:rsid w:val="00341117"/>
    <w:rsid w:val="00364E95"/>
    <w:rsid w:val="00372875"/>
    <w:rsid w:val="003B1E80"/>
    <w:rsid w:val="003B66E8"/>
    <w:rsid w:val="003D6F44"/>
    <w:rsid w:val="004033F1"/>
    <w:rsid w:val="00414B0C"/>
    <w:rsid w:val="00423C21"/>
    <w:rsid w:val="004257AC"/>
    <w:rsid w:val="0043711B"/>
    <w:rsid w:val="00495FDC"/>
    <w:rsid w:val="004977C9"/>
    <w:rsid w:val="004B732E"/>
    <w:rsid w:val="004D51F4"/>
    <w:rsid w:val="004D64E0"/>
    <w:rsid w:val="00502BC1"/>
    <w:rsid w:val="005108B3"/>
    <w:rsid w:val="005120A2"/>
    <w:rsid w:val="0051210D"/>
    <w:rsid w:val="005136D2"/>
    <w:rsid w:val="00516DA1"/>
    <w:rsid w:val="00517A03"/>
    <w:rsid w:val="00543DB3"/>
    <w:rsid w:val="005A3DD9"/>
    <w:rsid w:val="005B0FD6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E68C5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2384"/>
    <w:rsid w:val="00A51537"/>
    <w:rsid w:val="00A5280F"/>
    <w:rsid w:val="00A60FC1"/>
    <w:rsid w:val="00A97C37"/>
    <w:rsid w:val="00AB0736"/>
    <w:rsid w:val="00AC37B5"/>
    <w:rsid w:val="00AD752F"/>
    <w:rsid w:val="00AF08A4"/>
    <w:rsid w:val="00B27B41"/>
    <w:rsid w:val="00B42659"/>
    <w:rsid w:val="00B8573E"/>
    <w:rsid w:val="00BB24C0"/>
    <w:rsid w:val="00BC2AEE"/>
    <w:rsid w:val="00BD6ECF"/>
    <w:rsid w:val="00C166B3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A7780"/>
    <w:rsid w:val="00DC3D47"/>
    <w:rsid w:val="00DD77DA"/>
    <w:rsid w:val="00DF3778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531E8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24F88"/>
  <w15:docId w15:val="{8E932D7F-356E-4002-830F-C428B03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087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72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7231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7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231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087231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872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7231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AB0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-I/interop/Pages/IoT2018May.aspx" TargetMode="External"/><Relationship Id="rId18" Type="http://schemas.openxmlformats.org/officeDocument/2006/relationships/hyperlink" Target="https://www.itu.int/fr/ITU-T/studygroups/2017-2020/20/Pages/default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bsg/20180506/Pages/default.aspx" TargetMode="External"/><Relationship Id="rId17" Type="http://schemas.openxmlformats.org/officeDocument/2006/relationships/hyperlink" Target="https://www.itu.int/net4/CRM/xreg/web/registration.aspx?Event=C-000044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44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805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57" TargetMode="External"/><Relationship Id="rId10" Type="http://schemas.openxmlformats.org/officeDocument/2006/relationships/hyperlink" Target="https://www.dusit.com/dusitthani/lakeviewcairo/?utm_source=affilir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F0C4-F1EA-4733-AC67-1B5BB123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69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7521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Author</cp:lastModifiedBy>
  <cp:revision>16</cp:revision>
  <cp:lastPrinted>2018-04-03T09:54:00Z</cp:lastPrinted>
  <dcterms:created xsi:type="dcterms:W3CDTF">2018-04-03T08:55:00Z</dcterms:created>
  <dcterms:modified xsi:type="dcterms:W3CDTF">2018-04-16T07:44:00Z</dcterms:modified>
</cp:coreProperties>
</file>