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D66D81" w:rsidTr="002F396B">
        <w:trPr>
          <w:cantSplit/>
        </w:trPr>
        <w:tc>
          <w:tcPr>
            <w:tcW w:w="1418" w:type="dxa"/>
            <w:vAlign w:val="center"/>
          </w:tcPr>
          <w:p w:rsidR="002F396B" w:rsidRPr="00D66D8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D81"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D66D81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D81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D66D8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D8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D66D81" w:rsidRDefault="002F396B" w:rsidP="00070E25">
            <w:pPr>
              <w:spacing w:before="0"/>
              <w:jc w:val="center"/>
              <w:rPr>
                <w:color w:val="FFFFFF"/>
                <w:sz w:val="26"/>
                <w:szCs w:val="26"/>
              </w:rPr>
            </w:pPr>
          </w:p>
        </w:tc>
      </w:tr>
    </w:tbl>
    <w:p w:rsidR="00DB25DC" w:rsidRPr="00D66D81" w:rsidRDefault="00DB25D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D66D81" w:rsidRDefault="00C34772" w:rsidP="0058364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D81">
        <w:tab/>
        <w:t xml:space="preserve">Ginebra, </w:t>
      </w:r>
      <w:r w:rsidR="00EB2315" w:rsidRPr="00D66D81">
        <w:t>2</w:t>
      </w:r>
      <w:r w:rsidR="0058364D" w:rsidRPr="00D66D81">
        <w:t>2</w:t>
      </w:r>
      <w:r w:rsidR="00EB2315" w:rsidRPr="00D66D81">
        <w:t xml:space="preserve"> de </w:t>
      </w:r>
      <w:r w:rsidR="0058364D" w:rsidRPr="00D66D81">
        <w:t>febrero</w:t>
      </w:r>
      <w:r w:rsidR="00EB2315" w:rsidRPr="00D66D81">
        <w:t xml:space="preserve"> de 201</w:t>
      </w:r>
      <w:r w:rsidR="0058364D" w:rsidRPr="00D66D81">
        <w:t>8</w:t>
      </w:r>
    </w:p>
    <w:p w:rsidR="00C34772" w:rsidRPr="00D66D81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2B2826" w:rsidRPr="00D66D81" w:rsidTr="00303D62">
        <w:trPr>
          <w:cantSplit/>
          <w:trHeight w:val="340"/>
        </w:trPr>
        <w:tc>
          <w:tcPr>
            <w:tcW w:w="993" w:type="dxa"/>
          </w:tcPr>
          <w:p w:rsidR="002B2826" w:rsidRPr="00D66D81" w:rsidRDefault="002B2826" w:rsidP="006977E9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D66D81">
              <w:rPr>
                <w:szCs w:val="22"/>
              </w:rPr>
              <w:t>Ref.:</w:t>
            </w:r>
          </w:p>
        </w:tc>
        <w:tc>
          <w:tcPr>
            <w:tcW w:w="3884" w:type="dxa"/>
          </w:tcPr>
          <w:p w:rsidR="002B2826" w:rsidRPr="00D66D81" w:rsidRDefault="002B2826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66D81">
              <w:rPr>
                <w:b/>
              </w:rPr>
              <w:t>Circular TSB 76</w:t>
            </w:r>
          </w:p>
          <w:p w:rsidR="002B2826" w:rsidRPr="00D66D81" w:rsidRDefault="002B2826" w:rsidP="00EB2315">
            <w:pPr>
              <w:tabs>
                <w:tab w:val="left" w:pos="4111"/>
              </w:tabs>
              <w:spacing w:before="0"/>
              <w:ind w:left="57"/>
            </w:pPr>
            <w:r w:rsidRPr="00D66D81">
              <w:t>COM 15/HO</w:t>
            </w:r>
          </w:p>
        </w:tc>
        <w:tc>
          <w:tcPr>
            <w:tcW w:w="5188" w:type="dxa"/>
            <w:vMerge w:val="restart"/>
          </w:tcPr>
          <w:p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Pr="00D66D81">
              <w:tab/>
              <w:t>A las Administraciones de los Estados Miembros de la Unión;</w:t>
            </w:r>
          </w:p>
          <w:p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Pr="00D66D81">
              <w:tab/>
              <w:t>A los Miembros de Sector del UIT-T;</w:t>
            </w:r>
          </w:p>
          <w:p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Pr="00D66D81">
              <w:tab/>
              <w:t>A los Asociados del UIT-T;</w:t>
            </w:r>
          </w:p>
          <w:p w:rsidR="002B2826" w:rsidRPr="00D66D81" w:rsidRDefault="002B2826" w:rsidP="00DB25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D66D81">
              <w:t>–</w:t>
            </w:r>
            <w:r w:rsidRPr="00D66D81">
              <w:tab/>
              <w:t>A las Instituciones Académicas de la UIT</w:t>
            </w:r>
          </w:p>
        </w:tc>
      </w:tr>
      <w:tr w:rsidR="002B2826" w:rsidRPr="00D66D81" w:rsidTr="00303D62">
        <w:trPr>
          <w:cantSplit/>
          <w:trHeight w:val="340"/>
        </w:trPr>
        <w:tc>
          <w:tcPr>
            <w:tcW w:w="993" w:type="dxa"/>
          </w:tcPr>
          <w:p w:rsidR="002B2826" w:rsidRPr="00D66D81" w:rsidRDefault="002B2826" w:rsidP="006977E9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D66D81">
              <w:t>Tel.:</w:t>
            </w:r>
          </w:p>
        </w:tc>
        <w:tc>
          <w:tcPr>
            <w:tcW w:w="3884" w:type="dxa"/>
          </w:tcPr>
          <w:p w:rsidR="002B2826" w:rsidRPr="00D66D81" w:rsidRDefault="002B2826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66D81">
              <w:t>+41 22 730 6356</w:t>
            </w:r>
          </w:p>
        </w:tc>
        <w:tc>
          <w:tcPr>
            <w:tcW w:w="5188" w:type="dxa"/>
            <w:vMerge/>
          </w:tcPr>
          <w:p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2B2826" w:rsidRPr="00D66D81" w:rsidTr="00303D62">
        <w:trPr>
          <w:cantSplit/>
          <w:trHeight w:val="340"/>
        </w:trPr>
        <w:tc>
          <w:tcPr>
            <w:tcW w:w="993" w:type="dxa"/>
          </w:tcPr>
          <w:p w:rsidR="002B2826" w:rsidRPr="00D66D81" w:rsidRDefault="002B2826" w:rsidP="006977E9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D66D81">
              <w:t>Fax:</w:t>
            </w:r>
          </w:p>
        </w:tc>
        <w:tc>
          <w:tcPr>
            <w:tcW w:w="3884" w:type="dxa"/>
          </w:tcPr>
          <w:p w:rsidR="002B2826" w:rsidRPr="00D66D81" w:rsidRDefault="002B2826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66D81">
              <w:t>+41 22 730 5853</w:t>
            </w:r>
          </w:p>
        </w:tc>
        <w:tc>
          <w:tcPr>
            <w:tcW w:w="5188" w:type="dxa"/>
            <w:vMerge/>
          </w:tcPr>
          <w:p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D66D81" w:rsidTr="00303D62">
        <w:trPr>
          <w:cantSplit/>
        </w:trPr>
        <w:tc>
          <w:tcPr>
            <w:tcW w:w="993" w:type="dxa"/>
          </w:tcPr>
          <w:p w:rsidR="00C34772" w:rsidRPr="00D66D81" w:rsidRDefault="00C34772" w:rsidP="006977E9">
            <w:pPr>
              <w:tabs>
                <w:tab w:val="left" w:pos="4111"/>
              </w:tabs>
              <w:spacing w:before="0"/>
              <w:ind w:left="57"/>
            </w:pPr>
            <w:r w:rsidRPr="00D66D81">
              <w:t>Correo-e:</w:t>
            </w:r>
          </w:p>
        </w:tc>
        <w:tc>
          <w:tcPr>
            <w:tcW w:w="3884" w:type="dxa"/>
          </w:tcPr>
          <w:p w:rsidR="00C34772" w:rsidRPr="00D66D81" w:rsidRDefault="00711D7D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B2315" w:rsidRPr="00D66D8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88" w:type="dxa"/>
          </w:tcPr>
          <w:p w:rsidR="00C34772" w:rsidRPr="00D66D81" w:rsidRDefault="00C34772" w:rsidP="006977E9">
            <w:pPr>
              <w:tabs>
                <w:tab w:val="left" w:pos="4111"/>
              </w:tabs>
              <w:spacing w:before="0"/>
              <w:ind w:left="57"/>
            </w:pPr>
            <w:r w:rsidRPr="00D66D81">
              <w:rPr>
                <w:b/>
              </w:rPr>
              <w:t>Copia</w:t>
            </w:r>
            <w:r w:rsidRPr="00D66D81">
              <w:t>:</w:t>
            </w:r>
          </w:p>
          <w:p w:rsidR="00C34772" w:rsidRPr="00D66D81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="00C34772" w:rsidRPr="00D66D81">
              <w:tab/>
              <w:t xml:space="preserve">Al Presidente y a los Vicepresidentes de la Comisión de Estudio </w:t>
            </w:r>
            <w:r w:rsidR="00EB2315" w:rsidRPr="00D66D81">
              <w:t>15</w:t>
            </w:r>
            <w:r w:rsidR="00C34772" w:rsidRPr="00D66D81">
              <w:t>;</w:t>
            </w:r>
          </w:p>
          <w:p w:rsidR="00C34772" w:rsidRPr="00D66D81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="00C34772" w:rsidRPr="00D66D81">
              <w:tab/>
              <w:t>Al Director de la Oficina de Desarrollo de las Telecomunicaciones;</w:t>
            </w:r>
          </w:p>
          <w:p w:rsidR="00C34772" w:rsidRPr="00D66D81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="00C34772" w:rsidRPr="00D66D81">
              <w:tab/>
              <w:t>Al Director de la Oficina de Radiocomunicaciones</w:t>
            </w:r>
          </w:p>
        </w:tc>
      </w:tr>
      <w:tr w:rsidR="00DB25DC" w:rsidRPr="00D66D81" w:rsidTr="0058364D">
        <w:trPr>
          <w:cantSplit/>
        </w:trPr>
        <w:tc>
          <w:tcPr>
            <w:tcW w:w="993" w:type="dxa"/>
          </w:tcPr>
          <w:p w:rsidR="00DB25DC" w:rsidRPr="00D66D81" w:rsidRDefault="00DB25DC" w:rsidP="00DB25DC">
            <w:pPr>
              <w:tabs>
                <w:tab w:val="left" w:pos="4111"/>
              </w:tabs>
              <w:ind w:left="57"/>
            </w:pPr>
            <w:r w:rsidRPr="00D66D81">
              <w:t>Asunto:</w:t>
            </w:r>
          </w:p>
        </w:tc>
        <w:tc>
          <w:tcPr>
            <w:tcW w:w="9072" w:type="dxa"/>
            <w:gridSpan w:val="2"/>
          </w:tcPr>
          <w:p w:rsidR="00DB25DC" w:rsidRPr="00D66D81" w:rsidRDefault="00DB25DC" w:rsidP="0058364D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D66D81">
              <w:rPr>
                <w:b/>
              </w:rPr>
              <w:t xml:space="preserve">Aprobación de la Enmienda </w:t>
            </w:r>
            <w:r w:rsidR="0058364D" w:rsidRPr="00D66D81">
              <w:rPr>
                <w:b/>
              </w:rPr>
              <w:t>3</w:t>
            </w:r>
            <w:r w:rsidRPr="00D66D81">
              <w:rPr>
                <w:b/>
              </w:rPr>
              <w:t xml:space="preserve"> a la Recomendación UIT-T G.</w:t>
            </w:r>
            <w:r w:rsidR="0058364D" w:rsidRPr="00D66D81">
              <w:rPr>
                <w:b/>
              </w:rPr>
              <w:t>993.2 (2015), la Enmienda 3 a la Recomendación G.9961 (2015) y</w:t>
            </w:r>
            <w:r w:rsidRPr="00D66D81">
              <w:rPr>
                <w:b/>
              </w:rPr>
              <w:t xml:space="preserve"> la nueva Recomendación UIT-T G.997</w:t>
            </w:r>
            <w:r w:rsidR="0058364D" w:rsidRPr="00D66D81">
              <w:rPr>
                <w:b/>
              </w:rPr>
              <w:t>8</w:t>
            </w:r>
          </w:p>
        </w:tc>
      </w:tr>
    </w:tbl>
    <w:p w:rsidR="00C34772" w:rsidRPr="00D66D81" w:rsidRDefault="00EB2315" w:rsidP="006977E9">
      <w:pPr>
        <w:pStyle w:val="Normalaftertitle0"/>
      </w:pPr>
      <w:r w:rsidRPr="00D66D81">
        <w:t>Estimado(a) señor(a):</w:t>
      </w:r>
    </w:p>
    <w:p w:rsidR="00EB2315" w:rsidRPr="00D66D81" w:rsidRDefault="00EB2315" w:rsidP="0058364D">
      <w:r w:rsidRPr="00D66D81">
        <w:t>1</w:t>
      </w:r>
      <w:r w:rsidRPr="00D66D81">
        <w:tab/>
        <w:t>A raíz de los Anuncios AAP-</w:t>
      </w:r>
      <w:r w:rsidR="0058364D" w:rsidRPr="00D66D81">
        <w:t>26 de fecha 16 de diciembre de 2017</w:t>
      </w:r>
      <w:r w:rsidRPr="00D66D81">
        <w:t xml:space="preserve">, y con arreglo al § 6.2 de la Recomendación A.8 (Johannesburgo, 2008), por la presente le informo que, durante su sesión plenaria celebrada el </w:t>
      </w:r>
      <w:r w:rsidR="0058364D" w:rsidRPr="00D66D81">
        <w:t>9</w:t>
      </w:r>
      <w:r w:rsidRPr="00D66D81">
        <w:t xml:space="preserve"> de febrero de 201</w:t>
      </w:r>
      <w:r w:rsidR="0058364D" w:rsidRPr="00D66D81">
        <w:t>8</w:t>
      </w:r>
      <w:r w:rsidRPr="00D66D81">
        <w:t xml:space="preserve">, la Comisión de Estudio 15 aprobó </w:t>
      </w:r>
      <w:r w:rsidR="0058364D" w:rsidRPr="00D66D81">
        <w:t>la Enmienda 3 a la Recomendación UIT-T G.993.2 (2015), la Enmienda 3 a la Recomendación G.9961 (2015) y la nueva Recomendación UIT-T G.9978</w:t>
      </w:r>
      <w:r w:rsidRPr="00D66D81">
        <w:t>.</w:t>
      </w:r>
    </w:p>
    <w:p w:rsidR="00EB2315" w:rsidRPr="00D66D81" w:rsidRDefault="00EB2315" w:rsidP="00EB2315">
      <w:r w:rsidRPr="00D66D81">
        <w:t>2</w:t>
      </w:r>
      <w:r w:rsidRPr="00D66D81">
        <w:tab/>
        <w:t xml:space="preserve">Los títulos de los </w:t>
      </w:r>
      <w:r w:rsidR="00DB25DC" w:rsidRPr="00D66D81">
        <w:t>temas de trabajo aprobados son:</w:t>
      </w:r>
    </w:p>
    <w:p w:rsidR="00EB2315" w:rsidRPr="00D66D81" w:rsidRDefault="00EB2315" w:rsidP="00BB54BC">
      <w:pPr>
        <w:pStyle w:val="enumlev1"/>
      </w:pPr>
      <w:r w:rsidRPr="00D66D81">
        <w:t>−</w:t>
      </w:r>
      <w:r w:rsidRPr="00D66D81">
        <w:tab/>
      </w:r>
      <w:r w:rsidR="0058364D" w:rsidRPr="00D66D81">
        <w:rPr>
          <w:b/>
          <w:bCs/>
        </w:rPr>
        <w:t>Enmienda 3 a la Recomendación UIT-T G.993.2 (2015)</w:t>
      </w:r>
      <w:r w:rsidRPr="00D66D81">
        <w:t xml:space="preserve">, </w:t>
      </w:r>
      <w:r w:rsidR="0058364D" w:rsidRPr="00D66D81">
        <w:rPr>
          <w:i/>
          <w:iCs/>
        </w:rPr>
        <w:t>Transceptores de línea de abonado digital de velocidad muy alta 2: Enmienda 3</w:t>
      </w:r>
      <w:r w:rsidRPr="00D66D81">
        <w:rPr>
          <w:i/>
          <w:iCs/>
        </w:rPr>
        <w:t>.</w:t>
      </w:r>
    </w:p>
    <w:p w:rsidR="00EB2315" w:rsidRPr="00D66D81" w:rsidRDefault="00EB2315" w:rsidP="00BB54BC">
      <w:pPr>
        <w:pStyle w:val="enumlev1"/>
      </w:pPr>
      <w:r w:rsidRPr="00D66D81">
        <w:t>−</w:t>
      </w:r>
      <w:r w:rsidRPr="00D66D81">
        <w:tab/>
      </w:r>
      <w:r w:rsidR="0058364D" w:rsidRPr="00D66D81">
        <w:rPr>
          <w:b/>
          <w:bCs/>
        </w:rPr>
        <w:t>Enmienda 3 a la Recomendación G.9961 (2015)</w:t>
      </w:r>
      <w:r w:rsidRPr="00D66D81">
        <w:t xml:space="preserve">, </w:t>
      </w:r>
      <w:r w:rsidR="0058364D" w:rsidRPr="00D66D81">
        <w:rPr>
          <w:i/>
          <w:iCs/>
        </w:rPr>
        <w:t>Transceptores de red doméstica alámbricos de alta velocidad unificados – Capa de enlace de datos: Enmienda 3</w:t>
      </w:r>
      <w:r w:rsidRPr="00D66D81">
        <w:rPr>
          <w:i/>
          <w:iCs/>
        </w:rPr>
        <w:t>.</w:t>
      </w:r>
    </w:p>
    <w:p w:rsidR="00EB2315" w:rsidRPr="00D66D81" w:rsidRDefault="00EB2315" w:rsidP="00BB54BC">
      <w:pPr>
        <w:pStyle w:val="enumlev1"/>
      </w:pPr>
      <w:r w:rsidRPr="00D66D81">
        <w:t>−</w:t>
      </w:r>
      <w:r w:rsidRPr="00D66D81">
        <w:tab/>
      </w:r>
      <w:r w:rsidR="0058364D" w:rsidRPr="00D66D81">
        <w:rPr>
          <w:b/>
          <w:bCs/>
        </w:rPr>
        <w:t>Recomendación UIT-T G.9978 (nueva)</w:t>
      </w:r>
      <w:r w:rsidRPr="00D66D81">
        <w:t xml:space="preserve">, </w:t>
      </w:r>
      <w:r w:rsidR="003D3462" w:rsidRPr="00D66D81">
        <w:rPr>
          <w:i/>
          <w:iCs/>
        </w:rPr>
        <w:t>Admisión segura en redes G.hn</w:t>
      </w:r>
      <w:r w:rsidRPr="00D66D81">
        <w:rPr>
          <w:i/>
          <w:iCs/>
        </w:rPr>
        <w:t>.</w:t>
      </w:r>
    </w:p>
    <w:p w:rsidR="00EB2315" w:rsidRPr="00D66D81" w:rsidRDefault="00EB2315" w:rsidP="006977E9">
      <w:r w:rsidRPr="00D66D81">
        <w:t>3</w:t>
      </w:r>
      <w:r w:rsidRPr="00D66D81">
        <w:tab/>
        <w:t>Puede accederse a la información disponible sobre patentes en el sitio web del UIT-T.</w:t>
      </w:r>
    </w:p>
    <w:p w:rsidR="00BB54BC" w:rsidRPr="00D66D81" w:rsidRDefault="00EB2315" w:rsidP="00EB2315">
      <w:r w:rsidRPr="00D66D81">
        <w:t>4</w:t>
      </w:r>
      <w:r w:rsidRPr="00D66D81">
        <w:tab/>
        <w:t>Las versiones prepublicadas de los temas de trabajo aprobados estarán pronto disponibles en el sitio web del UIT-T.</w:t>
      </w:r>
    </w:p>
    <w:p w:rsidR="00BB54BC" w:rsidRPr="00D66D81" w:rsidRDefault="00BB54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66D81">
        <w:br w:type="page"/>
      </w:r>
    </w:p>
    <w:p w:rsidR="00EB2315" w:rsidRPr="00D66D81" w:rsidRDefault="00EB2315" w:rsidP="00EB2315">
      <w:r w:rsidRPr="00D66D81">
        <w:lastRenderedPageBreak/>
        <w:t>5</w:t>
      </w:r>
      <w:r w:rsidRPr="00D66D81">
        <w:tab/>
        <w:t>La UIT publicará lo antes posible los textos de los temas de trabajo aprobados.</w:t>
      </w:r>
    </w:p>
    <w:p w:rsidR="00C34772" w:rsidRPr="00D66D81" w:rsidRDefault="00EB2315" w:rsidP="002B2826">
      <w:pPr>
        <w:spacing w:before="480"/>
      </w:pPr>
      <w:r w:rsidRPr="00D66D81">
        <w:t>Atentamente</w:t>
      </w:r>
      <w:r w:rsidR="002B2826" w:rsidRPr="00D66D81">
        <w:t>,</w:t>
      </w:r>
    </w:p>
    <w:p w:rsidR="00401C20" w:rsidRPr="00D66D81" w:rsidRDefault="00AF3479" w:rsidP="00C77B6A">
      <w:pPr>
        <w:spacing w:before="720"/>
      </w:pPr>
      <w:r w:rsidRPr="00D66D81">
        <w:t>Chaesub Lee</w:t>
      </w:r>
      <w:r w:rsidR="00C34772" w:rsidRPr="00D66D81">
        <w:br/>
        <w:t>Director de la Oficina de</w:t>
      </w:r>
      <w:r w:rsidR="00C34772" w:rsidRPr="00D66D81">
        <w:br/>
        <w:t>Normalización de las Telecomunicaciones</w:t>
      </w:r>
    </w:p>
    <w:p w:rsidR="00EB2315" w:rsidRPr="00D66D81" w:rsidRDefault="00EB2315" w:rsidP="006977E9">
      <w:pPr>
        <w:spacing w:before="1320"/>
        <w:rPr>
          <w:b/>
          <w:bCs/>
        </w:rPr>
      </w:pPr>
      <w:r w:rsidRPr="00D66D81">
        <w:rPr>
          <w:b/>
          <w:bCs/>
        </w:rPr>
        <w:t xml:space="preserve">Anexo: </w:t>
      </w:r>
      <w:r w:rsidRPr="00D66D81">
        <w:t>1</w:t>
      </w:r>
    </w:p>
    <w:p w:rsidR="00EB2315" w:rsidRPr="00D66D81" w:rsidRDefault="00EB2315" w:rsidP="006977E9">
      <w:r w:rsidRPr="00D66D81">
        <w:br w:type="page"/>
      </w:r>
    </w:p>
    <w:p w:rsidR="00EB2315" w:rsidRPr="00D66D81" w:rsidRDefault="00EB2315" w:rsidP="008F2619">
      <w:pPr>
        <w:pStyle w:val="Annex"/>
      </w:pPr>
      <w:r w:rsidRPr="00D66D81">
        <w:lastRenderedPageBreak/>
        <w:t>ANEXO</w:t>
      </w:r>
      <w:r w:rsidR="00BB54BC" w:rsidRPr="00D66D81">
        <w:t xml:space="preserve"> 1</w:t>
      </w:r>
    </w:p>
    <w:p w:rsidR="00EB2315" w:rsidRPr="00D66D81" w:rsidRDefault="00EB2315" w:rsidP="0058364D">
      <w:pPr>
        <w:pStyle w:val="AnnexTitle"/>
        <w:rPr>
          <w:szCs w:val="24"/>
        </w:rPr>
      </w:pPr>
      <w:r w:rsidRPr="00D66D81">
        <w:rPr>
          <w:bCs/>
          <w:szCs w:val="24"/>
        </w:rPr>
        <w:t>Resúmenes de</w:t>
      </w:r>
      <w:r w:rsidR="0058364D" w:rsidRPr="00D66D81">
        <w:rPr>
          <w:bCs/>
          <w:szCs w:val="24"/>
        </w:rPr>
        <w:t xml:space="preserve"> la Enmienda 3 a la Recomendación UIT-T G.993.2 (2015), la Enmienda 3 a la Recomendación G.9961 (2015) y la nueva Recomendación UIT-T G.9978</w:t>
      </w:r>
    </w:p>
    <w:p w:rsidR="00EB2315" w:rsidRPr="00D66D81" w:rsidRDefault="00EB2315" w:rsidP="0058364D">
      <w:pPr>
        <w:pStyle w:val="Headingb0"/>
      </w:pPr>
      <w:r w:rsidRPr="00D66D81">
        <w:t xml:space="preserve">Resumen </w:t>
      </w:r>
      <w:r w:rsidR="0058364D" w:rsidRPr="00D66D81">
        <w:t>de la Enmienda 3 a la Recomendación UIT-T G.993.2 (2015)</w:t>
      </w:r>
    </w:p>
    <w:p w:rsidR="00104DC4" w:rsidRPr="00D66D81" w:rsidRDefault="00104DC4" w:rsidP="009A40A1">
      <w:r w:rsidRPr="00D66D81">
        <w:t>Esta nueva Enmienda a la G.993.2 incluye la siguiente funcionalidad:</w:t>
      </w:r>
    </w:p>
    <w:p w:rsidR="00EB2315" w:rsidRPr="00D66D81" w:rsidRDefault="00BB54BC" w:rsidP="00BB54BC">
      <w:pPr>
        <w:pStyle w:val="enumlev1"/>
      </w:pPr>
      <w:r w:rsidRPr="00D66D81">
        <w:t>–</w:t>
      </w:r>
      <w:r w:rsidRPr="00D66D81">
        <w:tab/>
      </w:r>
      <w:r w:rsidR="00104DC4" w:rsidRPr="00D66D81">
        <w:t xml:space="preserve">Anexo D: VDSL2 de largo alcance </w:t>
      </w:r>
      <w:r w:rsidR="00EB2315" w:rsidRPr="00D66D81">
        <w:t>(</w:t>
      </w:r>
      <w:r w:rsidR="00104DC4" w:rsidRPr="00D66D81">
        <w:t>nueva funcionalidad</w:t>
      </w:r>
      <w:r w:rsidR="00EB2315" w:rsidRPr="00D66D81">
        <w:t>).</w:t>
      </w:r>
    </w:p>
    <w:p w:rsidR="0058364D" w:rsidRPr="00D66D81" w:rsidRDefault="0058364D" w:rsidP="0058364D">
      <w:pPr>
        <w:pStyle w:val="Headingb0"/>
      </w:pPr>
      <w:r w:rsidRPr="00D66D81">
        <w:t>Resumen de la Enmienda 3 a la Recomendación G.9961 (2015)</w:t>
      </w:r>
    </w:p>
    <w:p w:rsidR="0058364D" w:rsidRPr="00D66D81" w:rsidRDefault="0058364D" w:rsidP="00D66D81">
      <w:r w:rsidRPr="00D66D81">
        <w:t xml:space="preserve">La Enmienda </w:t>
      </w:r>
      <w:r w:rsidR="00104DC4" w:rsidRPr="00D66D81">
        <w:t xml:space="preserve">3 a la Recomendación G.9961 (2015) incluye la incorporación de nuevas capacidades para el protocolo de </w:t>
      </w:r>
      <w:r w:rsidR="003D3462" w:rsidRPr="00D66D81">
        <w:t>gestión LCMP y el mecanismo NDIM (mitigación de la interferencia). También se facilita la adaptación</w:t>
      </w:r>
      <w:r w:rsidR="008F2619" w:rsidRPr="00D66D81">
        <w:t xml:space="preserve"> </w:t>
      </w:r>
      <w:r w:rsidR="003D3462" w:rsidRPr="00D66D81">
        <w:t>de esta Recomendación a la nueva Recomendación UIT-T G.9978 sobre Admisión segura en redes G.hn</w:t>
      </w:r>
      <w:r w:rsidRPr="00D66D81">
        <w:t>.</w:t>
      </w:r>
    </w:p>
    <w:p w:rsidR="00EB2315" w:rsidRPr="00D66D81" w:rsidRDefault="00EB2315" w:rsidP="0058364D">
      <w:pPr>
        <w:pStyle w:val="Headingb0"/>
      </w:pPr>
      <w:r w:rsidRPr="00D66D81">
        <w:t xml:space="preserve">Resumen de </w:t>
      </w:r>
      <w:r w:rsidR="0058364D" w:rsidRPr="00D66D81">
        <w:t>la nueva Recomendación UIT-T G.9978</w:t>
      </w:r>
    </w:p>
    <w:p w:rsidR="00EB2315" w:rsidRPr="00D66D81" w:rsidRDefault="00EB2315" w:rsidP="008F2619">
      <w:r w:rsidRPr="00D66D81">
        <w:t xml:space="preserve">En </w:t>
      </w:r>
      <w:r w:rsidR="003D3462" w:rsidRPr="00D66D81">
        <w:t xml:space="preserve">la Recomendación UIT-T G.9978 </w:t>
      </w:r>
      <w:r w:rsidRPr="00D66D81">
        <w:t xml:space="preserve">se especifican los </w:t>
      </w:r>
      <w:r w:rsidR="00D66D81" w:rsidRPr="00D66D81">
        <w:t xml:space="preserve">diferentes métodos seguros </w:t>
      </w:r>
      <w:r w:rsidR="003D3462" w:rsidRPr="00D66D81">
        <w:t xml:space="preserve">de admisión </w:t>
      </w:r>
      <w:r w:rsidR="008F2619" w:rsidRPr="00D66D81">
        <w:t>para que un nodo ingrese en un dominio G.hn, incluida la admisión segura basada en autorización MAC, el emparejamiento genérico, el autoemparejamiento y la admisión segura basada en frase contraseña</w:t>
      </w:r>
      <w:r w:rsidRPr="00D66D81">
        <w:t>.</w:t>
      </w:r>
    </w:p>
    <w:p w:rsidR="00BB54BC" w:rsidRPr="00D66D81" w:rsidRDefault="00BB54BC" w:rsidP="0032202E">
      <w:pPr>
        <w:pStyle w:val="Reasons"/>
        <w:rPr>
          <w:lang w:val="es-ES_tradnl"/>
        </w:rPr>
      </w:pPr>
    </w:p>
    <w:p w:rsidR="00BB54BC" w:rsidRPr="00D66D81" w:rsidRDefault="00BB54BC">
      <w:pPr>
        <w:jc w:val="center"/>
      </w:pPr>
      <w:r w:rsidRPr="00D66D81">
        <w:t>______________</w:t>
      </w:r>
    </w:p>
    <w:sectPr w:rsidR="00BB54BC" w:rsidRPr="00D66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62" w:rsidRDefault="003D3462">
      <w:r>
        <w:separator/>
      </w:r>
    </w:p>
  </w:endnote>
  <w:endnote w:type="continuationSeparator" w:id="0">
    <w:p w:rsidR="003D3462" w:rsidRDefault="003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7D" w:rsidRDefault="00711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2" w:rsidRPr="00711D7D" w:rsidRDefault="003D3462" w:rsidP="00711D7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2" w:rsidRPr="007B3459" w:rsidRDefault="003D3462" w:rsidP="007B3459">
    <w:pPr>
      <w:pStyle w:val="FirstFooter"/>
      <w:ind w:left="-397" w:right="-397"/>
      <w:jc w:val="center"/>
      <w:rPr>
        <w:szCs w:val="18"/>
      </w:rPr>
    </w:pPr>
    <w:r w:rsidRPr="007B3459">
      <w:rPr>
        <w:szCs w:val="18"/>
      </w:rPr>
      <w:t>Unión Internacional de Telecomunicaciones • Place des Nations</w:t>
    </w:r>
    <w:r>
      <w:rPr>
        <w:szCs w:val="18"/>
      </w:rPr>
      <w:t xml:space="preserve"> </w:t>
    </w:r>
    <w:r w:rsidRPr="007B3459">
      <w:rPr>
        <w:szCs w:val="18"/>
      </w:rPr>
      <w:t>• CH</w:t>
    </w:r>
    <w:r w:rsidRPr="007B3459">
      <w:rPr>
        <w:szCs w:val="18"/>
      </w:rPr>
      <w:noBreakHyphen/>
      <w:t>1211 Ginebra</w:t>
    </w:r>
    <w:r>
      <w:rPr>
        <w:szCs w:val="18"/>
      </w:rPr>
      <w:t xml:space="preserve"> 20 </w:t>
    </w:r>
    <w:r w:rsidRPr="007B3459">
      <w:rPr>
        <w:szCs w:val="18"/>
      </w:rPr>
      <w:t xml:space="preserve">• Suiza </w:t>
    </w:r>
    <w:r w:rsidRPr="007B3459">
      <w:rPr>
        <w:szCs w:val="18"/>
      </w:rPr>
      <w:br/>
      <w:t xml:space="preserve">Tel.: +41 22 730 5111 • Fax: +41 22 733 7256 • Correo-e: </w:t>
    </w:r>
    <w:hyperlink r:id="rId1" w:history="1">
      <w:r w:rsidRPr="007B3459">
        <w:rPr>
          <w:color w:val="0000FF"/>
          <w:szCs w:val="18"/>
          <w:u w:val="single"/>
        </w:rPr>
        <w:t>itumail@itu.int</w:t>
      </w:r>
    </w:hyperlink>
    <w:r w:rsidRPr="007B3459">
      <w:rPr>
        <w:szCs w:val="18"/>
      </w:rPr>
      <w:t xml:space="preserve"> • </w:t>
    </w:r>
    <w:hyperlink r:id="rId2" w:history="1">
      <w:r w:rsidRPr="007B3459">
        <w:rPr>
          <w:color w:val="0000FF"/>
          <w:szCs w:val="18"/>
          <w:u w:val="single"/>
        </w:rPr>
        <w:t>www.itu.int</w:t>
      </w:r>
    </w:hyperlink>
    <w:r w:rsidRPr="007B3459">
      <w:rPr>
        <w:szCs w:val="18"/>
      </w:rPr>
      <w:t xml:space="preserve"> • </w:t>
    </w:r>
    <w:hyperlink r:id="rId3" w:history="1">
      <w:r w:rsidRPr="007B3459">
        <w:rPr>
          <w:color w:val="0000FF"/>
          <w:szCs w:val="18"/>
          <w:u w:val="single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62" w:rsidRDefault="003D3462">
      <w:r>
        <w:t>____________________</w:t>
      </w:r>
    </w:p>
  </w:footnote>
  <w:footnote w:type="continuationSeparator" w:id="0">
    <w:p w:rsidR="003D3462" w:rsidRDefault="003D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7D" w:rsidRDefault="00711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2" w:rsidRDefault="003D3462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11D7D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8F2619">
      <w:rPr>
        <w:rStyle w:val="PageNumber"/>
        <w:sz w:val="18"/>
        <w:szCs w:val="18"/>
      </w:rPr>
      <w:t>–</w:t>
    </w:r>
  </w:p>
  <w:p w:rsidR="008F2619" w:rsidRPr="00303D62" w:rsidRDefault="008F2619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7D" w:rsidRDefault="00711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F22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2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026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B8C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88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C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288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E7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82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A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D2CB0"/>
    <w:multiLevelType w:val="hybridMultilevel"/>
    <w:tmpl w:val="18FA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4"/>
    <w:rsid w:val="00002529"/>
    <w:rsid w:val="00056F9C"/>
    <w:rsid w:val="00070E25"/>
    <w:rsid w:val="000C382F"/>
    <w:rsid w:val="00104DC4"/>
    <w:rsid w:val="001173CC"/>
    <w:rsid w:val="001A54CC"/>
    <w:rsid w:val="00257FB4"/>
    <w:rsid w:val="002B2826"/>
    <w:rsid w:val="002E07C0"/>
    <w:rsid w:val="002F396B"/>
    <w:rsid w:val="00303D62"/>
    <w:rsid w:val="00306D15"/>
    <w:rsid w:val="003171D7"/>
    <w:rsid w:val="00335367"/>
    <w:rsid w:val="00370C2D"/>
    <w:rsid w:val="003D1E8D"/>
    <w:rsid w:val="003D3462"/>
    <w:rsid w:val="003D673B"/>
    <w:rsid w:val="003F2855"/>
    <w:rsid w:val="00401C20"/>
    <w:rsid w:val="004C4144"/>
    <w:rsid w:val="0058364D"/>
    <w:rsid w:val="006969B4"/>
    <w:rsid w:val="006977E9"/>
    <w:rsid w:val="00711D7D"/>
    <w:rsid w:val="00766C24"/>
    <w:rsid w:val="00781E2A"/>
    <w:rsid w:val="007B3459"/>
    <w:rsid w:val="00802A46"/>
    <w:rsid w:val="008258C2"/>
    <w:rsid w:val="008505BD"/>
    <w:rsid w:val="00850C78"/>
    <w:rsid w:val="008856E0"/>
    <w:rsid w:val="008C17AD"/>
    <w:rsid w:val="008D02CD"/>
    <w:rsid w:val="008F2619"/>
    <w:rsid w:val="0095172A"/>
    <w:rsid w:val="00991430"/>
    <w:rsid w:val="009A40A1"/>
    <w:rsid w:val="00A1357D"/>
    <w:rsid w:val="00A27522"/>
    <w:rsid w:val="00A54E47"/>
    <w:rsid w:val="00AB4A6E"/>
    <w:rsid w:val="00AE7093"/>
    <w:rsid w:val="00AF3479"/>
    <w:rsid w:val="00B422BC"/>
    <w:rsid w:val="00B43F77"/>
    <w:rsid w:val="00B95F0A"/>
    <w:rsid w:val="00B96180"/>
    <w:rsid w:val="00BB54BC"/>
    <w:rsid w:val="00C07C30"/>
    <w:rsid w:val="00C17AC0"/>
    <w:rsid w:val="00C34772"/>
    <w:rsid w:val="00C77B6A"/>
    <w:rsid w:val="00C959A3"/>
    <w:rsid w:val="00CD591A"/>
    <w:rsid w:val="00D66D81"/>
    <w:rsid w:val="00D81346"/>
    <w:rsid w:val="00DB25DC"/>
    <w:rsid w:val="00DD77C9"/>
    <w:rsid w:val="00DE0C74"/>
    <w:rsid w:val="00E839B0"/>
    <w:rsid w:val="00E9195D"/>
    <w:rsid w:val="00E92C09"/>
    <w:rsid w:val="00EB2315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7527F62-421D-40D0-A0A6-B8BA4A8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EB23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10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A8E1-45BE-47DD-BD79-F4DF7F12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12</TotalTime>
  <Pages>3</Pages>
  <Words>487</Words>
  <Characters>2629</Characters>
  <Application>Microsoft Office Word</Application>
  <DocSecurity>0</DocSecurity>
  <Lines>114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3055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FHernández</dc:creator>
  <cp:keywords/>
  <dc:description/>
  <cp:lastModifiedBy>SG Assistants</cp:lastModifiedBy>
  <cp:revision>6</cp:revision>
  <cp:lastPrinted>2016-03-31T09:00:00Z</cp:lastPrinted>
  <dcterms:created xsi:type="dcterms:W3CDTF">2018-03-05T15:32:00Z</dcterms:created>
  <dcterms:modified xsi:type="dcterms:W3CDTF">2018-03-07T12:53:00Z</dcterms:modified>
</cp:coreProperties>
</file>