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14:paraId="54B86096" w14:textId="77777777" w:rsidTr="004B50B2">
        <w:trPr>
          <w:trHeight w:val="1282"/>
          <w:jc w:val="center"/>
        </w:trPr>
        <w:tc>
          <w:tcPr>
            <w:tcW w:w="1276" w:type="dxa"/>
            <w:gridSpan w:val="2"/>
            <w:shd w:val="clear" w:color="auto" w:fill="auto"/>
            <w:tcMar>
              <w:left w:w="0" w:type="dxa"/>
              <w:right w:w="0" w:type="dxa"/>
            </w:tcMar>
            <w:vAlign w:val="center"/>
          </w:tcPr>
          <w:p w14:paraId="00398314" w14:textId="44EE609F" w:rsidR="00852B82" w:rsidRPr="00D7384A" w:rsidRDefault="005D124E" w:rsidP="002A4977">
            <w:pPr>
              <w:pStyle w:val="Tabletext"/>
              <w:jc w:val="center"/>
            </w:pPr>
            <w:r w:rsidRPr="00D7384A">
              <w:rPr>
                <w:noProof/>
                <w:lang w:val="en-US" w:eastAsia="zh-CN"/>
              </w:rPr>
              <w:drawing>
                <wp:inline distT="0" distB="0" distL="0" distR="0" wp14:anchorId="3CC58590" wp14:editId="504367B5">
                  <wp:extent cx="715645" cy="829310"/>
                  <wp:effectExtent l="0" t="0" r="8255" b="8890"/>
                  <wp:docPr id="1" name="Picture 1" descr="itu-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396636EF" w14:textId="77777777"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14:paraId="21565029" w14:textId="77777777"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14:paraId="074DF4E3" w14:textId="77777777" w:rsidR="00852B82" w:rsidRPr="00D7384A" w:rsidRDefault="00852B82" w:rsidP="002A4977">
            <w:pPr>
              <w:spacing w:before="0"/>
              <w:jc w:val="right"/>
              <w:rPr>
                <w:rFonts w:ascii="Verdana" w:hAnsi="Verdana"/>
                <w:color w:val="FFFFFF"/>
                <w:sz w:val="26"/>
                <w:szCs w:val="26"/>
              </w:rPr>
            </w:pPr>
          </w:p>
        </w:tc>
      </w:tr>
      <w:tr w:rsidR="00852B82" w:rsidRPr="00D7384A" w14:paraId="65B9BBE0" w14:textId="77777777" w:rsidTr="001F3BDD">
        <w:trPr>
          <w:trHeight w:val="80"/>
          <w:jc w:val="center"/>
        </w:trPr>
        <w:tc>
          <w:tcPr>
            <w:tcW w:w="4962" w:type="dxa"/>
            <w:gridSpan w:val="3"/>
            <w:vAlign w:val="center"/>
          </w:tcPr>
          <w:p w14:paraId="405E3634" w14:textId="77777777" w:rsidR="00852B82" w:rsidRPr="00D7384A" w:rsidRDefault="00852B82" w:rsidP="001F3BDD">
            <w:pPr>
              <w:pStyle w:val="Tabletext"/>
              <w:spacing w:after="60"/>
              <w:jc w:val="right"/>
            </w:pPr>
          </w:p>
        </w:tc>
        <w:tc>
          <w:tcPr>
            <w:tcW w:w="4819" w:type="dxa"/>
            <w:gridSpan w:val="2"/>
            <w:vAlign w:val="center"/>
          </w:tcPr>
          <w:p w14:paraId="79524F50" w14:textId="72DEB418" w:rsidR="00852B82" w:rsidRPr="00D7384A" w:rsidRDefault="00BE4850" w:rsidP="00067FDC">
            <w:pPr>
              <w:pStyle w:val="Tabletext"/>
              <w:spacing w:before="120" w:after="60"/>
            </w:pPr>
            <w:r>
              <w:t>Geneva, 18 December 2017</w:t>
            </w:r>
          </w:p>
        </w:tc>
      </w:tr>
      <w:tr w:rsidR="00852B82" w:rsidRPr="00D7384A" w14:paraId="53DD5CB7" w14:textId="77777777" w:rsidTr="001F3BDD">
        <w:trPr>
          <w:trHeight w:val="746"/>
          <w:jc w:val="center"/>
        </w:trPr>
        <w:tc>
          <w:tcPr>
            <w:tcW w:w="1134" w:type="dxa"/>
          </w:tcPr>
          <w:p w14:paraId="21697E7B" w14:textId="77777777" w:rsidR="00852B82" w:rsidRPr="00D7384A" w:rsidRDefault="00691DAA" w:rsidP="002A4977">
            <w:pPr>
              <w:pStyle w:val="Tabletext"/>
            </w:pPr>
            <w:r w:rsidRPr="00D7384A">
              <w:rPr>
                <w:b/>
              </w:rPr>
              <w:t>Ref:</w:t>
            </w:r>
          </w:p>
        </w:tc>
        <w:tc>
          <w:tcPr>
            <w:tcW w:w="3828" w:type="dxa"/>
            <w:gridSpan w:val="2"/>
          </w:tcPr>
          <w:p w14:paraId="6726030E" w14:textId="6ED2BF8B" w:rsidR="00852B82" w:rsidRPr="00D7384A" w:rsidRDefault="00691DAA" w:rsidP="00FD31D4">
            <w:pPr>
              <w:pStyle w:val="Tabletext"/>
              <w:rPr>
                <w:b/>
                <w:bCs/>
              </w:rPr>
            </w:pPr>
            <w:r w:rsidRPr="00D7384A">
              <w:rPr>
                <w:b/>
                <w:bCs/>
              </w:rPr>
              <w:t>TSB Circular</w:t>
            </w:r>
            <w:r w:rsidR="00FD31D4">
              <w:rPr>
                <w:b/>
                <w:bCs/>
              </w:rPr>
              <w:t xml:space="preserve"> 63</w:t>
            </w:r>
          </w:p>
          <w:p w14:paraId="38503024" w14:textId="356ADDAA" w:rsidR="00852B82" w:rsidRPr="00D7384A" w:rsidRDefault="00F763C8" w:rsidP="00FD31D4">
            <w:pPr>
              <w:pStyle w:val="Tabletext"/>
            </w:pPr>
            <w:r w:rsidRPr="00D7384A">
              <w:t>SG</w:t>
            </w:r>
            <w:r w:rsidR="00FD31D4">
              <w:t>2</w:t>
            </w:r>
            <w:r w:rsidR="00691DAA" w:rsidRPr="00D7384A">
              <w:t>/</w:t>
            </w:r>
            <w:r w:rsidR="00FD31D4">
              <w:t>JZ</w:t>
            </w:r>
          </w:p>
        </w:tc>
        <w:tc>
          <w:tcPr>
            <w:tcW w:w="4819" w:type="dxa"/>
            <w:gridSpan w:val="2"/>
            <w:vMerge w:val="restart"/>
          </w:tcPr>
          <w:p w14:paraId="775398CF" w14:textId="77777777" w:rsidR="00852B82" w:rsidRPr="00D7384A" w:rsidRDefault="00691DAA" w:rsidP="002A4977">
            <w:pPr>
              <w:pStyle w:val="Tabletext"/>
            </w:pPr>
            <w:r w:rsidRPr="00D7384A">
              <w:rPr>
                <w:b/>
              </w:rPr>
              <w:t>To:</w:t>
            </w:r>
          </w:p>
          <w:p w14:paraId="3E0919B3" w14:textId="7E2BB700" w:rsidR="00852B82" w:rsidRPr="00BE4850" w:rsidRDefault="00691DAA" w:rsidP="00BE4850">
            <w:pPr>
              <w:pStyle w:val="Tabletext"/>
              <w:ind w:left="283" w:hanging="283"/>
            </w:pPr>
            <w:r w:rsidRPr="00D7384A">
              <w:t>-</w:t>
            </w:r>
            <w:r w:rsidRPr="00D7384A">
              <w:tab/>
              <w:t>Administrations of Member States of the Union</w:t>
            </w:r>
          </w:p>
        </w:tc>
      </w:tr>
      <w:tr w:rsidR="00852B82" w:rsidRPr="00D7384A" w14:paraId="26EF56DF" w14:textId="77777777" w:rsidTr="001F3BDD">
        <w:trPr>
          <w:trHeight w:val="221"/>
          <w:jc w:val="center"/>
        </w:trPr>
        <w:tc>
          <w:tcPr>
            <w:tcW w:w="1134" w:type="dxa"/>
          </w:tcPr>
          <w:p w14:paraId="6E3AB23E" w14:textId="77777777" w:rsidR="00852B82" w:rsidRPr="00D7384A" w:rsidRDefault="00691DAA" w:rsidP="002A4977">
            <w:pPr>
              <w:pStyle w:val="Tabletext"/>
            </w:pPr>
            <w:r w:rsidRPr="00D7384A">
              <w:rPr>
                <w:b/>
              </w:rPr>
              <w:t>Tel:</w:t>
            </w:r>
          </w:p>
        </w:tc>
        <w:tc>
          <w:tcPr>
            <w:tcW w:w="3828" w:type="dxa"/>
            <w:gridSpan w:val="2"/>
          </w:tcPr>
          <w:p w14:paraId="5CD4E597" w14:textId="2D7E0091" w:rsidR="00852B82" w:rsidRPr="00D7384A" w:rsidRDefault="00691DAA" w:rsidP="00FD31D4">
            <w:pPr>
              <w:pStyle w:val="Tabletext"/>
              <w:rPr>
                <w:b/>
              </w:rPr>
            </w:pPr>
            <w:r w:rsidRPr="00D7384A">
              <w:t xml:space="preserve">+41 22 730 </w:t>
            </w:r>
            <w:r w:rsidR="00FD31D4">
              <w:t>5855</w:t>
            </w:r>
          </w:p>
        </w:tc>
        <w:tc>
          <w:tcPr>
            <w:tcW w:w="4819" w:type="dxa"/>
            <w:gridSpan w:val="2"/>
            <w:vMerge/>
          </w:tcPr>
          <w:p w14:paraId="6E78AF70" w14:textId="77777777" w:rsidR="00852B82" w:rsidRPr="00D7384A" w:rsidRDefault="00852B82" w:rsidP="002A4977">
            <w:pPr>
              <w:pStyle w:val="Tabletext"/>
              <w:ind w:left="142" w:hanging="142"/>
            </w:pPr>
          </w:p>
        </w:tc>
      </w:tr>
      <w:tr w:rsidR="00852B82" w:rsidRPr="00D7384A" w14:paraId="4A1EB21E" w14:textId="77777777" w:rsidTr="00BE4850">
        <w:trPr>
          <w:trHeight w:val="77"/>
          <w:jc w:val="center"/>
        </w:trPr>
        <w:tc>
          <w:tcPr>
            <w:tcW w:w="1134" w:type="dxa"/>
          </w:tcPr>
          <w:p w14:paraId="46E4742A" w14:textId="77777777" w:rsidR="00852B82" w:rsidRPr="00D7384A" w:rsidRDefault="00691DAA" w:rsidP="002A4977">
            <w:pPr>
              <w:pStyle w:val="Tabletext"/>
            </w:pPr>
            <w:r w:rsidRPr="00D7384A">
              <w:rPr>
                <w:b/>
              </w:rPr>
              <w:t>Fax:</w:t>
            </w:r>
          </w:p>
        </w:tc>
        <w:tc>
          <w:tcPr>
            <w:tcW w:w="3828" w:type="dxa"/>
            <w:gridSpan w:val="2"/>
          </w:tcPr>
          <w:p w14:paraId="45495037" w14:textId="77777777" w:rsidR="00852B82" w:rsidRPr="00D7384A" w:rsidRDefault="00691DAA" w:rsidP="002A4977">
            <w:pPr>
              <w:pStyle w:val="Tabletext"/>
              <w:rPr>
                <w:b/>
              </w:rPr>
            </w:pPr>
            <w:r w:rsidRPr="00D7384A">
              <w:t>+41 22 730 5853</w:t>
            </w:r>
          </w:p>
        </w:tc>
        <w:tc>
          <w:tcPr>
            <w:tcW w:w="4819" w:type="dxa"/>
            <w:gridSpan w:val="2"/>
            <w:vMerge/>
          </w:tcPr>
          <w:p w14:paraId="28972978" w14:textId="77777777" w:rsidR="00852B82" w:rsidRPr="00D7384A" w:rsidRDefault="00852B82" w:rsidP="002A4977">
            <w:pPr>
              <w:pStyle w:val="Tabletext"/>
              <w:ind w:left="142" w:hanging="142"/>
            </w:pPr>
          </w:p>
        </w:tc>
      </w:tr>
      <w:tr w:rsidR="00852B82" w:rsidRPr="00D7384A" w14:paraId="79D987AE" w14:textId="77777777" w:rsidTr="001F3BDD">
        <w:trPr>
          <w:trHeight w:val="1652"/>
          <w:jc w:val="center"/>
        </w:trPr>
        <w:tc>
          <w:tcPr>
            <w:tcW w:w="1134" w:type="dxa"/>
          </w:tcPr>
          <w:p w14:paraId="16A3F45B" w14:textId="77777777" w:rsidR="00852B82" w:rsidRPr="00D7384A" w:rsidRDefault="00691DAA" w:rsidP="002A4977">
            <w:pPr>
              <w:pStyle w:val="Tabletext"/>
            </w:pPr>
            <w:r w:rsidRPr="00D7384A">
              <w:rPr>
                <w:b/>
              </w:rPr>
              <w:t>E-mail:</w:t>
            </w:r>
          </w:p>
        </w:tc>
        <w:tc>
          <w:tcPr>
            <w:tcW w:w="3828" w:type="dxa"/>
            <w:gridSpan w:val="2"/>
          </w:tcPr>
          <w:p w14:paraId="2AE1F72A" w14:textId="33D83C1C" w:rsidR="00852B82" w:rsidRPr="00D7384A" w:rsidRDefault="00C20881" w:rsidP="002A4977">
            <w:pPr>
              <w:pStyle w:val="Tabletext"/>
            </w:pPr>
            <w:hyperlink r:id="rId10" w:history="1">
              <w:r w:rsidR="00FD31D4" w:rsidRPr="00ED3685">
                <w:rPr>
                  <w:rStyle w:val="Hyperlink"/>
                </w:rPr>
                <w:t>tsbsg2@itu.int</w:t>
              </w:r>
            </w:hyperlink>
            <w:r w:rsidR="00FD31D4">
              <w:t xml:space="preserve"> </w:t>
            </w:r>
          </w:p>
        </w:tc>
        <w:tc>
          <w:tcPr>
            <w:tcW w:w="4819" w:type="dxa"/>
            <w:gridSpan w:val="2"/>
          </w:tcPr>
          <w:p w14:paraId="39D3D143" w14:textId="77777777" w:rsidR="00852B82" w:rsidRPr="00D7384A" w:rsidRDefault="00691DAA" w:rsidP="002A4977">
            <w:pPr>
              <w:pStyle w:val="Tabletext"/>
            </w:pPr>
            <w:r w:rsidRPr="00D7384A">
              <w:rPr>
                <w:b/>
              </w:rPr>
              <w:t>Copy to:</w:t>
            </w:r>
          </w:p>
          <w:p w14:paraId="6EF856C9" w14:textId="77777777" w:rsidR="0072062B" w:rsidRPr="00D7384A" w:rsidRDefault="00691DAA" w:rsidP="001F3BDD">
            <w:pPr>
              <w:pStyle w:val="Tabletext"/>
              <w:ind w:left="283" w:hanging="283"/>
            </w:pPr>
            <w:r w:rsidRPr="00D7384A">
              <w:t>-</w:t>
            </w:r>
            <w:r w:rsidRPr="00D7384A">
              <w:tab/>
              <w:t>ITU-T Sector Members</w:t>
            </w:r>
            <w:r w:rsidR="0072062B" w:rsidRPr="00D7384A">
              <w:t>;</w:t>
            </w:r>
          </w:p>
          <w:p w14:paraId="68C8CF70" w14:textId="3C040762"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 </w:t>
            </w:r>
            <w:r w:rsidR="00FD31D4">
              <w:t>2</w:t>
            </w:r>
            <w:r w:rsidR="001F3BDD" w:rsidRPr="00D7384A">
              <w:t xml:space="preserve">; </w:t>
            </w:r>
          </w:p>
          <w:p w14:paraId="51F91BF1" w14:textId="5DC7F079" w:rsidR="00852B82" w:rsidRPr="00D7384A" w:rsidRDefault="001F3BDD" w:rsidP="001F3BDD">
            <w:pPr>
              <w:pStyle w:val="Tabletext"/>
              <w:ind w:left="283" w:hanging="283"/>
            </w:pPr>
            <w:r w:rsidRPr="00D7384A">
              <w:t>-</w:t>
            </w:r>
            <w:r w:rsidRPr="00D7384A">
              <w:tab/>
              <w:t xml:space="preserve">ITU </w:t>
            </w:r>
            <w:r w:rsidR="00691DAA" w:rsidRPr="00D7384A">
              <w:t>Academia;</w:t>
            </w:r>
          </w:p>
          <w:p w14:paraId="5CB1BF0C" w14:textId="0978A1D1" w:rsidR="00852B82" w:rsidRPr="00D7384A" w:rsidRDefault="00691DAA" w:rsidP="002A4977">
            <w:pPr>
              <w:pStyle w:val="Tabletext"/>
              <w:ind w:left="283" w:hanging="283"/>
            </w:pPr>
            <w:r w:rsidRPr="00D7384A">
              <w:t>-</w:t>
            </w:r>
            <w:r w:rsidRPr="00D7384A">
              <w:tab/>
              <w:t xml:space="preserve">The Chairman and Vice-Chairmen of ITU-T Study Group </w:t>
            </w:r>
            <w:r w:rsidR="00FD31D4">
              <w:t>2</w:t>
            </w:r>
            <w:r w:rsidRPr="00D7384A">
              <w:t>;</w:t>
            </w:r>
          </w:p>
          <w:p w14:paraId="29FB08AD" w14:textId="77777777" w:rsidR="00852B82" w:rsidRPr="00D7384A" w:rsidRDefault="00691DAA" w:rsidP="002A4977">
            <w:pPr>
              <w:pStyle w:val="Tabletext"/>
              <w:ind w:left="283" w:hanging="283"/>
            </w:pPr>
            <w:r w:rsidRPr="00D7384A">
              <w:t>-</w:t>
            </w:r>
            <w:r w:rsidRPr="00D7384A">
              <w:tab/>
              <w:t>The Director of the Telecommunication Development Bureau;</w:t>
            </w:r>
          </w:p>
          <w:p w14:paraId="1E889C1B" w14:textId="77777777"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14:paraId="4E65F8BF" w14:textId="77777777" w:rsidTr="004B50B2">
        <w:trPr>
          <w:trHeight w:val="618"/>
          <w:jc w:val="center"/>
        </w:trPr>
        <w:tc>
          <w:tcPr>
            <w:tcW w:w="1134" w:type="dxa"/>
          </w:tcPr>
          <w:p w14:paraId="2937102E" w14:textId="48263F40" w:rsidR="00852B82" w:rsidRPr="00D7384A" w:rsidRDefault="00691DAA" w:rsidP="002A4977">
            <w:pPr>
              <w:pStyle w:val="Tabletext"/>
            </w:pPr>
            <w:r w:rsidRPr="00D7384A">
              <w:rPr>
                <w:b/>
              </w:rPr>
              <w:t>Subject:</w:t>
            </w:r>
          </w:p>
        </w:tc>
        <w:tc>
          <w:tcPr>
            <w:tcW w:w="8647" w:type="dxa"/>
            <w:gridSpan w:val="4"/>
          </w:tcPr>
          <w:p w14:paraId="407472D4" w14:textId="27EA4874" w:rsidR="00852B82" w:rsidRPr="00D7384A" w:rsidRDefault="0072062B" w:rsidP="00FD31D4">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FD31D4">
              <w:rPr>
                <w:b/>
              </w:rPr>
              <w:t>revised Recommendation ITU</w:t>
            </w:r>
            <w:r w:rsidR="00FD31D4">
              <w:rPr>
                <w:b/>
              </w:rPr>
              <w:noBreakHyphen/>
            </w:r>
            <w:r w:rsidR="00860AE1" w:rsidRPr="00D7384A">
              <w:rPr>
                <w:b/>
              </w:rPr>
              <w:t>T</w:t>
            </w:r>
            <w:r w:rsidR="00FD31D4">
              <w:rPr>
                <w:b/>
              </w:rPr>
              <w:t xml:space="preserve"> E.217, </w:t>
            </w:r>
            <w:r w:rsidR="0006765F" w:rsidRPr="00D7384A">
              <w:rPr>
                <w:b/>
              </w:rPr>
              <w:t>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FD31D4">
              <w:rPr>
                <w:b/>
              </w:rPr>
              <w:t>2</w:t>
            </w:r>
            <w:r w:rsidR="00C007D7" w:rsidRPr="00D7384A">
              <w:rPr>
                <w:b/>
              </w:rPr>
              <w:t xml:space="preserve">, </w:t>
            </w:r>
            <w:r w:rsidR="00FD31D4">
              <w:rPr>
                <w:b/>
              </w:rPr>
              <w:br/>
              <w:t>Geneva</w:t>
            </w:r>
            <w:r w:rsidR="00C007D7" w:rsidRPr="00D7384A">
              <w:rPr>
                <w:b/>
              </w:rPr>
              <w:t xml:space="preserve">, </w:t>
            </w:r>
            <w:r w:rsidR="00FD31D4">
              <w:rPr>
                <w:b/>
              </w:rPr>
              <w:t>4-13 July 2018</w:t>
            </w:r>
          </w:p>
        </w:tc>
      </w:tr>
    </w:tbl>
    <w:p w14:paraId="71661E0F" w14:textId="77777777" w:rsidR="00A97E0C" w:rsidRDefault="00A97E0C" w:rsidP="001F3BDD">
      <w:pPr>
        <w:spacing w:before="300"/>
      </w:pPr>
    </w:p>
    <w:p w14:paraId="39048709" w14:textId="77777777" w:rsidR="00852B82" w:rsidRPr="00D7384A" w:rsidRDefault="00691DAA" w:rsidP="001F3BDD">
      <w:pPr>
        <w:spacing w:before="300"/>
      </w:pPr>
      <w:r w:rsidRPr="00D7384A">
        <w:t>Dear Sir/Madam,</w:t>
      </w:r>
    </w:p>
    <w:p w14:paraId="7DBD4154" w14:textId="1E7810B4" w:rsidR="00E32F10" w:rsidRPr="00D7384A" w:rsidRDefault="00691DAA" w:rsidP="00FD31D4">
      <w:pPr>
        <w:rPr>
          <w:szCs w:val="22"/>
        </w:rPr>
      </w:pPr>
      <w:proofErr w:type="gramStart"/>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FD31D4">
        <w:t>2</w:t>
      </w:r>
      <w:r w:rsidR="00C007D7" w:rsidRPr="00D7384A">
        <w:t xml:space="preserve"> </w:t>
      </w:r>
      <w:r w:rsidR="00FD31D4">
        <w:t>(</w:t>
      </w:r>
      <w:r w:rsidR="00FD31D4">
        <w:rPr>
          <w:i/>
          <w:iCs/>
        </w:rPr>
        <w:t>Operational aspects of service provision and telecommunication management)</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C51F4B" w:rsidRPr="00D7384A">
        <w:rPr>
          <w:szCs w:val="22"/>
        </w:rPr>
        <w:t xml:space="preserve">clause 9 of WTSA </w:t>
      </w:r>
      <w:r w:rsidRPr="00D7384A">
        <w:rPr>
          <w:szCs w:val="22"/>
        </w:rPr>
        <w:t>Resolution 1 (</w:t>
      </w:r>
      <w:r w:rsidR="00A4376F" w:rsidRPr="00D7384A">
        <w:rPr>
          <w:szCs w:val="22"/>
        </w:rPr>
        <w:t xml:space="preserve">Rev. </w:t>
      </w:r>
      <w:proofErr w:type="spellStart"/>
      <w:r w:rsidRPr="00D7384A">
        <w:rPr>
          <w:szCs w:val="22"/>
        </w:rPr>
        <w:t>Hamma</w:t>
      </w:r>
      <w:r w:rsidR="00964A6B" w:rsidRPr="00D7384A">
        <w:rPr>
          <w:szCs w:val="22"/>
        </w:rPr>
        <w:t>m</w:t>
      </w:r>
      <w:r w:rsidRPr="00D7384A">
        <w:rPr>
          <w:szCs w:val="22"/>
        </w:rPr>
        <w:t>et</w:t>
      </w:r>
      <w:proofErr w:type="spellEnd"/>
      <w:r w:rsidRPr="00D7384A">
        <w:rPr>
          <w:szCs w:val="22"/>
        </w:rPr>
        <w:t xml:space="preserve">, 2016) for the approval of the above-mentioned draft </w:t>
      </w:r>
      <w:r w:rsidR="00FD31D4">
        <w:rPr>
          <w:szCs w:val="22"/>
        </w:rPr>
        <w:t xml:space="preserve">revised </w:t>
      </w:r>
      <w:r w:rsidRPr="00FD31D4">
        <w:rPr>
          <w:szCs w:val="22"/>
        </w:rPr>
        <w:t>Recommendation</w:t>
      </w:r>
      <w:r w:rsidR="00C007D7" w:rsidRPr="00D7384A">
        <w:rPr>
          <w:szCs w:val="22"/>
        </w:rPr>
        <w:t xml:space="preserve"> </w:t>
      </w:r>
      <w:r w:rsidR="00A97E0C">
        <w:rPr>
          <w:szCs w:val="22"/>
        </w:rPr>
        <w:t xml:space="preserve">ITU-T E.217 </w:t>
      </w:r>
      <w:r w:rsidR="00C007D7" w:rsidRPr="00D7384A">
        <w:rPr>
          <w:szCs w:val="22"/>
        </w:rPr>
        <w:t xml:space="preserve">at its next meeting in </w:t>
      </w:r>
      <w:r w:rsidR="00FD31D4">
        <w:t>Geneva,</w:t>
      </w:r>
      <w:r w:rsidR="00964A6B" w:rsidRPr="00D7384A">
        <w:t xml:space="preserve"> </w:t>
      </w:r>
      <w:r w:rsidR="00FD31D4">
        <w:t>4-13 July 2018.</w:t>
      </w:r>
      <w:r w:rsidR="00733B5C" w:rsidRPr="00733B5C">
        <w:t xml:space="preserve">The agenda and all relevant information concerning the ITU-T Study Group </w:t>
      </w:r>
      <w:r w:rsidR="00FD31D4">
        <w:t>2</w:t>
      </w:r>
      <w:r w:rsidR="00733B5C" w:rsidRPr="00733B5C">
        <w:t xml:space="preserve"> meeting will be available </w:t>
      </w:r>
      <w:r w:rsidR="00733B5C">
        <w:t>in</w:t>
      </w:r>
      <w:r w:rsidR="00733B5C" w:rsidRPr="00733B5C">
        <w:t xml:space="preserve"> Collective letter </w:t>
      </w:r>
      <w:r w:rsidR="00FD31D4" w:rsidRPr="00FD31D4">
        <w:t>3/2</w:t>
      </w:r>
      <w:r w:rsidR="00733B5C">
        <w:t>.</w:t>
      </w:r>
      <w:proofErr w:type="gramEnd"/>
      <w:r w:rsidR="00F077EB">
        <w:t xml:space="preserve"> </w:t>
      </w:r>
    </w:p>
    <w:p w14:paraId="60802448" w14:textId="4D302A6A" w:rsidR="007C7DA8" w:rsidRPr="00D7384A" w:rsidRDefault="007C7DA8" w:rsidP="00FD31D4">
      <w:pPr>
        <w:rPr>
          <w:szCs w:val="22"/>
        </w:rPr>
      </w:pPr>
      <w:r w:rsidRPr="00D7384A">
        <w:rPr>
          <w:bCs/>
          <w:szCs w:val="22"/>
        </w:rPr>
        <w:t>2</w:t>
      </w:r>
      <w:r w:rsidR="00FD31D4">
        <w:rPr>
          <w:szCs w:val="22"/>
        </w:rPr>
        <w:tab/>
        <w:t>The title, summary and location</w:t>
      </w:r>
      <w:r w:rsidRPr="00D7384A">
        <w:rPr>
          <w:szCs w:val="22"/>
        </w:rPr>
        <w:t xml:space="preserve"> of the draft </w:t>
      </w:r>
      <w:r w:rsidR="00FD31D4">
        <w:rPr>
          <w:szCs w:val="22"/>
        </w:rPr>
        <w:t xml:space="preserve">revised </w:t>
      </w:r>
      <w:r w:rsidRPr="00D7384A">
        <w:rPr>
          <w:szCs w:val="22"/>
        </w:rPr>
        <w:t xml:space="preserve">ITU-T </w:t>
      </w:r>
      <w:r w:rsidRPr="00FD31D4">
        <w:rPr>
          <w:szCs w:val="22"/>
        </w:rPr>
        <w:t>Recommendation</w:t>
      </w:r>
      <w:r w:rsidR="00FD31D4">
        <w:rPr>
          <w:szCs w:val="22"/>
        </w:rPr>
        <w:t xml:space="preserve"> </w:t>
      </w:r>
      <w:r w:rsidRPr="00D7384A">
        <w:rPr>
          <w:szCs w:val="22"/>
        </w:rPr>
        <w:t xml:space="preserve">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Annex 1.</w:t>
      </w:r>
    </w:p>
    <w:p w14:paraId="67B8FF2E" w14:textId="1E1D1679" w:rsidR="00A43CA0" w:rsidRDefault="007C7DA8" w:rsidP="0072062B">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FD31D4" w:rsidRPr="00A97E0C">
        <w:rPr>
          <w:szCs w:val="22"/>
        </w:rPr>
        <w:t>this</w:t>
      </w:r>
      <w:r w:rsidR="00860AE1" w:rsidRPr="00A97E0C">
        <w:rPr>
          <w:szCs w:val="22"/>
        </w:rPr>
        <w:t xml:space="preserve"> text</w:t>
      </w:r>
      <w:r w:rsidR="00860AE1" w:rsidRPr="00D7384A">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Annex 2 </w:t>
      </w:r>
      <w:r w:rsidR="002E0E8B" w:rsidRPr="00D7384A">
        <w:rPr>
          <w:szCs w:val="22"/>
        </w:rPr>
        <w:t xml:space="preserve">by </w:t>
      </w:r>
      <w:r w:rsidR="00E54801" w:rsidRPr="00D7384A">
        <w:rPr>
          <w:szCs w:val="22"/>
        </w:rPr>
        <w:t>2359 </w:t>
      </w:r>
      <w:r w:rsidR="00E32F10" w:rsidRPr="00D7384A">
        <w:rPr>
          <w:szCs w:val="22"/>
        </w:rPr>
        <w:t xml:space="preserve">hours UTC on </w:t>
      </w:r>
      <w:r w:rsidR="00A97E0C">
        <w:rPr>
          <w:szCs w:val="22"/>
        </w:rPr>
        <w:t>22 June 2018</w:t>
      </w:r>
      <w:r w:rsidR="00E32F10" w:rsidRPr="00D7384A">
        <w:t>.</w:t>
      </w:r>
    </w:p>
    <w:p w14:paraId="023ACAF9" w14:textId="77777777" w:rsidR="00A97E0C" w:rsidRDefault="00A97E0C">
      <w:pPr>
        <w:tabs>
          <w:tab w:val="clear" w:pos="794"/>
          <w:tab w:val="clear" w:pos="1191"/>
          <w:tab w:val="clear" w:pos="1588"/>
          <w:tab w:val="clear" w:pos="1985"/>
        </w:tabs>
        <w:overflowPunct/>
        <w:autoSpaceDE/>
        <w:autoSpaceDN/>
        <w:adjustRightInd/>
        <w:spacing w:before="0"/>
        <w:textAlignment w:val="auto"/>
        <w:rPr>
          <w:bCs/>
        </w:rPr>
      </w:pPr>
      <w:r>
        <w:rPr>
          <w:bCs/>
        </w:rPr>
        <w:br w:type="page"/>
      </w:r>
    </w:p>
    <w:p w14:paraId="4CAEE42D" w14:textId="759C24C0" w:rsidR="00D92917" w:rsidRPr="00D7384A" w:rsidRDefault="006A2FAB" w:rsidP="003E07CD">
      <w:pPr>
        <w:rPr>
          <w:szCs w:val="22"/>
        </w:rPr>
      </w:pPr>
      <w:r w:rsidRPr="00D7384A">
        <w:rPr>
          <w:bCs/>
        </w:rPr>
        <w:lastRenderedPageBreak/>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14:paraId="4C92419B" w14:textId="21EBBE56" w:rsidR="00C20881" w:rsidRPr="00D7384A" w:rsidRDefault="00691DAA" w:rsidP="00C20881">
      <w:pPr>
        <w:spacing w:before="240"/>
      </w:pPr>
      <w:r w:rsidRPr="00D7384A">
        <w:t>Yours faithfully,</w:t>
      </w:r>
    </w:p>
    <w:p w14:paraId="24895141" w14:textId="7435BCA0" w:rsidR="00A97E0C" w:rsidRPr="00C20881" w:rsidRDefault="00C20881" w:rsidP="00C20881">
      <w:pPr>
        <w:spacing w:before="240" w:after="240"/>
        <w:rPr>
          <w:i/>
          <w:iCs/>
        </w:rPr>
      </w:pPr>
      <w:r w:rsidRPr="00C20881">
        <w:rPr>
          <w:i/>
          <w:iCs/>
        </w:rPr>
        <w:t>(</w:t>
      </w:r>
      <w:proofErr w:type="gramStart"/>
      <w:r w:rsidRPr="00C20881">
        <w:rPr>
          <w:i/>
          <w:iCs/>
        </w:rPr>
        <w:t>signed</w:t>
      </w:r>
      <w:proofErr w:type="gramEnd"/>
      <w:r w:rsidRPr="00C20881">
        <w:rPr>
          <w:i/>
          <w:iCs/>
        </w:rPr>
        <w:t>)</w:t>
      </w:r>
    </w:p>
    <w:p w14:paraId="7EA9384D" w14:textId="77777777" w:rsidR="00852B82" w:rsidRDefault="00691DAA" w:rsidP="00C20881">
      <w:pPr>
        <w:spacing w:after="120"/>
      </w:pPr>
      <w:proofErr w:type="spellStart"/>
      <w:r w:rsidRPr="00D7384A">
        <w:t>Chaesub</w:t>
      </w:r>
      <w:proofErr w:type="spellEnd"/>
      <w:r w:rsidRPr="00D7384A">
        <w:t xml:space="preserve"> Lee</w:t>
      </w:r>
      <w:r w:rsidRPr="00D7384A">
        <w:br/>
        <w:t>Director of the Telecommunication</w:t>
      </w:r>
      <w:r w:rsidRPr="00D7384A">
        <w:br/>
        <w:t>Standardization Bureau</w:t>
      </w:r>
    </w:p>
    <w:p w14:paraId="42FEF731" w14:textId="77777777" w:rsidR="00A97E0C" w:rsidRDefault="00A97E0C"/>
    <w:p w14:paraId="4A5DF5B5" w14:textId="77777777" w:rsidR="00A97E0C" w:rsidRPr="00D7384A" w:rsidRDefault="00A97E0C"/>
    <w:p w14:paraId="3D954DCA" w14:textId="3EA7B8E2"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A72CDF">
        <w:rPr>
          <w:bCs/>
        </w:rPr>
        <w:t>2</w:t>
      </w:r>
      <w:proofErr w:type="gramEnd"/>
      <w:r w:rsidRPr="00D7384A">
        <w:br w:type="page"/>
      </w:r>
      <w:bookmarkStart w:id="0" w:name="_GoBack"/>
      <w:bookmarkEnd w:id="0"/>
    </w:p>
    <w:p w14:paraId="23D61141" w14:textId="5C2F734C" w:rsidR="00852B82" w:rsidRPr="00D7384A" w:rsidRDefault="00A72CDF" w:rsidP="00A72CDF">
      <w:pPr>
        <w:pStyle w:val="Annextitle"/>
      </w:pPr>
      <w:r>
        <w:lastRenderedPageBreak/>
        <w:t xml:space="preserve">Annex </w:t>
      </w:r>
      <w:proofErr w:type="gramStart"/>
      <w:r>
        <w:t>1</w:t>
      </w:r>
      <w:proofErr w:type="gramEnd"/>
    </w:p>
    <w:p w14:paraId="6660C067" w14:textId="40C0DEE4" w:rsidR="00852B82" w:rsidRPr="00D7384A" w:rsidRDefault="00691DAA">
      <w:pPr>
        <w:pStyle w:val="Annextitle"/>
      </w:pPr>
      <w:r w:rsidRPr="00D7384A">
        <w:t>Summary and location</w:t>
      </w:r>
      <w:r w:rsidR="0006765F" w:rsidRPr="00D7384A">
        <w:t xml:space="preserve"> of Determined draft </w:t>
      </w:r>
      <w:r w:rsidR="00A97E0C" w:rsidRPr="00A97E0C">
        <w:t>text</w:t>
      </w:r>
    </w:p>
    <w:p w14:paraId="092255E9" w14:textId="327753FF" w:rsidR="00A97E0C" w:rsidRPr="00A97E0C" w:rsidRDefault="00A97E0C" w:rsidP="00A97E0C">
      <w:pPr>
        <w:pStyle w:val="Heading1"/>
        <w:rPr>
          <w:lang w:val="fr-CH"/>
        </w:rPr>
      </w:pPr>
      <w:r w:rsidRPr="00A97E0C">
        <w:rPr>
          <w:lang w:val="fr-CH"/>
        </w:rPr>
        <w:t>1</w:t>
      </w:r>
      <w:r w:rsidRPr="00A97E0C">
        <w:rPr>
          <w:lang w:val="fr-CH"/>
        </w:rPr>
        <w:tab/>
      </w:r>
      <w:proofErr w:type="spellStart"/>
      <w:r w:rsidRPr="00A97E0C">
        <w:rPr>
          <w:lang w:val="fr-CH"/>
        </w:rPr>
        <w:t>Draft</w:t>
      </w:r>
      <w:proofErr w:type="spellEnd"/>
      <w:r w:rsidRPr="00A97E0C">
        <w:rPr>
          <w:lang w:val="fr-CH"/>
        </w:rPr>
        <w:t xml:space="preserve"> </w:t>
      </w:r>
      <w:proofErr w:type="spellStart"/>
      <w:r w:rsidR="001C08B0">
        <w:rPr>
          <w:lang w:val="fr-CH"/>
        </w:rPr>
        <w:t>revised</w:t>
      </w:r>
      <w:proofErr w:type="spellEnd"/>
      <w:r w:rsidR="001C08B0">
        <w:rPr>
          <w:lang w:val="fr-CH"/>
        </w:rPr>
        <w:t xml:space="preserve"> </w:t>
      </w:r>
      <w:proofErr w:type="spellStart"/>
      <w:r w:rsidRPr="00A97E0C">
        <w:rPr>
          <w:lang w:val="fr-CH"/>
        </w:rPr>
        <w:t>Recommendation</w:t>
      </w:r>
      <w:proofErr w:type="spellEnd"/>
      <w:r w:rsidRPr="00A97E0C">
        <w:rPr>
          <w:lang w:val="fr-CH"/>
        </w:rPr>
        <w:t xml:space="preserve"> ITU-T E.217 (</w:t>
      </w:r>
      <w:hyperlink r:id="rId11" w:history="1">
        <w:r w:rsidRPr="00A97E0C">
          <w:rPr>
            <w:rStyle w:val="Hyperlink"/>
            <w:lang w:val="fr-CH"/>
          </w:rPr>
          <w:t>R 7</w:t>
        </w:r>
      </w:hyperlink>
      <w:r w:rsidRPr="00A97E0C">
        <w:rPr>
          <w:lang w:val="fr-CH"/>
        </w:rPr>
        <w:t>)</w:t>
      </w:r>
    </w:p>
    <w:p w14:paraId="05466F04" w14:textId="77777777" w:rsidR="00A97E0C" w:rsidRPr="00A97E0C" w:rsidRDefault="00A97E0C" w:rsidP="00A97E0C">
      <w:pPr>
        <w:rPr>
          <w:b/>
          <w:bCs/>
        </w:rPr>
      </w:pPr>
      <w:r w:rsidRPr="00A97E0C">
        <w:rPr>
          <w:b/>
          <w:bCs/>
        </w:rPr>
        <w:t>Maritime communications - Ship station identity</w:t>
      </w:r>
    </w:p>
    <w:p w14:paraId="7A1D95BC" w14:textId="77777777" w:rsidR="00A97E0C" w:rsidRDefault="00A97E0C" w:rsidP="00A97E0C">
      <w:pPr>
        <w:pStyle w:val="Heading2"/>
      </w:pPr>
      <w:r>
        <w:t>Summary</w:t>
      </w:r>
    </w:p>
    <w:p w14:paraId="5C0650B8" w14:textId="533BBB34" w:rsidR="00A97E0C" w:rsidRDefault="00A97E0C" w:rsidP="00A97E0C">
      <w:r>
        <w:t xml:space="preserve">For the purposes of International Public Correspondence Telecommunication, the ship station identity is now only relevant for those existing systems that have the ship station identity embedded in the numbering scheme as illustrated in Annexes A and B. For future systems that will not embed the ship station identity in their numbering scheme the ship station identity ceases to have any relevance for public correspondence telecommunication purposes. This revision of E.217 includes relevant text from E.210 as it combines both of those Recommendations into E.217. In </w:t>
      </w:r>
      <w:proofErr w:type="gramStart"/>
      <w:r>
        <w:t>addition</w:t>
      </w:r>
      <w:proofErr w:type="gramEnd"/>
      <w:r>
        <w:t xml:space="preserve"> it reflects changes that have occurred within the existing family of services provided by Inmarsat that impact the provision of Global Maritime Dist</w:t>
      </w:r>
      <w:r w:rsidR="00422265">
        <w:t>ress and Safety System (GMDSS).</w:t>
      </w:r>
      <w:r>
        <w:t xml:space="preserve"> For historical accuracy this revised version also reflects details of the provision of Inmarsat services prior to the expansion of the E.164 numbering plan (ITU-T Recommendation E.164 'The international public telecommunication numbering plan') from a maximum of 12 to 15 digits.</w:t>
      </w:r>
    </w:p>
    <w:p w14:paraId="00D93416" w14:textId="3CEE3CA2" w:rsidR="009A1A66" w:rsidRPr="00D7384A" w:rsidRDefault="009A1A66" w:rsidP="00422265">
      <w:pPr>
        <w:pStyle w:val="Annextitle"/>
        <w:spacing w:before="120"/>
      </w:pPr>
      <w:r w:rsidRPr="00D7384A">
        <w:rPr>
          <w:highlight w:val="cyan"/>
        </w:rPr>
        <w:br w:type="page"/>
      </w:r>
      <w:r w:rsidR="00422265">
        <w:lastRenderedPageBreak/>
        <w:t>Annex 2</w:t>
      </w:r>
    </w:p>
    <w:p w14:paraId="27AFECFC" w14:textId="46987C0A" w:rsidR="008F14F3" w:rsidRPr="00D7384A" w:rsidRDefault="008F14F3" w:rsidP="00A97E0C">
      <w:pPr>
        <w:pStyle w:val="Annextitle"/>
      </w:pPr>
      <w:r w:rsidRPr="00D7384A">
        <w:t xml:space="preserve">Subject: </w:t>
      </w:r>
      <w:r w:rsidR="00692261" w:rsidRPr="00D7384A">
        <w:t>Member State response</w:t>
      </w:r>
      <w:r w:rsidRPr="00D7384A">
        <w:t xml:space="preserve"> to TSB Circular </w:t>
      </w:r>
      <w:r w:rsidR="00A97E0C">
        <w:t>63</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A97E0C">
        <w:t xml:space="preserve">revised Recommendation </w:t>
      </w:r>
      <w:r w:rsidRPr="00D7384A">
        <w:t xml:space="preserve">ITU-T </w:t>
      </w:r>
      <w:r w:rsidR="00A97E0C">
        <w:t>E.217</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14:paraId="5D389F8D" w14:textId="77777777" w:rsidTr="00780D16">
        <w:tc>
          <w:tcPr>
            <w:tcW w:w="1005" w:type="dxa"/>
            <w:shd w:val="clear" w:color="auto" w:fill="auto"/>
          </w:tcPr>
          <w:p w14:paraId="232353D8" w14:textId="77777777"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14:paraId="1D5451B6" w14:textId="77777777"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14:paraId="46CF72D8" w14:textId="77777777"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14:paraId="1F75A1C0" w14:textId="77777777" w:rsidR="008A779C" w:rsidRPr="00A43CA0" w:rsidRDefault="008A779C" w:rsidP="008F14F3">
            <w:pPr>
              <w:spacing w:before="0"/>
              <w:rPr>
                <w:szCs w:val="24"/>
                <w:lang w:val="fr-CH"/>
              </w:rPr>
            </w:pPr>
            <w:r w:rsidRPr="00A43CA0">
              <w:rPr>
                <w:szCs w:val="24"/>
                <w:lang w:val="fr-CH"/>
              </w:rPr>
              <w:t>Place des Nations</w:t>
            </w:r>
          </w:p>
          <w:p w14:paraId="7ECAF34D" w14:textId="77777777"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14:paraId="4AE4C5C9" w14:textId="77777777"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14:paraId="458490C0" w14:textId="77777777" w:rsidR="009A1A66" w:rsidRPr="00D7384A" w:rsidRDefault="008A779C" w:rsidP="009A1A66">
            <w:pPr>
              <w:rPr>
                <w:szCs w:val="24"/>
                <w:highlight w:val="green"/>
              </w:rPr>
            </w:pPr>
            <w:r w:rsidRPr="00D7384A">
              <w:rPr>
                <w:szCs w:val="24"/>
                <w:highlight w:val="green"/>
              </w:rPr>
              <w:t>[Name]</w:t>
            </w:r>
          </w:p>
          <w:p w14:paraId="09B202B3" w14:textId="77777777" w:rsidR="008A779C" w:rsidRPr="00D7384A" w:rsidRDefault="008A779C" w:rsidP="008F14F3">
            <w:pPr>
              <w:spacing w:before="0"/>
              <w:rPr>
                <w:szCs w:val="24"/>
                <w:highlight w:val="green"/>
              </w:rPr>
            </w:pPr>
            <w:r w:rsidRPr="00D7384A">
              <w:rPr>
                <w:szCs w:val="24"/>
                <w:highlight w:val="green"/>
              </w:rPr>
              <w:t>[Official role/title]</w:t>
            </w:r>
          </w:p>
          <w:p w14:paraId="0D1E448D" w14:textId="77777777" w:rsidR="008A779C" w:rsidRPr="00D7384A" w:rsidRDefault="008A779C" w:rsidP="009B72DB">
            <w:pPr>
              <w:spacing w:before="0"/>
              <w:rPr>
                <w:szCs w:val="24"/>
              </w:rPr>
            </w:pPr>
            <w:r w:rsidRPr="00D7384A">
              <w:rPr>
                <w:szCs w:val="24"/>
                <w:highlight w:val="green"/>
              </w:rPr>
              <w:t>[Address]</w:t>
            </w:r>
          </w:p>
        </w:tc>
      </w:tr>
      <w:tr w:rsidR="009A1A66" w:rsidRPr="00D7384A" w14:paraId="7BD88D56" w14:textId="77777777" w:rsidTr="00780D16">
        <w:tc>
          <w:tcPr>
            <w:tcW w:w="1005" w:type="dxa"/>
            <w:shd w:val="clear" w:color="auto" w:fill="auto"/>
          </w:tcPr>
          <w:p w14:paraId="604DC541"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22953112"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14:paraId="50884CF0" w14:textId="77777777" w:rsidR="009A1A66" w:rsidRPr="00D7384A" w:rsidRDefault="008A779C" w:rsidP="00692261">
            <w:pPr>
              <w:spacing w:before="0"/>
              <w:rPr>
                <w:szCs w:val="24"/>
              </w:rPr>
            </w:pPr>
            <w:r w:rsidRPr="00D7384A">
              <w:rPr>
                <w:szCs w:val="24"/>
              </w:rPr>
              <w:t>+41-22-730-5853</w:t>
            </w:r>
          </w:p>
          <w:p w14:paraId="17FC8562" w14:textId="77777777" w:rsidR="008A779C" w:rsidRPr="00D7384A" w:rsidRDefault="00C20881"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14:paraId="4D95AD2F" w14:textId="77777777" w:rsidR="009A1A66" w:rsidRPr="00D7384A" w:rsidRDefault="008A779C" w:rsidP="00692261">
            <w:pPr>
              <w:spacing w:before="0"/>
              <w:jc w:val="right"/>
              <w:rPr>
                <w:szCs w:val="24"/>
              </w:rPr>
            </w:pPr>
            <w:r w:rsidRPr="00D7384A">
              <w:rPr>
                <w:b/>
                <w:bCs/>
                <w:szCs w:val="24"/>
              </w:rPr>
              <w:t>Fax</w:t>
            </w:r>
            <w:r w:rsidRPr="00D7384A">
              <w:rPr>
                <w:szCs w:val="24"/>
              </w:rPr>
              <w:t>:</w:t>
            </w:r>
          </w:p>
          <w:p w14:paraId="0221C0D7" w14:textId="77777777"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14:paraId="63EFA6A2" w14:textId="77777777" w:rsidR="009A1A66" w:rsidRPr="00D7384A" w:rsidRDefault="009A1A66" w:rsidP="00692261">
            <w:pPr>
              <w:spacing w:before="0"/>
              <w:rPr>
                <w:szCs w:val="24"/>
              </w:rPr>
            </w:pPr>
          </w:p>
        </w:tc>
      </w:tr>
      <w:tr w:rsidR="009A1A66" w:rsidRPr="00D7384A" w14:paraId="482E364A" w14:textId="77777777" w:rsidTr="00780D16">
        <w:tc>
          <w:tcPr>
            <w:tcW w:w="1005" w:type="dxa"/>
            <w:shd w:val="clear" w:color="auto" w:fill="auto"/>
          </w:tcPr>
          <w:p w14:paraId="3DB31015" w14:textId="77777777"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14:paraId="197CC894" w14:textId="77777777" w:rsidR="009A1A66" w:rsidRPr="00D7384A" w:rsidRDefault="009A1A66" w:rsidP="00692261">
            <w:pPr>
              <w:spacing w:before="0"/>
              <w:rPr>
                <w:szCs w:val="24"/>
              </w:rPr>
            </w:pPr>
          </w:p>
        </w:tc>
        <w:tc>
          <w:tcPr>
            <w:tcW w:w="992" w:type="dxa"/>
            <w:tcBorders>
              <w:left w:val="single" w:sz="8" w:space="0" w:color="auto"/>
            </w:tcBorders>
            <w:shd w:val="clear" w:color="auto" w:fill="auto"/>
          </w:tcPr>
          <w:p w14:paraId="63278C29" w14:textId="77777777"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14:paraId="7F38FC26" w14:textId="77777777"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14:paraId="2FE591B8" w14:textId="5FD34858"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14:paraId="15141BB5" w14:textId="1A4182D4" w:rsidR="00C51F4B" w:rsidRDefault="006D7724" w:rsidP="00A97E0C">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A97E0C" w:rsidRPr="00A97E0C">
        <w:rPr>
          <w:szCs w:val="24"/>
        </w:rPr>
        <w:t>text</w:t>
      </w:r>
      <w:r w:rsidRPr="00D7384A">
        <w:rPr>
          <w:szCs w:val="24"/>
        </w:rPr>
        <w:t xml:space="preserve"> listed in </w:t>
      </w:r>
      <w:r w:rsidR="00A97E0C">
        <w:rPr>
          <w:szCs w:val="24"/>
        </w:rPr>
        <w:t>TSB Circular 63,</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p w14:paraId="5E44B530" w14:textId="77777777" w:rsidR="00A97E0C" w:rsidRDefault="00A97E0C" w:rsidP="00A97E0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14:paraId="687E76A3" w14:textId="77777777" w:rsidTr="00593449">
        <w:trPr>
          <w:tblHeader/>
        </w:trPr>
        <w:tc>
          <w:tcPr>
            <w:tcW w:w="2067" w:type="dxa"/>
            <w:shd w:val="clear" w:color="auto" w:fill="auto"/>
            <w:vAlign w:val="center"/>
          </w:tcPr>
          <w:p w14:paraId="012382B2" w14:textId="77777777" w:rsidR="00BC4AC3" w:rsidRPr="00BC4AC3" w:rsidRDefault="00BC4AC3" w:rsidP="00BC4AC3">
            <w:pPr>
              <w:spacing w:after="120"/>
              <w:jc w:val="center"/>
              <w:rPr>
                <w:b/>
                <w:bCs/>
                <w:szCs w:val="24"/>
                <w:lang w:val="en-US"/>
              </w:rPr>
            </w:pPr>
          </w:p>
        </w:tc>
        <w:tc>
          <w:tcPr>
            <w:tcW w:w="7652" w:type="dxa"/>
            <w:shd w:val="clear" w:color="auto" w:fill="auto"/>
            <w:vAlign w:val="center"/>
          </w:tcPr>
          <w:p w14:paraId="4A598CE1" w14:textId="77777777"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14:paraId="5DEE326B" w14:textId="77777777" w:rsidTr="00593449">
        <w:trPr>
          <w:trHeight w:val="748"/>
        </w:trPr>
        <w:tc>
          <w:tcPr>
            <w:tcW w:w="2067" w:type="dxa"/>
            <w:vMerge w:val="restart"/>
            <w:shd w:val="clear" w:color="auto" w:fill="auto"/>
            <w:vAlign w:val="center"/>
          </w:tcPr>
          <w:p w14:paraId="569A2F51" w14:textId="4C9A72BE" w:rsidR="00BC4AC3" w:rsidRPr="00BC4AC3" w:rsidRDefault="00BC4AC3" w:rsidP="00A97E0C">
            <w:pPr>
              <w:spacing w:before="60" w:after="60"/>
              <w:jc w:val="center"/>
              <w:rPr>
                <w:b/>
                <w:bCs/>
                <w:szCs w:val="24"/>
                <w:lang w:val="fr-CH"/>
              </w:rPr>
            </w:pPr>
            <w:r w:rsidRPr="00A97E0C">
              <w:rPr>
                <w:b/>
                <w:bCs/>
                <w:szCs w:val="24"/>
              </w:rPr>
              <w:t xml:space="preserve">Draft </w:t>
            </w:r>
            <w:r w:rsidR="00A97E0C" w:rsidRPr="00A97E0C">
              <w:rPr>
                <w:b/>
                <w:bCs/>
                <w:szCs w:val="24"/>
              </w:rPr>
              <w:t>revised Recommendation ITU-T E.217</w:t>
            </w:r>
          </w:p>
        </w:tc>
        <w:tc>
          <w:tcPr>
            <w:tcW w:w="7652" w:type="dxa"/>
            <w:shd w:val="clear" w:color="auto" w:fill="auto"/>
            <w:vAlign w:val="center"/>
          </w:tcPr>
          <w:p w14:paraId="74162A0A" w14:textId="7AEEF969" w:rsidR="00BC4AC3" w:rsidRPr="00BC4AC3" w:rsidRDefault="00BC4AC3" w:rsidP="00BC4AC3">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20881">
              <w:rPr>
                <w:sz w:val="22"/>
                <w:szCs w:val="22"/>
              </w:rPr>
            </w:r>
            <w:r w:rsidR="00C20881">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A97E0C">
              <w:rPr>
                <w:szCs w:val="24"/>
              </w:rPr>
              <w:t>2</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14:paraId="1157A5E4"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14:paraId="6A83D0CD" w14:textId="77777777"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14:paraId="03A9C2C3" w14:textId="77777777" w:rsidTr="00593449">
        <w:trPr>
          <w:trHeight w:val="747"/>
        </w:trPr>
        <w:tc>
          <w:tcPr>
            <w:tcW w:w="2067" w:type="dxa"/>
            <w:vMerge/>
            <w:shd w:val="clear" w:color="auto" w:fill="auto"/>
            <w:vAlign w:val="center"/>
          </w:tcPr>
          <w:p w14:paraId="16112CEF" w14:textId="77777777" w:rsidR="00BC4AC3" w:rsidRPr="00BC4AC3" w:rsidRDefault="00BC4AC3" w:rsidP="00BC4AC3">
            <w:pPr>
              <w:spacing w:before="60" w:after="60"/>
              <w:jc w:val="center"/>
              <w:rPr>
                <w:b/>
                <w:bCs/>
                <w:szCs w:val="24"/>
                <w:lang w:val="en-US"/>
              </w:rPr>
            </w:pPr>
          </w:p>
        </w:tc>
        <w:tc>
          <w:tcPr>
            <w:tcW w:w="7652" w:type="dxa"/>
            <w:shd w:val="clear" w:color="auto" w:fill="auto"/>
            <w:vAlign w:val="center"/>
          </w:tcPr>
          <w:p w14:paraId="2BF57C2E" w14:textId="0878ADDA" w:rsidR="00BC4AC3" w:rsidRPr="00BC4AC3" w:rsidRDefault="00BC4AC3" w:rsidP="00BC4AC3">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20881">
              <w:rPr>
                <w:sz w:val="22"/>
                <w:szCs w:val="22"/>
              </w:rPr>
            </w:r>
            <w:r w:rsidR="00C20881">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 </w:t>
            </w:r>
            <w:r w:rsidR="00A97E0C">
              <w:rPr>
                <w:szCs w:val="24"/>
              </w:rPr>
              <w:t>2</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14:paraId="0858FD22" w14:textId="77777777" w:rsidR="00C51F4B" w:rsidRPr="00D7384A" w:rsidRDefault="00C51F4B" w:rsidP="009A1A66"/>
    <w:p w14:paraId="58F3A76A" w14:textId="77777777" w:rsidR="008F14F3" w:rsidRPr="00D7384A" w:rsidRDefault="008F14F3" w:rsidP="00692261">
      <w:pPr>
        <w:spacing w:before="0"/>
      </w:pPr>
      <w:r w:rsidRPr="00D7384A">
        <w:t>Yours faithfully,</w:t>
      </w:r>
    </w:p>
    <w:p w14:paraId="166A71D7" w14:textId="77777777" w:rsidR="008F14F3" w:rsidRPr="00D7384A" w:rsidRDefault="008F14F3" w:rsidP="008F14F3"/>
    <w:p w14:paraId="0C9E00E7" w14:textId="77777777" w:rsidR="00692261" w:rsidRPr="00D7384A" w:rsidRDefault="00692261" w:rsidP="00692261">
      <w:pPr>
        <w:rPr>
          <w:szCs w:val="24"/>
          <w:highlight w:val="green"/>
        </w:rPr>
      </w:pPr>
      <w:r w:rsidRPr="00D7384A">
        <w:rPr>
          <w:szCs w:val="24"/>
          <w:highlight w:val="green"/>
        </w:rPr>
        <w:t>[Name]</w:t>
      </w:r>
    </w:p>
    <w:p w14:paraId="24954F73" w14:textId="77777777" w:rsidR="00692261" w:rsidRPr="00D7384A" w:rsidRDefault="00692261" w:rsidP="00692261">
      <w:pPr>
        <w:rPr>
          <w:szCs w:val="24"/>
        </w:rPr>
      </w:pPr>
      <w:r w:rsidRPr="00D7384A">
        <w:rPr>
          <w:szCs w:val="24"/>
          <w:highlight w:val="green"/>
        </w:rPr>
        <w:t>[Official role/title]</w:t>
      </w:r>
    </w:p>
    <w:p w14:paraId="0F15A4BB" w14:textId="77777777" w:rsidR="009B72DB" w:rsidRPr="00D7384A" w:rsidRDefault="009B72DB" w:rsidP="00692261">
      <w:pPr>
        <w:rPr>
          <w:szCs w:val="24"/>
        </w:rPr>
      </w:pPr>
      <w:r w:rsidRPr="00D7384A">
        <w:rPr>
          <w:szCs w:val="24"/>
        </w:rPr>
        <w:t xml:space="preserve">Administration of </w:t>
      </w:r>
      <w:r w:rsidRPr="00D7384A">
        <w:rPr>
          <w:szCs w:val="24"/>
          <w:highlight w:val="green"/>
        </w:rPr>
        <w:t>[Member State]</w:t>
      </w:r>
    </w:p>
    <w:p w14:paraId="312D954D" w14:textId="77777777" w:rsidR="00852B82" w:rsidRPr="00D7384A" w:rsidRDefault="00691DAA" w:rsidP="008F14F3">
      <w:pPr>
        <w:jc w:val="center"/>
      </w:pPr>
      <w:r w:rsidRPr="00D7384A">
        <w:t>___________</w:t>
      </w:r>
    </w:p>
    <w:sectPr w:rsidR="00852B82" w:rsidRPr="00D7384A" w:rsidSect="00852B82">
      <w:head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94A11" w14:textId="77777777" w:rsidR="00C50517" w:rsidRDefault="00C50517">
      <w:r>
        <w:separator/>
      </w:r>
    </w:p>
  </w:endnote>
  <w:endnote w:type="continuationSeparator" w:id="0">
    <w:p w14:paraId="4A7CEA33" w14:textId="77777777" w:rsidR="00C50517" w:rsidRDefault="00C5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EB15"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9E66" w14:textId="77777777" w:rsidR="00C50517" w:rsidRDefault="00C50517">
      <w:r>
        <w:t>____________________</w:t>
      </w:r>
    </w:p>
  </w:footnote>
  <w:footnote w:type="continuationSeparator" w:id="0">
    <w:p w14:paraId="2E6C5F9E" w14:textId="77777777" w:rsidR="00C50517" w:rsidRDefault="00C50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178A2" w14:textId="11538F34" w:rsidR="008F14F3" w:rsidRDefault="008F14F3" w:rsidP="00F763C8">
    <w:pPr>
      <w:pStyle w:val="Header"/>
    </w:pPr>
    <w:r>
      <w:t xml:space="preserve">- </w:t>
    </w:r>
    <w:r>
      <w:fldChar w:fldCharType="begin"/>
    </w:r>
    <w:r>
      <w:instrText xml:space="preserve"> PAGE   \* MERGEFORMAT </w:instrText>
    </w:r>
    <w:r>
      <w:fldChar w:fldCharType="separate"/>
    </w:r>
    <w:r w:rsidR="00C20881">
      <w:rPr>
        <w:noProof/>
      </w:rPr>
      <w:t>4</w:t>
    </w:r>
    <w:r>
      <w:rPr>
        <w:noProof/>
      </w:rPr>
      <w:fldChar w:fldCharType="end"/>
    </w:r>
    <w:r>
      <w:rPr>
        <w:noProof/>
      </w:rPr>
      <w:t xml:space="preserve"> -</w:t>
    </w:r>
    <w:r>
      <w:rPr>
        <w:noProof/>
      </w:rPr>
      <w:br/>
    </w:r>
    <w:r>
      <w:t>TSB Circular</w:t>
    </w:r>
    <w:r w:rsidRPr="00F763C8">
      <w:t xml:space="preserve"> </w:t>
    </w:r>
    <w:r w:rsidR="00A97E0C">
      <w:t>63</w:t>
    </w:r>
  </w:p>
  <w:p w14:paraId="2DCDC8CD" w14:textId="77777777"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82"/>
    <w:rsid w:val="00041231"/>
    <w:rsid w:val="0006765F"/>
    <w:rsid w:val="00067FDC"/>
    <w:rsid w:val="00076B60"/>
    <w:rsid w:val="00087690"/>
    <w:rsid w:val="000E7066"/>
    <w:rsid w:val="0016049B"/>
    <w:rsid w:val="00164419"/>
    <w:rsid w:val="0018632F"/>
    <w:rsid w:val="001B1770"/>
    <w:rsid w:val="001C08B0"/>
    <w:rsid w:val="001E32E7"/>
    <w:rsid w:val="001F3BDD"/>
    <w:rsid w:val="001F4FBE"/>
    <w:rsid w:val="002414F2"/>
    <w:rsid w:val="00290976"/>
    <w:rsid w:val="002A4977"/>
    <w:rsid w:val="002B3E1F"/>
    <w:rsid w:val="002E0E8B"/>
    <w:rsid w:val="003D4331"/>
    <w:rsid w:val="003E07CD"/>
    <w:rsid w:val="00422265"/>
    <w:rsid w:val="00440CB5"/>
    <w:rsid w:val="0045007E"/>
    <w:rsid w:val="00450779"/>
    <w:rsid w:val="004B1587"/>
    <w:rsid w:val="004B50B2"/>
    <w:rsid w:val="00520612"/>
    <w:rsid w:val="005D124E"/>
    <w:rsid w:val="005D297E"/>
    <w:rsid w:val="00626967"/>
    <w:rsid w:val="00630BA3"/>
    <w:rsid w:val="006812CD"/>
    <w:rsid w:val="00691DAA"/>
    <w:rsid w:val="00692261"/>
    <w:rsid w:val="006A2FAB"/>
    <w:rsid w:val="006D7724"/>
    <w:rsid w:val="0072062B"/>
    <w:rsid w:val="00733B5C"/>
    <w:rsid w:val="00770EF1"/>
    <w:rsid w:val="00780D16"/>
    <w:rsid w:val="007A0105"/>
    <w:rsid w:val="007C7DA8"/>
    <w:rsid w:val="00831BAA"/>
    <w:rsid w:val="00852B82"/>
    <w:rsid w:val="00860AE1"/>
    <w:rsid w:val="008A779C"/>
    <w:rsid w:val="008E5C2F"/>
    <w:rsid w:val="008F14F3"/>
    <w:rsid w:val="00901734"/>
    <w:rsid w:val="00944A88"/>
    <w:rsid w:val="0094539E"/>
    <w:rsid w:val="00964A6B"/>
    <w:rsid w:val="00985B35"/>
    <w:rsid w:val="009A1A66"/>
    <w:rsid w:val="009B72DB"/>
    <w:rsid w:val="009F7B79"/>
    <w:rsid w:val="00A4376F"/>
    <w:rsid w:val="00A43CA0"/>
    <w:rsid w:val="00A72CDF"/>
    <w:rsid w:val="00A97E0C"/>
    <w:rsid w:val="00B6629C"/>
    <w:rsid w:val="00B94A59"/>
    <w:rsid w:val="00BA28E3"/>
    <w:rsid w:val="00BC4AC3"/>
    <w:rsid w:val="00BE0BCE"/>
    <w:rsid w:val="00BE4850"/>
    <w:rsid w:val="00C007D7"/>
    <w:rsid w:val="00C20881"/>
    <w:rsid w:val="00C23D2B"/>
    <w:rsid w:val="00C50517"/>
    <w:rsid w:val="00C51F4B"/>
    <w:rsid w:val="00C65B9E"/>
    <w:rsid w:val="00CF3418"/>
    <w:rsid w:val="00D22D78"/>
    <w:rsid w:val="00D62CEF"/>
    <w:rsid w:val="00D7384A"/>
    <w:rsid w:val="00D92917"/>
    <w:rsid w:val="00DB770A"/>
    <w:rsid w:val="00E32F10"/>
    <w:rsid w:val="00E54801"/>
    <w:rsid w:val="00E55E1F"/>
    <w:rsid w:val="00E72D24"/>
    <w:rsid w:val="00ED76A0"/>
    <w:rsid w:val="00F077EB"/>
    <w:rsid w:val="00F11BC5"/>
    <w:rsid w:val="00F751B3"/>
    <w:rsid w:val="00F763C8"/>
    <w:rsid w:val="00F96117"/>
    <w:rsid w:val="00FD31D4"/>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28C88D"/>
  <w15:docId w15:val="{02C2D323-CBA3-4C69-B411-2EA536A7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bdir@itu.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7-SG02-R-0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1E96-95EE-48AE-B152-6D2359BE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4625</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Osvath, Alexandra</cp:lastModifiedBy>
  <cp:revision>9</cp:revision>
  <cp:lastPrinted>2017-12-18T09:34:00Z</cp:lastPrinted>
  <dcterms:created xsi:type="dcterms:W3CDTF">2017-12-14T13:37:00Z</dcterms:created>
  <dcterms:modified xsi:type="dcterms:W3CDTF">2017-12-18T09:35:00Z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