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145616" w:rsidTr="00C95F49">
        <w:trPr>
          <w:cantSplit/>
        </w:trPr>
        <w:tc>
          <w:tcPr>
            <w:tcW w:w="1418" w:type="dxa"/>
            <w:vAlign w:val="center"/>
          </w:tcPr>
          <w:p w:rsidR="00341117" w:rsidRPr="00145616" w:rsidRDefault="00341117" w:rsidP="00112EA5">
            <w:pPr>
              <w:tabs>
                <w:tab w:val="right" w:pos="8732"/>
              </w:tabs>
              <w:spacing w:before="0"/>
              <w:rPr>
                <w:rFonts w:asciiTheme="minorHAnsi" w:hAnsiTheme="minorHAnsi"/>
                <w:b/>
                <w:bCs/>
                <w:iCs/>
                <w:color w:val="FFFFFF"/>
                <w:sz w:val="30"/>
                <w:szCs w:val="30"/>
                <w:lang w:val="fr-CH"/>
              </w:rPr>
            </w:pPr>
            <w:r w:rsidRPr="00145616">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145616" w:rsidRDefault="00341117" w:rsidP="00112EA5">
            <w:pPr>
              <w:spacing w:before="0"/>
              <w:rPr>
                <w:rFonts w:asciiTheme="minorHAnsi" w:hAnsiTheme="minorHAnsi" w:cs="Times New Roman Bold"/>
                <w:b/>
                <w:bCs/>
                <w:iCs/>
                <w:smallCaps/>
                <w:sz w:val="34"/>
                <w:szCs w:val="34"/>
                <w:lang w:val="fr-CH"/>
              </w:rPr>
            </w:pPr>
            <w:r w:rsidRPr="00145616">
              <w:rPr>
                <w:rFonts w:asciiTheme="minorHAnsi" w:hAnsiTheme="minorHAnsi" w:cs="Times New Roman Bold"/>
                <w:b/>
                <w:bCs/>
                <w:iCs/>
                <w:smallCaps/>
                <w:sz w:val="34"/>
                <w:szCs w:val="34"/>
                <w:lang w:val="fr-CH"/>
              </w:rPr>
              <w:t>Union internationale des télécommunications</w:t>
            </w:r>
          </w:p>
          <w:p w:rsidR="00341117" w:rsidRPr="00145616" w:rsidRDefault="00341117" w:rsidP="00112EA5">
            <w:pPr>
              <w:tabs>
                <w:tab w:val="right" w:pos="8732"/>
              </w:tabs>
              <w:spacing w:before="0"/>
              <w:rPr>
                <w:rFonts w:asciiTheme="minorHAnsi" w:hAnsiTheme="minorHAnsi"/>
                <w:b/>
                <w:bCs/>
                <w:iCs/>
                <w:color w:val="FFFFFF"/>
                <w:sz w:val="30"/>
                <w:szCs w:val="30"/>
                <w:lang w:val="fr-CH"/>
              </w:rPr>
            </w:pPr>
            <w:r w:rsidRPr="00145616">
              <w:rPr>
                <w:rFonts w:asciiTheme="minorHAnsi" w:hAnsiTheme="minorHAnsi" w:cs="Times New Roman Bold"/>
                <w:b/>
                <w:bCs/>
                <w:iCs/>
                <w:smallCaps/>
                <w:sz w:val="28"/>
                <w:szCs w:val="28"/>
                <w:lang w:val="fr-CH"/>
              </w:rPr>
              <w:t>B</w:t>
            </w:r>
            <w:r w:rsidRPr="00145616">
              <w:rPr>
                <w:rFonts w:asciiTheme="minorHAnsi" w:hAnsiTheme="minorHAnsi"/>
                <w:b/>
                <w:bCs/>
                <w:iCs/>
                <w:smallCaps/>
                <w:sz w:val="28"/>
                <w:szCs w:val="28"/>
                <w:lang w:val="fr-CH"/>
              </w:rPr>
              <w:t>ureau de la Normalisation des Télécommunications</w:t>
            </w:r>
          </w:p>
        </w:tc>
        <w:tc>
          <w:tcPr>
            <w:tcW w:w="1984" w:type="dxa"/>
            <w:vAlign w:val="center"/>
          </w:tcPr>
          <w:p w:rsidR="00341117" w:rsidRPr="00145616" w:rsidRDefault="00341117" w:rsidP="00112EA5">
            <w:pPr>
              <w:spacing w:before="0"/>
              <w:jc w:val="right"/>
              <w:rPr>
                <w:rFonts w:asciiTheme="minorHAnsi" w:hAnsiTheme="minorHAnsi"/>
                <w:color w:val="FFFFFF"/>
                <w:sz w:val="26"/>
                <w:szCs w:val="26"/>
                <w:lang w:val="fr-CH"/>
              </w:rPr>
            </w:pPr>
          </w:p>
        </w:tc>
      </w:tr>
    </w:tbl>
    <w:p w:rsidR="00341117" w:rsidRPr="00145616" w:rsidRDefault="00341117" w:rsidP="00112EA5">
      <w:pPr>
        <w:tabs>
          <w:tab w:val="clear" w:pos="794"/>
          <w:tab w:val="clear" w:pos="1191"/>
          <w:tab w:val="clear" w:pos="1588"/>
          <w:tab w:val="clear" w:pos="1985"/>
          <w:tab w:val="left" w:pos="4962"/>
        </w:tabs>
        <w:spacing w:before="0"/>
        <w:rPr>
          <w:rFonts w:asciiTheme="minorHAnsi" w:hAnsiTheme="minorHAnsi"/>
          <w:lang w:val="fr-CH"/>
        </w:rPr>
      </w:pPr>
    </w:p>
    <w:p w:rsidR="00517A03" w:rsidRPr="00145616" w:rsidRDefault="00517A03" w:rsidP="00112EA5">
      <w:pPr>
        <w:tabs>
          <w:tab w:val="clear" w:pos="794"/>
          <w:tab w:val="clear" w:pos="1191"/>
          <w:tab w:val="clear" w:pos="1588"/>
          <w:tab w:val="clear" w:pos="1985"/>
          <w:tab w:val="left" w:pos="4962"/>
        </w:tabs>
        <w:spacing w:before="0"/>
        <w:rPr>
          <w:rFonts w:asciiTheme="minorHAnsi" w:hAnsiTheme="minorHAnsi"/>
          <w:lang w:val="fr-CH"/>
        </w:rPr>
      </w:pPr>
      <w:r w:rsidRPr="00145616">
        <w:rPr>
          <w:rFonts w:asciiTheme="minorHAnsi" w:hAnsiTheme="minorHAnsi"/>
          <w:lang w:val="fr-CH"/>
        </w:rPr>
        <w:tab/>
        <w:t xml:space="preserve">Genève, le </w:t>
      </w:r>
      <w:r w:rsidR="008249C0">
        <w:rPr>
          <w:rFonts w:asciiTheme="minorHAnsi" w:hAnsiTheme="minorHAnsi"/>
          <w:lang w:val="fr-CH"/>
        </w:rPr>
        <w:t>24 novembre</w:t>
      </w:r>
      <w:r w:rsidR="008314F5" w:rsidRPr="00145616">
        <w:rPr>
          <w:rFonts w:asciiTheme="minorHAnsi" w:hAnsiTheme="minorHAnsi"/>
          <w:lang w:val="fr-CH"/>
        </w:rPr>
        <w:t xml:space="preserve"> 2017</w:t>
      </w:r>
    </w:p>
    <w:p w:rsidR="00517A03" w:rsidRPr="00145616" w:rsidRDefault="00517A03" w:rsidP="00112EA5">
      <w:pPr>
        <w:spacing w:before="0"/>
        <w:rPr>
          <w:rFonts w:asciiTheme="minorHAnsi" w:hAnsiTheme="minorHAnsi"/>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4F5BE9" w:rsidTr="00697BC1">
        <w:trPr>
          <w:cantSplit/>
          <w:trHeight w:val="340"/>
        </w:trPr>
        <w:tc>
          <w:tcPr>
            <w:tcW w:w="822" w:type="dxa"/>
          </w:tcPr>
          <w:p w:rsidR="00517A03" w:rsidRPr="00145616" w:rsidRDefault="00517A03" w:rsidP="00112EA5">
            <w:pPr>
              <w:tabs>
                <w:tab w:val="left" w:pos="4111"/>
              </w:tabs>
              <w:spacing w:before="10"/>
              <w:ind w:left="57"/>
              <w:rPr>
                <w:rFonts w:asciiTheme="minorHAnsi" w:hAnsiTheme="minorHAnsi"/>
                <w:b/>
                <w:bCs/>
                <w:lang w:val="fr-CH"/>
              </w:rPr>
            </w:pPr>
            <w:r w:rsidRPr="00145616">
              <w:rPr>
                <w:rFonts w:asciiTheme="minorHAnsi" w:hAnsiTheme="minorHAnsi"/>
                <w:b/>
                <w:bCs/>
                <w:lang w:val="fr-CH"/>
              </w:rPr>
              <w:t>Réf.:</w:t>
            </w:r>
          </w:p>
          <w:p w:rsidR="00517A03" w:rsidRPr="00145616" w:rsidRDefault="00517A03" w:rsidP="00112EA5">
            <w:pPr>
              <w:tabs>
                <w:tab w:val="left" w:pos="4111"/>
              </w:tabs>
              <w:spacing w:before="10"/>
              <w:ind w:left="57"/>
              <w:rPr>
                <w:rFonts w:asciiTheme="minorHAnsi" w:hAnsiTheme="minorHAnsi"/>
                <w:lang w:val="fr-CH"/>
              </w:rPr>
            </w:pPr>
          </w:p>
          <w:p w:rsidR="00517A03" w:rsidRPr="00145616" w:rsidRDefault="00517A03" w:rsidP="00112EA5">
            <w:pPr>
              <w:tabs>
                <w:tab w:val="left" w:pos="4111"/>
              </w:tabs>
              <w:spacing w:before="10"/>
              <w:ind w:left="57"/>
              <w:rPr>
                <w:rFonts w:asciiTheme="minorHAnsi" w:hAnsiTheme="minorHAnsi"/>
                <w:lang w:val="fr-CH"/>
              </w:rPr>
            </w:pPr>
          </w:p>
          <w:p w:rsidR="00517A03" w:rsidRPr="00145616" w:rsidRDefault="00517A03" w:rsidP="00112EA5">
            <w:pPr>
              <w:tabs>
                <w:tab w:val="left" w:pos="4111"/>
              </w:tabs>
              <w:spacing w:before="10"/>
              <w:ind w:left="57"/>
              <w:rPr>
                <w:rFonts w:asciiTheme="minorHAnsi" w:hAnsiTheme="minorHAnsi"/>
                <w:lang w:val="fr-CH"/>
              </w:rPr>
            </w:pPr>
            <w:r w:rsidRPr="00145616">
              <w:rPr>
                <w:rFonts w:asciiTheme="minorHAnsi" w:hAnsiTheme="minorHAnsi"/>
                <w:b/>
                <w:bCs/>
                <w:lang w:val="fr-CH"/>
              </w:rPr>
              <w:t>Tél.:</w:t>
            </w:r>
            <w:r w:rsidRPr="00145616">
              <w:rPr>
                <w:rFonts w:asciiTheme="minorHAnsi" w:hAnsiTheme="minorHAnsi"/>
                <w:lang w:val="fr-CH"/>
              </w:rPr>
              <w:br/>
            </w:r>
            <w:r w:rsidRPr="00145616">
              <w:rPr>
                <w:rFonts w:asciiTheme="minorHAnsi" w:hAnsiTheme="minorHAnsi"/>
                <w:b/>
                <w:bCs/>
                <w:lang w:val="fr-CH"/>
              </w:rPr>
              <w:t>Fax:</w:t>
            </w:r>
            <w:r w:rsidRPr="00145616">
              <w:rPr>
                <w:rFonts w:asciiTheme="minorHAnsi" w:hAnsiTheme="minorHAnsi"/>
                <w:lang w:val="fr-CH"/>
              </w:rPr>
              <w:br/>
            </w:r>
            <w:r w:rsidRPr="00145616">
              <w:rPr>
                <w:rFonts w:asciiTheme="minorHAnsi" w:hAnsiTheme="minorHAnsi"/>
                <w:b/>
                <w:bCs/>
                <w:lang w:val="fr-CH"/>
              </w:rPr>
              <w:t>E-mail:</w:t>
            </w:r>
          </w:p>
        </w:tc>
        <w:tc>
          <w:tcPr>
            <w:tcW w:w="4055" w:type="dxa"/>
          </w:tcPr>
          <w:p w:rsidR="00517A03" w:rsidRPr="00145616" w:rsidRDefault="00047A60" w:rsidP="00112EA5">
            <w:pPr>
              <w:tabs>
                <w:tab w:val="left" w:pos="4111"/>
              </w:tabs>
              <w:spacing w:before="10"/>
              <w:ind w:left="57"/>
              <w:rPr>
                <w:rFonts w:asciiTheme="minorHAnsi" w:hAnsiTheme="minorHAnsi"/>
                <w:b/>
                <w:lang w:val="fr-CH"/>
              </w:rPr>
            </w:pPr>
            <w:r w:rsidRPr="00145616">
              <w:rPr>
                <w:rFonts w:asciiTheme="minorHAnsi" w:hAnsiTheme="minorHAnsi"/>
                <w:b/>
                <w:lang w:val="fr-CH"/>
              </w:rPr>
              <w:t xml:space="preserve">Circulaire TSB </w:t>
            </w:r>
            <w:r w:rsidR="008249C0">
              <w:rPr>
                <w:rFonts w:asciiTheme="minorHAnsi" w:hAnsiTheme="minorHAnsi"/>
                <w:b/>
                <w:lang w:val="fr-CH"/>
              </w:rPr>
              <w:t>61</w:t>
            </w:r>
          </w:p>
          <w:p w:rsidR="00517A03" w:rsidRPr="00145616" w:rsidRDefault="00517A03" w:rsidP="00112EA5">
            <w:pPr>
              <w:tabs>
                <w:tab w:val="left" w:pos="4111"/>
              </w:tabs>
              <w:spacing w:before="10"/>
              <w:ind w:left="57"/>
              <w:rPr>
                <w:rFonts w:asciiTheme="minorHAnsi" w:hAnsiTheme="minorHAnsi"/>
                <w:b/>
                <w:lang w:val="fr-CH"/>
              </w:rPr>
            </w:pPr>
          </w:p>
          <w:p w:rsidR="00517A03" w:rsidRPr="00145616" w:rsidRDefault="00517A03" w:rsidP="00112EA5">
            <w:pPr>
              <w:tabs>
                <w:tab w:val="left" w:pos="4111"/>
              </w:tabs>
              <w:spacing w:before="10"/>
              <w:ind w:left="57"/>
              <w:rPr>
                <w:rFonts w:asciiTheme="minorHAnsi" w:hAnsiTheme="minorHAnsi"/>
                <w:lang w:val="fr-CH"/>
              </w:rPr>
            </w:pPr>
          </w:p>
          <w:p w:rsidR="00517A03" w:rsidRPr="00145616" w:rsidRDefault="00517A03" w:rsidP="00112EA5">
            <w:pPr>
              <w:tabs>
                <w:tab w:val="left" w:pos="4111"/>
              </w:tabs>
              <w:spacing w:before="10"/>
              <w:ind w:left="57"/>
              <w:rPr>
                <w:rFonts w:asciiTheme="minorHAnsi" w:hAnsiTheme="minorHAnsi"/>
                <w:lang w:val="fr-CH"/>
              </w:rPr>
            </w:pPr>
            <w:r w:rsidRPr="00145616">
              <w:rPr>
                <w:rFonts w:asciiTheme="minorHAnsi" w:hAnsiTheme="minorHAnsi"/>
                <w:lang w:val="fr-CH"/>
              </w:rPr>
              <w:t xml:space="preserve">+41 22 730 </w:t>
            </w:r>
            <w:r w:rsidR="00047A60" w:rsidRPr="00145616">
              <w:rPr>
                <w:rFonts w:asciiTheme="minorHAnsi" w:hAnsiTheme="minorHAnsi"/>
                <w:lang w:val="fr-CH"/>
              </w:rPr>
              <w:t>5</w:t>
            </w:r>
            <w:r w:rsidR="008249C0">
              <w:rPr>
                <w:rFonts w:asciiTheme="minorHAnsi" w:hAnsiTheme="minorHAnsi"/>
                <w:lang w:val="fr-CH"/>
              </w:rPr>
              <w:t>126</w:t>
            </w:r>
            <w:r w:rsidRPr="00145616">
              <w:rPr>
                <w:rFonts w:asciiTheme="minorHAnsi" w:hAnsiTheme="minorHAnsi"/>
                <w:lang w:val="fr-CH"/>
              </w:rPr>
              <w:br/>
              <w:t>+41 22 730 5853</w:t>
            </w:r>
            <w:r w:rsidRPr="00145616">
              <w:rPr>
                <w:rFonts w:asciiTheme="minorHAnsi" w:hAnsiTheme="minorHAnsi"/>
                <w:lang w:val="fr-CH"/>
              </w:rPr>
              <w:br/>
            </w:r>
            <w:hyperlink r:id="rId9" w:history="1">
              <w:r w:rsidR="00F861A8" w:rsidRPr="008E1C29">
                <w:rPr>
                  <w:rStyle w:val="Hyperlink"/>
                  <w:rFonts w:asciiTheme="minorHAnsi" w:hAnsiTheme="minorHAnsi"/>
                  <w:lang w:val="fr-CH"/>
                </w:rPr>
                <w:t>tsbfgml5g@itu.int</w:t>
              </w:r>
            </w:hyperlink>
          </w:p>
        </w:tc>
        <w:tc>
          <w:tcPr>
            <w:tcW w:w="5046" w:type="dxa"/>
            <w:gridSpan w:val="2"/>
          </w:tcPr>
          <w:p w:rsidR="00517A03" w:rsidRPr="00145616" w:rsidRDefault="00517A03" w:rsidP="00112EA5">
            <w:pPr>
              <w:tabs>
                <w:tab w:val="clear" w:pos="794"/>
                <w:tab w:val="clear" w:pos="1191"/>
                <w:tab w:val="clear" w:pos="1588"/>
                <w:tab w:val="clear" w:pos="1985"/>
                <w:tab w:val="left" w:pos="284"/>
              </w:tabs>
              <w:spacing w:before="0"/>
              <w:ind w:left="284" w:hanging="227"/>
              <w:rPr>
                <w:rFonts w:asciiTheme="minorHAnsi" w:hAnsiTheme="minorHAnsi"/>
                <w:lang w:val="fr-CH"/>
              </w:rPr>
            </w:pPr>
            <w:bookmarkStart w:id="0" w:name="Addressee_F"/>
            <w:bookmarkEnd w:id="0"/>
            <w:r w:rsidRPr="00145616">
              <w:rPr>
                <w:rFonts w:asciiTheme="minorHAnsi" w:hAnsiTheme="minorHAnsi"/>
                <w:lang w:val="fr-CH"/>
              </w:rPr>
              <w:t>-</w:t>
            </w:r>
            <w:r w:rsidRPr="00145616">
              <w:rPr>
                <w:rFonts w:asciiTheme="minorHAnsi" w:hAnsiTheme="minorHAnsi"/>
                <w:lang w:val="fr-CH"/>
              </w:rPr>
              <w:tab/>
              <w:t>Aux administrations des Etats Membres de l</w:t>
            </w:r>
            <w:r w:rsidR="00167472" w:rsidRPr="00145616">
              <w:rPr>
                <w:rFonts w:asciiTheme="minorHAnsi" w:hAnsiTheme="minorHAnsi"/>
                <w:lang w:val="fr-CH"/>
              </w:rPr>
              <w:t>'</w:t>
            </w:r>
            <w:r w:rsidRPr="00145616">
              <w:rPr>
                <w:rFonts w:asciiTheme="minorHAnsi" w:hAnsiTheme="minorHAnsi"/>
                <w:lang w:val="fr-CH"/>
              </w:rPr>
              <w:t>Union</w:t>
            </w:r>
            <w:r w:rsidR="00047A60" w:rsidRPr="00145616">
              <w:rPr>
                <w:rFonts w:asciiTheme="minorHAnsi" w:hAnsiTheme="minorHAnsi"/>
                <w:lang w:val="fr-CH"/>
              </w:rPr>
              <w:t>;</w:t>
            </w:r>
          </w:p>
          <w:p w:rsidR="00047A60" w:rsidRPr="00145616" w:rsidRDefault="00047A60" w:rsidP="00112EA5">
            <w:pPr>
              <w:tabs>
                <w:tab w:val="clear" w:pos="794"/>
                <w:tab w:val="clear" w:pos="1191"/>
                <w:tab w:val="clear" w:pos="1588"/>
                <w:tab w:val="clear" w:pos="1985"/>
                <w:tab w:val="left" w:pos="284"/>
              </w:tabs>
              <w:spacing w:before="0"/>
              <w:ind w:left="284" w:hanging="227"/>
              <w:rPr>
                <w:rFonts w:asciiTheme="minorHAnsi" w:hAnsiTheme="minorHAnsi"/>
                <w:lang w:val="fr-CH"/>
              </w:rPr>
            </w:pPr>
            <w:r w:rsidRPr="00145616">
              <w:rPr>
                <w:rFonts w:asciiTheme="minorHAnsi" w:hAnsiTheme="minorHAnsi"/>
                <w:lang w:val="fr-CH"/>
              </w:rPr>
              <w:t>-</w:t>
            </w:r>
            <w:r w:rsidRPr="00145616">
              <w:rPr>
                <w:rFonts w:asciiTheme="minorHAnsi" w:hAnsiTheme="minorHAnsi"/>
                <w:lang w:val="fr-CH"/>
              </w:rPr>
              <w:tab/>
              <w:t>Aux Membres du Secteur UIT-T;</w:t>
            </w:r>
          </w:p>
          <w:p w:rsidR="00047A60" w:rsidRPr="00145616" w:rsidRDefault="00047A60" w:rsidP="00112EA5">
            <w:pPr>
              <w:tabs>
                <w:tab w:val="clear" w:pos="794"/>
                <w:tab w:val="clear" w:pos="1191"/>
                <w:tab w:val="clear" w:pos="1588"/>
                <w:tab w:val="clear" w:pos="1985"/>
                <w:tab w:val="left" w:pos="284"/>
              </w:tabs>
              <w:spacing w:before="0"/>
              <w:ind w:left="284" w:hanging="227"/>
              <w:rPr>
                <w:rFonts w:asciiTheme="minorHAnsi" w:hAnsiTheme="minorHAnsi"/>
                <w:lang w:val="fr-CH"/>
              </w:rPr>
            </w:pPr>
            <w:r w:rsidRPr="00145616">
              <w:rPr>
                <w:rFonts w:asciiTheme="minorHAnsi" w:hAnsiTheme="minorHAnsi"/>
                <w:lang w:val="fr-CH"/>
              </w:rPr>
              <w:t>-</w:t>
            </w:r>
            <w:r w:rsidRPr="00145616">
              <w:rPr>
                <w:rFonts w:asciiTheme="minorHAnsi" w:hAnsiTheme="minorHAnsi"/>
                <w:lang w:val="fr-CH"/>
              </w:rPr>
              <w:tab/>
              <w:t>Aux Associés de l'UIT-T;</w:t>
            </w:r>
          </w:p>
          <w:p w:rsidR="00047A60" w:rsidRDefault="00047A60" w:rsidP="00112EA5">
            <w:pPr>
              <w:tabs>
                <w:tab w:val="clear" w:pos="794"/>
                <w:tab w:val="clear" w:pos="1191"/>
                <w:tab w:val="clear" w:pos="1588"/>
                <w:tab w:val="clear" w:pos="1985"/>
                <w:tab w:val="left" w:pos="284"/>
              </w:tabs>
              <w:spacing w:before="0"/>
              <w:ind w:left="284" w:hanging="227"/>
              <w:rPr>
                <w:rFonts w:asciiTheme="minorHAnsi" w:hAnsiTheme="minorHAnsi"/>
                <w:lang w:val="fr-CH"/>
              </w:rPr>
            </w:pPr>
            <w:r w:rsidRPr="00145616">
              <w:rPr>
                <w:rFonts w:asciiTheme="minorHAnsi" w:hAnsiTheme="minorHAnsi"/>
                <w:lang w:val="fr-CH"/>
              </w:rPr>
              <w:t>-</w:t>
            </w:r>
            <w:r w:rsidRPr="00145616">
              <w:rPr>
                <w:rFonts w:asciiTheme="minorHAnsi" w:hAnsiTheme="minorHAnsi"/>
                <w:lang w:val="fr-CH"/>
              </w:rPr>
              <w:tab/>
              <w:t>Aux établissements universitaires participant aux travaux de l'UIT</w:t>
            </w:r>
            <w:r w:rsidR="008249C0">
              <w:rPr>
                <w:rFonts w:asciiTheme="minorHAnsi" w:hAnsiTheme="minorHAnsi"/>
                <w:lang w:val="fr-CH"/>
              </w:rPr>
              <w:t>;</w:t>
            </w:r>
          </w:p>
          <w:p w:rsidR="008249C0" w:rsidRPr="004F5BE9" w:rsidRDefault="004F5BE9" w:rsidP="00112EA5">
            <w:pPr>
              <w:tabs>
                <w:tab w:val="clear" w:pos="794"/>
                <w:tab w:val="clear" w:pos="1191"/>
                <w:tab w:val="clear" w:pos="1588"/>
                <w:tab w:val="clear" w:pos="1985"/>
                <w:tab w:val="left" w:pos="284"/>
              </w:tabs>
              <w:spacing w:before="0"/>
              <w:ind w:left="284" w:hanging="227"/>
              <w:rPr>
                <w:rFonts w:asciiTheme="minorHAnsi" w:hAnsiTheme="minorHAnsi"/>
              </w:rPr>
            </w:pPr>
            <w:r w:rsidRPr="004F5BE9">
              <w:rPr>
                <w:rFonts w:asciiTheme="minorHAnsi" w:hAnsiTheme="minorHAnsi"/>
              </w:rPr>
              <w:t>-</w:t>
            </w:r>
            <w:r w:rsidRPr="004F5BE9">
              <w:rPr>
                <w:rFonts w:asciiTheme="minorHAnsi" w:hAnsiTheme="minorHAnsi"/>
              </w:rPr>
              <w:tab/>
            </w:r>
            <w:r w:rsidR="00ED60C5">
              <w:rPr>
                <w:rFonts w:asciiTheme="minorHAnsi" w:hAnsiTheme="minorHAnsi"/>
              </w:rPr>
              <w:t>Aux p</w:t>
            </w:r>
            <w:r w:rsidRPr="004F5BE9">
              <w:rPr>
                <w:rFonts w:asciiTheme="minorHAnsi" w:hAnsiTheme="minorHAnsi"/>
              </w:rPr>
              <w:t>articipants au Sommet mondial de l’UIT sur l</w:t>
            </w:r>
            <w:r>
              <w:rPr>
                <w:rFonts w:asciiTheme="minorHAnsi" w:hAnsiTheme="minorHAnsi"/>
              </w:rPr>
              <w:t>’</w:t>
            </w:r>
            <w:r w:rsidRPr="004F5BE9">
              <w:rPr>
                <w:rFonts w:asciiTheme="minorHAnsi" w:hAnsiTheme="minorHAnsi"/>
              </w:rPr>
              <w:t>intelligence artificielle</w:t>
            </w:r>
            <w:r w:rsidR="008249C0" w:rsidRPr="004F5BE9">
              <w:rPr>
                <w:rFonts w:asciiTheme="minorHAnsi" w:hAnsiTheme="minorHAnsi"/>
              </w:rPr>
              <w:t xml:space="preserve"> </w:t>
            </w:r>
            <w:r w:rsidR="00F861A8">
              <w:rPr>
                <w:rFonts w:asciiTheme="minorHAnsi" w:hAnsiTheme="minorHAnsi"/>
              </w:rPr>
              <w:t xml:space="preserve">au service du bien social </w:t>
            </w:r>
            <w:r w:rsidR="008249C0" w:rsidRPr="004F5BE9">
              <w:rPr>
                <w:rFonts w:asciiTheme="minorHAnsi" w:hAnsiTheme="minorHAnsi"/>
              </w:rPr>
              <w:t>(Genève, 7-9 juin 2017)</w:t>
            </w:r>
          </w:p>
        </w:tc>
      </w:tr>
      <w:tr w:rsidR="00517A03" w:rsidRPr="00145616" w:rsidTr="00697BC1">
        <w:trPr>
          <w:cantSplit/>
        </w:trPr>
        <w:tc>
          <w:tcPr>
            <w:tcW w:w="822" w:type="dxa"/>
          </w:tcPr>
          <w:p w:rsidR="00517A03" w:rsidRPr="004F5BE9" w:rsidRDefault="00517A03" w:rsidP="00112EA5">
            <w:pPr>
              <w:tabs>
                <w:tab w:val="left" w:pos="4111"/>
              </w:tabs>
              <w:spacing w:before="10"/>
              <w:ind w:left="57"/>
              <w:rPr>
                <w:rFonts w:asciiTheme="minorHAnsi" w:hAnsiTheme="minorHAnsi"/>
                <w:sz w:val="20"/>
              </w:rPr>
            </w:pPr>
          </w:p>
        </w:tc>
        <w:tc>
          <w:tcPr>
            <w:tcW w:w="4055" w:type="dxa"/>
          </w:tcPr>
          <w:p w:rsidR="00517A03" w:rsidRPr="004F5BE9" w:rsidRDefault="00517A03" w:rsidP="00112EA5">
            <w:pPr>
              <w:tabs>
                <w:tab w:val="left" w:pos="4111"/>
              </w:tabs>
              <w:spacing w:before="0"/>
              <w:ind w:left="57"/>
              <w:rPr>
                <w:rFonts w:asciiTheme="minorHAnsi" w:hAnsiTheme="minorHAnsi"/>
              </w:rPr>
            </w:pPr>
          </w:p>
        </w:tc>
        <w:tc>
          <w:tcPr>
            <w:tcW w:w="5046" w:type="dxa"/>
            <w:gridSpan w:val="2"/>
          </w:tcPr>
          <w:p w:rsidR="00517A03" w:rsidRPr="00145616" w:rsidRDefault="00517A03" w:rsidP="00112EA5">
            <w:pPr>
              <w:tabs>
                <w:tab w:val="left" w:pos="4111"/>
              </w:tabs>
              <w:spacing w:before="0"/>
              <w:rPr>
                <w:rFonts w:asciiTheme="minorHAnsi" w:hAnsiTheme="minorHAnsi"/>
                <w:lang w:val="fr-CH"/>
              </w:rPr>
            </w:pPr>
            <w:r w:rsidRPr="00145616">
              <w:rPr>
                <w:rFonts w:asciiTheme="minorHAnsi" w:hAnsiTheme="minorHAnsi"/>
                <w:b/>
                <w:lang w:val="fr-CH"/>
              </w:rPr>
              <w:t>Copie</w:t>
            </w:r>
            <w:r w:rsidRPr="00145616">
              <w:rPr>
                <w:rFonts w:asciiTheme="minorHAnsi" w:hAnsiTheme="minorHAnsi"/>
                <w:lang w:val="fr-CH"/>
              </w:rPr>
              <w:t>:</w:t>
            </w:r>
          </w:p>
          <w:p w:rsidR="00517A03" w:rsidRPr="00145616" w:rsidRDefault="00517A03" w:rsidP="00112EA5">
            <w:pPr>
              <w:tabs>
                <w:tab w:val="clear" w:pos="794"/>
                <w:tab w:val="left" w:pos="226"/>
                <w:tab w:val="left" w:pos="4111"/>
              </w:tabs>
              <w:spacing w:before="0"/>
              <w:ind w:left="226" w:hanging="226"/>
              <w:rPr>
                <w:rFonts w:asciiTheme="minorHAnsi" w:hAnsiTheme="minorHAnsi"/>
                <w:lang w:val="fr-CH"/>
              </w:rPr>
            </w:pPr>
            <w:r w:rsidRPr="00145616">
              <w:rPr>
                <w:rFonts w:asciiTheme="minorHAnsi" w:hAnsiTheme="minorHAnsi"/>
                <w:lang w:val="fr-CH"/>
              </w:rPr>
              <w:t>-</w:t>
            </w:r>
            <w:r w:rsidRPr="00145616">
              <w:rPr>
                <w:rFonts w:asciiTheme="minorHAnsi" w:hAnsiTheme="minorHAnsi"/>
                <w:lang w:val="fr-CH"/>
              </w:rPr>
              <w:tab/>
              <w:t>Au</w:t>
            </w:r>
            <w:r w:rsidR="00ED60C5">
              <w:rPr>
                <w:rFonts w:asciiTheme="minorHAnsi" w:hAnsiTheme="minorHAnsi"/>
                <w:lang w:val="fr-CH"/>
              </w:rPr>
              <w:t>x</w:t>
            </w:r>
            <w:r w:rsidRPr="00145616">
              <w:rPr>
                <w:rFonts w:asciiTheme="minorHAnsi" w:hAnsiTheme="minorHAnsi"/>
                <w:lang w:val="fr-CH"/>
              </w:rPr>
              <w:t xml:space="preserve"> Président</w:t>
            </w:r>
            <w:r w:rsidR="00ED60C5">
              <w:rPr>
                <w:rFonts w:asciiTheme="minorHAnsi" w:hAnsiTheme="minorHAnsi"/>
                <w:lang w:val="fr-CH"/>
              </w:rPr>
              <w:t>s</w:t>
            </w:r>
            <w:r w:rsidRPr="00145616">
              <w:rPr>
                <w:rFonts w:asciiTheme="minorHAnsi" w:hAnsiTheme="minorHAnsi"/>
                <w:lang w:val="fr-CH"/>
              </w:rPr>
              <w:t xml:space="preserve"> e</w:t>
            </w:r>
            <w:r w:rsidR="00ED60C5">
              <w:rPr>
                <w:rFonts w:asciiTheme="minorHAnsi" w:hAnsiTheme="minorHAnsi"/>
                <w:lang w:val="fr-CH"/>
              </w:rPr>
              <w:t>t</w:t>
            </w:r>
            <w:r w:rsidR="004F5BE9">
              <w:rPr>
                <w:rFonts w:asciiTheme="minorHAnsi" w:hAnsiTheme="minorHAnsi"/>
                <w:lang w:val="fr-CH"/>
              </w:rPr>
              <w:t xml:space="preserve"> </w:t>
            </w:r>
            <w:r w:rsidRPr="00145616">
              <w:rPr>
                <w:rFonts w:asciiTheme="minorHAnsi" w:hAnsiTheme="minorHAnsi"/>
                <w:lang w:val="fr-CH"/>
              </w:rPr>
              <w:t>Vice-Présidents de</w:t>
            </w:r>
            <w:r w:rsidR="00A90C58" w:rsidRPr="00145616">
              <w:rPr>
                <w:rFonts w:asciiTheme="minorHAnsi" w:hAnsiTheme="minorHAnsi"/>
                <w:lang w:val="fr-CH"/>
              </w:rPr>
              <w:t>s</w:t>
            </w:r>
            <w:r w:rsidRPr="00145616">
              <w:rPr>
                <w:rFonts w:asciiTheme="minorHAnsi" w:hAnsiTheme="minorHAnsi"/>
                <w:lang w:val="fr-CH"/>
              </w:rPr>
              <w:t xml:space="preserve"> </w:t>
            </w:r>
            <w:r w:rsidR="00A90C58" w:rsidRPr="00145616">
              <w:rPr>
                <w:rFonts w:asciiTheme="minorHAnsi" w:hAnsiTheme="minorHAnsi"/>
                <w:lang w:val="fr-CH"/>
              </w:rPr>
              <w:t xml:space="preserve">Commissions </w:t>
            </w:r>
            <w:r w:rsidRPr="00145616">
              <w:rPr>
                <w:rFonts w:asciiTheme="minorHAnsi" w:hAnsiTheme="minorHAnsi"/>
                <w:lang w:val="fr-CH"/>
              </w:rPr>
              <w:t>d</w:t>
            </w:r>
            <w:r w:rsidR="00167472" w:rsidRPr="00145616">
              <w:rPr>
                <w:rFonts w:asciiTheme="minorHAnsi" w:hAnsiTheme="minorHAnsi"/>
                <w:lang w:val="fr-CH"/>
              </w:rPr>
              <w:t>'</w:t>
            </w:r>
            <w:r w:rsidRPr="00145616">
              <w:rPr>
                <w:rFonts w:asciiTheme="minorHAnsi" w:hAnsiTheme="minorHAnsi"/>
                <w:lang w:val="fr-CH"/>
              </w:rPr>
              <w:t>études</w:t>
            </w:r>
            <w:r w:rsidR="00200B7D">
              <w:rPr>
                <w:rFonts w:asciiTheme="minorHAnsi" w:hAnsiTheme="minorHAnsi"/>
                <w:lang w:val="fr-CH"/>
              </w:rPr>
              <w:t xml:space="preserve"> de l'UIT</w:t>
            </w:r>
            <w:r w:rsidR="00200B7D">
              <w:rPr>
                <w:rFonts w:asciiTheme="minorHAnsi" w:hAnsiTheme="minorHAnsi"/>
                <w:lang w:val="fr-CH"/>
              </w:rPr>
              <w:noBreakHyphen/>
              <w:t>T</w:t>
            </w:r>
            <w:r w:rsidRPr="00145616">
              <w:rPr>
                <w:rFonts w:asciiTheme="minorHAnsi" w:hAnsiTheme="minorHAnsi"/>
                <w:lang w:val="fr-CH"/>
              </w:rPr>
              <w:t>;</w:t>
            </w:r>
          </w:p>
          <w:p w:rsidR="00517A03" w:rsidRPr="00145616" w:rsidRDefault="00517A03" w:rsidP="00112EA5">
            <w:pPr>
              <w:tabs>
                <w:tab w:val="clear" w:pos="794"/>
                <w:tab w:val="left" w:pos="226"/>
                <w:tab w:val="left" w:pos="4111"/>
              </w:tabs>
              <w:spacing w:before="0"/>
              <w:ind w:left="226" w:hanging="226"/>
              <w:rPr>
                <w:rFonts w:asciiTheme="minorHAnsi" w:hAnsiTheme="minorHAnsi"/>
                <w:lang w:val="fr-CH"/>
              </w:rPr>
            </w:pPr>
            <w:r w:rsidRPr="00145616">
              <w:rPr>
                <w:rFonts w:asciiTheme="minorHAnsi" w:hAnsiTheme="minorHAnsi"/>
                <w:lang w:val="fr-CH"/>
              </w:rPr>
              <w:t>-</w:t>
            </w:r>
            <w:r w:rsidRPr="00145616">
              <w:rPr>
                <w:rFonts w:asciiTheme="minorHAnsi" w:hAnsiTheme="minorHAnsi"/>
                <w:lang w:val="fr-CH"/>
              </w:rPr>
              <w:tab/>
              <w:t>Au Directeur du Bureau de développement des télécommunications;</w:t>
            </w:r>
          </w:p>
          <w:p w:rsidR="00517A03" w:rsidRPr="00145616" w:rsidRDefault="00517A03" w:rsidP="00112EA5">
            <w:pPr>
              <w:tabs>
                <w:tab w:val="clear" w:pos="794"/>
                <w:tab w:val="left" w:pos="226"/>
                <w:tab w:val="left" w:pos="4111"/>
              </w:tabs>
              <w:spacing w:before="0"/>
              <w:ind w:left="226" w:hanging="226"/>
              <w:rPr>
                <w:rFonts w:asciiTheme="minorHAnsi" w:hAnsiTheme="minorHAnsi"/>
                <w:lang w:val="fr-CH"/>
              </w:rPr>
            </w:pPr>
            <w:r w:rsidRPr="00145616">
              <w:rPr>
                <w:rFonts w:asciiTheme="minorHAnsi" w:hAnsiTheme="minorHAnsi"/>
                <w:lang w:val="fr-CH"/>
              </w:rPr>
              <w:t>-</w:t>
            </w:r>
            <w:r w:rsidRPr="00145616">
              <w:rPr>
                <w:rFonts w:asciiTheme="minorHAnsi" w:hAnsiTheme="minorHAnsi"/>
                <w:lang w:val="fr-CH"/>
              </w:rPr>
              <w:tab/>
              <w:t>Au Directeur du Bureau des</w:t>
            </w:r>
            <w:r w:rsidRPr="00145616">
              <w:rPr>
                <w:rFonts w:asciiTheme="minorHAnsi" w:hAnsiTheme="minorHAnsi"/>
                <w:lang w:val="fr-CH"/>
              </w:rPr>
              <w:br/>
              <w:t>radiocommunications</w:t>
            </w:r>
          </w:p>
        </w:tc>
      </w:tr>
      <w:tr w:rsidR="00517A03" w:rsidRPr="004F5BE9" w:rsidTr="00697BC1">
        <w:trPr>
          <w:gridAfter w:val="1"/>
          <w:wAfter w:w="8" w:type="dxa"/>
          <w:cantSplit/>
          <w:trHeight w:val="680"/>
        </w:trPr>
        <w:tc>
          <w:tcPr>
            <w:tcW w:w="822" w:type="dxa"/>
          </w:tcPr>
          <w:p w:rsidR="00517A03" w:rsidRPr="00145616" w:rsidRDefault="00517A03" w:rsidP="00112EA5">
            <w:pPr>
              <w:tabs>
                <w:tab w:val="left" w:pos="4111"/>
              </w:tabs>
              <w:ind w:left="57"/>
              <w:rPr>
                <w:rFonts w:asciiTheme="minorHAnsi" w:hAnsiTheme="minorHAnsi"/>
                <w:b/>
                <w:bCs/>
                <w:sz w:val="22"/>
                <w:lang w:val="fr-CH"/>
              </w:rPr>
            </w:pPr>
            <w:r w:rsidRPr="00145616">
              <w:rPr>
                <w:rFonts w:asciiTheme="minorHAnsi" w:hAnsiTheme="minorHAnsi"/>
                <w:b/>
                <w:bCs/>
                <w:szCs w:val="22"/>
                <w:lang w:val="fr-CH"/>
              </w:rPr>
              <w:t>Objet:</w:t>
            </w:r>
          </w:p>
        </w:tc>
        <w:tc>
          <w:tcPr>
            <w:tcW w:w="9093" w:type="dxa"/>
            <w:gridSpan w:val="2"/>
          </w:tcPr>
          <w:p w:rsidR="00517A03" w:rsidRPr="004F5BE9" w:rsidRDefault="00A90C58" w:rsidP="00891432">
            <w:pPr>
              <w:tabs>
                <w:tab w:val="left" w:pos="4111"/>
              </w:tabs>
              <w:ind w:left="57"/>
              <w:rPr>
                <w:rFonts w:asciiTheme="minorHAnsi" w:hAnsiTheme="minorHAnsi"/>
              </w:rPr>
            </w:pPr>
            <w:r w:rsidRPr="008249C0">
              <w:rPr>
                <w:b/>
                <w:bCs/>
                <w:lang w:val="fr-CH"/>
              </w:rPr>
              <w:t xml:space="preserve">Création d'un nouveau Groupe spécialisé de l'UIT-T sur </w:t>
            </w:r>
            <w:r w:rsidR="004F5BE9">
              <w:rPr>
                <w:b/>
                <w:bCs/>
                <w:lang w:val="fr-CH"/>
              </w:rPr>
              <w:t xml:space="preserve">l’apprentissage automatique </w:t>
            </w:r>
            <w:r w:rsidR="0058479E">
              <w:rPr>
                <w:b/>
                <w:bCs/>
                <w:lang w:val="fr-CH"/>
              </w:rPr>
              <w:t xml:space="preserve">pour les </w:t>
            </w:r>
            <w:r w:rsidR="004F5BE9">
              <w:rPr>
                <w:b/>
                <w:bCs/>
                <w:lang w:val="fr-CH"/>
              </w:rPr>
              <w:t xml:space="preserve">réseaux futurs, y compris les réseaux </w:t>
            </w:r>
            <w:r w:rsidR="00F861A8">
              <w:rPr>
                <w:b/>
                <w:bCs/>
                <w:lang w:val="fr-CH"/>
              </w:rPr>
              <w:t>5G</w:t>
            </w:r>
            <w:r w:rsidR="004F5BE9">
              <w:rPr>
                <w:b/>
                <w:bCs/>
                <w:lang w:val="fr-CH"/>
              </w:rPr>
              <w:t xml:space="preserve"> </w:t>
            </w:r>
            <w:r w:rsidR="008249C0" w:rsidRPr="008249C0">
              <w:rPr>
                <w:b/>
                <w:bCs/>
                <w:lang w:val="fr-CH"/>
              </w:rPr>
              <w:t>(FG-ML5G)</w:t>
            </w:r>
            <w:r w:rsidR="004F5BE9">
              <w:rPr>
                <w:b/>
                <w:bCs/>
                <w:lang w:val="fr-CH"/>
              </w:rPr>
              <w:t>, dont la première réunion aura lieu du 30 janvier au 2 février 2018 à Genève (Suisse)</w:t>
            </w:r>
            <w:r w:rsidR="00891432">
              <w:rPr>
                <w:b/>
                <w:bCs/>
                <w:lang w:val="fr-CH"/>
              </w:rPr>
              <w:t>.</w:t>
            </w:r>
            <w:r w:rsidR="00891432">
              <w:rPr>
                <w:b/>
                <w:bCs/>
                <w:lang w:val="fr-CH"/>
              </w:rPr>
              <w:br/>
            </w:r>
            <w:r w:rsidR="004F5BE9" w:rsidRPr="004F5BE9">
              <w:rPr>
                <w:b/>
                <w:bCs/>
              </w:rPr>
              <w:t>Atelier sur l’apprentissage automatiqu</w:t>
            </w:r>
            <w:r w:rsidR="0058479E">
              <w:rPr>
                <w:b/>
                <w:bCs/>
              </w:rPr>
              <w:t xml:space="preserve">e pour les réseaux </w:t>
            </w:r>
            <w:r w:rsidR="00F861A8">
              <w:rPr>
                <w:b/>
                <w:bCs/>
              </w:rPr>
              <w:t>5G</w:t>
            </w:r>
            <w:r w:rsidR="004F5BE9">
              <w:rPr>
                <w:b/>
                <w:bCs/>
              </w:rPr>
              <w:t xml:space="preserve"> et au-delà: Gen</w:t>
            </w:r>
            <w:r w:rsidR="00F861A8">
              <w:rPr>
                <w:b/>
                <w:bCs/>
              </w:rPr>
              <w:t>ève, Suisse, 29 </w:t>
            </w:r>
            <w:r w:rsidR="008249C0" w:rsidRPr="004F5BE9">
              <w:rPr>
                <w:b/>
                <w:bCs/>
              </w:rPr>
              <w:t>janvier 2018</w:t>
            </w:r>
            <w:r w:rsidR="00891432">
              <w:rPr>
                <w:b/>
                <w:bCs/>
              </w:rPr>
              <w:t>.</w:t>
            </w:r>
          </w:p>
        </w:tc>
      </w:tr>
    </w:tbl>
    <w:p w:rsidR="00517A03" w:rsidRPr="00C83B96" w:rsidRDefault="00517A03" w:rsidP="00112EA5">
      <w:pPr>
        <w:spacing w:before="360"/>
        <w:rPr>
          <w:rFonts w:asciiTheme="minorHAnsi" w:hAnsiTheme="minorHAnsi"/>
        </w:rPr>
      </w:pPr>
      <w:bookmarkStart w:id="1" w:name="StartTyping_F"/>
      <w:bookmarkEnd w:id="1"/>
      <w:r w:rsidRPr="00C83B96">
        <w:rPr>
          <w:rFonts w:asciiTheme="minorHAnsi" w:hAnsiTheme="minorHAnsi"/>
        </w:rPr>
        <w:t>Madame, Monsieur,</w:t>
      </w:r>
    </w:p>
    <w:p w:rsidR="00A90C58" w:rsidRPr="004F5BE9" w:rsidRDefault="00200B7D" w:rsidP="00112EA5">
      <w:r w:rsidRPr="004F5BE9">
        <w:t>1</w:t>
      </w:r>
      <w:r w:rsidRPr="004F5BE9">
        <w:tab/>
      </w:r>
      <w:r w:rsidR="004F5BE9" w:rsidRPr="004F5BE9">
        <w:t xml:space="preserve">A la suite de l’accord donné par la Commission d’études 13 de l’UIT-T à la réunion qu’elle a tenue à Genève du 6 au 17 novembre </w:t>
      </w:r>
      <w:r w:rsidR="004F5BE9">
        <w:t>2017</w:t>
      </w:r>
      <w:r w:rsidR="00A90C58" w:rsidRPr="004F5BE9">
        <w:t xml:space="preserve">, </w:t>
      </w:r>
      <w:r w:rsidR="00207180" w:rsidRPr="004F5BE9">
        <w:t xml:space="preserve">j'ai l'honneur de vous annoncer la création du </w:t>
      </w:r>
      <w:hyperlink r:id="rId10" w:history="1">
        <w:r w:rsidR="004F5BE9">
          <w:rPr>
            <w:rStyle w:val="Hyperlink"/>
          </w:rPr>
          <w:t>Groupe spécialisé de l'UIT-T sur l’apprentissage automatique pour les réseau</w:t>
        </w:r>
        <w:r w:rsidR="00F861A8">
          <w:rPr>
            <w:rStyle w:val="Hyperlink"/>
          </w:rPr>
          <w:t>x futurs, y compris les réseaux 5G</w:t>
        </w:r>
        <w:r w:rsidR="004F5BE9">
          <w:rPr>
            <w:rStyle w:val="Hyperlink"/>
          </w:rPr>
          <w:t xml:space="preserve"> (FG-ML5G)</w:t>
        </w:r>
      </w:hyperlink>
      <w:r w:rsidR="00A90C58" w:rsidRPr="004F5BE9">
        <w:t>.</w:t>
      </w:r>
    </w:p>
    <w:p w:rsidR="004F5BE9" w:rsidRDefault="00200B7D" w:rsidP="00891432">
      <w:r w:rsidRPr="004F5BE9">
        <w:t>2</w:t>
      </w:r>
      <w:r w:rsidRPr="004F5BE9">
        <w:tab/>
      </w:r>
      <w:bookmarkStart w:id="2" w:name="lt_pId050"/>
      <w:r w:rsidR="004F5BE9" w:rsidRPr="004F5BE9">
        <w:t>Sous la présidence de M.</w:t>
      </w:r>
      <w:r w:rsidRPr="004F5BE9">
        <w:t xml:space="preserve"> Slawomir Stanczak (Fraunhofer HHI, </w:t>
      </w:r>
      <w:r w:rsidR="004F5BE9" w:rsidRPr="004F5BE9">
        <w:t>Allemagne</w:t>
      </w:r>
      <w:r w:rsidRPr="004F5BE9">
        <w:t xml:space="preserve">), </w:t>
      </w:r>
      <w:r w:rsidR="004F5BE9" w:rsidRPr="004F5BE9">
        <w:t xml:space="preserve">le Groupe spécialisé élaborera des rapports et des </w:t>
      </w:r>
      <w:r w:rsidR="004F5BE9">
        <w:t xml:space="preserve">spécifications techniques sur l’apprentissage automatique pour les réseaux futurs, y compris </w:t>
      </w:r>
      <w:r w:rsidR="000215BB">
        <w:t xml:space="preserve">en ce qui concerne </w:t>
      </w:r>
      <w:r w:rsidR="004F5BE9">
        <w:t xml:space="preserve">les interfaces, les architectures de réseau, les protocoles, les algorithmes et les formats de données. </w:t>
      </w:r>
      <w:r w:rsidR="00891432">
        <w:t>"</w:t>
      </w:r>
      <w:r w:rsidR="004F5BE9">
        <w:t xml:space="preserve">L’objectif principal du Groupe spécialisé est de recenser les </w:t>
      </w:r>
      <w:r w:rsidR="00F861A8">
        <w:t>lacunes qui existent en matière</w:t>
      </w:r>
      <w:r w:rsidR="000215BB">
        <w:t xml:space="preserve"> de normalisation </w:t>
      </w:r>
      <w:r w:rsidR="00B90015">
        <w:t xml:space="preserve">afin d’améliorer l’interopérabilité, la fiabilité et la </w:t>
      </w:r>
      <w:r w:rsidR="009D1650">
        <w:t>modularité de l’apprentissage automatique pour les réseaux de cinquième génération</w:t>
      </w:r>
      <w:r w:rsidR="00891432">
        <w:t>"</w:t>
      </w:r>
      <w:r w:rsidR="009D1650">
        <w:t>, a déclaré M. Stanczak.</w:t>
      </w:r>
    </w:p>
    <w:bookmarkEnd w:id="2"/>
    <w:p w:rsidR="00112EA5" w:rsidRDefault="00112EA5">
      <w:pPr>
        <w:tabs>
          <w:tab w:val="clear" w:pos="794"/>
          <w:tab w:val="clear" w:pos="1191"/>
          <w:tab w:val="clear" w:pos="1588"/>
          <w:tab w:val="clear" w:pos="1985"/>
        </w:tabs>
        <w:overflowPunct/>
        <w:autoSpaceDE/>
        <w:autoSpaceDN/>
        <w:adjustRightInd/>
        <w:spacing w:before="0"/>
        <w:textAlignment w:val="auto"/>
      </w:pPr>
      <w:r>
        <w:br w:type="page"/>
      </w:r>
    </w:p>
    <w:p w:rsidR="00A90C58" w:rsidRPr="00200B7D" w:rsidRDefault="00200B7D" w:rsidP="00112EA5">
      <w:pPr>
        <w:rPr>
          <w:lang w:val="fr-CH"/>
        </w:rPr>
      </w:pPr>
      <w:r w:rsidRPr="009D1650">
        <w:lastRenderedPageBreak/>
        <w:t>3</w:t>
      </w:r>
      <w:r w:rsidRPr="009D1650">
        <w:tab/>
      </w:r>
      <w:bookmarkStart w:id="3" w:name="lt_pId053"/>
      <w:r w:rsidR="009D1650" w:rsidRPr="009D1650">
        <w:t>La p</w:t>
      </w:r>
      <w:r w:rsidRPr="009D1650">
        <w:t xml:space="preserve">articipation </w:t>
      </w:r>
      <w:r w:rsidR="00F861A8">
        <w:t>aux travaux d</w:t>
      </w:r>
      <w:r w:rsidR="009D1650" w:rsidRPr="009D1650">
        <w:t>u</w:t>
      </w:r>
      <w:r w:rsidRPr="009D1650">
        <w:t xml:space="preserve"> </w:t>
      </w:r>
      <w:r w:rsidR="003F281D">
        <w:t xml:space="preserve">Groupe </w:t>
      </w:r>
      <w:r w:rsidRPr="009D1650">
        <w:t xml:space="preserve">FG-ML5G </w:t>
      </w:r>
      <w:r w:rsidR="009D1650" w:rsidRPr="009D1650">
        <w:t xml:space="preserve">est gratuite et ouverte à tous les acteurs intéressés, tels que des experts </w:t>
      </w:r>
      <w:r w:rsidR="00F861A8">
        <w:t xml:space="preserve">en </w:t>
      </w:r>
      <w:r w:rsidR="009D1650" w:rsidRPr="009D1650">
        <w:t>apprentissage automatique et techn</w:t>
      </w:r>
      <w:r w:rsidR="000215BB">
        <w:t>ologies de réseau issus d’opérateurs de réseau, de</w:t>
      </w:r>
      <w:r w:rsidR="009D1650">
        <w:t xml:space="preserve"> fournisseurs de technologies et d’établissements universitaires</w:t>
      </w:r>
      <w:r w:rsidRPr="009D1650">
        <w:t>.</w:t>
      </w:r>
      <w:bookmarkEnd w:id="3"/>
      <w:r w:rsidRPr="009D1650">
        <w:t xml:space="preserve"> </w:t>
      </w:r>
      <w:r w:rsidRPr="00145616">
        <w:rPr>
          <w:lang w:val="fr-CH"/>
        </w:rPr>
        <w:t xml:space="preserve">Les personnes qui souhaitent recevoir </w:t>
      </w:r>
      <w:r>
        <w:rPr>
          <w:lang w:val="fr-CH"/>
        </w:rPr>
        <w:t>l</w:t>
      </w:r>
      <w:r w:rsidRPr="00145616">
        <w:rPr>
          <w:lang w:val="fr-CH"/>
        </w:rPr>
        <w:t xml:space="preserve">es mises à jour et </w:t>
      </w:r>
      <w:r>
        <w:rPr>
          <w:lang w:val="fr-CH"/>
        </w:rPr>
        <w:t>l</w:t>
      </w:r>
      <w:r w:rsidRPr="00145616">
        <w:rPr>
          <w:lang w:val="fr-CH"/>
        </w:rPr>
        <w:t xml:space="preserve">es </w:t>
      </w:r>
      <w:r>
        <w:rPr>
          <w:lang w:val="fr-CH"/>
        </w:rPr>
        <w:t xml:space="preserve">annonces </w:t>
      </w:r>
      <w:r w:rsidRPr="00145616">
        <w:rPr>
          <w:lang w:val="fr-CH"/>
        </w:rPr>
        <w:t xml:space="preserve">relatives à ce Groupe sont invitées à s'inscrire </w:t>
      </w:r>
      <w:r>
        <w:rPr>
          <w:lang w:val="fr-CH"/>
        </w:rPr>
        <w:t>sur</w:t>
      </w:r>
      <w:r w:rsidRPr="00145616">
        <w:rPr>
          <w:lang w:val="fr-CH"/>
        </w:rPr>
        <w:t xml:space="preserve"> la liste de diffusion du Groupe FG-M</w:t>
      </w:r>
      <w:r>
        <w:rPr>
          <w:lang w:val="fr-CH"/>
        </w:rPr>
        <w:t>L5G</w:t>
      </w:r>
      <w:r w:rsidRPr="00145616">
        <w:rPr>
          <w:lang w:val="fr-CH"/>
        </w:rPr>
        <w:t xml:space="preserve">. Des précisions sur les modalités d'inscription sont disponibles </w:t>
      </w:r>
      <w:r w:rsidR="00F861A8">
        <w:rPr>
          <w:lang w:val="fr-CH"/>
        </w:rPr>
        <w:t>à l'adresse</w:t>
      </w:r>
      <w:r w:rsidRPr="00145616">
        <w:rPr>
          <w:lang w:val="fr-CH"/>
        </w:rPr>
        <w:t>:</w:t>
      </w:r>
      <w:r w:rsidRPr="00200B7D">
        <w:t xml:space="preserve"> </w:t>
      </w:r>
      <w:hyperlink r:id="rId11" w:history="1">
        <w:r w:rsidRPr="008D5B37">
          <w:rPr>
            <w:rStyle w:val="Hyperlink"/>
          </w:rPr>
          <w:t>www.itu.int/en/ITU-T/focusgroups/ml5g</w:t>
        </w:r>
      </w:hyperlink>
      <w:r w:rsidRPr="00200B7D">
        <w:t>.</w:t>
      </w:r>
    </w:p>
    <w:p w:rsidR="00A90C58" w:rsidRPr="00145616" w:rsidRDefault="00A90C58" w:rsidP="00112EA5">
      <w:pPr>
        <w:rPr>
          <w:lang w:val="fr-CH"/>
        </w:rPr>
      </w:pPr>
      <w:r w:rsidRPr="00145616">
        <w:rPr>
          <w:lang w:val="fr-CH"/>
        </w:rPr>
        <w:t>4</w:t>
      </w:r>
      <w:r w:rsidRPr="00145616">
        <w:rPr>
          <w:lang w:val="fr-CH"/>
        </w:rPr>
        <w:tab/>
      </w:r>
      <w:r w:rsidR="00EA0E6E" w:rsidRPr="00145616">
        <w:rPr>
          <w:lang w:val="fr-CH"/>
        </w:rPr>
        <w:t xml:space="preserve">Le Groupe spécialisé </w:t>
      </w:r>
      <w:r w:rsidR="00EA0E6E">
        <w:rPr>
          <w:lang w:val="fr-CH"/>
        </w:rPr>
        <w:t>exercera ses activités</w:t>
      </w:r>
      <w:r w:rsidR="00EA0E6E" w:rsidRPr="00145616">
        <w:rPr>
          <w:lang w:val="fr-CH"/>
        </w:rPr>
        <w:t xml:space="preserve"> conformément aux procédures exposées dans la </w:t>
      </w:r>
      <w:hyperlink r:id="rId12" w:history="1">
        <w:r w:rsidR="00EA0E6E" w:rsidRPr="00145616">
          <w:rPr>
            <w:color w:val="0000FF"/>
            <w:u w:val="single"/>
            <w:lang w:val="fr-CH"/>
          </w:rPr>
          <w:t>Recommandation UIT-T A.7</w:t>
        </w:r>
      </w:hyperlink>
      <w:r w:rsidR="00EA0E6E">
        <w:rPr>
          <w:lang w:val="fr-CH"/>
        </w:rPr>
        <w:t xml:space="preserve"> et dans le cadre du</w:t>
      </w:r>
      <w:r w:rsidR="00EA0E6E" w:rsidRPr="00145616">
        <w:rPr>
          <w:lang w:val="fr-CH"/>
        </w:rPr>
        <w:t xml:space="preserve"> mandat approuvé reproduit à l'</w:t>
      </w:r>
      <w:r w:rsidR="00EA0E6E" w:rsidRPr="00145616">
        <w:rPr>
          <w:b/>
          <w:bCs/>
          <w:lang w:val="fr-CH"/>
        </w:rPr>
        <w:t>Annexe 1</w:t>
      </w:r>
      <w:r w:rsidR="001B614C">
        <w:rPr>
          <w:b/>
          <w:bCs/>
          <w:lang w:val="fr-CH"/>
        </w:rPr>
        <w:t>.</w:t>
      </w:r>
    </w:p>
    <w:p w:rsidR="00A90C58" w:rsidRPr="00145616" w:rsidRDefault="00EA0E6E" w:rsidP="00112EA5">
      <w:pPr>
        <w:pStyle w:val="headingb"/>
        <w:keepNext w:val="0"/>
        <w:keepLines w:val="0"/>
        <w:rPr>
          <w:lang w:val="fr-CH"/>
        </w:rPr>
      </w:pPr>
      <w:r w:rsidRPr="00EA0E6E">
        <w:rPr>
          <w:b w:val="0"/>
          <w:bCs/>
        </w:rPr>
        <w:t>5</w:t>
      </w:r>
      <w:r w:rsidRPr="00EA0E6E">
        <w:rPr>
          <w:b w:val="0"/>
          <w:bCs/>
        </w:rPr>
        <w:tab/>
      </w:r>
      <w:r w:rsidR="002641EB" w:rsidRPr="00145616">
        <w:rPr>
          <w:lang w:val="fr-CH"/>
        </w:rPr>
        <w:t xml:space="preserve">Première réunion du Groupe </w:t>
      </w:r>
      <w:r w:rsidR="00A90C58" w:rsidRPr="00145616">
        <w:rPr>
          <w:lang w:val="fr-CH"/>
        </w:rPr>
        <w:t>FG-</w:t>
      </w:r>
      <w:r>
        <w:rPr>
          <w:lang w:val="fr-CH"/>
        </w:rPr>
        <w:t>ML5G</w:t>
      </w:r>
    </w:p>
    <w:p w:rsidR="00EA0E6E" w:rsidRDefault="00EA0E6E" w:rsidP="00112EA5">
      <w:pPr>
        <w:rPr>
          <w:lang w:val="fr-CH"/>
        </w:rPr>
      </w:pPr>
      <w:r>
        <w:rPr>
          <w:lang w:val="fr-CH"/>
        </w:rPr>
        <w:t>Le</w:t>
      </w:r>
      <w:r w:rsidRPr="00145616">
        <w:rPr>
          <w:lang w:val="fr-CH"/>
        </w:rPr>
        <w:t xml:space="preserve"> Groupe FG-</w:t>
      </w:r>
      <w:r w:rsidR="003F281D">
        <w:rPr>
          <w:lang w:val="fr-CH"/>
        </w:rPr>
        <w:t>ML5G</w:t>
      </w:r>
      <w:r w:rsidRPr="00145616">
        <w:rPr>
          <w:lang w:val="fr-CH"/>
        </w:rPr>
        <w:t xml:space="preserve"> </w:t>
      </w:r>
      <w:r>
        <w:rPr>
          <w:lang w:val="fr-CH"/>
        </w:rPr>
        <w:t>se réunira pour la première fois</w:t>
      </w:r>
      <w:r w:rsidR="003F281D">
        <w:rPr>
          <w:lang w:val="fr-CH"/>
        </w:rPr>
        <w:t xml:space="preserve"> au siège de l'UIT, à Genève (Suisse),</w:t>
      </w:r>
      <w:r w:rsidRPr="00145616">
        <w:rPr>
          <w:lang w:val="fr-CH"/>
        </w:rPr>
        <w:t xml:space="preserve"> du </w:t>
      </w:r>
      <w:r w:rsidR="001365E6">
        <w:rPr>
          <w:lang w:val="fr-CH"/>
        </w:rPr>
        <w:t>30 </w:t>
      </w:r>
      <w:r w:rsidR="003F281D">
        <w:rPr>
          <w:lang w:val="fr-CH"/>
        </w:rPr>
        <w:t>janvier au 2</w:t>
      </w:r>
      <w:r w:rsidR="001365E6">
        <w:rPr>
          <w:lang w:val="fr-CH"/>
        </w:rPr>
        <w:t> </w:t>
      </w:r>
      <w:r w:rsidR="003F281D">
        <w:rPr>
          <w:lang w:val="fr-CH"/>
        </w:rPr>
        <w:t>février 2018</w:t>
      </w:r>
      <w:r>
        <w:rPr>
          <w:lang w:val="fr-CH"/>
        </w:rPr>
        <w:t xml:space="preserve">. </w:t>
      </w:r>
      <w:bookmarkStart w:id="4" w:name="lt_pId062"/>
      <w:r w:rsidR="003F281D">
        <w:rPr>
          <w:lang w:val="fr-CH"/>
        </w:rPr>
        <w:t>Les objectifs de la réunion seront les suivants</w:t>
      </w:r>
      <w:r w:rsidRPr="00082776">
        <w:t>:</w:t>
      </w:r>
      <w:bookmarkEnd w:id="4"/>
    </w:p>
    <w:p w:rsidR="00EA0E6E" w:rsidRPr="003F281D" w:rsidRDefault="00EA0E6E" w:rsidP="00112EA5">
      <w:pPr>
        <w:pStyle w:val="enumlev1"/>
      </w:pPr>
      <w:r w:rsidRPr="003F281D">
        <w:t>–</w:t>
      </w:r>
      <w:r w:rsidRPr="003F281D">
        <w:tab/>
      </w:r>
      <w:bookmarkStart w:id="5" w:name="lt_pId063"/>
      <w:r w:rsidRPr="003F281D">
        <w:t xml:space="preserve">discussion </w:t>
      </w:r>
      <w:r w:rsidR="003F281D" w:rsidRPr="003F281D">
        <w:t>sur l’apprentissage automatique pour les réseaux de cinquième génération</w:t>
      </w:r>
      <w:r w:rsidR="000215BB">
        <w:t xml:space="preserve"> (5G)</w:t>
      </w:r>
      <w:r w:rsidR="003F281D" w:rsidRPr="003F281D">
        <w:t>: exigences, attentes, enjeux, lacunes</w:t>
      </w:r>
      <w:r w:rsidR="003F281D">
        <w:t xml:space="preserve"> en matière de recherche et besoins de normalisation</w:t>
      </w:r>
      <w:r w:rsidRPr="003F281D">
        <w:t>;</w:t>
      </w:r>
      <w:bookmarkEnd w:id="5"/>
    </w:p>
    <w:p w:rsidR="00EA0E6E" w:rsidRPr="003F281D" w:rsidRDefault="00EA0E6E" w:rsidP="00112EA5">
      <w:pPr>
        <w:pStyle w:val="enumlev1"/>
      </w:pPr>
      <w:r w:rsidRPr="003F281D">
        <w:t>–</w:t>
      </w:r>
      <w:r w:rsidRPr="003F281D">
        <w:tab/>
      </w:r>
      <w:bookmarkStart w:id="6" w:name="lt_pId064"/>
      <w:r w:rsidR="003F281D" w:rsidRPr="003F281D">
        <w:t xml:space="preserve">accord sur le </w:t>
      </w:r>
      <w:r w:rsidR="0058479E">
        <w:t>domaine de compétence</w:t>
      </w:r>
      <w:r w:rsidR="008A57EA">
        <w:t xml:space="preserve"> et les objectifs précis du G</w:t>
      </w:r>
      <w:r w:rsidR="003F281D" w:rsidRPr="003F281D">
        <w:t>roupe spécialisé</w:t>
      </w:r>
      <w:r w:rsidRPr="003F281D">
        <w:t>;</w:t>
      </w:r>
      <w:bookmarkEnd w:id="6"/>
    </w:p>
    <w:p w:rsidR="00EA0E6E" w:rsidRPr="00EA0E6E" w:rsidRDefault="00EA0E6E" w:rsidP="00112EA5">
      <w:pPr>
        <w:pStyle w:val="enumlev1"/>
        <w:rPr>
          <w:lang w:val="fr-CH"/>
        </w:rPr>
      </w:pPr>
      <w:r w:rsidRPr="00EA0E6E">
        <w:rPr>
          <w:lang w:val="fr-CH"/>
        </w:rPr>
        <w:t>–</w:t>
      </w:r>
      <w:r w:rsidRPr="00EA0E6E">
        <w:rPr>
          <w:lang w:val="fr-CH"/>
        </w:rPr>
        <w:tab/>
      </w:r>
      <w:r>
        <w:rPr>
          <w:rFonts w:asciiTheme="minorHAnsi" w:hAnsiTheme="minorHAnsi"/>
          <w:lang w:val="fr-CH"/>
        </w:rPr>
        <w:t>d</w:t>
      </w:r>
      <w:r w:rsidR="008A57EA">
        <w:rPr>
          <w:rFonts w:asciiTheme="minorHAnsi" w:hAnsiTheme="minorHAnsi"/>
          <w:lang w:val="fr-CH"/>
        </w:rPr>
        <w:t>iscussion sur la structure du G</w:t>
      </w:r>
      <w:r w:rsidRPr="00576A08">
        <w:rPr>
          <w:rFonts w:asciiTheme="minorHAnsi" w:hAnsiTheme="minorHAnsi"/>
          <w:lang w:val="fr-CH"/>
        </w:rPr>
        <w:t>roupe, les produits finals attendus, les responsabilités, le calendrier;</w:t>
      </w:r>
      <w:r>
        <w:rPr>
          <w:rFonts w:asciiTheme="minorHAnsi" w:hAnsiTheme="minorHAnsi"/>
          <w:lang w:val="fr-CH"/>
        </w:rPr>
        <w:t xml:space="preserve"> et</w:t>
      </w:r>
    </w:p>
    <w:p w:rsidR="00EA0E6E" w:rsidRPr="00EA0E6E" w:rsidRDefault="00EA0E6E" w:rsidP="00112EA5">
      <w:pPr>
        <w:pStyle w:val="enumlev1"/>
        <w:rPr>
          <w:lang w:val="fr-CH"/>
        </w:rPr>
      </w:pPr>
      <w:r w:rsidRPr="00EA0E6E">
        <w:rPr>
          <w:lang w:val="fr-CH"/>
        </w:rPr>
        <w:t>–</w:t>
      </w:r>
      <w:r w:rsidRPr="00EA0E6E">
        <w:rPr>
          <w:lang w:val="fr-CH"/>
        </w:rPr>
        <w:tab/>
      </w:r>
      <w:r w:rsidRPr="00576A08">
        <w:rPr>
          <w:rFonts w:asciiTheme="minorHAnsi" w:hAnsiTheme="minorHAnsi"/>
          <w:lang w:val="fr-CH"/>
        </w:rPr>
        <w:t xml:space="preserve">examen des contributions </w:t>
      </w:r>
      <w:r w:rsidR="001365E6">
        <w:rPr>
          <w:rFonts w:asciiTheme="minorHAnsi" w:hAnsiTheme="minorHAnsi"/>
          <w:lang w:val="fr-CH"/>
        </w:rPr>
        <w:t xml:space="preserve">écrites </w:t>
      </w:r>
      <w:r w:rsidRPr="00576A08">
        <w:rPr>
          <w:rFonts w:asciiTheme="minorHAnsi" w:hAnsiTheme="minorHAnsi"/>
          <w:lang w:val="fr-CH"/>
        </w:rPr>
        <w:t>et élaboration d'une première version des produits finals</w:t>
      </w:r>
      <w:r>
        <w:rPr>
          <w:rFonts w:asciiTheme="minorHAnsi" w:hAnsiTheme="minorHAnsi"/>
          <w:lang w:val="fr-CH"/>
        </w:rPr>
        <w:t>.</w:t>
      </w:r>
    </w:p>
    <w:p w:rsidR="00EA0E6E" w:rsidRPr="00A13F67" w:rsidRDefault="00EA0E6E" w:rsidP="00112EA5">
      <w:pPr>
        <w:rPr>
          <w:lang w:val="fr-CH"/>
        </w:rPr>
      </w:pPr>
      <w:r w:rsidRPr="00A13F67">
        <w:rPr>
          <w:lang w:val="fr-CH"/>
        </w:rPr>
        <w:t>6</w:t>
      </w:r>
      <w:r w:rsidRPr="00A13F67">
        <w:rPr>
          <w:lang w:val="fr-CH"/>
        </w:rPr>
        <w:tab/>
      </w:r>
      <w:bookmarkStart w:id="7" w:name="lt_pId067"/>
      <w:r w:rsidR="00A13F67" w:rsidRPr="00A13F67">
        <w:rPr>
          <w:lang w:val="fr-CH"/>
        </w:rPr>
        <w:t xml:space="preserve">Un atelier sur l’apprentissage automatique pour les réseaux </w:t>
      </w:r>
      <w:r w:rsidR="00B756F5">
        <w:rPr>
          <w:lang w:val="fr-CH"/>
        </w:rPr>
        <w:t>5G</w:t>
      </w:r>
      <w:r w:rsidR="00A13F67" w:rsidRPr="00A13F67">
        <w:rPr>
          <w:lang w:val="fr-CH"/>
        </w:rPr>
        <w:t xml:space="preserve"> et au-delà aura </w:t>
      </w:r>
      <w:r w:rsidR="00A13F67">
        <w:rPr>
          <w:lang w:val="fr-CH"/>
        </w:rPr>
        <w:t>lieu la veille de</w:t>
      </w:r>
      <w:r w:rsidR="00A13F67" w:rsidRPr="00A13F67">
        <w:rPr>
          <w:lang w:val="fr-CH"/>
        </w:rPr>
        <w:t xml:space="preserve"> la première réunion du Groupe </w:t>
      </w:r>
      <w:r w:rsidR="00A13F67">
        <w:rPr>
          <w:lang w:val="fr-CH"/>
        </w:rPr>
        <w:t>FG-ML5G, le</w:t>
      </w:r>
      <w:r w:rsidRPr="00A13F67">
        <w:rPr>
          <w:lang w:val="fr-CH"/>
        </w:rPr>
        <w:t xml:space="preserve"> 29 </w:t>
      </w:r>
      <w:r w:rsidR="00A13F67">
        <w:rPr>
          <w:lang w:val="fr-CH"/>
        </w:rPr>
        <w:t>janvier</w:t>
      </w:r>
      <w:r w:rsidRPr="00A13F67">
        <w:rPr>
          <w:lang w:val="fr-CH"/>
        </w:rPr>
        <w:t xml:space="preserve"> 2018,</w:t>
      </w:r>
      <w:r w:rsidR="00A13F67">
        <w:rPr>
          <w:lang w:val="fr-CH"/>
        </w:rPr>
        <w:t xml:space="preserve"> au même endroit</w:t>
      </w:r>
      <w:r w:rsidRPr="00A13F67">
        <w:rPr>
          <w:lang w:val="fr-CH"/>
        </w:rPr>
        <w:t>.</w:t>
      </w:r>
      <w:bookmarkEnd w:id="7"/>
    </w:p>
    <w:p w:rsidR="00A90C58" w:rsidRPr="00145616" w:rsidRDefault="00A90C58" w:rsidP="00112EA5">
      <w:pPr>
        <w:rPr>
          <w:lang w:val="fr-CH"/>
        </w:rPr>
      </w:pPr>
      <w:r w:rsidRPr="00145616">
        <w:rPr>
          <w:lang w:val="fr-CH"/>
        </w:rPr>
        <w:t>7</w:t>
      </w:r>
      <w:r w:rsidRPr="00145616">
        <w:rPr>
          <w:lang w:val="fr-CH"/>
        </w:rPr>
        <w:tab/>
      </w:r>
      <w:r w:rsidR="00EA0E6E" w:rsidRPr="00576A08">
        <w:rPr>
          <w:rFonts w:asciiTheme="minorHAnsi" w:hAnsiTheme="minorHAnsi"/>
          <w:lang w:val="fr-CH"/>
        </w:rPr>
        <w:t xml:space="preserve">Des </w:t>
      </w:r>
      <w:r w:rsidR="00EA0E6E" w:rsidRPr="00576A08">
        <w:rPr>
          <w:rFonts w:asciiTheme="minorHAnsi" w:hAnsiTheme="minorHAnsi"/>
          <w:b/>
          <w:bCs/>
          <w:lang w:val="fr-CH"/>
        </w:rPr>
        <w:t xml:space="preserve">contributions </w:t>
      </w:r>
      <w:r w:rsidR="0058479E">
        <w:rPr>
          <w:rFonts w:asciiTheme="minorHAnsi" w:hAnsiTheme="minorHAnsi"/>
          <w:b/>
          <w:bCs/>
          <w:lang w:val="fr-CH"/>
        </w:rPr>
        <w:t xml:space="preserve">écrites </w:t>
      </w:r>
      <w:r w:rsidR="00EA0E6E" w:rsidRPr="00576A08">
        <w:rPr>
          <w:rFonts w:asciiTheme="minorHAnsi" w:hAnsiTheme="minorHAnsi"/>
          <w:b/>
          <w:bCs/>
          <w:lang w:val="fr-CH"/>
        </w:rPr>
        <w:t xml:space="preserve">sont sollicitées </w:t>
      </w:r>
      <w:r w:rsidR="004370C9">
        <w:rPr>
          <w:rFonts w:asciiTheme="minorHAnsi" w:hAnsiTheme="minorHAnsi"/>
          <w:lang w:val="fr-CH"/>
        </w:rPr>
        <w:t xml:space="preserve">sur </w:t>
      </w:r>
      <w:r w:rsidR="00EA0E6E" w:rsidRPr="00576A08">
        <w:rPr>
          <w:rFonts w:asciiTheme="minorHAnsi" w:hAnsiTheme="minorHAnsi"/>
          <w:lang w:val="fr-CH"/>
        </w:rPr>
        <w:t xml:space="preserve">1) l'état </w:t>
      </w:r>
      <w:r w:rsidR="00A13F67">
        <w:rPr>
          <w:rFonts w:asciiTheme="minorHAnsi" w:hAnsiTheme="minorHAnsi"/>
          <w:lang w:val="fr-CH"/>
        </w:rPr>
        <w:t>des connaissances dans le domaine de l’apprentissage automatique</w:t>
      </w:r>
      <w:r w:rsidR="00EA0E6E" w:rsidRPr="00576A08">
        <w:rPr>
          <w:rFonts w:asciiTheme="minorHAnsi" w:hAnsiTheme="minorHAnsi"/>
          <w:lang w:val="fr-CH"/>
        </w:rPr>
        <w:t xml:space="preserve">, par exemple les termes, les définitions, les concepts, </w:t>
      </w:r>
      <w:r w:rsidR="00A13F67">
        <w:rPr>
          <w:rFonts w:asciiTheme="minorHAnsi" w:hAnsiTheme="minorHAnsi"/>
          <w:lang w:val="fr-CH"/>
        </w:rPr>
        <w:t xml:space="preserve">les exigences, les </w:t>
      </w:r>
      <w:r w:rsidR="008A57EA">
        <w:rPr>
          <w:rFonts w:asciiTheme="minorHAnsi" w:hAnsiTheme="minorHAnsi"/>
          <w:lang w:val="fr-CH"/>
        </w:rPr>
        <w:t>lacunes en matière de recherche</w:t>
      </w:r>
      <w:r w:rsidR="00A13F67">
        <w:rPr>
          <w:rFonts w:asciiTheme="minorHAnsi" w:hAnsiTheme="minorHAnsi"/>
          <w:lang w:val="fr-CH"/>
        </w:rPr>
        <w:t xml:space="preserve">, les méthodes, les formats et </w:t>
      </w:r>
      <w:r w:rsidR="004370C9">
        <w:rPr>
          <w:rFonts w:asciiTheme="minorHAnsi" w:hAnsiTheme="minorHAnsi"/>
          <w:lang w:val="fr-CH"/>
        </w:rPr>
        <w:t xml:space="preserve">l'écosystème (des normes); et </w:t>
      </w:r>
      <w:r w:rsidR="00EA0E6E" w:rsidRPr="00576A08">
        <w:rPr>
          <w:rFonts w:asciiTheme="minorHAnsi" w:hAnsiTheme="minorHAnsi"/>
          <w:lang w:val="fr-CH"/>
        </w:rPr>
        <w:t xml:space="preserve">2) des cas d'utilisation précis et les questions de normalisation associées. Les contributions écrites doivent être soumises au secrétariat de </w:t>
      </w:r>
      <w:r w:rsidR="00EA0E6E" w:rsidRPr="00EA0E6E">
        <w:rPr>
          <w:rFonts w:asciiTheme="minorHAnsi" w:hAnsiTheme="minorHAnsi"/>
          <w:lang w:val="fr-CH"/>
        </w:rPr>
        <w:t>l'UIT (</w:t>
      </w:r>
      <w:hyperlink r:id="rId13" w:history="1">
        <w:r w:rsidR="00EA0E6E" w:rsidRPr="00EA0E6E">
          <w:rPr>
            <w:rStyle w:val="Hyperlink"/>
          </w:rPr>
          <w:t>tsbfgml5g@itu.int</w:t>
        </w:r>
      </w:hyperlink>
      <w:r w:rsidR="00EA0E6E" w:rsidRPr="00EA0E6E">
        <w:rPr>
          <w:rFonts w:asciiTheme="minorHAnsi" w:hAnsiTheme="minorHAnsi"/>
          <w:lang w:val="fr-CH"/>
        </w:rPr>
        <w:t>) sous</w:t>
      </w:r>
      <w:r w:rsidR="00EA0E6E" w:rsidRPr="00576A08">
        <w:rPr>
          <w:rFonts w:asciiTheme="minorHAnsi" w:hAnsiTheme="minorHAnsi"/>
          <w:lang w:val="fr-CH"/>
        </w:rPr>
        <w:t xml:space="preserve"> forme électronique en utilisant les gabarits disponibles depuis la </w:t>
      </w:r>
      <w:hyperlink r:id="rId14" w:history="1">
        <w:r w:rsidR="00EA0E6E" w:rsidRPr="00EA0E6E">
          <w:rPr>
            <w:rStyle w:val="Hyperlink"/>
            <w:rFonts w:asciiTheme="minorHAnsi" w:hAnsiTheme="minorHAnsi"/>
            <w:lang w:val="fr-CH"/>
          </w:rPr>
          <w:t xml:space="preserve">page d'accueil du </w:t>
        </w:r>
        <w:r w:rsidR="00EA0E6E">
          <w:rPr>
            <w:rStyle w:val="Hyperlink"/>
            <w:rFonts w:asciiTheme="minorHAnsi" w:hAnsiTheme="minorHAnsi"/>
            <w:lang w:val="fr-CH"/>
          </w:rPr>
          <w:t xml:space="preserve">Groupe </w:t>
        </w:r>
        <w:r w:rsidR="00EA0E6E" w:rsidRPr="00EA0E6E">
          <w:rPr>
            <w:rStyle w:val="Hyperlink"/>
            <w:rFonts w:asciiTheme="minorHAnsi" w:hAnsiTheme="minorHAnsi"/>
            <w:lang w:val="fr-CH"/>
          </w:rPr>
          <w:t>FG-ML5G</w:t>
        </w:r>
      </w:hyperlink>
      <w:r w:rsidR="00EA0E6E" w:rsidRPr="00576A08">
        <w:rPr>
          <w:rFonts w:asciiTheme="minorHAnsi" w:hAnsiTheme="minorHAnsi"/>
          <w:lang w:val="fr-CH"/>
        </w:rPr>
        <w:t xml:space="preserve">, </w:t>
      </w:r>
      <w:r w:rsidR="00EA0E6E" w:rsidRPr="00576A08">
        <w:rPr>
          <w:rFonts w:asciiTheme="minorHAnsi" w:hAnsiTheme="minorHAnsi"/>
          <w:b/>
          <w:bCs/>
          <w:lang w:val="fr-CH"/>
        </w:rPr>
        <w:t xml:space="preserve">avant le </w:t>
      </w:r>
      <w:r w:rsidR="00EA0E6E">
        <w:rPr>
          <w:rFonts w:asciiTheme="minorHAnsi" w:hAnsiTheme="minorHAnsi"/>
          <w:b/>
          <w:bCs/>
          <w:lang w:val="fr-CH"/>
        </w:rPr>
        <w:t>19</w:t>
      </w:r>
      <w:r w:rsidR="00EA0E6E" w:rsidRPr="00576A08">
        <w:rPr>
          <w:rFonts w:asciiTheme="minorHAnsi" w:hAnsiTheme="minorHAnsi"/>
          <w:b/>
          <w:bCs/>
          <w:lang w:val="fr-CH"/>
        </w:rPr>
        <w:t> </w:t>
      </w:r>
      <w:r w:rsidR="00EA0E6E">
        <w:rPr>
          <w:rFonts w:asciiTheme="minorHAnsi" w:hAnsiTheme="minorHAnsi"/>
          <w:b/>
          <w:bCs/>
          <w:lang w:val="fr-CH"/>
        </w:rPr>
        <w:t xml:space="preserve">janvier </w:t>
      </w:r>
      <w:r w:rsidR="00EA0E6E" w:rsidRPr="00576A08">
        <w:rPr>
          <w:rFonts w:asciiTheme="minorHAnsi" w:hAnsiTheme="minorHAnsi"/>
          <w:b/>
          <w:bCs/>
          <w:lang w:val="fr-CH"/>
        </w:rPr>
        <w:t>201</w:t>
      </w:r>
      <w:r w:rsidR="00EA0E6E">
        <w:rPr>
          <w:rFonts w:asciiTheme="minorHAnsi" w:hAnsiTheme="minorHAnsi"/>
          <w:b/>
          <w:bCs/>
          <w:lang w:val="fr-CH"/>
        </w:rPr>
        <w:t>8</w:t>
      </w:r>
      <w:r w:rsidR="00EA0E6E" w:rsidRPr="00576A08">
        <w:rPr>
          <w:rFonts w:asciiTheme="minorHAnsi" w:hAnsiTheme="minorHAnsi"/>
          <w:b/>
          <w:bCs/>
          <w:lang w:val="fr-CH"/>
        </w:rPr>
        <w:t>.</w:t>
      </w:r>
    </w:p>
    <w:p w:rsidR="00A90C58" w:rsidRPr="00EA0E6E" w:rsidRDefault="00A90C58" w:rsidP="00112EA5">
      <w:pPr>
        <w:rPr>
          <w:lang w:val="fr-CH"/>
        </w:rPr>
      </w:pPr>
      <w:r w:rsidRPr="00145616">
        <w:rPr>
          <w:lang w:val="fr-CH"/>
        </w:rPr>
        <w:t>8</w:t>
      </w:r>
      <w:r w:rsidRPr="00145616">
        <w:rPr>
          <w:lang w:val="fr-CH"/>
        </w:rPr>
        <w:tab/>
      </w:r>
      <w:r w:rsidR="00EA0E6E" w:rsidRPr="00576A08">
        <w:rPr>
          <w:rFonts w:asciiTheme="minorHAnsi" w:hAnsiTheme="minorHAnsi"/>
          <w:lang w:val="fr-CH"/>
        </w:rPr>
        <w:t xml:space="preserve">La réunion s'ouvrira à 9 h 30 le premier jour. L'enregistrement des participants débutera à 8 h 30 à </w:t>
      </w:r>
      <w:hyperlink r:id="rId15" w:history="1">
        <w:r w:rsidR="00EA0E6E" w:rsidRPr="00576A08">
          <w:rPr>
            <w:rFonts w:asciiTheme="minorHAnsi" w:hAnsiTheme="minorHAnsi"/>
            <w:color w:val="0000FF"/>
            <w:u w:val="single"/>
            <w:lang w:val="fr-CH"/>
          </w:rPr>
          <w:t>l'entrée Montbrillant</w:t>
        </w:r>
      </w:hyperlink>
      <w:r w:rsidR="00EA0E6E" w:rsidRPr="00576A08">
        <w:rPr>
          <w:rFonts w:asciiTheme="minorHAnsi" w:hAnsiTheme="minorHAnsi"/>
          <w:lang w:val="fr-CH"/>
        </w:rPr>
        <w:t>. Des informations pratiques concernant la réunion sont données à l'</w:t>
      </w:r>
      <w:r w:rsidR="00EA0E6E" w:rsidRPr="00576A08">
        <w:rPr>
          <w:rFonts w:asciiTheme="minorHAnsi" w:hAnsiTheme="minorHAnsi"/>
          <w:b/>
          <w:bCs/>
          <w:lang w:val="fr-CH"/>
        </w:rPr>
        <w:t>Annexe 2</w:t>
      </w:r>
      <w:r w:rsidR="00EA0E6E" w:rsidRPr="00576A08">
        <w:rPr>
          <w:rFonts w:asciiTheme="minorHAnsi" w:hAnsiTheme="minorHAnsi"/>
          <w:lang w:val="fr-CH"/>
        </w:rPr>
        <w:t>. L'ordre du jour de la réunion ser</w:t>
      </w:r>
      <w:r w:rsidR="00B756F5">
        <w:rPr>
          <w:rFonts w:asciiTheme="minorHAnsi" w:hAnsiTheme="minorHAnsi"/>
          <w:lang w:val="fr-CH"/>
        </w:rPr>
        <w:t>a</w:t>
      </w:r>
      <w:r w:rsidR="00EA0E6E" w:rsidRPr="00576A08">
        <w:rPr>
          <w:rFonts w:asciiTheme="minorHAnsi" w:hAnsiTheme="minorHAnsi"/>
          <w:lang w:val="fr-CH"/>
        </w:rPr>
        <w:t xml:space="preserve"> disponible depuis la </w:t>
      </w:r>
      <w:hyperlink r:id="rId16" w:history="1">
        <w:r w:rsidR="00B756F5">
          <w:rPr>
            <w:rFonts w:asciiTheme="minorHAnsi" w:hAnsiTheme="minorHAnsi"/>
            <w:color w:val="0000FF"/>
            <w:u w:val="single"/>
            <w:lang w:val="fr-CH"/>
          </w:rPr>
          <w:t>page d'accueil du Groupe FG</w:t>
        </w:r>
        <w:r w:rsidR="00B756F5">
          <w:rPr>
            <w:rFonts w:asciiTheme="minorHAnsi" w:hAnsiTheme="minorHAnsi"/>
            <w:color w:val="0000FF"/>
            <w:u w:val="single"/>
            <w:lang w:val="fr-CH"/>
          </w:rPr>
          <w:noBreakHyphen/>
        </w:r>
        <w:r w:rsidR="00EA0E6E" w:rsidRPr="00EA0E6E">
          <w:rPr>
            <w:rFonts w:asciiTheme="minorHAnsi" w:hAnsiTheme="minorHAnsi"/>
            <w:color w:val="0000FF"/>
            <w:u w:val="single"/>
            <w:lang w:val="fr-CH"/>
          </w:rPr>
          <w:t>ML5G</w:t>
        </w:r>
      </w:hyperlink>
      <w:r w:rsidR="00EA0E6E" w:rsidRPr="00576A08">
        <w:rPr>
          <w:rFonts w:asciiTheme="minorHAnsi" w:hAnsiTheme="minorHAnsi"/>
          <w:lang w:val="fr-CH"/>
        </w:rPr>
        <w:t xml:space="preserve"> avant la réunion. </w:t>
      </w:r>
      <w:r w:rsidR="00EA0E6E" w:rsidRPr="004F5BE9">
        <w:rPr>
          <w:rFonts w:asciiTheme="minorHAnsi" w:hAnsiTheme="minorHAnsi"/>
          <w:lang w:val="fr-CH"/>
        </w:rPr>
        <w:t xml:space="preserve">Les discussions se dérouleront en anglais uniquement. </w:t>
      </w:r>
      <w:r w:rsidR="000B5BDB" w:rsidRPr="000B5BDB">
        <w:rPr>
          <w:rFonts w:asciiTheme="minorHAnsi" w:hAnsiTheme="minorHAnsi"/>
        </w:rPr>
        <w:t xml:space="preserve">Il sera possible de </w:t>
      </w:r>
      <w:r w:rsidR="000B5BDB" w:rsidRPr="000B5BDB">
        <w:rPr>
          <w:rFonts w:asciiTheme="minorHAnsi" w:hAnsiTheme="minorHAnsi"/>
          <w:b/>
          <w:bCs/>
        </w:rPr>
        <w:t xml:space="preserve">participer à distance </w:t>
      </w:r>
      <w:r w:rsidR="000B5BDB" w:rsidRPr="000B5BDB">
        <w:rPr>
          <w:rFonts w:asciiTheme="minorHAnsi" w:hAnsiTheme="minorHAnsi"/>
        </w:rPr>
        <w:t>à la réunion</w:t>
      </w:r>
      <w:r w:rsidR="00EA0E6E" w:rsidRPr="000B5BDB">
        <w:t xml:space="preserve">. </w:t>
      </w:r>
      <w:r w:rsidR="0058479E" w:rsidRPr="00576A08">
        <w:rPr>
          <w:rFonts w:asciiTheme="minorHAnsi" w:hAnsiTheme="minorHAnsi"/>
          <w:lang w:val="fr-CH"/>
        </w:rPr>
        <w:t xml:space="preserve">Des informations détaillées concernant la </w:t>
      </w:r>
      <w:r w:rsidR="0058479E" w:rsidRPr="0058479E">
        <w:rPr>
          <w:rFonts w:asciiTheme="minorHAnsi" w:hAnsiTheme="minorHAnsi"/>
          <w:lang w:val="fr-CH"/>
        </w:rPr>
        <w:t>participation à distance</w:t>
      </w:r>
      <w:r w:rsidR="0058479E" w:rsidRPr="00576A08">
        <w:rPr>
          <w:rFonts w:asciiTheme="minorHAnsi" w:hAnsiTheme="minorHAnsi"/>
          <w:lang w:val="fr-CH"/>
        </w:rPr>
        <w:t xml:space="preserve"> seront publiées sur la </w:t>
      </w:r>
      <w:hyperlink r:id="rId17" w:history="1">
        <w:r w:rsidR="0058479E" w:rsidRPr="00EA0E6E">
          <w:rPr>
            <w:rFonts w:asciiTheme="minorHAnsi" w:hAnsiTheme="minorHAnsi"/>
            <w:color w:val="0000FF"/>
            <w:u w:val="single"/>
            <w:lang w:val="fr-CH"/>
          </w:rPr>
          <w:t>page d'accueil du Groupe FG-ML5G</w:t>
        </w:r>
      </w:hyperlink>
      <w:r w:rsidR="0058479E" w:rsidRPr="00576A08">
        <w:rPr>
          <w:rFonts w:asciiTheme="minorHAnsi" w:hAnsiTheme="minorHAnsi"/>
          <w:lang w:val="fr-CH"/>
        </w:rPr>
        <w:t>.</w:t>
      </w:r>
    </w:p>
    <w:p w:rsidR="00A90C58" w:rsidRPr="00145616" w:rsidRDefault="00A90C58" w:rsidP="00112EA5">
      <w:pPr>
        <w:rPr>
          <w:lang w:val="fr-CH"/>
        </w:rPr>
      </w:pPr>
      <w:r w:rsidRPr="00145616">
        <w:rPr>
          <w:lang w:val="fr-CH"/>
        </w:rPr>
        <w:t>9</w:t>
      </w:r>
      <w:r w:rsidRPr="00145616">
        <w:rPr>
          <w:lang w:val="fr-CH"/>
        </w:rPr>
        <w:tab/>
      </w:r>
      <w:r w:rsidR="00EA0E6E" w:rsidRPr="00576A08">
        <w:rPr>
          <w:rFonts w:asciiTheme="minorHAnsi" w:hAnsiTheme="minorHAnsi"/>
          <w:lang w:val="fr-CH"/>
        </w:rPr>
        <w:t xml:space="preserve">Pour permettre à l'UIT de prévoir la logistique nécessaire, les participants sont invités à s'inscrire en ligne via la </w:t>
      </w:r>
      <w:hyperlink r:id="rId18" w:history="1">
        <w:r w:rsidR="00EA0E6E" w:rsidRPr="00EA0E6E">
          <w:rPr>
            <w:rFonts w:asciiTheme="minorHAnsi" w:hAnsiTheme="minorHAnsi"/>
            <w:color w:val="0000FF"/>
            <w:u w:val="single"/>
            <w:lang w:val="fr-CH"/>
          </w:rPr>
          <w:t>page d'accueil du Groupe FG-ML5G</w:t>
        </w:r>
      </w:hyperlink>
      <w:r w:rsidR="00EA0E6E" w:rsidRPr="00576A08">
        <w:rPr>
          <w:rFonts w:asciiTheme="minorHAnsi" w:hAnsiTheme="minorHAnsi"/>
          <w:lang w:val="fr-CH"/>
        </w:rPr>
        <w:t xml:space="preserve"> dès que possible, et </w:t>
      </w:r>
      <w:r w:rsidR="00EA0E6E" w:rsidRPr="00576A08">
        <w:rPr>
          <w:rFonts w:asciiTheme="minorHAnsi" w:hAnsiTheme="minorHAnsi"/>
          <w:b/>
          <w:bCs/>
          <w:lang w:val="fr-CH"/>
        </w:rPr>
        <w:t xml:space="preserve">au plus tard le </w:t>
      </w:r>
      <w:r w:rsidR="00EA0E6E" w:rsidRPr="00576A08">
        <w:rPr>
          <w:rFonts w:asciiTheme="minorHAnsi" w:hAnsiTheme="minorHAnsi"/>
          <w:b/>
          <w:bCs/>
          <w:lang w:val="fr-CH"/>
        </w:rPr>
        <w:br/>
        <w:t>1</w:t>
      </w:r>
      <w:r w:rsidR="00EA0E6E">
        <w:rPr>
          <w:rFonts w:asciiTheme="minorHAnsi" w:hAnsiTheme="minorHAnsi"/>
          <w:b/>
          <w:bCs/>
          <w:lang w:val="fr-CH"/>
        </w:rPr>
        <w:t>9</w:t>
      </w:r>
      <w:r w:rsidR="00EA0E6E" w:rsidRPr="00576A08">
        <w:rPr>
          <w:rFonts w:asciiTheme="minorHAnsi" w:hAnsiTheme="minorHAnsi"/>
          <w:b/>
          <w:bCs/>
          <w:lang w:val="fr-CH"/>
        </w:rPr>
        <w:t xml:space="preserve"> </w:t>
      </w:r>
      <w:r w:rsidR="00EA0E6E">
        <w:rPr>
          <w:rFonts w:asciiTheme="minorHAnsi" w:hAnsiTheme="minorHAnsi"/>
          <w:b/>
          <w:bCs/>
          <w:lang w:val="fr-CH"/>
        </w:rPr>
        <w:t>janvier 2018</w:t>
      </w:r>
      <w:r w:rsidR="00EA0E6E" w:rsidRPr="00576A08">
        <w:rPr>
          <w:rFonts w:asciiTheme="minorHAnsi" w:hAnsiTheme="minorHAnsi"/>
          <w:lang w:val="fr-CH"/>
        </w:rPr>
        <w:t xml:space="preserve">. L'inscription </w:t>
      </w:r>
      <w:r w:rsidR="00EA0E6E" w:rsidRPr="00B756F5">
        <w:rPr>
          <w:rFonts w:asciiTheme="minorHAnsi" w:hAnsiTheme="minorHAnsi"/>
          <w:u w:val="single"/>
          <w:lang w:val="fr-CH"/>
        </w:rPr>
        <w:t>est obligatoire</w:t>
      </w:r>
      <w:r w:rsidR="00EA0E6E" w:rsidRPr="00576A08">
        <w:rPr>
          <w:rFonts w:asciiTheme="minorHAnsi" w:hAnsiTheme="minorHAnsi"/>
          <w:lang w:val="fr-CH"/>
        </w:rPr>
        <w:t xml:space="preserve"> à la fois </w:t>
      </w:r>
      <w:r w:rsidR="00EA0E6E" w:rsidRPr="00B756F5">
        <w:rPr>
          <w:rFonts w:asciiTheme="minorHAnsi" w:hAnsiTheme="minorHAnsi"/>
          <w:u w:val="single"/>
          <w:lang w:val="fr-CH"/>
        </w:rPr>
        <w:t>pour la participation à distance</w:t>
      </w:r>
      <w:r w:rsidR="00EA0E6E" w:rsidRPr="00576A08">
        <w:rPr>
          <w:rFonts w:asciiTheme="minorHAnsi" w:hAnsiTheme="minorHAnsi"/>
          <w:lang w:val="fr-CH"/>
        </w:rPr>
        <w:t xml:space="preserve"> et pour la participation sur place. </w:t>
      </w:r>
    </w:p>
    <w:p w:rsidR="00112EA5" w:rsidRDefault="00112EA5">
      <w:pPr>
        <w:tabs>
          <w:tab w:val="clear" w:pos="794"/>
          <w:tab w:val="clear" w:pos="1191"/>
          <w:tab w:val="clear" w:pos="1588"/>
          <w:tab w:val="clear" w:pos="1985"/>
        </w:tabs>
        <w:overflowPunct/>
        <w:autoSpaceDE/>
        <w:autoSpaceDN/>
        <w:adjustRightInd/>
        <w:spacing w:before="0"/>
        <w:textAlignment w:val="auto"/>
        <w:rPr>
          <w:b/>
          <w:lang w:val="fr-CH"/>
        </w:rPr>
      </w:pPr>
      <w:r>
        <w:rPr>
          <w:lang w:val="fr-CH"/>
        </w:rPr>
        <w:br w:type="page"/>
      </w:r>
    </w:p>
    <w:p w:rsidR="00A90C58" w:rsidRDefault="00AF1C98" w:rsidP="00112EA5">
      <w:pPr>
        <w:pStyle w:val="headingb"/>
        <w:spacing w:after="240"/>
        <w:rPr>
          <w:lang w:val="fr-CH"/>
        </w:rPr>
      </w:pPr>
      <w:r w:rsidRPr="00145616">
        <w:rPr>
          <w:lang w:val="fr-CH"/>
        </w:rPr>
        <w:t>Principales échéances</w:t>
      </w:r>
      <w:r w:rsidR="00A90C58" w:rsidRPr="00145616">
        <w:rPr>
          <w:lang w:val="fr-CH"/>
        </w:rPr>
        <w:t>:</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28"/>
      </w:tblGrid>
      <w:tr w:rsidR="00A90C58" w:rsidRPr="00145616" w:rsidTr="00EA0E6E">
        <w:tc>
          <w:tcPr>
            <w:tcW w:w="1696" w:type="dxa"/>
            <w:shd w:val="clear" w:color="auto" w:fill="auto"/>
            <w:vAlign w:val="center"/>
          </w:tcPr>
          <w:p w:rsidR="00A90C58" w:rsidRPr="00145616" w:rsidRDefault="00EA0E6E" w:rsidP="00112EA5">
            <w:pPr>
              <w:pStyle w:val="TableText"/>
              <w:rPr>
                <w:lang w:val="fr-CH"/>
              </w:rPr>
            </w:pPr>
            <w:r>
              <w:rPr>
                <w:lang w:val="fr-CH"/>
              </w:rPr>
              <w:t>3 janvier 2018</w:t>
            </w:r>
          </w:p>
        </w:tc>
        <w:tc>
          <w:tcPr>
            <w:tcW w:w="8028" w:type="dxa"/>
            <w:shd w:val="clear" w:color="auto" w:fill="auto"/>
            <w:vAlign w:val="center"/>
          </w:tcPr>
          <w:p w:rsidR="00A90C58" w:rsidRPr="00145616" w:rsidRDefault="006160D2" w:rsidP="00112EA5">
            <w:pPr>
              <w:pStyle w:val="TableText"/>
              <w:ind w:left="284" w:hanging="284"/>
              <w:rPr>
                <w:lang w:val="fr-CH"/>
              </w:rPr>
            </w:pPr>
            <w:r w:rsidRPr="006160D2">
              <w:rPr>
                <w:lang w:val="fr-CH"/>
              </w:rPr>
              <w:t>–</w:t>
            </w:r>
            <w:r>
              <w:rPr>
                <w:lang w:val="fr-CH"/>
              </w:rPr>
              <w:tab/>
            </w:r>
            <w:r w:rsidR="00AF1C98" w:rsidRPr="00145616">
              <w:rPr>
                <w:lang w:val="fr-CH"/>
              </w:rPr>
              <w:t xml:space="preserve">Soumission des demandes de lettres pour faciliter l'obtention du visa (un modèle de demande est disponible </w:t>
            </w:r>
            <w:hyperlink r:id="rId19" w:history="1">
              <w:r w:rsidR="00AF1C98" w:rsidRPr="00145616">
                <w:rPr>
                  <w:color w:val="0000FF"/>
                  <w:u w:val="single"/>
                  <w:lang w:val="fr-CH"/>
                </w:rPr>
                <w:t>ici</w:t>
              </w:r>
            </w:hyperlink>
            <w:r w:rsidR="00A90C58" w:rsidRPr="00145616">
              <w:rPr>
                <w:lang w:val="fr-CH"/>
              </w:rPr>
              <w:t>)</w:t>
            </w:r>
          </w:p>
        </w:tc>
      </w:tr>
      <w:tr w:rsidR="00A90C58" w:rsidRPr="00145616" w:rsidTr="00EA0E6E">
        <w:tc>
          <w:tcPr>
            <w:tcW w:w="1696" w:type="dxa"/>
            <w:shd w:val="clear" w:color="auto" w:fill="auto"/>
            <w:vAlign w:val="center"/>
          </w:tcPr>
          <w:p w:rsidR="00A90C58" w:rsidRPr="00145616" w:rsidRDefault="00EA0E6E" w:rsidP="00112EA5">
            <w:pPr>
              <w:pStyle w:val="TableText"/>
              <w:rPr>
                <w:highlight w:val="yellow"/>
                <w:lang w:val="fr-CH"/>
              </w:rPr>
            </w:pPr>
            <w:r>
              <w:rPr>
                <w:lang w:val="fr-CH"/>
              </w:rPr>
              <w:t>19 janvier 2018</w:t>
            </w:r>
          </w:p>
        </w:tc>
        <w:tc>
          <w:tcPr>
            <w:tcW w:w="8028" w:type="dxa"/>
            <w:shd w:val="clear" w:color="auto" w:fill="auto"/>
            <w:vAlign w:val="center"/>
          </w:tcPr>
          <w:p w:rsidR="00A90C58" w:rsidRPr="00145616" w:rsidRDefault="006160D2" w:rsidP="00112EA5">
            <w:pPr>
              <w:pStyle w:val="TableText"/>
              <w:rPr>
                <w:lang w:val="fr-CH"/>
              </w:rPr>
            </w:pPr>
            <w:r w:rsidRPr="006160D2">
              <w:rPr>
                <w:lang w:val="fr-CH"/>
              </w:rPr>
              <w:t>–</w:t>
            </w:r>
            <w:r>
              <w:rPr>
                <w:lang w:val="fr-CH"/>
              </w:rPr>
              <w:tab/>
            </w:r>
            <w:r w:rsidR="00AF1C98" w:rsidRPr="00145616">
              <w:rPr>
                <w:lang w:val="fr-CH"/>
              </w:rPr>
              <w:t xml:space="preserve">Inscription préalable </w:t>
            </w:r>
            <w:r w:rsidR="00A90C58" w:rsidRPr="00145616">
              <w:rPr>
                <w:lang w:val="fr-CH"/>
              </w:rPr>
              <w:t>(</w:t>
            </w:r>
            <w:r w:rsidR="00AF1C98" w:rsidRPr="00145616">
              <w:rPr>
                <w:lang w:val="fr-CH"/>
              </w:rPr>
              <w:t xml:space="preserve">en ligne </w:t>
            </w:r>
            <w:r w:rsidR="00672956">
              <w:rPr>
                <w:lang w:val="fr-CH"/>
              </w:rPr>
              <w:t>via</w:t>
            </w:r>
            <w:r w:rsidR="00AF1C98" w:rsidRPr="00145616">
              <w:rPr>
                <w:lang w:val="fr-CH"/>
              </w:rPr>
              <w:t xml:space="preserve"> la </w:t>
            </w:r>
            <w:hyperlink r:id="rId20" w:history="1">
              <w:r w:rsidR="00EA0E6E" w:rsidRPr="00EA0E6E">
                <w:rPr>
                  <w:rFonts w:asciiTheme="minorHAnsi" w:hAnsiTheme="minorHAnsi"/>
                  <w:color w:val="0000FF"/>
                  <w:u w:val="single"/>
                  <w:lang w:val="fr-CH"/>
                </w:rPr>
                <w:t>page d'accueil du Groupe FG-ML5G</w:t>
              </w:r>
            </w:hyperlink>
            <w:r w:rsidR="00A90C58" w:rsidRPr="00145616">
              <w:rPr>
                <w:lang w:val="fr-CH"/>
              </w:rPr>
              <w:t>)</w:t>
            </w:r>
          </w:p>
          <w:p w:rsidR="00A90C58" w:rsidRPr="00145616" w:rsidRDefault="006160D2" w:rsidP="00112EA5">
            <w:pPr>
              <w:pStyle w:val="TableText"/>
              <w:ind w:left="284" w:hanging="284"/>
              <w:rPr>
                <w:lang w:val="fr-CH"/>
              </w:rPr>
            </w:pPr>
            <w:r w:rsidRPr="006160D2">
              <w:rPr>
                <w:lang w:val="fr-CH"/>
              </w:rPr>
              <w:t>–</w:t>
            </w:r>
            <w:r>
              <w:rPr>
                <w:lang w:val="fr-CH"/>
              </w:rPr>
              <w:tab/>
            </w:r>
            <w:r w:rsidR="00A90C58" w:rsidRPr="00145616">
              <w:rPr>
                <w:lang w:val="fr-CH"/>
              </w:rPr>
              <w:t>S</w:t>
            </w:r>
            <w:r w:rsidR="00AF1C98" w:rsidRPr="00145616">
              <w:rPr>
                <w:lang w:val="fr-CH"/>
              </w:rPr>
              <w:t xml:space="preserve">oumission des </w:t>
            </w:r>
            <w:r w:rsidR="00A90C58" w:rsidRPr="00145616">
              <w:rPr>
                <w:lang w:val="fr-CH"/>
              </w:rPr>
              <w:t xml:space="preserve">contributions </w:t>
            </w:r>
            <w:r w:rsidR="00AF1C98" w:rsidRPr="00145616">
              <w:rPr>
                <w:lang w:val="fr-CH"/>
              </w:rPr>
              <w:t xml:space="preserve">écrites </w:t>
            </w:r>
            <w:r w:rsidR="00A90C58" w:rsidRPr="00145616">
              <w:rPr>
                <w:lang w:val="fr-CH"/>
              </w:rPr>
              <w:t>(</w:t>
            </w:r>
            <w:r w:rsidR="00AF1C98" w:rsidRPr="00145616">
              <w:rPr>
                <w:lang w:val="fr-CH"/>
              </w:rPr>
              <w:t xml:space="preserve">par courrier électronique à l'adresse </w:t>
            </w:r>
            <w:hyperlink r:id="rId21" w:history="1">
              <w:r w:rsidR="00EA0E6E" w:rsidRPr="00EA0E6E">
                <w:rPr>
                  <w:rStyle w:val="Hyperlink"/>
                  <w:szCs w:val="22"/>
                </w:rPr>
                <w:t>tsbfgml5g@itu.int</w:t>
              </w:r>
            </w:hyperlink>
            <w:r w:rsidR="00A90C58" w:rsidRPr="00EA0E6E">
              <w:t>)</w:t>
            </w:r>
            <w:r w:rsidR="00A90C58" w:rsidRPr="00145616">
              <w:rPr>
                <w:lang w:val="fr-CH"/>
              </w:rPr>
              <w:t xml:space="preserve"> </w:t>
            </w:r>
          </w:p>
        </w:tc>
      </w:tr>
    </w:tbl>
    <w:p w:rsidR="00A90C58" w:rsidRDefault="00AF1C98" w:rsidP="00112EA5">
      <w:pPr>
        <w:spacing w:before="240"/>
        <w:rPr>
          <w:lang w:val="fr-CH"/>
        </w:rPr>
      </w:pPr>
      <w:r w:rsidRPr="00145616">
        <w:rPr>
          <w:lang w:val="fr-CH"/>
        </w:rPr>
        <w:t>Je vous souhaite une réunion constructive et agréable.</w:t>
      </w:r>
    </w:p>
    <w:p w:rsidR="003371B1" w:rsidRDefault="003371B1" w:rsidP="003371B1">
      <w:pPr>
        <w:spacing w:before="480" w:after="120"/>
        <w:rPr>
          <w:lang w:val="fr-CH"/>
        </w:rPr>
      </w:pPr>
      <w:r w:rsidRPr="00145616">
        <w:rPr>
          <w:lang w:val="fr-CH"/>
        </w:rPr>
        <w:t>Veuillez agréer, Madame, Monsieur, l'assurance de ma considération distinguée.</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305"/>
      </w:tblGrid>
      <w:tr w:rsidR="00A90C58" w:rsidRPr="00145616" w:rsidTr="006160D2">
        <w:trPr>
          <w:trHeight w:val="1955"/>
        </w:trPr>
        <w:tc>
          <w:tcPr>
            <w:tcW w:w="6618" w:type="dxa"/>
            <w:tcBorders>
              <w:right w:val="single" w:sz="4" w:space="0" w:color="auto"/>
            </w:tcBorders>
            <w:tcMar>
              <w:left w:w="0" w:type="dxa"/>
              <w:right w:w="0" w:type="dxa"/>
            </w:tcMar>
          </w:tcPr>
          <w:p w:rsidR="003371B1" w:rsidRDefault="003371B1" w:rsidP="00112EA5">
            <w:pPr>
              <w:spacing w:before="0"/>
              <w:rPr>
                <w:szCs w:val="24"/>
                <w:lang w:val="fr-CH"/>
              </w:rPr>
            </w:pPr>
            <w:r>
              <w:rPr>
                <w:noProof/>
                <w:szCs w:val="24"/>
                <w:lang w:val="en-GB" w:eastAsia="zh-CN"/>
              </w:rPr>
              <w:drawing>
                <wp:anchor distT="0" distB="0" distL="114300" distR="114300" simplePos="0" relativeHeight="251658240" behindDoc="1" locked="0" layoutInCell="1" allowOverlap="1">
                  <wp:simplePos x="0" y="0"/>
                  <wp:positionH relativeFrom="column">
                    <wp:posOffset>71735</wp:posOffset>
                  </wp:positionH>
                  <wp:positionV relativeFrom="paragraph">
                    <wp:posOffset>-71775</wp:posOffset>
                  </wp:positionV>
                  <wp:extent cx="964287" cy="68975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sig-small.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64287" cy="689757"/>
                          </a:xfrm>
                          <a:prstGeom prst="rect">
                            <a:avLst/>
                          </a:prstGeom>
                        </pic:spPr>
                      </pic:pic>
                    </a:graphicData>
                  </a:graphic>
                  <wp14:sizeRelH relativeFrom="margin">
                    <wp14:pctWidth>0</wp14:pctWidth>
                  </wp14:sizeRelH>
                  <wp14:sizeRelV relativeFrom="margin">
                    <wp14:pctHeight>0</wp14:pctHeight>
                  </wp14:sizeRelV>
                </wp:anchor>
              </w:drawing>
            </w:r>
          </w:p>
          <w:p w:rsidR="00A90C58" w:rsidRPr="00145616" w:rsidRDefault="00A90C58" w:rsidP="003371B1">
            <w:pPr>
              <w:spacing w:before="480"/>
              <w:rPr>
                <w:lang w:val="fr-CH"/>
              </w:rPr>
            </w:pPr>
            <w:proofErr w:type="spellStart"/>
            <w:r w:rsidRPr="00145616">
              <w:rPr>
                <w:szCs w:val="24"/>
                <w:lang w:val="fr-CH"/>
              </w:rPr>
              <w:t>Chaesub</w:t>
            </w:r>
            <w:proofErr w:type="spellEnd"/>
            <w:r w:rsidRPr="00145616">
              <w:rPr>
                <w:szCs w:val="24"/>
                <w:lang w:val="fr-CH"/>
              </w:rPr>
              <w:t xml:space="preserve"> Lee</w:t>
            </w:r>
            <w:r w:rsidRPr="00145616">
              <w:rPr>
                <w:lang w:val="fr-CH"/>
              </w:rPr>
              <w:br/>
            </w:r>
            <w:r w:rsidR="00AF1C98" w:rsidRPr="00145616">
              <w:rPr>
                <w:lang w:val="fr-CH"/>
              </w:rPr>
              <w:t xml:space="preserve">Directeur du Bureau de la normalisation </w:t>
            </w:r>
            <w:r w:rsidRPr="00145616">
              <w:rPr>
                <w:lang w:val="fr-CH"/>
              </w:rPr>
              <w:br/>
            </w:r>
            <w:r w:rsidR="00AF1C98" w:rsidRPr="00145616">
              <w:rPr>
                <w:lang w:val="fr-CH"/>
              </w:rPr>
              <w:t xml:space="preserve">des télécommunications </w:t>
            </w:r>
          </w:p>
        </w:tc>
        <w:tc>
          <w:tcPr>
            <w:tcW w:w="3305" w:type="dxa"/>
            <w:tcBorders>
              <w:top w:val="single" w:sz="4" w:space="0" w:color="auto"/>
              <w:left w:val="single" w:sz="4" w:space="0" w:color="auto"/>
              <w:bottom w:val="single" w:sz="4" w:space="0" w:color="auto"/>
              <w:right w:val="single" w:sz="4" w:space="0" w:color="auto"/>
            </w:tcBorders>
            <w:vAlign w:val="center"/>
          </w:tcPr>
          <w:p w:rsidR="00A90C58" w:rsidRPr="00145616" w:rsidRDefault="00D24C85" w:rsidP="00112EA5">
            <w:pPr>
              <w:spacing w:before="0"/>
              <w:jc w:val="center"/>
              <w:rPr>
                <w:highlight w:val="yellow"/>
                <w:lang w:val="fr-CH"/>
              </w:rPr>
            </w:pPr>
            <w:r>
              <w:rPr>
                <w:noProof/>
                <w:lang w:val="en-GB" w:eastAsia="zh-CN"/>
              </w:rPr>
              <w:drawing>
                <wp:inline distT="0" distB="0" distL="0" distR="0" wp14:anchorId="448BEEAB" wp14:editId="474FE805">
                  <wp:extent cx="1309105" cy="130910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ag_QRCode_1510924645844.png"/>
                          <pic:cNvPicPr/>
                        </pic:nvPicPr>
                        <pic:blipFill>
                          <a:blip r:embed="rId23">
                            <a:extLst>
                              <a:ext uri="{28A0092B-C50C-407E-A947-70E740481C1C}">
                                <a14:useLocalDpi xmlns:a14="http://schemas.microsoft.com/office/drawing/2010/main" val="0"/>
                              </a:ext>
                            </a:extLst>
                          </a:blip>
                          <a:stretch>
                            <a:fillRect/>
                          </a:stretch>
                        </pic:blipFill>
                        <pic:spPr>
                          <a:xfrm>
                            <a:off x="0" y="0"/>
                            <a:ext cx="1361634" cy="1361634"/>
                          </a:xfrm>
                          <a:prstGeom prst="rect">
                            <a:avLst/>
                          </a:prstGeom>
                        </pic:spPr>
                      </pic:pic>
                    </a:graphicData>
                  </a:graphic>
                </wp:inline>
              </w:drawing>
            </w:r>
          </w:p>
          <w:p w:rsidR="00A90C58" w:rsidRPr="00145616" w:rsidRDefault="00AF1C98" w:rsidP="00112EA5">
            <w:pPr>
              <w:spacing w:before="0"/>
              <w:jc w:val="center"/>
              <w:rPr>
                <w:lang w:val="fr-CH"/>
              </w:rPr>
            </w:pPr>
            <w:r w:rsidRPr="00145616">
              <w:rPr>
                <w:lang w:val="fr-CH"/>
              </w:rPr>
              <w:t>I</w:t>
            </w:r>
            <w:r w:rsidR="00A90C58" w:rsidRPr="00145616">
              <w:rPr>
                <w:lang w:val="fr-CH"/>
              </w:rPr>
              <w:t>nformation</w:t>
            </w:r>
            <w:r w:rsidRPr="00145616">
              <w:rPr>
                <w:lang w:val="fr-CH"/>
              </w:rPr>
              <w:t>s les plus récentes concernant la réunion</w:t>
            </w:r>
          </w:p>
        </w:tc>
      </w:tr>
    </w:tbl>
    <w:p w:rsidR="00A90C58" w:rsidRPr="00145616" w:rsidRDefault="00A90C58" w:rsidP="003371B1">
      <w:pPr>
        <w:spacing w:before="1800"/>
        <w:rPr>
          <w:b/>
          <w:bCs/>
          <w:lang w:val="fr-CH"/>
        </w:rPr>
      </w:pPr>
      <w:r w:rsidRPr="00145616">
        <w:rPr>
          <w:b/>
          <w:bCs/>
          <w:lang w:val="fr-CH"/>
        </w:rPr>
        <w:t>Annexes</w:t>
      </w:r>
      <w:r w:rsidRPr="006160D2">
        <w:rPr>
          <w:lang w:val="fr-CH"/>
        </w:rPr>
        <w:t>: 2</w:t>
      </w:r>
      <w:r w:rsidRPr="00145616">
        <w:rPr>
          <w:b/>
          <w:bCs/>
          <w:lang w:val="fr-CH"/>
        </w:rPr>
        <w:br w:type="page"/>
      </w:r>
      <w:bookmarkStart w:id="8" w:name="_GoBack"/>
      <w:bookmarkEnd w:id="8"/>
    </w:p>
    <w:p w:rsidR="00A90C58" w:rsidRPr="00FC105D" w:rsidRDefault="00A90C58" w:rsidP="00112EA5">
      <w:pPr>
        <w:pStyle w:val="Annex"/>
        <w:rPr>
          <w:b/>
          <w:bCs/>
          <w:sz w:val="28"/>
          <w:szCs w:val="28"/>
          <w:lang w:val="fr-CH"/>
        </w:rPr>
      </w:pPr>
      <w:r w:rsidRPr="00FC105D">
        <w:rPr>
          <w:b/>
          <w:bCs/>
          <w:sz w:val="28"/>
          <w:szCs w:val="28"/>
          <w:lang w:val="fr-CH"/>
        </w:rPr>
        <w:t>ANNEX</w:t>
      </w:r>
      <w:r w:rsidR="007C1EC3" w:rsidRPr="00FC105D">
        <w:rPr>
          <w:b/>
          <w:bCs/>
          <w:sz w:val="28"/>
          <w:szCs w:val="28"/>
          <w:lang w:val="fr-CH"/>
        </w:rPr>
        <w:t>E</w:t>
      </w:r>
      <w:r w:rsidRPr="00FC105D">
        <w:rPr>
          <w:b/>
          <w:bCs/>
          <w:sz w:val="28"/>
          <w:szCs w:val="28"/>
          <w:lang w:val="fr-CH"/>
        </w:rPr>
        <w:t xml:space="preserve"> 1</w:t>
      </w:r>
    </w:p>
    <w:p w:rsidR="00A90C58" w:rsidRPr="00482416" w:rsidRDefault="00BC0268" w:rsidP="00112EA5">
      <w:pPr>
        <w:pStyle w:val="AnnexTitle"/>
        <w:rPr>
          <w:caps/>
          <w:sz w:val="28"/>
          <w:szCs w:val="28"/>
          <w:lang w:val="fr-CH"/>
        </w:rPr>
      </w:pPr>
      <w:r w:rsidRPr="00482416">
        <w:rPr>
          <w:sz w:val="28"/>
          <w:szCs w:val="28"/>
          <w:lang w:val="fr-CH"/>
        </w:rPr>
        <w:t>Mandat:</w:t>
      </w:r>
      <w:r w:rsidR="005E10D7" w:rsidRPr="00482416">
        <w:rPr>
          <w:sz w:val="28"/>
          <w:szCs w:val="28"/>
          <w:lang w:val="fr-CH"/>
        </w:rPr>
        <w:br/>
        <w:t xml:space="preserve">Groupe spécialisé de l'UIT-T sur </w:t>
      </w:r>
      <w:r w:rsidR="00250049">
        <w:rPr>
          <w:sz w:val="28"/>
          <w:szCs w:val="28"/>
          <w:lang w:val="fr-CH"/>
        </w:rPr>
        <w:t>"</w:t>
      </w:r>
      <w:r w:rsidR="0058479E">
        <w:rPr>
          <w:sz w:val="28"/>
          <w:szCs w:val="28"/>
          <w:lang w:val="fr-CH"/>
        </w:rPr>
        <w:t xml:space="preserve">L’apprentissage automatique pour les </w:t>
      </w:r>
      <w:r w:rsidR="00112EA5">
        <w:rPr>
          <w:sz w:val="28"/>
          <w:szCs w:val="28"/>
          <w:lang w:val="fr-CH"/>
        </w:rPr>
        <w:br/>
      </w:r>
      <w:r w:rsidR="0058479E">
        <w:rPr>
          <w:sz w:val="28"/>
          <w:szCs w:val="28"/>
          <w:lang w:val="fr-CH"/>
        </w:rPr>
        <w:t xml:space="preserve">réseaux futurs, y compris les réseaux </w:t>
      </w:r>
      <w:r w:rsidR="00771088">
        <w:rPr>
          <w:sz w:val="28"/>
          <w:szCs w:val="28"/>
          <w:lang w:val="fr-CH"/>
        </w:rPr>
        <w:t>5G"</w:t>
      </w:r>
      <w:r w:rsidR="00250049" w:rsidRPr="00250049">
        <w:rPr>
          <w:sz w:val="28"/>
          <w:szCs w:val="28"/>
          <w:lang w:val="fr-CH"/>
        </w:rPr>
        <w:t xml:space="preserve"> (FG-ML5G)</w:t>
      </w:r>
    </w:p>
    <w:p w:rsidR="00A90C58" w:rsidRPr="00145616" w:rsidRDefault="00A90C58" w:rsidP="00112EA5">
      <w:pPr>
        <w:pStyle w:val="Heading1"/>
        <w:rPr>
          <w:rFonts w:eastAsia="SimSun"/>
          <w:lang w:val="fr-CH" w:eastAsia="ja-JP"/>
        </w:rPr>
      </w:pPr>
      <w:r w:rsidRPr="00145616">
        <w:rPr>
          <w:rFonts w:eastAsia="SimSun"/>
          <w:lang w:val="fr-CH" w:eastAsia="ja-JP"/>
        </w:rPr>
        <w:t>1</w:t>
      </w:r>
      <w:r w:rsidRPr="00145616">
        <w:rPr>
          <w:rFonts w:eastAsia="SimSun"/>
          <w:lang w:val="fr-CH" w:eastAsia="ja-JP"/>
        </w:rPr>
        <w:tab/>
      </w:r>
      <w:r w:rsidR="00DB6E7C" w:rsidRPr="00145616">
        <w:rPr>
          <w:rFonts w:eastAsia="SimSun"/>
          <w:lang w:val="fr-CH" w:eastAsia="ja-JP"/>
        </w:rPr>
        <w:t>Justification et domaine de compétence</w:t>
      </w:r>
    </w:p>
    <w:p w:rsidR="0058479E" w:rsidRPr="0058479E" w:rsidRDefault="0058479E" w:rsidP="00112EA5">
      <w:bookmarkStart w:id="9" w:name="lt_pId100"/>
      <w:r w:rsidRPr="0058479E">
        <w:t xml:space="preserve">L’apprentissage automatique et les technologies de la communication sont deux domaines convergents. </w:t>
      </w:r>
      <w:r>
        <w:t xml:space="preserve">La conception et la gestion des réseaux et des composantes de communication peuvent être grandement améliorées lorsqu’elles sont associées à des méthodes d’apprentissage automatique évoluées. Les réseaux fixes et mobiles, en particulier, produisent une quantité considérable de données au niveau de l’infrastructure de réseau et au niveau de l’utilisateur/du consommateur. Ces données constituent une mine d’informations utiles, par exemple sur la localisation, la mobilité et les </w:t>
      </w:r>
      <w:r w:rsidR="002B69DA">
        <w:t>structures d’appel. Afin d’améliorer la qualité de fonctionnement des réseaux et l’expérience utilisateur, de nouvelles méthodes d’apprentissage automatique pour l’analyse de mégadonnées dans les réseaux de communication peuvent extraire les informations pertinentes à partir des données de réseau, tout en tenant compte des ressources de communication limitées, pour ensuite exp</w:t>
      </w:r>
      <w:r w:rsidR="001B614C">
        <w:t>loiter ces connaissances au service du</w:t>
      </w:r>
      <w:r w:rsidR="002B69DA">
        <w:t xml:space="preserve"> contrôle et </w:t>
      </w:r>
      <w:r w:rsidR="001B614C">
        <w:t xml:space="preserve">de </w:t>
      </w:r>
      <w:r w:rsidR="002B69DA">
        <w:t xml:space="preserve">la gestion </w:t>
      </w:r>
      <w:r w:rsidR="00771088">
        <w:t>autonomes</w:t>
      </w:r>
      <w:r w:rsidR="001B614C">
        <w:t xml:space="preserve"> des réseaux, </w:t>
      </w:r>
      <w:r w:rsidR="002B69DA">
        <w:t xml:space="preserve">et </w:t>
      </w:r>
      <w:r w:rsidR="001B614C">
        <w:t>de</w:t>
      </w:r>
      <w:r w:rsidR="002B69DA">
        <w:t xml:space="preserve"> la fourniture </w:t>
      </w:r>
      <w:r w:rsidR="00771088">
        <w:t xml:space="preserve">autonome </w:t>
      </w:r>
      <w:r w:rsidR="002B69DA">
        <w:t>de</w:t>
      </w:r>
      <w:r w:rsidR="00771088">
        <w:t>s</w:t>
      </w:r>
      <w:r w:rsidR="002B69DA">
        <w:t xml:space="preserve"> services. Compte tenu de la complexité croissante des réseaux pilotés par logiciel (SDN), de la virtualisation des fonctions de réseau (NFV) et des réseaux IMT-2020/5G et au-delà, l’apprentissage automatique pourrait aisément être appliqué à l’orchestration et à la gestion automatique</w:t>
      </w:r>
      <w:r w:rsidR="005A6545">
        <w:t>s</w:t>
      </w:r>
      <w:r w:rsidR="002B69DA">
        <w:t xml:space="preserve"> des réseaux. L’apprentissage automatique a également des incidences sur les technologies de l’information et de la communication (TIC) dans des domaines liés à la sécurité ou à la protection des données personnelles. La réglementation régissant les TIC peut exiger que les algorithmes d’apprentissage ne fournissent pas d’informations d’identification personnelle (PII).</w:t>
      </w:r>
      <w:r w:rsidR="00D83CC2">
        <w:t xml:space="preserve"> De fait</w:t>
      </w:r>
      <w:r w:rsidR="002B69DA">
        <w:t xml:space="preserve">, les algorithmes d’apprentissage automatique qui fonctionnent </w:t>
      </w:r>
      <w:r w:rsidR="00AC00E6">
        <w:t xml:space="preserve">aussi </w:t>
      </w:r>
      <w:r w:rsidR="002B69DA">
        <w:t xml:space="preserve">avec des données incertaines et incomplètes </w:t>
      </w:r>
      <w:r w:rsidR="00AC00E6">
        <w:t>présentent un intérêt croissant</w:t>
      </w:r>
      <w:r w:rsidR="002B69DA">
        <w:t xml:space="preserve"> </w:t>
      </w:r>
      <w:r w:rsidR="00AC00E6">
        <w:t xml:space="preserve">dans le secteur </w:t>
      </w:r>
      <w:r w:rsidR="002B69DA">
        <w:t xml:space="preserve">des TIC. </w:t>
      </w:r>
      <w:r w:rsidR="00C55151">
        <w:t xml:space="preserve">Ces aspects sont </w:t>
      </w:r>
      <w:r w:rsidR="00AC00E6">
        <w:t xml:space="preserve">importants </w:t>
      </w:r>
      <w:r w:rsidR="00C55151">
        <w:t xml:space="preserve">lorsqu’il s’agit de déterminer les formats </w:t>
      </w:r>
      <w:r w:rsidR="00D83CC2">
        <w:t>de</w:t>
      </w:r>
      <w:r w:rsidR="00887911">
        <w:t>s</w:t>
      </w:r>
      <w:r w:rsidR="00C55151">
        <w:t xml:space="preserve"> données </w:t>
      </w:r>
      <w:r w:rsidR="00D83CC2">
        <w:t>fourni</w:t>
      </w:r>
      <w:r w:rsidR="00887911">
        <w:t>e</w:t>
      </w:r>
      <w:r w:rsidR="00D83CC2">
        <w:t xml:space="preserve">s </w:t>
      </w:r>
      <w:r w:rsidR="00C55151">
        <w:t>aux algorithmes d’apprentissage automatique.</w:t>
      </w:r>
    </w:p>
    <w:p w:rsidR="00C55151" w:rsidRDefault="00C55151" w:rsidP="00112EA5">
      <w:bookmarkStart w:id="10" w:name="lt_pId109"/>
      <w:bookmarkEnd w:id="9"/>
      <w:r w:rsidRPr="00C55151">
        <w:t>La normalisation des interfaces, des processus</w:t>
      </w:r>
      <w:r>
        <w:t xml:space="preserve"> et des formats de données revêt une grande importance dans les communications, dans la mesure où elle permet d’améliorer la fiabilité, l’interopérabilité et la modularité d’un système et de ses composants. Des formats normalisés peuvent être nécessaires pour préciser la façon dont il convient de perfectionner, d’adapter, de compresser et d’échanger des algorithmes d’apprentissage automatique individuels, mais aussi de s’assurer qu’un ensemble d’algorithmes d’apprentissage automatique interagissent correctement les uns avec les autres et que certaines exigences relatives à la sécurité ou à la protection des données personnelles sont respectées.</w:t>
      </w:r>
    </w:p>
    <w:p w:rsidR="00273688" w:rsidRPr="00273688" w:rsidRDefault="00273688" w:rsidP="00112EA5">
      <w:bookmarkStart w:id="11" w:name="lt_pId111"/>
      <w:bookmarkEnd w:id="10"/>
      <w:r w:rsidRPr="00273688">
        <w:t xml:space="preserve">De plus, il est à prévoir </w:t>
      </w:r>
      <w:r>
        <w:t xml:space="preserve">qu’un grand nombre de nouvelles applications TIC verront le jour si la complexité des algorithmes d’apprentissage automatique de pointe, en particulier les réseaux neuronaux </w:t>
      </w:r>
      <w:r w:rsidR="00604CFB">
        <w:t>liés à l’apprentissage profond</w:t>
      </w:r>
      <w:r>
        <w:t>, peut être ramenée à un niveau qui permette leur utilisation dans des environnement</w:t>
      </w:r>
      <w:r w:rsidR="00FC76D8">
        <w:t>s</w:t>
      </w:r>
      <w:r>
        <w:t xml:space="preserve"> limités du point de vue des calculs et de l’énergie.</w:t>
      </w:r>
    </w:p>
    <w:p w:rsidR="00250049" w:rsidRPr="00273688" w:rsidRDefault="00604CFB" w:rsidP="00112EA5">
      <w:bookmarkStart w:id="12" w:name="lt_pId112"/>
      <w:bookmarkEnd w:id="11"/>
      <w:r>
        <w:t>Le G</w:t>
      </w:r>
      <w:r w:rsidR="00273688" w:rsidRPr="00273688">
        <w:t>roupe spécialisé permettra de fournir une plate</w:t>
      </w:r>
      <w:r w:rsidR="004370C9">
        <w:noBreakHyphen/>
      </w:r>
      <w:r w:rsidR="00273688" w:rsidRPr="00273688">
        <w:t>forme pour étudier et faire évolue</w:t>
      </w:r>
      <w:r w:rsidR="00273688">
        <w:t>r les différentes approches de l’apprentissage aut</w:t>
      </w:r>
      <w:r w:rsidR="00AC00E6">
        <w:t>omatique pour les réseaux futur</w:t>
      </w:r>
      <w:r w:rsidR="00273688">
        <w:t xml:space="preserve">s, y compris les réseaux </w:t>
      </w:r>
      <w:r w:rsidR="00044D69">
        <w:t>5G</w:t>
      </w:r>
      <w:r w:rsidR="00250049" w:rsidRPr="00273688">
        <w:t>.</w:t>
      </w:r>
      <w:bookmarkEnd w:id="12"/>
      <w:r w:rsidR="00250049" w:rsidRPr="00273688">
        <w:t xml:space="preserve"> </w:t>
      </w:r>
    </w:p>
    <w:p w:rsidR="00A90C58" w:rsidRPr="00C83B96" w:rsidRDefault="004D4E5C" w:rsidP="00112EA5">
      <w:pPr>
        <w:pStyle w:val="Heading1"/>
        <w:rPr>
          <w:rFonts w:eastAsia="SimSun"/>
          <w:lang w:eastAsia="ja-JP"/>
        </w:rPr>
      </w:pPr>
      <w:r w:rsidRPr="00C83B96">
        <w:rPr>
          <w:rFonts w:eastAsia="SimSun"/>
          <w:lang w:eastAsia="ja-JP"/>
        </w:rPr>
        <w:t>2</w:t>
      </w:r>
      <w:r w:rsidRPr="00C83B96">
        <w:rPr>
          <w:rFonts w:eastAsia="SimSun"/>
          <w:lang w:eastAsia="ja-JP"/>
        </w:rPr>
        <w:tab/>
        <w:t>Objectif</w:t>
      </w:r>
      <w:r w:rsidR="00A90C58" w:rsidRPr="00C83B96">
        <w:rPr>
          <w:rFonts w:eastAsia="SimSun"/>
          <w:lang w:eastAsia="ja-JP"/>
        </w:rPr>
        <w:t>s</w:t>
      </w:r>
    </w:p>
    <w:p w:rsidR="00A90C58" w:rsidRPr="00D62669" w:rsidRDefault="00D62669" w:rsidP="00112EA5">
      <w:bookmarkStart w:id="13" w:name="lt_pId115"/>
      <w:r w:rsidRPr="00D62669">
        <w:t xml:space="preserve">L’objectif du </w:t>
      </w:r>
      <w:r w:rsidR="00044D69">
        <w:t>G</w:t>
      </w:r>
      <w:r w:rsidRPr="00D62669">
        <w:t>roupe spécialisé est de mener une analyse de l’apprentissage automatique au serv</w:t>
      </w:r>
      <w:r>
        <w:t xml:space="preserve">ice des réseaux futurs, afin de recenser </w:t>
      </w:r>
      <w:r w:rsidR="00044D69">
        <w:t xml:space="preserve">les </w:t>
      </w:r>
      <w:r w:rsidR="00AC00E6">
        <w:t>lacunes</w:t>
      </w:r>
      <w:r>
        <w:t xml:space="preserve"> et les problèmes </w:t>
      </w:r>
      <w:r w:rsidR="00AC00E6">
        <w:t>qui existe</w:t>
      </w:r>
      <w:r>
        <w:t xml:space="preserve">nt en matière </w:t>
      </w:r>
      <w:r w:rsidR="00AC00E6">
        <w:t xml:space="preserve">de </w:t>
      </w:r>
      <w:r>
        <w:t>normalisation</w:t>
      </w:r>
      <w:r w:rsidR="00AC00E6">
        <w:t xml:space="preserve"> dans ce domaine</w:t>
      </w:r>
      <w:r>
        <w:t xml:space="preserve">. Dans le cadre de cette analyse, </w:t>
      </w:r>
      <w:r w:rsidR="00044D69">
        <w:t xml:space="preserve">il s’agira de passer </w:t>
      </w:r>
      <w:r>
        <w:t xml:space="preserve">en revue les activités connexes menées par d’autres groupes </w:t>
      </w:r>
      <w:r w:rsidR="00044D69">
        <w:t>et organismes de normalisation et d’étudier</w:t>
      </w:r>
      <w:r>
        <w:t xml:space="preserve"> d</w:t>
      </w:r>
      <w:r w:rsidR="00044D69">
        <w:t>es aspects techniques tels que l</w:t>
      </w:r>
      <w:r>
        <w:t>es cas d’utilisation, les exigences potentielles, les architectures, etc</w:t>
      </w:r>
      <w:bookmarkStart w:id="14" w:name="lt_pId117"/>
      <w:bookmarkEnd w:id="13"/>
      <w:r w:rsidR="00250049" w:rsidRPr="00D62669">
        <w:t>.</w:t>
      </w:r>
      <w:bookmarkEnd w:id="14"/>
      <w:r w:rsidR="00250049" w:rsidRPr="00D62669">
        <w:t xml:space="preserve"> </w:t>
      </w:r>
      <w:r w:rsidR="00250049">
        <w:rPr>
          <w:rFonts w:eastAsia="MS Mincho"/>
          <w:color w:val="000000"/>
          <w:szCs w:val="24"/>
          <w:lang w:val="fr-CH"/>
        </w:rPr>
        <w:t>Le Groupe spécialisé sert également de plate</w:t>
      </w:r>
      <w:r w:rsidR="00044D69">
        <w:rPr>
          <w:rFonts w:eastAsia="MS Mincho"/>
          <w:color w:val="000000"/>
          <w:szCs w:val="24"/>
          <w:lang w:val="fr-CH"/>
        </w:rPr>
        <w:t>-forme ouverte pour les experts</w:t>
      </w:r>
      <w:r w:rsidR="00250049">
        <w:rPr>
          <w:rFonts w:eastAsia="MS Mincho"/>
          <w:color w:val="000000"/>
          <w:szCs w:val="24"/>
          <w:lang w:val="fr-CH"/>
        </w:rPr>
        <w:t xml:space="preserve"> qui représentent des membres de l'UIT et des entités non membres, </w:t>
      </w:r>
      <w:r>
        <w:rPr>
          <w:rFonts w:eastAsia="MS Mincho"/>
          <w:color w:val="000000"/>
          <w:szCs w:val="24"/>
          <w:lang w:val="fr-CH"/>
        </w:rPr>
        <w:t xml:space="preserve">afin de faire progresser rapidement les études sur l’apprentissage automatique </w:t>
      </w:r>
      <w:r w:rsidR="003172E8">
        <w:rPr>
          <w:rFonts w:eastAsia="MS Mincho"/>
          <w:color w:val="000000"/>
          <w:szCs w:val="24"/>
          <w:lang w:val="fr-CH"/>
        </w:rPr>
        <w:t>pour les</w:t>
      </w:r>
      <w:r>
        <w:rPr>
          <w:rFonts w:eastAsia="MS Mincho"/>
          <w:color w:val="000000"/>
          <w:szCs w:val="24"/>
          <w:lang w:val="fr-CH"/>
        </w:rPr>
        <w:t xml:space="preserve"> réseaux futurs, y compris aux réseaux </w:t>
      </w:r>
      <w:r w:rsidR="003172E8">
        <w:rPr>
          <w:rFonts w:eastAsia="MS Mincho"/>
          <w:color w:val="000000"/>
          <w:szCs w:val="24"/>
          <w:lang w:val="fr-CH"/>
        </w:rPr>
        <w:t>5G</w:t>
      </w:r>
      <w:r>
        <w:rPr>
          <w:rFonts w:eastAsia="MS Mincho"/>
          <w:color w:val="000000"/>
          <w:szCs w:val="24"/>
          <w:lang w:val="fr-CH"/>
        </w:rPr>
        <w:t>.</w:t>
      </w:r>
    </w:p>
    <w:p w:rsidR="00250049" w:rsidRPr="00304944" w:rsidRDefault="00304944" w:rsidP="00112EA5">
      <w:bookmarkStart w:id="15" w:name="lt_pId119"/>
      <w:r w:rsidRPr="00304944">
        <w:t>Plus précisément,</w:t>
      </w:r>
      <w:r>
        <w:t xml:space="preserve"> les objectifs sont les suivants</w:t>
      </w:r>
      <w:r w:rsidR="00250049" w:rsidRPr="00304944">
        <w:t>:</w:t>
      </w:r>
      <w:bookmarkEnd w:id="15"/>
    </w:p>
    <w:p w:rsidR="00250049" w:rsidRPr="00304944" w:rsidRDefault="00250049" w:rsidP="00112EA5">
      <w:pPr>
        <w:pStyle w:val="enumlev1"/>
      </w:pPr>
      <w:bookmarkStart w:id="16" w:name="lt_pId120"/>
      <w:r w:rsidRPr="00304944">
        <w:t>–</w:t>
      </w:r>
      <w:r w:rsidRPr="00304944">
        <w:tab/>
      </w:r>
      <w:r w:rsidR="00304944" w:rsidRPr="00304944">
        <w:t xml:space="preserve">Favoriser l’adoption de l’apprentissage automatique dans les réseaux futurs, </w:t>
      </w:r>
      <w:r w:rsidR="00304944">
        <w:t>notamment</w:t>
      </w:r>
      <w:r w:rsidR="00304944" w:rsidRPr="00304944">
        <w:t xml:space="preserve"> en ce qui concerne </w:t>
      </w:r>
      <w:r w:rsidR="00044D69">
        <w:t>l’architecture, les interfaces, les cas d’utilisation, les protocoles, l</w:t>
      </w:r>
      <w:r w:rsidR="00304944">
        <w:t>es algorithmes</w:t>
      </w:r>
      <w:r w:rsidR="00407DB0">
        <w:t>,</w:t>
      </w:r>
      <w:r w:rsidR="00304944">
        <w:t xml:space="preserve"> </w:t>
      </w:r>
      <w:r w:rsidR="00044D69">
        <w:t>l</w:t>
      </w:r>
      <w:r w:rsidR="00304944" w:rsidRPr="00304944">
        <w:t>es formats de données,</w:t>
      </w:r>
      <w:r w:rsidR="00044D69">
        <w:t xml:space="preserve"> </w:t>
      </w:r>
      <w:r w:rsidR="00304944">
        <w:t>l’interopérabilité, la qualité de fonctionnement, l’évaluation, la sécurité et la protection des données personnelles</w:t>
      </w:r>
      <w:bookmarkEnd w:id="16"/>
      <w:r w:rsidR="004370C9">
        <w:t>.</w:t>
      </w:r>
    </w:p>
    <w:p w:rsidR="00250049" w:rsidRPr="00250049" w:rsidRDefault="00250049" w:rsidP="00112EA5">
      <w:pPr>
        <w:pStyle w:val="enumlev1"/>
        <w:rPr>
          <w:lang w:val="fr-CH"/>
        </w:rPr>
      </w:pPr>
      <w:bookmarkStart w:id="17" w:name="lt_pId121"/>
      <w:r w:rsidRPr="00250049">
        <w:rPr>
          <w:lang w:val="fr-CH"/>
        </w:rPr>
        <w:t>–</w:t>
      </w:r>
      <w:r w:rsidRPr="00250049">
        <w:rPr>
          <w:lang w:val="fr-CH"/>
        </w:rPr>
        <w:tab/>
      </w:r>
      <w:bookmarkEnd w:id="17"/>
      <w:r>
        <w:rPr>
          <w:lang w:val="fr-CH"/>
        </w:rPr>
        <w:t>E</w:t>
      </w:r>
      <w:r w:rsidRPr="00145616">
        <w:rPr>
          <w:lang w:val="fr-CH"/>
        </w:rPr>
        <w:t>tudier, examiner et faire le point des technologies, plate</w:t>
      </w:r>
      <w:r w:rsidR="004370C9">
        <w:rPr>
          <w:lang w:val="fr-CH"/>
        </w:rPr>
        <w:t>s</w:t>
      </w:r>
      <w:r w:rsidR="004370C9">
        <w:rPr>
          <w:lang w:val="fr-CH"/>
        </w:rPr>
        <w:noBreakHyphen/>
      </w:r>
      <w:r w:rsidRPr="00145616">
        <w:rPr>
          <w:lang w:val="fr-CH"/>
        </w:rPr>
        <w:t>formes, directi</w:t>
      </w:r>
      <w:r w:rsidR="00304944">
        <w:rPr>
          <w:lang w:val="fr-CH"/>
        </w:rPr>
        <w:t>ves et normes existantes pour l’apprentissage automatique</w:t>
      </w:r>
      <w:r w:rsidR="00044D69">
        <w:rPr>
          <w:lang w:val="fr-CH"/>
        </w:rPr>
        <w:t xml:space="preserve"> dans les réseaux futurs</w:t>
      </w:r>
      <w:r w:rsidR="004370C9">
        <w:rPr>
          <w:lang w:val="fr-CH"/>
        </w:rPr>
        <w:t>.</w:t>
      </w:r>
    </w:p>
    <w:p w:rsidR="00250049" w:rsidRPr="00250049" w:rsidRDefault="00250049" w:rsidP="00112EA5">
      <w:pPr>
        <w:pStyle w:val="enumlev1"/>
        <w:rPr>
          <w:lang w:val="fr-CH"/>
        </w:rPr>
      </w:pPr>
      <w:bookmarkStart w:id="18" w:name="lt_pId122"/>
      <w:r w:rsidRPr="00250049">
        <w:rPr>
          <w:lang w:val="fr-CH"/>
        </w:rPr>
        <w:t>–</w:t>
      </w:r>
      <w:r w:rsidRPr="00250049">
        <w:rPr>
          <w:lang w:val="fr-CH"/>
        </w:rPr>
        <w:tab/>
      </w:r>
      <w:bookmarkEnd w:id="18"/>
      <w:r>
        <w:rPr>
          <w:rFonts w:eastAsia="Batang"/>
          <w:lang w:val="fr-CH"/>
        </w:rPr>
        <w:t>Déterminer</w:t>
      </w:r>
      <w:r w:rsidRPr="00145616">
        <w:rPr>
          <w:rFonts w:eastAsia="Batang"/>
          <w:lang w:val="fr-CH"/>
        </w:rPr>
        <w:t xml:space="preserve"> et mettre en évidence les différentes perspectives pour l'avenir des </w:t>
      </w:r>
      <w:r w:rsidR="00304944">
        <w:rPr>
          <w:rFonts w:eastAsia="Batang"/>
          <w:lang w:val="fr-CH"/>
        </w:rPr>
        <w:t>réseaux et des systèmes informatiques reposant sur l’apprentissage automatique</w:t>
      </w:r>
      <w:r w:rsidR="004370C9">
        <w:rPr>
          <w:rFonts w:eastAsia="Batang"/>
          <w:lang w:val="fr-CH"/>
        </w:rPr>
        <w:t>.</w:t>
      </w:r>
    </w:p>
    <w:p w:rsidR="00250049" w:rsidRPr="00304944" w:rsidRDefault="00250049" w:rsidP="00112EA5">
      <w:pPr>
        <w:pStyle w:val="enumlev1"/>
      </w:pPr>
      <w:bookmarkStart w:id="19" w:name="lt_pId123"/>
      <w:r w:rsidRPr="00304944">
        <w:t>–</w:t>
      </w:r>
      <w:r w:rsidRPr="00304944">
        <w:tab/>
      </w:r>
      <w:r w:rsidR="00304944" w:rsidRPr="00304944">
        <w:t>Recenser les caractéristiques permettant une utilisation sûre des cadres d’apprentissage automatique, en toute confiance</w:t>
      </w:r>
      <w:bookmarkEnd w:id="19"/>
      <w:r w:rsidR="004370C9">
        <w:t>.</w:t>
      </w:r>
    </w:p>
    <w:p w:rsidR="00250049" w:rsidRPr="00304944" w:rsidRDefault="00250049" w:rsidP="00112EA5">
      <w:pPr>
        <w:pStyle w:val="enumlev1"/>
      </w:pPr>
      <w:bookmarkStart w:id="20" w:name="lt_pId124"/>
      <w:r w:rsidRPr="00304944">
        <w:t>–</w:t>
      </w:r>
      <w:r w:rsidRPr="00304944">
        <w:tab/>
      </w:r>
      <w:r w:rsidR="00304944" w:rsidRPr="00304944">
        <w:t>Examiner et étudier les moyens permettant de perfectionner, d’adapter, de compresser et d’échanger des algorithmes d’apprentissage automatique dans les réseaux futurs, ainsi que la façon dont plusieurs algorithmes interagissent les uns avec les autres</w:t>
      </w:r>
      <w:bookmarkEnd w:id="20"/>
      <w:r w:rsidR="004370C9">
        <w:t>.</w:t>
      </w:r>
    </w:p>
    <w:p w:rsidR="00250049" w:rsidRPr="00304944" w:rsidRDefault="00250049" w:rsidP="00112EA5">
      <w:pPr>
        <w:pStyle w:val="enumlev1"/>
      </w:pPr>
      <w:bookmarkStart w:id="21" w:name="lt_pId125"/>
      <w:r w:rsidRPr="00304944">
        <w:t>–</w:t>
      </w:r>
      <w:r w:rsidRPr="00304944">
        <w:tab/>
      </w:r>
      <w:r w:rsidR="00304944" w:rsidRPr="00304944">
        <w:t>Détermine</w:t>
      </w:r>
      <w:r w:rsidR="00626D37">
        <w:t xml:space="preserve">r les exigences potentielles applicables à </w:t>
      </w:r>
      <w:r w:rsidR="00304944" w:rsidRPr="00304944">
        <w:t>l’app</w:t>
      </w:r>
      <w:r w:rsidR="00626D37">
        <w:t>rentissage automatique dans le cadre des</w:t>
      </w:r>
      <w:r w:rsidR="00304944" w:rsidRPr="00304944">
        <w:t xml:space="preserve"> réseaux futurs, en tenant compte d’un ensemble de piles relatives aux communications fixes et mobiles, et promouvoir le développement de nouvelles méthodes d’apprentissage automatique </w:t>
      </w:r>
      <w:r w:rsidR="00304944">
        <w:t>qui répondent à ces exigences</w:t>
      </w:r>
      <w:bookmarkEnd w:id="21"/>
      <w:r w:rsidR="004370C9">
        <w:t>.</w:t>
      </w:r>
    </w:p>
    <w:p w:rsidR="00250049" w:rsidRPr="00304944" w:rsidRDefault="00250049" w:rsidP="00112EA5">
      <w:pPr>
        <w:pStyle w:val="enumlev1"/>
      </w:pPr>
      <w:bookmarkStart w:id="22" w:name="lt_pId126"/>
      <w:r w:rsidRPr="00304944">
        <w:t>–</w:t>
      </w:r>
      <w:r w:rsidRPr="00304944">
        <w:tab/>
      </w:r>
      <w:r w:rsidR="00304944" w:rsidRPr="00304944">
        <w:t xml:space="preserve">Déterminer les exigences potentielles </w:t>
      </w:r>
      <w:r w:rsidR="00626D37">
        <w:t xml:space="preserve">applicables aux </w:t>
      </w:r>
      <w:r w:rsidR="00304944" w:rsidRPr="00304944">
        <w:t xml:space="preserve">fonctionnalités, </w:t>
      </w:r>
      <w:r w:rsidR="00626D37">
        <w:t>aux interfaces et aux</w:t>
      </w:r>
      <w:r w:rsidR="00304944" w:rsidRPr="00304944">
        <w:t xml:space="preserve"> capacités de réseau pour l’utilisation de l’</w:t>
      </w:r>
      <w:r w:rsidR="00304944">
        <w:t>apprentissage automatique</w:t>
      </w:r>
      <w:bookmarkEnd w:id="22"/>
      <w:r w:rsidR="004370C9">
        <w:t>.</w:t>
      </w:r>
    </w:p>
    <w:p w:rsidR="00250049" w:rsidRPr="00250049" w:rsidRDefault="00250049" w:rsidP="00112EA5">
      <w:pPr>
        <w:pStyle w:val="enumlev1"/>
        <w:rPr>
          <w:lang w:val="fr-CH"/>
        </w:rPr>
      </w:pPr>
      <w:bookmarkStart w:id="23" w:name="lt_pId127"/>
      <w:r w:rsidRPr="00250049">
        <w:rPr>
          <w:lang w:val="fr-CH"/>
        </w:rPr>
        <w:t>–</w:t>
      </w:r>
      <w:r w:rsidRPr="00250049">
        <w:rPr>
          <w:lang w:val="fr-CH"/>
        </w:rPr>
        <w:tab/>
      </w:r>
      <w:bookmarkEnd w:id="23"/>
      <w:r w:rsidRPr="00145616">
        <w:rPr>
          <w:rFonts w:eastAsia="Batang"/>
          <w:lang w:val="fr-CH"/>
        </w:rPr>
        <w:t xml:space="preserve">Identifier les </w:t>
      </w:r>
      <w:r>
        <w:rPr>
          <w:rFonts w:eastAsia="Batang"/>
          <w:lang w:val="fr-CH"/>
        </w:rPr>
        <w:t>enjeux liés à la</w:t>
      </w:r>
      <w:r w:rsidRPr="00145616">
        <w:rPr>
          <w:rFonts w:eastAsia="Batang"/>
          <w:lang w:val="fr-CH"/>
        </w:rPr>
        <w:t xml:space="preserve"> normalisation </w:t>
      </w:r>
      <w:r w:rsidR="003155B6">
        <w:rPr>
          <w:rFonts w:eastAsia="Batang"/>
          <w:lang w:val="fr-CH"/>
        </w:rPr>
        <w:t>de l’apprentissage automatique dans les communications</w:t>
      </w:r>
      <w:r w:rsidR="004370C9">
        <w:rPr>
          <w:rFonts w:eastAsia="Batang"/>
          <w:lang w:val="fr-CH"/>
        </w:rPr>
        <w:t>.</w:t>
      </w:r>
    </w:p>
    <w:p w:rsidR="00250049" w:rsidRPr="00250049" w:rsidRDefault="00250049" w:rsidP="00112EA5">
      <w:pPr>
        <w:pStyle w:val="enumlev1"/>
        <w:rPr>
          <w:lang w:val="fr-CH"/>
        </w:rPr>
      </w:pPr>
      <w:bookmarkStart w:id="24" w:name="lt_pId128"/>
      <w:r w:rsidRPr="00250049">
        <w:rPr>
          <w:lang w:val="fr-CH"/>
        </w:rPr>
        <w:t>–</w:t>
      </w:r>
      <w:r w:rsidRPr="00250049">
        <w:rPr>
          <w:lang w:val="fr-CH"/>
        </w:rPr>
        <w:tab/>
      </w:r>
      <w:bookmarkEnd w:id="24"/>
      <w:r w:rsidR="003155B6">
        <w:rPr>
          <w:lang w:val="fr-CH"/>
        </w:rPr>
        <w:t>Procéder à une</w:t>
      </w:r>
      <w:r w:rsidRPr="002A4C35">
        <w:rPr>
          <w:rFonts w:eastAsia="MS Mincho"/>
          <w:color w:val="000000"/>
          <w:szCs w:val="24"/>
          <w:lang w:val="fr-CH"/>
        </w:rPr>
        <w:t xml:space="preserve"> analyse des </w:t>
      </w:r>
      <w:r w:rsidR="003155B6">
        <w:rPr>
          <w:rFonts w:eastAsia="MS Mincho"/>
          <w:color w:val="000000"/>
          <w:szCs w:val="24"/>
          <w:lang w:val="fr-CH"/>
        </w:rPr>
        <w:t xml:space="preserve">lacunes en matière d’apprentissage automatique, </w:t>
      </w:r>
      <w:r w:rsidRPr="002A4C35">
        <w:rPr>
          <w:rFonts w:eastAsia="MS Mincho"/>
          <w:color w:val="000000"/>
          <w:szCs w:val="24"/>
          <w:lang w:val="fr-CH"/>
        </w:rPr>
        <w:t>afin d</w:t>
      </w:r>
      <w:r>
        <w:rPr>
          <w:rFonts w:eastAsia="MS Mincho"/>
          <w:color w:val="000000"/>
          <w:szCs w:val="24"/>
          <w:lang w:val="fr-CH"/>
        </w:rPr>
        <w:t>'</w:t>
      </w:r>
      <w:r w:rsidRPr="002A4C35">
        <w:rPr>
          <w:rFonts w:eastAsia="MS Mincho"/>
          <w:color w:val="000000"/>
          <w:szCs w:val="24"/>
          <w:lang w:val="fr-CH"/>
        </w:rPr>
        <w:t>identifier le domaine d</w:t>
      </w:r>
      <w:r>
        <w:rPr>
          <w:rFonts w:eastAsia="MS Mincho"/>
          <w:color w:val="000000"/>
          <w:szCs w:val="24"/>
          <w:lang w:val="fr-CH"/>
        </w:rPr>
        <w:t>'</w:t>
      </w:r>
      <w:r w:rsidRPr="002A4C35">
        <w:rPr>
          <w:rFonts w:eastAsia="MS Mincho"/>
          <w:color w:val="000000"/>
          <w:szCs w:val="24"/>
          <w:lang w:val="fr-CH"/>
        </w:rPr>
        <w:t>application des Recommandations de l</w:t>
      </w:r>
      <w:r>
        <w:rPr>
          <w:rFonts w:eastAsia="MS Mincho"/>
          <w:color w:val="000000"/>
          <w:szCs w:val="24"/>
          <w:lang w:val="fr-CH"/>
        </w:rPr>
        <w:t>'</w:t>
      </w:r>
      <w:r w:rsidRPr="002A4C35">
        <w:rPr>
          <w:rFonts w:eastAsia="MS Mincho"/>
          <w:color w:val="000000"/>
          <w:szCs w:val="24"/>
          <w:lang w:val="fr-CH"/>
        </w:rPr>
        <w:t>UIT-T portant sur</w:t>
      </w:r>
      <w:r w:rsidR="003155B6">
        <w:rPr>
          <w:rFonts w:eastAsia="MS Mincho"/>
          <w:color w:val="000000"/>
          <w:szCs w:val="24"/>
          <w:lang w:val="fr-CH"/>
        </w:rPr>
        <w:t xml:space="preserve"> ces sujets et d’élaborer une feuille de route pour l’apprentissage automatique</w:t>
      </w:r>
      <w:r w:rsidR="004370C9">
        <w:rPr>
          <w:rFonts w:eastAsia="MS Mincho"/>
          <w:color w:val="000000"/>
          <w:szCs w:val="24"/>
          <w:lang w:val="fr-CH"/>
        </w:rPr>
        <w:t>.</w:t>
      </w:r>
    </w:p>
    <w:p w:rsidR="00250049" w:rsidRPr="00250049" w:rsidRDefault="00250049" w:rsidP="00112EA5">
      <w:pPr>
        <w:pStyle w:val="enumlev1"/>
        <w:rPr>
          <w:lang w:val="fr-CH"/>
        </w:rPr>
      </w:pPr>
      <w:bookmarkStart w:id="25" w:name="lt_pId129"/>
      <w:r w:rsidRPr="00250049">
        <w:rPr>
          <w:lang w:val="fr-CH"/>
        </w:rPr>
        <w:t>–</w:t>
      </w:r>
      <w:r w:rsidRPr="00250049">
        <w:rPr>
          <w:lang w:val="fr-CH"/>
        </w:rPr>
        <w:tab/>
      </w:r>
      <w:bookmarkEnd w:id="25"/>
      <w:r>
        <w:rPr>
          <w:rFonts w:eastAsia="Batang"/>
          <w:lang w:val="fr-CH"/>
        </w:rPr>
        <w:t>E</w:t>
      </w:r>
      <w:r w:rsidRPr="00145616">
        <w:rPr>
          <w:rFonts w:eastAsia="Batang"/>
          <w:lang w:val="fr-CH"/>
        </w:rPr>
        <w:t xml:space="preserve">tablir une liaison et des relations avec d'autres organisations susceptibles de contribuer aux activités de normalisation </w:t>
      </w:r>
      <w:r w:rsidR="003155B6">
        <w:rPr>
          <w:rFonts w:eastAsia="Batang"/>
          <w:lang w:val="fr-CH"/>
        </w:rPr>
        <w:t>concernant l’apprentissage automatique</w:t>
      </w:r>
      <w:r w:rsidRPr="00145616">
        <w:rPr>
          <w:rFonts w:eastAsia="Batang"/>
          <w:lang w:val="fr-CH"/>
        </w:rPr>
        <w:t>.</w:t>
      </w:r>
    </w:p>
    <w:p w:rsidR="00250049" w:rsidRPr="00145616" w:rsidRDefault="00250049" w:rsidP="00112EA5">
      <w:pPr>
        <w:pStyle w:val="Heading1"/>
        <w:rPr>
          <w:rFonts w:eastAsia="SimSun"/>
          <w:lang w:val="fr-CH" w:eastAsia="ja-JP"/>
        </w:rPr>
      </w:pPr>
      <w:r w:rsidRPr="00145616">
        <w:rPr>
          <w:rFonts w:eastAsia="SimSun"/>
          <w:lang w:val="fr-CH" w:eastAsia="ja-JP"/>
        </w:rPr>
        <w:t>3</w:t>
      </w:r>
      <w:r w:rsidRPr="00145616">
        <w:rPr>
          <w:rFonts w:eastAsia="SimSun"/>
          <w:lang w:val="fr-CH" w:eastAsia="ja-JP"/>
        </w:rPr>
        <w:tab/>
        <w:t>Structure</w:t>
      </w:r>
    </w:p>
    <w:p w:rsidR="00250049" w:rsidRPr="00145616" w:rsidRDefault="00250049" w:rsidP="00112EA5">
      <w:pPr>
        <w:rPr>
          <w:rFonts w:eastAsia="SimSun"/>
          <w:lang w:val="fr-CH" w:eastAsia="ja-JP"/>
        </w:rPr>
      </w:pPr>
      <w:r w:rsidRPr="00145616">
        <w:rPr>
          <w:rFonts w:eastAsia="SimSun"/>
          <w:lang w:val="fr-CH" w:eastAsia="ja-JP"/>
        </w:rPr>
        <w:t>Le Groupe FG-</w:t>
      </w:r>
      <w:r>
        <w:rPr>
          <w:rFonts w:eastAsia="SimSun"/>
          <w:lang w:val="fr-CH" w:eastAsia="ja-JP"/>
        </w:rPr>
        <w:t>ML5G</w:t>
      </w:r>
      <w:r w:rsidRPr="00145616">
        <w:rPr>
          <w:rFonts w:eastAsia="SimSun"/>
          <w:lang w:val="fr-CH" w:eastAsia="ja-JP"/>
        </w:rPr>
        <w:t xml:space="preserve"> peut créer des sous-groupes si nécessaire.</w:t>
      </w:r>
    </w:p>
    <w:p w:rsidR="00250049" w:rsidRPr="00C83B96" w:rsidRDefault="00250049" w:rsidP="00112EA5">
      <w:pPr>
        <w:pStyle w:val="Heading1"/>
        <w:rPr>
          <w:rFonts w:eastAsia="SimSun"/>
          <w:lang w:eastAsia="ja-JP"/>
        </w:rPr>
      </w:pPr>
      <w:r w:rsidRPr="00C83B96">
        <w:rPr>
          <w:rFonts w:eastAsia="SimSun"/>
          <w:lang w:eastAsia="ja-JP"/>
        </w:rPr>
        <w:t>4</w:t>
      </w:r>
      <w:r w:rsidRPr="00C83B96">
        <w:rPr>
          <w:rFonts w:eastAsia="SimSun"/>
          <w:lang w:eastAsia="ja-JP"/>
        </w:rPr>
        <w:tab/>
        <w:t>Tâches spécifiques et résultats</w:t>
      </w:r>
    </w:p>
    <w:p w:rsidR="00250049" w:rsidRPr="0050761B" w:rsidRDefault="00C83B96" w:rsidP="00112EA5">
      <w:pPr>
        <w:pStyle w:val="enumlev1"/>
      </w:pPr>
      <w:bookmarkStart w:id="26" w:name="lt_pId135"/>
      <w:r w:rsidRPr="00C83B96">
        <w:t>–</w:t>
      </w:r>
      <w:r w:rsidRPr="00C83B96">
        <w:tab/>
        <w:t xml:space="preserve">Etablir la terminologie et la taxonomie applicables à l’apprentissage automatique </w:t>
      </w:r>
      <w:r w:rsidR="0050761B">
        <w:t>dans le cadre des réseaux futurs, ainsi que des lignes directrices relatives aux approches, aux outils, aux applications et aux plate</w:t>
      </w:r>
      <w:r w:rsidR="00C12C50">
        <w:t>s</w:t>
      </w:r>
      <w:r w:rsidR="00C12C50">
        <w:noBreakHyphen/>
      </w:r>
      <w:r w:rsidR="0050761B">
        <w:t>formes liées à cette question</w:t>
      </w:r>
      <w:bookmarkEnd w:id="26"/>
      <w:r w:rsidR="00C12C50">
        <w:t>.</w:t>
      </w:r>
    </w:p>
    <w:p w:rsidR="00250049" w:rsidRPr="0050761B" w:rsidRDefault="00250049" w:rsidP="00112EA5">
      <w:pPr>
        <w:pStyle w:val="enumlev1"/>
      </w:pPr>
      <w:bookmarkStart w:id="27" w:name="lt_pId136"/>
      <w:r w:rsidRPr="0050761B">
        <w:t>–</w:t>
      </w:r>
      <w:r w:rsidRPr="0050761B">
        <w:tab/>
      </w:r>
      <w:r w:rsidR="0050761B" w:rsidRPr="0050761B">
        <w:t>Rassembler des informations sur les initiatives menées dans le domaine de l’apprentissage automatique pour les réseaux futurs et recenser les normes existantes, les méthodes relatives à l’apprentissage automatique</w:t>
      </w:r>
      <w:r w:rsidR="0050761B">
        <w:t xml:space="preserve"> et</w:t>
      </w:r>
      <w:r w:rsidR="0050761B" w:rsidRPr="0050761B">
        <w:t xml:space="preserve"> les</w:t>
      </w:r>
      <w:r w:rsidR="0050761B">
        <w:t xml:space="preserve"> bonnes pratiques et les enjeux liés à l’adoption de l’apprentissage automatique pour les réseaux futurs</w:t>
      </w:r>
      <w:bookmarkEnd w:id="27"/>
      <w:r w:rsidR="00C12C50">
        <w:t>.</w:t>
      </w:r>
    </w:p>
    <w:p w:rsidR="00250049" w:rsidRPr="0050761B" w:rsidRDefault="00250049" w:rsidP="00112EA5">
      <w:pPr>
        <w:pStyle w:val="enumlev1"/>
      </w:pPr>
      <w:bookmarkStart w:id="28" w:name="lt_pId137"/>
      <w:r w:rsidRPr="0050761B">
        <w:t>–</w:t>
      </w:r>
      <w:r w:rsidRPr="0050761B">
        <w:tab/>
      </w:r>
      <w:r w:rsidR="0050761B" w:rsidRPr="0050761B">
        <w:t>Décrire l’écosystème de l’apprentissage automatique pour les réseaux futurs et définir les r</w:t>
      </w:r>
      <w:r w:rsidR="0050761B">
        <w:t xml:space="preserve">ôles </w:t>
      </w:r>
      <w:r w:rsidR="006F1821">
        <w:t>et les activités des différentes parties prenantes de cet écosystème</w:t>
      </w:r>
      <w:bookmarkEnd w:id="28"/>
      <w:r w:rsidR="00C12C50">
        <w:t>.</w:t>
      </w:r>
    </w:p>
    <w:p w:rsidR="00250049" w:rsidRPr="006F1821" w:rsidRDefault="00250049" w:rsidP="00112EA5">
      <w:pPr>
        <w:pStyle w:val="enumlev1"/>
      </w:pPr>
      <w:bookmarkStart w:id="29" w:name="lt_pId138"/>
      <w:r w:rsidRPr="006F1821">
        <w:t>–</w:t>
      </w:r>
      <w:r w:rsidRPr="006F1821">
        <w:tab/>
      </w:r>
      <w:r w:rsidR="006F1821" w:rsidRPr="006F1821">
        <w:t xml:space="preserve">Analyser les exigences </w:t>
      </w:r>
      <w:r w:rsidR="00FC76D8">
        <w:t>potentielles</w:t>
      </w:r>
      <w:r w:rsidR="006F1821" w:rsidRPr="006F1821">
        <w:t xml:space="preserve"> applicables à l’apprentissage automatique dans le cadre des réseaux futurs</w:t>
      </w:r>
      <w:bookmarkEnd w:id="29"/>
      <w:r w:rsidR="00C12C50">
        <w:t>.</w:t>
      </w:r>
    </w:p>
    <w:p w:rsidR="00250049" w:rsidRPr="006F1821" w:rsidRDefault="00250049" w:rsidP="00112EA5">
      <w:pPr>
        <w:pStyle w:val="enumlev1"/>
      </w:pPr>
      <w:bookmarkStart w:id="30" w:name="lt_pId139"/>
      <w:r w:rsidRPr="006F1821">
        <w:t>–</w:t>
      </w:r>
      <w:r w:rsidRPr="006F1821">
        <w:tab/>
      </w:r>
      <w:r w:rsidR="006F1821" w:rsidRPr="006F1821">
        <w:t>Elaborer des rapports et des spécifications techniques sur l’apprentissage automatique pour les réseaux futurs, y compris en ce qui concerne les interfaces, les architectures de réseau, les protocoles, les algorithmes et les formats de données</w:t>
      </w:r>
      <w:bookmarkEnd w:id="30"/>
      <w:r w:rsidR="00C12C50">
        <w:t>.</w:t>
      </w:r>
    </w:p>
    <w:p w:rsidR="00250049" w:rsidRPr="006F1821" w:rsidRDefault="00250049" w:rsidP="00112EA5">
      <w:pPr>
        <w:pStyle w:val="enumlev1"/>
      </w:pPr>
      <w:bookmarkStart w:id="31" w:name="lt_pId140"/>
      <w:r w:rsidRPr="006F1821">
        <w:t>–</w:t>
      </w:r>
      <w:r w:rsidRPr="006F1821">
        <w:tab/>
      </w:r>
      <w:r w:rsidR="006F1821" w:rsidRPr="006F1821">
        <w:t>Analyser l’impact de l’adaptation de l’apprentissage automatique aux réseaux futurs</w:t>
      </w:r>
      <w:r w:rsidRPr="006F1821">
        <w:t xml:space="preserve"> (</w:t>
      </w:r>
      <w:r w:rsidR="006F1821">
        <w:t>par exemple en ce qui concerne le contr</w:t>
      </w:r>
      <w:r w:rsidR="00735E9F">
        <w:t>ôle et la gestion autonomes des</w:t>
      </w:r>
      <w:r w:rsidR="006F1821">
        <w:t xml:space="preserve"> réseau</w:t>
      </w:r>
      <w:r w:rsidR="00735E9F">
        <w:t>x</w:t>
      </w:r>
      <w:r w:rsidRPr="006F1821">
        <w:t>)</w:t>
      </w:r>
      <w:bookmarkEnd w:id="31"/>
      <w:r w:rsidR="00C12C50">
        <w:t>.</w:t>
      </w:r>
    </w:p>
    <w:p w:rsidR="00250049" w:rsidRPr="006F1821" w:rsidRDefault="00250049" w:rsidP="00112EA5">
      <w:pPr>
        <w:pStyle w:val="enumlev1"/>
      </w:pPr>
      <w:bookmarkStart w:id="32" w:name="lt_pId141"/>
      <w:r w:rsidRPr="006F1821">
        <w:t>–</w:t>
      </w:r>
      <w:r w:rsidRPr="006F1821">
        <w:tab/>
      </w:r>
      <w:r w:rsidR="006F1821" w:rsidRPr="006F1821">
        <w:t xml:space="preserve">Transmettre les produits finals à la Commission d’études 13 de l’UIT-T, au moins </w:t>
      </w:r>
      <w:r w:rsidR="00735E9F">
        <w:t>qua</w:t>
      </w:r>
      <w:r w:rsidR="006F1821" w:rsidRPr="006F1821">
        <w:t>tre semaines calendaires avant que celle-ci se réunisse, c</w:t>
      </w:r>
      <w:r w:rsidR="00C12C50">
        <w:t>onformément à la Recommandation </w:t>
      </w:r>
      <w:r w:rsidR="006F1821" w:rsidRPr="006F1821">
        <w:t>UIT-T A.7</w:t>
      </w:r>
      <w:bookmarkEnd w:id="32"/>
      <w:r w:rsidR="00C12C50">
        <w:t>.</w:t>
      </w:r>
    </w:p>
    <w:p w:rsidR="00250049" w:rsidRPr="006F1821" w:rsidRDefault="00250049" w:rsidP="00112EA5">
      <w:pPr>
        <w:pStyle w:val="enumlev1"/>
      </w:pPr>
      <w:bookmarkStart w:id="33" w:name="lt_pId142"/>
      <w:r w:rsidRPr="006F1821">
        <w:t>–</w:t>
      </w:r>
      <w:r w:rsidRPr="006F1821">
        <w:tab/>
      </w:r>
      <w:r w:rsidR="006F1821" w:rsidRPr="006F1821">
        <w:t xml:space="preserve">Analyser les </w:t>
      </w:r>
      <w:r w:rsidR="000E7370">
        <w:t>lacunes</w:t>
      </w:r>
      <w:r w:rsidR="006F1821" w:rsidRPr="006F1821">
        <w:t xml:space="preserve"> en matière de normalisation dans le domaine de </w:t>
      </w:r>
      <w:r w:rsidR="006F1821">
        <w:t xml:space="preserve">l’apprentissage automatique pour les réseaux futurs et élaborer une feuille de route sur les activités futures de normalisation, </w:t>
      </w:r>
      <w:bookmarkEnd w:id="33"/>
      <w:r w:rsidR="001C3BDE" w:rsidRPr="006F1821">
        <w:rPr>
          <w:rFonts w:eastAsia="SimSun"/>
          <w:lang w:eastAsia="ja-JP"/>
        </w:rPr>
        <w:t>en tenant compte des activités que mènent actuellement les divers organismes de normalisation et forums</w:t>
      </w:r>
      <w:r w:rsidR="00C12C50">
        <w:rPr>
          <w:rFonts w:eastAsia="SimSun"/>
          <w:lang w:eastAsia="ja-JP"/>
        </w:rPr>
        <w:t>.</w:t>
      </w:r>
    </w:p>
    <w:p w:rsidR="00250049" w:rsidRPr="006F1821" w:rsidRDefault="00250049" w:rsidP="00112EA5">
      <w:pPr>
        <w:pStyle w:val="enumlev1"/>
      </w:pPr>
      <w:bookmarkStart w:id="34" w:name="lt_pId143"/>
      <w:r w:rsidRPr="006F1821">
        <w:t>–</w:t>
      </w:r>
      <w:r w:rsidRPr="006F1821">
        <w:tab/>
      </w:r>
      <w:r w:rsidR="006F1821" w:rsidRPr="006F1821">
        <w:t>Dresser une liste des organismes de normalisation, des forums, des consortiums et des autres entités qui s’occupent des aspects liés à l’apprentissage automatique et établir une liaison avec ces organisations, dans la mesure où</w:t>
      </w:r>
      <w:r w:rsidR="00735E9F">
        <w:t xml:space="preserve"> elles</w:t>
      </w:r>
      <w:r w:rsidR="006F1821" w:rsidRPr="006F1821">
        <w:t xml:space="preserve"> peuvent </w:t>
      </w:r>
      <w:r w:rsidR="006F1821">
        <w:t>apporter une contribution aux</w:t>
      </w:r>
      <w:r w:rsidR="006F1821" w:rsidRPr="006F1821">
        <w:t xml:space="preserve"> activités de normalisation sur l’</w:t>
      </w:r>
      <w:r w:rsidR="006F1821">
        <w:t>apprentissage automatique</w:t>
      </w:r>
      <w:bookmarkEnd w:id="34"/>
      <w:r w:rsidR="00C12C50">
        <w:t>.</w:t>
      </w:r>
    </w:p>
    <w:p w:rsidR="00250049" w:rsidRPr="006F1821" w:rsidRDefault="00250049" w:rsidP="00112EA5">
      <w:pPr>
        <w:pStyle w:val="enumlev1"/>
      </w:pPr>
      <w:bookmarkStart w:id="35" w:name="lt_pId144"/>
      <w:r w:rsidRPr="006F1821">
        <w:t>–</w:t>
      </w:r>
      <w:r w:rsidRPr="006F1821">
        <w:tab/>
      </w:r>
      <w:r w:rsidR="006F1821" w:rsidRPr="006F1821">
        <w:t xml:space="preserve">Organiser des ateliers et des forums thématiques sur l’apprentissage automatique pour les réseaux futurs, afin de rassembler toutes les parties prenantes, et promouvoir les activités </w:t>
      </w:r>
      <w:r w:rsidR="00735E9F">
        <w:t>du G</w:t>
      </w:r>
      <w:r w:rsidR="006F1821" w:rsidRPr="006F1821">
        <w:t xml:space="preserve">roupe spécialisé et </w:t>
      </w:r>
      <w:r w:rsidR="006F1821">
        <w:t xml:space="preserve">encourager les membres de l’UIT et les entités non membres de l’UIT à </w:t>
      </w:r>
      <w:r w:rsidR="00735E9F">
        <w:t>participer</w:t>
      </w:r>
      <w:r w:rsidR="006F1821">
        <w:t xml:space="preserve"> à ses travaux</w:t>
      </w:r>
      <w:r w:rsidRPr="006F1821">
        <w:t>.</w:t>
      </w:r>
      <w:bookmarkEnd w:id="35"/>
      <w:r w:rsidRPr="006F1821">
        <w:t xml:space="preserve"> </w:t>
      </w:r>
    </w:p>
    <w:p w:rsidR="00A90C58" w:rsidRPr="00145616" w:rsidRDefault="00A90C58" w:rsidP="00112EA5">
      <w:pPr>
        <w:pStyle w:val="Heading1"/>
        <w:rPr>
          <w:rFonts w:eastAsia="SimSun"/>
          <w:lang w:val="fr-CH" w:eastAsia="ja-JP"/>
        </w:rPr>
      </w:pPr>
      <w:r w:rsidRPr="00145616">
        <w:rPr>
          <w:rFonts w:eastAsia="SimSun"/>
          <w:lang w:val="fr-CH" w:eastAsia="ja-JP"/>
        </w:rPr>
        <w:t>5</w:t>
      </w:r>
      <w:r w:rsidRPr="00145616">
        <w:rPr>
          <w:rFonts w:eastAsia="SimSun"/>
          <w:lang w:val="fr-CH" w:eastAsia="ja-JP"/>
        </w:rPr>
        <w:tab/>
        <w:t>Relations</w:t>
      </w:r>
    </w:p>
    <w:p w:rsidR="00A90C58" w:rsidRPr="00145616" w:rsidRDefault="000B325C" w:rsidP="00112EA5">
      <w:pPr>
        <w:rPr>
          <w:rFonts w:eastAsia="SimSun"/>
          <w:lang w:val="fr-CH" w:eastAsia="ja-JP"/>
        </w:rPr>
      </w:pPr>
      <w:r w:rsidRPr="00145616">
        <w:rPr>
          <w:lang w:val="fr-CH"/>
        </w:rPr>
        <w:t>Le Groupe spécialisé travaillera en</w:t>
      </w:r>
      <w:r w:rsidR="00735E9F">
        <w:rPr>
          <w:lang w:val="fr-CH"/>
        </w:rPr>
        <w:t xml:space="preserve"> étroite</w:t>
      </w:r>
      <w:r w:rsidRPr="00145616">
        <w:rPr>
          <w:lang w:val="fr-CH"/>
        </w:rPr>
        <w:t xml:space="preserve"> collaboration avec la CE </w:t>
      </w:r>
      <w:r w:rsidR="006F1821">
        <w:rPr>
          <w:lang w:val="fr-CH"/>
        </w:rPr>
        <w:t>13</w:t>
      </w:r>
      <w:r w:rsidR="00F33A65" w:rsidRPr="00145616">
        <w:rPr>
          <w:lang w:val="fr-CH"/>
        </w:rPr>
        <w:t xml:space="preserve"> </w:t>
      </w:r>
      <w:r w:rsidRPr="00145616">
        <w:rPr>
          <w:lang w:val="fr-CH"/>
        </w:rPr>
        <w:t>dans le cadre de réunions c</w:t>
      </w:r>
      <w:r w:rsidR="00145616">
        <w:rPr>
          <w:lang w:val="fr-CH"/>
        </w:rPr>
        <w:t>olocalis</w:t>
      </w:r>
      <w:r w:rsidRPr="00145616">
        <w:rPr>
          <w:lang w:val="fr-CH"/>
        </w:rPr>
        <w:t>ées</w:t>
      </w:r>
      <w:r w:rsidR="00735E9F">
        <w:rPr>
          <w:lang w:val="fr-CH"/>
        </w:rPr>
        <w:t>,</w:t>
      </w:r>
      <w:r w:rsidRPr="00145616">
        <w:rPr>
          <w:lang w:val="fr-CH"/>
        </w:rPr>
        <w:t xml:space="preserve"> dans la mesure du </w:t>
      </w:r>
      <w:r w:rsidR="00F33A65" w:rsidRPr="00145616">
        <w:rPr>
          <w:lang w:val="fr-CH"/>
        </w:rPr>
        <w:t>possible</w:t>
      </w:r>
      <w:r w:rsidR="006F1821">
        <w:rPr>
          <w:lang w:val="fr-CH"/>
        </w:rPr>
        <w:t xml:space="preserve">. Il établira et entretiendra une relation de collaboration avec le Groupe de travail 5D de l’UIT-R </w:t>
      </w:r>
      <w:r w:rsidR="000D6D97">
        <w:rPr>
          <w:lang w:val="fr-CH"/>
        </w:rPr>
        <w:t>par différents moyens (par le biais de notes de liaison, par exemple)</w:t>
      </w:r>
      <w:r w:rsidR="00F33A65" w:rsidRPr="00145616">
        <w:rPr>
          <w:lang w:val="fr-CH"/>
        </w:rPr>
        <w:t>.</w:t>
      </w:r>
      <w:r w:rsidR="001C3BDE">
        <w:rPr>
          <w:lang w:val="fr-CH"/>
        </w:rPr>
        <w:t xml:space="preserve"> </w:t>
      </w:r>
      <w:r w:rsidRPr="00145616">
        <w:rPr>
          <w:rFonts w:eastAsia="SimSun"/>
          <w:lang w:val="fr-CH" w:eastAsia="ja-JP"/>
        </w:rPr>
        <w:t xml:space="preserve">Le Groupe </w:t>
      </w:r>
      <w:r w:rsidR="000D6D97">
        <w:rPr>
          <w:rFonts w:eastAsia="SimSun"/>
          <w:lang w:val="fr-CH" w:eastAsia="ja-JP"/>
        </w:rPr>
        <w:t>F</w:t>
      </w:r>
      <w:r w:rsidR="00F33A65" w:rsidRPr="00145616">
        <w:rPr>
          <w:rFonts w:eastAsia="SimSun"/>
          <w:lang w:val="fr-CH" w:eastAsia="ja-JP"/>
        </w:rPr>
        <w:t>G-</w:t>
      </w:r>
      <w:r w:rsidR="000D6D97">
        <w:rPr>
          <w:rFonts w:eastAsia="SimSun"/>
          <w:lang w:val="fr-CH" w:eastAsia="ja-JP"/>
        </w:rPr>
        <w:t xml:space="preserve">ML5G </w:t>
      </w:r>
      <w:r w:rsidRPr="00145616">
        <w:rPr>
          <w:rFonts w:eastAsia="SimSun"/>
          <w:lang w:val="fr-CH" w:eastAsia="ja-JP"/>
        </w:rPr>
        <w:t xml:space="preserve">travaillera également en collaboration (en fonction des besoins) avec d'autres </w:t>
      </w:r>
      <w:r w:rsidR="000D6D97">
        <w:rPr>
          <w:rFonts w:eastAsia="SimSun"/>
          <w:lang w:val="fr-CH" w:eastAsia="ja-JP"/>
        </w:rPr>
        <w:t>groupes et entités concerné</w:t>
      </w:r>
      <w:r w:rsidRPr="00145616">
        <w:rPr>
          <w:rFonts w:eastAsia="SimSun"/>
          <w:lang w:val="fr-CH" w:eastAsia="ja-JP"/>
        </w:rPr>
        <w:t>s, conformément à la Recommandation UIT-T A.7.</w:t>
      </w:r>
      <w:r w:rsidR="001C3BDE">
        <w:rPr>
          <w:rFonts w:eastAsia="SimSun"/>
          <w:lang w:val="fr-CH" w:eastAsia="ja-JP"/>
        </w:rPr>
        <w:t xml:space="preserve"> </w:t>
      </w:r>
      <w:r w:rsidR="00DF367E" w:rsidRPr="00145616">
        <w:rPr>
          <w:rFonts w:eastAsia="SimSun"/>
          <w:lang w:val="fr-CH" w:eastAsia="ja-JP"/>
        </w:rPr>
        <w:t>Ces entités sont les suivantes: municipalité</w:t>
      </w:r>
      <w:r w:rsidR="00A90C58" w:rsidRPr="00145616">
        <w:rPr>
          <w:rFonts w:eastAsia="SimSun"/>
          <w:lang w:val="fr-CH" w:eastAsia="ja-JP"/>
        </w:rPr>
        <w:t>s, organi</w:t>
      </w:r>
      <w:r w:rsidR="00DF367E" w:rsidRPr="00145616">
        <w:rPr>
          <w:rFonts w:eastAsia="SimSun"/>
          <w:lang w:val="fr-CH" w:eastAsia="ja-JP"/>
        </w:rPr>
        <w:t>s</w:t>
      </w:r>
      <w:r w:rsidR="00A90C58" w:rsidRPr="00145616">
        <w:rPr>
          <w:rFonts w:eastAsia="SimSun"/>
          <w:lang w:val="fr-CH" w:eastAsia="ja-JP"/>
        </w:rPr>
        <w:t xml:space="preserve">ations </w:t>
      </w:r>
      <w:r w:rsidR="00DF367E" w:rsidRPr="00145616">
        <w:rPr>
          <w:rFonts w:eastAsia="SimSun"/>
          <w:lang w:val="fr-CH" w:eastAsia="ja-JP"/>
        </w:rPr>
        <w:t xml:space="preserve">non gouvernementales </w:t>
      </w:r>
      <w:r w:rsidR="00A90C58" w:rsidRPr="00145616">
        <w:rPr>
          <w:rFonts w:eastAsia="SimSun"/>
          <w:lang w:val="fr-CH" w:eastAsia="ja-JP"/>
        </w:rPr>
        <w:t>(</w:t>
      </w:r>
      <w:r w:rsidR="00DF367E" w:rsidRPr="00145616">
        <w:rPr>
          <w:rFonts w:eastAsia="SimSun"/>
          <w:lang w:val="fr-CH" w:eastAsia="ja-JP"/>
        </w:rPr>
        <w:t>ONG</w:t>
      </w:r>
      <w:r w:rsidR="00A90C58" w:rsidRPr="00145616">
        <w:rPr>
          <w:rFonts w:eastAsia="SimSun"/>
          <w:lang w:val="fr-CH" w:eastAsia="ja-JP"/>
        </w:rPr>
        <w:t xml:space="preserve">), </w:t>
      </w:r>
      <w:r w:rsidR="00DF367E" w:rsidRPr="00145616">
        <w:rPr>
          <w:rFonts w:eastAsia="SimSun"/>
          <w:lang w:val="fr-CH" w:eastAsia="ja-JP"/>
        </w:rPr>
        <w:t>décideurs</w:t>
      </w:r>
      <w:r w:rsidR="00A90C58" w:rsidRPr="00145616">
        <w:rPr>
          <w:rFonts w:eastAsia="SimSun"/>
          <w:lang w:val="fr-CH" w:eastAsia="ja-JP"/>
        </w:rPr>
        <w:t xml:space="preserve">, </w:t>
      </w:r>
      <w:r w:rsidR="00DF367E" w:rsidRPr="00145616">
        <w:rPr>
          <w:rFonts w:eastAsia="SimSun"/>
          <w:lang w:val="fr-CH" w:eastAsia="ja-JP"/>
        </w:rPr>
        <w:t>organismes de normalisation</w:t>
      </w:r>
      <w:r w:rsidR="00A90C58" w:rsidRPr="00145616">
        <w:rPr>
          <w:rFonts w:eastAsia="SimSun"/>
          <w:lang w:val="fr-CH" w:eastAsia="ja-JP"/>
        </w:rPr>
        <w:t xml:space="preserve">, forums </w:t>
      </w:r>
      <w:r w:rsidR="00DF367E" w:rsidRPr="00145616">
        <w:rPr>
          <w:rFonts w:eastAsia="SimSun"/>
          <w:lang w:val="fr-CH" w:eastAsia="ja-JP"/>
        </w:rPr>
        <w:t>et consortiums du secteur privé</w:t>
      </w:r>
      <w:r w:rsidR="00A90C58" w:rsidRPr="00145616">
        <w:rPr>
          <w:rFonts w:eastAsia="SimSun"/>
          <w:lang w:val="fr-CH" w:eastAsia="ja-JP"/>
        </w:rPr>
        <w:t xml:space="preserve">, </w:t>
      </w:r>
      <w:r w:rsidR="00DF367E" w:rsidRPr="00145616">
        <w:rPr>
          <w:rFonts w:eastAsia="SimSun"/>
          <w:lang w:val="fr-CH" w:eastAsia="ja-JP"/>
        </w:rPr>
        <w:t>entreprises</w:t>
      </w:r>
      <w:r w:rsidR="00A90C58" w:rsidRPr="00145616">
        <w:rPr>
          <w:rFonts w:eastAsia="SimSun"/>
          <w:lang w:val="fr-CH" w:eastAsia="ja-JP"/>
        </w:rPr>
        <w:t xml:space="preserve">, </w:t>
      </w:r>
      <w:r w:rsidR="00DF367E" w:rsidRPr="00145616">
        <w:rPr>
          <w:rFonts w:eastAsia="SimSun"/>
          <w:lang w:val="fr-CH" w:eastAsia="ja-JP"/>
        </w:rPr>
        <w:t>établissements universitaires</w:t>
      </w:r>
      <w:r w:rsidR="00A90C58" w:rsidRPr="00145616">
        <w:rPr>
          <w:rFonts w:eastAsia="SimSun"/>
          <w:lang w:val="fr-CH" w:eastAsia="ja-JP"/>
        </w:rPr>
        <w:t xml:space="preserve">, </w:t>
      </w:r>
      <w:r w:rsidR="00DF367E" w:rsidRPr="00145616">
        <w:rPr>
          <w:rFonts w:eastAsia="SimSun"/>
          <w:lang w:val="fr-CH" w:eastAsia="ja-JP"/>
        </w:rPr>
        <w:t>institut</w:t>
      </w:r>
      <w:r w:rsidR="00A90C58" w:rsidRPr="00145616">
        <w:rPr>
          <w:rFonts w:eastAsia="SimSun"/>
          <w:lang w:val="fr-CH" w:eastAsia="ja-JP"/>
        </w:rPr>
        <w:t xml:space="preserve">s </w:t>
      </w:r>
      <w:r w:rsidR="00DF367E" w:rsidRPr="00145616">
        <w:rPr>
          <w:rFonts w:eastAsia="SimSun"/>
          <w:lang w:val="fr-CH" w:eastAsia="ja-JP"/>
        </w:rPr>
        <w:t>de recherche et autres organismes concernés</w:t>
      </w:r>
      <w:r w:rsidR="00A90C58" w:rsidRPr="00145616">
        <w:rPr>
          <w:rFonts w:eastAsia="SimSun"/>
          <w:lang w:val="fr-CH" w:eastAsia="ja-JP"/>
        </w:rPr>
        <w:t>.</w:t>
      </w:r>
    </w:p>
    <w:p w:rsidR="00A90C58" w:rsidRPr="00145616" w:rsidRDefault="00A90C58" w:rsidP="00112EA5">
      <w:pPr>
        <w:pStyle w:val="Heading1"/>
        <w:rPr>
          <w:rFonts w:eastAsia="SimSun"/>
          <w:lang w:val="fr-CH" w:eastAsia="ja-JP"/>
        </w:rPr>
      </w:pPr>
      <w:r w:rsidRPr="00145616">
        <w:rPr>
          <w:rFonts w:eastAsia="SimSun"/>
          <w:lang w:val="fr-CH" w:eastAsia="ja-JP"/>
        </w:rPr>
        <w:t>6</w:t>
      </w:r>
      <w:r w:rsidRPr="00145616">
        <w:rPr>
          <w:rFonts w:eastAsia="SimSun"/>
          <w:lang w:val="fr-CH" w:eastAsia="ja-JP"/>
        </w:rPr>
        <w:tab/>
      </w:r>
      <w:r w:rsidR="00F33A65" w:rsidRPr="00145616">
        <w:rPr>
          <w:rFonts w:eastAsia="SimSun"/>
          <w:lang w:val="fr-CH" w:eastAsia="ja-JP"/>
        </w:rPr>
        <w:t>Entité de rattachement</w:t>
      </w:r>
      <w:r w:rsidRPr="00145616">
        <w:rPr>
          <w:rFonts w:eastAsia="SimSun"/>
          <w:lang w:val="fr-CH" w:eastAsia="ja-JP"/>
        </w:rPr>
        <w:t xml:space="preserve"> </w:t>
      </w:r>
    </w:p>
    <w:p w:rsidR="00A90C58" w:rsidRPr="00145616" w:rsidRDefault="00DF367E" w:rsidP="00112EA5">
      <w:pPr>
        <w:rPr>
          <w:rFonts w:eastAsia="SimSun"/>
          <w:lang w:val="fr-CH" w:eastAsia="ja-JP"/>
        </w:rPr>
      </w:pPr>
      <w:r w:rsidRPr="00145616">
        <w:rPr>
          <w:rFonts w:eastAsia="SimSun"/>
          <w:lang w:val="fr-CH" w:eastAsia="ja-JP"/>
        </w:rPr>
        <w:t xml:space="preserve">L'entité de rattachement </w:t>
      </w:r>
      <w:r w:rsidR="000D6D97">
        <w:rPr>
          <w:rFonts w:eastAsia="SimSun"/>
          <w:lang w:val="fr-CH" w:eastAsia="ja-JP"/>
        </w:rPr>
        <w:t xml:space="preserve">du Groupe FG-ML5G </w:t>
      </w:r>
      <w:r w:rsidRPr="00145616">
        <w:rPr>
          <w:rFonts w:eastAsia="SimSun"/>
          <w:lang w:val="fr-CH" w:eastAsia="ja-JP"/>
        </w:rPr>
        <w:t xml:space="preserve">est la </w:t>
      </w:r>
      <w:r w:rsidRPr="001C3BDE">
        <w:rPr>
          <w:rFonts w:eastAsia="SimSun"/>
          <w:b/>
          <w:bCs/>
          <w:lang w:val="fr-CH" w:eastAsia="ja-JP"/>
        </w:rPr>
        <w:t>Commission d'études </w:t>
      </w:r>
      <w:r w:rsidR="001C3BDE" w:rsidRPr="001C3BDE">
        <w:rPr>
          <w:rFonts w:eastAsia="SimSun"/>
          <w:b/>
          <w:bCs/>
          <w:lang w:val="fr-CH" w:eastAsia="ja-JP"/>
        </w:rPr>
        <w:t>13</w:t>
      </w:r>
      <w:r w:rsidR="00A90C58" w:rsidRPr="001C3BDE">
        <w:rPr>
          <w:rFonts w:eastAsia="SimSun"/>
          <w:b/>
          <w:bCs/>
          <w:lang w:val="fr-CH" w:eastAsia="ja-JP"/>
        </w:rPr>
        <w:t xml:space="preserve"> </w:t>
      </w:r>
      <w:r w:rsidRPr="001C3BDE">
        <w:rPr>
          <w:rFonts w:eastAsia="SimSun"/>
          <w:b/>
          <w:bCs/>
          <w:lang w:val="fr-CH" w:eastAsia="ja-JP"/>
        </w:rPr>
        <w:t>de l'UIT</w:t>
      </w:r>
      <w:r w:rsidRPr="001C3BDE">
        <w:rPr>
          <w:rFonts w:eastAsia="SimSun"/>
          <w:b/>
          <w:bCs/>
          <w:lang w:val="fr-CH" w:eastAsia="ja-JP"/>
        </w:rPr>
        <w:noBreakHyphen/>
        <w:t>T</w:t>
      </w:r>
      <w:r w:rsidR="000D6D97">
        <w:rPr>
          <w:rFonts w:eastAsia="SimSun"/>
          <w:lang w:val="fr-CH" w:eastAsia="ja-JP"/>
        </w:rPr>
        <w:t xml:space="preserve">, intitulée </w:t>
      </w:r>
      <w:r w:rsidR="000E7370">
        <w:rPr>
          <w:rFonts w:eastAsia="SimSun"/>
          <w:lang w:val="fr-CH" w:eastAsia="ja-JP"/>
        </w:rPr>
        <w:t>"</w:t>
      </w:r>
      <w:r w:rsidR="000D6D97">
        <w:rPr>
          <w:color w:val="000000"/>
        </w:rPr>
        <w:t>Réseaux futurs, en particulier les IMT-2020, l'informatique en nuage et les infrastructures de réseau de confiance</w:t>
      </w:r>
      <w:r w:rsidR="000E7370">
        <w:rPr>
          <w:rFonts w:eastAsia="SimSun"/>
          <w:lang w:val="fr-CH" w:eastAsia="ja-JP"/>
        </w:rPr>
        <w:t>"</w:t>
      </w:r>
      <w:r w:rsidR="00A90C58" w:rsidRPr="00145616">
        <w:rPr>
          <w:rFonts w:eastAsia="SimSun"/>
          <w:lang w:val="fr-CH" w:eastAsia="ja-JP"/>
        </w:rPr>
        <w:t>.</w:t>
      </w:r>
    </w:p>
    <w:p w:rsidR="00A90C58" w:rsidRPr="00145616" w:rsidRDefault="00A90C58" w:rsidP="00112EA5">
      <w:pPr>
        <w:pStyle w:val="Heading1"/>
        <w:rPr>
          <w:rFonts w:eastAsia="SimSun"/>
          <w:lang w:val="fr-CH" w:eastAsia="ja-JP"/>
        </w:rPr>
      </w:pPr>
      <w:r w:rsidRPr="00145616">
        <w:rPr>
          <w:rFonts w:eastAsia="SimSun"/>
          <w:lang w:val="fr-CH" w:eastAsia="ja-JP"/>
        </w:rPr>
        <w:t>7</w:t>
      </w:r>
      <w:r w:rsidRPr="00145616">
        <w:rPr>
          <w:rFonts w:eastAsia="SimSun"/>
          <w:lang w:val="fr-CH" w:eastAsia="ja-JP"/>
        </w:rPr>
        <w:tab/>
      </w:r>
      <w:r w:rsidR="00285455">
        <w:rPr>
          <w:rFonts w:eastAsia="SimSun"/>
          <w:lang w:val="fr-CH" w:eastAsia="ja-JP"/>
        </w:rPr>
        <w:t>E</w:t>
      </w:r>
      <w:r w:rsidR="00853459" w:rsidRPr="00145616">
        <w:rPr>
          <w:rFonts w:eastAsia="SimSun"/>
          <w:lang w:val="fr-CH" w:eastAsia="ja-JP"/>
        </w:rPr>
        <w:t>quipe de direction</w:t>
      </w:r>
      <w:r w:rsidRPr="00145616">
        <w:rPr>
          <w:rFonts w:eastAsia="SimSun"/>
          <w:lang w:val="fr-CH" w:eastAsia="ja-JP"/>
        </w:rPr>
        <w:t xml:space="preserve"> </w:t>
      </w:r>
    </w:p>
    <w:p w:rsidR="00A90C58" w:rsidRPr="00145616" w:rsidRDefault="00853459" w:rsidP="00112EA5">
      <w:pPr>
        <w:rPr>
          <w:rFonts w:eastAsia="SimSun"/>
          <w:lang w:val="fr-CH" w:eastAsia="ja-JP"/>
        </w:rPr>
      </w:pPr>
      <w:r w:rsidRPr="00145616">
        <w:rPr>
          <w:rFonts w:eastAsia="SimSun"/>
          <w:lang w:val="fr-CH" w:eastAsia="ja-JP"/>
        </w:rPr>
        <w:t>Voir le § 2.3 de la Recommandation UIT-T A.7.</w:t>
      </w:r>
    </w:p>
    <w:p w:rsidR="00A90C58" w:rsidRPr="00145616" w:rsidRDefault="00A90C58" w:rsidP="00112EA5">
      <w:pPr>
        <w:pStyle w:val="Heading1"/>
        <w:rPr>
          <w:rFonts w:eastAsia="SimSun"/>
          <w:lang w:val="fr-CH" w:eastAsia="ja-JP"/>
        </w:rPr>
      </w:pPr>
      <w:r w:rsidRPr="00145616">
        <w:rPr>
          <w:rFonts w:eastAsia="SimSun"/>
          <w:lang w:val="fr-CH" w:eastAsia="ja-JP"/>
        </w:rPr>
        <w:t>8</w:t>
      </w:r>
      <w:r w:rsidRPr="00145616">
        <w:rPr>
          <w:rFonts w:eastAsia="SimSun"/>
          <w:lang w:val="fr-CH" w:eastAsia="ja-JP"/>
        </w:rPr>
        <w:tab/>
        <w:t xml:space="preserve">Participation </w:t>
      </w:r>
    </w:p>
    <w:p w:rsidR="00A90C58" w:rsidRPr="00145616" w:rsidRDefault="001B2229" w:rsidP="00112EA5">
      <w:pPr>
        <w:rPr>
          <w:rFonts w:eastAsia="SimSun"/>
          <w:lang w:val="fr-CH" w:eastAsia="ja-JP"/>
        </w:rPr>
      </w:pPr>
      <w:r w:rsidRPr="00145616">
        <w:rPr>
          <w:rFonts w:eastAsia="SimSun"/>
          <w:lang w:val="fr-CH" w:eastAsia="ja-JP"/>
        </w:rPr>
        <w:t>Voir le § </w:t>
      </w:r>
      <w:r w:rsidR="00A90C58" w:rsidRPr="00145616">
        <w:rPr>
          <w:rFonts w:eastAsia="SimSun"/>
          <w:lang w:val="fr-CH" w:eastAsia="ja-JP"/>
        </w:rPr>
        <w:t xml:space="preserve">3 </w:t>
      </w:r>
      <w:r w:rsidRPr="00145616">
        <w:rPr>
          <w:rFonts w:eastAsia="SimSun"/>
          <w:lang w:val="fr-CH" w:eastAsia="ja-JP"/>
        </w:rPr>
        <w:t xml:space="preserve">de la </w:t>
      </w:r>
      <w:r w:rsidR="00A90C58" w:rsidRPr="00145616">
        <w:rPr>
          <w:rFonts w:eastAsia="SimSun"/>
          <w:lang w:val="fr-CH" w:eastAsia="ja-JP"/>
        </w:rPr>
        <w:t>Recomm</w:t>
      </w:r>
      <w:r w:rsidRPr="00145616">
        <w:rPr>
          <w:rFonts w:eastAsia="SimSun"/>
          <w:lang w:val="fr-CH" w:eastAsia="ja-JP"/>
        </w:rPr>
        <w:t>a</w:t>
      </w:r>
      <w:r w:rsidR="00A90C58" w:rsidRPr="00145616">
        <w:rPr>
          <w:rFonts w:eastAsia="SimSun"/>
          <w:lang w:val="fr-CH" w:eastAsia="ja-JP"/>
        </w:rPr>
        <w:t xml:space="preserve">ndation </w:t>
      </w:r>
      <w:r w:rsidRPr="00145616">
        <w:rPr>
          <w:rFonts w:eastAsia="SimSun"/>
          <w:lang w:val="fr-CH" w:eastAsia="ja-JP"/>
        </w:rPr>
        <w:t>UIT</w:t>
      </w:r>
      <w:r w:rsidR="00A90C58" w:rsidRPr="00145616">
        <w:rPr>
          <w:rFonts w:eastAsia="SimSun"/>
          <w:lang w:val="fr-CH" w:eastAsia="ja-JP"/>
        </w:rPr>
        <w:t xml:space="preserve">-T A.7. </w:t>
      </w:r>
      <w:r w:rsidR="00285455">
        <w:rPr>
          <w:rFonts w:eastAsia="SimSun"/>
          <w:lang w:val="fr-CH" w:eastAsia="ja-JP"/>
        </w:rPr>
        <w:t>La</w:t>
      </w:r>
      <w:r w:rsidR="00DF367E" w:rsidRPr="00145616">
        <w:rPr>
          <w:rFonts w:eastAsia="SimSun"/>
          <w:lang w:val="fr-CH" w:eastAsia="ja-JP"/>
        </w:rPr>
        <w:t xml:space="preserve"> liste des participants sera tenue à jour à toutes fins utiles et sera transmise à l'entité de rattachement</w:t>
      </w:r>
      <w:r w:rsidR="00A90C58" w:rsidRPr="00145616">
        <w:rPr>
          <w:rFonts w:eastAsia="SimSun"/>
          <w:lang w:val="fr-CH" w:eastAsia="ja-JP"/>
        </w:rPr>
        <w:t xml:space="preserve">. </w:t>
      </w:r>
    </w:p>
    <w:p w:rsidR="00A90C58" w:rsidRPr="00145616" w:rsidRDefault="00DF367E" w:rsidP="00112EA5">
      <w:pPr>
        <w:rPr>
          <w:rFonts w:eastAsia="SimSun"/>
          <w:lang w:val="fr-CH" w:eastAsia="ja-JP"/>
        </w:rPr>
      </w:pPr>
      <w:r w:rsidRPr="00145616">
        <w:rPr>
          <w:rFonts w:eastAsia="SimSun"/>
          <w:lang w:val="fr-CH" w:eastAsia="ja-JP"/>
        </w:rPr>
        <w:t>Il est important de mentionner que les participants aux travaux du Groupe spécialisé doivent soumettre des contributions et participer activement.</w:t>
      </w:r>
    </w:p>
    <w:p w:rsidR="00A90C58" w:rsidRPr="00145616" w:rsidRDefault="00A90C58" w:rsidP="00112EA5">
      <w:pPr>
        <w:pStyle w:val="Heading1"/>
        <w:rPr>
          <w:rFonts w:eastAsia="SimSun"/>
          <w:lang w:val="fr-CH" w:eastAsia="ja-JP"/>
        </w:rPr>
      </w:pPr>
      <w:r w:rsidRPr="00145616">
        <w:rPr>
          <w:rFonts w:eastAsia="SimSun"/>
          <w:lang w:val="fr-CH" w:eastAsia="ja-JP"/>
        </w:rPr>
        <w:t>9</w:t>
      </w:r>
      <w:r w:rsidRPr="00145616">
        <w:rPr>
          <w:rFonts w:eastAsia="SimSun"/>
          <w:lang w:val="fr-CH" w:eastAsia="ja-JP"/>
        </w:rPr>
        <w:tab/>
        <w:t>A</w:t>
      </w:r>
      <w:r w:rsidR="001B2229" w:rsidRPr="00145616">
        <w:rPr>
          <w:rFonts w:eastAsia="SimSun"/>
          <w:lang w:val="fr-CH" w:eastAsia="ja-JP"/>
        </w:rPr>
        <w:t>ppui administratif</w:t>
      </w:r>
      <w:r w:rsidRPr="00145616">
        <w:rPr>
          <w:rFonts w:eastAsia="SimSun"/>
          <w:lang w:val="fr-CH" w:eastAsia="ja-JP"/>
        </w:rPr>
        <w:t xml:space="preserve"> </w:t>
      </w:r>
    </w:p>
    <w:p w:rsidR="00A90C58" w:rsidRPr="00145616" w:rsidRDefault="001B2229" w:rsidP="00112EA5">
      <w:pPr>
        <w:rPr>
          <w:rFonts w:eastAsia="SimSun"/>
          <w:lang w:val="fr-CH" w:eastAsia="ja-JP"/>
        </w:rPr>
      </w:pPr>
      <w:r w:rsidRPr="00145616">
        <w:rPr>
          <w:rFonts w:eastAsia="SimSun"/>
          <w:lang w:val="fr-CH" w:eastAsia="ja-JP"/>
        </w:rPr>
        <w:t>Voir le § </w:t>
      </w:r>
      <w:r w:rsidR="00A90C58" w:rsidRPr="00145616">
        <w:rPr>
          <w:rFonts w:eastAsia="SimSun"/>
          <w:lang w:val="fr-CH" w:eastAsia="ja-JP"/>
        </w:rPr>
        <w:t xml:space="preserve">5 </w:t>
      </w:r>
      <w:r w:rsidRPr="00145616">
        <w:rPr>
          <w:rFonts w:eastAsia="SimSun"/>
          <w:lang w:val="fr-CH" w:eastAsia="ja-JP"/>
        </w:rPr>
        <w:t>de la Recomma</w:t>
      </w:r>
      <w:r w:rsidR="00A90C58" w:rsidRPr="00145616">
        <w:rPr>
          <w:rFonts w:eastAsia="SimSun"/>
          <w:lang w:val="fr-CH" w:eastAsia="ja-JP"/>
        </w:rPr>
        <w:t xml:space="preserve">ndation </w:t>
      </w:r>
      <w:r w:rsidRPr="00145616">
        <w:rPr>
          <w:rFonts w:eastAsia="SimSun"/>
          <w:lang w:val="fr-CH" w:eastAsia="ja-JP"/>
        </w:rPr>
        <w:t>UIT</w:t>
      </w:r>
      <w:r w:rsidR="00A90C58" w:rsidRPr="00145616">
        <w:rPr>
          <w:rFonts w:eastAsia="SimSun"/>
          <w:lang w:val="fr-CH" w:eastAsia="ja-JP"/>
        </w:rPr>
        <w:t xml:space="preserve">-T A.7. </w:t>
      </w:r>
    </w:p>
    <w:p w:rsidR="00A90C58" w:rsidRPr="00145616" w:rsidRDefault="00A90C58" w:rsidP="00112EA5">
      <w:pPr>
        <w:pStyle w:val="Heading1"/>
        <w:rPr>
          <w:rFonts w:eastAsia="SimSun"/>
          <w:lang w:val="fr-CH" w:eastAsia="ja-JP"/>
        </w:rPr>
      </w:pPr>
      <w:r w:rsidRPr="00145616">
        <w:rPr>
          <w:rFonts w:eastAsia="SimSun"/>
          <w:lang w:val="fr-CH" w:eastAsia="ja-JP"/>
        </w:rPr>
        <w:t>10</w:t>
      </w:r>
      <w:r w:rsidRPr="00145616">
        <w:rPr>
          <w:rFonts w:eastAsia="SimSun"/>
          <w:lang w:val="fr-CH" w:eastAsia="ja-JP"/>
        </w:rPr>
        <w:tab/>
      </w:r>
      <w:r w:rsidR="001B2229" w:rsidRPr="00145616">
        <w:rPr>
          <w:rFonts w:eastAsia="SimSun"/>
          <w:lang w:val="fr-CH" w:eastAsia="ja-JP"/>
        </w:rPr>
        <w:t>Aspects financiers généraux</w:t>
      </w:r>
    </w:p>
    <w:p w:rsidR="00A90C58" w:rsidRPr="00145616" w:rsidRDefault="001B2229" w:rsidP="00112EA5">
      <w:pPr>
        <w:rPr>
          <w:rFonts w:eastAsia="SimSun"/>
          <w:lang w:val="fr-CH" w:eastAsia="ja-JP"/>
        </w:rPr>
      </w:pPr>
      <w:r w:rsidRPr="00145616">
        <w:rPr>
          <w:rFonts w:eastAsia="SimSun"/>
          <w:lang w:val="fr-CH" w:eastAsia="ja-JP"/>
        </w:rPr>
        <w:t>Voir les § </w:t>
      </w:r>
      <w:r w:rsidR="00A90C58" w:rsidRPr="00145616">
        <w:rPr>
          <w:rFonts w:eastAsia="SimSun"/>
          <w:lang w:val="fr-CH" w:eastAsia="ja-JP"/>
        </w:rPr>
        <w:t xml:space="preserve">4 </w:t>
      </w:r>
      <w:r w:rsidRPr="00145616">
        <w:rPr>
          <w:rFonts w:eastAsia="SimSun"/>
          <w:lang w:val="fr-CH" w:eastAsia="ja-JP"/>
        </w:rPr>
        <w:t xml:space="preserve">et </w:t>
      </w:r>
      <w:r w:rsidR="00A90C58" w:rsidRPr="00145616">
        <w:rPr>
          <w:rFonts w:eastAsia="SimSun"/>
          <w:lang w:val="fr-CH" w:eastAsia="ja-JP"/>
        </w:rPr>
        <w:t xml:space="preserve">10.2 </w:t>
      </w:r>
      <w:r w:rsidRPr="00145616">
        <w:rPr>
          <w:rFonts w:eastAsia="SimSun"/>
          <w:lang w:val="fr-CH" w:eastAsia="ja-JP"/>
        </w:rPr>
        <w:t>de la Recomma</w:t>
      </w:r>
      <w:r w:rsidR="00A90C58" w:rsidRPr="00145616">
        <w:rPr>
          <w:rFonts w:eastAsia="SimSun"/>
          <w:lang w:val="fr-CH" w:eastAsia="ja-JP"/>
        </w:rPr>
        <w:t xml:space="preserve">ndation </w:t>
      </w:r>
      <w:r w:rsidRPr="00145616">
        <w:rPr>
          <w:rFonts w:eastAsia="SimSun"/>
          <w:lang w:val="fr-CH" w:eastAsia="ja-JP"/>
        </w:rPr>
        <w:t>UIT</w:t>
      </w:r>
      <w:r w:rsidR="00A90C58" w:rsidRPr="00145616">
        <w:rPr>
          <w:rFonts w:eastAsia="SimSun"/>
          <w:lang w:val="fr-CH" w:eastAsia="ja-JP"/>
        </w:rPr>
        <w:t xml:space="preserve">-T A.7. </w:t>
      </w:r>
    </w:p>
    <w:p w:rsidR="00A90C58" w:rsidRPr="00F861A8" w:rsidRDefault="00A90C58" w:rsidP="00112EA5">
      <w:pPr>
        <w:pStyle w:val="Heading1"/>
        <w:rPr>
          <w:rFonts w:eastAsia="SimSun"/>
          <w:lang w:val="fr-CH" w:eastAsia="ja-JP"/>
        </w:rPr>
      </w:pPr>
      <w:r w:rsidRPr="00F861A8">
        <w:rPr>
          <w:rFonts w:eastAsia="SimSun"/>
          <w:lang w:val="fr-CH" w:eastAsia="ja-JP"/>
        </w:rPr>
        <w:t>11</w:t>
      </w:r>
      <w:r w:rsidRPr="00F861A8">
        <w:rPr>
          <w:rFonts w:eastAsia="SimSun"/>
          <w:lang w:val="fr-CH" w:eastAsia="ja-JP"/>
        </w:rPr>
        <w:tab/>
      </w:r>
      <w:r w:rsidR="001B2229" w:rsidRPr="00F861A8">
        <w:rPr>
          <w:rFonts w:eastAsia="SimSun"/>
          <w:lang w:val="fr-CH" w:eastAsia="ja-JP"/>
        </w:rPr>
        <w:t xml:space="preserve">Réunions </w:t>
      </w:r>
    </w:p>
    <w:p w:rsidR="00DF367E" w:rsidRPr="00145616" w:rsidRDefault="000D6D97" w:rsidP="00112EA5">
      <w:pPr>
        <w:rPr>
          <w:rFonts w:eastAsia="SimSun"/>
          <w:lang w:val="fr-CH" w:eastAsia="ja-JP"/>
        </w:rPr>
      </w:pPr>
      <w:r w:rsidRPr="000D6D97">
        <w:t>Le Groupe spécialisé tiendra des réunions régulières.</w:t>
      </w:r>
      <w:r w:rsidR="007857AB">
        <w:t xml:space="preserve"> </w:t>
      </w:r>
      <w:r w:rsidR="00DF367E" w:rsidRPr="00145616">
        <w:rPr>
          <w:rFonts w:eastAsia="SimSun"/>
          <w:lang w:val="fr-CH" w:eastAsia="ja-JP"/>
        </w:rPr>
        <w:t>La fréquence et le lieu des réunions seront déterminés par l'équipe de direction du Groupe spécialisé. Le calendrier général des réunions sera annoncé après l'approbation du mandat</w:t>
      </w:r>
      <w:r w:rsidR="00A90C58" w:rsidRPr="00145616">
        <w:rPr>
          <w:rFonts w:eastAsia="SimSun"/>
          <w:lang w:val="fr-CH" w:eastAsia="ja-JP"/>
        </w:rPr>
        <w:t xml:space="preserve">. </w:t>
      </w:r>
      <w:r w:rsidR="00375BD1" w:rsidRPr="00145616">
        <w:rPr>
          <w:rFonts w:eastAsia="SimSun"/>
          <w:lang w:val="fr-CH" w:eastAsia="ja-JP"/>
        </w:rPr>
        <w:t>L</w:t>
      </w:r>
      <w:r w:rsidR="00DF367E" w:rsidRPr="00145616">
        <w:rPr>
          <w:rFonts w:eastAsia="SimSun"/>
          <w:lang w:val="fr-CH" w:eastAsia="ja-JP"/>
        </w:rPr>
        <w:t xml:space="preserve">e Groupe spécialisé utilisera les outils de collaboration à distance dans la mesure du possible, et </w:t>
      </w:r>
      <w:r w:rsidR="00375BD1" w:rsidRPr="00145616">
        <w:rPr>
          <w:rFonts w:eastAsia="SimSun"/>
          <w:lang w:val="fr-CH" w:eastAsia="ja-JP"/>
        </w:rPr>
        <w:t xml:space="preserve">la colocalisation avec les </w:t>
      </w:r>
      <w:r w:rsidR="00DF367E" w:rsidRPr="00145616">
        <w:rPr>
          <w:rFonts w:eastAsia="SimSun"/>
          <w:lang w:val="fr-CH" w:eastAsia="ja-JP"/>
        </w:rPr>
        <w:t xml:space="preserve">réunions </w:t>
      </w:r>
      <w:r w:rsidR="00375BD1" w:rsidRPr="00145616">
        <w:rPr>
          <w:rFonts w:eastAsia="SimSun"/>
          <w:lang w:val="fr-CH" w:eastAsia="ja-JP"/>
        </w:rPr>
        <w:t>existantes de la CE </w:t>
      </w:r>
      <w:r w:rsidR="001C3BDE">
        <w:rPr>
          <w:rFonts w:eastAsia="SimSun"/>
          <w:lang w:val="fr-CH" w:eastAsia="ja-JP"/>
        </w:rPr>
        <w:t>13</w:t>
      </w:r>
      <w:r w:rsidR="00375BD1" w:rsidRPr="00145616">
        <w:rPr>
          <w:rFonts w:eastAsia="SimSun"/>
          <w:lang w:val="fr-CH" w:eastAsia="ja-JP"/>
        </w:rPr>
        <w:t xml:space="preserve"> est souhaitée</w:t>
      </w:r>
      <w:r w:rsidR="00DF367E" w:rsidRPr="00145616">
        <w:rPr>
          <w:rFonts w:eastAsia="SimSun"/>
          <w:lang w:val="fr-CH" w:eastAsia="ja-JP"/>
        </w:rPr>
        <w:t>.</w:t>
      </w:r>
    </w:p>
    <w:p w:rsidR="00375BD1" w:rsidRPr="00145616" w:rsidRDefault="00375BD1" w:rsidP="00112EA5">
      <w:pPr>
        <w:rPr>
          <w:rFonts w:eastAsia="SimSun"/>
          <w:lang w:val="fr-CH" w:eastAsia="ja-JP"/>
        </w:rPr>
      </w:pPr>
      <w:r w:rsidRPr="00145616">
        <w:rPr>
          <w:rFonts w:eastAsia="SimSun"/>
          <w:lang w:val="fr-CH" w:eastAsia="ja-JP"/>
        </w:rPr>
        <w:t>Les dates des réunions seront annoncées par voie électronique (courrier électronique, site web, etc.) au moins quatre semaines à l'avance.</w:t>
      </w:r>
    </w:p>
    <w:p w:rsidR="00A90C58" w:rsidRPr="00145616" w:rsidRDefault="00A90C58" w:rsidP="00112EA5">
      <w:pPr>
        <w:pStyle w:val="Heading1"/>
        <w:rPr>
          <w:rFonts w:eastAsia="SimSun"/>
          <w:lang w:val="fr-CH" w:eastAsia="ja-JP"/>
        </w:rPr>
      </w:pPr>
      <w:r w:rsidRPr="00145616">
        <w:rPr>
          <w:rFonts w:eastAsia="SimSun"/>
          <w:lang w:val="fr-CH" w:eastAsia="ja-JP"/>
        </w:rPr>
        <w:t>12</w:t>
      </w:r>
      <w:r w:rsidRPr="00145616">
        <w:rPr>
          <w:rFonts w:eastAsia="SimSun"/>
          <w:lang w:val="fr-CH" w:eastAsia="ja-JP"/>
        </w:rPr>
        <w:tab/>
      </w:r>
      <w:r w:rsidR="001B2229" w:rsidRPr="00145616">
        <w:rPr>
          <w:rFonts w:eastAsia="SimSun"/>
          <w:lang w:val="fr-CH" w:eastAsia="ja-JP"/>
        </w:rPr>
        <w:t>C</w:t>
      </w:r>
      <w:r w:rsidRPr="00145616">
        <w:rPr>
          <w:rFonts w:eastAsia="SimSun"/>
          <w:lang w:val="fr-CH" w:eastAsia="ja-JP"/>
        </w:rPr>
        <w:t xml:space="preserve">ontributions </w:t>
      </w:r>
      <w:r w:rsidR="001B2229" w:rsidRPr="00145616">
        <w:rPr>
          <w:rFonts w:eastAsia="SimSun"/>
          <w:lang w:val="fr-CH" w:eastAsia="ja-JP"/>
        </w:rPr>
        <w:t>techniques</w:t>
      </w:r>
    </w:p>
    <w:p w:rsidR="00375BD1" w:rsidRPr="00145616" w:rsidRDefault="001C3BDE" w:rsidP="00112EA5">
      <w:pPr>
        <w:rPr>
          <w:rFonts w:eastAsia="SimSun"/>
          <w:lang w:val="fr-CH" w:eastAsia="ja-JP"/>
        </w:rPr>
      </w:pPr>
      <w:r w:rsidRPr="00145616">
        <w:rPr>
          <w:rFonts w:eastAsia="SimSun"/>
          <w:lang w:val="fr-CH" w:eastAsia="ja-JP"/>
        </w:rPr>
        <w:t>Voir le § </w:t>
      </w:r>
      <w:r>
        <w:rPr>
          <w:rFonts w:eastAsia="SimSun"/>
          <w:lang w:val="fr-CH" w:eastAsia="ja-JP"/>
        </w:rPr>
        <w:t>8</w:t>
      </w:r>
      <w:r w:rsidRPr="00145616">
        <w:rPr>
          <w:rFonts w:eastAsia="SimSun"/>
          <w:lang w:val="fr-CH" w:eastAsia="ja-JP"/>
        </w:rPr>
        <w:t xml:space="preserve"> de la Recommandation UIT-T A.7.</w:t>
      </w:r>
    </w:p>
    <w:p w:rsidR="00A90C58" w:rsidRPr="00145616" w:rsidRDefault="00A90C58" w:rsidP="00112EA5">
      <w:pPr>
        <w:pStyle w:val="Heading1"/>
        <w:rPr>
          <w:rFonts w:eastAsia="SimSun"/>
          <w:lang w:val="fr-CH" w:eastAsia="ja-JP"/>
        </w:rPr>
      </w:pPr>
      <w:r w:rsidRPr="00145616">
        <w:rPr>
          <w:rFonts w:eastAsia="SimSun"/>
          <w:lang w:val="fr-CH" w:eastAsia="ja-JP"/>
        </w:rPr>
        <w:t>13</w:t>
      </w:r>
      <w:r w:rsidRPr="00145616">
        <w:rPr>
          <w:rFonts w:eastAsia="SimSun"/>
          <w:lang w:val="fr-CH" w:eastAsia="ja-JP"/>
        </w:rPr>
        <w:tab/>
      </w:r>
      <w:r w:rsidR="001B2229" w:rsidRPr="00145616">
        <w:rPr>
          <w:rFonts w:eastAsia="SimSun"/>
          <w:lang w:val="fr-CH" w:eastAsia="ja-JP"/>
        </w:rPr>
        <w:t>Langue de travail</w:t>
      </w:r>
    </w:p>
    <w:p w:rsidR="00A90C58" w:rsidRPr="00145616" w:rsidRDefault="00375BD1" w:rsidP="00112EA5">
      <w:pPr>
        <w:rPr>
          <w:rFonts w:eastAsia="SimSun"/>
          <w:lang w:val="fr-CH" w:eastAsia="ja-JP"/>
        </w:rPr>
      </w:pPr>
      <w:r w:rsidRPr="00145616">
        <w:rPr>
          <w:rFonts w:eastAsia="SimSun"/>
          <w:lang w:val="fr-CH" w:eastAsia="ja-JP"/>
        </w:rPr>
        <w:t>La langue de travail est l'anglais.</w:t>
      </w:r>
    </w:p>
    <w:p w:rsidR="00A90C58" w:rsidRPr="00145616" w:rsidRDefault="00A90C58" w:rsidP="00112EA5">
      <w:pPr>
        <w:pStyle w:val="Heading1"/>
        <w:rPr>
          <w:rFonts w:eastAsia="SimSun"/>
          <w:lang w:val="fr-CH" w:eastAsia="ja-JP"/>
        </w:rPr>
      </w:pPr>
      <w:r w:rsidRPr="00145616">
        <w:rPr>
          <w:rFonts w:eastAsia="SimSun"/>
          <w:lang w:val="fr-CH" w:eastAsia="ja-JP"/>
        </w:rPr>
        <w:t>14</w:t>
      </w:r>
      <w:r w:rsidRPr="00145616">
        <w:rPr>
          <w:rFonts w:eastAsia="SimSun"/>
          <w:lang w:val="fr-CH" w:eastAsia="ja-JP"/>
        </w:rPr>
        <w:tab/>
      </w:r>
      <w:r w:rsidR="001B2229" w:rsidRPr="00145616">
        <w:rPr>
          <w:rFonts w:eastAsia="SimSun"/>
          <w:lang w:val="fr-CH" w:eastAsia="ja-JP"/>
        </w:rPr>
        <w:t xml:space="preserve">Approbation des </w:t>
      </w:r>
      <w:r w:rsidR="00375BD1" w:rsidRPr="00145616">
        <w:rPr>
          <w:rFonts w:eastAsia="SimSun"/>
          <w:lang w:val="fr-CH" w:eastAsia="ja-JP"/>
        </w:rPr>
        <w:t>résultats</w:t>
      </w:r>
    </w:p>
    <w:p w:rsidR="00A90C58" w:rsidRPr="00145616" w:rsidRDefault="00375BD1" w:rsidP="00112EA5">
      <w:pPr>
        <w:rPr>
          <w:rFonts w:eastAsia="SimSun"/>
          <w:lang w:val="fr-CH" w:eastAsia="ja-JP"/>
        </w:rPr>
      </w:pPr>
      <w:r w:rsidRPr="00145616">
        <w:rPr>
          <w:rFonts w:eastAsia="SimSun"/>
          <w:lang w:val="fr-CH" w:eastAsia="ja-JP"/>
        </w:rPr>
        <w:t>Les résultats doivent être approuvés par consensus.</w:t>
      </w:r>
    </w:p>
    <w:p w:rsidR="00A90C58" w:rsidRPr="00145616" w:rsidRDefault="00A90C58" w:rsidP="00112EA5">
      <w:pPr>
        <w:pStyle w:val="Heading1"/>
        <w:rPr>
          <w:rFonts w:eastAsia="SimSun"/>
          <w:lang w:val="fr-CH" w:eastAsia="ja-JP"/>
        </w:rPr>
      </w:pPr>
      <w:r w:rsidRPr="00145616">
        <w:rPr>
          <w:rFonts w:eastAsia="SimSun"/>
          <w:lang w:val="fr-CH" w:eastAsia="ja-JP"/>
        </w:rPr>
        <w:t>15</w:t>
      </w:r>
      <w:r w:rsidRPr="00145616">
        <w:rPr>
          <w:rFonts w:eastAsia="SimSun"/>
          <w:lang w:val="fr-CH" w:eastAsia="ja-JP"/>
        </w:rPr>
        <w:tab/>
      </w:r>
      <w:r w:rsidR="001B2229" w:rsidRPr="00145616">
        <w:rPr>
          <w:rFonts w:eastAsia="SimSun"/>
          <w:lang w:val="fr-CH" w:eastAsia="ja-JP"/>
        </w:rPr>
        <w:t xml:space="preserve">Lignes directrices </w:t>
      </w:r>
      <w:r w:rsidR="00C468F2" w:rsidRPr="00145616">
        <w:rPr>
          <w:rFonts w:eastAsia="SimSun"/>
          <w:lang w:val="fr-CH" w:eastAsia="ja-JP"/>
        </w:rPr>
        <w:t>de travail</w:t>
      </w:r>
    </w:p>
    <w:p w:rsidR="00A90C58" w:rsidRPr="00145616" w:rsidRDefault="002D7F7C" w:rsidP="00112EA5">
      <w:pPr>
        <w:rPr>
          <w:rFonts w:eastAsia="SimSun"/>
          <w:lang w:val="fr-CH" w:eastAsia="ja-JP"/>
        </w:rPr>
      </w:pPr>
      <w:r w:rsidRPr="00145616">
        <w:rPr>
          <w:rFonts w:eastAsia="SimSun"/>
          <w:lang w:val="fr-CH" w:eastAsia="ja-JP"/>
        </w:rPr>
        <w:t>Les méthodes de travail seront conformes à celles des réunions des Groupes du Rapporteur. Aucune ligne directrice de travail supplémentaire n'est définie.</w:t>
      </w:r>
    </w:p>
    <w:p w:rsidR="00A90C58" w:rsidRPr="00145616" w:rsidRDefault="00A90C58" w:rsidP="00112EA5">
      <w:pPr>
        <w:pStyle w:val="Heading1"/>
        <w:rPr>
          <w:rFonts w:eastAsia="SimSun"/>
          <w:lang w:val="fr-CH" w:eastAsia="ja-JP"/>
        </w:rPr>
      </w:pPr>
      <w:r w:rsidRPr="00145616">
        <w:rPr>
          <w:rFonts w:eastAsia="SimSun"/>
          <w:lang w:val="fr-CH" w:eastAsia="ja-JP"/>
        </w:rPr>
        <w:t>16</w:t>
      </w:r>
      <w:r w:rsidRPr="00145616">
        <w:rPr>
          <w:rFonts w:eastAsia="SimSun"/>
          <w:lang w:val="fr-CH" w:eastAsia="ja-JP"/>
        </w:rPr>
        <w:tab/>
      </w:r>
      <w:r w:rsidR="001B2229" w:rsidRPr="00145616">
        <w:rPr>
          <w:rFonts w:eastAsia="SimSun"/>
          <w:lang w:val="fr-CH" w:eastAsia="ja-JP"/>
        </w:rPr>
        <w:t>Rapports d'activité</w:t>
      </w:r>
      <w:r w:rsidRPr="00145616">
        <w:rPr>
          <w:rFonts w:eastAsia="SimSun"/>
          <w:lang w:val="fr-CH" w:eastAsia="ja-JP"/>
        </w:rPr>
        <w:t xml:space="preserve"> </w:t>
      </w:r>
    </w:p>
    <w:p w:rsidR="00A90C58" w:rsidRPr="00145616" w:rsidRDefault="001B2229" w:rsidP="00112EA5">
      <w:pPr>
        <w:rPr>
          <w:rFonts w:eastAsia="SimSun"/>
          <w:lang w:val="fr-CH" w:eastAsia="ja-JP"/>
        </w:rPr>
      </w:pPr>
      <w:r w:rsidRPr="00145616">
        <w:rPr>
          <w:rFonts w:eastAsia="SimSun"/>
          <w:lang w:val="fr-CH" w:eastAsia="ja-JP"/>
        </w:rPr>
        <w:t>Voir le § </w:t>
      </w:r>
      <w:r w:rsidR="00A90C58" w:rsidRPr="00145616">
        <w:rPr>
          <w:rFonts w:eastAsia="SimSun"/>
          <w:lang w:val="fr-CH" w:eastAsia="ja-JP"/>
        </w:rPr>
        <w:t xml:space="preserve">11 </w:t>
      </w:r>
      <w:r w:rsidRPr="00145616">
        <w:rPr>
          <w:rFonts w:eastAsia="SimSun"/>
          <w:lang w:val="fr-CH" w:eastAsia="ja-JP"/>
        </w:rPr>
        <w:t xml:space="preserve">de la </w:t>
      </w:r>
      <w:r w:rsidR="00A90C58" w:rsidRPr="00145616">
        <w:rPr>
          <w:rFonts w:eastAsia="SimSun"/>
          <w:lang w:val="fr-CH" w:eastAsia="ja-JP"/>
        </w:rPr>
        <w:t>Recomm</w:t>
      </w:r>
      <w:r w:rsidRPr="00145616">
        <w:rPr>
          <w:rFonts w:eastAsia="SimSun"/>
          <w:lang w:val="fr-CH" w:eastAsia="ja-JP"/>
        </w:rPr>
        <w:t>a</w:t>
      </w:r>
      <w:r w:rsidR="00A90C58" w:rsidRPr="00145616">
        <w:rPr>
          <w:rFonts w:eastAsia="SimSun"/>
          <w:lang w:val="fr-CH" w:eastAsia="ja-JP"/>
        </w:rPr>
        <w:t xml:space="preserve">ndation </w:t>
      </w:r>
      <w:r w:rsidRPr="00145616">
        <w:rPr>
          <w:rFonts w:eastAsia="SimSun"/>
          <w:lang w:val="fr-CH" w:eastAsia="ja-JP"/>
        </w:rPr>
        <w:t>UIT</w:t>
      </w:r>
      <w:r w:rsidR="00A90C58" w:rsidRPr="00145616">
        <w:rPr>
          <w:rFonts w:eastAsia="SimSun"/>
          <w:lang w:val="fr-CH" w:eastAsia="ja-JP"/>
        </w:rPr>
        <w:t>-T A.7.</w:t>
      </w:r>
    </w:p>
    <w:p w:rsidR="00A90C58" w:rsidRPr="00145616" w:rsidRDefault="00A90C58" w:rsidP="00112EA5">
      <w:pPr>
        <w:pStyle w:val="headingb"/>
        <w:rPr>
          <w:rFonts w:eastAsia="SimSun"/>
          <w:lang w:val="fr-CH" w:eastAsia="ja-JP"/>
        </w:rPr>
      </w:pPr>
      <w:r w:rsidRPr="00145616">
        <w:rPr>
          <w:rFonts w:eastAsia="SimSun"/>
          <w:lang w:val="fr-CH" w:eastAsia="ja-JP"/>
        </w:rPr>
        <w:t>17</w:t>
      </w:r>
      <w:r w:rsidRPr="00145616">
        <w:rPr>
          <w:rFonts w:eastAsia="SimSun"/>
          <w:lang w:val="fr-CH" w:eastAsia="ja-JP"/>
        </w:rPr>
        <w:tab/>
      </w:r>
      <w:r w:rsidR="001B2229" w:rsidRPr="00145616">
        <w:rPr>
          <w:rFonts w:eastAsia="SimSun"/>
          <w:lang w:val="fr-CH" w:eastAsia="ja-JP"/>
        </w:rPr>
        <w:t>Annonce de la création du Groupe spécialisé</w:t>
      </w:r>
    </w:p>
    <w:p w:rsidR="001B2229" w:rsidRPr="00145616" w:rsidRDefault="001B2229" w:rsidP="00112EA5">
      <w:pPr>
        <w:rPr>
          <w:rFonts w:eastAsia="SimSun"/>
          <w:lang w:val="fr-CH" w:eastAsia="ja-JP"/>
        </w:rPr>
      </w:pPr>
      <w:r w:rsidRPr="00145616">
        <w:rPr>
          <w:rFonts w:eastAsia="SimSun"/>
          <w:lang w:val="fr-CH" w:eastAsia="ja-JP"/>
        </w:rPr>
        <w:t xml:space="preserve">La création du Groupe spécialisé sera annoncée par l'intermédiaire d'une Circulaire du TSB adressée à l'ensemble des membres de l'UIT, dans le bulletin d'actualités de l'UIT-T, dans des communiqués de presse et par d'autres moyens, y compris la communication avec les autres organisations concernées. </w:t>
      </w:r>
    </w:p>
    <w:p w:rsidR="00A90C58" w:rsidRPr="00145616" w:rsidRDefault="00A90C58" w:rsidP="00112EA5">
      <w:pPr>
        <w:pStyle w:val="Heading1"/>
        <w:rPr>
          <w:rFonts w:eastAsia="SimSun"/>
          <w:lang w:val="fr-CH" w:eastAsia="ja-JP"/>
        </w:rPr>
      </w:pPr>
      <w:r w:rsidRPr="00145616">
        <w:rPr>
          <w:rFonts w:eastAsia="SimSun"/>
          <w:lang w:val="fr-CH" w:eastAsia="ja-JP"/>
        </w:rPr>
        <w:t>18</w:t>
      </w:r>
      <w:r w:rsidRPr="00145616">
        <w:rPr>
          <w:rFonts w:eastAsia="SimSun"/>
          <w:lang w:val="fr-CH" w:eastAsia="ja-JP"/>
        </w:rPr>
        <w:tab/>
      </w:r>
      <w:r w:rsidR="00285455">
        <w:rPr>
          <w:rFonts w:eastAsia="SimSun"/>
          <w:lang w:val="fr-CH" w:eastAsia="ja-JP"/>
        </w:rPr>
        <w:t>E</w:t>
      </w:r>
      <w:r w:rsidR="000D1F71" w:rsidRPr="00145616">
        <w:rPr>
          <w:rFonts w:eastAsia="SimSun"/>
          <w:lang w:val="fr-CH" w:eastAsia="ja-JP"/>
        </w:rPr>
        <w:t>chéances</w:t>
      </w:r>
      <w:r w:rsidR="00C468F2" w:rsidRPr="00145616">
        <w:rPr>
          <w:rFonts w:eastAsia="SimSun"/>
          <w:lang w:val="fr-CH" w:eastAsia="ja-JP"/>
        </w:rPr>
        <w:t xml:space="preserve"> et durée d</w:t>
      </w:r>
      <w:r w:rsidR="00656FDC" w:rsidRPr="00145616">
        <w:rPr>
          <w:rFonts w:eastAsia="SimSun"/>
          <w:lang w:val="fr-CH" w:eastAsia="ja-JP"/>
        </w:rPr>
        <w:t xml:space="preserve">es activités </w:t>
      </w:r>
      <w:r w:rsidR="00C468F2" w:rsidRPr="00145616">
        <w:rPr>
          <w:rFonts w:eastAsia="SimSun"/>
          <w:lang w:val="fr-CH" w:eastAsia="ja-JP"/>
        </w:rPr>
        <w:t>du Groupe spécialisé</w:t>
      </w:r>
    </w:p>
    <w:p w:rsidR="00A90C58" w:rsidRPr="00145616" w:rsidRDefault="00656FDC" w:rsidP="00112EA5">
      <w:pPr>
        <w:rPr>
          <w:rFonts w:eastAsia="SimSun"/>
          <w:lang w:val="fr-CH" w:eastAsia="ja-JP"/>
        </w:rPr>
      </w:pPr>
      <w:r w:rsidRPr="00145616">
        <w:rPr>
          <w:rFonts w:eastAsia="SimSun"/>
          <w:lang w:val="fr-CH" w:eastAsia="ja-JP"/>
        </w:rPr>
        <w:t xml:space="preserve">La durée </w:t>
      </w:r>
      <w:r w:rsidR="000D6D97">
        <w:rPr>
          <w:rFonts w:eastAsia="SimSun"/>
          <w:lang w:val="fr-CH" w:eastAsia="ja-JP"/>
        </w:rPr>
        <w:t>du mandat</w:t>
      </w:r>
      <w:r w:rsidRPr="00145616">
        <w:rPr>
          <w:rFonts w:eastAsia="SimSun"/>
          <w:lang w:val="fr-CH" w:eastAsia="ja-JP"/>
        </w:rPr>
        <w:t xml:space="preserve"> du Groupe spécialisé est d'un an à compter de la première réunion du Groupe</w:t>
      </w:r>
      <w:r w:rsidR="000D6D97">
        <w:rPr>
          <w:rFonts w:eastAsia="SimSun"/>
          <w:lang w:val="fr-CH" w:eastAsia="ja-JP"/>
        </w:rPr>
        <w:t>, mais pourra être prorogée le cas échéant sur décision de l’entité de rattachement</w:t>
      </w:r>
      <w:r w:rsidRPr="00145616">
        <w:rPr>
          <w:rFonts w:eastAsia="SimSun"/>
          <w:lang w:val="fr-CH" w:eastAsia="ja-JP"/>
        </w:rPr>
        <w:t xml:space="preserve"> </w:t>
      </w:r>
      <w:r w:rsidR="00A90C58" w:rsidRPr="00145616">
        <w:rPr>
          <w:rFonts w:eastAsia="SimSun"/>
          <w:lang w:val="fr-CH" w:eastAsia="ja-JP"/>
        </w:rPr>
        <w:t>(</w:t>
      </w:r>
      <w:r w:rsidR="00C468F2" w:rsidRPr="00145616">
        <w:rPr>
          <w:rFonts w:eastAsia="SimSun"/>
          <w:lang w:val="fr-CH" w:eastAsia="ja-JP"/>
        </w:rPr>
        <w:t>voir UIT</w:t>
      </w:r>
      <w:r w:rsidR="00A90C58" w:rsidRPr="00145616">
        <w:rPr>
          <w:rFonts w:eastAsia="SimSun"/>
          <w:lang w:val="fr-CH" w:eastAsia="ja-JP"/>
        </w:rPr>
        <w:t>-T A</w:t>
      </w:r>
      <w:r w:rsidR="00C468F2" w:rsidRPr="00145616">
        <w:rPr>
          <w:rFonts w:eastAsia="SimSun"/>
          <w:lang w:val="fr-CH" w:eastAsia="ja-JP"/>
        </w:rPr>
        <w:t>.</w:t>
      </w:r>
      <w:r w:rsidR="00A90C58" w:rsidRPr="00145616">
        <w:rPr>
          <w:rFonts w:eastAsia="SimSun"/>
          <w:lang w:val="fr-CH" w:eastAsia="ja-JP"/>
        </w:rPr>
        <w:t xml:space="preserve">7, </w:t>
      </w:r>
      <w:r w:rsidR="00C468F2" w:rsidRPr="00145616">
        <w:rPr>
          <w:rFonts w:eastAsia="SimSun"/>
          <w:lang w:val="fr-CH" w:eastAsia="ja-JP"/>
        </w:rPr>
        <w:t>§ </w:t>
      </w:r>
      <w:r w:rsidR="00A90C58" w:rsidRPr="00145616">
        <w:rPr>
          <w:rFonts w:eastAsia="SimSun"/>
          <w:lang w:val="fr-CH" w:eastAsia="ja-JP"/>
        </w:rPr>
        <w:t xml:space="preserve">2.2). </w:t>
      </w:r>
    </w:p>
    <w:p w:rsidR="00A90C58" w:rsidRPr="00145616" w:rsidRDefault="00A90C58" w:rsidP="00112EA5">
      <w:pPr>
        <w:pStyle w:val="Heading1"/>
        <w:rPr>
          <w:rFonts w:eastAsia="SimSun"/>
          <w:lang w:val="fr-CH" w:eastAsia="ja-JP"/>
        </w:rPr>
      </w:pPr>
      <w:r w:rsidRPr="00145616">
        <w:rPr>
          <w:rFonts w:eastAsia="SimSun"/>
          <w:lang w:val="fr-CH" w:eastAsia="ja-JP"/>
        </w:rPr>
        <w:t>19</w:t>
      </w:r>
      <w:r w:rsidRPr="00145616">
        <w:rPr>
          <w:rFonts w:eastAsia="SimSun"/>
          <w:lang w:val="fr-CH" w:eastAsia="ja-JP"/>
        </w:rPr>
        <w:tab/>
      </w:r>
      <w:r w:rsidR="002D7F7C" w:rsidRPr="00145616">
        <w:rPr>
          <w:rFonts w:eastAsia="SimSun"/>
          <w:lang w:val="fr-CH" w:eastAsia="ja-JP"/>
        </w:rPr>
        <w:t>Politique en matière de brevets</w:t>
      </w:r>
      <w:r w:rsidRPr="00145616">
        <w:rPr>
          <w:rFonts w:eastAsia="SimSun"/>
          <w:lang w:val="fr-CH" w:eastAsia="ja-JP"/>
        </w:rPr>
        <w:t xml:space="preserve"> </w:t>
      </w:r>
    </w:p>
    <w:p w:rsidR="00A90C58" w:rsidRDefault="00C468F2" w:rsidP="00112EA5">
      <w:pPr>
        <w:rPr>
          <w:rFonts w:eastAsia="SimSun"/>
          <w:lang w:val="fr-CH" w:eastAsia="ja-JP"/>
        </w:rPr>
      </w:pPr>
      <w:r w:rsidRPr="00145616">
        <w:rPr>
          <w:rFonts w:eastAsia="SimSun"/>
          <w:lang w:val="fr-CH" w:eastAsia="ja-JP"/>
        </w:rPr>
        <w:t>Voir le § </w:t>
      </w:r>
      <w:r w:rsidR="00A90C58" w:rsidRPr="00145616">
        <w:rPr>
          <w:rFonts w:eastAsia="SimSun"/>
          <w:lang w:val="fr-CH" w:eastAsia="ja-JP"/>
        </w:rPr>
        <w:t xml:space="preserve">9 </w:t>
      </w:r>
      <w:r w:rsidRPr="00145616">
        <w:rPr>
          <w:rFonts w:eastAsia="SimSun"/>
          <w:lang w:val="fr-CH" w:eastAsia="ja-JP"/>
        </w:rPr>
        <w:t xml:space="preserve">de la </w:t>
      </w:r>
      <w:r w:rsidR="00A90C58" w:rsidRPr="00145616">
        <w:rPr>
          <w:rFonts w:eastAsia="SimSun"/>
          <w:lang w:val="fr-CH" w:eastAsia="ja-JP"/>
        </w:rPr>
        <w:t>Recomm</w:t>
      </w:r>
      <w:r w:rsidRPr="00145616">
        <w:rPr>
          <w:rFonts w:eastAsia="SimSun"/>
          <w:lang w:val="fr-CH" w:eastAsia="ja-JP"/>
        </w:rPr>
        <w:t>a</w:t>
      </w:r>
      <w:r w:rsidR="00A90C58" w:rsidRPr="00145616">
        <w:rPr>
          <w:rFonts w:eastAsia="SimSun"/>
          <w:lang w:val="fr-CH" w:eastAsia="ja-JP"/>
        </w:rPr>
        <w:t xml:space="preserve">ndation </w:t>
      </w:r>
      <w:r w:rsidRPr="00145616">
        <w:rPr>
          <w:rFonts w:eastAsia="SimSun"/>
          <w:lang w:val="fr-CH" w:eastAsia="ja-JP"/>
        </w:rPr>
        <w:t>UIT</w:t>
      </w:r>
      <w:r w:rsidR="00A90C58" w:rsidRPr="00145616">
        <w:rPr>
          <w:rFonts w:eastAsia="SimSun"/>
          <w:lang w:val="fr-CH" w:eastAsia="ja-JP"/>
        </w:rPr>
        <w:t>-T A.7.</w:t>
      </w:r>
    </w:p>
    <w:p w:rsidR="008B267D" w:rsidRDefault="008B267D" w:rsidP="00112EA5">
      <w:pPr>
        <w:rPr>
          <w:rFonts w:eastAsia="SimSun"/>
          <w:lang w:val="fr-CH" w:eastAsia="ja-JP"/>
        </w:rPr>
      </w:pPr>
      <w:r>
        <w:rPr>
          <w:rFonts w:eastAsia="SimSun"/>
          <w:lang w:val="fr-CH" w:eastAsia="ja-JP"/>
        </w:rPr>
        <w:br w:type="page"/>
      </w:r>
    </w:p>
    <w:p w:rsidR="00A90C58" w:rsidRPr="00C14DAC" w:rsidRDefault="00A90C58" w:rsidP="00C14DAC">
      <w:pPr>
        <w:pStyle w:val="Annex"/>
        <w:rPr>
          <w:b/>
          <w:bCs/>
          <w:sz w:val="28"/>
          <w:szCs w:val="28"/>
          <w:lang w:val="fr-CH"/>
        </w:rPr>
      </w:pPr>
      <w:r w:rsidRPr="00C14DAC">
        <w:rPr>
          <w:b/>
          <w:bCs/>
          <w:sz w:val="28"/>
          <w:szCs w:val="28"/>
          <w:lang w:val="fr-CH"/>
        </w:rPr>
        <w:t>ANNEX</w:t>
      </w:r>
      <w:r w:rsidR="00656FDC" w:rsidRPr="00C14DAC">
        <w:rPr>
          <w:b/>
          <w:bCs/>
          <w:sz w:val="28"/>
          <w:szCs w:val="28"/>
          <w:lang w:val="fr-CH"/>
        </w:rPr>
        <w:t>E</w:t>
      </w:r>
      <w:r w:rsidRPr="00C14DAC">
        <w:rPr>
          <w:b/>
          <w:bCs/>
          <w:sz w:val="28"/>
          <w:szCs w:val="28"/>
          <w:lang w:val="fr-CH"/>
        </w:rPr>
        <w:t xml:space="preserve"> 2</w:t>
      </w:r>
    </w:p>
    <w:p w:rsidR="00A90C58" w:rsidRPr="00482416" w:rsidRDefault="00656FDC" w:rsidP="00112EA5">
      <w:pPr>
        <w:pStyle w:val="AnnexTitle"/>
        <w:rPr>
          <w:sz w:val="28"/>
          <w:szCs w:val="28"/>
          <w:lang w:val="fr-CH"/>
        </w:rPr>
      </w:pPr>
      <w:r w:rsidRPr="00482416">
        <w:rPr>
          <w:sz w:val="28"/>
          <w:szCs w:val="28"/>
          <w:lang w:val="fr-CH"/>
        </w:rPr>
        <w:t xml:space="preserve">Première réunion du Groupe </w:t>
      </w:r>
      <w:r w:rsidR="00A90C58" w:rsidRPr="00482416">
        <w:rPr>
          <w:sz w:val="28"/>
          <w:szCs w:val="28"/>
          <w:lang w:val="fr-CH"/>
        </w:rPr>
        <w:t>FG-</w:t>
      </w:r>
      <w:r w:rsidR="00A87A94">
        <w:rPr>
          <w:sz w:val="28"/>
          <w:szCs w:val="28"/>
          <w:lang w:val="fr-CH"/>
        </w:rPr>
        <w:t>ML5G</w:t>
      </w:r>
      <w:r w:rsidR="002D7F7C" w:rsidRPr="00482416">
        <w:rPr>
          <w:sz w:val="28"/>
          <w:szCs w:val="28"/>
          <w:lang w:val="fr-CH"/>
        </w:rPr>
        <w:t xml:space="preserve"> </w:t>
      </w:r>
      <w:r w:rsidRPr="00482416">
        <w:rPr>
          <w:sz w:val="28"/>
          <w:szCs w:val="28"/>
          <w:lang w:val="fr-CH"/>
        </w:rPr>
        <w:t>de l'UIT</w:t>
      </w:r>
      <w:r w:rsidRPr="00482416">
        <w:rPr>
          <w:sz w:val="28"/>
          <w:szCs w:val="28"/>
          <w:lang w:val="fr-CH"/>
        </w:rPr>
        <w:noBreakHyphen/>
        <w:t>T</w:t>
      </w:r>
      <w:r w:rsidR="00A90C58" w:rsidRPr="00482416">
        <w:rPr>
          <w:sz w:val="28"/>
          <w:szCs w:val="28"/>
          <w:lang w:val="fr-CH"/>
        </w:rPr>
        <w:t>:</w:t>
      </w:r>
      <w:r w:rsidRPr="00482416">
        <w:rPr>
          <w:sz w:val="28"/>
          <w:szCs w:val="28"/>
          <w:lang w:val="fr-CH"/>
        </w:rPr>
        <w:t xml:space="preserve"> </w:t>
      </w:r>
      <w:r w:rsidR="00A90C58" w:rsidRPr="00482416">
        <w:rPr>
          <w:sz w:val="28"/>
          <w:szCs w:val="28"/>
          <w:lang w:val="fr-CH"/>
        </w:rPr>
        <w:br/>
        <w:t>Gen</w:t>
      </w:r>
      <w:r w:rsidRPr="00482416">
        <w:rPr>
          <w:sz w:val="28"/>
          <w:szCs w:val="28"/>
          <w:lang w:val="fr-CH"/>
        </w:rPr>
        <w:t>ève</w:t>
      </w:r>
      <w:r w:rsidR="00A90C58" w:rsidRPr="00482416">
        <w:rPr>
          <w:sz w:val="28"/>
          <w:szCs w:val="28"/>
          <w:lang w:val="fr-CH"/>
        </w:rPr>
        <w:t xml:space="preserve"> </w:t>
      </w:r>
      <w:r w:rsidRPr="00482416">
        <w:rPr>
          <w:sz w:val="28"/>
          <w:szCs w:val="28"/>
          <w:lang w:val="fr-CH"/>
        </w:rPr>
        <w:t>(</w:t>
      </w:r>
      <w:r w:rsidR="00A90C58" w:rsidRPr="00482416">
        <w:rPr>
          <w:sz w:val="28"/>
          <w:szCs w:val="28"/>
          <w:lang w:val="fr-CH"/>
        </w:rPr>
        <w:t>S</w:t>
      </w:r>
      <w:r w:rsidRPr="00482416">
        <w:rPr>
          <w:sz w:val="28"/>
          <w:szCs w:val="28"/>
          <w:lang w:val="fr-CH"/>
        </w:rPr>
        <w:t>uisse)</w:t>
      </w:r>
      <w:r w:rsidR="00A90C58" w:rsidRPr="00482416">
        <w:rPr>
          <w:sz w:val="28"/>
          <w:szCs w:val="28"/>
          <w:lang w:val="fr-CH"/>
        </w:rPr>
        <w:t xml:space="preserve">, </w:t>
      </w:r>
      <w:r w:rsidR="000D6D97">
        <w:rPr>
          <w:sz w:val="28"/>
          <w:szCs w:val="28"/>
          <w:lang w:val="fr-CH"/>
        </w:rPr>
        <w:t>30 janvier</w:t>
      </w:r>
      <w:r w:rsidR="00CE2CB6">
        <w:rPr>
          <w:sz w:val="28"/>
          <w:szCs w:val="28"/>
          <w:lang w:val="fr-CH"/>
        </w:rPr>
        <w:t xml:space="preserve"> </w:t>
      </w:r>
      <w:r w:rsidR="00CE2CB6" w:rsidRPr="00CE2CB6">
        <w:rPr>
          <w:sz w:val="28"/>
          <w:szCs w:val="28"/>
          <w:lang w:val="fr-CH"/>
        </w:rPr>
        <w:t>–</w:t>
      </w:r>
      <w:r w:rsidR="00CE2CB6">
        <w:rPr>
          <w:sz w:val="28"/>
          <w:szCs w:val="28"/>
          <w:lang w:val="fr-CH"/>
        </w:rPr>
        <w:t xml:space="preserve"> </w:t>
      </w:r>
      <w:r w:rsidR="00A87A94">
        <w:rPr>
          <w:sz w:val="28"/>
          <w:szCs w:val="28"/>
          <w:lang w:val="fr-CH"/>
        </w:rPr>
        <w:t>2 février</w:t>
      </w:r>
      <w:r w:rsidRPr="00482416">
        <w:rPr>
          <w:sz w:val="28"/>
          <w:szCs w:val="28"/>
          <w:lang w:val="fr-CH"/>
        </w:rPr>
        <w:t xml:space="preserve"> </w:t>
      </w:r>
      <w:r w:rsidR="00A90C58" w:rsidRPr="00482416">
        <w:rPr>
          <w:sz w:val="28"/>
          <w:szCs w:val="28"/>
          <w:lang w:val="fr-CH"/>
        </w:rPr>
        <w:t>201</w:t>
      </w:r>
      <w:r w:rsidR="00A87A94">
        <w:rPr>
          <w:sz w:val="28"/>
          <w:szCs w:val="28"/>
          <w:lang w:val="fr-CH"/>
        </w:rPr>
        <w:t>8</w:t>
      </w:r>
    </w:p>
    <w:p w:rsidR="00A90C58" w:rsidRPr="00145616" w:rsidRDefault="00656FDC" w:rsidP="00112EA5">
      <w:pPr>
        <w:pStyle w:val="AnnexTitle"/>
        <w:rPr>
          <w:rFonts w:eastAsia="SimSun"/>
          <w:szCs w:val="24"/>
          <w:lang w:val="fr-CH" w:eastAsia="ja-JP"/>
        </w:rPr>
      </w:pPr>
      <w:r w:rsidRPr="00482416">
        <w:rPr>
          <w:sz w:val="28"/>
          <w:szCs w:val="28"/>
          <w:lang w:val="fr-CH"/>
        </w:rPr>
        <w:t>I</w:t>
      </w:r>
      <w:r w:rsidR="00A90C58" w:rsidRPr="00482416">
        <w:rPr>
          <w:sz w:val="28"/>
          <w:szCs w:val="28"/>
          <w:lang w:val="fr-CH"/>
        </w:rPr>
        <w:t>nformation</w:t>
      </w:r>
      <w:r w:rsidRPr="00482416">
        <w:rPr>
          <w:sz w:val="28"/>
          <w:szCs w:val="28"/>
          <w:lang w:val="fr-CH"/>
        </w:rPr>
        <w:t xml:space="preserve">s pratiques pour les </w:t>
      </w:r>
      <w:r w:rsidR="00A90C58" w:rsidRPr="00482416">
        <w:rPr>
          <w:sz w:val="28"/>
          <w:szCs w:val="28"/>
          <w:lang w:val="fr-CH"/>
        </w:rPr>
        <w:t>participants</w:t>
      </w:r>
    </w:p>
    <w:p w:rsidR="002D7F7C" w:rsidRPr="002D7F7C" w:rsidRDefault="002D7F7C" w:rsidP="00112EA5">
      <w:pPr>
        <w:pStyle w:val="AnnexTitle"/>
        <w:rPr>
          <w:sz w:val="28"/>
          <w:szCs w:val="22"/>
          <w:lang w:val="fr-CH"/>
        </w:rPr>
      </w:pPr>
      <w:r w:rsidRPr="002D7F7C">
        <w:rPr>
          <w:lang w:val="fr-CH"/>
        </w:rPr>
        <w:t>MÉTHODES DE TRAVAIL ET INSTALLATIONS</w:t>
      </w:r>
    </w:p>
    <w:p w:rsidR="00A90C58" w:rsidRPr="00145616" w:rsidRDefault="008C215C" w:rsidP="00112EA5">
      <w:pPr>
        <w:rPr>
          <w:rFonts w:eastAsia="SimSun"/>
          <w:b/>
          <w:bCs/>
          <w:szCs w:val="24"/>
          <w:lang w:val="fr-CH" w:eastAsia="zh-CN"/>
        </w:rPr>
      </w:pPr>
      <w:r w:rsidRPr="00145616">
        <w:rPr>
          <w:rFonts w:asciiTheme="minorHAnsi" w:eastAsia="SimSun" w:hAnsiTheme="minorHAnsi"/>
          <w:b/>
          <w:bCs/>
          <w:szCs w:val="24"/>
          <w:lang w:val="fr-CH" w:eastAsia="zh-CN"/>
        </w:rPr>
        <w:t>SOUMISSION DES DOCUMENTS ET ACCÈS</w:t>
      </w:r>
      <w:r w:rsidRPr="00145616">
        <w:rPr>
          <w:rFonts w:asciiTheme="minorHAnsi" w:eastAsia="SimSun" w:hAnsiTheme="minorHAnsi"/>
          <w:szCs w:val="24"/>
          <w:lang w:val="fr-CH" w:eastAsia="zh-CN"/>
        </w:rPr>
        <w:t>:</w:t>
      </w:r>
      <w:r w:rsidRPr="00145616">
        <w:rPr>
          <w:rFonts w:asciiTheme="minorHAnsi" w:eastAsia="SimSun" w:hAnsiTheme="minorHAnsi"/>
          <w:b/>
          <w:bCs/>
          <w:szCs w:val="24"/>
          <w:lang w:val="fr-CH" w:eastAsia="zh-CN"/>
        </w:rPr>
        <w:t xml:space="preserve"> </w:t>
      </w:r>
      <w:r w:rsidRPr="00145616">
        <w:rPr>
          <w:rFonts w:asciiTheme="minorHAnsi" w:hAnsiTheme="minorHAnsi" w:cstheme="majorBidi"/>
          <w:szCs w:val="24"/>
          <w:lang w:val="fr-CH"/>
        </w:rPr>
        <w:t xml:space="preserve">La réunion se déroulera sans document papier. </w:t>
      </w:r>
      <w:r w:rsidR="002D7F7C" w:rsidRPr="00145616">
        <w:rPr>
          <w:lang w:val="fr-CH"/>
        </w:rPr>
        <w:t>D</w:t>
      </w:r>
      <w:r w:rsidR="002A6256" w:rsidRPr="00145616">
        <w:rPr>
          <w:lang w:val="fr-CH"/>
        </w:rPr>
        <w:t xml:space="preserve">es contributions écrites sont </w:t>
      </w:r>
      <w:r w:rsidR="002D7F7C" w:rsidRPr="00145616">
        <w:rPr>
          <w:lang w:val="fr-CH"/>
        </w:rPr>
        <w:t>souhaitées</w:t>
      </w:r>
      <w:r w:rsidR="002A6256" w:rsidRPr="00145616">
        <w:rPr>
          <w:lang w:val="fr-CH"/>
        </w:rPr>
        <w:t xml:space="preserve">. Elles doivent être envoyées par courrier électronique à l'adresse </w:t>
      </w:r>
      <w:hyperlink r:id="rId24" w:history="1">
        <w:r w:rsidR="00A87A94" w:rsidRPr="00894763">
          <w:rPr>
            <w:rStyle w:val="Hyperlink"/>
            <w:lang w:val="fr-CH"/>
          </w:rPr>
          <w:t>tsbfgml5g@itu.int</w:t>
        </w:r>
      </w:hyperlink>
      <w:r w:rsidR="002A6256" w:rsidRPr="00145616">
        <w:rPr>
          <w:lang w:val="fr-CH"/>
        </w:rPr>
        <w:t xml:space="preserve"> au plus tard</w:t>
      </w:r>
      <w:r w:rsidR="002A6256" w:rsidRPr="00145616">
        <w:rPr>
          <w:b/>
          <w:bCs/>
          <w:lang w:val="fr-CH"/>
        </w:rPr>
        <w:t xml:space="preserve"> le </w:t>
      </w:r>
      <w:r w:rsidR="00A87A94">
        <w:rPr>
          <w:b/>
          <w:bCs/>
          <w:lang w:val="fr-CH"/>
        </w:rPr>
        <w:t>19 janvier</w:t>
      </w:r>
      <w:r w:rsidR="002A6256" w:rsidRPr="00145616">
        <w:rPr>
          <w:b/>
          <w:bCs/>
          <w:lang w:val="fr-CH"/>
        </w:rPr>
        <w:t xml:space="preserve"> 201</w:t>
      </w:r>
      <w:r w:rsidR="00A87A94">
        <w:rPr>
          <w:b/>
          <w:bCs/>
          <w:lang w:val="fr-CH"/>
        </w:rPr>
        <w:t>8</w:t>
      </w:r>
      <w:r w:rsidR="002A6256" w:rsidRPr="00145616">
        <w:rPr>
          <w:lang w:val="fr-CH"/>
        </w:rPr>
        <w:t xml:space="preserve">, en utilisant </w:t>
      </w:r>
      <w:r w:rsidR="008B267D">
        <w:rPr>
          <w:lang w:val="fr-CH"/>
        </w:rPr>
        <w:t>le modèle de document</w:t>
      </w:r>
      <w:r w:rsidR="00A87A94">
        <w:rPr>
          <w:lang w:val="fr-CH"/>
        </w:rPr>
        <w:t xml:space="preserve"> disponible sur la </w:t>
      </w:r>
      <w:hyperlink r:id="rId25" w:history="1">
        <w:r w:rsidR="002A6256" w:rsidRPr="00A87A94">
          <w:rPr>
            <w:rStyle w:val="Hyperlink"/>
            <w:lang w:val="fr-CH"/>
          </w:rPr>
          <w:t>page d'accueil du Groupe FG</w:t>
        </w:r>
        <w:r w:rsidR="002A6256" w:rsidRPr="00A87A94">
          <w:rPr>
            <w:rStyle w:val="Hyperlink"/>
            <w:lang w:val="fr-CH"/>
          </w:rPr>
          <w:noBreakHyphen/>
        </w:r>
        <w:r w:rsidR="00A87A94" w:rsidRPr="00A87A94">
          <w:rPr>
            <w:rStyle w:val="Hyperlink"/>
            <w:lang w:val="fr-CH"/>
          </w:rPr>
          <w:t>ML5G</w:t>
        </w:r>
      </w:hyperlink>
      <w:r w:rsidR="002A6256" w:rsidRPr="00145616">
        <w:rPr>
          <w:lang w:val="fr-CH"/>
        </w:rPr>
        <w:t xml:space="preserve">. </w:t>
      </w:r>
      <w:r w:rsidR="002D7F7C" w:rsidRPr="00145616">
        <w:rPr>
          <w:lang w:val="fr-CH"/>
        </w:rPr>
        <w:t xml:space="preserve">Tous les documents de travail et tous les documents finals seront accessibles </w:t>
      </w:r>
      <w:r w:rsidR="002D7F7C" w:rsidRPr="00145616">
        <w:rPr>
          <w:rFonts w:eastAsia="SimSun"/>
          <w:szCs w:val="24"/>
          <w:lang w:val="fr-CH" w:eastAsia="zh-CN"/>
        </w:rPr>
        <w:t xml:space="preserve">depuis la </w:t>
      </w:r>
      <w:hyperlink r:id="rId26" w:history="1">
        <w:r w:rsidR="002D7F7C" w:rsidRPr="00A87A94">
          <w:rPr>
            <w:rStyle w:val="Hyperlink"/>
            <w:rFonts w:eastAsia="SimSun"/>
            <w:szCs w:val="24"/>
            <w:lang w:val="fr-CH" w:eastAsia="zh-CN"/>
          </w:rPr>
          <w:t>page d'accueil du Groupe F</w:t>
        </w:r>
        <w:r w:rsidR="00A90C58" w:rsidRPr="00A87A94">
          <w:rPr>
            <w:rStyle w:val="Hyperlink"/>
            <w:rFonts w:eastAsia="SimSun"/>
            <w:szCs w:val="24"/>
            <w:lang w:val="fr-CH" w:eastAsia="zh-CN"/>
          </w:rPr>
          <w:t>G-M</w:t>
        </w:r>
        <w:r w:rsidR="00A87A94" w:rsidRPr="00A87A94">
          <w:rPr>
            <w:rStyle w:val="Hyperlink"/>
            <w:rFonts w:eastAsia="SimSun"/>
            <w:szCs w:val="24"/>
            <w:lang w:val="fr-CH" w:eastAsia="zh-CN"/>
          </w:rPr>
          <w:t>L5G</w:t>
        </w:r>
      </w:hyperlink>
      <w:r w:rsidR="00A90C58" w:rsidRPr="00145616">
        <w:rPr>
          <w:rFonts w:eastAsia="SimSun"/>
          <w:szCs w:val="24"/>
          <w:lang w:val="fr-CH" w:eastAsia="zh-CN"/>
        </w:rPr>
        <w:t xml:space="preserve"> (</w:t>
      </w:r>
      <w:r w:rsidR="002D7F7C" w:rsidRPr="00145616">
        <w:rPr>
          <w:rFonts w:eastAsia="SimSun"/>
          <w:szCs w:val="24"/>
          <w:lang w:val="fr-CH" w:eastAsia="zh-CN"/>
        </w:rPr>
        <w:t xml:space="preserve">un compte </w:t>
      </w:r>
      <w:r w:rsidR="00A90C58" w:rsidRPr="00145616">
        <w:rPr>
          <w:rFonts w:eastAsia="SimSun"/>
          <w:szCs w:val="24"/>
          <w:lang w:val="fr-CH" w:eastAsia="zh-CN"/>
        </w:rPr>
        <w:t xml:space="preserve">TIES </w:t>
      </w:r>
      <w:r w:rsidR="002D7F7C" w:rsidRPr="00145616">
        <w:rPr>
          <w:rFonts w:eastAsia="SimSun"/>
          <w:szCs w:val="24"/>
          <w:lang w:val="fr-CH" w:eastAsia="zh-CN"/>
        </w:rPr>
        <w:t>ou un compte Invité est nécessaire</w:t>
      </w:r>
      <w:r w:rsidR="00A90C58" w:rsidRPr="00145616">
        <w:rPr>
          <w:rFonts w:eastAsia="SimSun"/>
          <w:szCs w:val="24"/>
          <w:lang w:val="fr-CH" w:eastAsia="zh-CN"/>
        </w:rPr>
        <w:t>).</w:t>
      </w:r>
    </w:p>
    <w:p w:rsidR="002D7F7C" w:rsidRPr="002D7F7C" w:rsidRDefault="002D7F7C" w:rsidP="00112EA5">
      <w:pPr>
        <w:rPr>
          <w:lang w:val="fr-CH"/>
        </w:rPr>
      </w:pPr>
      <w:r w:rsidRPr="002D7F7C">
        <w:rPr>
          <w:lang w:val="fr-CH"/>
        </w:rPr>
        <w:t xml:space="preserve">Des équipements de </w:t>
      </w:r>
      <w:r w:rsidRPr="002D7F7C">
        <w:rPr>
          <w:b/>
          <w:bCs/>
          <w:lang w:val="fr-CH"/>
        </w:rPr>
        <w:t xml:space="preserve">RÉSEAU LOCAL SANS FIL </w:t>
      </w:r>
      <w:r w:rsidRPr="002D7F7C">
        <w:rPr>
          <w:lang w:val="fr-CH"/>
        </w:rPr>
        <w:t xml:space="preserve">sont à la disposition des </w:t>
      </w:r>
      <w:r w:rsidRPr="00145616">
        <w:rPr>
          <w:lang w:val="fr-CH"/>
        </w:rPr>
        <w:t xml:space="preserve">participants </w:t>
      </w:r>
      <w:r w:rsidRPr="002D7F7C">
        <w:rPr>
          <w:lang w:val="fr-CH"/>
        </w:rPr>
        <w:t xml:space="preserve">dans les </w:t>
      </w:r>
      <w:r w:rsidRPr="00145616">
        <w:rPr>
          <w:lang w:val="fr-CH"/>
        </w:rPr>
        <w:t xml:space="preserve">locaux </w:t>
      </w:r>
      <w:r w:rsidR="008B267D">
        <w:rPr>
          <w:lang w:val="fr-CH"/>
        </w:rPr>
        <w:t xml:space="preserve">du siège </w:t>
      </w:r>
      <w:r w:rsidRPr="002D7F7C">
        <w:rPr>
          <w:lang w:val="fr-CH"/>
        </w:rPr>
        <w:t>de l'UIT (SSID: "ITUwifi", mot de passe: itu@GVA1211). Des informations détaillées sont disponibles sur place et sur le site web de l'UIT</w:t>
      </w:r>
      <w:r w:rsidRPr="002D7F7C">
        <w:rPr>
          <w:lang w:val="fr-CH"/>
        </w:rPr>
        <w:noBreakHyphen/>
        <w:t>T (</w:t>
      </w:r>
      <w:hyperlink r:id="rId27" w:history="1">
        <w:r w:rsidRPr="002D7F7C">
          <w:rPr>
            <w:color w:val="0000FF"/>
            <w:u w:val="single"/>
            <w:lang w:val="fr-CH"/>
          </w:rPr>
          <w:t>http://itu.int/ITU-T/edh/faqs-support.html</w:t>
        </w:r>
      </w:hyperlink>
      <w:r w:rsidRPr="002D7F7C">
        <w:rPr>
          <w:lang w:val="fr-CH"/>
        </w:rPr>
        <w:t xml:space="preserve">). </w:t>
      </w:r>
    </w:p>
    <w:p w:rsidR="002D7F7C" w:rsidRPr="002D7F7C" w:rsidRDefault="002D7F7C" w:rsidP="00112EA5">
      <w:pPr>
        <w:rPr>
          <w:rFonts w:eastAsia="SimSun"/>
          <w:lang w:val="fr-CH" w:eastAsia="zh-CN"/>
        </w:rPr>
      </w:pPr>
      <w:r w:rsidRPr="002D7F7C">
        <w:rPr>
          <w:rFonts w:eastAsia="SimSun"/>
          <w:lang w:val="fr-CH" w:eastAsia="zh-CN"/>
        </w:rPr>
        <w:t xml:space="preserve">Les </w:t>
      </w:r>
      <w:r w:rsidRPr="00145616">
        <w:rPr>
          <w:rFonts w:eastAsia="SimSun"/>
          <w:lang w:val="fr-CH" w:eastAsia="zh-CN"/>
        </w:rPr>
        <w:t xml:space="preserve">participants </w:t>
      </w:r>
      <w:r w:rsidRPr="002D7F7C">
        <w:rPr>
          <w:rFonts w:eastAsia="SimSun"/>
          <w:lang w:val="fr-CH" w:eastAsia="zh-CN"/>
        </w:rPr>
        <w:t xml:space="preserve">ont accès, pendant la durée de la réunion, à des </w:t>
      </w:r>
      <w:r w:rsidRPr="002D7F7C">
        <w:rPr>
          <w:rFonts w:eastAsia="SimSun"/>
          <w:b/>
          <w:bCs/>
          <w:lang w:val="fr-CH" w:eastAsia="zh-CN"/>
        </w:rPr>
        <w:t>CONSIGNES électroniques</w:t>
      </w:r>
      <w:r w:rsidRPr="002D7F7C">
        <w:rPr>
          <w:rFonts w:eastAsia="SimSun"/>
          <w:lang w:val="fr-CH" w:eastAsia="zh-CN"/>
        </w:rPr>
        <w:t xml:space="preserve"> au moyen de leur badge d'identification RFID</w:t>
      </w:r>
      <w:r w:rsidR="008B267D">
        <w:rPr>
          <w:rFonts w:eastAsia="SimSun"/>
          <w:lang w:val="fr-CH" w:eastAsia="zh-CN"/>
        </w:rPr>
        <w:t xml:space="preserve"> de l'UIT-T</w:t>
      </w:r>
      <w:r w:rsidRPr="002D7F7C">
        <w:rPr>
          <w:rFonts w:eastAsia="SimSun"/>
          <w:lang w:val="fr-CH" w:eastAsia="zh-CN"/>
        </w:rPr>
        <w:t>. Les casiers sont situés au rez</w:t>
      </w:r>
      <w:r w:rsidRPr="002D7F7C">
        <w:rPr>
          <w:rFonts w:eastAsia="SimSun"/>
          <w:lang w:val="fr-CH" w:eastAsia="zh-CN"/>
        </w:rPr>
        <w:noBreakHyphen/>
        <w:t xml:space="preserve">de-chaussée du </w:t>
      </w:r>
      <w:hyperlink r:id="rId28" w:history="1">
        <w:r w:rsidRPr="002D7F7C">
          <w:rPr>
            <w:rFonts w:eastAsia="SimSun"/>
            <w:color w:val="0000FF"/>
            <w:u w:val="single"/>
            <w:lang w:val="fr-CH" w:eastAsia="zh-CN"/>
          </w:rPr>
          <w:t>bâtiment Montbrillant</w:t>
        </w:r>
      </w:hyperlink>
      <w:r w:rsidRPr="002D7F7C">
        <w:rPr>
          <w:rFonts w:eastAsia="SimSun"/>
          <w:lang w:val="fr-CH" w:eastAsia="zh-CN"/>
        </w:rPr>
        <w:t>.</w:t>
      </w:r>
    </w:p>
    <w:p w:rsidR="00516EB7" w:rsidRPr="00516EB7" w:rsidRDefault="00516EB7" w:rsidP="00112EA5">
      <w:pPr>
        <w:rPr>
          <w:lang w:val="fr-CH"/>
        </w:rPr>
      </w:pPr>
      <w:r w:rsidRPr="00516EB7">
        <w:rPr>
          <w:lang w:val="fr-CH"/>
        </w:rPr>
        <w:t xml:space="preserve">Des </w:t>
      </w:r>
      <w:r w:rsidRPr="00516EB7">
        <w:rPr>
          <w:b/>
          <w:bCs/>
          <w:lang w:val="fr-CH"/>
        </w:rPr>
        <w:t>IMPRIMANTES</w:t>
      </w:r>
      <w:r w:rsidRPr="00516EB7">
        <w:rPr>
          <w:lang w:val="fr-CH"/>
        </w:rPr>
        <w:t xml:space="preserve"> sont disponibles dans les salons des délégués et près de toutes les </w:t>
      </w:r>
      <w:hyperlink r:id="rId29" w:history="1">
        <w:r w:rsidRPr="00516EB7">
          <w:rPr>
            <w:color w:val="0000FF"/>
            <w:u w:val="single"/>
            <w:lang w:val="fr-CH"/>
          </w:rPr>
          <w:t>principales salles de réunion</w:t>
        </w:r>
      </w:hyperlink>
      <w:r w:rsidRPr="00516EB7">
        <w:rPr>
          <w:lang w:val="fr-CH"/>
        </w:rPr>
        <w:t xml:space="preserve">. Pour éviter de devoir installer des pilotes sur leur ordinateur, les </w:t>
      </w:r>
      <w:r w:rsidRPr="00145616">
        <w:rPr>
          <w:lang w:val="fr-CH"/>
        </w:rPr>
        <w:t xml:space="preserve">participants </w:t>
      </w:r>
      <w:r w:rsidRPr="00516EB7">
        <w:rPr>
          <w:lang w:val="fr-CH"/>
        </w:rPr>
        <w:t>peuvent imprimer des d</w:t>
      </w:r>
      <w:r w:rsidRPr="008B267D">
        <w:t>o</w:t>
      </w:r>
      <w:r w:rsidRPr="00516EB7">
        <w:rPr>
          <w:lang w:val="fr-CH"/>
        </w:rPr>
        <w:t xml:space="preserve">cuments en les envoyant par courrier électronique à l'imprimante souhaitée ("e-print"). Voir les détails à l'adresse: </w:t>
      </w:r>
      <w:hyperlink r:id="rId30" w:history="1">
        <w:r w:rsidRPr="00516EB7">
          <w:rPr>
            <w:color w:val="0000FF"/>
            <w:u w:val="single"/>
            <w:lang w:val="fr-CH"/>
          </w:rPr>
          <w:t>http://itu.int/ITU-T/go/e-print</w:t>
        </w:r>
      </w:hyperlink>
      <w:r w:rsidRPr="00516EB7">
        <w:rPr>
          <w:lang w:val="fr-CH"/>
        </w:rPr>
        <w:t>.</w:t>
      </w:r>
    </w:p>
    <w:p w:rsidR="00516EB7" w:rsidRPr="00516EB7" w:rsidRDefault="00516EB7" w:rsidP="00112EA5">
      <w:pPr>
        <w:rPr>
          <w:lang w:val="fr-CH"/>
        </w:rPr>
      </w:pPr>
      <w:r w:rsidRPr="00516EB7">
        <w:rPr>
          <w:lang w:val="fr-CH"/>
        </w:rPr>
        <w:t>Le Service d'assistance informatique de l'UIT (</w:t>
      </w:r>
      <w:hyperlink r:id="rId31" w:history="1">
        <w:r w:rsidRPr="00145616">
          <w:rPr>
            <w:color w:val="0000FF"/>
            <w:u w:val="single"/>
            <w:lang w:val="fr-CH"/>
          </w:rPr>
          <w:t>servicedesk@itu.int</w:t>
        </w:r>
      </w:hyperlink>
      <w:r w:rsidRPr="00516EB7">
        <w:rPr>
          <w:lang w:val="fr-CH"/>
        </w:rPr>
        <w:t xml:space="preserve">) peut </w:t>
      </w:r>
      <w:r w:rsidRPr="00516EB7">
        <w:rPr>
          <w:b/>
          <w:bCs/>
          <w:lang w:val="fr-CH"/>
        </w:rPr>
        <w:t>PRÊTER DES ORDINATEURS PORTABLES</w:t>
      </w:r>
      <w:r w:rsidRPr="00516EB7">
        <w:rPr>
          <w:lang w:val="fr-CH"/>
        </w:rPr>
        <w:t xml:space="preserve">, dans l'ordre </w:t>
      </w:r>
      <w:r w:rsidRPr="00145616">
        <w:rPr>
          <w:lang w:val="fr-CH"/>
        </w:rPr>
        <w:t xml:space="preserve">d'arrivée </w:t>
      </w:r>
      <w:r w:rsidRPr="00516EB7">
        <w:rPr>
          <w:lang w:val="fr-CH"/>
        </w:rPr>
        <w:t>des demandes.</w:t>
      </w:r>
    </w:p>
    <w:p w:rsidR="002D7F7C" w:rsidRPr="002D7F7C" w:rsidRDefault="002D7F7C" w:rsidP="00112EA5">
      <w:pPr>
        <w:keepNext/>
        <w:keepLines/>
        <w:spacing w:before="360" w:after="280"/>
        <w:jc w:val="center"/>
        <w:rPr>
          <w:b/>
          <w:lang w:val="fr-CH"/>
        </w:rPr>
      </w:pPr>
      <w:r w:rsidRPr="002D7F7C">
        <w:rPr>
          <w:b/>
          <w:lang w:val="fr-CH"/>
        </w:rPr>
        <w:t>INSCRIPTION</w:t>
      </w:r>
      <w:r w:rsidRPr="002D7F7C">
        <w:rPr>
          <w:bCs/>
          <w:szCs w:val="24"/>
          <w:lang w:val="fr-CH"/>
        </w:rPr>
        <w:t xml:space="preserve"> </w:t>
      </w:r>
      <w:r w:rsidRPr="002D7F7C">
        <w:rPr>
          <w:b/>
          <w:lang w:val="fr-CH"/>
        </w:rPr>
        <w:t>PRÉALABLE</w:t>
      </w:r>
    </w:p>
    <w:p w:rsidR="00516EB7" w:rsidRPr="00145616" w:rsidRDefault="00516EB7" w:rsidP="00112EA5">
      <w:pPr>
        <w:pStyle w:val="Normalaftertitle"/>
        <w:rPr>
          <w:lang w:val="fr-CH"/>
        </w:rPr>
      </w:pPr>
      <w:r w:rsidRPr="00145616">
        <w:rPr>
          <w:b/>
          <w:bCs/>
          <w:lang w:val="fr-CH"/>
        </w:rPr>
        <w:t>INSCRIPTION PRÉALABLE</w:t>
      </w:r>
      <w:r w:rsidRPr="00145616">
        <w:rPr>
          <w:lang w:val="fr-CH"/>
        </w:rPr>
        <w:t>:</w:t>
      </w:r>
      <w:r w:rsidRPr="00145616">
        <w:rPr>
          <w:b/>
          <w:bCs/>
          <w:lang w:val="fr-CH"/>
        </w:rPr>
        <w:t xml:space="preserve"> </w:t>
      </w:r>
      <w:r w:rsidRPr="00145616">
        <w:rPr>
          <w:lang w:val="fr-CH"/>
        </w:rPr>
        <w:t xml:space="preserve">L'inscription préalable pour la participation sur place ou la participation à distance doit se faire </w:t>
      </w:r>
      <w:r w:rsidR="008B267D">
        <w:rPr>
          <w:lang w:val="fr-CH"/>
        </w:rPr>
        <w:t>via</w:t>
      </w:r>
      <w:r w:rsidRPr="00145616">
        <w:rPr>
          <w:lang w:val="fr-CH"/>
        </w:rPr>
        <w:t xml:space="preserve"> la </w:t>
      </w:r>
      <w:hyperlink r:id="rId32" w:history="1">
        <w:r w:rsidR="00AD13F2" w:rsidRPr="00AD13F2">
          <w:rPr>
            <w:rStyle w:val="Hyperlink"/>
            <w:lang w:val="fr-CH"/>
          </w:rPr>
          <w:t>page d'accueil du Groupe FG-</w:t>
        </w:r>
        <w:r w:rsidRPr="00AD13F2">
          <w:rPr>
            <w:rStyle w:val="Hyperlink"/>
            <w:lang w:val="fr-CH"/>
          </w:rPr>
          <w:t>M</w:t>
        </w:r>
        <w:r w:rsidR="00AD13F2" w:rsidRPr="00AD13F2">
          <w:rPr>
            <w:rStyle w:val="Hyperlink"/>
            <w:lang w:val="fr-CH"/>
          </w:rPr>
          <w:t>L5G</w:t>
        </w:r>
      </w:hyperlink>
      <w:r w:rsidR="00A7353A">
        <w:rPr>
          <w:lang w:val="fr-CH"/>
        </w:rPr>
        <w:t xml:space="preserve">, </w:t>
      </w:r>
      <w:r w:rsidRPr="00145616">
        <w:rPr>
          <w:b/>
          <w:bCs/>
          <w:lang w:val="fr-CH"/>
        </w:rPr>
        <w:t>au</w:t>
      </w:r>
      <w:r w:rsidR="00AD13F2">
        <w:rPr>
          <w:b/>
          <w:bCs/>
          <w:lang w:val="fr-CH"/>
        </w:rPr>
        <w:t xml:space="preserve"> </w:t>
      </w:r>
      <w:r w:rsidR="001204A3">
        <w:rPr>
          <w:b/>
          <w:bCs/>
          <w:lang w:val="fr-CH"/>
        </w:rPr>
        <w:t>plus tard le</w:t>
      </w:r>
      <w:r w:rsidR="00AD13F2">
        <w:rPr>
          <w:b/>
          <w:bCs/>
          <w:lang w:val="fr-CH"/>
        </w:rPr>
        <w:t xml:space="preserve"> 19 janvier 2018</w:t>
      </w:r>
      <w:r w:rsidRPr="00145616">
        <w:rPr>
          <w:lang w:val="fr-CH"/>
        </w:rPr>
        <w:t xml:space="preserve">. </w:t>
      </w:r>
    </w:p>
    <w:p w:rsidR="00516EB7" w:rsidRPr="00516EB7" w:rsidRDefault="00516EB7" w:rsidP="00112EA5">
      <w:pPr>
        <w:tabs>
          <w:tab w:val="left" w:pos="1418"/>
          <w:tab w:val="left" w:pos="1702"/>
          <w:tab w:val="left" w:pos="2160"/>
        </w:tabs>
        <w:spacing w:before="200" w:after="120"/>
        <w:ind w:right="91"/>
        <w:jc w:val="center"/>
        <w:rPr>
          <w:b/>
          <w:bCs/>
          <w:szCs w:val="24"/>
          <w:lang w:val="fr-CH"/>
        </w:rPr>
      </w:pPr>
      <w:r w:rsidRPr="00516EB7">
        <w:rPr>
          <w:b/>
          <w:bCs/>
          <w:szCs w:val="24"/>
          <w:lang w:val="fr-CH"/>
        </w:rPr>
        <w:t xml:space="preserve">SÉJOUR À GENÈVE: HÔTELS, TRANSPORTS PUBLICS ET VISAS </w:t>
      </w:r>
    </w:p>
    <w:p w:rsidR="00516EB7" w:rsidRPr="00516EB7" w:rsidRDefault="00516EB7" w:rsidP="00112EA5">
      <w:pPr>
        <w:spacing w:before="320"/>
        <w:rPr>
          <w:b/>
          <w:bCs/>
          <w:lang w:val="fr-CH"/>
        </w:rPr>
      </w:pPr>
      <w:r w:rsidRPr="00516EB7">
        <w:rPr>
          <w:b/>
          <w:bCs/>
          <w:lang w:val="fr-CH"/>
        </w:rPr>
        <w:t>SÉJOUR À GENÈVE</w:t>
      </w:r>
      <w:r w:rsidRPr="00516EB7">
        <w:rPr>
          <w:lang w:val="fr-CH"/>
        </w:rPr>
        <w:t xml:space="preserve">: Des informations pratiques à l'intention des </w:t>
      </w:r>
      <w:r w:rsidRPr="00145616">
        <w:rPr>
          <w:lang w:val="fr-CH"/>
        </w:rPr>
        <w:t xml:space="preserve">participants </w:t>
      </w:r>
      <w:r w:rsidRPr="00516EB7">
        <w:rPr>
          <w:lang w:val="fr-CH"/>
        </w:rPr>
        <w:t xml:space="preserve">aux réunions de l'UIT à Genève sont disponibles à l'adresse: </w:t>
      </w:r>
      <w:hyperlink r:id="rId33" w:history="1">
        <w:r w:rsidRPr="00516EB7">
          <w:rPr>
            <w:color w:val="0000FF"/>
            <w:u w:val="single"/>
            <w:lang w:val="fr-CH"/>
          </w:rPr>
          <w:t>http://itu.int/en/delegates-corner</w:t>
        </w:r>
      </w:hyperlink>
      <w:r w:rsidRPr="00516EB7">
        <w:rPr>
          <w:lang w:val="fr-CH"/>
        </w:rPr>
        <w:t>.</w:t>
      </w:r>
    </w:p>
    <w:p w:rsidR="00516EB7" w:rsidRPr="00516EB7" w:rsidRDefault="00516EB7" w:rsidP="00112EA5">
      <w:pPr>
        <w:rPr>
          <w:lang w:val="fr-CH"/>
        </w:rPr>
      </w:pPr>
      <w:r w:rsidRPr="00516EB7">
        <w:rPr>
          <w:b/>
          <w:bCs/>
          <w:lang w:val="fr-CH"/>
        </w:rPr>
        <w:t>HÔTELS OFFRANT DES TARIFS RÉDUITS</w:t>
      </w:r>
      <w:r w:rsidRPr="00516EB7">
        <w:rPr>
          <w:lang w:val="fr-CH"/>
        </w:rPr>
        <w:t xml:space="preserve">: Un certain nombre d'hôtels à Genève offrent des tarifs préférentiels aux </w:t>
      </w:r>
      <w:r w:rsidRPr="00145616">
        <w:rPr>
          <w:lang w:val="fr-CH"/>
        </w:rPr>
        <w:t xml:space="preserve">participants </w:t>
      </w:r>
      <w:r w:rsidRPr="00516EB7">
        <w:rPr>
          <w:lang w:val="fr-CH"/>
        </w:rPr>
        <w:t xml:space="preserve">aux réunions de l'UIT et leur fournissent une carte permettant d'emprunter gratuitement les transports publics à Genève. Vous trouverez la liste des hôtels participants, et les modalités à suivre pour obtenir un tarif réduit, à l'adresse: </w:t>
      </w:r>
      <w:hyperlink r:id="rId34" w:history="1">
        <w:r w:rsidRPr="00516EB7">
          <w:rPr>
            <w:color w:val="0000FF"/>
            <w:u w:val="single"/>
            <w:lang w:val="fr-CH"/>
          </w:rPr>
          <w:t>http://itu.int/travel/</w:t>
        </w:r>
      </w:hyperlink>
      <w:r w:rsidRPr="00516EB7">
        <w:rPr>
          <w:lang w:val="fr-CH"/>
        </w:rPr>
        <w:t xml:space="preserve">. </w:t>
      </w:r>
    </w:p>
    <w:p w:rsidR="00112EA5" w:rsidRDefault="00112EA5">
      <w:pPr>
        <w:tabs>
          <w:tab w:val="clear" w:pos="794"/>
          <w:tab w:val="clear" w:pos="1191"/>
          <w:tab w:val="clear" w:pos="1588"/>
          <w:tab w:val="clear" w:pos="1985"/>
        </w:tabs>
        <w:overflowPunct/>
        <w:autoSpaceDE/>
        <w:autoSpaceDN/>
        <w:adjustRightInd/>
        <w:spacing w:before="0"/>
        <w:textAlignment w:val="auto"/>
        <w:rPr>
          <w:b/>
          <w:bCs/>
          <w:lang w:val="fr-CH"/>
        </w:rPr>
      </w:pPr>
      <w:r>
        <w:rPr>
          <w:b/>
          <w:bCs/>
          <w:lang w:val="fr-CH"/>
        </w:rPr>
        <w:br w:type="page"/>
      </w:r>
    </w:p>
    <w:p w:rsidR="00AD13F2" w:rsidRDefault="00516EB7" w:rsidP="00112EA5">
      <w:pPr>
        <w:rPr>
          <w:lang w:val="fr-CH"/>
        </w:rPr>
      </w:pPr>
      <w:r w:rsidRPr="00516EB7">
        <w:rPr>
          <w:b/>
          <w:bCs/>
          <w:lang w:val="fr-CH"/>
        </w:rPr>
        <w:t>DEMANDE DE VISA</w:t>
      </w:r>
      <w:r w:rsidRPr="00516EB7">
        <w:rPr>
          <w:lang w:val="fr-CH"/>
        </w:rPr>
        <w:t xml:space="preserve">: Si vous avez besoin d'un visa, celui-ci doit être demandé </w:t>
      </w:r>
      <w:r w:rsidRPr="00516EB7">
        <w:rPr>
          <w:b/>
          <w:bCs/>
          <w:lang w:val="fr-CH"/>
        </w:rPr>
        <w:t>avant la date de votre arrivée en Suisse</w:t>
      </w:r>
      <w:r w:rsidRPr="00516EB7">
        <w:rPr>
          <w:lang w:val="fr-CH"/>
        </w:rPr>
        <w:t xml:space="preserve"> auprès de la représentation de la Suisse (ambassade ou consulat) dans votre pays ou, à défaut, dans le pays le plus proche de votre pays de départ. </w:t>
      </w:r>
      <w:r w:rsidR="007D5C0B">
        <w:rPr>
          <w:lang w:val="fr-CH"/>
        </w:rPr>
        <w:t xml:space="preserve">Les délais pouvant varier, nous vous suggérons de vous renseigner directement auprès de la représentation concernée et de formuler votre demande </w:t>
      </w:r>
      <w:r w:rsidR="00623D30">
        <w:rPr>
          <w:lang w:val="fr-CH"/>
        </w:rPr>
        <w:t>au plus tôt</w:t>
      </w:r>
      <w:r w:rsidR="007D5C0B">
        <w:rPr>
          <w:lang w:val="fr-CH"/>
        </w:rPr>
        <w:t>.</w:t>
      </w:r>
    </w:p>
    <w:p w:rsidR="00516EB7" w:rsidRDefault="00516EB7" w:rsidP="00112EA5">
      <w:pPr>
        <w:rPr>
          <w:lang w:val="fr-CH"/>
        </w:rPr>
      </w:pPr>
      <w:r w:rsidRPr="00516EB7">
        <w:rPr>
          <w:lang w:val="fr-CH"/>
        </w:rPr>
        <w:t>En cas de problème, l'Union peut, sur demande officielle de l'administration ou de l'entité que vous représentez, intervenir auprès des autorités suisses compétentes pour faciliter l'émission du visa. Pour cette demande, il faut fournir le nom, la fonction, la date de naissance, les informations figurant sur le passeport et la confirmation d'inscription pour tous les requérants.</w:t>
      </w:r>
      <w:r w:rsidR="00AD13F2">
        <w:rPr>
          <w:lang w:val="fr-CH"/>
        </w:rPr>
        <w:t xml:space="preserve"> </w:t>
      </w:r>
      <w:r w:rsidRPr="00516EB7">
        <w:rPr>
          <w:lang w:val="fr-CH"/>
        </w:rPr>
        <w:t xml:space="preserve">Les demandes </w:t>
      </w:r>
      <w:r w:rsidRPr="00145616">
        <w:rPr>
          <w:lang w:val="fr-CH"/>
        </w:rPr>
        <w:t xml:space="preserve">d'assistance pour l'obtention d'un visa </w:t>
      </w:r>
      <w:r w:rsidRPr="00516EB7">
        <w:rPr>
          <w:lang w:val="fr-CH"/>
        </w:rPr>
        <w:t>doivent être envoyées au TSB</w:t>
      </w:r>
      <w:r w:rsidR="007D5C0B">
        <w:rPr>
          <w:lang w:val="fr-CH"/>
        </w:rPr>
        <w:t xml:space="preserve"> </w:t>
      </w:r>
      <w:r w:rsidR="007D5C0B">
        <w:rPr>
          <w:b/>
          <w:bCs/>
          <w:lang w:val="fr-CH"/>
        </w:rPr>
        <w:t>au moins un mois avant la tenue de la réunion</w:t>
      </w:r>
      <w:r w:rsidRPr="00516EB7">
        <w:rPr>
          <w:lang w:val="fr-CH"/>
        </w:rPr>
        <w:t xml:space="preserve">, avec la mention </w:t>
      </w:r>
      <w:r w:rsidRPr="00680A31">
        <w:rPr>
          <w:lang w:val="fr-CH"/>
        </w:rPr>
        <w:t>"</w:t>
      </w:r>
      <w:r w:rsidRPr="00516EB7">
        <w:rPr>
          <w:b/>
          <w:bCs/>
          <w:lang w:val="fr-CH"/>
        </w:rPr>
        <w:t>demande de visa</w:t>
      </w:r>
      <w:r w:rsidRPr="00680A31">
        <w:rPr>
          <w:lang w:val="fr-CH"/>
        </w:rPr>
        <w:t>"</w:t>
      </w:r>
      <w:r w:rsidRPr="00516EB7">
        <w:rPr>
          <w:lang w:val="fr-CH"/>
        </w:rPr>
        <w:t>, par courrier électronique (</w:t>
      </w:r>
      <w:hyperlink r:id="rId35" w:history="1">
        <w:r w:rsidRPr="00516EB7">
          <w:rPr>
            <w:color w:val="0000FF"/>
            <w:u w:val="single"/>
            <w:lang w:val="fr-CH"/>
          </w:rPr>
          <w:t>tsbreg@itu.int</w:t>
        </w:r>
      </w:hyperlink>
      <w:r w:rsidR="002802AE">
        <w:rPr>
          <w:lang w:val="fr-CH"/>
        </w:rPr>
        <w:t>) ou par télécopie (+41 22 </w:t>
      </w:r>
      <w:r w:rsidRPr="00516EB7">
        <w:rPr>
          <w:lang w:val="fr-CH"/>
        </w:rPr>
        <w:t xml:space="preserve">730 5853). Un modèle de demande est disponible </w:t>
      </w:r>
      <w:hyperlink r:id="rId36" w:history="1">
        <w:r w:rsidRPr="00516EB7">
          <w:rPr>
            <w:color w:val="0000FF"/>
            <w:u w:val="single"/>
            <w:lang w:val="fr-CH"/>
          </w:rPr>
          <w:t>ici</w:t>
        </w:r>
      </w:hyperlink>
      <w:r w:rsidRPr="00516EB7">
        <w:rPr>
          <w:lang w:val="fr-CH"/>
        </w:rPr>
        <w:t>.</w:t>
      </w:r>
    </w:p>
    <w:p w:rsidR="002802AE" w:rsidRPr="00516EB7" w:rsidRDefault="002802AE" w:rsidP="00112EA5">
      <w:pPr>
        <w:rPr>
          <w:lang w:val="fr-CH"/>
        </w:rPr>
      </w:pPr>
    </w:p>
    <w:p w:rsidR="00A90C58" w:rsidRPr="00145616" w:rsidRDefault="00680A31" w:rsidP="00112EA5">
      <w:pPr>
        <w:jc w:val="center"/>
        <w:rPr>
          <w:rFonts w:eastAsia="SimSun"/>
          <w:szCs w:val="24"/>
          <w:lang w:val="fr-CH" w:eastAsia="ja-JP"/>
        </w:rPr>
      </w:pPr>
      <w:r>
        <w:t>______________</w:t>
      </w:r>
    </w:p>
    <w:sectPr w:rsidR="00A90C58" w:rsidRPr="00145616" w:rsidSect="004414F6">
      <w:headerReference w:type="default" r:id="rId37"/>
      <w:footerReference w:type="first" r:id="rId38"/>
      <w:pgSz w:w="11907" w:h="16840" w:code="9"/>
      <w:pgMar w:top="1418" w:right="1134" w:bottom="1418" w:left="1134" w:header="567"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D7D" w:rsidRDefault="00500D7D">
      <w:r>
        <w:separator/>
      </w:r>
    </w:p>
  </w:endnote>
  <w:endnote w:type="continuationSeparator" w:id="0">
    <w:p w:rsidR="00500D7D" w:rsidRDefault="0050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6160D2" w:rsidRDefault="006160D2" w:rsidP="006160D2">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D7D" w:rsidRDefault="00500D7D">
      <w:r>
        <w:t>____________________</w:t>
      </w:r>
    </w:p>
  </w:footnote>
  <w:footnote w:type="continuationSeparator" w:id="0">
    <w:p w:rsidR="00500D7D" w:rsidRDefault="00500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71" w:rsidRPr="00C95771" w:rsidRDefault="003371B1" w:rsidP="00C95771">
    <w:pPr>
      <w:spacing w:before="0"/>
      <w:jc w:val="center"/>
      <w:rPr>
        <w:noProof/>
        <w:sz w:val="18"/>
        <w:lang w:val="en-GB"/>
      </w:rPr>
    </w:pPr>
    <w:sdt>
      <w:sdtPr>
        <w:rPr>
          <w:sz w:val="18"/>
          <w:lang w:val="en-GB"/>
        </w:rPr>
        <w:id w:val="1456373811"/>
        <w:docPartObj>
          <w:docPartGallery w:val="Page Numbers (Top of Page)"/>
          <w:docPartUnique/>
        </w:docPartObj>
      </w:sdtPr>
      <w:sdtEndPr>
        <w:rPr>
          <w:noProof/>
        </w:rPr>
      </w:sdtEndPr>
      <w:sdtContent>
        <w:r w:rsidR="00C95771" w:rsidRPr="00C95771">
          <w:rPr>
            <w:noProof/>
            <w:sz w:val="18"/>
            <w:lang w:val="en-GB"/>
          </w:rPr>
          <w:t>-</w:t>
        </w:r>
        <w:r w:rsidR="00C95771" w:rsidRPr="00C95771">
          <w:rPr>
            <w:sz w:val="18"/>
            <w:lang w:val="en-GB"/>
          </w:rPr>
          <w:t xml:space="preserve"> </w:t>
        </w:r>
        <w:r w:rsidR="00C95771" w:rsidRPr="00C95771">
          <w:rPr>
            <w:sz w:val="18"/>
            <w:lang w:val="en-GB"/>
          </w:rPr>
          <w:fldChar w:fldCharType="begin"/>
        </w:r>
        <w:r w:rsidR="00C95771" w:rsidRPr="00C95771">
          <w:rPr>
            <w:sz w:val="18"/>
            <w:lang w:val="en-GB"/>
          </w:rPr>
          <w:instrText xml:space="preserve"> PAGE   \* MERGEFORMAT </w:instrText>
        </w:r>
        <w:r w:rsidR="00C95771" w:rsidRPr="00C95771">
          <w:rPr>
            <w:sz w:val="18"/>
            <w:lang w:val="en-GB"/>
          </w:rPr>
          <w:fldChar w:fldCharType="separate"/>
        </w:r>
        <w:r>
          <w:rPr>
            <w:noProof/>
            <w:sz w:val="18"/>
            <w:lang w:val="en-GB"/>
          </w:rPr>
          <w:t>4</w:t>
        </w:r>
        <w:r w:rsidR="00C95771" w:rsidRPr="00C95771">
          <w:rPr>
            <w:noProof/>
            <w:sz w:val="18"/>
            <w:lang w:val="en-GB"/>
          </w:rPr>
          <w:fldChar w:fldCharType="end"/>
        </w:r>
      </w:sdtContent>
    </w:sdt>
    <w:r w:rsidR="00C95771" w:rsidRPr="00C95771">
      <w:rPr>
        <w:noProof/>
        <w:sz w:val="18"/>
        <w:lang w:val="en-GB"/>
      </w:rPr>
      <w:t xml:space="preserve"> -</w:t>
    </w:r>
  </w:p>
  <w:p w:rsidR="00697BC1" w:rsidRPr="00C95771" w:rsidRDefault="005D4D49" w:rsidP="00C95771">
    <w:pPr>
      <w:spacing w:before="0"/>
      <w:jc w:val="center"/>
      <w:rPr>
        <w:sz w:val="18"/>
        <w:lang w:val="en-US"/>
      </w:rPr>
    </w:pPr>
    <w:r>
      <w:rPr>
        <w:noProof/>
        <w:sz w:val="18"/>
        <w:lang w:val="en-GB"/>
      </w:rPr>
      <w:t>Circulaire TSB 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61D47BD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0BE513A6"/>
    <w:multiLevelType w:val="hybridMultilevel"/>
    <w:tmpl w:val="0D98E864"/>
    <w:lvl w:ilvl="0" w:tplc="12F0BEB2">
      <w:start w:val="1"/>
      <w:numFmt w:val="bullet"/>
      <w:lvlText w:val=""/>
      <w:lvlJc w:val="left"/>
      <w:pPr>
        <w:ind w:left="720" w:hanging="360"/>
      </w:pPr>
      <w:rPr>
        <w:rFonts w:ascii="Symbol" w:hAnsi="Symbol" w:hint="default"/>
      </w:rPr>
    </w:lvl>
    <w:lvl w:ilvl="1" w:tplc="38125A5C">
      <w:start w:val="1"/>
      <w:numFmt w:val="bullet"/>
      <w:lvlText w:val="o"/>
      <w:lvlJc w:val="left"/>
      <w:pPr>
        <w:ind w:left="1440" w:hanging="360"/>
      </w:pPr>
      <w:rPr>
        <w:rFonts w:ascii="Courier New" w:hAnsi="Courier New" w:cs="Courier New" w:hint="default"/>
      </w:rPr>
    </w:lvl>
    <w:lvl w:ilvl="2" w:tplc="F140DCF6" w:tentative="1">
      <w:start w:val="1"/>
      <w:numFmt w:val="bullet"/>
      <w:lvlText w:val=""/>
      <w:lvlJc w:val="left"/>
      <w:pPr>
        <w:ind w:left="2160" w:hanging="360"/>
      </w:pPr>
      <w:rPr>
        <w:rFonts w:ascii="Wingdings" w:hAnsi="Wingdings" w:hint="default"/>
      </w:rPr>
    </w:lvl>
    <w:lvl w:ilvl="3" w:tplc="8DD6F1AC" w:tentative="1">
      <w:start w:val="1"/>
      <w:numFmt w:val="bullet"/>
      <w:lvlText w:val=""/>
      <w:lvlJc w:val="left"/>
      <w:pPr>
        <w:ind w:left="2880" w:hanging="360"/>
      </w:pPr>
      <w:rPr>
        <w:rFonts w:ascii="Symbol" w:hAnsi="Symbol" w:hint="default"/>
      </w:rPr>
    </w:lvl>
    <w:lvl w:ilvl="4" w:tplc="D73EFEB2" w:tentative="1">
      <w:start w:val="1"/>
      <w:numFmt w:val="bullet"/>
      <w:lvlText w:val="o"/>
      <w:lvlJc w:val="left"/>
      <w:pPr>
        <w:ind w:left="3600" w:hanging="360"/>
      </w:pPr>
      <w:rPr>
        <w:rFonts w:ascii="Courier New" w:hAnsi="Courier New" w:cs="Courier New" w:hint="default"/>
      </w:rPr>
    </w:lvl>
    <w:lvl w:ilvl="5" w:tplc="B7E42C3C" w:tentative="1">
      <w:start w:val="1"/>
      <w:numFmt w:val="bullet"/>
      <w:lvlText w:val=""/>
      <w:lvlJc w:val="left"/>
      <w:pPr>
        <w:ind w:left="4320" w:hanging="360"/>
      </w:pPr>
      <w:rPr>
        <w:rFonts w:ascii="Wingdings" w:hAnsi="Wingdings" w:hint="default"/>
      </w:rPr>
    </w:lvl>
    <w:lvl w:ilvl="6" w:tplc="822A1BBE" w:tentative="1">
      <w:start w:val="1"/>
      <w:numFmt w:val="bullet"/>
      <w:lvlText w:val=""/>
      <w:lvlJc w:val="left"/>
      <w:pPr>
        <w:ind w:left="5040" w:hanging="360"/>
      </w:pPr>
      <w:rPr>
        <w:rFonts w:ascii="Symbol" w:hAnsi="Symbol" w:hint="default"/>
      </w:rPr>
    </w:lvl>
    <w:lvl w:ilvl="7" w:tplc="982093C4" w:tentative="1">
      <w:start w:val="1"/>
      <w:numFmt w:val="bullet"/>
      <w:lvlText w:val="o"/>
      <w:lvlJc w:val="left"/>
      <w:pPr>
        <w:ind w:left="5760" w:hanging="360"/>
      </w:pPr>
      <w:rPr>
        <w:rFonts w:ascii="Courier New" w:hAnsi="Courier New" w:cs="Courier New" w:hint="default"/>
      </w:rPr>
    </w:lvl>
    <w:lvl w:ilvl="8" w:tplc="3D820486" w:tentative="1">
      <w:start w:val="1"/>
      <w:numFmt w:val="bullet"/>
      <w:lvlText w:val=""/>
      <w:lvlJc w:val="left"/>
      <w:pPr>
        <w:ind w:left="6480" w:hanging="360"/>
      </w:pPr>
      <w:rPr>
        <w:rFonts w:ascii="Wingdings" w:hAnsi="Wingdings" w:hint="default"/>
      </w:rPr>
    </w:lvl>
  </w:abstractNum>
  <w:abstractNum w:abstractNumId="3" w15:restartNumberingAfterBreak="0">
    <w:nsid w:val="1C146993"/>
    <w:multiLevelType w:val="hybridMultilevel"/>
    <w:tmpl w:val="D278D2B4"/>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C278A"/>
    <w:multiLevelType w:val="hybridMultilevel"/>
    <w:tmpl w:val="A1B64F00"/>
    <w:lvl w:ilvl="0" w:tplc="F298460C">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6EA6442"/>
    <w:multiLevelType w:val="hybridMultilevel"/>
    <w:tmpl w:val="08D890E4"/>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22F3829"/>
    <w:multiLevelType w:val="hybridMultilevel"/>
    <w:tmpl w:val="766A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127003"/>
    <w:multiLevelType w:val="hybridMultilevel"/>
    <w:tmpl w:val="F51850F0"/>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1B5878"/>
    <w:multiLevelType w:val="hybridMultilevel"/>
    <w:tmpl w:val="6F78CA84"/>
    <w:lvl w:ilvl="0" w:tplc="E26CE74C">
      <w:start w:val="1"/>
      <w:numFmt w:val="bullet"/>
      <w:lvlText w:val=""/>
      <w:lvlJc w:val="left"/>
      <w:pPr>
        <w:ind w:left="720" w:hanging="360"/>
      </w:pPr>
      <w:rPr>
        <w:rFonts w:ascii="Symbol" w:hAnsi="Symbol" w:hint="default"/>
      </w:rPr>
    </w:lvl>
    <w:lvl w:ilvl="1" w:tplc="CAE0904C" w:tentative="1">
      <w:start w:val="1"/>
      <w:numFmt w:val="bullet"/>
      <w:lvlText w:val="o"/>
      <w:lvlJc w:val="left"/>
      <w:pPr>
        <w:ind w:left="1440" w:hanging="360"/>
      </w:pPr>
      <w:rPr>
        <w:rFonts w:ascii="Courier New" w:hAnsi="Courier New" w:cs="Courier New" w:hint="default"/>
      </w:rPr>
    </w:lvl>
    <w:lvl w:ilvl="2" w:tplc="40E0209E" w:tentative="1">
      <w:start w:val="1"/>
      <w:numFmt w:val="bullet"/>
      <w:lvlText w:val=""/>
      <w:lvlJc w:val="left"/>
      <w:pPr>
        <w:ind w:left="2160" w:hanging="360"/>
      </w:pPr>
      <w:rPr>
        <w:rFonts w:ascii="Wingdings" w:hAnsi="Wingdings" w:hint="default"/>
      </w:rPr>
    </w:lvl>
    <w:lvl w:ilvl="3" w:tplc="961AF4F0" w:tentative="1">
      <w:start w:val="1"/>
      <w:numFmt w:val="bullet"/>
      <w:lvlText w:val=""/>
      <w:lvlJc w:val="left"/>
      <w:pPr>
        <w:ind w:left="2880" w:hanging="360"/>
      </w:pPr>
      <w:rPr>
        <w:rFonts w:ascii="Symbol" w:hAnsi="Symbol" w:hint="default"/>
      </w:rPr>
    </w:lvl>
    <w:lvl w:ilvl="4" w:tplc="5E38F9EC" w:tentative="1">
      <w:start w:val="1"/>
      <w:numFmt w:val="bullet"/>
      <w:lvlText w:val="o"/>
      <w:lvlJc w:val="left"/>
      <w:pPr>
        <w:ind w:left="3600" w:hanging="360"/>
      </w:pPr>
      <w:rPr>
        <w:rFonts w:ascii="Courier New" w:hAnsi="Courier New" w:cs="Courier New" w:hint="default"/>
      </w:rPr>
    </w:lvl>
    <w:lvl w:ilvl="5" w:tplc="8C785ABA" w:tentative="1">
      <w:start w:val="1"/>
      <w:numFmt w:val="bullet"/>
      <w:lvlText w:val=""/>
      <w:lvlJc w:val="left"/>
      <w:pPr>
        <w:ind w:left="4320" w:hanging="360"/>
      </w:pPr>
      <w:rPr>
        <w:rFonts w:ascii="Wingdings" w:hAnsi="Wingdings" w:hint="default"/>
      </w:rPr>
    </w:lvl>
    <w:lvl w:ilvl="6" w:tplc="FE2C6666" w:tentative="1">
      <w:start w:val="1"/>
      <w:numFmt w:val="bullet"/>
      <w:lvlText w:val=""/>
      <w:lvlJc w:val="left"/>
      <w:pPr>
        <w:ind w:left="5040" w:hanging="360"/>
      </w:pPr>
      <w:rPr>
        <w:rFonts w:ascii="Symbol" w:hAnsi="Symbol" w:hint="default"/>
      </w:rPr>
    </w:lvl>
    <w:lvl w:ilvl="7" w:tplc="CDD019BA" w:tentative="1">
      <w:start w:val="1"/>
      <w:numFmt w:val="bullet"/>
      <w:lvlText w:val="o"/>
      <w:lvlJc w:val="left"/>
      <w:pPr>
        <w:ind w:left="5760" w:hanging="360"/>
      </w:pPr>
      <w:rPr>
        <w:rFonts w:ascii="Courier New" w:hAnsi="Courier New" w:cs="Courier New" w:hint="default"/>
      </w:rPr>
    </w:lvl>
    <w:lvl w:ilvl="8" w:tplc="32E0437E" w:tentative="1">
      <w:start w:val="1"/>
      <w:numFmt w:val="bullet"/>
      <w:lvlText w:val=""/>
      <w:lvlJc w:val="left"/>
      <w:pPr>
        <w:ind w:left="6480" w:hanging="360"/>
      </w:pPr>
      <w:rPr>
        <w:rFonts w:ascii="Wingdings" w:hAnsi="Wingdings" w:hint="default"/>
      </w:rPr>
    </w:lvl>
  </w:abstractNum>
  <w:abstractNum w:abstractNumId="10" w15:restartNumberingAfterBreak="0">
    <w:nsid w:val="64891A5A"/>
    <w:multiLevelType w:val="hybridMultilevel"/>
    <w:tmpl w:val="ECA4026A"/>
    <w:lvl w:ilvl="0" w:tplc="0F4070EA">
      <w:start w:val="1"/>
      <w:numFmt w:val="decimal"/>
      <w:lvlText w:val="%1."/>
      <w:lvlJc w:val="left"/>
      <w:pPr>
        <w:ind w:left="360" w:hanging="360"/>
      </w:pPr>
      <w:rPr>
        <w:rFonts w:asciiTheme="minorHAnsi" w:hAnsiTheme="minorHAnsi" w:cs="Times New Roman" w:hint="default"/>
        <w:sz w:val="24"/>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6"/>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7"/>
  </w:num>
  <w:num w:numId="9">
    <w:abstractNumId w:val="3"/>
  </w:num>
  <w:num w:numId="10">
    <w:abstractNumId w:val="8"/>
  </w:num>
  <w:num w:numId="11">
    <w:abstractNumId w:val="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60"/>
    <w:rsid w:val="00001290"/>
    <w:rsid w:val="000039EE"/>
    <w:rsid w:val="00005622"/>
    <w:rsid w:val="00007F91"/>
    <w:rsid w:val="000215BB"/>
    <w:rsid w:val="0002519E"/>
    <w:rsid w:val="0003168D"/>
    <w:rsid w:val="00035B43"/>
    <w:rsid w:val="00044D69"/>
    <w:rsid w:val="00047A60"/>
    <w:rsid w:val="00056C87"/>
    <w:rsid w:val="000758B3"/>
    <w:rsid w:val="000B0D96"/>
    <w:rsid w:val="000B325C"/>
    <w:rsid w:val="000B4223"/>
    <w:rsid w:val="000B59D8"/>
    <w:rsid w:val="000B5BDB"/>
    <w:rsid w:val="000C1F6B"/>
    <w:rsid w:val="000C56BE"/>
    <w:rsid w:val="000D1F71"/>
    <w:rsid w:val="000D6D97"/>
    <w:rsid w:val="000E2464"/>
    <w:rsid w:val="000E7370"/>
    <w:rsid w:val="000F3EF6"/>
    <w:rsid w:val="001026FD"/>
    <w:rsid w:val="001077FD"/>
    <w:rsid w:val="00112EA5"/>
    <w:rsid w:val="001150F5"/>
    <w:rsid w:val="00115DD7"/>
    <w:rsid w:val="001204A3"/>
    <w:rsid w:val="001365E6"/>
    <w:rsid w:val="00143174"/>
    <w:rsid w:val="00145616"/>
    <w:rsid w:val="00167472"/>
    <w:rsid w:val="00167F92"/>
    <w:rsid w:val="00173738"/>
    <w:rsid w:val="001B2229"/>
    <w:rsid w:val="001B614C"/>
    <w:rsid w:val="001B79A3"/>
    <w:rsid w:val="001C0FD0"/>
    <w:rsid w:val="001C3BDE"/>
    <w:rsid w:val="001D29A7"/>
    <w:rsid w:val="001F10DC"/>
    <w:rsid w:val="00200B7D"/>
    <w:rsid w:val="00207180"/>
    <w:rsid w:val="002152A3"/>
    <w:rsid w:val="00250049"/>
    <w:rsid w:val="002641EB"/>
    <w:rsid w:val="00267C0A"/>
    <w:rsid w:val="00273688"/>
    <w:rsid w:val="002802AE"/>
    <w:rsid w:val="00283424"/>
    <w:rsid w:val="00285455"/>
    <w:rsid w:val="00286914"/>
    <w:rsid w:val="002A6256"/>
    <w:rsid w:val="002B69DA"/>
    <w:rsid w:val="002C5E4C"/>
    <w:rsid w:val="002D7F7C"/>
    <w:rsid w:val="002E395D"/>
    <w:rsid w:val="00304944"/>
    <w:rsid w:val="003131F0"/>
    <w:rsid w:val="003155B6"/>
    <w:rsid w:val="003172E8"/>
    <w:rsid w:val="00333A80"/>
    <w:rsid w:val="003371B1"/>
    <w:rsid w:val="00341117"/>
    <w:rsid w:val="00364E95"/>
    <w:rsid w:val="00371DA4"/>
    <w:rsid w:val="00372875"/>
    <w:rsid w:val="00375BD1"/>
    <w:rsid w:val="003A4E7E"/>
    <w:rsid w:val="003B1E80"/>
    <w:rsid w:val="003B66E8"/>
    <w:rsid w:val="003F281D"/>
    <w:rsid w:val="004033F1"/>
    <w:rsid w:val="00407DB0"/>
    <w:rsid w:val="00414B0C"/>
    <w:rsid w:val="00423C21"/>
    <w:rsid w:val="004257AC"/>
    <w:rsid w:val="004370C9"/>
    <w:rsid w:val="0043711B"/>
    <w:rsid w:val="004403B2"/>
    <w:rsid w:val="00440BAB"/>
    <w:rsid w:val="004414F6"/>
    <w:rsid w:val="00482416"/>
    <w:rsid w:val="00483AEB"/>
    <w:rsid w:val="004916BA"/>
    <w:rsid w:val="004977C9"/>
    <w:rsid w:val="004B732E"/>
    <w:rsid w:val="004D4E5C"/>
    <w:rsid w:val="004D51F4"/>
    <w:rsid w:val="004D64E0"/>
    <w:rsid w:val="004F5BE9"/>
    <w:rsid w:val="00500D7D"/>
    <w:rsid w:val="0050761B"/>
    <w:rsid w:val="005120A2"/>
    <w:rsid w:val="0051210D"/>
    <w:rsid w:val="005136D2"/>
    <w:rsid w:val="00516EB7"/>
    <w:rsid w:val="00517A03"/>
    <w:rsid w:val="0058479E"/>
    <w:rsid w:val="005A3DD9"/>
    <w:rsid w:val="005A6545"/>
    <w:rsid w:val="005B1DFC"/>
    <w:rsid w:val="005D085E"/>
    <w:rsid w:val="005D2FD5"/>
    <w:rsid w:val="005D4D49"/>
    <w:rsid w:val="005E10D7"/>
    <w:rsid w:val="00601682"/>
    <w:rsid w:val="00604CFB"/>
    <w:rsid w:val="00604D2F"/>
    <w:rsid w:val="006160D2"/>
    <w:rsid w:val="00623D30"/>
    <w:rsid w:val="00625E79"/>
    <w:rsid w:val="00626D37"/>
    <w:rsid w:val="006333F7"/>
    <w:rsid w:val="006427A1"/>
    <w:rsid w:val="00644741"/>
    <w:rsid w:val="00645102"/>
    <w:rsid w:val="00656154"/>
    <w:rsid w:val="00656FDC"/>
    <w:rsid w:val="00672956"/>
    <w:rsid w:val="00680A31"/>
    <w:rsid w:val="006967C9"/>
    <w:rsid w:val="00697BC1"/>
    <w:rsid w:val="006A6FFE"/>
    <w:rsid w:val="006C5A91"/>
    <w:rsid w:val="006F1821"/>
    <w:rsid w:val="00716BBC"/>
    <w:rsid w:val="007321BC"/>
    <w:rsid w:val="00735E9F"/>
    <w:rsid w:val="00760063"/>
    <w:rsid w:val="00771088"/>
    <w:rsid w:val="00775E4B"/>
    <w:rsid w:val="00777277"/>
    <w:rsid w:val="007857AB"/>
    <w:rsid w:val="0079553B"/>
    <w:rsid w:val="00795679"/>
    <w:rsid w:val="007A40FE"/>
    <w:rsid w:val="007C1EC3"/>
    <w:rsid w:val="007D5C0B"/>
    <w:rsid w:val="00810105"/>
    <w:rsid w:val="008157E0"/>
    <w:rsid w:val="008249C0"/>
    <w:rsid w:val="008314F5"/>
    <w:rsid w:val="00853459"/>
    <w:rsid w:val="00854E1D"/>
    <w:rsid w:val="00887911"/>
    <w:rsid w:val="00887FA6"/>
    <w:rsid w:val="00891432"/>
    <w:rsid w:val="008A57EA"/>
    <w:rsid w:val="008B267D"/>
    <w:rsid w:val="008C215C"/>
    <w:rsid w:val="008C4397"/>
    <w:rsid w:val="008C465A"/>
    <w:rsid w:val="008F2C9B"/>
    <w:rsid w:val="00923CD6"/>
    <w:rsid w:val="00935AA8"/>
    <w:rsid w:val="00960F89"/>
    <w:rsid w:val="00971C9A"/>
    <w:rsid w:val="009D0866"/>
    <w:rsid w:val="009D1650"/>
    <w:rsid w:val="009D51FA"/>
    <w:rsid w:val="009F1E23"/>
    <w:rsid w:val="00A13F67"/>
    <w:rsid w:val="00A15179"/>
    <w:rsid w:val="00A51537"/>
    <w:rsid w:val="00A5280F"/>
    <w:rsid w:val="00A60FC1"/>
    <w:rsid w:val="00A7353A"/>
    <w:rsid w:val="00A87A94"/>
    <w:rsid w:val="00A90C58"/>
    <w:rsid w:val="00A97C37"/>
    <w:rsid w:val="00AC00E6"/>
    <w:rsid w:val="00AC37B5"/>
    <w:rsid w:val="00AD13F2"/>
    <w:rsid w:val="00AD752F"/>
    <w:rsid w:val="00AF08A4"/>
    <w:rsid w:val="00AF1C98"/>
    <w:rsid w:val="00B13168"/>
    <w:rsid w:val="00B27B41"/>
    <w:rsid w:val="00B305E0"/>
    <w:rsid w:val="00B42659"/>
    <w:rsid w:val="00B756F5"/>
    <w:rsid w:val="00B8037F"/>
    <w:rsid w:val="00B84142"/>
    <w:rsid w:val="00B85153"/>
    <w:rsid w:val="00B8573E"/>
    <w:rsid w:val="00B90015"/>
    <w:rsid w:val="00BB24C0"/>
    <w:rsid w:val="00BC0268"/>
    <w:rsid w:val="00C12C50"/>
    <w:rsid w:val="00C14DAC"/>
    <w:rsid w:val="00C26F2E"/>
    <w:rsid w:val="00C302E3"/>
    <w:rsid w:val="00C45376"/>
    <w:rsid w:val="00C468F2"/>
    <w:rsid w:val="00C55151"/>
    <w:rsid w:val="00C83B96"/>
    <w:rsid w:val="00C873B3"/>
    <w:rsid w:val="00C9028F"/>
    <w:rsid w:val="00C95771"/>
    <w:rsid w:val="00C95F49"/>
    <w:rsid w:val="00CA0416"/>
    <w:rsid w:val="00CB1125"/>
    <w:rsid w:val="00CD042E"/>
    <w:rsid w:val="00CE2CB6"/>
    <w:rsid w:val="00CF2560"/>
    <w:rsid w:val="00CF5B46"/>
    <w:rsid w:val="00D24C85"/>
    <w:rsid w:val="00D46B68"/>
    <w:rsid w:val="00D542A5"/>
    <w:rsid w:val="00D62669"/>
    <w:rsid w:val="00D83CC2"/>
    <w:rsid w:val="00DB2593"/>
    <w:rsid w:val="00DB5326"/>
    <w:rsid w:val="00DB6E7C"/>
    <w:rsid w:val="00DC0134"/>
    <w:rsid w:val="00DC3D47"/>
    <w:rsid w:val="00DD77DA"/>
    <w:rsid w:val="00DF367E"/>
    <w:rsid w:val="00DF4528"/>
    <w:rsid w:val="00E06C61"/>
    <w:rsid w:val="00E13DB3"/>
    <w:rsid w:val="00E2408B"/>
    <w:rsid w:val="00E62CEA"/>
    <w:rsid w:val="00E72AE1"/>
    <w:rsid w:val="00E9542E"/>
    <w:rsid w:val="00EA0E6E"/>
    <w:rsid w:val="00EA1DD8"/>
    <w:rsid w:val="00ED60C5"/>
    <w:rsid w:val="00ED6A7A"/>
    <w:rsid w:val="00EE4C36"/>
    <w:rsid w:val="00F33A65"/>
    <w:rsid w:val="00F346CE"/>
    <w:rsid w:val="00F34F98"/>
    <w:rsid w:val="00F40540"/>
    <w:rsid w:val="00F67402"/>
    <w:rsid w:val="00F766A2"/>
    <w:rsid w:val="00F861A8"/>
    <w:rsid w:val="00F9451D"/>
    <w:rsid w:val="00FA2F6C"/>
    <w:rsid w:val="00FC105D"/>
    <w:rsid w:val="00FC76D8"/>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3724042-5C58-4794-BF36-3946D064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7D"/>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8B267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B267D"/>
    <w:pPr>
      <w:spacing w:before="320"/>
      <w:outlineLvl w:val="1"/>
    </w:pPr>
  </w:style>
  <w:style w:type="paragraph" w:styleId="Heading3">
    <w:name w:val="heading 3"/>
    <w:basedOn w:val="Heading1"/>
    <w:next w:val="Normal"/>
    <w:qFormat/>
    <w:rsid w:val="008B267D"/>
    <w:pPr>
      <w:spacing w:before="200"/>
      <w:outlineLvl w:val="2"/>
    </w:pPr>
  </w:style>
  <w:style w:type="paragraph" w:styleId="Heading4">
    <w:name w:val="heading 4"/>
    <w:basedOn w:val="Heading3"/>
    <w:next w:val="Normal"/>
    <w:qFormat/>
    <w:rsid w:val="008B267D"/>
    <w:pPr>
      <w:tabs>
        <w:tab w:val="clear" w:pos="794"/>
        <w:tab w:val="left" w:pos="1191"/>
      </w:tabs>
      <w:ind w:left="993" w:hanging="993"/>
      <w:outlineLvl w:val="3"/>
    </w:pPr>
  </w:style>
  <w:style w:type="paragraph" w:styleId="Heading5">
    <w:name w:val="heading 5"/>
    <w:basedOn w:val="Heading3"/>
    <w:next w:val="Normal"/>
    <w:qFormat/>
    <w:rsid w:val="008B267D"/>
    <w:pPr>
      <w:tabs>
        <w:tab w:val="clear" w:pos="794"/>
        <w:tab w:val="left" w:pos="1191"/>
      </w:tabs>
      <w:outlineLvl w:val="4"/>
    </w:pPr>
  </w:style>
  <w:style w:type="paragraph" w:styleId="Heading6">
    <w:name w:val="heading 6"/>
    <w:basedOn w:val="Heading3"/>
    <w:next w:val="Normal"/>
    <w:qFormat/>
    <w:rsid w:val="008B267D"/>
    <w:pPr>
      <w:tabs>
        <w:tab w:val="clear" w:pos="794"/>
        <w:tab w:val="left" w:pos="1191"/>
      </w:tabs>
      <w:outlineLvl w:val="5"/>
    </w:pPr>
  </w:style>
  <w:style w:type="paragraph" w:styleId="Heading7">
    <w:name w:val="heading 7"/>
    <w:basedOn w:val="Heading3"/>
    <w:next w:val="Normal"/>
    <w:qFormat/>
    <w:rsid w:val="008B267D"/>
    <w:pPr>
      <w:tabs>
        <w:tab w:val="clear" w:pos="794"/>
        <w:tab w:val="left" w:pos="1191"/>
      </w:tabs>
      <w:outlineLvl w:val="6"/>
    </w:pPr>
  </w:style>
  <w:style w:type="paragraph" w:styleId="Heading8">
    <w:name w:val="heading 8"/>
    <w:basedOn w:val="Heading3"/>
    <w:next w:val="Normal"/>
    <w:qFormat/>
    <w:rsid w:val="008B267D"/>
    <w:pPr>
      <w:tabs>
        <w:tab w:val="clear" w:pos="794"/>
        <w:tab w:val="left" w:pos="1191"/>
      </w:tabs>
      <w:outlineLvl w:val="7"/>
    </w:pPr>
  </w:style>
  <w:style w:type="paragraph" w:styleId="Heading9">
    <w:name w:val="heading 9"/>
    <w:basedOn w:val="Heading3"/>
    <w:next w:val="Normal"/>
    <w:qFormat/>
    <w:rsid w:val="008B267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8B267D"/>
  </w:style>
  <w:style w:type="paragraph" w:styleId="TOC7">
    <w:name w:val="toc 7"/>
    <w:basedOn w:val="TOC3"/>
    <w:semiHidden/>
    <w:rsid w:val="008B267D"/>
  </w:style>
  <w:style w:type="paragraph" w:styleId="TOC6">
    <w:name w:val="toc 6"/>
    <w:basedOn w:val="TOC3"/>
    <w:semiHidden/>
    <w:rsid w:val="008B267D"/>
  </w:style>
  <w:style w:type="paragraph" w:styleId="TOC5">
    <w:name w:val="toc 5"/>
    <w:basedOn w:val="TOC3"/>
    <w:semiHidden/>
    <w:rsid w:val="008B267D"/>
  </w:style>
  <w:style w:type="paragraph" w:styleId="TOC4">
    <w:name w:val="toc 4"/>
    <w:basedOn w:val="TOC3"/>
    <w:semiHidden/>
    <w:rsid w:val="008B267D"/>
  </w:style>
  <w:style w:type="paragraph" w:styleId="TOC3">
    <w:name w:val="toc 3"/>
    <w:basedOn w:val="TOC2"/>
    <w:semiHidden/>
    <w:rsid w:val="008B267D"/>
    <w:pPr>
      <w:spacing w:before="80"/>
    </w:pPr>
  </w:style>
  <w:style w:type="paragraph" w:styleId="TOC2">
    <w:name w:val="toc 2"/>
    <w:basedOn w:val="TOC1"/>
    <w:semiHidden/>
    <w:rsid w:val="008B267D"/>
    <w:pPr>
      <w:spacing w:before="120"/>
    </w:pPr>
  </w:style>
  <w:style w:type="paragraph" w:styleId="TOC1">
    <w:name w:val="toc 1"/>
    <w:basedOn w:val="Normal"/>
    <w:semiHidden/>
    <w:rsid w:val="008B267D"/>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B267D"/>
    <w:pPr>
      <w:ind w:left="1698"/>
    </w:pPr>
  </w:style>
  <w:style w:type="paragraph" w:styleId="Index6">
    <w:name w:val="index 6"/>
    <w:basedOn w:val="Normal"/>
    <w:next w:val="Normal"/>
    <w:semiHidden/>
    <w:rsid w:val="008B267D"/>
    <w:pPr>
      <w:ind w:left="1415"/>
    </w:pPr>
  </w:style>
  <w:style w:type="paragraph" w:styleId="Index5">
    <w:name w:val="index 5"/>
    <w:basedOn w:val="Normal"/>
    <w:next w:val="Normal"/>
    <w:semiHidden/>
    <w:rsid w:val="008B267D"/>
    <w:pPr>
      <w:ind w:left="1132"/>
    </w:pPr>
  </w:style>
  <w:style w:type="paragraph" w:styleId="Index4">
    <w:name w:val="index 4"/>
    <w:basedOn w:val="Normal"/>
    <w:next w:val="Normal"/>
    <w:semiHidden/>
    <w:rsid w:val="008B267D"/>
    <w:pPr>
      <w:ind w:left="849"/>
    </w:pPr>
  </w:style>
  <w:style w:type="paragraph" w:styleId="Index3">
    <w:name w:val="index 3"/>
    <w:basedOn w:val="Normal"/>
    <w:next w:val="Normal"/>
    <w:semiHidden/>
    <w:rsid w:val="008B267D"/>
    <w:pPr>
      <w:ind w:left="566"/>
    </w:pPr>
  </w:style>
  <w:style w:type="paragraph" w:styleId="Index2">
    <w:name w:val="index 2"/>
    <w:basedOn w:val="Normal"/>
    <w:next w:val="Normal"/>
    <w:semiHidden/>
    <w:rsid w:val="008B267D"/>
    <w:pPr>
      <w:ind w:left="283"/>
    </w:pPr>
  </w:style>
  <w:style w:type="paragraph" w:styleId="Index1">
    <w:name w:val="index 1"/>
    <w:basedOn w:val="Normal"/>
    <w:next w:val="Normal"/>
    <w:semiHidden/>
    <w:rsid w:val="008B267D"/>
  </w:style>
  <w:style w:type="character" w:styleId="LineNumber">
    <w:name w:val="line number"/>
    <w:basedOn w:val="DefaultParagraphFont"/>
    <w:rsid w:val="008B267D"/>
  </w:style>
  <w:style w:type="paragraph" w:styleId="IndexHeading">
    <w:name w:val="index heading"/>
    <w:basedOn w:val="Normal"/>
    <w:next w:val="Index1"/>
    <w:semiHidden/>
    <w:rsid w:val="008B267D"/>
  </w:style>
  <w:style w:type="paragraph" w:styleId="Footer">
    <w:name w:val="footer"/>
    <w:basedOn w:val="Normal"/>
    <w:link w:val="FooterChar"/>
    <w:rsid w:val="008B267D"/>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8B267D"/>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8B267D"/>
    <w:rPr>
      <w:position w:val="6"/>
      <w:sz w:val="16"/>
    </w:rPr>
  </w:style>
  <w:style w:type="paragraph" w:styleId="FootnoteText">
    <w:name w:val="footnote text"/>
    <w:basedOn w:val="Normal"/>
    <w:semiHidden/>
    <w:rsid w:val="008B267D"/>
    <w:pPr>
      <w:keepLines/>
      <w:tabs>
        <w:tab w:val="left" w:pos="256"/>
      </w:tabs>
      <w:ind w:left="256" w:hanging="256"/>
    </w:pPr>
  </w:style>
  <w:style w:type="paragraph" w:styleId="NormalIndent">
    <w:name w:val="Normal Indent"/>
    <w:basedOn w:val="Normal"/>
    <w:rsid w:val="008B267D"/>
    <w:pPr>
      <w:ind w:left="794"/>
    </w:pPr>
  </w:style>
  <w:style w:type="paragraph" w:customStyle="1" w:styleId="TableLegend">
    <w:name w:val="Table_Legend"/>
    <w:basedOn w:val="TableText"/>
    <w:rsid w:val="008B267D"/>
    <w:pPr>
      <w:spacing w:before="120"/>
    </w:pPr>
  </w:style>
  <w:style w:type="paragraph" w:customStyle="1" w:styleId="TableText">
    <w:name w:val="Table_Text"/>
    <w:basedOn w:val="Normal"/>
    <w:rsid w:val="008B26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B267D"/>
    <w:pPr>
      <w:keepLines/>
      <w:spacing w:before="0"/>
    </w:pPr>
    <w:rPr>
      <w:b/>
      <w:caps w:val="0"/>
    </w:rPr>
  </w:style>
  <w:style w:type="paragraph" w:customStyle="1" w:styleId="Table">
    <w:name w:val="Table_#"/>
    <w:basedOn w:val="Normal"/>
    <w:next w:val="TableTitle"/>
    <w:rsid w:val="008B267D"/>
    <w:pPr>
      <w:keepNext/>
      <w:spacing w:before="560" w:after="120"/>
      <w:jc w:val="center"/>
    </w:pPr>
    <w:rPr>
      <w:caps/>
    </w:rPr>
  </w:style>
  <w:style w:type="paragraph" w:customStyle="1" w:styleId="enumlev1">
    <w:name w:val="enumlev1"/>
    <w:basedOn w:val="Normal"/>
    <w:rsid w:val="008B267D"/>
    <w:pPr>
      <w:spacing w:before="80"/>
      <w:ind w:left="794" w:hanging="794"/>
    </w:pPr>
  </w:style>
  <w:style w:type="paragraph" w:customStyle="1" w:styleId="enumlev2">
    <w:name w:val="enumlev2"/>
    <w:basedOn w:val="enumlev1"/>
    <w:rsid w:val="008B267D"/>
    <w:pPr>
      <w:ind w:left="1191" w:hanging="397"/>
    </w:pPr>
  </w:style>
  <w:style w:type="paragraph" w:customStyle="1" w:styleId="enumlev3">
    <w:name w:val="enumlev3"/>
    <w:basedOn w:val="enumlev2"/>
    <w:rsid w:val="008B267D"/>
    <w:pPr>
      <w:ind w:left="1588"/>
    </w:pPr>
  </w:style>
  <w:style w:type="paragraph" w:customStyle="1" w:styleId="TableHead">
    <w:name w:val="Table_Head"/>
    <w:basedOn w:val="TableText"/>
    <w:rsid w:val="008B267D"/>
    <w:pPr>
      <w:keepNext/>
      <w:spacing w:before="80" w:after="80"/>
      <w:jc w:val="center"/>
    </w:pPr>
    <w:rPr>
      <w:b/>
    </w:rPr>
  </w:style>
  <w:style w:type="paragraph" w:customStyle="1" w:styleId="FigureLegend">
    <w:name w:val="Figure_Legend"/>
    <w:basedOn w:val="Normal"/>
    <w:rsid w:val="008B267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B267D"/>
    <w:pPr>
      <w:spacing w:before="480"/>
    </w:pPr>
  </w:style>
  <w:style w:type="paragraph" w:customStyle="1" w:styleId="FigureTitle">
    <w:name w:val="Figure_Title"/>
    <w:basedOn w:val="TableTitle"/>
    <w:next w:val="Normal"/>
    <w:rsid w:val="008B267D"/>
    <w:pPr>
      <w:keepNext w:val="0"/>
      <w:spacing w:after="480"/>
    </w:pPr>
  </w:style>
  <w:style w:type="paragraph" w:customStyle="1" w:styleId="Annex">
    <w:name w:val="Annex_#"/>
    <w:basedOn w:val="Normal"/>
    <w:next w:val="AnnexRef"/>
    <w:rsid w:val="008B267D"/>
    <w:pPr>
      <w:keepNext/>
      <w:keepLines/>
      <w:spacing w:before="480" w:after="80"/>
      <w:jc w:val="center"/>
    </w:pPr>
    <w:rPr>
      <w:caps/>
    </w:rPr>
  </w:style>
  <w:style w:type="paragraph" w:customStyle="1" w:styleId="AnnexRef">
    <w:name w:val="Annex_Ref"/>
    <w:basedOn w:val="Normal"/>
    <w:next w:val="AnnexTitle"/>
    <w:rsid w:val="008B267D"/>
    <w:pPr>
      <w:keepNext/>
      <w:keepLines/>
      <w:jc w:val="center"/>
    </w:pPr>
  </w:style>
  <w:style w:type="paragraph" w:customStyle="1" w:styleId="AnnexTitle">
    <w:name w:val="Annex_Title"/>
    <w:basedOn w:val="Normal"/>
    <w:next w:val="Normal"/>
    <w:rsid w:val="008B267D"/>
    <w:pPr>
      <w:keepNext/>
      <w:keepLines/>
      <w:spacing w:before="240" w:after="280"/>
      <w:jc w:val="center"/>
    </w:pPr>
    <w:rPr>
      <w:b/>
    </w:rPr>
  </w:style>
  <w:style w:type="paragraph" w:customStyle="1" w:styleId="Appendix">
    <w:name w:val="Appendix_#"/>
    <w:basedOn w:val="Annex"/>
    <w:next w:val="AppendixRef"/>
    <w:rsid w:val="008B267D"/>
  </w:style>
  <w:style w:type="paragraph" w:customStyle="1" w:styleId="AppendixRef">
    <w:name w:val="Appendix_Ref"/>
    <w:basedOn w:val="AnnexRef"/>
    <w:next w:val="AppendixTitle"/>
    <w:rsid w:val="008B267D"/>
  </w:style>
  <w:style w:type="paragraph" w:customStyle="1" w:styleId="AppendixTitle">
    <w:name w:val="Appendix_Title"/>
    <w:basedOn w:val="AnnexTitle"/>
    <w:next w:val="Normal"/>
    <w:rsid w:val="008B267D"/>
  </w:style>
  <w:style w:type="paragraph" w:customStyle="1" w:styleId="RefTitle">
    <w:name w:val="Ref_Title"/>
    <w:basedOn w:val="Normal"/>
    <w:next w:val="RefText"/>
    <w:rsid w:val="008B267D"/>
    <w:pPr>
      <w:spacing w:before="480"/>
      <w:jc w:val="center"/>
    </w:pPr>
    <w:rPr>
      <w:caps/>
    </w:rPr>
  </w:style>
  <w:style w:type="paragraph" w:customStyle="1" w:styleId="RefText">
    <w:name w:val="Ref_Text"/>
    <w:basedOn w:val="Normal"/>
    <w:rsid w:val="008B267D"/>
    <w:pPr>
      <w:ind w:left="794" w:hanging="794"/>
    </w:pPr>
  </w:style>
  <w:style w:type="paragraph" w:customStyle="1" w:styleId="Equation">
    <w:name w:val="Equation"/>
    <w:basedOn w:val="Normal"/>
    <w:rsid w:val="008B267D"/>
    <w:pPr>
      <w:tabs>
        <w:tab w:val="clear" w:pos="1191"/>
        <w:tab w:val="clear" w:pos="1588"/>
        <w:tab w:val="clear" w:pos="1985"/>
        <w:tab w:val="center" w:pos="4876"/>
        <w:tab w:val="right" w:pos="9752"/>
      </w:tabs>
    </w:pPr>
  </w:style>
  <w:style w:type="paragraph" w:customStyle="1" w:styleId="Head">
    <w:name w:val="Head"/>
    <w:basedOn w:val="Normal"/>
    <w:rsid w:val="008B267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B267D"/>
    <w:pPr>
      <w:keepNext/>
      <w:keepLines/>
      <w:spacing w:before="240"/>
      <w:jc w:val="center"/>
    </w:pPr>
    <w:rPr>
      <w:b/>
      <w:caps/>
    </w:rPr>
  </w:style>
  <w:style w:type="paragraph" w:customStyle="1" w:styleId="Normalaftertitle">
    <w:name w:val="Normal after title"/>
    <w:basedOn w:val="Normal"/>
    <w:next w:val="Normal"/>
    <w:rsid w:val="008B267D"/>
    <w:pPr>
      <w:spacing w:before="320"/>
    </w:pPr>
  </w:style>
  <w:style w:type="paragraph" w:customStyle="1" w:styleId="call">
    <w:name w:val="call"/>
    <w:basedOn w:val="Normal"/>
    <w:next w:val="Normal"/>
    <w:rsid w:val="008B267D"/>
    <w:pPr>
      <w:keepNext/>
      <w:keepLines/>
      <w:spacing w:before="160"/>
      <w:ind w:left="794"/>
    </w:pPr>
    <w:rPr>
      <w:i/>
    </w:rPr>
  </w:style>
  <w:style w:type="paragraph" w:customStyle="1" w:styleId="Rec">
    <w:name w:val="Rec_#"/>
    <w:basedOn w:val="Normal"/>
    <w:next w:val="RecTitle"/>
    <w:rsid w:val="008B267D"/>
    <w:pPr>
      <w:keepNext/>
      <w:keepLines/>
      <w:spacing w:before="480"/>
      <w:jc w:val="center"/>
    </w:pPr>
    <w:rPr>
      <w:caps/>
    </w:rPr>
  </w:style>
  <w:style w:type="paragraph" w:customStyle="1" w:styleId="toc0">
    <w:name w:val="toc 0"/>
    <w:basedOn w:val="Normal"/>
    <w:next w:val="TOC1"/>
    <w:rsid w:val="008B267D"/>
    <w:pPr>
      <w:tabs>
        <w:tab w:val="clear" w:pos="794"/>
        <w:tab w:val="clear" w:pos="1191"/>
        <w:tab w:val="clear" w:pos="1588"/>
        <w:tab w:val="clear" w:pos="1985"/>
        <w:tab w:val="right" w:pos="9781"/>
      </w:tabs>
    </w:pPr>
    <w:rPr>
      <w:b/>
    </w:rPr>
  </w:style>
  <w:style w:type="paragraph" w:styleId="List">
    <w:name w:val="List"/>
    <w:basedOn w:val="Normal"/>
    <w:rsid w:val="008B267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B267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B267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B267D"/>
    <w:pPr>
      <w:tabs>
        <w:tab w:val="clear" w:pos="794"/>
        <w:tab w:val="clear" w:pos="1191"/>
        <w:tab w:val="clear" w:pos="1588"/>
        <w:tab w:val="clear" w:pos="1985"/>
        <w:tab w:val="left" w:pos="4820"/>
        <w:tab w:val="left" w:pos="5529"/>
      </w:tabs>
      <w:ind w:left="794"/>
    </w:pPr>
  </w:style>
  <w:style w:type="character" w:styleId="Hyperlink">
    <w:name w:val="Hyperlink"/>
    <w:rsid w:val="008B267D"/>
    <w:rPr>
      <w:color w:val="0000FF"/>
      <w:u w:val="single"/>
    </w:rPr>
  </w:style>
  <w:style w:type="paragraph" w:customStyle="1" w:styleId="Keywords">
    <w:name w:val="Keywords"/>
    <w:basedOn w:val="Normal"/>
    <w:rsid w:val="008B267D"/>
    <w:pPr>
      <w:tabs>
        <w:tab w:val="clear" w:pos="1191"/>
        <w:tab w:val="clear" w:pos="1588"/>
      </w:tabs>
      <w:ind w:left="794" w:hanging="794"/>
    </w:pPr>
  </w:style>
  <w:style w:type="paragraph" w:styleId="BodyText">
    <w:name w:val="Body Text"/>
    <w:basedOn w:val="Normal"/>
    <w:rsid w:val="008B267D"/>
    <w:pPr>
      <w:spacing w:after="120"/>
    </w:pPr>
  </w:style>
  <w:style w:type="paragraph" w:customStyle="1" w:styleId="EquationLegend">
    <w:name w:val="Equation_Legend"/>
    <w:basedOn w:val="Normal"/>
    <w:rsid w:val="008B267D"/>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8B267D"/>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8B267D"/>
    <w:pPr>
      <w:tabs>
        <w:tab w:val="left" w:pos="7371"/>
      </w:tabs>
      <w:spacing w:after="560"/>
    </w:pPr>
  </w:style>
  <w:style w:type="paragraph" w:customStyle="1" w:styleId="ASN1">
    <w:name w:val="ASN.1"/>
    <w:basedOn w:val="Normal"/>
    <w:rsid w:val="008B267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8B267D"/>
    <w:pPr>
      <w:tabs>
        <w:tab w:val="clear" w:pos="5954"/>
        <w:tab w:val="clear" w:pos="9639"/>
      </w:tabs>
    </w:pPr>
    <w:rPr>
      <w:caps w:val="0"/>
    </w:rPr>
  </w:style>
  <w:style w:type="paragraph" w:customStyle="1" w:styleId="Note">
    <w:name w:val="Note"/>
    <w:basedOn w:val="Normal"/>
    <w:rsid w:val="008B267D"/>
    <w:pPr>
      <w:tabs>
        <w:tab w:val="left" w:pos="397"/>
      </w:tabs>
    </w:pPr>
  </w:style>
  <w:style w:type="paragraph" w:styleId="TOC9">
    <w:name w:val="toc 9"/>
    <w:basedOn w:val="TOC3"/>
    <w:semiHidden/>
    <w:rsid w:val="008B267D"/>
  </w:style>
  <w:style w:type="paragraph" w:customStyle="1" w:styleId="headingb">
    <w:name w:val="heading_b"/>
    <w:basedOn w:val="Heading3"/>
    <w:next w:val="Normal"/>
    <w:rsid w:val="008B267D"/>
    <w:pPr>
      <w:spacing w:before="160"/>
      <w:ind w:left="0" w:firstLine="0"/>
      <w:outlineLvl w:val="9"/>
    </w:pPr>
  </w:style>
  <w:style w:type="paragraph" w:customStyle="1" w:styleId="headingi">
    <w:name w:val="heading_i"/>
    <w:basedOn w:val="Heading3"/>
    <w:next w:val="Normal"/>
    <w:rsid w:val="008B267D"/>
    <w:pPr>
      <w:spacing w:before="160"/>
      <w:ind w:left="0" w:firstLine="0"/>
      <w:outlineLvl w:val="9"/>
    </w:pPr>
    <w:rPr>
      <w:b w:val="0"/>
      <w:i/>
    </w:rPr>
  </w:style>
  <w:style w:type="character" w:styleId="PageNumber">
    <w:name w:val="page number"/>
    <w:basedOn w:val="DefaultParagraphFont"/>
    <w:rsid w:val="008B267D"/>
  </w:style>
  <w:style w:type="paragraph" w:customStyle="1" w:styleId="Style1">
    <w:name w:val="Style1"/>
    <w:basedOn w:val="Normal"/>
    <w:next w:val="Index1"/>
    <w:rsid w:val="008B267D"/>
    <w:pPr>
      <w:numPr>
        <w:numId w:val="1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8B267D"/>
    <w:rPr>
      <w:rFonts w:ascii="Times New Roman" w:hAnsi="Times New Roman"/>
      <w:sz w:val="22"/>
      <w:lang w:val="fr-FR" w:eastAsia="en-US"/>
    </w:rPr>
  </w:style>
  <w:style w:type="paragraph" w:customStyle="1" w:styleId="ITUintr">
    <w:name w:val="ITU_intr"/>
    <w:basedOn w:val="Normal"/>
    <w:next w:val="Normal"/>
    <w:rsid w:val="008B267D"/>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8B267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8B267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8B267D"/>
    <w:rPr>
      <w:rFonts w:ascii="Times New Roman" w:hAnsi="Times New Roman"/>
      <w:caps/>
      <w:sz w:val="18"/>
      <w:lang w:val="fr-FR"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
    <w:link w:val="ListParagraph"/>
    <w:uiPriority w:val="34"/>
    <w:locked/>
    <w:rsid w:val="00286914"/>
    <w:rPr>
      <w:rFonts w:ascii="Calibri" w:eastAsia="MS Mincho" w:hAnsi="Calibri" w:cs="Arial"/>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286914"/>
    <w:pPr>
      <w:tabs>
        <w:tab w:val="clear" w:pos="794"/>
        <w:tab w:val="clear" w:pos="1191"/>
        <w:tab w:val="clear" w:pos="1588"/>
        <w:tab w:val="clear" w:pos="1985"/>
      </w:tabs>
      <w:overflowPunct/>
      <w:autoSpaceDE/>
      <w:autoSpaceDN/>
      <w:adjustRightInd/>
      <w:spacing w:before="0" w:after="200" w:line="276" w:lineRule="auto"/>
      <w:ind w:left="720"/>
      <w:contextualSpacing/>
      <w:jc w:val="both"/>
      <w:textAlignment w:val="auto"/>
    </w:pPr>
    <w:rPr>
      <w:rFonts w:eastAsia="MS Mincho" w:cs="Arial"/>
      <w:sz w:val="20"/>
      <w:lang w:val="en-US" w:eastAsia="zh-CN"/>
    </w:rPr>
  </w:style>
  <w:style w:type="paragraph" w:customStyle="1" w:styleId="Reasons">
    <w:name w:val="Reasons"/>
    <w:basedOn w:val="Normal"/>
    <w:qFormat/>
    <w:rsid w:val="00286914"/>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8314F5"/>
    <w:rPr>
      <w:color w:val="800080" w:themeColor="followedHyperlink"/>
      <w:u w:val="single"/>
    </w:rPr>
  </w:style>
  <w:style w:type="table" w:styleId="TableGrid">
    <w:name w:val="Table Grid"/>
    <w:basedOn w:val="TableNormal"/>
    <w:rsid w:val="00A90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51107">
      <w:bodyDiv w:val="1"/>
      <w:marLeft w:val="0"/>
      <w:marRight w:val="0"/>
      <w:marTop w:val="0"/>
      <w:marBottom w:val="0"/>
      <w:divBdr>
        <w:top w:val="none" w:sz="0" w:space="0" w:color="auto"/>
        <w:left w:val="none" w:sz="0" w:space="0" w:color="auto"/>
        <w:bottom w:val="none" w:sz="0" w:space="0" w:color="auto"/>
        <w:right w:val="none" w:sz="0" w:space="0" w:color="auto"/>
      </w:divBdr>
    </w:div>
    <w:div w:id="421951560">
      <w:bodyDiv w:val="1"/>
      <w:marLeft w:val="0"/>
      <w:marRight w:val="0"/>
      <w:marTop w:val="0"/>
      <w:marBottom w:val="0"/>
      <w:divBdr>
        <w:top w:val="none" w:sz="0" w:space="0" w:color="auto"/>
        <w:left w:val="none" w:sz="0" w:space="0" w:color="auto"/>
        <w:bottom w:val="none" w:sz="0" w:space="0" w:color="auto"/>
        <w:right w:val="none" w:sz="0" w:space="0" w:color="auto"/>
      </w:divBdr>
    </w:div>
    <w:div w:id="438373104">
      <w:bodyDiv w:val="1"/>
      <w:marLeft w:val="0"/>
      <w:marRight w:val="0"/>
      <w:marTop w:val="0"/>
      <w:marBottom w:val="0"/>
      <w:divBdr>
        <w:top w:val="none" w:sz="0" w:space="0" w:color="auto"/>
        <w:left w:val="none" w:sz="0" w:space="0" w:color="auto"/>
        <w:bottom w:val="none" w:sz="0" w:space="0" w:color="auto"/>
        <w:right w:val="none" w:sz="0" w:space="0" w:color="auto"/>
      </w:divBdr>
    </w:div>
    <w:div w:id="538861115">
      <w:bodyDiv w:val="1"/>
      <w:marLeft w:val="0"/>
      <w:marRight w:val="0"/>
      <w:marTop w:val="0"/>
      <w:marBottom w:val="0"/>
      <w:divBdr>
        <w:top w:val="none" w:sz="0" w:space="0" w:color="auto"/>
        <w:left w:val="none" w:sz="0" w:space="0" w:color="auto"/>
        <w:bottom w:val="none" w:sz="0" w:space="0" w:color="auto"/>
        <w:right w:val="none" w:sz="0" w:space="0" w:color="auto"/>
      </w:divBdr>
    </w:div>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747046116">
      <w:bodyDiv w:val="1"/>
      <w:marLeft w:val="0"/>
      <w:marRight w:val="0"/>
      <w:marTop w:val="0"/>
      <w:marBottom w:val="0"/>
      <w:divBdr>
        <w:top w:val="none" w:sz="0" w:space="0" w:color="auto"/>
        <w:left w:val="none" w:sz="0" w:space="0" w:color="auto"/>
        <w:bottom w:val="none" w:sz="0" w:space="0" w:color="auto"/>
        <w:right w:val="none" w:sz="0" w:space="0" w:color="auto"/>
      </w:divBdr>
    </w:div>
    <w:div w:id="995232015">
      <w:bodyDiv w:val="1"/>
      <w:marLeft w:val="0"/>
      <w:marRight w:val="0"/>
      <w:marTop w:val="0"/>
      <w:marBottom w:val="0"/>
      <w:divBdr>
        <w:top w:val="none" w:sz="0" w:space="0" w:color="auto"/>
        <w:left w:val="none" w:sz="0" w:space="0" w:color="auto"/>
        <w:bottom w:val="none" w:sz="0" w:space="0" w:color="auto"/>
        <w:right w:val="none" w:sz="0" w:space="0" w:color="auto"/>
      </w:divBdr>
    </w:div>
    <w:div w:id="1000426922">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238779899">
      <w:bodyDiv w:val="1"/>
      <w:marLeft w:val="0"/>
      <w:marRight w:val="0"/>
      <w:marTop w:val="0"/>
      <w:marBottom w:val="0"/>
      <w:divBdr>
        <w:top w:val="none" w:sz="0" w:space="0" w:color="auto"/>
        <w:left w:val="none" w:sz="0" w:space="0" w:color="auto"/>
        <w:bottom w:val="none" w:sz="0" w:space="0" w:color="auto"/>
        <w:right w:val="none" w:sz="0" w:space="0" w:color="auto"/>
      </w:divBdr>
    </w:div>
    <w:div w:id="1355809036">
      <w:bodyDiv w:val="1"/>
      <w:marLeft w:val="0"/>
      <w:marRight w:val="0"/>
      <w:marTop w:val="0"/>
      <w:marBottom w:val="0"/>
      <w:divBdr>
        <w:top w:val="none" w:sz="0" w:space="0" w:color="auto"/>
        <w:left w:val="none" w:sz="0" w:space="0" w:color="auto"/>
        <w:bottom w:val="none" w:sz="0" w:space="0" w:color="auto"/>
        <w:right w:val="none" w:sz="0" w:space="0" w:color="auto"/>
      </w:divBdr>
    </w:div>
    <w:div w:id="1520312727">
      <w:bodyDiv w:val="1"/>
      <w:marLeft w:val="0"/>
      <w:marRight w:val="0"/>
      <w:marTop w:val="0"/>
      <w:marBottom w:val="0"/>
      <w:divBdr>
        <w:top w:val="none" w:sz="0" w:space="0" w:color="auto"/>
        <w:left w:val="none" w:sz="0" w:space="0" w:color="auto"/>
        <w:bottom w:val="none" w:sz="0" w:space="0" w:color="auto"/>
        <w:right w:val="none" w:sz="0" w:space="0" w:color="auto"/>
      </w:divBdr>
    </w:div>
    <w:div w:id="1521508062">
      <w:bodyDiv w:val="1"/>
      <w:marLeft w:val="0"/>
      <w:marRight w:val="0"/>
      <w:marTop w:val="0"/>
      <w:marBottom w:val="0"/>
      <w:divBdr>
        <w:top w:val="none" w:sz="0" w:space="0" w:color="auto"/>
        <w:left w:val="none" w:sz="0" w:space="0" w:color="auto"/>
        <w:bottom w:val="none" w:sz="0" w:space="0" w:color="auto"/>
        <w:right w:val="none" w:sz="0" w:space="0" w:color="auto"/>
      </w:divBdr>
    </w:div>
    <w:div w:id="1717316787">
      <w:bodyDiv w:val="1"/>
      <w:marLeft w:val="0"/>
      <w:marRight w:val="0"/>
      <w:marTop w:val="0"/>
      <w:marBottom w:val="0"/>
      <w:divBdr>
        <w:top w:val="none" w:sz="0" w:space="0" w:color="auto"/>
        <w:left w:val="none" w:sz="0" w:space="0" w:color="auto"/>
        <w:bottom w:val="none" w:sz="0" w:space="0" w:color="auto"/>
        <w:right w:val="none" w:sz="0" w:space="0" w:color="auto"/>
      </w:divBdr>
    </w:div>
    <w:div w:id="2042709426">
      <w:bodyDiv w:val="1"/>
      <w:marLeft w:val="0"/>
      <w:marRight w:val="0"/>
      <w:marTop w:val="0"/>
      <w:marBottom w:val="0"/>
      <w:divBdr>
        <w:top w:val="none" w:sz="0" w:space="0" w:color="auto"/>
        <w:left w:val="none" w:sz="0" w:space="0" w:color="auto"/>
        <w:bottom w:val="none" w:sz="0" w:space="0" w:color="auto"/>
        <w:right w:val="none" w:sz="0" w:space="0" w:color="auto"/>
      </w:divBdr>
    </w:div>
    <w:div w:id="21452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ml5g@itu.int" TargetMode="External"/><Relationship Id="rId18" Type="http://schemas.openxmlformats.org/officeDocument/2006/relationships/hyperlink" Target="https://www.itu.int/en/ITU-T/focusgroups/ml5g/Pages/default.aspx" TargetMode="External"/><Relationship Id="rId26" Type="http://schemas.openxmlformats.org/officeDocument/2006/relationships/hyperlink" Target="https://www.itu.int/en/ITU-T/focusgroups/ml5g/Pages/default.asp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sbfgml5g@itu.int" TargetMode="External"/><Relationship Id="rId34" Type="http://schemas.openxmlformats.org/officeDocument/2006/relationships/hyperlink" Target="http://itu.int/travel/" TargetMode="External"/><Relationship Id="rId7" Type="http://schemas.openxmlformats.org/officeDocument/2006/relationships/endnotes" Target="endnotes.xml"/><Relationship Id="rId12" Type="http://schemas.openxmlformats.org/officeDocument/2006/relationships/hyperlink" Target="http://www.itu.int/rec/T-REC-A.7" TargetMode="External"/><Relationship Id="rId17" Type="http://schemas.openxmlformats.org/officeDocument/2006/relationships/hyperlink" Target="https://www.itu.int/en/ITU-T/focusgroups/ml5g/Pages/default.aspx" TargetMode="External"/><Relationship Id="rId25" Type="http://schemas.openxmlformats.org/officeDocument/2006/relationships/hyperlink" Target="https://www.itu.int/en/ITU-T/focusgroups/ml5g/Pages/default.aspx" TargetMode="External"/><Relationship Id="rId33" Type="http://schemas.openxmlformats.org/officeDocument/2006/relationships/hyperlink" Target="http://itu.int/en/delegates-corner"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ITU-T/focusgroups/ml5g/Pages/default.aspx" TargetMode="External"/><Relationship Id="rId20" Type="http://schemas.openxmlformats.org/officeDocument/2006/relationships/hyperlink" Target="https://www.itu.int/en/ITU-T/focusgroups/ml5g/Pages/default.aspx" TargetMode="External"/><Relationship Id="rId29" Type="http://schemas.openxmlformats.org/officeDocument/2006/relationships/hyperlink" Target="https://www.itu.int/en/about/Documents/itu-pl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focusgroups/ml5g" TargetMode="External"/><Relationship Id="rId24" Type="http://schemas.openxmlformats.org/officeDocument/2006/relationships/hyperlink" Target="mailto:tsbfgml5g@itu.int" TargetMode="External"/><Relationship Id="rId32" Type="http://schemas.openxmlformats.org/officeDocument/2006/relationships/hyperlink" Target="https://www.itu.int/en/ITU-T/focusgroups/ml5g/Pages/default.asp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about/Documents/itu-plan.pdf" TargetMode="External"/><Relationship Id="rId23" Type="http://schemas.openxmlformats.org/officeDocument/2006/relationships/image" Target="media/image3.png"/><Relationship Id="rId28" Type="http://schemas.openxmlformats.org/officeDocument/2006/relationships/hyperlink" Target="https://www.itu.int/en/about/Documents/itu-plan.pdf" TargetMode="External"/><Relationship Id="rId36" Type="http://schemas.openxmlformats.org/officeDocument/2006/relationships/hyperlink" Target="http://itu.int/en/ITU-T/info/Documents/Visa-support-letter_MODEL.pdf" TargetMode="External"/><Relationship Id="rId10" Type="http://schemas.openxmlformats.org/officeDocument/2006/relationships/hyperlink" Target="https://www.itu.int/en/ITU-T/focusgroups/ml5g/Pages/default.aspx" TargetMode="External"/><Relationship Id="rId19" Type="http://schemas.openxmlformats.org/officeDocument/2006/relationships/hyperlink" Target="http://itu.int/en/ITU-T/info/Documents/Visa-support-letter_MODEL.pdf" TargetMode="External"/><Relationship Id="rId31" Type="http://schemas.openxmlformats.org/officeDocument/2006/relationships/hyperlink" Target="mailto:servicedesk@itu.int" TargetMode="External"/><Relationship Id="rId4" Type="http://schemas.openxmlformats.org/officeDocument/2006/relationships/settings" Target="settings.xml"/><Relationship Id="rId9" Type="http://schemas.openxmlformats.org/officeDocument/2006/relationships/hyperlink" Target="mailto:tsbfgml5g@itu.int" TargetMode="External"/><Relationship Id="rId14" Type="http://schemas.openxmlformats.org/officeDocument/2006/relationships/hyperlink" Target="https://www.itu.int/en/ITU-T/focusgroups/ml5g/Pages/default.aspx" TargetMode="External"/><Relationship Id="rId22" Type="http://schemas.openxmlformats.org/officeDocument/2006/relationships/image" Target="media/image2.png"/><Relationship Id="rId27" Type="http://schemas.openxmlformats.org/officeDocument/2006/relationships/hyperlink" Target="http://itu.int/ITU-T/edh/faqs-support.html" TargetMode="External"/><Relationship Id="rId30" Type="http://schemas.openxmlformats.org/officeDocument/2006/relationships/hyperlink" Target="http://itu.int/ITU-T/go/e-print" TargetMode="External"/><Relationship Id="rId35" Type="http://schemas.openxmlformats.org/officeDocument/2006/relationships/hyperlink" Target="mailto:tsbreg@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54C20-838E-4852-9211-C8FE99D4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123</TotalTime>
  <Pages>10</Pages>
  <Words>3084</Words>
  <Characters>20038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23076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Gozel, Elsa</dc:creator>
  <cp:keywords/>
  <dc:description/>
  <cp:lastModifiedBy>Millet, Lia</cp:lastModifiedBy>
  <cp:revision>20</cp:revision>
  <cp:lastPrinted>2017-12-08T16:59:00Z</cp:lastPrinted>
  <dcterms:created xsi:type="dcterms:W3CDTF">2017-12-01T13:40:00Z</dcterms:created>
  <dcterms:modified xsi:type="dcterms:W3CDTF">2017-12-08T17:02:00Z</dcterms:modified>
</cp:coreProperties>
</file>