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1F13EF7" wp14:editId="0F095B8E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3D38E3" w:rsidP="00F5419D">
            <w:pPr>
              <w:pStyle w:val="Tabletext"/>
              <w:spacing w:before="480" w:after="120"/>
            </w:pPr>
            <w:r>
              <w:t xml:space="preserve">Geneva, </w:t>
            </w:r>
            <w:r w:rsidR="003E4ABE" w:rsidRPr="00DF694B">
              <w:t>7</w:t>
            </w:r>
            <w:r w:rsidR="00076775" w:rsidRPr="00DF694B">
              <w:t xml:space="preserve"> November</w:t>
            </w:r>
            <w:r w:rsidR="003824B7" w:rsidRPr="00DF694B">
              <w:t xml:space="preserve"> 2017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F5419D">
            <w:pPr>
              <w:pStyle w:val="Tabletext"/>
              <w:rPr>
                <w:b/>
              </w:rPr>
            </w:pPr>
            <w:r w:rsidRPr="00F36AC4">
              <w:rPr>
                <w:b/>
              </w:rPr>
              <w:t xml:space="preserve">TSB Circular </w:t>
            </w:r>
            <w:r w:rsidR="00F5419D">
              <w:rPr>
                <w:b/>
              </w:rPr>
              <w:t>60</w:t>
            </w:r>
          </w:p>
          <w:p w:rsidR="00932E45" w:rsidRPr="00F36AC4" w:rsidRDefault="002F4914" w:rsidP="00CA5F8E">
            <w:pPr>
              <w:pStyle w:val="Tabletext"/>
            </w:pPr>
            <w:r>
              <w:t xml:space="preserve">TSB </w:t>
            </w:r>
            <w:r w:rsidR="00CA5F8E">
              <w:t>Events</w:t>
            </w:r>
            <w:r>
              <w:t>/</w:t>
            </w:r>
            <w:r w:rsidR="00CA5F8E">
              <w:t>CB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5A3191" w:rsidRDefault="005A3191" w:rsidP="00222D56">
            <w:pPr>
              <w:pStyle w:val="Tabletext"/>
              <w:ind w:left="283" w:hanging="283"/>
              <w:rPr>
                <w:b/>
                <w:bCs/>
              </w:rPr>
            </w:pPr>
            <w:bookmarkStart w:id="1" w:name="Addressee_E"/>
            <w:bookmarkEnd w:id="1"/>
            <w:r w:rsidRPr="005A3191">
              <w:rPr>
                <w:b/>
                <w:bCs/>
              </w:rPr>
              <w:t>To:</w:t>
            </w:r>
          </w:p>
          <w:p w:rsidR="00932E45" w:rsidRDefault="00932E45" w:rsidP="00EB0FD4">
            <w:pPr>
              <w:pStyle w:val="Tabletext"/>
              <w:ind w:left="283" w:hanging="283"/>
            </w:pPr>
            <w:r>
              <w:t>-</w:t>
            </w:r>
            <w:r>
              <w:tab/>
              <w:t>Administrations of Member States of the Union;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EB0FD4">
              <w:rPr>
                <w:color w:val="000000"/>
                <w:lang w:val="fr-CH"/>
              </w:rPr>
              <w:t>Sector</w:t>
            </w:r>
            <w:proofErr w:type="spellEnd"/>
            <w:r w:rsidR="00932E45" w:rsidRPr="00EB0FD4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EB0FD4">
              <w:rPr>
                <w:color w:val="000000"/>
                <w:lang w:val="fr-CH"/>
              </w:rPr>
              <w:t>Members</w:t>
            </w:r>
            <w:proofErr w:type="spellEnd"/>
            <w:r w:rsidR="00932E45" w:rsidRPr="00EB0FD4">
              <w:rPr>
                <w:color w:val="000000"/>
                <w:lang w:val="fr-CH"/>
              </w:rPr>
              <w:t>;</w:t>
            </w:r>
          </w:p>
          <w:p w:rsidR="00932E45" w:rsidRPr="00EB0FD4" w:rsidRDefault="00EB0FD4" w:rsidP="00222D56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EB0FD4">
              <w:rPr>
                <w:color w:val="000000"/>
                <w:lang w:val="fr-CH"/>
              </w:rPr>
              <w:t>-</w:t>
            </w:r>
            <w:r w:rsidRPr="00EB0FD4">
              <w:rPr>
                <w:color w:val="000000"/>
                <w:lang w:val="fr-CH"/>
              </w:rPr>
              <w:tab/>
            </w:r>
            <w:r w:rsidR="00932E45" w:rsidRPr="00EB0FD4">
              <w:rPr>
                <w:color w:val="000000"/>
                <w:lang w:val="fr-CH"/>
              </w:rPr>
              <w:t>ITU-T Associates;</w:t>
            </w:r>
          </w:p>
          <w:p w:rsidR="00932E45" w:rsidRDefault="00EB0FD4" w:rsidP="004D0DCE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  <w:r w:rsidR="00932E45">
              <w:rPr>
                <w:color w:val="000000"/>
              </w:rPr>
              <w:t>ITU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CA5F8E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Cristina Bueti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CA5F8E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CA5F8E">
              <w:t>6301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C906A2" w:rsidP="003824B7">
            <w:pPr>
              <w:pStyle w:val="Tabletext"/>
            </w:pPr>
            <w:hyperlink r:id="rId9" w:history="1">
              <w:r w:rsidR="003824B7" w:rsidRPr="00EF3078">
                <w:rPr>
                  <w:rStyle w:val="Hyperlink"/>
                  <w:szCs w:val="22"/>
                </w:rPr>
                <w:t>tsbevents@itu.int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38107A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Chairman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B0FD4">
              <w:t>T</w:t>
            </w:r>
            <w:r>
              <w:t>he Director of the Radiocommunication Bureau</w:t>
            </w: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C906A2">
            <w:pPr>
              <w:pStyle w:val="Tabletext"/>
              <w:spacing w:before="360" w:after="120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222D56" w:rsidRPr="009B6449" w:rsidRDefault="00442983" w:rsidP="00C906A2">
            <w:pPr>
              <w:pStyle w:val="Tabletext"/>
              <w:spacing w:before="360" w:after="120"/>
            </w:pPr>
            <w:r>
              <w:rPr>
                <w:rFonts w:eastAsia="Batang" w:cs="Calibri"/>
                <w:b/>
                <w:lang w:eastAsia="ko-KR"/>
              </w:rPr>
              <w:t xml:space="preserve">ITU </w:t>
            </w:r>
            <w:r w:rsidR="00076775" w:rsidRPr="00076775">
              <w:rPr>
                <w:rFonts w:eastAsia="Batang" w:cs="Calibri"/>
                <w:b/>
                <w:lang w:val="en-US" w:eastAsia="ko-KR"/>
              </w:rPr>
              <w:t xml:space="preserve">Workshop on “5G, EMF &amp; </w:t>
            </w:r>
            <w:r w:rsidR="003E4ABE">
              <w:rPr>
                <w:rFonts w:eastAsia="Batang" w:cs="Calibri"/>
                <w:b/>
                <w:lang w:val="en-US" w:eastAsia="ko-KR"/>
              </w:rPr>
              <w:t>Health</w:t>
            </w:r>
            <w:r w:rsidR="00076775" w:rsidRPr="00076775">
              <w:rPr>
                <w:rFonts w:eastAsia="Batang" w:cs="Calibri"/>
                <w:b/>
                <w:lang w:val="en-US" w:eastAsia="ko-KR"/>
              </w:rPr>
              <w:t>”</w:t>
            </w:r>
            <w:r w:rsidR="002F4914">
              <w:rPr>
                <w:b/>
                <w:bCs/>
              </w:rPr>
              <w:br/>
            </w:r>
            <w:r w:rsidR="00872BF7">
              <w:rPr>
                <w:b/>
                <w:bCs/>
              </w:rPr>
              <w:t>(</w:t>
            </w:r>
            <w:r w:rsidR="00076775" w:rsidRPr="00076775">
              <w:rPr>
                <w:b/>
                <w:bCs/>
                <w:lang w:val="en-US"/>
              </w:rPr>
              <w:t>Warsaw</w:t>
            </w:r>
            <w:r w:rsidR="00076775">
              <w:rPr>
                <w:b/>
                <w:bCs/>
                <w:lang w:val="en-US"/>
              </w:rPr>
              <w:t>, Poland</w:t>
            </w:r>
            <w:r w:rsidR="002F4914">
              <w:rPr>
                <w:b/>
                <w:bCs/>
              </w:rPr>
              <w:t xml:space="preserve">, </w:t>
            </w:r>
            <w:r w:rsidR="00076775">
              <w:rPr>
                <w:b/>
                <w:bCs/>
              </w:rPr>
              <w:t>5 December</w:t>
            </w:r>
            <w:r w:rsidR="003824B7">
              <w:rPr>
                <w:b/>
                <w:bCs/>
              </w:rPr>
              <w:t xml:space="preserve"> 2017</w:t>
            </w:r>
            <w:r w:rsidR="00872BF7">
              <w:rPr>
                <w:b/>
                <w:bCs/>
              </w:rPr>
              <w:t>)</w:t>
            </w:r>
          </w:p>
        </w:tc>
      </w:tr>
    </w:tbl>
    <w:p w:rsidR="0087300D" w:rsidRDefault="0087300D" w:rsidP="0013103F">
      <w:pPr>
        <w:pStyle w:val="Normalaftertitle0"/>
        <w:spacing w:before="360"/>
      </w:pPr>
      <w:bookmarkStart w:id="2" w:name="StartTyping_E"/>
      <w:bookmarkEnd w:id="2"/>
      <w:r>
        <w:t>Dear Sir/Madam,</w:t>
      </w:r>
    </w:p>
    <w:p w:rsidR="003824B7" w:rsidRPr="003824B7" w:rsidRDefault="0087300D" w:rsidP="00076775">
      <w:pPr>
        <w:rPr>
          <w:bCs/>
          <w:lang w:val="en-US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  <w:t xml:space="preserve">I would like to inform you that </w:t>
      </w:r>
      <w:r w:rsidR="003824B7" w:rsidRPr="00AB2341">
        <w:t>the</w:t>
      </w:r>
      <w:r w:rsidR="003824B7">
        <w:rPr>
          <w:b/>
          <w:bCs/>
        </w:rPr>
        <w:t xml:space="preserve"> </w:t>
      </w:r>
      <w:r w:rsidR="00076775" w:rsidRPr="00076775">
        <w:rPr>
          <w:b/>
          <w:bCs/>
        </w:rPr>
        <w:t>ITU Workshop</w:t>
      </w:r>
      <w:r w:rsidR="00076775">
        <w:rPr>
          <w:b/>
          <w:bCs/>
        </w:rPr>
        <w:t xml:space="preserve"> on “5G, EMF &amp; </w:t>
      </w:r>
      <w:r w:rsidR="003E4ABE">
        <w:rPr>
          <w:b/>
          <w:bCs/>
        </w:rPr>
        <w:t>Health</w:t>
      </w:r>
      <w:r w:rsidR="00076775">
        <w:rPr>
          <w:b/>
          <w:bCs/>
        </w:rPr>
        <w:t>”</w:t>
      </w:r>
      <w:r w:rsidR="00076775">
        <w:t xml:space="preserve"> </w:t>
      </w:r>
      <w:r w:rsidR="003B6B61">
        <w:t xml:space="preserve">will be kindly hosted by the Ministry of Digital Affairs of Poland and </w:t>
      </w:r>
      <w:r w:rsidR="00BC1330">
        <w:t xml:space="preserve">will take place </w:t>
      </w:r>
      <w:r w:rsidR="0038107A">
        <w:t xml:space="preserve">on </w:t>
      </w:r>
      <w:r w:rsidR="00076775">
        <w:t>5 December</w:t>
      </w:r>
      <w:r w:rsidR="0038107A">
        <w:t xml:space="preserve"> 2017 </w:t>
      </w:r>
      <w:r w:rsidR="00076775">
        <w:t xml:space="preserve">at the </w:t>
      </w:r>
      <w:r w:rsidR="00076775" w:rsidRPr="00076775">
        <w:t>Copernicus Science Centre</w:t>
      </w:r>
      <w:r w:rsidR="00076775">
        <w:t>, Warsaw, Poland.</w:t>
      </w:r>
      <w:r w:rsidR="00076775" w:rsidRPr="00076775">
        <w:t xml:space="preserve"> </w:t>
      </w:r>
    </w:p>
    <w:p w:rsidR="0087300D" w:rsidRPr="009273EC" w:rsidRDefault="0087300D" w:rsidP="00BA4DAE">
      <w:r>
        <w:rPr>
          <w:bCs/>
        </w:rPr>
        <w:t>2</w:t>
      </w:r>
      <w:r>
        <w:tab/>
      </w:r>
      <w:r w:rsidR="00BA4DAE">
        <w:t>This workshop</w:t>
      </w:r>
      <w:r>
        <w:t xml:space="preserve"> will be held in </w:t>
      </w:r>
      <w:r w:rsidRPr="00C6344E">
        <w:t>English</w:t>
      </w:r>
      <w:r>
        <w:t xml:space="preserve"> only.</w:t>
      </w:r>
    </w:p>
    <w:p w:rsidR="0087300D" w:rsidRDefault="0087300D" w:rsidP="005A3191">
      <w:r>
        <w:t>3</w:t>
      </w:r>
      <w:r>
        <w:tab/>
        <w:t xml:space="preserve">Participation is open to ITU Member States, Sector Members, Associates and Academic Institutions and to any individual from a country </w:t>
      </w:r>
      <w:r w:rsidR="00DC1CAB">
        <w:t>that</w:t>
      </w:r>
      <w:r>
        <w:t xml:space="preserve"> is a member of ITU who wishes to contribute to the work. This includes individuals who are also members of international, regional and national organizations. </w:t>
      </w:r>
      <w:r w:rsidR="005A3191">
        <w:t>Participation at the</w:t>
      </w:r>
      <w:r>
        <w:t xml:space="preserve"> workshop is free of charge but </w:t>
      </w:r>
      <w:r w:rsidRPr="008A61EA">
        <w:t>no fellowships will be granted.</w:t>
      </w:r>
      <w:r>
        <w:t xml:space="preserve"> </w:t>
      </w:r>
    </w:p>
    <w:p w:rsidR="00076775" w:rsidRDefault="0087300D" w:rsidP="00076775">
      <w:pPr>
        <w:rPr>
          <w:lang w:val="en-US"/>
        </w:rPr>
      </w:pPr>
      <w:r>
        <w:t>4</w:t>
      </w:r>
      <w:r>
        <w:tab/>
      </w:r>
      <w:r w:rsidR="00726BE3" w:rsidRPr="00726BE3">
        <w:rPr>
          <w:lang w:val="en-US"/>
        </w:rPr>
        <w:t xml:space="preserve">The one-day workshop will provide </w:t>
      </w:r>
      <w:r w:rsidR="00076775" w:rsidRPr="00076775">
        <w:rPr>
          <w:lang w:val="en-US"/>
        </w:rPr>
        <w:t xml:space="preserve">an overview of </w:t>
      </w:r>
      <w:r w:rsidR="003E4ABE">
        <w:rPr>
          <w:lang w:val="en-US"/>
        </w:rPr>
        <w:t xml:space="preserve">5G, </w:t>
      </w:r>
      <w:r w:rsidR="00076775" w:rsidRPr="00076775">
        <w:rPr>
          <w:lang w:val="en-US"/>
        </w:rPr>
        <w:t xml:space="preserve">EMF </w:t>
      </w:r>
      <w:r w:rsidR="003E4ABE">
        <w:rPr>
          <w:lang w:val="en-US"/>
        </w:rPr>
        <w:t xml:space="preserve">and health </w:t>
      </w:r>
      <w:r w:rsidR="00076775" w:rsidRPr="00076775">
        <w:rPr>
          <w:lang w:val="en-US"/>
        </w:rPr>
        <w:t xml:space="preserve">issues to policy makers and other stakeholders with a special focus on Poland and </w:t>
      </w:r>
      <w:r w:rsidR="00076775">
        <w:rPr>
          <w:lang w:val="en-US"/>
        </w:rPr>
        <w:t>will</w:t>
      </w:r>
      <w:r w:rsidR="00076775" w:rsidRPr="00076775">
        <w:rPr>
          <w:lang w:val="en-US"/>
        </w:rPr>
        <w:t xml:space="preserve"> identify a few actions for consideration of </w:t>
      </w:r>
      <w:hyperlink r:id="rId10" w:history="1">
        <w:r w:rsidR="00076775" w:rsidRPr="00076775">
          <w:rPr>
            <w:rStyle w:val="Hyperlink"/>
            <w:lang w:val="en-US"/>
          </w:rPr>
          <w:t>ITU-T Study Group 5: Environment, Climate</w:t>
        </w:r>
        <w:r w:rsidR="00076775" w:rsidRPr="00076775">
          <w:rPr>
            <w:rStyle w:val="Hyperlink"/>
            <w:lang w:val="en-US"/>
          </w:rPr>
          <w:t xml:space="preserve"> Change and Circular Economy</w:t>
        </w:r>
      </w:hyperlink>
      <w:r w:rsidR="00076775">
        <w:rPr>
          <w:lang w:val="en-US"/>
        </w:rPr>
        <w:t xml:space="preserve">. </w:t>
      </w:r>
    </w:p>
    <w:p w:rsidR="00B51487" w:rsidRDefault="00BA4DAE" w:rsidP="00076775">
      <w:r>
        <w:t xml:space="preserve">5                   </w:t>
      </w:r>
      <w:r w:rsidR="00B51487">
        <w:t>Inform</w:t>
      </w:r>
      <w:r w:rsidR="00726BE3">
        <w:t>ation relating to the workshop</w:t>
      </w:r>
      <w:r w:rsidR="00B51487" w:rsidRPr="00B51487">
        <w:t xml:space="preserve"> </w:t>
      </w:r>
      <w:r w:rsidR="00B51487">
        <w:t xml:space="preserve">will be available on the </w:t>
      </w:r>
      <w:hyperlink r:id="rId11" w:history="1">
        <w:r w:rsidR="00B51487" w:rsidRPr="00643EE1">
          <w:rPr>
            <w:rStyle w:val="Hyperlink"/>
          </w:rPr>
          <w:t xml:space="preserve">event </w:t>
        </w:r>
        <w:r w:rsidR="00B51487" w:rsidRPr="00643EE1">
          <w:rPr>
            <w:rStyle w:val="Hyperlink"/>
          </w:rPr>
          <w:t>w</w:t>
        </w:r>
        <w:r w:rsidR="00726BE3" w:rsidRPr="00643EE1">
          <w:rPr>
            <w:rStyle w:val="Hyperlink"/>
          </w:rPr>
          <w:t>ebsite</w:t>
        </w:r>
      </w:hyperlink>
      <w:r w:rsidR="00076775" w:rsidRPr="00643EE1">
        <w:t>.</w:t>
      </w:r>
      <w:r w:rsidR="00726BE3">
        <w:t xml:space="preserve"> </w:t>
      </w:r>
      <w:r w:rsidR="00B51487" w:rsidRPr="00033916">
        <w:t xml:space="preserve">This website will be </w:t>
      </w:r>
      <w:r w:rsidR="00B51487">
        <w:t xml:space="preserve">regularly </w:t>
      </w:r>
      <w:r w:rsidR="00B51487" w:rsidRPr="00033916">
        <w:t>updated as new or modified information become available.</w:t>
      </w:r>
      <w:r w:rsidR="00B51487">
        <w:t xml:space="preserve"> Participants are requested to check periodically for new updates.</w:t>
      </w:r>
    </w:p>
    <w:p w:rsidR="00B51487" w:rsidRDefault="00BA4DAE" w:rsidP="00076775">
      <w:r>
        <w:t>6</w:t>
      </w:r>
      <w:r w:rsidR="0087300D">
        <w:tab/>
      </w:r>
      <w:r w:rsidR="00076775">
        <w:t xml:space="preserve">Wireless LAN facilities </w:t>
      </w:r>
      <w:r w:rsidR="00076775" w:rsidRPr="00C6344E">
        <w:t>will be available at the venue of the event.</w:t>
      </w:r>
    </w:p>
    <w:p w:rsidR="00AD7192" w:rsidRPr="00C6344E" w:rsidRDefault="00BA4DAE" w:rsidP="00076775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87300D">
        <w:tab/>
      </w:r>
      <w:r w:rsidR="00076775">
        <w:t xml:space="preserve">Registration is mandatory for all participants planning to attend the workshop. You are invited to complete the online registration form available </w:t>
      </w:r>
      <w:hyperlink r:id="rId12" w:history="1">
        <w:r w:rsidR="00076775" w:rsidRPr="00643EE1">
          <w:rPr>
            <w:rStyle w:val="Hyperlink"/>
          </w:rPr>
          <w:t>he</w:t>
        </w:r>
        <w:r w:rsidR="00076775" w:rsidRPr="00643EE1">
          <w:rPr>
            <w:rStyle w:val="Hyperlink"/>
          </w:rPr>
          <w:t>re</w:t>
        </w:r>
      </w:hyperlink>
      <w:r w:rsidR="00076775">
        <w:t xml:space="preserve"> </w:t>
      </w:r>
      <w:r w:rsidR="00076775" w:rsidRPr="0038107A">
        <w:rPr>
          <w:rStyle w:val="Hyperlink"/>
          <w:color w:val="auto"/>
          <w:u w:val="none"/>
        </w:rPr>
        <w:t xml:space="preserve">by </w:t>
      </w:r>
      <w:r w:rsidR="00076775">
        <w:rPr>
          <w:rStyle w:val="Hyperlink"/>
          <w:color w:val="auto"/>
          <w:u w:val="none"/>
        </w:rPr>
        <w:t>30</w:t>
      </w:r>
      <w:r w:rsidR="00076775" w:rsidRPr="0038107A">
        <w:rPr>
          <w:rStyle w:val="Hyperlink"/>
          <w:color w:val="auto"/>
          <w:u w:val="none"/>
        </w:rPr>
        <w:t xml:space="preserve"> November</w:t>
      </w:r>
      <w:r w:rsidR="00076775">
        <w:rPr>
          <w:b/>
        </w:rPr>
        <w:t>.</w:t>
      </w:r>
      <w:r w:rsidR="00076775">
        <w:t xml:space="preserve"> </w:t>
      </w:r>
      <w:r w:rsidR="00076775" w:rsidRPr="002B3EBC">
        <w:rPr>
          <w:b/>
          <w:bCs/>
        </w:rPr>
        <w:t xml:space="preserve">Please note that </w:t>
      </w:r>
      <w:r w:rsidR="00076775">
        <w:rPr>
          <w:b/>
          <w:bCs/>
        </w:rPr>
        <w:t>pre-</w:t>
      </w:r>
      <w:r w:rsidR="00076775" w:rsidRPr="002B3EBC">
        <w:rPr>
          <w:b/>
          <w:bCs/>
        </w:rPr>
        <w:t xml:space="preserve">registration of participants </w:t>
      </w:r>
      <w:r w:rsidR="00076775">
        <w:rPr>
          <w:b/>
          <w:bCs/>
        </w:rPr>
        <w:t>for</w:t>
      </w:r>
      <w:r w:rsidR="00076775" w:rsidRPr="002B3EBC">
        <w:rPr>
          <w:b/>
          <w:bCs/>
        </w:rPr>
        <w:t xml:space="preserve"> </w:t>
      </w:r>
      <w:r w:rsidR="00076775">
        <w:rPr>
          <w:b/>
          <w:bCs/>
        </w:rPr>
        <w:t>this workshop</w:t>
      </w:r>
      <w:r w:rsidR="00076775" w:rsidRPr="002B3EBC">
        <w:rPr>
          <w:b/>
          <w:bCs/>
        </w:rPr>
        <w:t xml:space="preserve"> </w:t>
      </w:r>
      <w:r w:rsidR="00076775">
        <w:rPr>
          <w:b/>
          <w:bCs/>
        </w:rPr>
        <w:t>is</w:t>
      </w:r>
      <w:r w:rsidR="00076775" w:rsidRPr="002B3EBC">
        <w:rPr>
          <w:b/>
          <w:bCs/>
        </w:rPr>
        <w:t xml:space="preserve"> </w:t>
      </w:r>
      <w:r w:rsidR="00076775">
        <w:rPr>
          <w:b/>
          <w:bCs/>
        </w:rPr>
        <w:t xml:space="preserve">mandatory and </w:t>
      </w:r>
      <w:r w:rsidR="00076775" w:rsidRPr="002B3EBC">
        <w:rPr>
          <w:b/>
          <w:bCs/>
        </w:rPr>
        <w:t xml:space="preserve">carried out exclusively </w:t>
      </w:r>
      <w:r w:rsidR="00076775" w:rsidRPr="002B3EBC">
        <w:rPr>
          <w:b/>
          <w:bCs/>
          <w:i/>
          <w:iCs/>
        </w:rPr>
        <w:t>online</w:t>
      </w:r>
      <w:r w:rsidR="00076775" w:rsidRPr="002B3EBC">
        <w:rPr>
          <w:b/>
          <w:bCs/>
        </w:rPr>
        <w:t>.</w:t>
      </w:r>
    </w:p>
    <w:p w:rsidR="0087300D" w:rsidRPr="00C6344E" w:rsidRDefault="00BA4DAE" w:rsidP="00AC7D35">
      <w:pPr>
        <w:rPr>
          <w:szCs w:val="22"/>
          <w:lang w:val="en-US"/>
        </w:rPr>
      </w:pPr>
      <w:r>
        <w:lastRenderedPageBreak/>
        <w:t>8</w:t>
      </w:r>
      <w:r w:rsidR="0087300D">
        <w:tab/>
      </w:r>
      <w:r w:rsidR="00154124" w:rsidRPr="00154124">
        <w:t xml:space="preserve"> </w:t>
      </w:r>
      <w:r w:rsidR="00076775" w:rsidRPr="00CE218B">
        <w:rPr>
          <w:szCs w:val="22"/>
        </w:rPr>
        <w:t xml:space="preserve">If required, visas must be requested </w:t>
      </w:r>
      <w:r w:rsidR="00076775" w:rsidRPr="00C87E56">
        <w:rPr>
          <w:b/>
          <w:bCs/>
          <w:szCs w:val="22"/>
        </w:rPr>
        <w:t>at l</w:t>
      </w:r>
      <w:r w:rsidR="00076775" w:rsidRPr="00576D0E">
        <w:rPr>
          <w:b/>
          <w:bCs/>
          <w:szCs w:val="22"/>
        </w:rPr>
        <w:t xml:space="preserve">east </w:t>
      </w:r>
      <w:r w:rsidR="00076775">
        <w:rPr>
          <w:b/>
          <w:bCs/>
          <w:szCs w:val="22"/>
        </w:rPr>
        <w:t>one month</w:t>
      </w:r>
      <w:r w:rsidR="00076775" w:rsidRPr="00576D0E">
        <w:rPr>
          <w:b/>
          <w:bCs/>
          <w:szCs w:val="22"/>
        </w:rPr>
        <w:t xml:space="preserve"> before the date of arrival in </w:t>
      </w:r>
      <w:r w:rsidR="00076775">
        <w:rPr>
          <w:b/>
          <w:bCs/>
          <w:szCs w:val="22"/>
        </w:rPr>
        <w:t xml:space="preserve">Poland </w:t>
      </w:r>
      <w:r w:rsidR="00076775" w:rsidRPr="00576D0E">
        <w:rPr>
          <w:szCs w:val="22"/>
        </w:rPr>
        <w:t xml:space="preserve">from the embassy or consulate representing </w:t>
      </w:r>
      <w:r w:rsidR="00076775">
        <w:rPr>
          <w:szCs w:val="22"/>
        </w:rPr>
        <w:t>Poland</w:t>
      </w:r>
      <w:r w:rsidR="00076775" w:rsidRPr="00576D0E">
        <w:rPr>
          <w:szCs w:val="22"/>
        </w:rPr>
        <w:t xml:space="preserve"> in your country or, if there is no such office in your country, from the one that is closest to the country of departure.</w:t>
      </w:r>
      <w:r w:rsidR="00076775">
        <w:rPr>
          <w:szCs w:val="22"/>
        </w:rPr>
        <w:t xml:space="preserve"> </w:t>
      </w:r>
      <w:r w:rsidR="00076775" w:rsidRPr="003E7A74">
        <w:rPr>
          <w:szCs w:val="22"/>
        </w:rPr>
        <w:t>Delegates who require a personal invitation letter for their visa application</w:t>
      </w:r>
      <w:r w:rsidR="00076775">
        <w:rPr>
          <w:szCs w:val="22"/>
        </w:rPr>
        <w:t xml:space="preserve"> </w:t>
      </w:r>
      <w:r w:rsidR="00AC7D35">
        <w:rPr>
          <w:szCs w:val="22"/>
        </w:rPr>
        <w:t xml:space="preserve">should kindly email </w:t>
      </w:r>
      <w:hyperlink r:id="rId13" w:history="1">
        <w:r w:rsidR="00AC7D35" w:rsidRPr="003B71A4">
          <w:rPr>
            <w:rStyle w:val="Hyperlink"/>
            <w:szCs w:val="22"/>
          </w:rPr>
          <w:t>tsbevents@itu.int</w:t>
        </w:r>
      </w:hyperlink>
      <w:r w:rsidR="00AC7D35">
        <w:rPr>
          <w:szCs w:val="22"/>
        </w:rPr>
        <w:t xml:space="preserve">. </w:t>
      </w:r>
    </w:p>
    <w:p w:rsidR="00C31DDB" w:rsidRDefault="00C906A2" w:rsidP="00C906A2">
      <w:pPr>
        <w:spacing w:before="240"/>
        <w:ind w:right="91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50478</wp:posOffset>
            </wp:positionH>
            <wp:positionV relativeFrom="paragraph">
              <wp:posOffset>327231</wp:posOffset>
            </wp:positionV>
            <wp:extent cx="845747" cy="35725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47" cy="35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31">
        <w:t>Yours faithfully,</w:t>
      </w:r>
      <w:r w:rsidR="00C31DDB">
        <w:t xml:space="preserve"> </w:t>
      </w:r>
    </w:p>
    <w:p w:rsidR="00CD75C0" w:rsidRDefault="00C906A2" w:rsidP="00C906A2">
      <w:pPr>
        <w:tabs>
          <w:tab w:val="clear" w:pos="1134"/>
          <w:tab w:val="clear" w:pos="1871"/>
          <w:tab w:val="clear" w:pos="2268"/>
        </w:tabs>
        <w:spacing w:before="0"/>
        <w:ind w:right="91"/>
      </w:pPr>
      <w:r>
        <w:tab/>
      </w:r>
      <w:bookmarkStart w:id="5" w:name="_GoBack"/>
      <w:bookmarkEnd w:id="5"/>
    </w:p>
    <w:p w:rsidR="001C6B1D" w:rsidRDefault="00F7771A" w:rsidP="00C906A2">
      <w:pPr>
        <w:spacing w:before="240"/>
        <w:ind w:right="91"/>
        <w:rPr>
          <w:rStyle w:val="LineNumber"/>
          <w:rFonts w:eastAsia="MS Mincho"/>
        </w:rPr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  <w:bookmarkStart w:id="6" w:name="Duties"/>
      <w:bookmarkEnd w:id="6"/>
    </w:p>
    <w:p w:rsidR="005A3191" w:rsidRPr="001C6B1D" w:rsidRDefault="005A3191" w:rsidP="00ED1F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5A3191" w:rsidRPr="001C6B1D" w:rsidSect="00AD7192">
      <w:headerReference w:type="default" r:id="rId15"/>
      <w:footerReference w:type="first" r:id="rId1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27" w:rsidRDefault="00373E27">
      <w:r>
        <w:separator/>
      </w:r>
    </w:p>
  </w:endnote>
  <w:endnote w:type="continuationSeparator" w:id="0">
    <w:p w:rsidR="00373E27" w:rsidRDefault="0037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27" w:rsidRDefault="00373E27">
      <w:r>
        <w:t>____________________</w:t>
      </w:r>
    </w:p>
  </w:footnote>
  <w:footnote w:type="continuationSeparator" w:id="0">
    <w:p w:rsidR="00373E27" w:rsidRDefault="0037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AE363E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C906A2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726BE3">
      <w:rPr>
        <w:rStyle w:val="PageNumber"/>
      </w:rPr>
      <w:br/>
      <w:t xml:space="preserve">TSB Circular </w:t>
    </w:r>
    <w:r w:rsidR="00F5419D">
      <w:rPr>
        <w:rStyle w:val="PageNumber"/>
      </w:rPr>
      <w:t>60</w:t>
    </w:r>
  </w:p>
  <w:p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617"/>
    <w:multiLevelType w:val="hybridMultilevel"/>
    <w:tmpl w:val="3F7E26BA"/>
    <w:lvl w:ilvl="0" w:tplc="D43A2B6C">
      <w:numFmt w:val="bullet"/>
      <w:lvlText w:val="•"/>
      <w:lvlJc w:val="left"/>
      <w:pPr>
        <w:ind w:left="1500" w:hanging="114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655"/>
    <w:multiLevelType w:val="hybridMultilevel"/>
    <w:tmpl w:val="7202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76775"/>
    <w:rsid w:val="000A7D55"/>
    <w:rsid w:val="000C2E8E"/>
    <w:rsid w:val="000D49FB"/>
    <w:rsid w:val="000E0E7C"/>
    <w:rsid w:val="000F1B4B"/>
    <w:rsid w:val="00103631"/>
    <w:rsid w:val="0012744F"/>
    <w:rsid w:val="0013103F"/>
    <w:rsid w:val="0014147B"/>
    <w:rsid w:val="0015057B"/>
    <w:rsid w:val="00154124"/>
    <w:rsid w:val="00156DFF"/>
    <w:rsid w:val="00156F66"/>
    <w:rsid w:val="0016384C"/>
    <w:rsid w:val="00182528"/>
    <w:rsid w:val="0018500B"/>
    <w:rsid w:val="00196A19"/>
    <w:rsid w:val="001C1DD9"/>
    <w:rsid w:val="001C3018"/>
    <w:rsid w:val="001C6B1D"/>
    <w:rsid w:val="001E1011"/>
    <w:rsid w:val="00202DC1"/>
    <w:rsid w:val="002116EE"/>
    <w:rsid w:val="00222D56"/>
    <w:rsid w:val="002309D8"/>
    <w:rsid w:val="0024314F"/>
    <w:rsid w:val="002A1FFE"/>
    <w:rsid w:val="002A7FE2"/>
    <w:rsid w:val="002E1B4F"/>
    <w:rsid w:val="002F2E67"/>
    <w:rsid w:val="002F4914"/>
    <w:rsid w:val="00307BE5"/>
    <w:rsid w:val="00315546"/>
    <w:rsid w:val="00323D71"/>
    <w:rsid w:val="003264CE"/>
    <w:rsid w:val="00330567"/>
    <w:rsid w:val="00332E9D"/>
    <w:rsid w:val="0033475A"/>
    <w:rsid w:val="00344BEA"/>
    <w:rsid w:val="00347AF2"/>
    <w:rsid w:val="00351DA5"/>
    <w:rsid w:val="00355D59"/>
    <w:rsid w:val="00373E27"/>
    <w:rsid w:val="0038107A"/>
    <w:rsid w:val="003816DF"/>
    <w:rsid w:val="003824B7"/>
    <w:rsid w:val="00386A9D"/>
    <w:rsid w:val="00391081"/>
    <w:rsid w:val="00397FBE"/>
    <w:rsid w:val="003B2789"/>
    <w:rsid w:val="003B6B61"/>
    <w:rsid w:val="003C13CE"/>
    <w:rsid w:val="003D38E3"/>
    <w:rsid w:val="003E2518"/>
    <w:rsid w:val="003E4ABE"/>
    <w:rsid w:val="003E6CFD"/>
    <w:rsid w:val="003F1DE8"/>
    <w:rsid w:val="00442983"/>
    <w:rsid w:val="00452ECF"/>
    <w:rsid w:val="00456F33"/>
    <w:rsid w:val="004606D4"/>
    <w:rsid w:val="004A2393"/>
    <w:rsid w:val="004B1EF7"/>
    <w:rsid w:val="004B3FAD"/>
    <w:rsid w:val="004B4988"/>
    <w:rsid w:val="004D0DCE"/>
    <w:rsid w:val="00501DCA"/>
    <w:rsid w:val="00512FA6"/>
    <w:rsid w:val="00513A47"/>
    <w:rsid w:val="00521349"/>
    <w:rsid w:val="005408DF"/>
    <w:rsid w:val="00573344"/>
    <w:rsid w:val="00583F9B"/>
    <w:rsid w:val="005A3191"/>
    <w:rsid w:val="005E1223"/>
    <w:rsid w:val="005E5C10"/>
    <w:rsid w:val="005F2C78"/>
    <w:rsid w:val="005F486F"/>
    <w:rsid w:val="006144E4"/>
    <w:rsid w:val="00640A88"/>
    <w:rsid w:val="00642014"/>
    <w:rsid w:val="00643EE1"/>
    <w:rsid w:val="00650299"/>
    <w:rsid w:val="00655FC5"/>
    <w:rsid w:val="00657F9C"/>
    <w:rsid w:val="006A1D7C"/>
    <w:rsid w:val="006E1B78"/>
    <w:rsid w:val="00726BE3"/>
    <w:rsid w:val="00727173"/>
    <w:rsid w:val="007558C0"/>
    <w:rsid w:val="00755DCD"/>
    <w:rsid w:val="00767230"/>
    <w:rsid w:val="00777A31"/>
    <w:rsid w:val="007858A0"/>
    <w:rsid w:val="00787A3C"/>
    <w:rsid w:val="007A6C7C"/>
    <w:rsid w:val="007D2F64"/>
    <w:rsid w:val="007D7EE3"/>
    <w:rsid w:val="007E39A4"/>
    <w:rsid w:val="00822581"/>
    <w:rsid w:val="008309DD"/>
    <w:rsid w:val="0083227A"/>
    <w:rsid w:val="008663E3"/>
    <w:rsid w:val="00866900"/>
    <w:rsid w:val="00870336"/>
    <w:rsid w:val="008710F3"/>
    <w:rsid w:val="00872BF7"/>
    <w:rsid w:val="0087300D"/>
    <w:rsid w:val="00877242"/>
    <w:rsid w:val="00881BA1"/>
    <w:rsid w:val="008820D0"/>
    <w:rsid w:val="0088403A"/>
    <w:rsid w:val="008A0A55"/>
    <w:rsid w:val="008A61EA"/>
    <w:rsid w:val="008B1C94"/>
    <w:rsid w:val="008C26B8"/>
    <w:rsid w:val="008F1CFE"/>
    <w:rsid w:val="008F39FA"/>
    <w:rsid w:val="00915429"/>
    <w:rsid w:val="00917FF3"/>
    <w:rsid w:val="009252B8"/>
    <w:rsid w:val="009273EC"/>
    <w:rsid w:val="00932E45"/>
    <w:rsid w:val="00937C61"/>
    <w:rsid w:val="00982084"/>
    <w:rsid w:val="00991A72"/>
    <w:rsid w:val="00994183"/>
    <w:rsid w:val="00995963"/>
    <w:rsid w:val="009B61EB"/>
    <w:rsid w:val="009B6449"/>
    <w:rsid w:val="009C2064"/>
    <w:rsid w:val="009D1697"/>
    <w:rsid w:val="009E0E1E"/>
    <w:rsid w:val="009F17F4"/>
    <w:rsid w:val="00A014F8"/>
    <w:rsid w:val="00A05E8D"/>
    <w:rsid w:val="00A11DCA"/>
    <w:rsid w:val="00A5173C"/>
    <w:rsid w:val="00A5354B"/>
    <w:rsid w:val="00A56843"/>
    <w:rsid w:val="00A61AEF"/>
    <w:rsid w:val="00AB0FFD"/>
    <w:rsid w:val="00AB2341"/>
    <w:rsid w:val="00AB6C43"/>
    <w:rsid w:val="00AC7D35"/>
    <w:rsid w:val="00AD7192"/>
    <w:rsid w:val="00AE2DC6"/>
    <w:rsid w:val="00AE2E00"/>
    <w:rsid w:val="00AE363E"/>
    <w:rsid w:val="00AF173A"/>
    <w:rsid w:val="00AF2BF0"/>
    <w:rsid w:val="00AF47A3"/>
    <w:rsid w:val="00B066A4"/>
    <w:rsid w:val="00B07A13"/>
    <w:rsid w:val="00B143E2"/>
    <w:rsid w:val="00B4109B"/>
    <w:rsid w:val="00B4279B"/>
    <w:rsid w:val="00B45FC9"/>
    <w:rsid w:val="00B51487"/>
    <w:rsid w:val="00B61283"/>
    <w:rsid w:val="00B776BF"/>
    <w:rsid w:val="00B83461"/>
    <w:rsid w:val="00B854E3"/>
    <w:rsid w:val="00B94DE5"/>
    <w:rsid w:val="00BA4DAE"/>
    <w:rsid w:val="00BB1D6D"/>
    <w:rsid w:val="00BB7232"/>
    <w:rsid w:val="00BC1330"/>
    <w:rsid w:val="00BC7CCF"/>
    <w:rsid w:val="00BD3B80"/>
    <w:rsid w:val="00BD5411"/>
    <w:rsid w:val="00BE319C"/>
    <w:rsid w:val="00BE470B"/>
    <w:rsid w:val="00BF59A4"/>
    <w:rsid w:val="00C07E56"/>
    <w:rsid w:val="00C31DDB"/>
    <w:rsid w:val="00C57A91"/>
    <w:rsid w:val="00C62820"/>
    <w:rsid w:val="00C6344E"/>
    <w:rsid w:val="00C71357"/>
    <w:rsid w:val="00C80706"/>
    <w:rsid w:val="00C906A2"/>
    <w:rsid w:val="00CA5F8E"/>
    <w:rsid w:val="00CC01C2"/>
    <w:rsid w:val="00CC3FC7"/>
    <w:rsid w:val="00CD75C0"/>
    <w:rsid w:val="00CD7F8B"/>
    <w:rsid w:val="00CF21F2"/>
    <w:rsid w:val="00D02712"/>
    <w:rsid w:val="00D06F98"/>
    <w:rsid w:val="00D13633"/>
    <w:rsid w:val="00D20D71"/>
    <w:rsid w:val="00D214D0"/>
    <w:rsid w:val="00D2180F"/>
    <w:rsid w:val="00D6546B"/>
    <w:rsid w:val="00D72604"/>
    <w:rsid w:val="00D76AE1"/>
    <w:rsid w:val="00D86DE3"/>
    <w:rsid w:val="00D9652D"/>
    <w:rsid w:val="00D97C31"/>
    <w:rsid w:val="00DC1CAB"/>
    <w:rsid w:val="00DD4BED"/>
    <w:rsid w:val="00DE069B"/>
    <w:rsid w:val="00DE39F0"/>
    <w:rsid w:val="00DF0AF3"/>
    <w:rsid w:val="00DF694B"/>
    <w:rsid w:val="00E059B5"/>
    <w:rsid w:val="00E0600D"/>
    <w:rsid w:val="00E175D0"/>
    <w:rsid w:val="00E27D7E"/>
    <w:rsid w:val="00E34935"/>
    <w:rsid w:val="00E42E13"/>
    <w:rsid w:val="00E6257C"/>
    <w:rsid w:val="00E63C59"/>
    <w:rsid w:val="00E8290E"/>
    <w:rsid w:val="00E95BDE"/>
    <w:rsid w:val="00EA15B1"/>
    <w:rsid w:val="00EB0FD4"/>
    <w:rsid w:val="00ED1F02"/>
    <w:rsid w:val="00EF335B"/>
    <w:rsid w:val="00F01D97"/>
    <w:rsid w:val="00F435A4"/>
    <w:rsid w:val="00F43EEB"/>
    <w:rsid w:val="00F46C8A"/>
    <w:rsid w:val="00F5169C"/>
    <w:rsid w:val="00F5419D"/>
    <w:rsid w:val="00F54EF2"/>
    <w:rsid w:val="00F7771A"/>
    <w:rsid w:val="00FA124A"/>
    <w:rsid w:val="00FC08DD"/>
    <w:rsid w:val="00FC2316"/>
    <w:rsid w:val="00FC2CFD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events@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online/edrs/REGISTRATION/edrs.registration.form?_eventid=30010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712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en/ITU-T/studygroups/2017-2020/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216C-2BFC-4B31-B0AF-070001C7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9</TotalTime>
  <Pages>2</Pages>
  <Words>413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Millet, Lia</cp:lastModifiedBy>
  <cp:revision>5</cp:revision>
  <cp:lastPrinted>2017-11-07T13:33:00Z</cp:lastPrinted>
  <dcterms:created xsi:type="dcterms:W3CDTF">2017-11-06T20:37:00Z</dcterms:created>
  <dcterms:modified xsi:type="dcterms:W3CDTF">2017-11-07T13:35:00Z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