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BA65B4">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9356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9356D6">
              <w:rPr>
                <w:rFonts w:eastAsiaTheme="minorEastAsia"/>
                <w:lang w:eastAsia="zh-CN"/>
              </w:rPr>
              <w:t>11</w:t>
            </w:r>
            <w:r w:rsidRPr="00425492">
              <w:rPr>
                <w:rFonts w:eastAsiaTheme="minorEastAsia" w:hint="cs"/>
                <w:rtl/>
                <w:lang w:eastAsia="zh-CN" w:bidi="ar-EG"/>
              </w:rPr>
              <w:t xml:space="preserve"> </w:t>
            </w:r>
            <w:r w:rsidR="009356D6">
              <w:rPr>
                <w:rFonts w:eastAsiaTheme="minorEastAsia" w:hint="cs"/>
                <w:rtl/>
                <w:lang w:eastAsia="zh-CN" w:bidi="ar-EG"/>
              </w:rPr>
              <w:t>أكتوبر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695F09" w:rsidRPr="00A15845" w:rsidTr="00425492">
        <w:trPr>
          <w:cantSplit/>
          <w:trHeight w:val="340"/>
        </w:trPr>
        <w:tc>
          <w:tcPr>
            <w:tcW w:w="796" w:type="pct"/>
          </w:tcPr>
          <w:p w:rsidR="00695F09" w:rsidRPr="00A15845" w:rsidRDefault="00695F09"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695F09" w:rsidRDefault="00695F09" w:rsidP="009356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bidi="ar-SY"/>
              </w:rPr>
            </w:pPr>
            <w:r w:rsidRPr="00A15845">
              <w:rPr>
                <w:rFonts w:eastAsiaTheme="minorEastAsia"/>
                <w:b/>
                <w:lang w:eastAsia="zh-CN" w:bidi="ar-SY"/>
              </w:rPr>
              <w:t xml:space="preserve">TSB Circular </w:t>
            </w:r>
            <w:r>
              <w:rPr>
                <w:rFonts w:eastAsiaTheme="minorEastAsia"/>
                <w:b/>
                <w:lang w:eastAsia="zh-CN" w:bidi="ar-SY"/>
              </w:rPr>
              <w:t>53</w:t>
            </w:r>
          </w:p>
          <w:p w:rsidR="00695F09" w:rsidRPr="00514BFB" w:rsidRDefault="00695F09" w:rsidP="009356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514BFB">
              <w:rPr>
                <w:rFonts w:eastAsiaTheme="minorEastAsia"/>
                <w:bCs/>
                <w:lang w:eastAsia="zh-CN" w:bidi="ar-SY"/>
              </w:rPr>
              <w:t>SG17/XY</w:t>
            </w:r>
          </w:p>
        </w:tc>
        <w:tc>
          <w:tcPr>
            <w:tcW w:w="2470" w:type="pct"/>
            <w:vMerge w:val="restart"/>
          </w:tcPr>
          <w:p w:rsidR="00695F09" w:rsidRPr="009356D6" w:rsidRDefault="00695F09"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9356D6">
              <w:rPr>
                <w:rFonts w:hint="cs"/>
                <w:b/>
                <w:bCs/>
                <w:rtl/>
              </w:rPr>
              <w:t>إلى:</w:t>
            </w:r>
          </w:p>
          <w:p w:rsidR="00695F09" w:rsidRPr="009356D6" w:rsidRDefault="00695F09" w:rsidP="009356D6">
            <w:pPr>
              <w:tabs>
                <w:tab w:val="left" w:pos="284"/>
                <w:tab w:val="left" w:pos="4111"/>
              </w:tabs>
              <w:spacing w:before="20" w:line="340" w:lineRule="exact"/>
              <w:ind w:left="284" w:hanging="284"/>
              <w:rPr>
                <w:lang w:bidi="ar-EG"/>
              </w:rPr>
            </w:pPr>
            <w:r w:rsidRPr="009356D6">
              <w:rPr>
                <w:rFonts w:hint="cs"/>
                <w:rtl/>
              </w:rPr>
              <w:t>-</w:t>
            </w:r>
            <w:r w:rsidRPr="009356D6">
              <w:rPr>
                <w:rtl/>
              </w:rPr>
              <w:tab/>
            </w:r>
            <w:r w:rsidRPr="009356D6">
              <w:rPr>
                <w:rFonts w:hint="cs"/>
                <w:rtl/>
              </w:rPr>
              <w:t>إدارات الدول الأعضاء في الاتحاد</w:t>
            </w:r>
          </w:p>
          <w:p w:rsidR="00695F09" w:rsidRDefault="00695F09" w:rsidP="00695F09">
            <w:pPr>
              <w:tabs>
                <w:tab w:val="left" w:pos="284"/>
                <w:tab w:val="left" w:pos="4111"/>
              </w:tabs>
              <w:spacing w:before="0" w:line="340" w:lineRule="exact"/>
              <w:ind w:left="57"/>
              <w:rPr>
                <w:b/>
                <w:bCs/>
                <w:rtl/>
              </w:rPr>
            </w:pPr>
          </w:p>
          <w:p w:rsidR="00695F09" w:rsidRPr="001132C8" w:rsidRDefault="00695F09" w:rsidP="00BA65B4">
            <w:pPr>
              <w:tabs>
                <w:tab w:val="left" w:pos="284"/>
                <w:tab w:val="left" w:pos="4111"/>
              </w:tabs>
              <w:spacing w:before="60" w:after="60" w:line="340" w:lineRule="exact"/>
              <w:rPr>
                <w:b/>
                <w:bCs/>
                <w:rtl/>
              </w:rPr>
            </w:pPr>
            <w:r w:rsidRPr="001132C8">
              <w:rPr>
                <w:rFonts w:hint="cs"/>
                <w:b/>
                <w:bCs/>
                <w:rtl/>
              </w:rPr>
              <w:t>نسخة إلى:</w:t>
            </w:r>
          </w:p>
          <w:p w:rsidR="00695F09" w:rsidRDefault="00695F09" w:rsidP="009356D6">
            <w:pPr>
              <w:tabs>
                <w:tab w:val="left" w:pos="284"/>
                <w:tab w:val="left" w:pos="4111"/>
              </w:tabs>
              <w:spacing w:before="0" w:line="340" w:lineRule="exact"/>
              <w:ind w:left="284" w:hanging="284"/>
            </w:pPr>
            <w:r>
              <w:rPr>
                <w:rtl/>
              </w:rPr>
              <w:t>-</w:t>
            </w:r>
            <w:r>
              <w:rPr>
                <w:rtl/>
              </w:rPr>
              <w:tab/>
              <w:t>أعضاء قطاع تقييس الاتصالات</w:t>
            </w:r>
            <w:r>
              <w:rPr>
                <w:rtl/>
                <w:lang w:bidi="ar-EG"/>
              </w:rPr>
              <w:t xml:space="preserve"> في الاتحاد</w:t>
            </w:r>
            <w:r>
              <w:rPr>
                <w:rtl/>
              </w:rPr>
              <w:t>؛</w:t>
            </w:r>
          </w:p>
          <w:p w:rsidR="00695F09" w:rsidRDefault="00695F09" w:rsidP="009356D6">
            <w:pPr>
              <w:tabs>
                <w:tab w:val="left" w:pos="284"/>
                <w:tab w:val="left" w:pos="4111"/>
              </w:tabs>
              <w:spacing w:before="0" w:line="340" w:lineRule="exact"/>
              <w:ind w:left="284" w:hanging="284"/>
            </w:pPr>
            <w:r>
              <w:rPr>
                <w:rtl/>
              </w:rPr>
              <w:t>-</w:t>
            </w:r>
            <w:r>
              <w:rPr>
                <w:rtl/>
              </w:rPr>
              <w:tab/>
              <w:t xml:space="preserve">المنتسبين إلى </w:t>
            </w:r>
            <w:r>
              <w:rPr>
                <w:rtl/>
                <w:lang w:bidi="ar-EG"/>
              </w:rPr>
              <w:t xml:space="preserve">لجنة الدراسات </w:t>
            </w:r>
            <w:r>
              <w:t>17</w:t>
            </w:r>
            <w:r>
              <w:rPr>
                <w:rtl/>
                <w:lang w:bidi="ar-EG"/>
              </w:rPr>
              <w:t xml:space="preserve"> ل</w:t>
            </w:r>
            <w:r>
              <w:rPr>
                <w:rtl/>
              </w:rPr>
              <w:t>قطاع تقييس الاتصالات؛</w:t>
            </w:r>
          </w:p>
          <w:p w:rsidR="00695F09" w:rsidRDefault="00695F09" w:rsidP="009356D6">
            <w:pPr>
              <w:tabs>
                <w:tab w:val="left" w:pos="284"/>
                <w:tab w:val="left" w:pos="4111"/>
              </w:tabs>
              <w:spacing w:before="0" w:line="340" w:lineRule="exact"/>
              <w:ind w:left="284" w:hanging="284"/>
              <w:rPr>
                <w:rtl/>
                <w:lang w:bidi="ar-EG"/>
              </w:rPr>
            </w:pPr>
            <w:r>
              <w:rPr>
                <w:rtl/>
              </w:rPr>
              <w:t>-</w:t>
            </w:r>
            <w:r>
              <w:rPr>
                <w:rtl/>
                <w:lang w:bidi="ar-EG"/>
              </w:rPr>
              <w:tab/>
              <w:t>الهيئات الأكاديمية المنضمة إلى الاتحاد؛</w:t>
            </w:r>
          </w:p>
          <w:p w:rsidR="00695F09" w:rsidRDefault="00695F09" w:rsidP="009356D6">
            <w:pPr>
              <w:tabs>
                <w:tab w:val="left" w:pos="284"/>
                <w:tab w:val="left" w:pos="4111"/>
              </w:tabs>
              <w:spacing w:before="0" w:line="340" w:lineRule="exact"/>
              <w:ind w:left="284" w:hanging="284"/>
              <w:rPr>
                <w:rtl/>
                <w:lang w:bidi="ar-EG"/>
              </w:rPr>
            </w:pPr>
            <w:r>
              <w:rPr>
                <w:rtl/>
              </w:rPr>
              <w:t>-</w:t>
            </w:r>
            <w:r>
              <w:rPr>
                <w:rtl/>
              </w:rPr>
              <w:tab/>
              <w:t xml:space="preserve">رئيس لجنة الدراسات </w:t>
            </w:r>
            <w:r>
              <w:t>17</w:t>
            </w:r>
            <w:r>
              <w:rPr>
                <w:rtl/>
                <w:lang w:bidi="ar-EG"/>
              </w:rPr>
              <w:t xml:space="preserve"> </w:t>
            </w:r>
            <w:r>
              <w:rPr>
                <w:rFonts w:hint="cs"/>
                <w:rtl/>
                <w:lang w:bidi="ar-EG"/>
              </w:rPr>
              <w:t>لقطاع تقييس الاتصالات ونوابه؛</w:t>
            </w:r>
          </w:p>
          <w:p w:rsidR="00695F09" w:rsidRDefault="00695F09" w:rsidP="009356D6">
            <w:pPr>
              <w:tabs>
                <w:tab w:val="left" w:pos="284"/>
                <w:tab w:val="left" w:pos="4111"/>
              </w:tabs>
              <w:spacing w:before="0" w:line="340" w:lineRule="exact"/>
              <w:ind w:left="284" w:hanging="284"/>
              <w:rPr>
                <w:rtl/>
              </w:rPr>
            </w:pPr>
            <w:r>
              <w:rPr>
                <w:rtl/>
              </w:rPr>
              <w:t>-</w:t>
            </w:r>
            <w:r>
              <w:rPr>
                <w:rtl/>
              </w:rPr>
              <w:tab/>
              <w:t>مدير مكتب تنمية الاتصالات؛</w:t>
            </w:r>
          </w:p>
          <w:p w:rsidR="00695F09" w:rsidRPr="009356D6" w:rsidRDefault="00695F09" w:rsidP="00182237">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lang w:bidi="ar-EG"/>
              </w:rPr>
            </w:pPr>
            <w:r>
              <w:rPr>
                <w:rtl/>
              </w:rPr>
              <w:t>-</w:t>
            </w:r>
            <w:r>
              <w:rPr>
                <w:rtl/>
              </w:rPr>
              <w:tab/>
              <w:t>مدير مكتب الاتصالات الراديوية</w:t>
            </w:r>
          </w:p>
        </w:tc>
      </w:tr>
      <w:tr w:rsidR="00695F09" w:rsidRPr="00A15845" w:rsidTr="00425492">
        <w:trPr>
          <w:cantSplit/>
          <w:trHeight w:val="340"/>
        </w:trPr>
        <w:tc>
          <w:tcPr>
            <w:tcW w:w="796" w:type="pct"/>
          </w:tcPr>
          <w:p w:rsidR="00695F09" w:rsidRPr="00A15845" w:rsidRDefault="00695F09"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695F09" w:rsidRPr="009356D6" w:rsidRDefault="00695F09"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356D6">
              <w:rPr>
                <w:rFonts w:eastAsiaTheme="minorEastAsia"/>
                <w:lang w:eastAsia="zh-CN" w:bidi="ar-SY"/>
              </w:rPr>
              <w:t>+41 22 730 </w:t>
            </w:r>
            <w:r w:rsidRPr="009356D6">
              <w:t>6206</w:t>
            </w:r>
          </w:p>
        </w:tc>
        <w:tc>
          <w:tcPr>
            <w:tcW w:w="2470" w:type="pct"/>
            <w:vMerge/>
          </w:tcPr>
          <w:p w:rsidR="00695F09" w:rsidRPr="00A15845" w:rsidRDefault="00695F09" w:rsidP="00182237">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Fonts w:eastAsiaTheme="minorEastAsia"/>
                <w:rtl/>
                <w:lang w:eastAsia="zh-CN"/>
              </w:rPr>
            </w:pPr>
          </w:p>
        </w:tc>
      </w:tr>
      <w:tr w:rsidR="00695F09" w:rsidRPr="00A15845" w:rsidTr="009356D6">
        <w:trPr>
          <w:cantSplit/>
          <w:trHeight w:val="340"/>
        </w:trPr>
        <w:tc>
          <w:tcPr>
            <w:tcW w:w="796" w:type="pct"/>
          </w:tcPr>
          <w:p w:rsidR="00695F09" w:rsidRPr="00A15845" w:rsidRDefault="00695F09"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shd w:val="clear" w:color="auto" w:fill="auto"/>
          </w:tcPr>
          <w:p w:rsidR="00695F09" w:rsidRPr="009356D6" w:rsidRDefault="00695F09"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356D6">
              <w:rPr>
                <w:rFonts w:eastAsiaTheme="minorEastAsia"/>
                <w:lang w:eastAsia="zh-CN" w:bidi="ar-SY"/>
              </w:rPr>
              <w:t>+41 22 730 </w:t>
            </w:r>
            <w:r w:rsidRPr="009356D6">
              <w:t>5853</w:t>
            </w:r>
          </w:p>
        </w:tc>
        <w:tc>
          <w:tcPr>
            <w:tcW w:w="2470" w:type="pct"/>
            <w:vMerge/>
          </w:tcPr>
          <w:p w:rsidR="00695F09" w:rsidRPr="00A15845" w:rsidRDefault="00695F09" w:rsidP="00182237">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Fonts w:eastAsiaTheme="minorEastAsia"/>
                <w:rtl/>
                <w:lang w:eastAsia="zh-CN"/>
              </w:rPr>
            </w:pPr>
          </w:p>
        </w:tc>
      </w:tr>
      <w:tr w:rsidR="00695F09" w:rsidRPr="00A15845" w:rsidTr="00425492">
        <w:trPr>
          <w:cantSplit/>
        </w:trPr>
        <w:tc>
          <w:tcPr>
            <w:tcW w:w="796" w:type="pct"/>
          </w:tcPr>
          <w:p w:rsidR="00695F09" w:rsidRPr="00A15845" w:rsidRDefault="00695F09"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695F09" w:rsidRPr="00A15845" w:rsidRDefault="00C45C00"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695F09">
                <w:rPr>
                  <w:rStyle w:val="Hyperlink"/>
                </w:rPr>
                <w:t>tsbsg17@itu.int</w:t>
              </w:r>
            </w:hyperlink>
          </w:p>
        </w:tc>
        <w:tc>
          <w:tcPr>
            <w:tcW w:w="2470" w:type="pct"/>
            <w:vMerge/>
          </w:tcPr>
          <w:p w:rsidR="00695F09" w:rsidRPr="00A15845" w:rsidRDefault="00695F09" w:rsidP="009356D6">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Fonts w:eastAsiaTheme="minorEastAsia"/>
                <w:rtl/>
                <w:lang w:eastAsia="zh-CN"/>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514BFB"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SY"/>
              </w:rPr>
            </w:pPr>
            <w:r w:rsidRPr="00514BFB">
              <w:rPr>
                <w:rFonts w:eastAsiaTheme="minorEastAsia" w:hint="cs"/>
                <w:position w:val="2"/>
                <w:rtl/>
                <w:lang w:eastAsia="zh-CN"/>
              </w:rPr>
              <w:t>الموضوع:</w:t>
            </w:r>
          </w:p>
        </w:tc>
        <w:tc>
          <w:tcPr>
            <w:tcW w:w="4204" w:type="pct"/>
            <w:gridSpan w:val="2"/>
          </w:tcPr>
          <w:p w:rsidR="00A15845" w:rsidRPr="00514BFB" w:rsidRDefault="009356D6" w:rsidP="00335C9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position w:val="2"/>
                <w:rtl/>
                <w:lang w:eastAsia="zh-CN" w:bidi="ar-EG"/>
              </w:rPr>
            </w:pPr>
            <w:r w:rsidRPr="00514BFB">
              <w:rPr>
                <w:rFonts w:eastAsiaTheme="minorEastAsia"/>
                <w:b/>
                <w:bCs/>
                <w:position w:val="2"/>
                <w:rtl/>
                <w:lang w:eastAsia="zh-CN" w:bidi="ar-SY"/>
              </w:rPr>
              <w:t xml:space="preserve">مشاورة الدول الأعضاء بشأن مشاريع التوصيات المحددة </w:t>
            </w:r>
            <w:r w:rsidRPr="00514BFB">
              <w:rPr>
                <w:rFonts w:eastAsiaTheme="minorEastAsia"/>
                <w:b/>
                <w:bCs/>
                <w:position w:val="2"/>
                <w:lang w:eastAsia="zh-CN"/>
              </w:rPr>
              <w:t xml:space="preserve"> ITU-T X.</w:t>
            </w:r>
            <w:r w:rsidR="00335C9A" w:rsidRPr="00514BFB">
              <w:rPr>
                <w:b/>
                <w:position w:val="2"/>
              </w:rPr>
              <w:t>1214</w:t>
            </w:r>
            <w:r w:rsidRPr="00514BFB">
              <w:rPr>
                <w:rFonts w:eastAsiaTheme="minorEastAsia"/>
                <w:b/>
                <w:bCs/>
                <w:position w:val="2"/>
                <w:rtl/>
                <w:lang w:eastAsia="zh-CN" w:bidi="ar-EG"/>
              </w:rPr>
              <w:t>(</w:t>
            </w:r>
            <w:proofErr w:type="spellStart"/>
            <w:r w:rsidR="00335C9A" w:rsidRPr="00514BFB">
              <w:rPr>
                <w:b/>
                <w:position w:val="2"/>
              </w:rPr>
              <w:t>X.samtn</w:t>
            </w:r>
            <w:proofErr w:type="spellEnd"/>
            <w:r w:rsidRPr="00514BFB">
              <w:rPr>
                <w:rFonts w:eastAsiaTheme="minorEastAsia"/>
                <w:b/>
                <w:bCs/>
                <w:position w:val="2"/>
                <w:rtl/>
                <w:lang w:eastAsia="zh-CN" w:bidi="ar-EG"/>
              </w:rPr>
              <w:t>، سابقاً) و</w:t>
            </w:r>
            <w:r w:rsidRPr="00514BFB">
              <w:rPr>
                <w:rFonts w:eastAsiaTheme="minorEastAsia"/>
                <w:b/>
                <w:bCs/>
                <w:position w:val="2"/>
                <w:lang w:eastAsia="zh-CN"/>
              </w:rPr>
              <w:t>ITU</w:t>
            </w:r>
            <w:r w:rsidRPr="00514BFB">
              <w:rPr>
                <w:rFonts w:eastAsiaTheme="minorEastAsia"/>
                <w:b/>
                <w:bCs/>
                <w:position w:val="2"/>
                <w:lang w:eastAsia="zh-CN"/>
              </w:rPr>
              <w:noBreakHyphen/>
              <w:t>T X.</w:t>
            </w:r>
            <w:r w:rsidR="00335C9A" w:rsidRPr="00514BFB">
              <w:rPr>
                <w:b/>
                <w:position w:val="2"/>
              </w:rPr>
              <w:t>1331</w:t>
            </w:r>
            <w:r w:rsidRPr="00514BFB">
              <w:rPr>
                <w:rFonts w:eastAsiaTheme="minorEastAsia"/>
                <w:b/>
                <w:bCs/>
                <w:position w:val="2"/>
                <w:rtl/>
                <w:lang w:eastAsia="zh-CN"/>
              </w:rPr>
              <w:t xml:space="preserve"> </w:t>
            </w:r>
            <w:r w:rsidRPr="00514BFB">
              <w:rPr>
                <w:rFonts w:eastAsiaTheme="minorEastAsia"/>
                <w:b/>
                <w:bCs/>
                <w:position w:val="2"/>
                <w:rtl/>
                <w:lang w:eastAsia="zh-CN" w:bidi="ar-EG"/>
              </w:rPr>
              <w:t>(</w:t>
            </w:r>
            <w:r w:rsidR="00335C9A" w:rsidRPr="00514BFB">
              <w:rPr>
                <w:b/>
                <w:position w:val="2"/>
              </w:rPr>
              <w:t>X.sgsec-2</w:t>
            </w:r>
            <w:r w:rsidRPr="00514BFB">
              <w:rPr>
                <w:rFonts w:eastAsiaTheme="minorEastAsia"/>
                <w:b/>
                <w:bCs/>
                <w:position w:val="2"/>
                <w:rtl/>
                <w:lang w:eastAsia="zh-CN" w:bidi="ar-EG"/>
              </w:rPr>
              <w:t>، سابقاً) و</w:t>
            </w:r>
            <w:r w:rsidRPr="00514BFB">
              <w:rPr>
                <w:rFonts w:eastAsiaTheme="minorEastAsia"/>
                <w:b/>
                <w:bCs/>
                <w:position w:val="2"/>
                <w:lang w:eastAsia="zh-CN"/>
              </w:rPr>
              <w:t>ITU-T X.</w:t>
            </w:r>
            <w:r w:rsidR="00335C9A" w:rsidRPr="00514BFB">
              <w:rPr>
                <w:b/>
                <w:position w:val="2"/>
              </w:rPr>
              <w:t>1603</w:t>
            </w:r>
            <w:r w:rsidRPr="00514BFB">
              <w:rPr>
                <w:rFonts w:eastAsiaTheme="minorEastAsia"/>
                <w:b/>
                <w:bCs/>
                <w:position w:val="2"/>
                <w:rtl/>
                <w:lang w:eastAsia="zh-CN"/>
              </w:rPr>
              <w:t xml:space="preserve"> </w:t>
            </w:r>
            <w:r w:rsidRPr="00514BFB">
              <w:rPr>
                <w:rFonts w:eastAsiaTheme="minorEastAsia"/>
                <w:b/>
                <w:bCs/>
                <w:position w:val="2"/>
                <w:rtl/>
                <w:lang w:eastAsia="zh-CN" w:bidi="ar-EG"/>
              </w:rPr>
              <w:t>(</w:t>
            </w:r>
            <w:proofErr w:type="spellStart"/>
            <w:r w:rsidR="00335C9A" w:rsidRPr="00514BFB">
              <w:rPr>
                <w:b/>
                <w:position w:val="2"/>
              </w:rPr>
              <w:t>X.dsms</w:t>
            </w:r>
            <w:proofErr w:type="spellEnd"/>
            <w:r w:rsidR="00335C9A" w:rsidRPr="00514BFB">
              <w:rPr>
                <w:rFonts w:eastAsiaTheme="minorEastAsia"/>
                <w:b/>
                <w:bCs/>
                <w:position w:val="2"/>
                <w:rtl/>
                <w:lang w:eastAsia="zh-CN" w:bidi="ar-EG"/>
              </w:rPr>
              <w:t>، سابقاً)</w:t>
            </w:r>
            <w:r w:rsidR="00335C9A" w:rsidRPr="00514BFB">
              <w:rPr>
                <w:rFonts w:eastAsiaTheme="minorEastAsia" w:hint="cs"/>
                <w:b/>
                <w:bCs/>
                <w:position w:val="2"/>
                <w:rtl/>
                <w:lang w:eastAsia="zh-CN" w:bidi="ar-EG"/>
              </w:rPr>
              <w:t xml:space="preserve">، </w:t>
            </w:r>
            <w:r w:rsidRPr="00514BFB">
              <w:rPr>
                <w:rFonts w:eastAsiaTheme="minorEastAsia"/>
                <w:b/>
                <w:bCs/>
                <w:position w:val="2"/>
                <w:rtl/>
                <w:lang w:eastAsia="zh-CN"/>
              </w:rPr>
              <w:t>التي ي</w:t>
            </w:r>
            <w:r w:rsidR="000833DC" w:rsidRPr="00514BFB">
              <w:rPr>
                <w:rFonts w:eastAsiaTheme="minorEastAsia" w:hint="cs"/>
                <w:b/>
                <w:bCs/>
                <w:position w:val="2"/>
                <w:rtl/>
                <w:lang w:eastAsia="zh-CN"/>
              </w:rPr>
              <w:t>ُ</w:t>
            </w:r>
            <w:r w:rsidRPr="00514BFB">
              <w:rPr>
                <w:rFonts w:eastAsiaTheme="minorEastAsia"/>
                <w:b/>
                <w:bCs/>
                <w:position w:val="2"/>
                <w:rtl/>
                <w:lang w:eastAsia="zh-CN"/>
              </w:rPr>
              <w:t>قترح الموافقة عليها خلال اجتماع لجنة الدراسات</w:t>
            </w:r>
            <w:r w:rsidRPr="00514BFB">
              <w:rPr>
                <w:rFonts w:eastAsiaTheme="minorEastAsia"/>
                <w:b/>
                <w:bCs/>
                <w:position w:val="2"/>
                <w:rtl/>
                <w:lang w:eastAsia="zh-CN" w:bidi="ar-EG"/>
              </w:rPr>
              <w:t xml:space="preserve"> </w:t>
            </w:r>
            <w:r w:rsidRPr="00514BFB">
              <w:rPr>
                <w:rFonts w:eastAsiaTheme="minorEastAsia"/>
                <w:b/>
                <w:bCs/>
                <w:position w:val="2"/>
                <w:lang w:eastAsia="zh-CN"/>
              </w:rPr>
              <w:t>17</w:t>
            </w:r>
            <w:r w:rsidRPr="00514BFB">
              <w:rPr>
                <w:rFonts w:eastAsiaTheme="minorEastAsia"/>
                <w:b/>
                <w:bCs/>
                <w:position w:val="2"/>
                <w:rtl/>
                <w:lang w:eastAsia="zh-CN" w:bidi="ar-EG"/>
              </w:rPr>
              <w:t xml:space="preserve"> </w:t>
            </w:r>
            <w:r w:rsidRPr="00514BFB">
              <w:rPr>
                <w:rFonts w:eastAsiaTheme="minorEastAsia" w:hint="cs"/>
                <w:b/>
                <w:bCs/>
                <w:position w:val="2"/>
                <w:rtl/>
                <w:lang w:eastAsia="zh-CN" w:bidi="ar-EG"/>
              </w:rPr>
              <w:t xml:space="preserve">لقطاع تقييس الاتصالات (جنيف، </w:t>
            </w:r>
            <w:r w:rsidR="00335C9A" w:rsidRPr="00514BFB">
              <w:rPr>
                <w:rFonts w:asciiTheme="minorHAnsi" w:eastAsiaTheme="minorEastAsia" w:hAnsiTheme="minorHAnsi"/>
                <w:b/>
                <w:bCs/>
                <w:position w:val="2"/>
                <w:szCs w:val="22"/>
                <w:rtl/>
                <w:lang w:eastAsia="zh-CN"/>
              </w:rPr>
              <w:t>20-29</w:t>
            </w:r>
            <w:r w:rsidR="00335C9A" w:rsidRPr="00514BFB">
              <w:rPr>
                <w:rFonts w:asciiTheme="minorHAnsi" w:eastAsiaTheme="minorEastAsia" w:hAnsiTheme="minorHAnsi" w:hint="cs"/>
                <w:b/>
                <w:bCs/>
                <w:position w:val="2"/>
                <w:szCs w:val="22"/>
                <w:rtl/>
                <w:lang w:eastAsia="zh-CN"/>
              </w:rPr>
              <w:t xml:space="preserve"> </w:t>
            </w:r>
            <w:r w:rsidR="00335C9A" w:rsidRPr="00514BFB">
              <w:rPr>
                <w:rFonts w:eastAsiaTheme="minorEastAsia" w:hint="cs"/>
                <w:b/>
                <w:bCs/>
                <w:position w:val="2"/>
                <w:rtl/>
                <w:lang w:eastAsia="zh-CN"/>
              </w:rPr>
              <w:t xml:space="preserve">مارس </w:t>
            </w:r>
            <w:r w:rsidR="00335C9A" w:rsidRPr="00514BFB">
              <w:rPr>
                <w:rFonts w:asciiTheme="minorHAnsi" w:eastAsiaTheme="minorEastAsia" w:hAnsiTheme="minorHAnsi"/>
                <w:b/>
                <w:bCs/>
                <w:position w:val="2"/>
                <w:szCs w:val="22"/>
                <w:rtl/>
                <w:lang w:eastAsia="zh-CN"/>
              </w:rPr>
              <w:t>2018</w:t>
            </w:r>
            <w:r w:rsidRPr="00514BFB">
              <w:rPr>
                <w:rFonts w:eastAsiaTheme="minorEastAsia"/>
                <w:b/>
                <w:bCs/>
                <w:position w:val="2"/>
                <w:rtl/>
                <w:lang w:eastAsia="zh-CN" w:bidi="ar-EG"/>
              </w:rPr>
              <w:t>)</w:t>
            </w:r>
          </w:p>
        </w:tc>
      </w:tr>
    </w:tbl>
    <w:p w:rsidR="00A15845" w:rsidRPr="00A15845" w:rsidRDefault="00A15845" w:rsidP="0045768E">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9356D6" w:rsidRDefault="00A15845" w:rsidP="009356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A15845">
        <w:rPr>
          <w:rFonts w:eastAsiaTheme="minorEastAsia" w:hint="cs"/>
          <w:rtl/>
          <w:lang w:eastAsia="zh-CN"/>
        </w:rPr>
        <w:t>تحية طيبة وبعد،</w:t>
      </w:r>
    </w:p>
    <w:p w:rsidR="009356D6" w:rsidRDefault="009356D6" w:rsidP="00CD2A87">
      <w:pPr>
        <w:rPr>
          <w:rFonts w:eastAsiaTheme="minorEastAsia"/>
          <w:b/>
          <w:rtl/>
          <w:lang w:eastAsia="zh-CN" w:bidi="ar-SY"/>
        </w:rPr>
      </w:pPr>
      <w:r>
        <w:rPr>
          <w:rFonts w:eastAsiaTheme="minorEastAsia"/>
          <w:lang w:eastAsia="zh-CN" w:bidi="ar-SY"/>
        </w:rPr>
        <w:t>1</w:t>
      </w:r>
      <w:r w:rsidRPr="000833DC">
        <w:rPr>
          <w:rFonts w:eastAsiaTheme="minorEastAsia"/>
          <w:lang w:eastAsia="zh-CN" w:bidi="ar-SY"/>
        </w:rPr>
        <w:tab/>
      </w:r>
      <w:r w:rsidRPr="000833DC">
        <w:rPr>
          <w:rFonts w:eastAsiaTheme="minorEastAsia"/>
          <w:rtl/>
          <w:lang w:eastAsia="zh-CN"/>
        </w:rPr>
        <w:t>تعتزم لجنة الدراسات</w:t>
      </w:r>
      <w:r w:rsidRPr="000833DC">
        <w:rPr>
          <w:rFonts w:eastAsiaTheme="minorEastAsia"/>
          <w:rtl/>
          <w:lang w:eastAsia="zh-CN" w:bidi="ar-EG"/>
        </w:rPr>
        <w:t xml:space="preserve"> </w:t>
      </w:r>
      <w:r w:rsidRPr="000833DC">
        <w:rPr>
          <w:rFonts w:eastAsiaTheme="minorEastAsia"/>
          <w:lang w:eastAsia="zh-CN" w:bidi="ar-SY"/>
        </w:rPr>
        <w:t>17</w:t>
      </w:r>
      <w:r w:rsidRPr="000833DC">
        <w:rPr>
          <w:rFonts w:eastAsiaTheme="minorEastAsia"/>
          <w:rtl/>
          <w:lang w:eastAsia="zh-CN" w:bidi="ar-EG"/>
        </w:rPr>
        <w:t xml:space="preserve"> لقطاع تقييس الاتصالات (الأمن) تطبيق إجراء الموافقة التقليدية </w:t>
      </w:r>
      <w:r w:rsidR="00335C9A" w:rsidRPr="000833DC">
        <w:rPr>
          <w:rFonts w:eastAsiaTheme="minorEastAsia" w:hint="cs"/>
          <w:rtl/>
          <w:lang w:eastAsia="zh-CN" w:bidi="ar-EG"/>
        </w:rPr>
        <w:t>على النحو المبيّن</w:t>
      </w:r>
      <w:r w:rsidRPr="000833DC">
        <w:rPr>
          <w:rFonts w:eastAsiaTheme="minorEastAsia"/>
          <w:rtl/>
          <w:lang w:eastAsia="zh-CN" w:bidi="ar-EG"/>
        </w:rPr>
        <w:t xml:space="preserve"> في الفقرة </w:t>
      </w:r>
      <w:r w:rsidRPr="000833DC">
        <w:rPr>
          <w:rFonts w:eastAsiaTheme="minorEastAsia"/>
          <w:lang w:eastAsia="zh-CN" w:bidi="ar-SY"/>
        </w:rPr>
        <w:t>9</w:t>
      </w:r>
      <w:r w:rsidRPr="000833DC">
        <w:rPr>
          <w:rFonts w:eastAsiaTheme="minorEastAsia"/>
          <w:rtl/>
          <w:lang w:eastAsia="zh-CN" w:bidi="ar-EG"/>
        </w:rPr>
        <w:t xml:space="preserve"> من القرار </w:t>
      </w:r>
      <w:r w:rsidRPr="000833DC">
        <w:rPr>
          <w:rFonts w:eastAsiaTheme="minorEastAsia"/>
          <w:lang w:eastAsia="zh-CN" w:bidi="ar-SY"/>
        </w:rPr>
        <w:t>1</w:t>
      </w:r>
      <w:r w:rsidRPr="000833DC">
        <w:rPr>
          <w:rFonts w:eastAsiaTheme="minorEastAsia"/>
          <w:rtl/>
          <w:lang w:eastAsia="zh-CN" w:bidi="ar-EG"/>
        </w:rPr>
        <w:t xml:space="preserve"> (المراجَع في الحمامات، </w:t>
      </w:r>
      <w:r w:rsidRPr="000833DC">
        <w:rPr>
          <w:rFonts w:eastAsiaTheme="minorEastAsia"/>
          <w:lang w:eastAsia="zh-CN" w:bidi="ar-SY"/>
        </w:rPr>
        <w:t>2016</w:t>
      </w:r>
      <w:r w:rsidRPr="000833DC">
        <w:rPr>
          <w:rFonts w:eastAsiaTheme="minorEastAsia"/>
          <w:rtl/>
          <w:lang w:eastAsia="zh-CN" w:bidi="ar-EG"/>
        </w:rPr>
        <w:t xml:space="preserve">) </w:t>
      </w:r>
      <w:r w:rsidR="00CD2A87">
        <w:rPr>
          <w:rFonts w:eastAsiaTheme="minorEastAsia" w:hint="cs"/>
          <w:rtl/>
          <w:lang w:eastAsia="zh-CN" w:bidi="ar-EG"/>
        </w:rPr>
        <w:t>للجمعية</w:t>
      </w:r>
      <w:r w:rsidRPr="000833DC">
        <w:rPr>
          <w:rFonts w:eastAsiaTheme="minorEastAsia"/>
          <w:rtl/>
          <w:lang w:eastAsia="zh-CN" w:bidi="ar-EG"/>
        </w:rPr>
        <w:t xml:space="preserve"> العالمية لتقييس الاتصالات </w:t>
      </w:r>
      <w:r w:rsidRPr="000833DC">
        <w:rPr>
          <w:rFonts w:eastAsiaTheme="minorEastAsia"/>
          <w:lang w:eastAsia="zh-CN" w:bidi="ar-EG"/>
        </w:rPr>
        <w:t>(</w:t>
      </w:r>
      <w:r w:rsidRPr="000833DC">
        <w:rPr>
          <w:rFonts w:eastAsiaTheme="minorEastAsia"/>
          <w:lang w:eastAsia="zh-CN" w:bidi="ar-SY"/>
        </w:rPr>
        <w:t>WTSA</w:t>
      </w:r>
      <w:proofErr w:type="gramStart"/>
      <w:r w:rsidRPr="000833DC">
        <w:rPr>
          <w:rFonts w:eastAsiaTheme="minorEastAsia"/>
          <w:lang w:eastAsia="zh-CN" w:bidi="ar-EG"/>
        </w:rPr>
        <w:t>)</w:t>
      </w:r>
      <w:r w:rsidRPr="000833DC">
        <w:rPr>
          <w:rFonts w:eastAsiaTheme="minorEastAsia"/>
          <w:rtl/>
          <w:lang w:eastAsia="zh-CN" w:bidi="ar-EG"/>
        </w:rPr>
        <w:t>،</w:t>
      </w:r>
      <w:proofErr w:type="gramEnd"/>
      <w:r w:rsidRPr="000833DC">
        <w:rPr>
          <w:rFonts w:eastAsiaTheme="minorEastAsia"/>
          <w:rtl/>
          <w:lang w:eastAsia="zh-CN" w:bidi="ar-EG"/>
        </w:rPr>
        <w:t xml:space="preserve"> للموافقة على مشاريع التوصيات المذكورة </w:t>
      </w:r>
      <w:r w:rsidR="00335C9A" w:rsidRPr="000833DC">
        <w:rPr>
          <w:rFonts w:eastAsiaTheme="minorEastAsia" w:hint="cs"/>
          <w:rtl/>
          <w:lang w:eastAsia="zh-CN" w:bidi="ar-SY"/>
        </w:rPr>
        <w:t xml:space="preserve">أعلاه </w:t>
      </w:r>
      <w:r w:rsidR="00335C9A" w:rsidRPr="000833DC">
        <w:rPr>
          <w:rFonts w:eastAsiaTheme="minorEastAsia"/>
          <w:spacing w:val="-6"/>
          <w:lang w:eastAsia="zh-CN"/>
        </w:rPr>
        <w:t>ITU-T X.</w:t>
      </w:r>
      <w:r w:rsidR="00335C9A" w:rsidRPr="000833DC">
        <w:t>1214</w:t>
      </w:r>
      <w:r w:rsidR="007C6567">
        <w:rPr>
          <w:rFonts w:hint="cs"/>
          <w:rtl/>
        </w:rPr>
        <w:t xml:space="preserve"> </w:t>
      </w:r>
      <w:r w:rsidR="00335C9A" w:rsidRPr="000833DC">
        <w:rPr>
          <w:rFonts w:eastAsiaTheme="minorEastAsia"/>
          <w:spacing w:val="-6"/>
          <w:rtl/>
          <w:lang w:eastAsia="zh-CN" w:bidi="ar-EG"/>
        </w:rPr>
        <w:t>(</w:t>
      </w:r>
      <w:proofErr w:type="spellStart"/>
      <w:r w:rsidR="00335C9A" w:rsidRPr="000833DC">
        <w:t>X.samtn</w:t>
      </w:r>
      <w:proofErr w:type="spellEnd"/>
      <w:r w:rsidR="00335C9A" w:rsidRPr="000833DC">
        <w:rPr>
          <w:rFonts w:eastAsiaTheme="minorEastAsia"/>
          <w:spacing w:val="-6"/>
          <w:rtl/>
          <w:lang w:eastAsia="zh-CN" w:bidi="ar-EG"/>
        </w:rPr>
        <w:t>، سابقاً)</w:t>
      </w:r>
      <w:r w:rsidR="00335C9A" w:rsidRPr="000833DC">
        <w:rPr>
          <w:rFonts w:eastAsiaTheme="minorEastAsia" w:hint="cs"/>
          <w:spacing w:val="-6"/>
          <w:rtl/>
          <w:lang w:eastAsia="zh-CN" w:bidi="ar-EG"/>
        </w:rPr>
        <w:t xml:space="preserve"> </w:t>
      </w:r>
      <w:r w:rsidR="00335C9A" w:rsidRPr="000833DC">
        <w:rPr>
          <w:rFonts w:eastAsiaTheme="minorEastAsia"/>
          <w:spacing w:val="-6"/>
          <w:rtl/>
          <w:lang w:eastAsia="zh-CN" w:bidi="ar-EG"/>
        </w:rPr>
        <w:t>و</w:t>
      </w:r>
      <w:r w:rsidR="00335C9A" w:rsidRPr="000833DC">
        <w:rPr>
          <w:rFonts w:eastAsiaTheme="minorEastAsia"/>
          <w:spacing w:val="-6"/>
          <w:lang w:eastAsia="zh-CN"/>
        </w:rPr>
        <w:t>ITU</w:t>
      </w:r>
      <w:r w:rsidR="00335C9A" w:rsidRPr="000833DC">
        <w:rPr>
          <w:rFonts w:eastAsiaTheme="minorEastAsia"/>
          <w:spacing w:val="-6"/>
          <w:lang w:eastAsia="zh-CN"/>
        </w:rPr>
        <w:noBreakHyphen/>
        <w:t>T X.</w:t>
      </w:r>
      <w:r w:rsidR="00335C9A" w:rsidRPr="000833DC">
        <w:t>1331</w:t>
      </w:r>
      <w:r w:rsidR="00335C9A" w:rsidRPr="000833DC">
        <w:rPr>
          <w:rFonts w:eastAsiaTheme="minorEastAsia"/>
          <w:spacing w:val="-6"/>
          <w:rtl/>
          <w:lang w:eastAsia="zh-CN"/>
        </w:rPr>
        <w:t xml:space="preserve"> </w:t>
      </w:r>
      <w:r w:rsidR="00335C9A" w:rsidRPr="000833DC">
        <w:rPr>
          <w:rFonts w:eastAsiaTheme="minorEastAsia"/>
          <w:spacing w:val="-6"/>
          <w:rtl/>
          <w:lang w:eastAsia="zh-CN" w:bidi="ar-EG"/>
        </w:rPr>
        <w:t>(</w:t>
      </w:r>
      <w:r w:rsidR="00335C9A" w:rsidRPr="000833DC">
        <w:t>X.sgsec-2</w:t>
      </w:r>
      <w:r w:rsidR="00335C9A" w:rsidRPr="000833DC">
        <w:rPr>
          <w:rFonts w:eastAsiaTheme="minorEastAsia"/>
          <w:spacing w:val="-6"/>
          <w:rtl/>
          <w:lang w:eastAsia="zh-CN" w:bidi="ar-EG"/>
        </w:rPr>
        <w:t>، سابقاً) و</w:t>
      </w:r>
      <w:r w:rsidR="00335C9A" w:rsidRPr="000833DC">
        <w:rPr>
          <w:rFonts w:eastAsiaTheme="minorEastAsia"/>
          <w:spacing w:val="-6"/>
          <w:lang w:eastAsia="zh-CN"/>
        </w:rPr>
        <w:t>ITU-T X.</w:t>
      </w:r>
      <w:r w:rsidR="00335C9A" w:rsidRPr="000833DC">
        <w:t>1603</w:t>
      </w:r>
      <w:r w:rsidR="00335C9A" w:rsidRPr="000833DC">
        <w:rPr>
          <w:rFonts w:eastAsiaTheme="minorEastAsia"/>
          <w:spacing w:val="-6"/>
          <w:rtl/>
          <w:lang w:eastAsia="zh-CN"/>
        </w:rPr>
        <w:t xml:space="preserve"> </w:t>
      </w:r>
      <w:r w:rsidR="00335C9A" w:rsidRPr="000833DC">
        <w:rPr>
          <w:rFonts w:eastAsiaTheme="minorEastAsia"/>
          <w:spacing w:val="-6"/>
          <w:rtl/>
          <w:lang w:eastAsia="zh-CN" w:bidi="ar-EG"/>
        </w:rPr>
        <w:t>(</w:t>
      </w:r>
      <w:proofErr w:type="spellStart"/>
      <w:r w:rsidR="00335C9A" w:rsidRPr="000833DC">
        <w:t>X.dsms</w:t>
      </w:r>
      <w:proofErr w:type="spellEnd"/>
      <w:r w:rsidR="00335C9A" w:rsidRPr="000833DC">
        <w:rPr>
          <w:rFonts w:eastAsiaTheme="minorEastAsia"/>
          <w:spacing w:val="-6"/>
          <w:rtl/>
          <w:lang w:eastAsia="zh-CN" w:bidi="ar-EG"/>
        </w:rPr>
        <w:t>، سابقاً)</w:t>
      </w:r>
      <w:r w:rsidR="00335C9A" w:rsidRPr="000833DC">
        <w:rPr>
          <w:rFonts w:eastAsiaTheme="minorEastAsia" w:hint="cs"/>
          <w:rtl/>
          <w:lang w:eastAsia="zh-CN" w:bidi="ar-EG"/>
        </w:rPr>
        <w:t xml:space="preserve"> </w:t>
      </w:r>
      <w:r w:rsidRPr="000833DC">
        <w:rPr>
          <w:rFonts w:eastAsiaTheme="minorEastAsia"/>
          <w:rtl/>
          <w:lang w:eastAsia="zh-CN"/>
        </w:rPr>
        <w:t xml:space="preserve">خلال اجتماعها المقبل الذي </w:t>
      </w:r>
      <w:r w:rsidRPr="00514BFB">
        <w:rPr>
          <w:rFonts w:eastAsiaTheme="minorEastAsia"/>
          <w:rtl/>
        </w:rPr>
        <w:t xml:space="preserve">سيُعقد </w:t>
      </w:r>
      <w:r w:rsidR="00335C9A" w:rsidRPr="00514BFB">
        <w:rPr>
          <w:rFonts w:eastAsiaTheme="minorEastAsia" w:hint="cs"/>
          <w:rtl/>
        </w:rPr>
        <w:t xml:space="preserve">في الفترة من </w:t>
      </w:r>
      <w:r w:rsidR="00514BFB">
        <w:rPr>
          <w:rFonts w:eastAsiaTheme="minorEastAsia"/>
        </w:rPr>
        <w:t>20</w:t>
      </w:r>
      <w:r w:rsidR="000833DC" w:rsidRPr="00514BFB">
        <w:rPr>
          <w:rFonts w:eastAsiaTheme="minorEastAsia" w:hint="cs"/>
          <w:rtl/>
        </w:rPr>
        <w:t xml:space="preserve"> إلى </w:t>
      </w:r>
      <w:r w:rsidR="00514BFB">
        <w:rPr>
          <w:rFonts w:eastAsiaTheme="minorEastAsia"/>
        </w:rPr>
        <w:t>29</w:t>
      </w:r>
      <w:r w:rsidR="000833DC" w:rsidRPr="00514BFB">
        <w:rPr>
          <w:rFonts w:eastAsiaTheme="minorEastAsia" w:hint="cs"/>
          <w:rtl/>
        </w:rPr>
        <w:t xml:space="preserve"> مارس </w:t>
      </w:r>
      <w:r w:rsidR="00514BFB">
        <w:rPr>
          <w:rFonts w:eastAsiaTheme="minorEastAsia"/>
        </w:rPr>
        <w:t>2018</w:t>
      </w:r>
      <w:r w:rsidR="000833DC" w:rsidRPr="00514BFB">
        <w:rPr>
          <w:rFonts w:eastAsiaTheme="minorEastAsia" w:hint="cs"/>
          <w:rtl/>
        </w:rPr>
        <w:t xml:space="preserve"> </w:t>
      </w:r>
      <w:r w:rsidR="00335C9A" w:rsidRPr="00514BFB">
        <w:rPr>
          <w:rFonts w:eastAsiaTheme="minorEastAsia" w:hint="cs"/>
          <w:rtl/>
        </w:rPr>
        <w:t>في جنيف</w:t>
      </w:r>
      <w:r w:rsidR="000833DC" w:rsidRPr="000833DC">
        <w:rPr>
          <w:rFonts w:eastAsiaTheme="minorEastAsia" w:hint="cs"/>
          <w:rtl/>
          <w:lang w:eastAsia="zh-CN" w:bidi="ar-SY"/>
        </w:rPr>
        <w:t>.</w:t>
      </w:r>
      <w:r w:rsidRPr="000833DC">
        <w:rPr>
          <w:rFonts w:eastAsiaTheme="minorEastAsia"/>
          <w:rtl/>
          <w:lang w:eastAsia="zh-CN"/>
        </w:rPr>
        <w:t xml:space="preserve"> ويمكن </w:t>
      </w:r>
      <w:r w:rsidRPr="000833DC">
        <w:rPr>
          <w:rFonts w:eastAsiaTheme="minorEastAsia"/>
          <w:b/>
          <w:rtl/>
          <w:lang w:eastAsia="zh-CN"/>
        </w:rPr>
        <w:t>الاطلاع</w:t>
      </w:r>
      <w:r w:rsidRPr="009356D6">
        <w:rPr>
          <w:rFonts w:eastAsiaTheme="minorEastAsia"/>
          <w:b/>
          <w:rtl/>
          <w:lang w:eastAsia="zh-CN"/>
        </w:rPr>
        <w:t xml:space="preserve"> على جدول </w:t>
      </w:r>
      <w:r w:rsidR="000833DC">
        <w:rPr>
          <w:rFonts w:eastAsiaTheme="minorEastAsia" w:hint="cs"/>
          <w:b/>
          <w:rtl/>
          <w:lang w:eastAsia="zh-CN"/>
        </w:rPr>
        <w:t xml:space="preserve">أعمال الاجتماع </w:t>
      </w:r>
      <w:r w:rsidRPr="009356D6">
        <w:rPr>
          <w:rFonts w:eastAsiaTheme="minorEastAsia"/>
          <w:b/>
          <w:rtl/>
          <w:lang w:eastAsia="zh-CN"/>
        </w:rPr>
        <w:t xml:space="preserve">وجميع المعلومات </w:t>
      </w:r>
      <w:r w:rsidR="000833DC">
        <w:rPr>
          <w:rFonts w:eastAsiaTheme="minorEastAsia" w:hint="cs"/>
          <w:b/>
          <w:rtl/>
          <w:lang w:eastAsia="zh-CN"/>
        </w:rPr>
        <w:t>المتصلة به</w:t>
      </w:r>
      <w:r w:rsidRPr="009356D6">
        <w:rPr>
          <w:rFonts w:eastAsiaTheme="minorEastAsia"/>
          <w:b/>
          <w:rtl/>
          <w:lang w:eastAsia="zh-CN"/>
        </w:rPr>
        <w:t xml:space="preserve"> </w:t>
      </w:r>
      <w:r w:rsidRPr="009356D6">
        <w:rPr>
          <w:rFonts w:eastAsiaTheme="minorEastAsia" w:hint="cs"/>
          <w:b/>
          <w:rtl/>
          <w:lang w:eastAsia="zh-CN"/>
        </w:rPr>
        <w:t xml:space="preserve">في الرسالة </w:t>
      </w:r>
      <w:r w:rsidRPr="00CC6772">
        <w:rPr>
          <w:rFonts w:eastAsiaTheme="minorEastAsia" w:hint="cs"/>
          <w:b/>
          <w:rtl/>
          <w:lang w:eastAsia="zh-CN"/>
        </w:rPr>
        <w:t>الجماعية </w:t>
      </w:r>
      <w:r w:rsidR="00185A03">
        <w:fldChar w:fldCharType="begin"/>
      </w:r>
      <w:r w:rsidR="00185A03">
        <w:instrText xml:space="preserve"> HYPERLINK "http://www.itu.int/md/T17-SG17-COL-0003/en" </w:instrText>
      </w:r>
      <w:r w:rsidR="00185A03">
        <w:fldChar w:fldCharType="separate"/>
      </w:r>
      <w:r w:rsidR="00CC6772" w:rsidRPr="00CC6772">
        <w:rPr>
          <w:rStyle w:val="Hyperlink"/>
        </w:rPr>
        <w:t>3/17</w:t>
      </w:r>
      <w:r w:rsidR="00185A03">
        <w:rPr>
          <w:rStyle w:val="Hyperlink"/>
        </w:rPr>
        <w:fldChar w:fldCharType="end"/>
      </w:r>
      <w:r w:rsidRPr="009356D6">
        <w:rPr>
          <w:rFonts w:eastAsiaTheme="minorEastAsia"/>
          <w:b/>
          <w:rtl/>
          <w:lang w:eastAsia="zh-CN"/>
        </w:rPr>
        <w:t>.</w:t>
      </w:r>
    </w:p>
    <w:p w:rsidR="009356D6" w:rsidRDefault="009356D6" w:rsidP="00514BFB">
      <w:pPr>
        <w:rPr>
          <w:rFonts w:eastAsiaTheme="minorEastAsia"/>
          <w:lang w:eastAsia="zh-CN"/>
        </w:rPr>
      </w:pPr>
      <w:r>
        <w:rPr>
          <w:rFonts w:eastAsiaTheme="minorEastAsia"/>
          <w:lang w:eastAsia="zh-CN" w:bidi="ar-SY"/>
        </w:rPr>
        <w:t>2</w:t>
      </w:r>
      <w:r>
        <w:rPr>
          <w:rFonts w:eastAsiaTheme="minorEastAsia"/>
          <w:rtl/>
          <w:lang w:eastAsia="zh-CN" w:bidi="ar-EG"/>
        </w:rPr>
        <w:tab/>
      </w:r>
      <w:r>
        <w:rPr>
          <w:rFonts w:eastAsiaTheme="minorEastAsia"/>
          <w:rtl/>
          <w:lang w:eastAsia="zh-CN"/>
        </w:rPr>
        <w:t xml:space="preserve">ويشتمل الملحق </w:t>
      </w:r>
      <w:r>
        <w:rPr>
          <w:rFonts w:eastAsiaTheme="minorEastAsia"/>
          <w:lang w:eastAsia="zh-CN" w:bidi="ar-SY"/>
        </w:rPr>
        <w:t>1</w:t>
      </w:r>
      <w:r>
        <w:rPr>
          <w:rFonts w:eastAsiaTheme="minorEastAsia"/>
          <w:rtl/>
          <w:lang w:eastAsia="zh-CN"/>
        </w:rPr>
        <w:t xml:space="preserve"> بهذه الرسالة على عناوين وملخصات مشاريع توصيات قطاع تقييس الاتصالات المقترح الموافقة عليها، ويبين الوثائق التي ترد فيها.</w:t>
      </w:r>
    </w:p>
    <w:p w:rsidR="009356D6" w:rsidRDefault="009356D6" w:rsidP="00514BFB">
      <w:pPr>
        <w:rPr>
          <w:rFonts w:eastAsiaTheme="minorEastAsia"/>
          <w:rtl/>
          <w:lang w:eastAsia="zh-CN" w:bidi="ar-EG"/>
        </w:rPr>
      </w:pPr>
      <w:r>
        <w:rPr>
          <w:rFonts w:eastAsiaTheme="minorEastAsia"/>
          <w:lang w:eastAsia="zh-CN" w:bidi="ar-SY"/>
        </w:rPr>
        <w:t>3</w:t>
      </w:r>
      <w:r>
        <w:rPr>
          <w:rFonts w:eastAsiaTheme="minorEastAsia"/>
          <w:rtl/>
          <w:lang w:eastAsia="zh-CN" w:bidi="ar-EG"/>
        </w:rPr>
        <w:tab/>
        <w:t xml:space="preserve">وتستهل هذه الرسالة المعممة المشاورة الرسمية التي ستجرى مع الدول الأعضاء في الاتحاد لتحديد ما إذا كان يمكن النظر في هذه التوصيات بغرض الموافقة عليها خلال الاجتماع المقبل، وفقاً لأحكام الفقرة </w:t>
      </w:r>
      <w:r>
        <w:rPr>
          <w:rFonts w:eastAsiaTheme="minorEastAsia"/>
          <w:lang w:val="fr-CH" w:eastAsia="zh-CN" w:bidi="ar-SY"/>
        </w:rPr>
        <w:t>4.9</w:t>
      </w:r>
      <w:r>
        <w:rPr>
          <w:rFonts w:eastAsiaTheme="minorEastAsia"/>
          <w:rtl/>
          <w:lang w:eastAsia="zh-CN" w:bidi="ar-EG"/>
        </w:rPr>
        <w:t xml:space="preserve"> من القرار </w:t>
      </w:r>
      <w:r>
        <w:rPr>
          <w:rFonts w:eastAsiaTheme="minorEastAsia"/>
          <w:lang w:eastAsia="zh-CN" w:bidi="ar-SY"/>
        </w:rPr>
        <w:t>1</w:t>
      </w:r>
      <w:r>
        <w:rPr>
          <w:rFonts w:eastAsiaTheme="minorEastAsia"/>
          <w:rtl/>
          <w:lang w:eastAsia="zh-CN" w:bidi="ar-EG"/>
        </w:rPr>
        <w:t>. وي</w:t>
      </w:r>
      <w:r w:rsidR="008730A9">
        <w:rPr>
          <w:rFonts w:eastAsiaTheme="minorEastAsia" w:hint="cs"/>
          <w:rtl/>
          <w:lang w:eastAsia="zh-CN" w:bidi="ar-EG"/>
        </w:rPr>
        <w:t>ُ</w:t>
      </w:r>
      <w:r>
        <w:rPr>
          <w:rFonts w:eastAsiaTheme="minorEastAsia"/>
          <w:rtl/>
          <w:lang w:eastAsia="zh-CN" w:bidi="ar-EG"/>
        </w:rPr>
        <w:t xml:space="preserve">رجى من الدول الأعضاء ملء الاستمارة الواردة في الملحق </w:t>
      </w:r>
      <w:r>
        <w:rPr>
          <w:rFonts w:eastAsiaTheme="minorEastAsia"/>
          <w:lang w:eastAsia="zh-CN" w:bidi="ar-SY"/>
        </w:rPr>
        <w:t>2</w:t>
      </w:r>
      <w:r>
        <w:rPr>
          <w:rFonts w:eastAsiaTheme="minorEastAsia"/>
          <w:rtl/>
          <w:lang w:eastAsia="zh-CN" w:bidi="ar-EG"/>
        </w:rPr>
        <w:t xml:space="preserve"> وإرجاعها في موعد </w:t>
      </w:r>
      <w:r w:rsidRPr="000833DC">
        <w:rPr>
          <w:rFonts w:eastAsiaTheme="minorEastAsia"/>
          <w:rtl/>
          <w:lang w:eastAsia="zh-CN" w:bidi="ar-EG"/>
        </w:rPr>
        <w:t xml:space="preserve">أقصاه </w:t>
      </w:r>
      <w:r w:rsidRPr="000833DC">
        <w:rPr>
          <w:rFonts w:eastAsiaTheme="minorEastAsia"/>
          <w:lang w:eastAsia="zh-CN" w:bidi="ar-SY"/>
        </w:rPr>
        <w:t>8</w:t>
      </w:r>
      <w:r w:rsidRPr="000833DC">
        <w:rPr>
          <w:rFonts w:eastAsiaTheme="minorEastAsia"/>
          <w:rtl/>
          <w:lang w:eastAsia="zh-CN" w:bidi="ar-EG"/>
        </w:rPr>
        <w:t xml:space="preserve"> </w:t>
      </w:r>
      <w:r w:rsidRPr="000833DC">
        <w:rPr>
          <w:rFonts w:eastAsiaTheme="minorEastAsia" w:hint="cs"/>
          <w:rtl/>
          <w:lang w:eastAsia="zh-CN" w:bidi="ar-EG"/>
        </w:rPr>
        <w:t>مارس</w:t>
      </w:r>
      <w:r w:rsidRPr="000833DC">
        <w:rPr>
          <w:rFonts w:eastAsiaTheme="minorEastAsia"/>
          <w:rtl/>
          <w:lang w:eastAsia="zh-CN" w:bidi="ar-EG"/>
        </w:rPr>
        <w:t xml:space="preserve"> </w:t>
      </w:r>
      <w:r w:rsidRPr="000833DC">
        <w:rPr>
          <w:rFonts w:eastAsiaTheme="minorEastAsia"/>
          <w:lang w:eastAsia="zh-CN" w:bidi="ar-SY"/>
        </w:rPr>
        <w:t>2018</w:t>
      </w:r>
      <w:r w:rsidRPr="000833DC">
        <w:rPr>
          <w:rFonts w:eastAsiaTheme="minorEastAsia"/>
          <w:rtl/>
          <w:lang w:eastAsia="zh-CN" w:bidi="ar-EG"/>
        </w:rPr>
        <w:t xml:space="preserve"> </w:t>
      </w:r>
      <w:r w:rsidR="00514BFB">
        <w:rPr>
          <w:rFonts w:eastAsiaTheme="minorEastAsia" w:hint="cs"/>
          <w:rtl/>
          <w:lang w:eastAsia="zh-CN" w:bidi="ar-EG"/>
        </w:rPr>
        <w:t>في</w:t>
      </w:r>
      <w:r>
        <w:rPr>
          <w:rFonts w:eastAsiaTheme="minorEastAsia"/>
          <w:rtl/>
          <w:lang w:eastAsia="zh-CN" w:bidi="ar-EG"/>
        </w:rPr>
        <w:t xml:space="preserve"> الساعة </w:t>
      </w:r>
      <w:r>
        <w:rPr>
          <w:rFonts w:eastAsiaTheme="minorEastAsia"/>
          <w:lang w:eastAsia="zh-CN" w:bidi="ar-SY"/>
        </w:rPr>
        <w:t>23</w:t>
      </w:r>
      <w:r w:rsidR="008730A9">
        <w:rPr>
          <w:rFonts w:eastAsiaTheme="minorEastAsia"/>
          <w:lang w:eastAsia="zh-CN" w:bidi="ar-SY"/>
        </w:rPr>
        <w:t>:</w:t>
      </w:r>
      <w:r>
        <w:rPr>
          <w:rFonts w:eastAsiaTheme="minorEastAsia"/>
          <w:lang w:eastAsia="zh-CN" w:bidi="ar-SY"/>
        </w:rPr>
        <w:t>59</w:t>
      </w:r>
      <w:r>
        <w:rPr>
          <w:rFonts w:eastAsiaTheme="minorEastAsia"/>
          <w:rtl/>
          <w:lang w:eastAsia="zh-CN" w:bidi="ar-EG"/>
        </w:rPr>
        <w:t xml:space="preserve"> </w:t>
      </w:r>
      <w:r>
        <w:rPr>
          <w:rFonts w:eastAsiaTheme="minorEastAsia" w:hint="cs"/>
          <w:rtl/>
          <w:lang w:eastAsia="zh-CN" w:bidi="ar-EG"/>
        </w:rPr>
        <w:t>بالتوقيت العالمي المنسق.</w:t>
      </w:r>
    </w:p>
    <w:p w:rsidR="009356D6" w:rsidRDefault="009356D6" w:rsidP="00514BFB">
      <w:pPr>
        <w:rPr>
          <w:rFonts w:eastAsiaTheme="minorEastAsia"/>
          <w:rtl/>
          <w:lang w:eastAsia="zh-CN" w:bidi="ar-EG"/>
        </w:rPr>
      </w:pPr>
      <w:r>
        <w:rPr>
          <w:rFonts w:eastAsiaTheme="minorEastAsia"/>
          <w:lang w:eastAsia="zh-CN" w:bidi="ar-SY"/>
        </w:rPr>
        <w:lastRenderedPageBreak/>
        <w:t>4</w:t>
      </w:r>
      <w:r>
        <w:rPr>
          <w:rFonts w:eastAsiaTheme="minorEastAsia"/>
          <w:rtl/>
          <w:lang w:eastAsia="zh-CN" w:bidi="ar-EG"/>
        </w:rPr>
        <w:tab/>
        <w:t xml:space="preserve">فإذا كان </w:t>
      </w:r>
      <w:r>
        <w:rPr>
          <w:rFonts w:eastAsiaTheme="minorEastAsia"/>
          <w:lang w:eastAsia="zh-CN" w:bidi="ar-SY"/>
        </w:rPr>
        <w:t>70</w:t>
      </w:r>
      <w:r>
        <w:rPr>
          <w:rFonts w:eastAsiaTheme="minorEastAsia"/>
          <w:rtl/>
          <w:lang w:eastAsia="zh-CN" w:bidi="ar-EG"/>
        </w:rPr>
        <w:t xml:space="preserve"> </w:t>
      </w:r>
      <w:r>
        <w:rPr>
          <w:rFonts w:eastAsiaTheme="minorEastAsia" w:hint="cs"/>
          <w:rtl/>
          <w:lang w:eastAsia="zh-CN" w:bidi="ar-EG"/>
        </w:rPr>
        <w:t>في المائة أو أكثر من الردود الواردة من الدول الأعضاء تؤيد النظر في هذه التوصيات بغرض الموافقة عليها، عندئذ سوف تُكرَّس جلسة عامة لتطبيق إجراء الموافقة. وينبغي للدول الأعضاء التي لا تفوض سلطة النظر في التوصيات أن تبلغ مدير مكتب تقييس الاتصالات بأسباب هذا الرأي وتوضح التغييرات التي يمك</w:t>
      </w:r>
      <w:bookmarkStart w:id="0" w:name="_GoBack"/>
      <w:bookmarkEnd w:id="0"/>
      <w:r>
        <w:rPr>
          <w:rFonts w:eastAsiaTheme="minorEastAsia" w:hint="cs"/>
          <w:rtl/>
          <w:lang w:eastAsia="zh-CN" w:bidi="ar-EG"/>
        </w:rPr>
        <w:t>ن إدخالها ليتسنى التقدم في العمل.</w:t>
      </w:r>
    </w:p>
    <w:p w:rsidR="009356D6" w:rsidRDefault="00C45C00" w:rsidP="009356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Pr>
          <w:rFonts w:eastAsiaTheme="minorEastAsia"/>
          <w:noProof/>
          <w:rtl/>
          <w:lang w:val="en-GB" w:eastAsia="zh-CN"/>
        </w:rPr>
        <w:drawing>
          <wp:anchor distT="0" distB="0" distL="114300" distR="114300" simplePos="0" relativeHeight="251658240" behindDoc="1" locked="0" layoutInCell="1" allowOverlap="1">
            <wp:simplePos x="0" y="0"/>
            <wp:positionH relativeFrom="column">
              <wp:posOffset>5334000</wp:posOffset>
            </wp:positionH>
            <wp:positionV relativeFrom="paragraph">
              <wp:posOffset>309245</wp:posOffset>
            </wp:positionV>
            <wp:extent cx="828252" cy="573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2">
                      <a:extLst>
                        <a:ext uri="{28A0092B-C50C-407E-A947-70E740481C1C}">
                          <a14:useLocalDpi xmlns:a14="http://schemas.microsoft.com/office/drawing/2010/main" val="0"/>
                        </a:ext>
                      </a:extLst>
                    </a:blip>
                    <a:stretch>
                      <a:fillRect/>
                    </a:stretch>
                  </pic:blipFill>
                  <pic:spPr>
                    <a:xfrm>
                      <a:off x="0" y="0"/>
                      <a:ext cx="828252" cy="573405"/>
                    </a:xfrm>
                    <a:prstGeom prst="rect">
                      <a:avLst/>
                    </a:prstGeom>
                  </pic:spPr>
                </pic:pic>
              </a:graphicData>
            </a:graphic>
            <wp14:sizeRelH relativeFrom="margin">
              <wp14:pctWidth>0</wp14:pctWidth>
            </wp14:sizeRelH>
            <wp14:sizeRelV relativeFrom="margin">
              <wp14:pctHeight>0</wp14:pctHeight>
            </wp14:sizeRelV>
          </wp:anchor>
        </w:drawing>
      </w:r>
      <w:r w:rsidR="009356D6">
        <w:rPr>
          <w:rFonts w:eastAsiaTheme="minorEastAsia"/>
          <w:rtl/>
          <w:lang w:eastAsia="zh-CN" w:bidi="ar-EG"/>
        </w:rPr>
        <w:t>وتفضلوا بقبول فائق التقدير والاحترام.</w:t>
      </w:r>
    </w:p>
    <w:p w:rsidR="00C45C00" w:rsidRDefault="00C45C00" w:rsidP="009356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p>
    <w:p w:rsidR="009356D6" w:rsidRDefault="009356D6" w:rsidP="00C45C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Pr>
          <w:rFonts w:eastAsiaTheme="minorEastAsia"/>
          <w:rtl/>
          <w:lang w:eastAsia="zh-CN" w:bidi="ar-SY"/>
        </w:rPr>
        <w:t>تشيساب لي</w:t>
      </w:r>
      <w:r>
        <w:rPr>
          <w:rFonts w:eastAsiaTheme="minorEastAsia"/>
          <w:rtl/>
          <w:lang w:eastAsia="zh-CN" w:bidi="ar-SY"/>
        </w:rPr>
        <w:br/>
        <w:t>مدير مكتب تقييس الاتصالات</w:t>
      </w:r>
    </w:p>
    <w:p w:rsidR="001C368E" w:rsidRDefault="009356D6" w:rsidP="00C142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9000"/>
        <w:jc w:val="left"/>
        <w:rPr>
          <w:rtl/>
          <w:lang w:val="fr-CH" w:bidi="ar-EG"/>
        </w:rPr>
      </w:pPr>
      <w:r>
        <w:rPr>
          <w:b/>
          <w:bCs/>
          <w:rtl/>
          <w:lang w:bidi="ar-SY"/>
        </w:rPr>
        <w:t>الملحقات:</w:t>
      </w:r>
      <w:r>
        <w:rPr>
          <w:rtl/>
          <w:lang w:bidi="ar-SY"/>
        </w:rPr>
        <w:t xml:space="preserve"> </w:t>
      </w:r>
      <w:r>
        <w:rPr>
          <w:lang w:bidi="ar-EG"/>
        </w:rPr>
        <w:t>2</w:t>
      </w:r>
    </w:p>
    <w:p w:rsidR="009356D6" w:rsidRPr="00CC6772" w:rsidRDefault="009356D6" w:rsidP="00C142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9000"/>
        <w:jc w:val="left"/>
        <w:rPr>
          <w:lang w:bidi="ar-EG"/>
        </w:rPr>
      </w:pPr>
      <w:r>
        <w:rPr>
          <w:rtl/>
          <w:lang w:val="fr-CH" w:bidi="ar-EG"/>
        </w:rPr>
        <w:br w:type="page"/>
      </w:r>
    </w:p>
    <w:p w:rsidR="009356D6" w:rsidRPr="00695F09" w:rsidRDefault="009356D6" w:rsidP="009356D6">
      <w:pPr>
        <w:pStyle w:val="AnnexNo"/>
        <w:rPr>
          <w:lang w:val="en-US"/>
        </w:rPr>
      </w:pPr>
      <w:r w:rsidRPr="00695F09">
        <w:rPr>
          <w:rtl/>
        </w:rPr>
        <w:t xml:space="preserve">الملحق </w:t>
      </w:r>
      <w:r w:rsidRPr="00695F09">
        <w:t>1</w:t>
      </w:r>
    </w:p>
    <w:p w:rsidR="009356D6" w:rsidRDefault="009356D6" w:rsidP="00695F09">
      <w:pPr>
        <w:pStyle w:val="Annextitle"/>
        <w:rPr>
          <w:lang w:bidi="ar-EG"/>
        </w:rPr>
      </w:pPr>
      <w:r w:rsidRPr="001A1B39">
        <w:rPr>
          <w:rtl/>
          <w:lang w:bidi="ar-EG"/>
        </w:rPr>
        <w:t>ملخصات مشاريع التوصيات</w:t>
      </w:r>
      <w:r w:rsidRPr="001A1B39">
        <w:rPr>
          <w:rtl/>
          <w:lang w:bidi="ar-SY"/>
        </w:rPr>
        <w:t xml:space="preserve"> المحددة</w:t>
      </w:r>
      <w:r w:rsidR="001A1B39" w:rsidRPr="001A1B39">
        <w:rPr>
          <w:rFonts w:hint="cs"/>
          <w:rtl/>
          <w:lang w:bidi="ar-EG"/>
        </w:rPr>
        <w:t xml:space="preserve"> </w:t>
      </w:r>
      <w:r w:rsidR="001A1B39" w:rsidRPr="001A1B39">
        <w:rPr>
          <w:rFonts w:eastAsiaTheme="minorEastAsia"/>
          <w:spacing w:val="-6"/>
          <w:lang w:eastAsia="zh-CN"/>
        </w:rPr>
        <w:t>ITU-T X.</w:t>
      </w:r>
      <w:r w:rsidR="001A1B39" w:rsidRPr="001A1B39">
        <w:t>1214</w:t>
      </w:r>
      <w:r w:rsidR="001A1B39" w:rsidRPr="001A1B39">
        <w:rPr>
          <w:rFonts w:hint="cs"/>
          <w:rtl/>
        </w:rPr>
        <w:t xml:space="preserve"> </w:t>
      </w:r>
      <w:r w:rsidR="001A1B39" w:rsidRPr="001A1B39">
        <w:rPr>
          <w:rFonts w:eastAsiaTheme="minorEastAsia"/>
          <w:spacing w:val="-6"/>
          <w:rtl/>
          <w:lang w:eastAsia="zh-CN" w:bidi="ar-EG"/>
        </w:rPr>
        <w:t>(</w:t>
      </w:r>
      <w:proofErr w:type="spellStart"/>
      <w:r w:rsidR="001A1B39" w:rsidRPr="001A1B39">
        <w:t>X.samtn</w:t>
      </w:r>
      <w:proofErr w:type="spellEnd"/>
      <w:r w:rsidR="001A1B39" w:rsidRPr="001A1B39">
        <w:rPr>
          <w:rFonts w:eastAsiaTheme="minorEastAsia"/>
          <w:spacing w:val="-6"/>
          <w:rtl/>
          <w:lang w:eastAsia="zh-CN" w:bidi="ar-EG"/>
        </w:rPr>
        <w:t>، سابقاً)</w:t>
      </w:r>
      <w:r w:rsidR="00695F09">
        <w:rPr>
          <w:rFonts w:eastAsiaTheme="minorEastAsia"/>
          <w:spacing w:val="-6"/>
          <w:rtl/>
          <w:lang w:eastAsia="zh-CN" w:bidi="ar-EG"/>
        </w:rPr>
        <w:br/>
      </w:r>
      <w:r w:rsidR="001A1B39" w:rsidRPr="001A1B39">
        <w:rPr>
          <w:rFonts w:eastAsiaTheme="minorEastAsia"/>
          <w:spacing w:val="-6"/>
          <w:rtl/>
          <w:lang w:eastAsia="zh-CN" w:bidi="ar-EG"/>
        </w:rPr>
        <w:t>و</w:t>
      </w:r>
      <w:r w:rsidR="001A1B39" w:rsidRPr="001A1B39">
        <w:rPr>
          <w:rFonts w:eastAsiaTheme="minorEastAsia"/>
          <w:spacing w:val="-6"/>
          <w:lang w:eastAsia="zh-CN"/>
        </w:rPr>
        <w:t>ITU</w:t>
      </w:r>
      <w:r w:rsidR="001A1B39" w:rsidRPr="001A1B39">
        <w:rPr>
          <w:rFonts w:eastAsiaTheme="minorEastAsia"/>
          <w:spacing w:val="-6"/>
          <w:lang w:eastAsia="zh-CN"/>
        </w:rPr>
        <w:noBreakHyphen/>
        <w:t>T X.</w:t>
      </w:r>
      <w:r w:rsidR="001A1B39" w:rsidRPr="001A1B39">
        <w:t>1331</w:t>
      </w:r>
      <w:r w:rsidR="001A1B39" w:rsidRPr="001A1B39">
        <w:rPr>
          <w:rFonts w:eastAsiaTheme="minorEastAsia"/>
          <w:spacing w:val="-6"/>
          <w:rtl/>
          <w:lang w:eastAsia="zh-CN"/>
        </w:rPr>
        <w:t xml:space="preserve"> </w:t>
      </w:r>
      <w:r w:rsidR="001A1B39" w:rsidRPr="001A1B39">
        <w:rPr>
          <w:rFonts w:eastAsiaTheme="minorEastAsia"/>
          <w:spacing w:val="-6"/>
          <w:rtl/>
          <w:lang w:eastAsia="zh-CN" w:bidi="ar-EG"/>
        </w:rPr>
        <w:t>(</w:t>
      </w:r>
      <w:r w:rsidR="001A1B39" w:rsidRPr="001A1B39">
        <w:t>X.sgsec-2</w:t>
      </w:r>
      <w:r w:rsidR="001A1B39" w:rsidRPr="001A1B39">
        <w:rPr>
          <w:rFonts w:eastAsiaTheme="minorEastAsia"/>
          <w:spacing w:val="-6"/>
          <w:rtl/>
          <w:lang w:eastAsia="zh-CN" w:bidi="ar-EG"/>
        </w:rPr>
        <w:t xml:space="preserve">، سابقاً) </w:t>
      </w:r>
      <w:r w:rsidR="001A1B39" w:rsidRPr="001A1B39">
        <w:rPr>
          <w:rFonts w:eastAsiaTheme="minorEastAsia" w:hint="cs"/>
          <w:spacing w:val="-6"/>
          <w:rtl/>
          <w:lang w:eastAsia="zh-CN" w:bidi="ar-EG"/>
        </w:rPr>
        <w:t>و</w:t>
      </w:r>
      <w:r w:rsidR="001A1B39" w:rsidRPr="001A1B39">
        <w:rPr>
          <w:rFonts w:eastAsiaTheme="minorEastAsia"/>
          <w:spacing w:val="-6"/>
          <w:lang w:eastAsia="zh-CN"/>
        </w:rPr>
        <w:t>ITU-T X.</w:t>
      </w:r>
      <w:r w:rsidR="001A1B39" w:rsidRPr="001A1B39">
        <w:t>1603</w:t>
      </w:r>
      <w:r w:rsidR="001A1B39" w:rsidRPr="001A1B39">
        <w:rPr>
          <w:rFonts w:eastAsiaTheme="minorEastAsia"/>
          <w:spacing w:val="-6"/>
          <w:rtl/>
          <w:lang w:eastAsia="zh-CN"/>
        </w:rPr>
        <w:t xml:space="preserve"> </w:t>
      </w:r>
      <w:r w:rsidR="001A1B39" w:rsidRPr="001A1B39">
        <w:rPr>
          <w:rFonts w:eastAsiaTheme="minorEastAsia"/>
          <w:spacing w:val="-6"/>
          <w:rtl/>
          <w:lang w:eastAsia="zh-CN" w:bidi="ar-EG"/>
        </w:rPr>
        <w:t>(</w:t>
      </w:r>
      <w:proofErr w:type="spellStart"/>
      <w:r w:rsidR="001A1B39" w:rsidRPr="001A1B39">
        <w:t>X.dsms</w:t>
      </w:r>
      <w:proofErr w:type="spellEnd"/>
      <w:r w:rsidR="001A1B39" w:rsidRPr="001A1B39">
        <w:rPr>
          <w:rFonts w:eastAsiaTheme="minorEastAsia"/>
          <w:spacing w:val="-6"/>
          <w:rtl/>
          <w:lang w:eastAsia="zh-CN" w:bidi="ar-EG"/>
        </w:rPr>
        <w:t>،</w:t>
      </w:r>
      <w:r w:rsidR="001A1B39" w:rsidRPr="001A1B39">
        <w:rPr>
          <w:rFonts w:eastAsiaTheme="minorEastAsia" w:hint="cs"/>
          <w:spacing w:val="-6"/>
          <w:rtl/>
          <w:lang w:eastAsia="zh-CN" w:bidi="ar-EG"/>
        </w:rPr>
        <w:t xml:space="preserve"> </w:t>
      </w:r>
      <w:r w:rsidR="001A1B39" w:rsidRPr="001A1B39">
        <w:rPr>
          <w:rFonts w:eastAsiaTheme="minorEastAsia"/>
          <w:spacing w:val="-6"/>
          <w:rtl/>
          <w:lang w:eastAsia="zh-CN" w:bidi="ar-EG"/>
        </w:rPr>
        <w:t>سابقاً)</w:t>
      </w:r>
      <w:r w:rsidR="001A1B39">
        <w:rPr>
          <w:rFonts w:eastAsiaTheme="minorEastAsia" w:hint="cs"/>
          <w:spacing w:val="-6"/>
          <w:rtl/>
          <w:lang w:eastAsia="zh-CN" w:bidi="ar-EG"/>
        </w:rPr>
        <w:t>،</w:t>
      </w:r>
      <w:r w:rsidR="00695F09">
        <w:rPr>
          <w:rtl/>
          <w:lang w:bidi="ar-EG"/>
        </w:rPr>
        <w:br/>
      </w:r>
      <w:r w:rsidRPr="001A1B39">
        <w:rPr>
          <w:rtl/>
          <w:lang w:bidi="ar-EG"/>
        </w:rPr>
        <w:t>والوثائق التي ترد فيها</w:t>
      </w:r>
    </w:p>
    <w:p w:rsidR="009356D6" w:rsidRPr="00514BFB" w:rsidRDefault="009356D6" w:rsidP="00514BFB">
      <w:pPr>
        <w:pStyle w:val="Heading1"/>
      </w:pPr>
      <w:r w:rsidRPr="00514BFB">
        <w:t>1</w:t>
      </w:r>
      <w:r w:rsidRPr="00514BFB">
        <w:tab/>
      </w:r>
      <w:r w:rsidRPr="00514BFB">
        <w:rPr>
          <w:rtl/>
        </w:rPr>
        <w:t xml:space="preserve">مشروع التوصية </w:t>
      </w:r>
      <w:r w:rsidRPr="00514BFB">
        <w:t>ITU-T X.</w:t>
      </w:r>
      <w:r w:rsidR="00514BFB">
        <w:t>1214</w:t>
      </w:r>
      <w:r w:rsidRPr="00514BFB">
        <w:rPr>
          <w:rtl/>
        </w:rPr>
        <w:t xml:space="preserve"> (</w:t>
      </w:r>
      <w:proofErr w:type="spellStart"/>
      <w:r w:rsidRPr="00514BFB">
        <w:t>X.</w:t>
      </w:r>
      <w:r w:rsidR="00CC6772" w:rsidRPr="00514BFB">
        <w:t>samtn</w:t>
      </w:r>
      <w:proofErr w:type="spellEnd"/>
      <w:r w:rsidR="00514BFB">
        <w:rPr>
          <w:rtl/>
        </w:rPr>
        <w:t>، سابقاً)</w:t>
      </w:r>
      <w:r w:rsidR="00514BFB">
        <w:rPr>
          <w:rFonts w:hint="cs"/>
          <w:rtl/>
        </w:rPr>
        <w:t xml:space="preserve"> </w:t>
      </w:r>
      <w:r w:rsidR="00514BFB" w:rsidRPr="00514BFB">
        <w:rPr>
          <w:lang w:val="fr-CH"/>
        </w:rPr>
        <w:t>(</w:t>
      </w:r>
      <w:hyperlink r:id="rId13" w:history="1">
        <w:r w:rsidR="00514BFB" w:rsidRPr="00514BFB">
          <w:rPr>
            <w:rStyle w:val="Hyperlink"/>
            <w:sz w:val="26"/>
            <w:szCs w:val="36"/>
            <w:lang w:val="fr-CH"/>
          </w:rPr>
          <w:t>R14</w:t>
        </w:r>
      </w:hyperlink>
      <w:r w:rsidR="00514BFB" w:rsidRPr="00514BFB">
        <w:rPr>
          <w:lang w:val="fr-CH"/>
        </w:rPr>
        <w:t>)</w:t>
      </w:r>
    </w:p>
    <w:p w:rsidR="008F242A" w:rsidRDefault="00102FAA" w:rsidP="00102FAA">
      <w:pPr>
        <w:pStyle w:val="Headingb"/>
        <w:rPr>
          <w:sz w:val="32"/>
          <w:rtl/>
          <w:lang w:bidi="ar-SA"/>
        </w:rPr>
      </w:pPr>
      <w:r>
        <w:rPr>
          <w:rFonts w:hint="cs"/>
          <w:sz w:val="32"/>
          <w:rtl/>
          <w:lang w:bidi="ar-SA"/>
        </w:rPr>
        <w:t>تقنيات التقييم الأمني في شبكات الاتصالات/تكنولوجيا المعلومات والاتصالات</w:t>
      </w:r>
    </w:p>
    <w:p w:rsidR="009356D6" w:rsidRDefault="009356D6" w:rsidP="009356D6">
      <w:pPr>
        <w:pStyle w:val="Headingb"/>
        <w:rPr>
          <w:sz w:val="32"/>
          <w:rtl/>
          <w:lang w:bidi="ar-SY"/>
        </w:rPr>
      </w:pPr>
      <w:r>
        <w:rPr>
          <w:sz w:val="32"/>
          <w:rtl/>
          <w:lang w:bidi="ar-SY"/>
        </w:rPr>
        <w:t>ملخص</w:t>
      </w:r>
    </w:p>
    <w:p w:rsidR="008550B7" w:rsidRDefault="0000266A" w:rsidP="00514BFB">
      <w:pPr>
        <w:rPr>
          <w:rtl/>
          <w:lang w:bidi="ar-EG"/>
        </w:rPr>
      </w:pPr>
      <w:r>
        <w:rPr>
          <w:rFonts w:hint="cs"/>
          <w:rtl/>
          <w:lang w:bidi="ar-EG"/>
        </w:rPr>
        <w:t xml:space="preserve">تبين التوصية </w:t>
      </w:r>
      <w:r w:rsidRPr="000833DC">
        <w:rPr>
          <w:rFonts w:eastAsiaTheme="minorEastAsia"/>
          <w:spacing w:val="-6"/>
          <w:lang w:eastAsia="zh-CN"/>
        </w:rPr>
        <w:t>ITU-T X.</w:t>
      </w:r>
      <w:r w:rsidRPr="000833DC">
        <w:t>1214</w:t>
      </w:r>
      <w:r>
        <w:rPr>
          <w:rFonts w:hint="cs"/>
          <w:rtl/>
        </w:rPr>
        <w:t xml:space="preserve"> المنهجية العالمية للتقييم الأمني وأفضل ممارسات المطوّرين والمصنّعين ومشغلي الشبكات وفرادى الخبراء الأمنيين في مجال الاتصالات.</w:t>
      </w:r>
      <w:r w:rsidR="00975CAA">
        <w:rPr>
          <w:rFonts w:hint="cs"/>
          <w:rtl/>
        </w:rPr>
        <w:t xml:space="preserve"> </w:t>
      </w:r>
      <w:r w:rsidR="00514BFB">
        <w:rPr>
          <w:rFonts w:hint="cs"/>
          <w:rtl/>
        </w:rPr>
        <w:t>ف</w:t>
      </w:r>
      <w:r w:rsidR="00975CAA">
        <w:rPr>
          <w:rFonts w:hint="cs"/>
          <w:rtl/>
        </w:rPr>
        <w:t xml:space="preserve">الشبكات </w:t>
      </w:r>
      <w:r w:rsidR="00D13BB6">
        <w:rPr>
          <w:rFonts w:hint="cs"/>
          <w:rtl/>
          <w:lang w:val="es-ES_tradnl" w:bidi="ar-EG"/>
        </w:rPr>
        <w:t xml:space="preserve">التقليدية </w:t>
      </w:r>
      <w:r w:rsidR="00514BFB">
        <w:rPr>
          <w:rFonts w:hint="cs"/>
          <w:rtl/>
        </w:rPr>
        <w:t>القائمة على تبديل الدارات</w:t>
      </w:r>
      <w:r w:rsidR="00975CAA">
        <w:rPr>
          <w:rFonts w:hint="cs"/>
          <w:rtl/>
        </w:rPr>
        <w:t xml:space="preserve"> و</w:t>
      </w:r>
      <w:r w:rsidR="00D13BB6">
        <w:rPr>
          <w:rFonts w:hint="cs"/>
          <w:rtl/>
        </w:rPr>
        <w:t>الشبكات</w:t>
      </w:r>
      <w:r w:rsidR="00975CAA">
        <w:rPr>
          <w:rFonts w:hint="cs"/>
          <w:rtl/>
        </w:rPr>
        <w:t xml:space="preserve"> القائمة على الرزم </w:t>
      </w:r>
      <w:r w:rsidR="00514BFB">
        <w:rPr>
          <w:rFonts w:hint="cs"/>
          <w:rtl/>
        </w:rPr>
        <w:t xml:space="preserve">على السواء </w:t>
      </w:r>
      <w:r w:rsidR="00975CAA">
        <w:rPr>
          <w:rFonts w:hint="cs"/>
          <w:rtl/>
        </w:rPr>
        <w:t>معرّض</w:t>
      </w:r>
      <w:r w:rsidR="00514BFB">
        <w:rPr>
          <w:rFonts w:hint="cs"/>
          <w:rtl/>
        </w:rPr>
        <w:t>ة</w:t>
      </w:r>
      <w:r w:rsidR="00975CAA">
        <w:rPr>
          <w:rFonts w:hint="cs"/>
          <w:rtl/>
        </w:rPr>
        <w:t xml:space="preserve"> لتهديدات وهجمات مختلفة، من مصادر خارجية وداخلية على السواء، تستهدف مختلف أجزاء شبكة الاتصالات/تكنولوجيا المعلومات والاتصالات.</w:t>
      </w:r>
      <w:r w:rsidR="004E42AA">
        <w:rPr>
          <w:rFonts w:hint="cs"/>
          <w:rtl/>
        </w:rPr>
        <w:t xml:space="preserve"> وتشمل هذه التوصية ما يلي: الكشف عن مواطن الضعف في شبكات الاتصالات/تكنولوجيا المعلومات والاتصالات </w:t>
      </w:r>
      <w:r w:rsidR="004E42AA">
        <w:rPr>
          <w:rtl/>
        </w:rPr>
        <w:t>–</w:t>
      </w:r>
      <w:r w:rsidR="004E42AA">
        <w:rPr>
          <w:rFonts w:hint="cs"/>
          <w:rtl/>
        </w:rPr>
        <w:t xml:space="preserve"> منهجية التقييم الأمني </w:t>
      </w:r>
      <w:r w:rsidR="008C524D">
        <w:rPr>
          <w:rFonts w:hint="cs"/>
          <w:rtl/>
        </w:rPr>
        <w:t xml:space="preserve">في </w:t>
      </w:r>
      <w:r w:rsidR="004E42AA">
        <w:rPr>
          <w:rFonts w:hint="cs"/>
          <w:rtl/>
        </w:rPr>
        <w:t>شبكات الاتصالات/ت</w:t>
      </w:r>
      <w:r w:rsidR="00514BFB">
        <w:rPr>
          <w:rFonts w:hint="cs"/>
          <w:rtl/>
        </w:rPr>
        <w:t>كنولوجيا المعلومات والاتصالات.</w:t>
      </w:r>
    </w:p>
    <w:p w:rsidR="00042C84" w:rsidRPr="00514BFB" w:rsidRDefault="008550B7" w:rsidP="00514BFB">
      <w:pPr>
        <w:pStyle w:val="Heading1"/>
        <w:rPr>
          <w:rFonts w:eastAsiaTheme="minorEastAsia"/>
          <w:rtl/>
        </w:rPr>
      </w:pPr>
      <w:r w:rsidRPr="00514BFB">
        <w:t>2</w:t>
      </w:r>
      <w:r w:rsidRPr="00514BFB">
        <w:tab/>
      </w:r>
      <w:r w:rsidR="00042C84" w:rsidRPr="00514BFB">
        <w:rPr>
          <w:rtl/>
        </w:rPr>
        <w:t>مشروع التوصية</w:t>
      </w:r>
      <w:r w:rsidR="00042C84" w:rsidRPr="00514BFB">
        <w:rPr>
          <w:rFonts w:hint="cs"/>
          <w:rtl/>
        </w:rPr>
        <w:t xml:space="preserve"> </w:t>
      </w:r>
      <w:r w:rsidR="00042C84" w:rsidRPr="00514BFB">
        <w:t>ITU-T X.1331</w:t>
      </w:r>
      <w:r w:rsidR="00042C84" w:rsidRPr="00514BFB">
        <w:rPr>
          <w:rFonts w:hint="cs"/>
          <w:rtl/>
        </w:rPr>
        <w:t xml:space="preserve"> </w:t>
      </w:r>
      <w:r w:rsidR="00042C84" w:rsidRPr="00514BFB">
        <w:rPr>
          <w:rFonts w:eastAsiaTheme="minorEastAsia"/>
          <w:rtl/>
        </w:rPr>
        <w:t>(</w:t>
      </w:r>
      <w:r w:rsidR="00042C84" w:rsidRPr="00514BFB">
        <w:t>X.sgsec-2</w:t>
      </w:r>
      <w:r w:rsidR="00042C84" w:rsidRPr="00514BFB">
        <w:rPr>
          <w:rFonts w:eastAsiaTheme="minorEastAsia"/>
          <w:rtl/>
        </w:rPr>
        <w:t>، سابقاً)</w:t>
      </w:r>
      <w:r w:rsidR="00514BFB">
        <w:rPr>
          <w:rFonts w:eastAsiaTheme="minorEastAsia" w:hint="cs"/>
          <w:rtl/>
        </w:rPr>
        <w:t xml:space="preserve"> </w:t>
      </w:r>
      <w:r w:rsidR="00514BFB" w:rsidRPr="00514BFB">
        <w:rPr>
          <w:rFonts w:eastAsiaTheme="minorEastAsia"/>
          <w:lang w:val="fr-CH"/>
        </w:rPr>
        <w:t>(</w:t>
      </w:r>
      <w:hyperlink r:id="rId14" w:history="1">
        <w:r w:rsidR="00514BFB" w:rsidRPr="00514BFB">
          <w:rPr>
            <w:rStyle w:val="Hyperlink"/>
            <w:rFonts w:eastAsiaTheme="minorEastAsia"/>
            <w:sz w:val="26"/>
            <w:szCs w:val="36"/>
            <w:lang w:val="fr-CH"/>
          </w:rPr>
          <w:t>R12</w:t>
        </w:r>
      </w:hyperlink>
      <w:r w:rsidR="00514BFB" w:rsidRPr="00514BFB">
        <w:rPr>
          <w:rFonts w:eastAsiaTheme="minorEastAsia"/>
          <w:lang w:val="fr-CH"/>
        </w:rPr>
        <w:t>)</w:t>
      </w:r>
    </w:p>
    <w:p w:rsidR="008550B7" w:rsidRPr="00514BFB" w:rsidRDefault="008550B7" w:rsidP="00514BFB">
      <w:pPr>
        <w:pStyle w:val="Headingb"/>
        <w:rPr>
          <w:rtl/>
        </w:rPr>
      </w:pPr>
      <w:r w:rsidRPr="00514BFB">
        <w:rPr>
          <w:rtl/>
        </w:rPr>
        <w:t>المبادئ التوجيهية لأمن أجهزة الشبكات المنزلية </w:t>
      </w:r>
      <w:r w:rsidRPr="00514BFB">
        <w:t>(HAN)</w:t>
      </w:r>
      <w:r w:rsidRPr="00514BFB">
        <w:rPr>
          <w:rtl/>
        </w:rPr>
        <w:t xml:space="preserve"> في نظم الشبكات الذكية</w:t>
      </w:r>
    </w:p>
    <w:p w:rsidR="008550B7" w:rsidRDefault="008550B7" w:rsidP="008550B7">
      <w:pPr>
        <w:pStyle w:val="Headingb"/>
        <w:rPr>
          <w:sz w:val="32"/>
          <w:rtl/>
          <w:lang w:bidi="ar-SY"/>
        </w:rPr>
      </w:pPr>
      <w:r>
        <w:rPr>
          <w:sz w:val="32"/>
          <w:rtl/>
          <w:lang w:bidi="ar-SY"/>
        </w:rPr>
        <w:t>ملخص</w:t>
      </w:r>
    </w:p>
    <w:p w:rsidR="008550B7" w:rsidRPr="00514BFB" w:rsidRDefault="00791993" w:rsidP="00695F09">
      <w:pPr>
        <w:rPr>
          <w:spacing w:val="2"/>
        </w:rPr>
      </w:pPr>
      <w:r w:rsidRPr="00514BFB">
        <w:rPr>
          <w:rFonts w:hint="cs"/>
          <w:spacing w:val="2"/>
          <w:rtl/>
        </w:rPr>
        <w:t>تشكل الشبكة المنزلية</w:t>
      </w:r>
      <w:r w:rsidR="00695F09">
        <w:rPr>
          <w:rFonts w:hint="cs"/>
          <w:spacing w:val="2"/>
          <w:rtl/>
        </w:rPr>
        <w:t xml:space="preserve"> </w:t>
      </w:r>
      <w:r w:rsidR="00695F09">
        <w:rPr>
          <w:spacing w:val="2"/>
        </w:rPr>
        <w:t>(HAN)</w:t>
      </w:r>
      <w:r w:rsidRPr="00514BFB">
        <w:rPr>
          <w:rFonts w:hint="cs"/>
          <w:spacing w:val="2"/>
          <w:rtl/>
        </w:rPr>
        <w:t xml:space="preserve"> في نظم الشبكات الذكية شبكة منشآت تابعة للشبكات الذكية. وخلافاً للشبكات المنزلية التقليدية، تشمل الشبكات المنزلية في نظم الشب</w:t>
      </w:r>
      <w:r w:rsidR="009571F9" w:rsidRPr="00514BFB">
        <w:rPr>
          <w:rFonts w:hint="cs"/>
          <w:spacing w:val="2"/>
          <w:rtl/>
        </w:rPr>
        <w:t>كات الذكية أجهزة الشبكات الذكية</w:t>
      </w:r>
      <w:r w:rsidR="00877F36" w:rsidRPr="00514BFB">
        <w:rPr>
          <w:rFonts w:hint="cs"/>
          <w:spacing w:val="2"/>
          <w:rtl/>
        </w:rPr>
        <w:t>، ك</w:t>
      </w:r>
      <w:r w:rsidRPr="00514BFB">
        <w:rPr>
          <w:rFonts w:hint="cs"/>
          <w:spacing w:val="2"/>
          <w:rtl/>
        </w:rPr>
        <w:t>مصادر الطاقة الكهربائية الموزّ</w:t>
      </w:r>
      <w:r w:rsidR="00E45523" w:rsidRPr="00514BFB">
        <w:rPr>
          <w:rFonts w:hint="cs"/>
          <w:spacing w:val="2"/>
          <w:rtl/>
        </w:rPr>
        <w:t>َ</w:t>
      </w:r>
      <w:r w:rsidRPr="00514BFB">
        <w:rPr>
          <w:rFonts w:hint="cs"/>
          <w:spacing w:val="2"/>
          <w:rtl/>
        </w:rPr>
        <w:t>عة</w:t>
      </w:r>
      <w:r w:rsidR="00514BFB">
        <w:rPr>
          <w:rFonts w:hint="eastAsia"/>
          <w:spacing w:val="2"/>
          <w:rtl/>
        </w:rPr>
        <w:t> </w:t>
      </w:r>
      <w:r w:rsidR="00514BFB" w:rsidRPr="00514BFB">
        <w:rPr>
          <w:spacing w:val="2"/>
        </w:rPr>
        <w:t>(</w:t>
      </w:r>
      <w:r w:rsidRPr="00514BFB">
        <w:rPr>
          <w:spacing w:val="2"/>
        </w:rPr>
        <w:t>DER</w:t>
      </w:r>
      <w:r w:rsidR="00514BFB" w:rsidRPr="00514BFB">
        <w:rPr>
          <w:spacing w:val="2"/>
        </w:rPr>
        <w:t>)</w:t>
      </w:r>
      <w:r w:rsidRPr="00514BFB">
        <w:rPr>
          <w:rFonts w:hint="cs"/>
          <w:spacing w:val="2"/>
          <w:rtl/>
        </w:rPr>
        <w:t xml:space="preserve"> وشاحن المركبة الكهربائية</w:t>
      </w:r>
      <w:r w:rsidR="00514BFB" w:rsidRPr="00514BFB">
        <w:rPr>
          <w:rFonts w:hint="eastAsia"/>
          <w:spacing w:val="2"/>
          <w:rtl/>
        </w:rPr>
        <w:t> </w:t>
      </w:r>
      <w:r w:rsidR="00514BFB" w:rsidRPr="00514BFB">
        <w:rPr>
          <w:spacing w:val="2"/>
        </w:rPr>
        <w:t>(</w:t>
      </w:r>
      <w:r w:rsidR="000C0BDF" w:rsidRPr="00514BFB">
        <w:rPr>
          <w:spacing w:val="2"/>
        </w:rPr>
        <w:t>EV</w:t>
      </w:r>
      <w:r w:rsidR="00514BFB" w:rsidRPr="00514BFB">
        <w:rPr>
          <w:spacing w:val="2"/>
        </w:rPr>
        <w:t>)</w:t>
      </w:r>
      <w:r w:rsidRPr="00514BFB">
        <w:rPr>
          <w:rFonts w:hint="cs"/>
          <w:spacing w:val="2"/>
          <w:rtl/>
        </w:rPr>
        <w:t xml:space="preserve"> </w:t>
      </w:r>
      <w:r w:rsidR="009571F9" w:rsidRPr="00514BFB">
        <w:rPr>
          <w:rFonts w:hint="cs"/>
          <w:spacing w:val="2"/>
          <w:rtl/>
        </w:rPr>
        <w:t>و</w:t>
      </w:r>
      <w:r w:rsidR="000C0BDF" w:rsidRPr="00514BFB">
        <w:rPr>
          <w:rFonts w:hint="cs"/>
          <w:spacing w:val="2"/>
          <w:rtl/>
        </w:rPr>
        <w:t>نظم إدارة الطاقة المنزلية</w:t>
      </w:r>
      <w:r w:rsidR="00514BFB">
        <w:rPr>
          <w:rFonts w:hint="eastAsia"/>
          <w:spacing w:val="2"/>
          <w:rtl/>
        </w:rPr>
        <w:t> </w:t>
      </w:r>
      <w:r w:rsidR="00514BFB" w:rsidRPr="00514BFB">
        <w:rPr>
          <w:spacing w:val="2"/>
        </w:rPr>
        <w:t>(</w:t>
      </w:r>
      <w:r w:rsidR="000C0BDF" w:rsidRPr="00514BFB">
        <w:rPr>
          <w:spacing w:val="2"/>
        </w:rPr>
        <w:t>HEMS</w:t>
      </w:r>
      <w:r w:rsidR="00514BFB" w:rsidRPr="00514BFB">
        <w:rPr>
          <w:spacing w:val="2"/>
        </w:rPr>
        <w:t>)</w:t>
      </w:r>
      <w:r w:rsidR="00D101E3" w:rsidRPr="00514BFB">
        <w:rPr>
          <w:rFonts w:hint="cs"/>
          <w:spacing w:val="2"/>
          <w:rtl/>
        </w:rPr>
        <w:t xml:space="preserve"> و</w:t>
      </w:r>
      <w:r w:rsidR="00877F36" w:rsidRPr="00514BFB">
        <w:rPr>
          <w:rFonts w:hint="cs"/>
          <w:spacing w:val="2"/>
          <w:rtl/>
        </w:rPr>
        <w:t>جهاز عرض</w:t>
      </w:r>
      <w:r w:rsidR="00D101E3" w:rsidRPr="00514BFB">
        <w:rPr>
          <w:rFonts w:hint="cs"/>
          <w:spacing w:val="2"/>
          <w:rtl/>
        </w:rPr>
        <w:t xml:space="preserve"> </w:t>
      </w:r>
      <w:r w:rsidR="00FF31BA" w:rsidRPr="00514BFB">
        <w:rPr>
          <w:rFonts w:hint="cs"/>
          <w:spacing w:val="2"/>
          <w:rtl/>
        </w:rPr>
        <w:t xml:space="preserve">نسبة </w:t>
      </w:r>
      <w:r w:rsidR="00D101E3" w:rsidRPr="00514BFB">
        <w:rPr>
          <w:rFonts w:hint="cs"/>
          <w:spacing w:val="2"/>
          <w:rtl/>
        </w:rPr>
        <w:t>استهلاك</w:t>
      </w:r>
      <w:r w:rsidR="00E45523" w:rsidRPr="00514BFB">
        <w:rPr>
          <w:rFonts w:hint="cs"/>
          <w:spacing w:val="2"/>
          <w:rtl/>
        </w:rPr>
        <w:t xml:space="preserve"> الزبون من</w:t>
      </w:r>
      <w:r w:rsidR="00877F36" w:rsidRPr="00514BFB">
        <w:rPr>
          <w:rFonts w:hint="cs"/>
          <w:spacing w:val="2"/>
          <w:rtl/>
        </w:rPr>
        <w:t xml:space="preserve"> الطاقة</w:t>
      </w:r>
      <w:r w:rsidR="00514BFB">
        <w:rPr>
          <w:rFonts w:hint="eastAsia"/>
          <w:spacing w:val="2"/>
          <w:rtl/>
        </w:rPr>
        <w:t> </w:t>
      </w:r>
      <w:r w:rsidR="00514BFB" w:rsidRPr="00514BFB">
        <w:rPr>
          <w:spacing w:val="2"/>
          <w:lang w:bidi="ar-EG"/>
        </w:rPr>
        <w:t>(</w:t>
      </w:r>
      <w:r w:rsidR="00E72B0E" w:rsidRPr="00514BFB">
        <w:rPr>
          <w:spacing w:val="2"/>
        </w:rPr>
        <w:t>CED</w:t>
      </w:r>
      <w:r w:rsidR="00514BFB" w:rsidRPr="00514BFB">
        <w:rPr>
          <w:spacing w:val="2"/>
        </w:rPr>
        <w:t>)</w:t>
      </w:r>
      <w:r w:rsidR="00E72B0E" w:rsidRPr="00514BFB">
        <w:rPr>
          <w:rFonts w:hint="cs"/>
          <w:spacing w:val="2"/>
          <w:rtl/>
        </w:rPr>
        <w:t xml:space="preserve">. </w:t>
      </w:r>
      <w:r w:rsidR="00D85DC3" w:rsidRPr="00514BFB">
        <w:rPr>
          <w:rFonts w:hint="cs"/>
          <w:spacing w:val="2"/>
          <w:rtl/>
        </w:rPr>
        <w:t>وتُوصَّل ال</w:t>
      </w:r>
      <w:r w:rsidR="003076B1" w:rsidRPr="00514BFB">
        <w:rPr>
          <w:rFonts w:hint="cs"/>
          <w:spacing w:val="2"/>
          <w:rtl/>
        </w:rPr>
        <w:t>حمولات</w:t>
      </w:r>
      <w:r w:rsidR="00D85DC3" w:rsidRPr="00514BFB">
        <w:rPr>
          <w:rFonts w:hint="cs"/>
          <w:spacing w:val="2"/>
          <w:rtl/>
        </w:rPr>
        <w:t xml:space="preserve"> الكهربائية ومصادر الطاقة الكهربائية الموزّ</w:t>
      </w:r>
      <w:r w:rsidR="00E45523" w:rsidRPr="00514BFB">
        <w:rPr>
          <w:rFonts w:hint="cs"/>
          <w:spacing w:val="2"/>
          <w:rtl/>
        </w:rPr>
        <w:t>َ</w:t>
      </w:r>
      <w:r w:rsidR="00D85DC3" w:rsidRPr="00514BFB">
        <w:rPr>
          <w:rFonts w:hint="cs"/>
          <w:spacing w:val="2"/>
          <w:rtl/>
        </w:rPr>
        <w:t>عة</w:t>
      </w:r>
      <w:r w:rsidR="00FF31BA" w:rsidRPr="00514BFB">
        <w:rPr>
          <w:rFonts w:hint="cs"/>
          <w:spacing w:val="2"/>
          <w:rtl/>
        </w:rPr>
        <w:t xml:space="preserve"> </w:t>
      </w:r>
      <w:r w:rsidR="009F454E" w:rsidRPr="00514BFB">
        <w:rPr>
          <w:rFonts w:hint="cs"/>
          <w:spacing w:val="2"/>
          <w:rtl/>
        </w:rPr>
        <w:t>الخاص</w:t>
      </w:r>
      <w:r w:rsidR="00FF31BA" w:rsidRPr="00514BFB">
        <w:rPr>
          <w:rFonts w:hint="cs"/>
          <w:spacing w:val="2"/>
          <w:rtl/>
        </w:rPr>
        <w:t>ة</w:t>
      </w:r>
      <w:r w:rsidR="009F454E" w:rsidRPr="00514BFB">
        <w:rPr>
          <w:rFonts w:hint="cs"/>
          <w:spacing w:val="2"/>
          <w:rtl/>
        </w:rPr>
        <w:t xml:space="preserve"> بالزبائن</w:t>
      </w:r>
      <w:r w:rsidR="00D85DC3" w:rsidRPr="00514BFB">
        <w:rPr>
          <w:rFonts w:hint="cs"/>
          <w:spacing w:val="2"/>
          <w:rtl/>
        </w:rPr>
        <w:t xml:space="preserve"> بالشبكة المنزلي</w:t>
      </w:r>
      <w:r w:rsidR="005A2319" w:rsidRPr="00514BFB">
        <w:rPr>
          <w:rFonts w:hint="cs"/>
          <w:spacing w:val="2"/>
          <w:rtl/>
        </w:rPr>
        <w:t xml:space="preserve">ة </w:t>
      </w:r>
      <w:r w:rsidR="00FF31BA" w:rsidRPr="00514BFB">
        <w:rPr>
          <w:rFonts w:hint="cs"/>
          <w:spacing w:val="2"/>
          <w:rtl/>
        </w:rPr>
        <w:t xml:space="preserve">بحيث </w:t>
      </w:r>
      <w:r w:rsidR="00D85DC3" w:rsidRPr="00514BFB">
        <w:rPr>
          <w:rFonts w:hint="cs"/>
          <w:spacing w:val="2"/>
          <w:rtl/>
        </w:rPr>
        <w:t>يتمكن الزبائن من</w:t>
      </w:r>
      <w:r w:rsidR="00602985" w:rsidRPr="00514BFB">
        <w:rPr>
          <w:rFonts w:hint="cs"/>
          <w:spacing w:val="2"/>
          <w:rtl/>
        </w:rPr>
        <w:t xml:space="preserve"> </w:t>
      </w:r>
      <w:r w:rsidR="00D870CF" w:rsidRPr="00514BFB">
        <w:rPr>
          <w:rFonts w:hint="cs"/>
          <w:spacing w:val="2"/>
          <w:rtl/>
        </w:rPr>
        <w:t>تشغيل هذه الحمولات والمصادر وإيقافها</w:t>
      </w:r>
      <w:r w:rsidR="009F454E" w:rsidRPr="00514BFB">
        <w:rPr>
          <w:rFonts w:hint="cs"/>
          <w:spacing w:val="2"/>
          <w:rtl/>
        </w:rPr>
        <w:t xml:space="preserve"> </w:t>
      </w:r>
      <w:r w:rsidR="005A2319" w:rsidRPr="00514BFB">
        <w:rPr>
          <w:rFonts w:hint="cs"/>
          <w:spacing w:val="2"/>
          <w:rtl/>
        </w:rPr>
        <w:t>استناداً إلى المعلومات الواردة من المرفق</w:t>
      </w:r>
      <w:r w:rsidR="00E45523" w:rsidRPr="00514BFB">
        <w:rPr>
          <w:rFonts w:hint="cs"/>
          <w:spacing w:val="2"/>
          <w:rtl/>
        </w:rPr>
        <w:t>،</w:t>
      </w:r>
      <w:r w:rsidR="005A2319" w:rsidRPr="00514BFB">
        <w:rPr>
          <w:rFonts w:hint="cs"/>
          <w:spacing w:val="2"/>
          <w:rtl/>
        </w:rPr>
        <w:t xml:space="preserve"> من أجل رفع مستوى كفاءة استخدام الكهرباء إلى أقصى حد ممكن. وعادةً ما تكون الشبكة</w:t>
      </w:r>
      <w:r w:rsidR="00D867A2" w:rsidRPr="00514BFB">
        <w:rPr>
          <w:rFonts w:hint="cs"/>
          <w:spacing w:val="2"/>
          <w:rtl/>
        </w:rPr>
        <w:t xml:space="preserve"> المنزلية موصّلة بالإنترنت</w:t>
      </w:r>
      <w:r w:rsidR="00E45523" w:rsidRPr="00514BFB">
        <w:rPr>
          <w:rFonts w:hint="cs"/>
          <w:spacing w:val="2"/>
          <w:rtl/>
        </w:rPr>
        <w:t>،</w:t>
      </w:r>
      <w:r w:rsidR="005A2319" w:rsidRPr="00514BFB">
        <w:rPr>
          <w:rFonts w:hint="cs"/>
          <w:spacing w:val="2"/>
          <w:rtl/>
        </w:rPr>
        <w:t xml:space="preserve"> </w:t>
      </w:r>
      <w:r w:rsidR="00D867A2" w:rsidRPr="00514BFB">
        <w:rPr>
          <w:rFonts w:hint="cs"/>
          <w:spacing w:val="2"/>
          <w:rtl/>
        </w:rPr>
        <w:t xml:space="preserve">فيسهل، بالتالي، </w:t>
      </w:r>
      <w:r w:rsidR="005A2319" w:rsidRPr="00514BFB">
        <w:rPr>
          <w:rFonts w:hint="cs"/>
          <w:spacing w:val="2"/>
          <w:rtl/>
        </w:rPr>
        <w:t>على المهاجمين النفاذ إلى الشبكة المنزلية وأجهزتها.</w:t>
      </w:r>
      <w:r w:rsidR="00171E50" w:rsidRPr="00514BFB">
        <w:rPr>
          <w:rFonts w:hint="cs"/>
          <w:spacing w:val="2"/>
          <w:rtl/>
        </w:rPr>
        <w:t xml:space="preserve"> ومن ثم، ينبغي أن تكون أجهزة الشبكات المنزلية قادرة على منع المهاجمين من الإضرار </w:t>
      </w:r>
      <w:r w:rsidR="00D867A2" w:rsidRPr="00514BFB">
        <w:rPr>
          <w:rFonts w:hint="cs"/>
          <w:spacing w:val="2"/>
          <w:rtl/>
        </w:rPr>
        <w:t>بهذه الشبكات</w:t>
      </w:r>
      <w:r w:rsidR="005C25C7" w:rsidRPr="00514BFB">
        <w:rPr>
          <w:rFonts w:hint="cs"/>
          <w:spacing w:val="2"/>
          <w:rtl/>
        </w:rPr>
        <w:t xml:space="preserve"> وأجهزتها</w:t>
      </w:r>
      <w:r w:rsidR="00171E50" w:rsidRPr="00514BFB">
        <w:rPr>
          <w:rFonts w:hint="cs"/>
          <w:spacing w:val="2"/>
          <w:rtl/>
        </w:rPr>
        <w:t>. وس</w:t>
      </w:r>
      <w:r w:rsidR="00514BFB" w:rsidRPr="00514BFB">
        <w:rPr>
          <w:rFonts w:hint="cs"/>
          <w:spacing w:val="2"/>
          <w:rtl/>
        </w:rPr>
        <w:t>ي</w:t>
      </w:r>
      <w:r w:rsidR="00171E50" w:rsidRPr="00514BFB">
        <w:rPr>
          <w:rFonts w:hint="cs"/>
          <w:spacing w:val="2"/>
          <w:rtl/>
        </w:rPr>
        <w:t xml:space="preserve">عرض </w:t>
      </w:r>
      <w:r w:rsidR="00514BFB" w:rsidRPr="00514BFB">
        <w:rPr>
          <w:rFonts w:hint="cs"/>
          <w:spacing w:val="2"/>
          <w:rtl/>
        </w:rPr>
        <w:t xml:space="preserve">مشروع </w:t>
      </w:r>
      <w:r w:rsidR="00171E50" w:rsidRPr="00514BFB">
        <w:rPr>
          <w:rFonts w:hint="cs"/>
          <w:spacing w:val="2"/>
          <w:rtl/>
        </w:rPr>
        <w:t>التوصية</w:t>
      </w:r>
      <w:r w:rsidR="00514BFB" w:rsidRPr="00514BFB">
        <w:rPr>
          <w:rFonts w:hint="eastAsia"/>
          <w:spacing w:val="2"/>
          <w:rtl/>
        </w:rPr>
        <w:t> </w:t>
      </w:r>
      <w:r w:rsidR="00514BFB" w:rsidRPr="00514BFB">
        <w:rPr>
          <w:spacing w:val="2"/>
        </w:rPr>
        <w:t>ITU</w:t>
      </w:r>
      <w:r w:rsidR="00514BFB" w:rsidRPr="00514BFB">
        <w:rPr>
          <w:spacing w:val="2"/>
        </w:rPr>
        <w:noBreakHyphen/>
        <w:t>T </w:t>
      </w:r>
      <w:r w:rsidR="00171E50" w:rsidRPr="00514BFB">
        <w:rPr>
          <w:spacing w:val="2"/>
        </w:rPr>
        <w:t>X.sgsec-2</w:t>
      </w:r>
      <w:r w:rsidR="00171E50" w:rsidRPr="00514BFB">
        <w:rPr>
          <w:rFonts w:hint="cs"/>
          <w:spacing w:val="2"/>
          <w:rtl/>
        </w:rPr>
        <w:t xml:space="preserve"> تحليلاً للتهديدات التي تتعرض لها الشبكات المنزلية في نظم الشبكات الذكية، والمتطلبات الأمنية، والوظائف الأمنية. ونظراً </w:t>
      </w:r>
      <w:r w:rsidR="006D30B0" w:rsidRPr="00514BFB">
        <w:rPr>
          <w:rFonts w:hint="cs"/>
          <w:spacing w:val="2"/>
          <w:rtl/>
        </w:rPr>
        <w:t>ل</w:t>
      </w:r>
      <w:r w:rsidR="00171E50" w:rsidRPr="00514BFB">
        <w:rPr>
          <w:rFonts w:hint="cs"/>
          <w:spacing w:val="2"/>
          <w:rtl/>
        </w:rPr>
        <w:t xml:space="preserve">اختلاف دور كل من </w:t>
      </w:r>
      <w:r w:rsidR="005C25C7" w:rsidRPr="00514BFB">
        <w:rPr>
          <w:rFonts w:hint="cs"/>
          <w:spacing w:val="2"/>
          <w:rtl/>
        </w:rPr>
        <w:t>أجهزة الشبكات المنزلية</w:t>
      </w:r>
      <w:r w:rsidR="002A1914" w:rsidRPr="00514BFB">
        <w:rPr>
          <w:rFonts w:hint="cs"/>
          <w:spacing w:val="2"/>
          <w:rtl/>
        </w:rPr>
        <w:t xml:space="preserve"> ووظائفه</w:t>
      </w:r>
      <w:r w:rsidR="005C25C7" w:rsidRPr="00514BFB">
        <w:rPr>
          <w:rFonts w:hint="cs"/>
          <w:spacing w:val="2"/>
          <w:rtl/>
        </w:rPr>
        <w:t>، تعرض التوصية المتطلبات والوظائف الأمنية لكل جهاز.</w:t>
      </w:r>
    </w:p>
    <w:p w:rsidR="008550B7" w:rsidRPr="00514BFB" w:rsidRDefault="008550B7" w:rsidP="00514BFB">
      <w:pPr>
        <w:pStyle w:val="Heading1"/>
        <w:rPr>
          <w:rtl/>
        </w:rPr>
      </w:pPr>
      <w:r w:rsidRPr="00514BFB">
        <w:t>3</w:t>
      </w:r>
      <w:r w:rsidRPr="00514BFB">
        <w:tab/>
      </w:r>
      <w:r w:rsidR="005C25C7" w:rsidRPr="00514BFB">
        <w:rPr>
          <w:rtl/>
        </w:rPr>
        <w:t>مشروع التوصية</w:t>
      </w:r>
      <w:r w:rsidR="005C25C7" w:rsidRPr="00514BFB">
        <w:rPr>
          <w:rFonts w:hint="cs"/>
          <w:rtl/>
        </w:rPr>
        <w:t xml:space="preserve"> </w:t>
      </w:r>
      <w:r w:rsidR="005C25C7" w:rsidRPr="00514BFB">
        <w:rPr>
          <w:rFonts w:eastAsiaTheme="minorEastAsia"/>
        </w:rPr>
        <w:t>ITU-T X.</w:t>
      </w:r>
      <w:r w:rsidR="005C25C7" w:rsidRPr="00514BFB">
        <w:t>1603</w:t>
      </w:r>
      <w:r w:rsidR="005C25C7" w:rsidRPr="00514BFB">
        <w:rPr>
          <w:rFonts w:eastAsiaTheme="minorEastAsia"/>
          <w:rtl/>
        </w:rPr>
        <w:t xml:space="preserve"> (</w:t>
      </w:r>
      <w:proofErr w:type="spellStart"/>
      <w:r w:rsidR="005C25C7" w:rsidRPr="00514BFB">
        <w:t>X.dsms</w:t>
      </w:r>
      <w:proofErr w:type="spellEnd"/>
      <w:r w:rsidR="005C25C7" w:rsidRPr="00514BFB">
        <w:rPr>
          <w:rFonts w:eastAsiaTheme="minorEastAsia"/>
          <w:rtl/>
        </w:rPr>
        <w:t>،</w:t>
      </w:r>
      <w:r w:rsidR="005C25C7" w:rsidRPr="00514BFB">
        <w:rPr>
          <w:rFonts w:eastAsiaTheme="minorEastAsia" w:hint="cs"/>
          <w:rtl/>
        </w:rPr>
        <w:t xml:space="preserve"> </w:t>
      </w:r>
      <w:r w:rsidR="005C25C7" w:rsidRPr="00514BFB">
        <w:rPr>
          <w:rFonts w:eastAsiaTheme="minorEastAsia"/>
          <w:rtl/>
        </w:rPr>
        <w:t>سابقاً)</w:t>
      </w:r>
      <w:r w:rsidR="00514BFB">
        <w:rPr>
          <w:rFonts w:eastAsiaTheme="minorEastAsia" w:hint="cs"/>
          <w:rtl/>
        </w:rPr>
        <w:t xml:space="preserve"> </w:t>
      </w:r>
      <w:r w:rsidR="00514BFB" w:rsidRPr="00514BFB">
        <w:rPr>
          <w:rFonts w:eastAsiaTheme="minorEastAsia"/>
          <w:lang w:val="fr-CH"/>
        </w:rPr>
        <w:t>(</w:t>
      </w:r>
      <w:hyperlink r:id="rId15" w:history="1">
        <w:r w:rsidR="00514BFB" w:rsidRPr="00514BFB">
          <w:rPr>
            <w:rStyle w:val="Hyperlink"/>
            <w:rFonts w:eastAsiaTheme="minorEastAsia"/>
            <w:sz w:val="26"/>
            <w:szCs w:val="36"/>
            <w:lang w:val="fr-CH"/>
          </w:rPr>
          <w:t>R16</w:t>
        </w:r>
      </w:hyperlink>
      <w:r w:rsidR="00514BFB" w:rsidRPr="00514BFB">
        <w:rPr>
          <w:rFonts w:eastAsiaTheme="minorEastAsia"/>
          <w:lang w:val="fr-CH"/>
        </w:rPr>
        <w:t>)</w:t>
      </w:r>
    </w:p>
    <w:p w:rsidR="009356D6" w:rsidRPr="00514BFB" w:rsidRDefault="008550B7" w:rsidP="00514BFB">
      <w:pPr>
        <w:pStyle w:val="Headingb"/>
        <w:rPr>
          <w:rtl/>
        </w:rPr>
      </w:pPr>
      <w:r w:rsidRPr="00514BFB">
        <w:rPr>
          <w:rtl/>
        </w:rPr>
        <w:t>متطلبات أمن البيانات لخدمة مراقبة الحوسبة السحابية</w:t>
      </w:r>
    </w:p>
    <w:p w:rsidR="008550B7" w:rsidRDefault="008550B7" w:rsidP="008550B7">
      <w:pPr>
        <w:pStyle w:val="Headingb"/>
        <w:rPr>
          <w:sz w:val="32"/>
          <w:rtl/>
          <w:lang w:bidi="ar-SY"/>
        </w:rPr>
      </w:pPr>
      <w:r>
        <w:rPr>
          <w:sz w:val="32"/>
          <w:rtl/>
          <w:lang w:bidi="ar-SY"/>
        </w:rPr>
        <w:t>ملخص</w:t>
      </w:r>
    </w:p>
    <w:p w:rsidR="009356D6" w:rsidRDefault="004943C0" w:rsidP="00514BFB">
      <w:pPr>
        <w:rPr>
          <w:lang w:bidi="ar-EG"/>
        </w:rPr>
      </w:pPr>
      <w:r>
        <w:rPr>
          <w:rFonts w:hint="cs"/>
          <w:rtl/>
          <w:lang w:bidi="ar-EG"/>
        </w:rPr>
        <w:t xml:space="preserve">تحلل التوصية </w:t>
      </w:r>
      <w:r w:rsidRPr="000833DC">
        <w:rPr>
          <w:rFonts w:eastAsiaTheme="minorEastAsia"/>
          <w:spacing w:val="-6"/>
          <w:lang w:eastAsia="zh-CN"/>
        </w:rPr>
        <w:t>ITU-T X.</w:t>
      </w:r>
      <w:r w:rsidRPr="000833DC">
        <w:t>1603</w:t>
      </w:r>
      <w:r w:rsidR="0002281D">
        <w:rPr>
          <w:rFonts w:hint="cs"/>
          <w:rtl/>
        </w:rPr>
        <w:t xml:space="preserve"> متطلبات أمن البيانات لخدمة مراقبة الحوسبة السحابية</w:t>
      </w:r>
      <w:r w:rsidR="0070347D">
        <w:rPr>
          <w:rFonts w:hint="cs"/>
          <w:rtl/>
        </w:rPr>
        <w:t xml:space="preserve"> و</w:t>
      </w:r>
      <w:r w:rsidR="0002281D">
        <w:rPr>
          <w:rFonts w:hint="cs"/>
          <w:rtl/>
        </w:rPr>
        <w:t xml:space="preserve">تشمل متطلبات </w:t>
      </w:r>
      <w:r w:rsidR="0002281D" w:rsidRPr="00B61C6C">
        <w:rPr>
          <w:rFonts w:hint="cs"/>
          <w:rtl/>
        </w:rPr>
        <w:t>نطاق</w:t>
      </w:r>
      <w:r w:rsidR="0002281D">
        <w:rPr>
          <w:rFonts w:hint="cs"/>
          <w:rtl/>
        </w:rPr>
        <w:t xml:space="preserve"> بيانات الم</w:t>
      </w:r>
      <w:r w:rsidR="009C62ED">
        <w:rPr>
          <w:rFonts w:hint="cs"/>
          <w:rtl/>
        </w:rPr>
        <w:t>راقبة</w:t>
      </w:r>
      <w:r w:rsidR="006D30B0">
        <w:rPr>
          <w:rFonts w:hint="cs"/>
          <w:rtl/>
        </w:rPr>
        <w:t>،</w:t>
      </w:r>
      <w:r w:rsidR="009C62ED">
        <w:rPr>
          <w:rFonts w:hint="cs"/>
          <w:rtl/>
        </w:rPr>
        <w:t xml:space="preserve"> ودورة حياة هذه البيانات</w:t>
      </w:r>
      <w:r w:rsidR="006D30B0">
        <w:rPr>
          <w:rFonts w:hint="cs"/>
          <w:rtl/>
        </w:rPr>
        <w:t>،</w:t>
      </w:r>
      <w:r w:rsidR="009C62ED">
        <w:rPr>
          <w:rFonts w:hint="cs"/>
          <w:rtl/>
        </w:rPr>
        <w:t xml:space="preserve"> والمتطلبات الأمنية </w:t>
      </w:r>
      <w:r w:rsidR="006D30B0">
        <w:rPr>
          <w:rFonts w:hint="cs"/>
          <w:rtl/>
        </w:rPr>
        <w:t xml:space="preserve">للحصول عليها، </w:t>
      </w:r>
      <w:r w:rsidR="0070347D">
        <w:rPr>
          <w:rFonts w:hint="cs"/>
          <w:rtl/>
        </w:rPr>
        <w:t xml:space="preserve">والمتطلبات الأمنية لحفظها. </w:t>
      </w:r>
      <w:r w:rsidR="008F3C12">
        <w:rPr>
          <w:rFonts w:hint="cs"/>
          <w:rtl/>
        </w:rPr>
        <w:t>وتشمل متطلبات نطاق بيانات المراقبة</w:t>
      </w:r>
      <w:r w:rsidR="006D30B0">
        <w:rPr>
          <w:rFonts w:hint="cs"/>
          <w:rtl/>
        </w:rPr>
        <w:t xml:space="preserve"> كلا</w:t>
      </w:r>
      <w:r w:rsidR="00695F09">
        <w:rPr>
          <w:rFonts w:hint="cs"/>
          <w:rtl/>
        </w:rPr>
        <w:t>ً</w:t>
      </w:r>
      <w:r w:rsidR="006D30B0">
        <w:rPr>
          <w:rFonts w:hint="cs"/>
          <w:rtl/>
        </w:rPr>
        <w:t xml:space="preserve"> من</w:t>
      </w:r>
      <w:r w:rsidR="008F3C12">
        <w:rPr>
          <w:rFonts w:hint="cs"/>
          <w:rtl/>
        </w:rPr>
        <w:t xml:space="preserve"> نطاق المر</w:t>
      </w:r>
      <w:r w:rsidR="000001DE">
        <w:rPr>
          <w:rFonts w:hint="cs"/>
          <w:rtl/>
        </w:rPr>
        <w:t>اقبة اللازم الذي ينبغي أن يوفره مقدمو الخدمة السحابية</w:t>
      </w:r>
      <w:r w:rsidR="008F3C12">
        <w:rPr>
          <w:rFonts w:hint="cs"/>
          <w:rtl/>
        </w:rPr>
        <w:t xml:space="preserve"> للحفاظ على أمن </w:t>
      </w:r>
      <w:r w:rsidR="00514BFB">
        <w:rPr>
          <w:rFonts w:hint="cs"/>
          <w:rtl/>
        </w:rPr>
        <w:t>الخدمة</w:t>
      </w:r>
      <w:r w:rsidR="008F3C12">
        <w:rPr>
          <w:rFonts w:hint="cs"/>
          <w:rtl/>
        </w:rPr>
        <w:t xml:space="preserve"> وأكبر نطاق مراقبة ل</w:t>
      </w:r>
      <w:r w:rsidR="000001DE">
        <w:rPr>
          <w:rFonts w:hint="cs"/>
          <w:rtl/>
        </w:rPr>
        <w:t>مقدمي الخدمة السحابية</w:t>
      </w:r>
      <w:r w:rsidR="008F3C12">
        <w:rPr>
          <w:rFonts w:hint="cs"/>
          <w:rtl/>
        </w:rPr>
        <w:t>.</w:t>
      </w:r>
      <w:r w:rsidR="0070347D">
        <w:rPr>
          <w:rFonts w:hint="cs"/>
          <w:rtl/>
        </w:rPr>
        <w:t xml:space="preserve"> </w:t>
      </w:r>
      <w:r w:rsidR="006D30B0">
        <w:rPr>
          <w:rFonts w:hint="cs"/>
          <w:rtl/>
        </w:rPr>
        <w:t>و</w:t>
      </w:r>
      <w:r w:rsidR="00B61C6C">
        <w:rPr>
          <w:rFonts w:hint="cs"/>
          <w:rtl/>
        </w:rPr>
        <w:t xml:space="preserve">تشمل دورة حياة بيانات المراقبة استحداث البيانات وحفظها واستخدامها ونقلها وعرضها والتخلص منها </w:t>
      </w:r>
      <w:r w:rsidR="00514BFB">
        <w:rPr>
          <w:rFonts w:hint="cs"/>
          <w:rtl/>
        </w:rPr>
        <w:t>والنسخ الاحتياطي لها</w:t>
      </w:r>
      <w:r w:rsidR="00B61C6C">
        <w:rPr>
          <w:rFonts w:hint="cs"/>
          <w:rtl/>
        </w:rPr>
        <w:t xml:space="preserve">. </w:t>
      </w:r>
      <w:r w:rsidR="007D6367">
        <w:rPr>
          <w:rFonts w:hint="cs"/>
          <w:rtl/>
        </w:rPr>
        <w:t>وت</w:t>
      </w:r>
      <w:r w:rsidR="00B61C6C">
        <w:rPr>
          <w:rFonts w:hint="cs"/>
          <w:rtl/>
        </w:rPr>
        <w:t>حدد</w:t>
      </w:r>
      <w:r w:rsidR="007D6367">
        <w:rPr>
          <w:rFonts w:hint="cs"/>
          <w:rtl/>
        </w:rPr>
        <w:t xml:space="preserve"> </w:t>
      </w:r>
      <w:r w:rsidR="00391920">
        <w:rPr>
          <w:rFonts w:hint="cs"/>
          <w:rtl/>
        </w:rPr>
        <w:t>عملية</w:t>
      </w:r>
      <w:r w:rsidR="00B61C6C">
        <w:rPr>
          <w:rFonts w:hint="cs"/>
          <w:rtl/>
        </w:rPr>
        <w:t xml:space="preserve"> الحصول على بيانات المراقبة </w:t>
      </w:r>
      <w:r w:rsidR="007D6367">
        <w:rPr>
          <w:rFonts w:hint="cs"/>
          <w:rtl/>
        </w:rPr>
        <w:t>المتطلبات الأمنية ل</w:t>
      </w:r>
      <w:r w:rsidR="006D30B0">
        <w:rPr>
          <w:rFonts w:hint="cs"/>
          <w:rtl/>
        </w:rPr>
        <w:t xml:space="preserve">تقنيات الحصول على </w:t>
      </w:r>
      <w:r w:rsidR="00514BFB">
        <w:rPr>
          <w:rFonts w:hint="cs"/>
          <w:rtl/>
        </w:rPr>
        <w:t>البيانات في </w:t>
      </w:r>
      <w:r w:rsidR="006D30B0">
        <w:rPr>
          <w:rFonts w:hint="cs"/>
          <w:rtl/>
        </w:rPr>
        <w:t>خدمة المراقبة، بينما</w:t>
      </w:r>
      <w:r w:rsidR="00514BFB">
        <w:rPr>
          <w:rFonts w:hint="eastAsia"/>
          <w:rtl/>
        </w:rPr>
        <w:t> </w:t>
      </w:r>
      <w:r w:rsidR="00391920">
        <w:rPr>
          <w:rFonts w:hint="cs"/>
          <w:rtl/>
        </w:rPr>
        <w:t xml:space="preserve">تحدد عملية حفظ بيانات المراقبة المتطلبات </w:t>
      </w:r>
      <w:r w:rsidR="00391920" w:rsidRPr="003A617A">
        <w:rPr>
          <w:rFonts w:hint="cs"/>
          <w:rtl/>
        </w:rPr>
        <w:t>الأمنية</w:t>
      </w:r>
      <w:r w:rsidR="00780AD7" w:rsidRPr="003A617A">
        <w:rPr>
          <w:rFonts w:hint="cs"/>
          <w:rtl/>
        </w:rPr>
        <w:t xml:space="preserve"> </w:t>
      </w:r>
      <w:r w:rsidR="003A617A" w:rsidRPr="003A617A">
        <w:rPr>
          <w:rFonts w:hint="cs"/>
          <w:rtl/>
        </w:rPr>
        <w:t xml:space="preserve">اللازمة </w:t>
      </w:r>
      <w:r w:rsidR="003A617A">
        <w:rPr>
          <w:rFonts w:hint="cs"/>
          <w:rtl/>
        </w:rPr>
        <w:t>ل</w:t>
      </w:r>
      <w:r w:rsidR="00780AD7" w:rsidRPr="003A617A">
        <w:rPr>
          <w:rFonts w:hint="cs"/>
          <w:rtl/>
        </w:rPr>
        <w:t>مقدمي الخدمة</w:t>
      </w:r>
      <w:r w:rsidR="00780AD7">
        <w:rPr>
          <w:rFonts w:hint="cs"/>
          <w:rtl/>
        </w:rPr>
        <w:t xml:space="preserve"> السحابية لحفظ بيانات المراقبة.</w:t>
      </w:r>
    </w:p>
    <w:p w:rsidR="008550B7" w:rsidRDefault="008550B7" w:rsidP="009356D6">
      <w:pPr>
        <w:rPr>
          <w:rtl/>
          <w:lang w:bidi="ar-EG"/>
        </w:rPr>
      </w:pPr>
    </w:p>
    <w:p w:rsidR="009356D6" w:rsidRDefault="009356D6" w:rsidP="008550B7">
      <w:pPr>
        <w:rPr>
          <w:rtl/>
          <w:lang w:bidi="ar-EG"/>
        </w:rPr>
      </w:pPr>
    </w:p>
    <w:p w:rsidR="008550B7" w:rsidRPr="00514BFB" w:rsidRDefault="008550B7" w:rsidP="00185A03">
      <w:pPr>
        <w:pStyle w:val="AnnexNo"/>
        <w:spacing w:before="0" w:line="180" w:lineRule="auto"/>
      </w:pPr>
      <w:r w:rsidRPr="00514BFB">
        <w:rPr>
          <w:rtl/>
        </w:rPr>
        <w:t xml:space="preserve">الملحق </w:t>
      </w:r>
      <w:r w:rsidR="00514BFB" w:rsidRPr="00514BFB">
        <w:t>2</w:t>
      </w:r>
    </w:p>
    <w:p w:rsidR="008550B7" w:rsidRDefault="008550B7" w:rsidP="00A43462">
      <w:pPr>
        <w:pStyle w:val="Annextitle"/>
        <w:spacing w:line="180" w:lineRule="auto"/>
        <w:rPr>
          <w:rtl/>
          <w:lang w:bidi="ar-EG"/>
        </w:rPr>
      </w:pPr>
      <w:r w:rsidRPr="00514BFB">
        <w:rPr>
          <w:rtl/>
        </w:rPr>
        <w:t xml:space="preserve">الموضوع: رد الدول الأعضاء على الرسالة المعممة </w:t>
      </w:r>
      <w:r w:rsidR="00514BFB">
        <w:t>53</w:t>
      </w:r>
      <w:r w:rsidRPr="00514BFB">
        <w:rPr>
          <w:rtl/>
        </w:rPr>
        <w:t xml:space="preserve"> لمكتب تقييس الاتصالات:</w:t>
      </w:r>
      <w:r w:rsidRPr="00514BFB">
        <w:rPr>
          <w:rtl/>
        </w:rPr>
        <w:br/>
        <w:t xml:space="preserve">المشاورة </w:t>
      </w:r>
      <w:r w:rsidR="00981F71" w:rsidRPr="00514BFB">
        <w:rPr>
          <w:rFonts w:hint="cs"/>
          <w:rtl/>
        </w:rPr>
        <w:t>المتعلقة ب</w:t>
      </w:r>
      <w:r w:rsidRPr="00514BFB">
        <w:rPr>
          <w:rtl/>
        </w:rPr>
        <w:t>مشاريع التوصيات المحددة</w:t>
      </w:r>
      <w:r w:rsidR="0046028E" w:rsidRPr="00514BFB">
        <w:rPr>
          <w:rFonts w:hint="cs"/>
          <w:rtl/>
        </w:rPr>
        <w:t xml:space="preserve"> </w:t>
      </w:r>
      <w:r w:rsidR="0046028E" w:rsidRPr="00514BFB">
        <w:rPr>
          <w:rFonts w:eastAsiaTheme="minorEastAsia"/>
        </w:rPr>
        <w:t>ITU-T X.</w:t>
      </w:r>
      <w:r w:rsidR="0046028E" w:rsidRPr="00514BFB">
        <w:t>1214</w:t>
      </w:r>
      <w:r w:rsidR="0046028E" w:rsidRPr="00514BFB">
        <w:rPr>
          <w:rFonts w:hint="cs"/>
          <w:rtl/>
        </w:rPr>
        <w:t xml:space="preserve"> </w:t>
      </w:r>
      <w:r w:rsidR="0046028E" w:rsidRPr="00514BFB">
        <w:rPr>
          <w:rFonts w:eastAsiaTheme="minorEastAsia"/>
          <w:rtl/>
        </w:rPr>
        <w:t>(</w:t>
      </w:r>
      <w:proofErr w:type="spellStart"/>
      <w:r w:rsidR="0046028E" w:rsidRPr="00514BFB">
        <w:t>X.samtn</w:t>
      </w:r>
      <w:proofErr w:type="spellEnd"/>
      <w:r w:rsidR="0046028E" w:rsidRPr="00514BFB">
        <w:rPr>
          <w:rFonts w:eastAsiaTheme="minorEastAsia"/>
          <w:rtl/>
        </w:rPr>
        <w:t>، سابقاً)</w:t>
      </w:r>
      <w:r w:rsidR="0046028E" w:rsidRPr="00514BFB">
        <w:rPr>
          <w:rFonts w:eastAsiaTheme="minorEastAsia" w:hint="cs"/>
          <w:rtl/>
        </w:rPr>
        <w:t xml:space="preserve"> </w:t>
      </w:r>
      <w:r w:rsidR="0046028E" w:rsidRPr="00514BFB">
        <w:rPr>
          <w:rFonts w:eastAsiaTheme="minorEastAsia"/>
          <w:rtl/>
        </w:rPr>
        <w:t>و</w:t>
      </w:r>
      <w:r w:rsidR="0046028E" w:rsidRPr="00514BFB">
        <w:rPr>
          <w:rFonts w:eastAsiaTheme="minorEastAsia"/>
        </w:rPr>
        <w:t>ITU</w:t>
      </w:r>
      <w:r w:rsidR="0046028E" w:rsidRPr="00514BFB">
        <w:rPr>
          <w:rFonts w:eastAsiaTheme="minorEastAsia"/>
        </w:rPr>
        <w:noBreakHyphen/>
        <w:t>T X.</w:t>
      </w:r>
      <w:r w:rsidR="0046028E" w:rsidRPr="00514BFB">
        <w:t>1331</w:t>
      </w:r>
      <w:r w:rsidR="0046028E" w:rsidRPr="00514BFB">
        <w:rPr>
          <w:rFonts w:eastAsiaTheme="minorEastAsia"/>
          <w:rtl/>
        </w:rPr>
        <w:t xml:space="preserve"> (</w:t>
      </w:r>
      <w:r w:rsidR="0046028E" w:rsidRPr="00514BFB">
        <w:t>X.sgsec-2</w:t>
      </w:r>
      <w:r w:rsidR="0046028E" w:rsidRPr="00514BFB">
        <w:rPr>
          <w:rFonts w:eastAsiaTheme="minorEastAsia"/>
          <w:rtl/>
        </w:rPr>
        <w:t xml:space="preserve">، سابقاً) </w:t>
      </w:r>
      <w:r w:rsidR="0046028E" w:rsidRPr="00514BFB">
        <w:rPr>
          <w:rFonts w:eastAsiaTheme="minorEastAsia" w:hint="cs"/>
          <w:rtl/>
        </w:rPr>
        <w:t>و</w:t>
      </w:r>
      <w:r w:rsidR="0046028E" w:rsidRPr="00514BFB">
        <w:rPr>
          <w:rFonts w:eastAsiaTheme="minorEastAsia"/>
        </w:rPr>
        <w:t>ITU-T X.</w:t>
      </w:r>
      <w:r w:rsidR="0046028E" w:rsidRPr="00514BFB">
        <w:t>1603</w:t>
      </w:r>
      <w:r w:rsidR="0046028E" w:rsidRPr="00514BFB">
        <w:rPr>
          <w:rFonts w:eastAsiaTheme="minorEastAsia"/>
          <w:rtl/>
        </w:rPr>
        <w:t xml:space="preserve"> (</w:t>
      </w:r>
      <w:proofErr w:type="spellStart"/>
      <w:r w:rsidR="0046028E" w:rsidRPr="00514BFB">
        <w:t>X.dsms</w:t>
      </w:r>
      <w:proofErr w:type="spellEnd"/>
      <w:r w:rsidR="0046028E" w:rsidRPr="00514BFB">
        <w:rPr>
          <w:rFonts w:eastAsiaTheme="minorEastAsia"/>
          <w:rtl/>
        </w:rPr>
        <w:t>،</w:t>
      </w:r>
      <w:r w:rsidR="0046028E" w:rsidRPr="00514BFB">
        <w:rPr>
          <w:rFonts w:eastAsiaTheme="minorEastAsia" w:hint="cs"/>
          <w:rtl/>
        </w:rPr>
        <w:t xml:space="preserve"> </w:t>
      </w:r>
      <w:r w:rsidR="0046028E" w:rsidRPr="00514BFB">
        <w:rPr>
          <w:rFonts w:eastAsiaTheme="minorEastAsia"/>
          <w:rtl/>
        </w:rPr>
        <w:t>سابقاً)</w:t>
      </w:r>
      <w:r w:rsidRPr="003F017D">
        <w:rPr>
          <w:rtl/>
          <w:lang w:bidi="ar-EG"/>
        </w:rPr>
        <w:t xml:space="preserve"> </w:t>
      </w:r>
    </w:p>
    <w:tbl>
      <w:tblPr>
        <w:bidiVisual/>
        <w:tblW w:w="5000" w:type="pct"/>
        <w:jc w:val="center"/>
        <w:tblLayout w:type="fixed"/>
        <w:tblLook w:val="04A0" w:firstRow="1" w:lastRow="0" w:firstColumn="1" w:lastColumn="0" w:noHBand="0" w:noVBand="1"/>
      </w:tblPr>
      <w:tblGrid>
        <w:gridCol w:w="1655"/>
        <w:gridCol w:w="3438"/>
        <w:gridCol w:w="1656"/>
        <w:gridCol w:w="2890"/>
      </w:tblGrid>
      <w:tr w:rsidR="008550B7" w:rsidTr="00A43462">
        <w:trPr>
          <w:jc w:val="center"/>
        </w:trPr>
        <w:tc>
          <w:tcPr>
            <w:tcW w:w="1701" w:type="dxa"/>
            <w:hideMark/>
          </w:tcPr>
          <w:p w:rsidR="008550B7" w:rsidRDefault="008550B7" w:rsidP="00357354">
            <w:pPr>
              <w:spacing w:before="60" w:after="60" w:line="340" w:lineRule="exact"/>
              <w:jc w:val="left"/>
              <w:rPr>
                <w:rFonts w:asciiTheme="minorHAnsi" w:hAnsiTheme="minorHAnsi" w:cs="Times New Roman"/>
                <w:szCs w:val="20"/>
                <w:rtl/>
                <w:lang w:val="ru-RU"/>
              </w:rPr>
            </w:pPr>
            <w:r>
              <w:rPr>
                <w:b/>
                <w:bCs/>
                <w:rtl/>
              </w:rPr>
              <w:t>إلى:</w:t>
            </w:r>
          </w:p>
        </w:tc>
        <w:tc>
          <w:tcPr>
            <w:tcW w:w="3543" w:type="dxa"/>
            <w:tcBorders>
              <w:top w:val="nil"/>
              <w:left w:val="nil"/>
              <w:bottom w:val="nil"/>
              <w:right w:val="single" w:sz="4" w:space="0" w:color="auto"/>
            </w:tcBorders>
            <w:hideMark/>
          </w:tcPr>
          <w:p w:rsidR="008550B7" w:rsidRDefault="008550B7" w:rsidP="00357354">
            <w:pPr>
              <w:spacing w:before="60" w:after="60" w:line="340" w:lineRule="exact"/>
              <w:jc w:val="left"/>
              <w:rPr>
                <w:lang w:val="ru-RU"/>
              </w:rPr>
            </w:pPr>
            <w:r>
              <w:rPr>
                <w:b/>
                <w:rtl/>
                <w:lang w:val="ru-RU" w:bidi="ar-SY"/>
              </w:rPr>
              <w:t>مدير مكتب تقييس الاتصالات</w:t>
            </w:r>
            <w:r>
              <w:rPr>
                <w:b/>
                <w:rtl/>
                <w:lang w:val="ru-RU" w:bidi="ar-EG"/>
              </w:rPr>
              <w:br/>
            </w:r>
            <w:r>
              <w:rPr>
                <w:b/>
                <w:rtl/>
                <w:lang w:val="ru-RU" w:bidi="ar-SY"/>
              </w:rPr>
              <w:t>الاتحاد الدولي للاتصالات</w:t>
            </w:r>
            <w:r>
              <w:rPr>
                <w:b/>
                <w:rtl/>
              </w:rPr>
              <w:br/>
            </w:r>
            <w:r>
              <w:rPr>
                <w:lang w:val="fr-CH"/>
              </w:rPr>
              <w:t>Place des Nations</w:t>
            </w:r>
            <w:r>
              <w:rPr>
                <w:rtl/>
                <w:lang w:val="ru-RU"/>
              </w:rPr>
              <w:br/>
            </w:r>
            <w:r>
              <w:t>CH 1211 Geneva 20, Switzerland</w:t>
            </w:r>
          </w:p>
        </w:tc>
        <w:tc>
          <w:tcPr>
            <w:tcW w:w="1702" w:type="dxa"/>
            <w:tcBorders>
              <w:top w:val="nil"/>
              <w:left w:val="single" w:sz="4" w:space="0" w:color="auto"/>
              <w:bottom w:val="nil"/>
              <w:right w:val="nil"/>
            </w:tcBorders>
            <w:hideMark/>
          </w:tcPr>
          <w:p w:rsidR="008550B7" w:rsidRPr="00185A03" w:rsidRDefault="008550B7" w:rsidP="00357354">
            <w:pPr>
              <w:spacing w:before="60" w:after="60" w:line="340" w:lineRule="exact"/>
              <w:jc w:val="left"/>
              <w:rPr>
                <w:rtl/>
                <w:lang w:val="ru-RU"/>
              </w:rPr>
            </w:pPr>
            <w:r w:rsidRPr="00185A03">
              <w:rPr>
                <w:b/>
                <w:bCs/>
                <w:rtl/>
                <w:lang w:bidi="ar-SY"/>
              </w:rPr>
              <w:t>من:</w:t>
            </w:r>
          </w:p>
        </w:tc>
        <w:tc>
          <w:tcPr>
            <w:tcW w:w="2977" w:type="dxa"/>
            <w:hideMark/>
          </w:tcPr>
          <w:p w:rsidR="008550B7" w:rsidRPr="00185A03" w:rsidRDefault="008550B7" w:rsidP="00357354">
            <w:pPr>
              <w:spacing w:before="60" w:after="60" w:line="340" w:lineRule="exact"/>
              <w:jc w:val="left"/>
              <w:rPr>
                <w:lang w:val="ru-RU"/>
              </w:rPr>
            </w:pPr>
            <w:r w:rsidRPr="00185A03">
              <w:rPr>
                <w:rtl/>
                <w:lang w:bidi="ar-SY"/>
              </w:rPr>
              <w:t>[الاسم]</w:t>
            </w:r>
          </w:p>
          <w:p w:rsidR="008550B7" w:rsidRPr="00185A03" w:rsidRDefault="008550B7" w:rsidP="00357354">
            <w:pPr>
              <w:spacing w:before="60" w:after="60" w:line="340" w:lineRule="exact"/>
              <w:jc w:val="left"/>
              <w:rPr>
                <w:lang w:val="ru-RU"/>
              </w:rPr>
            </w:pPr>
            <w:r w:rsidRPr="00185A03">
              <w:rPr>
                <w:rtl/>
                <w:lang w:bidi="ar-SY"/>
              </w:rPr>
              <w:t>[الصفة الرسمية/الدور الرسمي]</w:t>
            </w:r>
          </w:p>
          <w:p w:rsidR="008550B7" w:rsidRPr="00185A03" w:rsidRDefault="008550B7" w:rsidP="00357354">
            <w:pPr>
              <w:spacing w:before="60" w:after="60" w:line="340" w:lineRule="exact"/>
              <w:jc w:val="left"/>
              <w:rPr>
                <w:lang w:val="ru-RU"/>
              </w:rPr>
            </w:pPr>
            <w:r w:rsidRPr="00185A03">
              <w:rPr>
                <w:rtl/>
                <w:lang w:bidi="ar-SY"/>
              </w:rPr>
              <w:t>[العنوان]</w:t>
            </w:r>
          </w:p>
        </w:tc>
      </w:tr>
      <w:tr w:rsidR="008550B7" w:rsidTr="00A43462">
        <w:trPr>
          <w:jc w:val="center"/>
        </w:trPr>
        <w:tc>
          <w:tcPr>
            <w:tcW w:w="1701" w:type="dxa"/>
            <w:hideMark/>
          </w:tcPr>
          <w:p w:rsidR="008550B7" w:rsidRDefault="008550B7" w:rsidP="00357354">
            <w:pPr>
              <w:spacing w:before="60" w:after="60" w:line="340" w:lineRule="exact"/>
              <w:jc w:val="left"/>
              <w:rPr>
                <w:lang w:val="ru-RU"/>
              </w:rPr>
            </w:pPr>
            <w:r>
              <w:rPr>
                <w:b/>
                <w:bCs/>
                <w:rtl/>
              </w:rPr>
              <w:t>الفاكس:</w:t>
            </w:r>
          </w:p>
          <w:p w:rsidR="008550B7" w:rsidRDefault="008550B7" w:rsidP="00357354">
            <w:pPr>
              <w:spacing w:before="60" w:after="60" w:line="340" w:lineRule="exact"/>
              <w:jc w:val="left"/>
              <w:rPr>
                <w:lang w:val="ru-RU"/>
              </w:rPr>
            </w:pPr>
            <w:r>
              <w:rPr>
                <w:b/>
                <w:bCs/>
                <w:rtl/>
              </w:rPr>
              <w:t>البريد الإلكتروني:</w:t>
            </w:r>
          </w:p>
        </w:tc>
        <w:tc>
          <w:tcPr>
            <w:tcW w:w="3543" w:type="dxa"/>
            <w:tcBorders>
              <w:top w:val="nil"/>
              <w:left w:val="nil"/>
              <w:bottom w:val="nil"/>
              <w:right w:val="single" w:sz="4" w:space="0" w:color="auto"/>
            </w:tcBorders>
            <w:hideMark/>
          </w:tcPr>
          <w:p w:rsidR="008550B7" w:rsidRDefault="008550B7" w:rsidP="00357354">
            <w:pPr>
              <w:spacing w:before="60" w:after="60" w:line="340" w:lineRule="exact"/>
              <w:jc w:val="left"/>
              <w:rPr>
                <w:lang w:val="ru-RU"/>
              </w:rPr>
            </w:pPr>
            <w:r>
              <w:rPr>
                <w:lang w:val="ru-RU"/>
              </w:rPr>
              <w:t>+41</w:t>
            </w:r>
            <w:r>
              <w:t> </w:t>
            </w:r>
            <w:r>
              <w:rPr>
                <w:lang w:val="ru-RU"/>
              </w:rPr>
              <w:t>22</w:t>
            </w:r>
            <w:r>
              <w:t> </w:t>
            </w:r>
            <w:r>
              <w:rPr>
                <w:lang w:val="ru-RU"/>
              </w:rPr>
              <w:t>730</w:t>
            </w:r>
            <w:r>
              <w:t> </w:t>
            </w:r>
            <w:r>
              <w:rPr>
                <w:lang w:val="ru-RU"/>
              </w:rPr>
              <w:t>5853</w:t>
            </w:r>
          </w:p>
          <w:p w:rsidR="008550B7" w:rsidRDefault="00C45C00" w:rsidP="00357354">
            <w:pPr>
              <w:spacing w:before="60" w:after="60" w:line="340" w:lineRule="exact"/>
              <w:jc w:val="left"/>
              <w:rPr>
                <w:lang w:val="ru-RU"/>
              </w:rPr>
            </w:pPr>
            <w:hyperlink r:id="rId16" w:history="1">
              <w:r w:rsidR="008550B7">
                <w:rPr>
                  <w:rStyle w:val="Hyperlink"/>
                  <w:lang w:val="ru-RU"/>
                </w:rPr>
                <w:t>tsbdir@itu.int</w:t>
              </w:r>
            </w:hyperlink>
          </w:p>
        </w:tc>
        <w:tc>
          <w:tcPr>
            <w:tcW w:w="1702" w:type="dxa"/>
            <w:tcBorders>
              <w:top w:val="nil"/>
              <w:left w:val="single" w:sz="4" w:space="0" w:color="auto"/>
              <w:bottom w:val="nil"/>
              <w:right w:val="nil"/>
            </w:tcBorders>
            <w:hideMark/>
          </w:tcPr>
          <w:p w:rsidR="008550B7" w:rsidRDefault="008550B7" w:rsidP="00357354">
            <w:pPr>
              <w:spacing w:before="60" w:after="60" w:line="340" w:lineRule="exact"/>
              <w:jc w:val="left"/>
              <w:rPr>
                <w:lang w:val="ru-RU"/>
              </w:rPr>
            </w:pPr>
            <w:r>
              <w:rPr>
                <w:b/>
                <w:bCs/>
                <w:rtl/>
              </w:rPr>
              <w:t>الفاكس:</w:t>
            </w:r>
          </w:p>
          <w:p w:rsidR="008550B7" w:rsidRDefault="008550B7" w:rsidP="00357354">
            <w:pPr>
              <w:spacing w:before="60" w:after="60" w:line="340" w:lineRule="exact"/>
              <w:jc w:val="left"/>
              <w:rPr>
                <w:lang w:val="ru-RU"/>
              </w:rPr>
            </w:pPr>
            <w:r>
              <w:rPr>
                <w:b/>
                <w:bCs/>
                <w:rtl/>
              </w:rPr>
              <w:t>البريد الإلكتروني:</w:t>
            </w:r>
          </w:p>
        </w:tc>
        <w:tc>
          <w:tcPr>
            <w:tcW w:w="2977" w:type="dxa"/>
          </w:tcPr>
          <w:p w:rsidR="008550B7" w:rsidRDefault="008550B7" w:rsidP="00357354">
            <w:pPr>
              <w:spacing w:before="60" w:after="60" w:line="340" w:lineRule="exact"/>
              <w:jc w:val="left"/>
              <w:rPr>
                <w:lang w:val="ru-RU"/>
              </w:rPr>
            </w:pPr>
          </w:p>
        </w:tc>
      </w:tr>
      <w:tr w:rsidR="008550B7" w:rsidTr="00A43462">
        <w:trPr>
          <w:jc w:val="center"/>
        </w:trPr>
        <w:tc>
          <w:tcPr>
            <w:tcW w:w="1701" w:type="dxa"/>
          </w:tcPr>
          <w:p w:rsidR="008550B7" w:rsidRDefault="008550B7" w:rsidP="00357354">
            <w:pPr>
              <w:spacing w:before="60" w:after="60" w:line="340" w:lineRule="exact"/>
              <w:jc w:val="left"/>
              <w:rPr>
                <w:lang w:val="ru-RU"/>
              </w:rPr>
            </w:pPr>
          </w:p>
        </w:tc>
        <w:tc>
          <w:tcPr>
            <w:tcW w:w="3543" w:type="dxa"/>
            <w:tcBorders>
              <w:top w:val="nil"/>
              <w:left w:val="nil"/>
              <w:bottom w:val="nil"/>
              <w:right w:val="single" w:sz="4" w:space="0" w:color="auto"/>
            </w:tcBorders>
          </w:tcPr>
          <w:p w:rsidR="008550B7" w:rsidRDefault="008550B7" w:rsidP="00357354">
            <w:pPr>
              <w:spacing w:before="60" w:after="60" w:line="340" w:lineRule="exact"/>
              <w:rPr>
                <w:lang w:val="ru-RU"/>
              </w:rPr>
            </w:pPr>
          </w:p>
        </w:tc>
        <w:tc>
          <w:tcPr>
            <w:tcW w:w="1702" w:type="dxa"/>
            <w:tcBorders>
              <w:top w:val="nil"/>
              <w:left w:val="single" w:sz="4" w:space="0" w:color="auto"/>
              <w:bottom w:val="nil"/>
              <w:right w:val="nil"/>
            </w:tcBorders>
            <w:hideMark/>
          </w:tcPr>
          <w:p w:rsidR="008550B7" w:rsidRPr="00185A03" w:rsidRDefault="008550B7" w:rsidP="00357354">
            <w:pPr>
              <w:spacing w:before="60" w:after="60" w:line="340" w:lineRule="exact"/>
              <w:jc w:val="left"/>
              <w:rPr>
                <w:lang w:val="ru-RU"/>
              </w:rPr>
            </w:pPr>
            <w:r w:rsidRPr="00185A03">
              <w:rPr>
                <w:b/>
                <w:bCs/>
                <w:rtl/>
                <w:lang w:bidi="ar-EG"/>
              </w:rPr>
              <w:t>التاريخ:</w:t>
            </w:r>
          </w:p>
        </w:tc>
        <w:tc>
          <w:tcPr>
            <w:tcW w:w="2977" w:type="dxa"/>
            <w:hideMark/>
          </w:tcPr>
          <w:p w:rsidR="008550B7" w:rsidRPr="00185A03" w:rsidRDefault="008550B7" w:rsidP="00357354">
            <w:pPr>
              <w:spacing w:before="60" w:after="60" w:line="340" w:lineRule="exact"/>
              <w:jc w:val="left"/>
              <w:rPr>
                <w:lang w:val="ru-RU"/>
              </w:rPr>
            </w:pPr>
            <w:r w:rsidRPr="00185A03">
              <w:rPr>
                <w:rtl/>
                <w:lang w:bidi="ar-EG"/>
              </w:rPr>
              <w:t>[المكان]</w:t>
            </w:r>
            <w:r w:rsidRPr="00185A03">
              <w:rPr>
                <w:rtl/>
                <w:lang w:val="ru-RU"/>
              </w:rPr>
              <w:t xml:space="preserve">، </w:t>
            </w:r>
            <w:r w:rsidRPr="00185A03">
              <w:rPr>
                <w:rtl/>
                <w:lang w:bidi="ar-EG"/>
              </w:rPr>
              <w:t>[التاريخ]</w:t>
            </w:r>
          </w:p>
        </w:tc>
      </w:tr>
    </w:tbl>
    <w:p w:rsidR="008550B7" w:rsidRDefault="008550B7" w:rsidP="0068191D">
      <w:pPr>
        <w:spacing w:before="600" w:line="180" w:lineRule="auto"/>
        <w:rPr>
          <w:lang w:bidi="ar-SY"/>
        </w:rPr>
      </w:pPr>
      <w:r>
        <w:rPr>
          <w:rtl/>
          <w:lang w:bidi="ar-SY"/>
        </w:rPr>
        <w:t>حضرات السادة والسيدات،</w:t>
      </w:r>
    </w:p>
    <w:p w:rsidR="008550B7" w:rsidRDefault="008550B7" w:rsidP="00A43462">
      <w:pPr>
        <w:spacing w:line="180" w:lineRule="auto"/>
        <w:rPr>
          <w:rtl/>
        </w:rPr>
      </w:pPr>
      <w:r>
        <w:rPr>
          <w:rtl/>
        </w:rPr>
        <w:t>تحية طيبة وبعد،</w:t>
      </w:r>
    </w:p>
    <w:p w:rsidR="008550B7" w:rsidRDefault="008550B7" w:rsidP="00810EC6">
      <w:pPr>
        <w:spacing w:after="360" w:line="180" w:lineRule="auto"/>
        <w:rPr>
          <w:rtl/>
        </w:rPr>
      </w:pPr>
      <w:r w:rsidRPr="00813810">
        <w:rPr>
          <w:rtl/>
        </w:rPr>
        <w:t xml:space="preserve">فيما يخص مشاورة الدول الأعضاء بشأن النصوص المحددة </w:t>
      </w:r>
      <w:r w:rsidR="00813810" w:rsidRPr="00813810">
        <w:rPr>
          <w:rFonts w:hint="cs"/>
          <w:rtl/>
        </w:rPr>
        <w:t>الواردة</w:t>
      </w:r>
      <w:r w:rsidRPr="00813810">
        <w:rPr>
          <w:rtl/>
        </w:rPr>
        <w:t xml:space="preserve"> في الرسالة المعممة </w:t>
      </w:r>
      <w:r w:rsidR="00813810" w:rsidRPr="00813810">
        <w:rPr>
          <w:rFonts w:hint="cs"/>
          <w:szCs w:val="22"/>
          <w:rtl/>
        </w:rPr>
        <w:t>53</w:t>
      </w:r>
      <w:r w:rsidRPr="00813810">
        <w:rPr>
          <w:rtl/>
        </w:rPr>
        <w:t xml:space="preserve"> 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8550B7" w:rsidRPr="00514BFB" w:rsidTr="00514BFB">
        <w:trPr>
          <w:tblHeader/>
          <w:jc w:val="center"/>
        </w:trPr>
        <w:tc>
          <w:tcPr>
            <w:tcW w:w="2056" w:type="dxa"/>
            <w:tcBorders>
              <w:top w:val="single" w:sz="4" w:space="0" w:color="auto"/>
              <w:left w:val="single" w:sz="4" w:space="0" w:color="auto"/>
              <w:bottom w:val="single" w:sz="4" w:space="0" w:color="auto"/>
              <w:right w:val="single" w:sz="4" w:space="0" w:color="auto"/>
            </w:tcBorders>
            <w:vAlign w:val="center"/>
          </w:tcPr>
          <w:p w:rsidR="008550B7" w:rsidRPr="00514BFB" w:rsidRDefault="008550B7" w:rsidP="00357354">
            <w:pPr>
              <w:spacing w:before="60" w:after="60" w:line="340" w:lineRule="exact"/>
              <w:rPr>
                <w:b/>
                <w:bCs/>
                <w:rtl/>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8550B7" w:rsidRPr="00514BFB" w:rsidRDefault="008550B7" w:rsidP="00357354">
            <w:pPr>
              <w:spacing w:before="60" w:after="60" w:line="340" w:lineRule="exact"/>
              <w:jc w:val="center"/>
              <w:rPr>
                <w:b/>
                <w:bCs/>
                <w:rtl/>
                <w:lang w:bidi="ar-EG"/>
              </w:rPr>
            </w:pPr>
            <w:r w:rsidRPr="00514BFB">
              <w:rPr>
                <w:b/>
                <w:bCs/>
                <w:rtl/>
              </w:rPr>
              <w:t>ي</w:t>
            </w:r>
            <w:r w:rsidR="008730A9">
              <w:rPr>
                <w:rFonts w:hint="cs"/>
                <w:b/>
                <w:bCs/>
                <w:rtl/>
              </w:rPr>
              <w:t>ُ</w:t>
            </w:r>
            <w:r w:rsidRPr="00514BFB">
              <w:rPr>
                <w:b/>
                <w:bCs/>
                <w:rtl/>
              </w:rPr>
              <w:t>رجى اختيار أحد الخانتين</w:t>
            </w:r>
          </w:p>
        </w:tc>
      </w:tr>
      <w:tr w:rsidR="008550B7" w:rsidRPr="00514BFB" w:rsidTr="00514BFB">
        <w:trPr>
          <w:trHeight w:val="748"/>
          <w:jc w:val="center"/>
        </w:trPr>
        <w:tc>
          <w:tcPr>
            <w:tcW w:w="2056" w:type="dxa"/>
            <w:vMerge w:val="restart"/>
            <w:tcBorders>
              <w:top w:val="single" w:sz="4" w:space="0" w:color="auto"/>
              <w:left w:val="single" w:sz="4" w:space="0" w:color="auto"/>
              <w:bottom w:val="single" w:sz="4" w:space="0" w:color="auto"/>
              <w:right w:val="single" w:sz="4" w:space="0" w:color="auto"/>
            </w:tcBorders>
            <w:vAlign w:val="center"/>
            <w:hideMark/>
          </w:tcPr>
          <w:p w:rsidR="00981F71" w:rsidRPr="00514BFB" w:rsidRDefault="00813810" w:rsidP="00357354">
            <w:pPr>
              <w:spacing w:before="60" w:after="60" w:line="340" w:lineRule="exact"/>
              <w:jc w:val="center"/>
              <w:rPr>
                <w:b/>
                <w:bCs/>
                <w:spacing w:val="-6"/>
                <w:rtl/>
                <w:lang w:val="fr-CH" w:bidi="ar-EG"/>
              </w:rPr>
            </w:pPr>
            <w:r w:rsidRPr="00514BFB">
              <w:rPr>
                <w:rFonts w:hint="cs"/>
                <w:b/>
                <w:bCs/>
                <w:spacing w:val="-6"/>
                <w:rtl/>
                <w:lang w:val="fr-CH" w:bidi="ar-EG"/>
              </w:rPr>
              <w:t>مشروع التوصية</w:t>
            </w:r>
          </w:p>
          <w:p w:rsidR="008550B7" w:rsidRPr="00514BFB" w:rsidRDefault="00813810" w:rsidP="00357354">
            <w:pPr>
              <w:spacing w:before="60" w:after="60" w:line="340" w:lineRule="exact"/>
              <w:jc w:val="center"/>
              <w:rPr>
                <w:b/>
                <w:bCs/>
                <w:spacing w:val="-6"/>
                <w:lang w:val="fr-CH" w:bidi="ar-EG"/>
              </w:rPr>
            </w:pPr>
            <w:r w:rsidRPr="00514BFB">
              <w:rPr>
                <w:b/>
                <w:bCs/>
                <w:lang w:val="fr-CH"/>
              </w:rPr>
              <w:t>ITU-T X.1214</w:t>
            </w:r>
            <w:r w:rsidR="00514BFB" w:rsidRPr="00514BFB">
              <w:rPr>
                <w:rFonts w:hint="cs"/>
                <w:b/>
                <w:bCs/>
                <w:rtl/>
                <w:lang w:val="fr-CH"/>
              </w:rPr>
              <w:t xml:space="preserve"> (</w:t>
            </w:r>
            <w:proofErr w:type="spellStart"/>
            <w:r w:rsidRPr="00514BFB">
              <w:rPr>
                <w:b/>
                <w:bCs/>
                <w:lang w:val="fr-CH"/>
              </w:rPr>
              <w:t>X.samtn</w:t>
            </w:r>
            <w:proofErr w:type="spellEnd"/>
            <w:r w:rsidR="00514BFB" w:rsidRPr="00514BFB">
              <w:rPr>
                <w:rFonts w:hint="cs"/>
                <w:b/>
                <w:bCs/>
                <w:rtl/>
                <w:lang w:val="fr-CH"/>
              </w:rPr>
              <w:t xml:space="preserve"> سابقاً)</w:t>
            </w:r>
          </w:p>
        </w:tc>
        <w:tc>
          <w:tcPr>
            <w:tcW w:w="7573" w:type="dxa"/>
            <w:tcBorders>
              <w:top w:val="single" w:sz="4" w:space="0" w:color="auto"/>
              <w:left w:val="single" w:sz="4" w:space="0" w:color="auto"/>
              <w:bottom w:val="single" w:sz="4" w:space="0" w:color="auto"/>
              <w:right w:val="single" w:sz="4" w:space="0" w:color="auto"/>
            </w:tcBorders>
            <w:vAlign w:val="center"/>
            <w:hideMark/>
          </w:tcPr>
          <w:p w:rsidR="008550B7" w:rsidRPr="00514BFB" w:rsidRDefault="00514BFB" w:rsidP="00357354">
            <w:pPr>
              <w:spacing w:before="60" w:after="60" w:line="340" w:lineRule="exact"/>
              <w:ind w:left="794" w:hanging="794"/>
              <w:rPr>
                <w:lang w:bidi="ar-EG"/>
              </w:rPr>
            </w:pPr>
            <w:r w:rsidRPr="004970FE">
              <w:rPr>
                <w:sz w:val="20"/>
                <w:szCs w:val="20"/>
              </w:rPr>
              <w:fldChar w:fldCharType="begin">
                <w:ffData>
                  <w:name w:val="Check1"/>
                  <w:enabled/>
                  <w:calcOnExit w:val="0"/>
                  <w:checkBox>
                    <w:sizeAuto/>
                    <w:default w:val="0"/>
                  </w:checkBox>
                </w:ffData>
              </w:fldChar>
            </w:r>
            <w:bookmarkStart w:id="1" w:name="Check1"/>
            <w:r w:rsidRPr="004970FE">
              <w:rPr>
                <w:sz w:val="20"/>
                <w:szCs w:val="20"/>
              </w:rPr>
              <w:instrText xml:space="preserve"> FORMCHECKBOX </w:instrText>
            </w:r>
            <w:r w:rsidR="00C45C00">
              <w:rPr>
                <w:sz w:val="20"/>
                <w:szCs w:val="20"/>
              </w:rPr>
            </w:r>
            <w:r w:rsidR="00C45C00">
              <w:rPr>
                <w:sz w:val="20"/>
                <w:szCs w:val="20"/>
              </w:rPr>
              <w:fldChar w:fldCharType="separate"/>
            </w:r>
            <w:r w:rsidRPr="004970FE">
              <w:rPr>
                <w:sz w:val="20"/>
                <w:szCs w:val="20"/>
              </w:rPr>
              <w:fldChar w:fldCharType="end"/>
            </w:r>
            <w:bookmarkEnd w:id="1"/>
            <w:r w:rsidR="008550B7" w:rsidRPr="00514BFB">
              <w:rPr>
                <w:lang w:bidi="ar-EG"/>
              </w:rPr>
              <w:tab/>
            </w:r>
            <w:r w:rsidR="008550B7" w:rsidRPr="00514BFB">
              <w:rPr>
                <w:b/>
                <w:bCs/>
                <w:rtl/>
              </w:rPr>
              <w:t xml:space="preserve">تفوض </w:t>
            </w:r>
            <w:r w:rsidR="008550B7" w:rsidRPr="00514BFB">
              <w:rPr>
                <w:rtl/>
              </w:rPr>
              <w:t xml:space="preserve">لجنةَ الدراسات </w:t>
            </w:r>
            <w:r w:rsidR="008550B7" w:rsidRPr="00514BFB">
              <w:rPr>
                <w:lang w:bidi="ar-EG"/>
              </w:rPr>
              <w:t>17</w:t>
            </w:r>
            <w:r w:rsidR="008550B7" w:rsidRPr="00514BFB">
              <w:rPr>
                <w:rtl/>
                <w:lang w:bidi="ar-EG"/>
              </w:rPr>
              <w:t xml:space="preserve"> </w:t>
            </w:r>
            <w:r w:rsidR="008550B7" w:rsidRPr="00514BFB">
              <w:rPr>
                <w:b/>
                <w:bCs/>
                <w:rtl/>
              </w:rPr>
              <w:t xml:space="preserve">سلطة </w:t>
            </w:r>
            <w:r w:rsidR="008550B7" w:rsidRPr="00514BFB">
              <w:rPr>
                <w:rtl/>
              </w:rPr>
              <w:t>النظر في هذا النص بغرض الموافقة عليه (ي</w:t>
            </w:r>
            <w:r w:rsidR="008730A9">
              <w:rPr>
                <w:rFonts w:hint="cs"/>
                <w:rtl/>
              </w:rPr>
              <w:t>ُ</w:t>
            </w:r>
            <w:r w:rsidR="008550B7" w:rsidRPr="00514BFB">
              <w:rPr>
                <w:rtl/>
              </w:rPr>
              <w:t xml:space="preserve">رجى في هذه الحالة انتقاء أحد الخيارين </w:t>
            </w:r>
            <w:r w:rsidR="008550B7" w:rsidRPr="004970FE">
              <w:rPr>
                <w:sz w:val="20"/>
                <w:szCs w:val="28"/>
                <w:lang w:bidi="ar-EG"/>
              </w:rPr>
              <w:t>⃝</w:t>
            </w:r>
            <w:r w:rsidR="008550B7" w:rsidRPr="00514BFB">
              <w:rPr>
                <w:rtl/>
              </w:rPr>
              <w:t>)</w:t>
            </w:r>
            <w:r w:rsidR="008550B7" w:rsidRPr="00514BFB">
              <w:rPr>
                <w:b/>
                <w:bCs/>
                <w:rtl/>
              </w:rPr>
              <w:t>:</w:t>
            </w:r>
          </w:p>
          <w:p w:rsidR="008550B7" w:rsidRPr="00514BFB" w:rsidRDefault="004970FE" w:rsidP="00357354">
            <w:pPr>
              <w:spacing w:before="60" w:after="60" w:line="340" w:lineRule="exact"/>
              <w:ind w:left="802"/>
              <w:jc w:val="left"/>
              <w:rPr>
                <w:lang w:bidi="ar-EG"/>
              </w:rPr>
            </w:pPr>
            <w:r w:rsidRPr="004970FE">
              <w:rPr>
                <w:sz w:val="20"/>
                <w:szCs w:val="28"/>
                <w:lang w:bidi="ar-EG"/>
              </w:rPr>
              <w:t>⃝</w:t>
            </w:r>
            <w:r w:rsidR="008550B7" w:rsidRPr="00514BFB">
              <w:rPr>
                <w:lang w:bidi="ar-EG"/>
              </w:rPr>
              <w:tab/>
            </w:r>
            <w:r w:rsidR="008550B7" w:rsidRPr="00514BFB">
              <w:rPr>
                <w:rtl/>
              </w:rPr>
              <w:t>لا تعليقات ولا تغييرات مقترحة</w:t>
            </w:r>
          </w:p>
          <w:p w:rsidR="008550B7" w:rsidRPr="00514BFB" w:rsidRDefault="004970FE" w:rsidP="00357354">
            <w:pPr>
              <w:spacing w:before="60" w:after="60" w:line="340" w:lineRule="exact"/>
              <w:ind w:left="802"/>
              <w:jc w:val="left"/>
              <w:rPr>
                <w:lang w:bidi="ar-EG"/>
              </w:rPr>
            </w:pPr>
            <w:r w:rsidRPr="004970FE">
              <w:rPr>
                <w:sz w:val="20"/>
                <w:szCs w:val="28"/>
                <w:lang w:bidi="ar-EG"/>
              </w:rPr>
              <w:t>⃝</w:t>
            </w:r>
            <w:r w:rsidR="008550B7" w:rsidRPr="00514BFB">
              <w:rPr>
                <w:lang w:bidi="ar-EG"/>
              </w:rPr>
              <w:tab/>
            </w:r>
            <w:r w:rsidR="008550B7" w:rsidRPr="00514BFB">
              <w:rPr>
                <w:rtl/>
              </w:rPr>
              <w:t>التعليقات والتغييرات المقترحة مرفقة طيه</w:t>
            </w:r>
          </w:p>
        </w:tc>
      </w:tr>
      <w:tr w:rsidR="008550B7" w:rsidRPr="00514BFB" w:rsidTr="00514BFB">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0B7" w:rsidRPr="00514BFB" w:rsidRDefault="008550B7" w:rsidP="00357354">
            <w:pPr>
              <w:tabs>
                <w:tab w:val="clear" w:pos="794"/>
              </w:tabs>
              <w:spacing w:before="60" w:after="60" w:line="340" w:lineRule="exact"/>
              <w:jc w:val="left"/>
              <w:rPr>
                <w:b/>
                <w:bCs/>
                <w:spacing w:val="-6"/>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8550B7" w:rsidRPr="00514BFB" w:rsidRDefault="004970FE" w:rsidP="00357354">
            <w:pPr>
              <w:spacing w:before="60" w:after="60" w:line="340" w:lineRule="exact"/>
              <w:ind w:left="794" w:hanging="794"/>
              <w:rPr>
                <w:lang w:bidi="ar-EG"/>
              </w:rPr>
            </w:pPr>
            <w:r w:rsidRPr="004970FE">
              <w:rPr>
                <w:sz w:val="20"/>
                <w:szCs w:val="20"/>
              </w:rPr>
              <w:fldChar w:fldCharType="begin">
                <w:ffData>
                  <w:name w:val="Check1"/>
                  <w:enabled/>
                  <w:calcOnExit w:val="0"/>
                  <w:checkBox>
                    <w:sizeAuto/>
                    <w:default w:val="0"/>
                  </w:checkBox>
                </w:ffData>
              </w:fldChar>
            </w:r>
            <w:r w:rsidRPr="004970FE">
              <w:rPr>
                <w:sz w:val="20"/>
                <w:szCs w:val="20"/>
              </w:rPr>
              <w:instrText xml:space="preserve"> FORMCHECKBOX </w:instrText>
            </w:r>
            <w:r w:rsidR="00C45C00">
              <w:rPr>
                <w:sz w:val="20"/>
                <w:szCs w:val="20"/>
              </w:rPr>
            </w:r>
            <w:r w:rsidR="00C45C00">
              <w:rPr>
                <w:sz w:val="20"/>
                <w:szCs w:val="20"/>
              </w:rPr>
              <w:fldChar w:fldCharType="separate"/>
            </w:r>
            <w:r w:rsidRPr="004970FE">
              <w:rPr>
                <w:sz w:val="20"/>
                <w:szCs w:val="20"/>
              </w:rPr>
              <w:fldChar w:fldCharType="end"/>
            </w:r>
            <w:r w:rsidR="008550B7" w:rsidRPr="00514BFB">
              <w:rPr>
                <w:lang w:bidi="ar-EG"/>
              </w:rPr>
              <w:tab/>
            </w:r>
            <w:r w:rsidR="008550B7" w:rsidRPr="00514BFB">
              <w:rPr>
                <w:b/>
                <w:bCs/>
                <w:rtl/>
              </w:rPr>
              <w:t>لا</w:t>
            </w:r>
            <w:r w:rsidR="008550B7" w:rsidRPr="00514BFB">
              <w:rPr>
                <w:rtl/>
              </w:rPr>
              <w:t xml:space="preserve"> </w:t>
            </w:r>
            <w:r w:rsidR="008550B7" w:rsidRPr="00514BFB">
              <w:rPr>
                <w:b/>
                <w:bCs/>
                <w:rtl/>
              </w:rPr>
              <w:t xml:space="preserve">تفوض </w:t>
            </w:r>
            <w:r w:rsidR="008550B7" w:rsidRPr="00514BFB">
              <w:rPr>
                <w:rtl/>
              </w:rPr>
              <w:t xml:space="preserve">لجنةَ الدراسات </w:t>
            </w:r>
            <w:r w:rsidR="008550B7" w:rsidRPr="00514BFB">
              <w:rPr>
                <w:lang w:bidi="ar-EG"/>
              </w:rPr>
              <w:t>17</w:t>
            </w:r>
            <w:r w:rsidR="008550B7" w:rsidRPr="00514BFB">
              <w:rPr>
                <w:rtl/>
                <w:lang w:bidi="ar-EG"/>
              </w:rPr>
              <w:t xml:space="preserve"> </w:t>
            </w:r>
            <w:r w:rsidR="008550B7" w:rsidRPr="00514BFB">
              <w:rPr>
                <w:b/>
                <w:bCs/>
                <w:rtl/>
              </w:rPr>
              <w:t xml:space="preserve">سلطة </w:t>
            </w:r>
            <w:r w:rsidR="008550B7" w:rsidRPr="00514BFB">
              <w:rPr>
                <w:rtl/>
              </w:rPr>
              <w:t>النظر في هذا النص بغرض الموافقة عليه (يرفق طيه أسباب هذا الرأي ولمحة عن التغييرات المحتملة التي قد تيسر تقدم العمل)</w:t>
            </w:r>
          </w:p>
        </w:tc>
      </w:tr>
    </w:tbl>
    <w:p w:rsidR="00185A03" w:rsidRDefault="00185A03">
      <w:pPr>
        <w:rPr>
          <w:rtl/>
        </w:rPr>
      </w:pPr>
    </w:p>
    <w:p w:rsidR="00185A03" w:rsidRDefault="00185A03">
      <w:pPr>
        <w:tabs>
          <w:tab w:val="clear" w:pos="794"/>
        </w:tabs>
        <w:bidi w:val="0"/>
        <w:spacing w:before="0" w:after="160" w:line="259" w:lineRule="auto"/>
        <w:jc w:val="left"/>
        <w:rPr>
          <w:rtl/>
        </w:rPr>
      </w:pPr>
      <w:r>
        <w:rPr>
          <w:rtl/>
        </w:rPr>
        <w:br w:type="page"/>
      </w:r>
    </w:p>
    <w:p w:rsidR="00185A03" w:rsidRDefault="00185A03"/>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8550B7" w:rsidRPr="00514BFB" w:rsidTr="00514BFB">
        <w:trPr>
          <w:trHeight w:val="748"/>
          <w:jc w:val="center"/>
        </w:trPr>
        <w:tc>
          <w:tcPr>
            <w:tcW w:w="2056" w:type="dxa"/>
            <w:vMerge w:val="restart"/>
            <w:tcBorders>
              <w:top w:val="single" w:sz="4" w:space="0" w:color="auto"/>
              <w:left w:val="single" w:sz="4" w:space="0" w:color="auto"/>
              <w:bottom w:val="single" w:sz="4" w:space="0" w:color="auto"/>
              <w:right w:val="single" w:sz="4" w:space="0" w:color="auto"/>
            </w:tcBorders>
            <w:vAlign w:val="center"/>
            <w:hideMark/>
          </w:tcPr>
          <w:p w:rsidR="00981F71" w:rsidRPr="00514BFB" w:rsidRDefault="008550B7" w:rsidP="00357354">
            <w:pPr>
              <w:spacing w:before="60" w:after="60" w:line="340" w:lineRule="exact"/>
              <w:jc w:val="center"/>
              <w:rPr>
                <w:b/>
                <w:bCs/>
                <w:spacing w:val="-6"/>
                <w:rtl/>
              </w:rPr>
            </w:pPr>
            <w:r w:rsidRPr="00514BFB">
              <w:rPr>
                <w:b/>
                <w:bCs/>
                <w:spacing w:val="-6"/>
                <w:rtl/>
              </w:rPr>
              <w:t>مشروع التوصية</w:t>
            </w:r>
          </w:p>
          <w:p w:rsidR="008550B7" w:rsidRPr="00514BFB" w:rsidRDefault="00813810" w:rsidP="00357354">
            <w:pPr>
              <w:spacing w:before="60" w:after="60" w:line="340" w:lineRule="exact"/>
              <w:jc w:val="center"/>
              <w:rPr>
                <w:b/>
                <w:bCs/>
                <w:spacing w:val="-6"/>
                <w:lang w:val="fr-CH" w:bidi="ar-EG"/>
              </w:rPr>
            </w:pPr>
            <w:r w:rsidRPr="00514BFB">
              <w:rPr>
                <w:b/>
                <w:bCs/>
                <w:lang w:val="fr-CH"/>
              </w:rPr>
              <w:t>ITU-T X.1331</w:t>
            </w:r>
            <w:r w:rsidR="00514BFB">
              <w:rPr>
                <w:rFonts w:hint="cs"/>
                <w:b/>
                <w:bCs/>
                <w:rtl/>
                <w:lang w:val="fr-CH"/>
              </w:rPr>
              <w:t xml:space="preserve"> </w:t>
            </w:r>
            <w:r w:rsidR="00514BFB" w:rsidRPr="00514BFB">
              <w:rPr>
                <w:rFonts w:hint="cs"/>
                <w:b/>
                <w:bCs/>
                <w:rtl/>
                <w:lang w:val="fr-CH"/>
              </w:rPr>
              <w:t>(</w:t>
            </w:r>
            <w:r w:rsidRPr="00514BFB">
              <w:rPr>
                <w:b/>
                <w:bCs/>
                <w:lang w:val="fr-CH"/>
              </w:rPr>
              <w:t>X.sgsec-2</w:t>
            </w:r>
            <w:r w:rsidR="00514BFB" w:rsidRPr="00514BFB">
              <w:rPr>
                <w:rFonts w:hint="cs"/>
                <w:b/>
                <w:bCs/>
                <w:rtl/>
                <w:lang w:val="fr-CH"/>
              </w:rPr>
              <w:t xml:space="preserve"> سابقاً)</w:t>
            </w:r>
          </w:p>
        </w:tc>
        <w:tc>
          <w:tcPr>
            <w:tcW w:w="7573" w:type="dxa"/>
            <w:tcBorders>
              <w:top w:val="single" w:sz="4" w:space="0" w:color="auto"/>
              <w:left w:val="single" w:sz="4" w:space="0" w:color="auto"/>
              <w:bottom w:val="single" w:sz="4" w:space="0" w:color="auto"/>
              <w:right w:val="single" w:sz="4" w:space="0" w:color="auto"/>
            </w:tcBorders>
            <w:vAlign w:val="center"/>
            <w:hideMark/>
          </w:tcPr>
          <w:p w:rsidR="008550B7" w:rsidRPr="00514BFB" w:rsidRDefault="004970FE" w:rsidP="00357354">
            <w:pPr>
              <w:spacing w:before="60" w:after="60" w:line="340" w:lineRule="exact"/>
              <w:ind w:left="794" w:hanging="794"/>
              <w:rPr>
                <w:lang w:bidi="ar-EG"/>
              </w:rPr>
            </w:pPr>
            <w:r w:rsidRPr="004970FE">
              <w:rPr>
                <w:sz w:val="20"/>
                <w:szCs w:val="20"/>
              </w:rPr>
              <w:fldChar w:fldCharType="begin">
                <w:ffData>
                  <w:name w:val="Check1"/>
                  <w:enabled/>
                  <w:calcOnExit w:val="0"/>
                  <w:checkBox>
                    <w:sizeAuto/>
                    <w:default w:val="0"/>
                  </w:checkBox>
                </w:ffData>
              </w:fldChar>
            </w:r>
            <w:r w:rsidRPr="004970FE">
              <w:rPr>
                <w:sz w:val="20"/>
                <w:szCs w:val="20"/>
              </w:rPr>
              <w:instrText xml:space="preserve"> FORMCHECKBOX </w:instrText>
            </w:r>
            <w:r w:rsidR="00C45C00">
              <w:rPr>
                <w:sz w:val="20"/>
                <w:szCs w:val="20"/>
              </w:rPr>
            </w:r>
            <w:r w:rsidR="00C45C00">
              <w:rPr>
                <w:sz w:val="20"/>
                <w:szCs w:val="20"/>
              </w:rPr>
              <w:fldChar w:fldCharType="separate"/>
            </w:r>
            <w:r w:rsidRPr="004970FE">
              <w:rPr>
                <w:sz w:val="20"/>
                <w:szCs w:val="20"/>
              </w:rPr>
              <w:fldChar w:fldCharType="end"/>
            </w:r>
            <w:r w:rsidR="008550B7" w:rsidRPr="00514BFB">
              <w:rPr>
                <w:lang w:bidi="ar-EG"/>
              </w:rPr>
              <w:tab/>
            </w:r>
            <w:r w:rsidR="008550B7" w:rsidRPr="00514BFB">
              <w:rPr>
                <w:b/>
                <w:bCs/>
                <w:rtl/>
              </w:rPr>
              <w:t xml:space="preserve">تفوض </w:t>
            </w:r>
            <w:r w:rsidR="008550B7" w:rsidRPr="00514BFB">
              <w:rPr>
                <w:rtl/>
              </w:rPr>
              <w:t xml:space="preserve">لجنةَ الدراسات </w:t>
            </w:r>
            <w:r w:rsidR="008550B7" w:rsidRPr="00514BFB">
              <w:rPr>
                <w:lang w:bidi="ar-EG"/>
              </w:rPr>
              <w:t>17</w:t>
            </w:r>
            <w:r w:rsidR="008550B7" w:rsidRPr="00514BFB">
              <w:rPr>
                <w:rtl/>
                <w:lang w:bidi="ar-EG"/>
              </w:rPr>
              <w:t xml:space="preserve"> </w:t>
            </w:r>
            <w:r w:rsidR="008550B7" w:rsidRPr="00514BFB">
              <w:rPr>
                <w:b/>
                <w:bCs/>
                <w:rtl/>
              </w:rPr>
              <w:t xml:space="preserve">سلطة </w:t>
            </w:r>
            <w:r w:rsidR="008550B7" w:rsidRPr="00514BFB">
              <w:rPr>
                <w:rtl/>
              </w:rPr>
              <w:t>النظر في هذا النص بغرض الموافقة عليه (ي</w:t>
            </w:r>
            <w:r w:rsidR="008730A9">
              <w:rPr>
                <w:rFonts w:hint="cs"/>
                <w:rtl/>
              </w:rPr>
              <w:t>ُ</w:t>
            </w:r>
            <w:r w:rsidR="008550B7" w:rsidRPr="00514BFB">
              <w:rPr>
                <w:rtl/>
              </w:rPr>
              <w:t xml:space="preserve">رجى في هذه الحالة انتقاء أحد الخيارين </w:t>
            </w:r>
            <w:r w:rsidRPr="004970FE">
              <w:rPr>
                <w:sz w:val="20"/>
                <w:szCs w:val="28"/>
                <w:lang w:bidi="ar-EG"/>
              </w:rPr>
              <w:t>⃝</w:t>
            </w:r>
            <w:r w:rsidR="008550B7" w:rsidRPr="00514BFB">
              <w:rPr>
                <w:rtl/>
              </w:rPr>
              <w:t>)</w:t>
            </w:r>
            <w:r w:rsidR="008550B7" w:rsidRPr="00514BFB">
              <w:rPr>
                <w:b/>
                <w:bCs/>
                <w:rtl/>
              </w:rPr>
              <w:t>:</w:t>
            </w:r>
          </w:p>
          <w:p w:rsidR="008550B7" w:rsidRPr="00514BFB" w:rsidRDefault="004970FE" w:rsidP="00357354">
            <w:pPr>
              <w:spacing w:before="60" w:after="60" w:line="340" w:lineRule="exact"/>
              <w:ind w:left="802"/>
              <w:jc w:val="left"/>
              <w:rPr>
                <w:lang w:bidi="ar-EG"/>
              </w:rPr>
            </w:pPr>
            <w:r w:rsidRPr="004970FE">
              <w:rPr>
                <w:sz w:val="20"/>
                <w:szCs w:val="28"/>
                <w:lang w:bidi="ar-EG"/>
              </w:rPr>
              <w:t>⃝</w:t>
            </w:r>
            <w:r w:rsidR="008550B7" w:rsidRPr="00514BFB">
              <w:rPr>
                <w:lang w:bidi="ar-EG"/>
              </w:rPr>
              <w:tab/>
            </w:r>
            <w:r w:rsidR="008550B7" w:rsidRPr="00514BFB">
              <w:rPr>
                <w:rtl/>
              </w:rPr>
              <w:t>لا تعليقات ولا تغييرات مقترحة</w:t>
            </w:r>
          </w:p>
          <w:p w:rsidR="008550B7" w:rsidRPr="00514BFB" w:rsidRDefault="004970FE" w:rsidP="00357354">
            <w:pPr>
              <w:spacing w:before="60" w:after="60" w:line="340" w:lineRule="exact"/>
              <w:ind w:left="802"/>
              <w:jc w:val="left"/>
              <w:rPr>
                <w:lang w:bidi="ar-EG"/>
              </w:rPr>
            </w:pPr>
            <w:r w:rsidRPr="004970FE">
              <w:rPr>
                <w:sz w:val="20"/>
                <w:szCs w:val="28"/>
                <w:lang w:bidi="ar-EG"/>
              </w:rPr>
              <w:t>⃝</w:t>
            </w:r>
            <w:r w:rsidR="008550B7" w:rsidRPr="00514BFB">
              <w:rPr>
                <w:lang w:bidi="ar-EG"/>
              </w:rPr>
              <w:tab/>
            </w:r>
            <w:r w:rsidR="008550B7" w:rsidRPr="00514BFB">
              <w:rPr>
                <w:rtl/>
              </w:rPr>
              <w:t>التعليقات والتغييرات المقترحة مرفقة طيه</w:t>
            </w:r>
          </w:p>
        </w:tc>
      </w:tr>
      <w:tr w:rsidR="008550B7" w:rsidRPr="00514BFB" w:rsidTr="00514BFB">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0B7" w:rsidRPr="00514BFB" w:rsidRDefault="008550B7" w:rsidP="00357354">
            <w:pPr>
              <w:tabs>
                <w:tab w:val="clear" w:pos="794"/>
              </w:tabs>
              <w:spacing w:before="60" w:after="60" w:line="340" w:lineRule="exact"/>
              <w:jc w:val="left"/>
              <w:rPr>
                <w:b/>
                <w:bCs/>
                <w:spacing w:val="-6"/>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8550B7" w:rsidRPr="00514BFB" w:rsidRDefault="004970FE" w:rsidP="00357354">
            <w:pPr>
              <w:spacing w:before="60" w:after="60" w:line="340" w:lineRule="exact"/>
              <w:ind w:left="794" w:hanging="794"/>
              <w:rPr>
                <w:lang w:bidi="ar-EG"/>
              </w:rPr>
            </w:pPr>
            <w:r w:rsidRPr="004970FE">
              <w:rPr>
                <w:sz w:val="20"/>
                <w:szCs w:val="20"/>
              </w:rPr>
              <w:fldChar w:fldCharType="begin">
                <w:ffData>
                  <w:name w:val="Check1"/>
                  <w:enabled/>
                  <w:calcOnExit w:val="0"/>
                  <w:checkBox>
                    <w:sizeAuto/>
                    <w:default w:val="0"/>
                  </w:checkBox>
                </w:ffData>
              </w:fldChar>
            </w:r>
            <w:r w:rsidRPr="004970FE">
              <w:rPr>
                <w:sz w:val="20"/>
                <w:szCs w:val="20"/>
              </w:rPr>
              <w:instrText xml:space="preserve"> FORMCHECKBOX </w:instrText>
            </w:r>
            <w:r w:rsidR="00C45C00">
              <w:rPr>
                <w:sz w:val="20"/>
                <w:szCs w:val="20"/>
              </w:rPr>
            </w:r>
            <w:r w:rsidR="00C45C00">
              <w:rPr>
                <w:sz w:val="20"/>
                <w:szCs w:val="20"/>
              </w:rPr>
              <w:fldChar w:fldCharType="separate"/>
            </w:r>
            <w:r w:rsidRPr="004970FE">
              <w:rPr>
                <w:sz w:val="20"/>
                <w:szCs w:val="20"/>
              </w:rPr>
              <w:fldChar w:fldCharType="end"/>
            </w:r>
            <w:r w:rsidR="008550B7" w:rsidRPr="00514BFB">
              <w:rPr>
                <w:lang w:bidi="ar-EG"/>
              </w:rPr>
              <w:tab/>
            </w:r>
            <w:r w:rsidR="008550B7" w:rsidRPr="00514BFB">
              <w:rPr>
                <w:b/>
                <w:bCs/>
                <w:rtl/>
              </w:rPr>
              <w:t>لا</w:t>
            </w:r>
            <w:r w:rsidR="008550B7" w:rsidRPr="00514BFB">
              <w:rPr>
                <w:rtl/>
              </w:rPr>
              <w:t xml:space="preserve"> </w:t>
            </w:r>
            <w:r w:rsidR="008550B7" w:rsidRPr="00514BFB">
              <w:rPr>
                <w:b/>
                <w:bCs/>
                <w:rtl/>
              </w:rPr>
              <w:t xml:space="preserve">تفوض </w:t>
            </w:r>
            <w:r w:rsidR="008550B7" w:rsidRPr="00514BFB">
              <w:rPr>
                <w:rtl/>
              </w:rPr>
              <w:t xml:space="preserve">لجنةَ الدراسات </w:t>
            </w:r>
            <w:r w:rsidR="008550B7" w:rsidRPr="00514BFB">
              <w:rPr>
                <w:lang w:bidi="ar-EG"/>
              </w:rPr>
              <w:t>17</w:t>
            </w:r>
            <w:r w:rsidR="008550B7" w:rsidRPr="00514BFB">
              <w:rPr>
                <w:rtl/>
                <w:lang w:bidi="ar-EG"/>
              </w:rPr>
              <w:t xml:space="preserve"> </w:t>
            </w:r>
            <w:r w:rsidR="008550B7" w:rsidRPr="00514BFB">
              <w:rPr>
                <w:b/>
                <w:bCs/>
                <w:rtl/>
              </w:rPr>
              <w:t xml:space="preserve">سلطة </w:t>
            </w:r>
            <w:r w:rsidR="008550B7" w:rsidRPr="00514BFB">
              <w:rPr>
                <w:rtl/>
              </w:rPr>
              <w:t>النظر في هذا النص بغرض الموافقة عليه (يرفق طيه أسباب هذا الرأي ولمحة عن التغييرات المحتملة التي قد تيسر تقدم العمل)</w:t>
            </w:r>
          </w:p>
        </w:tc>
      </w:tr>
      <w:tr w:rsidR="008550B7" w:rsidRPr="00514BFB" w:rsidTr="00514BFB">
        <w:trPr>
          <w:trHeight w:val="748"/>
          <w:jc w:val="center"/>
        </w:trPr>
        <w:tc>
          <w:tcPr>
            <w:tcW w:w="2056" w:type="dxa"/>
            <w:vMerge w:val="restart"/>
            <w:tcBorders>
              <w:top w:val="single" w:sz="4" w:space="0" w:color="auto"/>
              <w:left w:val="single" w:sz="4" w:space="0" w:color="auto"/>
              <w:bottom w:val="single" w:sz="4" w:space="0" w:color="auto"/>
              <w:right w:val="single" w:sz="4" w:space="0" w:color="auto"/>
            </w:tcBorders>
            <w:vAlign w:val="center"/>
            <w:hideMark/>
          </w:tcPr>
          <w:p w:rsidR="00981F71" w:rsidRPr="00514BFB" w:rsidRDefault="00A43462" w:rsidP="00813810">
            <w:pPr>
              <w:spacing w:before="60" w:after="60" w:line="280" w:lineRule="exact"/>
              <w:jc w:val="center"/>
              <w:rPr>
                <w:b/>
                <w:bCs/>
                <w:spacing w:val="-6"/>
                <w:rtl/>
              </w:rPr>
            </w:pPr>
            <w:r>
              <w:rPr>
                <w:rtl/>
              </w:rPr>
              <w:br w:type="page"/>
            </w:r>
            <w:r w:rsidR="008550B7" w:rsidRPr="00514BFB">
              <w:rPr>
                <w:b/>
                <w:bCs/>
                <w:spacing w:val="-6"/>
                <w:rtl/>
              </w:rPr>
              <w:t>مشروع التوصية</w:t>
            </w:r>
          </w:p>
          <w:p w:rsidR="008550B7" w:rsidRPr="00514BFB" w:rsidRDefault="00813810" w:rsidP="00514BFB">
            <w:pPr>
              <w:spacing w:before="60" w:after="60" w:line="280" w:lineRule="exact"/>
              <w:jc w:val="center"/>
              <w:rPr>
                <w:b/>
                <w:bCs/>
                <w:spacing w:val="-6"/>
                <w:lang w:val="fr-CH" w:bidi="ar-EG"/>
              </w:rPr>
            </w:pPr>
            <w:r w:rsidRPr="00514BFB">
              <w:rPr>
                <w:b/>
                <w:bCs/>
                <w:lang w:val="fr-CH"/>
              </w:rPr>
              <w:t>ITU-T X.1603</w:t>
            </w:r>
            <w:r w:rsidR="00514BFB" w:rsidRPr="00514BFB">
              <w:rPr>
                <w:rFonts w:hint="cs"/>
                <w:b/>
                <w:bCs/>
                <w:rtl/>
                <w:lang w:val="fr-CH"/>
              </w:rPr>
              <w:t xml:space="preserve"> (</w:t>
            </w:r>
            <w:proofErr w:type="spellStart"/>
            <w:r w:rsidRPr="00514BFB">
              <w:rPr>
                <w:b/>
                <w:bCs/>
                <w:lang w:val="fr-CH"/>
              </w:rPr>
              <w:t>X.dsms</w:t>
            </w:r>
            <w:proofErr w:type="spellEnd"/>
            <w:r w:rsidR="00514BFB" w:rsidRPr="00514BFB">
              <w:rPr>
                <w:rFonts w:hint="cs"/>
                <w:b/>
                <w:bCs/>
                <w:rtl/>
                <w:lang w:val="fr-CH"/>
              </w:rPr>
              <w:t xml:space="preserve"> سابقاً)</w:t>
            </w:r>
          </w:p>
        </w:tc>
        <w:tc>
          <w:tcPr>
            <w:tcW w:w="7573" w:type="dxa"/>
            <w:tcBorders>
              <w:top w:val="single" w:sz="4" w:space="0" w:color="auto"/>
              <w:left w:val="single" w:sz="4" w:space="0" w:color="auto"/>
              <w:bottom w:val="single" w:sz="4" w:space="0" w:color="auto"/>
              <w:right w:val="single" w:sz="4" w:space="0" w:color="auto"/>
            </w:tcBorders>
            <w:vAlign w:val="center"/>
            <w:hideMark/>
          </w:tcPr>
          <w:p w:rsidR="008550B7" w:rsidRPr="00514BFB" w:rsidRDefault="004970FE" w:rsidP="001B292F">
            <w:pPr>
              <w:spacing w:before="60" w:after="60" w:line="280" w:lineRule="exact"/>
              <w:ind w:left="794" w:hanging="794"/>
              <w:rPr>
                <w:lang w:bidi="ar-EG"/>
              </w:rPr>
            </w:pPr>
            <w:r w:rsidRPr="004970FE">
              <w:rPr>
                <w:sz w:val="20"/>
                <w:szCs w:val="20"/>
              </w:rPr>
              <w:fldChar w:fldCharType="begin">
                <w:ffData>
                  <w:name w:val="Check1"/>
                  <w:enabled/>
                  <w:calcOnExit w:val="0"/>
                  <w:checkBox>
                    <w:sizeAuto/>
                    <w:default w:val="0"/>
                  </w:checkBox>
                </w:ffData>
              </w:fldChar>
            </w:r>
            <w:r w:rsidRPr="004970FE">
              <w:rPr>
                <w:sz w:val="20"/>
                <w:szCs w:val="20"/>
              </w:rPr>
              <w:instrText xml:space="preserve"> FORMCHECKBOX </w:instrText>
            </w:r>
            <w:r w:rsidR="00C45C00">
              <w:rPr>
                <w:sz w:val="20"/>
                <w:szCs w:val="20"/>
              </w:rPr>
            </w:r>
            <w:r w:rsidR="00C45C00">
              <w:rPr>
                <w:sz w:val="20"/>
                <w:szCs w:val="20"/>
              </w:rPr>
              <w:fldChar w:fldCharType="separate"/>
            </w:r>
            <w:r w:rsidRPr="004970FE">
              <w:rPr>
                <w:sz w:val="20"/>
                <w:szCs w:val="20"/>
              </w:rPr>
              <w:fldChar w:fldCharType="end"/>
            </w:r>
            <w:r w:rsidR="008550B7" w:rsidRPr="00514BFB">
              <w:rPr>
                <w:lang w:bidi="ar-EG"/>
              </w:rPr>
              <w:tab/>
            </w:r>
            <w:r w:rsidR="008550B7" w:rsidRPr="00514BFB">
              <w:rPr>
                <w:b/>
                <w:bCs/>
                <w:rtl/>
              </w:rPr>
              <w:t xml:space="preserve">تفوض </w:t>
            </w:r>
            <w:r w:rsidR="008550B7" w:rsidRPr="00514BFB">
              <w:rPr>
                <w:rtl/>
              </w:rPr>
              <w:t xml:space="preserve">لجنةَ الدراسات </w:t>
            </w:r>
            <w:r w:rsidR="008550B7" w:rsidRPr="00514BFB">
              <w:rPr>
                <w:lang w:bidi="ar-EG"/>
              </w:rPr>
              <w:t>17</w:t>
            </w:r>
            <w:r w:rsidR="008550B7" w:rsidRPr="00514BFB">
              <w:rPr>
                <w:rtl/>
                <w:lang w:bidi="ar-EG"/>
              </w:rPr>
              <w:t xml:space="preserve"> </w:t>
            </w:r>
            <w:r w:rsidR="008550B7" w:rsidRPr="00514BFB">
              <w:rPr>
                <w:b/>
                <w:bCs/>
                <w:rtl/>
              </w:rPr>
              <w:t xml:space="preserve">سلطة </w:t>
            </w:r>
            <w:r w:rsidR="008550B7" w:rsidRPr="00514BFB">
              <w:rPr>
                <w:rtl/>
              </w:rPr>
              <w:t>النظر في هذا النص بغرض الموافقة عليه (ي</w:t>
            </w:r>
            <w:r w:rsidR="008730A9">
              <w:rPr>
                <w:rFonts w:hint="cs"/>
                <w:rtl/>
              </w:rPr>
              <w:t>ُ</w:t>
            </w:r>
            <w:r w:rsidR="008550B7" w:rsidRPr="00514BFB">
              <w:rPr>
                <w:rtl/>
              </w:rPr>
              <w:t xml:space="preserve">رجى في هذه الحالة انتقاء أحد الخيارين </w:t>
            </w:r>
            <w:r w:rsidRPr="004970FE">
              <w:rPr>
                <w:sz w:val="20"/>
                <w:szCs w:val="28"/>
                <w:lang w:bidi="ar-EG"/>
              </w:rPr>
              <w:t>⃝</w:t>
            </w:r>
            <w:r w:rsidR="008550B7" w:rsidRPr="00514BFB">
              <w:rPr>
                <w:rtl/>
              </w:rPr>
              <w:t>)</w:t>
            </w:r>
            <w:r w:rsidR="008550B7" w:rsidRPr="00514BFB">
              <w:rPr>
                <w:b/>
                <w:bCs/>
                <w:rtl/>
              </w:rPr>
              <w:t>:</w:t>
            </w:r>
          </w:p>
          <w:p w:rsidR="008550B7" w:rsidRPr="00514BFB" w:rsidRDefault="004970FE" w:rsidP="00A43462">
            <w:pPr>
              <w:spacing w:before="60" w:after="60" w:line="280" w:lineRule="exact"/>
              <w:ind w:left="802"/>
              <w:jc w:val="left"/>
              <w:rPr>
                <w:lang w:bidi="ar-EG"/>
              </w:rPr>
            </w:pPr>
            <w:r w:rsidRPr="004970FE">
              <w:rPr>
                <w:sz w:val="20"/>
                <w:szCs w:val="28"/>
                <w:lang w:bidi="ar-EG"/>
              </w:rPr>
              <w:t>⃝</w:t>
            </w:r>
            <w:r w:rsidR="008550B7" w:rsidRPr="00514BFB">
              <w:rPr>
                <w:lang w:bidi="ar-EG"/>
              </w:rPr>
              <w:tab/>
            </w:r>
            <w:r w:rsidR="008550B7" w:rsidRPr="00514BFB">
              <w:rPr>
                <w:rtl/>
              </w:rPr>
              <w:t>لا تعليقات ولا تغييرات مقترحة</w:t>
            </w:r>
          </w:p>
          <w:p w:rsidR="008550B7" w:rsidRPr="00514BFB" w:rsidRDefault="004970FE" w:rsidP="00A43462">
            <w:pPr>
              <w:spacing w:before="60" w:after="60" w:line="280" w:lineRule="exact"/>
              <w:ind w:left="802"/>
              <w:jc w:val="left"/>
              <w:rPr>
                <w:lang w:bidi="ar-EG"/>
              </w:rPr>
            </w:pPr>
            <w:r w:rsidRPr="004970FE">
              <w:rPr>
                <w:sz w:val="20"/>
                <w:szCs w:val="28"/>
                <w:lang w:bidi="ar-EG"/>
              </w:rPr>
              <w:t>⃝</w:t>
            </w:r>
            <w:r w:rsidR="008550B7" w:rsidRPr="00514BFB">
              <w:rPr>
                <w:lang w:bidi="ar-EG"/>
              </w:rPr>
              <w:tab/>
            </w:r>
            <w:r w:rsidR="008550B7" w:rsidRPr="00514BFB">
              <w:rPr>
                <w:rtl/>
              </w:rPr>
              <w:t>التعليقات والتغييرات المقترحة مرفقة طيه</w:t>
            </w:r>
          </w:p>
        </w:tc>
      </w:tr>
      <w:tr w:rsidR="008550B7" w:rsidRPr="00514BFB" w:rsidTr="00514BFB">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0B7" w:rsidRPr="00514BFB" w:rsidRDefault="008550B7" w:rsidP="001B292F">
            <w:pPr>
              <w:tabs>
                <w:tab w:val="clear" w:pos="794"/>
              </w:tabs>
              <w:spacing w:before="60" w:after="60" w:line="280" w:lineRule="exact"/>
              <w:jc w:val="left"/>
              <w:rPr>
                <w:b/>
                <w:bCs/>
                <w:spacing w:val="-6"/>
                <w:lang w:val="fr-CH" w:bidi="ar-EG"/>
              </w:rPr>
            </w:pPr>
          </w:p>
        </w:tc>
        <w:tc>
          <w:tcPr>
            <w:tcW w:w="7573" w:type="dxa"/>
            <w:tcBorders>
              <w:top w:val="single" w:sz="4" w:space="0" w:color="auto"/>
              <w:left w:val="single" w:sz="4" w:space="0" w:color="auto"/>
              <w:bottom w:val="single" w:sz="4" w:space="0" w:color="auto"/>
              <w:right w:val="single" w:sz="4" w:space="0" w:color="auto"/>
            </w:tcBorders>
            <w:vAlign w:val="center"/>
            <w:hideMark/>
          </w:tcPr>
          <w:p w:rsidR="008550B7" w:rsidRPr="00514BFB" w:rsidRDefault="004970FE" w:rsidP="001B292F">
            <w:pPr>
              <w:spacing w:before="60" w:after="60" w:line="280" w:lineRule="exact"/>
              <w:ind w:left="794" w:hanging="794"/>
              <w:rPr>
                <w:lang w:bidi="ar-EG"/>
              </w:rPr>
            </w:pPr>
            <w:r w:rsidRPr="004970FE">
              <w:rPr>
                <w:sz w:val="20"/>
                <w:szCs w:val="20"/>
              </w:rPr>
              <w:fldChar w:fldCharType="begin">
                <w:ffData>
                  <w:name w:val="Check1"/>
                  <w:enabled/>
                  <w:calcOnExit w:val="0"/>
                  <w:checkBox>
                    <w:sizeAuto/>
                    <w:default w:val="0"/>
                  </w:checkBox>
                </w:ffData>
              </w:fldChar>
            </w:r>
            <w:r w:rsidRPr="004970FE">
              <w:rPr>
                <w:sz w:val="20"/>
                <w:szCs w:val="20"/>
              </w:rPr>
              <w:instrText xml:space="preserve"> FORMCHECKBOX </w:instrText>
            </w:r>
            <w:r w:rsidR="00C45C00">
              <w:rPr>
                <w:sz w:val="20"/>
                <w:szCs w:val="20"/>
              </w:rPr>
            </w:r>
            <w:r w:rsidR="00C45C00">
              <w:rPr>
                <w:sz w:val="20"/>
                <w:szCs w:val="20"/>
              </w:rPr>
              <w:fldChar w:fldCharType="separate"/>
            </w:r>
            <w:r w:rsidRPr="004970FE">
              <w:rPr>
                <w:sz w:val="20"/>
                <w:szCs w:val="20"/>
              </w:rPr>
              <w:fldChar w:fldCharType="end"/>
            </w:r>
            <w:r w:rsidR="008550B7" w:rsidRPr="00514BFB">
              <w:rPr>
                <w:lang w:bidi="ar-EG"/>
              </w:rPr>
              <w:tab/>
            </w:r>
            <w:r w:rsidR="008550B7" w:rsidRPr="00514BFB">
              <w:rPr>
                <w:b/>
                <w:bCs/>
                <w:rtl/>
              </w:rPr>
              <w:t>لا</w:t>
            </w:r>
            <w:r w:rsidR="008550B7" w:rsidRPr="00514BFB">
              <w:rPr>
                <w:rtl/>
              </w:rPr>
              <w:t xml:space="preserve"> </w:t>
            </w:r>
            <w:r w:rsidR="008550B7" w:rsidRPr="00514BFB">
              <w:rPr>
                <w:b/>
                <w:bCs/>
                <w:rtl/>
              </w:rPr>
              <w:t xml:space="preserve">تفوض </w:t>
            </w:r>
            <w:r w:rsidR="008550B7" w:rsidRPr="00514BFB">
              <w:rPr>
                <w:rtl/>
              </w:rPr>
              <w:t xml:space="preserve">لجنةَ الدراسات </w:t>
            </w:r>
            <w:r w:rsidR="008550B7" w:rsidRPr="00514BFB">
              <w:rPr>
                <w:lang w:bidi="ar-EG"/>
              </w:rPr>
              <w:t>17</w:t>
            </w:r>
            <w:r w:rsidR="008550B7" w:rsidRPr="00514BFB">
              <w:rPr>
                <w:rtl/>
                <w:lang w:bidi="ar-EG"/>
              </w:rPr>
              <w:t xml:space="preserve"> </w:t>
            </w:r>
            <w:r w:rsidR="008550B7" w:rsidRPr="00514BFB">
              <w:rPr>
                <w:b/>
                <w:bCs/>
                <w:rtl/>
              </w:rPr>
              <w:t xml:space="preserve">سلطة </w:t>
            </w:r>
            <w:r w:rsidR="008550B7" w:rsidRPr="00514BFB">
              <w:rPr>
                <w:rtl/>
              </w:rPr>
              <w:t>النظر في هذا النص بغرض الموافقة عليه (يرفق طيه أسباب هذا الرأي ولمحة عن التغييرات المحتملة التي قد تيسر تقدم العمل)</w:t>
            </w:r>
          </w:p>
        </w:tc>
      </w:tr>
    </w:tbl>
    <w:p w:rsidR="008550B7" w:rsidRDefault="008550B7" w:rsidP="00A43462">
      <w:pPr>
        <w:spacing w:before="240" w:line="180" w:lineRule="auto"/>
        <w:rPr>
          <w:lang w:bidi="ar-EG"/>
        </w:rPr>
      </w:pPr>
      <w:r>
        <w:rPr>
          <w:rtl/>
          <w:lang w:bidi="ar-EG"/>
        </w:rPr>
        <w:t>وتفضلوا بقبول فائق التقدير والاحترام.</w:t>
      </w:r>
    </w:p>
    <w:p w:rsidR="008550B7" w:rsidRPr="00185A03" w:rsidRDefault="008550B7" w:rsidP="00A43462">
      <w:pPr>
        <w:rPr>
          <w:rtl/>
          <w:lang w:bidi="ar-EG"/>
        </w:rPr>
      </w:pPr>
      <w:r w:rsidRPr="00185A03">
        <w:rPr>
          <w:rtl/>
          <w:lang w:bidi="ar-EG"/>
        </w:rPr>
        <w:t>[الاسم]</w:t>
      </w:r>
    </w:p>
    <w:p w:rsidR="008550B7" w:rsidRPr="00185A03" w:rsidRDefault="008550B7" w:rsidP="00A43462">
      <w:pPr>
        <w:rPr>
          <w:rtl/>
          <w:lang w:bidi="ar-EG"/>
        </w:rPr>
      </w:pPr>
      <w:r w:rsidRPr="00185A03">
        <w:rPr>
          <w:rtl/>
          <w:lang w:bidi="ar-EG"/>
        </w:rPr>
        <w:t>[الصفة الرسمية/الدور الرسمي]</w:t>
      </w:r>
    </w:p>
    <w:p w:rsidR="00813810" w:rsidRDefault="008550B7" w:rsidP="00A43462">
      <w:pPr>
        <w:rPr>
          <w:rtl/>
          <w:lang w:bidi="ar-EG"/>
        </w:rPr>
      </w:pPr>
      <w:r w:rsidRPr="00185A03">
        <w:rPr>
          <w:rtl/>
          <w:lang w:bidi="ar-EG"/>
        </w:rPr>
        <w:t>إدارة [الدولة العضو]</w:t>
      </w:r>
    </w:p>
    <w:p w:rsidR="008550B7" w:rsidRDefault="003451B8" w:rsidP="00813810">
      <w:pPr>
        <w:jc w:val="center"/>
        <w:rPr>
          <w:rtl/>
          <w:lang w:bidi="ar-EG"/>
        </w:rPr>
      </w:pPr>
      <w:r>
        <w:rPr>
          <w:rFonts w:hint="cs"/>
          <w:rtl/>
          <w:lang w:bidi="ar-EG"/>
        </w:rPr>
        <w:t>___________</w:t>
      </w:r>
    </w:p>
    <w:sectPr w:rsidR="008550B7" w:rsidSect="008B5B5D">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93" w:rsidRDefault="00C20E93" w:rsidP="00E07379">
      <w:pPr>
        <w:spacing w:before="0" w:line="240" w:lineRule="auto"/>
      </w:pPr>
      <w:r>
        <w:separator/>
      </w:r>
    </w:p>
  </w:endnote>
  <w:endnote w:type="continuationSeparator" w:id="0">
    <w:p w:rsidR="00C20E93" w:rsidRDefault="00C20E9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w:t>
    </w:r>
    <w:proofErr w:type="spellStart"/>
    <w:r w:rsidRPr="00A15845">
      <w:rPr>
        <w:rFonts w:asciiTheme="minorHAnsi" w:hAnsiTheme="minorHAnsi" w:cs="Times New Roman"/>
        <w:sz w:val="18"/>
        <w:szCs w:val="18"/>
        <w:lang w:val="fr-CH"/>
      </w:rPr>
      <w:t>Switzerland</w:t>
    </w:r>
    <w:proofErr w:type="spellEnd"/>
    <w:r w:rsidRPr="00A15845">
      <w:rPr>
        <w:rFonts w:asciiTheme="minorHAnsi" w:hAnsiTheme="minorHAnsi" w:cs="Times New Roman"/>
        <w:sz w:val="18"/>
        <w:szCs w:val="18"/>
        <w:lang w:val="fr-CH"/>
      </w:rPr>
      <w:t xml:space="preserve">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93" w:rsidRDefault="00C20E93" w:rsidP="00E07379">
      <w:pPr>
        <w:spacing w:before="0" w:line="240" w:lineRule="auto"/>
      </w:pPr>
      <w:r>
        <w:separator/>
      </w:r>
    </w:p>
  </w:footnote>
  <w:footnote w:type="continuationSeparator" w:id="0">
    <w:p w:rsidR="00C20E93" w:rsidRDefault="00C20E9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15845" w:rsidP="00A15845">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C45C00">
      <w:rPr>
        <w:rStyle w:val="PageNumber"/>
        <w:noProof/>
      </w:rPr>
      <w:t>4</w:t>
    </w:r>
    <w:r w:rsidR="0022345D" w:rsidRPr="008B5B5D">
      <w:rPr>
        <w:rStyle w:val="PageNumber"/>
      </w:rPr>
      <w:fldChar w:fldCharType="end"/>
    </w:r>
    <w:r>
      <w:rPr>
        <w:rStyle w:val="PageNumber"/>
      </w:rPr>
      <w:t xml:space="preserve"> -</w:t>
    </w:r>
    <w:r w:rsidR="00CC6772">
      <w:rPr>
        <w:rStyle w:val="PageNumber"/>
      </w:rPr>
      <w:br/>
    </w:r>
    <w:r w:rsidR="00CC6772" w:rsidRPr="00CC6772">
      <w:rPr>
        <w:rStyle w:val="PageNumber"/>
        <w:noProof/>
      </w:rPr>
      <w:t>TSB Circular 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A3"/>
    <w:rsid w:val="000001DE"/>
    <w:rsid w:val="0000266A"/>
    <w:rsid w:val="000124CC"/>
    <w:rsid w:val="0002281D"/>
    <w:rsid w:val="00041F8B"/>
    <w:rsid w:val="00042C84"/>
    <w:rsid w:val="00046444"/>
    <w:rsid w:val="0006023B"/>
    <w:rsid w:val="000833DC"/>
    <w:rsid w:val="0008638B"/>
    <w:rsid w:val="00090574"/>
    <w:rsid w:val="00092FC2"/>
    <w:rsid w:val="000A1677"/>
    <w:rsid w:val="000B407F"/>
    <w:rsid w:val="000C0BDF"/>
    <w:rsid w:val="000C13C2"/>
    <w:rsid w:val="000D4C64"/>
    <w:rsid w:val="000F0B1C"/>
    <w:rsid w:val="000F1D42"/>
    <w:rsid w:val="000F4D07"/>
    <w:rsid w:val="00102A03"/>
    <w:rsid w:val="00102FAA"/>
    <w:rsid w:val="001040A3"/>
    <w:rsid w:val="001446D0"/>
    <w:rsid w:val="00171E50"/>
    <w:rsid w:val="00173915"/>
    <w:rsid w:val="00185A03"/>
    <w:rsid w:val="001A1B39"/>
    <w:rsid w:val="001B292F"/>
    <w:rsid w:val="001C368E"/>
    <w:rsid w:val="0022345D"/>
    <w:rsid w:val="00225854"/>
    <w:rsid w:val="0023283D"/>
    <w:rsid w:val="00252E0C"/>
    <w:rsid w:val="00276881"/>
    <w:rsid w:val="002916BE"/>
    <w:rsid w:val="002978F4"/>
    <w:rsid w:val="002A1914"/>
    <w:rsid w:val="002B028D"/>
    <w:rsid w:val="002B435E"/>
    <w:rsid w:val="002C4DAE"/>
    <w:rsid w:val="002D6669"/>
    <w:rsid w:val="002E6541"/>
    <w:rsid w:val="002F5560"/>
    <w:rsid w:val="0030486B"/>
    <w:rsid w:val="003076B1"/>
    <w:rsid w:val="003231B9"/>
    <w:rsid w:val="003275AC"/>
    <w:rsid w:val="00333D29"/>
    <w:rsid w:val="00335C9A"/>
    <w:rsid w:val="003409F4"/>
    <w:rsid w:val="003451B8"/>
    <w:rsid w:val="00357185"/>
    <w:rsid w:val="00357354"/>
    <w:rsid w:val="0038249A"/>
    <w:rsid w:val="00384DA4"/>
    <w:rsid w:val="00391920"/>
    <w:rsid w:val="003A617A"/>
    <w:rsid w:val="003C106D"/>
    <w:rsid w:val="003C475F"/>
    <w:rsid w:val="003E4132"/>
    <w:rsid w:val="003F017D"/>
    <w:rsid w:val="003F678F"/>
    <w:rsid w:val="00425492"/>
    <w:rsid w:val="0042686F"/>
    <w:rsid w:val="004367CE"/>
    <w:rsid w:val="00443869"/>
    <w:rsid w:val="00447503"/>
    <w:rsid w:val="0045768E"/>
    <w:rsid w:val="0046028E"/>
    <w:rsid w:val="004712C6"/>
    <w:rsid w:val="004943C0"/>
    <w:rsid w:val="004970FE"/>
    <w:rsid w:val="00497703"/>
    <w:rsid w:val="004A451A"/>
    <w:rsid w:val="004E42AA"/>
    <w:rsid w:val="004F0F06"/>
    <w:rsid w:val="00501E0E"/>
    <w:rsid w:val="00514BFB"/>
    <w:rsid w:val="005204D7"/>
    <w:rsid w:val="00530420"/>
    <w:rsid w:val="00552BC5"/>
    <w:rsid w:val="0055516A"/>
    <w:rsid w:val="0056001C"/>
    <w:rsid w:val="0056374C"/>
    <w:rsid w:val="0056614F"/>
    <w:rsid w:val="0057656F"/>
    <w:rsid w:val="00576731"/>
    <w:rsid w:val="0059285F"/>
    <w:rsid w:val="005A2319"/>
    <w:rsid w:val="005A24B1"/>
    <w:rsid w:val="005B7B8A"/>
    <w:rsid w:val="005C25C7"/>
    <w:rsid w:val="005D6476"/>
    <w:rsid w:val="005D6C0D"/>
    <w:rsid w:val="005E5283"/>
    <w:rsid w:val="005E58F5"/>
    <w:rsid w:val="005E7272"/>
    <w:rsid w:val="00600196"/>
    <w:rsid w:val="00602985"/>
    <w:rsid w:val="00606660"/>
    <w:rsid w:val="006157A3"/>
    <w:rsid w:val="00620E60"/>
    <w:rsid w:val="0063315A"/>
    <w:rsid w:val="0065591D"/>
    <w:rsid w:val="00662C5A"/>
    <w:rsid w:val="00670AF5"/>
    <w:rsid w:val="0068191D"/>
    <w:rsid w:val="00695F09"/>
    <w:rsid w:val="006A0836"/>
    <w:rsid w:val="006C1556"/>
    <w:rsid w:val="006D30B0"/>
    <w:rsid w:val="006F267F"/>
    <w:rsid w:val="006F63F7"/>
    <w:rsid w:val="006F6F03"/>
    <w:rsid w:val="0070347D"/>
    <w:rsid w:val="00706D7A"/>
    <w:rsid w:val="00726AEC"/>
    <w:rsid w:val="00741950"/>
    <w:rsid w:val="007530CA"/>
    <w:rsid w:val="00780AD7"/>
    <w:rsid w:val="00791993"/>
    <w:rsid w:val="00794981"/>
    <w:rsid w:val="0079553D"/>
    <w:rsid w:val="007B01CC"/>
    <w:rsid w:val="007B2480"/>
    <w:rsid w:val="007C6567"/>
    <w:rsid w:val="007D4F32"/>
    <w:rsid w:val="007D6367"/>
    <w:rsid w:val="007E7C6C"/>
    <w:rsid w:val="007F6238"/>
    <w:rsid w:val="007F646C"/>
    <w:rsid w:val="00801FCD"/>
    <w:rsid w:val="00803D7E"/>
    <w:rsid w:val="00803F08"/>
    <w:rsid w:val="00810EC6"/>
    <w:rsid w:val="00813810"/>
    <w:rsid w:val="008235CD"/>
    <w:rsid w:val="00823A07"/>
    <w:rsid w:val="00835FEC"/>
    <w:rsid w:val="008513CB"/>
    <w:rsid w:val="008550B7"/>
    <w:rsid w:val="008730A9"/>
    <w:rsid w:val="00874D9C"/>
    <w:rsid w:val="00877F36"/>
    <w:rsid w:val="00880D13"/>
    <w:rsid w:val="008A1810"/>
    <w:rsid w:val="008B5B5D"/>
    <w:rsid w:val="008C524D"/>
    <w:rsid w:val="008F242A"/>
    <w:rsid w:val="008F3C12"/>
    <w:rsid w:val="00917694"/>
    <w:rsid w:val="009263CD"/>
    <w:rsid w:val="00930E6D"/>
    <w:rsid w:val="009356D6"/>
    <w:rsid w:val="009571F9"/>
    <w:rsid w:val="00972CA2"/>
    <w:rsid w:val="00975CAA"/>
    <w:rsid w:val="00981F71"/>
    <w:rsid w:val="00982B28"/>
    <w:rsid w:val="00984EA5"/>
    <w:rsid w:val="00992593"/>
    <w:rsid w:val="009C17E1"/>
    <w:rsid w:val="009C35ED"/>
    <w:rsid w:val="009C62ED"/>
    <w:rsid w:val="009F1C12"/>
    <w:rsid w:val="009F454E"/>
    <w:rsid w:val="00A124CB"/>
    <w:rsid w:val="00A15845"/>
    <w:rsid w:val="00A2167A"/>
    <w:rsid w:val="00A25A43"/>
    <w:rsid w:val="00A3295B"/>
    <w:rsid w:val="00A363F8"/>
    <w:rsid w:val="00A42AE5"/>
    <w:rsid w:val="00A43462"/>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1C6C"/>
    <w:rsid w:val="00B66B9A"/>
    <w:rsid w:val="00B73C11"/>
    <w:rsid w:val="00B82089"/>
    <w:rsid w:val="00B970AE"/>
    <w:rsid w:val="00BA1427"/>
    <w:rsid w:val="00BA65B4"/>
    <w:rsid w:val="00BB3D54"/>
    <w:rsid w:val="00BD0C50"/>
    <w:rsid w:val="00BE49D0"/>
    <w:rsid w:val="00BF2C38"/>
    <w:rsid w:val="00C1428C"/>
    <w:rsid w:val="00C20E93"/>
    <w:rsid w:val="00C23331"/>
    <w:rsid w:val="00C265DA"/>
    <w:rsid w:val="00C442F2"/>
    <w:rsid w:val="00C45C00"/>
    <w:rsid w:val="00C674FE"/>
    <w:rsid w:val="00C7297D"/>
    <w:rsid w:val="00C75633"/>
    <w:rsid w:val="00C8242E"/>
    <w:rsid w:val="00C82615"/>
    <w:rsid w:val="00C867DB"/>
    <w:rsid w:val="00C95861"/>
    <w:rsid w:val="00CA2A38"/>
    <w:rsid w:val="00CA50FF"/>
    <w:rsid w:val="00CC3CD2"/>
    <w:rsid w:val="00CC43BE"/>
    <w:rsid w:val="00CC6772"/>
    <w:rsid w:val="00CD123C"/>
    <w:rsid w:val="00CD2085"/>
    <w:rsid w:val="00CD2A87"/>
    <w:rsid w:val="00CE2EE1"/>
    <w:rsid w:val="00CE31DC"/>
    <w:rsid w:val="00CE508B"/>
    <w:rsid w:val="00CF3FFD"/>
    <w:rsid w:val="00CF5ED3"/>
    <w:rsid w:val="00D0494C"/>
    <w:rsid w:val="00D101E3"/>
    <w:rsid w:val="00D13BB6"/>
    <w:rsid w:val="00D14BEB"/>
    <w:rsid w:val="00D21C89"/>
    <w:rsid w:val="00D45542"/>
    <w:rsid w:val="00D77D0F"/>
    <w:rsid w:val="00D85DC3"/>
    <w:rsid w:val="00D867A2"/>
    <w:rsid w:val="00D870C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25C22"/>
    <w:rsid w:val="00E32189"/>
    <w:rsid w:val="00E45211"/>
    <w:rsid w:val="00E45523"/>
    <w:rsid w:val="00E72B0E"/>
    <w:rsid w:val="00E7380C"/>
    <w:rsid w:val="00E74BE7"/>
    <w:rsid w:val="00E86CC9"/>
    <w:rsid w:val="00E96624"/>
    <w:rsid w:val="00F126F1"/>
    <w:rsid w:val="00F2106A"/>
    <w:rsid w:val="00F246A3"/>
    <w:rsid w:val="00F36D8B"/>
    <w:rsid w:val="00F401D0"/>
    <w:rsid w:val="00F45F2B"/>
    <w:rsid w:val="00F57AE4"/>
    <w:rsid w:val="00F67150"/>
    <w:rsid w:val="00F84366"/>
    <w:rsid w:val="00F85089"/>
    <w:rsid w:val="00F85564"/>
    <w:rsid w:val="00F86CFA"/>
    <w:rsid w:val="00FB7D26"/>
    <w:rsid w:val="00FD2867"/>
    <w:rsid w:val="00FD58BD"/>
    <w:rsid w:val="00FF31BA"/>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496C4BB-9DE6-457C-B272-6CA8E5A3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59477">
      <w:bodyDiv w:val="1"/>
      <w:marLeft w:val="0"/>
      <w:marRight w:val="0"/>
      <w:marTop w:val="0"/>
      <w:marBottom w:val="0"/>
      <w:divBdr>
        <w:top w:val="none" w:sz="0" w:space="0" w:color="auto"/>
        <w:left w:val="none" w:sz="0" w:space="0" w:color="auto"/>
        <w:bottom w:val="none" w:sz="0" w:space="0" w:color="auto"/>
        <w:right w:val="none" w:sz="0" w:space="0" w:color="auto"/>
      </w:divBdr>
    </w:div>
    <w:div w:id="983505002">
      <w:bodyDiv w:val="1"/>
      <w:marLeft w:val="0"/>
      <w:marRight w:val="0"/>
      <w:marTop w:val="0"/>
      <w:marBottom w:val="0"/>
      <w:divBdr>
        <w:top w:val="none" w:sz="0" w:space="0" w:color="auto"/>
        <w:left w:val="none" w:sz="0" w:space="0" w:color="auto"/>
        <w:bottom w:val="none" w:sz="0" w:space="0" w:color="auto"/>
        <w:right w:val="none" w:sz="0" w:space="0" w:color="auto"/>
      </w:divBdr>
    </w:div>
    <w:div w:id="1039430112">
      <w:bodyDiv w:val="1"/>
      <w:marLeft w:val="0"/>
      <w:marRight w:val="0"/>
      <w:marTop w:val="0"/>
      <w:marBottom w:val="0"/>
      <w:divBdr>
        <w:top w:val="none" w:sz="0" w:space="0" w:color="auto"/>
        <w:left w:val="none" w:sz="0" w:space="0" w:color="auto"/>
        <w:bottom w:val="none" w:sz="0" w:space="0" w:color="auto"/>
        <w:right w:val="none" w:sz="0" w:space="0" w:color="auto"/>
      </w:divBdr>
    </w:div>
    <w:div w:id="1549797621">
      <w:bodyDiv w:val="1"/>
      <w:marLeft w:val="0"/>
      <w:marRight w:val="0"/>
      <w:marTop w:val="0"/>
      <w:marBottom w:val="0"/>
      <w:divBdr>
        <w:top w:val="none" w:sz="0" w:space="0" w:color="auto"/>
        <w:left w:val="none" w:sz="0" w:space="0" w:color="auto"/>
        <w:bottom w:val="none" w:sz="0" w:space="0" w:color="auto"/>
        <w:right w:val="none" w:sz="0" w:space="0" w:color="auto"/>
      </w:divBdr>
    </w:div>
    <w:div w:id="16716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7-SG17-R-001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7@itu.int" TargetMode="External"/><Relationship Id="rId5" Type="http://schemas.openxmlformats.org/officeDocument/2006/relationships/styles" Target="styles.xml"/><Relationship Id="rId15" Type="http://schemas.openxmlformats.org/officeDocument/2006/relationships/hyperlink" Target="http://www.itu.int/md/T17-SG17-R-0016"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7-SG17-R-001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de10a323-94a9-4e93-88b4-ea964576960d"/>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59485-3185-4D13-A171-D8DBE2E4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Millet, Lia</cp:lastModifiedBy>
  <cp:revision>4</cp:revision>
  <cp:lastPrinted>2017-11-13T07:57:00Z</cp:lastPrinted>
  <dcterms:created xsi:type="dcterms:W3CDTF">2017-11-09T13:37:00Z</dcterms:created>
  <dcterms:modified xsi:type="dcterms:W3CDTF">2017-11-13T07:58:00Z</dcterms:modified>
  <cp:category>Conference document</cp:category>
</cp:coreProperties>
</file>