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4890"/>
        <w:gridCol w:w="4891"/>
      </w:tblGrid>
      <w:tr w:rsidR="00E86419" w:rsidRPr="004E492D" w:rsidTr="0083157C">
        <w:trPr>
          <w:cantSplit/>
        </w:trPr>
        <w:tc>
          <w:tcPr>
            <w:tcW w:w="9781" w:type="dxa"/>
            <w:gridSpan w:val="2"/>
            <w:vAlign w:val="center"/>
          </w:tcPr>
          <w:p w:rsidR="00E86419" w:rsidRPr="004E492D" w:rsidRDefault="00E86419" w:rsidP="0083157C">
            <w:pPr>
              <w:spacing w:before="0"/>
              <w:jc w:val="center"/>
              <w:rPr>
                <w:color w:val="FFFFFF"/>
                <w:sz w:val="26"/>
                <w:szCs w:val="26"/>
              </w:rPr>
            </w:pPr>
            <w:r w:rsidRPr="004E492D">
              <w:rPr>
                <w:noProof/>
                <w:lang w:val="en-GB" w:eastAsia="zh-CN"/>
              </w:rPr>
              <w:drawing>
                <wp:inline distT="0" distB="0" distL="0" distR="0" wp14:anchorId="370AAE0F" wp14:editId="2FC437E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r>
      <w:tr w:rsidR="00E86419" w:rsidRPr="00E86419" w:rsidTr="0083157C">
        <w:trPr>
          <w:cantSplit/>
        </w:trPr>
        <w:tc>
          <w:tcPr>
            <w:tcW w:w="4890" w:type="dxa"/>
            <w:vAlign w:val="center"/>
          </w:tcPr>
          <w:p w:rsidR="00E86419" w:rsidRPr="00E86419" w:rsidRDefault="00E86419" w:rsidP="0083157C">
            <w:pPr>
              <w:spacing w:before="0"/>
              <w:rPr>
                <w:color w:val="FFFFFF"/>
                <w:sz w:val="26"/>
                <w:szCs w:val="26"/>
              </w:rPr>
            </w:pPr>
            <w:r w:rsidRPr="00E86419">
              <w:rPr>
                <w:rFonts w:ascii="Calibri" w:hAnsi="Calibri" w:cs="Calibri"/>
                <w:b/>
                <w:bCs/>
                <w:color w:val="808080"/>
                <w:sz w:val="28"/>
                <w:szCs w:val="28"/>
              </w:rPr>
              <w:t>Bureau de la normalisation des télécommunications (TSB)</w:t>
            </w:r>
          </w:p>
        </w:tc>
        <w:tc>
          <w:tcPr>
            <w:tcW w:w="4891" w:type="dxa"/>
            <w:vAlign w:val="center"/>
          </w:tcPr>
          <w:p w:rsidR="00E86419" w:rsidRPr="00E86419" w:rsidRDefault="00E86419" w:rsidP="0083157C">
            <w:pPr>
              <w:spacing w:before="0"/>
              <w:jc w:val="right"/>
              <w:rPr>
                <w:color w:val="FFFFFF"/>
                <w:sz w:val="26"/>
                <w:szCs w:val="26"/>
              </w:rPr>
            </w:pPr>
            <w:r>
              <w:rPr>
                <w:rFonts w:ascii="Calibri" w:hAnsi="Calibri" w:cs="Calibri"/>
                <w:b/>
                <w:bCs/>
                <w:color w:val="808080"/>
                <w:sz w:val="28"/>
                <w:szCs w:val="28"/>
              </w:rPr>
              <w:t>Bureau de développement des télécommunications</w:t>
            </w:r>
            <w:r w:rsidRPr="00E86419">
              <w:rPr>
                <w:rFonts w:ascii="Calibri" w:hAnsi="Calibri" w:cs="Calibri"/>
                <w:b/>
                <w:bCs/>
                <w:color w:val="808080"/>
                <w:sz w:val="28"/>
                <w:szCs w:val="28"/>
              </w:rPr>
              <w:t xml:space="preserve"> (BDT)</w:t>
            </w:r>
          </w:p>
        </w:tc>
      </w:tr>
    </w:tbl>
    <w:p w:rsidR="00167F92" w:rsidRPr="002179AF" w:rsidRDefault="00167F92" w:rsidP="00B83C1F">
      <w:pPr>
        <w:tabs>
          <w:tab w:val="clear" w:pos="794"/>
          <w:tab w:val="clear" w:pos="1191"/>
          <w:tab w:val="clear" w:pos="1588"/>
          <w:tab w:val="clear" w:pos="1985"/>
          <w:tab w:val="left" w:pos="4962"/>
        </w:tabs>
        <w:spacing w:before="240"/>
      </w:pPr>
      <w:r w:rsidRPr="00E86419">
        <w:rPr>
          <w:lang w:val="fr-CH"/>
        </w:rPr>
        <w:tab/>
      </w:r>
      <w:r w:rsidRPr="002179AF">
        <w:t xml:space="preserve">Genève, </w:t>
      </w:r>
      <w:r>
        <w:t>le</w:t>
      </w:r>
      <w:r w:rsidR="00C33E1D">
        <w:t xml:space="preserve"> 25 octobre 2017</w:t>
      </w:r>
    </w:p>
    <w:p w:rsidR="00167F92" w:rsidRPr="002179AF" w:rsidRDefault="00167F92" w:rsidP="00F9696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F96964">
            <w:pPr>
              <w:tabs>
                <w:tab w:val="left" w:pos="4111"/>
              </w:tabs>
              <w:spacing w:before="10"/>
              <w:ind w:left="57"/>
            </w:pPr>
            <w:r w:rsidRPr="002179AF">
              <w:t>Réf</w:t>
            </w:r>
            <w:r>
              <w:t>.</w:t>
            </w:r>
            <w:r w:rsidRPr="002179AF">
              <w:t>:</w:t>
            </w:r>
          </w:p>
          <w:p w:rsidR="00167F92" w:rsidRPr="002179AF" w:rsidRDefault="00167F92" w:rsidP="00F96964">
            <w:pPr>
              <w:tabs>
                <w:tab w:val="left" w:pos="4111"/>
              </w:tabs>
              <w:spacing w:before="10"/>
              <w:ind w:left="57"/>
            </w:pPr>
          </w:p>
          <w:p w:rsidR="00167F92" w:rsidRPr="002179AF" w:rsidRDefault="00167F92" w:rsidP="00F96964">
            <w:pPr>
              <w:tabs>
                <w:tab w:val="left" w:pos="4111"/>
              </w:tabs>
              <w:spacing w:before="10"/>
              <w:ind w:left="57"/>
            </w:pPr>
          </w:p>
        </w:tc>
        <w:tc>
          <w:tcPr>
            <w:tcW w:w="4055" w:type="dxa"/>
          </w:tcPr>
          <w:p w:rsidR="00167F92" w:rsidRPr="00C33E1D" w:rsidRDefault="00C33E1D" w:rsidP="00F96964">
            <w:pPr>
              <w:tabs>
                <w:tab w:val="left" w:pos="4111"/>
              </w:tabs>
              <w:spacing w:before="10"/>
              <w:ind w:left="57"/>
              <w:rPr>
                <w:b/>
                <w:lang w:val="fr-CH"/>
              </w:rPr>
            </w:pPr>
            <w:r w:rsidRPr="00C33E1D">
              <w:rPr>
                <w:b/>
                <w:lang w:val="fr-CH"/>
              </w:rPr>
              <w:t>Circulaire BDT CL015 et</w:t>
            </w:r>
            <w:r w:rsidRPr="00C33E1D">
              <w:rPr>
                <w:b/>
                <w:lang w:val="fr-CH"/>
              </w:rPr>
              <w:br/>
            </w:r>
            <w:r w:rsidR="00167F92" w:rsidRPr="00C33E1D">
              <w:rPr>
                <w:b/>
                <w:lang w:val="fr-CH"/>
              </w:rPr>
              <w:t xml:space="preserve">Circulaire TSB </w:t>
            </w:r>
            <w:r>
              <w:rPr>
                <w:b/>
                <w:lang w:val="fr-CH"/>
              </w:rPr>
              <w:t>51</w:t>
            </w:r>
          </w:p>
          <w:p w:rsidR="00167F92" w:rsidRPr="002179AF" w:rsidRDefault="00167F92" w:rsidP="00F96964">
            <w:pPr>
              <w:tabs>
                <w:tab w:val="left" w:pos="4111"/>
              </w:tabs>
              <w:spacing w:before="10"/>
              <w:ind w:left="57"/>
            </w:pPr>
          </w:p>
        </w:tc>
        <w:tc>
          <w:tcPr>
            <w:tcW w:w="5046" w:type="dxa"/>
          </w:tcPr>
          <w:p w:rsidR="00167F92" w:rsidRDefault="00167F92" w:rsidP="00F96964">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r w:rsidR="007E7BAE">
              <w:t>;</w:t>
            </w:r>
          </w:p>
          <w:p w:rsidR="00C33E1D" w:rsidRDefault="00772ABD" w:rsidP="00F96964">
            <w:pPr>
              <w:numPr>
                <w:ilvl w:val="0"/>
                <w:numId w:val="4"/>
              </w:numPr>
              <w:tabs>
                <w:tab w:val="clear" w:pos="417"/>
                <w:tab w:val="clear" w:pos="794"/>
                <w:tab w:val="clear" w:pos="1191"/>
                <w:tab w:val="clear" w:pos="1588"/>
                <w:tab w:val="clear" w:pos="1985"/>
                <w:tab w:val="left" w:pos="239"/>
              </w:tabs>
              <w:spacing w:before="0"/>
              <w:ind w:left="238" w:hanging="238"/>
            </w:pPr>
            <w:r>
              <w:t>Aux m</w:t>
            </w:r>
            <w:r w:rsidR="00645261">
              <w:t>inistères et régulateurs</w:t>
            </w:r>
            <w:r w:rsidR="007E7BAE">
              <w:t>;</w:t>
            </w:r>
          </w:p>
          <w:p w:rsidR="00AD752F" w:rsidRDefault="00AD752F" w:rsidP="00F96964">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w:t>
            </w:r>
            <w:r w:rsidR="00772ABD">
              <w:t>es</w:t>
            </w:r>
            <w:r w:rsidRPr="002179AF">
              <w:t xml:space="preserve"> Secteu</w:t>
            </w:r>
            <w:r>
              <w:t>r</w:t>
            </w:r>
            <w:r w:rsidR="00772ABD">
              <w:t>s de</w:t>
            </w:r>
            <w:r>
              <w:t xml:space="preserve"> </w:t>
            </w:r>
            <w:r w:rsidR="00772ABD">
              <w:t>l'</w:t>
            </w:r>
            <w:r>
              <w:t>UIT-T</w:t>
            </w:r>
            <w:r w:rsidR="00C33E1D">
              <w:t xml:space="preserve"> et </w:t>
            </w:r>
            <w:r w:rsidR="007E7BAE">
              <w:t>de </w:t>
            </w:r>
            <w:r w:rsidR="00772ABD">
              <w:t>l'</w:t>
            </w:r>
            <w:r w:rsidR="00C33E1D">
              <w:t>UIT</w:t>
            </w:r>
            <w:r w:rsidR="00C33E1D">
              <w:noBreakHyphen/>
              <w:t>D</w:t>
            </w:r>
            <w:r w:rsidR="007E7BAE">
              <w:t>;</w:t>
            </w:r>
          </w:p>
          <w:p w:rsidR="00AD752F" w:rsidRDefault="00AD752F" w:rsidP="00F96964">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r w:rsidR="00C33E1D">
              <w:t xml:space="preserve"> et de l'UIT</w:t>
            </w:r>
            <w:r w:rsidR="00C33E1D">
              <w:noBreakHyphen/>
              <w:t>D</w:t>
            </w:r>
            <w:r w:rsidR="007E7BAE">
              <w:t>;</w:t>
            </w:r>
          </w:p>
          <w:p w:rsidR="00E2408B" w:rsidRPr="002179AF" w:rsidRDefault="00AD752F" w:rsidP="00F96964">
            <w:pPr>
              <w:numPr>
                <w:ilvl w:val="0"/>
                <w:numId w:val="4"/>
              </w:numPr>
              <w:tabs>
                <w:tab w:val="clear" w:pos="417"/>
                <w:tab w:val="clear" w:pos="794"/>
                <w:tab w:val="clear" w:pos="1191"/>
                <w:tab w:val="clear" w:pos="1588"/>
                <w:tab w:val="clear" w:pos="1985"/>
                <w:tab w:val="left" w:pos="226"/>
              </w:tabs>
              <w:spacing w:before="0"/>
              <w:ind w:left="239" w:hanging="239"/>
            </w:pPr>
            <w:r>
              <w:t>Aux établissements universitaires participant aux travaux de l'UIT</w:t>
            </w:r>
          </w:p>
        </w:tc>
      </w:tr>
      <w:tr w:rsidR="00167F92" w:rsidRPr="002179AF" w:rsidTr="00F34F98">
        <w:trPr>
          <w:cantSplit/>
        </w:trPr>
        <w:tc>
          <w:tcPr>
            <w:tcW w:w="822" w:type="dxa"/>
          </w:tcPr>
          <w:p w:rsidR="00167F92" w:rsidRPr="002179AF" w:rsidRDefault="00167F92" w:rsidP="00F96964">
            <w:pPr>
              <w:tabs>
                <w:tab w:val="left" w:pos="4111"/>
              </w:tabs>
              <w:spacing w:before="10"/>
              <w:ind w:left="57"/>
              <w:rPr>
                <w:rFonts w:ascii="Futura Lt BT" w:hAnsi="Futura Lt BT"/>
                <w:sz w:val="20"/>
              </w:rPr>
            </w:pPr>
          </w:p>
        </w:tc>
        <w:tc>
          <w:tcPr>
            <w:tcW w:w="4055" w:type="dxa"/>
          </w:tcPr>
          <w:p w:rsidR="00167F92" w:rsidRPr="002179AF" w:rsidRDefault="00167F92" w:rsidP="00F96964">
            <w:pPr>
              <w:tabs>
                <w:tab w:val="left" w:pos="4111"/>
              </w:tabs>
              <w:spacing w:before="0"/>
              <w:ind w:left="57"/>
            </w:pPr>
          </w:p>
        </w:tc>
        <w:tc>
          <w:tcPr>
            <w:tcW w:w="5046" w:type="dxa"/>
          </w:tcPr>
          <w:p w:rsidR="00167F92" w:rsidRPr="002179AF" w:rsidRDefault="00167F92" w:rsidP="00B83C1F">
            <w:pPr>
              <w:tabs>
                <w:tab w:val="left" w:pos="4111"/>
              </w:tabs>
            </w:pPr>
            <w:r w:rsidRPr="002179AF">
              <w:rPr>
                <w:b/>
              </w:rPr>
              <w:t>Copie</w:t>
            </w:r>
            <w:r w:rsidRPr="00970E5A">
              <w:rPr>
                <w:b/>
                <w:bCs/>
              </w:rPr>
              <w:t>:</w:t>
            </w:r>
          </w:p>
          <w:p w:rsidR="00167F92" w:rsidRPr="002179AF" w:rsidRDefault="00167F92" w:rsidP="00F96964">
            <w:pPr>
              <w:tabs>
                <w:tab w:val="clear" w:pos="794"/>
                <w:tab w:val="left" w:pos="226"/>
                <w:tab w:val="left" w:pos="4111"/>
              </w:tabs>
              <w:spacing w:before="0"/>
              <w:ind w:left="226" w:hanging="226"/>
            </w:pPr>
            <w:r w:rsidRPr="002179AF">
              <w:t>-</w:t>
            </w:r>
            <w:r w:rsidRPr="002179AF">
              <w:tab/>
              <w:t>Aux Président</w:t>
            </w:r>
            <w:r w:rsidR="00772ABD">
              <w:t>s</w:t>
            </w:r>
            <w:r w:rsidRPr="002179AF">
              <w:t xml:space="preserve"> et Vice-</w:t>
            </w:r>
            <w:r>
              <w:t>P</w:t>
            </w:r>
            <w:r w:rsidRPr="002179AF">
              <w:t>résident</w:t>
            </w:r>
            <w:r>
              <w:t>s de</w:t>
            </w:r>
            <w:r w:rsidR="00C33E1D">
              <w:t>s</w:t>
            </w:r>
            <w:r>
              <w:t xml:space="preserve"> Commission</w:t>
            </w:r>
            <w:r w:rsidR="00C33E1D">
              <w:t>s</w:t>
            </w:r>
            <w:r>
              <w:t xml:space="preserve"> d</w:t>
            </w:r>
            <w:r w:rsidR="00167472">
              <w:t>'</w:t>
            </w:r>
            <w:r w:rsidR="00C33E1D">
              <w:t>études</w:t>
            </w:r>
            <w:r>
              <w:t xml:space="preserve"> de l</w:t>
            </w:r>
            <w:r w:rsidR="00167472">
              <w:t>'</w:t>
            </w:r>
            <w:r>
              <w:t>UIT-T</w:t>
            </w:r>
            <w:r w:rsidR="00C33E1D">
              <w:t xml:space="preserve"> et de l'UIT</w:t>
            </w:r>
            <w:r w:rsidR="00C33E1D">
              <w:noBreakHyphen/>
              <w:t>D</w:t>
            </w:r>
            <w:r w:rsidR="007E7BAE">
              <w:t>;</w:t>
            </w:r>
          </w:p>
          <w:p w:rsidR="00167F92" w:rsidRPr="002179AF" w:rsidRDefault="00167F92" w:rsidP="00F96964">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tc>
      </w:tr>
    </w:tbl>
    <w:p w:rsidR="00167F92" w:rsidRPr="002179AF" w:rsidRDefault="00167F92" w:rsidP="00F96964">
      <w:pPr>
        <w:tabs>
          <w:tab w:val="left" w:pos="4111"/>
        </w:tabs>
        <w:spacing w:before="0"/>
        <w:ind w:left="57"/>
      </w:pPr>
    </w:p>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167F92" w:rsidRPr="002179AF" w:rsidTr="00772ABD">
        <w:trPr>
          <w:cantSplit/>
          <w:trHeight w:val="680"/>
        </w:trPr>
        <w:tc>
          <w:tcPr>
            <w:tcW w:w="822" w:type="dxa"/>
          </w:tcPr>
          <w:p w:rsidR="00167F92" w:rsidRPr="002179AF" w:rsidRDefault="00167F92" w:rsidP="00F96964">
            <w:pPr>
              <w:tabs>
                <w:tab w:val="left" w:pos="4111"/>
              </w:tabs>
              <w:spacing w:before="10"/>
              <w:ind w:left="57"/>
              <w:rPr>
                <w:sz w:val="22"/>
              </w:rPr>
            </w:pPr>
            <w:r w:rsidRPr="002179AF">
              <w:rPr>
                <w:sz w:val="22"/>
              </w:rPr>
              <w:t>Objet:</w:t>
            </w:r>
          </w:p>
        </w:tc>
        <w:tc>
          <w:tcPr>
            <w:tcW w:w="9093" w:type="dxa"/>
          </w:tcPr>
          <w:p w:rsidR="00167F92" w:rsidRPr="002179AF" w:rsidRDefault="00167F92" w:rsidP="00F96964">
            <w:pPr>
              <w:tabs>
                <w:tab w:val="left" w:pos="4111"/>
              </w:tabs>
              <w:spacing w:before="0"/>
              <w:ind w:left="57"/>
            </w:pPr>
            <w:r w:rsidRPr="00645261">
              <w:rPr>
                <w:b/>
                <w:lang w:val="fr-CH"/>
              </w:rPr>
              <w:t xml:space="preserve">Atelier </w:t>
            </w:r>
            <w:r w:rsidR="00772ABD">
              <w:rPr>
                <w:b/>
                <w:lang w:val="fr-CH"/>
              </w:rPr>
              <w:t xml:space="preserve">de l'UIT </w:t>
            </w:r>
            <w:r w:rsidRPr="00645261">
              <w:rPr>
                <w:b/>
                <w:lang w:val="fr-CH"/>
              </w:rPr>
              <w:t xml:space="preserve">sur </w:t>
            </w:r>
            <w:r w:rsidR="00772ABD">
              <w:rPr>
                <w:b/>
                <w:lang w:val="fr-CH"/>
              </w:rPr>
              <w:t xml:space="preserve">le thème </w:t>
            </w:r>
            <w:r w:rsidR="00C33E1D" w:rsidRPr="00645261">
              <w:rPr>
                <w:b/>
                <w:lang w:val="fr-CH"/>
              </w:rPr>
              <w:t>"</w:t>
            </w:r>
            <w:r w:rsidR="00645261" w:rsidRPr="00645261">
              <w:rPr>
                <w:b/>
                <w:lang w:val="fr-CH"/>
              </w:rPr>
              <w:t>L'avenir de la télévision par câble</w:t>
            </w:r>
            <w:r w:rsidR="00C33E1D" w:rsidRPr="00645261">
              <w:rPr>
                <w:b/>
                <w:lang w:val="fr-CH"/>
              </w:rPr>
              <w:t>"</w:t>
            </w:r>
            <w:r w:rsidR="00645261" w:rsidRPr="00645261">
              <w:rPr>
                <w:b/>
                <w:lang w:val="fr-CH"/>
              </w:rPr>
              <w:t xml:space="preserve"> </w:t>
            </w:r>
            <w:r w:rsidR="00772ABD">
              <w:rPr>
                <w:b/>
                <w:lang w:val="fr-CH"/>
              </w:rPr>
              <w:br/>
            </w:r>
            <w:r w:rsidR="00645261" w:rsidRPr="00645261">
              <w:rPr>
                <w:b/>
                <w:lang w:val="fr-CH"/>
              </w:rPr>
              <w:t>(G</w:t>
            </w:r>
            <w:r w:rsidR="00645261">
              <w:rPr>
                <w:b/>
              </w:rPr>
              <w:t xml:space="preserve">enève, </w:t>
            </w:r>
            <w:r w:rsidR="00C33E1D">
              <w:rPr>
                <w:b/>
              </w:rPr>
              <w:t>Suisse</w:t>
            </w:r>
            <w:r w:rsidR="00645261">
              <w:rPr>
                <w:b/>
              </w:rPr>
              <w:t>,</w:t>
            </w:r>
            <w:r w:rsidR="00645261" w:rsidRPr="002179AF">
              <w:rPr>
                <w:b/>
              </w:rPr>
              <w:t xml:space="preserve"> </w:t>
            </w:r>
            <w:r w:rsidR="00645261">
              <w:rPr>
                <w:b/>
              </w:rPr>
              <w:t>25-26 janvier 2018)</w:t>
            </w:r>
          </w:p>
        </w:tc>
      </w:tr>
    </w:tbl>
    <w:p w:rsidR="00167F92" w:rsidRPr="002179AF" w:rsidRDefault="00167F92" w:rsidP="00B83C1F">
      <w:pPr>
        <w:spacing w:before="0"/>
      </w:pPr>
    </w:p>
    <w:p w:rsidR="00167F92" w:rsidRPr="002179AF" w:rsidRDefault="00167F92" w:rsidP="00B83C1F">
      <w:pPr>
        <w:pStyle w:val="ITUintr"/>
        <w:tabs>
          <w:tab w:val="clear" w:pos="737"/>
          <w:tab w:val="clear" w:pos="1134"/>
          <w:tab w:val="left" w:pos="794"/>
        </w:tabs>
        <w:spacing w:before="120" w:after="0"/>
        <w:ind w:right="91"/>
        <w:rPr>
          <w:sz w:val="24"/>
        </w:rPr>
      </w:pPr>
      <w:r w:rsidRPr="002179AF">
        <w:rPr>
          <w:sz w:val="24"/>
        </w:rPr>
        <w:t>Madame, Monsieur,</w:t>
      </w:r>
    </w:p>
    <w:p w:rsidR="00645261" w:rsidRDefault="00645261" w:rsidP="00F96964">
      <w:pPr>
        <w:rPr>
          <w:color w:val="000000"/>
        </w:rPr>
      </w:pPr>
      <w:r w:rsidRPr="00645261">
        <w:rPr>
          <w:bCs/>
          <w:lang w:val="fr-CH"/>
        </w:rPr>
        <w:t xml:space="preserve">Nous avons le plaisir de vous annoncer qu'un atelier de deux jours sur </w:t>
      </w:r>
      <w:r w:rsidR="00772ABD">
        <w:rPr>
          <w:bCs/>
          <w:lang w:val="fr-CH"/>
        </w:rPr>
        <w:t xml:space="preserve">le thème </w:t>
      </w:r>
      <w:r w:rsidRPr="00645261">
        <w:rPr>
          <w:bCs/>
          <w:lang w:val="fr-CH"/>
        </w:rPr>
        <w:t>"</w:t>
      </w:r>
      <w:r w:rsidRPr="00772ABD">
        <w:rPr>
          <w:b/>
          <w:lang w:val="fr-CH"/>
        </w:rPr>
        <w:t>L'avenir de la télévision par câble</w:t>
      </w:r>
      <w:r>
        <w:rPr>
          <w:bCs/>
          <w:lang w:val="fr-CH"/>
        </w:rPr>
        <w:t xml:space="preserve">" se tiendra au siège de l'UIT à Genève (Suisse) les 25 et 26 janvier 2018. Cet atelier est organisé dans le </w:t>
      </w:r>
      <w:r w:rsidR="00E365DC">
        <w:rPr>
          <w:bCs/>
          <w:lang w:val="fr-CH"/>
        </w:rPr>
        <w:t>contexte de l'i</w:t>
      </w:r>
      <w:r>
        <w:rPr>
          <w:bCs/>
          <w:lang w:val="fr-CH"/>
        </w:rPr>
        <w:t xml:space="preserve">nitiative régionale européenne approuvée par la CMDT-17 </w:t>
      </w:r>
      <w:r w:rsidR="00E365DC">
        <w:rPr>
          <w:bCs/>
          <w:lang w:val="fr-CH"/>
        </w:rPr>
        <w:t>intitulée</w:t>
      </w:r>
      <w:r>
        <w:rPr>
          <w:bCs/>
          <w:lang w:val="fr-CH"/>
        </w:rPr>
        <w:t xml:space="preserve"> "</w:t>
      </w:r>
      <w:r>
        <w:t>Infrastructure large bande, radiodiffusion et gestion du spectre", qui vise à apporter une assistance aux pays qui en ont besoin</w:t>
      </w:r>
      <w:r w:rsidR="008E219E">
        <w:t>,</w:t>
      </w:r>
      <w:r>
        <w:t xml:space="preserve"> </w:t>
      </w:r>
      <w:r w:rsidR="00E365DC">
        <w:t>s'agissant de</w:t>
      </w:r>
      <w:r>
        <w:t xml:space="preserve"> l'évaluation </w:t>
      </w:r>
      <w:r>
        <w:rPr>
          <w:color w:val="000000"/>
        </w:rPr>
        <w:t>de la dynamique, des enjeux et des perspectives liés à diverses technologies large bande en Europe</w:t>
      </w:r>
      <w:r w:rsidR="00E365DC">
        <w:rPr>
          <w:color w:val="000000"/>
        </w:rPr>
        <w:t>,</w:t>
      </w:r>
      <w:r>
        <w:rPr>
          <w:color w:val="000000"/>
        </w:rPr>
        <w:t xml:space="preserve"> y compris la télévision par câble.</w:t>
      </w:r>
      <w:r w:rsidR="00E8079A">
        <w:rPr>
          <w:color w:val="000000"/>
        </w:rPr>
        <w:t xml:space="preserve"> Cet atelier </w:t>
      </w:r>
      <w:r w:rsidR="00E365DC">
        <w:rPr>
          <w:color w:val="000000"/>
        </w:rPr>
        <w:t xml:space="preserve">sera </w:t>
      </w:r>
      <w:r w:rsidR="00E8079A">
        <w:rPr>
          <w:color w:val="000000"/>
        </w:rPr>
        <w:t>aussi l'occasion d'évoquer la normalisation relative à la télévision par câble aux niveaux régional et international, ainsi que d'échanger des bonne</w:t>
      </w:r>
      <w:r w:rsidR="00E365DC">
        <w:rPr>
          <w:color w:val="000000"/>
        </w:rPr>
        <w:t>s</w:t>
      </w:r>
      <w:r w:rsidR="00E8079A">
        <w:rPr>
          <w:color w:val="000000"/>
        </w:rPr>
        <w:t xml:space="preserve"> pratiques et des études de cas concernant le déploiement de la télévision par câble.</w:t>
      </w:r>
    </w:p>
    <w:p w:rsidR="00E8079A" w:rsidRDefault="00E8079A" w:rsidP="008E219E">
      <w:pPr>
        <w:rPr>
          <w:color w:val="000000"/>
        </w:rPr>
      </w:pPr>
      <w:r>
        <w:rPr>
          <w:color w:val="000000"/>
        </w:rPr>
        <w:t xml:space="preserve">La manifestation aura lieu en parallèle de la réunion de la </w:t>
      </w:r>
      <w:hyperlink r:id="rId9" w:history="1">
        <w:r w:rsidRPr="00E8079A">
          <w:rPr>
            <w:rStyle w:val="Hyperlink"/>
          </w:rPr>
          <w:t>Commission d'études 9 de l'UIT-T</w:t>
        </w:r>
      </w:hyperlink>
      <w:r>
        <w:rPr>
          <w:color w:val="000000"/>
        </w:rPr>
        <w:t xml:space="preserve"> (Réseaux câblés à large bande et télévision)</w:t>
      </w:r>
      <w:r w:rsidR="00190A78">
        <w:rPr>
          <w:color w:val="000000"/>
        </w:rPr>
        <w:t>, programmée du 22 au 30 janvier 2018 (voir</w:t>
      </w:r>
      <w:r w:rsidR="00E365DC">
        <w:rPr>
          <w:color w:val="000000"/>
        </w:rPr>
        <w:t xml:space="preserve"> la</w:t>
      </w:r>
      <w:r w:rsidR="00190A78">
        <w:rPr>
          <w:color w:val="000000"/>
        </w:rPr>
        <w:t xml:space="preserve"> </w:t>
      </w:r>
      <w:hyperlink r:id="rId10" w:history="1">
        <w:r w:rsidR="008E219E">
          <w:rPr>
            <w:rStyle w:val="Hyperlink"/>
          </w:rPr>
          <w:t>L</w:t>
        </w:r>
        <w:r w:rsidR="00190A78" w:rsidRPr="00190A78">
          <w:rPr>
            <w:rStyle w:val="Hyperlink"/>
          </w:rPr>
          <w:t>ettre collective 2/9</w:t>
        </w:r>
      </w:hyperlink>
      <w:r w:rsidR="00E365DC">
        <w:rPr>
          <w:color w:val="000000"/>
        </w:rPr>
        <w:t xml:space="preserve"> à ce sujet)</w:t>
      </w:r>
      <w:r w:rsidR="00190A78">
        <w:rPr>
          <w:color w:val="000000"/>
        </w:rPr>
        <w:t>.</w:t>
      </w:r>
    </w:p>
    <w:p w:rsidR="00190A78" w:rsidRDefault="00190A78" w:rsidP="00F96964">
      <w:pPr>
        <w:rPr>
          <w:color w:val="000000"/>
        </w:rPr>
      </w:pPr>
      <w:r>
        <w:rPr>
          <w:color w:val="000000"/>
        </w:rPr>
        <w:t>L'atelier débutera à 9 h 30 le 25 janvier 2</w:t>
      </w:r>
      <w:r w:rsidR="00E365DC">
        <w:rPr>
          <w:color w:val="000000"/>
        </w:rPr>
        <w:t>018 et l</w:t>
      </w:r>
      <w:r>
        <w:rPr>
          <w:color w:val="000000"/>
        </w:rPr>
        <w:t xml:space="preserve">'enregistrement sera possible dès 8 h 30. </w:t>
      </w:r>
      <w:r w:rsidR="00E365DC">
        <w:rPr>
          <w:color w:val="000000"/>
        </w:rPr>
        <w:t>L</w:t>
      </w:r>
      <w:r>
        <w:rPr>
          <w:color w:val="000000"/>
        </w:rPr>
        <w:t xml:space="preserve">es </w:t>
      </w:r>
      <w:r w:rsidR="00E365DC">
        <w:rPr>
          <w:color w:val="000000"/>
        </w:rPr>
        <w:t xml:space="preserve">précisions relatives à la salle de </w:t>
      </w:r>
      <w:r>
        <w:rPr>
          <w:color w:val="000000"/>
        </w:rPr>
        <w:t>réunion seront affiché</w:t>
      </w:r>
      <w:r w:rsidR="00E365DC">
        <w:rPr>
          <w:color w:val="000000"/>
        </w:rPr>
        <w:t>e</w:t>
      </w:r>
      <w:r>
        <w:rPr>
          <w:color w:val="000000"/>
        </w:rPr>
        <w:t>s à l'entrée du lieu accueillant la manifestation. Les débats se tiendront en anglais.</w:t>
      </w:r>
    </w:p>
    <w:p w:rsidR="00B83C1F" w:rsidRDefault="00B83C1F">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1F6BB5" w:rsidRDefault="001F6BB5" w:rsidP="00F96964">
      <w:pPr>
        <w:rPr>
          <w:bCs/>
        </w:rPr>
      </w:pPr>
      <w:r w:rsidRPr="00A91FD4">
        <w:rPr>
          <w:bCs/>
        </w:rPr>
        <w:lastRenderedPageBreak/>
        <w:t xml:space="preserve">La participation est ouverte aux Etats Membres, aux Membres de Secteur, aux Associés de l'UIT et aux établissements universitaires participant aux travaux de l'UIT, ainsi qu'à </w:t>
      </w:r>
      <w:r>
        <w:rPr>
          <w:bCs/>
        </w:rPr>
        <w:t>toute personne issue d'un pays m</w:t>
      </w:r>
      <w:r w:rsidRPr="00A91FD4">
        <w:rPr>
          <w:bCs/>
        </w:rPr>
        <w:t>embre de l'UIT qui souhaite contribuer aux travaux. Il peut s'agir de personnes qui sont aussi membres d'organisations internationales, régionales ou nationales. La participation à l'atelier est gratuite.</w:t>
      </w:r>
    </w:p>
    <w:p w:rsidR="00190A78" w:rsidRDefault="00190A78" w:rsidP="00F96964">
      <w:pPr>
        <w:rPr>
          <w:bCs/>
        </w:rPr>
      </w:pPr>
      <w:r>
        <w:rPr>
          <w:bCs/>
        </w:rPr>
        <w:t xml:space="preserve">Parmi les principaux sujets qui seront abordés au cours de l'atelier figurent les tendances sur les marchés et l'environnement favorable, </w:t>
      </w:r>
      <w:r w:rsidR="00C90235">
        <w:rPr>
          <w:bCs/>
        </w:rPr>
        <w:t>l'innovation technologique et la normalisation au</w:t>
      </w:r>
      <w:r w:rsidR="00E365DC">
        <w:rPr>
          <w:bCs/>
        </w:rPr>
        <w:t>x</w:t>
      </w:r>
      <w:r w:rsidR="00C90235">
        <w:rPr>
          <w:bCs/>
        </w:rPr>
        <w:t xml:space="preserve"> niveau</w:t>
      </w:r>
      <w:r w:rsidR="00E365DC">
        <w:rPr>
          <w:bCs/>
        </w:rPr>
        <w:t>x</w:t>
      </w:r>
      <w:r w:rsidR="00C90235">
        <w:rPr>
          <w:bCs/>
        </w:rPr>
        <w:t xml:space="preserve"> régional</w:t>
      </w:r>
      <w:r w:rsidR="00E365DC">
        <w:rPr>
          <w:bCs/>
        </w:rPr>
        <w:t xml:space="preserve"> et international</w:t>
      </w:r>
      <w:r w:rsidR="00C90235">
        <w:rPr>
          <w:bCs/>
        </w:rPr>
        <w:t>.</w:t>
      </w:r>
    </w:p>
    <w:p w:rsidR="001F6BB5" w:rsidRPr="00AC2B68" w:rsidRDefault="00C90235" w:rsidP="00F96964">
      <w:pPr>
        <w:rPr>
          <w:lang w:val="fr-CH"/>
        </w:rPr>
      </w:pPr>
      <w:r w:rsidRPr="00C90235">
        <w:rPr>
          <w:lang w:val="fr-CH"/>
        </w:rPr>
        <w:t>En plus d'appuyer l'</w:t>
      </w:r>
      <w:r w:rsidR="00524169">
        <w:rPr>
          <w:lang w:val="fr-CH"/>
        </w:rPr>
        <w:t>i</w:t>
      </w:r>
      <w:r w:rsidRPr="00C90235">
        <w:rPr>
          <w:lang w:val="fr-CH"/>
        </w:rPr>
        <w:t>nitiative régionale européenne visant à apporter une assistance aux pays qui en ont besoin en matière de télévision par c</w:t>
      </w:r>
      <w:r>
        <w:rPr>
          <w:lang w:val="fr-CH"/>
        </w:rPr>
        <w:t xml:space="preserve">âble, cette manifestation a aussi pour objectif d'opérer un rapprochement entre les exigences et les besoins de divers pays, et les organismes de normalisation. Enfin, l'atelier contribuera également </w:t>
      </w:r>
      <w:r w:rsidR="00524169">
        <w:rPr>
          <w:lang w:val="fr-CH"/>
        </w:rPr>
        <w:t>au déroulement des</w:t>
      </w:r>
      <w:r>
        <w:rPr>
          <w:lang w:val="fr-CH"/>
        </w:rPr>
        <w:t xml:space="preserve"> travaux des </w:t>
      </w:r>
      <w:r w:rsidR="00524169">
        <w:rPr>
          <w:lang w:val="fr-CH"/>
        </w:rPr>
        <w:t>C</w:t>
      </w:r>
      <w:r>
        <w:rPr>
          <w:lang w:val="fr-CH"/>
        </w:rPr>
        <w:t>ommissions d'études de l'UIT suivantes:</w:t>
      </w:r>
    </w:p>
    <w:p w:rsidR="001F6BB5" w:rsidRDefault="001F6BB5" w:rsidP="00F96964">
      <w:pPr>
        <w:pStyle w:val="enumlev1"/>
        <w:rPr>
          <w:lang w:val="fr-CH"/>
        </w:rPr>
      </w:pPr>
      <w:r w:rsidRPr="001F6BB5">
        <w:rPr>
          <w:lang w:val="fr-CH"/>
        </w:rPr>
        <w:t>–</w:t>
      </w:r>
      <w:r w:rsidRPr="001F6BB5">
        <w:rPr>
          <w:lang w:val="fr-CH"/>
        </w:rPr>
        <w:tab/>
      </w:r>
      <w:r>
        <w:rPr>
          <w:lang w:val="fr-CH"/>
        </w:rPr>
        <w:t>Commission d'études</w:t>
      </w:r>
      <w:r w:rsidRPr="001F6BB5">
        <w:rPr>
          <w:lang w:val="fr-CH"/>
        </w:rPr>
        <w:t xml:space="preserve"> 9</w:t>
      </w:r>
      <w:r>
        <w:rPr>
          <w:lang w:val="fr-CH"/>
        </w:rPr>
        <w:t xml:space="preserve"> de l'UIT</w:t>
      </w:r>
      <w:r>
        <w:rPr>
          <w:lang w:val="fr-CH"/>
        </w:rPr>
        <w:noBreakHyphen/>
        <w:t>T</w:t>
      </w:r>
      <w:r w:rsidR="00E34D22">
        <w:rPr>
          <w:lang w:val="fr-CH"/>
        </w:rPr>
        <w:t xml:space="preserve"> </w:t>
      </w:r>
      <w:r w:rsidR="00E34D22" w:rsidRPr="00E34D22">
        <w:rPr>
          <w:lang w:val="fr-CH"/>
        </w:rPr>
        <w:t>–</w:t>
      </w:r>
      <w:r w:rsidRPr="001F6BB5">
        <w:rPr>
          <w:lang w:val="fr-CH"/>
        </w:rPr>
        <w:t xml:space="preserve"> Réseaux câblés à large bande et télévision</w:t>
      </w:r>
      <w:r w:rsidR="00524169">
        <w:rPr>
          <w:lang w:val="fr-CH"/>
        </w:rPr>
        <w:t>.</w:t>
      </w:r>
    </w:p>
    <w:p w:rsidR="001F6BB5" w:rsidRPr="001F6BB5" w:rsidRDefault="001F6BB5" w:rsidP="00F96964">
      <w:pPr>
        <w:pStyle w:val="enumlev1"/>
        <w:rPr>
          <w:lang w:val="fr-CH"/>
        </w:rPr>
      </w:pPr>
      <w:r w:rsidRPr="001F6BB5">
        <w:rPr>
          <w:lang w:val="fr-CH"/>
        </w:rPr>
        <w:t>–</w:t>
      </w:r>
      <w:r w:rsidRPr="001F6BB5">
        <w:rPr>
          <w:lang w:val="fr-CH"/>
        </w:rPr>
        <w:tab/>
      </w:r>
      <w:r>
        <w:rPr>
          <w:lang w:val="fr-CH"/>
        </w:rPr>
        <w:t>Commission d'études 1</w:t>
      </w:r>
      <w:r w:rsidR="00C90235">
        <w:rPr>
          <w:lang w:val="fr-CH"/>
        </w:rPr>
        <w:t xml:space="preserve"> </w:t>
      </w:r>
      <w:r>
        <w:rPr>
          <w:lang w:val="fr-CH"/>
        </w:rPr>
        <w:t>de l'UIT</w:t>
      </w:r>
      <w:r>
        <w:rPr>
          <w:lang w:val="fr-CH"/>
        </w:rPr>
        <w:noBreakHyphen/>
        <w:t xml:space="preserve">D </w:t>
      </w:r>
      <w:r w:rsidRPr="001F6BB5">
        <w:rPr>
          <w:lang w:val="fr-CH"/>
        </w:rPr>
        <w:t>–</w:t>
      </w:r>
      <w:r>
        <w:rPr>
          <w:lang w:val="fr-CH"/>
        </w:rPr>
        <w:t xml:space="preserve"> </w:t>
      </w:r>
      <w:r w:rsidRPr="001F6BB5">
        <w:rPr>
          <w:lang w:val="fr-CH"/>
        </w:rPr>
        <w:t>Environnement propice au développement des télécommunications/TIC</w:t>
      </w:r>
      <w:r w:rsidR="00524169">
        <w:rPr>
          <w:lang w:val="fr-CH"/>
        </w:rPr>
        <w:t>.</w:t>
      </w:r>
    </w:p>
    <w:p w:rsidR="00C33E1D" w:rsidRDefault="001F6BB5" w:rsidP="00F96964">
      <w:pPr>
        <w:pStyle w:val="enumlev1"/>
        <w:rPr>
          <w:lang w:val="fr-CH"/>
        </w:rPr>
      </w:pPr>
      <w:r w:rsidRPr="001F6BB5">
        <w:rPr>
          <w:lang w:val="fr-CH"/>
        </w:rPr>
        <w:t>–</w:t>
      </w:r>
      <w:r w:rsidRPr="001F6BB5">
        <w:rPr>
          <w:lang w:val="fr-CH"/>
        </w:rPr>
        <w:tab/>
      </w:r>
      <w:r>
        <w:rPr>
          <w:lang w:val="fr-CH"/>
        </w:rPr>
        <w:t>Commission d'études 2 de l'UIT</w:t>
      </w:r>
      <w:r>
        <w:rPr>
          <w:lang w:val="fr-CH"/>
        </w:rPr>
        <w:noBreakHyphen/>
        <w:t xml:space="preserve">D </w:t>
      </w:r>
      <w:r w:rsidRPr="001F6BB5">
        <w:rPr>
          <w:lang w:val="fr-CH"/>
        </w:rPr>
        <w:t>–</w:t>
      </w:r>
      <w:r>
        <w:rPr>
          <w:lang w:val="fr-CH"/>
        </w:rPr>
        <w:t xml:space="preserve"> Services et applications </w:t>
      </w:r>
      <w:r w:rsidR="00524169">
        <w:rPr>
          <w:lang w:val="fr-CH"/>
        </w:rPr>
        <w:t>issus des TIC pour promouvoir le développement durable.</w:t>
      </w:r>
    </w:p>
    <w:p w:rsidR="001F6BB5" w:rsidRDefault="001F6BB5" w:rsidP="00F96964">
      <w:pPr>
        <w:pStyle w:val="enumlev1"/>
        <w:rPr>
          <w:lang w:val="fr-CH"/>
        </w:rPr>
      </w:pPr>
      <w:r w:rsidRPr="001F6BB5">
        <w:rPr>
          <w:lang w:val="fr-CH"/>
        </w:rPr>
        <w:t>–</w:t>
      </w:r>
      <w:r w:rsidRPr="001F6BB5">
        <w:rPr>
          <w:lang w:val="fr-CH"/>
        </w:rPr>
        <w:tab/>
      </w:r>
      <w:r>
        <w:rPr>
          <w:lang w:val="fr-CH"/>
        </w:rPr>
        <w:t>Commission d'études 6 de l'UIT</w:t>
      </w:r>
      <w:r>
        <w:rPr>
          <w:lang w:val="fr-CH"/>
        </w:rPr>
        <w:noBreakHyphen/>
        <w:t xml:space="preserve">R </w:t>
      </w:r>
      <w:r w:rsidRPr="001F6BB5">
        <w:rPr>
          <w:lang w:val="fr-CH"/>
        </w:rPr>
        <w:t>–</w:t>
      </w:r>
      <w:r>
        <w:rPr>
          <w:lang w:val="fr-CH"/>
        </w:rPr>
        <w:t xml:space="preserve"> </w:t>
      </w:r>
      <w:r w:rsidR="008B1FB5">
        <w:rPr>
          <w:color w:val="000000"/>
        </w:rPr>
        <w:t>Service de radiodiffusion.</w:t>
      </w:r>
    </w:p>
    <w:p w:rsidR="001F6BB5" w:rsidRDefault="00C90235" w:rsidP="008E219E">
      <w:pPr>
        <w:rPr>
          <w:bCs/>
        </w:rPr>
      </w:pPr>
      <w:r w:rsidRPr="00C90235">
        <w:rPr>
          <w:lang w:val="fr-CH"/>
        </w:rPr>
        <w:t>L'Annexe 1 contient un pr</w:t>
      </w:r>
      <w:r>
        <w:rPr>
          <w:lang w:val="fr-CH"/>
        </w:rPr>
        <w:t>ojet de programme de l'atelier</w:t>
      </w:r>
      <w:r w:rsidR="008B1FB5">
        <w:rPr>
          <w:lang w:val="fr-CH"/>
        </w:rPr>
        <w:t xml:space="preserve">; ce programme </w:t>
      </w:r>
      <w:r>
        <w:rPr>
          <w:lang w:val="fr-CH"/>
        </w:rPr>
        <w:t xml:space="preserve">est également disponible sur la page </w:t>
      </w:r>
      <w:r>
        <w:rPr>
          <w:color w:val="000000"/>
        </w:rPr>
        <w:t>web de l'UIT consacré</w:t>
      </w:r>
      <w:r w:rsidR="008B1FB5">
        <w:rPr>
          <w:color w:val="000000"/>
        </w:rPr>
        <w:t>e</w:t>
      </w:r>
      <w:r>
        <w:rPr>
          <w:color w:val="000000"/>
        </w:rPr>
        <w:t xml:space="preserve"> à l'atelier à l'adresse suivante:</w:t>
      </w:r>
      <w:r w:rsidR="001F6BB5" w:rsidRPr="00C90235">
        <w:rPr>
          <w:u w:val="single"/>
          <w:lang w:val="fr-CH"/>
        </w:rPr>
        <w:t xml:space="preserve"> </w:t>
      </w:r>
      <w:hyperlink r:id="rId11" w:history="1">
        <w:r w:rsidR="001F6BB5" w:rsidRPr="00C90235">
          <w:rPr>
            <w:rStyle w:val="Hyperlink"/>
            <w:lang w:val="fr-CH"/>
          </w:rPr>
          <w:t>http://www.itu.int/en/ITU-D/Regional-Presence/Europe/Pages/Events/2018/FCTV/The-Future-of-Cable-TV.aspx</w:t>
        </w:r>
      </w:hyperlink>
      <w:r w:rsidRPr="00C90235">
        <w:rPr>
          <w:rStyle w:val="Hyperlink"/>
          <w:lang w:val="fr-CH"/>
        </w:rPr>
        <w:t>.</w:t>
      </w:r>
      <w:r w:rsidR="008E219E" w:rsidRPr="008E219E">
        <w:rPr>
          <w:rStyle w:val="Hyperlink"/>
          <w:u w:val="none"/>
          <w:lang w:val="fr-CH"/>
        </w:rPr>
        <w:t xml:space="preserve"> </w:t>
      </w:r>
      <w:r>
        <w:rPr>
          <w:bCs/>
        </w:rPr>
        <w:t>Cette page</w:t>
      </w:r>
      <w:r w:rsidR="001F6BB5" w:rsidRPr="00A91FD4">
        <w:rPr>
          <w:bCs/>
        </w:rPr>
        <w:t xml:space="preserve"> web sera actualisé</w:t>
      </w:r>
      <w:r>
        <w:rPr>
          <w:bCs/>
        </w:rPr>
        <w:t>e</w:t>
      </w:r>
      <w:r w:rsidR="001F6BB5" w:rsidRPr="00A91FD4">
        <w:rPr>
          <w:bCs/>
        </w:rPr>
        <w:t xml:space="preserve"> à mesure que parviendront des informations nouvelles ou modifiées</w:t>
      </w:r>
      <w:r w:rsidR="001F6BB5">
        <w:rPr>
          <w:bCs/>
        </w:rPr>
        <w:t>.</w:t>
      </w:r>
    </w:p>
    <w:p w:rsidR="001F6BB5" w:rsidRPr="008A2E01" w:rsidRDefault="00C90235" w:rsidP="00661361">
      <w:pPr>
        <w:rPr>
          <w:lang w:val="fr-CH"/>
        </w:rPr>
      </w:pPr>
      <w:r>
        <w:rPr>
          <w:color w:val="000000"/>
        </w:rPr>
        <w:t>Pour faciliter vos démarches</w:t>
      </w:r>
      <w:r w:rsidR="008A2E01">
        <w:rPr>
          <w:color w:val="000000"/>
        </w:rPr>
        <w:t>, vous trouverez une liste des hôtels recommandés et d'autres informations pratiques à l'adresse suivante:</w:t>
      </w:r>
      <w:r w:rsidR="008E219E">
        <w:rPr>
          <w:color w:val="000000"/>
        </w:rPr>
        <w:br/>
      </w:r>
      <w:hyperlink r:id="rId12" w:history="1">
        <w:r w:rsidR="001F6BB5" w:rsidRPr="008A2E01">
          <w:rPr>
            <w:rStyle w:val="Hyperlink"/>
            <w:lang w:val="fr-CH"/>
          </w:rPr>
          <w:t>http://www.itu.int/en/delegates-corner/Pages/default.aspx</w:t>
        </w:r>
      </w:hyperlink>
      <w:r w:rsidR="001F6BB5" w:rsidRPr="008A2E01">
        <w:rPr>
          <w:lang w:val="fr-CH"/>
        </w:rPr>
        <w:t>.</w:t>
      </w:r>
    </w:p>
    <w:p w:rsidR="001F6BB5" w:rsidRPr="001F6BB5" w:rsidRDefault="001F6BB5" w:rsidP="00F96964">
      <w:pPr>
        <w:rPr>
          <w:bCs/>
        </w:rPr>
      </w:pPr>
      <w:r w:rsidRPr="001F6BB5">
        <w:rPr>
          <w:bCs/>
        </w:rPr>
        <w:t xml:space="preserve">Nous vous rappelons que, pour les ressortissants de certains pays, l'entrée et le séjour, quelle qu'en soit la durée, sur le territoire de la Suisse sont soumis à l'obtention d'un visa. </w:t>
      </w:r>
      <w:r w:rsidRPr="001F6BB5">
        <w:rPr>
          <w:b/>
          <w:bCs/>
        </w:rPr>
        <w:t>Ce visa doit être demandé au moins quatre (4) semaines avant la date de début de l'atelier</w:t>
      </w:r>
      <w:r w:rsidRPr="001F6BB5">
        <w:rPr>
          <w:bCs/>
        </w:rPr>
        <w:t xml:space="preserve"> et obtenu auprès de la représentation de la Suisse (ambassade ou consulat) dans votre pays ou, à défaut, dans le pays le plus proche de votre pays de départ.</w:t>
      </w:r>
    </w:p>
    <w:p w:rsidR="001F6BB5" w:rsidRPr="001F6BB5" w:rsidRDefault="001F6BB5" w:rsidP="00F96964">
      <w:r w:rsidRPr="001F6BB5">
        <w:rPr>
          <w:bCs/>
        </w:rPr>
        <w:t xml:space="preserve">En cas de problème pour des </w:t>
      </w:r>
      <w:r w:rsidRPr="001F6BB5">
        <w:rPr>
          <w:b/>
          <w:bCs/>
        </w:rPr>
        <w:t>Etats Membres, des Membres de Secteur et des Associés de l'UIT</w:t>
      </w:r>
      <w:r w:rsidRPr="001F6BB5">
        <w:rPr>
          <w:bCs/>
        </w:rPr>
        <w:t xml:space="preserve"> </w:t>
      </w:r>
      <w:r w:rsidRPr="001F6BB5">
        <w:rPr>
          <w:b/>
          <w:bCs/>
        </w:rPr>
        <w:t>ou des établissements universitaires participant aux travaux de l'UIT</w:t>
      </w:r>
      <w:r w:rsidRPr="001F6BB5">
        <w:rPr>
          <w:bCs/>
        </w:rPr>
        <w:t xml:space="preserve">, et sur demande officielle de leur part au TSB, l'Union peut intervenir auprès des autorités suisses compétentes pour faciliter l'émission du visa, mais uniquement pendant la période de </w:t>
      </w:r>
      <w:r w:rsidRPr="001F6BB5">
        <w:rPr>
          <w:b/>
          <w:bCs/>
        </w:rPr>
        <w:t>quatre</w:t>
      </w:r>
      <w:r w:rsidRPr="001F6BB5">
        <w:rPr>
          <w:bCs/>
        </w:rPr>
        <w:t xml:space="preserve"> semaines susmentionnée. Cette demande se fait par lettre officielle de l'administration ou de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 Elle doit être</w:t>
      </w:r>
      <w:r>
        <w:rPr>
          <w:bCs/>
        </w:rPr>
        <w:t xml:space="preserve"> envoyée à l'UIT</w:t>
      </w:r>
      <w:r w:rsidRPr="001F6BB5">
        <w:rPr>
          <w:bCs/>
        </w:rPr>
        <w:t>, avec la mention "</w:t>
      </w:r>
      <w:r w:rsidRPr="001F6BB5">
        <w:rPr>
          <w:b/>
          <w:bCs/>
        </w:rPr>
        <w:t>demande de visa</w:t>
      </w:r>
      <w:r w:rsidRPr="001F6BB5">
        <w:rPr>
          <w:bCs/>
        </w:rPr>
        <w:t xml:space="preserve">", par télécopie (N°: +41 22 730 5853) ou par courrier électronique (à l'adresse </w:t>
      </w:r>
      <w:hyperlink r:id="rId13" w:history="1">
        <w:r w:rsidRPr="001F6BB5">
          <w:rPr>
            <w:rStyle w:val="Hyperlink"/>
            <w:bCs/>
          </w:rPr>
          <w:t>tsbreg@itu.int</w:t>
        </w:r>
      </w:hyperlink>
      <w:r w:rsidRPr="001F6BB5">
        <w:rPr>
          <w:bCs/>
        </w:rPr>
        <w:t xml:space="preserve">). </w:t>
      </w:r>
      <w:r w:rsidRPr="001F6BB5">
        <w:rPr>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F96964" w:rsidRDefault="00F96964">
      <w:pPr>
        <w:tabs>
          <w:tab w:val="clear" w:pos="794"/>
          <w:tab w:val="clear" w:pos="1191"/>
          <w:tab w:val="clear" w:pos="1588"/>
          <w:tab w:val="clear" w:pos="1985"/>
        </w:tabs>
        <w:overflowPunct/>
        <w:autoSpaceDE/>
        <w:autoSpaceDN/>
        <w:adjustRightInd/>
        <w:spacing w:before="0"/>
        <w:textAlignment w:val="auto"/>
      </w:pPr>
      <w:r>
        <w:br w:type="page"/>
      </w:r>
    </w:p>
    <w:p w:rsidR="001F6BB5" w:rsidRPr="001F6BB5" w:rsidRDefault="00D7677E" w:rsidP="00F96964">
      <w:r w:rsidRPr="00D7677E">
        <w:lastRenderedPageBreak/>
        <w:t xml:space="preserve">Afin de nous permettre de prendre les dispositions nécessaires concernant l'organisation de l'atelier, nous vous saurions gré de bien vouloir vous </w:t>
      </w:r>
      <w:hyperlink r:id="rId14" w:history="1">
        <w:r w:rsidRPr="00D7677E">
          <w:rPr>
            <w:rStyle w:val="Hyperlink"/>
          </w:rPr>
          <w:t>inscrire</w:t>
        </w:r>
      </w:hyperlink>
      <w:r w:rsidRPr="00D7677E">
        <w:t xml:space="preserve"> au moyen du formulaire en ligne (</w:t>
      </w:r>
      <w:hyperlink r:id="rId15" w:history="1">
        <w:r w:rsidRPr="00D7677E">
          <w:rPr>
            <w:rStyle w:val="Hyperlink"/>
            <w:rFonts w:cstheme="majorBidi"/>
          </w:rPr>
          <w:t>http://itu.int/reg/tmisc/3001025</w:t>
        </w:r>
      </w:hyperlink>
      <w:r w:rsidRPr="00D7677E">
        <w:t>)</w:t>
      </w:r>
      <w:r w:rsidR="008A2E01">
        <w:t xml:space="preserve"> disponible sur la page web consacrée à la manifestation</w:t>
      </w:r>
      <w:r w:rsidRPr="00D7677E">
        <w:t xml:space="preserve"> </w:t>
      </w:r>
      <w:r w:rsidRPr="00D7677E">
        <w:rPr>
          <w:b/>
        </w:rPr>
        <w:t xml:space="preserve">au plus tard le 18 </w:t>
      </w:r>
      <w:r>
        <w:rPr>
          <w:b/>
        </w:rPr>
        <w:t>janvier</w:t>
      </w:r>
      <w:r w:rsidRPr="00D7677E">
        <w:rPr>
          <w:b/>
        </w:rPr>
        <w:t xml:space="preserve"> 201</w:t>
      </w:r>
      <w:r>
        <w:rPr>
          <w:b/>
        </w:rPr>
        <w:t>8</w:t>
      </w:r>
      <w:r w:rsidRPr="00D7677E">
        <w:rPr>
          <w:bCs/>
        </w:rPr>
        <w:t xml:space="preserve">. </w:t>
      </w:r>
      <w:r w:rsidRPr="00D7677E">
        <w:rPr>
          <w:b/>
        </w:rPr>
        <w:t xml:space="preserve">Veuillez noter que </w:t>
      </w:r>
      <w:r w:rsidR="00FB2B57">
        <w:rPr>
          <w:b/>
        </w:rPr>
        <w:t>l'inscription préalable</w:t>
      </w:r>
      <w:r w:rsidRPr="00D7677E">
        <w:rPr>
          <w:b/>
        </w:rPr>
        <w:t xml:space="preserve"> des participants à l'atelier se fait exclusivement </w:t>
      </w:r>
      <w:r w:rsidRPr="00D7677E">
        <w:rPr>
          <w:b/>
          <w:i/>
          <w:iCs/>
        </w:rPr>
        <w:t>en ligne</w:t>
      </w:r>
      <w:r w:rsidRPr="00D7677E">
        <w:rPr>
          <w:b/>
          <w:bCs/>
        </w:rPr>
        <w:t>.</w:t>
      </w:r>
    </w:p>
    <w:p w:rsidR="008A2E01" w:rsidRDefault="008A2E01" w:rsidP="00F96964">
      <w:r w:rsidRPr="008A2E01">
        <w:t>M.</w:t>
      </w:r>
      <w:r w:rsidR="00D7677E" w:rsidRPr="008A2E01">
        <w:t xml:space="preserve"> Jaroslaw Ponder, </w:t>
      </w:r>
      <w:r w:rsidRPr="008A2E01">
        <w:t>Chef du Bureau de l'UIT pour la région Europe (courriel</w:t>
      </w:r>
      <w:r w:rsidR="00D7677E" w:rsidRPr="008A2E01">
        <w:t xml:space="preserve">: </w:t>
      </w:r>
      <w:hyperlink r:id="rId16" w:history="1">
        <w:r w:rsidR="00D7677E" w:rsidRPr="008A2E01">
          <w:rPr>
            <w:rStyle w:val="Hyperlink"/>
          </w:rPr>
          <w:t>eurregion@itu.int</w:t>
        </w:r>
      </w:hyperlink>
      <w:r w:rsidR="00D7677E" w:rsidRPr="008A2E01">
        <w:t xml:space="preserve">, </w:t>
      </w:r>
      <w:r w:rsidRPr="008A2E01">
        <w:t>téléphone</w:t>
      </w:r>
      <w:r w:rsidR="00D7677E" w:rsidRPr="008A2E01">
        <w:t>: +41  22</w:t>
      </w:r>
      <w:r w:rsidR="008E219E">
        <w:t xml:space="preserve"> </w:t>
      </w:r>
      <w:r w:rsidR="00D7677E" w:rsidRPr="008A2E01">
        <w:t>730</w:t>
      </w:r>
      <w:r w:rsidR="008E219E">
        <w:t xml:space="preserve"> </w:t>
      </w:r>
      <w:r w:rsidR="00D7677E" w:rsidRPr="008A2E01">
        <w:t xml:space="preserve">5467) </w:t>
      </w:r>
      <w:r w:rsidRPr="008A2E01">
        <w:t xml:space="preserve">et </w:t>
      </w:r>
      <w:r w:rsidR="00D7677E" w:rsidRPr="008A2E01">
        <w:t>M</w:t>
      </w:r>
      <w:r>
        <w:t>.</w:t>
      </w:r>
      <w:r w:rsidR="00D7677E" w:rsidRPr="008A2E01">
        <w:t xml:space="preserve"> Stefano Polidori, </w:t>
      </w:r>
      <w:r>
        <w:rPr>
          <w:color w:val="000000"/>
        </w:rPr>
        <w:t xml:space="preserve">Conseiller de la Commission d’études </w:t>
      </w:r>
      <w:r w:rsidR="00D7677E" w:rsidRPr="008A2E01">
        <w:t>9</w:t>
      </w:r>
      <w:r w:rsidR="008E219E">
        <w:t xml:space="preserve"> de l'UIT</w:t>
      </w:r>
      <w:r w:rsidR="008E219E">
        <w:noBreakHyphen/>
      </w:r>
      <w:r>
        <w:t>T</w:t>
      </w:r>
      <w:r w:rsidR="00D7677E" w:rsidRPr="008A2E01">
        <w:t xml:space="preserve"> (</w:t>
      </w:r>
      <w:r>
        <w:t>courriel</w:t>
      </w:r>
      <w:r w:rsidR="00D7677E" w:rsidRPr="008A2E01">
        <w:t xml:space="preserve">: </w:t>
      </w:r>
      <w:hyperlink r:id="rId17" w:history="1">
        <w:r w:rsidR="00D7677E" w:rsidRPr="008A2E01">
          <w:rPr>
            <w:rStyle w:val="Hyperlink"/>
          </w:rPr>
          <w:t>tsbsg9@itu.int</w:t>
        </w:r>
      </w:hyperlink>
      <w:r w:rsidR="00D7677E" w:rsidRPr="008A2E01">
        <w:t xml:space="preserve">, </w:t>
      </w:r>
      <w:r w:rsidRPr="008A2E01">
        <w:t>téléphone</w:t>
      </w:r>
      <w:r w:rsidR="00D7677E" w:rsidRPr="008A2E01">
        <w:t xml:space="preserve">: + 41 22 730 5858) </w:t>
      </w:r>
      <w:r>
        <w:t>sont à votre entière disposition pour vous fournir toute information complémentaire dont vous auriez besoin.</w:t>
      </w:r>
    </w:p>
    <w:p w:rsidR="00535255" w:rsidRDefault="008A2E01" w:rsidP="00F96964">
      <w:pPr>
        <w:rPr>
          <w:color w:val="000000"/>
        </w:rPr>
      </w:pPr>
      <w:r w:rsidRPr="008A2E01">
        <w:rPr>
          <w:lang w:val="fr-CH"/>
        </w:rPr>
        <w:t xml:space="preserve">Nous </w:t>
      </w:r>
      <w:r>
        <w:rPr>
          <w:lang w:val="fr-CH"/>
        </w:rPr>
        <w:t xml:space="preserve">comptons sur la </w:t>
      </w:r>
      <w:r>
        <w:rPr>
          <w:color w:val="000000"/>
        </w:rPr>
        <w:t xml:space="preserve">participation active de représentants de votre pays à cet atelier. </w:t>
      </w:r>
    </w:p>
    <w:p w:rsidR="00167F92" w:rsidRDefault="008A2E01" w:rsidP="00F96964">
      <w:r>
        <w:rPr>
          <w:color w:val="000000"/>
        </w:rPr>
        <w:t xml:space="preserve">Veuillez </w:t>
      </w:r>
      <w:r w:rsidR="00167F92" w:rsidRPr="002179AF">
        <w:t>agréer, Madame, Monsieur, l</w:t>
      </w:r>
      <w:r w:rsidR="00167472">
        <w:t>'</w:t>
      </w:r>
      <w:r w:rsidR="00167F92" w:rsidRPr="002179AF">
        <w:t>assurance de ma considération distinguée.</w:t>
      </w:r>
    </w:p>
    <w:p w:rsidR="008A2E01" w:rsidRDefault="008A2E01" w:rsidP="00F96964"/>
    <w:p w:rsidR="00835A8D" w:rsidRDefault="00835A8D" w:rsidP="00F96964">
      <w:bookmarkStart w:id="0" w:name="_GoBack"/>
      <w:bookmarkEnd w:id="0"/>
    </w:p>
    <w:p w:rsidR="008A2E01" w:rsidRPr="002179AF" w:rsidRDefault="008A2E01" w:rsidP="00F969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67"/>
      </w:tblGrid>
      <w:tr w:rsidR="00722F7E" w:rsidTr="00B83C1F">
        <w:tc>
          <w:tcPr>
            <w:tcW w:w="5245" w:type="dxa"/>
          </w:tcPr>
          <w:p w:rsidR="00722F7E" w:rsidRPr="00D02F08" w:rsidRDefault="00170396" w:rsidP="00170396">
            <w:r>
              <w:t>[Original signé]</w:t>
            </w:r>
          </w:p>
        </w:tc>
        <w:tc>
          <w:tcPr>
            <w:tcW w:w="4667" w:type="dxa"/>
          </w:tcPr>
          <w:p w:rsidR="00722F7E" w:rsidRDefault="00722F7E" w:rsidP="00F96964">
            <w:r>
              <w:t>[Original signé]</w:t>
            </w:r>
          </w:p>
        </w:tc>
      </w:tr>
      <w:tr w:rsidR="00722F7E" w:rsidTr="00B83C1F">
        <w:tc>
          <w:tcPr>
            <w:tcW w:w="5245" w:type="dxa"/>
          </w:tcPr>
          <w:p w:rsidR="00722F7E" w:rsidRDefault="00722F7E" w:rsidP="00661361">
            <w:proofErr w:type="spellStart"/>
            <w:r w:rsidRPr="00D02F08">
              <w:t>Chaesub</w:t>
            </w:r>
            <w:proofErr w:type="spellEnd"/>
            <w:r w:rsidRPr="00D02F08">
              <w:t xml:space="preserve"> Lee</w:t>
            </w:r>
            <w:r w:rsidRPr="002179AF">
              <w:br/>
              <w:t>Directeur du Bureau de la</w:t>
            </w:r>
            <w:r w:rsidR="00B83C1F">
              <w:t xml:space="preserve"> </w:t>
            </w:r>
            <w:r w:rsidRPr="002179AF">
              <w:t>normalisation</w:t>
            </w:r>
            <w:r w:rsidR="00B83C1F">
              <w:br/>
            </w:r>
            <w:r w:rsidRPr="002179AF">
              <w:t>des télécommunications</w:t>
            </w:r>
            <w:r>
              <w:t xml:space="preserve"> (TSB)</w:t>
            </w:r>
          </w:p>
        </w:tc>
        <w:tc>
          <w:tcPr>
            <w:tcW w:w="4667" w:type="dxa"/>
          </w:tcPr>
          <w:p w:rsidR="00722F7E" w:rsidRDefault="00722F7E" w:rsidP="00F96964">
            <w:r>
              <w:t>Brahima Sanou</w:t>
            </w:r>
            <w:r>
              <w:br/>
              <w:t>Directeur du Bureau de développement</w:t>
            </w:r>
            <w:r>
              <w:br/>
              <w:t>des télécommunications (BDT)</w:t>
            </w:r>
          </w:p>
        </w:tc>
      </w:tr>
    </w:tbl>
    <w:p w:rsidR="00167F92" w:rsidRDefault="00167F92" w:rsidP="00F96964"/>
    <w:p w:rsidR="00167F92" w:rsidRDefault="00167F92" w:rsidP="00F96964">
      <w:pPr>
        <w:tabs>
          <w:tab w:val="left" w:pos="1296"/>
          <w:tab w:val="left" w:pos="1418"/>
          <w:tab w:val="left" w:pos="2160"/>
          <w:tab w:val="left" w:pos="3024"/>
        </w:tabs>
        <w:ind w:right="92"/>
        <w:rPr>
          <w:bCs/>
        </w:rPr>
      </w:pPr>
    </w:p>
    <w:p w:rsidR="00835A8D" w:rsidRDefault="00835A8D" w:rsidP="00F96964">
      <w:pPr>
        <w:tabs>
          <w:tab w:val="left" w:pos="1296"/>
          <w:tab w:val="left" w:pos="1418"/>
          <w:tab w:val="left" w:pos="2160"/>
          <w:tab w:val="left" w:pos="3024"/>
        </w:tabs>
        <w:ind w:right="92"/>
        <w:rPr>
          <w:bCs/>
        </w:rPr>
      </w:pPr>
    </w:p>
    <w:p w:rsidR="00835A8D" w:rsidRDefault="00835A8D" w:rsidP="00F96964">
      <w:pPr>
        <w:tabs>
          <w:tab w:val="left" w:pos="1296"/>
          <w:tab w:val="left" w:pos="1418"/>
          <w:tab w:val="left" w:pos="2160"/>
          <w:tab w:val="left" w:pos="3024"/>
        </w:tabs>
        <w:ind w:right="92"/>
        <w:rPr>
          <w:bCs/>
        </w:rPr>
      </w:pPr>
    </w:p>
    <w:p w:rsidR="00835A8D" w:rsidRDefault="00835A8D" w:rsidP="00F96964">
      <w:pPr>
        <w:tabs>
          <w:tab w:val="left" w:pos="1296"/>
          <w:tab w:val="left" w:pos="1418"/>
          <w:tab w:val="left" w:pos="2160"/>
          <w:tab w:val="left" w:pos="3024"/>
        </w:tabs>
        <w:ind w:right="92"/>
        <w:rPr>
          <w:bCs/>
        </w:rPr>
      </w:pPr>
    </w:p>
    <w:p w:rsidR="00835A8D" w:rsidRDefault="00835A8D" w:rsidP="00F96964">
      <w:pPr>
        <w:tabs>
          <w:tab w:val="left" w:pos="1296"/>
          <w:tab w:val="left" w:pos="1418"/>
          <w:tab w:val="left" w:pos="2160"/>
          <w:tab w:val="left" w:pos="3024"/>
        </w:tabs>
        <w:ind w:right="92"/>
        <w:rPr>
          <w:bCs/>
        </w:rPr>
      </w:pPr>
    </w:p>
    <w:p w:rsidR="00835A8D" w:rsidRPr="00835A8D" w:rsidRDefault="00835A8D" w:rsidP="00F96964">
      <w:pPr>
        <w:tabs>
          <w:tab w:val="left" w:pos="1296"/>
          <w:tab w:val="left" w:pos="1418"/>
          <w:tab w:val="left" w:pos="2160"/>
          <w:tab w:val="left" w:pos="3024"/>
        </w:tabs>
        <w:ind w:right="92"/>
        <w:rPr>
          <w:bCs/>
        </w:rPr>
      </w:pPr>
    </w:p>
    <w:p w:rsidR="00167F92" w:rsidRPr="00835A8D" w:rsidRDefault="00167F92" w:rsidP="00F96964">
      <w:pPr>
        <w:tabs>
          <w:tab w:val="left" w:pos="1296"/>
          <w:tab w:val="left" w:pos="1418"/>
          <w:tab w:val="left" w:pos="2160"/>
          <w:tab w:val="left" w:pos="3024"/>
        </w:tabs>
        <w:ind w:right="92"/>
        <w:rPr>
          <w:bCs/>
        </w:rPr>
      </w:pPr>
    </w:p>
    <w:p w:rsidR="00167F92" w:rsidRPr="00F707E3" w:rsidRDefault="00167F92" w:rsidP="00F96964">
      <w:pPr>
        <w:tabs>
          <w:tab w:val="left" w:pos="1296"/>
          <w:tab w:val="left" w:pos="1418"/>
          <w:tab w:val="left" w:pos="2160"/>
          <w:tab w:val="left" w:pos="3024"/>
        </w:tabs>
        <w:ind w:right="92"/>
        <w:rPr>
          <w:bCs/>
          <w:lang w:val="en-GB"/>
        </w:rPr>
      </w:pPr>
      <w:r w:rsidRPr="00F707E3">
        <w:rPr>
          <w:b/>
          <w:lang w:val="en-GB"/>
        </w:rPr>
        <w:t>Annexe</w:t>
      </w:r>
      <w:r w:rsidRPr="00F707E3">
        <w:rPr>
          <w:bCs/>
          <w:lang w:val="en-GB"/>
        </w:rPr>
        <w:t>:</w:t>
      </w:r>
      <w:r w:rsidR="00D7677E" w:rsidRPr="00F707E3">
        <w:rPr>
          <w:bCs/>
          <w:lang w:val="en-GB"/>
        </w:rPr>
        <w:t xml:space="preserve"> 1</w:t>
      </w:r>
    </w:p>
    <w:p w:rsidR="00167F92" w:rsidRPr="00F707E3" w:rsidRDefault="00167F92" w:rsidP="00F96964">
      <w:pPr>
        <w:tabs>
          <w:tab w:val="clear" w:pos="794"/>
          <w:tab w:val="clear" w:pos="1191"/>
          <w:tab w:val="clear" w:pos="1588"/>
          <w:tab w:val="clear" w:pos="1985"/>
          <w:tab w:val="left" w:pos="3220"/>
        </w:tabs>
        <w:rPr>
          <w:lang w:val="en-GB"/>
        </w:rPr>
      </w:pPr>
    </w:p>
    <w:p w:rsidR="00F96964" w:rsidRPr="00F707E3" w:rsidRDefault="00F96964">
      <w:pPr>
        <w:tabs>
          <w:tab w:val="clear" w:pos="794"/>
          <w:tab w:val="clear" w:pos="1191"/>
          <w:tab w:val="clear" w:pos="1588"/>
          <w:tab w:val="clear" w:pos="1985"/>
        </w:tabs>
        <w:overflowPunct/>
        <w:autoSpaceDE/>
        <w:autoSpaceDN/>
        <w:adjustRightInd/>
        <w:spacing w:before="0"/>
        <w:textAlignment w:val="auto"/>
        <w:rPr>
          <w:lang w:val="en-GB"/>
        </w:rPr>
      </w:pPr>
      <w:r w:rsidRPr="00F707E3">
        <w:rPr>
          <w:lang w:val="en-GB"/>
        </w:rPr>
        <w:br w:type="page"/>
      </w:r>
    </w:p>
    <w:p w:rsidR="00722F7E" w:rsidRPr="00F707E3" w:rsidRDefault="00722F7E" w:rsidP="00F96964">
      <w:pPr>
        <w:pStyle w:val="AnnexTitle"/>
        <w:rPr>
          <w:rFonts w:eastAsia="SimSun"/>
          <w:lang w:val="en-GB"/>
        </w:rPr>
      </w:pPr>
      <w:r w:rsidRPr="00F707E3">
        <w:rPr>
          <w:rFonts w:eastAsia="SimSun"/>
          <w:lang w:val="en-GB"/>
        </w:rPr>
        <w:lastRenderedPageBreak/>
        <w:t>ANNEXE 1</w:t>
      </w:r>
    </w:p>
    <w:p w:rsidR="00722F7E" w:rsidRPr="00F707E3" w:rsidRDefault="00722F7E" w:rsidP="00F96964">
      <w:pPr>
        <w:tabs>
          <w:tab w:val="clear" w:pos="794"/>
          <w:tab w:val="clear" w:pos="1191"/>
          <w:tab w:val="clear" w:pos="1588"/>
          <w:tab w:val="clear" w:pos="1985"/>
          <w:tab w:val="left" w:pos="2127"/>
          <w:tab w:val="left" w:pos="2410"/>
          <w:tab w:val="left" w:pos="2921"/>
          <w:tab w:val="left" w:pos="3261"/>
        </w:tabs>
        <w:overflowPunct/>
        <w:autoSpaceDE/>
        <w:autoSpaceDN/>
        <w:adjustRightInd/>
        <w:spacing w:before="320"/>
        <w:jc w:val="center"/>
        <w:textAlignment w:val="auto"/>
        <w:outlineLvl w:val="1"/>
        <w:rPr>
          <w:rFonts w:ascii="Calibri" w:eastAsia="SimSun" w:hAnsi="Calibri" w:cs="Arial"/>
          <w:b/>
          <w:bCs/>
          <w:color w:val="2F5496"/>
          <w:sz w:val="22"/>
          <w:szCs w:val="22"/>
          <w:lang w:val="en-GB"/>
        </w:rPr>
      </w:pPr>
      <w:r w:rsidRPr="00F707E3">
        <w:rPr>
          <w:rFonts w:ascii="Calibri" w:eastAsia="SimSun" w:hAnsi="Calibri" w:cs="Arial"/>
          <w:b/>
          <w:bCs/>
          <w:color w:val="2F5496"/>
          <w:sz w:val="22"/>
          <w:szCs w:val="22"/>
          <w:lang w:val="en-GB"/>
        </w:rPr>
        <w:t>Draft Agenda</w:t>
      </w:r>
    </w:p>
    <w:p w:rsidR="00722F7E" w:rsidRPr="00722F7E" w:rsidRDefault="00722F7E" w:rsidP="00F96964">
      <w:pPr>
        <w:overflowPunct/>
        <w:autoSpaceDE/>
        <w:autoSpaceDN/>
        <w:adjustRightInd/>
        <w:spacing w:after="120"/>
        <w:jc w:val="center"/>
        <w:textAlignment w:val="auto"/>
        <w:rPr>
          <w:rFonts w:ascii="Calibri" w:eastAsia="SimSun" w:hAnsi="Calibri" w:cs="Arial"/>
          <w:b/>
          <w:bCs/>
          <w:color w:val="2F5496"/>
          <w:sz w:val="22"/>
          <w:szCs w:val="22"/>
          <w:lang w:val="en-GB"/>
        </w:rPr>
      </w:pPr>
      <w:r w:rsidRPr="00F707E3">
        <w:rPr>
          <w:rFonts w:ascii="Calibri" w:eastAsia="SimSun" w:hAnsi="Calibri" w:cs="Arial"/>
          <w:b/>
          <w:bCs/>
          <w:color w:val="2F5496"/>
          <w:sz w:val="22"/>
          <w:szCs w:val="22"/>
          <w:lang w:val="en-GB"/>
        </w:rPr>
        <w:t>Thu</w:t>
      </w:r>
      <w:r w:rsidRPr="00722F7E">
        <w:rPr>
          <w:rFonts w:ascii="Calibri" w:eastAsia="SimSun" w:hAnsi="Calibri" w:cs="Arial"/>
          <w:b/>
          <w:bCs/>
          <w:color w:val="2F5496"/>
          <w:sz w:val="22"/>
          <w:szCs w:val="22"/>
          <w:lang w:val="en-GB"/>
        </w:rPr>
        <w:t>rsday, 25 January 2018</w:t>
      </w:r>
    </w:p>
    <w:tbl>
      <w:tblPr>
        <w:tblStyle w:val="ListTable2-Accent51"/>
        <w:tblW w:w="9923" w:type="dxa"/>
        <w:tblLook w:val="04A0" w:firstRow="1" w:lastRow="0" w:firstColumn="1" w:lastColumn="0" w:noHBand="0" w:noVBand="1"/>
      </w:tblPr>
      <w:tblGrid>
        <w:gridCol w:w="1843"/>
        <w:gridCol w:w="8080"/>
      </w:tblGrid>
      <w:tr w:rsidR="00722F7E" w:rsidRPr="00722F7E" w:rsidTr="00722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8EAADB"/>
            </w:tcBorders>
          </w:tcPr>
          <w:p w:rsidR="00722F7E" w:rsidRPr="00722F7E" w:rsidRDefault="00722F7E" w:rsidP="00F96964">
            <w:pPr>
              <w:overflowPunct/>
              <w:autoSpaceDE/>
              <w:autoSpaceDN/>
              <w:adjustRightInd/>
              <w:spacing w:after="120"/>
              <w:ind w:right="-958"/>
              <w:textAlignment w:val="auto"/>
              <w:rPr>
                <w:rFonts w:ascii="Calibri" w:hAnsi="Calibri"/>
                <w:color w:val="2F5496"/>
                <w:sz w:val="22"/>
                <w:lang w:val="en-US"/>
              </w:rPr>
            </w:pPr>
            <w:r w:rsidRPr="00722F7E">
              <w:rPr>
                <w:rFonts w:ascii="Calibri" w:hAnsi="Calibri"/>
                <w:color w:val="2F5496"/>
                <w:sz w:val="22"/>
                <w:lang w:val="en-US"/>
              </w:rPr>
              <w:t xml:space="preserve">8:30 – 9:30 </w:t>
            </w:r>
          </w:p>
        </w:tc>
        <w:tc>
          <w:tcPr>
            <w:tcW w:w="8080" w:type="dxa"/>
            <w:tcBorders>
              <w:bottom w:val="single" w:sz="4" w:space="0" w:color="8EAADB"/>
            </w:tcBorders>
          </w:tcPr>
          <w:p w:rsidR="00722F7E" w:rsidRPr="00722F7E" w:rsidRDefault="00722F7E" w:rsidP="00F96964">
            <w:pPr>
              <w:overflowPunct/>
              <w:autoSpaceDE/>
              <w:autoSpaceDN/>
              <w:adjustRightInd/>
              <w:spacing w:after="120"/>
              <w:ind w:right="-958"/>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2F5496"/>
                <w:sz w:val="22"/>
                <w:lang w:val="en-US"/>
              </w:rPr>
            </w:pPr>
            <w:r w:rsidRPr="00722F7E">
              <w:rPr>
                <w:rFonts w:ascii="Calibri" w:hAnsi="Calibri"/>
                <w:color w:val="2F5496"/>
                <w:sz w:val="22"/>
                <w:lang w:val="en-US"/>
              </w:rPr>
              <w:t>Registration</w:t>
            </w:r>
          </w:p>
        </w:tc>
      </w:tr>
      <w:tr w:rsidR="00722F7E" w:rsidRPr="00F707E3" w:rsidTr="00722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365F91"/>
                <w:sz w:val="22"/>
                <w:lang w:val="en-US"/>
              </w:rPr>
            </w:pPr>
            <w:r w:rsidRPr="00722F7E">
              <w:rPr>
                <w:rFonts w:ascii="Calibri" w:hAnsi="Calibri"/>
                <w:color w:val="365F91"/>
                <w:sz w:val="22"/>
                <w:lang w:val="en-US"/>
              </w:rPr>
              <w:t>9:30 – 10:30</w:t>
            </w:r>
          </w:p>
        </w:tc>
        <w:tc>
          <w:tcPr>
            <w:tcW w:w="8080" w:type="dxa"/>
          </w:tcPr>
          <w:p w:rsidR="00722F7E" w:rsidRPr="00722F7E" w:rsidRDefault="00722F7E" w:rsidP="00F96964">
            <w:pPr>
              <w:overflowPunct/>
              <w:autoSpaceDE/>
              <w:autoSpaceDN/>
              <w:adjustRightInd/>
              <w:spacing w:after="120"/>
              <w:ind w:right="-958"/>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2F5496"/>
                <w:sz w:val="22"/>
                <w:lang w:val="en-US"/>
              </w:rPr>
            </w:pPr>
            <w:r w:rsidRPr="00722F7E">
              <w:rPr>
                <w:rFonts w:ascii="Calibri" w:hAnsi="Calibri"/>
                <w:b/>
                <w:bCs/>
                <w:color w:val="2F5496"/>
                <w:sz w:val="22"/>
                <w:lang w:val="en-US"/>
              </w:rPr>
              <w:t>Welcome Remarks by ITU Official</w:t>
            </w:r>
          </w:p>
          <w:p w:rsidR="00722F7E" w:rsidRPr="00722F7E" w:rsidRDefault="00722F7E" w:rsidP="00F9696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44546A"/>
                <w:sz w:val="22"/>
                <w:lang w:val="en-US"/>
              </w:rPr>
            </w:pPr>
            <w:r w:rsidRPr="00722F7E">
              <w:rPr>
                <w:rFonts w:ascii="Calibri" w:hAnsi="Calibri"/>
                <w:b/>
                <w:bCs/>
                <w:color w:val="44546A"/>
                <w:sz w:val="22"/>
                <w:lang w:val="en-US"/>
              </w:rPr>
              <w:t xml:space="preserve">KEYNOTE Address </w:t>
            </w:r>
          </w:p>
        </w:tc>
      </w:tr>
      <w:tr w:rsidR="00722F7E" w:rsidRPr="00F707E3" w:rsidTr="00722F7E">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2F5496"/>
                <w:sz w:val="22"/>
                <w:lang w:val="en-US"/>
              </w:rPr>
            </w:pPr>
            <w:r w:rsidRPr="00722F7E">
              <w:rPr>
                <w:rFonts w:ascii="Calibri" w:hAnsi="Calibri"/>
                <w:color w:val="2F5496"/>
                <w:sz w:val="22"/>
                <w:lang w:val="en-US"/>
              </w:rPr>
              <w:t>10:30 – 11:00</w:t>
            </w:r>
          </w:p>
        </w:tc>
        <w:tc>
          <w:tcPr>
            <w:tcW w:w="8080" w:type="dxa"/>
          </w:tcPr>
          <w:p w:rsidR="00722F7E" w:rsidRPr="00722F7E" w:rsidRDefault="00722F7E" w:rsidP="00F96964">
            <w:pPr>
              <w:overflowPunct/>
              <w:autoSpaceDE/>
              <w:autoSpaceDN/>
              <w:adjustRightInd/>
              <w:spacing w:after="120"/>
              <w:ind w:right="-958"/>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44546A"/>
                <w:sz w:val="22"/>
                <w:lang w:val="en-US"/>
              </w:rPr>
            </w:pPr>
            <w:r w:rsidRPr="00722F7E">
              <w:rPr>
                <w:rFonts w:ascii="Calibri" w:hAnsi="Calibri"/>
                <w:b/>
                <w:bCs/>
                <w:color w:val="2F5496"/>
                <w:sz w:val="22"/>
                <w:lang w:val="en-US"/>
              </w:rPr>
              <w:t>Group Photo</w:t>
            </w:r>
            <w:r w:rsidRPr="00722F7E">
              <w:rPr>
                <w:rFonts w:ascii="Calibri" w:hAnsi="Calibri"/>
                <w:b/>
                <w:bCs/>
                <w:color w:val="44546A"/>
                <w:sz w:val="22"/>
                <w:lang w:val="en-US"/>
              </w:rPr>
              <w:t xml:space="preserve"> </w:t>
            </w:r>
            <w:r w:rsidRPr="00722F7E">
              <w:rPr>
                <w:rFonts w:ascii="Calibri" w:hAnsi="Calibri"/>
                <w:b/>
                <w:bCs/>
                <w:color w:val="2F5496"/>
                <w:sz w:val="22"/>
                <w:lang w:val="en-US"/>
              </w:rPr>
              <w:t>and Coffee Break</w:t>
            </w:r>
          </w:p>
        </w:tc>
      </w:tr>
      <w:tr w:rsidR="00722F7E" w:rsidRPr="00F707E3" w:rsidTr="00722F7E">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365F91"/>
                <w:sz w:val="22"/>
                <w:lang w:val="en-US"/>
              </w:rPr>
            </w:pPr>
            <w:r w:rsidRPr="00722F7E">
              <w:rPr>
                <w:rFonts w:ascii="Calibri" w:hAnsi="Calibri"/>
                <w:color w:val="365F91"/>
                <w:sz w:val="22"/>
                <w:lang w:val="en-US"/>
              </w:rPr>
              <w:t>11:00 – 13:00</w:t>
            </w:r>
          </w:p>
        </w:tc>
        <w:tc>
          <w:tcPr>
            <w:tcW w:w="8080" w:type="dxa"/>
          </w:tcPr>
          <w:p w:rsidR="00722F7E" w:rsidRPr="00722F7E" w:rsidRDefault="00722F7E" w:rsidP="00F96964">
            <w:pPr>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2F5496"/>
                <w:sz w:val="22"/>
                <w:lang w:val="en-US"/>
              </w:rPr>
            </w:pPr>
            <w:r w:rsidRPr="00722F7E">
              <w:rPr>
                <w:rFonts w:ascii="Calibri" w:hAnsi="Calibri"/>
                <w:b/>
                <w:bCs/>
                <w:color w:val="2F5496"/>
                <w:sz w:val="22"/>
                <w:lang w:val="en-US"/>
              </w:rPr>
              <w:t>Session 1: Enabling Environment for Sustainable Growth and Deployment of Cable TV</w:t>
            </w:r>
          </w:p>
          <w:p w:rsidR="00722F7E" w:rsidRPr="00722F7E" w:rsidRDefault="00722F7E" w:rsidP="00F9696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333333"/>
                <w:sz w:val="22"/>
                <w:lang w:val="en"/>
              </w:rPr>
            </w:pPr>
            <w:r w:rsidRPr="00722F7E">
              <w:rPr>
                <w:rFonts w:ascii="Calibri" w:hAnsi="Calibri"/>
                <w:b/>
                <w:bCs/>
                <w:i/>
                <w:iCs/>
                <w:color w:val="44546A"/>
                <w:sz w:val="22"/>
                <w:lang w:val="en-US"/>
              </w:rPr>
              <w:t>Objectives:</w:t>
            </w:r>
            <w:r w:rsidRPr="00722F7E">
              <w:rPr>
                <w:rFonts w:ascii="Calibri" w:hAnsi="Calibri"/>
                <w:i/>
                <w:iCs/>
                <w:color w:val="44546A"/>
                <w:sz w:val="22"/>
                <w:lang w:val="en-US"/>
              </w:rPr>
              <w:t xml:space="preserve"> This session will focus on the key enablers for successful and impactful cable TV roll out. Case studies in Europe will be presented.</w:t>
            </w:r>
          </w:p>
          <w:p w:rsidR="00722F7E" w:rsidRPr="00722F7E" w:rsidRDefault="00722F7E" w:rsidP="00F9696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44546A"/>
                <w:sz w:val="22"/>
                <w:lang w:val="en-US"/>
              </w:rPr>
            </w:pPr>
            <w:r w:rsidRPr="00722F7E">
              <w:rPr>
                <w:rFonts w:ascii="Calibri" w:hAnsi="Calibri"/>
                <w:b/>
                <w:bCs/>
                <w:color w:val="44546A"/>
                <w:sz w:val="22"/>
                <w:lang w:val="en-US"/>
              </w:rPr>
              <w:t xml:space="preserve">Presentations and Moderated Panel Discussion </w:t>
            </w:r>
          </w:p>
        </w:tc>
      </w:tr>
      <w:tr w:rsidR="00722F7E" w:rsidRPr="00722F7E" w:rsidTr="00722F7E">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365F91"/>
                <w:sz w:val="22"/>
                <w:lang w:val="en-US"/>
              </w:rPr>
            </w:pPr>
            <w:r w:rsidRPr="00722F7E">
              <w:rPr>
                <w:rFonts w:ascii="Calibri" w:hAnsi="Calibri"/>
                <w:color w:val="365F91"/>
                <w:sz w:val="22"/>
                <w:lang w:val="en-US"/>
              </w:rPr>
              <w:t>13:00 – 14:00</w:t>
            </w:r>
          </w:p>
        </w:tc>
        <w:tc>
          <w:tcPr>
            <w:tcW w:w="8080" w:type="dxa"/>
          </w:tcPr>
          <w:p w:rsidR="00722F7E" w:rsidRPr="00722F7E" w:rsidRDefault="00722F7E" w:rsidP="00F96964">
            <w:pPr>
              <w:overflowPunct/>
              <w:autoSpaceDE/>
              <w:autoSpaceDN/>
              <w:adjustRightInd/>
              <w:spacing w:after="120"/>
              <w:ind w:right="-958"/>
              <w:textAlignment w:val="auto"/>
              <w:cnfStyle w:val="000000000000" w:firstRow="0" w:lastRow="0" w:firstColumn="0" w:lastColumn="0" w:oddVBand="0" w:evenVBand="0" w:oddHBand="0" w:evenHBand="0" w:firstRowFirstColumn="0" w:firstRowLastColumn="0" w:lastRowFirstColumn="0" w:lastRowLastColumn="0"/>
              <w:rPr>
                <w:rFonts w:ascii="Calibri" w:hAnsi="Calibri"/>
                <w:b/>
                <w:color w:val="365F91"/>
                <w:sz w:val="22"/>
                <w:lang w:val="en-US"/>
              </w:rPr>
            </w:pPr>
            <w:r w:rsidRPr="00722F7E">
              <w:rPr>
                <w:rFonts w:ascii="Calibri" w:hAnsi="Calibri"/>
                <w:b/>
                <w:bCs/>
                <w:color w:val="365F91"/>
                <w:sz w:val="22"/>
                <w:lang w:val="en-US"/>
              </w:rPr>
              <w:t xml:space="preserve">Lunch Break  </w:t>
            </w:r>
          </w:p>
        </w:tc>
      </w:tr>
      <w:tr w:rsidR="00722F7E" w:rsidRPr="00F707E3" w:rsidTr="00722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365F91"/>
                <w:sz w:val="22"/>
                <w:lang w:val="en-US"/>
              </w:rPr>
            </w:pPr>
            <w:r w:rsidRPr="00722F7E">
              <w:rPr>
                <w:rFonts w:ascii="Calibri" w:hAnsi="Calibri"/>
                <w:color w:val="365F91"/>
                <w:sz w:val="22"/>
                <w:lang w:val="en-US"/>
              </w:rPr>
              <w:t>14:00 – 16:00</w:t>
            </w:r>
          </w:p>
        </w:tc>
        <w:tc>
          <w:tcPr>
            <w:tcW w:w="8080" w:type="dxa"/>
          </w:tcPr>
          <w:p w:rsidR="00722F7E" w:rsidRPr="00722F7E" w:rsidRDefault="00722F7E" w:rsidP="00F96964">
            <w:pPr>
              <w:overflowPunct/>
              <w:autoSpaceDE/>
              <w:autoSpaceDN/>
              <w:adjustRightInd/>
              <w:spacing w:after="120"/>
              <w:ind w:right="-958"/>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2F5496"/>
                <w:sz w:val="22"/>
                <w:lang w:val="en-US"/>
              </w:rPr>
            </w:pPr>
            <w:r w:rsidRPr="00722F7E">
              <w:rPr>
                <w:rFonts w:ascii="Calibri" w:hAnsi="Calibri"/>
                <w:b/>
                <w:bCs/>
                <w:color w:val="2F5496"/>
                <w:sz w:val="22"/>
                <w:lang w:val="en-US"/>
              </w:rPr>
              <w:t xml:space="preserve">Session 2: Market Trends and Business Models </w:t>
            </w:r>
          </w:p>
          <w:p w:rsidR="00722F7E" w:rsidRPr="00722F7E" w:rsidRDefault="00722F7E" w:rsidP="00F9696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333333"/>
                <w:sz w:val="22"/>
                <w:lang w:val="en"/>
              </w:rPr>
            </w:pPr>
            <w:r w:rsidRPr="00722F7E">
              <w:rPr>
                <w:rFonts w:ascii="Calibri" w:hAnsi="Calibri"/>
                <w:b/>
                <w:bCs/>
                <w:i/>
                <w:iCs/>
                <w:color w:val="44546A"/>
                <w:sz w:val="22"/>
                <w:lang w:val="en-US"/>
              </w:rPr>
              <w:t>Objectives:</w:t>
            </w:r>
            <w:r w:rsidRPr="00722F7E">
              <w:rPr>
                <w:rFonts w:ascii="Calibri" w:hAnsi="Calibri"/>
                <w:i/>
                <w:iCs/>
                <w:color w:val="44546A"/>
                <w:sz w:val="22"/>
                <w:lang w:val="en-US"/>
              </w:rPr>
              <w:t xml:space="preserve"> This session will focus on the cable television emerging trends from a business perspective. Industry challenges and opportunities in both the developed and developing countries will be discussed.</w:t>
            </w:r>
          </w:p>
          <w:p w:rsidR="00722F7E" w:rsidRPr="00722F7E" w:rsidRDefault="00722F7E" w:rsidP="00F96964">
            <w:pPr>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44546A"/>
                <w:sz w:val="22"/>
                <w:lang w:val="en-US"/>
              </w:rPr>
            </w:pPr>
            <w:r w:rsidRPr="00722F7E">
              <w:rPr>
                <w:rFonts w:ascii="Calibri" w:hAnsi="Calibri"/>
                <w:b/>
                <w:bCs/>
                <w:color w:val="44546A"/>
                <w:sz w:val="22"/>
                <w:lang w:val="en-US"/>
              </w:rPr>
              <w:t>Presentations and Moderated Panel Discussion</w:t>
            </w:r>
          </w:p>
        </w:tc>
      </w:tr>
      <w:tr w:rsidR="00722F7E" w:rsidRPr="00722F7E" w:rsidTr="00722F7E">
        <w:trPr>
          <w:trHeight w:val="237"/>
        </w:trPr>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365F91"/>
                <w:sz w:val="22"/>
                <w:lang w:val="en-US"/>
              </w:rPr>
            </w:pPr>
            <w:r w:rsidRPr="00722F7E">
              <w:rPr>
                <w:rFonts w:ascii="Calibri" w:hAnsi="Calibri"/>
                <w:color w:val="365F91"/>
                <w:sz w:val="22"/>
                <w:lang w:val="en-US"/>
              </w:rPr>
              <w:t>16:00 – 16:30</w:t>
            </w:r>
          </w:p>
        </w:tc>
        <w:tc>
          <w:tcPr>
            <w:tcW w:w="8080" w:type="dxa"/>
          </w:tcPr>
          <w:p w:rsidR="00722F7E" w:rsidRPr="00722F7E" w:rsidRDefault="00722F7E" w:rsidP="00F96964">
            <w:pPr>
              <w:overflowPunct/>
              <w:autoSpaceDE/>
              <w:autoSpaceDN/>
              <w:adjustRightInd/>
              <w:spacing w:after="120"/>
              <w:ind w:right="-958"/>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2F5496"/>
                <w:sz w:val="22"/>
                <w:lang w:val="en-US"/>
              </w:rPr>
            </w:pPr>
            <w:r w:rsidRPr="00722F7E">
              <w:rPr>
                <w:rFonts w:ascii="Calibri" w:hAnsi="Calibri"/>
                <w:b/>
                <w:bCs/>
                <w:color w:val="2F5496"/>
                <w:sz w:val="22"/>
                <w:lang w:val="en-US"/>
              </w:rPr>
              <w:t>Coffee Break</w:t>
            </w:r>
          </w:p>
        </w:tc>
      </w:tr>
      <w:tr w:rsidR="00722F7E" w:rsidRPr="00F707E3" w:rsidTr="00722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2F7E" w:rsidRPr="00722F7E" w:rsidRDefault="00722F7E" w:rsidP="00F96964">
            <w:pPr>
              <w:overflowPunct/>
              <w:autoSpaceDE/>
              <w:autoSpaceDN/>
              <w:adjustRightInd/>
              <w:spacing w:after="120"/>
              <w:ind w:right="-958"/>
              <w:textAlignment w:val="auto"/>
              <w:rPr>
                <w:rFonts w:ascii="Calibri" w:hAnsi="Calibri"/>
                <w:color w:val="44546A"/>
                <w:sz w:val="22"/>
                <w:lang w:val="en-US"/>
              </w:rPr>
            </w:pPr>
            <w:r w:rsidRPr="00722F7E">
              <w:rPr>
                <w:rFonts w:ascii="Calibri" w:hAnsi="Calibri"/>
                <w:color w:val="365F91"/>
                <w:sz w:val="22"/>
                <w:lang w:val="en-US"/>
              </w:rPr>
              <w:t>16:30 – 18:00</w:t>
            </w:r>
          </w:p>
        </w:tc>
        <w:tc>
          <w:tcPr>
            <w:tcW w:w="8080" w:type="dxa"/>
          </w:tcPr>
          <w:p w:rsidR="00722F7E" w:rsidRPr="00722F7E" w:rsidRDefault="00722F7E" w:rsidP="00F96964">
            <w:pPr>
              <w:overflowPunct/>
              <w:autoSpaceDE/>
              <w:autoSpaceDN/>
              <w:adjustRightInd/>
              <w:spacing w:after="120"/>
              <w:ind w:right="-958"/>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2F5496"/>
                <w:sz w:val="22"/>
                <w:lang w:val="en-US"/>
              </w:rPr>
            </w:pPr>
            <w:r w:rsidRPr="00722F7E">
              <w:rPr>
                <w:rFonts w:ascii="Calibri" w:hAnsi="Calibri"/>
                <w:b/>
                <w:bCs/>
                <w:color w:val="2F5496"/>
                <w:sz w:val="22"/>
                <w:lang w:val="en-US"/>
              </w:rPr>
              <w:t xml:space="preserve">Session 3: Evolving Technology: Innovation Driving Growth of Cable TV </w:t>
            </w:r>
          </w:p>
          <w:p w:rsidR="00722F7E" w:rsidRPr="00722F7E" w:rsidRDefault="00722F7E" w:rsidP="00F9696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333333"/>
                <w:sz w:val="22"/>
                <w:lang w:val="en"/>
              </w:rPr>
            </w:pPr>
            <w:r w:rsidRPr="00722F7E">
              <w:rPr>
                <w:rFonts w:ascii="Calibri" w:hAnsi="Calibri"/>
                <w:b/>
                <w:bCs/>
                <w:i/>
                <w:iCs/>
                <w:color w:val="44546A"/>
                <w:sz w:val="22"/>
                <w:lang w:val="en-US"/>
              </w:rPr>
              <w:t>Objectives:</w:t>
            </w:r>
            <w:r w:rsidRPr="00722F7E">
              <w:rPr>
                <w:rFonts w:ascii="Calibri" w:hAnsi="Calibri"/>
                <w:i/>
                <w:iCs/>
                <w:color w:val="44546A"/>
                <w:sz w:val="22"/>
                <w:lang w:val="en-US"/>
              </w:rPr>
              <w:t xml:space="preserve"> This session will present latest technological innovation for the content delivery on integrated broadband cable networks, including new types of smart terminals able to provide integrated services, including advanced user interfaces.</w:t>
            </w:r>
          </w:p>
          <w:p w:rsidR="00722F7E" w:rsidRPr="00722F7E" w:rsidRDefault="00722F7E" w:rsidP="00F9696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44546A"/>
                <w:sz w:val="22"/>
                <w:lang w:val="en-US"/>
              </w:rPr>
            </w:pPr>
            <w:r w:rsidRPr="00722F7E">
              <w:rPr>
                <w:rFonts w:ascii="Calibri" w:hAnsi="Calibri"/>
                <w:b/>
                <w:bCs/>
                <w:color w:val="44546A"/>
                <w:sz w:val="22"/>
                <w:lang w:val="en-US"/>
              </w:rPr>
              <w:t>Presentations and Moderated Panel Discussion</w:t>
            </w:r>
          </w:p>
        </w:tc>
      </w:tr>
    </w:tbl>
    <w:p w:rsidR="00722F7E" w:rsidRPr="00722F7E" w:rsidRDefault="00722F7E" w:rsidP="00F96964">
      <w:pPr>
        <w:overflowPunct/>
        <w:autoSpaceDE/>
        <w:autoSpaceDN/>
        <w:adjustRightInd/>
        <w:jc w:val="center"/>
        <w:textAlignment w:val="auto"/>
        <w:rPr>
          <w:rFonts w:ascii="Calibri" w:eastAsia="SimSun" w:hAnsi="Calibri" w:cs="Arial"/>
          <w:b/>
          <w:bCs/>
          <w:color w:val="2F5496"/>
          <w:sz w:val="22"/>
          <w:szCs w:val="22"/>
          <w:lang w:val="en-GB"/>
        </w:rPr>
      </w:pPr>
      <w:r w:rsidRPr="00722F7E">
        <w:rPr>
          <w:rFonts w:ascii="Calibri" w:eastAsia="SimSun" w:hAnsi="Calibri" w:cs="Arial"/>
          <w:b/>
          <w:bCs/>
          <w:color w:val="2F5496"/>
          <w:sz w:val="22"/>
          <w:szCs w:val="22"/>
          <w:lang w:val="en-GB"/>
        </w:rPr>
        <w:t>Friday, 26 January 2018</w:t>
      </w:r>
    </w:p>
    <w:tbl>
      <w:tblPr>
        <w:tblStyle w:val="ListTable2-Accent51"/>
        <w:tblW w:w="9644" w:type="dxa"/>
        <w:tblInd w:w="137" w:type="dxa"/>
        <w:tblLook w:val="04A0" w:firstRow="1" w:lastRow="0" w:firstColumn="1" w:lastColumn="0" w:noHBand="0" w:noVBand="1"/>
      </w:tblPr>
      <w:tblGrid>
        <w:gridCol w:w="1498"/>
        <w:gridCol w:w="8146"/>
      </w:tblGrid>
      <w:tr w:rsidR="00722F7E" w:rsidRPr="00F707E3" w:rsidTr="00722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cBorders>
            <w:shd w:val="clear" w:color="auto" w:fill="D9E2F3"/>
          </w:tcPr>
          <w:p w:rsidR="00722F7E" w:rsidRPr="00722F7E" w:rsidRDefault="00722F7E" w:rsidP="00F96964">
            <w:pPr>
              <w:tabs>
                <w:tab w:val="clear" w:pos="794"/>
                <w:tab w:val="clear" w:pos="1191"/>
                <w:tab w:val="clear" w:pos="1588"/>
                <w:tab w:val="clear" w:pos="1985"/>
              </w:tabs>
              <w:overflowPunct/>
              <w:autoSpaceDE/>
              <w:autoSpaceDN/>
              <w:adjustRightInd/>
              <w:spacing w:after="80"/>
              <w:textAlignment w:val="auto"/>
              <w:rPr>
                <w:rFonts w:ascii="Calibri" w:eastAsia="Calibri" w:hAnsi="Calibri"/>
                <w:color w:val="365F91"/>
                <w:sz w:val="22"/>
                <w:lang w:val="en-US"/>
              </w:rPr>
            </w:pPr>
            <w:r w:rsidRPr="00722F7E">
              <w:rPr>
                <w:rFonts w:ascii="Calibri" w:eastAsia="Calibri" w:hAnsi="Calibri"/>
                <w:color w:val="365F91"/>
                <w:sz w:val="22"/>
                <w:lang w:val="en-US"/>
              </w:rPr>
              <w:t>09:30 – 11:30</w:t>
            </w:r>
          </w:p>
        </w:tc>
        <w:tc>
          <w:tcPr>
            <w:tcW w:w="8146" w:type="dxa"/>
            <w:tcBorders>
              <w:bottom w:val="single" w:sz="4" w:space="0" w:color="8EAADB"/>
            </w:tcBorders>
            <w:shd w:val="clear" w:color="auto" w:fill="D9E2F3"/>
          </w:tcPr>
          <w:p w:rsidR="00722F7E" w:rsidRPr="00722F7E" w:rsidRDefault="00722F7E" w:rsidP="00F96964">
            <w:pPr>
              <w:overflowPunct/>
              <w:autoSpaceDE/>
              <w:autoSpaceDN/>
              <w:adjustRightInd/>
              <w:spacing w:after="120"/>
              <w:ind w:right="-958"/>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2F5496"/>
                <w:sz w:val="22"/>
                <w:lang w:val="en-US"/>
              </w:rPr>
            </w:pPr>
            <w:r w:rsidRPr="00722F7E">
              <w:rPr>
                <w:rFonts w:ascii="Calibri" w:hAnsi="Calibri"/>
                <w:color w:val="2F5496"/>
                <w:sz w:val="22"/>
                <w:lang w:val="en-US"/>
              </w:rPr>
              <w:t>Session 4: Setting International Standards for Sustainable Growth of Cable TV</w:t>
            </w:r>
          </w:p>
          <w:p w:rsidR="00722F7E" w:rsidRPr="00722F7E" w:rsidRDefault="00722F7E" w:rsidP="00F96964">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333333"/>
                <w:sz w:val="22"/>
                <w:lang w:val="en"/>
              </w:rPr>
            </w:pPr>
            <w:r w:rsidRPr="00722F7E">
              <w:rPr>
                <w:rFonts w:ascii="Calibri" w:hAnsi="Calibri"/>
                <w:i/>
                <w:iCs/>
                <w:color w:val="44546A"/>
                <w:sz w:val="22"/>
                <w:lang w:val="en-US"/>
              </w:rPr>
              <w:t>Objectives: This session will focus on regional and international standardization in the field of cable TV roll outs. The goal is to identify standardization gaps and brainstorm on standardization needs from the cable industry perspective.</w:t>
            </w:r>
          </w:p>
          <w:p w:rsidR="00722F7E" w:rsidRPr="00722F7E" w:rsidRDefault="00722F7E" w:rsidP="00F96964">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44546A"/>
                <w:sz w:val="22"/>
                <w:lang w:val="en-US"/>
              </w:rPr>
            </w:pPr>
            <w:r w:rsidRPr="00722F7E">
              <w:rPr>
                <w:rFonts w:ascii="Calibri" w:hAnsi="Calibri"/>
                <w:color w:val="44546A"/>
                <w:sz w:val="22"/>
                <w:lang w:val="en-US"/>
              </w:rPr>
              <w:t xml:space="preserve">Presentations and Moderated Panel Discussion </w:t>
            </w:r>
          </w:p>
        </w:tc>
      </w:tr>
      <w:tr w:rsidR="00722F7E" w:rsidRPr="00722F7E" w:rsidTr="00722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cBorders>
            <w:shd w:val="clear" w:color="auto" w:fill="FFFFFF"/>
          </w:tcPr>
          <w:p w:rsidR="00722F7E" w:rsidRPr="00722F7E" w:rsidRDefault="00722F7E" w:rsidP="00F96964">
            <w:pPr>
              <w:overflowPunct/>
              <w:autoSpaceDE/>
              <w:autoSpaceDN/>
              <w:adjustRightInd/>
              <w:spacing w:after="120"/>
              <w:textAlignment w:val="auto"/>
              <w:rPr>
                <w:rFonts w:ascii="Calibri" w:hAnsi="Calibri"/>
                <w:color w:val="2F5496"/>
                <w:sz w:val="22"/>
                <w:lang w:val="en-US"/>
              </w:rPr>
            </w:pPr>
            <w:r w:rsidRPr="00722F7E">
              <w:rPr>
                <w:rFonts w:ascii="Calibri" w:hAnsi="Calibri"/>
                <w:color w:val="2F5496"/>
                <w:sz w:val="22"/>
                <w:lang w:val="en-US"/>
              </w:rPr>
              <w:t>11:30 – 12:00</w:t>
            </w:r>
          </w:p>
        </w:tc>
        <w:tc>
          <w:tcPr>
            <w:tcW w:w="8146" w:type="dxa"/>
            <w:tcBorders>
              <w:bottom w:val="single" w:sz="4" w:space="0" w:color="8EAADB"/>
            </w:tcBorders>
            <w:shd w:val="clear" w:color="auto" w:fill="FFFFFF"/>
          </w:tcPr>
          <w:p w:rsidR="00722F7E" w:rsidRPr="00722F7E" w:rsidRDefault="00722F7E" w:rsidP="00F96964">
            <w:pPr>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44546A"/>
                <w:sz w:val="22"/>
                <w:lang w:val="en-US"/>
              </w:rPr>
            </w:pPr>
            <w:r w:rsidRPr="00722F7E">
              <w:rPr>
                <w:rFonts w:ascii="Calibri" w:hAnsi="Calibri"/>
                <w:b/>
                <w:bCs/>
                <w:color w:val="2F5496"/>
                <w:sz w:val="22"/>
                <w:lang w:val="en-US"/>
              </w:rPr>
              <w:t>Coffee Break</w:t>
            </w:r>
          </w:p>
        </w:tc>
      </w:tr>
      <w:tr w:rsidR="00722F7E" w:rsidRPr="00F707E3" w:rsidTr="00722F7E">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cBorders>
            <w:shd w:val="clear" w:color="auto" w:fill="D9E2F3"/>
          </w:tcPr>
          <w:p w:rsidR="00722F7E" w:rsidRPr="00722F7E" w:rsidRDefault="00722F7E" w:rsidP="00F96964">
            <w:pPr>
              <w:tabs>
                <w:tab w:val="clear" w:pos="794"/>
                <w:tab w:val="clear" w:pos="1191"/>
                <w:tab w:val="clear" w:pos="1588"/>
                <w:tab w:val="clear" w:pos="1985"/>
              </w:tabs>
              <w:overflowPunct/>
              <w:autoSpaceDE/>
              <w:autoSpaceDN/>
              <w:adjustRightInd/>
              <w:spacing w:after="80"/>
              <w:textAlignment w:val="auto"/>
              <w:rPr>
                <w:rFonts w:ascii="Calibri" w:eastAsia="Calibri" w:hAnsi="Calibri"/>
                <w:color w:val="365F91"/>
                <w:sz w:val="22"/>
                <w:lang w:val="en-US"/>
              </w:rPr>
            </w:pPr>
            <w:r w:rsidRPr="00722F7E">
              <w:rPr>
                <w:rFonts w:ascii="Calibri" w:eastAsia="Calibri" w:hAnsi="Calibri"/>
                <w:color w:val="365F91"/>
                <w:sz w:val="22"/>
                <w:lang w:val="en-US"/>
              </w:rPr>
              <w:t>12:00 – 12:45</w:t>
            </w:r>
          </w:p>
        </w:tc>
        <w:tc>
          <w:tcPr>
            <w:tcW w:w="8146" w:type="dxa"/>
            <w:tcBorders>
              <w:bottom w:val="single" w:sz="4" w:space="0" w:color="8EAADB"/>
            </w:tcBorders>
            <w:shd w:val="clear" w:color="auto" w:fill="D9E2F3"/>
          </w:tcPr>
          <w:p w:rsidR="00722F7E" w:rsidRPr="00722F7E" w:rsidRDefault="00722F7E" w:rsidP="00F96964">
            <w:pPr>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44546A"/>
                <w:sz w:val="22"/>
                <w:lang w:val="en-US"/>
              </w:rPr>
            </w:pPr>
            <w:r w:rsidRPr="00722F7E">
              <w:rPr>
                <w:rFonts w:ascii="Calibri" w:hAnsi="Calibri"/>
                <w:b/>
                <w:bCs/>
                <w:color w:val="2F5496"/>
                <w:sz w:val="22"/>
                <w:lang w:val="en-US"/>
              </w:rPr>
              <w:t>Session 5: Way Forward</w:t>
            </w:r>
          </w:p>
          <w:p w:rsidR="00722F7E" w:rsidRPr="00722F7E" w:rsidRDefault="00722F7E" w:rsidP="00F96964">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44546A"/>
                <w:sz w:val="22"/>
                <w:lang w:val="en-US"/>
              </w:rPr>
            </w:pPr>
            <w:r w:rsidRPr="00722F7E">
              <w:rPr>
                <w:rFonts w:ascii="Calibri" w:hAnsi="Calibri"/>
                <w:b/>
                <w:bCs/>
                <w:color w:val="44546A"/>
                <w:sz w:val="22"/>
                <w:lang w:val="en-US"/>
              </w:rPr>
              <w:t xml:space="preserve">Panel Discussions </w:t>
            </w:r>
          </w:p>
        </w:tc>
      </w:tr>
      <w:tr w:rsidR="00722F7E" w:rsidRPr="00722F7E" w:rsidTr="00722F7E">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cPr>
          <w:p w:rsidR="00722F7E" w:rsidRPr="00722F7E" w:rsidRDefault="00722F7E" w:rsidP="00F96964">
            <w:pPr>
              <w:tabs>
                <w:tab w:val="clear" w:pos="794"/>
                <w:tab w:val="clear" w:pos="1191"/>
                <w:tab w:val="clear" w:pos="1588"/>
                <w:tab w:val="clear" w:pos="1985"/>
              </w:tabs>
              <w:overflowPunct/>
              <w:autoSpaceDE/>
              <w:autoSpaceDN/>
              <w:adjustRightInd/>
              <w:spacing w:after="80"/>
              <w:textAlignment w:val="auto"/>
              <w:rPr>
                <w:rFonts w:ascii="Calibri" w:eastAsia="Calibri" w:hAnsi="Calibri"/>
                <w:color w:val="365F91"/>
                <w:sz w:val="22"/>
                <w:lang w:val="en-US"/>
              </w:rPr>
            </w:pPr>
            <w:r w:rsidRPr="00722F7E">
              <w:rPr>
                <w:rFonts w:ascii="Calibri" w:eastAsia="Calibri" w:hAnsi="Calibri"/>
                <w:color w:val="365F91"/>
                <w:sz w:val="22"/>
                <w:lang w:val="en-US"/>
              </w:rPr>
              <w:t>12:45 – 13:00</w:t>
            </w:r>
          </w:p>
        </w:tc>
        <w:tc>
          <w:tcPr>
            <w:tcW w:w="8146" w:type="dxa"/>
            <w:shd w:val="clear" w:color="auto" w:fill="FFFFFF"/>
          </w:tcPr>
          <w:p w:rsidR="00722F7E" w:rsidRPr="00722F7E" w:rsidRDefault="00722F7E" w:rsidP="00F96964">
            <w:pPr>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color w:val="2F5496"/>
                <w:sz w:val="22"/>
                <w:lang w:val="en-US"/>
              </w:rPr>
            </w:pPr>
            <w:r w:rsidRPr="00722F7E">
              <w:rPr>
                <w:rFonts w:ascii="Calibri" w:hAnsi="Calibri"/>
                <w:b/>
                <w:bCs/>
                <w:color w:val="2F5496"/>
                <w:sz w:val="22"/>
                <w:lang w:val="en-US"/>
              </w:rPr>
              <w:t>Conclusion and Closing Ceremony</w:t>
            </w:r>
          </w:p>
        </w:tc>
      </w:tr>
    </w:tbl>
    <w:p w:rsidR="00722F7E" w:rsidRPr="00722F7E" w:rsidRDefault="00722F7E" w:rsidP="00F96964">
      <w:pPr>
        <w:tabs>
          <w:tab w:val="clear" w:pos="794"/>
          <w:tab w:val="clear" w:pos="1191"/>
          <w:tab w:val="clear" w:pos="1588"/>
          <w:tab w:val="clear" w:pos="1985"/>
        </w:tabs>
        <w:overflowPunct/>
        <w:autoSpaceDE/>
        <w:autoSpaceDN/>
        <w:adjustRightInd/>
        <w:spacing w:before="240" w:after="160"/>
        <w:jc w:val="center"/>
        <w:textAlignment w:val="auto"/>
        <w:rPr>
          <w:rFonts w:ascii="Calibri" w:eastAsia="SimSun" w:hAnsi="Calibri"/>
          <w:sz w:val="22"/>
          <w:szCs w:val="22"/>
          <w:lang w:val="en-GB"/>
        </w:rPr>
      </w:pPr>
      <w:r w:rsidRPr="00722F7E">
        <w:rPr>
          <w:rFonts w:ascii="Calibri" w:eastAsia="SimSun" w:hAnsi="Calibri"/>
          <w:sz w:val="22"/>
          <w:szCs w:val="22"/>
          <w:lang w:val="en-GB"/>
        </w:rPr>
        <w:t>_______________</w:t>
      </w:r>
    </w:p>
    <w:sectPr w:rsidR="00722F7E" w:rsidRPr="00722F7E" w:rsidSect="00722F7E">
      <w:headerReference w:type="even" r:id="rId18"/>
      <w:headerReference w:type="default" r:id="rId19"/>
      <w:footerReference w:type="first" r:id="rId20"/>
      <w:pgSz w:w="11907" w:h="16839" w:code="9"/>
      <w:pgMar w:top="1134" w:right="851"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72" w:rsidRDefault="00234B72">
      <w:r>
        <w:separator/>
      </w:r>
    </w:p>
  </w:endnote>
  <w:endnote w:type="continuationSeparator" w:id="0">
    <w:p w:rsidR="00234B72" w:rsidRDefault="002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93" w:rsidRPr="00F96964" w:rsidRDefault="00F96964" w:rsidP="00F96964">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Pr>
        <w:sz w:val="18"/>
        <w:szCs w:val="18"/>
        <w:lang w:val="fr-CH"/>
      </w:rPr>
      <w:t>.</w:t>
    </w:r>
    <w:r w:rsidRPr="00F632E9">
      <w:rPr>
        <w:sz w:val="18"/>
        <w:szCs w:val="18"/>
        <w:lang w:val="fr-CH"/>
      </w:rPr>
      <w:t>: +41 22 730 5111 • Fax: +41 22 733 7256</w:t>
    </w:r>
    <w:r>
      <w:rPr>
        <w:sz w:val="18"/>
        <w:szCs w:val="18"/>
        <w:lang w:val="fr-CH"/>
      </w:rPr>
      <w:t>/5545</w:t>
    </w:r>
    <w:r w:rsidRPr="00F632E9">
      <w:rPr>
        <w:sz w:val="18"/>
        <w:szCs w:val="18"/>
        <w:lang w:val="fr-CH"/>
      </w:rPr>
      <w:t xml:space="preserve"> • courriel: </w:t>
    </w:r>
    <w:hyperlink r:id="rId1" w:history="1">
      <w:r w:rsidRPr="00F632E9">
        <w:rPr>
          <w:rStyle w:val="Hyperlink"/>
          <w:sz w:val="18"/>
          <w:szCs w:val="18"/>
        </w:rPr>
        <w:t>itumail@itu.int</w:t>
      </w:r>
    </w:hyperlink>
    <w:r>
      <w:rPr>
        <w:rStyle w:val="Hyperlink"/>
        <w:sz w:val="18"/>
        <w:szCs w:val="18"/>
      </w:rPr>
      <w:t>/bdtmail@itu.int</w:t>
    </w:r>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72" w:rsidRDefault="00234B72">
      <w:r>
        <w:t>____________________</w:t>
      </w:r>
    </w:p>
  </w:footnote>
  <w:footnote w:type="continuationSeparator" w:id="0">
    <w:p w:rsidR="00234B72" w:rsidRDefault="0023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02" w:rsidRPr="00B046F8" w:rsidRDefault="00F9443F" w:rsidP="008B78FB">
    <w:pPr>
      <w:pStyle w:val="Header"/>
      <w:rPr>
        <w:rFonts w:ascii="Calibri" w:hAnsi="Calibri"/>
        <w:szCs w:val="18"/>
      </w:rPr>
    </w:pPr>
    <w:r w:rsidRPr="00B046F8">
      <w:rPr>
        <w:rFonts w:ascii="Calibri" w:hAnsi="Calibri"/>
        <w:szCs w:val="18"/>
      </w:rPr>
      <w:t xml:space="preserve">- </w:t>
    </w:r>
    <w:r w:rsidRPr="00B046F8">
      <w:rPr>
        <w:rFonts w:ascii="Calibri" w:hAnsi="Calibri"/>
        <w:szCs w:val="18"/>
      </w:rPr>
      <w:fldChar w:fldCharType="begin"/>
    </w:r>
    <w:r w:rsidRPr="00B046F8">
      <w:rPr>
        <w:rFonts w:ascii="Calibri" w:hAnsi="Calibri"/>
        <w:szCs w:val="18"/>
      </w:rPr>
      <w:instrText xml:space="preserve"> PAGE   \* MERGEFORMAT </w:instrText>
    </w:r>
    <w:r w:rsidRPr="00B046F8">
      <w:rPr>
        <w:rFonts w:ascii="Calibri" w:hAnsi="Calibri"/>
        <w:szCs w:val="18"/>
      </w:rPr>
      <w:fldChar w:fldCharType="separate"/>
    </w:r>
    <w:r>
      <w:rPr>
        <w:rFonts w:ascii="Calibri" w:hAnsi="Calibri"/>
        <w:noProof/>
        <w:szCs w:val="18"/>
      </w:rPr>
      <w:t>2</w:t>
    </w:r>
    <w:r w:rsidRPr="00B046F8">
      <w:rPr>
        <w:rFonts w:ascii="Calibri" w:hAnsi="Calibri"/>
        <w:noProof/>
        <w:szCs w:val="18"/>
      </w:rPr>
      <w:fldChar w:fldCharType="end"/>
    </w:r>
    <w:r w:rsidRPr="00B046F8">
      <w:rPr>
        <w:rFonts w:ascii="Calibri" w:hAnsi="Calibri"/>
        <w:noProof/>
        <w:szCs w:val="18"/>
      </w:rPr>
      <w:t xml:space="preserve"> -</w:t>
    </w:r>
    <w:r>
      <w:rPr>
        <w:rFonts w:ascii="Calibri" w:hAnsi="Calibri"/>
        <w:noProof/>
        <w:szCs w:val="18"/>
      </w:rPr>
      <w:br/>
      <w:t>TSB Circular 51  |  BDT Circular CL015</w:t>
    </w:r>
  </w:p>
  <w:p w:rsidR="006C3102" w:rsidRPr="006C3102" w:rsidRDefault="00170396" w:rsidP="006C3102">
    <w:pPr>
      <w:pStyle w:val="Header"/>
      <w:rPr>
        <w:rFonts w:ascii="Calibri" w:hAnsi="Calibri"/>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39A" w:rsidRPr="00F96964" w:rsidRDefault="00F9443F" w:rsidP="00F707E3">
    <w:pPr>
      <w:pStyle w:val="Header"/>
      <w:spacing w:after="360"/>
      <w:rPr>
        <w:rFonts w:ascii="Calibri" w:hAnsi="Calibri"/>
        <w:sz w:val="18"/>
        <w:szCs w:val="18"/>
      </w:rPr>
    </w:pPr>
    <w:r w:rsidRPr="00F96964">
      <w:rPr>
        <w:rFonts w:ascii="Calibri" w:hAnsi="Calibri"/>
        <w:sz w:val="18"/>
        <w:szCs w:val="18"/>
      </w:rPr>
      <w:t xml:space="preserve">- </w:t>
    </w:r>
    <w:r w:rsidRPr="00F96964">
      <w:rPr>
        <w:rFonts w:ascii="Calibri" w:hAnsi="Calibri"/>
        <w:sz w:val="18"/>
        <w:szCs w:val="18"/>
      </w:rPr>
      <w:fldChar w:fldCharType="begin"/>
    </w:r>
    <w:r w:rsidRPr="00F96964">
      <w:rPr>
        <w:rFonts w:ascii="Calibri" w:hAnsi="Calibri"/>
        <w:sz w:val="18"/>
        <w:szCs w:val="18"/>
      </w:rPr>
      <w:instrText xml:space="preserve"> PAGE   \* MERGEFORMAT </w:instrText>
    </w:r>
    <w:r w:rsidRPr="00F96964">
      <w:rPr>
        <w:rFonts w:ascii="Calibri" w:hAnsi="Calibri"/>
        <w:sz w:val="18"/>
        <w:szCs w:val="18"/>
      </w:rPr>
      <w:fldChar w:fldCharType="separate"/>
    </w:r>
    <w:r w:rsidR="00170396">
      <w:rPr>
        <w:rFonts w:ascii="Calibri" w:hAnsi="Calibri"/>
        <w:noProof/>
        <w:sz w:val="18"/>
        <w:szCs w:val="18"/>
      </w:rPr>
      <w:t>4</w:t>
    </w:r>
    <w:r w:rsidRPr="00F96964">
      <w:rPr>
        <w:rFonts w:ascii="Calibri" w:hAnsi="Calibri"/>
        <w:noProof/>
        <w:sz w:val="18"/>
        <w:szCs w:val="18"/>
      </w:rPr>
      <w:fldChar w:fldCharType="end"/>
    </w:r>
    <w:r w:rsidRPr="00F96964">
      <w:rPr>
        <w:rFonts w:ascii="Calibri" w:hAnsi="Calibri"/>
        <w:noProof/>
        <w:sz w:val="18"/>
        <w:szCs w:val="18"/>
      </w:rPr>
      <w:t xml:space="preserve"> -</w:t>
    </w:r>
    <w:r w:rsidR="00F96964" w:rsidRPr="00F96964">
      <w:rPr>
        <w:rFonts w:ascii="Calibri" w:hAnsi="Calibri"/>
        <w:noProof/>
        <w:sz w:val="18"/>
        <w:szCs w:val="18"/>
      </w:rPr>
      <w:br/>
      <w:t>Circulaire</w:t>
    </w:r>
    <w:r w:rsidRPr="00F96964">
      <w:rPr>
        <w:rFonts w:ascii="Calibri" w:hAnsi="Calibri"/>
        <w:noProof/>
        <w:sz w:val="18"/>
        <w:szCs w:val="18"/>
      </w:rPr>
      <w:t xml:space="preserve"> </w:t>
    </w:r>
    <w:r w:rsidR="00F96964" w:rsidRPr="00F96964">
      <w:rPr>
        <w:rFonts w:ascii="Calibri" w:hAnsi="Calibri"/>
        <w:noProof/>
        <w:sz w:val="18"/>
        <w:szCs w:val="18"/>
      </w:rPr>
      <w:t xml:space="preserve">TSB </w:t>
    </w:r>
    <w:r w:rsidRPr="00F96964">
      <w:rPr>
        <w:rFonts w:ascii="Calibri" w:hAnsi="Calibri"/>
        <w:noProof/>
        <w:sz w:val="18"/>
        <w:szCs w:val="18"/>
      </w:rPr>
      <w:t>51</w:t>
    </w:r>
    <w:r w:rsidR="00835A8D">
      <w:rPr>
        <w:rFonts w:ascii="Calibri" w:hAnsi="Calibri"/>
        <w:noProof/>
        <w:sz w:val="18"/>
        <w:szCs w:val="18"/>
      </w:rPr>
      <w:t>/</w:t>
    </w:r>
    <w:r w:rsidR="00F96964" w:rsidRPr="00F96964">
      <w:rPr>
        <w:rFonts w:ascii="Calibri" w:hAnsi="Calibri"/>
        <w:noProof/>
        <w:sz w:val="18"/>
        <w:szCs w:val="18"/>
      </w:rPr>
      <w:t xml:space="preserve">Circulaire </w:t>
    </w:r>
    <w:r w:rsidRPr="00F96964">
      <w:rPr>
        <w:rFonts w:ascii="Calibri" w:hAnsi="Calibri"/>
        <w:noProof/>
        <w:sz w:val="18"/>
        <w:szCs w:val="18"/>
      </w:rPr>
      <w:t>BDT CL015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33"/>
    <w:rsid w:val="000039EE"/>
    <w:rsid w:val="00005622"/>
    <w:rsid w:val="0002519E"/>
    <w:rsid w:val="00035B43"/>
    <w:rsid w:val="00040CE2"/>
    <w:rsid w:val="000758B3"/>
    <w:rsid w:val="000B0D96"/>
    <w:rsid w:val="000B59D8"/>
    <w:rsid w:val="000C56BE"/>
    <w:rsid w:val="001026FD"/>
    <w:rsid w:val="00115DD7"/>
    <w:rsid w:val="00167472"/>
    <w:rsid w:val="00167F92"/>
    <w:rsid w:val="00170396"/>
    <w:rsid w:val="00173738"/>
    <w:rsid w:val="00190A78"/>
    <w:rsid w:val="001A62C3"/>
    <w:rsid w:val="001B79A3"/>
    <w:rsid w:val="001D7F37"/>
    <w:rsid w:val="001F6BB5"/>
    <w:rsid w:val="002152A3"/>
    <w:rsid w:val="00234B72"/>
    <w:rsid w:val="00302368"/>
    <w:rsid w:val="003333B4"/>
    <w:rsid w:val="00333A80"/>
    <w:rsid w:val="00364E95"/>
    <w:rsid w:val="00372875"/>
    <w:rsid w:val="00377F48"/>
    <w:rsid w:val="003B1E80"/>
    <w:rsid w:val="003B66E8"/>
    <w:rsid w:val="003B6E1B"/>
    <w:rsid w:val="004033F1"/>
    <w:rsid w:val="00414B0C"/>
    <w:rsid w:val="004257AC"/>
    <w:rsid w:val="0043711B"/>
    <w:rsid w:val="004B732E"/>
    <w:rsid w:val="004D389B"/>
    <w:rsid w:val="004D51F4"/>
    <w:rsid w:val="004D57E1"/>
    <w:rsid w:val="004D64E0"/>
    <w:rsid w:val="0051210D"/>
    <w:rsid w:val="005136D2"/>
    <w:rsid w:val="00516EF4"/>
    <w:rsid w:val="00517A03"/>
    <w:rsid w:val="00524169"/>
    <w:rsid w:val="00535255"/>
    <w:rsid w:val="005619EF"/>
    <w:rsid w:val="005A1072"/>
    <w:rsid w:val="005A3DD9"/>
    <w:rsid w:val="005B1DFC"/>
    <w:rsid w:val="00601682"/>
    <w:rsid w:val="006333F7"/>
    <w:rsid w:val="00644741"/>
    <w:rsid w:val="00645261"/>
    <w:rsid w:val="006525BA"/>
    <w:rsid w:val="00661361"/>
    <w:rsid w:val="00666213"/>
    <w:rsid w:val="006A6FFE"/>
    <w:rsid w:val="006C5A91"/>
    <w:rsid w:val="00716BBC"/>
    <w:rsid w:val="00722F7E"/>
    <w:rsid w:val="007321BC"/>
    <w:rsid w:val="007509A6"/>
    <w:rsid w:val="00760063"/>
    <w:rsid w:val="00772ABD"/>
    <w:rsid w:val="00775E4B"/>
    <w:rsid w:val="00793233"/>
    <w:rsid w:val="0079553B"/>
    <w:rsid w:val="007A40FE"/>
    <w:rsid w:val="007E7BAE"/>
    <w:rsid w:val="00810105"/>
    <w:rsid w:val="008157E0"/>
    <w:rsid w:val="00831444"/>
    <w:rsid w:val="00835A8D"/>
    <w:rsid w:val="00854E1D"/>
    <w:rsid w:val="00876226"/>
    <w:rsid w:val="00887FA6"/>
    <w:rsid w:val="008A2E01"/>
    <w:rsid w:val="008B1FB5"/>
    <w:rsid w:val="008C4397"/>
    <w:rsid w:val="008C465A"/>
    <w:rsid w:val="008E219E"/>
    <w:rsid w:val="008F2C9B"/>
    <w:rsid w:val="00923CD6"/>
    <w:rsid w:val="00935AA8"/>
    <w:rsid w:val="00971C9A"/>
    <w:rsid w:val="009D51FA"/>
    <w:rsid w:val="009F1E23"/>
    <w:rsid w:val="00A0607A"/>
    <w:rsid w:val="00A310A4"/>
    <w:rsid w:val="00A440DF"/>
    <w:rsid w:val="00A51537"/>
    <w:rsid w:val="00A5280F"/>
    <w:rsid w:val="00A60FC1"/>
    <w:rsid w:val="00A97C37"/>
    <w:rsid w:val="00AC2B68"/>
    <w:rsid w:val="00AC37B5"/>
    <w:rsid w:val="00AD752F"/>
    <w:rsid w:val="00B27B41"/>
    <w:rsid w:val="00B83C1F"/>
    <w:rsid w:val="00B8573E"/>
    <w:rsid w:val="00BB24C0"/>
    <w:rsid w:val="00BD4FD3"/>
    <w:rsid w:val="00C26F2E"/>
    <w:rsid w:val="00C33E1D"/>
    <w:rsid w:val="00C45376"/>
    <w:rsid w:val="00C5513C"/>
    <w:rsid w:val="00C6150C"/>
    <w:rsid w:val="00C90235"/>
    <w:rsid w:val="00C9028F"/>
    <w:rsid w:val="00CA0416"/>
    <w:rsid w:val="00CB1125"/>
    <w:rsid w:val="00CD042E"/>
    <w:rsid w:val="00CF2560"/>
    <w:rsid w:val="00CF5B46"/>
    <w:rsid w:val="00D46B68"/>
    <w:rsid w:val="00D542A5"/>
    <w:rsid w:val="00D7677E"/>
    <w:rsid w:val="00DC3D47"/>
    <w:rsid w:val="00DD77DA"/>
    <w:rsid w:val="00E06C61"/>
    <w:rsid w:val="00E0789C"/>
    <w:rsid w:val="00E13DB3"/>
    <w:rsid w:val="00E2408B"/>
    <w:rsid w:val="00E34D22"/>
    <w:rsid w:val="00E365DC"/>
    <w:rsid w:val="00E45B65"/>
    <w:rsid w:val="00E72AE1"/>
    <w:rsid w:val="00E8079A"/>
    <w:rsid w:val="00E86419"/>
    <w:rsid w:val="00E86B25"/>
    <w:rsid w:val="00E91F9B"/>
    <w:rsid w:val="00ED6A7A"/>
    <w:rsid w:val="00F346CE"/>
    <w:rsid w:val="00F34F98"/>
    <w:rsid w:val="00F40540"/>
    <w:rsid w:val="00F46D30"/>
    <w:rsid w:val="00F50844"/>
    <w:rsid w:val="00F707E3"/>
    <w:rsid w:val="00F743AF"/>
    <w:rsid w:val="00F9443F"/>
    <w:rsid w:val="00F9451D"/>
    <w:rsid w:val="00F96964"/>
    <w:rsid w:val="00FB2B5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119094-AB25-4F2C-B867-EDCFD5DA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4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72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next w:val="ListTable2-Accent5"/>
    <w:uiPriority w:val="47"/>
    <w:rsid w:val="00722F7E"/>
    <w:rPr>
      <w:rFonts w:ascii="Calibri" w:eastAsia="SimSun" w:hAnsi="Calibri" w:cs="Arial"/>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5">
    <w:name w:val="List Table 2 Accent 5"/>
    <w:basedOn w:val="TableNormal"/>
    <w:uiPriority w:val="47"/>
    <w:rsid w:val="00722F7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nnex0">
    <w:name w:val="Annex_"/>
    <w:basedOn w:val="Normal"/>
    <w:rsid w:val="00377F48"/>
    <w:pPr>
      <w:keepNext/>
      <w:keepLines/>
      <w:pageBreakBefore/>
      <w:tabs>
        <w:tab w:val="clear" w:pos="794"/>
        <w:tab w:val="clear" w:pos="1191"/>
        <w:tab w:val="clear" w:pos="1588"/>
        <w:tab w:val="clear" w:pos="1985"/>
        <w:tab w:val="left" w:pos="2127"/>
        <w:tab w:val="left" w:pos="2410"/>
        <w:tab w:val="left" w:pos="2921"/>
        <w:tab w:val="left" w:pos="3261"/>
      </w:tabs>
      <w:overflowPunct/>
      <w:autoSpaceDE/>
      <w:autoSpaceDN/>
      <w:adjustRightInd/>
      <w:spacing w:before="320"/>
      <w:jc w:val="center"/>
      <w:textAlignment w:val="auto"/>
      <w:outlineLvl w:val="1"/>
    </w:pPr>
    <w:rPr>
      <w:rFonts w:ascii="Calibri" w:eastAsia="SimSun" w:hAnsi="Calibri"/>
      <w:b/>
      <w:lang w:val="en-GB"/>
    </w:rPr>
  </w:style>
  <w:style w:type="character" w:styleId="FollowedHyperlink">
    <w:name w:val="FollowedHyperlink"/>
    <w:basedOn w:val="DefaultParagraphFont"/>
    <w:semiHidden/>
    <w:unhideWhenUsed/>
    <w:rsid w:val="00C90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6719">
      <w:bodyDiv w:val="1"/>
      <w:marLeft w:val="0"/>
      <w:marRight w:val="0"/>
      <w:marTop w:val="0"/>
      <w:marBottom w:val="0"/>
      <w:divBdr>
        <w:top w:val="none" w:sz="0" w:space="0" w:color="auto"/>
        <w:left w:val="none" w:sz="0" w:space="0" w:color="auto"/>
        <w:bottom w:val="none" w:sz="0" w:space="0" w:color="auto"/>
        <w:right w:val="none" w:sz="0" w:space="0" w:color="auto"/>
      </w:divBdr>
    </w:div>
    <w:div w:id="20890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delegates-corner/Pages/default.aspx" TargetMode="External"/><Relationship Id="rId17" Type="http://schemas.openxmlformats.org/officeDocument/2006/relationships/hyperlink" Target="mailto:tsbsg9@itu.int" TargetMode="External"/><Relationship Id="rId2" Type="http://schemas.openxmlformats.org/officeDocument/2006/relationships/numbering" Target="numbering.xml"/><Relationship Id="rId16" Type="http://schemas.openxmlformats.org/officeDocument/2006/relationships/hyperlink" Target="mailto:eurregion@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Europe/Pages/Events/2018/FCTV/The-Future-of-Cable-TV.aspx" TargetMode="External"/><Relationship Id="rId5" Type="http://schemas.openxmlformats.org/officeDocument/2006/relationships/webSettings" Target="webSettings.xml"/><Relationship Id="rId15" Type="http://schemas.openxmlformats.org/officeDocument/2006/relationships/hyperlink" Target="http://itu.int/reg/tmisc/3001025" TargetMode="External"/><Relationship Id="rId10" Type="http://schemas.openxmlformats.org/officeDocument/2006/relationships/hyperlink" Target="https://www.itu.int/md/T17-SG09-COL-0002/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en/ITU-T/studygroups/2017-2020/09/Pages/default.aspx" TargetMode="External"/><Relationship Id="rId14" Type="http://schemas.openxmlformats.org/officeDocument/2006/relationships/hyperlink" Target="http://itu.int/reg/tmisc/300102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3D62-30B5-471E-94C6-4B092FA1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103</TotalTime>
  <Pages>4</Pages>
  <Words>1251</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9158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Millet, Lia</cp:lastModifiedBy>
  <cp:revision>21</cp:revision>
  <cp:lastPrinted>2017-12-11T16:08:00Z</cp:lastPrinted>
  <dcterms:created xsi:type="dcterms:W3CDTF">2017-11-17T08:02:00Z</dcterms:created>
  <dcterms:modified xsi:type="dcterms:W3CDTF">2017-12-11T16:09:00Z</dcterms:modified>
</cp:coreProperties>
</file>