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3747"/>
        <w:gridCol w:w="497"/>
        <w:gridCol w:w="4394"/>
      </w:tblGrid>
      <w:tr w:rsidR="00D87AA8" w:rsidRPr="003230BE" w14:paraId="776F2BCB" w14:textId="77777777" w:rsidTr="009F0C3F">
        <w:trPr>
          <w:cantSplit/>
          <w:trHeight w:val="80"/>
        </w:trPr>
        <w:tc>
          <w:tcPr>
            <w:tcW w:w="9781" w:type="dxa"/>
            <w:gridSpan w:val="4"/>
            <w:vAlign w:val="center"/>
          </w:tcPr>
          <w:p w14:paraId="5F771BB7" w14:textId="6DEF3B21" w:rsidR="00D87AA8" w:rsidRPr="003230BE" w:rsidRDefault="00D87AA8" w:rsidP="00D87AA8">
            <w:pPr>
              <w:spacing w:before="0"/>
              <w:jc w:val="center"/>
              <w:rPr>
                <w:color w:val="FFFFFF"/>
                <w:sz w:val="26"/>
                <w:szCs w:val="26"/>
                <w:lang w:eastAsia="zh-CN"/>
              </w:rPr>
            </w:pPr>
            <w:bookmarkStart w:id="0" w:name="ditulogo"/>
            <w:bookmarkEnd w:id="0"/>
            <w:r w:rsidRPr="003230BE">
              <w:rPr>
                <w:noProof/>
                <w:lang w:eastAsia="zh-CN"/>
              </w:rPr>
              <w:drawing>
                <wp:inline distT="0" distB="0" distL="0" distR="0" wp14:anchorId="087FF602" wp14:editId="300D6938">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r>
      <w:tr w:rsidR="00D87AA8" w:rsidRPr="003230BE" w14:paraId="4F27FDAB" w14:textId="77777777" w:rsidTr="0038058C">
        <w:trPr>
          <w:cantSplit/>
          <w:trHeight w:val="80"/>
        </w:trPr>
        <w:tc>
          <w:tcPr>
            <w:tcW w:w="4890" w:type="dxa"/>
            <w:gridSpan w:val="2"/>
            <w:vAlign w:val="center"/>
          </w:tcPr>
          <w:p w14:paraId="55EF0478" w14:textId="08E31ED9" w:rsidR="00D87AA8" w:rsidRPr="00C67E17" w:rsidRDefault="00D87AA8" w:rsidP="00D87AA8">
            <w:pPr>
              <w:tabs>
                <w:tab w:val="right" w:pos="8732"/>
              </w:tabs>
              <w:spacing w:before="0"/>
              <w:rPr>
                <w:rFonts w:ascii="Calibri" w:eastAsia="SimSun" w:hAnsi="Calibri" w:cs="Calibri"/>
                <w:b/>
                <w:bCs/>
                <w:sz w:val="28"/>
                <w:szCs w:val="28"/>
                <w:lang w:eastAsia="zh-CN"/>
              </w:rPr>
            </w:pPr>
            <w:r w:rsidRPr="00C67E17">
              <w:rPr>
                <w:rFonts w:ascii="Calibri" w:eastAsia="SimSun" w:hAnsi="Calibri" w:cs="Calibri" w:hint="eastAsia"/>
                <w:b/>
                <w:bCs/>
                <w:sz w:val="28"/>
                <w:szCs w:val="28"/>
                <w:lang w:eastAsia="zh-CN"/>
              </w:rPr>
              <w:t>电信标准化局</w:t>
            </w:r>
            <w:r w:rsidR="00C67E17" w:rsidRPr="00C67E17">
              <w:rPr>
                <w:rFonts w:ascii="Calibri" w:eastAsia="SimSun" w:hAnsi="Calibri" w:cs="Calibri" w:hint="eastAsia"/>
                <w:b/>
                <w:bCs/>
                <w:sz w:val="28"/>
                <w:szCs w:val="28"/>
                <w:lang w:eastAsia="zh-CN"/>
              </w:rPr>
              <w:t>（</w:t>
            </w:r>
            <w:r w:rsidR="00C67E17" w:rsidRPr="00C67E17">
              <w:rPr>
                <w:rFonts w:ascii="Calibri" w:eastAsia="SimSun" w:hAnsi="Calibri" w:cs="Calibri" w:hint="eastAsia"/>
                <w:b/>
                <w:bCs/>
                <w:sz w:val="28"/>
                <w:szCs w:val="28"/>
                <w:lang w:eastAsia="zh-CN"/>
              </w:rPr>
              <w:t>TSB</w:t>
            </w:r>
            <w:r w:rsidR="00C67E17" w:rsidRPr="00C67E17">
              <w:rPr>
                <w:rFonts w:ascii="Calibri" w:eastAsia="SimSun" w:hAnsi="Calibri" w:cs="Calibri" w:hint="eastAsia"/>
                <w:b/>
                <w:bCs/>
                <w:sz w:val="28"/>
                <w:szCs w:val="28"/>
                <w:lang w:eastAsia="zh-CN"/>
              </w:rPr>
              <w:t>）</w:t>
            </w:r>
          </w:p>
        </w:tc>
        <w:tc>
          <w:tcPr>
            <w:tcW w:w="4891" w:type="dxa"/>
            <w:gridSpan w:val="2"/>
            <w:vAlign w:val="center"/>
          </w:tcPr>
          <w:p w14:paraId="49BF68E5" w14:textId="0E4BDB2A" w:rsidR="00D87AA8" w:rsidRPr="00C67E17" w:rsidRDefault="00C67E17" w:rsidP="00C67E17">
            <w:pPr>
              <w:tabs>
                <w:tab w:val="right" w:pos="8732"/>
              </w:tabs>
              <w:spacing w:before="0"/>
              <w:jc w:val="right"/>
              <w:rPr>
                <w:rFonts w:ascii="Calibri" w:eastAsia="SimSun" w:hAnsi="Calibri" w:cs="Calibri"/>
                <w:b/>
                <w:color w:val="FFFFFF"/>
                <w:sz w:val="26"/>
                <w:szCs w:val="26"/>
                <w:lang w:eastAsia="zh-CN"/>
              </w:rPr>
            </w:pPr>
            <w:r w:rsidRPr="00C67E17">
              <w:rPr>
                <w:rFonts w:ascii="Calibri" w:eastAsia="SimSun" w:hAnsi="Calibri" w:cs="Calibri" w:hint="eastAsia"/>
                <w:b/>
                <w:sz w:val="28"/>
                <w:szCs w:val="28"/>
                <w:lang w:eastAsia="zh-CN"/>
              </w:rPr>
              <w:t>电信发展局（</w:t>
            </w:r>
            <w:r w:rsidRPr="00C67E17">
              <w:rPr>
                <w:rFonts w:ascii="Calibri" w:eastAsia="SimSun" w:hAnsi="Calibri" w:cs="Calibri" w:hint="eastAsia"/>
                <w:b/>
                <w:sz w:val="28"/>
                <w:szCs w:val="28"/>
                <w:lang w:eastAsia="zh-CN"/>
              </w:rPr>
              <w:t>BDT</w:t>
            </w:r>
            <w:r w:rsidRPr="00C67E17">
              <w:rPr>
                <w:rFonts w:ascii="Calibri" w:eastAsia="SimSun" w:hAnsi="Calibri" w:cs="Calibri" w:hint="eastAsia"/>
                <w:b/>
                <w:sz w:val="28"/>
                <w:szCs w:val="28"/>
                <w:lang w:eastAsia="zh-CN"/>
              </w:rPr>
              <w:t>）</w:t>
            </w:r>
          </w:p>
        </w:tc>
      </w:tr>
      <w:tr w:rsidR="00D87AA8" w:rsidRPr="003230BE" w14:paraId="3C0A72D9" w14:textId="77777777" w:rsidTr="00A5354B">
        <w:trPr>
          <w:cantSplit/>
          <w:trHeight w:val="80"/>
        </w:trPr>
        <w:tc>
          <w:tcPr>
            <w:tcW w:w="5387" w:type="dxa"/>
            <w:gridSpan w:val="3"/>
            <w:vAlign w:val="center"/>
          </w:tcPr>
          <w:p w14:paraId="7EF015A9" w14:textId="77777777" w:rsidR="00D87AA8" w:rsidRPr="003230BE" w:rsidRDefault="00D87AA8" w:rsidP="00D87AA8">
            <w:pPr>
              <w:pStyle w:val="Tabletext"/>
              <w:jc w:val="right"/>
              <w:rPr>
                <w:lang w:eastAsia="zh-CN"/>
              </w:rPr>
            </w:pPr>
          </w:p>
        </w:tc>
        <w:tc>
          <w:tcPr>
            <w:tcW w:w="4394" w:type="dxa"/>
            <w:vAlign w:val="center"/>
          </w:tcPr>
          <w:p w14:paraId="5B7BEB9B" w14:textId="7C3B2038" w:rsidR="00D87AA8" w:rsidRPr="003230BE" w:rsidRDefault="00D87AA8" w:rsidP="00261E5A">
            <w:pPr>
              <w:pStyle w:val="Tabletext"/>
              <w:spacing w:before="360" w:after="240"/>
            </w:pPr>
            <w:r w:rsidRPr="00B44CDB">
              <w:rPr>
                <w:rFonts w:hint="eastAsia"/>
                <w:szCs w:val="24"/>
                <w:lang w:eastAsia="zh-CN"/>
              </w:rPr>
              <w:t>201</w:t>
            </w:r>
            <w:r>
              <w:rPr>
                <w:rFonts w:hint="eastAsia"/>
                <w:szCs w:val="24"/>
                <w:lang w:eastAsia="zh-CN"/>
              </w:rPr>
              <w:t>7</w:t>
            </w:r>
            <w:r w:rsidRPr="0033229B">
              <w:rPr>
                <w:rFonts w:hint="eastAsia"/>
                <w:szCs w:val="24"/>
                <w:lang w:eastAsia="zh-CN"/>
              </w:rPr>
              <w:t>年</w:t>
            </w:r>
            <w:r>
              <w:rPr>
                <w:szCs w:val="24"/>
                <w:lang w:eastAsia="zh-CN"/>
              </w:rPr>
              <w:t>10</w:t>
            </w:r>
            <w:r w:rsidRPr="0033229B">
              <w:rPr>
                <w:rFonts w:hint="eastAsia"/>
                <w:szCs w:val="24"/>
                <w:lang w:eastAsia="zh-CN"/>
              </w:rPr>
              <w:t>月</w:t>
            </w:r>
            <w:r w:rsidR="00C67E17">
              <w:rPr>
                <w:szCs w:val="24"/>
                <w:lang w:eastAsia="zh-CN"/>
              </w:rPr>
              <w:t>25</w:t>
            </w:r>
            <w:r w:rsidRPr="0033229B">
              <w:rPr>
                <w:rFonts w:hint="eastAsia"/>
                <w:szCs w:val="24"/>
                <w:lang w:eastAsia="zh-CN"/>
              </w:rPr>
              <w:t>日，日内瓦</w:t>
            </w:r>
          </w:p>
        </w:tc>
      </w:tr>
      <w:tr w:rsidR="00261E5A" w:rsidRPr="003230BE" w14:paraId="645EAC7B" w14:textId="77777777" w:rsidTr="00261E5A">
        <w:trPr>
          <w:cantSplit/>
          <w:trHeight w:val="436"/>
        </w:trPr>
        <w:tc>
          <w:tcPr>
            <w:tcW w:w="1143" w:type="dxa"/>
          </w:tcPr>
          <w:p w14:paraId="77E4CAFE" w14:textId="04DE79F0" w:rsidR="00261E5A" w:rsidRPr="003230BE" w:rsidRDefault="00261E5A" w:rsidP="00D87AA8">
            <w:pPr>
              <w:pStyle w:val="Tabletext"/>
            </w:pPr>
          </w:p>
        </w:tc>
        <w:tc>
          <w:tcPr>
            <w:tcW w:w="8638" w:type="dxa"/>
            <w:gridSpan w:val="3"/>
          </w:tcPr>
          <w:p w14:paraId="0AEDEB0B" w14:textId="4C515D27" w:rsidR="00261E5A" w:rsidRPr="003230BE" w:rsidRDefault="00261E5A" w:rsidP="002C4C0A">
            <w:pPr>
              <w:pStyle w:val="Tabletext"/>
              <w:ind w:left="283" w:hanging="283"/>
              <w:rPr>
                <w:lang w:eastAsia="zh-CN"/>
              </w:rPr>
            </w:pPr>
            <w:r w:rsidRPr="00841612">
              <w:rPr>
                <w:rFonts w:hint="eastAsia"/>
                <w:szCs w:val="24"/>
                <w:lang w:eastAsia="zh-CN"/>
              </w:rPr>
              <w:t>文号：</w:t>
            </w:r>
            <w:r w:rsidR="002C4C0A">
              <w:rPr>
                <w:rFonts w:ascii="Calibri" w:hAnsi="Calibri" w:cs="Calibri" w:hint="eastAsia"/>
                <w:b/>
                <w:sz w:val="22"/>
                <w:szCs w:val="22"/>
                <w:lang w:val="pt-BR" w:eastAsia="zh-CN"/>
              </w:rPr>
              <w:t>电信</w:t>
            </w:r>
            <w:r w:rsidR="00846BDF">
              <w:rPr>
                <w:rFonts w:ascii="Calibri" w:hAnsi="Calibri" w:cs="Calibri"/>
                <w:b/>
                <w:sz w:val="22"/>
                <w:szCs w:val="22"/>
                <w:lang w:val="pt-BR" w:eastAsia="zh-CN"/>
              </w:rPr>
              <w:t>发展局</w:t>
            </w:r>
            <w:r>
              <w:rPr>
                <w:rFonts w:ascii="Calibri" w:hAnsi="Calibri" w:cs="Calibri"/>
                <w:b/>
                <w:sz w:val="22"/>
                <w:szCs w:val="22"/>
                <w:lang w:val="pt-BR" w:eastAsia="zh-CN"/>
              </w:rPr>
              <w:t>CL015</w:t>
            </w:r>
            <w:r w:rsidR="002C4C0A" w:rsidRPr="009570EA">
              <w:rPr>
                <w:rFonts w:ascii="Calibri" w:hAnsi="Calibri" w:cs="Calibri" w:hint="eastAsia"/>
                <w:b/>
                <w:sz w:val="22"/>
                <w:szCs w:val="22"/>
                <w:lang w:val="pt-BR" w:eastAsia="zh-CN"/>
              </w:rPr>
              <w:t>号</w:t>
            </w:r>
            <w:r w:rsidR="002C4C0A" w:rsidRPr="009570EA">
              <w:rPr>
                <w:rFonts w:ascii="Calibri" w:hAnsi="Calibri" w:cs="Calibri"/>
                <w:b/>
                <w:sz w:val="22"/>
                <w:szCs w:val="22"/>
                <w:lang w:val="pt-BR" w:eastAsia="zh-CN"/>
              </w:rPr>
              <w:t>通函和</w:t>
            </w:r>
            <w:r w:rsidRPr="009570EA">
              <w:rPr>
                <w:rFonts w:ascii="Futura Lt BT" w:hAnsi="Futura Lt BT" w:hint="eastAsia"/>
                <w:b/>
                <w:bCs/>
                <w:iCs/>
                <w:sz w:val="22"/>
                <w:szCs w:val="22"/>
                <w:lang w:eastAsia="zh-CN"/>
              </w:rPr>
              <w:t>电信标准化局</w:t>
            </w:r>
            <w:r w:rsidRPr="009570EA">
              <w:rPr>
                <w:b/>
                <w:bCs/>
                <w:iCs/>
                <w:sz w:val="22"/>
                <w:szCs w:val="22"/>
                <w:lang w:eastAsia="zh-CN"/>
              </w:rPr>
              <w:t>51</w:t>
            </w:r>
            <w:r w:rsidRPr="009570EA">
              <w:rPr>
                <w:rFonts w:ascii="Futura Lt BT" w:hAnsi="Futura Lt BT" w:hint="eastAsia"/>
                <w:b/>
                <w:bCs/>
                <w:iCs/>
                <w:sz w:val="22"/>
                <w:szCs w:val="22"/>
                <w:lang w:val="fr-CH" w:eastAsia="zh-CN"/>
              </w:rPr>
              <w:t>号</w:t>
            </w:r>
            <w:r w:rsidRPr="009570EA">
              <w:rPr>
                <w:rFonts w:hint="eastAsia"/>
                <w:b/>
                <w:sz w:val="22"/>
                <w:szCs w:val="22"/>
                <w:lang w:eastAsia="zh-CN"/>
              </w:rPr>
              <w:t>通函</w:t>
            </w:r>
            <w:bookmarkStart w:id="1" w:name="Addressee_E"/>
            <w:bookmarkEnd w:id="1"/>
          </w:p>
        </w:tc>
      </w:tr>
      <w:tr w:rsidR="00261E5A" w:rsidRPr="003230BE" w14:paraId="3BCCD3F1" w14:textId="77777777" w:rsidTr="00253811">
        <w:trPr>
          <w:cantSplit/>
          <w:trHeight w:val="1381"/>
        </w:trPr>
        <w:tc>
          <w:tcPr>
            <w:tcW w:w="1143" w:type="dxa"/>
          </w:tcPr>
          <w:p w14:paraId="57B9B8F9" w14:textId="0A07388D" w:rsidR="00261E5A" w:rsidRPr="003230BE" w:rsidRDefault="00261E5A" w:rsidP="00D87AA8">
            <w:pPr>
              <w:pStyle w:val="Tabletext"/>
              <w:rPr>
                <w:lang w:eastAsia="zh-CN"/>
              </w:rPr>
            </w:pPr>
          </w:p>
        </w:tc>
        <w:tc>
          <w:tcPr>
            <w:tcW w:w="8638" w:type="dxa"/>
            <w:gridSpan w:val="3"/>
          </w:tcPr>
          <w:p w14:paraId="28BF4E20" w14:textId="77777777" w:rsidR="00261E5A" w:rsidRPr="003230BE" w:rsidRDefault="00261E5A" w:rsidP="00261E5A">
            <w:pPr>
              <w:pStyle w:val="Tabletext"/>
              <w:ind w:left="283" w:hanging="283"/>
              <w:rPr>
                <w:b/>
                <w:bCs/>
                <w:lang w:eastAsia="zh-CN"/>
              </w:rPr>
            </w:pPr>
            <w:r>
              <w:rPr>
                <w:rFonts w:hint="eastAsia"/>
                <w:b/>
                <w:bCs/>
                <w:lang w:eastAsia="zh-CN"/>
              </w:rPr>
              <w:t>致：</w:t>
            </w:r>
          </w:p>
          <w:p w14:paraId="4E24DB65" w14:textId="1F50B09B" w:rsidR="00261E5A" w:rsidRDefault="00261E5A" w:rsidP="002C4C0A">
            <w:pPr>
              <w:tabs>
                <w:tab w:val="left" w:pos="284"/>
                <w:tab w:val="left" w:pos="4111"/>
              </w:tabs>
              <w:spacing w:before="0"/>
              <w:ind w:left="9"/>
              <w:rPr>
                <w:lang w:eastAsia="zh-CN"/>
              </w:rPr>
            </w:pPr>
            <w:r>
              <w:rPr>
                <w:rFonts w:hint="eastAsia"/>
                <w:lang w:eastAsia="zh-CN"/>
              </w:rPr>
              <w:t>-</w:t>
            </w:r>
            <w:r>
              <w:rPr>
                <w:rFonts w:hint="eastAsia"/>
                <w:lang w:eastAsia="zh-CN"/>
              </w:rPr>
              <w:tab/>
            </w:r>
            <w:r>
              <w:rPr>
                <w:rFonts w:hint="eastAsia"/>
                <w:lang w:eastAsia="zh-CN"/>
              </w:rPr>
              <w:t>国际电联</w:t>
            </w:r>
            <w:r w:rsidR="00333DF8">
              <w:rPr>
                <w:rFonts w:hint="eastAsia"/>
                <w:lang w:eastAsia="zh-CN"/>
              </w:rPr>
              <w:t>各</w:t>
            </w:r>
            <w:r>
              <w:rPr>
                <w:rFonts w:hint="eastAsia"/>
                <w:lang w:eastAsia="zh-CN"/>
              </w:rPr>
              <w:t>成员国主管部门；</w:t>
            </w:r>
          </w:p>
          <w:p w14:paraId="78A3105A" w14:textId="77362E4C" w:rsidR="00261E5A" w:rsidRDefault="00261E5A" w:rsidP="002C4C0A">
            <w:pPr>
              <w:tabs>
                <w:tab w:val="left" w:pos="284"/>
                <w:tab w:val="left" w:pos="4111"/>
              </w:tabs>
              <w:spacing w:before="0"/>
              <w:ind w:left="9"/>
              <w:rPr>
                <w:lang w:eastAsia="zh-CN"/>
              </w:rPr>
            </w:pPr>
            <w:r>
              <w:rPr>
                <w:lang w:eastAsia="zh-CN"/>
              </w:rPr>
              <w:t>-</w:t>
            </w:r>
            <w:r>
              <w:rPr>
                <w:lang w:eastAsia="zh-CN"/>
              </w:rPr>
              <w:tab/>
            </w:r>
            <w:r w:rsidR="002C4C0A">
              <w:rPr>
                <w:rFonts w:hint="eastAsia"/>
                <w:lang w:eastAsia="zh-CN"/>
              </w:rPr>
              <w:t>各部委</w:t>
            </w:r>
            <w:r w:rsidR="002C4C0A">
              <w:rPr>
                <w:lang w:eastAsia="zh-CN"/>
              </w:rPr>
              <w:t>和监管机构；</w:t>
            </w:r>
          </w:p>
          <w:p w14:paraId="77018D40" w14:textId="5DF2000E" w:rsidR="00261E5A" w:rsidRDefault="00261E5A" w:rsidP="002C4C0A">
            <w:pPr>
              <w:tabs>
                <w:tab w:val="left" w:pos="284"/>
                <w:tab w:val="left" w:pos="4111"/>
              </w:tabs>
              <w:spacing w:before="0"/>
              <w:ind w:left="9"/>
              <w:rPr>
                <w:lang w:eastAsia="zh-CN"/>
              </w:rPr>
            </w:pPr>
            <w:r>
              <w:rPr>
                <w:rFonts w:hint="eastAsia"/>
                <w:lang w:eastAsia="zh-CN"/>
              </w:rPr>
              <w:t>-</w:t>
            </w:r>
            <w:r>
              <w:rPr>
                <w:rFonts w:hint="eastAsia"/>
                <w:lang w:eastAsia="zh-CN"/>
              </w:rPr>
              <w:tab/>
            </w:r>
            <w:r>
              <w:rPr>
                <w:lang w:eastAsia="zh-CN"/>
              </w:rPr>
              <w:t>ITU-T</w:t>
            </w:r>
            <w:r w:rsidR="002C4C0A">
              <w:rPr>
                <w:rFonts w:hint="eastAsia"/>
                <w:lang w:eastAsia="zh-CN"/>
              </w:rPr>
              <w:t>与</w:t>
            </w:r>
            <w:r w:rsidR="002C4C0A">
              <w:rPr>
                <w:lang w:eastAsia="zh-CN"/>
              </w:rPr>
              <w:t>ITU-D</w:t>
            </w:r>
            <w:r>
              <w:rPr>
                <w:rFonts w:hint="eastAsia"/>
                <w:lang w:eastAsia="zh-CN"/>
              </w:rPr>
              <w:t>部门成员；</w:t>
            </w:r>
          </w:p>
          <w:p w14:paraId="1194CF1B" w14:textId="5D462156" w:rsidR="00261E5A" w:rsidRPr="00261E5A" w:rsidRDefault="00261E5A" w:rsidP="002C4C0A">
            <w:pPr>
              <w:tabs>
                <w:tab w:val="left" w:pos="284"/>
                <w:tab w:val="left" w:pos="4111"/>
              </w:tabs>
              <w:spacing w:before="0"/>
              <w:ind w:left="9"/>
              <w:rPr>
                <w:lang w:eastAsia="zh-CN"/>
              </w:rPr>
            </w:pPr>
            <w:r>
              <w:rPr>
                <w:rFonts w:hint="eastAsia"/>
                <w:lang w:eastAsia="zh-CN"/>
              </w:rPr>
              <w:t>-</w:t>
            </w:r>
            <w:r>
              <w:rPr>
                <w:rFonts w:hint="eastAsia"/>
                <w:lang w:eastAsia="zh-CN"/>
              </w:rPr>
              <w:tab/>
            </w:r>
            <w:r>
              <w:rPr>
                <w:lang w:eastAsia="zh-CN"/>
              </w:rPr>
              <w:t>ITU-T</w:t>
            </w:r>
            <w:r w:rsidR="002C4C0A">
              <w:rPr>
                <w:rFonts w:hint="eastAsia"/>
                <w:lang w:eastAsia="zh-CN"/>
              </w:rPr>
              <w:t>与</w:t>
            </w:r>
            <w:r w:rsidR="002C4C0A">
              <w:rPr>
                <w:lang w:eastAsia="zh-CN"/>
              </w:rPr>
              <w:t>ITU-D</w:t>
            </w:r>
            <w:r>
              <w:rPr>
                <w:rFonts w:hint="eastAsia"/>
                <w:lang w:eastAsia="zh-CN"/>
              </w:rPr>
              <w:t>部门准成员；</w:t>
            </w:r>
          </w:p>
          <w:p w14:paraId="7593FCF4" w14:textId="164A0259" w:rsidR="00261E5A" w:rsidRDefault="00261E5A" w:rsidP="002C4C0A">
            <w:pPr>
              <w:tabs>
                <w:tab w:val="left" w:pos="284"/>
                <w:tab w:val="left" w:pos="4111"/>
              </w:tabs>
              <w:spacing w:before="0"/>
              <w:ind w:left="9"/>
              <w:rPr>
                <w:lang w:eastAsia="zh-CN"/>
              </w:rPr>
            </w:pPr>
            <w:r w:rsidRPr="0017497B">
              <w:rPr>
                <w:lang w:eastAsia="zh-CN"/>
              </w:rPr>
              <w:t>-</w:t>
            </w:r>
            <w:r w:rsidRPr="0017497B">
              <w:rPr>
                <w:rFonts w:hint="eastAsia"/>
                <w:lang w:eastAsia="zh-CN"/>
              </w:rPr>
              <w:tab/>
            </w:r>
            <w:r>
              <w:rPr>
                <w:rFonts w:hint="eastAsia"/>
                <w:lang w:eastAsia="zh-CN"/>
              </w:rPr>
              <w:t>国际电联学术</w:t>
            </w:r>
            <w:r w:rsidRPr="0017497B">
              <w:rPr>
                <w:rFonts w:hint="eastAsia"/>
                <w:lang w:eastAsia="zh-CN"/>
              </w:rPr>
              <w:t>成员</w:t>
            </w:r>
          </w:p>
          <w:p w14:paraId="28897150" w14:textId="6679C10C" w:rsidR="00333DF8" w:rsidRPr="003230BE" w:rsidRDefault="00333DF8" w:rsidP="002C4C0A">
            <w:pPr>
              <w:tabs>
                <w:tab w:val="left" w:pos="284"/>
                <w:tab w:val="left" w:pos="4111"/>
              </w:tabs>
              <w:spacing w:before="0"/>
              <w:ind w:left="9"/>
              <w:rPr>
                <w:lang w:eastAsia="zh-CN"/>
              </w:rPr>
            </w:pPr>
          </w:p>
        </w:tc>
      </w:tr>
      <w:tr w:rsidR="00261E5A" w:rsidRPr="003230BE" w14:paraId="0FF46399" w14:textId="77777777" w:rsidTr="002E7F7D">
        <w:trPr>
          <w:cantSplit/>
          <w:trHeight w:val="1381"/>
        </w:trPr>
        <w:tc>
          <w:tcPr>
            <w:tcW w:w="1143" w:type="dxa"/>
          </w:tcPr>
          <w:p w14:paraId="36A499CC" w14:textId="77777777" w:rsidR="00261E5A" w:rsidRPr="003230BE" w:rsidRDefault="00261E5A" w:rsidP="00D87AA8">
            <w:pPr>
              <w:pStyle w:val="Tabletext"/>
              <w:rPr>
                <w:lang w:eastAsia="zh-CN"/>
              </w:rPr>
            </w:pPr>
          </w:p>
        </w:tc>
        <w:tc>
          <w:tcPr>
            <w:tcW w:w="8638" w:type="dxa"/>
            <w:gridSpan w:val="3"/>
          </w:tcPr>
          <w:p w14:paraId="29EE63B4" w14:textId="77777777" w:rsidR="00261E5A" w:rsidRDefault="00261E5A" w:rsidP="00261E5A">
            <w:pPr>
              <w:tabs>
                <w:tab w:val="left" w:pos="284"/>
                <w:tab w:val="left" w:pos="4111"/>
              </w:tabs>
              <w:spacing w:before="0"/>
              <w:ind w:left="57"/>
              <w:rPr>
                <w:b/>
                <w:bCs/>
                <w:lang w:eastAsia="zh-CN"/>
              </w:rPr>
            </w:pPr>
            <w:r>
              <w:rPr>
                <w:rFonts w:hint="eastAsia"/>
                <w:b/>
                <w:bCs/>
                <w:lang w:eastAsia="zh-CN"/>
              </w:rPr>
              <w:t>抄送：</w:t>
            </w:r>
          </w:p>
          <w:p w14:paraId="3973AA76" w14:textId="7DF668DD" w:rsidR="00261E5A" w:rsidRPr="00261E5A" w:rsidRDefault="00261E5A" w:rsidP="002C4C0A">
            <w:pPr>
              <w:tabs>
                <w:tab w:val="left" w:pos="284"/>
                <w:tab w:val="left" w:pos="4111"/>
              </w:tabs>
              <w:spacing w:before="0"/>
              <w:ind w:left="9"/>
              <w:rPr>
                <w:lang w:eastAsia="zh-CN"/>
              </w:rPr>
            </w:pPr>
            <w:r w:rsidRPr="003F4BCB">
              <w:rPr>
                <w:rFonts w:ascii="Calibri" w:hAnsi="Calibri" w:hint="eastAsia"/>
                <w:lang w:eastAsia="zh-CN"/>
              </w:rPr>
              <w:t>-</w:t>
            </w:r>
            <w:r w:rsidRPr="003F4BCB">
              <w:rPr>
                <w:rFonts w:ascii="Calibri" w:hAnsi="Calibri" w:hint="eastAsia"/>
                <w:lang w:eastAsia="zh-CN"/>
              </w:rPr>
              <w:tab/>
            </w:r>
            <w:r w:rsidR="002C4C0A">
              <w:rPr>
                <w:rFonts w:ascii="Calibri" w:hAnsi="Calibri"/>
                <w:lang w:eastAsia="zh-CN"/>
              </w:rPr>
              <w:t>ITU-D</w:t>
            </w:r>
            <w:r w:rsidR="002C4C0A">
              <w:rPr>
                <w:rFonts w:ascii="Calibri" w:hAnsi="Calibri"/>
                <w:lang w:eastAsia="zh-CN"/>
              </w:rPr>
              <w:t>与</w:t>
            </w:r>
            <w:r w:rsidRPr="00261E5A">
              <w:rPr>
                <w:rFonts w:hint="eastAsia"/>
                <w:lang w:eastAsia="zh-CN"/>
              </w:rPr>
              <w:t>ITU-T</w:t>
            </w:r>
            <w:r w:rsidRPr="00261E5A">
              <w:rPr>
                <w:rFonts w:hint="eastAsia"/>
                <w:lang w:eastAsia="zh-CN"/>
              </w:rPr>
              <w:t>各研究组正副主席；</w:t>
            </w:r>
          </w:p>
          <w:p w14:paraId="5271828E" w14:textId="3048CFDF" w:rsidR="00261E5A" w:rsidRDefault="00261E5A" w:rsidP="002C4C0A">
            <w:pPr>
              <w:tabs>
                <w:tab w:val="left" w:pos="284"/>
                <w:tab w:val="left" w:pos="4111"/>
              </w:tabs>
              <w:spacing w:before="0"/>
              <w:ind w:left="9"/>
              <w:rPr>
                <w:rFonts w:ascii="Calibri" w:hAnsi="Calibri"/>
                <w:lang w:eastAsia="zh-CN"/>
              </w:rPr>
            </w:pPr>
            <w:r w:rsidRPr="00261E5A">
              <w:rPr>
                <w:rFonts w:hint="eastAsia"/>
                <w:lang w:eastAsia="zh-CN"/>
              </w:rPr>
              <w:t>-</w:t>
            </w:r>
            <w:r w:rsidRPr="00261E5A">
              <w:rPr>
                <w:rFonts w:hint="eastAsia"/>
                <w:lang w:eastAsia="zh-CN"/>
              </w:rPr>
              <w:tab/>
            </w:r>
            <w:r w:rsidRPr="00261E5A">
              <w:rPr>
                <w:rFonts w:hint="eastAsia"/>
                <w:lang w:eastAsia="zh-CN"/>
              </w:rPr>
              <w:t>无线电通信局主任</w:t>
            </w:r>
          </w:p>
          <w:p w14:paraId="7C7AD96F" w14:textId="77777777" w:rsidR="00261E5A" w:rsidRDefault="00261E5A" w:rsidP="00D87AA8">
            <w:pPr>
              <w:tabs>
                <w:tab w:val="left" w:pos="284"/>
                <w:tab w:val="left" w:pos="4111"/>
              </w:tabs>
              <w:spacing w:before="0"/>
              <w:ind w:left="57"/>
              <w:rPr>
                <w:b/>
                <w:bCs/>
                <w:lang w:eastAsia="zh-CN"/>
              </w:rPr>
            </w:pPr>
          </w:p>
        </w:tc>
      </w:tr>
      <w:tr w:rsidR="00D87AA8" w:rsidRPr="003230BE" w14:paraId="00206BED" w14:textId="77777777" w:rsidTr="00A5354B">
        <w:trPr>
          <w:cantSplit/>
          <w:trHeight w:val="80"/>
        </w:trPr>
        <w:tc>
          <w:tcPr>
            <w:tcW w:w="1143" w:type="dxa"/>
          </w:tcPr>
          <w:p w14:paraId="3BEBA223" w14:textId="2AABCB70" w:rsidR="00D87AA8" w:rsidRPr="00261E5A" w:rsidRDefault="00D87AA8" w:rsidP="00D87AA8">
            <w:pPr>
              <w:pStyle w:val="Tabletext"/>
              <w:rPr>
                <w:b/>
                <w:bCs/>
                <w:lang w:eastAsia="zh-CN"/>
              </w:rPr>
            </w:pPr>
            <w:r w:rsidRPr="00261E5A">
              <w:rPr>
                <w:rFonts w:hint="eastAsia"/>
                <w:b/>
                <w:bCs/>
                <w:lang w:eastAsia="zh-CN"/>
              </w:rPr>
              <w:t>事由：</w:t>
            </w:r>
          </w:p>
        </w:tc>
        <w:tc>
          <w:tcPr>
            <w:tcW w:w="8638" w:type="dxa"/>
            <w:gridSpan w:val="3"/>
          </w:tcPr>
          <w:p w14:paraId="59B7ED88" w14:textId="745B790C" w:rsidR="00D87AA8" w:rsidRPr="00975D09" w:rsidRDefault="002C4C0A" w:rsidP="002C4C0A">
            <w:pPr>
              <w:pStyle w:val="Tabletext"/>
              <w:rPr>
                <w:b/>
                <w:bCs/>
                <w:lang w:eastAsia="zh-CN"/>
              </w:rPr>
            </w:pPr>
            <w:r>
              <w:rPr>
                <w:rFonts w:hint="eastAsia"/>
                <w:b/>
                <w:bCs/>
                <w:lang w:eastAsia="zh-CN"/>
              </w:rPr>
              <w:t>国际电联</w:t>
            </w:r>
            <w:r w:rsidRPr="002C4C0A">
              <w:rPr>
                <w:rFonts w:asciiTheme="minorEastAsia" w:hAnsiTheme="minorEastAsia"/>
                <w:b/>
                <w:bCs/>
                <w:lang w:eastAsia="zh-CN"/>
              </w:rPr>
              <w:t>“</w:t>
            </w:r>
            <w:r w:rsidRPr="002C4C0A">
              <w:rPr>
                <w:rFonts w:asciiTheme="minorEastAsia" w:hAnsiTheme="minorEastAsia" w:hint="eastAsia"/>
                <w:b/>
                <w:bCs/>
                <w:lang w:eastAsia="zh-CN"/>
              </w:rPr>
              <w:t>有线电视</w:t>
            </w:r>
            <w:r w:rsidR="005E01D1">
              <w:rPr>
                <w:rFonts w:asciiTheme="minorEastAsia" w:hAnsiTheme="minorEastAsia" w:hint="eastAsia"/>
                <w:b/>
                <w:bCs/>
                <w:lang w:eastAsia="zh-CN"/>
              </w:rPr>
              <w:t>的</w:t>
            </w:r>
            <w:r w:rsidRPr="002C4C0A">
              <w:rPr>
                <w:rFonts w:asciiTheme="minorEastAsia" w:hAnsiTheme="minorEastAsia"/>
                <w:b/>
                <w:bCs/>
                <w:lang w:eastAsia="zh-CN"/>
              </w:rPr>
              <w:t>未来”</w:t>
            </w:r>
            <w:r>
              <w:rPr>
                <w:rFonts w:hint="eastAsia"/>
                <w:b/>
                <w:bCs/>
                <w:lang w:eastAsia="zh-CN"/>
              </w:rPr>
              <w:t>讲习班（</w:t>
            </w:r>
            <w:r>
              <w:rPr>
                <w:rFonts w:hint="eastAsia"/>
                <w:b/>
                <w:bCs/>
                <w:lang w:eastAsia="zh-CN"/>
              </w:rPr>
              <w:t>2018</w:t>
            </w:r>
            <w:r>
              <w:rPr>
                <w:rFonts w:hint="eastAsia"/>
                <w:b/>
                <w:bCs/>
                <w:lang w:eastAsia="zh-CN"/>
              </w:rPr>
              <w:t>年</w:t>
            </w:r>
            <w:r>
              <w:rPr>
                <w:rFonts w:hint="eastAsia"/>
                <w:b/>
                <w:bCs/>
                <w:lang w:eastAsia="zh-CN"/>
              </w:rPr>
              <w:t>1</w:t>
            </w:r>
            <w:r>
              <w:rPr>
                <w:rFonts w:hint="eastAsia"/>
                <w:b/>
                <w:bCs/>
                <w:lang w:eastAsia="zh-CN"/>
              </w:rPr>
              <w:t>月</w:t>
            </w:r>
            <w:r>
              <w:rPr>
                <w:rFonts w:hint="eastAsia"/>
                <w:b/>
                <w:bCs/>
                <w:lang w:eastAsia="zh-CN"/>
              </w:rPr>
              <w:t>25</w:t>
            </w:r>
            <w:r>
              <w:rPr>
                <w:b/>
                <w:bCs/>
                <w:lang w:eastAsia="zh-CN"/>
              </w:rPr>
              <w:t>-26</w:t>
            </w:r>
            <w:r>
              <w:rPr>
                <w:rFonts w:hint="eastAsia"/>
                <w:b/>
                <w:bCs/>
                <w:lang w:eastAsia="zh-CN"/>
              </w:rPr>
              <w:t>日</w:t>
            </w:r>
            <w:r>
              <w:rPr>
                <w:b/>
                <w:bCs/>
                <w:lang w:eastAsia="zh-CN"/>
              </w:rPr>
              <w:t>，瑞士日内瓦</w:t>
            </w:r>
            <w:r>
              <w:rPr>
                <w:rFonts w:hint="eastAsia"/>
                <w:b/>
                <w:bCs/>
                <w:lang w:eastAsia="zh-CN"/>
              </w:rPr>
              <w:t>）</w:t>
            </w:r>
          </w:p>
        </w:tc>
      </w:tr>
    </w:tbl>
    <w:p w14:paraId="3BF72738" w14:textId="77777777" w:rsidR="002C13F5" w:rsidRPr="00074ABE" w:rsidRDefault="002C13F5" w:rsidP="002C13F5">
      <w:pPr>
        <w:spacing w:before="360" w:after="20"/>
        <w:rPr>
          <w:szCs w:val="24"/>
          <w:lang w:eastAsia="zh-CN"/>
        </w:rPr>
      </w:pPr>
      <w:bookmarkStart w:id="2" w:name="StartTyping_E"/>
      <w:bookmarkStart w:id="3" w:name="suitetext"/>
      <w:bookmarkStart w:id="4" w:name="text"/>
      <w:bookmarkEnd w:id="2"/>
      <w:bookmarkEnd w:id="3"/>
      <w:bookmarkEnd w:id="4"/>
      <w:r w:rsidRPr="00074ABE">
        <w:rPr>
          <w:szCs w:val="24"/>
          <w:lang w:eastAsia="zh-CN"/>
        </w:rPr>
        <w:t>尊敬的先生</w:t>
      </w:r>
      <w:r w:rsidRPr="00074ABE">
        <w:rPr>
          <w:szCs w:val="24"/>
          <w:lang w:eastAsia="zh-CN"/>
        </w:rPr>
        <w:t>/</w:t>
      </w:r>
      <w:r w:rsidRPr="00074ABE">
        <w:rPr>
          <w:szCs w:val="24"/>
          <w:lang w:eastAsia="zh-CN"/>
        </w:rPr>
        <w:t>女士：</w:t>
      </w:r>
    </w:p>
    <w:p w14:paraId="2A62E27D" w14:textId="743FB5CC" w:rsidR="00261E5A" w:rsidRPr="00374605" w:rsidRDefault="00846BDF" w:rsidP="00846BDF">
      <w:pPr>
        <w:ind w:firstLineChars="200" w:firstLine="480"/>
        <w:rPr>
          <w:lang w:eastAsia="zh-CN"/>
        </w:rPr>
      </w:pPr>
      <w:r>
        <w:rPr>
          <w:rFonts w:hint="eastAsia"/>
          <w:lang w:eastAsia="zh-CN"/>
        </w:rPr>
        <w:t>我们高兴地</w:t>
      </w:r>
      <w:r w:rsidR="005E01D1">
        <w:rPr>
          <w:lang w:eastAsia="zh-CN"/>
        </w:rPr>
        <w:t>通知您</w:t>
      </w:r>
      <w:r w:rsidR="005E01D1">
        <w:rPr>
          <w:rFonts w:hint="eastAsia"/>
          <w:lang w:eastAsia="zh-CN"/>
        </w:rPr>
        <w:t>，</w:t>
      </w:r>
      <w:r w:rsidR="005E01D1">
        <w:rPr>
          <w:rFonts w:hint="eastAsia"/>
          <w:lang w:eastAsia="zh-CN"/>
        </w:rPr>
        <w:t>2018</w:t>
      </w:r>
      <w:r w:rsidR="005E01D1">
        <w:rPr>
          <w:rFonts w:hint="eastAsia"/>
          <w:lang w:eastAsia="zh-CN"/>
        </w:rPr>
        <w:t>年</w:t>
      </w:r>
      <w:r w:rsidR="005E01D1">
        <w:rPr>
          <w:rFonts w:hint="eastAsia"/>
          <w:lang w:eastAsia="zh-CN"/>
        </w:rPr>
        <w:t>1</w:t>
      </w:r>
      <w:r w:rsidR="005E01D1">
        <w:rPr>
          <w:rFonts w:hint="eastAsia"/>
          <w:lang w:eastAsia="zh-CN"/>
        </w:rPr>
        <w:t>月</w:t>
      </w:r>
      <w:r w:rsidR="005E01D1">
        <w:rPr>
          <w:rFonts w:hint="eastAsia"/>
          <w:lang w:eastAsia="zh-CN"/>
        </w:rPr>
        <w:t>25</w:t>
      </w:r>
      <w:r w:rsidR="005E01D1">
        <w:rPr>
          <w:rFonts w:hint="eastAsia"/>
          <w:lang w:eastAsia="zh-CN"/>
        </w:rPr>
        <w:t>至</w:t>
      </w:r>
      <w:r w:rsidR="005E01D1">
        <w:rPr>
          <w:rFonts w:hint="eastAsia"/>
          <w:lang w:eastAsia="zh-CN"/>
        </w:rPr>
        <w:t>26</w:t>
      </w:r>
      <w:r w:rsidR="005E01D1">
        <w:rPr>
          <w:rFonts w:hint="eastAsia"/>
          <w:lang w:eastAsia="zh-CN"/>
        </w:rPr>
        <w:t>日</w:t>
      </w:r>
      <w:r w:rsidR="005E01D1">
        <w:rPr>
          <w:lang w:eastAsia="zh-CN"/>
        </w:rPr>
        <w:t>将在国际电联</w:t>
      </w:r>
      <w:r w:rsidR="00DE3373">
        <w:rPr>
          <w:rFonts w:hint="eastAsia"/>
          <w:lang w:eastAsia="zh-CN"/>
        </w:rPr>
        <w:t>瑞士</w:t>
      </w:r>
      <w:r w:rsidR="005E01D1">
        <w:rPr>
          <w:lang w:eastAsia="zh-CN"/>
        </w:rPr>
        <w:t>日内瓦总部举办</w:t>
      </w:r>
      <w:r w:rsidR="00DE3373">
        <w:rPr>
          <w:rFonts w:hint="eastAsia"/>
          <w:lang w:eastAsia="zh-CN"/>
        </w:rPr>
        <w:t>为期</w:t>
      </w:r>
      <w:r w:rsidR="00DE3373">
        <w:rPr>
          <w:lang w:eastAsia="zh-CN"/>
        </w:rPr>
        <w:t>两天的</w:t>
      </w:r>
      <w:r w:rsidR="005E01D1" w:rsidRPr="00DE3373">
        <w:rPr>
          <w:rFonts w:asciiTheme="minorEastAsia" w:hAnsiTheme="minorEastAsia"/>
          <w:lang w:eastAsia="zh-CN"/>
        </w:rPr>
        <w:t>“</w:t>
      </w:r>
      <w:r w:rsidR="005E01D1" w:rsidRPr="00DE3373">
        <w:rPr>
          <w:rFonts w:asciiTheme="minorEastAsia" w:hAnsiTheme="minorEastAsia" w:hint="eastAsia"/>
          <w:b/>
          <w:bCs/>
          <w:lang w:eastAsia="zh-CN"/>
        </w:rPr>
        <w:t>有线电视</w:t>
      </w:r>
      <w:r w:rsidR="005E01D1" w:rsidRPr="00DE3373">
        <w:rPr>
          <w:rFonts w:asciiTheme="minorEastAsia" w:hAnsiTheme="minorEastAsia"/>
          <w:b/>
          <w:bCs/>
          <w:lang w:eastAsia="zh-CN"/>
        </w:rPr>
        <w:t>的未来</w:t>
      </w:r>
      <w:r w:rsidR="005E01D1" w:rsidRPr="00DE3373">
        <w:rPr>
          <w:rFonts w:asciiTheme="minorEastAsia" w:hAnsiTheme="minorEastAsia"/>
          <w:lang w:eastAsia="zh-CN"/>
        </w:rPr>
        <w:t>”</w:t>
      </w:r>
      <w:r w:rsidR="005E01D1">
        <w:rPr>
          <w:rFonts w:hint="eastAsia"/>
          <w:lang w:eastAsia="zh-CN"/>
        </w:rPr>
        <w:t>讲习班</w:t>
      </w:r>
      <w:r w:rsidR="005E01D1">
        <w:rPr>
          <w:lang w:eastAsia="zh-CN"/>
        </w:rPr>
        <w:t>。</w:t>
      </w:r>
      <w:r w:rsidR="00DE3373">
        <w:rPr>
          <w:rFonts w:hint="eastAsia"/>
          <w:lang w:eastAsia="zh-CN"/>
        </w:rPr>
        <w:t>2017</w:t>
      </w:r>
      <w:r w:rsidR="00DE3373">
        <w:rPr>
          <w:rFonts w:hint="eastAsia"/>
          <w:lang w:eastAsia="zh-CN"/>
        </w:rPr>
        <w:t>年</w:t>
      </w:r>
      <w:r w:rsidR="00DE3373">
        <w:rPr>
          <w:lang w:eastAsia="zh-CN"/>
        </w:rPr>
        <w:t>世界电信发展大会（</w:t>
      </w:r>
      <w:r w:rsidR="00DE3373">
        <w:rPr>
          <w:rFonts w:hint="eastAsia"/>
          <w:lang w:eastAsia="zh-CN"/>
        </w:rPr>
        <w:t>WTDC</w:t>
      </w:r>
      <w:r w:rsidR="00DE3373">
        <w:rPr>
          <w:lang w:eastAsia="zh-CN"/>
        </w:rPr>
        <w:t>-17</w:t>
      </w:r>
      <w:r w:rsidR="00DE3373">
        <w:rPr>
          <w:lang w:eastAsia="zh-CN"/>
        </w:rPr>
        <w:t>）</w:t>
      </w:r>
      <w:r w:rsidR="00DE3373">
        <w:rPr>
          <w:rFonts w:hint="eastAsia"/>
          <w:lang w:eastAsia="zh-CN"/>
        </w:rPr>
        <w:t>批准了关于“</w:t>
      </w:r>
      <w:r w:rsidR="00DE3373" w:rsidRPr="00261E5A">
        <w:rPr>
          <w:rFonts w:hint="eastAsia"/>
          <w:lang w:eastAsia="zh-CN"/>
        </w:rPr>
        <w:t>宽带基础设施、广播和频谱管理</w:t>
      </w:r>
      <w:r w:rsidR="00DE3373">
        <w:rPr>
          <w:rFonts w:hint="eastAsia"/>
          <w:lang w:eastAsia="zh-CN"/>
        </w:rPr>
        <w:t>”的欧洲</w:t>
      </w:r>
      <w:r w:rsidR="00DE3373">
        <w:rPr>
          <w:lang w:eastAsia="zh-CN"/>
        </w:rPr>
        <w:t>区域性举措，</w:t>
      </w:r>
      <w:r w:rsidR="00DE3373">
        <w:rPr>
          <w:rFonts w:hint="eastAsia"/>
          <w:lang w:eastAsia="zh-CN"/>
        </w:rPr>
        <w:t>旨在就</w:t>
      </w:r>
      <w:r w:rsidR="00DE3373">
        <w:rPr>
          <w:lang w:eastAsia="zh-CN"/>
        </w:rPr>
        <w:t>各种宽带技术</w:t>
      </w:r>
      <w:r>
        <w:rPr>
          <w:rFonts w:hint="eastAsia"/>
          <w:lang w:eastAsia="zh-CN"/>
        </w:rPr>
        <w:t>（</w:t>
      </w:r>
      <w:r>
        <w:rPr>
          <w:lang w:eastAsia="zh-CN"/>
        </w:rPr>
        <w:t>包括有线电视</w:t>
      </w:r>
      <w:r>
        <w:rPr>
          <w:rFonts w:hint="eastAsia"/>
          <w:lang w:eastAsia="zh-CN"/>
        </w:rPr>
        <w:t>）</w:t>
      </w:r>
      <w:r w:rsidR="00DE3373">
        <w:rPr>
          <w:lang w:eastAsia="zh-CN"/>
        </w:rPr>
        <w:t>的</w:t>
      </w:r>
      <w:r w:rsidR="00DE3373">
        <w:rPr>
          <w:rFonts w:hint="eastAsia"/>
          <w:lang w:eastAsia="zh-CN"/>
        </w:rPr>
        <w:t>动态</w:t>
      </w:r>
      <w:r w:rsidR="00DE3373">
        <w:rPr>
          <w:lang w:eastAsia="zh-CN"/>
        </w:rPr>
        <w:t>、挑战和机遇</w:t>
      </w:r>
      <w:r w:rsidR="00DE3373">
        <w:rPr>
          <w:rFonts w:hint="eastAsia"/>
          <w:lang w:eastAsia="zh-CN"/>
        </w:rPr>
        <w:t>评估</w:t>
      </w:r>
      <w:r w:rsidR="00DE3373">
        <w:rPr>
          <w:lang w:eastAsia="zh-CN"/>
        </w:rPr>
        <w:t>向</w:t>
      </w:r>
      <w:r w:rsidR="00DE3373">
        <w:rPr>
          <w:rFonts w:hint="eastAsia"/>
          <w:lang w:eastAsia="zh-CN"/>
        </w:rPr>
        <w:t>有</w:t>
      </w:r>
      <w:r w:rsidR="00DE3373">
        <w:rPr>
          <w:lang w:eastAsia="zh-CN"/>
        </w:rPr>
        <w:t>需求的</w:t>
      </w:r>
      <w:r w:rsidR="00DE3373">
        <w:rPr>
          <w:rFonts w:hint="eastAsia"/>
          <w:lang w:eastAsia="zh-CN"/>
        </w:rPr>
        <w:t>欧洲</w:t>
      </w:r>
      <w:r w:rsidR="00DE3373">
        <w:rPr>
          <w:lang w:eastAsia="zh-CN"/>
        </w:rPr>
        <w:t>国家</w:t>
      </w:r>
      <w:r w:rsidR="00DE3373">
        <w:rPr>
          <w:rFonts w:hint="eastAsia"/>
          <w:lang w:eastAsia="zh-CN"/>
        </w:rPr>
        <w:t>提供</w:t>
      </w:r>
      <w:r>
        <w:rPr>
          <w:lang w:eastAsia="zh-CN"/>
        </w:rPr>
        <w:t>援助</w:t>
      </w:r>
      <w:r w:rsidR="00DE3373">
        <w:rPr>
          <w:rFonts w:hint="eastAsia"/>
          <w:lang w:eastAsia="zh-CN"/>
        </w:rPr>
        <w:t>，</w:t>
      </w:r>
      <w:r w:rsidR="00333DF8">
        <w:rPr>
          <w:lang w:eastAsia="zh-CN"/>
        </w:rPr>
        <w:t>本次讲习班</w:t>
      </w:r>
      <w:r w:rsidR="00333DF8">
        <w:rPr>
          <w:rFonts w:hint="eastAsia"/>
          <w:lang w:eastAsia="zh-CN"/>
        </w:rPr>
        <w:t>即</w:t>
      </w:r>
      <w:r w:rsidR="00DE3373">
        <w:rPr>
          <w:rFonts w:hint="eastAsia"/>
          <w:lang w:eastAsia="zh-CN"/>
        </w:rPr>
        <w:t>在此</w:t>
      </w:r>
      <w:r w:rsidR="00DE3373">
        <w:rPr>
          <w:lang w:eastAsia="zh-CN"/>
        </w:rPr>
        <w:t>背景下组织</w:t>
      </w:r>
      <w:r w:rsidR="00133662">
        <w:rPr>
          <w:rFonts w:hint="eastAsia"/>
          <w:lang w:eastAsia="zh-CN"/>
        </w:rPr>
        <w:t>。</w:t>
      </w:r>
      <w:r w:rsidR="00133662">
        <w:rPr>
          <w:lang w:eastAsia="zh-CN"/>
        </w:rPr>
        <w:t>讲习班</w:t>
      </w:r>
      <w:r w:rsidR="00133662">
        <w:rPr>
          <w:rFonts w:hint="eastAsia"/>
          <w:lang w:eastAsia="zh-CN"/>
        </w:rPr>
        <w:t>亦</w:t>
      </w:r>
      <w:r>
        <w:rPr>
          <w:rFonts w:hint="eastAsia"/>
          <w:lang w:eastAsia="zh-CN"/>
        </w:rPr>
        <w:t>将</w:t>
      </w:r>
      <w:r w:rsidR="00133662">
        <w:rPr>
          <w:lang w:eastAsia="zh-CN"/>
        </w:rPr>
        <w:t>提供探讨有线电视相关区域性和国际标准化问题的机遇，</w:t>
      </w:r>
      <w:r w:rsidR="00EF2537">
        <w:rPr>
          <w:rFonts w:hint="eastAsia"/>
          <w:lang w:eastAsia="zh-CN"/>
        </w:rPr>
        <w:t>并</w:t>
      </w:r>
      <w:r w:rsidR="00133662">
        <w:rPr>
          <w:lang w:eastAsia="zh-CN"/>
        </w:rPr>
        <w:t>分享</w:t>
      </w:r>
      <w:r w:rsidR="00EF2537">
        <w:rPr>
          <w:rFonts w:hint="eastAsia"/>
          <w:lang w:eastAsia="zh-CN"/>
        </w:rPr>
        <w:t>关于</w:t>
      </w:r>
      <w:r w:rsidR="00133662">
        <w:rPr>
          <w:lang w:eastAsia="zh-CN"/>
        </w:rPr>
        <w:t>有线电视</w:t>
      </w:r>
      <w:r w:rsidR="00EF2537">
        <w:rPr>
          <w:rFonts w:hint="eastAsia"/>
          <w:lang w:eastAsia="zh-CN"/>
        </w:rPr>
        <w:t>推广的</w:t>
      </w:r>
      <w:r w:rsidR="00EF2537">
        <w:rPr>
          <w:lang w:eastAsia="zh-CN"/>
        </w:rPr>
        <w:t>最佳做法和案例研究。</w:t>
      </w:r>
    </w:p>
    <w:p w14:paraId="2E97AFED" w14:textId="638CD60B" w:rsidR="00261E5A" w:rsidRPr="00374605" w:rsidRDefault="00EF2537" w:rsidP="00846BDF">
      <w:pPr>
        <w:ind w:firstLineChars="200" w:firstLine="480"/>
        <w:rPr>
          <w:lang w:eastAsia="zh-CN"/>
        </w:rPr>
      </w:pPr>
      <w:r>
        <w:rPr>
          <w:rFonts w:hint="eastAsia"/>
          <w:lang w:eastAsia="zh-CN"/>
        </w:rPr>
        <w:t>本次活动将</w:t>
      </w:r>
      <w:r>
        <w:rPr>
          <w:lang w:eastAsia="zh-CN"/>
        </w:rPr>
        <w:t>与</w:t>
      </w:r>
      <w:r>
        <w:rPr>
          <w:rFonts w:hint="eastAsia"/>
          <w:lang w:eastAsia="zh-CN"/>
        </w:rPr>
        <w:t>计划</w:t>
      </w:r>
      <w:r>
        <w:rPr>
          <w:lang w:eastAsia="zh-CN"/>
        </w:rPr>
        <w:t>在</w:t>
      </w:r>
      <w:r>
        <w:rPr>
          <w:rFonts w:hint="eastAsia"/>
          <w:lang w:eastAsia="zh-CN"/>
        </w:rPr>
        <w:t>2018</w:t>
      </w:r>
      <w:r>
        <w:rPr>
          <w:rFonts w:hint="eastAsia"/>
          <w:lang w:eastAsia="zh-CN"/>
        </w:rPr>
        <w:t>年</w:t>
      </w:r>
      <w:r>
        <w:rPr>
          <w:rFonts w:hint="eastAsia"/>
          <w:lang w:eastAsia="zh-CN"/>
        </w:rPr>
        <w:t>1</w:t>
      </w:r>
      <w:r>
        <w:rPr>
          <w:rFonts w:hint="eastAsia"/>
          <w:lang w:eastAsia="zh-CN"/>
        </w:rPr>
        <w:t>月</w:t>
      </w:r>
      <w:r>
        <w:rPr>
          <w:rFonts w:hint="eastAsia"/>
          <w:lang w:eastAsia="zh-CN"/>
        </w:rPr>
        <w:t>22</w:t>
      </w:r>
      <w:r>
        <w:rPr>
          <w:rFonts w:hint="eastAsia"/>
          <w:lang w:eastAsia="zh-CN"/>
        </w:rPr>
        <w:t>至</w:t>
      </w:r>
      <w:r>
        <w:rPr>
          <w:rFonts w:hint="eastAsia"/>
          <w:lang w:eastAsia="zh-CN"/>
        </w:rPr>
        <w:t>30</w:t>
      </w:r>
      <w:r>
        <w:rPr>
          <w:rFonts w:hint="eastAsia"/>
          <w:lang w:eastAsia="zh-CN"/>
        </w:rPr>
        <w:t>日</w:t>
      </w:r>
      <w:r>
        <w:rPr>
          <w:lang w:eastAsia="zh-CN"/>
        </w:rPr>
        <w:t>召开的</w:t>
      </w:r>
      <w:hyperlink r:id="rId9" w:history="1">
        <w:r w:rsidR="00261E5A" w:rsidRPr="00374605">
          <w:rPr>
            <w:rStyle w:val="Hyperlink"/>
            <w:lang w:eastAsia="zh-CN"/>
          </w:rPr>
          <w:t>ITU-T</w:t>
        </w:r>
        <w:r>
          <w:rPr>
            <w:rStyle w:val="Hyperlink"/>
            <w:rFonts w:hint="eastAsia"/>
            <w:lang w:eastAsia="zh-CN"/>
          </w:rPr>
          <w:t>第</w:t>
        </w:r>
        <w:r>
          <w:rPr>
            <w:rStyle w:val="Hyperlink"/>
            <w:rFonts w:hint="eastAsia"/>
            <w:lang w:eastAsia="zh-CN"/>
          </w:rPr>
          <w:t>9</w:t>
        </w:r>
        <w:r>
          <w:rPr>
            <w:rStyle w:val="Hyperlink"/>
            <w:rFonts w:hint="eastAsia"/>
            <w:lang w:eastAsia="zh-CN"/>
          </w:rPr>
          <w:t>研究组</w:t>
        </w:r>
      </w:hyperlink>
      <w:r w:rsidRPr="00EF2537">
        <w:rPr>
          <w:rFonts w:hint="eastAsia"/>
          <w:lang w:eastAsia="zh-CN"/>
        </w:rPr>
        <w:t>会议</w:t>
      </w:r>
      <w:r>
        <w:rPr>
          <w:rFonts w:hint="eastAsia"/>
          <w:lang w:eastAsia="zh-CN"/>
        </w:rPr>
        <w:t>（宽带</w:t>
      </w:r>
      <w:r>
        <w:rPr>
          <w:lang w:eastAsia="zh-CN"/>
        </w:rPr>
        <w:t>有线与电视</w:t>
      </w:r>
      <w:r>
        <w:rPr>
          <w:rFonts w:hint="eastAsia"/>
          <w:lang w:eastAsia="zh-CN"/>
        </w:rPr>
        <w:t>）（见</w:t>
      </w:r>
      <w:r>
        <w:rPr>
          <w:lang w:eastAsia="zh-CN"/>
        </w:rPr>
        <w:t>电信标准化局</w:t>
      </w:r>
      <w:hyperlink r:id="rId10" w:history="1">
        <w:r w:rsidRPr="00846BDF">
          <w:rPr>
            <w:rStyle w:val="Hyperlink"/>
            <w:rFonts w:hint="eastAsia"/>
            <w:lang w:eastAsia="zh-CN"/>
          </w:rPr>
          <w:t>第</w:t>
        </w:r>
        <w:r w:rsidRPr="00846BDF">
          <w:rPr>
            <w:rStyle w:val="Hyperlink"/>
            <w:lang w:eastAsia="zh-CN"/>
          </w:rPr>
          <w:t>2/9</w:t>
        </w:r>
        <w:r w:rsidRPr="00846BDF">
          <w:rPr>
            <w:rStyle w:val="Hyperlink"/>
            <w:rFonts w:hint="eastAsia"/>
            <w:lang w:eastAsia="zh-CN"/>
          </w:rPr>
          <w:t>号</w:t>
        </w:r>
        <w:r w:rsidRPr="00846BDF">
          <w:rPr>
            <w:rStyle w:val="Hyperlink"/>
            <w:lang w:eastAsia="zh-CN"/>
          </w:rPr>
          <w:t>集体函</w:t>
        </w:r>
      </w:hyperlink>
      <w:r>
        <w:rPr>
          <w:rFonts w:hint="eastAsia"/>
          <w:lang w:eastAsia="zh-CN"/>
        </w:rPr>
        <w:t>）接续举办。</w:t>
      </w:r>
    </w:p>
    <w:p w14:paraId="0C44DAC3" w14:textId="112B8929" w:rsidR="00261E5A" w:rsidRPr="00374605" w:rsidRDefault="00EF2537" w:rsidP="00846BDF">
      <w:pPr>
        <w:ind w:firstLineChars="200" w:firstLine="480"/>
        <w:rPr>
          <w:lang w:eastAsia="zh-CN"/>
        </w:rPr>
      </w:pPr>
      <w:r>
        <w:rPr>
          <w:rFonts w:hint="eastAsia"/>
          <w:lang w:eastAsia="zh-CN"/>
        </w:rPr>
        <w:t>讲习班</w:t>
      </w:r>
      <w:r>
        <w:rPr>
          <w:lang w:eastAsia="zh-CN"/>
        </w:rPr>
        <w:t>将于</w:t>
      </w:r>
      <w:r w:rsidR="00261E5A" w:rsidRPr="00374605">
        <w:rPr>
          <w:lang w:eastAsia="zh-CN"/>
        </w:rPr>
        <w:t>2018</w:t>
      </w:r>
      <w:r>
        <w:rPr>
          <w:rFonts w:hint="eastAsia"/>
          <w:lang w:eastAsia="zh-CN"/>
        </w:rPr>
        <w:t>年</w:t>
      </w:r>
      <w:r>
        <w:rPr>
          <w:rFonts w:hint="eastAsia"/>
          <w:lang w:eastAsia="zh-CN"/>
        </w:rPr>
        <w:t>1</w:t>
      </w:r>
      <w:r>
        <w:rPr>
          <w:rFonts w:hint="eastAsia"/>
          <w:lang w:eastAsia="zh-CN"/>
        </w:rPr>
        <w:t>月</w:t>
      </w:r>
      <w:r>
        <w:rPr>
          <w:rFonts w:hint="eastAsia"/>
          <w:lang w:eastAsia="zh-CN"/>
        </w:rPr>
        <w:t>25</w:t>
      </w:r>
      <w:r>
        <w:rPr>
          <w:rFonts w:hint="eastAsia"/>
          <w:lang w:eastAsia="zh-CN"/>
        </w:rPr>
        <w:t>日</w:t>
      </w:r>
      <w:r>
        <w:rPr>
          <w:rFonts w:hint="eastAsia"/>
          <w:lang w:eastAsia="zh-CN"/>
        </w:rPr>
        <w:t>9:30</w:t>
      </w:r>
      <w:r>
        <w:rPr>
          <w:rFonts w:hint="eastAsia"/>
          <w:lang w:eastAsia="zh-CN"/>
        </w:rPr>
        <w:t>开始</w:t>
      </w:r>
      <w:r>
        <w:rPr>
          <w:lang w:eastAsia="zh-CN"/>
        </w:rPr>
        <w:t>。</w:t>
      </w:r>
      <w:r>
        <w:rPr>
          <w:rFonts w:hint="eastAsia"/>
          <w:lang w:eastAsia="zh-CN"/>
        </w:rPr>
        <w:t>注册</w:t>
      </w:r>
      <w:r w:rsidR="00576104">
        <w:rPr>
          <w:rFonts w:hint="eastAsia"/>
          <w:lang w:eastAsia="zh-CN"/>
        </w:rPr>
        <w:t>工作</w:t>
      </w:r>
      <w:r w:rsidR="00576104">
        <w:rPr>
          <w:lang w:eastAsia="zh-CN"/>
        </w:rPr>
        <w:t>将</w:t>
      </w:r>
      <w:r w:rsidR="00576104">
        <w:rPr>
          <w:rFonts w:hint="eastAsia"/>
          <w:lang w:eastAsia="zh-CN"/>
        </w:rPr>
        <w:t>从</w:t>
      </w:r>
      <w:r w:rsidR="00576104">
        <w:rPr>
          <w:rFonts w:hint="eastAsia"/>
          <w:lang w:eastAsia="zh-CN"/>
        </w:rPr>
        <w:t>8:30</w:t>
      </w:r>
      <w:r w:rsidR="00576104">
        <w:rPr>
          <w:rFonts w:hint="eastAsia"/>
          <w:lang w:eastAsia="zh-CN"/>
        </w:rPr>
        <w:t>开始</w:t>
      </w:r>
      <w:r w:rsidR="00576104">
        <w:rPr>
          <w:lang w:eastAsia="zh-CN"/>
        </w:rPr>
        <w:t>。会议厅的详细信息将在会场入口处显示。</w:t>
      </w:r>
      <w:r w:rsidR="00576104">
        <w:rPr>
          <w:rFonts w:hint="eastAsia"/>
          <w:lang w:eastAsia="zh-CN"/>
        </w:rPr>
        <w:t>讨论以</w:t>
      </w:r>
      <w:r w:rsidR="00576104">
        <w:rPr>
          <w:lang w:eastAsia="zh-CN"/>
        </w:rPr>
        <w:t>英文进行。</w:t>
      </w:r>
      <w:r w:rsidR="00261E5A" w:rsidRPr="00374605">
        <w:rPr>
          <w:lang w:eastAsia="zh-CN"/>
        </w:rPr>
        <w:t xml:space="preserve"> </w:t>
      </w:r>
    </w:p>
    <w:p w14:paraId="48891F24" w14:textId="554EB6C4" w:rsidR="00261E5A" w:rsidRPr="00374605" w:rsidRDefault="00BE2D20" w:rsidP="00846BDF">
      <w:pPr>
        <w:ind w:firstLineChars="200" w:firstLine="480"/>
        <w:rPr>
          <w:lang w:eastAsia="zh-CN"/>
        </w:rPr>
      </w:pPr>
      <w:r w:rsidRPr="006566DF">
        <w:rPr>
          <w:rFonts w:hint="eastAsia"/>
          <w:szCs w:val="24"/>
          <w:lang w:eastAsia="zh-CN"/>
        </w:rPr>
        <w:t>国际电联成员国、部门成员、部门准成员和学术机构以及国际电联成员国中愿参加此工作的任何个人均可参加此讲习班。这里所指的“个人”亦包括作为国际、区域</w:t>
      </w:r>
      <w:r w:rsidR="00846BDF">
        <w:rPr>
          <w:rFonts w:hint="eastAsia"/>
          <w:szCs w:val="24"/>
          <w:lang w:eastAsia="zh-CN"/>
        </w:rPr>
        <w:t>性</w:t>
      </w:r>
      <w:r w:rsidRPr="006566DF">
        <w:rPr>
          <w:rFonts w:hint="eastAsia"/>
          <w:szCs w:val="24"/>
          <w:lang w:eastAsia="zh-CN"/>
        </w:rPr>
        <w:t>和国家组织成员的个人。讲习班不收取任何费用。</w:t>
      </w:r>
    </w:p>
    <w:p w14:paraId="4F7C79AD" w14:textId="7983014D" w:rsidR="00261E5A" w:rsidRPr="00374605" w:rsidRDefault="00576104" w:rsidP="00846BDF">
      <w:pPr>
        <w:ind w:firstLineChars="200" w:firstLine="480"/>
        <w:rPr>
          <w:lang w:eastAsia="zh-CN"/>
        </w:rPr>
      </w:pPr>
      <w:r>
        <w:rPr>
          <w:rFonts w:hint="eastAsia"/>
          <w:lang w:eastAsia="zh-CN"/>
        </w:rPr>
        <w:t>讲习班</w:t>
      </w:r>
      <w:r>
        <w:rPr>
          <w:lang w:eastAsia="zh-CN"/>
        </w:rPr>
        <w:t>涵盖的主要议题包括市场趋势与</w:t>
      </w:r>
      <w:r>
        <w:rPr>
          <w:rFonts w:hint="eastAsia"/>
          <w:lang w:eastAsia="zh-CN"/>
        </w:rPr>
        <w:t>有利环境</w:t>
      </w:r>
      <w:r>
        <w:rPr>
          <w:lang w:eastAsia="zh-CN"/>
        </w:rPr>
        <w:t>、技术创新以及国际和区域标准化。</w:t>
      </w:r>
      <w:r w:rsidR="00261E5A" w:rsidRPr="00374605">
        <w:rPr>
          <w:lang w:eastAsia="zh-CN"/>
        </w:rPr>
        <w:t xml:space="preserve"> </w:t>
      </w:r>
    </w:p>
    <w:p w14:paraId="7554B444" w14:textId="30C02BBB" w:rsidR="00261E5A" w:rsidRPr="00374605" w:rsidRDefault="00576104" w:rsidP="00846BDF">
      <w:pPr>
        <w:ind w:firstLineChars="200" w:firstLine="480"/>
        <w:rPr>
          <w:lang w:eastAsia="zh-CN"/>
        </w:rPr>
      </w:pPr>
      <w:r>
        <w:rPr>
          <w:rFonts w:hint="eastAsia"/>
          <w:lang w:eastAsia="zh-CN"/>
        </w:rPr>
        <w:t>除</w:t>
      </w:r>
      <w:r>
        <w:rPr>
          <w:lang w:eastAsia="zh-CN"/>
        </w:rPr>
        <w:t>支持欧洲区域性举措</w:t>
      </w:r>
      <w:r w:rsidR="00846BDF">
        <w:rPr>
          <w:rFonts w:hint="eastAsia"/>
          <w:lang w:eastAsia="zh-CN"/>
        </w:rPr>
        <w:t xml:space="preserve"> </w:t>
      </w:r>
      <w:r w:rsidR="00846BDF">
        <w:rPr>
          <w:lang w:eastAsia="zh-CN"/>
        </w:rPr>
        <w:t xml:space="preserve">– </w:t>
      </w:r>
      <w:r>
        <w:rPr>
          <w:lang w:eastAsia="zh-CN"/>
        </w:rPr>
        <w:t>协助</w:t>
      </w:r>
      <w:r>
        <w:rPr>
          <w:rFonts w:hint="eastAsia"/>
          <w:lang w:eastAsia="zh-CN"/>
        </w:rPr>
        <w:t>对</w:t>
      </w:r>
      <w:r>
        <w:rPr>
          <w:lang w:eastAsia="zh-CN"/>
        </w:rPr>
        <w:t>有线电视相关</w:t>
      </w:r>
      <w:r w:rsidR="00333DF8">
        <w:rPr>
          <w:rFonts w:hint="eastAsia"/>
          <w:lang w:eastAsia="zh-CN"/>
        </w:rPr>
        <w:t>事宜</w:t>
      </w:r>
      <w:r>
        <w:rPr>
          <w:lang w:eastAsia="zh-CN"/>
        </w:rPr>
        <w:t>有需求的国家</w:t>
      </w:r>
      <w:r w:rsidR="00846BDF">
        <w:rPr>
          <w:rFonts w:hint="eastAsia"/>
          <w:lang w:eastAsia="zh-CN"/>
        </w:rPr>
        <w:t xml:space="preserve"> </w:t>
      </w:r>
      <w:r w:rsidR="00846BDF">
        <w:rPr>
          <w:lang w:eastAsia="zh-CN"/>
        </w:rPr>
        <w:t xml:space="preserve">– </w:t>
      </w:r>
      <w:r>
        <w:rPr>
          <w:lang w:eastAsia="zh-CN"/>
        </w:rPr>
        <w:t>外，本次活动亦旨在</w:t>
      </w:r>
      <w:r>
        <w:rPr>
          <w:rFonts w:hint="eastAsia"/>
          <w:lang w:eastAsia="zh-CN"/>
        </w:rPr>
        <w:t>在</w:t>
      </w:r>
      <w:r>
        <w:rPr>
          <w:lang w:eastAsia="zh-CN"/>
        </w:rPr>
        <w:t>各国需求与标准界之间架起桥梁。</w:t>
      </w:r>
      <w:r>
        <w:rPr>
          <w:rFonts w:hint="eastAsia"/>
          <w:lang w:eastAsia="zh-CN"/>
        </w:rPr>
        <w:t>最终</w:t>
      </w:r>
      <w:r>
        <w:rPr>
          <w:lang w:eastAsia="zh-CN"/>
        </w:rPr>
        <w:t>，</w:t>
      </w:r>
      <w:r w:rsidR="00846BDF">
        <w:rPr>
          <w:rFonts w:hint="eastAsia"/>
          <w:lang w:eastAsia="zh-CN"/>
        </w:rPr>
        <w:t>讲习班将为</w:t>
      </w:r>
      <w:r w:rsidR="00846BDF">
        <w:rPr>
          <w:lang w:eastAsia="zh-CN"/>
        </w:rPr>
        <w:t>国际电联</w:t>
      </w:r>
      <w:r w:rsidR="00846BDF">
        <w:rPr>
          <w:rFonts w:hint="eastAsia"/>
          <w:lang w:eastAsia="zh-CN"/>
        </w:rPr>
        <w:t>相关</w:t>
      </w:r>
      <w:r>
        <w:rPr>
          <w:lang w:eastAsia="zh-CN"/>
        </w:rPr>
        <w:t>研究组的</w:t>
      </w:r>
      <w:r>
        <w:rPr>
          <w:rFonts w:hint="eastAsia"/>
          <w:lang w:eastAsia="zh-CN"/>
        </w:rPr>
        <w:t>工作</w:t>
      </w:r>
      <w:r>
        <w:rPr>
          <w:lang w:eastAsia="zh-CN"/>
        </w:rPr>
        <w:t>流程</w:t>
      </w:r>
      <w:r w:rsidR="00DD44CD">
        <w:rPr>
          <w:rFonts w:hint="eastAsia"/>
          <w:lang w:eastAsia="zh-CN"/>
        </w:rPr>
        <w:t>做出贡献</w:t>
      </w:r>
      <w:r w:rsidR="00DD44CD">
        <w:rPr>
          <w:lang w:eastAsia="zh-CN"/>
        </w:rPr>
        <w:t>，即：</w:t>
      </w:r>
    </w:p>
    <w:p w14:paraId="4D948D69" w14:textId="39A6AD7D" w:rsidR="00261E5A" w:rsidRPr="00846BDF" w:rsidRDefault="00261E5A" w:rsidP="00B25352">
      <w:pPr>
        <w:pStyle w:val="enumlev1"/>
        <w:rPr>
          <w:rFonts w:ascii="Calibri" w:eastAsia="SimSun" w:hAnsi="Calibri" w:cs="Calibri"/>
          <w:b/>
          <w:lang w:eastAsia="zh-CN"/>
        </w:rPr>
      </w:pPr>
      <w:r w:rsidRPr="00374605">
        <w:rPr>
          <w:lang w:eastAsia="zh-CN"/>
        </w:rPr>
        <w:t>–</w:t>
      </w:r>
      <w:r w:rsidRPr="00374605">
        <w:rPr>
          <w:lang w:eastAsia="zh-CN"/>
        </w:rPr>
        <w:tab/>
      </w:r>
      <w:r w:rsidR="00B25352">
        <w:rPr>
          <w:lang w:eastAsia="zh-CN"/>
        </w:rPr>
        <w:t>ITU-T</w:t>
      </w:r>
      <w:hyperlink r:id="rId11" w:history="1">
        <w:r w:rsidR="00BE2D20" w:rsidRPr="00846BDF">
          <w:rPr>
            <w:rStyle w:val="Strong"/>
            <w:rFonts w:ascii="Calibri" w:eastAsia="SimSun" w:hAnsi="Calibri" w:cs="Calibri"/>
            <w:b w:val="0"/>
            <w:bCs w:val="0"/>
            <w:szCs w:val="24"/>
            <w:lang w:eastAsia="zh-CN"/>
          </w:rPr>
          <w:t>第</w:t>
        </w:r>
        <w:r w:rsidR="00BE2D20" w:rsidRPr="00846BDF">
          <w:rPr>
            <w:rStyle w:val="Strong"/>
            <w:rFonts w:ascii="Calibri" w:eastAsia="SimSun" w:hAnsi="Calibri" w:cs="Calibri"/>
            <w:b w:val="0"/>
            <w:bCs w:val="0"/>
            <w:szCs w:val="24"/>
            <w:lang w:eastAsia="zh-CN"/>
          </w:rPr>
          <w:t>9</w:t>
        </w:r>
        <w:r w:rsidR="00BE2D20" w:rsidRPr="00846BDF">
          <w:rPr>
            <w:rStyle w:val="Strong"/>
            <w:rFonts w:ascii="Calibri" w:eastAsia="SimSun" w:hAnsi="Calibri" w:cs="Calibri"/>
            <w:b w:val="0"/>
            <w:bCs w:val="0"/>
            <w:szCs w:val="24"/>
            <w:lang w:eastAsia="zh-CN"/>
          </w:rPr>
          <w:t>研究组</w:t>
        </w:r>
        <w:r w:rsidR="00BE2D20" w:rsidRPr="00846BDF">
          <w:rPr>
            <w:rStyle w:val="Strong"/>
            <w:rFonts w:ascii="Calibri" w:eastAsia="SimSun" w:hAnsi="Calibri" w:cs="Calibri" w:hint="eastAsia"/>
            <w:b w:val="0"/>
            <w:bCs w:val="0"/>
            <w:szCs w:val="24"/>
            <w:lang w:eastAsia="zh-CN"/>
          </w:rPr>
          <w:t>：</w:t>
        </w:r>
        <w:r w:rsidR="00BE2D20" w:rsidRPr="00846BDF">
          <w:rPr>
            <w:rStyle w:val="Strong"/>
            <w:rFonts w:ascii="Calibri" w:eastAsia="SimSun" w:hAnsi="Calibri" w:cs="Calibri"/>
            <w:b w:val="0"/>
            <w:bCs w:val="0"/>
            <w:szCs w:val="24"/>
            <w:lang w:eastAsia="zh-CN"/>
          </w:rPr>
          <w:t>宽带有线与电视</w:t>
        </w:r>
      </w:hyperlink>
    </w:p>
    <w:p w14:paraId="5701E6F6" w14:textId="10E3CF6C" w:rsidR="00261E5A" w:rsidRPr="00BA4CF6" w:rsidRDefault="00261E5A" w:rsidP="00333DF8">
      <w:pPr>
        <w:pStyle w:val="enumlev1"/>
        <w:spacing w:before="0"/>
        <w:rPr>
          <w:szCs w:val="24"/>
          <w:lang w:eastAsia="zh-CN"/>
        </w:rPr>
      </w:pPr>
      <w:r w:rsidRPr="00374605">
        <w:rPr>
          <w:lang w:eastAsia="zh-CN"/>
        </w:rPr>
        <w:t>–</w:t>
      </w:r>
      <w:r w:rsidRPr="00BA4CF6">
        <w:rPr>
          <w:szCs w:val="24"/>
          <w:lang w:eastAsia="zh-CN"/>
        </w:rPr>
        <w:tab/>
        <w:t>ITU-D</w:t>
      </w:r>
      <w:r w:rsidR="00B25352" w:rsidRPr="00BA4CF6">
        <w:rPr>
          <w:rFonts w:hint="eastAsia"/>
          <w:szCs w:val="24"/>
          <w:lang w:eastAsia="zh-CN"/>
        </w:rPr>
        <w:t>第</w:t>
      </w:r>
      <w:r w:rsidR="00B25352" w:rsidRPr="00BA4CF6">
        <w:rPr>
          <w:rFonts w:hint="eastAsia"/>
          <w:szCs w:val="24"/>
          <w:lang w:eastAsia="zh-CN"/>
        </w:rPr>
        <w:t>1</w:t>
      </w:r>
      <w:r w:rsidR="00B25352" w:rsidRPr="00BA4CF6">
        <w:rPr>
          <w:rFonts w:hint="eastAsia"/>
          <w:szCs w:val="24"/>
          <w:lang w:eastAsia="zh-CN"/>
        </w:rPr>
        <w:t>研究组</w:t>
      </w:r>
      <w:r w:rsidR="00B25352" w:rsidRPr="00BA4CF6">
        <w:rPr>
          <w:szCs w:val="24"/>
          <w:lang w:eastAsia="zh-CN"/>
        </w:rPr>
        <w:t>：</w:t>
      </w:r>
      <w:r w:rsidR="00B25352" w:rsidRPr="00BA4CF6">
        <w:rPr>
          <w:rFonts w:hint="eastAsia"/>
          <w:szCs w:val="24"/>
          <w:lang w:eastAsia="zh-CN"/>
        </w:rPr>
        <w:t>发展</w:t>
      </w:r>
      <w:r w:rsidR="00B25352" w:rsidRPr="00BA4CF6">
        <w:rPr>
          <w:szCs w:val="24"/>
          <w:lang w:eastAsia="zh-CN"/>
        </w:rPr>
        <w:t>电信</w:t>
      </w:r>
      <w:r w:rsidR="00B25352" w:rsidRPr="00BA4CF6">
        <w:rPr>
          <w:rFonts w:hint="eastAsia"/>
          <w:szCs w:val="24"/>
          <w:lang w:eastAsia="zh-CN"/>
        </w:rPr>
        <w:t>/</w:t>
      </w:r>
      <w:r w:rsidR="00BE2D20" w:rsidRPr="00BA4CF6">
        <w:rPr>
          <w:szCs w:val="24"/>
          <w:lang w:eastAsia="zh-CN"/>
        </w:rPr>
        <w:t>ICT</w:t>
      </w:r>
      <w:r w:rsidR="00B25352" w:rsidRPr="00BA4CF6">
        <w:rPr>
          <w:rFonts w:hint="eastAsia"/>
          <w:szCs w:val="24"/>
          <w:lang w:eastAsia="zh-CN"/>
        </w:rPr>
        <w:t>的</w:t>
      </w:r>
      <w:r w:rsidR="00B25352" w:rsidRPr="00BA4CF6">
        <w:rPr>
          <w:szCs w:val="24"/>
          <w:lang w:eastAsia="zh-CN"/>
        </w:rPr>
        <w:t>有利环境</w:t>
      </w:r>
    </w:p>
    <w:p w14:paraId="7F0641D5" w14:textId="7F1FDDB6" w:rsidR="00261E5A" w:rsidRPr="00333DF8" w:rsidRDefault="00261E5A" w:rsidP="00333DF8">
      <w:pPr>
        <w:pStyle w:val="enumlev1"/>
        <w:spacing w:before="0"/>
        <w:rPr>
          <w:lang w:eastAsia="zh-CN"/>
        </w:rPr>
      </w:pPr>
      <w:r w:rsidRPr="00333DF8">
        <w:rPr>
          <w:lang w:eastAsia="zh-CN"/>
        </w:rPr>
        <w:t>–</w:t>
      </w:r>
      <w:r w:rsidRPr="00333DF8">
        <w:rPr>
          <w:lang w:eastAsia="zh-CN"/>
        </w:rPr>
        <w:tab/>
        <w:t>ITU-D</w:t>
      </w:r>
      <w:r w:rsidR="00B25352" w:rsidRPr="00333DF8">
        <w:rPr>
          <w:rFonts w:hint="eastAsia"/>
          <w:lang w:eastAsia="zh-CN"/>
        </w:rPr>
        <w:t>第</w:t>
      </w:r>
      <w:r w:rsidR="00B25352" w:rsidRPr="00333DF8">
        <w:rPr>
          <w:rFonts w:hint="eastAsia"/>
          <w:lang w:eastAsia="zh-CN"/>
        </w:rPr>
        <w:t>2</w:t>
      </w:r>
      <w:r w:rsidR="00B25352" w:rsidRPr="00333DF8">
        <w:rPr>
          <w:rFonts w:hint="eastAsia"/>
          <w:lang w:eastAsia="zh-CN"/>
        </w:rPr>
        <w:t>研究组</w:t>
      </w:r>
      <w:r w:rsidR="00B25352" w:rsidRPr="00333DF8">
        <w:rPr>
          <w:lang w:eastAsia="zh-CN"/>
        </w:rPr>
        <w:t>：</w:t>
      </w:r>
      <w:r w:rsidR="00B25352" w:rsidRPr="00333DF8">
        <w:rPr>
          <w:rFonts w:hint="eastAsia"/>
          <w:lang w:eastAsia="zh-CN"/>
        </w:rPr>
        <w:t>利用</w:t>
      </w:r>
      <w:r w:rsidR="00BE2D20" w:rsidRPr="00333DF8">
        <w:rPr>
          <w:lang w:eastAsia="zh-CN"/>
        </w:rPr>
        <w:t>ICT</w:t>
      </w:r>
      <w:r w:rsidR="00B25352" w:rsidRPr="00333DF8">
        <w:rPr>
          <w:rFonts w:hint="eastAsia"/>
          <w:lang w:eastAsia="zh-CN"/>
        </w:rPr>
        <w:t>服务</w:t>
      </w:r>
      <w:r w:rsidR="00B25352" w:rsidRPr="00333DF8">
        <w:rPr>
          <w:lang w:eastAsia="zh-CN"/>
        </w:rPr>
        <w:t>及</w:t>
      </w:r>
      <w:r w:rsidR="00BE2D20" w:rsidRPr="00333DF8">
        <w:rPr>
          <w:rFonts w:hint="eastAsia"/>
          <w:lang w:eastAsia="zh-CN"/>
        </w:rPr>
        <w:t>应用</w:t>
      </w:r>
      <w:r w:rsidR="00B25352" w:rsidRPr="00333DF8">
        <w:rPr>
          <w:rFonts w:hint="eastAsia"/>
          <w:lang w:eastAsia="zh-CN"/>
        </w:rPr>
        <w:t>推进</w:t>
      </w:r>
      <w:r w:rsidR="00B25352" w:rsidRPr="00333DF8">
        <w:rPr>
          <w:lang w:eastAsia="zh-CN"/>
        </w:rPr>
        <w:t>可持续发展</w:t>
      </w:r>
      <w:r w:rsidR="00B25352" w:rsidRPr="00333DF8">
        <w:rPr>
          <w:rFonts w:hint="eastAsia"/>
          <w:lang w:eastAsia="zh-CN"/>
        </w:rPr>
        <w:t xml:space="preserve"> </w:t>
      </w:r>
    </w:p>
    <w:p w14:paraId="2E1879BF" w14:textId="6BF25B9C" w:rsidR="00261E5A" w:rsidRPr="00374605" w:rsidRDefault="00261E5A" w:rsidP="00333DF8">
      <w:pPr>
        <w:pStyle w:val="enumlev1"/>
        <w:spacing w:before="0"/>
        <w:rPr>
          <w:lang w:eastAsia="zh-CN"/>
        </w:rPr>
      </w:pPr>
      <w:r w:rsidRPr="00374605">
        <w:rPr>
          <w:lang w:eastAsia="zh-CN"/>
        </w:rPr>
        <w:t>–</w:t>
      </w:r>
      <w:r w:rsidRPr="00374605">
        <w:rPr>
          <w:lang w:eastAsia="zh-CN"/>
        </w:rPr>
        <w:tab/>
        <w:t>ITU-R</w:t>
      </w:r>
      <w:r w:rsidR="00B25352">
        <w:rPr>
          <w:rFonts w:hint="eastAsia"/>
          <w:lang w:eastAsia="zh-CN"/>
        </w:rPr>
        <w:t>第</w:t>
      </w:r>
      <w:r w:rsidR="00B25352">
        <w:rPr>
          <w:rFonts w:hint="eastAsia"/>
          <w:lang w:eastAsia="zh-CN"/>
        </w:rPr>
        <w:t>6</w:t>
      </w:r>
      <w:r w:rsidR="00B25352">
        <w:rPr>
          <w:rFonts w:hint="eastAsia"/>
          <w:lang w:eastAsia="zh-CN"/>
        </w:rPr>
        <w:t>研究组</w:t>
      </w:r>
      <w:r w:rsidR="00B25352">
        <w:rPr>
          <w:lang w:eastAsia="zh-CN"/>
        </w:rPr>
        <w:t>：广播业务</w:t>
      </w:r>
      <w:r w:rsidRPr="00374605">
        <w:rPr>
          <w:lang w:eastAsia="zh-CN"/>
        </w:rPr>
        <w:t xml:space="preserve"> </w:t>
      </w:r>
    </w:p>
    <w:p w14:paraId="29A5C462" w14:textId="6E3D01AE" w:rsidR="00261E5A" w:rsidRPr="00F41739" w:rsidRDefault="00F41739" w:rsidP="00846BDF">
      <w:pPr>
        <w:ind w:firstLineChars="200" w:firstLine="480"/>
        <w:rPr>
          <w:color w:val="1F497D"/>
          <w:lang w:eastAsia="zh-CN"/>
        </w:rPr>
      </w:pPr>
      <w:r>
        <w:rPr>
          <w:rFonts w:hint="eastAsia"/>
          <w:lang w:eastAsia="zh-CN"/>
        </w:rPr>
        <w:lastRenderedPageBreak/>
        <w:t>讲习班的</w:t>
      </w:r>
      <w:r w:rsidR="00846BDF">
        <w:rPr>
          <w:rFonts w:hint="eastAsia"/>
          <w:lang w:eastAsia="zh-CN"/>
        </w:rPr>
        <w:t>日程</w:t>
      </w:r>
      <w:r>
        <w:rPr>
          <w:lang w:eastAsia="zh-CN"/>
        </w:rPr>
        <w:t>草案见</w:t>
      </w:r>
      <w:hyperlink w:anchor="_附件1__Draft" w:history="1">
        <w:r w:rsidRPr="00360620">
          <w:rPr>
            <w:rStyle w:val="Hyperlink"/>
            <w:rFonts w:hint="eastAsia"/>
            <w:b/>
            <w:bCs/>
            <w:lang w:eastAsia="zh-CN"/>
          </w:rPr>
          <w:t>附件</w:t>
        </w:r>
        <w:r w:rsidRPr="00360620">
          <w:rPr>
            <w:rStyle w:val="Hyperlink"/>
            <w:b/>
            <w:bCs/>
            <w:lang w:eastAsia="zh-CN"/>
          </w:rPr>
          <w:t>1</w:t>
        </w:r>
      </w:hyperlink>
      <w:r w:rsidRPr="00F41739">
        <w:rPr>
          <w:rFonts w:hint="eastAsia"/>
          <w:lang w:eastAsia="zh-CN"/>
        </w:rPr>
        <w:t>。</w:t>
      </w:r>
      <w:r>
        <w:rPr>
          <w:rFonts w:hint="eastAsia"/>
          <w:lang w:eastAsia="zh-CN"/>
        </w:rPr>
        <w:t>亦</w:t>
      </w:r>
      <w:r>
        <w:rPr>
          <w:lang w:eastAsia="zh-CN"/>
        </w:rPr>
        <w:t>可查</w:t>
      </w:r>
      <w:r>
        <w:rPr>
          <w:rFonts w:hint="eastAsia"/>
          <w:lang w:eastAsia="zh-CN"/>
        </w:rPr>
        <w:t>阅国际电联</w:t>
      </w:r>
      <w:r>
        <w:rPr>
          <w:lang w:eastAsia="zh-CN"/>
        </w:rPr>
        <w:t>活动网站</w:t>
      </w:r>
      <w:r>
        <w:rPr>
          <w:rFonts w:hint="eastAsia"/>
          <w:lang w:eastAsia="zh-CN"/>
        </w:rPr>
        <w:t>：</w:t>
      </w:r>
      <w:hyperlink r:id="rId12" w:history="1">
        <w:r w:rsidR="00261E5A" w:rsidRPr="00374605">
          <w:rPr>
            <w:rStyle w:val="Hyperlink"/>
            <w:lang w:eastAsia="zh-CN"/>
          </w:rPr>
          <w:t>http://www.itu.int/en/ITU-D/Regional-Presence/Europe/Pages/Events/2018/FCTV/The-Future-of-Cable-TV.aspx</w:t>
        </w:r>
      </w:hyperlink>
      <w:r>
        <w:rPr>
          <w:rFonts w:hint="eastAsia"/>
          <w:color w:val="000000"/>
          <w:lang w:eastAsia="zh-CN"/>
        </w:rPr>
        <w:t>。</w:t>
      </w:r>
      <w:r w:rsidR="00BE2D20">
        <w:rPr>
          <w:color w:val="000000"/>
          <w:lang w:eastAsia="zh-CN"/>
        </w:rPr>
        <w:t>该网站将随时更新，增添或修改相关信息</w:t>
      </w:r>
      <w:r w:rsidR="00BE2D20">
        <w:rPr>
          <w:rFonts w:ascii="SimSun" w:hAnsi="SimSun" w:cs="SimSun" w:hint="eastAsia"/>
          <w:color w:val="000000"/>
          <w:lang w:eastAsia="zh-CN"/>
        </w:rPr>
        <w:t>。</w:t>
      </w:r>
    </w:p>
    <w:p w14:paraId="576BB041" w14:textId="1851D9EE" w:rsidR="00261E5A" w:rsidRPr="00374605" w:rsidRDefault="00F41739" w:rsidP="00846BDF">
      <w:pPr>
        <w:ind w:firstLineChars="200" w:firstLine="480"/>
        <w:rPr>
          <w:lang w:eastAsia="zh-CN"/>
        </w:rPr>
      </w:pPr>
      <w:r>
        <w:rPr>
          <w:rFonts w:hint="eastAsia"/>
          <w:lang w:eastAsia="zh-CN"/>
        </w:rPr>
        <w:t>为</w:t>
      </w:r>
      <w:r>
        <w:rPr>
          <w:lang w:eastAsia="zh-CN"/>
        </w:rPr>
        <w:t>方便起见，可在此查阅推荐酒店名单和其他实用信息：</w:t>
      </w:r>
      <w:hyperlink r:id="rId13" w:history="1">
        <w:r w:rsidR="00261E5A" w:rsidRPr="00374605">
          <w:rPr>
            <w:rStyle w:val="Hyperlink"/>
            <w:lang w:eastAsia="zh-CN"/>
          </w:rPr>
          <w:t>http://www.itu.int/en/delegates-corner/Pages/default.aspx</w:t>
        </w:r>
      </w:hyperlink>
      <w:r>
        <w:rPr>
          <w:rFonts w:hint="eastAsia"/>
          <w:lang w:eastAsia="zh-CN"/>
        </w:rPr>
        <w:t>。</w:t>
      </w:r>
    </w:p>
    <w:p w14:paraId="2BFD1C9E" w14:textId="68306858" w:rsidR="00BE2D20" w:rsidRDefault="00BE2D20" w:rsidP="00846BDF">
      <w:pPr>
        <w:ind w:firstLineChars="200" w:firstLine="480"/>
        <w:rPr>
          <w:lang w:eastAsia="zh-CN"/>
        </w:rPr>
      </w:pPr>
      <w:r>
        <w:rPr>
          <w:rFonts w:ascii="Calibri" w:hAnsi="Calibri" w:hint="eastAsia"/>
          <w:lang w:eastAsia="zh-CN"/>
        </w:rPr>
        <w:t>我</w:t>
      </w:r>
      <w:r w:rsidR="00846BDF">
        <w:rPr>
          <w:rFonts w:ascii="Calibri" w:hAnsi="Calibri" w:hint="eastAsia"/>
          <w:lang w:eastAsia="zh-CN"/>
        </w:rPr>
        <w:t>们</w:t>
      </w:r>
      <w:r w:rsidRPr="00CB7401">
        <w:rPr>
          <w:lang w:val="fr-CH" w:eastAsia="zh-CN"/>
        </w:rPr>
        <w:t>谨</w:t>
      </w:r>
      <w:r w:rsidRPr="00CB7401">
        <w:rPr>
          <w:lang w:eastAsia="zh-CN"/>
        </w:rPr>
        <w:t>在此提醒您，一些国家的公民需要获得签证才能入境瑞士并在此逗留。</w:t>
      </w:r>
      <w:r w:rsidRPr="00CB7401">
        <w:rPr>
          <w:b/>
          <w:lang w:eastAsia="zh-CN"/>
        </w:rPr>
        <w:t>签证必须至少在讲习班举办日的</w:t>
      </w:r>
      <w:r>
        <w:rPr>
          <w:rFonts w:hint="eastAsia"/>
          <w:b/>
          <w:lang w:eastAsia="zh-CN"/>
        </w:rPr>
        <w:t>四</w:t>
      </w:r>
      <w:r w:rsidRPr="00CB7401">
        <w:rPr>
          <w:b/>
          <w:lang w:eastAsia="zh-CN"/>
        </w:rPr>
        <w:t>（</w:t>
      </w:r>
      <w:r>
        <w:rPr>
          <w:rFonts w:hint="eastAsia"/>
          <w:b/>
          <w:lang w:eastAsia="zh-CN"/>
        </w:rPr>
        <w:t>4</w:t>
      </w:r>
      <w:r w:rsidRPr="00CB7401">
        <w:rPr>
          <w:b/>
          <w:lang w:eastAsia="zh-CN"/>
        </w:rPr>
        <w:t>）个星期前</w:t>
      </w:r>
      <w:r w:rsidRPr="00CB7401">
        <w:rPr>
          <w:bCs/>
          <w:lang w:eastAsia="zh-CN"/>
        </w:rPr>
        <w:t>向驻贵国的瑞士代表机构（使馆或领事馆）申请，并随后领取。</w:t>
      </w:r>
      <w:r w:rsidRPr="00CB7401">
        <w:rPr>
          <w:lang w:eastAsia="zh-CN"/>
        </w:rPr>
        <w:t>如贵国没有此类机构，则请向驻离出发国最近的国家的此类机构申请并领取</w:t>
      </w:r>
      <w:r w:rsidRPr="00CB7401">
        <w:rPr>
          <w:rFonts w:hint="eastAsia"/>
          <w:lang w:eastAsia="zh-CN"/>
        </w:rPr>
        <w:t>。</w:t>
      </w:r>
    </w:p>
    <w:p w14:paraId="283FA261" w14:textId="640880E6" w:rsidR="00BE2D20" w:rsidRPr="00757A8A" w:rsidRDefault="00BE2D20" w:rsidP="00846BDF">
      <w:pPr>
        <w:ind w:firstLineChars="200" w:firstLine="480"/>
        <w:rPr>
          <w:lang w:eastAsia="zh-CN"/>
        </w:rPr>
      </w:pPr>
      <w:r>
        <w:rPr>
          <w:lang w:eastAsia="zh-CN"/>
        </w:rPr>
        <w:t>如果遇到</w:t>
      </w:r>
      <w:r w:rsidRPr="00CB7401">
        <w:rPr>
          <w:lang w:eastAsia="zh-CN"/>
        </w:rPr>
        <w:t>问题，国际电联可根据</w:t>
      </w:r>
      <w:r w:rsidRPr="00F835B5">
        <w:rPr>
          <w:rFonts w:hint="eastAsia"/>
          <w:b/>
          <w:bCs/>
          <w:lang w:eastAsia="zh-CN"/>
        </w:rPr>
        <w:t>国际电联成员国、部门成员、部门准成员和学术机构</w:t>
      </w:r>
      <w:r w:rsidRPr="00CB7401">
        <w:rPr>
          <w:lang w:eastAsia="zh-CN"/>
        </w:rPr>
        <w:t>向电信标准化局提出的正式请求与相关瑞士当局接触，以便为发放签证提供方便，但</w:t>
      </w:r>
      <w:r w:rsidRPr="00F41739">
        <w:rPr>
          <w:lang w:eastAsia="zh-CN"/>
        </w:rPr>
        <w:t>仅限</w:t>
      </w:r>
      <w:r w:rsidRPr="00F41739">
        <w:rPr>
          <w:rFonts w:hint="eastAsia"/>
          <w:lang w:eastAsia="zh-CN"/>
        </w:rPr>
        <w:t>在所述的</w:t>
      </w:r>
      <w:r w:rsidRPr="00F41739">
        <w:rPr>
          <w:rFonts w:hint="eastAsia"/>
          <w:b/>
          <w:bCs/>
          <w:lang w:eastAsia="zh-CN"/>
        </w:rPr>
        <w:t>四</w:t>
      </w:r>
      <w:r w:rsidRPr="00F41739">
        <w:rPr>
          <w:rFonts w:hint="eastAsia"/>
          <w:lang w:eastAsia="zh-CN"/>
        </w:rPr>
        <w:t>周内</w:t>
      </w:r>
      <w:r w:rsidRPr="00CB7401">
        <w:rPr>
          <w:lang w:eastAsia="zh-CN"/>
        </w:rPr>
        <w:t>。此类请求应通过您所代表的主管部门或实体提出。函中必须说明申请签证人员的姓名和职务、出生日期、护照号码以及护照签发日期和失效日期，并需附有一份</w:t>
      </w:r>
      <w:r>
        <w:rPr>
          <w:rFonts w:hint="eastAsia"/>
          <w:lang w:eastAsia="zh-CN"/>
        </w:rPr>
        <w:t>被</w:t>
      </w:r>
      <w:r>
        <w:rPr>
          <w:lang w:eastAsia="zh-CN"/>
        </w:rPr>
        <w:t>批准参加</w:t>
      </w:r>
      <w:r w:rsidR="00F41739">
        <w:rPr>
          <w:rFonts w:hint="eastAsia"/>
          <w:lang w:eastAsia="zh-CN"/>
        </w:rPr>
        <w:t>国际电联</w:t>
      </w:r>
      <w:r w:rsidR="00F41739">
        <w:rPr>
          <w:lang w:eastAsia="zh-CN"/>
        </w:rPr>
        <w:t>该</w:t>
      </w:r>
      <w:r>
        <w:rPr>
          <w:lang w:eastAsia="zh-CN"/>
        </w:rPr>
        <w:t>讲习班</w:t>
      </w:r>
      <w:r w:rsidRPr="00CB7401">
        <w:rPr>
          <w:lang w:eastAsia="zh-CN"/>
        </w:rPr>
        <w:t>的注册确认通知，而且必须通过传真（传真号码：</w:t>
      </w:r>
      <w:r w:rsidRPr="00CB7401">
        <w:rPr>
          <w:lang w:eastAsia="zh-CN"/>
        </w:rPr>
        <w:t>+41 22 730 5853</w:t>
      </w:r>
      <w:r w:rsidRPr="00CB7401">
        <w:rPr>
          <w:lang w:eastAsia="zh-CN"/>
        </w:rPr>
        <w:t>）或电子邮件（</w:t>
      </w:r>
      <w:r>
        <w:fldChar w:fldCharType="begin"/>
      </w:r>
      <w:r>
        <w:rPr>
          <w:lang w:eastAsia="zh-CN"/>
        </w:rPr>
        <w:instrText xml:space="preserve"> HYPERLINK "mailto:tsbreg@itu.int" </w:instrText>
      </w:r>
      <w:r>
        <w:fldChar w:fldCharType="separate"/>
      </w:r>
      <w:r w:rsidRPr="00CB7401">
        <w:rPr>
          <w:rStyle w:val="Hyperlink"/>
          <w:lang w:val="en-US" w:eastAsia="zh-CN"/>
        </w:rPr>
        <w:t>tsbreg@itu.int</w:t>
      </w:r>
      <w:r>
        <w:rPr>
          <w:rStyle w:val="Hyperlink"/>
          <w:lang w:val="en-US" w:eastAsia="zh-CN"/>
        </w:rPr>
        <w:fldChar w:fldCharType="end"/>
      </w:r>
      <w:r w:rsidR="00F41739">
        <w:rPr>
          <w:lang w:eastAsia="zh-CN"/>
        </w:rPr>
        <w:t>）发至</w:t>
      </w:r>
      <w:r w:rsidR="00F41739">
        <w:rPr>
          <w:rFonts w:hint="eastAsia"/>
          <w:lang w:eastAsia="zh-CN"/>
        </w:rPr>
        <w:t>国际电联</w:t>
      </w:r>
      <w:r w:rsidRPr="00CB7401">
        <w:rPr>
          <w:lang w:eastAsia="zh-CN"/>
        </w:rPr>
        <w:t>，上面注明</w:t>
      </w:r>
      <w:r w:rsidRPr="0086796D">
        <w:rPr>
          <w:rFonts w:asciiTheme="minorEastAsia" w:hAnsiTheme="minorEastAsia"/>
          <w:lang w:eastAsia="zh-CN"/>
        </w:rPr>
        <w:t>“</w:t>
      </w:r>
      <w:r w:rsidRPr="00CB7401">
        <w:rPr>
          <w:b/>
          <w:lang w:eastAsia="zh-CN"/>
        </w:rPr>
        <w:t>visa request</w:t>
      </w:r>
      <w:r w:rsidRPr="0086796D">
        <w:rPr>
          <w:rFonts w:asciiTheme="minorEastAsia" w:hAnsiTheme="minorEastAsia"/>
          <w:lang w:eastAsia="zh-CN"/>
        </w:rPr>
        <w:t>”</w:t>
      </w:r>
      <w:r w:rsidRPr="00CB7401">
        <w:rPr>
          <w:lang w:eastAsia="zh-CN"/>
        </w:rPr>
        <w:t>（</w:t>
      </w:r>
      <w:r w:rsidRPr="0086796D">
        <w:rPr>
          <w:rFonts w:ascii="SimSun" w:hAnsi="SimSun"/>
          <w:lang w:eastAsia="zh-CN"/>
        </w:rPr>
        <w:t>“</w:t>
      </w:r>
      <w:r w:rsidRPr="00CB7401">
        <w:rPr>
          <w:b/>
          <w:lang w:eastAsia="zh-CN"/>
        </w:rPr>
        <w:t>签证申请</w:t>
      </w:r>
      <w:r w:rsidRPr="0086796D">
        <w:rPr>
          <w:rFonts w:ascii="SimSun" w:hAnsi="SimSun"/>
          <w:lang w:eastAsia="zh-CN"/>
        </w:rPr>
        <w:t>”</w:t>
      </w:r>
      <w:r w:rsidRPr="00CB7401">
        <w:rPr>
          <w:lang w:eastAsia="zh-CN"/>
        </w:rPr>
        <w:t>）。</w:t>
      </w:r>
      <w:r w:rsidRPr="00CB7401">
        <w:rPr>
          <w:b/>
          <w:bCs/>
          <w:u w:val="single"/>
          <w:lang w:eastAsia="zh-CN"/>
        </w:rPr>
        <w:t>另请注意，国际电联仅能向国际电联成员国、国际电联部门成员、国际电联部门准成员和国际电联学术机构的代表提供协助。</w:t>
      </w:r>
    </w:p>
    <w:p w14:paraId="62F4131E" w14:textId="1C81EE40" w:rsidR="00261E5A" w:rsidRPr="00B76A01" w:rsidRDefault="00856E75" w:rsidP="00846BDF">
      <w:pPr>
        <w:ind w:firstLineChars="200" w:firstLine="480"/>
        <w:rPr>
          <w:b/>
          <w:lang w:eastAsia="zh-CN"/>
        </w:rPr>
      </w:pPr>
      <w:r>
        <w:rPr>
          <w:rFonts w:hint="eastAsia"/>
          <w:lang w:eastAsia="zh-CN"/>
        </w:rPr>
        <w:t>为便于</w:t>
      </w:r>
      <w:r w:rsidR="00333DF8">
        <w:rPr>
          <w:rFonts w:hint="eastAsia"/>
          <w:lang w:eastAsia="zh-CN"/>
        </w:rPr>
        <w:t>我们</w:t>
      </w:r>
      <w:r>
        <w:rPr>
          <w:rFonts w:hint="eastAsia"/>
          <w:lang w:eastAsia="zh-CN"/>
        </w:rPr>
        <w:t>为该讲习班的组织做出必要安排，</w:t>
      </w:r>
      <w:r w:rsidR="00BE2D20" w:rsidRPr="00D70BFC">
        <w:rPr>
          <w:rFonts w:hint="eastAsia"/>
          <w:lang w:eastAsia="zh-CN"/>
        </w:rPr>
        <w:t>希望您能</w:t>
      </w:r>
      <w:r>
        <w:rPr>
          <w:rFonts w:hint="eastAsia"/>
          <w:lang w:eastAsia="zh-CN"/>
        </w:rPr>
        <w:t>登录</w:t>
      </w:r>
      <w:r>
        <w:rPr>
          <w:lang w:eastAsia="zh-CN"/>
        </w:rPr>
        <w:t>活动</w:t>
      </w:r>
      <w:r>
        <w:rPr>
          <w:rFonts w:hint="eastAsia"/>
          <w:lang w:eastAsia="zh-CN"/>
        </w:rPr>
        <w:t>网站，</w:t>
      </w:r>
      <w:r w:rsidR="00846BDF">
        <w:rPr>
          <w:rFonts w:hint="eastAsia"/>
          <w:lang w:eastAsia="zh-CN"/>
        </w:rPr>
        <w:t>在</w:t>
      </w:r>
      <w:r w:rsidRPr="00856E75">
        <w:rPr>
          <w:rFonts w:hint="eastAsia"/>
          <w:b/>
          <w:bCs/>
          <w:lang w:eastAsia="zh-CN"/>
        </w:rPr>
        <w:t>不迟于</w:t>
      </w:r>
      <w:r w:rsidRPr="00856E75">
        <w:rPr>
          <w:rFonts w:hint="eastAsia"/>
          <w:b/>
          <w:bCs/>
          <w:lang w:eastAsia="zh-CN"/>
        </w:rPr>
        <w:t>2018</w:t>
      </w:r>
      <w:r w:rsidRPr="00856E75">
        <w:rPr>
          <w:rFonts w:hint="eastAsia"/>
          <w:b/>
          <w:bCs/>
          <w:lang w:eastAsia="zh-CN"/>
        </w:rPr>
        <w:t>年</w:t>
      </w:r>
      <w:r w:rsidRPr="00856E75">
        <w:rPr>
          <w:rFonts w:hint="eastAsia"/>
          <w:b/>
          <w:bCs/>
          <w:lang w:eastAsia="zh-CN"/>
        </w:rPr>
        <w:t>1</w:t>
      </w:r>
      <w:r w:rsidRPr="00856E75">
        <w:rPr>
          <w:rFonts w:hint="eastAsia"/>
          <w:b/>
          <w:bCs/>
          <w:lang w:eastAsia="zh-CN"/>
        </w:rPr>
        <w:t>月</w:t>
      </w:r>
      <w:r w:rsidRPr="00856E75">
        <w:rPr>
          <w:rFonts w:hint="eastAsia"/>
          <w:b/>
          <w:bCs/>
          <w:lang w:eastAsia="zh-CN"/>
        </w:rPr>
        <w:t>18</w:t>
      </w:r>
      <w:r w:rsidRPr="00856E75">
        <w:rPr>
          <w:rFonts w:hint="eastAsia"/>
          <w:b/>
          <w:bCs/>
          <w:lang w:eastAsia="zh-CN"/>
        </w:rPr>
        <w:t>日</w:t>
      </w:r>
      <w:r w:rsidR="00846BDF" w:rsidRPr="00846BDF">
        <w:rPr>
          <w:rFonts w:hint="eastAsia"/>
          <w:lang w:eastAsia="zh-CN"/>
        </w:rPr>
        <w:t>的情况下</w:t>
      </w:r>
      <w:r>
        <w:rPr>
          <w:rFonts w:hint="eastAsia"/>
          <w:lang w:eastAsia="zh-CN"/>
        </w:rPr>
        <w:t>填写</w:t>
      </w:r>
      <w:r w:rsidR="00BE2D20" w:rsidRPr="00D70BFC">
        <w:rPr>
          <w:rFonts w:hint="eastAsia"/>
          <w:lang w:eastAsia="zh-CN"/>
        </w:rPr>
        <w:t>在线</w:t>
      </w:r>
      <w:r>
        <w:rPr>
          <w:lang w:eastAsia="zh-CN"/>
        </w:rPr>
        <w:t>表格</w:t>
      </w:r>
      <w:r>
        <w:rPr>
          <w:rFonts w:hint="eastAsia"/>
          <w:lang w:eastAsia="zh-CN"/>
        </w:rPr>
        <w:t>（</w:t>
      </w:r>
      <w:hyperlink r:id="rId14" w:history="1">
        <w:r w:rsidRPr="00856E75">
          <w:rPr>
            <w:rStyle w:val="Hyperlink"/>
            <w:rFonts w:cstheme="majorBidi"/>
          </w:rPr>
          <w:t>http://itu.int/reg/tmisc/3001025</w:t>
        </w:r>
      </w:hyperlink>
      <w:r>
        <w:rPr>
          <w:rFonts w:hint="eastAsia"/>
          <w:lang w:eastAsia="zh-CN"/>
        </w:rPr>
        <w:t>），</w:t>
      </w:r>
      <w:r w:rsidR="00BE2D20" w:rsidRPr="00D70BFC">
        <w:rPr>
          <w:rFonts w:hint="eastAsia"/>
          <w:lang w:eastAsia="zh-CN"/>
        </w:rPr>
        <w:t>进行</w:t>
      </w:r>
      <w:hyperlink r:id="rId15" w:history="1">
        <w:r w:rsidR="00BE2D20" w:rsidRPr="00856E75">
          <w:rPr>
            <w:rStyle w:val="Hyperlink"/>
            <w:rFonts w:hint="eastAsia"/>
            <w:lang w:eastAsia="zh-CN"/>
          </w:rPr>
          <w:t>注册</w:t>
        </w:r>
      </w:hyperlink>
      <w:r w:rsidR="00BE2D20" w:rsidRPr="00D70BFC">
        <w:rPr>
          <w:rFonts w:hint="eastAsia"/>
          <w:lang w:eastAsia="zh-CN"/>
        </w:rPr>
        <w:t>。</w:t>
      </w:r>
      <w:r w:rsidR="00BE2D20" w:rsidRPr="00D70BFC">
        <w:rPr>
          <w:rFonts w:hint="eastAsia"/>
          <w:b/>
          <w:bCs/>
          <w:lang w:eastAsia="zh-CN"/>
        </w:rPr>
        <w:t>请注意，讲习班与会者的预注册仅以</w:t>
      </w:r>
      <w:r w:rsidR="00BE2D20" w:rsidRPr="00B76A01">
        <w:rPr>
          <w:rFonts w:ascii="KaiTi" w:eastAsia="STKaiti" w:hAnsi="KaiTi" w:hint="eastAsia"/>
          <w:b/>
          <w:bCs/>
          <w:lang w:eastAsia="zh-CN"/>
        </w:rPr>
        <w:t>在线</w:t>
      </w:r>
      <w:r w:rsidR="00BE2D20" w:rsidRPr="00D70BFC">
        <w:rPr>
          <w:rFonts w:hint="eastAsia"/>
          <w:b/>
          <w:bCs/>
          <w:lang w:eastAsia="zh-CN"/>
        </w:rPr>
        <w:t>方式进行</w:t>
      </w:r>
      <w:r w:rsidR="00BE2D20" w:rsidRPr="00D70BFC">
        <w:rPr>
          <w:rFonts w:hint="eastAsia"/>
          <w:lang w:eastAsia="zh-CN"/>
        </w:rPr>
        <w:t>。</w:t>
      </w:r>
    </w:p>
    <w:p w14:paraId="488E5E02" w14:textId="5DC1D3CA" w:rsidR="00261E5A" w:rsidRPr="00374605" w:rsidRDefault="00856E75" w:rsidP="00846BDF">
      <w:pPr>
        <w:ind w:firstLineChars="200" w:firstLine="480"/>
        <w:rPr>
          <w:lang w:eastAsia="zh-CN"/>
        </w:rPr>
      </w:pPr>
      <w:r>
        <w:rPr>
          <w:rFonts w:hint="eastAsia"/>
          <w:lang w:eastAsia="zh-CN"/>
        </w:rPr>
        <w:t>如需</w:t>
      </w:r>
      <w:r w:rsidR="00846BDF">
        <w:rPr>
          <w:rFonts w:hint="eastAsia"/>
          <w:lang w:eastAsia="zh-CN"/>
        </w:rPr>
        <w:t>了解</w:t>
      </w:r>
      <w:r>
        <w:rPr>
          <w:lang w:eastAsia="zh-CN"/>
        </w:rPr>
        <w:t>更多信息，请联系</w:t>
      </w:r>
      <w:r>
        <w:rPr>
          <w:rFonts w:hint="eastAsia"/>
          <w:lang w:eastAsia="zh-CN"/>
        </w:rPr>
        <w:t>国际电联</w:t>
      </w:r>
      <w:r>
        <w:rPr>
          <w:lang w:eastAsia="zh-CN"/>
        </w:rPr>
        <w:t>欧洲区域代表处负责人</w:t>
      </w:r>
      <w:proofErr w:type="spellStart"/>
      <w:r w:rsidR="00261E5A" w:rsidRPr="00374605">
        <w:rPr>
          <w:lang w:eastAsia="zh-CN"/>
        </w:rPr>
        <w:t>Jaroslaw</w:t>
      </w:r>
      <w:proofErr w:type="spellEnd"/>
      <w:r w:rsidR="00261E5A" w:rsidRPr="00374605">
        <w:rPr>
          <w:lang w:eastAsia="zh-CN"/>
        </w:rPr>
        <w:t xml:space="preserve"> Ponder</w:t>
      </w:r>
      <w:r>
        <w:rPr>
          <w:rFonts w:hint="eastAsia"/>
          <w:lang w:eastAsia="zh-CN"/>
        </w:rPr>
        <w:t>先生（电子邮件</w:t>
      </w:r>
      <w:r>
        <w:rPr>
          <w:lang w:eastAsia="zh-CN"/>
        </w:rPr>
        <w:t>：</w:t>
      </w:r>
      <w:hyperlink r:id="rId16" w:history="1">
        <w:r w:rsidR="00261E5A" w:rsidRPr="00374605">
          <w:rPr>
            <w:rStyle w:val="Hyperlink"/>
            <w:lang w:eastAsia="zh-CN"/>
          </w:rPr>
          <w:t>eurregion@itu.int</w:t>
        </w:r>
      </w:hyperlink>
      <w:r>
        <w:rPr>
          <w:rFonts w:hint="eastAsia"/>
          <w:lang w:eastAsia="zh-CN"/>
        </w:rPr>
        <w:t>，电话</w:t>
      </w:r>
      <w:r>
        <w:rPr>
          <w:lang w:eastAsia="zh-CN"/>
        </w:rPr>
        <w:t>：</w:t>
      </w:r>
      <w:r>
        <w:rPr>
          <w:lang w:eastAsia="zh-CN"/>
        </w:rPr>
        <w:t>+41  227305467</w:t>
      </w:r>
      <w:r>
        <w:rPr>
          <w:rFonts w:hint="eastAsia"/>
          <w:lang w:eastAsia="zh-CN"/>
        </w:rPr>
        <w:t>）</w:t>
      </w:r>
      <w:r>
        <w:rPr>
          <w:lang w:eastAsia="zh-CN"/>
        </w:rPr>
        <w:t>和</w:t>
      </w:r>
      <w:r>
        <w:rPr>
          <w:rFonts w:hint="eastAsia"/>
          <w:lang w:eastAsia="zh-CN"/>
        </w:rPr>
        <w:t>ITU-T</w:t>
      </w:r>
      <w:r>
        <w:rPr>
          <w:lang w:eastAsia="zh-CN"/>
        </w:rPr>
        <w:t>第</w:t>
      </w:r>
      <w:r>
        <w:rPr>
          <w:rFonts w:hint="eastAsia"/>
          <w:lang w:eastAsia="zh-CN"/>
        </w:rPr>
        <w:t>9</w:t>
      </w:r>
      <w:r>
        <w:rPr>
          <w:rFonts w:hint="eastAsia"/>
          <w:lang w:eastAsia="zh-CN"/>
        </w:rPr>
        <w:t>研究组</w:t>
      </w:r>
      <w:r>
        <w:rPr>
          <w:lang w:eastAsia="zh-CN"/>
        </w:rPr>
        <w:t>顾问</w:t>
      </w:r>
      <w:r w:rsidR="00261E5A" w:rsidRPr="00374605">
        <w:rPr>
          <w:lang w:eastAsia="zh-CN"/>
        </w:rPr>
        <w:t xml:space="preserve">Stefano </w:t>
      </w:r>
      <w:proofErr w:type="spellStart"/>
      <w:r w:rsidR="00261E5A" w:rsidRPr="00374605">
        <w:rPr>
          <w:lang w:eastAsia="zh-CN"/>
        </w:rPr>
        <w:t>Polidori</w:t>
      </w:r>
      <w:proofErr w:type="spellEnd"/>
      <w:r>
        <w:rPr>
          <w:rFonts w:hint="eastAsia"/>
          <w:lang w:eastAsia="zh-CN"/>
        </w:rPr>
        <w:t>先生（电子邮件</w:t>
      </w:r>
      <w:r>
        <w:rPr>
          <w:lang w:eastAsia="zh-CN"/>
        </w:rPr>
        <w:t>：</w:t>
      </w:r>
      <w:hyperlink r:id="rId17" w:history="1">
        <w:r w:rsidR="00261E5A" w:rsidRPr="00374605">
          <w:rPr>
            <w:rStyle w:val="Hyperlink"/>
            <w:lang w:eastAsia="zh-CN"/>
          </w:rPr>
          <w:t>tsbsg9@itu.int</w:t>
        </w:r>
      </w:hyperlink>
      <w:r>
        <w:rPr>
          <w:rFonts w:hint="eastAsia"/>
          <w:lang w:eastAsia="zh-CN"/>
        </w:rPr>
        <w:t>，电话</w:t>
      </w:r>
      <w:r>
        <w:rPr>
          <w:lang w:eastAsia="zh-CN"/>
        </w:rPr>
        <w:t>：</w:t>
      </w:r>
      <w:r>
        <w:rPr>
          <w:lang w:eastAsia="zh-CN"/>
        </w:rPr>
        <w:t>+ 41 22 730 5858</w:t>
      </w:r>
      <w:r>
        <w:rPr>
          <w:rFonts w:hint="eastAsia"/>
          <w:lang w:eastAsia="zh-CN"/>
        </w:rPr>
        <w:t>）</w:t>
      </w:r>
      <w:r>
        <w:rPr>
          <w:lang w:eastAsia="zh-CN"/>
        </w:rPr>
        <w:t>。</w:t>
      </w:r>
    </w:p>
    <w:p w14:paraId="18B95316" w14:textId="588B4757" w:rsidR="00261E5A" w:rsidRPr="00374605" w:rsidRDefault="00AF6DCE" w:rsidP="00846BDF">
      <w:pPr>
        <w:ind w:firstLineChars="200" w:firstLine="480"/>
        <w:rPr>
          <w:lang w:eastAsia="zh-CN"/>
        </w:rPr>
      </w:pPr>
      <w:r>
        <w:rPr>
          <w:rFonts w:hint="eastAsia"/>
          <w:lang w:eastAsia="zh-CN"/>
        </w:rPr>
        <w:t>期待贵国</w:t>
      </w:r>
      <w:r>
        <w:rPr>
          <w:lang w:eastAsia="zh-CN"/>
        </w:rPr>
        <w:t>代表积极</w:t>
      </w:r>
      <w:r w:rsidR="00333DF8">
        <w:rPr>
          <w:lang w:eastAsia="zh-CN"/>
        </w:rPr>
        <w:t>参</w:t>
      </w:r>
      <w:r w:rsidR="00333DF8">
        <w:rPr>
          <w:rFonts w:hint="eastAsia"/>
          <w:lang w:eastAsia="zh-CN"/>
        </w:rPr>
        <w:t>加</w:t>
      </w:r>
      <w:r>
        <w:rPr>
          <w:lang w:eastAsia="zh-CN"/>
        </w:rPr>
        <w:t>本次讲习班。</w:t>
      </w:r>
    </w:p>
    <w:p w14:paraId="7258EB30" w14:textId="2D96EA1B" w:rsidR="009D0FBB" w:rsidRPr="00827AEF" w:rsidRDefault="009D0FBB" w:rsidP="002B50C9">
      <w:pPr>
        <w:pStyle w:val="BodyText2"/>
        <w:rPr>
          <w:lang w:eastAsia="zh-CN"/>
        </w:rPr>
      </w:pPr>
    </w:p>
    <w:p w14:paraId="26772E74" w14:textId="77777777" w:rsidR="008F2548" w:rsidRPr="00827AEF" w:rsidRDefault="008F2548" w:rsidP="008F2548">
      <w:pPr>
        <w:pStyle w:val="BodyText2"/>
        <w:rPr>
          <w:lang w:eastAsia="zh-CN"/>
        </w:rPr>
      </w:pPr>
    </w:p>
    <w:p w14:paraId="453DDB93" w14:textId="77777777" w:rsidR="008F2548" w:rsidRDefault="008F2548" w:rsidP="008F2548">
      <w:pPr>
        <w:overflowPunct/>
        <w:autoSpaceDE/>
        <w:autoSpaceDN/>
        <w:adjustRightInd/>
        <w:textAlignment w:val="auto"/>
        <w:rPr>
          <w:lang w:eastAsia="zh-CN"/>
        </w:rPr>
      </w:pPr>
      <w:r w:rsidRPr="00525E8B">
        <w:rPr>
          <w:rFonts w:hint="eastAsia"/>
          <w:lang w:eastAsia="zh-CN"/>
        </w:rPr>
        <w:t>顺致敬意！</w:t>
      </w:r>
    </w:p>
    <w:p w14:paraId="5F12F58A" w14:textId="7E6BAC34" w:rsidR="001F1E98" w:rsidRPr="008A7591" w:rsidRDefault="001F1E98" w:rsidP="008A7591">
      <w:pPr>
        <w:overflowPunct/>
        <w:autoSpaceDE/>
        <w:autoSpaceDN/>
        <w:adjustRightInd/>
        <w:textAlignment w:val="auto"/>
        <w:rPr>
          <w:rFonts w:ascii="STKaiti" w:eastAsia="STKaiti" w:hAnsi="STKaiti"/>
          <w:szCs w:val="24"/>
          <w:lang w:eastAsia="zh-CN"/>
        </w:rPr>
      </w:pPr>
    </w:p>
    <w:tbl>
      <w:tblPr>
        <w:tblW w:w="0" w:type="auto"/>
        <w:tblLook w:val="04A0" w:firstRow="1" w:lastRow="0" w:firstColumn="1" w:lastColumn="0" w:noHBand="0" w:noVBand="1"/>
      </w:tblPr>
      <w:tblGrid>
        <w:gridCol w:w="4868"/>
        <w:gridCol w:w="4861"/>
      </w:tblGrid>
      <w:tr w:rsidR="00BE2D20" w:rsidRPr="00B211F4" w14:paraId="2B70CDB8" w14:textId="77777777" w:rsidTr="003A20A5">
        <w:trPr>
          <w:trHeight w:val="1038"/>
        </w:trPr>
        <w:tc>
          <w:tcPr>
            <w:tcW w:w="5137" w:type="dxa"/>
            <w:shd w:val="clear" w:color="auto" w:fill="auto"/>
          </w:tcPr>
          <w:p w14:paraId="2A20696F" w14:textId="2273F701" w:rsidR="00BE2D20" w:rsidRPr="00BE2D20" w:rsidRDefault="00BE2D20" w:rsidP="003A20A5">
            <w:pPr>
              <w:tabs>
                <w:tab w:val="left" w:pos="1418"/>
                <w:tab w:val="left" w:pos="1702"/>
                <w:tab w:val="left" w:pos="2160"/>
              </w:tabs>
              <w:ind w:right="92"/>
            </w:pPr>
            <w:r>
              <w:br/>
            </w:r>
            <w:bookmarkStart w:id="5" w:name="_GoBack"/>
            <w:r w:rsidRPr="00BE2D20">
              <w:t>[</w:t>
            </w:r>
            <w:r w:rsidR="00B25352">
              <w:rPr>
                <w:rFonts w:ascii="STKaiti" w:hAnsi="STKaiti" w:hint="eastAsia"/>
                <w:szCs w:val="24"/>
                <w:lang w:eastAsia="zh-CN"/>
              </w:rPr>
              <w:t>原件</w:t>
            </w:r>
            <w:r w:rsidRPr="00BE2D20">
              <w:rPr>
                <w:rFonts w:ascii="STKaiti" w:hAnsi="STKaiti" w:hint="eastAsia"/>
                <w:szCs w:val="24"/>
                <w:lang w:eastAsia="zh-CN"/>
              </w:rPr>
              <w:t>已签</w:t>
            </w:r>
            <w:r w:rsidRPr="00BE2D20">
              <w:t>]</w:t>
            </w:r>
            <w:bookmarkEnd w:id="5"/>
          </w:p>
        </w:tc>
        <w:tc>
          <w:tcPr>
            <w:tcW w:w="5129" w:type="dxa"/>
            <w:shd w:val="clear" w:color="auto" w:fill="auto"/>
          </w:tcPr>
          <w:p w14:paraId="387995B3" w14:textId="7C6881B1" w:rsidR="00BE2D20" w:rsidRPr="00B211F4" w:rsidRDefault="00BE2D20" w:rsidP="003A20A5">
            <w:pPr>
              <w:tabs>
                <w:tab w:val="left" w:pos="1418"/>
                <w:tab w:val="left" w:pos="1702"/>
                <w:tab w:val="left" w:pos="2160"/>
              </w:tabs>
              <w:ind w:right="92"/>
            </w:pPr>
            <w:r>
              <w:br/>
            </w:r>
            <w:r w:rsidRPr="00BE2D20">
              <w:t>[</w:t>
            </w:r>
            <w:r w:rsidR="00B25352">
              <w:rPr>
                <w:rFonts w:ascii="STKaiti" w:hAnsi="STKaiti" w:hint="eastAsia"/>
                <w:szCs w:val="24"/>
                <w:lang w:eastAsia="zh-CN"/>
              </w:rPr>
              <w:t>原件</w:t>
            </w:r>
            <w:r w:rsidRPr="00BE2D20">
              <w:rPr>
                <w:rFonts w:ascii="STKaiti" w:hAnsi="STKaiti" w:hint="eastAsia"/>
                <w:szCs w:val="24"/>
                <w:lang w:eastAsia="zh-CN"/>
              </w:rPr>
              <w:t>已签</w:t>
            </w:r>
            <w:r w:rsidRPr="00BE2D20">
              <w:t>]</w:t>
            </w:r>
          </w:p>
        </w:tc>
      </w:tr>
      <w:tr w:rsidR="00BE2D20" w:rsidRPr="00B211F4" w14:paraId="5F981087" w14:textId="77777777" w:rsidTr="003A20A5">
        <w:tc>
          <w:tcPr>
            <w:tcW w:w="5137" w:type="dxa"/>
            <w:shd w:val="clear" w:color="auto" w:fill="auto"/>
          </w:tcPr>
          <w:p w14:paraId="09656648" w14:textId="401C3C81" w:rsidR="00BE2D20" w:rsidRPr="00846BDF" w:rsidRDefault="00BE2D20" w:rsidP="00846BDF">
            <w:pPr>
              <w:tabs>
                <w:tab w:val="left" w:pos="567"/>
              </w:tabs>
              <w:overflowPunct/>
              <w:autoSpaceDE/>
              <w:autoSpaceDN/>
              <w:adjustRightInd/>
              <w:spacing w:before="0"/>
              <w:textAlignment w:val="auto"/>
              <w:rPr>
                <w:rFonts w:ascii="SimSun" w:hAnsi="SimSun"/>
                <w:lang w:eastAsia="zh-CN"/>
              </w:rPr>
            </w:pPr>
            <w:r w:rsidRPr="00525E8B">
              <w:rPr>
                <w:rFonts w:hint="eastAsia"/>
                <w:lang w:eastAsia="zh-CN"/>
              </w:rPr>
              <w:t>电信标准化局主任</w:t>
            </w:r>
            <w:r w:rsidRPr="00525E8B">
              <w:rPr>
                <w:lang w:eastAsia="zh-CN"/>
              </w:rPr>
              <w:br/>
            </w:r>
            <w:r w:rsidRPr="00525E8B">
              <w:rPr>
                <w:rFonts w:ascii="SimSun" w:hAnsi="SimSun" w:hint="eastAsia"/>
                <w:lang w:eastAsia="zh-CN"/>
              </w:rPr>
              <w:t>李在摄</w:t>
            </w:r>
          </w:p>
          <w:p w14:paraId="2190CF95" w14:textId="50445CAF" w:rsidR="00BE2D20" w:rsidRPr="00B211F4" w:rsidRDefault="00BE2D20" w:rsidP="003A20A5">
            <w:pPr>
              <w:spacing w:before="0"/>
              <w:ind w:right="306"/>
              <w:rPr>
                <w:lang w:eastAsia="zh-CN"/>
              </w:rPr>
            </w:pPr>
          </w:p>
        </w:tc>
        <w:tc>
          <w:tcPr>
            <w:tcW w:w="5129" w:type="dxa"/>
            <w:shd w:val="clear" w:color="auto" w:fill="auto"/>
          </w:tcPr>
          <w:p w14:paraId="43330E40" w14:textId="6834461B" w:rsidR="00BE2D20" w:rsidRDefault="00B25352" w:rsidP="00BE2D20">
            <w:pPr>
              <w:tabs>
                <w:tab w:val="left" w:pos="9627"/>
              </w:tabs>
              <w:spacing w:before="0"/>
              <w:rPr>
                <w:rFonts w:cstheme="minorHAnsi"/>
                <w:szCs w:val="22"/>
                <w:lang w:eastAsia="zh-CN"/>
              </w:rPr>
            </w:pPr>
            <w:r>
              <w:rPr>
                <w:rFonts w:cstheme="minorHAnsi" w:hint="eastAsia"/>
                <w:szCs w:val="22"/>
                <w:lang w:eastAsia="zh-CN"/>
              </w:rPr>
              <w:t>电信</w:t>
            </w:r>
            <w:r>
              <w:rPr>
                <w:rFonts w:cstheme="minorHAnsi"/>
                <w:szCs w:val="22"/>
                <w:lang w:eastAsia="zh-CN"/>
              </w:rPr>
              <w:t>发展局</w:t>
            </w:r>
            <w:r w:rsidR="00BE2D20" w:rsidRPr="006D0B15">
              <w:rPr>
                <w:rFonts w:cstheme="minorHAnsi"/>
                <w:szCs w:val="22"/>
                <w:lang w:eastAsia="zh-CN"/>
              </w:rPr>
              <w:t>主任</w:t>
            </w:r>
          </w:p>
          <w:p w14:paraId="35882653" w14:textId="10E1C3AB" w:rsidR="00BE2D20" w:rsidRDefault="00BE2D20" w:rsidP="00BE2D20">
            <w:pPr>
              <w:tabs>
                <w:tab w:val="left" w:pos="1418"/>
                <w:tab w:val="left" w:pos="1702"/>
                <w:tab w:val="left" w:pos="2160"/>
              </w:tabs>
              <w:spacing w:before="0"/>
              <w:ind w:right="91"/>
              <w:rPr>
                <w:lang w:eastAsia="zh-CN"/>
              </w:rPr>
            </w:pPr>
            <w:r w:rsidRPr="006D0B15">
              <w:rPr>
                <w:rFonts w:cstheme="minorHAnsi"/>
                <w:szCs w:val="22"/>
                <w:lang w:eastAsia="zh-CN"/>
              </w:rPr>
              <w:t>布哈伊马</w:t>
            </w:r>
            <w:r w:rsidR="00846BDF" w:rsidRPr="00846BDF">
              <w:rPr>
                <w:rFonts w:cstheme="minorHAnsi"/>
                <w:szCs w:val="22"/>
                <w:lang w:eastAsia="zh-CN"/>
              </w:rPr>
              <w:t>•</w:t>
            </w:r>
            <w:r w:rsidRPr="006D0B15">
              <w:rPr>
                <w:rFonts w:cstheme="minorHAnsi"/>
                <w:szCs w:val="22"/>
                <w:lang w:eastAsia="zh-CN"/>
              </w:rPr>
              <w:t>萨努</w:t>
            </w:r>
          </w:p>
          <w:p w14:paraId="4B784266" w14:textId="387272AB" w:rsidR="00BE2D20" w:rsidRPr="00B211F4" w:rsidRDefault="00BE2D20" w:rsidP="003A20A5">
            <w:pPr>
              <w:tabs>
                <w:tab w:val="left" w:pos="1418"/>
                <w:tab w:val="left" w:pos="1702"/>
                <w:tab w:val="left" w:pos="2160"/>
              </w:tabs>
              <w:spacing w:before="0"/>
              <w:ind w:right="91"/>
              <w:rPr>
                <w:lang w:eastAsia="zh-CN"/>
              </w:rPr>
            </w:pPr>
          </w:p>
        </w:tc>
      </w:tr>
    </w:tbl>
    <w:p w14:paraId="5F3AF53A" w14:textId="77777777" w:rsidR="00281CF2" w:rsidRPr="001F1E98" w:rsidRDefault="00281CF2" w:rsidP="008F2548">
      <w:pPr>
        <w:overflowPunct/>
        <w:autoSpaceDE/>
        <w:autoSpaceDN/>
        <w:adjustRightInd/>
        <w:textAlignment w:val="auto"/>
        <w:rPr>
          <w:lang w:val="en-US" w:eastAsia="zh-CN"/>
        </w:rPr>
      </w:pPr>
    </w:p>
    <w:p w14:paraId="1B4D0E08" w14:textId="723CAFB7" w:rsidR="008F2548" w:rsidRDefault="008F2548" w:rsidP="00281CF2">
      <w:pPr>
        <w:tabs>
          <w:tab w:val="left" w:pos="210"/>
        </w:tabs>
        <w:rPr>
          <w:b/>
          <w:szCs w:val="24"/>
          <w:lang w:eastAsia="zh-CN"/>
        </w:rPr>
      </w:pPr>
      <w:r w:rsidRPr="00C868BD">
        <w:rPr>
          <w:rFonts w:hint="eastAsia"/>
          <w:b/>
          <w:szCs w:val="24"/>
          <w:lang w:val="fr-CH" w:eastAsia="zh-CN"/>
        </w:rPr>
        <w:t>附件</w:t>
      </w:r>
      <w:r w:rsidRPr="00C868BD">
        <w:rPr>
          <w:rFonts w:hint="eastAsia"/>
          <w:b/>
          <w:szCs w:val="24"/>
          <w:lang w:val="en-US" w:eastAsia="zh-CN"/>
        </w:rPr>
        <w:t>：</w:t>
      </w:r>
      <w:r w:rsidR="00BE2D20">
        <w:rPr>
          <w:rFonts w:hint="eastAsia"/>
          <w:b/>
          <w:szCs w:val="24"/>
          <w:lang w:eastAsia="zh-CN"/>
        </w:rPr>
        <w:t>1</w:t>
      </w:r>
      <w:r w:rsidRPr="00B97CDA">
        <w:rPr>
          <w:rFonts w:hint="eastAsia"/>
          <w:b/>
          <w:szCs w:val="24"/>
          <w:lang w:eastAsia="zh-CN"/>
        </w:rPr>
        <w:t>件</w:t>
      </w:r>
    </w:p>
    <w:p w14:paraId="66593BB0" w14:textId="0853B4EB" w:rsidR="008F2548" w:rsidRDefault="008F2548">
      <w:pPr>
        <w:tabs>
          <w:tab w:val="clear" w:pos="1134"/>
          <w:tab w:val="clear" w:pos="1871"/>
          <w:tab w:val="clear" w:pos="2268"/>
        </w:tabs>
        <w:overflowPunct/>
        <w:autoSpaceDE/>
        <w:autoSpaceDN/>
        <w:adjustRightInd/>
        <w:spacing w:before="0"/>
        <w:textAlignment w:val="auto"/>
        <w:rPr>
          <w:b/>
          <w:szCs w:val="24"/>
          <w:lang w:eastAsia="zh-CN"/>
        </w:rPr>
      </w:pPr>
    </w:p>
    <w:p w14:paraId="44448BB9" w14:textId="0E505704" w:rsidR="008F2548" w:rsidRDefault="008F2548">
      <w:pPr>
        <w:tabs>
          <w:tab w:val="clear" w:pos="1134"/>
          <w:tab w:val="clear" w:pos="1871"/>
          <w:tab w:val="clear" w:pos="2268"/>
        </w:tabs>
        <w:overflowPunct/>
        <w:autoSpaceDE/>
        <w:autoSpaceDN/>
        <w:adjustRightInd/>
        <w:spacing w:before="0"/>
        <w:textAlignment w:val="auto"/>
        <w:rPr>
          <w:b/>
          <w:szCs w:val="24"/>
          <w:lang w:val="en-US" w:eastAsia="zh-CN"/>
        </w:rPr>
      </w:pPr>
      <w:r>
        <w:rPr>
          <w:b/>
          <w:szCs w:val="24"/>
          <w:lang w:val="en-US" w:eastAsia="zh-CN"/>
        </w:rPr>
        <w:br w:type="page"/>
      </w:r>
    </w:p>
    <w:p w14:paraId="3BBDE07B" w14:textId="77777777" w:rsidR="007A5C89" w:rsidRPr="00F60072" w:rsidRDefault="00281CF2" w:rsidP="007A5C89">
      <w:pPr>
        <w:pStyle w:val="Heading2"/>
        <w:pageBreakBefore/>
        <w:ind w:left="0" w:firstLine="0"/>
        <w:jc w:val="center"/>
        <w:rPr>
          <w:rFonts w:cs="Arial"/>
          <w:bCs/>
          <w:color w:val="31849B" w:themeColor="accent5" w:themeShade="BF"/>
          <w:sz w:val="22"/>
          <w:szCs w:val="22"/>
        </w:rPr>
      </w:pPr>
      <w:bookmarkStart w:id="6" w:name="_附件1__Draft"/>
      <w:bookmarkStart w:id="7" w:name="lt_pId091"/>
      <w:bookmarkEnd w:id="6"/>
      <w:r>
        <w:rPr>
          <w:rFonts w:hint="eastAsia"/>
          <w:bCs/>
          <w:szCs w:val="24"/>
          <w:lang w:eastAsia="zh-CN"/>
        </w:rPr>
        <w:lastRenderedPageBreak/>
        <w:t>附件</w:t>
      </w:r>
      <w:bookmarkEnd w:id="7"/>
      <w:r w:rsidR="00783630">
        <w:rPr>
          <w:bCs/>
          <w:szCs w:val="24"/>
          <w:lang w:eastAsia="zh-CN"/>
        </w:rPr>
        <w:t>1</w:t>
      </w:r>
      <w:r w:rsidRPr="002115CD">
        <w:rPr>
          <w:b w:val="0"/>
          <w:bCs/>
          <w:lang w:eastAsia="zh-CN"/>
        </w:rPr>
        <w:br/>
      </w:r>
      <w:r w:rsidRPr="002115CD">
        <w:rPr>
          <w:b w:val="0"/>
          <w:bCs/>
          <w:lang w:eastAsia="zh-CN"/>
        </w:rPr>
        <w:br/>
      </w:r>
      <w:r w:rsidR="007A5C89" w:rsidRPr="00F60072">
        <w:rPr>
          <w:rFonts w:cs="Arial"/>
          <w:bCs/>
          <w:color w:val="31849B" w:themeColor="accent5" w:themeShade="BF"/>
          <w:sz w:val="22"/>
          <w:szCs w:val="22"/>
        </w:rPr>
        <w:t>Draft Agenda</w:t>
      </w:r>
    </w:p>
    <w:p w14:paraId="7E599C61" w14:textId="77777777" w:rsidR="007A5C89" w:rsidRPr="00F60072" w:rsidRDefault="007A5C89" w:rsidP="007A5C89">
      <w:pPr>
        <w:jc w:val="center"/>
        <w:rPr>
          <w:rFonts w:cs="Arial"/>
          <w:b/>
          <w:bCs/>
          <w:color w:val="31849B" w:themeColor="accent5" w:themeShade="BF"/>
          <w:sz w:val="22"/>
          <w:szCs w:val="22"/>
        </w:rPr>
      </w:pPr>
      <w:r w:rsidRPr="00F60072">
        <w:rPr>
          <w:rFonts w:cs="Arial"/>
          <w:b/>
          <w:bCs/>
          <w:color w:val="31849B" w:themeColor="accent5" w:themeShade="BF"/>
          <w:sz w:val="22"/>
          <w:szCs w:val="22"/>
        </w:rPr>
        <w:t>Thursday</w:t>
      </w:r>
      <w:r>
        <w:rPr>
          <w:rFonts w:cs="Arial"/>
          <w:b/>
          <w:bCs/>
          <w:color w:val="31849B" w:themeColor="accent5" w:themeShade="BF"/>
          <w:sz w:val="22"/>
          <w:szCs w:val="22"/>
        </w:rPr>
        <w:t>,</w:t>
      </w:r>
      <w:r w:rsidRPr="00F60072">
        <w:rPr>
          <w:rFonts w:cs="Arial"/>
          <w:b/>
          <w:bCs/>
          <w:color w:val="31849B" w:themeColor="accent5" w:themeShade="BF"/>
          <w:sz w:val="22"/>
          <w:szCs w:val="22"/>
        </w:rPr>
        <w:t xml:space="preserve"> 25 January</w:t>
      </w:r>
      <w:r>
        <w:rPr>
          <w:rFonts w:cs="Arial"/>
          <w:b/>
          <w:bCs/>
          <w:color w:val="31849B" w:themeColor="accent5" w:themeShade="BF"/>
          <w:sz w:val="22"/>
          <w:szCs w:val="22"/>
        </w:rPr>
        <w:t xml:space="preserve"> 2018</w:t>
      </w:r>
    </w:p>
    <w:tbl>
      <w:tblPr>
        <w:tblStyle w:val="ListTable2-Accent5"/>
        <w:tblW w:w="9497" w:type="dxa"/>
        <w:tblInd w:w="142" w:type="dxa"/>
        <w:tblLook w:val="04A0" w:firstRow="1" w:lastRow="0" w:firstColumn="1" w:lastColumn="0" w:noHBand="0" w:noVBand="1"/>
      </w:tblPr>
      <w:tblGrid>
        <w:gridCol w:w="1478"/>
        <w:gridCol w:w="8019"/>
      </w:tblGrid>
      <w:tr w:rsidR="007A5C89" w:rsidRPr="007B5501" w14:paraId="71BD755E" w14:textId="77777777" w:rsidTr="007B0D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Borders>
              <w:bottom w:val="single" w:sz="4" w:space="0" w:color="92CDDC" w:themeColor="accent5" w:themeTint="99"/>
            </w:tcBorders>
          </w:tcPr>
          <w:p w14:paraId="4ED1434D" w14:textId="77777777" w:rsidR="007A5C89" w:rsidRPr="007B5501" w:rsidRDefault="007A5C89" w:rsidP="007B0DB1">
            <w:pPr>
              <w:spacing w:after="120"/>
              <w:ind w:right="-958"/>
              <w:rPr>
                <w:b w:val="0"/>
                <w:bCs w:val="0"/>
                <w:color w:val="31849B" w:themeColor="accent5" w:themeShade="BF"/>
                <w:sz w:val="22"/>
              </w:rPr>
            </w:pPr>
            <w:r w:rsidRPr="003710FB">
              <w:rPr>
                <w:rStyle w:val="PlaceholderText"/>
                <w:color w:val="31849B" w:themeColor="accent5" w:themeShade="BF"/>
                <w:sz w:val="22"/>
              </w:rPr>
              <w:t>8:3</w:t>
            </w:r>
            <w:r w:rsidRPr="007B5501">
              <w:rPr>
                <w:rStyle w:val="PlaceholderText"/>
                <w:color w:val="31849B" w:themeColor="accent5" w:themeShade="BF"/>
                <w:sz w:val="22"/>
              </w:rPr>
              <w:t xml:space="preserve">0 – 9:30 </w:t>
            </w:r>
          </w:p>
        </w:tc>
        <w:tc>
          <w:tcPr>
            <w:tcW w:w="8019" w:type="dxa"/>
            <w:tcBorders>
              <w:bottom w:val="single" w:sz="4" w:space="0" w:color="92CDDC" w:themeColor="accent5" w:themeTint="99"/>
            </w:tcBorders>
          </w:tcPr>
          <w:p w14:paraId="4D0FC9CC" w14:textId="77777777" w:rsidR="007A5C89" w:rsidRPr="007B5501" w:rsidRDefault="007A5C89" w:rsidP="007B0DB1">
            <w:pPr>
              <w:spacing w:after="120"/>
              <w:ind w:right="-958"/>
              <w:cnfStyle w:val="100000000000" w:firstRow="1" w:lastRow="0" w:firstColumn="0" w:lastColumn="0" w:oddVBand="0" w:evenVBand="0" w:oddHBand="0" w:evenHBand="0" w:firstRowFirstColumn="0" w:firstRowLastColumn="0" w:lastRowFirstColumn="0" w:lastRowLastColumn="0"/>
              <w:rPr>
                <w:b w:val="0"/>
                <w:bCs w:val="0"/>
                <w:color w:val="31849B" w:themeColor="accent5" w:themeShade="BF"/>
                <w:sz w:val="22"/>
              </w:rPr>
            </w:pPr>
            <w:r w:rsidRPr="007B5501">
              <w:rPr>
                <w:color w:val="31849B" w:themeColor="accent5" w:themeShade="BF"/>
                <w:sz w:val="22"/>
              </w:rPr>
              <w:t>Registration</w:t>
            </w:r>
          </w:p>
        </w:tc>
      </w:tr>
      <w:tr w:rsidR="007A5C89" w:rsidRPr="007B5501" w14:paraId="09A756C0" w14:textId="77777777" w:rsidTr="007B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Pr>
          <w:p w14:paraId="0C4C8453" w14:textId="77777777" w:rsidR="007A5C89" w:rsidRPr="007B5501" w:rsidRDefault="007A5C89" w:rsidP="007B0DB1">
            <w:pPr>
              <w:spacing w:after="120"/>
              <w:ind w:right="-958"/>
              <w:rPr>
                <w:rStyle w:val="PlaceholderText"/>
                <w:bCs w:val="0"/>
                <w:color w:val="365F91"/>
                <w:sz w:val="22"/>
              </w:rPr>
            </w:pPr>
            <w:r w:rsidRPr="007B5501">
              <w:rPr>
                <w:rStyle w:val="PlaceholderText"/>
                <w:bCs w:val="0"/>
                <w:color w:val="365F91"/>
                <w:sz w:val="22"/>
              </w:rPr>
              <w:t>9:30 – 10:30</w:t>
            </w:r>
          </w:p>
        </w:tc>
        <w:tc>
          <w:tcPr>
            <w:tcW w:w="8019" w:type="dxa"/>
          </w:tcPr>
          <w:p w14:paraId="6E7D0A4A" w14:textId="77777777" w:rsidR="007A5C89" w:rsidRPr="007B5501" w:rsidRDefault="007A5C89" w:rsidP="007B0DB1">
            <w:pPr>
              <w:spacing w:after="120"/>
              <w:ind w:right="-958"/>
              <w:cnfStyle w:val="000000100000" w:firstRow="0" w:lastRow="0" w:firstColumn="0" w:lastColumn="0" w:oddVBand="0" w:evenVBand="0" w:oddHBand="1" w:evenHBand="0" w:firstRowFirstColumn="0" w:firstRowLastColumn="0" w:lastRowFirstColumn="0" w:lastRowLastColumn="0"/>
              <w:rPr>
                <w:b/>
                <w:bCs/>
                <w:color w:val="31849B" w:themeColor="accent5" w:themeShade="BF"/>
                <w:sz w:val="22"/>
              </w:rPr>
            </w:pPr>
            <w:r w:rsidRPr="007B5501">
              <w:rPr>
                <w:b/>
                <w:bCs/>
                <w:color w:val="31849B" w:themeColor="accent5" w:themeShade="BF"/>
                <w:sz w:val="22"/>
              </w:rPr>
              <w:t>Welcome Remarks by ITU Official</w:t>
            </w:r>
          </w:p>
          <w:p w14:paraId="4E00A42E" w14:textId="77777777" w:rsidR="007A5C89" w:rsidRPr="007B5501" w:rsidRDefault="007A5C89" w:rsidP="007B0DB1">
            <w:pPr>
              <w:cnfStyle w:val="000000100000" w:firstRow="0" w:lastRow="0" w:firstColumn="0" w:lastColumn="0" w:oddVBand="0" w:evenVBand="0" w:oddHBand="1" w:evenHBand="0" w:firstRowFirstColumn="0" w:firstRowLastColumn="0" w:lastRowFirstColumn="0" w:lastRowLastColumn="0"/>
              <w:rPr>
                <w:b/>
                <w:bCs/>
                <w:color w:val="1F497D" w:themeColor="text2"/>
                <w:sz w:val="22"/>
              </w:rPr>
            </w:pPr>
            <w:r w:rsidRPr="007B5501">
              <w:rPr>
                <w:b/>
                <w:bCs/>
                <w:color w:val="1F497D" w:themeColor="text2"/>
                <w:sz w:val="22"/>
              </w:rPr>
              <w:t xml:space="preserve">KEYNOTE Address </w:t>
            </w:r>
          </w:p>
        </w:tc>
      </w:tr>
      <w:tr w:rsidR="007A5C89" w:rsidRPr="007B5501" w14:paraId="1DD88BC9" w14:textId="77777777" w:rsidTr="007B0DB1">
        <w:tc>
          <w:tcPr>
            <w:cnfStyle w:val="001000000000" w:firstRow="0" w:lastRow="0" w:firstColumn="1" w:lastColumn="0" w:oddVBand="0" w:evenVBand="0" w:oddHBand="0" w:evenHBand="0" w:firstRowFirstColumn="0" w:firstRowLastColumn="0" w:lastRowFirstColumn="0" w:lastRowLastColumn="0"/>
            <w:tcW w:w="1478" w:type="dxa"/>
          </w:tcPr>
          <w:p w14:paraId="73B7B5A6" w14:textId="77777777" w:rsidR="007A5C89" w:rsidRPr="007B5501" w:rsidRDefault="007A5C89" w:rsidP="007B0DB1">
            <w:pPr>
              <w:spacing w:after="120"/>
              <w:ind w:right="-958"/>
              <w:rPr>
                <w:b w:val="0"/>
                <w:bCs w:val="0"/>
                <w:color w:val="31849B" w:themeColor="accent5" w:themeShade="BF"/>
                <w:sz w:val="22"/>
              </w:rPr>
            </w:pPr>
            <w:r w:rsidRPr="007B5501">
              <w:rPr>
                <w:rStyle w:val="PlaceholderText"/>
                <w:color w:val="31849B" w:themeColor="accent5" w:themeShade="BF"/>
                <w:sz w:val="22"/>
              </w:rPr>
              <w:t>10:30 – 11:00</w:t>
            </w:r>
          </w:p>
        </w:tc>
        <w:tc>
          <w:tcPr>
            <w:tcW w:w="8019" w:type="dxa"/>
          </w:tcPr>
          <w:p w14:paraId="69C0A075" w14:textId="77777777" w:rsidR="007A5C89" w:rsidRPr="007B5501" w:rsidRDefault="007A5C89" w:rsidP="007B0DB1">
            <w:pPr>
              <w:spacing w:after="120"/>
              <w:ind w:right="-958"/>
              <w:cnfStyle w:val="000000000000" w:firstRow="0" w:lastRow="0" w:firstColumn="0" w:lastColumn="0" w:oddVBand="0" w:evenVBand="0" w:oddHBand="0" w:evenHBand="0" w:firstRowFirstColumn="0" w:firstRowLastColumn="0" w:lastRowFirstColumn="0" w:lastRowLastColumn="0"/>
              <w:rPr>
                <w:b/>
                <w:bCs/>
                <w:color w:val="1F497D" w:themeColor="text2"/>
                <w:sz w:val="22"/>
              </w:rPr>
            </w:pPr>
            <w:r w:rsidRPr="007B5501">
              <w:rPr>
                <w:b/>
                <w:bCs/>
                <w:color w:val="31849B" w:themeColor="accent5" w:themeShade="BF"/>
                <w:sz w:val="22"/>
              </w:rPr>
              <w:t>Group Photo</w:t>
            </w:r>
            <w:r w:rsidRPr="007B5501">
              <w:rPr>
                <w:b/>
                <w:bCs/>
                <w:color w:val="1F497D" w:themeColor="text2"/>
                <w:sz w:val="22"/>
              </w:rPr>
              <w:t xml:space="preserve"> </w:t>
            </w:r>
            <w:r w:rsidRPr="007B5501">
              <w:rPr>
                <w:b/>
                <w:bCs/>
                <w:color w:val="31849B" w:themeColor="accent5" w:themeShade="BF"/>
                <w:sz w:val="22"/>
              </w:rPr>
              <w:t>and Coffee Break</w:t>
            </w:r>
          </w:p>
        </w:tc>
      </w:tr>
      <w:tr w:rsidR="007A5C89" w:rsidRPr="007B5501" w14:paraId="10AA2EB0" w14:textId="77777777" w:rsidTr="007B0DB1">
        <w:trPr>
          <w:cnfStyle w:val="000000100000" w:firstRow="0" w:lastRow="0" w:firstColumn="0" w:lastColumn="0" w:oddVBand="0" w:evenVBand="0" w:oddHBand="1" w:evenHBand="0" w:firstRowFirstColumn="0" w:firstRowLastColumn="0" w:lastRowFirstColumn="0" w:lastRowLastColumn="0"/>
          <w:trHeight w:val="1705"/>
        </w:trPr>
        <w:tc>
          <w:tcPr>
            <w:cnfStyle w:val="001000000000" w:firstRow="0" w:lastRow="0" w:firstColumn="1" w:lastColumn="0" w:oddVBand="0" w:evenVBand="0" w:oddHBand="0" w:evenHBand="0" w:firstRowFirstColumn="0" w:firstRowLastColumn="0" w:lastRowFirstColumn="0" w:lastRowLastColumn="0"/>
            <w:tcW w:w="1478" w:type="dxa"/>
          </w:tcPr>
          <w:p w14:paraId="17776B59" w14:textId="77777777" w:rsidR="007A5C89" w:rsidRPr="007B5501" w:rsidRDefault="007A5C89" w:rsidP="007B0DB1">
            <w:pPr>
              <w:keepNext/>
              <w:spacing w:after="120"/>
              <w:ind w:right="-958"/>
              <w:rPr>
                <w:rStyle w:val="PlaceholderText"/>
                <w:bCs w:val="0"/>
                <w:color w:val="365F91"/>
                <w:sz w:val="22"/>
              </w:rPr>
            </w:pPr>
            <w:r w:rsidRPr="007B5501">
              <w:rPr>
                <w:rStyle w:val="PlaceholderText"/>
                <w:bCs w:val="0"/>
                <w:color w:val="365F91"/>
                <w:sz w:val="22"/>
              </w:rPr>
              <w:t>11:00 – 13:00</w:t>
            </w:r>
          </w:p>
        </w:tc>
        <w:tc>
          <w:tcPr>
            <w:tcW w:w="8019" w:type="dxa"/>
          </w:tcPr>
          <w:p w14:paraId="5B5DFA31" w14:textId="77777777" w:rsidR="007A5C89" w:rsidRPr="007B5501" w:rsidRDefault="007A5C89" w:rsidP="007B0DB1">
            <w:pPr>
              <w:spacing w:after="120"/>
              <w:cnfStyle w:val="000000100000" w:firstRow="0" w:lastRow="0" w:firstColumn="0" w:lastColumn="0" w:oddVBand="0" w:evenVBand="0" w:oddHBand="1" w:evenHBand="0" w:firstRowFirstColumn="0" w:firstRowLastColumn="0" w:lastRowFirstColumn="0" w:lastRowLastColumn="0"/>
              <w:rPr>
                <w:b/>
                <w:bCs/>
                <w:color w:val="31849B" w:themeColor="accent5" w:themeShade="BF"/>
                <w:sz w:val="22"/>
              </w:rPr>
            </w:pPr>
            <w:r w:rsidRPr="007B5501">
              <w:rPr>
                <w:b/>
                <w:bCs/>
                <w:color w:val="31849B" w:themeColor="accent5" w:themeShade="BF"/>
                <w:sz w:val="22"/>
              </w:rPr>
              <w:t>Session 1: Enabling Environment for Sustainable Growth and Deployment of Cable TV</w:t>
            </w:r>
          </w:p>
          <w:p w14:paraId="3F5400DE" w14:textId="77777777" w:rsidR="007A5C89" w:rsidRPr="007B5501" w:rsidRDefault="007A5C89" w:rsidP="007B0DB1">
            <w:pPr>
              <w:cnfStyle w:val="000000100000" w:firstRow="0" w:lastRow="0" w:firstColumn="0" w:lastColumn="0" w:oddVBand="0" w:evenVBand="0" w:oddHBand="1" w:evenHBand="0" w:firstRowFirstColumn="0" w:firstRowLastColumn="0" w:lastRowFirstColumn="0" w:lastRowLastColumn="0"/>
              <w:rPr>
                <w:color w:val="333333"/>
                <w:sz w:val="22"/>
                <w:lang w:val="en"/>
              </w:rPr>
            </w:pPr>
            <w:r w:rsidRPr="007B5501">
              <w:rPr>
                <w:b/>
                <w:bCs/>
                <w:i/>
                <w:iCs/>
                <w:color w:val="1F497D" w:themeColor="text2"/>
                <w:sz w:val="22"/>
              </w:rPr>
              <w:t>Objectives:</w:t>
            </w:r>
            <w:r w:rsidRPr="007B5501">
              <w:rPr>
                <w:i/>
                <w:iCs/>
                <w:color w:val="1F497D" w:themeColor="text2"/>
                <w:sz w:val="22"/>
              </w:rPr>
              <w:t xml:space="preserve"> This session will focus on the key enablers for successful and impactful cable TV roll out. Case studies in Europe will be presented.</w:t>
            </w:r>
          </w:p>
          <w:p w14:paraId="14B2210A" w14:textId="77777777" w:rsidR="007A5C89" w:rsidRPr="007B5501" w:rsidRDefault="007A5C89" w:rsidP="007B0DB1">
            <w:pPr>
              <w:cnfStyle w:val="000000100000" w:firstRow="0" w:lastRow="0" w:firstColumn="0" w:lastColumn="0" w:oddVBand="0" w:evenVBand="0" w:oddHBand="1" w:evenHBand="0" w:firstRowFirstColumn="0" w:firstRowLastColumn="0" w:lastRowFirstColumn="0" w:lastRowLastColumn="0"/>
              <w:rPr>
                <w:color w:val="1F497D" w:themeColor="text2"/>
                <w:sz w:val="22"/>
              </w:rPr>
            </w:pPr>
            <w:r w:rsidRPr="007B5501">
              <w:rPr>
                <w:b/>
                <w:bCs/>
                <w:color w:val="1F497D" w:themeColor="text2"/>
                <w:sz w:val="22"/>
              </w:rPr>
              <w:t xml:space="preserve">Presentations and Moderated Panel Discussion </w:t>
            </w:r>
          </w:p>
        </w:tc>
      </w:tr>
      <w:tr w:rsidR="007A5C89" w:rsidRPr="007B5501" w14:paraId="57801871" w14:textId="77777777" w:rsidTr="007B0DB1">
        <w:tc>
          <w:tcPr>
            <w:cnfStyle w:val="001000000000" w:firstRow="0" w:lastRow="0" w:firstColumn="1" w:lastColumn="0" w:oddVBand="0" w:evenVBand="0" w:oddHBand="0" w:evenHBand="0" w:firstRowFirstColumn="0" w:firstRowLastColumn="0" w:lastRowFirstColumn="0" w:lastRowLastColumn="0"/>
            <w:tcW w:w="1478" w:type="dxa"/>
          </w:tcPr>
          <w:p w14:paraId="6BCDD64C" w14:textId="77777777" w:rsidR="007A5C89" w:rsidRPr="007B5501" w:rsidRDefault="007A5C89" w:rsidP="007B0DB1">
            <w:pPr>
              <w:spacing w:after="120"/>
              <w:ind w:right="-958"/>
              <w:rPr>
                <w:rStyle w:val="PlaceholderText"/>
                <w:color w:val="365F91"/>
                <w:sz w:val="22"/>
              </w:rPr>
            </w:pPr>
            <w:r w:rsidRPr="007B5501">
              <w:rPr>
                <w:rStyle w:val="PlaceholderText"/>
                <w:bCs w:val="0"/>
                <w:color w:val="365F91"/>
                <w:sz w:val="22"/>
              </w:rPr>
              <w:t>13:00 – 14:00</w:t>
            </w:r>
          </w:p>
        </w:tc>
        <w:tc>
          <w:tcPr>
            <w:tcW w:w="8019" w:type="dxa"/>
          </w:tcPr>
          <w:p w14:paraId="52A322EF" w14:textId="77777777" w:rsidR="007A5C89" w:rsidRPr="007B5501" w:rsidRDefault="007A5C89" w:rsidP="007B0DB1">
            <w:pPr>
              <w:spacing w:after="120"/>
              <w:ind w:right="-958"/>
              <w:cnfStyle w:val="000000000000" w:firstRow="0" w:lastRow="0" w:firstColumn="0" w:lastColumn="0" w:oddVBand="0" w:evenVBand="0" w:oddHBand="0" w:evenHBand="0" w:firstRowFirstColumn="0" w:firstRowLastColumn="0" w:lastRowFirstColumn="0" w:lastRowLastColumn="0"/>
              <w:rPr>
                <w:rStyle w:val="PlaceholderText"/>
                <w:b/>
                <w:color w:val="365F91"/>
                <w:sz w:val="22"/>
              </w:rPr>
            </w:pPr>
            <w:r w:rsidRPr="007B5501">
              <w:rPr>
                <w:rStyle w:val="PlaceholderText"/>
                <w:b/>
                <w:bCs/>
                <w:color w:val="365F91"/>
                <w:sz w:val="22"/>
              </w:rPr>
              <w:t xml:space="preserve">Lunch Break  </w:t>
            </w:r>
          </w:p>
        </w:tc>
      </w:tr>
      <w:tr w:rsidR="007A5C89" w:rsidRPr="007B5501" w14:paraId="614E1DB0" w14:textId="77777777" w:rsidTr="007B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Pr>
          <w:p w14:paraId="68369D49" w14:textId="77777777" w:rsidR="007A5C89" w:rsidRPr="007B5501" w:rsidRDefault="007A5C89" w:rsidP="007B0DB1">
            <w:pPr>
              <w:spacing w:after="120"/>
              <w:ind w:right="-958"/>
              <w:rPr>
                <w:rStyle w:val="PlaceholderText"/>
                <w:bCs w:val="0"/>
                <w:color w:val="365F91"/>
                <w:sz w:val="22"/>
              </w:rPr>
            </w:pPr>
            <w:r w:rsidRPr="007B5501">
              <w:rPr>
                <w:rStyle w:val="PlaceholderText"/>
                <w:bCs w:val="0"/>
                <w:color w:val="365F91"/>
                <w:sz w:val="22"/>
              </w:rPr>
              <w:t>14:00 – 16:00</w:t>
            </w:r>
          </w:p>
        </w:tc>
        <w:tc>
          <w:tcPr>
            <w:tcW w:w="8019" w:type="dxa"/>
          </w:tcPr>
          <w:p w14:paraId="123CEB7D" w14:textId="77777777" w:rsidR="007A5C89" w:rsidRPr="007B5501" w:rsidRDefault="007A5C89" w:rsidP="007B0DB1">
            <w:pPr>
              <w:spacing w:after="120"/>
              <w:ind w:right="-958"/>
              <w:cnfStyle w:val="000000100000" w:firstRow="0" w:lastRow="0" w:firstColumn="0" w:lastColumn="0" w:oddVBand="0" w:evenVBand="0" w:oddHBand="1" w:evenHBand="0" w:firstRowFirstColumn="0" w:firstRowLastColumn="0" w:lastRowFirstColumn="0" w:lastRowLastColumn="0"/>
              <w:rPr>
                <w:b/>
                <w:bCs/>
                <w:color w:val="31849B" w:themeColor="accent5" w:themeShade="BF"/>
                <w:sz w:val="22"/>
              </w:rPr>
            </w:pPr>
            <w:r w:rsidRPr="007B5501">
              <w:rPr>
                <w:b/>
                <w:bCs/>
                <w:color w:val="31849B" w:themeColor="accent5" w:themeShade="BF"/>
                <w:sz w:val="22"/>
              </w:rPr>
              <w:t>Session 2: Market Trends</w:t>
            </w:r>
            <w:r w:rsidRPr="007B5501">
              <w:rPr>
                <w:rFonts w:cs="Arial"/>
                <w:b/>
                <w:bCs/>
                <w:color w:val="31849B" w:themeColor="accent5" w:themeShade="BF"/>
                <w:sz w:val="22"/>
              </w:rPr>
              <w:t xml:space="preserve"> and Business Models </w:t>
            </w:r>
          </w:p>
          <w:p w14:paraId="4622D873" w14:textId="77777777" w:rsidR="007A5C89" w:rsidRPr="007B5501" w:rsidRDefault="007A5C89" w:rsidP="007B0DB1">
            <w:pPr>
              <w:cnfStyle w:val="000000100000" w:firstRow="0" w:lastRow="0" w:firstColumn="0" w:lastColumn="0" w:oddVBand="0" w:evenVBand="0" w:oddHBand="1" w:evenHBand="0" w:firstRowFirstColumn="0" w:firstRowLastColumn="0" w:lastRowFirstColumn="0" w:lastRowLastColumn="0"/>
              <w:rPr>
                <w:color w:val="333333"/>
                <w:sz w:val="22"/>
                <w:lang w:val="en"/>
              </w:rPr>
            </w:pPr>
            <w:r w:rsidRPr="007B5501">
              <w:rPr>
                <w:b/>
                <w:bCs/>
                <w:i/>
                <w:iCs/>
                <w:color w:val="1F497D" w:themeColor="text2"/>
                <w:sz w:val="22"/>
              </w:rPr>
              <w:t>Objectives:</w:t>
            </w:r>
            <w:r w:rsidRPr="007B5501">
              <w:rPr>
                <w:i/>
                <w:iCs/>
                <w:color w:val="1F497D" w:themeColor="text2"/>
                <w:sz w:val="22"/>
              </w:rPr>
              <w:t xml:space="preserve"> This session will focus on the cable television emerging trends from a business perspective. Industry challenges and opportunities in both the developed and developing countries will be discussed.</w:t>
            </w:r>
          </w:p>
          <w:p w14:paraId="41D69CE7" w14:textId="77777777" w:rsidR="007A5C89" w:rsidRPr="007B5501" w:rsidRDefault="007A5C89" w:rsidP="007B0DB1">
            <w:pPr>
              <w:spacing w:after="120"/>
              <w:cnfStyle w:val="000000100000" w:firstRow="0" w:lastRow="0" w:firstColumn="0" w:lastColumn="0" w:oddVBand="0" w:evenVBand="0" w:oddHBand="1" w:evenHBand="0" w:firstRowFirstColumn="0" w:firstRowLastColumn="0" w:lastRowFirstColumn="0" w:lastRowLastColumn="0"/>
              <w:rPr>
                <w:color w:val="1F497D" w:themeColor="text2"/>
                <w:sz w:val="22"/>
              </w:rPr>
            </w:pPr>
            <w:r w:rsidRPr="007B5501">
              <w:rPr>
                <w:b/>
                <w:bCs/>
                <w:color w:val="1F497D" w:themeColor="text2"/>
                <w:sz w:val="22"/>
              </w:rPr>
              <w:t>Presentations and Moderated Panel Discussion</w:t>
            </w:r>
          </w:p>
        </w:tc>
      </w:tr>
      <w:tr w:rsidR="007A5C89" w:rsidRPr="007B5501" w14:paraId="4E641DF7" w14:textId="77777777" w:rsidTr="007B0DB1">
        <w:trPr>
          <w:trHeight w:val="237"/>
        </w:trPr>
        <w:tc>
          <w:tcPr>
            <w:cnfStyle w:val="001000000000" w:firstRow="0" w:lastRow="0" w:firstColumn="1" w:lastColumn="0" w:oddVBand="0" w:evenVBand="0" w:oddHBand="0" w:evenHBand="0" w:firstRowFirstColumn="0" w:firstRowLastColumn="0" w:lastRowFirstColumn="0" w:lastRowLastColumn="0"/>
            <w:tcW w:w="1478" w:type="dxa"/>
          </w:tcPr>
          <w:p w14:paraId="0CD5C5A1" w14:textId="77777777" w:rsidR="007A5C89" w:rsidRPr="007B5501" w:rsidRDefault="007A5C89" w:rsidP="007B0DB1">
            <w:pPr>
              <w:spacing w:after="120"/>
              <w:ind w:right="-958"/>
              <w:rPr>
                <w:rStyle w:val="PlaceholderText"/>
                <w:color w:val="365F91"/>
                <w:sz w:val="22"/>
              </w:rPr>
            </w:pPr>
            <w:r w:rsidRPr="007B5501">
              <w:rPr>
                <w:rStyle w:val="PlaceholderText"/>
                <w:color w:val="365F91"/>
                <w:sz w:val="22"/>
              </w:rPr>
              <w:t>16:00 – 16:30</w:t>
            </w:r>
          </w:p>
        </w:tc>
        <w:tc>
          <w:tcPr>
            <w:tcW w:w="8019" w:type="dxa"/>
          </w:tcPr>
          <w:p w14:paraId="000B590E" w14:textId="77777777" w:rsidR="007A5C89" w:rsidRPr="007B5501" w:rsidRDefault="007A5C89" w:rsidP="007B0DB1">
            <w:pPr>
              <w:spacing w:after="120"/>
              <w:ind w:right="-958"/>
              <w:cnfStyle w:val="000000000000" w:firstRow="0" w:lastRow="0" w:firstColumn="0" w:lastColumn="0" w:oddVBand="0" w:evenVBand="0" w:oddHBand="0" w:evenHBand="0" w:firstRowFirstColumn="0" w:firstRowLastColumn="0" w:lastRowFirstColumn="0" w:lastRowLastColumn="0"/>
              <w:rPr>
                <w:b/>
                <w:bCs/>
                <w:color w:val="31849B" w:themeColor="accent5" w:themeShade="BF"/>
                <w:sz w:val="22"/>
              </w:rPr>
            </w:pPr>
            <w:r w:rsidRPr="007B5501">
              <w:rPr>
                <w:b/>
                <w:bCs/>
                <w:color w:val="31849B" w:themeColor="accent5" w:themeShade="BF"/>
                <w:sz w:val="22"/>
              </w:rPr>
              <w:t>Coffee Break</w:t>
            </w:r>
          </w:p>
        </w:tc>
      </w:tr>
      <w:tr w:rsidR="007A5C89" w:rsidRPr="007B5501" w14:paraId="0BF28A7A" w14:textId="77777777" w:rsidTr="007B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Pr>
          <w:p w14:paraId="71DE6931" w14:textId="77777777" w:rsidR="007A5C89" w:rsidRPr="007B5501" w:rsidRDefault="007A5C89" w:rsidP="007B0DB1">
            <w:pPr>
              <w:spacing w:after="120"/>
              <w:ind w:right="-958"/>
              <w:rPr>
                <w:color w:val="1F497D" w:themeColor="text2"/>
                <w:sz w:val="22"/>
              </w:rPr>
            </w:pPr>
            <w:r w:rsidRPr="007B5501">
              <w:rPr>
                <w:rStyle w:val="PlaceholderText"/>
                <w:bCs w:val="0"/>
                <w:color w:val="365F91"/>
                <w:sz w:val="22"/>
              </w:rPr>
              <w:t>16:30 – 18:00</w:t>
            </w:r>
          </w:p>
        </w:tc>
        <w:tc>
          <w:tcPr>
            <w:tcW w:w="8019" w:type="dxa"/>
          </w:tcPr>
          <w:p w14:paraId="7C7669D1" w14:textId="77777777" w:rsidR="007A5C89" w:rsidRPr="007B5501" w:rsidRDefault="007A5C89" w:rsidP="007B0DB1">
            <w:pPr>
              <w:spacing w:after="120"/>
              <w:ind w:right="-958"/>
              <w:cnfStyle w:val="000000100000" w:firstRow="0" w:lastRow="0" w:firstColumn="0" w:lastColumn="0" w:oddVBand="0" w:evenVBand="0" w:oddHBand="1" w:evenHBand="0" w:firstRowFirstColumn="0" w:firstRowLastColumn="0" w:lastRowFirstColumn="0" w:lastRowLastColumn="0"/>
              <w:rPr>
                <w:b/>
                <w:bCs/>
                <w:color w:val="31849B" w:themeColor="accent5" w:themeShade="BF"/>
                <w:sz w:val="22"/>
              </w:rPr>
            </w:pPr>
            <w:r w:rsidRPr="007B5501">
              <w:rPr>
                <w:b/>
                <w:bCs/>
                <w:color w:val="31849B" w:themeColor="accent5" w:themeShade="BF"/>
                <w:sz w:val="22"/>
              </w:rPr>
              <w:t xml:space="preserve">Session 3: Evolving Technology: Innovation Driving Growth of Cable TV </w:t>
            </w:r>
          </w:p>
          <w:p w14:paraId="65C68237" w14:textId="77777777" w:rsidR="007A5C89" w:rsidRPr="007B5501" w:rsidRDefault="007A5C89" w:rsidP="007B0DB1">
            <w:pPr>
              <w:cnfStyle w:val="000000100000" w:firstRow="0" w:lastRow="0" w:firstColumn="0" w:lastColumn="0" w:oddVBand="0" w:evenVBand="0" w:oddHBand="1" w:evenHBand="0" w:firstRowFirstColumn="0" w:firstRowLastColumn="0" w:lastRowFirstColumn="0" w:lastRowLastColumn="0"/>
              <w:rPr>
                <w:color w:val="333333"/>
                <w:sz w:val="22"/>
                <w:lang w:val="en"/>
              </w:rPr>
            </w:pPr>
            <w:r w:rsidRPr="007B5501">
              <w:rPr>
                <w:b/>
                <w:bCs/>
                <w:i/>
                <w:iCs/>
                <w:color w:val="1F497D" w:themeColor="text2"/>
                <w:sz w:val="22"/>
              </w:rPr>
              <w:t>Objectives:</w:t>
            </w:r>
            <w:r w:rsidRPr="007B5501">
              <w:rPr>
                <w:i/>
                <w:iCs/>
                <w:color w:val="1F497D" w:themeColor="text2"/>
                <w:sz w:val="22"/>
              </w:rPr>
              <w:t xml:space="preserve"> This session will present latest technological innovation for the content delivery on integrated broadband cable networks, including new type</w:t>
            </w:r>
            <w:r>
              <w:rPr>
                <w:i/>
                <w:iCs/>
                <w:color w:val="1F497D" w:themeColor="text2"/>
                <w:sz w:val="22"/>
              </w:rPr>
              <w:t>s</w:t>
            </w:r>
            <w:r w:rsidRPr="007B5501">
              <w:rPr>
                <w:i/>
                <w:iCs/>
                <w:color w:val="1F497D" w:themeColor="text2"/>
                <w:sz w:val="22"/>
              </w:rPr>
              <w:t xml:space="preserve"> of smart terminals able to provide integrated services, including advanced user interfaces.</w:t>
            </w:r>
          </w:p>
          <w:p w14:paraId="0B7E6B99" w14:textId="77777777" w:rsidR="007A5C89" w:rsidRPr="007B5501" w:rsidRDefault="007A5C89" w:rsidP="007B0DB1">
            <w:pPr>
              <w:cnfStyle w:val="000000100000" w:firstRow="0" w:lastRow="0" w:firstColumn="0" w:lastColumn="0" w:oddVBand="0" w:evenVBand="0" w:oddHBand="1" w:evenHBand="0" w:firstRowFirstColumn="0" w:firstRowLastColumn="0" w:lastRowFirstColumn="0" w:lastRowLastColumn="0"/>
              <w:rPr>
                <w:b/>
                <w:bCs/>
                <w:color w:val="1F497D" w:themeColor="text2"/>
                <w:sz w:val="22"/>
              </w:rPr>
            </w:pPr>
            <w:r w:rsidRPr="007B5501">
              <w:rPr>
                <w:b/>
                <w:bCs/>
                <w:color w:val="1F497D" w:themeColor="text2"/>
                <w:sz w:val="22"/>
              </w:rPr>
              <w:t>Presentations and Moderated Panel Discussion</w:t>
            </w:r>
          </w:p>
        </w:tc>
      </w:tr>
    </w:tbl>
    <w:p w14:paraId="72B71F24" w14:textId="77777777" w:rsidR="007A5C89" w:rsidRPr="00F60072" w:rsidRDefault="007A5C89" w:rsidP="007A5C89">
      <w:pPr>
        <w:jc w:val="center"/>
        <w:rPr>
          <w:rFonts w:cs="Arial"/>
          <w:b/>
          <w:bCs/>
          <w:color w:val="31849B" w:themeColor="accent5" w:themeShade="BF"/>
          <w:sz w:val="22"/>
          <w:szCs w:val="22"/>
        </w:rPr>
      </w:pPr>
      <w:r>
        <w:rPr>
          <w:rFonts w:cs="Arial"/>
          <w:b/>
          <w:bCs/>
          <w:color w:val="31849B" w:themeColor="accent5" w:themeShade="BF"/>
          <w:sz w:val="22"/>
          <w:szCs w:val="22"/>
        </w:rPr>
        <w:t>F</w:t>
      </w:r>
      <w:r w:rsidRPr="00F60072">
        <w:rPr>
          <w:rFonts w:cs="Arial"/>
          <w:b/>
          <w:bCs/>
          <w:color w:val="31849B" w:themeColor="accent5" w:themeShade="BF"/>
          <w:sz w:val="22"/>
          <w:szCs w:val="22"/>
        </w:rPr>
        <w:t>riday</w:t>
      </w:r>
      <w:r>
        <w:rPr>
          <w:rFonts w:cs="Arial"/>
          <w:b/>
          <w:bCs/>
          <w:color w:val="31849B" w:themeColor="accent5" w:themeShade="BF"/>
          <w:sz w:val="22"/>
          <w:szCs w:val="22"/>
        </w:rPr>
        <w:t>,</w:t>
      </w:r>
      <w:r w:rsidRPr="00F60072">
        <w:rPr>
          <w:rFonts w:cs="Arial"/>
          <w:b/>
          <w:bCs/>
          <w:color w:val="31849B" w:themeColor="accent5" w:themeShade="BF"/>
          <w:sz w:val="22"/>
          <w:szCs w:val="22"/>
        </w:rPr>
        <w:t xml:space="preserve"> 26</w:t>
      </w:r>
      <w:r>
        <w:rPr>
          <w:rFonts w:cs="Arial"/>
          <w:b/>
          <w:bCs/>
          <w:color w:val="31849B" w:themeColor="accent5" w:themeShade="BF"/>
          <w:sz w:val="22"/>
          <w:szCs w:val="22"/>
        </w:rPr>
        <w:t xml:space="preserve"> </w:t>
      </w:r>
      <w:r w:rsidRPr="00F60072">
        <w:rPr>
          <w:rFonts w:cs="Arial"/>
          <w:b/>
          <w:bCs/>
          <w:color w:val="31849B" w:themeColor="accent5" w:themeShade="BF"/>
          <w:sz w:val="22"/>
          <w:szCs w:val="22"/>
        </w:rPr>
        <w:t>January</w:t>
      </w:r>
      <w:r>
        <w:rPr>
          <w:rFonts w:cs="Arial"/>
          <w:b/>
          <w:bCs/>
          <w:color w:val="31849B" w:themeColor="accent5" w:themeShade="BF"/>
          <w:sz w:val="22"/>
          <w:szCs w:val="22"/>
        </w:rPr>
        <w:t xml:space="preserve"> 2018</w:t>
      </w:r>
    </w:p>
    <w:tbl>
      <w:tblPr>
        <w:tblStyle w:val="ListTable2-Accent5"/>
        <w:tblW w:w="9644" w:type="dxa"/>
        <w:tblInd w:w="137" w:type="dxa"/>
        <w:tblLook w:val="04A0" w:firstRow="1" w:lastRow="0" w:firstColumn="1" w:lastColumn="0" w:noHBand="0" w:noVBand="1"/>
      </w:tblPr>
      <w:tblGrid>
        <w:gridCol w:w="1498"/>
        <w:gridCol w:w="8146"/>
      </w:tblGrid>
      <w:tr w:rsidR="007A5C89" w:rsidRPr="00F60072" w14:paraId="1CE37939" w14:textId="77777777" w:rsidTr="007B0D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92CDDC" w:themeColor="accent5" w:themeTint="99"/>
            </w:tcBorders>
            <w:shd w:val="clear" w:color="auto" w:fill="DAEEF3" w:themeFill="accent5" w:themeFillTint="33"/>
          </w:tcPr>
          <w:p w14:paraId="7632AA73" w14:textId="77777777" w:rsidR="007A5C89" w:rsidRPr="00F60072" w:rsidRDefault="007A5C89" w:rsidP="007B0DB1">
            <w:pPr>
              <w:pStyle w:val="Event"/>
              <w:spacing w:before="120"/>
              <w:rPr>
                <w:rStyle w:val="PlaceholderText"/>
                <w:rFonts w:asciiTheme="minorHAnsi" w:hAnsiTheme="minorHAnsi"/>
                <w:color w:val="365F91"/>
                <w:sz w:val="22"/>
              </w:rPr>
            </w:pPr>
            <w:r w:rsidRPr="00F60072">
              <w:rPr>
                <w:rStyle w:val="PlaceholderText"/>
                <w:rFonts w:asciiTheme="minorHAnsi" w:hAnsiTheme="minorHAnsi"/>
                <w:color w:val="365F91"/>
                <w:sz w:val="22"/>
              </w:rPr>
              <w:t>09:30 – 11:30</w:t>
            </w:r>
          </w:p>
        </w:tc>
        <w:tc>
          <w:tcPr>
            <w:tcW w:w="8146" w:type="dxa"/>
            <w:tcBorders>
              <w:bottom w:val="single" w:sz="4" w:space="0" w:color="92CDDC" w:themeColor="accent5" w:themeTint="99"/>
            </w:tcBorders>
            <w:shd w:val="clear" w:color="auto" w:fill="DAEEF3" w:themeFill="accent5" w:themeFillTint="33"/>
          </w:tcPr>
          <w:p w14:paraId="10C20015" w14:textId="77777777" w:rsidR="007A5C89" w:rsidRPr="00EC6155" w:rsidRDefault="007A5C89" w:rsidP="007B0DB1">
            <w:pPr>
              <w:spacing w:after="120"/>
              <w:ind w:right="-958"/>
              <w:cnfStyle w:val="100000000000" w:firstRow="1" w:lastRow="0" w:firstColumn="0" w:lastColumn="0" w:oddVBand="0" w:evenVBand="0" w:oddHBand="0" w:evenHBand="0" w:firstRowFirstColumn="0" w:firstRowLastColumn="0" w:lastRowFirstColumn="0" w:lastRowLastColumn="0"/>
              <w:rPr>
                <w:rFonts w:cs="Arial"/>
                <w:color w:val="31849B" w:themeColor="accent5" w:themeShade="BF"/>
                <w:sz w:val="22"/>
              </w:rPr>
            </w:pPr>
            <w:r w:rsidRPr="00EC6155">
              <w:rPr>
                <w:rFonts w:cs="Arial"/>
                <w:color w:val="31849B" w:themeColor="accent5" w:themeShade="BF"/>
                <w:sz w:val="22"/>
              </w:rPr>
              <w:t>Session 4: Setting International Standards for Sustainable Growth of Cable TV</w:t>
            </w:r>
          </w:p>
          <w:p w14:paraId="7D89D44E" w14:textId="77777777" w:rsidR="007A5C89" w:rsidRPr="00F60072" w:rsidRDefault="007A5C89" w:rsidP="007B0DB1">
            <w:pPr>
              <w:cnfStyle w:val="100000000000" w:firstRow="1" w:lastRow="0" w:firstColumn="0" w:lastColumn="0" w:oddVBand="0" w:evenVBand="0" w:oddHBand="0" w:evenHBand="0" w:firstRowFirstColumn="0" w:firstRowLastColumn="0" w:lastRowFirstColumn="0" w:lastRowLastColumn="0"/>
              <w:rPr>
                <w:rFonts w:cs="Arial"/>
                <w:color w:val="333333"/>
                <w:sz w:val="22"/>
                <w:lang w:val="en"/>
              </w:rPr>
            </w:pPr>
            <w:r w:rsidRPr="00EC6155">
              <w:rPr>
                <w:rFonts w:cs="Arial"/>
                <w:i/>
                <w:iCs/>
                <w:color w:val="1F497D" w:themeColor="text2"/>
                <w:sz w:val="22"/>
              </w:rPr>
              <w:t>Objectives:</w:t>
            </w:r>
            <w:r w:rsidRPr="00F60072">
              <w:rPr>
                <w:rFonts w:cs="Arial"/>
                <w:i/>
                <w:iCs/>
                <w:color w:val="1F497D" w:themeColor="text2"/>
                <w:sz w:val="22"/>
              </w:rPr>
              <w:t xml:space="preserve"> </w:t>
            </w:r>
            <w:r w:rsidRPr="00610596">
              <w:rPr>
                <w:rFonts w:cs="Arial"/>
                <w:b w:val="0"/>
                <w:bCs w:val="0"/>
                <w:i/>
                <w:iCs/>
                <w:color w:val="1F497D" w:themeColor="text2"/>
                <w:sz w:val="22"/>
              </w:rPr>
              <w:t>This session will focus on regional and international standardization in the field of cable TV roll outs. The goal is to identify standardization gaps and brainstorm on standardization needs from the cable industry perspective.</w:t>
            </w:r>
          </w:p>
          <w:p w14:paraId="2BA2BAC2" w14:textId="77777777" w:rsidR="007A5C89" w:rsidRPr="00F60072" w:rsidRDefault="007A5C89" w:rsidP="007B0DB1">
            <w:pPr>
              <w:cnfStyle w:val="100000000000" w:firstRow="1" w:lastRow="0" w:firstColumn="0" w:lastColumn="0" w:oddVBand="0" w:evenVBand="0" w:oddHBand="0" w:evenHBand="0" w:firstRowFirstColumn="0" w:firstRowLastColumn="0" w:lastRowFirstColumn="0" w:lastRowLastColumn="0"/>
              <w:rPr>
                <w:rFonts w:cs="Arial"/>
                <w:b w:val="0"/>
                <w:bCs w:val="0"/>
                <w:color w:val="1F497D" w:themeColor="text2"/>
                <w:sz w:val="22"/>
              </w:rPr>
            </w:pPr>
            <w:r w:rsidRPr="00F60072">
              <w:rPr>
                <w:color w:val="1F497D" w:themeColor="text2"/>
                <w:sz w:val="22"/>
              </w:rPr>
              <w:t>Presentations and Moderated Panel Discussion</w:t>
            </w:r>
            <w:r w:rsidRPr="00F60072">
              <w:rPr>
                <w:rFonts w:cs="Arial"/>
                <w:color w:val="1F497D" w:themeColor="text2"/>
                <w:sz w:val="22"/>
              </w:rPr>
              <w:t xml:space="preserve"> </w:t>
            </w:r>
          </w:p>
        </w:tc>
      </w:tr>
      <w:tr w:rsidR="007A5C89" w:rsidRPr="00F60072" w14:paraId="29CBAD65" w14:textId="77777777" w:rsidTr="007B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92CDDC" w:themeColor="accent5" w:themeTint="99"/>
            </w:tcBorders>
            <w:shd w:val="clear" w:color="auto" w:fill="FFFFFF" w:themeFill="background1"/>
          </w:tcPr>
          <w:p w14:paraId="5DAE43E4" w14:textId="77777777" w:rsidR="007A5C89" w:rsidRPr="00F60072" w:rsidRDefault="007A5C89" w:rsidP="007B0DB1">
            <w:pPr>
              <w:spacing w:after="120"/>
              <w:rPr>
                <w:b w:val="0"/>
                <w:bCs w:val="0"/>
                <w:color w:val="31849B" w:themeColor="accent5" w:themeShade="BF"/>
                <w:sz w:val="22"/>
              </w:rPr>
            </w:pPr>
            <w:r w:rsidRPr="00F60072">
              <w:rPr>
                <w:color w:val="31849B" w:themeColor="accent5" w:themeShade="BF"/>
                <w:sz w:val="22"/>
              </w:rPr>
              <w:t>11:30</w:t>
            </w:r>
            <w:r w:rsidRPr="00F60072">
              <w:rPr>
                <w:rStyle w:val="PlaceholderText"/>
                <w:color w:val="31849B" w:themeColor="accent5" w:themeShade="BF"/>
                <w:sz w:val="22"/>
              </w:rPr>
              <w:t xml:space="preserve"> – 12:00</w:t>
            </w:r>
          </w:p>
        </w:tc>
        <w:tc>
          <w:tcPr>
            <w:tcW w:w="8146" w:type="dxa"/>
            <w:tcBorders>
              <w:bottom w:val="single" w:sz="4" w:space="0" w:color="92CDDC" w:themeColor="accent5" w:themeTint="99"/>
            </w:tcBorders>
            <w:shd w:val="clear" w:color="auto" w:fill="FFFFFF" w:themeFill="background1"/>
          </w:tcPr>
          <w:p w14:paraId="016F66E9" w14:textId="77777777" w:rsidR="007A5C89" w:rsidRPr="00F60072" w:rsidRDefault="007A5C89" w:rsidP="007B0DB1">
            <w:pPr>
              <w:spacing w:after="120"/>
              <w:cnfStyle w:val="000000100000" w:firstRow="0" w:lastRow="0" w:firstColumn="0" w:lastColumn="0" w:oddVBand="0" w:evenVBand="0" w:oddHBand="1" w:evenHBand="0" w:firstRowFirstColumn="0" w:firstRowLastColumn="0" w:lastRowFirstColumn="0" w:lastRowLastColumn="0"/>
              <w:rPr>
                <w:rFonts w:cs="Arial"/>
                <w:b/>
                <w:bCs/>
                <w:color w:val="1F497D" w:themeColor="text2"/>
                <w:sz w:val="22"/>
              </w:rPr>
            </w:pPr>
            <w:r w:rsidRPr="00F60072">
              <w:rPr>
                <w:rFonts w:cs="Arial"/>
                <w:b/>
                <w:bCs/>
                <w:color w:val="31849B" w:themeColor="accent5" w:themeShade="BF"/>
                <w:sz w:val="22"/>
              </w:rPr>
              <w:t>Coffee Break</w:t>
            </w:r>
          </w:p>
        </w:tc>
      </w:tr>
      <w:tr w:rsidR="007A5C89" w:rsidRPr="00F60072" w14:paraId="3D231889" w14:textId="77777777" w:rsidTr="007B0DB1">
        <w:tc>
          <w:tcPr>
            <w:cnfStyle w:val="001000000000" w:firstRow="0" w:lastRow="0" w:firstColumn="1" w:lastColumn="0" w:oddVBand="0" w:evenVBand="0" w:oddHBand="0" w:evenHBand="0" w:firstRowFirstColumn="0" w:firstRowLastColumn="0" w:lastRowFirstColumn="0" w:lastRowLastColumn="0"/>
            <w:tcW w:w="1498" w:type="dxa"/>
            <w:tcBorders>
              <w:bottom w:val="single" w:sz="4" w:space="0" w:color="92CDDC" w:themeColor="accent5" w:themeTint="99"/>
            </w:tcBorders>
            <w:shd w:val="clear" w:color="auto" w:fill="DAEEF3" w:themeFill="accent5" w:themeFillTint="33"/>
          </w:tcPr>
          <w:p w14:paraId="05C7D0BD" w14:textId="77777777" w:rsidR="007A5C89" w:rsidRPr="00F60072" w:rsidRDefault="007A5C89" w:rsidP="007B0DB1">
            <w:pPr>
              <w:pStyle w:val="Event"/>
              <w:spacing w:before="120"/>
              <w:rPr>
                <w:rStyle w:val="PlaceholderText"/>
                <w:rFonts w:asciiTheme="minorHAnsi" w:hAnsiTheme="minorHAnsi"/>
                <w:color w:val="365F91"/>
                <w:sz w:val="22"/>
              </w:rPr>
            </w:pPr>
            <w:r w:rsidRPr="00F60072">
              <w:rPr>
                <w:rStyle w:val="PlaceholderText"/>
                <w:rFonts w:asciiTheme="minorHAnsi" w:hAnsiTheme="minorHAnsi"/>
                <w:color w:val="365F91"/>
                <w:sz w:val="22"/>
              </w:rPr>
              <w:t>12:00 – 12:45</w:t>
            </w:r>
          </w:p>
        </w:tc>
        <w:tc>
          <w:tcPr>
            <w:tcW w:w="8146" w:type="dxa"/>
            <w:tcBorders>
              <w:bottom w:val="single" w:sz="4" w:space="0" w:color="92CDDC" w:themeColor="accent5" w:themeTint="99"/>
            </w:tcBorders>
            <w:shd w:val="clear" w:color="auto" w:fill="DAEEF3" w:themeFill="accent5" w:themeFillTint="33"/>
          </w:tcPr>
          <w:p w14:paraId="5D9FA7DB" w14:textId="77777777" w:rsidR="007A5C89" w:rsidRPr="00F60072" w:rsidRDefault="007A5C89" w:rsidP="007B0DB1">
            <w:pPr>
              <w:spacing w:after="120"/>
              <w:cnfStyle w:val="000000000000" w:firstRow="0" w:lastRow="0" w:firstColumn="0" w:lastColumn="0" w:oddVBand="0" w:evenVBand="0" w:oddHBand="0" w:evenHBand="0" w:firstRowFirstColumn="0" w:firstRowLastColumn="0" w:lastRowFirstColumn="0" w:lastRowLastColumn="0"/>
              <w:rPr>
                <w:rFonts w:cs="Arial"/>
                <w:b/>
                <w:bCs/>
                <w:color w:val="1F497D" w:themeColor="text2"/>
                <w:sz w:val="22"/>
              </w:rPr>
            </w:pPr>
            <w:r w:rsidRPr="00F60072">
              <w:rPr>
                <w:rFonts w:cs="Arial"/>
                <w:b/>
                <w:bCs/>
                <w:color w:val="31849B" w:themeColor="accent5" w:themeShade="BF"/>
                <w:sz w:val="22"/>
              </w:rPr>
              <w:t>Session 5: Way Forward</w:t>
            </w:r>
          </w:p>
          <w:p w14:paraId="50F75FCD" w14:textId="77777777" w:rsidR="007A5C89" w:rsidRPr="00F60072" w:rsidRDefault="007A5C89" w:rsidP="007B0DB1">
            <w:pPr>
              <w:cnfStyle w:val="000000000000" w:firstRow="0" w:lastRow="0" w:firstColumn="0" w:lastColumn="0" w:oddVBand="0" w:evenVBand="0" w:oddHBand="0" w:evenHBand="0" w:firstRowFirstColumn="0" w:firstRowLastColumn="0" w:lastRowFirstColumn="0" w:lastRowLastColumn="0"/>
              <w:rPr>
                <w:rFonts w:cs="Arial"/>
                <w:color w:val="1F497D" w:themeColor="text2"/>
                <w:sz w:val="22"/>
              </w:rPr>
            </w:pPr>
            <w:r w:rsidRPr="00F60072">
              <w:rPr>
                <w:rFonts w:cs="Arial"/>
                <w:b/>
                <w:bCs/>
                <w:color w:val="1F497D" w:themeColor="text2"/>
                <w:sz w:val="22"/>
              </w:rPr>
              <w:t xml:space="preserve">Panel Discussions </w:t>
            </w:r>
          </w:p>
        </w:tc>
      </w:tr>
      <w:tr w:rsidR="007A5C89" w:rsidRPr="00F60072" w14:paraId="4F449EE2" w14:textId="77777777" w:rsidTr="007B0DB1">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498" w:type="dxa"/>
            <w:shd w:val="clear" w:color="auto" w:fill="FFFFFF" w:themeFill="background1"/>
          </w:tcPr>
          <w:p w14:paraId="06710A2D" w14:textId="77777777" w:rsidR="007A5C89" w:rsidRPr="00F60072" w:rsidRDefault="007A5C89" w:rsidP="007B0DB1">
            <w:pPr>
              <w:pStyle w:val="Event"/>
              <w:spacing w:before="120"/>
              <w:rPr>
                <w:rStyle w:val="PlaceholderText"/>
                <w:rFonts w:asciiTheme="minorHAnsi" w:hAnsiTheme="minorHAnsi"/>
                <w:color w:val="365F91"/>
                <w:sz w:val="22"/>
              </w:rPr>
            </w:pPr>
            <w:r w:rsidRPr="00F60072">
              <w:rPr>
                <w:rStyle w:val="PlaceholderText"/>
                <w:rFonts w:asciiTheme="minorHAnsi" w:hAnsiTheme="minorHAnsi"/>
                <w:color w:val="365F91"/>
                <w:sz w:val="22"/>
              </w:rPr>
              <w:t>12:45 – 13:00</w:t>
            </w:r>
          </w:p>
        </w:tc>
        <w:tc>
          <w:tcPr>
            <w:tcW w:w="8146" w:type="dxa"/>
            <w:shd w:val="clear" w:color="auto" w:fill="FFFFFF" w:themeFill="background1"/>
          </w:tcPr>
          <w:p w14:paraId="39A021FC" w14:textId="77777777" w:rsidR="007A5C89" w:rsidRPr="00F60072" w:rsidRDefault="007A5C89" w:rsidP="007B0DB1">
            <w:pPr>
              <w:spacing w:after="120"/>
              <w:cnfStyle w:val="000000100000" w:firstRow="0" w:lastRow="0" w:firstColumn="0" w:lastColumn="0" w:oddVBand="0" w:evenVBand="0" w:oddHBand="1" w:evenHBand="0" w:firstRowFirstColumn="0" w:firstRowLastColumn="0" w:lastRowFirstColumn="0" w:lastRowLastColumn="0"/>
              <w:rPr>
                <w:rFonts w:cs="Arial"/>
                <w:b/>
                <w:bCs/>
                <w:color w:val="31849B" w:themeColor="accent5" w:themeShade="BF"/>
                <w:sz w:val="22"/>
              </w:rPr>
            </w:pPr>
            <w:r w:rsidRPr="00F60072">
              <w:rPr>
                <w:rFonts w:cs="Arial"/>
                <w:b/>
                <w:bCs/>
                <w:color w:val="31849B" w:themeColor="accent5" w:themeShade="BF"/>
                <w:sz w:val="22"/>
              </w:rPr>
              <w:t>Conclusion and Closing Ceremony</w:t>
            </w:r>
          </w:p>
        </w:tc>
      </w:tr>
    </w:tbl>
    <w:p w14:paraId="2CEAD2AF" w14:textId="569C0D7A" w:rsidR="00176FE8" w:rsidRDefault="00176FE8" w:rsidP="007A5C89">
      <w:pPr>
        <w:pStyle w:val="Heading2"/>
        <w:keepNext w:val="0"/>
        <w:keepLines w:val="0"/>
        <w:ind w:left="0" w:firstLine="0"/>
        <w:jc w:val="center"/>
      </w:pPr>
      <w:r>
        <w:t>______________</w:t>
      </w:r>
    </w:p>
    <w:sectPr w:rsidR="00176FE8" w:rsidSect="00AD7192">
      <w:headerReference w:type="default" r:id="rId18"/>
      <w:footerReference w:type="first" r:id="rId19"/>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7273D" w14:textId="77777777" w:rsidR="003C5908" w:rsidRDefault="003C5908">
      <w:r>
        <w:separator/>
      </w:r>
    </w:p>
  </w:endnote>
  <w:endnote w:type="continuationSeparator" w:id="0">
    <w:p w14:paraId="402A3848" w14:textId="77777777" w:rsidR="003C5908" w:rsidRDefault="003C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1B2C" w14:textId="6D03BEB8" w:rsidR="00D2180F" w:rsidRPr="00783630" w:rsidRDefault="00783630" w:rsidP="00783630">
    <w:pPr>
      <w:pStyle w:val="FirstFooter"/>
      <w:ind w:left="-397" w:right="-397"/>
      <w:jc w:val="center"/>
      <w:rPr>
        <w:rFonts w:ascii="Calibri" w:hAnsi="Calibri"/>
        <w:sz w:val="18"/>
        <w:szCs w:val="18"/>
        <w:lang w:val="fr-CH"/>
      </w:rPr>
    </w:pPr>
    <w:r>
      <w:rPr>
        <w:rFonts w:ascii="Calibri" w:hAnsi="Calibri"/>
        <w:sz w:val="18"/>
        <w:szCs w:val="18"/>
        <w:lang w:val="fr-CH"/>
      </w:rPr>
      <w:t xml:space="preserve">International </w:t>
    </w:r>
    <w:proofErr w:type="spellStart"/>
    <w:r>
      <w:rPr>
        <w:rFonts w:ascii="Calibri" w:hAnsi="Calibri"/>
        <w:sz w:val="18"/>
        <w:szCs w:val="18"/>
        <w:lang w:val="fr-CH"/>
      </w:rPr>
      <w:t>Telecommunication</w:t>
    </w:r>
    <w:proofErr w:type="spellEnd"/>
    <w:r>
      <w:rPr>
        <w:rFonts w:ascii="Calibri" w:hAnsi="Calibri"/>
        <w:sz w:val="18"/>
        <w:szCs w:val="18"/>
        <w:lang w:val="fr-CH"/>
      </w:rPr>
      <w:t xml:space="preserve"> Union • Place des Nations • CH</w:t>
    </w:r>
    <w:r>
      <w:rPr>
        <w:rFonts w:ascii="Calibri" w:hAnsi="Calibri"/>
        <w:sz w:val="18"/>
        <w:szCs w:val="18"/>
        <w:lang w:val="fr-CH"/>
      </w:rPr>
      <w:noBreakHyphen/>
      <w:t xml:space="preserve">1211 Geneva 20 • </w:t>
    </w:r>
    <w:proofErr w:type="spellStart"/>
    <w:r>
      <w:rPr>
        <w:rFonts w:ascii="Calibri" w:hAnsi="Calibri"/>
        <w:sz w:val="18"/>
        <w:szCs w:val="18"/>
        <w:lang w:val="fr-CH"/>
      </w:rPr>
      <w:t>Switzerland</w:t>
    </w:r>
    <w:proofErr w:type="spellEnd"/>
    <w:r>
      <w:rPr>
        <w:rFonts w:ascii="Calibri" w:hAnsi="Calibri"/>
        <w:sz w:val="18"/>
        <w:szCs w:val="18"/>
        <w:lang w:val="fr-CH"/>
      </w:rPr>
      <w:t xml:space="preserve"> </w:t>
    </w:r>
    <w:r>
      <w:rPr>
        <w:rFonts w:ascii="Calibri" w:hAnsi="Calibri"/>
        <w:sz w:val="18"/>
        <w:szCs w:val="18"/>
        <w:lang w:val="fr-CH"/>
      </w:rPr>
      <w:br/>
      <w:t xml:space="preserve">Tel: +41 22 730 5111 • Fax: +41 22 733 7256 / 5545 • E-mail: </w:t>
    </w:r>
    <w:hyperlink r:id="rId1" w:history="1">
      <w:r>
        <w:rPr>
          <w:rStyle w:val="Hyperlink"/>
          <w:rFonts w:ascii="Calibri" w:hAnsi="Calibri"/>
          <w:sz w:val="18"/>
          <w:szCs w:val="18"/>
          <w:lang w:val="fr-CH"/>
        </w:rPr>
        <w:t>itumail@itu.int</w:t>
      </w:r>
    </w:hyperlink>
    <w:r>
      <w:rPr>
        <w:rStyle w:val="Hyperlink"/>
        <w:rFonts w:ascii="Calibri" w:hAnsi="Calibri"/>
        <w:sz w:val="18"/>
        <w:szCs w:val="18"/>
        <w:lang w:val="fr-CH"/>
      </w:rPr>
      <w:t xml:space="preserve"> / bdtmail@itu.int</w:t>
    </w:r>
    <w:r>
      <w:rPr>
        <w:rFonts w:ascii="Calibri" w:hAnsi="Calibri"/>
        <w:sz w:val="18"/>
        <w:szCs w:val="18"/>
        <w:lang w:val="fr-CH"/>
      </w:rPr>
      <w:t xml:space="preserve"> • </w:t>
    </w:r>
    <w:hyperlink r:id="rId2" w:history="1">
      <w:r>
        <w:rPr>
          <w:rStyle w:val="Hyperlink"/>
          <w:rFonts w:ascii="Calibri" w:hAnsi="Calibri"/>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1D504" w14:textId="77777777" w:rsidR="003C5908" w:rsidRDefault="003C5908">
      <w:r>
        <w:t>____________________</w:t>
      </w:r>
    </w:p>
  </w:footnote>
  <w:footnote w:type="continuationSeparator" w:id="0">
    <w:p w14:paraId="7BB43414" w14:textId="77777777" w:rsidR="003C5908" w:rsidRDefault="003C5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86241" w14:textId="2B1CB968" w:rsidR="00C53A8D" w:rsidRPr="002C2EDC" w:rsidRDefault="0042316F" w:rsidP="00C53A8D">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C53A8D" w:rsidRPr="002C2EDC">
          <w:rPr>
            <w:rFonts w:ascii="Calibri" w:eastAsia="Times New Roman" w:hAnsi="Calibri"/>
            <w:noProof/>
            <w:sz w:val="18"/>
            <w:lang w:eastAsia="zh-CN"/>
          </w:rPr>
          <w:t>-</w:t>
        </w:r>
        <w:r w:rsidR="00C53A8D" w:rsidRPr="002C2EDC">
          <w:rPr>
            <w:rFonts w:ascii="Calibri" w:eastAsia="Times New Roman" w:hAnsi="Calibri"/>
            <w:sz w:val="18"/>
            <w:lang w:eastAsia="zh-CN"/>
          </w:rPr>
          <w:t xml:space="preserve"> </w:t>
        </w:r>
        <w:r w:rsidR="00C53A8D" w:rsidRPr="002C2EDC">
          <w:rPr>
            <w:rFonts w:ascii="Calibri" w:eastAsia="Times New Roman" w:hAnsi="Calibri"/>
            <w:sz w:val="18"/>
          </w:rPr>
          <w:fldChar w:fldCharType="begin"/>
        </w:r>
        <w:r w:rsidR="00C53A8D" w:rsidRPr="002C2EDC">
          <w:rPr>
            <w:rFonts w:ascii="Calibri" w:eastAsia="Times New Roman" w:hAnsi="Calibri"/>
            <w:sz w:val="18"/>
            <w:lang w:eastAsia="zh-CN"/>
          </w:rPr>
          <w:instrText xml:space="preserve"> PAGE   \* MERGEFORMAT </w:instrText>
        </w:r>
        <w:r w:rsidR="00C53A8D" w:rsidRPr="002C2EDC">
          <w:rPr>
            <w:rFonts w:ascii="Calibri" w:eastAsia="Times New Roman" w:hAnsi="Calibri"/>
            <w:sz w:val="18"/>
          </w:rPr>
          <w:fldChar w:fldCharType="separate"/>
        </w:r>
        <w:r>
          <w:rPr>
            <w:rFonts w:ascii="Calibri" w:eastAsia="Times New Roman" w:hAnsi="Calibri"/>
            <w:noProof/>
            <w:sz w:val="18"/>
            <w:lang w:eastAsia="zh-CN"/>
          </w:rPr>
          <w:t>3</w:t>
        </w:r>
        <w:r w:rsidR="00C53A8D" w:rsidRPr="002C2EDC">
          <w:rPr>
            <w:rFonts w:ascii="Calibri" w:eastAsia="Times New Roman" w:hAnsi="Calibri"/>
            <w:noProof/>
            <w:sz w:val="18"/>
          </w:rPr>
          <w:fldChar w:fldCharType="end"/>
        </w:r>
      </w:sdtContent>
    </w:sdt>
    <w:r w:rsidR="00C53A8D" w:rsidRPr="002C2EDC">
      <w:rPr>
        <w:rFonts w:ascii="Calibri" w:eastAsia="Times New Roman" w:hAnsi="Calibri"/>
        <w:noProof/>
        <w:sz w:val="18"/>
        <w:lang w:eastAsia="zh-CN"/>
      </w:rPr>
      <w:t xml:space="preserve"> -</w:t>
    </w:r>
  </w:p>
  <w:p w14:paraId="0D072FE2" w14:textId="59FBFA28" w:rsidR="00FA124A" w:rsidRDefault="00B76A01" w:rsidP="00B25352">
    <w:pPr>
      <w:pStyle w:val="Header"/>
      <w:rPr>
        <w:rStyle w:val="PageNumber"/>
        <w:lang w:eastAsia="zh-CN"/>
      </w:rPr>
    </w:pPr>
    <w:r>
      <w:rPr>
        <w:rFonts w:cs="Microsoft YaHei"/>
        <w:noProof/>
        <w:lang w:eastAsia="zh-CN"/>
      </w:rPr>
      <w:t>电信标准化局</w:t>
    </w:r>
    <w:r w:rsidR="00C53A8D">
      <w:rPr>
        <w:rFonts w:cs="Microsoft YaHei" w:hint="eastAsia"/>
        <w:noProof/>
        <w:lang w:eastAsia="zh-CN"/>
      </w:rPr>
      <w:t>5</w:t>
    </w:r>
    <w:r w:rsidR="00BE2D20">
      <w:rPr>
        <w:rFonts w:cs="Microsoft YaHei" w:hint="eastAsia"/>
        <w:noProof/>
        <w:lang w:eastAsia="zh-CN"/>
      </w:rPr>
      <w:t>1</w:t>
    </w:r>
    <w:r w:rsidR="00C53A8D" w:rsidRPr="00997B88">
      <w:rPr>
        <w:rFonts w:cs="Microsoft YaHei"/>
        <w:noProof/>
        <w:lang w:eastAsia="zh-CN"/>
      </w:rPr>
      <w:t>号通函</w:t>
    </w:r>
    <w:r w:rsidR="00BE2D20">
      <w:rPr>
        <w:rFonts w:cs="Microsoft YaHei" w:hint="eastAsia"/>
        <w:noProof/>
        <w:lang w:eastAsia="zh-CN"/>
      </w:rPr>
      <w:t xml:space="preserve"> </w:t>
    </w:r>
    <w:r w:rsidR="00BE2D20">
      <w:rPr>
        <w:noProof/>
        <w:szCs w:val="18"/>
        <w:lang w:eastAsia="zh-CN"/>
      </w:rPr>
      <w:t xml:space="preserve">| </w:t>
    </w:r>
    <w:r w:rsidR="00B25352">
      <w:rPr>
        <w:rFonts w:hint="eastAsia"/>
        <w:noProof/>
        <w:szCs w:val="18"/>
        <w:lang w:eastAsia="zh-CN"/>
      </w:rPr>
      <w:t>电信</w:t>
    </w:r>
    <w:r>
      <w:rPr>
        <w:noProof/>
        <w:szCs w:val="18"/>
        <w:lang w:eastAsia="zh-CN"/>
      </w:rPr>
      <w:t>发展局</w:t>
    </w:r>
    <w:r w:rsidR="00BE2D20">
      <w:rPr>
        <w:noProof/>
        <w:szCs w:val="18"/>
        <w:lang w:eastAsia="zh-CN"/>
      </w:rPr>
      <w:t>CL015</w:t>
    </w:r>
    <w:r w:rsidR="00B25352">
      <w:rPr>
        <w:rFonts w:hint="eastAsia"/>
        <w:noProof/>
        <w:szCs w:val="18"/>
        <w:lang w:eastAsia="zh-CN"/>
      </w:rPr>
      <w:t>号</w:t>
    </w:r>
    <w:r w:rsidR="00B25352">
      <w:rPr>
        <w:noProof/>
        <w:szCs w:val="18"/>
        <w:lang w:eastAsia="zh-CN"/>
      </w:rPr>
      <w:t>通函</w:t>
    </w:r>
  </w:p>
  <w:p w14:paraId="67C497C3" w14:textId="77777777" w:rsidR="00932E45" w:rsidRDefault="00932E45" w:rsidP="00932E45">
    <w:pPr>
      <w:pStyle w:val="Header"/>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22E9C"/>
    <w:multiLevelType w:val="hybridMultilevel"/>
    <w:tmpl w:val="C6E0FE7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3"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26530C9"/>
    <w:multiLevelType w:val="hybridMultilevel"/>
    <w:tmpl w:val="7C241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424D70"/>
    <w:multiLevelType w:val="hybridMultilevel"/>
    <w:tmpl w:val="1A34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B6FFC"/>
    <w:multiLevelType w:val="hybridMultilevel"/>
    <w:tmpl w:val="EA24F4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17"/>
    <w:rsid w:val="0000612C"/>
    <w:rsid w:val="000069D4"/>
    <w:rsid w:val="000156B3"/>
    <w:rsid w:val="000174AD"/>
    <w:rsid w:val="00096D45"/>
    <w:rsid w:val="000A7D55"/>
    <w:rsid w:val="000C2E8E"/>
    <w:rsid w:val="000D2780"/>
    <w:rsid w:val="000D49FB"/>
    <w:rsid w:val="000E0E7C"/>
    <w:rsid w:val="000E4F2E"/>
    <w:rsid w:val="000F1B4B"/>
    <w:rsid w:val="00122B92"/>
    <w:rsid w:val="0012744F"/>
    <w:rsid w:val="0013103F"/>
    <w:rsid w:val="00133662"/>
    <w:rsid w:val="00156DFF"/>
    <w:rsid w:val="00156F66"/>
    <w:rsid w:val="00157C68"/>
    <w:rsid w:val="00172D88"/>
    <w:rsid w:val="0017679C"/>
    <w:rsid w:val="00176FE8"/>
    <w:rsid w:val="00182528"/>
    <w:rsid w:val="0018500B"/>
    <w:rsid w:val="00196A19"/>
    <w:rsid w:val="001B09D4"/>
    <w:rsid w:val="001C1DD9"/>
    <w:rsid w:val="001C3CE3"/>
    <w:rsid w:val="001D1380"/>
    <w:rsid w:val="001E0B75"/>
    <w:rsid w:val="001E1EBF"/>
    <w:rsid w:val="001F1E98"/>
    <w:rsid w:val="00202DC1"/>
    <w:rsid w:val="002116EE"/>
    <w:rsid w:val="00222D56"/>
    <w:rsid w:val="002309D8"/>
    <w:rsid w:val="0024314F"/>
    <w:rsid w:val="00261E5A"/>
    <w:rsid w:val="00262966"/>
    <w:rsid w:val="00267831"/>
    <w:rsid w:val="00281CF2"/>
    <w:rsid w:val="00294E42"/>
    <w:rsid w:val="002A1FFE"/>
    <w:rsid w:val="002A7FE2"/>
    <w:rsid w:val="002B4A12"/>
    <w:rsid w:val="002B50C9"/>
    <w:rsid w:val="002C13F5"/>
    <w:rsid w:val="002C4819"/>
    <w:rsid w:val="002C4C0A"/>
    <w:rsid w:val="002E1B4F"/>
    <w:rsid w:val="002E5ABD"/>
    <w:rsid w:val="002F2E67"/>
    <w:rsid w:val="00307BE5"/>
    <w:rsid w:val="0031277B"/>
    <w:rsid w:val="00315546"/>
    <w:rsid w:val="00317FA0"/>
    <w:rsid w:val="003230BE"/>
    <w:rsid w:val="00323D71"/>
    <w:rsid w:val="00330567"/>
    <w:rsid w:val="00332E9D"/>
    <w:rsid w:val="00333DF8"/>
    <w:rsid w:val="00335BD0"/>
    <w:rsid w:val="00344BEA"/>
    <w:rsid w:val="00351DA5"/>
    <w:rsid w:val="00355D59"/>
    <w:rsid w:val="00377367"/>
    <w:rsid w:val="00386A9D"/>
    <w:rsid w:val="00391081"/>
    <w:rsid w:val="00395432"/>
    <w:rsid w:val="003B020D"/>
    <w:rsid w:val="003B2789"/>
    <w:rsid w:val="003B3743"/>
    <w:rsid w:val="003C13CE"/>
    <w:rsid w:val="003C5908"/>
    <w:rsid w:val="003C7617"/>
    <w:rsid w:val="003D38E3"/>
    <w:rsid w:val="003E2518"/>
    <w:rsid w:val="0042316F"/>
    <w:rsid w:val="0043745F"/>
    <w:rsid w:val="00456F33"/>
    <w:rsid w:val="004B1EF7"/>
    <w:rsid w:val="004B3FAD"/>
    <w:rsid w:val="004D0DCE"/>
    <w:rsid w:val="004F7B99"/>
    <w:rsid w:val="00501DCA"/>
    <w:rsid w:val="00502949"/>
    <w:rsid w:val="00513A47"/>
    <w:rsid w:val="00521349"/>
    <w:rsid w:val="005408DF"/>
    <w:rsid w:val="00573344"/>
    <w:rsid w:val="00574ECD"/>
    <w:rsid w:val="00576104"/>
    <w:rsid w:val="00582D84"/>
    <w:rsid w:val="00583F9B"/>
    <w:rsid w:val="005A163B"/>
    <w:rsid w:val="005A3191"/>
    <w:rsid w:val="005E01D1"/>
    <w:rsid w:val="005E1223"/>
    <w:rsid w:val="005E5C10"/>
    <w:rsid w:val="005F2C78"/>
    <w:rsid w:val="006144E4"/>
    <w:rsid w:val="00640A88"/>
    <w:rsid w:val="00642014"/>
    <w:rsid w:val="00650299"/>
    <w:rsid w:val="00655FC5"/>
    <w:rsid w:val="00712132"/>
    <w:rsid w:val="007203DA"/>
    <w:rsid w:val="00721956"/>
    <w:rsid w:val="00767230"/>
    <w:rsid w:val="00777A31"/>
    <w:rsid w:val="00783630"/>
    <w:rsid w:val="00787A3C"/>
    <w:rsid w:val="007A5C89"/>
    <w:rsid w:val="007D150B"/>
    <w:rsid w:val="007D2F64"/>
    <w:rsid w:val="007D7EE3"/>
    <w:rsid w:val="007F43B2"/>
    <w:rsid w:val="007F58B0"/>
    <w:rsid w:val="00822581"/>
    <w:rsid w:val="008309DD"/>
    <w:rsid w:val="0083227A"/>
    <w:rsid w:val="00846BDF"/>
    <w:rsid w:val="00850609"/>
    <w:rsid w:val="00856E75"/>
    <w:rsid w:val="008621B5"/>
    <w:rsid w:val="00866900"/>
    <w:rsid w:val="00870336"/>
    <w:rsid w:val="008710F3"/>
    <w:rsid w:val="0087300D"/>
    <w:rsid w:val="00877242"/>
    <w:rsid w:val="00881BA1"/>
    <w:rsid w:val="008820D0"/>
    <w:rsid w:val="0088403A"/>
    <w:rsid w:val="0088590F"/>
    <w:rsid w:val="00896848"/>
    <w:rsid w:val="008A0A55"/>
    <w:rsid w:val="008A28DB"/>
    <w:rsid w:val="008A7591"/>
    <w:rsid w:val="008C26B8"/>
    <w:rsid w:val="008F2548"/>
    <w:rsid w:val="008F39FA"/>
    <w:rsid w:val="00917FF3"/>
    <w:rsid w:val="009252B8"/>
    <w:rsid w:val="009273EC"/>
    <w:rsid w:val="009318CA"/>
    <w:rsid w:val="00931B00"/>
    <w:rsid w:val="00932E45"/>
    <w:rsid w:val="00936A15"/>
    <w:rsid w:val="009570EA"/>
    <w:rsid w:val="009641A1"/>
    <w:rsid w:val="00975D09"/>
    <w:rsid w:val="00982084"/>
    <w:rsid w:val="00983EBF"/>
    <w:rsid w:val="00991A72"/>
    <w:rsid w:val="00993332"/>
    <w:rsid w:val="00995963"/>
    <w:rsid w:val="009B61EB"/>
    <w:rsid w:val="009B6449"/>
    <w:rsid w:val="009C2064"/>
    <w:rsid w:val="009D0FBB"/>
    <w:rsid w:val="009D1697"/>
    <w:rsid w:val="009E760F"/>
    <w:rsid w:val="00A014F8"/>
    <w:rsid w:val="00A05E8D"/>
    <w:rsid w:val="00A11DCA"/>
    <w:rsid w:val="00A353E7"/>
    <w:rsid w:val="00A5173C"/>
    <w:rsid w:val="00A53226"/>
    <w:rsid w:val="00A5354B"/>
    <w:rsid w:val="00A61AEF"/>
    <w:rsid w:val="00A63FA9"/>
    <w:rsid w:val="00A763B2"/>
    <w:rsid w:val="00AB0FFD"/>
    <w:rsid w:val="00AD7192"/>
    <w:rsid w:val="00AD7E49"/>
    <w:rsid w:val="00AE21A7"/>
    <w:rsid w:val="00AE2E00"/>
    <w:rsid w:val="00AE3ABC"/>
    <w:rsid w:val="00AF173A"/>
    <w:rsid w:val="00AF6DCE"/>
    <w:rsid w:val="00B04320"/>
    <w:rsid w:val="00B066A4"/>
    <w:rsid w:val="00B07A13"/>
    <w:rsid w:val="00B143E2"/>
    <w:rsid w:val="00B25352"/>
    <w:rsid w:val="00B4279B"/>
    <w:rsid w:val="00B45FC9"/>
    <w:rsid w:val="00B71E51"/>
    <w:rsid w:val="00B75624"/>
    <w:rsid w:val="00B76A01"/>
    <w:rsid w:val="00B83461"/>
    <w:rsid w:val="00BA4CF6"/>
    <w:rsid w:val="00BA4F7E"/>
    <w:rsid w:val="00BC7CCF"/>
    <w:rsid w:val="00BE2D20"/>
    <w:rsid w:val="00BE319C"/>
    <w:rsid w:val="00BE470B"/>
    <w:rsid w:val="00C013CB"/>
    <w:rsid w:val="00C021BB"/>
    <w:rsid w:val="00C427B2"/>
    <w:rsid w:val="00C53A8D"/>
    <w:rsid w:val="00C57A91"/>
    <w:rsid w:val="00C57C08"/>
    <w:rsid w:val="00C630F1"/>
    <w:rsid w:val="00C67E17"/>
    <w:rsid w:val="00C71357"/>
    <w:rsid w:val="00CC01C2"/>
    <w:rsid w:val="00CC3FC7"/>
    <w:rsid w:val="00CD3953"/>
    <w:rsid w:val="00CF21F2"/>
    <w:rsid w:val="00D02712"/>
    <w:rsid w:val="00D1689A"/>
    <w:rsid w:val="00D214D0"/>
    <w:rsid w:val="00D2180F"/>
    <w:rsid w:val="00D479EB"/>
    <w:rsid w:val="00D62AD7"/>
    <w:rsid w:val="00D638F3"/>
    <w:rsid w:val="00D6546B"/>
    <w:rsid w:val="00D72604"/>
    <w:rsid w:val="00D76AE1"/>
    <w:rsid w:val="00D87AA8"/>
    <w:rsid w:val="00D90ED3"/>
    <w:rsid w:val="00D97C31"/>
    <w:rsid w:val="00DC1CAB"/>
    <w:rsid w:val="00DD44CD"/>
    <w:rsid w:val="00DD4BED"/>
    <w:rsid w:val="00DE069B"/>
    <w:rsid w:val="00DE3373"/>
    <w:rsid w:val="00DE35AF"/>
    <w:rsid w:val="00DE39F0"/>
    <w:rsid w:val="00DF0AF3"/>
    <w:rsid w:val="00E0600D"/>
    <w:rsid w:val="00E10000"/>
    <w:rsid w:val="00E20660"/>
    <w:rsid w:val="00E27CA6"/>
    <w:rsid w:val="00E27D7E"/>
    <w:rsid w:val="00E34935"/>
    <w:rsid w:val="00E42E13"/>
    <w:rsid w:val="00E51309"/>
    <w:rsid w:val="00E56751"/>
    <w:rsid w:val="00E57BD6"/>
    <w:rsid w:val="00E6257C"/>
    <w:rsid w:val="00E63C59"/>
    <w:rsid w:val="00E766C6"/>
    <w:rsid w:val="00E874DA"/>
    <w:rsid w:val="00E95BDE"/>
    <w:rsid w:val="00EB7B25"/>
    <w:rsid w:val="00EF2537"/>
    <w:rsid w:val="00EF26E4"/>
    <w:rsid w:val="00F01D97"/>
    <w:rsid w:val="00F154E3"/>
    <w:rsid w:val="00F41739"/>
    <w:rsid w:val="00F439DE"/>
    <w:rsid w:val="00F43EEB"/>
    <w:rsid w:val="00F5169C"/>
    <w:rsid w:val="00F54EF2"/>
    <w:rsid w:val="00F7771A"/>
    <w:rsid w:val="00FA124A"/>
    <w:rsid w:val="00FB23FF"/>
    <w:rsid w:val="00FC08DD"/>
    <w:rsid w:val="00FC2316"/>
    <w:rsid w:val="00FC2CFD"/>
    <w:rsid w:val="00FC38B9"/>
    <w:rsid w:val="00FC3910"/>
    <w:rsid w:val="00FE0770"/>
    <w:rsid w:val="00FF5A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EB6CBE"/>
  <w15:docId w15:val="{599BC0EA-5F57-45F3-B44F-3411E6D2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paragraph" w:styleId="ListParagraph">
    <w:name w:val="List Paragraph"/>
    <w:basedOn w:val="Normal"/>
    <w:uiPriority w:val="34"/>
    <w:qFormat/>
    <w:rsid w:val="002E5ABD"/>
    <w:pPr>
      <w:tabs>
        <w:tab w:val="clear" w:pos="1134"/>
        <w:tab w:val="clear" w:pos="1871"/>
        <w:tab w:val="clear" w:pos="2268"/>
        <w:tab w:val="left" w:pos="794"/>
        <w:tab w:val="left" w:pos="1191"/>
        <w:tab w:val="left" w:pos="1588"/>
        <w:tab w:val="left" w:pos="1985"/>
      </w:tabs>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2E5ABD"/>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rsid w:val="002E5ABD"/>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rsid w:val="002E5ABD"/>
    <w:pPr>
      <w:tabs>
        <w:tab w:val="clear" w:pos="1134"/>
        <w:tab w:val="clear" w:pos="1871"/>
        <w:tab w:val="clear" w:pos="2268"/>
        <w:tab w:val="left" w:pos="794"/>
        <w:tab w:val="left" w:pos="1191"/>
        <w:tab w:val="left" w:pos="1588"/>
        <w:tab w:val="left" w:pos="1985"/>
      </w:tabs>
      <w:spacing w:after="120"/>
    </w:pPr>
    <w:rPr>
      <w:rFonts w:ascii="Times New Roman" w:eastAsia="MS Mincho" w:hAnsi="Times New Roman"/>
    </w:rPr>
  </w:style>
  <w:style w:type="character" w:customStyle="1" w:styleId="BodyTextChar">
    <w:name w:val="Body Text Char"/>
    <w:basedOn w:val="DefaultParagraphFont"/>
    <w:link w:val="BodyText"/>
    <w:rsid w:val="002E5ABD"/>
    <w:rPr>
      <w:rFonts w:ascii="Times New Roman" w:eastAsia="MS Mincho" w:hAnsi="Times New Roman"/>
      <w:sz w:val="24"/>
      <w:lang w:val="en-GB" w:eastAsia="en-US"/>
    </w:rPr>
  </w:style>
  <w:style w:type="character" w:customStyle="1" w:styleId="copied">
    <w:name w:val="copied"/>
    <w:basedOn w:val="DefaultParagraphFont"/>
    <w:rsid w:val="00975D09"/>
  </w:style>
  <w:style w:type="character" w:customStyle="1" w:styleId="FootnoteTextChar">
    <w:name w:val="Footnote Text Char"/>
    <w:basedOn w:val="DefaultParagraphFont"/>
    <w:link w:val="FootnoteText"/>
    <w:rsid w:val="001E1EBF"/>
    <w:rPr>
      <w:rFonts w:asciiTheme="minorHAnsi" w:hAnsiTheme="minorHAnsi"/>
      <w:sz w:val="24"/>
      <w:lang w:val="en-GB" w:eastAsia="en-US"/>
    </w:rPr>
  </w:style>
  <w:style w:type="table" w:styleId="TableGrid">
    <w:name w:val="Table Grid"/>
    <w:basedOn w:val="TableNormal"/>
    <w:rsid w:val="008F25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81CF2"/>
    <w:pPr>
      <w:widowControl w:val="0"/>
      <w:tabs>
        <w:tab w:val="clear" w:pos="1134"/>
        <w:tab w:val="clear" w:pos="1871"/>
        <w:tab w:val="clear" w:pos="2268"/>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rsid w:val="00281CF2"/>
    <w:rPr>
      <w:rFonts w:ascii="Times New Roman" w:eastAsia="BatangChe" w:hAnsi="Times New Roman"/>
      <w:sz w:val="22"/>
      <w:lang w:eastAsia="ko-KR"/>
    </w:rPr>
  </w:style>
  <w:style w:type="paragraph" w:customStyle="1" w:styleId="FP">
    <w:name w:val="FP"/>
    <w:rsid w:val="00281CF2"/>
    <w:pPr>
      <w:widowControl w:val="0"/>
      <w:spacing w:line="240" w:lineRule="atLeast"/>
    </w:pPr>
    <w:rPr>
      <w:rFonts w:ascii="Arial" w:eastAsia="MS Mincho" w:hAnsi="Arial"/>
      <w:lang w:eastAsia="en-US"/>
    </w:rPr>
  </w:style>
  <w:style w:type="character" w:customStyle="1" w:styleId="Heading8Char">
    <w:name w:val="Heading 8 Char"/>
    <w:basedOn w:val="DefaultParagraphFont"/>
    <w:link w:val="Heading8"/>
    <w:rsid w:val="00C53A8D"/>
    <w:rPr>
      <w:rFonts w:asciiTheme="minorHAnsi" w:hAnsiTheme="minorHAnsi"/>
      <w:b/>
      <w:sz w:val="24"/>
      <w:lang w:val="en-GB" w:eastAsia="en-US"/>
    </w:rPr>
  </w:style>
  <w:style w:type="character" w:customStyle="1" w:styleId="BDTName">
    <w:name w:val="BDT_Name"/>
    <w:basedOn w:val="DefaultParagraphFont"/>
    <w:uiPriority w:val="99"/>
    <w:rsid w:val="00C67E17"/>
    <w:rPr>
      <w:rFonts w:cs="Times New Roman"/>
      <w:b/>
      <w:color w:val="808080"/>
      <w:sz w:val="28"/>
    </w:rPr>
  </w:style>
  <w:style w:type="character" w:styleId="Strong">
    <w:name w:val="Strong"/>
    <w:basedOn w:val="DefaultParagraphFont"/>
    <w:uiPriority w:val="22"/>
    <w:qFormat/>
    <w:rsid w:val="00BE2D20"/>
    <w:rPr>
      <w:b/>
      <w:bCs/>
    </w:rPr>
  </w:style>
  <w:style w:type="paragraph" w:customStyle="1" w:styleId="Event">
    <w:name w:val="Event"/>
    <w:basedOn w:val="Normal"/>
    <w:qFormat/>
    <w:rsid w:val="00783630"/>
    <w:pPr>
      <w:tabs>
        <w:tab w:val="clear" w:pos="1134"/>
        <w:tab w:val="clear" w:pos="1871"/>
        <w:tab w:val="clear" w:pos="2268"/>
      </w:tabs>
      <w:overflowPunct/>
      <w:autoSpaceDE/>
      <w:autoSpaceDN/>
      <w:adjustRightInd/>
      <w:spacing w:before="0" w:after="80"/>
      <w:textAlignment w:val="auto"/>
    </w:pPr>
    <w:rPr>
      <w:rFonts w:ascii="Calibri" w:eastAsia="Calibri" w:hAnsi="Calibri" w:cs="Arial"/>
      <w:sz w:val="18"/>
      <w:szCs w:val="22"/>
      <w:lang w:val="en-US"/>
    </w:rPr>
  </w:style>
  <w:style w:type="character" w:styleId="PlaceholderText">
    <w:name w:val="Placeholder Text"/>
    <w:uiPriority w:val="99"/>
    <w:semiHidden/>
    <w:rsid w:val="00783630"/>
    <w:rPr>
      <w:color w:val="808080"/>
    </w:rPr>
  </w:style>
  <w:style w:type="table" w:styleId="ListTable2-Accent5">
    <w:name w:val="List Table 2 Accent 5"/>
    <w:basedOn w:val="TableNormal"/>
    <w:uiPriority w:val="47"/>
    <w:rsid w:val="00783630"/>
    <w:rPr>
      <w:rFonts w:asciiTheme="minorHAnsi" w:hAnsiTheme="minorHAnsi" w:cstheme="minorBidi"/>
      <w:sz w:val="22"/>
      <w:szCs w:val="22"/>
    </w:rPr>
    <w:tblPr>
      <w:tblStyleRowBandSize w:val="1"/>
      <w:tblStyleColBandSize w:val="1"/>
      <w:tblInd w:w="0" w:type="nil"/>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53271">
      <w:bodyDiv w:val="1"/>
      <w:marLeft w:val="0"/>
      <w:marRight w:val="0"/>
      <w:marTop w:val="0"/>
      <w:marBottom w:val="0"/>
      <w:divBdr>
        <w:top w:val="none" w:sz="0" w:space="0" w:color="auto"/>
        <w:left w:val="none" w:sz="0" w:space="0" w:color="auto"/>
        <w:bottom w:val="none" w:sz="0" w:space="0" w:color="auto"/>
        <w:right w:val="none" w:sz="0" w:space="0" w:color="auto"/>
      </w:divBdr>
    </w:div>
    <w:div w:id="1234972210">
      <w:bodyDiv w:val="1"/>
      <w:marLeft w:val="0"/>
      <w:marRight w:val="0"/>
      <w:marTop w:val="0"/>
      <w:marBottom w:val="0"/>
      <w:divBdr>
        <w:top w:val="none" w:sz="0" w:space="0" w:color="auto"/>
        <w:left w:val="none" w:sz="0" w:space="0" w:color="auto"/>
        <w:bottom w:val="none" w:sz="0" w:space="0" w:color="auto"/>
        <w:right w:val="none" w:sz="0" w:space="0" w:color="auto"/>
      </w:divBdr>
    </w:div>
    <w:div w:id="1415130159">
      <w:bodyDiv w:val="1"/>
      <w:marLeft w:val="0"/>
      <w:marRight w:val="0"/>
      <w:marTop w:val="0"/>
      <w:marBottom w:val="0"/>
      <w:divBdr>
        <w:top w:val="none" w:sz="0" w:space="0" w:color="auto"/>
        <w:left w:val="none" w:sz="0" w:space="0" w:color="auto"/>
        <w:bottom w:val="none" w:sz="0" w:space="0" w:color="auto"/>
        <w:right w:val="none" w:sz="0" w:space="0" w:color="auto"/>
      </w:divBdr>
    </w:div>
    <w:div w:id="16695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delegates-corner/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D/Regional-Presence/Europe/Pages/Events/2018/FCTV/The-Future-of-Cable-TV.aspx" TargetMode="External"/><Relationship Id="rId17" Type="http://schemas.openxmlformats.org/officeDocument/2006/relationships/hyperlink" Target="mailto:tsbsg9@itu.int" TargetMode="External"/><Relationship Id="rId2" Type="http://schemas.openxmlformats.org/officeDocument/2006/relationships/numbering" Target="numbering.xml"/><Relationship Id="rId16" Type="http://schemas.openxmlformats.org/officeDocument/2006/relationships/hyperlink" Target="mailto:eurregi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zh/ITU-T/studygroups/2017-2020/09/Pages/default.aspx" TargetMode="External"/><Relationship Id="rId5" Type="http://schemas.openxmlformats.org/officeDocument/2006/relationships/webSettings" Target="webSettings.xml"/><Relationship Id="rId15" Type="http://schemas.openxmlformats.org/officeDocument/2006/relationships/hyperlink" Target="http://itu.int/reg/tmisc/3001025" TargetMode="External"/><Relationship Id="rId10" Type="http://schemas.openxmlformats.org/officeDocument/2006/relationships/hyperlink" Target="https://www.itu.int/md/T17-SG09-COL-0002/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ITU-T/studygroups/2017-2020/09/Pages/default.aspx" TargetMode="External"/><Relationship Id="rId14" Type="http://schemas.openxmlformats.org/officeDocument/2006/relationships/hyperlink" Target="http://itu.int/reg/tmisc/300102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8562D-AA7F-4284-9DB8-98724690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29</TotalTime>
  <Pages>3</Pages>
  <Words>1695</Words>
  <Characters>2703</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Millet, Lia</cp:lastModifiedBy>
  <cp:revision>8</cp:revision>
  <cp:lastPrinted>2017-12-11T16:15:00Z</cp:lastPrinted>
  <dcterms:created xsi:type="dcterms:W3CDTF">2017-11-09T14:31:00Z</dcterms:created>
  <dcterms:modified xsi:type="dcterms:W3CDTF">2017-12-11T16:15:00Z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