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A15845" w:rsidTr="00A15845">
        <w:trPr>
          <w:cantSplit/>
          <w:trHeight w:val="1418"/>
          <w:jc w:val="center"/>
        </w:trPr>
        <w:tc>
          <w:tcPr>
            <w:tcW w:w="718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rtl/>
                <w:lang w:val="en-GB" w:eastAsia="zh-CN"/>
              </w:rPr>
              <w:drawing>
                <wp:inline distT="0" distB="0" distL="0" distR="0" wp14:anchorId="16A8AA06" wp14:editId="5F8F610C">
                  <wp:extent cx="648000" cy="73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-ITU-logo-offici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A15845" w:rsidRDefault="00A15845" w:rsidP="0045073B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A1584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1584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p w:rsidR="00A15845" w:rsidRPr="00A15845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425492" w:rsidP="004C43D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425492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4C43D4">
              <w:rPr>
                <w:rFonts w:eastAsiaTheme="minorEastAsia"/>
                <w:lang w:eastAsia="zh-CN"/>
              </w:rPr>
              <w:t>25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4C43D4">
              <w:rPr>
                <w:rFonts w:eastAsiaTheme="minorEastAsia" w:hint="cs"/>
                <w:rtl/>
                <w:lang w:eastAsia="zh-CN" w:bidi="ar-EG"/>
              </w:rPr>
              <w:t>سبتمبر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Pr="00425492">
              <w:rPr>
                <w:rFonts w:eastAsiaTheme="minorEastAsia"/>
                <w:lang w:eastAsia="zh-CN"/>
              </w:rPr>
              <w:t>2017</w:t>
            </w:r>
          </w:p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</w:tr>
      <w:tr w:rsidR="00891781" w:rsidRPr="00A15845" w:rsidTr="00425492">
        <w:trPr>
          <w:cantSplit/>
          <w:trHeight w:val="340"/>
        </w:trPr>
        <w:tc>
          <w:tcPr>
            <w:tcW w:w="796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Cs/>
                <w:rtl/>
                <w:lang w:eastAsia="zh-CN" w:bidi="ar-EG"/>
              </w:rPr>
            </w:pPr>
            <w:r w:rsidRPr="00A15845">
              <w:rPr>
                <w:rFonts w:eastAsiaTheme="minorEastAsia"/>
                <w:b/>
                <w:lang w:eastAsia="zh-CN" w:bidi="ar-SY"/>
              </w:rPr>
              <w:t xml:space="preserve">TSB Circular </w:t>
            </w:r>
            <w:r>
              <w:rPr>
                <w:rFonts w:eastAsiaTheme="minorEastAsia"/>
                <w:b/>
                <w:lang w:eastAsia="zh-CN" w:bidi="ar-SY"/>
              </w:rPr>
              <w:t>49</w:t>
            </w:r>
            <w:r>
              <w:rPr>
                <w:rFonts w:eastAsiaTheme="minorEastAsia"/>
                <w:b/>
                <w:rtl/>
                <w:lang w:eastAsia="zh-CN" w:bidi="ar-SY"/>
              </w:rPr>
              <w:br/>
            </w:r>
            <w:bookmarkStart w:id="0" w:name="lt_pId019"/>
            <w:r w:rsidRPr="00711520">
              <w:rPr>
                <w:rFonts w:eastAsiaTheme="minorEastAsia"/>
                <w:bCs/>
                <w:lang w:val="en-GB" w:eastAsia="zh-CN" w:bidi="ar-EG"/>
              </w:rPr>
              <w:t>TSB Events/CB</w:t>
            </w:r>
            <w:bookmarkEnd w:id="0"/>
          </w:p>
        </w:tc>
        <w:tc>
          <w:tcPr>
            <w:tcW w:w="2470" w:type="pct"/>
            <w:vMerge w:val="restart"/>
          </w:tcPr>
          <w:p w:rsidR="00891781" w:rsidRPr="00711520" w:rsidRDefault="00891781" w:rsidP="00891781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794" w:hanging="794"/>
              <w:jc w:val="left"/>
              <w:rPr>
                <w:b/>
                <w:bCs/>
                <w:rtl/>
                <w:lang w:bidi="ar-EG"/>
              </w:rPr>
            </w:pPr>
            <w:r w:rsidRPr="00711520">
              <w:rPr>
                <w:rFonts w:hint="cs"/>
                <w:b/>
                <w:bCs/>
                <w:rtl/>
              </w:rPr>
              <w:t>إلى:</w:t>
            </w:r>
          </w:p>
          <w:p w:rsidR="00891781" w:rsidRPr="00711520" w:rsidRDefault="00891781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rtl/>
                <w:lang w:bidi="ar-EG"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</w:r>
            <w:r w:rsidRPr="00711520">
              <w:rPr>
                <w:rFonts w:hint="cs"/>
                <w:rtl/>
              </w:rPr>
              <w:t>إدارات الدول الأعضاء في الاتحاد</w:t>
            </w:r>
            <w:r w:rsidRPr="00711520">
              <w:rPr>
                <w:rFonts w:hint="cs"/>
                <w:rtl/>
                <w:lang w:bidi="ar-EG"/>
              </w:rPr>
              <w:t>؛</w:t>
            </w:r>
          </w:p>
          <w:p w:rsidR="00891781" w:rsidRPr="00711520" w:rsidRDefault="00891781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lang w:bidi="ar-EG"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</w:r>
            <w:r w:rsidRPr="00711520">
              <w:rPr>
                <w:rFonts w:hint="cs"/>
                <w:rtl/>
                <w:lang w:bidi="ar-EG"/>
              </w:rPr>
              <w:t>أعضاء قطاع تقييس الاتصالات في الاتحاد؛</w:t>
            </w:r>
          </w:p>
          <w:p w:rsidR="00891781" w:rsidRPr="00711520" w:rsidRDefault="00891781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lang w:bidi="ar-EG"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</w:r>
            <w:r w:rsidRPr="00711520">
              <w:rPr>
                <w:rFonts w:hint="cs"/>
                <w:rtl/>
              </w:rPr>
              <w:t>المنتسبين إلى قطاع تقييس الاتصالات؛</w:t>
            </w:r>
          </w:p>
          <w:p w:rsidR="00891781" w:rsidRPr="00711520" w:rsidRDefault="00891781" w:rsidP="00891781">
            <w:pPr>
              <w:tabs>
                <w:tab w:val="clear" w:pos="794"/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lang w:bidi="ar-EG"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</w:r>
            <w:r w:rsidRPr="00711520">
              <w:rPr>
                <w:rFonts w:hint="cs"/>
                <w:rtl/>
              </w:rPr>
              <w:t>الهيئات الأكاديمية المنضمة إلى</w:t>
            </w:r>
            <w:r w:rsidRPr="00711520">
              <w:rPr>
                <w:rFonts w:hint="cs"/>
                <w:rtl/>
                <w:lang w:bidi="ar-EG"/>
              </w:rPr>
              <w:t xml:space="preserve"> الاتحاد</w:t>
            </w:r>
          </w:p>
        </w:tc>
      </w:tr>
      <w:tr w:rsidR="00891781" w:rsidRPr="00A15845" w:rsidTr="00425492">
        <w:trPr>
          <w:cantSplit/>
          <w:trHeight w:val="340"/>
        </w:trPr>
        <w:tc>
          <w:tcPr>
            <w:tcW w:w="796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/>
              </w:rPr>
              <w:t>جهة الاتصالات:</w:t>
            </w:r>
          </w:p>
        </w:tc>
        <w:tc>
          <w:tcPr>
            <w:tcW w:w="1734" w:type="pct"/>
          </w:tcPr>
          <w:p w:rsidR="00891781" w:rsidRPr="00711520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/>
                <w:highlight w:val="yellow"/>
                <w:lang w:eastAsia="zh-CN" w:bidi="ar-SY"/>
              </w:rPr>
            </w:pPr>
            <w:bookmarkStart w:id="1" w:name="lt_pId030"/>
            <w:r w:rsidRPr="00322046">
              <w:rPr>
                <w:rFonts w:eastAsiaTheme="minorEastAsia"/>
                <w:b/>
                <w:lang w:val="en-GB" w:eastAsia="zh-CN" w:bidi="ar-SY"/>
              </w:rPr>
              <w:t>Cristina Bueti</w:t>
            </w:r>
            <w:bookmarkEnd w:id="1"/>
          </w:p>
        </w:tc>
        <w:tc>
          <w:tcPr>
            <w:tcW w:w="2470" w:type="pct"/>
            <w:vMerge/>
          </w:tcPr>
          <w:p w:rsidR="00891781" w:rsidRPr="00711520" w:rsidRDefault="00891781" w:rsidP="00891781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891781" w:rsidRPr="00A15845" w:rsidTr="00425492">
        <w:trPr>
          <w:cantSplit/>
          <w:trHeight w:val="340"/>
        </w:trPr>
        <w:tc>
          <w:tcPr>
            <w:tcW w:w="796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 w:bidi="ar-SY"/>
              </w:rPr>
              <w:t>الهاتف</w:t>
            </w:r>
            <w:r w:rsidRPr="00A15845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711520">
              <w:rPr>
                <w:rFonts w:eastAsiaTheme="minorEastAsia"/>
                <w:lang w:val="en-GB" w:eastAsia="zh-CN" w:bidi="ar-SY"/>
              </w:rPr>
              <w:t>+41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22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730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6301</w:t>
            </w:r>
          </w:p>
        </w:tc>
        <w:tc>
          <w:tcPr>
            <w:tcW w:w="2470" w:type="pct"/>
            <w:vMerge/>
          </w:tcPr>
          <w:p w:rsidR="00891781" w:rsidRPr="00711520" w:rsidRDefault="00891781" w:rsidP="00891781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891781" w:rsidRPr="00A15845" w:rsidTr="00891781">
        <w:trPr>
          <w:cantSplit/>
          <w:trHeight w:val="63"/>
        </w:trPr>
        <w:tc>
          <w:tcPr>
            <w:tcW w:w="796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891781" w:rsidRPr="00A15845" w:rsidRDefault="00891781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711520">
              <w:rPr>
                <w:rFonts w:eastAsiaTheme="minorEastAsia"/>
                <w:lang w:val="en-GB" w:eastAsia="zh-CN" w:bidi="ar-SY"/>
              </w:rPr>
              <w:t>+41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22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730</w:t>
            </w:r>
            <w:r>
              <w:rPr>
                <w:rFonts w:eastAsiaTheme="minorEastAsia"/>
                <w:lang w:val="en-GB" w:eastAsia="zh-CN" w:bidi="ar-SY"/>
              </w:rPr>
              <w:t> </w:t>
            </w:r>
            <w:r w:rsidRPr="00711520">
              <w:rPr>
                <w:rFonts w:eastAsiaTheme="minorEastAsia"/>
                <w:lang w:val="en-GB" w:eastAsia="zh-CN" w:bidi="ar-SY"/>
              </w:rPr>
              <w:t>5853</w:t>
            </w:r>
          </w:p>
        </w:tc>
        <w:tc>
          <w:tcPr>
            <w:tcW w:w="2470" w:type="pct"/>
            <w:vMerge/>
          </w:tcPr>
          <w:p w:rsidR="00891781" w:rsidRPr="001132C8" w:rsidRDefault="00891781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57"/>
              <w:rPr>
                <w:b/>
                <w:bCs/>
                <w:rtl/>
              </w:rPr>
            </w:pPr>
          </w:p>
        </w:tc>
      </w:tr>
      <w:tr w:rsidR="00AE774E" w:rsidRPr="00A15845" w:rsidTr="009D11B9">
        <w:trPr>
          <w:cantSplit/>
          <w:trHeight w:val="1400"/>
        </w:trPr>
        <w:tc>
          <w:tcPr>
            <w:tcW w:w="796" w:type="pct"/>
          </w:tcPr>
          <w:p w:rsidR="00AE774E" w:rsidRPr="00A15845" w:rsidRDefault="00AE774E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AE774E" w:rsidRPr="00A15845" w:rsidRDefault="00ED6ADD" w:rsidP="00891781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bookmarkStart w:id="2" w:name="lt_pId036"/>
              <w:r w:rsidR="00AE774E" w:rsidRPr="00711520">
                <w:rPr>
                  <w:rStyle w:val="Hyperlink"/>
                  <w:rFonts w:eastAsiaTheme="minorEastAsia"/>
                  <w:lang w:val="en-GB" w:eastAsia="zh-CN" w:bidi="ar-SY"/>
                </w:rPr>
                <w:t>tsbevents@itu.int</w:t>
              </w:r>
              <w:bookmarkEnd w:id="2"/>
            </w:hyperlink>
          </w:p>
        </w:tc>
        <w:tc>
          <w:tcPr>
            <w:tcW w:w="2470" w:type="pct"/>
          </w:tcPr>
          <w:p w:rsidR="00AE774E" w:rsidRPr="00711520" w:rsidRDefault="00AE774E" w:rsidP="00D4477A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794" w:hanging="794"/>
              <w:jc w:val="left"/>
              <w:rPr>
                <w:b/>
                <w:bCs/>
                <w:rtl/>
              </w:rPr>
            </w:pPr>
            <w:r w:rsidRPr="00711520">
              <w:rPr>
                <w:rFonts w:hint="cs"/>
                <w:b/>
                <w:bCs/>
                <w:rtl/>
              </w:rPr>
              <w:t>نسخة إلى:</w:t>
            </w:r>
          </w:p>
          <w:p w:rsidR="00AE774E" w:rsidRPr="00711520" w:rsidRDefault="00AE774E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rtl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</w:r>
            <w:r w:rsidRPr="00711520">
              <w:rPr>
                <w:rFonts w:hint="cs"/>
                <w:rtl/>
              </w:rPr>
              <w:t xml:space="preserve">رؤساء لجان دراسات </w:t>
            </w:r>
            <w:r w:rsidRPr="00711520">
              <w:rPr>
                <w:rFonts w:hint="cs"/>
                <w:rtl/>
                <w:lang w:bidi="ar-EG"/>
              </w:rPr>
              <w:t>قطاع تقييس الاتصالات ونوابهم</w:t>
            </w:r>
            <w:r w:rsidRPr="00711520">
              <w:rPr>
                <w:rFonts w:hint="cs"/>
                <w:rtl/>
              </w:rPr>
              <w:t>؛</w:t>
            </w:r>
          </w:p>
          <w:p w:rsidR="00AE774E" w:rsidRPr="00711520" w:rsidRDefault="00AE774E" w:rsidP="0089178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rtl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  <w:t>مدير مكتب تنمية الاتصالات</w:t>
            </w:r>
            <w:r w:rsidRPr="00711520">
              <w:rPr>
                <w:rFonts w:hint="cs"/>
                <w:rtl/>
              </w:rPr>
              <w:t>؛</w:t>
            </w:r>
          </w:p>
          <w:p w:rsidR="00AE774E" w:rsidRPr="00A15845" w:rsidRDefault="00AE774E" w:rsidP="006D485E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84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711520">
              <w:rPr>
                <w:rFonts w:hint="cs"/>
                <w:rtl/>
              </w:rPr>
              <w:t>-</w:t>
            </w:r>
            <w:r w:rsidRPr="00711520">
              <w:rPr>
                <w:rtl/>
              </w:rPr>
              <w:tab/>
              <w:t>مدير مكتب الاتصالات الراديوية</w:t>
            </w:r>
          </w:p>
        </w:tc>
      </w:tr>
      <w:tr w:rsidR="00711520" w:rsidRPr="00A15845" w:rsidTr="00425492">
        <w:trPr>
          <w:cantSplit/>
        </w:trPr>
        <w:tc>
          <w:tcPr>
            <w:tcW w:w="796" w:type="pct"/>
          </w:tcPr>
          <w:p w:rsidR="00711520" w:rsidRPr="00A15845" w:rsidRDefault="00711520" w:rsidP="0071152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711520" w:rsidRPr="00A15845" w:rsidRDefault="00711520" w:rsidP="0071152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711520" w:rsidRPr="00A15845" w:rsidRDefault="00711520" w:rsidP="0071152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711520" w:rsidRPr="00A15845" w:rsidTr="00425492">
        <w:trPr>
          <w:cantSplit/>
        </w:trPr>
        <w:tc>
          <w:tcPr>
            <w:tcW w:w="796" w:type="pct"/>
          </w:tcPr>
          <w:p w:rsidR="00711520" w:rsidRPr="00A15845" w:rsidRDefault="00711520" w:rsidP="00DC5CD7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711520" w:rsidRDefault="00291731" w:rsidP="001147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/>
              <w:ind w:left="57" w:right="57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/>
                <w:bCs/>
                <w:rtl/>
                <w:lang w:eastAsia="zh-CN"/>
              </w:rPr>
              <w:t>ورشة عمل مشتركة بين الاتحاد الدولي للاتصالات والمعهد الأوروبي لمعايير الاتصالات</w:t>
            </w:r>
            <w:r w:rsidR="00114745">
              <w:rPr>
                <w:rFonts w:eastAsiaTheme="minorEastAsia" w:hint="cs"/>
                <w:b/>
                <w:bCs/>
                <w:rtl/>
                <w:lang w:eastAsia="zh-CN"/>
              </w:rPr>
              <w:t xml:space="preserve"> بعنوان</w:t>
            </w:r>
            <w:r w:rsidR="00711520">
              <w:rPr>
                <w:rFonts w:eastAsiaTheme="minorEastAsia" w:hint="cs"/>
                <w:b/>
                <w:bCs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"نحو</w:t>
            </w:r>
            <w:r w:rsidR="00114745"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تحديد المتطلبات البيئية </w:t>
            </w:r>
            <w:r w:rsidR="00E800B9">
              <w:rPr>
                <w:rFonts w:eastAsiaTheme="minorEastAsia" w:hint="cs"/>
                <w:b/>
                <w:bCs/>
                <w:rtl/>
                <w:lang w:eastAsia="zh-CN" w:bidi="ar-EG"/>
              </w:rPr>
              <w:t>لتكنولوجيا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الجيل الخامس</w:t>
            </w:r>
            <w:r w:rsidR="00A51248"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>
              <w:rPr>
                <w:rFonts w:eastAsiaTheme="minorEastAsia"/>
                <w:b/>
                <w:bCs/>
                <w:lang w:eastAsia="zh-CN" w:bidi="ar-EG"/>
              </w:rPr>
              <w:t>(5G)</w:t>
            </w:r>
            <w:r w:rsidR="00743D5B">
              <w:rPr>
                <w:rFonts w:eastAsiaTheme="minorEastAsia" w:hint="cs"/>
                <w:b/>
                <w:bCs/>
                <w:rtl/>
                <w:lang w:eastAsia="zh-CN" w:bidi="ar-EG"/>
              </w:rPr>
              <w:t>"</w:t>
            </w:r>
          </w:p>
          <w:p w:rsidR="00291731" w:rsidRPr="00291731" w:rsidRDefault="00291731" w:rsidP="00DC5CD7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/>
              <w:ind w:left="57" w:right="57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291731">
              <w:rPr>
                <w:rFonts w:eastAsiaTheme="minorEastAsia" w:hint="cs"/>
                <w:b/>
                <w:bCs/>
                <w:rtl/>
                <w:lang w:eastAsia="zh-CN"/>
              </w:rPr>
              <w:t>(</w:t>
            </w:r>
            <w:r w:rsidRPr="00291731">
              <w:rPr>
                <w:b/>
                <w:bCs/>
                <w:color w:val="000000"/>
                <w:rtl/>
              </w:rPr>
              <w:t>صوفيا أنتيبوليس، فرنسا</w:t>
            </w:r>
            <w:r w:rsidRPr="00291731">
              <w:rPr>
                <w:rFonts w:eastAsiaTheme="minorEastAsia" w:hint="cs"/>
                <w:b/>
                <w:bCs/>
                <w:rtl/>
                <w:lang w:eastAsia="zh-CN" w:bidi="ar-EG"/>
              </w:rPr>
              <w:t>،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/>
                <w:b/>
                <w:bCs/>
                <w:lang w:eastAsia="zh-CN" w:bidi="ar-EG"/>
              </w:rPr>
              <w:t>23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نوفمبر </w:t>
            </w:r>
            <w:r>
              <w:rPr>
                <w:rFonts w:eastAsiaTheme="minorEastAsia"/>
                <w:b/>
                <w:bCs/>
                <w:lang w:eastAsia="zh-CN" w:bidi="ar-EG"/>
              </w:rPr>
              <w:t>2017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)</w:t>
            </w:r>
          </w:p>
        </w:tc>
      </w:tr>
    </w:tbl>
    <w:p w:rsidR="00A15845" w:rsidRPr="00A51248" w:rsidRDefault="00A15845" w:rsidP="00DE7F5D">
      <w:pPr>
        <w:pStyle w:val="Normalaftertitle"/>
        <w:keepNext w:val="0"/>
        <w:spacing w:before="600"/>
        <w:rPr>
          <w:rFonts w:eastAsiaTheme="minorEastAsia"/>
          <w:rtl/>
        </w:rPr>
      </w:pPr>
      <w:r w:rsidRPr="00A51248">
        <w:rPr>
          <w:rFonts w:eastAsiaTheme="minorEastAsia" w:hint="cs"/>
          <w:rtl/>
        </w:rPr>
        <w:t>حضرات السادة والسيدات،</w:t>
      </w:r>
    </w:p>
    <w:p w:rsidR="00A15845" w:rsidRPr="00A15845" w:rsidRDefault="00A15845" w:rsidP="00C53279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/>
        </w:rPr>
      </w:pPr>
      <w:r w:rsidRPr="00A15845">
        <w:rPr>
          <w:rFonts w:eastAsiaTheme="minorEastAsia" w:hint="cs"/>
          <w:rtl/>
          <w:lang w:eastAsia="zh-CN"/>
        </w:rPr>
        <w:t>تحية طيبة وبعد،</w:t>
      </w:r>
    </w:p>
    <w:p w:rsidR="00711520" w:rsidRPr="00650ED6" w:rsidRDefault="00711520" w:rsidP="00C53279">
      <w:pPr>
        <w:rPr>
          <w:rFonts w:eastAsiaTheme="minorEastAsia"/>
          <w:rtl/>
          <w:lang w:eastAsia="zh-CN" w:bidi="ar-EG"/>
        </w:rPr>
      </w:pPr>
      <w:r w:rsidRPr="00650ED6">
        <w:rPr>
          <w:rFonts w:eastAsiaTheme="minorEastAsia"/>
          <w:lang w:eastAsia="zh-CN" w:bidi="ar-SY"/>
        </w:rPr>
        <w:t>1</w:t>
      </w:r>
      <w:r w:rsidRPr="00650ED6">
        <w:rPr>
          <w:rFonts w:eastAsiaTheme="minorEastAsia"/>
          <w:rtl/>
          <w:lang w:eastAsia="zh-CN"/>
        </w:rPr>
        <w:tab/>
      </w:r>
      <w:r w:rsidRPr="00852625">
        <w:rPr>
          <w:rFonts w:eastAsiaTheme="minorEastAsia"/>
          <w:spacing w:val="-6"/>
          <w:rtl/>
          <w:lang w:eastAsia="zh-CN"/>
        </w:rPr>
        <w:t>أود أن أحيطكم علماً ب</w:t>
      </w:r>
      <w:r w:rsidR="00E800B9" w:rsidRPr="00852625">
        <w:rPr>
          <w:rFonts w:eastAsiaTheme="minorEastAsia" w:hint="cs"/>
          <w:spacing w:val="-6"/>
          <w:rtl/>
          <w:lang w:eastAsia="zh-CN"/>
        </w:rPr>
        <w:t xml:space="preserve">أن </w:t>
      </w:r>
      <w:r w:rsidR="00E800B9" w:rsidRPr="00852625">
        <w:rPr>
          <w:rFonts w:eastAsiaTheme="minorEastAsia"/>
          <w:b/>
          <w:bCs/>
          <w:spacing w:val="-6"/>
          <w:rtl/>
          <w:lang w:eastAsia="zh-CN"/>
        </w:rPr>
        <w:t>ورشة عمل</w:t>
      </w:r>
      <w:r w:rsidR="00E800B9" w:rsidRPr="00852625">
        <w:rPr>
          <w:rFonts w:eastAsiaTheme="minorEastAsia" w:hint="cs"/>
          <w:b/>
          <w:bCs/>
          <w:spacing w:val="-6"/>
          <w:rtl/>
          <w:lang w:eastAsia="zh-CN"/>
        </w:rPr>
        <w:t xml:space="preserve"> مشتركة بين الاتحاد الدولي للاتصالات والمعهد الأوروبي لمعايير الاتصالات</w:t>
      </w:r>
      <w:r w:rsidR="00650ED6" w:rsidRPr="00852625">
        <w:rPr>
          <w:rFonts w:eastAsiaTheme="minorEastAsia" w:hint="eastAsia"/>
          <w:b/>
          <w:bCs/>
          <w:spacing w:val="-6"/>
          <w:rtl/>
          <w:lang w:eastAsia="zh-CN"/>
        </w:rPr>
        <w:t> </w:t>
      </w:r>
      <w:r w:rsidR="00650ED6" w:rsidRPr="00852625">
        <w:rPr>
          <w:rFonts w:eastAsiaTheme="minorEastAsia"/>
          <w:b/>
          <w:bCs/>
          <w:spacing w:val="-6"/>
          <w:lang w:eastAsia="zh-CN"/>
        </w:rPr>
        <w:t>(ETSI)</w:t>
      </w:r>
      <w:r w:rsidR="003004C6">
        <w:rPr>
          <w:rFonts w:eastAsiaTheme="minorEastAsia" w:hint="cs"/>
          <w:b/>
          <w:bCs/>
          <w:rtl/>
          <w:lang w:eastAsia="zh-CN"/>
        </w:rPr>
        <w:t xml:space="preserve"> </w:t>
      </w:r>
      <w:r w:rsidR="009E54D5">
        <w:rPr>
          <w:rFonts w:eastAsiaTheme="minorEastAsia" w:hint="cs"/>
          <w:b/>
          <w:bCs/>
          <w:rtl/>
          <w:lang w:eastAsia="zh-CN"/>
        </w:rPr>
        <w:t xml:space="preserve">بعنوان </w:t>
      </w:r>
      <w:r w:rsidR="00E800B9" w:rsidRPr="00650ED6">
        <w:rPr>
          <w:rFonts w:eastAsiaTheme="minorEastAsia" w:hint="cs"/>
          <w:b/>
          <w:bCs/>
          <w:rtl/>
          <w:lang w:eastAsia="zh-CN"/>
        </w:rPr>
        <w:t xml:space="preserve">"نحو تحديد المتطلبات البيئية لتكنولوجيا الجيل الخامس </w:t>
      </w:r>
      <w:r w:rsidR="00E800B9" w:rsidRPr="00650ED6">
        <w:rPr>
          <w:rFonts w:eastAsiaTheme="minorEastAsia"/>
          <w:b/>
          <w:bCs/>
          <w:lang w:eastAsia="zh-CN"/>
        </w:rPr>
        <w:t>(5G)</w:t>
      </w:r>
      <w:r w:rsidR="00E800B9" w:rsidRPr="00650ED6">
        <w:rPr>
          <w:rFonts w:eastAsiaTheme="minorEastAsia" w:hint="cs"/>
          <w:b/>
          <w:bCs/>
          <w:rtl/>
          <w:lang w:eastAsia="zh-CN" w:bidi="ar-EG"/>
        </w:rPr>
        <w:t>"</w:t>
      </w:r>
      <w:r w:rsidR="00E800B9" w:rsidRPr="00650ED6">
        <w:rPr>
          <w:rFonts w:eastAsiaTheme="minorEastAsia" w:hint="cs"/>
          <w:rtl/>
          <w:lang w:eastAsia="zh-CN" w:bidi="ar-EG"/>
        </w:rPr>
        <w:t xml:space="preserve"> ستُعقد يوم </w:t>
      </w:r>
      <w:r w:rsidR="00E800B9" w:rsidRPr="00650ED6">
        <w:rPr>
          <w:rFonts w:eastAsiaTheme="minorEastAsia"/>
          <w:lang w:eastAsia="zh-CN" w:bidi="ar-EG"/>
        </w:rPr>
        <w:t>23</w:t>
      </w:r>
      <w:r w:rsidR="00E800B9" w:rsidRPr="00650ED6">
        <w:rPr>
          <w:rFonts w:eastAsiaTheme="minorEastAsia" w:hint="cs"/>
          <w:rtl/>
          <w:lang w:eastAsia="zh-CN" w:bidi="ar-EG"/>
        </w:rPr>
        <w:t xml:space="preserve"> نوفمبر </w:t>
      </w:r>
      <w:r w:rsidR="00E800B9" w:rsidRPr="00650ED6">
        <w:rPr>
          <w:rFonts w:eastAsiaTheme="minorEastAsia"/>
          <w:lang w:eastAsia="zh-CN" w:bidi="ar-EG"/>
        </w:rPr>
        <w:t>2017</w:t>
      </w:r>
      <w:r w:rsidR="00E800B9" w:rsidRPr="00650ED6">
        <w:rPr>
          <w:rFonts w:eastAsiaTheme="minorEastAsia" w:hint="cs"/>
          <w:rtl/>
          <w:lang w:eastAsia="zh-CN" w:bidi="ar-EG"/>
        </w:rPr>
        <w:t xml:space="preserve"> في</w:t>
      </w:r>
      <w:r w:rsidR="00650ED6">
        <w:rPr>
          <w:rFonts w:eastAsiaTheme="minorEastAsia" w:hint="eastAsia"/>
          <w:rtl/>
          <w:lang w:eastAsia="zh-CN" w:bidi="ar-EG"/>
        </w:rPr>
        <w:t> </w:t>
      </w:r>
      <w:r w:rsidR="00E800B9" w:rsidRPr="00650ED6">
        <w:rPr>
          <w:rFonts w:eastAsiaTheme="minorEastAsia" w:hint="cs"/>
          <w:rtl/>
          <w:lang w:eastAsia="zh-CN" w:bidi="ar-EG"/>
        </w:rPr>
        <w:t>مقر المعهد الأوروبي لمعايير الاتص</w:t>
      </w:r>
      <w:r w:rsidR="00A51248">
        <w:rPr>
          <w:rFonts w:eastAsiaTheme="minorEastAsia" w:hint="cs"/>
          <w:rtl/>
          <w:lang w:eastAsia="zh-CN" w:bidi="ar-EG"/>
        </w:rPr>
        <w:t>الات في صوفيا أنتيبوليس، فرنسا.</w:t>
      </w:r>
    </w:p>
    <w:p w:rsidR="00711520" w:rsidRDefault="00711520" w:rsidP="00C53279">
      <w:pPr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SY"/>
        </w:rPr>
        <w:t>2</w:t>
      </w:r>
      <w:r>
        <w:rPr>
          <w:rFonts w:eastAsiaTheme="minorEastAsia"/>
          <w:rtl/>
          <w:lang w:eastAsia="zh-CN" w:bidi="ar-EG"/>
        </w:rPr>
        <w:tab/>
      </w:r>
      <w:r>
        <w:rPr>
          <w:rFonts w:eastAsiaTheme="minorEastAsia"/>
          <w:rtl/>
          <w:lang w:eastAsia="zh-CN" w:bidi="ar-SY"/>
        </w:rPr>
        <w:t>وستدور ورشة العمل هذه باللغة الإنكليزية فقط</w:t>
      </w:r>
      <w:r>
        <w:rPr>
          <w:rFonts w:eastAsiaTheme="minorEastAsia"/>
          <w:rtl/>
          <w:lang w:eastAsia="zh-CN"/>
        </w:rPr>
        <w:t>.</w:t>
      </w:r>
    </w:p>
    <w:p w:rsidR="00A15845" w:rsidRDefault="00711520" w:rsidP="006B2186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SY"/>
        </w:rPr>
        <w:t>3</w:t>
      </w:r>
      <w:r>
        <w:rPr>
          <w:rFonts w:eastAsiaTheme="minorEastAsia"/>
          <w:lang w:eastAsia="zh-CN" w:bidi="ar-SY"/>
        </w:rPr>
        <w:tab/>
      </w:r>
      <w:r>
        <w:rPr>
          <w:rFonts w:eastAsiaTheme="minorEastAsia"/>
          <w:rtl/>
          <w:lang w:eastAsia="zh-CN"/>
        </w:rPr>
        <w:t>وباب المشاركة في ورشة العمل مفتوح أمام الدول الأعضاء في الاتحاد وأعضاء القطاع والمنتسبين</w:t>
      </w:r>
      <w:r w:rsidR="00E13F22">
        <w:rPr>
          <w:rFonts w:eastAsiaTheme="minorEastAsia" w:hint="cs"/>
          <w:rtl/>
          <w:lang w:eastAsia="zh-CN"/>
        </w:rPr>
        <w:t xml:space="preserve"> إليه</w:t>
      </w:r>
      <w:r>
        <w:rPr>
          <w:rFonts w:eastAsiaTheme="minorEastAsia"/>
          <w:rtl/>
          <w:lang w:eastAsia="zh-CN"/>
        </w:rPr>
        <w:t xml:space="preserve"> </w:t>
      </w:r>
      <w:r w:rsidR="006B2186">
        <w:rPr>
          <w:rFonts w:eastAsiaTheme="minorEastAsia" w:hint="cs"/>
          <w:rtl/>
          <w:lang w:eastAsia="zh-CN"/>
        </w:rPr>
        <w:t>والمؤسسات</w:t>
      </w:r>
      <w:r>
        <w:rPr>
          <w:rFonts w:eastAsiaTheme="minorEastAsia"/>
          <w:rtl/>
          <w:lang w:eastAsia="zh-CN"/>
        </w:rPr>
        <w:t xml:space="preserve"> الأكاديمية وأمام</w:t>
      </w:r>
      <w:r w:rsidR="00A51248">
        <w:rPr>
          <w:rFonts w:eastAsiaTheme="minorEastAsia" w:hint="cs"/>
          <w:rtl/>
          <w:lang w:eastAsia="zh-CN"/>
        </w:rPr>
        <w:t> </w:t>
      </w:r>
      <w:r>
        <w:rPr>
          <w:rFonts w:eastAsiaTheme="minorEastAsia"/>
          <w:rtl/>
          <w:lang w:eastAsia="zh-CN"/>
        </w:rPr>
        <w:t>أي شخص من أي بلد عضو في الاتحاد يرغب في المساهمة في العمل. ويشمل ذلك أيضاً الأفراد الأعضاء في</w:t>
      </w:r>
      <w:r w:rsidR="00A51248">
        <w:rPr>
          <w:rFonts w:eastAsiaTheme="minorEastAsia" w:hint="cs"/>
          <w:rtl/>
          <w:lang w:eastAsia="zh-CN"/>
        </w:rPr>
        <w:t> </w:t>
      </w:r>
      <w:r>
        <w:rPr>
          <w:rFonts w:eastAsiaTheme="minorEastAsia"/>
          <w:rtl/>
          <w:lang w:eastAsia="zh-CN"/>
        </w:rPr>
        <w:t>المنظمات الدولية والإقليمية والوطنية. والمشاركة في ورشة العمل مجانية ولكن لن تقدم أي منح لحضورها.</w:t>
      </w:r>
    </w:p>
    <w:p w:rsidR="00711520" w:rsidRDefault="00711520" w:rsidP="00C72D70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t>4</w:t>
      </w:r>
      <w:r>
        <w:rPr>
          <w:rFonts w:eastAsiaTheme="minorEastAsia"/>
          <w:rtl/>
          <w:lang w:eastAsia="zh-CN" w:bidi="ar-EG"/>
        </w:rPr>
        <w:tab/>
      </w:r>
      <w:r w:rsidR="00076CC0">
        <w:rPr>
          <w:rFonts w:eastAsiaTheme="minorEastAsia" w:hint="cs"/>
          <w:rtl/>
          <w:lang w:eastAsia="zh-CN" w:bidi="ar-EG"/>
        </w:rPr>
        <w:t xml:space="preserve">ستوفر ورشة العمل التي </w:t>
      </w:r>
      <w:r w:rsidR="00650ED6">
        <w:rPr>
          <w:rFonts w:eastAsiaTheme="minorEastAsia" w:hint="cs"/>
          <w:rtl/>
          <w:lang w:eastAsia="zh-CN" w:bidi="ar-EG"/>
        </w:rPr>
        <w:t xml:space="preserve">سوف </w:t>
      </w:r>
      <w:r w:rsidR="00076CC0">
        <w:rPr>
          <w:rFonts w:eastAsiaTheme="minorEastAsia" w:hint="cs"/>
          <w:rtl/>
          <w:lang w:eastAsia="zh-CN" w:bidi="ar-EG"/>
        </w:rPr>
        <w:t xml:space="preserve">تستغرق يوماً واحداً منصة </w:t>
      </w:r>
      <w:r w:rsidR="00A920AC">
        <w:rPr>
          <w:rFonts w:eastAsiaTheme="minorEastAsia" w:hint="cs"/>
          <w:rtl/>
          <w:lang w:eastAsia="zh-CN" w:bidi="ar-EG"/>
        </w:rPr>
        <w:t>ل</w:t>
      </w:r>
      <w:r w:rsidR="00076CC0">
        <w:rPr>
          <w:rFonts w:eastAsiaTheme="minorEastAsia" w:hint="cs"/>
          <w:rtl/>
          <w:lang w:eastAsia="zh-CN" w:bidi="ar-EG"/>
        </w:rPr>
        <w:t xml:space="preserve">جميع الأطراف ذات الصلة بما في ذلك واضعو السياسات وهيئات التقييس والموردون والمشغلون والباحثون </w:t>
      </w:r>
      <w:r w:rsidR="00A920AC">
        <w:rPr>
          <w:rFonts w:eastAsiaTheme="minorEastAsia" w:hint="cs"/>
          <w:rtl/>
          <w:lang w:eastAsia="zh-CN" w:bidi="ar-EG"/>
        </w:rPr>
        <w:t xml:space="preserve">لمناقشة </w:t>
      </w:r>
      <w:r w:rsidR="00076CC0">
        <w:rPr>
          <w:rFonts w:eastAsiaTheme="minorEastAsia" w:hint="cs"/>
          <w:rtl/>
          <w:lang w:eastAsia="zh-CN" w:bidi="ar-EG"/>
        </w:rPr>
        <w:t xml:space="preserve">المسائل البيئية المتصلة بتكنولوجيا الجيل الخامس </w:t>
      </w:r>
      <w:r w:rsidR="00076CC0">
        <w:rPr>
          <w:rFonts w:eastAsiaTheme="minorEastAsia"/>
          <w:lang w:eastAsia="zh-CN" w:bidi="ar-EG"/>
        </w:rPr>
        <w:t>(5G)</w:t>
      </w:r>
      <w:r w:rsidR="00076CC0">
        <w:rPr>
          <w:rFonts w:eastAsiaTheme="minorEastAsia" w:hint="cs"/>
          <w:rtl/>
          <w:lang w:eastAsia="zh-CN" w:bidi="ar-EG"/>
        </w:rPr>
        <w:t>. وعلاوة</w:t>
      </w:r>
      <w:r w:rsidR="008D687F">
        <w:rPr>
          <w:rFonts w:eastAsiaTheme="minorEastAsia" w:hint="cs"/>
          <w:rtl/>
          <w:lang w:eastAsia="zh-CN" w:bidi="ar-EG"/>
        </w:rPr>
        <w:t>ً</w:t>
      </w:r>
      <w:r w:rsidR="00076CC0">
        <w:rPr>
          <w:rFonts w:eastAsiaTheme="minorEastAsia" w:hint="cs"/>
          <w:rtl/>
          <w:lang w:eastAsia="zh-CN" w:bidi="ar-EG"/>
        </w:rPr>
        <w:t xml:space="preserve"> على ذلك، يرمي هذا </w:t>
      </w:r>
      <w:r w:rsidR="00A920AC">
        <w:rPr>
          <w:rFonts w:eastAsiaTheme="minorEastAsia" w:hint="cs"/>
          <w:rtl/>
          <w:lang w:eastAsia="zh-CN" w:bidi="ar-EG"/>
        </w:rPr>
        <w:t>الحدث</w:t>
      </w:r>
      <w:r w:rsidR="00076CC0">
        <w:rPr>
          <w:rFonts w:eastAsiaTheme="minorEastAsia" w:hint="cs"/>
          <w:rtl/>
          <w:lang w:eastAsia="zh-CN" w:bidi="ar-EG"/>
        </w:rPr>
        <w:t xml:space="preserve"> إلى تعزيز التعاون بين </w:t>
      </w:r>
      <w:r w:rsidR="00076CC0">
        <w:rPr>
          <w:color w:val="000000"/>
          <w:rtl/>
        </w:rPr>
        <w:t>اللجنة التقنية المعنية بالهندسة البيئية التابعة للمعهد الأوروبي لمعايير الاتصالات</w:t>
      </w:r>
      <w:r w:rsidR="00076CC0">
        <w:rPr>
          <w:rFonts w:eastAsiaTheme="minorEastAsia" w:hint="cs"/>
          <w:rtl/>
          <w:lang w:eastAsia="zh-CN"/>
        </w:rPr>
        <w:t xml:space="preserve"> (الهندسة</w:t>
      </w:r>
      <w:r w:rsidR="00A51248">
        <w:rPr>
          <w:rFonts w:eastAsiaTheme="minorEastAsia" w:hint="eastAsia"/>
          <w:rtl/>
          <w:lang w:eastAsia="zh-CN"/>
        </w:rPr>
        <w:t> </w:t>
      </w:r>
      <w:r w:rsidR="00076CC0">
        <w:rPr>
          <w:rFonts w:eastAsiaTheme="minorEastAsia" w:hint="cs"/>
          <w:rtl/>
          <w:lang w:eastAsia="zh-CN"/>
        </w:rPr>
        <w:t>البيئية) ولجنة الدراسات</w:t>
      </w:r>
      <w:r w:rsidR="00C72D70">
        <w:rPr>
          <w:rFonts w:eastAsiaTheme="minorEastAsia" w:hint="eastAsia"/>
          <w:rtl/>
          <w:lang w:eastAsia="zh-CN"/>
        </w:rPr>
        <w:t> </w:t>
      </w:r>
      <w:r w:rsidR="00076CC0">
        <w:rPr>
          <w:rFonts w:eastAsiaTheme="minorEastAsia"/>
          <w:lang w:eastAsia="zh-CN"/>
        </w:rPr>
        <w:t>5</w:t>
      </w:r>
      <w:r w:rsidR="00076CC0">
        <w:rPr>
          <w:rFonts w:eastAsiaTheme="minorEastAsia" w:hint="cs"/>
          <w:rtl/>
          <w:lang w:eastAsia="zh-CN" w:bidi="ar-EG"/>
        </w:rPr>
        <w:t xml:space="preserve"> لقطاع تقييس الاتصالات (البيئة وتغير المناخ واقتصاد التدوير) بشأن </w:t>
      </w:r>
      <w:r w:rsidR="00A920AC">
        <w:rPr>
          <w:rFonts w:eastAsiaTheme="minorEastAsia" w:hint="cs"/>
          <w:rtl/>
          <w:lang w:eastAsia="zh-CN" w:bidi="ar-EG"/>
        </w:rPr>
        <w:t xml:space="preserve">هذا </w:t>
      </w:r>
      <w:r w:rsidR="00076CC0">
        <w:rPr>
          <w:rFonts w:eastAsiaTheme="minorEastAsia" w:hint="cs"/>
          <w:rtl/>
          <w:lang w:eastAsia="zh-CN" w:bidi="ar-EG"/>
        </w:rPr>
        <w:t>الموضوع.</w:t>
      </w:r>
      <w:r w:rsidR="007119CA">
        <w:rPr>
          <w:rFonts w:eastAsiaTheme="minorEastAsia" w:hint="cs"/>
          <w:rtl/>
          <w:lang w:eastAsia="zh-CN" w:bidi="ar-EG"/>
        </w:rPr>
        <w:t xml:space="preserve"> وستُزود ورشة العمل الحضور بتحليل محد</w:t>
      </w:r>
      <w:r w:rsidR="001F0300">
        <w:rPr>
          <w:rFonts w:eastAsiaTheme="minorEastAsia" w:hint="cs"/>
          <w:rtl/>
          <w:lang w:eastAsia="zh-CN" w:bidi="ar-EG"/>
        </w:rPr>
        <w:t>ّ</w:t>
      </w:r>
      <w:r w:rsidR="007119CA">
        <w:rPr>
          <w:rFonts w:eastAsiaTheme="minorEastAsia" w:hint="cs"/>
          <w:rtl/>
          <w:lang w:eastAsia="zh-CN" w:bidi="ar-EG"/>
        </w:rPr>
        <w:t xml:space="preserve">ث للمتطلبات البيئية المتصلة بتكنولوجيا الجيل الخامس </w:t>
      </w:r>
      <w:r w:rsidR="007119CA">
        <w:rPr>
          <w:rFonts w:eastAsiaTheme="minorEastAsia"/>
          <w:lang w:eastAsia="zh-CN" w:bidi="ar-EG"/>
        </w:rPr>
        <w:t>(5G)</w:t>
      </w:r>
      <w:r w:rsidR="007119CA">
        <w:rPr>
          <w:rFonts w:eastAsiaTheme="minorEastAsia" w:hint="cs"/>
          <w:rtl/>
          <w:lang w:eastAsia="zh-CN" w:bidi="ar-EG"/>
        </w:rPr>
        <w:t xml:space="preserve"> و</w:t>
      </w:r>
      <w:r w:rsidR="005950F0">
        <w:rPr>
          <w:rFonts w:eastAsiaTheme="minorEastAsia" w:hint="cs"/>
          <w:rtl/>
          <w:lang w:eastAsia="zh-CN" w:bidi="ar-EG"/>
        </w:rPr>
        <w:t>ستُحدد الأنشطة</w:t>
      </w:r>
      <w:r w:rsidR="00A51248">
        <w:rPr>
          <w:rFonts w:eastAsiaTheme="minorEastAsia" w:hint="cs"/>
          <w:rtl/>
          <w:lang w:eastAsia="zh-CN" w:bidi="ar-EG"/>
        </w:rPr>
        <w:t xml:space="preserve"> المقبلة الممكنة في هذا المجال.</w:t>
      </w:r>
    </w:p>
    <w:p w:rsidR="00711520" w:rsidRDefault="005950F0" w:rsidP="00711520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lastRenderedPageBreak/>
        <w:t>و</w:t>
      </w:r>
      <w:r w:rsidR="00650ED6">
        <w:rPr>
          <w:rFonts w:eastAsiaTheme="minorEastAsia" w:hint="cs"/>
          <w:rtl/>
          <w:lang w:eastAsia="zh-CN" w:bidi="ar-EG"/>
        </w:rPr>
        <w:t>فيما يلي المواضيع الرئيسية</w:t>
      </w:r>
      <w:r>
        <w:rPr>
          <w:rFonts w:eastAsiaTheme="minorEastAsia" w:hint="cs"/>
          <w:rtl/>
          <w:lang w:eastAsia="zh-CN" w:bidi="ar-EG"/>
        </w:rPr>
        <w:t xml:space="preserve"> المتوقع تناولها</w:t>
      </w:r>
      <w:r w:rsidR="00711520">
        <w:rPr>
          <w:rFonts w:eastAsiaTheme="minorEastAsia" w:hint="cs"/>
          <w:rtl/>
          <w:lang w:eastAsia="zh-CN" w:bidi="ar-EG"/>
        </w:rPr>
        <w:t>:</w:t>
      </w:r>
    </w:p>
    <w:p w:rsidR="00711520" w:rsidRDefault="00711520" w:rsidP="00F0185C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sym w:font="Symbol" w:char="F0B7"/>
      </w:r>
      <w:r>
        <w:rPr>
          <w:rFonts w:eastAsiaTheme="minorEastAsia"/>
          <w:rtl/>
          <w:lang w:eastAsia="zh-CN" w:bidi="ar-EG"/>
        </w:rPr>
        <w:tab/>
      </w:r>
      <w:r w:rsidR="00F0185C">
        <w:rPr>
          <w:rFonts w:eastAsiaTheme="minorEastAsia" w:hint="cs"/>
          <w:rtl/>
          <w:lang w:eastAsia="zh-CN" w:bidi="ar-EG"/>
        </w:rPr>
        <w:t>تحليل كفاءة استهلاك الطاقة وتقييمها؛</w:t>
      </w:r>
    </w:p>
    <w:p w:rsidR="00984649" w:rsidRDefault="00984649" w:rsidP="00B82960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sym w:font="Symbol" w:char="F0B7"/>
      </w:r>
      <w:r>
        <w:rPr>
          <w:rFonts w:eastAsiaTheme="minorEastAsia"/>
          <w:rtl/>
          <w:lang w:eastAsia="zh-CN" w:bidi="ar-EG"/>
        </w:rPr>
        <w:tab/>
      </w:r>
      <w:r w:rsidR="00B82960">
        <w:rPr>
          <w:rFonts w:eastAsiaTheme="minorEastAsia" w:hint="cs"/>
          <w:rtl/>
          <w:lang w:eastAsia="zh-CN" w:bidi="ar-EG"/>
        </w:rPr>
        <w:t>كفاءة استخدام الموارد لتحقيق اقتصاد التدوير؛</w:t>
      </w:r>
    </w:p>
    <w:p w:rsidR="00711520" w:rsidRDefault="00711520" w:rsidP="00650ED6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sym w:font="Symbol" w:char="F0B7"/>
      </w:r>
      <w:r>
        <w:rPr>
          <w:rFonts w:eastAsiaTheme="minorEastAsia"/>
          <w:rtl/>
          <w:lang w:eastAsia="zh-CN" w:bidi="ar-EG"/>
        </w:rPr>
        <w:tab/>
      </w:r>
      <w:r w:rsidR="00650ED6">
        <w:rPr>
          <w:rFonts w:eastAsiaTheme="minorEastAsia" w:hint="cs"/>
          <w:rtl/>
          <w:lang w:eastAsia="zh-CN" w:bidi="ar-EG"/>
        </w:rPr>
        <w:t>تقنيات التزود بالطاقة</w:t>
      </w:r>
      <w:r w:rsidR="00F0185C">
        <w:rPr>
          <w:rFonts w:eastAsiaTheme="minorEastAsia" w:hint="cs"/>
          <w:rtl/>
          <w:lang w:eastAsia="zh-CN" w:bidi="ar-EG"/>
        </w:rPr>
        <w:t>؛</w:t>
      </w:r>
    </w:p>
    <w:p w:rsidR="00711520" w:rsidRDefault="00711520" w:rsidP="00411308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sym w:font="Symbol" w:char="F0B7"/>
      </w:r>
      <w:r>
        <w:rPr>
          <w:rFonts w:eastAsiaTheme="minorEastAsia"/>
          <w:rtl/>
          <w:lang w:eastAsia="zh-CN" w:bidi="ar-EG"/>
        </w:rPr>
        <w:tab/>
      </w:r>
      <w:r w:rsidR="00411308">
        <w:rPr>
          <w:rFonts w:eastAsiaTheme="minorEastAsia" w:hint="cs"/>
          <w:rtl/>
          <w:lang w:eastAsia="zh-CN" w:bidi="ar-EG"/>
        </w:rPr>
        <w:t>الحماية من الظواهر البيئية (مثل الصواعق) والتوافق الكهرمغنطيسي؛</w:t>
      </w:r>
    </w:p>
    <w:p w:rsidR="00711520" w:rsidRDefault="00711520" w:rsidP="00411308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EG"/>
        </w:rPr>
        <w:sym w:font="Symbol" w:char="F0B7"/>
      </w:r>
      <w:r>
        <w:rPr>
          <w:rFonts w:eastAsiaTheme="minorEastAsia"/>
          <w:rtl/>
          <w:lang w:eastAsia="zh-CN" w:bidi="ar-EG"/>
        </w:rPr>
        <w:tab/>
      </w:r>
      <w:r w:rsidR="00411308">
        <w:rPr>
          <w:rFonts w:eastAsiaTheme="minorEastAsia" w:hint="cs"/>
          <w:rtl/>
          <w:lang w:eastAsia="zh-CN" w:bidi="ar-EG"/>
        </w:rPr>
        <w:t>التعرض البشري للمجالات الكهرمغنطيسية.</w:t>
      </w:r>
    </w:p>
    <w:p w:rsidR="004731AE" w:rsidRDefault="00711520" w:rsidP="00A51248">
      <w:pPr>
        <w:rPr>
          <w:rFonts w:eastAsiaTheme="minorEastAsia"/>
          <w:spacing w:val="2"/>
          <w:rtl/>
          <w:lang w:eastAsia="zh-CN" w:bidi="ar-EG"/>
        </w:rPr>
      </w:pPr>
      <w:r>
        <w:rPr>
          <w:rFonts w:eastAsiaTheme="minorEastAsia"/>
          <w:lang w:eastAsia="zh-CN" w:bidi="ar-EG"/>
        </w:rPr>
        <w:t>5</w:t>
      </w:r>
      <w:r>
        <w:rPr>
          <w:rFonts w:eastAsiaTheme="minorEastAsia"/>
          <w:rtl/>
          <w:lang w:eastAsia="zh-CN" w:bidi="ar-EG"/>
        </w:rPr>
        <w:tab/>
      </w:r>
      <w:r w:rsidR="004731AE" w:rsidRPr="00724FF5">
        <w:rPr>
          <w:rFonts w:eastAsiaTheme="minorEastAsia"/>
          <w:spacing w:val="2"/>
          <w:rtl/>
          <w:lang w:eastAsia="zh-CN"/>
        </w:rPr>
        <w:t xml:space="preserve">وستتاح المعلومات المتعلقة بورشة العمل في </w:t>
      </w:r>
      <w:hyperlink r:id="rId12" w:history="1">
        <w:r w:rsidR="004731AE" w:rsidRPr="00724FF5">
          <w:rPr>
            <w:rStyle w:val="Hyperlink"/>
            <w:rFonts w:eastAsiaTheme="minorEastAsia"/>
            <w:spacing w:val="2"/>
            <w:rtl/>
            <w:lang w:eastAsia="zh-CN"/>
          </w:rPr>
          <w:t>الموقع الإلكتروني للحدث</w:t>
        </w:r>
      </w:hyperlink>
      <w:r w:rsidR="004731AE" w:rsidRPr="004731AE">
        <w:rPr>
          <w:rFonts w:eastAsiaTheme="minorEastAsia"/>
          <w:rtl/>
        </w:rPr>
        <w:t>.</w:t>
      </w:r>
      <w:r w:rsidR="004731AE">
        <w:rPr>
          <w:rFonts w:eastAsiaTheme="minorEastAsia"/>
          <w:spacing w:val="2"/>
          <w:rtl/>
          <w:lang w:eastAsia="zh-CN" w:bidi="ar-SY"/>
        </w:rPr>
        <w:t xml:space="preserve"> </w:t>
      </w:r>
      <w:r w:rsidR="004731AE">
        <w:rPr>
          <w:rFonts w:eastAsiaTheme="minorEastAsia"/>
          <w:spacing w:val="2"/>
          <w:rtl/>
          <w:lang w:eastAsia="zh-CN"/>
        </w:rPr>
        <w:t>وسيتم تحديث هذا الموقع باستمرار كلما</w:t>
      </w:r>
      <w:r w:rsidR="00A51248">
        <w:rPr>
          <w:rFonts w:eastAsiaTheme="minorEastAsia" w:hint="cs"/>
          <w:spacing w:val="2"/>
          <w:rtl/>
          <w:lang w:eastAsia="zh-CN"/>
        </w:rPr>
        <w:t> </w:t>
      </w:r>
      <w:r w:rsidR="004731AE">
        <w:rPr>
          <w:rFonts w:eastAsiaTheme="minorEastAsia"/>
          <w:spacing w:val="2"/>
          <w:rtl/>
          <w:lang w:eastAsia="zh-CN"/>
        </w:rPr>
        <w:t>توفّرت معلومات جديدة أو معدّلة. ويرجى من المشاركين زيارته بانتظام للاطلاع على أحدث المعلومات.</w:t>
      </w:r>
    </w:p>
    <w:p w:rsidR="004731AE" w:rsidRPr="0081773C" w:rsidRDefault="004731AE" w:rsidP="00A51248">
      <w:pPr>
        <w:rPr>
          <w:rFonts w:eastAsiaTheme="minorEastAsia"/>
          <w:rtl/>
          <w:lang w:eastAsia="zh-CN" w:bidi="ar-EG"/>
        </w:rPr>
      </w:pPr>
      <w:r w:rsidRPr="0081773C">
        <w:rPr>
          <w:rFonts w:eastAsiaTheme="minorEastAsia"/>
          <w:lang w:eastAsia="zh-CN" w:bidi="ar-SY"/>
        </w:rPr>
        <w:t>6</w:t>
      </w:r>
      <w:r w:rsidRPr="0081773C">
        <w:rPr>
          <w:rFonts w:eastAsiaTheme="minorEastAsia"/>
          <w:rtl/>
          <w:lang w:eastAsia="zh-CN" w:bidi="ar-EG"/>
        </w:rPr>
        <w:tab/>
      </w:r>
      <w:r w:rsidR="00724FF5" w:rsidRPr="0081773C">
        <w:rPr>
          <w:rFonts w:eastAsiaTheme="minorEastAsia" w:hint="cs"/>
          <w:rtl/>
          <w:lang w:eastAsia="zh-CN" w:bidi="ar-EG"/>
        </w:rPr>
        <w:t>سيسبق</w:t>
      </w:r>
      <w:r w:rsidRPr="0081773C">
        <w:rPr>
          <w:rFonts w:eastAsiaTheme="minorEastAsia"/>
          <w:rtl/>
          <w:lang w:eastAsia="zh-CN" w:bidi="ar-EG"/>
        </w:rPr>
        <w:t xml:space="preserve"> ورشة العمل </w:t>
      </w:r>
      <w:r w:rsidR="00724FF5" w:rsidRPr="0081773C">
        <w:rPr>
          <w:rFonts w:eastAsiaTheme="minorEastAsia" w:hint="cs"/>
          <w:rtl/>
          <w:lang w:eastAsia="zh-CN"/>
        </w:rPr>
        <w:t xml:space="preserve">اجتماع </w:t>
      </w:r>
      <w:hyperlink r:id="rId13" w:history="1">
        <w:r w:rsidR="00724FF5" w:rsidRPr="0081773C">
          <w:rPr>
            <w:rStyle w:val="Hyperlink"/>
            <w:rFonts w:eastAsiaTheme="minorEastAsia" w:hint="cs"/>
            <w:rtl/>
            <w:lang w:eastAsia="zh-CN"/>
          </w:rPr>
          <w:t>لجنة</w:t>
        </w:r>
        <w:r w:rsidRPr="0081773C">
          <w:rPr>
            <w:rStyle w:val="Hyperlink"/>
            <w:rFonts w:eastAsiaTheme="minorEastAsia"/>
            <w:rtl/>
            <w:lang w:eastAsia="zh-CN" w:bidi="ar-EG"/>
          </w:rPr>
          <w:t xml:space="preserve"> الدراسات </w:t>
        </w:r>
        <w:r w:rsidR="00BA44BD" w:rsidRPr="0081773C">
          <w:rPr>
            <w:rStyle w:val="Hyperlink"/>
            <w:rFonts w:eastAsiaTheme="minorEastAsia"/>
            <w:lang w:eastAsia="zh-CN" w:bidi="ar-SY"/>
          </w:rPr>
          <w:t>5</w:t>
        </w:r>
        <w:r w:rsidRPr="0081773C">
          <w:rPr>
            <w:rStyle w:val="Hyperlink"/>
            <w:rFonts w:eastAsiaTheme="minorEastAsia"/>
            <w:rtl/>
            <w:lang w:eastAsia="zh-CN" w:bidi="ar-EG"/>
          </w:rPr>
          <w:t xml:space="preserve"> </w:t>
        </w:r>
        <w:r w:rsidR="00BA44BD" w:rsidRPr="0081773C">
          <w:rPr>
            <w:rStyle w:val="Hyperlink"/>
            <w:rFonts w:eastAsiaTheme="minorEastAsia" w:hint="cs"/>
            <w:rtl/>
            <w:lang w:eastAsia="zh-CN" w:bidi="ar-EG"/>
          </w:rPr>
          <w:t>لقطاع تقييس الاتصالات بشأن "البيئة وتغير المناخ واقتصاد التدوير"</w:t>
        </w:r>
      </w:hyperlink>
      <w:r w:rsidRPr="0081773C">
        <w:rPr>
          <w:rFonts w:eastAsiaTheme="minorEastAsia"/>
          <w:rtl/>
          <w:lang w:eastAsia="zh-CN" w:bidi="ar-EG"/>
        </w:rPr>
        <w:t xml:space="preserve"> من</w:t>
      </w:r>
      <w:r w:rsidR="00A51248" w:rsidRPr="0081773C">
        <w:rPr>
          <w:rFonts w:eastAsiaTheme="minorEastAsia" w:hint="cs"/>
          <w:rtl/>
          <w:lang w:eastAsia="zh-CN" w:bidi="ar-EG"/>
        </w:rPr>
        <w:t> </w:t>
      </w:r>
      <w:r w:rsidRPr="0081773C">
        <w:rPr>
          <w:rFonts w:eastAsiaTheme="minorEastAsia"/>
          <w:lang w:eastAsia="zh-CN" w:bidi="ar-SY"/>
        </w:rPr>
        <w:t>13</w:t>
      </w:r>
      <w:r w:rsidR="00A51248" w:rsidRPr="0081773C">
        <w:rPr>
          <w:rFonts w:eastAsiaTheme="minorEastAsia" w:hint="cs"/>
          <w:rtl/>
          <w:lang w:eastAsia="zh-CN" w:bidi="ar-EG"/>
        </w:rPr>
        <w:t> </w:t>
      </w:r>
      <w:r w:rsidRPr="0081773C">
        <w:rPr>
          <w:rFonts w:eastAsiaTheme="minorEastAsia"/>
          <w:rtl/>
          <w:lang w:eastAsia="zh-CN" w:bidi="ar-EG"/>
        </w:rPr>
        <w:t xml:space="preserve">إلى </w:t>
      </w:r>
      <w:r w:rsidRPr="0081773C">
        <w:rPr>
          <w:rFonts w:eastAsiaTheme="minorEastAsia"/>
          <w:lang w:eastAsia="zh-CN" w:bidi="ar-SY"/>
        </w:rPr>
        <w:t>22</w:t>
      </w:r>
      <w:r w:rsidRPr="0081773C">
        <w:rPr>
          <w:rFonts w:eastAsiaTheme="minorEastAsia"/>
          <w:rtl/>
          <w:lang w:eastAsia="zh-CN" w:bidi="ar-EG"/>
        </w:rPr>
        <w:t> </w:t>
      </w:r>
      <w:r w:rsidRPr="0081773C">
        <w:rPr>
          <w:rFonts w:eastAsiaTheme="minorEastAsia" w:hint="cs"/>
          <w:rtl/>
          <w:lang w:eastAsia="zh-CN" w:bidi="ar-EG"/>
        </w:rPr>
        <w:t>نوفمبر </w:t>
      </w:r>
      <w:r w:rsidRPr="0081773C">
        <w:rPr>
          <w:rFonts w:eastAsiaTheme="minorEastAsia"/>
          <w:lang w:eastAsia="zh-CN" w:bidi="ar-SY"/>
        </w:rPr>
        <w:t>2017</w:t>
      </w:r>
      <w:r w:rsidR="00BA44BD" w:rsidRPr="0081773C">
        <w:rPr>
          <w:rFonts w:eastAsiaTheme="minorEastAsia" w:hint="cs"/>
          <w:rtl/>
          <w:lang w:eastAsia="zh-CN" w:bidi="ar-EG"/>
        </w:rPr>
        <w:t xml:space="preserve"> في صوفيا أنتيبوليس، فرنسا</w:t>
      </w:r>
      <w:r w:rsidRPr="0081773C">
        <w:rPr>
          <w:rFonts w:eastAsiaTheme="minorEastAsia"/>
          <w:rtl/>
          <w:lang w:eastAsia="zh-CN" w:bidi="ar-EG"/>
        </w:rPr>
        <w:t>.</w:t>
      </w:r>
    </w:p>
    <w:p w:rsidR="004731AE" w:rsidRDefault="004731AE" w:rsidP="00475BA8">
      <w:pPr>
        <w:rPr>
          <w:rFonts w:eastAsiaTheme="minorEastAsia"/>
          <w:rtl/>
          <w:lang w:eastAsia="zh-CN"/>
        </w:rPr>
      </w:pPr>
      <w:r w:rsidRPr="00DF71D4">
        <w:rPr>
          <w:rFonts w:eastAsiaTheme="minorEastAsia"/>
          <w:lang w:eastAsia="zh-CN" w:bidi="ar-SY"/>
        </w:rPr>
        <w:t>7</w:t>
      </w:r>
      <w:r w:rsidRPr="00DF71D4">
        <w:rPr>
          <w:rFonts w:eastAsiaTheme="minorEastAsia"/>
          <w:rtl/>
          <w:lang w:eastAsia="zh-CN" w:bidi="ar-EG"/>
        </w:rPr>
        <w:tab/>
      </w:r>
      <w:r w:rsidR="004F13B6">
        <w:rPr>
          <w:rFonts w:eastAsiaTheme="minorEastAsia" w:hint="cs"/>
          <w:rtl/>
          <w:lang w:eastAsia="zh-CN" w:bidi="ar-EG"/>
        </w:rPr>
        <w:t>س</w:t>
      </w:r>
      <w:r w:rsidR="004F13B6">
        <w:rPr>
          <w:rFonts w:eastAsiaTheme="minorEastAsia" w:hint="cs"/>
          <w:rtl/>
          <w:lang w:eastAsia="zh-CN"/>
        </w:rPr>
        <w:t>ت</w:t>
      </w:r>
      <w:r w:rsidRPr="00DF71D4">
        <w:rPr>
          <w:rFonts w:eastAsiaTheme="minorEastAsia"/>
          <w:rtl/>
          <w:lang w:eastAsia="zh-CN"/>
        </w:rPr>
        <w:t xml:space="preserve">تاح </w:t>
      </w:r>
      <w:r w:rsidR="004F13B6">
        <w:rPr>
          <w:rFonts w:eastAsiaTheme="minorEastAsia" w:hint="cs"/>
          <w:rtl/>
          <w:lang w:eastAsia="zh-CN"/>
        </w:rPr>
        <w:t>مرافق</w:t>
      </w:r>
      <w:r w:rsidRPr="00DF71D4">
        <w:rPr>
          <w:rFonts w:eastAsiaTheme="minorEastAsia"/>
          <w:rtl/>
          <w:lang w:eastAsia="zh-CN"/>
        </w:rPr>
        <w:t xml:space="preserve"> ا</w:t>
      </w:r>
      <w:r w:rsidR="00650ED6">
        <w:rPr>
          <w:rFonts w:eastAsiaTheme="minorEastAsia"/>
          <w:rtl/>
          <w:lang w:eastAsia="zh-CN"/>
        </w:rPr>
        <w:t xml:space="preserve">لشبكة المحلية اللاسلكية في </w:t>
      </w:r>
      <w:r w:rsidR="00650ED6">
        <w:rPr>
          <w:rFonts w:eastAsiaTheme="minorEastAsia" w:hint="cs"/>
          <w:rtl/>
          <w:lang w:eastAsia="zh-CN"/>
        </w:rPr>
        <w:t>مكان</w:t>
      </w:r>
      <w:r w:rsidRPr="00DF71D4">
        <w:rPr>
          <w:rFonts w:eastAsiaTheme="minorEastAsia"/>
          <w:rtl/>
          <w:lang w:eastAsia="zh-CN"/>
        </w:rPr>
        <w:t xml:space="preserve"> </w:t>
      </w:r>
      <w:r w:rsidR="00475BA8">
        <w:rPr>
          <w:rFonts w:eastAsiaTheme="minorEastAsia" w:hint="cs"/>
          <w:rtl/>
          <w:lang w:eastAsia="zh-CN"/>
        </w:rPr>
        <w:t>الحدث</w:t>
      </w:r>
      <w:r w:rsidRPr="00DF71D4">
        <w:rPr>
          <w:rFonts w:eastAsiaTheme="minorEastAsia"/>
          <w:rtl/>
          <w:lang w:eastAsia="zh-CN"/>
        </w:rPr>
        <w:t>.</w:t>
      </w:r>
    </w:p>
    <w:p w:rsidR="004731AE" w:rsidRDefault="004731AE" w:rsidP="00341222">
      <w:pPr>
        <w:rPr>
          <w:rFonts w:eastAsiaTheme="minorEastAsia"/>
          <w:b/>
          <w:bCs/>
          <w:rtl/>
          <w:lang w:eastAsia="zh-CN" w:bidi="ar-EG"/>
        </w:rPr>
      </w:pPr>
      <w:r w:rsidRPr="00475BA8">
        <w:rPr>
          <w:rFonts w:eastAsiaTheme="minorEastAsia"/>
          <w:lang w:eastAsia="zh-CN"/>
        </w:rPr>
        <w:t>8</w:t>
      </w:r>
      <w:r w:rsidRPr="00475BA8">
        <w:rPr>
          <w:rFonts w:eastAsiaTheme="minorEastAsia"/>
          <w:rtl/>
          <w:lang w:eastAsia="zh-CN" w:bidi="ar-EG"/>
        </w:rPr>
        <w:tab/>
      </w:r>
      <w:r w:rsidR="00475BA8">
        <w:rPr>
          <w:rFonts w:eastAsiaTheme="minorEastAsia" w:hint="cs"/>
          <w:rtl/>
          <w:lang w:eastAsia="zh-CN" w:bidi="ar-EG"/>
        </w:rPr>
        <w:t xml:space="preserve">والتسجيل إلزامي لجميع المشاركين الذين </w:t>
      </w:r>
      <w:r w:rsidR="00650ED6">
        <w:rPr>
          <w:rFonts w:eastAsiaTheme="minorEastAsia" w:hint="cs"/>
          <w:rtl/>
          <w:lang w:eastAsia="zh-CN" w:bidi="ar-EG"/>
        </w:rPr>
        <w:t>ينوون حضور</w:t>
      </w:r>
      <w:r w:rsidR="00475BA8">
        <w:rPr>
          <w:rFonts w:eastAsiaTheme="minorEastAsia" w:hint="cs"/>
          <w:rtl/>
          <w:lang w:eastAsia="zh-CN" w:bidi="ar-EG"/>
        </w:rPr>
        <w:t xml:space="preserve"> ورشة العمل، بمن فيهم المشاركون في اجتماع لجنة الدراسات</w:t>
      </w:r>
      <w:r w:rsidR="00A51248">
        <w:rPr>
          <w:rFonts w:eastAsiaTheme="minorEastAsia" w:hint="eastAsia"/>
          <w:rtl/>
          <w:lang w:eastAsia="zh-CN" w:bidi="ar-EG"/>
        </w:rPr>
        <w:t> </w:t>
      </w:r>
      <w:r w:rsidR="00475BA8">
        <w:rPr>
          <w:rFonts w:eastAsiaTheme="minorEastAsia"/>
          <w:lang w:eastAsia="zh-CN" w:bidi="ar-EG"/>
        </w:rPr>
        <w:t>5</w:t>
      </w:r>
      <w:r w:rsidRPr="00475BA8">
        <w:rPr>
          <w:rFonts w:eastAsiaTheme="minorEastAsia"/>
          <w:rtl/>
          <w:lang w:eastAsia="zh-CN"/>
        </w:rPr>
        <w:t xml:space="preserve"> </w:t>
      </w:r>
      <w:r w:rsidR="00475BA8">
        <w:rPr>
          <w:rFonts w:eastAsiaTheme="minorEastAsia" w:hint="cs"/>
          <w:rtl/>
          <w:lang w:eastAsia="zh-CN"/>
        </w:rPr>
        <w:t>لقطاع تقييس الاتصالات. و</w:t>
      </w:r>
      <w:r w:rsidR="007A1099">
        <w:rPr>
          <w:rFonts w:eastAsiaTheme="minorEastAsia" w:hint="cs"/>
          <w:rtl/>
          <w:lang w:eastAsia="zh-CN"/>
        </w:rPr>
        <w:t xml:space="preserve">يرجى </w:t>
      </w:r>
      <w:r w:rsidR="00475BA8">
        <w:rPr>
          <w:rFonts w:eastAsiaTheme="minorEastAsia" w:hint="cs"/>
          <w:rtl/>
          <w:lang w:eastAsia="zh-CN"/>
        </w:rPr>
        <w:t xml:space="preserve">استكمال استمارة التسجيل على الخط المتاحة </w:t>
      </w:r>
      <w:hyperlink r:id="rId14" w:history="1">
        <w:r w:rsidR="00475BA8" w:rsidRPr="00A51248">
          <w:rPr>
            <w:rStyle w:val="Hyperlink"/>
            <w:rFonts w:eastAsiaTheme="minorEastAsia" w:hint="cs"/>
            <w:rtl/>
            <w:lang w:eastAsia="zh-CN"/>
          </w:rPr>
          <w:t>هنا</w:t>
        </w:r>
      </w:hyperlink>
      <w:r w:rsidR="00475BA8">
        <w:rPr>
          <w:rFonts w:eastAsiaTheme="minorEastAsia" w:hint="cs"/>
          <w:rtl/>
          <w:lang w:eastAsia="zh-CN"/>
        </w:rPr>
        <w:t xml:space="preserve"> </w:t>
      </w:r>
      <w:r w:rsidR="0008568D">
        <w:rPr>
          <w:rFonts w:eastAsiaTheme="minorEastAsia" w:hint="cs"/>
          <w:rtl/>
          <w:lang w:eastAsia="zh-CN"/>
        </w:rPr>
        <w:t xml:space="preserve">وذلك </w:t>
      </w:r>
      <w:r w:rsidR="00987605">
        <w:rPr>
          <w:rFonts w:eastAsiaTheme="minorEastAsia" w:hint="cs"/>
          <w:rtl/>
          <w:lang w:eastAsia="zh-CN"/>
        </w:rPr>
        <w:t>في موعد أقصاه</w:t>
      </w:r>
      <w:r w:rsidR="00475BA8">
        <w:rPr>
          <w:rFonts w:eastAsiaTheme="minorEastAsia" w:hint="cs"/>
          <w:rtl/>
          <w:lang w:eastAsia="zh-CN"/>
        </w:rPr>
        <w:t xml:space="preserve"> </w:t>
      </w:r>
      <w:r w:rsidR="00475BA8">
        <w:rPr>
          <w:rFonts w:eastAsiaTheme="minorEastAsia"/>
          <w:lang w:eastAsia="zh-CN"/>
        </w:rPr>
        <w:t>13</w:t>
      </w:r>
      <w:r w:rsidR="00341222">
        <w:rPr>
          <w:rFonts w:eastAsiaTheme="minorEastAsia" w:hint="eastAsia"/>
          <w:rtl/>
          <w:lang w:eastAsia="zh-CN"/>
        </w:rPr>
        <w:t> </w:t>
      </w:r>
      <w:r w:rsidR="00475BA8">
        <w:rPr>
          <w:rFonts w:eastAsiaTheme="minorEastAsia" w:hint="cs"/>
          <w:rtl/>
          <w:lang w:eastAsia="zh-CN"/>
        </w:rPr>
        <w:t xml:space="preserve">نوفمبر. </w:t>
      </w:r>
      <w:r w:rsidRPr="00475BA8">
        <w:rPr>
          <w:rFonts w:eastAsiaTheme="minorEastAsia"/>
          <w:b/>
          <w:bCs/>
          <w:rtl/>
          <w:lang w:eastAsia="zh-CN" w:bidi="ar-EG"/>
        </w:rPr>
        <w:t>ويرجى</w:t>
      </w:r>
      <w:r w:rsidR="00A51248">
        <w:rPr>
          <w:rFonts w:eastAsiaTheme="minorEastAsia" w:hint="cs"/>
          <w:b/>
          <w:bCs/>
          <w:rtl/>
          <w:lang w:eastAsia="zh-CN" w:bidi="ar-EG"/>
        </w:rPr>
        <w:t> </w:t>
      </w:r>
      <w:r w:rsidRPr="00475BA8">
        <w:rPr>
          <w:rFonts w:eastAsiaTheme="minorEastAsia"/>
          <w:b/>
          <w:bCs/>
          <w:rtl/>
          <w:lang w:eastAsia="zh-CN" w:bidi="ar-EG"/>
        </w:rPr>
        <w:t>ملاحظة أن التسجيل المسبق للمشاركين في ورش</w:t>
      </w:r>
      <w:r w:rsidR="00805E01">
        <w:rPr>
          <w:rFonts w:eastAsiaTheme="minorEastAsia" w:hint="cs"/>
          <w:b/>
          <w:bCs/>
          <w:rtl/>
          <w:lang w:eastAsia="zh-CN" w:bidi="ar-EG"/>
        </w:rPr>
        <w:t>ة</w:t>
      </w:r>
      <w:r w:rsidRPr="00475BA8">
        <w:rPr>
          <w:rFonts w:eastAsiaTheme="minorEastAsia"/>
          <w:b/>
          <w:bCs/>
          <w:rtl/>
          <w:lang w:eastAsia="zh-CN" w:bidi="ar-EG"/>
        </w:rPr>
        <w:t xml:space="preserve"> العمل </w:t>
      </w:r>
      <w:r w:rsidR="00650ED6">
        <w:rPr>
          <w:rFonts w:eastAsiaTheme="minorEastAsia" w:hint="cs"/>
          <w:b/>
          <w:bCs/>
          <w:rtl/>
          <w:lang w:eastAsia="zh-CN" w:bidi="ar-EG"/>
        </w:rPr>
        <w:t>إلزامي و</w:t>
      </w:r>
      <w:r w:rsidRPr="00475BA8">
        <w:rPr>
          <w:rFonts w:eastAsiaTheme="minorEastAsia"/>
          <w:b/>
          <w:bCs/>
          <w:rtl/>
          <w:lang w:eastAsia="zh-CN" w:bidi="ar-EG"/>
        </w:rPr>
        <w:t xml:space="preserve">يجري </w:t>
      </w:r>
      <w:r w:rsidRPr="00475BA8">
        <w:rPr>
          <w:rFonts w:eastAsiaTheme="minorEastAsia"/>
          <w:b/>
          <w:bCs/>
          <w:i/>
          <w:iCs/>
          <w:rtl/>
          <w:lang w:eastAsia="zh-CN" w:bidi="ar-EG"/>
        </w:rPr>
        <w:t>على الخط</w:t>
      </w:r>
      <w:r w:rsidRPr="00475BA8">
        <w:rPr>
          <w:rFonts w:eastAsiaTheme="minorEastAsia"/>
          <w:b/>
          <w:bCs/>
          <w:rtl/>
          <w:lang w:eastAsia="zh-CN" w:bidi="ar-EG"/>
        </w:rPr>
        <w:t> حصراً</w:t>
      </w:r>
      <w:r w:rsidRPr="00475BA8">
        <w:rPr>
          <w:rFonts w:eastAsiaTheme="minorEastAsia"/>
          <w:rtl/>
          <w:lang w:eastAsia="zh-CN" w:bidi="ar-EG"/>
        </w:rPr>
        <w:t>.</w:t>
      </w:r>
    </w:p>
    <w:p w:rsidR="004731AE" w:rsidRDefault="004731AE" w:rsidP="000521E4">
      <w:pPr>
        <w:rPr>
          <w:rFonts w:eastAsiaTheme="minorEastAsia"/>
          <w:lang w:eastAsia="zh-CN" w:bidi="ar-EG"/>
        </w:rPr>
      </w:pPr>
      <w:r>
        <w:rPr>
          <w:rFonts w:eastAsiaTheme="minorEastAsia"/>
          <w:lang w:eastAsia="zh-CN" w:bidi="ar-SY"/>
        </w:rPr>
        <w:t>9</w:t>
      </w:r>
      <w:r>
        <w:rPr>
          <w:rFonts w:eastAsiaTheme="minorEastAsia"/>
          <w:rtl/>
          <w:lang w:eastAsia="zh-CN" w:bidi="ar-EG"/>
        </w:rPr>
        <w:tab/>
      </w:r>
      <w:r w:rsidR="00650ED6" w:rsidRPr="008E4B69">
        <w:rPr>
          <w:rFonts w:hint="cs"/>
          <w:color w:val="000000"/>
          <w:spacing w:val="-2"/>
          <w:rtl/>
        </w:rPr>
        <w:t xml:space="preserve">وفي حالة الحاجة إلى تأشيرة دخول، يجب تقديم طلب الحصول عليها </w:t>
      </w:r>
      <w:r w:rsidR="0008568D" w:rsidRPr="008E4B69">
        <w:rPr>
          <w:b/>
          <w:bCs/>
          <w:color w:val="000000"/>
          <w:spacing w:val="-2"/>
          <w:rtl/>
        </w:rPr>
        <w:t>قبل القدوم إلى فرنسا بفترة لا</w:t>
      </w:r>
      <w:r w:rsidR="00805E01" w:rsidRPr="008E4B69">
        <w:rPr>
          <w:rFonts w:hint="cs"/>
          <w:b/>
          <w:bCs/>
          <w:color w:val="000000"/>
          <w:spacing w:val="-2"/>
          <w:rtl/>
        </w:rPr>
        <w:t> </w:t>
      </w:r>
      <w:r w:rsidR="0008568D" w:rsidRPr="008E4B69">
        <w:rPr>
          <w:b/>
          <w:bCs/>
          <w:color w:val="000000"/>
          <w:spacing w:val="-2"/>
          <w:rtl/>
        </w:rPr>
        <w:t>تقل عن شهر</w:t>
      </w:r>
      <w:r w:rsidR="000521E4" w:rsidRPr="008E4B69">
        <w:rPr>
          <w:rFonts w:hint="cs"/>
          <w:b/>
          <w:bCs/>
          <w:color w:val="000000"/>
          <w:spacing w:val="-2"/>
          <w:rtl/>
        </w:rPr>
        <w:t> </w:t>
      </w:r>
      <w:r w:rsidR="0008568D" w:rsidRPr="008E4B69">
        <w:rPr>
          <w:b/>
          <w:bCs/>
          <w:color w:val="000000"/>
          <w:spacing w:val="-2"/>
          <w:rtl/>
        </w:rPr>
        <w:t>واحد</w:t>
      </w:r>
      <w:r w:rsidR="0008568D">
        <w:rPr>
          <w:color w:val="000000"/>
          <w:rtl/>
        </w:rPr>
        <w:t xml:space="preserve"> ويتم الحصول عليها من السفارة أو القنصلية التي تمثل فرنسا في بلدكم أو من أقرب سفارة أو قنصلية من بلد المغادرة، في</w:t>
      </w:r>
      <w:r w:rsidR="00A51248">
        <w:rPr>
          <w:rFonts w:hint="cs"/>
          <w:color w:val="000000"/>
          <w:rtl/>
        </w:rPr>
        <w:t> </w:t>
      </w:r>
      <w:r w:rsidR="0008568D">
        <w:rPr>
          <w:color w:val="000000"/>
          <w:rtl/>
        </w:rPr>
        <w:t>حالة عدم وجود مثل هذا المكتب في بلدكم</w:t>
      </w:r>
      <w:r w:rsidR="0008568D">
        <w:rPr>
          <w:color w:val="000000"/>
        </w:rPr>
        <w:t>.</w:t>
      </w:r>
      <w:r w:rsidRPr="004731AE">
        <w:rPr>
          <w:rFonts w:eastAsiaTheme="minorEastAsia"/>
          <w:rtl/>
          <w:lang w:eastAsia="zh-CN" w:bidi="ar-EG"/>
        </w:rPr>
        <w:t xml:space="preserve"> وعلى المندوبين الذين يحتاجون إلى رسالة دعوة خاصة من أجل طلبات الحصول على تأشيرة </w:t>
      </w:r>
      <w:bookmarkStart w:id="3" w:name="_GoBack"/>
      <w:bookmarkEnd w:id="3"/>
      <w:r w:rsidRPr="004731AE">
        <w:rPr>
          <w:rFonts w:eastAsiaTheme="minorEastAsia"/>
          <w:rtl/>
          <w:lang w:eastAsia="zh-CN" w:bidi="ar-EG"/>
        </w:rPr>
        <w:t xml:space="preserve">الدخول ملء الاستمارة المتاحة </w:t>
      </w:r>
      <w:r w:rsidR="004A3306">
        <w:rPr>
          <w:rFonts w:eastAsiaTheme="minorEastAsia" w:hint="cs"/>
          <w:rtl/>
          <w:lang w:eastAsia="zh-CN" w:bidi="ar-EG"/>
        </w:rPr>
        <w:t>في العنوان التالي</w:t>
      </w:r>
      <w:r w:rsidRPr="004731AE">
        <w:rPr>
          <w:rFonts w:eastAsiaTheme="minorEastAsia"/>
          <w:rtl/>
          <w:lang w:eastAsia="zh-CN" w:bidi="ar-EG"/>
        </w:rPr>
        <w:t xml:space="preserve">: </w:t>
      </w:r>
      <w:hyperlink r:id="rId15" w:history="1">
        <w:r w:rsidRPr="004731AE">
          <w:rPr>
            <w:rStyle w:val="Hyperlink"/>
            <w:rFonts w:eastAsiaTheme="minorEastAsia"/>
            <w:lang w:val="en-GB" w:eastAsia="zh-CN" w:bidi="ar-EG"/>
          </w:rPr>
          <w:t>http://portal.etsi.org/meetings/visa/visa.htm</w:t>
        </w:r>
      </w:hyperlink>
      <w:r w:rsidRPr="004731AE">
        <w:rPr>
          <w:rFonts w:eastAsiaTheme="minorEastAsia"/>
          <w:rtl/>
          <w:lang w:eastAsia="zh-CN" w:bidi="ar-EG"/>
        </w:rPr>
        <w:t>.</w:t>
      </w:r>
    </w:p>
    <w:p w:rsidR="004731AE" w:rsidRDefault="00ED6ADD" w:rsidP="004731AE">
      <w:pPr>
        <w:spacing w:before="240"/>
        <w:rPr>
          <w:rFonts w:eastAsiaTheme="minorEastAsia"/>
          <w:lang w:eastAsia="zh-CN" w:bidi="ar-EG"/>
        </w:rPr>
      </w:pPr>
      <w:r>
        <w:rPr>
          <w:rFonts w:eastAsiaTheme="minorEastAsia"/>
          <w:noProof/>
          <w:rtl/>
          <w:lang w:val="en-GB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295910</wp:posOffset>
            </wp:positionV>
            <wp:extent cx="866775" cy="6000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 ARA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1AE" w:rsidRPr="004731AE">
        <w:rPr>
          <w:rFonts w:eastAsiaTheme="minorEastAsia"/>
          <w:rtl/>
          <w:lang w:eastAsia="zh-CN" w:bidi="ar-EG"/>
        </w:rPr>
        <w:t>وتفضلوا بقبول فائق التقدير والاحترام.</w:t>
      </w:r>
    </w:p>
    <w:p w:rsidR="00ED6ADD" w:rsidRDefault="00ED6ADD" w:rsidP="00ED6ADD">
      <w:pPr>
        <w:spacing w:before="0"/>
        <w:rPr>
          <w:rFonts w:eastAsiaTheme="minorEastAsia"/>
          <w:rtl/>
          <w:lang w:eastAsia="zh-CN" w:bidi="ar-EG"/>
        </w:rPr>
      </w:pPr>
    </w:p>
    <w:p w:rsidR="008B5B5D" w:rsidRDefault="00A15845" w:rsidP="00ED6ADD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jc w:val="left"/>
        <w:rPr>
          <w:rtl/>
          <w:lang w:bidi="ar-EG"/>
        </w:rPr>
      </w:pPr>
      <w:r w:rsidRPr="00A15845">
        <w:rPr>
          <w:rFonts w:eastAsiaTheme="minorEastAsia" w:hint="cs"/>
          <w:rtl/>
          <w:lang w:eastAsia="zh-CN" w:bidi="ar-SY"/>
        </w:rPr>
        <w:t>تشيساب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لي</w:t>
      </w:r>
      <w:r w:rsidRPr="00A15845">
        <w:rPr>
          <w:rFonts w:eastAsiaTheme="minorEastAsia"/>
          <w:rtl/>
          <w:lang w:eastAsia="zh-CN" w:bidi="ar-SY"/>
        </w:rPr>
        <w:br/>
      </w:r>
      <w:r w:rsidRPr="00A15845">
        <w:rPr>
          <w:rFonts w:eastAsiaTheme="minorEastAsia" w:hint="cs"/>
          <w:rtl/>
          <w:lang w:eastAsia="zh-CN" w:bidi="ar-SY"/>
        </w:rPr>
        <w:t>مدير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مكتب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تقييس</w:t>
      </w:r>
      <w:r w:rsidRPr="00A15845">
        <w:rPr>
          <w:rFonts w:eastAsiaTheme="minorEastAsia"/>
          <w:rtl/>
          <w:lang w:eastAsia="zh-CN" w:bidi="ar-SY"/>
        </w:rPr>
        <w:t xml:space="preserve"> </w:t>
      </w:r>
      <w:r w:rsidRPr="00A15845">
        <w:rPr>
          <w:rFonts w:eastAsiaTheme="minorEastAsia" w:hint="cs"/>
          <w:rtl/>
          <w:lang w:eastAsia="zh-CN" w:bidi="ar-SY"/>
        </w:rPr>
        <w:t>الاتصالات</w:t>
      </w:r>
    </w:p>
    <w:sectPr w:rsidR="008B5B5D" w:rsidSect="008B5B5D">
      <w:headerReference w:type="default" r:id="rId17"/>
      <w:footerReference w:type="defaul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D9" w:rsidRDefault="00E64FD9" w:rsidP="00E07379">
      <w:pPr>
        <w:spacing w:before="0" w:line="240" w:lineRule="auto"/>
      </w:pPr>
      <w:r>
        <w:separator/>
      </w:r>
    </w:p>
  </w:endnote>
  <w:endnote w:type="continuationSeparator" w:id="0">
    <w:p w:rsidR="00E64FD9" w:rsidRDefault="00E64FD9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4731AE" w:rsidRDefault="00BD0C50" w:rsidP="005E34C3">
    <w:pPr>
      <w:pStyle w:val="Footer"/>
      <w:tabs>
        <w:tab w:val="clear" w:pos="5812"/>
        <w:tab w:val="right" w:pos="5670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45" w:rsidRPr="00A15845" w:rsidRDefault="00A15845" w:rsidP="00A15845">
    <w:pPr>
      <w:tabs>
        <w:tab w:val="left" w:pos="1191"/>
        <w:tab w:val="left" w:pos="1588"/>
        <w:tab w:val="left" w:pos="1985"/>
      </w:tabs>
      <w:bidi w:val="0"/>
      <w:spacing w:before="160" w:line="240" w:lineRule="auto"/>
      <w:ind w:left="-397" w:right="-397"/>
      <w:jc w:val="center"/>
      <w:rPr>
        <w:rFonts w:asciiTheme="minorHAnsi" w:hAnsiTheme="minorHAnsi" w:cs="Times New Roman"/>
        <w:sz w:val="18"/>
        <w:szCs w:val="18"/>
        <w:lang w:val="fr-CH"/>
      </w:rPr>
    </w:pPr>
    <w:r w:rsidRPr="00A15845">
      <w:rPr>
        <w:rFonts w:asciiTheme="minorHAnsi" w:hAnsiTheme="minorHAnsi" w:cs="Times New Roman"/>
        <w:sz w:val="18"/>
        <w:szCs w:val="18"/>
        <w:lang w:val="fr-CH"/>
      </w:rPr>
      <w:t>International Telecommunication Union • Place des Nations • CH</w:t>
    </w:r>
    <w:r w:rsidRPr="00A15845">
      <w:rPr>
        <w:rFonts w:asciiTheme="minorHAnsi" w:hAnsiTheme="minorHAnsi" w:cs="Times New Roman"/>
        <w:sz w:val="18"/>
        <w:szCs w:val="18"/>
        <w:lang w:val="fr-CH"/>
      </w:rPr>
      <w:noBreakHyphen/>
      <w:t xml:space="preserve">1211 Geneva 20 • Switzerland </w:t>
    </w:r>
    <w:r w:rsidRPr="00A15845">
      <w:rPr>
        <w:rFonts w:asciiTheme="minorHAnsi" w:hAnsiTheme="minorHAnsi" w:cs="Times New Roman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A15845">
        <w:rPr>
          <w:rFonts w:asciiTheme="minorHAnsi" w:hAnsiTheme="minorHAnsi" w:cs="Times New Roman"/>
          <w:color w:val="0000FF"/>
          <w:sz w:val="18"/>
          <w:szCs w:val="18"/>
          <w:u w:val="single"/>
          <w:lang w:val="fr-CH"/>
        </w:rPr>
        <w:t>itumail@itu.int</w:t>
      </w:r>
    </w:hyperlink>
    <w:r w:rsidRPr="00A15845">
      <w:rPr>
        <w:rFonts w:asciiTheme="minorHAnsi" w:hAnsiTheme="minorHAnsi" w:cs="Times New Roman"/>
        <w:sz w:val="18"/>
        <w:szCs w:val="18"/>
        <w:lang w:val="fr-CH"/>
      </w:rPr>
      <w:t xml:space="preserve"> • </w:t>
    </w:r>
    <w:hyperlink r:id="rId2" w:history="1">
      <w:r w:rsidRPr="00A15845">
        <w:rPr>
          <w:rFonts w:asciiTheme="minorHAnsi" w:hAnsiTheme="minorHAnsi" w:cs="Times New Roman"/>
          <w:color w:val="0000FF"/>
          <w:sz w:val="18"/>
          <w:szCs w:val="18"/>
          <w:u w:val="single"/>
          <w:lang w:val="fr-CH"/>
        </w:rPr>
        <w:t>www.itu.int</w:t>
      </w:r>
    </w:hyperlink>
    <w:r w:rsidRPr="00A15845">
      <w:rPr>
        <w:rFonts w:asciiTheme="minorHAnsi" w:hAnsiTheme="minorHAnsi" w:cs="Times New Roman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D9" w:rsidRDefault="00E64FD9" w:rsidP="00E07379">
      <w:pPr>
        <w:spacing w:before="0" w:line="240" w:lineRule="auto"/>
      </w:pPr>
      <w:r>
        <w:separator/>
      </w:r>
    </w:p>
  </w:footnote>
  <w:footnote w:type="continuationSeparator" w:id="0">
    <w:p w:rsidR="00E64FD9" w:rsidRDefault="00E64FD9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5E34C3" w:rsidRDefault="00A15845" w:rsidP="005E34C3">
    <w:pPr>
      <w:spacing w:after="240" w:line="240" w:lineRule="auto"/>
      <w:jc w:val="center"/>
      <w:rPr>
        <w:rStyle w:val="PageNumber"/>
        <w:rFonts w:asciiTheme="minorHAnsi" w:hAnsiTheme="minorHAnsi"/>
        <w:sz w:val="18"/>
        <w:szCs w:val="18"/>
        <w:rtl/>
        <w:lang w:bidi="ar-EG"/>
      </w:rPr>
    </w:pPr>
    <w:r w:rsidRPr="005E34C3">
      <w:rPr>
        <w:rStyle w:val="PageNumber"/>
        <w:sz w:val="18"/>
        <w:szCs w:val="18"/>
      </w:rPr>
      <w:t xml:space="preserve">- </w:t>
    </w:r>
    <w:r w:rsidR="0022345D" w:rsidRPr="005E34C3">
      <w:rPr>
        <w:rStyle w:val="PageNumber"/>
        <w:sz w:val="18"/>
        <w:szCs w:val="18"/>
      </w:rPr>
      <w:fldChar w:fldCharType="begin"/>
    </w:r>
    <w:r w:rsidR="0022345D" w:rsidRPr="005E34C3">
      <w:rPr>
        <w:rStyle w:val="PageNumber"/>
        <w:sz w:val="18"/>
        <w:szCs w:val="18"/>
      </w:rPr>
      <w:instrText xml:space="preserve"> PAGE </w:instrText>
    </w:r>
    <w:r w:rsidR="0022345D" w:rsidRPr="005E34C3">
      <w:rPr>
        <w:rStyle w:val="PageNumber"/>
        <w:sz w:val="18"/>
        <w:szCs w:val="18"/>
      </w:rPr>
      <w:fldChar w:fldCharType="separate"/>
    </w:r>
    <w:r w:rsidR="00ED6ADD">
      <w:rPr>
        <w:rStyle w:val="PageNumber"/>
        <w:noProof/>
        <w:sz w:val="18"/>
        <w:szCs w:val="18"/>
        <w:rtl/>
      </w:rPr>
      <w:t>2</w:t>
    </w:r>
    <w:r w:rsidR="0022345D" w:rsidRPr="005E34C3">
      <w:rPr>
        <w:rStyle w:val="PageNumber"/>
        <w:sz w:val="18"/>
        <w:szCs w:val="18"/>
      </w:rPr>
      <w:fldChar w:fldCharType="end"/>
    </w:r>
    <w:r w:rsidRPr="005E34C3">
      <w:rPr>
        <w:rStyle w:val="PageNumber"/>
        <w:sz w:val="18"/>
        <w:szCs w:val="18"/>
      </w:rPr>
      <w:t xml:space="preserve"> -</w:t>
    </w:r>
    <w:r w:rsidR="005E34C3">
      <w:rPr>
        <w:rStyle w:val="PageNumber"/>
        <w:sz w:val="18"/>
        <w:szCs w:val="18"/>
      </w:rPr>
      <w:br/>
    </w:r>
    <w:r w:rsidR="005E34C3" w:rsidRPr="007353AA">
      <w:rPr>
        <w:rStyle w:val="PageNumber"/>
        <w:rFonts w:asciiTheme="minorHAnsi" w:hAnsiTheme="minorHAnsi"/>
        <w:sz w:val="18"/>
        <w:szCs w:val="18"/>
        <w:rtl/>
      </w:rPr>
      <w:t xml:space="preserve">الرسالة المعممة </w:t>
    </w:r>
    <w:r w:rsidR="005E34C3">
      <w:rPr>
        <w:rStyle w:val="PageNumber"/>
        <w:rFonts w:asciiTheme="minorHAnsi" w:hAnsiTheme="minorHAnsi"/>
        <w:sz w:val="18"/>
        <w:szCs w:val="18"/>
      </w:rPr>
      <w:t>TSB 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B7"/>
    <w:rsid w:val="000124CC"/>
    <w:rsid w:val="00041F8B"/>
    <w:rsid w:val="00046444"/>
    <w:rsid w:val="000521E4"/>
    <w:rsid w:val="0006023B"/>
    <w:rsid w:val="00076CC0"/>
    <w:rsid w:val="0008568D"/>
    <w:rsid w:val="0008638B"/>
    <w:rsid w:val="00090574"/>
    <w:rsid w:val="00092FC2"/>
    <w:rsid w:val="000A1677"/>
    <w:rsid w:val="000B407F"/>
    <w:rsid w:val="000C13C2"/>
    <w:rsid w:val="000D4C64"/>
    <w:rsid w:val="000F0B1C"/>
    <w:rsid w:val="000F1D42"/>
    <w:rsid w:val="000F4D07"/>
    <w:rsid w:val="00102A03"/>
    <w:rsid w:val="001040A3"/>
    <w:rsid w:val="001042B8"/>
    <w:rsid w:val="00105566"/>
    <w:rsid w:val="00114745"/>
    <w:rsid w:val="00173915"/>
    <w:rsid w:val="001B227A"/>
    <w:rsid w:val="001F0300"/>
    <w:rsid w:val="0022345D"/>
    <w:rsid w:val="00225854"/>
    <w:rsid w:val="0023283D"/>
    <w:rsid w:val="00252E0C"/>
    <w:rsid w:val="00276881"/>
    <w:rsid w:val="002916BE"/>
    <w:rsid w:val="00291731"/>
    <w:rsid w:val="002978F4"/>
    <w:rsid w:val="002B028D"/>
    <w:rsid w:val="002B435E"/>
    <w:rsid w:val="002C4DAE"/>
    <w:rsid w:val="002D6669"/>
    <w:rsid w:val="002E6541"/>
    <w:rsid w:val="002F5560"/>
    <w:rsid w:val="003004C6"/>
    <w:rsid w:val="0030486B"/>
    <w:rsid w:val="00322046"/>
    <w:rsid w:val="003231B9"/>
    <w:rsid w:val="003275AC"/>
    <w:rsid w:val="00333D29"/>
    <w:rsid w:val="003409F4"/>
    <w:rsid w:val="00341222"/>
    <w:rsid w:val="00357185"/>
    <w:rsid w:val="003C106D"/>
    <w:rsid w:val="003C475F"/>
    <w:rsid w:val="003E4132"/>
    <w:rsid w:val="003F678F"/>
    <w:rsid w:val="00411308"/>
    <w:rsid w:val="00420CD1"/>
    <w:rsid w:val="00425492"/>
    <w:rsid w:val="0042686F"/>
    <w:rsid w:val="004367CE"/>
    <w:rsid w:val="00443869"/>
    <w:rsid w:val="0045073B"/>
    <w:rsid w:val="004712C6"/>
    <w:rsid w:val="004731AE"/>
    <w:rsid w:val="00475BA8"/>
    <w:rsid w:val="00497703"/>
    <w:rsid w:val="004A3306"/>
    <w:rsid w:val="004C43D4"/>
    <w:rsid w:val="004F0F06"/>
    <w:rsid w:val="004F13B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950F0"/>
    <w:rsid w:val="005A219D"/>
    <w:rsid w:val="005A24B1"/>
    <w:rsid w:val="005B7B8A"/>
    <w:rsid w:val="005D6476"/>
    <w:rsid w:val="005D6C0D"/>
    <w:rsid w:val="005E34C3"/>
    <w:rsid w:val="005E5283"/>
    <w:rsid w:val="005E58F5"/>
    <w:rsid w:val="00606660"/>
    <w:rsid w:val="006157A3"/>
    <w:rsid w:val="00620E60"/>
    <w:rsid w:val="0063315A"/>
    <w:rsid w:val="00650ED6"/>
    <w:rsid w:val="0065591D"/>
    <w:rsid w:val="00662C5A"/>
    <w:rsid w:val="00670AF5"/>
    <w:rsid w:val="006B2186"/>
    <w:rsid w:val="006C1556"/>
    <w:rsid w:val="006D485E"/>
    <w:rsid w:val="006F267F"/>
    <w:rsid w:val="006F63F7"/>
    <w:rsid w:val="006F6F03"/>
    <w:rsid w:val="00706D7A"/>
    <w:rsid w:val="00711520"/>
    <w:rsid w:val="007119CA"/>
    <w:rsid w:val="00724FF5"/>
    <w:rsid w:val="00726AEC"/>
    <w:rsid w:val="00743D5B"/>
    <w:rsid w:val="007530CA"/>
    <w:rsid w:val="0079553D"/>
    <w:rsid w:val="007A1099"/>
    <w:rsid w:val="007B01CC"/>
    <w:rsid w:val="007D4F32"/>
    <w:rsid w:val="007E7C6C"/>
    <w:rsid w:val="007F6238"/>
    <w:rsid w:val="007F646C"/>
    <w:rsid w:val="00801FCD"/>
    <w:rsid w:val="00803D7E"/>
    <w:rsid w:val="00803F08"/>
    <w:rsid w:val="00805E01"/>
    <w:rsid w:val="0081773C"/>
    <w:rsid w:val="008235CD"/>
    <w:rsid w:val="00823A07"/>
    <w:rsid w:val="00835FEC"/>
    <w:rsid w:val="008513CB"/>
    <w:rsid w:val="00852625"/>
    <w:rsid w:val="00874D9C"/>
    <w:rsid w:val="00880D13"/>
    <w:rsid w:val="00891781"/>
    <w:rsid w:val="008A1442"/>
    <w:rsid w:val="008A1810"/>
    <w:rsid w:val="008B5B5D"/>
    <w:rsid w:val="008D687F"/>
    <w:rsid w:val="008E4B69"/>
    <w:rsid w:val="00900C27"/>
    <w:rsid w:val="00917694"/>
    <w:rsid w:val="009263CD"/>
    <w:rsid w:val="00930E6D"/>
    <w:rsid w:val="00947640"/>
    <w:rsid w:val="00972CA2"/>
    <w:rsid w:val="00982B28"/>
    <w:rsid w:val="00984649"/>
    <w:rsid w:val="00984EA5"/>
    <w:rsid w:val="00987605"/>
    <w:rsid w:val="00992593"/>
    <w:rsid w:val="009C17E1"/>
    <w:rsid w:val="009C35ED"/>
    <w:rsid w:val="009E54D5"/>
    <w:rsid w:val="009F1C12"/>
    <w:rsid w:val="009F1D75"/>
    <w:rsid w:val="00A124CB"/>
    <w:rsid w:val="00A15845"/>
    <w:rsid w:val="00A2167A"/>
    <w:rsid w:val="00A25A43"/>
    <w:rsid w:val="00A3295B"/>
    <w:rsid w:val="00A42AE5"/>
    <w:rsid w:val="00A51248"/>
    <w:rsid w:val="00A52B61"/>
    <w:rsid w:val="00A60C5C"/>
    <w:rsid w:val="00A64820"/>
    <w:rsid w:val="00A71DD6"/>
    <w:rsid w:val="00A723C7"/>
    <w:rsid w:val="00A80E11"/>
    <w:rsid w:val="00A920AC"/>
    <w:rsid w:val="00A97F94"/>
    <w:rsid w:val="00AA50AA"/>
    <w:rsid w:val="00AB1309"/>
    <w:rsid w:val="00AC2C52"/>
    <w:rsid w:val="00AD1503"/>
    <w:rsid w:val="00AE413E"/>
    <w:rsid w:val="00AE7244"/>
    <w:rsid w:val="00AE774E"/>
    <w:rsid w:val="00AF3FEE"/>
    <w:rsid w:val="00B02F46"/>
    <w:rsid w:val="00B2000C"/>
    <w:rsid w:val="00B20ADE"/>
    <w:rsid w:val="00B23C4B"/>
    <w:rsid w:val="00B66B9A"/>
    <w:rsid w:val="00B82089"/>
    <w:rsid w:val="00B82960"/>
    <w:rsid w:val="00B970AE"/>
    <w:rsid w:val="00BA1427"/>
    <w:rsid w:val="00BA44BD"/>
    <w:rsid w:val="00BD0C50"/>
    <w:rsid w:val="00BE49D0"/>
    <w:rsid w:val="00BF2C38"/>
    <w:rsid w:val="00C23331"/>
    <w:rsid w:val="00C265DA"/>
    <w:rsid w:val="00C315C2"/>
    <w:rsid w:val="00C442F2"/>
    <w:rsid w:val="00C53279"/>
    <w:rsid w:val="00C57AA4"/>
    <w:rsid w:val="00C674FE"/>
    <w:rsid w:val="00C7297D"/>
    <w:rsid w:val="00C72D70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477A"/>
    <w:rsid w:val="00D45542"/>
    <w:rsid w:val="00D754B7"/>
    <w:rsid w:val="00D77D0F"/>
    <w:rsid w:val="00DA1CF0"/>
    <w:rsid w:val="00DB2271"/>
    <w:rsid w:val="00DB5659"/>
    <w:rsid w:val="00DC24B4"/>
    <w:rsid w:val="00DC5CD7"/>
    <w:rsid w:val="00DD7A05"/>
    <w:rsid w:val="00DE7F5D"/>
    <w:rsid w:val="00DF16DC"/>
    <w:rsid w:val="00DF5361"/>
    <w:rsid w:val="00DF71D4"/>
    <w:rsid w:val="00E009A1"/>
    <w:rsid w:val="00E00D15"/>
    <w:rsid w:val="00E071BE"/>
    <w:rsid w:val="00E07379"/>
    <w:rsid w:val="00E13F22"/>
    <w:rsid w:val="00E14494"/>
    <w:rsid w:val="00E17033"/>
    <w:rsid w:val="00E22744"/>
    <w:rsid w:val="00E32189"/>
    <w:rsid w:val="00E45211"/>
    <w:rsid w:val="00E64FD9"/>
    <w:rsid w:val="00E7380C"/>
    <w:rsid w:val="00E74BE7"/>
    <w:rsid w:val="00E800B9"/>
    <w:rsid w:val="00E86CC9"/>
    <w:rsid w:val="00E96624"/>
    <w:rsid w:val="00EA46E2"/>
    <w:rsid w:val="00ED6ADD"/>
    <w:rsid w:val="00F0185C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221841-3535-4B78-A66B-5A5CD21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92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studygroups/2017-2020/05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tsi.org/news-events/events/1217-towards-setting-environmental-requirements-for-5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events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://portal.etsi.org/meetings/visa/visa.ht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etsi.org/webapp/meetingCalendar/MakeChoice.asp?m_id=33389&amp;date=2017-11-23+09%3A00%3A0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e10a323-94a9-4e93-88b4-ea96457696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D07DB-2873-4ED8-8765-1570EC20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Elbahnassawy, Ganat</dc:creator>
  <cp:keywords>DPM_v2016.12.12.1_prod</cp:keywords>
  <dc:description>Template used by DPM and CPI for the WTSA-16</dc:description>
  <cp:lastModifiedBy>Millet, Lia</cp:lastModifiedBy>
  <cp:revision>36</cp:revision>
  <cp:lastPrinted>2017-10-19T13:08:00Z</cp:lastPrinted>
  <dcterms:created xsi:type="dcterms:W3CDTF">2017-10-10T11:08:00Z</dcterms:created>
  <dcterms:modified xsi:type="dcterms:W3CDTF">2017-10-19T13:09:00Z</dcterms:modified>
  <cp:category>Conference document</cp:category>
</cp:coreProperties>
</file>