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5A3201" w:rsidRPr="00232E61" w:rsidTr="00DA0FA1">
        <w:trPr>
          <w:cantSplit/>
        </w:trPr>
        <w:tc>
          <w:tcPr>
            <w:tcW w:w="1418" w:type="dxa"/>
            <w:vAlign w:val="center"/>
          </w:tcPr>
          <w:p w:rsidR="005A3201" w:rsidRPr="00B54B8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5A3201" w:rsidRPr="00BF1173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BF1173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B54B88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B54B88" w:rsidRDefault="001629DC" w:rsidP="0032374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8B6E68">
        <w:rPr>
          <w:lang w:val="ru-RU"/>
        </w:rPr>
        <w:t>12 июля</w:t>
      </w:r>
      <w:r w:rsidR="008A1336" w:rsidRPr="009E7AD7">
        <w:rPr>
          <w:lang w:val="ru-RU"/>
        </w:rPr>
        <w:t xml:space="preserve"> 201</w:t>
      </w:r>
      <w:r w:rsidR="00336A9F">
        <w:rPr>
          <w:lang w:val="ru-RU"/>
        </w:rPr>
        <w:t>7</w:t>
      </w:r>
      <w:r w:rsidR="008A1336" w:rsidRPr="009E7AD7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336A9F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8A1336" w:rsidRDefault="001629DC" w:rsidP="0032374F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8B6E68">
              <w:rPr>
                <w:b/>
                <w:bCs/>
                <w:lang w:val="ru-RU"/>
              </w:rPr>
              <w:t>40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bookmarkStart w:id="1" w:name="lt_pId015"/>
            <w:r w:rsidR="00336A9F" w:rsidRPr="00336A9F">
              <w:t>SG</w:t>
            </w:r>
            <w:r w:rsidR="008B6E68">
              <w:rPr>
                <w:lang w:val="ru-RU"/>
              </w:rPr>
              <w:t>1</w:t>
            </w:r>
            <w:r w:rsidR="00336A9F" w:rsidRPr="00336A9F">
              <w:t>5/</w:t>
            </w:r>
            <w:r w:rsidR="008B6E68" w:rsidRPr="008B6E68">
              <w:t>HO</w:t>
            </w:r>
            <w:bookmarkEnd w:id="1"/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8B6E68" w:rsidRPr="00B54B88" w:rsidRDefault="008A1336" w:rsidP="008B6E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Администрациям Государств – Членов Союза</w:t>
            </w:r>
          </w:p>
          <w:p w:rsidR="008B6E68" w:rsidRPr="00B54B88" w:rsidRDefault="008B6E68" w:rsidP="008B6E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232E61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8B6E68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8A1336" w:rsidRPr="009E7AD7">
              <w:rPr>
                <w:lang w:val="ru-RU"/>
              </w:rPr>
              <w:t>63</w:t>
            </w:r>
            <w:r w:rsidR="008B6E68">
              <w:rPr>
                <w:lang w:val="ru-RU"/>
              </w:rPr>
              <w:t>56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9" w:history="1">
              <w:r w:rsidR="008B6E68">
                <w:rPr>
                  <w:rStyle w:val="Hyperlink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8B6E68" w:rsidRPr="009E7AD7" w:rsidRDefault="008B6E68" w:rsidP="008B6E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Членам Сектора МСЭ-Т</w:t>
            </w:r>
          </w:p>
          <w:p w:rsidR="008B6E68" w:rsidRPr="009E7AD7" w:rsidRDefault="008B6E68" w:rsidP="008B6E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Ассоциированным членам МСЭ-Т</w:t>
            </w:r>
          </w:p>
          <w:p w:rsidR="008B6E68" w:rsidRPr="00B54B88" w:rsidRDefault="008B6E68" w:rsidP="008B6E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Академическим организациям − Членам МСЭ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8B6E68">
              <w:rPr>
                <w:lang w:val="ru-RU"/>
              </w:rPr>
              <w:t>1</w:t>
            </w:r>
            <w:r w:rsidRPr="009E7AD7">
              <w:rPr>
                <w:lang w:val="ru-RU"/>
              </w:rPr>
              <w:t>5-й Исследовательской комиссии</w:t>
            </w:r>
            <w:r>
              <w:rPr>
                <w:lang w:val="ru-RU"/>
              </w:rPr>
              <w:t xml:space="preserve"> МСЭ-Т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6B1CB5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232E61" w:rsidTr="00EC4D36">
        <w:trPr>
          <w:cantSplit/>
        </w:trPr>
        <w:tc>
          <w:tcPr>
            <w:tcW w:w="1276" w:type="dxa"/>
          </w:tcPr>
          <w:p w:rsidR="001629DC" w:rsidRPr="00B54B8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B54B88" w:rsidRDefault="008A1336" w:rsidP="006B1CB5">
            <w:pPr>
              <w:spacing w:before="0"/>
              <w:ind w:left="-10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Статус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Рекомендаци</w:t>
            </w:r>
            <w:r w:rsidR="00C35FAE">
              <w:rPr>
                <w:b/>
                <w:bCs/>
                <w:lang w:val="ru-RU"/>
              </w:rPr>
              <w:t>й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 w:rsidR="00336A9F">
              <w:rPr>
                <w:b/>
                <w:bCs/>
                <w:lang w:val="ru-RU"/>
              </w:rPr>
              <w:t xml:space="preserve">МСЭ-Т </w:t>
            </w:r>
            <w:r w:rsidR="00EC4D36" w:rsidRPr="00EC4D36">
              <w:rPr>
                <w:b/>
                <w:lang w:val="ru-RU"/>
              </w:rPr>
              <w:t xml:space="preserve">G.9700 </w:t>
            </w:r>
            <w:r w:rsidR="00EC4D36">
              <w:rPr>
                <w:b/>
                <w:lang w:val="ru-RU"/>
              </w:rPr>
              <w:t>(2014)</w:t>
            </w:r>
            <w:r w:rsidR="00336A9F">
              <w:rPr>
                <w:b/>
                <w:lang w:val="ru-RU"/>
              </w:rPr>
              <w:t xml:space="preserve"> </w:t>
            </w:r>
            <w:r w:rsidR="00EC4D36" w:rsidRPr="00EC4D36">
              <w:rPr>
                <w:b/>
                <w:lang w:val="ru-RU"/>
              </w:rPr>
              <w:t>Amd.2</w:t>
            </w:r>
            <w:r w:rsidR="00EC4D36">
              <w:rPr>
                <w:b/>
                <w:lang w:val="ru-RU"/>
              </w:rPr>
              <w:t xml:space="preserve"> и</w:t>
            </w:r>
            <w:r w:rsidR="00EC4D36" w:rsidRPr="00EC4D36">
              <w:rPr>
                <w:b/>
                <w:lang w:val="ru-RU"/>
              </w:rPr>
              <w:t xml:space="preserve"> </w:t>
            </w:r>
            <w:r w:rsidR="00EC4D36">
              <w:rPr>
                <w:b/>
                <w:bCs/>
                <w:lang w:val="ru-RU"/>
              </w:rPr>
              <w:t xml:space="preserve">МСЭ-Т </w:t>
            </w:r>
            <w:r w:rsidR="00EC4D36" w:rsidRPr="00EC4D36">
              <w:rPr>
                <w:b/>
                <w:lang w:val="ru-RU"/>
              </w:rPr>
              <w:t xml:space="preserve">G.9901 </w:t>
            </w:r>
            <w:r>
              <w:rPr>
                <w:b/>
                <w:lang w:val="ru-RU"/>
              </w:rPr>
              <w:t>после</w:t>
            </w:r>
            <w:r w:rsidRPr="005079E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собрания</w:t>
            </w:r>
            <w:r w:rsidRPr="005079E5">
              <w:rPr>
                <w:b/>
                <w:lang w:val="ru-RU"/>
              </w:rPr>
              <w:t xml:space="preserve"> </w:t>
            </w:r>
            <w:r w:rsidR="00EC4D36">
              <w:rPr>
                <w:b/>
                <w:lang w:val="ru-RU"/>
              </w:rPr>
              <w:t>1</w:t>
            </w:r>
            <w:r w:rsidRPr="005079E5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noBreakHyphen/>
            </w:r>
            <w:r w:rsidRPr="005079E5">
              <w:rPr>
                <w:b/>
                <w:lang w:val="ru-RU"/>
              </w:rPr>
              <w:t>й</w:t>
            </w:r>
            <w:r>
              <w:rPr>
                <w:b/>
                <w:lang w:val="ru-RU"/>
              </w:rPr>
              <w:t> </w:t>
            </w:r>
            <w:r w:rsidRPr="005079E5">
              <w:rPr>
                <w:b/>
                <w:lang w:val="ru-RU"/>
              </w:rPr>
              <w:t>Исследовательской комиссии</w:t>
            </w:r>
            <w:r>
              <w:rPr>
                <w:b/>
                <w:lang w:val="ru-RU"/>
              </w:rPr>
              <w:t xml:space="preserve"> МСЭ-Т</w:t>
            </w:r>
            <w:r w:rsidR="00EC4D36">
              <w:rPr>
                <w:b/>
                <w:lang w:val="ru-RU"/>
              </w:rPr>
              <w:t xml:space="preserve"> (</w:t>
            </w:r>
            <w:r w:rsidR="006B1CB5">
              <w:rPr>
                <w:b/>
                <w:lang w:val="ru-RU"/>
              </w:rPr>
              <w:t xml:space="preserve">Женева, </w:t>
            </w:r>
            <w:r w:rsidR="00EC4D36">
              <w:rPr>
                <w:b/>
                <w:lang w:val="ru-RU"/>
              </w:rPr>
              <w:t>19</w:t>
            </w:r>
            <w:r>
              <w:rPr>
                <w:b/>
                <w:lang w:val="ru-RU"/>
              </w:rPr>
              <w:t>–</w:t>
            </w:r>
            <w:r w:rsidR="00EC4D36">
              <w:rPr>
                <w:b/>
                <w:lang w:val="ru-RU"/>
              </w:rPr>
              <w:t>30</w:t>
            </w:r>
            <w:r w:rsidRPr="005079E5">
              <w:rPr>
                <w:b/>
                <w:lang w:val="ru-RU"/>
              </w:rPr>
              <w:t xml:space="preserve"> </w:t>
            </w:r>
            <w:r w:rsidR="00EC4D36">
              <w:rPr>
                <w:b/>
                <w:lang w:val="ru-RU"/>
              </w:rPr>
              <w:t xml:space="preserve">июня </w:t>
            </w:r>
            <w:r w:rsidRPr="005079E5">
              <w:rPr>
                <w:b/>
                <w:lang w:val="ru-RU"/>
              </w:rPr>
              <w:t>201</w:t>
            </w:r>
            <w:r w:rsidR="00336A9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 xml:space="preserve"> г</w:t>
            </w:r>
            <w:r w:rsidR="00C96A62">
              <w:rPr>
                <w:b/>
                <w:lang w:val="ru-RU"/>
              </w:rPr>
              <w:t>.</w:t>
            </w:r>
            <w:r w:rsidRPr="005079E5">
              <w:rPr>
                <w:b/>
                <w:lang w:val="ru-RU"/>
              </w:rPr>
              <w:t>)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8A1336" w:rsidRDefault="008A1336" w:rsidP="006B1CB5">
      <w:pPr>
        <w:spacing w:after="120"/>
        <w:jc w:val="both"/>
        <w:rPr>
          <w:color w:val="000000"/>
          <w:lang w:val="ru-RU"/>
        </w:rPr>
      </w:pPr>
      <w:r w:rsidRPr="00EC4D36">
        <w:rPr>
          <w:lang w:val="ru-RU"/>
        </w:rPr>
        <w:t>1</w:t>
      </w:r>
      <w:r w:rsidRPr="00EC4D36">
        <w:rPr>
          <w:lang w:val="ru-RU"/>
        </w:rPr>
        <w:tab/>
      </w:r>
      <w:r w:rsidR="003A31BE">
        <w:rPr>
          <w:lang w:val="ru-RU"/>
        </w:rPr>
        <w:t>Согласно</w:t>
      </w:r>
      <w:r w:rsidR="00EC4D36">
        <w:rPr>
          <w:lang w:val="ru-RU"/>
        </w:rPr>
        <w:t xml:space="preserve"> Циркуляру</w:t>
      </w:r>
      <w:r w:rsidR="00EC4D36" w:rsidRPr="00232E61">
        <w:rPr>
          <w:lang w:val="ru-RU"/>
        </w:rPr>
        <w:t xml:space="preserve"> </w:t>
      </w:r>
      <w:hyperlink r:id="rId10" w:history="1">
        <w:r w:rsidR="00EC4D36" w:rsidRPr="00232E61">
          <w:rPr>
            <w:rStyle w:val="Hyperlink"/>
            <w:lang w:val="ru-RU"/>
          </w:rPr>
          <w:t>2</w:t>
        </w:r>
      </w:hyperlink>
      <w:r w:rsidR="00EC4D36" w:rsidRPr="00232E61">
        <w:rPr>
          <w:lang w:val="ru-RU"/>
        </w:rPr>
        <w:t xml:space="preserve"> </w:t>
      </w:r>
      <w:r w:rsidR="00EC4D36">
        <w:rPr>
          <w:lang w:val="ru-RU"/>
        </w:rPr>
        <w:t>БСЭ от 17 января</w:t>
      </w:r>
      <w:r w:rsidR="00EC4D36" w:rsidRPr="00232E61">
        <w:rPr>
          <w:lang w:val="ru-RU"/>
        </w:rPr>
        <w:t xml:space="preserve"> 2017</w:t>
      </w:r>
      <w:r w:rsidR="00EC4D36">
        <w:rPr>
          <w:lang w:val="ru-RU"/>
        </w:rPr>
        <w:t xml:space="preserve"> года</w:t>
      </w:r>
      <w:r w:rsidR="003A31BE">
        <w:rPr>
          <w:lang w:val="ru-RU"/>
        </w:rPr>
        <w:t xml:space="preserve"> и в соответствии с Резолюцией </w:t>
      </w:r>
      <w:r w:rsidR="00EC4D36" w:rsidRPr="00232E61">
        <w:rPr>
          <w:lang w:val="ru-RU"/>
        </w:rPr>
        <w:t xml:space="preserve">1, </w:t>
      </w:r>
      <w:r w:rsidR="003A31BE">
        <w:rPr>
          <w:lang w:val="ru-RU"/>
        </w:rPr>
        <w:t>раздел </w:t>
      </w:r>
      <w:r w:rsidR="00EC4D36" w:rsidRPr="00232E61">
        <w:rPr>
          <w:lang w:val="ru-RU"/>
        </w:rPr>
        <w:t xml:space="preserve">9, </w:t>
      </w:r>
      <w:r w:rsidR="003A31BE">
        <w:rPr>
          <w:lang w:val="ru-RU"/>
        </w:rPr>
        <w:t>ВАСЭ</w:t>
      </w:r>
      <w:r w:rsidR="00EC4D36" w:rsidRPr="00232E61">
        <w:rPr>
          <w:lang w:val="ru-RU"/>
        </w:rPr>
        <w:t xml:space="preserve"> (</w:t>
      </w:r>
      <w:r w:rsidR="003A31BE">
        <w:rPr>
          <w:lang w:val="ru-RU"/>
        </w:rPr>
        <w:t>Хаммамет</w:t>
      </w:r>
      <w:r w:rsidR="00EC4D36" w:rsidRPr="00232E61">
        <w:rPr>
          <w:lang w:val="ru-RU"/>
        </w:rPr>
        <w:t>, 2016</w:t>
      </w:r>
      <w:r w:rsidR="003A31BE">
        <w:rPr>
          <w:lang w:val="ru-RU"/>
        </w:rPr>
        <w:t> г.</w:t>
      </w:r>
      <w:r w:rsidR="00EC4D36" w:rsidRPr="00232E61">
        <w:rPr>
          <w:lang w:val="ru-RU"/>
        </w:rPr>
        <w:t xml:space="preserve">), </w:t>
      </w:r>
      <w:r w:rsidR="003A31BE">
        <w:rPr>
          <w:lang w:val="ru-RU"/>
        </w:rPr>
        <w:t xml:space="preserve">настоящим уведомляю </w:t>
      </w:r>
      <w:r w:rsidR="006B1CB5">
        <w:rPr>
          <w:lang w:val="ru-RU"/>
        </w:rPr>
        <w:t>Вас</w:t>
      </w:r>
      <w:r w:rsidR="003A31BE">
        <w:rPr>
          <w:lang w:val="ru-RU"/>
        </w:rPr>
        <w:t xml:space="preserve">, что 15-я Исследовательская комиссия МСЭ-Т </w:t>
      </w:r>
      <w:r w:rsidR="00C35FAE">
        <w:rPr>
          <w:lang w:val="ru-RU"/>
        </w:rPr>
        <w:t xml:space="preserve">на своем пленарном заседании, состоявшемся 30 июня 2017 года, </w:t>
      </w:r>
      <w:r w:rsidR="003A31BE">
        <w:rPr>
          <w:lang w:val="ru-RU"/>
        </w:rPr>
        <w:t xml:space="preserve">приняла следующие решения </w:t>
      </w:r>
      <w:r w:rsidR="006B1CB5">
        <w:rPr>
          <w:lang w:val="ru-RU"/>
        </w:rPr>
        <w:t>по </w:t>
      </w:r>
      <w:r w:rsidR="00C35FAE" w:rsidRPr="00C35FAE">
        <w:rPr>
          <w:lang w:val="ru-RU"/>
        </w:rPr>
        <w:t xml:space="preserve">указанным ниже проектам </w:t>
      </w:r>
      <w:r w:rsidR="003A31BE">
        <w:rPr>
          <w:lang w:val="ru-RU"/>
        </w:rPr>
        <w:t>двух Рекомендаций МСЭ-Т</w:t>
      </w:r>
      <w:r w:rsidR="00EC4D36" w:rsidRPr="00232E61">
        <w:rPr>
          <w:lang w:val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6567"/>
        <w:gridCol w:w="1497"/>
      </w:tblGrid>
      <w:tr w:rsidR="008A1336" w:rsidRPr="00EC4D36" w:rsidTr="006B1CB5">
        <w:trPr>
          <w:cantSplit/>
          <w:tblHeader/>
          <w:jc w:val="center"/>
        </w:trPr>
        <w:tc>
          <w:tcPr>
            <w:tcW w:w="1712" w:type="dxa"/>
          </w:tcPr>
          <w:p w:rsidR="008A1336" w:rsidRPr="00EC4D36" w:rsidRDefault="008A1336" w:rsidP="00EC4D36">
            <w:pPr>
              <w:pStyle w:val="Tablehead"/>
              <w:rPr>
                <w:sz w:val="22"/>
                <w:szCs w:val="22"/>
                <w:lang w:val="ru-RU"/>
              </w:rPr>
            </w:pPr>
            <w:r w:rsidRPr="00EC4D36"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6567" w:type="dxa"/>
          </w:tcPr>
          <w:p w:rsidR="008A1336" w:rsidRPr="00EC4D36" w:rsidRDefault="008A1336" w:rsidP="00EC4D36">
            <w:pPr>
              <w:pStyle w:val="Tablehead"/>
              <w:rPr>
                <w:sz w:val="22"/>
                <w:szCs w:val="22"/>
                <w:lang w:val="ru-RU"/>
              </w:rPr>
            </w:pPr>
            <w:r w:rsidRPr="00EC4D36"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497" w:type="dxa"/>
          </w:tcPr>
          <w:p w:rsidR="008A1336" w:rsidRPr="00EC4D36" w:rsidRDefault="008A1336" w:rsidP="00EC4D36">
            <w:pPr>
              <w:pStyle w:val="Tablehead"/>
              <w:rPr>
                <w:sz w:val="22"/>
                <w:szCs w:val="22"/>
                <w:lang w:val="ru-RU"/>
              </w:rPr>
            </w:pPr>
            <w:r w:rsidRPr="00EC4D36">
              <w:rPr>
                <w:sz w:val="22"/>
                <w:szCs w:val="22"/>
                <w:lang w:val="ru-RU"/>
              </w:rPr>
              <w:t>Решение</w:t>
            </w:r>
          </w:p>
        </w:tc>
      </w:tr>
      <w:tr w:rsidR="00336A9F" w:rsidRPr="00EC4D36" w:rsidTr="006B1CB5">
        <w:trPr>
          <w:cantSplit/>
          <w:jc w:val="center"/>
        </w:trPr>
        <w:tc>
          <w:tcPr>
            <w:tcW w:w="1712" w:type="dxa"/>
          </w:tcPr>
          <w:p w:rsidR="00336A9F" w:rsidRPr="00EC4D36" w:rsidRDefault="00232E61" w:rsidP="00EC4D36">
            <w:pPr>
              <w:pStyle w:val="Tabletext0"/>
              <w:rPr>
                <w:sz w:val="22"/>
                <w:szCs w:val="22"/>
                <w:lang w:val="es-ES"/>
              </w:rPr>
            </w:pPr>
            <w:hyperlink r:id="rId11" w:history="1">
              <w:bookmarkStart w:id="2" w:name="lt_pId050"/>
              <w:r w:rsidR="00EC4D36" w:rsidRPr="00EC4D36">
                <w:rPr>
                  <w:rStyle w:val="Hyperlink"/>
                  <w:bCs/>
                  <w:sz w:val="22"/>
                  <w:szCs w:val="22"/>
                </w:rPr>
                <w:t xml:space="preserve">G.9700 (2014) </w:t>
              </w:r>
              <w:proofErr w:type="spellStart"/>
              <w:r w:rsidR="00EC4D36" w:rsidRPr="00EC4D36">
                <w:rPr>
                  <w:rStyle w:val="Hyperlink"/>
                  <w:bCs/>
                  <w:sz w:val="22"/>
                  <w:szCs w:val="22"/>
                </w:rPr>
                <w:t>Amd</w:t>
              </w:r>
              <w:proofErr w:type="spellEnd"/>
              <w:r w:rsidR="006B1CB5">
                <w:rPr>
                  <w:rStyle w:val="Hyperlink"/>
                  <w:bCs/>
                  <w:sz w:val="22"/>
                  <w:szCs w:val="22"/>
                  <w:lang w:val="ru-RU"/>
                </w:rPr>
                <w:t>.</w:t>
              </w:r>
              <w:r w:rsidR="00EC4D36" w:rsidRPr="00EC4D36">
                <w:rPr>
                  <w:rStyle w:val="Hyperlink"/>
                  <w:bCs/>
                  <w:sz w:val="22"/>
                  <w:szCs w:val="22"/>
                </w:rPr>
                <w:t>2</w:t>
              </w:r>
              <w:bookmarkEnd w:id="2"/>
            </w:hyperlink>
          </w:p>
        </w:tc>
        <w:tc>
          <w:tcPr>
            <w:tcW w:w="6567" w:type="dxa"/>
          </w:tcPr>
          <w:p w:rsidR="00EC4D36" w:rsidRPr="0032374F" w:rsidRDefault="00EC4D36" w:rsidP="00EC4D36">
            <w:pPr>
              <w:spacing w:before="40" w:after="40"/>
              <w:rPr>
                <w:color w:val="000000"/>
                <w:szCs w:val="22"/>
                <w:lang w:val="ru-RU"/>
              </w:rPr>
            </w:pPr>
            <w:r w:rsidRPr="0032374F">
              <w:rPr>
                <w:color w:val="000000"/>
                <w:szCs w:val="22"/>
                <w:lang w:val="ru-RU"/>
              </w:rPr>
              <w:t xml:space="preserve">Быстрый доступ к абонентским терминалам (G.fast) – Спецификация спектральной </w:t>
            </w:r>
            <w:r w:rsidRPr="0032374F">
              <w:rPr>
                <w:color w:val="000000"/>
                <w:szCs w:val="22"/>
                <w:cs/>
                <w:lang w:val="ru-RU"/>
              </w:rPr>
              <w:t>‎</w:t>
            </w:r>
            <w:r w:rsidRPr="0032374F">
              <w:rPr>
                <w:color w:val="000000"/>
                <w:szCs w:val="22"/>
                <w:lang w:val="ru-RU"/>
              </w:rPr>
              <w:t>плотности мощности</w:t>
            </w:r>
            <w:r w:rsidR="00C35FAE">
              <w:rPr>
                <w:color w:val="000000"/>
                <w:szCs w:val="22"/>
                <w:lang w:val="ru-RU"/>
              </w:rPr>
              <w:t xml:space="preserve"> (2014 г.),</w:t>
            </w:r>
          </w:p>
          <w:p w:rsidR="00336A9F" w:rsidRPr="0032374F" w:rsidRDefault="00EC4D36" w:rsidP="00473AF9">
            <w:pPr>
              <w:spacing w:before="40" w:after="40"/>
              <w:rPr>
                <w:color w:val="000000"/>
                <w:szCs w:val="22"/>
                <w:lang w:val="ru-RU"/>
              </w:rPr>
            </w:pPr>
            <w:r w:rsidRPr="0032374F">
              <w:rPr>
                <w:color w:val="000000"/>
                <w:szCs w:val="22"/>
                <w:lang w:val="ru-RU"/>
              </w:rPr>
              <w:t xml:space="preserve">Поправка </w:t>
            </w:r>
            <w:r w:rsidR="00473AF9" w:rsidRPr="0032374F">
              <w:rPr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1497" w:type="dxa"/>
          </w:tcPr>
          <w:p w:rsidR="00336A9F" w:rsidRPr="00EC4D36" w:rsidRDefault="00336A9F" w:rsidP="00EC4D36">
            <w:pPr>
              <w:pStyle w:val="Tabletext0"/>
              <w:rPr>
                <w:sz w:val="22"/>
                <w:szCs w:val="22"/>
                <w:lang w:val="ru-RU"/>
              </w:rPr>
            </w:pPr>
            <w:r w:rsidRPr="00EC4D36">
              <w:rPr>
                <w:sz w:val="22"/>
                <w:szCs w:val="22"/>
                <w:lang w:val="ru-RU"/>
              </w:rPr>
              <w:t>Утверждена</w:t>
            </w:r>
          </w:p>
        </w:tc>
      </w:tr>
      <w:bookmarkStart w:id="3" w:name="lt_pId053"/>
      <w:tr w:rsidR="00336A9F" w:rsidRPr="00EC4D36" w:rsidTr="006B1CB5">
        <w:trPr>
          <w:cantSplit/>
          <w:jc w:val="center"/>
        </w:trPr>
        <w:tc>
          <w:tcPr>
            <w:tcW w:w="1712" w:type="dxa"/>
          </w:tcPr>
          <w:p w:rsidR="00336A9F" w:rsidRPr="00EC4D36" w:rsidRDefault="00EC4D36" w:rsidP="003A31BE">
            <w:pPr>
              <w:pStyle w:val="Tabletext0"/>
              <w:rPr>
                <w:sz w:val="22"/>
                <w:szCs w:val="22"/>
                <w:lang w:val="es-ES"/>
              </w:rPr>
            </w:pPr>
            <w:r w:rsidRPr="00EC4D36">
              <w:rPr>
                <w:sz w:val="22"/>
                <w:szCs w:val="22"/>
              </w:rPr>
              <w:fldChar w:fldCharType="begin"/>
            </w:r>
            <w:r w:rsidRPr="00EC4D36">
              <w:rPr>
                <w:sz w:val="22"/>
                <w:szCs w:val="22"/>
              </w:rPr>
              <w:instrText xml:space="preserve"> HYPERLINK "http://www.itu.int/ITU-T/workprog/wp_item.aspx?isn=13379" </w:instrText>
            </w:r>
            <w:r w:rsidRPr="00EC4D36">
              <w:rPr>
                <w:sz w:val="22"/>
                <w:szCs w:val="22"/>
              </w:rPr>
              <w:fldChar w:fldCharType="separate"/>
            </w:r>
            <w:r w:rsidRPr="00EC4D36">
              <w:rPr>
                <w:rStyle w:val="Hyperlink"/>
                <w:bCs/>
                <w:sz w:val="22"/>
                <w:szCs w:val="22"/>
              </w:rPr>
              <w:t>G.9901</w:t>
            </w:r>
            <w:r w:rsidRPr="00EC4D36">
              <w:rPr>
                <w:sz w:val="22"/>
                <w:szCs w:val="22"/>
              </w:rPr>
              <w:fldChar w:fldCharType="end"/>
            </w:r>
            <w:r w:rsidRPr="00EC4D36">
              <w:rPr>
                <w:bCs/>
                <w:sz w:val="22"/>
                <w:szCs w:val="22"/>
              </w:rPr>
              <w:t xml:space="preserve"> (</w:t>
            </w:r>
            <w:r w:rsidR="003A31BE">
              <w:rPr>
                <w:bCs/>
                <w:sz w:val="22"/>
                <w:szCs w:val="22"/>
                <w:lang w:val="ru-RU"/>
              </w:rPr>
              <w:t>Пересмотрена</w:t>
            </w:r>
            <w:r w:rsidRPr="00EC4D36">
              <w:rPr>
                <w:bCs/>
                <w:sz w:val="22"/>
                <w:szCs w:val="22"/>
              </w:rPr>
              <w:t>)</w:t>
            </w:r>
            <w:bookmarkEnd w:id="3"/>
          </w:p>
        </w:tc>
        <w:tc>
          <w:tcPr>
            <w:tcW w:w="6567" w:type="dxa"/>
          </w:tcPr>
          <w:p w:rsidR="00336A9F" w:rsidRPr="0032374F" w:rsidRDefault="00473AF9" w:rsidP="00EC4D36">
            <w:pPr>
              <w:spacing w:before="40" w:after="40"/>
              <w:rPr>
                <w:color w:val="000000"/>
                <w:szCs w:val="22"/>
                <w:lang w:val="ru-RU"/>
              </w:rPr>
            </w:pPr>
            <w:r w:rsidRPr="0032374F">
              <w:rPr>
                <w:color w:val="000000"/>
                <w:szCs w:val="22"/>
                <w:lang w:val="ru-RU"/>
              </w:rPr>
      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</w:t>
            </w:r>
          </w:p>
        </w:tc>
        <w:tc>
          <w:tcPr>
            <w:tcW w:w="1497" w:type="dxa"/>
          </w:tcPr>
          <w:p w:rsidR="00336A9F" w:rsidRPr="00EC4D36" w:rsidRDefault="00336A9F" w:rsidP="00EC4D36">
            <w:pPr>
              <w:pStyle w:val="Tabletext0"/>
              <w:rPr>
                <w:sz w:val="22"/>
                <w:szCs w:val="22"/>
                <w:lang w:val="ru-RU"/>
              </w:rPr>
            </w:pPr>
            <w:r w:rsidRPr="00EC4D36">
              <w:rPr>
                <w:sz w:val="22"/>
                <w:szCs w:val="22"/>
                <w:lang w:val="ru-RU"/>
              </w:rPr>
              <w:t>Утверждена</w:t>
            </w:r>
          </w:p>
        </w:tc>
      </w:tr>
    </w:tbl>
    <w:p w:rsidR="008A1336" w:rsidRPr="009E7AD7" w:rsidRDefault="008A1336" w:rsidP="006B1CB5">
      <w:pPr>
        <w:jc w:val="both"/>
        <w:rPr>
          <w:lang w:val="ru-RU"/>
        </w:rPr>
      </w:pPr>
      <w:r>
        <w:rPr>
          <w:lang w:val="ru-RU"/>
        </w:rPr>
        <w:t>2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 xml:space="preserve">С имеющейся патентной информацией можно ознакомиться в онлайновом режиме на </w:t>
      </w:r>
      <w:r w:rsidR="00232E61">
        <w:fldChar w:fldCharType="begin"/>
      </w:r>
      <w:r w:rsidR="00232E61" w:rsidRPr="00232E61">
        <w:rPr>
          <w:lang w:val="ru-RU"/>
        </w:rPr>
        <w:instrText xml:space="preserve"> </w:instrText>
      </w:r>
      <w:r w:rsidR="00232E61">
        <w:instrText>HYPERLINK</w:instrText>
      </w:r>
      <w:r w:rsidR="00232E61" w:rsidRPr="00232E61">
        <w:rPr>
          <w:lang w:val="ru-RU"/>
        </w:rPr>
        <w:instrText xml:space="preserve"> "</w:instrText>
      </w:r>
      <w:r w:rsidR="00232E61">
        <w:instrText>http</w:instrText>
      </w:r>
      <w:r w:rsidR="00232E61" w:rsidRPr="00232E61">
        <w:rPr>
          <w:lang w:val="ru-RU"/>
        </w:rPr>
        <w:instrText>://</w:instrText>
      </w:r>
      <w:r w:rsidR="00232E61">
        <w:instrText>www</w:instrText>
      </w:r>
      <w:r w:rsidR="00232E61" w:rsidRPr="00232E61">
        <w:rPr>
          <w:lang w:val="ru-RU"/>
        </w:rPr>
        <w:instrText>.</w:instrText>
      </w:r>
      <w:r w:rsidR="00232E61">
        <w:instrText>itu</w:instrText>
      </w:r>
      <w:r w:rsidR="00232E61" w:rsidRPr="00232E61">
        <w:rPr>
          <w:lang w:val="ru-RU"/>
        </w:rPr>
        <w:instrText>.</w:instrText>
      </w:r>
      <w:r w:rsidR="00232E61">
        <w:instrText>int</w:instrText>
      </w:r>
      <w:r w:rsidR="00232E61" w:rsidRPr="00232E61">
        <w:rPr>
          <w:lang w:val="ru-RU"/>
        </w:rPr>
        <w:instrText>/</w:instrText>
      </w:r>
      <w:r w:rsidR="00232E61">
        <w:instrText>net</w:instrText>
      </w:r>
      <w:r w:rsidR="00232E61" w:rsidRPr="00232E61">
        <w:rPr>
          <w:lang w:val="ru-RU"/>
        </w:rPr>
        <w:instrText>4/</w:instrText>
      </w:r>
      <w:r w:rsidR="00232E61">
        <w:instrText>ipr</w:instrText>
      </w:r>
      <w:r w:rsidR="00232E61" w:rsidRPr="00232E61">
        <w:rPr>
          <w:lang w:val="ru-RU"/>
        </w:rPr>
        <w:instrText>/</w:instrText>
      </w:r>
      <w:r w:rsidR="00232E61">
        <w:instrText>search</w:instrText>
      </w:r>
      <w:r w:rsidR="00232E61" w:rsidRPr="00232E61">
        <w:rPr>
          <w:lang w:val="ru-RU"/>
        </w:rPr>
        <w:instrText>.</w:instrText>
      </w:r>
      <w:r w:rsidR="00232E61">
        <w:instrText>aspx</w:instrText>
      </w:r>
      <w:r w:rsidR="00232E61" w:rsidRPr="00232E61">
        <w:rPr>
          <w:lang w:val="ru-RU"/>
        </w:rPr>
        <w:instrText>?</w:instrText>
      </w:r>
      <w:r w:rsidR="00232E61">
        <w:instrText>sector</w:instrText>
      </w:r>
      <w:r w:rsidR="00232E61" w:rsidRPr="00232E61">
        <w:rPr>
          <w:lang w:val="ru-RU"/>
        </w:rPr>
        <w:instrText>=</w:instrText>
      </w:r>
      <w:r w:rsidR="00232E61">
        <w:instrText>ITU</w:instrText>
      </w:r>
      <w:r w:rsidR="00232E61" w:rsidRPr="00232E61">
        <w:rPr>
          <w:lang w:val="ru-RU"/>
        </w:rPr>
        <w:instrText>&amp;</w:instrText>
      </w:r>
      <w:r w:rsidR="00232E61">
        <w:instrText>class</w:instrText>
      </w:r>
      <w:r w:rsidR="00232E61" w:rsidRPr="00232E61">
        <w:rPr>
          <w:lang w:val="ru-RU"/>
        </w:rPr>
        <w:instrText>=</w:instrText>
      </w:r>
      <w:r w:rsidR="00232E61">
        <w:instrText>PS</w:instrText>
      </w:r>
      <w:r w:rsidR="00232E61" w:rsidRPr="00232E61">
        <w:rPr>
          <w:lang w:val="ru-RU"/>
        </w:rPr>
        <w:instrText xml:space="preserve">" </w:instrText>
      </w:r>
      <w:r w:rsidR="00232E61">
        <w:fldChar w:fldCharType="separate"/>
      </w:r>
      <w:r w:rsidR="00C96A62">
        <w:rPr>
          <w:rStyle w:val="Hyperlink"/>
          <w:lang w:val="ru-RU"/>
        </w:rPr>
        <w:t>веб</w:t>
      </w:r>
      <w:r w:rsidR="00C96A62">
        <w:rPr>
          <w:rStyle w:val="Hyperlink"/>
          <w:lang w:val="ru-RU"/>
        </w:rPr>
        <w:noBreakHyphen/>
      </w:r>
      <w:r>
        <w:rPr>
          <w:rStyle w:val="Hyperlink"/>
          <w:lang w:val="ru-RU"/>
        </w:rPr>
        <w:t>сайте МСЭ</w:t>
      </w:r>
      <w:r w:rsidRPr="00612115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="00232E61">
        <w:rPr>
          <w:rStyle w:val="Hyperlink"/>
        </w:rPr>
        <w:fldChar w:fldCharType="end"/>
      </w:r>
      <w:r w:rsidRPr="009E7AD7">
        <w:rPr>
          <w:lang w:val="ru-RU"/>
        </w:rPr>
        <w:t>.</w:t>
      </w:r>
    </w:p>
    <w:p w:rsidR="008A1336" w:rsidRPr="009E7AD7" w:rsidRDefault="008A1336" w:rsidP="006B1CB5">
      <w:pPr>
        <w:jc w:val="both"/>
        <w:rPr>
          <w:lang w:val="ru-RU"/>
        </w:rPr>
      </w:pPr>
      <w:r>
        <w:rPr>
          <w:lang w:val="ru-RU"/>
        </w:rPr>
        <w:t>3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предварительно опубликованн</w:t>
      </w:r>
      <w:r w:rsidR="00362A1C">
        <w:rPr>
          <w:rFonts w:cstheme="majorBidi"/>
          <w:szCs w:val="22"/>
          <w:lang w:val="ru-RU"/>
        </w:rPr>
        <w:t>ых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 w:rsidR="00362A1C">
        <w:rPr>
          <w:rFonts w:cstheme="majorBidi"/>
          <w:szCs w:val="22"/>
          <w:lang w:val="ru-RU"/>
        </w:rPr>
        <w:t>й</w:t>
      </w:r>
      <w:r w:rsidRPr="009E7AD7">
        <w:rPr>
          <w:rFonts w:cstheme="majorBidi"/>
          <w:szCs w:val="22"/>
          <w:lang w:val="ru-RU"/>
        </w:rPr>
        <w:t xml:space="preserve"> буд</w:t>
      </w:r>
      <w:r w:rsidR="00362A1C">
        <w:rPr>
          <w:rFonts w:cstheme="majorBidi"/>
          <w:szCs w:val="22"/>
          <w:lang w:val="ru-RU"/>
        </w:rPr>
        <w:t>у</w:t>
      </w:r>
      <w:r w:rsidRPr="009E7AD7">
        <w:rPr>
          <w:rFonts w:cstheme="majorBidi"/>
          <w:szCs w:val="22"/>
          <w:lang w:val="ru-RU"/>
        </w:rPr>
        <w:t>т в ближайшее время размещен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на веб-сайте МСЭ</w:t>
      </w:r>
      <w:r w:rsidRPr="009E7AD7">
        <w:rPr>
          <w:rFonts w:cstheme="majorBidi"/>
          <w:szCs w:val="22"/>
          <w:lang w:val="ru-RU"/>
        </w:rPr>
        <w:noBreakHyphen/>
        <w:t>Т</w:t>
      </w:r>
      <w:r>
        <w:rPr>
          <w:rFonts w:cstheme="majorBidi"/>
          <w:szCs w:val="22"/>
          <w:lang w:val="ru-RU"/>
        </w:rPr>
        <w:t xml:space="preserve"> по адресу: </w:t>
      </w:r>
      <w:r w:rsidR="008707FE">
        <w:fldChar w:fldCharType="begin"/>
      </w:r>
      <w:r w:rsidR="008707FE" w:rsidRPr="00232E61">
        <w:rPr>
          <w:lang w:val="ru-RU"/>
        </w:rPr>
        <w:instrText xml:space="preserve"> </w:instrText>
      </w:r>
      <w:r w:rsidR="008707FE">
        <w:instrText>HYPERLINK</w:instrText>
      </w:r>
      <w:r w:rsidR="008707FE" w:rsidRPr="00232E61">
        <w:rPr>
          <w:lang w:val="ru-RU"/>
        </w:rPr>
        <w:instrText xml:space="preserve"> "</w:instrText>
      </w:r>
      <w:r w:rsidR="008707FE">
        <w:instrText>http</w:instrText>
      </w:r>
      <w:r w:rsidR="008707FE" w:rsidRPr="00232E61">
        <w:rPr>
          <w:lang w:val="ru-RU"/>
        </w:rPr>
        <w:instrText>://</w:instrText>
      </w:r>
      <w:r w:rsidR="008707FE">
        <w:instrText>itu</w:instrText>
      </w:r>
      <w:r w:rsidR="008707FE" w:rsidRPr="00232E61">
        <w:rPr>
          <w:lang w:val="ru-RU"/>
        </w:rPr>
        <w:instrText>.</w:instrText>
      </w:r>
      <w:r w:rsidR="008707FE">
        <w:instrText>int</w:instrText>
      </w:r>
      <w:r w:rsidR="008707FE" w:rsidRPr="00232E61">
        <w:rPr>
          <w:lang w:val="ru-RU"/>
        </w:rPr>
        <w:instrText>/</w:instrText>
      </w:r>
      <w:r w:rsidR="008707FE">
        <w:instrText>itu</w:instrText>
      </w:r>
      <w:r w:rsidR="008707FE" w:rsidRPr="00232E61">
        <w:rPr>
          <w:lang w:val="ru-RU"/>
        </w:rPr>
        <w:instrText>-</w:instrText>
      </w:r>
      <w:r w:rsidR="008707FE">
        <w:instrText>t</w:instrText>
      </w:r>
      <w:r w:rsidR="008707FE" w:rsidRPr="00232E61">
        <w:rPr>
          <w:lang w:val="ru-RU"/>
        </w:rPr>
        <w:instrText>/</w:instrText>
      </w:r>
      <w:r w:rsidR="008707FE">
        <w:instrText>recommendations</w:instrText>
      </w:r>
      <w:r w:rsidR="008707FE" w:rsidRPr="00232E61">
        <w:rPr>
          <w:lang w:val="ru-RU"/>
        </w:rPr>
        <w:instrText xml:space="preserve">/" </w:instrText>
      </w:r>
      <w:r w:rsidR="008707FE">
        <w:fldChar w:fldCharType="separate"/>
      </w:r>
      <w:r>
        <w:rPr>
          <w:rStyle w:val="Hyperlink"/>
        </w:rPr>
        <w:t>http</w:t>
      </w:r>
      <w:r w:rsidRPr="00612115">
        <w:rPr>
          <w:rStyle w:val="Hyperlink"/>
          <w:lang w:val="ru-RU"/>
        </w:rPr>
        <w:t>://</w:t>
      </w:r>
      <w:r>
        <w:rPr>
          <w:rStyle w:val="Hyperlink"/>
        </w:rPr>
        <w:t>itu</w:t>
      </w:r>
      <w:r w:rsidRPr="0061211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612115">
        <w:rPr>
          <w:rStyle w:val="Hyperlink"/>
          <w:lang w:val="ru-RU"/>
        </w:rPr>
        <w:t>/</w:t>
      </w:r>
      <w:r>
        <w:rPr>
          <w:rStyle w:val="Hyperlink"/>
        </w:rPr>
        <w:t>itu</w:t>
      </w:r>
      <w:r w:rsidRPr="00612115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612115">
        <w:rPr>
          <w:rStyle w:val="Hyperlink"/>
          <w:lang w:val="ru-RU"/>
        </w:rPr>
        <w:t>/</w:t>
      </w:r>
      <w:r>
        <w:rPr>
          <w:rStyle w:val="Hyperlink"/>
        </w:rPr>
        <w:t>recommendations</w:t>
      </w:r>
      <w:r w:rsidRPr="00612115">
        <w:rPr>
          <w:rStyle w:val="Hyperlink"/>
          <w:lang w:val="ru-RU"/>
        </w:rPr>
        <w:t>/</w:t>
      </w:r>
      <w:r w:rsidR="008707FE">
        <w:rPr>
          <w:rStyle w:val="Hyperlink"/>
          <w:lang w:val="ru-RU"/>
        </w:rPr>
        <w:fldChar w:fldCharType="end"/>
      </w:r>
      <w:r w:rsidRPr="009E7AD7">
        <w:rPr>
          <w:lang w:val="ru-RU"/>
        </w:rPr>
        <w:t>.</w:t>
      </w:r>
    </w:p>
    <w:p w:rsidR="001629DC" w:rsidRPr="00B54B88" w:rsidRDefault="008A1336" w:rsidP="006B1CB5">
      <w:pPr>
        <w:jc w:val="both"/>
        <w:rPr>
          <w:lang w:val="ru-RU"/>
        </w:rPr>
      </w:pPr>
      <w:r>
        <w:rPr>
          <w:lang w:val="ru-RU"/>
        </w:rPr>
        <w:t>4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данн</w:t>
      </w:r>
      <w:r w:rsidR="00362A1C">
        <w:rPr>
          <w:rFonts w:cstheme="majorBidi"/>
          <w:szCs w:val="22"/>
          <w:lang w:val="ru-RU"/>
        </w:rPr>
        <w:t>ых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 w:rsidR="00362A1C">
        <w:rPr>
          <w:rFonts w:cstheme="majorBidi"/>
          <w:szCs w:val="22"/>
          <w:lang w:val="ru-RU"/>
        </w:rPr>
        <w:t>й</w:t>
      </w:r>
      <w:r w:rsidRPr="009E7AD7">
        <w:rPr>
          <w:rFonts w:cstheme="majorBidi"/>
          <w:szCs w:val="22"/>
          <w:lang w:val="ru-RU"/>
        </w:rPr>
        <w:t xml:space="preserve"> буд</w:t>
      </w:r>
      <w:r w:rsidR="00362A1C">
        <w:rPr>
          <w:rFonts w:cstheme="majorBidi"/>
          <w:szCs w:val="22"/>
          <w:lang w:val="ru-RU"/>
        </w:rPr>
        <w:t>у</w:t>
      </w:r>
      <w:r w:rsidRPr="009E7AD7">
        <w:rPr>
          <w:rFonts w:cstheme="majorBidi"/>
          <w:szCs w:val="22"/>
          <w:lang w:val="ru-RU"/>
        </w:rPr>
        <w:t>т опубликован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МСЭ в ближайшее время.</w:t>
      </w:r>
    </w:p>
    <w:p w:rsidR="001629DC" w:rsidRDefault="001629DC" w:rsidP="0032374F">
      <w:pPr>
        <w:rPr>
          <w:lang w:val="ru-RU"/>
        </w:rPr>
      </w:pPr>
      <w:r w:rsidRPr="00B54B88">
        <w:rPr>
          <w:lang w:val="ru-RU"/>
        </w:rPr>
        <w:t>С уважением,</w:t>
      </w:r>
    </w:p>
    <w:p w:rsidR="00232E61" w:rsidRPr="00B54B88" w:rsidRDefault="00232E61" w:rsidP="00232E61">
      <w:pPr>
        <w:spacing w:before="0"/>
        <w:rPr>
          <w:lang w:val="ru-RU"/>
        </w:rPr>
      </w:pPr>
      <w:bookmarkStart w:id="4" w:name="_GoBack"/>
      <w:bookmarkEnd w:id="4"/>
    </w:p>
    <w:p w:rsidR="001629DC" w:rsidRPr="00B54B88" w:rsidRDefault="00C20FE5" w:rsidP="00232E61">
      <w:pPr>
        <w:spacing w:before="0"/>
        <w:rPr>
          <w:lang w:val="ru-RU"/>
        </w:rPr>
      </w:pPr>
      <w:r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sectPr w:rsidR="001629DC" w:rsidRPr="00B54B88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CE41A7" w:rsidRDefault="00CE41A7" w:rsidP="00CE41A7">
    <w:pPr>
      <w:pStyle w:val="Footer"/>
      <w:tabs>
        <w:tab w:val="clear" w:pos="4703"/>
        <w:tab w:val="center" w:pos="5103"/>
      </w:tabs>
      <w:rPr>
        <w:szCs w:val="16"/>
        <w:lang w:val="fr-FR"/>
      </w:rPr>
    </w:pPr>
    <w:r w:rsidRPr="00884598">
      <w:rPr>
        <w:szCs w:val="16"/>
      </w:rPr>
      <w:fldChar w:fldCharType="begin"/>
    </w:r>
    <w:r w:rsidRPr="00CE41A7">
      <w:rPr>
        <w:szCs w:val="16"/>
        <w:lang w:val="fr-FR"/>
      </w:rPr>
      <w:instrText xml:space="preserve"> FILENAME \p  \* MERGEFORMAT </w:instrText>
    </w:r>
    <w:r w:rsidRPr="00884598">
      <w:rPr>
        <w:szCs w:val="16"/>
      </w:rPr>
      <w:fldChar w:fldCharType="separate"/>
    </w:r>
    <w:r>
      <w:rPr>
        <w:noProof/>
        <w:szCs w:val="16"/>
        <w:lang w:val="fr-FR"/>
      </w:rPr>
      <w:t>P:\RUS\ITU-T\BUREAU\CIRC\000\031R.docx</w:t>
    </w:r>
    <w:r w:rsidRPr="00884598">
      <w:rPr>
        <w:szCs w:val="16"/>
      </w:rPr>
      <w:fldChar w:fldCharType="end"/>
    </w:r>
    <w:r w:rsidRPr="00CE41A7">
      <w:rPr>
        <w:szCs w:val="16"/>
        <w:lang w:val="fr-FR"/>
      </w:rPr>
      <w:t xml:space="preserve"> (420876)</w:t>
    </w:r>
    <w:r w:rsidRPr="00CE41A7">
      <w:rPr>
        <w:szCs w:val="16"/>
        <w:lang w:val="fr-FR"/>
      </w:rPr>
      <w:tab/>
    </w:r>
    <w:r w:rsidRPr="00884598">
      <w:rPr>
        <w:szCs w:val="16"/>
      </w:rPr>
      <w:fldChar w:fldCharType="begin"/>
    </w:r>
    <w:r w:rsidRPr="00884598">
      <w:rPr>
        <w:szCs w:val="16"/>
      </w:rPr>
      <w:instrText xml:space="preserve"> SAVEDATE \@ DD.MM.YY </w:instrText>
    </w:r>
    <w:r w:rsidRPr="00884598">
      <w:rPr>
        <w:szCs w:val="16"/>
      </w:rPr>
      <w:fldChar w:fldCharType="separate"/>
    </w:r>
    <w:r w:rsidR="00232E61">
      <w:rPr>
        <w:noProof/>
        <w:szCs w:val="16"/>
      </w:rPr>
      <w:t>01.08.17</w:t>
    </w:r>
    <w:r w:rsidRPr="00884598">
      <w:rPr>
        <w:szCs w:val="16"/>
      </w:rPr>
      <w:fldChar w:fldCharType="end"/>
    </w:r>
    <w:r w:rsidRPr="00CE41A7">
      <w:rPr>
        <w:szCs w:val="16"/>
        <w:lang w:val="fr-FR"/>
      </w:rPr>
      <w:tab/>
    </w:r>
    <w:r w:rsidRPr="00884598">
      <w:rPr>
        <w:szCs w:val="16"/>
      </w:rPr>
      <w:fldChar w:fldCharType="begin"/>
    </w:r>
    <w:r w:rsidRPr="00884598">
      <w:rPr>
        <w:szCs w:val="16"/>
      </w:rPr>
      <w:instrText xml:space="preserve"> PRINTDATE \@ DD.MM.YY </w:instrText>
    </w:r>
    <w:r w:rsidRPr="00884598">
      <w:rPr>
        <w:szCs w:val="16"/>
      </w:rPr>
      <w:fldChar w:fldCharType="separate"/>
    </w:r>
    <w:r>
      <w:rPr>
        <w:noProof/>
        <w:szCs w:val="16"/>
      </w:rPr>
      <w:t>05.04.13</w:t>
    </w:r>
    <w:r w:rsidRPr="00884598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5A3201" w:rsidRDefault="005A3201" w:rsidP="00336A9F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="00336A9F">
      <w:rPr>
        <w:color w:val="3E8EDE"/>
        <w:sz w:val="18"/>
        <w:szCs w:val="18"/>
        <w:lang w:val="ru-RU"/>
      </w:rPr>
      <w:t xml:space="preserve"> </w:t>
    </w:r>
    <w:r w:rsidR="00336A9F" w:rsidRPr="00303A91">
      <w:rPr>
        <w:color w:val="3E8EDE"/>
        <w:sz w:val="18"/>
        <w:szCs w:val="18"/>
        <w:lang w:val="fr-CH"/>
      </w:rPr>
      <w:t>•</w:t>
    </w:r>
    <w:r w:rsidR="00336A9F"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E6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F87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4D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701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EE5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A4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C3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F23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08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E6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183D"/>
    <w:rsid w:val="000C2147"/>
    <w:rsid w:val="000C7D98"/>
    <w:rsid w:val="00103310"/>
    <w:rsid w:val="00115B49"/>
    <w:rsid w:val="00121425"/>
    <w:rsid w:val="001629DC"/>
    <w:rsid w:val="001B4A74"/>
    <w:rsid w:val="001D261C"/>
    <w:rsid w:val="00207341"/>
    <w:rsid w:val="00232E61"/>
    <w:rsid w:val="0025701E"/>
    <w:rsid w:val="0026232A"/>
    <w:rsid w:val="002736E9"/>
    <w:rsid w:val="002B37F9"/>
    <w:rsid w:val="002C2501"/>
    <w:rsid w:val="002D06B7"/>
    <w:rsid w:val="002D26FD"/>
    <w:rsid w:val="002E4C41"/>
    <w:rsid w:val="0032374F"/>
    <w:rsid w:val="0033434F"/>
    <w:rsid w:val="00336A9F"/>
    <w:rsid w:val="00340304"/>
    <w:rsid w:val="00362A1C"/>
    <w:rsid w:val="003A31BE"/>
    <w:rsid w:val="003F5B77"/>
    <w:rsid w:val="004167E6"/>
    <w:rsid w:val="0041688E"/>
    <w:rsid w:val="00444B73"/>
    <w:rsid w:val="00455EFA"/>
    <w:rsid w:val="004650C7"/>
    <w:rsid w:val="00473AF9"/>
    <w:rsid w:val="00475A27"/>
    <w:rsid w:val="00495F13"/>
    <w:rsid w:val="004A0D07"/>
    <w:rsid w:val="004C5268"/>
    <w:rsid w:val="004E01AE"/>
    <w:rsid w:val="004F48F0"/>
    <w:rsid w:val="00514426"/>
    <w:rsid w:val="00553FE9"/>
    <w:rsid w:val="00570218"/>
    <w:rsid w:val="005A3201"/>
    <w:rsid w:val="005D044D"/>
    <w:rsid w:val="005E616E"/>
    <w:rsid w:val="005F2867"/>
    <w:rsid w:val="005F761F"/>
    <w:rsid w:val="00610F52"/>
    <w:rsid w:val="006139B2"/>
    <w:rsid w:val="00625BAF"/>
    <w:rsid w:val="00636D90"/>
    <w:rsid w:val="006777D5"/>
    <w:rsid w:val="006B1CB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07FE"/>
    <w:rsid w:val="00871131"/>
    <w:rsid w:val="008A1336"/>
    <w:rsid w:val="008B6E68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B6144"/>
    <w:rsid w:val="009F2A29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35FAE"/>
    <w:rsid w:val="00C60E38"/>
    <w:rsid w:val="00C623F1"/>
    <w:rsid w:val="00C96A62"/>
    <w:rsid w:val="00CE41A7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4D36"/>
    <w:rsid w:val="00EC5E44"/>
    <w:rsid w:val="00EF273F"/>
    <w:rsid w:val="00F15118"/>
    <w:rsid w:val="00F205F5"/>
    <w:rsid w:val="00F51C50"/>
    <w:rsid w:val="00F830DA"/>
    <w:rsid w:val="00F83892"/>
    <w:rsid w:val="00F8473D"/>
    <w:rsid w:val="00F8789D"/>
    <w:rsid w:val="00F93AEE"/>
    <w:rsid w:val="00FB7291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8A13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A1336"/>
    <w:pPr>
      <w:keepNext/>
      <w:spacing w:before="80" w:after="80"/>
      <w:jc w:val="center"/>
    </w:pPr>
    <w:rPr>
      <w:b/>
    </w:rPr>
  </w:style>
  <w:style w:type="paragraph" w:customStyle="1" w:styleId="AppendixRef">
    <w:name w:val="Appendix_Ref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8A13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06B3-3373-4C29-8286-E4500B6A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1</Pages>
  <Words>223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6</cp:revision>
  <cp:lastPrinted>2017-08-02T13:51:00Z</cp:lastPrinted>
  <dcterms:created xsi:type="dcterms:W3CDTF">2017-07-13T12:17:00Z</dcterms:created>
  <dcterms:modified xsi:type="dcterms:W3CDTF">2017-08-02T13:51:00Z</dcterms:modified>
</cp:coreProperties>
</file>