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C5BC7" w:rsidTr="00CB634F">
        <w:trPr>
          <w:cantSplit/>
        </w:trPr>
        <w:tc>
          <w:tcPr>
            <w:tcW w:w="1418" w:type="dxa"/>
            <w:vAlign w:val="center"/>
          </w:tcPr>
          <w:p w:rsidR="00884D12" w:rsidRPr="006C5BC7" w:rsidRDefault="00884D12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6C5BC7"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6C5BC7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6C5BC7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6C5BC7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6C5BC7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C5BC7" w:rsidRDefault="00884D12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6C5BC7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6C5BC7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6C5BC7">
        <w:tab/>
        <w:t xml:space="preserve">Ginebra, </w:t>
      </w:r>
      <w:r w:rsidR="00F9364C" w:rsidRPr="006C5BC7">
        <w:t>3 de julio de 2017</w:t>
      </w:r>
    </w:p>
    <w:p w:rsidR="00C34772" w:rsidRPr="006C5BC7" w:rsidRDefault="00C34772" w:rsidP="00303D62">
      <w:pPr>
        <w:spacing w:before="0"/>
      </w:pPr>
    </w:p>
    <w:tbl>
      <w:tblPr>
        <w:tblW w:w="99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3611"/>
        <w:gridCol w:w="5096"/>
      </w:tblGrid>
      <w:tr w:rsidR="000F5A44" w:rsidRPr="006C5BC7" w:rsidTr="000F5A44">
        <w:trPr>
          <w:cantSplit/>
          <w:trHeight w:val="697"/>
        </w:trPr>
        <w:tc>
          <w:tcPr>
            <w:tcW w:w="1266" w:type="dxa"/>
          </w:tcPr>
          <w:p w:rsidR="000F5A44" w:rsidRPr="006C5BC7" w:rsidRDefault="000F5A44" w:rsidP="000F5A44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2"/>
              </w:rPr>
            </w:pPr>
            <w:r w:rsidRPr="006C5BC7">
              <w:rPr>
                <w:b/>
                <w:bCs/>
                <w:szCs w:val="22"/>
              </w:rPr>
              <w:t>Ref.:</w:t>
            </w:r>
          </w:p>
        </w:tc>
        <w:tc>
          <w:tcPr>
            <w:tcW w:w="3611" w:type="dxa"/>
          </w:tcPr>
          <w:p w:rsidR="000F5A44" w:rsidRPr="006C5BC7" w:rsidRDefault="000F5A44" w:rsidP="000F5A44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6C5BC7">
              <w:rPr>
                <w:b/>
              </w:rPr>
              <w:t>Circular TSB 37</w:t>
            </w:r>
          </w:p>
        </w:tc>
        <w:tc>
          <w:tcPr>
            <w:tcW w:w="5096" w:type="dxa"/>
            <w:vMerge w:val="restart"/>
          </w:tcPr>
          <w:p w:rsidR="000F5A44" w:rsidRPr="006C5BC7" w:rsidRDefault="000F5A44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6C5BC7">
              <w:t>–</w:t>
            </w:r>
            <w:r w:rsidRPr="006C5BC7">
              <w:tab/>
              <w:t>A las Administraciones de los Estados Miembros de la Unión</w:t>
            </w:r>
            <w:r w:rsidR="00420AF6">
              <w:t>;</w:t>
            </w:r>
          </w:p>
          <w:p w:rsidR="000F5A44" w:rsidRPr="006C5BC7" w:rsidRDefault="000F5A44" w:rsidP="000F5A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6C5BC7">
              <w:t>–</w:t>
            </w:r>
            <w:r w:rsidRPr="006C5BC7">
              <w:tab/>
              <w:t>A los Miembros del Sector UIT</w:t>
            </w:r>
            <w:r w:rsidRPr="006C5BC7">
              <w:noBreakHyphen/>
              <w:t>T;</w:t>
            </w:r>
          </w:p>
          <w:p w:rsidR="000F5A44" w:rsidRPr="006C5BC7" w:rsidRDefault="000F5A44" w:rsidP="000F5A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6C5BC7">
              <w:t>–</w:t>
            </w:r>
            <w:r w:rsidRPr="006C5BC7">
              <w:tab/>
              <w:t>A los Asociados del UIT</w:t>
            </w:r>
            <w:r w:rsidRPr="006C5BC7">
              <w:noBreakHyphen/>
              <w:t>T;</w:t>
            </w:r>
          </w:p>
          <w:p w:rsidR="000F5A44" w:rsidRPr="006C5BC7" w:rsidRDefault="000F5A44" w:rsidP="000F5A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6C5BC7">
              <w:t>–</w:t>
            </w:r>
            <w:r w:rsidRPr="006C5BC7">
              <w:tab/>
              <w:t>A las Instituciones Académicas de la UIT</w:t>
            </w:r>
          </w:p>
        </w:tc>
      </w:tr>
      <w:tr w:rsidR="000F5A44" w:rsidRPr="006C5BC7" w:rsidTr="000F5A44">
        <w:trPr>
          <w:cantSplit/>
          <w:trHeight w:val="697"/>
        </w:trPr>
        <w:tc>
          <w:tcPr>
            <w:tcW w:w="1266" w:type="dxa"/>
          </w:tcPr>
          <w:p w:rsidR="000F5A44" w:rsidRPr="006C5BC7" w:rsidRDefault="000F5A44" w:rsidP="000F5A44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2"/>
              </w:rPr>
            </w:pPr>
            <w:r w:rsidRPr="006C5BC7">
              <w:rPr>
                <w:b/>
                <w:bCs/>
                <w:szCs w:val="22"/>
              </w:rPr>
              <w:t>Contacto:</w:t>
            </w:r>
          </w:p>
          <w:p w:rsidR="000F5A44" w:rsidRPr="006C5BC7" w:rsidRDefault="000F5A44" w:rsidP="000F5A44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2"/>
              </w:rPr>
            </w:pPr>
          </w:p>
          <w:p w:rsidR="000F5A44" w:rsidRPr="006C5BC7" w:rsidRDefault="000F5A44" w:rsidP="000F5A44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2"/>
              </w:rPr>
            </w:pPr>
            <w:r w:rsidRPr="006C5BC7">
              <w:rPr>
                <w:b/>
                <w:bCs/>
                <w:szCs w:val="22"/>
              </w:rPr>
              <w:t>Tel.:</w:t>
            </w:r>
            <w:r w:rsidRPr="006C5BC7">
              <w:rPr>
                <w:b/>
                <w:bCs/>
                <w:szCs w:val="22"/>
              </w:rPr>
              <w:br/>
            </w:r>
          </w:p>
        </w:tc>
        <w:tc>
          <w:tcPr>
            <w:tcW w:w="3611" w:type="dxa"/>
          </w:tcPr>
          <w:p w:rsidR="000F5A44" w:rsidRPr="006C5BC7" w:rsidRDefault="000F5A44" w:rsidP="000F5A44">
            <w:pPr>
              <w:tabs>
                <w:tab w:val="left" w:pos="4111"/>
              </w:tabs>
              <w:spacing w:before="0"/>
              <w:ind w:left="57"/>
            </w:pPr>
            <w:bookmarkStart w:id="1" w:name="lt_pId030"/>
            <w:r w:rsidRPr="006C5BC7">
              <w:t>Denis Andreev</w:t>
            </w:r>
            <w:bookmarkEnd w:id="1"/>
          </w:p>
          <w:p w:rsidR="000F5A44" w:rsidRPr="006C5BC7" w:rsidRDefault="000F5A44" w:rsidP="000F5A44">
            <w:pPr>
              <w:tabs>
                <w:tab w:val="left" w:pos="4111"/>
              </w:tabs>
              <w:spacing w:before="0"/>
              <w:ind w:left="57"/>
            </w:pPr>
            <w:bookmarkStart w:id="2" w:name="lt_pId031"/>
            <w:r w:rsidRPr="006C5BC7">
              <w:t>Kaoru Mizuno</w:t>
            </w:r>
            <w:bookmarkEnd w:id="2"/>
          </w:p>
          <w:p w:rsidR="000F5A44" w:rsidRPr="006C5BC7" w:rsidRDefault="000F5A44" w:rsidP="000F5A44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6C5BC7">
              <w:t>+41 22 730 5780</w:t>
            </w:r>
            <w:r w:rsidRPr="006C5BC7">
              <w:br/>
              <w:t>+41 22 730 6226</w:t>
            </w:r>
          </w:p>
        </w:tc>
        <w:tc>
          <w:tcPr>
            <w:tcW w:w="5096" w:type="dxa"/>
            <w:vMerge/>
          </w:tcPr>
          <w:p w:rsidR="000F5A44" w:rsidRPr="006C5BC7" w:rsidRDefault="000F5A44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0F5A44" w:rsidRPr="006C5BC7" w:rsidTr="000F5A44">
        <w:trPr>
          <w:cantSplit/>
          <w:trHeight w:val="697"/>
        </w:trPr>
        <w:tc>
          <w:tcPr>
            <w:tcW w:w="1266" w:type="dxa"/>
          </w:tcPr>
          <w:p w:rsidR="000F5A44" w:rsidRPr="006C5BC7" w:rsidRDefault="000F5A44" w:rsidP="000F5A44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2"/>
              </w:rPr>
            </w:pPr>
            <w:r w:rsidRPr="006C5BC7">
              <w:rPr>
                <w:b/>
                <w:bCs/>
                <w:szCs w:val="22"/>
              </w:rPr>
              <w:t>Fax:</w:t>
            </w:r>
          </w:p>
        </w:tc>
        <w:tc>
          <w:tcPr>
            <w:tcW w:w="3611" w:type="dxa"/>
          </w:tcPr>
          <w:p w:rsidR="000F5A44" w:rsidRPr="006C5BC7" w:rsidRDefault="000F5A44" w:rsidP="000F5A44">
            <w:pPr>
              <w:tabs>
                <w:tab w:val="left" w:pos="4111"/>
              </w:tabs>
              <w:spacing w:before="0"/>
              <w:ind w:left="57"/>
              <w:rPr>
                <w:bCs/>
              </w:rPr>
            </w:pPr>
            <w:r w:rsidRPr="006C5BC7">
              <w:rPr>
                <w:bCs/>
              </w:rPr>
              <w:t>+41 22 730 5853</w:t>
            </w:r>
          </w:p>
        </w:tc>
        <w:tc>
          <w:tcPr>
            <w:tcW w:w="5096" w:type="dxa"/>
            <w:vMerge/>
          </w:tcPr>
          <w:p w:rsidR="000F5A44" w:rsidRPr="006C5BC7" w:rsidRDefault="000F5A44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6C5BC7" w:rsidTr="000F5A44">
        <w:trPr>
          <w:cantSplit/>
        </w:trPr>
        <w:tc>
          <w:tcPr>
            <w:tcW w:w="1266" w:type="dxa"/>
          </w:tcPr>
          <w:p w:rsidR="00C34772" w:rsidRPr="006C5BC7" w:rsidRDefault="00C34772" w:rsidP="000F5A44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2"/>
              </w:rPr>
            </w:pPr>
            <w:r w:rsidRPr="006C5BC7">
              <w:rPr>
                <w:b/>
                <w:bCs/>
                <w:szCs w:val="22"/>
              </w:rPr>
              <w:t>Correo-e:</w:t>
            </w:r>
          </w:p>
        </w:tc>
        <w:tc>
          <w:tcPr>
            <w:tcW w:w="3611" w:type="dxa"/>
          </w:tcPr>
          <w:p w:rsidR="00C34772" w:rsidRPr="006C5BC7" w:rsidRDefault="00AD2550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0F5A44" w:rsidRPr="006C5BC7">
                <w:rPr>
                  <w:rStyle w:val="Hyperlink"/>
                </w:rPr>
                <w:t>interop@itu.int</w:t>
              </w:r>
            </w:hyperlink>
          </w:p>
        </w:tc>
        <w:tc>
          <w:tcPr>
            <w:tcW w:w="5096" w:type="dxa"/>
          </w:tcPr>
          <w:p w:rsidR="00C34772" w:rsidRPr="006C5BC7" w:rsidRDefault="00C34772" w:rsidP="00303D62">
            <w:pPr>
              <w:tabs>
                <w:tab w:val="left" w:pos="4111"/>
              </w:tabs>
              <w:spacing w:before="0"/>
            </w:pPr>
            <w:r w:rsidRPr="006C5BC7">
              <w:rPr>
                <w:b/>
              </w:rPr>
              <w:t>Copia</w:t>
            </w:r>
            <w:r w:rsidRPr="006C5BC7">
              <w:t>:</w:t>
            </w:r>
          </w:p>
          <w:p w:rsidR="00C34772" w:rsidRPr="006C5BC7" w:rsidRDefault="000F5A44" w:rsidP="000F5A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6C5BC7">
              <w:t>–</w:t>
            </w:r>
            <w:r w:rsidR="00C34772" w:rsidRPr="006C5BC7">
              <w:tab/>
              <w:t>Al Presidente y a los Vicepresidentes de la</w:t>
            </w:r>
            <w:r w:rsidRPr="006C5BC7">
              <w:t>s</w:t>
            </w:r>
            <w:r w:rsidR="00C34772" w:rsidRPr="006C5BC7">
              <w:br/>
              <w:t>Comisi</w:t>
            </w:r>
            <w:r w:rsidRPr="006C5BC7">
              <w:t>o</w:t>
            </w:r>
            <w:r w:rsidR="00C34772" w:rsidRPr="006C5BC7">
              <w:t>n</w:t>
            </w:r>
            <w:r w:rsidRPr="006C5BC7">
              <w:t>es</w:t>
            </w:r>
            <w:r w:rsidR="00C34772" w:rsidRPr="006C5BC7">
              <w:t xml:space="preserve"> de Estudio;</w:t>
            </w:r>
          </w:p>
          <w:p w:rsidR="00C34772" w:rsidRPr="006C5BC7" w:rsidRDefault="000F5A44" w:rsidP="000F5A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6C5BC7">
              <w:t>–</w:t>
            </w:r>
            <w:r w:rsidR="00C34772" w:rsidRPr="006C5BC7">
              <w:tab/>
              <w:t>Al Director de la Oficina de Desarrollo de las Telecomunicaciones;</w:t>
            </w:r>
          </w:p>
          <w:p w:rsidR="00C34772" w:rsidRPr="006C5BC7" w:rsidRDefault="000F5A44" w:rsidP="000F5A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6C5BC7">
              <w:t>–</w:t>
            </w:r>
            <w:r w:rsidR="00C34772" w:rsidRPr="006C5BC7">
              <w:tab/>
              <w:t>Al Director de la Oficina de Radiocomunicaciones</w:t>
            </w:r>
          </w:p>
        </w:tc>
      </w:tr>
    </w:tbl>
    <w:p w:rsidR="00C34772" w:rsidRPr="006C5BC7" w:rsidRDefault="00C34772" w:rsidP="00303D62"/>
    <w:tbl>
      <w:tblPr>
        <w:tblW w:w="99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8721"/>
      </w:tblGrid>
      <w:tr w:rsidR="00C34772" w:rsidRPr="006C5BC7" w:rsidTr="000F5A44">
        <w:trPr>
          <w:cantSplit/>
        </w:trPr>
        <w:tc>
          <w:tcPr>
            <w:tcW w:w="1252" w:type="dxa"/>
          </w:tcPr>
          <w:p w:rsidR="00C34772" w:rsidRPr="006C5BC7" w:rsidRDefault="00C34772" w:rsidP="000F5A44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6C5BC7">
              <w:rPr>
                <w:szCs w:val="22"/>
              </w:rPr>
              <w:t>Asunto</w:t>
            </w:r>
            <w:r w:rsidR="009046CD" w:rsidRPr="006C5BC7">
              <w:rPr>
                <w:szCs w:val="22"/>
              </w:rPr>
              <w:t>:</w:t>
            </w:r>
          </w:p>
        </w:tc>
        <w:tc>
          <w:tcPr>
            <w:tcW w:w="8721" w:type="dxa"/>
          </w:tcPr>
          <w:p w:rsidR="00C34772" w:rsidRPr="006C5BC7" w:rsidRDefault="008F65D7" w:rsidP="003D3C8E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6C5BC7">
              <w:rPr>
                <w:b/>
                <w:bCs/>
              </w:rPr>
              <w:t>Invitación al cuarto evento de pruebas de la UIT sobre compatibilidad de los teléfonos móviles y los terminales manos libres en vehículos</w:t>
            </w:r>
            <w:r w:rsidRPr="006C5BC7">
              <w:rPr>
                <w:rFonts w:ascii="Calibri" w:eastAsia="Batang" w:hAnsi="Calibri" w:cs="Calibri"/>
                <w:b/>
                <w:bCs/>
                <w:szCs w:val="24"/>
              </w:rPr>
              <w:t xml:space="preserve"> </w:t>
            </w:r>
            <w:r w:rsidR="003D3C8E" w:rsidRPr="006C5BC7">
              <w:rPr>
                <w:b/>
                <w:bCs/>
              </w:rPr>
              <w:t>en</w:t>
            </w:r>
            <w:r w:rsidRPr="006C5BC7">
              <w:rPr>
                <w:b/>
                <w:bCs/>
              </w:rPr>
              <w:t xml:space="preserve"> ITU Telecom World 2017, Busán</w:t>
            </w:r>
            <w:r w:rsidR="000F5A44" w:rsidRPr="006C5BC7">
              <w:rPr>
                <w:b/>
                <w:bCs/>
              </w:rPr>
              <w:t> </w:t>
            </w:r>
            <w:r w:rsidRPr="006C5BC7">
              <w:rPr>
                <w:b/>
                <w:bCs/>
              </w:rPr>
              <w:t>(Corea (Rep. de)), 26</w:t>
            </w:r>
            <w:r w:rsidRPr="006C5BC7">
              <w:rPr>
                <w:b/>
                <w:bCs/>
              </w:rPr>
              <w:noBreakHyphen/>
              <w:t>27 de septiembre de 2017</w:t>
            </w:r>
          </w:p>
        </w:tc>
      </w:tr>
    </w:tbl>
    <w:p w:rsidR="008F65D7" w:rsidRPr="006C5BC7" w:rsidRDefault="008F65D7" w:rsidP="008F65D7">
      <w:pPr>
        <w:pStyle w:val="Normalaftertitle0"/>
      </w:pPr>
      <w:bookmarkStart w:id="3" w:name="StartTyping_S"/>
      <w:bookmarkStart w:id="4" w:name="suitetext"/>
      <w:bookmarkStart w:id="5" w:name="text"/>
      <w:bookmarkEnd w:id="3"/>
      <w:bookmarkEnd w:id="4"/>
      <w:bookmarkEnd w:id="5"/>
      <w:r w:rsidRPr="006C5BC7">
        <w:t>Muy Señora mía/Muy Señor mío:</w:t>
      </w:r>
    </w:p>
    <w:p w:rsidR="008F65D7" w:rsidRPr="006C5BC7" w:rsidRDefault="008F65D7" w:rsidP="003D3C8E">
      <w:r w:rsidRPr="006C5BC7">
        <w:t xml:space="preserve">Tengo el placer de invitarle a participar en el </w:t>
      </w:r>
      <w:r w:rsidRPr="006C5BC7">
        <w:rPr>
          <w:b/>
          <w:bCs/>
        </w:rPr>
        <w:t>cuarto evento de pruebas de la UIT</w:t>
      </w:r>
      <w:r w:rsidRPr="006C5BC7">
        <w:t xml:space="preserve"> sobre evaluación del funcionamiento de los teléfonos móviles como pasarelas para sistemas manos libres en vehículos con arreglo a las Recomendaciones UIT-T </w:t>
      </w:r>
      <w:hyperlink r:id="rId10" w:history="1">
        <w:r w:rsidRPr="006C5BC7">
          <w:rPr>
            <w:rStyle w:val="Hyperlink"/>
          </w:rPr>
          <w:t>P.1100</w:t>
        </w:r>
      </w:hyperlink>
      <w:r w:rsidRPr="006C5BC7">
        <w:t xml:space="preserve"> y UIT-T </w:t>
      </w:r>
      <w:hyperlink r:id="rId11" w:history="1">
        <w:r w:rsidRPr="006C5BC7">
          <w:rPr>
            <w:rStyle w:val="Hyperlink"/>
          </w:rPr>
          <w:t>P.1110</w:t>
        </w:r>
      </w:hyperlink>
      <w:r w:rsidRPr="006C5BC7">
        <w:t xml:space="preserve"> (</w:t>
      </w:r>
      <w:r w:rsidR="003D3C8E" w:rsidRPr="006C5BC7">
        <w:t xml:space="preserve">respectivamente </w:t>
      </w:r>
      <w:r w:rsidR="0013561D" w:rsidRPr="006C5BC7">
        <w:t xml:space="preserve">comunicación manos libres </w:t>
      </w:r>
      <w:r w:rsidR="003D3C8E" w:rsidRPr="006C5BC7">
        <w:t>en</w:t>
      </w:r>
      <w:r w:rsidR="0013561D" w:rsidRPr="006C5BC7">
        <w:t xml:space="preserve"> banda estrecha y banda </w:t>
      </w:r>
      <w:r w:rsidR="003D3C8E" w:rsidRPr="006C5BC7">
        <w:t>ancha</w:t>
      </w:r>
      <w:r w:rsidR="0013561D" w:rsidRPr="006C5BC7">
        <w:t xml:space="preserve"> en vehículos motorizados</w:t>
      </w:r>
      <w:r w:rsidRPr="006C5BC7">
        <w:t>).</w:t>
      </w:r>
    </w:p>
    <w:p w:rsidR="00C62613" w:rsidRPr="006C5BC7" w:rsidRDefault="00C62613" w:rsidP="00C62613">
      <w:bookmarkStart w:id="6" w:name="lt_pId050"/>
      <w:r w:rsidRPr="006C5BC7">
        <w:t>El evento tendrá lugar en Busán (Corea (Rep. de)</w:t>
      </w:r>
      <w:r w:rsidR="00167149">
        <w:t>)</w:t>
      </w:r>
      <w:r w:rsidRPr="006C5BC7">
        <w:t xml:space="preserve"> los días </w:t>
      </w:r>
      <w:r w:rsidRPr="006C5BC7">
        <w:rPr>
          <w:b/>
          <w:bCs/>
        </w:rPr>
        <w:t>26 y 27 de septiembre de 2017</w:t>
      </w:r>
      <w:r w:rsidRPr="006C5BC7">
        <w:t xml:space="preserve"> durante ITU Telecom World 2017 (</w:t>
      </w:r>
      <w:hyperlink r:id="rId12" w:history="1">
        <w:r w:rsidRPr="006C5BC7">
          <w:rPr>
            <w:rStyle w:val="Hyperlink"/>
          </w:rPr>
          <w:t>www.telecomworld.itu.int</w:t>
        </w:r>
      </w:hyperlink>
      <w:r w:rsidRPr="006C5BC7">
        <w:t>, 25-28 de septiembre de 2017), que es la plataforma mundial en la que gobiernos, corporaciones y pequeñas y medianas empresas (PYME) trabajan para acelerar la innovación en las TIC, en pro del desarrollo social y económico.</w:t>
      </w:r>
    </w:p>
    <w:p w:rsidR="00BE321E" w:rsidRPr="006C5BC7" w:rsidRDefault="00C62613" w:rsidP="00420AF6">
      <w:r w:rsidRPr="006C5BC7">
        <w:t>Además, este evento de pruebas tendrá lugar simultáneamente con una demostración en la que la</w:t>
      </w:r>
      <w:r w:rsidR="00420AF6">
        <w:t> </w:t>
      </w:r>
      <w:r w:rsidRPr="006C5BC7">
        <w:t>UIT presentará los problemas de calidad vo</w:t>
      </w:r>
      <w:r w:rsidR="00BE321E" w:rsidRPr="006C5BC7">
        <w:t>cal</w:t>
      </w:r>
      <w:r w:rsidRPr="006C5BC7">
        <w:t xml:space="preserve"> que plantean los teléfonos no compatibles en los automóviles.</w:t>
      </w:r>
      <w:r w:rsidR="00BE321E" w:rsidRPr="006C5BC7">
        <w:t xml:space="preserve"> La demostración se efectuará en la Zona Smart ABC organizada por el UIT-T en la sala de exposiciones de ITU Telecom World 2017.</w:t>
      </w:r>
    </w:p>
    <w:bookmarkEnd w:id="6"/>
    <w:p w:rsidR="008F65D7" w:rsidRPr="006C5BC7" w:rsidRDefault="008F65D7" w:rsidP="00F95EA9">
      <w:r w:rsidRPr="006C5BC7">
        <w:t xml:space="preserve">Numerosos usuarios de teléfonos y propietarios de vehículos se muestran inquietos por la conectividad y la calidad vocal de los teléfonos móviles conectados de manera inalámbrica con terminales manos libres en vehículos. A petición de la industria del automóvil, la UIT ya organizó </w:t>
      </w:r>
      <w:r w:rsidR="006827BA" w:rsidRPr="006C5BC7">
        <w:t>tres</w:t>
      </w:r>
      <w:r w:rsidRPr="006C5BC7">
        <w:t xml:space="preserve"> eventos de pruebas para evaluar </w:t>
      </w:r>
      <w:r w:rsidR="00F95EA9" w:rsidRPr="006C5BC7">
        <w:t>la compatibilidad de los teléfonos móviles y los terminales manos libres en vehículos conforme a</w:t>
      </w:r>
      <w:r w:rsidRPr="006C5BC7">
        <w:t xml:space="preserve"> las Recomendaciones UIT-T </w:t>
      </w:r>
      <w:r w:rsidRPr="00585973">
        <w:t>P.1100</w:t>
      </w:r>
      <w:r w:rsidRPr="006C5BC7">
        <w:t xml:space="preserve"> y UIT-T </w:t>
      </w:r>
      <w:r w:rsidRPr="00585973">
        <w:t>P.1110</w:t>
      </w:r>
      <w:r w:rsidRPr="006C5BC7">
        <w:t>.</w:t>
      </w:r>
      <w:r w:rsidR="006827BA" w:rsidRPr="006C5BC7">
        <w:t xml:space="preserve"> Estos eventos han llamado la atención de los fabricantes de teléfonos móviles.</w:t>
      </w:r>
    </w:p>
    <w:p w:rsidR="008F65D7" w:rsidRPr="006C5BC7" w:rsidRDefault="00F95EA9" w:rsidP="00BC4521">
      <w:bookmarkStart w:id="7" w:name="lt_pId056"/>
      <w:r w:rsidRPr="006C5BC7">
        <w:lastRenderedPageBreak/>
        <w:t xml:space="preserve">Los teléfonos móviles que han pasado satisfactoriamente las pruebas en los eventos de prueba </w:t>
      </w:r>
      <w:hyperlink r:id="rId13" w:history="1">
        <w:r w:rsidRPr="006C5BC7">
          <w:rPr>
            <w:rStyle w:val="Hyperlink"/>
          </w:rPr>
          <w:t>primero</w:t>
        </w:r>
        <w:r w:rsidRPr="006C5BC7">
          <w:rPr>
            <w:rStyle w:val="Hyperlink"/>
            <w:cs/>
          </w:rPr>
          <w:t>‎</w:t>
        </w:r>
      </w:hyperlink>
      <w:r w:rsidRPr="006C5BC7">
        <w:t xml:space="preserve"> (mayo de 2014), </w:t>
      </w:r>
      <w:hyperlink r:id="rId14" w:history="1">
        <w:r w:rsidRPr="006C5BC7">
          <w:rPr>
            <w:rStyle w:val="Hyperlink"/>
          </w:rPr>
          <w:t>segundo</w:t>
        </w:r>
        <w:r w:rsidRPr="006C5BC7">
          <w:rPr>
            <w:rStyle w:val="Hyperlink"/>
            <w:cs/>
          </w:rPr>
          <w:t>‎</w:t>
        </w:r>
      </w:hyperlink>
      <w:r w:rsidRPr="006C5BC7">
        <w:t xml:space="preserve"> (mayo de 2016) y </w:t>
      </w:r>
      <w:hyperlink r:id="rId15" w:history="1">
        <w:r w:rsidRPr="006C5BC7">
          <w:rPr>
            <w:rStyle w:val="Hyperlink"/>
          </w:rPr>
          <w:t>tercero</w:t>
        </w:r>
      </w:hyperlink>
      <w:r w:rsidRPr="006C5BC7">
        <w:t xml:space="preserve"> (noviembre de 2016) del UIT-T figuran en una lista de teléfonos móviles que cumplen el capítulo 12 de las Recomendaciones UIT-T P.1100 y UIT-T </w:t>
      </w:r>
      <w:r w:rsidR="00BC4521" w:rsidRPr="006C5BC7">
        <w:t>P</w:t>
      </w:r>
      <w:r w:rsidRPr="006C5BC7">
        <w:t>.1110.</w:t>
      </w:r>
      <w:r w:rsidR="00BC4521" w:rsidRPr="006C5BC7">
        <w:t xml:space="preserve"> Los fabricantes de automóviles utilizan esa lista para recomendar teléfonos a sus clientes.</w:t>
      </w:r>
      <w:bookmarkEnd w:id="7"/>
      <w:r w:rsidR="006827BA" w:rsidRPr="006C5BC7">
        <w:t xml:space="preserve"> Puede encontrar más información, como la descripción de problemas, fallos más comunes y resultados de las muestras de audio, en la página web </w:t>
      </w:r>
      <w:hyperlink r:id="rId16" w:history="1">
        <w:r w:rsidR="006827BA" w:rsidRPr="006C5BC7">
          <w:rPr>
            <w:rStyle w:val="Hyperlink"/>
          </w:rPr>
          <w:t>https://itu.int/go/GTBQ</w:t>
        </w:r>
      </w:hyperlink>
      <w:r w:rsidR="006827BA" w:rsidRPr="006C5BC7">
        <w:t>.</w:t>
      </w:r>
    </w:p>
    <w:p w:rsidR="0013561D" w:rsidRPr="006C5BC7" w:rsidRDefault="0013561D" w:rsidP="00BC4521">
      <w:r w:rsidRPr="006C5BC7">
        <w:t xml:space="preserve">En el </w:t>
      </w:r>
      <w:r w:rsidRPr="006C5BC7">
        <w:rPr>
          <w:b/>
          <w:bCs/>
        </w:rPr>
        <w:t>cuarto evento de pruebas</w:t>
      </w:r>
      <w:r w:rsidRPr="006C5BC7">
        <w:t xml:space="preserve">, </w:t>
      </w:r>
      <w:r w:rsidR="00BC4521" w:rsidRPr="006C5BC7">
        <w:t>éstas</w:t>
      </w:r>
      <w:r w:rsidRPr="006C5BC7">
        <w:t xml:space="preserve"> se realizarán con arreglo al Capítulo 12 de las Recomendaciones UIT-T P.1100 y UIT-T P.1110. Pueden participar fabricantes de coches, proveedores de sistemas manos libres, operadores de redes móviles y fabricantes de teléfonos móviles.</w:t>
      </w:r>
    </w:p>
    <w:p w:rsidR="006827BA" w:rsidRPr="006C5BC7" w:rsidRDefault="004425EA" w:rsidP="006C5BC7">
      <w:r w:rsidRPr="006C5BC7">
        <w:t>Los participantes pueden facilitar a la UIT los teléfonos móviles que se vayan a probar de dos maneras</w:t>
      </w:r>
      <w:r w:rsidR="00E807D5" w:rsidRPr="006C5BC7">
        <w:t xml:space="preserve">: enviándolos a la UIT antes del </w:t>
      </w:r>
      <w:r w:rsidR="00E807D5" w:rsidRPr="006C5BC7">
        <w:rPr>
          <w:b/>
          <w:bCs/>
        </w:rPr>
        <w:t>15 de agosto de 2017</w:t>
      </w:r>
      <w:r w:rsidR="00E807D5" w:rsidRPr="006C5BC7">
        <w:t xml:space="preserve">, a más tardar, o llevándolos consigo el primer día del evento. </w:t>
      </w:r>
      <w:bookmarkStart w:id="8" w:name="lt_pId064"/>
      <w:r w:rsidR="006C5BC7" w:rsidRPr="006C5BC7">
        <w:t xml:space="preserve">Se ruega a los que deseen enviar sus teléfonos a la UIT que envíen su solicitud a </w:t>
      </w:r>
      <w:hyperlink r:id="rId17" w:history="1">
        <w:r w:rsidR="00E807D5" w:rsidRPr="006C5BC7">
          <w:rPr>
            <w:rStyle w:val="Hyperlink"/>
          </w:rPr>
          <w:t>interop@itu.int</w:t>
        </w:r>
      </w:hyperlink>
      <w:r w:rsidR="00E807D5" w:rsidRPr="006C5BC7">
        <w:t>.</w:t>
      </w:r>
      <w:bookmarkEnd w:id="8"/>
    </w:p>
    <w:p w:rsidR="006827BA" w:rsidRPr="006C5BC7" w:rsidRDefault="00564124" w:rsidP="00564124">
      <w:r w:rsidRPr="006C5BC7">
        <w:t>Al inscribirse, los participantes en el evento de pruebas recibirán un pase Exposición que les dará acceso a la exposición durante todo el ITU Telecom World 2017.</w:t>
      </w:r>
    </w:p>
    <w:p w:rsidR="00564124" w:rsidRPr="006C5BC7" w:rsidRDefault="009046CD" w:rsidP="009046CD">
      <w:r w:rsidRPr="006C5BC7">
        <w:t xml:space="preserve">Puede encontrar los términos y condiciones (incluida la tasa de participación) en la página web del evento: </w:t>
      </w:r>
      <w:hyperlink r:id="rId18" w:history="1">
        <w:r w:rsidRPr="006C5BC7">
          <w:rPr>
            <w:rStyle w:val="Hyperlink"/>
          </w:rPr>
          <w:t>https://itu.int/go/DC3A</w:t>
        </w:r>
      </w:hyperlink>
      <w:r w:rsidRPr="006C5BC7">
        <w:t>.</w:t>
      </w:r>
    </w:p>
    <w:p w:rsidR="009046CD" w:rsidRPr="006C5BC7" w:rsidRDefault="009046CD" w:rsidP="003D3C8E">
      <w:r w:rsidRPr="006C5BC7">
        <w:t xml:space="preserve">Le </w:t>
      </w:r>
      <w:r w:rsidR="003D3C8E" w:rsidRPr="006C5BC7">
        <w:t>ruego</w:t>
      </w:r>
      <w:r w:rsidRPr="006C5BC7">
        <w:t xml:space="preserve"> manif</w:t>
      </w:r>
      <w:r w:rsidR="003D3C8E" w:rsidRPr="006C5BC7">
        <w:t>ieste</w:t>
      </w:r>
      <w:r w:rsidRPr="006C5BC7">
        <w:t xml:space="preserve"> su interés en participar enviando su solicitud a la dirección </w:t>
      </w:r>
      <w:hyperlink r:id="rId19" w:history="1">
        <w:r w:rsidRPr="006C5BC7">
          <w:rPr>
            <w:rStyle w:val="Hyperlink"/>
          </w:rPr>
          <w:t>interop@itu.int</w:t>
        </w:r>
      </w:hyperlink>
      <w:r w:rsidRPr="006C5BC7">
        <w:t xml:space="preserve"> antes del </w:t>
      </w:r>
      <w:r w:rsidRPr="006C5BC7">
        <w:rPr>
          <w:b/>
          <w:bCs/>
        </w:rPr>
        <w:t>25 de agosto de 2017</w:t>
      </w:r>
      <w:r w:rsidRPr="00725CCA">
        <w:t>,</w:t>
      </w:r>
      <w:r w:rsidRPr="006C5BC7">
        <w:t xml:space="preserve"> a más tardar.</w:t>
      </w:r>
    </w:p>
    <w:p w:rsidR="009046CD" w:rsidRPr="006C5BC7" w:rsidRDefault="009046CD" w:rsidP="006C5BC7">
      <w:r w:rsidRPr="006C5BC7">
        <w:t xml:space="preserve">Por otra parte, le recuerdo que la UIT realiza </w:t>
      </w:r>
      <w:hyperlink r:id="rId20" w:history="1">
        <w:r w:rsidRPr="006C5BC7">
          <w:rPr>
            <w:rStyle w:val="Hyperlink"/>
          </w:rPr>
          <w:t xml:space="preserve">pruebas </w:t>
        </w:r>
        <w:r w:rsidRPr="006C5BC7">
          <w:rPr>
            <w:rStyle w:val="Hyperlink"/>
            <w:i/>
            <w:iCs/>
          </w:rPr>
          <w:t>ex profeso</w:t>
        </w:r>
      </w:hyperlink>
      <w:r w:rsidRPr="006C5BC7">
        <w:rPr>
          <w:u w:val="single"/>
        </w:rPr>
        <w:t>,</w:t>
      </w:r>
      <w:r w:rsidRPr="006C5BC7">
        <w:t xml:space="preserve"> que son otra manera de que los fabricantes de automóviles y teléfonos, así como los proveedores de servicios de telecomunicaciones, prueben los dispositivos a fin de</w:t>
      </w:r>
      <w:r w:rsidR="006C5BC7" w:rsidRPr="006C5BC7">
        <w:t xml:space="preserve"> que figuren en la lista de teléfonos móviles conformes al Capítulo 12 de las Recomendaciones UIT-T</w:t>
      </w:r>
      <w:r w:rsidRPr="006C5BC7">
        <w:t xml:space="preserve"> P.1100 </w:t>
      </w:r>
      <w:r w:rsidR="006C5BC7" w:rsidRPr="006C5BC7">
        <w:t>y UIT-T</w:t>
      </w:r>
      <w:r w:rsidRPr="006C5BC7">
        <w:t xml:space="preserve"> P.1110. Las pruebas </w:t>
      </w:r>
      <w:r w:rsidRPr="006C5BC7">
        <w:rPr>
          <w:i/>
        </w:rPr>
        <w:t xml:space="preserve">ex profeso </w:t>
      </w:r>
      <w:r w:rsidRPr="006C5BC7">
        <w:rPr>
          <w:iCs/>
        </w:rPr>
        <w:t>pueden coordinarse con la UIT</w:t>
      </w:r>
      <w:r w:rsidRPr="006C5BC7">
        <w:t xml:space="preserve"> </w:t>
      </w:r>
      <w:r w:rsidRPr="006C5BC7">
        <w:rPr>
          <w:b/>
          <w:bCs/>
        </w:rPr>
        <w:t>en cualquier momento</w:t>
      </w:r>
      <w:r w:rsidRPr="006C5BC7">
        <w:t xml:space="preserve"> en función del ciclo de desarrollo propio de un nuevo modelo de teléfono. Si está interesado en realizar una prueba </w:t>
      </w:r>
      <w:r w:rsidRPr="006C5BC7">
        <w:rPr>
          <w:i/>
          <w:iCs/>
        </w:rPr>
        <w:t>ex profeso</w:t>
      </w:r>
      <w:r w:rsidRPr="006C5BC7">
        <w:t xml:space="preserve">, </w:t>
      </w:r>
      <w:r w:rsidR="006C5BC7" w:rsidRPr="006C5BC7">
        <w:t>no dude en</w:t>
      </w:r>
      <w:r w:rsidRPr="006C5BC7">
        <w:t xml:space="preserve"> comunicarlo a la dirección </w:t>
      </w:r>
      <w:hyperlink r:id="rId21" w:history="1">
        <w:r w:rsidRPr="006C5BC7">
          <w:rPr>
            <w:rStyle w:val="Hyperlink"/>
          </w:rPr>
          <w:t>interop@itu.int</w:t>
        </w:r>
      </w:hyperlink>
      <w:r w:rsidRPr="006C5BC7">
        <w:t>.</w:t>
      </w:r>
    </w:p>
    <w:p w:rsidR="00C34772" w:rsidRDefault="009046CD" w:rsidP="00420AF6">
      <w:r w:rsidRPr="006C5BC7">
        <w:t>A</w:t>
      </w:r>
      <w:r w:rsidR="00C34772" w:rsidRPr="006C5BC7">
        <w:t>tentamente</w:t>
      </w:r>
      <w:r w:rsidR="00725CCA">
        <w:t>,</w:t>
      </w:r>
    </w:p>
    <w:p w:rsidR="00725CCA" w:rsidRPr="006C5BC7" w:rsidRDefault="00725CCA" w:rsidP="00420AF6">
      <w:bookmarkStart w:id="9" w:name="_GoBack"/>
      <w:bookmarkEnd w:id="9"/>
    </w:p>
    <w:p w:rsidR="00401C20" w:rsidRPr="006C5BC7" w:rsidRDefault="002E496E" w:rsidP="00725CCA">
      <w:pPr>
        <w:spacing w:before="100"/>
        <w:ind w:right="91"/>
      </w:pPr>
      <w:r w:rsidRPr="006C5BC7">
        <w:t>Chaesub Lee</w:t>
      </w:r>
      <w:r w:rsidR="00C34772" w:rsidRPr="006C5BC7">
        <w:br/>
        <w:t>Director de la Oficina de</w:t>
      </w:r>
      <w:r w:rsidR="00C34772" w:rsidRPr="006C5BC7">
        <w:br/>
        <w:t>Normalización de las Telecomunicaciones</w:t>
      </w:r>
    </w:p>
    <w:sectPr w:rsidR="00401C20" w:rsidRPr="006C5BC7" w:rsidSect="00B87E9E">
      <w:headerReference w:type="default" r:id="rId22"/>
      <w:footerReference w:type="default" r:id="rId23"/>
      <w:footerReference w:type="first" r:id="rId2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28D" w:rsidRDefault="00A2128D">
      <w:r>
        <w:separator/>
      </w:r>
    </w:p>
  </w:endnote>
  <w:endnote w:type="continuationSeparator" w:id="0">
    <w:p w:rsidR="00A2128D" w:rsidRDefault="00A2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725CCA" w:rsidRDefault="00420AF6" w:rsidP="00725CCA">
    <w:pPr>
      <w:pStyle w:val="Footer"/>
      <w:rPr>
        <w:sz w:val="16"/>
        <w:szCs w:val="16"/>
        <w:lang w:val="en-US"/>
      </w:rPr>
    </w:pPr>
    <w:r w:rsidRPr="00420AF6">
      <w:rPr>
        <w:sz w:val="16"/>
        <w:szCs w:val="16"/>
        <w:lang w:val="en-US"/>
      </w:rPr>
      <w:fldChar w:fldCharType="begin"/>
    </w:r>
    <w:r w:rsidRPr="00725CCA">
      <w:rPr>
        <w:sz w:val="16"/>
        <w:szCs w:val="16"/>
        <w:lang w:val="en-US"/>
      </w:rPr>
      <w:instrText xml:space="preserve"> FILENAME \p  \* MERGEFORMAT </w:instrText>
    </w:r>
    <w:r w:rsidRPr="00420AF6">
      <w:rPr>
        <w:sz w:val="16"/>
        <w:szCs w:val="16"/>
        <w:lang w:val="en-US"/>
      </w:rPr>
      <w:fldChar w:fldCharType="separate"/>
    </w:r>
    <w:r w:rsidR="00725CCA" w:rsidRPr="00725CCA">
      <w:rPr>
        <w:noProof/>
        <w:sz w:val="16"/>
        <w:szCs w:val="16"/>
        <w:lang w:val="en-US"/>
      </w:rPr>
      <w:t>M:\OFFICE\Circ-Coll\</w:t>
    </w:r>
    <w:r w:rsidR="00725CCA">
      <w:rPr>
        <w:noProof/>
        <w:sz w:val="16"/>
        <w:szCs w:val="16"/>
        <w:lang w:val="en-US"/>
      </w:rPr>
      <w:t>Circular\2017\037\037S</w:t>
    </w:r>
    <w:r w:rsidR="00725CCA" w:rsidRPr="00725CCA">
      <w:rPr>
        <w:noProof/>
        <w:sz w:val="16"/>
        <w:szCs w:val="16"/>
        <w:lang w:val="en-US"/>
      </w:rPr>
      <w:t>.docx</w:t>
    </w:r>
    <w:r w:rsidRPr="00420AF6">
      <w:rPr>
        <w:noProof/>
        <w:sz w:val="16"/>
        <w:szCs w:val="16"/>
        <w:lang w:val="en-US"/>
      </w:rPr>
      <w:fldChar w:fldCharType="end"/>
    </w:r>
    <w:r w:rsidR="00725CCA" w:rsidRPr="00725CCA">
      <w:rPr>
        <w:noProof/>
        <w:sz w:val="16"/>
        <w:szCs w:val="16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Pr="00167149" w:rsidRDefault="00167149" w:rsidP="00167149">
    <w:pPr>
      <w:pStyle w:val="FirstFooter"/>
      <w:ind w:left="-397" w:right="-397"/>
      <w:jc w:val="center"/>
      <w:rPr>
        <w:szCs w:val="18"/>
      </w:rPr>
    </w:pPr>
    <w:r w:rsidRPr="00167149">
      <w:rPr>
        <w:szCs w:val="18"/>
      </w:rPr>
      <w:t>Unión Internacional de Telecomunicaciones • Place des Nations, CH</w:t>
    </w:r>
    <w:r w:rsidRPr="00167149">
      <w:rPr>
        <w:szCs w:val="18"/>
      </w:rPr>
      <w:noBreakHyphen/>
      <w:t xml:space="preserve">1211 Ginebra 20, Suiza </w:t>
    </w:r>
    <w:r w:rsidRPr="00167149">
      <w:rPr>
        <w:szCs w:val="18"/>
      </w:rPr>
      <w:br/>
      <w:t>Tel</w:t>
    </w:r>
    <w:r>
      <w:rPr>
        <w:szCs w:val="18"/>
      </w:rPr>
      <w:t>.</w:t>
    </w:r>
    <w:r w:rsidRPr="00167149">
      <w:rPr>
        <w:szCs w:val="18"/>
      </w:rPr>
      <w:t xml:space="preserve">: +41 22 730 5111 • Fax: +41 22 733 7256 • Correo-e: </w:t>
    </w:r>
    <w:hyperlink r:id="rId1" w:history="1">
      <w:r w:rsidRPr="00167149">
        <w:rPr>
          <w:rStyle w:val="Hyperlink"/>
        </w:rPr>
        <w:t>itumail@itu.int</w:t>
      </w:r>
    </w:hyperlink>
    <w:r w:rsidRPr="00167149">
      <w:rPr>
        <w:szCs w:val="18"/>
      </w:rPr>
      <w:t xml:space="preserve"> • </w:t>
    </w:r>
    <w:hyperlink r:id="rId2" w:history="1">
      <w:r w:rsidRPr="00167149">
        <w:rPr>
          <w:rStyle w:val="Hyperlink"/>
        </w:rPr>
        <w:t>www.itu.int</w:t>
      </w:r>
    </w:hyperlink>
    <w:r w:rsidRPr="00167149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28D" w:rsidRDefault="00A2128D">
      <w:r>
        <w:t>____________________</w:t>
      </w:r>
    </w:p>
  </w:footnote>
  <w:footnote w:type="continuationSeparator" w:id="0">
    <w:p w:rsidR="00A2128D" w:rsidRDefault="00A21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9046CD" w:rsidRDefault="006969B4" w:rsidP="00413A2A">
    <w:pPr>
      <w:pStyle w:val="Header"/>
      <w:rPr>
        <w:bCs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AD2550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E84EB63-7DC2-470B-BEAC-658318425140}"/>
    <w:docVar w:name="dgnword-eventsink" w:val="322215552"/>
  </w:docVars>
  <w:rsids>
    <w:rsidRoot w:val="00F9364C"/>
    <w:rsid w:val="00002529"/>
    <w:rsid w:val="00085662"/>
    <w:rsid w:val="000C382F"/>
    <w:rsid w:val="000F5A44"/>
    <w:rsid w:val="001173CC"/>
    <w:rsid w:val="0013561D"/>
    <w:rsid w:val="0014464D"/>
    <w:rsid w:val="00167149"/>
    <w:rsid w:val="001A54CC"/>
    <w:rsid w:val="001A6F88"/>
    <w:rsid w:val="001C36D1"/>
    <w:rsid w:val="00257FB4"/>
    <w:rsid w:val="002E496E"/>
    <w:rsid w:val="00303D62"/>
    <w:rsid w:val="00323502"/>
    <w:rsid w:val="00335367"/>
    <w:rsid w:val="00367D6E"/>
    <w:rsid w:val="00370C2D"/>
    <w:rsid w:val="003D1E8D"/>
    <w:rsid w:val="003D3C8E"/>
    <w:rsid w:val="003D673B"/>
    <w:rsid w:val="003F2855"/>
    <w:rsid w:val="00400228"/>
    <w:rsid w:val="00401C20"/>
    <w:rsid w:val="00413A2A"/>
    <w:rsid w:val="00420AF6"/>
    <w:rsid w:val="004425EA"/>
    <w:rsid w:val="004A7957"/>
    <w:rsid w:val="004C4144"/>
    <w:rsid w:val="00564124"/>
    <w:rsid w:val="00585973"/>
    <w:rsid w:val="006827BA"/>
    <w:rsid w:val="0069026E"/>
    <w:rsid w:val="006969B4"/>
    <w:rsid w:val="006C5BC7"/>
    <w:rsid w:val="006E4F7B"/>
    <w:rsid w:val="00725CCA"/>
    <w:rsid w:val="00781E2A"/>
    <w:rsid w:val="007933A2"/>
    <w:rsid w:val="007A5147"/>
    <w:rsid w:val="00814503"/>
    <w:rsid w:val="008258C2"/>
    <w:rsid w:val="008505BD"/>
    <w:rsid w:val="00850C78"/>
    <w:rsid w:val="00853330"/>
    <w:rsid w:val="00884D12"/>
    <w:rsid w:val="008C17AD"/>
    <w:rsid w:val="008D02CD"/>
    <w:rsid w:val="008F65D7"/>
    <w:rsid w:val="009046CD"/>
    <w:rsid w:val="0091370C"/>
    <w:rsid w:val="0095172A"/>
    <w:rsid w:val="009A0BA0"/>
    <w:rsid w:val="00A2128D"/>
    <w:rsid w:val="00A54E47"/>
    <w:rsid w:val="00A678C8"/>
    <w:rsid w:val="00AB6E3A"/>
    <w:rsid w:val="00AD2550"/>
    <w:rsid w:val="00AD44A2"/>
    <w:rsid w:val="00AE7093"/>
    <w:rsid w:val="00B405B2"/>
    <w:rsid w:val="00B422BC"/>
    <w:rsid w:val="00B43F77"/>
    <w:rsid w:val="00B55A3E"/>
    <w:rsid w:val="00B82412"/>
    <w:rsid w:val="00B87E9E"/>
    <w:rsid w:val="00B95F0A"/>
    <w:rsid w:val="00B96180"/>
    <w:rsid w:val="00BC4521"/>
    <w:rsid w:val="00BE321E"/>
    <w:rsid w:val="00C05C8F"/>
    <w:rsid w:val="00C116FE"/>
    <w:rsid w:val="00C17AC0"/>
    <w:rsid w:val="00C34772"/>
    <w:rsid w:val="00C5465A"/>
    <w:rsid w:val="00C62613"/>
    <w:rsid w:val="00D005B5"/>
    <w:rsid w:val="00D54642"/>
    <w:rsid w:val="00DD77C9"/>
    <w:rsid w:val="00DF3538"/>
    <w:rsid w:val="00E807D5"/>
    <w:rsid w:val="00E839B0"/>
    <w:rsid w:val="00E92C09"/>
    <w:rsid w:val="00F14380"/>
    <w:rsid w:val="00F6461F"/>
    <w:rsid w:val="00F9364C"/>
    <w:rsid w:val="00F95EA9"/>
    <w:rsid w:val="00FB16DE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CC79E182-F248-4A78-B601-F2FBDDCA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6C5BC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C5BC7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C-I/Pages/test_event_Feb14.aspx" TargetMode="External"/><Relationship Id="rId18" Type="http://schemas.openxmlformats.org/officeDocument/2006/relationships/hyperlink" Target="https://itu.int/go/DC3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interop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elecomworld.itu.int" TargetMode="External"/><Relationship Id="rId17" Type="http://schemas.openxmlformats.org/officeDocument/2006/relationships/hyperlink" Target="mailto:interop@itu.in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tu.int/go/GTBQ" TargetMode="External"/><Relationship Id="rId20" Type="http://schemas.openxmlformats.org/officeDocument/2006/relationships/hyperlink" Target="https://www.itu.int/en/ITU-T/C-I/Pages/HFT-mobile-tests/OD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recommendations/rec.aspx?rec=13175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C-I/Pages/HFT-mobile-tests/test_event_3.aspx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tu.int/ITU-T/recommendations/rec.aspx?rec=13174" TargetMode="External"/><Relationship Id="rId19" Type="http://schemas.openxmlformats.org/officeDocument/2006/relationships/hyperlink" Target="mailto:interop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rop@itu.int" TargetMode="External"/><Relationship Id="rId14" Type="http://schemas.openxmlformats.org/officeDocument/2006/relationships/hyperlink" Target="https://www.itu.int/en/ITU-T/C-I/Pages/HFT-mobile-tests/test_event_2.aspx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D4E0B-0775-4EBD-8681-1E257009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15</TotalTime>
  <Pages>2</Pages>
  <Words>758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5570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Osvath, Alexandra</cp:lastModifiedBy>
  <cp:revision>7</cp:revision>
  <cp:lastPrinted>2017-07-20T07:52:00Z</cp:lastPrinted>
  <dcterms:created xsi:type="dcterms:W3CDTF">2017-07-18T14:08:00Z</dcterms:created>
  <dcterms:modified xsi:type="dcterms:W3CDTF">2017-07-20T07:52:00Z</dcterms:modified>
</cp:coreProperties>
</file>