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A62519" w:rsidTr="000A1CF3">
        <w:trPr>
          <w:cantSplit/>
        </w:trPr>
        <w:tc>
          <w:tcPr>
            <w:tcW w:w="1418" w:type="dxa"/>
            <w:vAlign w:val="center"/>
          </w:tcPr>
          <w:p w:rsidR="00884D12" w:rsidRPr="00A62519" w:rsidRDefault="00884D12" w:rsidP="000A1CF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A62519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A62519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A62519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884D12" w:rsidRPr="00A62519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A62519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A62519" w:rsidRDefault="00884D12" w:rsidP="000A1CF3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:rsidR="00C34772" w:rsidRPr="00A6251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A62519" w:rsidRDefault="00C34772" w:rsidP="0032646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A62519">
        <w:rPr>
          <w:lang w:val="es-ES"/>
        </w:rPr>
        <w:tab/>
      </w:r>
      <w:r w:rsidR="007930B7" w:rsidRPr="00A62519">
        <w:rPr>
          <w:lang w:val="es-ES"/>
        </w:rPr>
        <w:t xml:space="preserve">Ginebra, </w:t>
      </w:r>
      <w:r w:rsidR="00326461" w:rsidRPr="00A62519">
        <w:rPr>
          <w:lang w:val="es-ES"/>
        </w:rPr>
        <w:t>7 de junio</w:t>
      </w:r>
      <w:r w:rsidR="007930B7" w:rsidRPr="00A62519">
        <w:rPr>
          <w:lang w:val="es-ES"/>
        </w:rPr>
        <w:t xml:space="preserve"> de 2017</w:t>
      </w:r>
    </w:p>
    <w:p w:rsidR="00C34772" w:rsidRPr="00A62519" w:rsidRDefault="00C34772" w:rsidP="00303D62">
      <w:pPr>
        <w:spacing w:before="0"/>
        <w:rPr>
          <w:lang w:val="es-ES"/>
        </w:rPr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4900"/>
      </w:tblGrid>
      <w:tr w:rsidR="009B1988" w:rsidRPr="00A62519" w:rsidTr="009B1988">
        <w:trPr>
          <w:cantSplit/>
          <w:trHeight w:val="565"/>
        </w:trPr>
        <w:tc>
          <w:tcPr>
            <w:tcW w:w="993" w:type="dxa"/>
          </w:tcPr>
          <w:p w:rsidR="009B1988" w:rsidRPr="00A62519" w:rsidRDefault="009B1988" w:rsidP="009B1988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es-ES"/>
              </w:rPr>
            </w:pPr>
            <w:r w:rsidRPr="00A62519">
              <w:rPr>
                <w:szCs w:val="22"/>
                <w:lang w:val="es-ES"/>
              </w:rPr>
              <w:t>Ref.:</w:t>
            </w:r>
          </w:p>
        </w:tc>
        <w:tc>
          <w:tcPr>
            <w:tcW w:w="3884" w:type="dxa"/>
          </w:tcPr>
          <w:p w:rsidR="009B1988" w:rsidRPr="00A62519" w:rsidRDefault="009B1988" w:rsidP="00DB2B8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A62519">
              <w:rPr>
                <w:b/>
                <w:lang w:val="es-ES"/>
              </w:rPr>
              <w:t xml:space="preserve">Circular TSB </w:t>
            </w:r>
            <w:r w:rsidR="00DB2B88" w:rsidRPr="00A62519">
              <w:rPr>
                <w:b/>
                <w:lang w:val="es-ES"/>
              </w:rPr>
              <w:t>33</w:t>
            </w:r>
          </w:p>
        </w:tc>
        <w:tc>
          <w:tcPr>
            <w:tcW w:w="4900" w:type="dxa"/>
            <w:vMerge w:val="restart"/>
          </w:tcPr>
          <w:p w:rsidR="009B1988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  <w:t>A las Administraciones de los Estados Miembros de la Unión;</w:t>
            </w:r>
          </w:p>
          <w:p w:rsidR="009B1988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  <w:t>A los Miembros del Sector UIT-T;</w:t>
            </w:r>
          </w:p>
          <w:p w:rsidR="009B1988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  <w:t>A los Asociados del UIT-T;</w:t>
            </w:r>
          </w:p>
          <w:p w:rsidR="009B1988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  <w:t>A la Academia de la UIT</w:t>
            </w:r>
            <w:r w:rsidR="00FD0A56" w:rsidRPr="00A62519">
              <w:rPr>
                <w:lang w:val="es-ES"/>
              </w:rPr>
              <w:t>;</w:t>
            </w:r>
          </w:p>
          <w:p w:rsidR="00FD0A56" w:rsidRPr="00A62519" w:rsidRDefault="00FD0A56" w:rsidP="008101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</w:r>
            <w:r w:rsidR="00974778" w:rsidRPr="00A62519">
              <w:rPr>
                <w:lang w:val="es-ES"/>
              </w:rPr>
              <w:t>A</w:t>
            </w:r>
            <w:r w:rsidR="00974778" w:rsidRPr="00A62519">
              <w:rPr>
                <w:szCs w:val="24"/>
                <w:lang w:val="es-ES"/>
              </w:rPr>
              <w:t>sistentes del Taller sobre aspectos de seguridad para las cadenas de bloques de la</w:t>
            </w:r>
            <w:r w:rsidR="008101BC">
              <w:rPr>
                <w:szCs w:val="24"/>
                <w:lang w:val="es-ES"/>
              </w:rPr>
              <w:t> </w:t>
            </w:r>
            <w:r w:rsidR="00974778" w:rsidRPr="00A62519">
              <w:rPr>
                <w:szCs w:val="24"/>
                <w:lang w:val="es-ES"/>
              </w:rPr>
              <w:t xml:space="preserve">UIT </w:t>
            </w:r>
            <w:r w:rsidRPr="00A62519">
              <w:rPr>
                <w:szCs w:val="24"/>
                <w:lang w:val="es-ES"/>
              </w:rPr>
              <w:t>(</w:t>
            </w:r>
            <w:r w:rsidR="00974778" w:rsidRPr="00A62519">
              <w:rPr>
                <w:szCs w:val="24"/>
                <w:lang w:val="es-ES"/>
              </w:rPr>
              <w:t>Ginebra</w:t>
            </w:r>
            <w:r w:rsidRPr="00A62519">
              <w:rPr>
                <w:szCs w:val="24"/>
                <w:lang w:val="es-ES"/>
              </w:rPr>
              <w:t xml:space="preserve">, 21 </w:t>
            </w:r>
            <w:r w:rsidR="00974778" w:rsidRPr="00A62519">
              <w:rPr>
                <w:szCs w:val="24"/>
                <w:lang w:val="es-ES"/>
              </w:rPr>
              <w:t>de marzo de</w:t>
            </w:r>
            <w:r w:rsidRPr="00A62519">
              <w:rPr>
                <w:szCs w:val="24"/>
                <w:lang w:val="es-ES"/>
              </w:rPr>
              <w:t xml:space="preserve"> 2017)</w:t>
            </w:r>
          </w:p>
        </w:tc>
      </w:tr>
      <w:tr w:rsidR="009B1988" w:rsidRPr="00A62519" w:rsidTr="009B1988">
        <w:trPr>
          <w:cantSplit/>
          <w:trHeight w:val="564"/>
        </w:trPr>
        <w:tc>
          <w:tcPr>
            <w:tcW w:w="993" w:type="dxa"/>
          </w:tcPr>
          <w:p w:rsidR="009B1988" w:rsidRPr="00A62519" w:rsidRDefault="009B1988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es-ES"/>
              </w:rPr>
            </w:pPr>
            <w:r w:rsidRPr="00A62519">
              <w:rPr>
                <w:szCs w:val="22"/>
                <w:lang w:val="es-ES"/>
              </w:rPr>
              <w:t>Tel.:</w:t>
            </w:r>
            <w:r w:rsidRPr="00A62519">
              <w:rPr>
                <w:szCs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9B1988" w:rsidRPr="00A62519" w:rsidRDefault="009B1988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A62519">
              <w:rPr>
                <w:lang w:val="es-ES"/>
              </w:rPr>
              <w:t xml:space="preserve">+41 22 730 </w:t>
            </w:r>
            <w:r w:rsidR="00DB2B88" w:rsidRPr="00A62519">
              <w:rPr>
                <w:lang w:val="es-ES"/>
              </w:rPr>
              <w:t>6828</w:t>
            </w:r>
            <w:r w:rsidRPr="00A62519">
              <w:rPr>
                <w:lang w:val="es-ES"/>
              </w:rPr>
              <w:br/>
              <w:t>+41 22 730 5853</w:t>
            </w:r>
          </w:p>
        </w:tc>
        <w:tc>
          <w:tcPr>
            <w:tcW w:w="4900" w:type="dxa"/>
            <w:vMerge/>
          </w:tcPr>
          <w:p w:rsidR="009B1988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C34772" w:rsidRPr="00A62519" w:rsidTr="009B1988">
        <w:trPr>
          <w:cantSplit/>
        </w:trPr>
        <w:tc>
          <w:tcPr>
            <w:tcW w:w="993" w:type="dxa"/>
          </w:tcPr>
          <w:p w:rsidR="00C34772" w:rsidRPr="00A6251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es-ES"/>
              </w:rPr>
            </w:pPr>
            <w:r w:rsidRPr="00A62519">
              <w:rPr>
                <w:szCs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A62519" w:rsidRDefault="00076EC4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bookmarkStart w:id="1" w:name="lt_pId031"/>
              <w:r w:rsidR="00DB2B88" w:rsidRPr="00A62519">
                <w:rPr>
                  <w:rStyle w:val="Hyperlink"/>
                  <w:lang w:val="es-ES"/>
                </w:rPr>
                <w:t>tsbfgdlt@itu.int</w:t>
              </w:r>
              <w:bookmarkEnd w:id="1"/>
            </w:hyperlink>
          </w:p>
        </w:tc>
        <w:tc>
          <w:tcPr>
            <w:tcW w:w="4900" w:type="dxa"/>
          </w:tcPr>
          <w:p w:rsidR="00C34772" w:rsidRPr="00A62519" w:rsidRDefault="00C34772" w:rsidP="008101BC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A62519">
              <w:rPr>
                <w:b/>
                <w:lang w:val="es-ES"/>
              </w:rPr>
              <w:t>Copia</w:t>
            </w:r>
            <w:r w:rsidRPr="00A62519">
              <w:rPr>
                <w:lang w:val="es-ES"/>
              </w:rPr>
              <w:t>:</w:t>
            </w:r>
          </w:p>
          <w:p w:rsidR="007930B7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="007930B7" w:rsidRPr="00A62519">
              <w:rPr>
                <w:lang w:val="es-ES"/>
              </w:rPr>
              <w:tab/>
              <w:t>Al Presidente y Vicepresidentes de las Comisiones de Estudio;</w:t>
            </w:r>
          </w:p>
          <w:p w:rsidR="007930B7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="007930B7" w:rsidRPr="00A62519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A62519" w:rsidRDefault="009B1988" w:rsidP="00974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="007930B7" w:rsidRPr="00A62519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A62519" w:rsidRDefault="00C34772" w:rsidP="00A56E79">
      <w:pPr>
        <w:rPr>
          <w:lang w:val="es-ES"/>
        </w:rPr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8777"/>
      </w:tblGrid>
      <w:tr w:rsidR="00C34772" w:rsidRPr="00A62519" w:rsidTr="009B1988">
        <w:trPr>
          <w:cantSplit/>
        </w:trPr>
        <w:tc>
          <w:tcPr>
            <w:tcW w:w="1000" w:type="dxa"/>
          </w:tcPr>
          <w:p w:rsidR="00C34772" w:rsidRPr="00A62519" w:rsidRDefault="00C34772" w:rsidP="00A56E7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A1CF3">
              <w:rPr>
                <w:b/>
                <w:bCs/>
                <w:szCs w:val="22"/>
                <w:lang w:val="es-ES"/>
              </w:rPr>
              <w:t>Asunto</w:t>
            </w:r>
            <w:r w:rsidRPr="00A62519">
              <w:rPr>
                <w:szCs w:val="22"/>
                <w:lang w:val="es-ES"/>
              </w:rPr>
              <w:t>:</w:t>
            </w:r>
          </w:p>
        </w:tc>
        <w:tc>
          <w:tcPr>
            <w:tcW w:w="8777" w:type="dxa"/>
          </w:tcPr>
          <w:p w:rsidR="00C34772" w:rsidRPr="00A62519" w:rsidRDefault="007930B7" w:rsidP="00747E1A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A62519">
              <w:rPr>
                <w:b/>
                <w:lang w:val="es-ES"/>
              </w:rPr>
              <w:t xml:space="preserve">Creación de un nuevo Grupo Temático </w:t>
            </w:r>
            <w:r w:rsidR="00A56E79" w:rsidRPr="00A62519">
              <w:rPr>
                <w:b/>
                <w:lang w:val="es-ES"/>
              </w:rPr>
              <w:t xml:space="preserve">sobre la </w:t>
            </w:r>
            <w:r w:rsidR="00A56E79" w:rsidRPr="00A62519">
              <w:rPr>
                <w:b/>
                <w:bCs/>
                <w:lang w:val="es-ES"/>
              </w:rPr>
              <w:t xml:space="preserve">Aplicación de </w:t>
            </w:r>
            <w:r w:rsidR="008B3406" w:rsidRPr="00A62519">
              <w:rPr>
                <w:b/>
                <w:bCs/>
                <w:lang w:val="es-ES"/>
              </w:rPr>
              <w:t xml:space="preserve">tecnología </w:t>
            </w:r>
            <w:r w:rsidR="00A56E79" w:rsidRPr="00A62519">
              <w:rPr>
                <w:b/>
                <w:bCs/>
                <w:lang w:val="es-ES"/>
              </w:rPr>
              <w:t xml:space="preserve">de </w:t>
            </w:r>
            <w:r w:rsidR="008B3406" w:rsidRPr="00A62519">
              <w:rPr>
                <w:b/>
                <w:bCs/>
                <w:lang w:val="es-ES"/>
              </w:rPr>
              <w:t xml:space="preserve">libro mayor distribuido </w:t>
            </w:r>
            <w:r w:rsidR="00A56E79" w:rsidRPr="00A62519">
              <w:rPr>
                <w:b/>
                <w:bCs/>
                <w:lang w:val="es-ES"/>
              </w:rPr>
              <w:t xml:space="preserve">(FG DLT) </w:t>
            </w:r>
            <w:r w:rsidR="00A56E79" w:rsidRPr="00A62519">
              <w:rPr>
                <w:b/>
                <w:lang w:val="es-ES"/>
              </w:rPr>
              <w:t xml:space="preserve">del UIT-T </w:t>
            </w:r>
            <w:r w:rsidRPr="00A62519">
              <w:rPr>
                <w:b/>
                <w:lang w:val="es-ES"/>
              </w:rPr>
              <w:t>y celebración d</w:t>
            </w:r>
            <w:r w:rsidR="004B065D" w:rsidRPr="00A62519">
              <w:rPr>
                <w:b/>
                <w:lang w:val="es-ES"/>
              </w:rPr>
              <w:t xml:space="preserve">e su primera reunión </w:t>
            </w:r>
            <w:r w:rsidR="00747E1A" w:rsidRPr="00A62519">
              <w:rPr>
                <w:b/>
                <w:lang w:val="es-ES"/>
              </w:rPr>
              <w:t xml:space="preserve">del 17 al 19 de octubre de 2017 </w:t>
            </w:r>
            <w:r w:rsidR="004B065D" w:rsidRPr="00A62519">
              <w:rPr>
                <w:b/>
                <w:lang w:val="es-ES"/>
              </w:rPr>
              <w:t>en Ginebra</w:t>
            </w:r>
            <w:r w:rsidRPr="00A62519">
              <w:rPr>
                <w:b/>
                <w:lang w:val="es-ES"/>
              </w:rPr>
              <w:t xml:space="preserve"> </w:t>
            </w:r>
            <w:r w:rsidR="004B065D" w:rsidRPr="00A62519">
              <w:rPr>
                <w:b/>
                <w:lang w:val="es-ES"/>
              </w:rPr>
              <w:t>(</w:t>
            </w:r>
            <w:r w:rsidRPr="00A62519">
              <w:rPr>
                <w:b/>
                <w:lang w:val="es-ES"/>
              </w:rPr>
              <w:t>Suiza</w:t>
            </w:r>
            <w:r w:rsidR="004B065D" w:rsidRPr="00A62519">
              <w:rPr>
                <w:b/>
                <w:lang w:val="es-ES"/>
              </w:rPr>
              <w:t>)</w:t>
            </w:r>
          </w:p>
        </w:tc>
      </w:tr>
    </w:tbl>
    <w:p w:rsidR="007930B7" w:rsidRPr="00A62519" w:rsidRDefault="007930B7" w:rsidP="00A56E79">
      <w:pPr>
        <w:pStyle w:val="Normalaftertitle"/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A62519">
        <w:rPr>
          <w:lang w:val="es-ES"/>
        </w:rPr>
        <w:t>Muy Señora mía/Muy Señor mío:</w:t>
      </w:r>
    </w:p>
    <w:p w:rsidR="007930B7" w:rsidRPr="00A62519" w:rsidRDefault="007930B7" w:rsidP="008B3406">
      <w:pPr>
        <w:rPr>
          <w:lang w:val="es-ES"/>
        </w:rPr>
      </w:pPr>
      <w:r w:rsidRPr="00A62519">
        <w:rPr>
          <w:lang w:val="es-ES"/>
        </w:rPr>
        <w:t>1</w:t>
      </w:r>
      <w:r w:rsidRPr="00A62519">
        <w:rPr>
          <w:lang w:val="es-ES"/>
        </w:rPr>
        <w:tab/>
        <w:t xml:space="preserve">Tras el acuerdo alcanzado por </w:t>
      </w:r>
      <w:r w:rsidR="00A56E79" w:rsidRPr="00A62519">
        <w:rPr>
          <w:lang w:val="es-ES"/>
        </w:rPr>
        <w:t>el Grupo Asesor de Normalización de las Telecomunicaciones (GANT) del</w:t>
      </w:r>
      <w:r w:rsidRPr="00A62519">
        <w:rPr>
          <w:lang w:val="es-ES"/>
        </w:rPr>
        <w:t xml:space="preserve"> UIT-T en su reunión celebrada en </w:t>
      </w:r>
      <w:r w:rsidR="006E7D9A" w:rsidRPr="00A62519">
        <w:rPr>
          <w:lang w:val="es-ES"/>
        </w:rPr>
        <w:t>Ginebra</w:t>
      </w:r>
      <w:r w:rsidRPr="00A62519">
        <w:rPr>
          <w:lang w:val="es-ES"/>
        </w:rPr>
        <w:t xml:space="preserve"> del 1</w:t>
      </w:r>
      <w:r w:rsidR="006E7D9A" w:rsidRPr="00A62519">
        <w:rPr>
          <w:lang w:val="es-ES"/>
        </w:rPr>
        <w:t xml:space="preserve"> al 4</w:t>
      </w:r>
      <w:r w:rsidRPr="00A62519">
        <w:rPr>
          <w:lang w:val="es-ES"/>
        </w:rPr>
        <w:t xml:space="preserve"> de </w:t>
      </w:r>
      <w:r w:rsidR="006E7D9A" w:rsidRPr="00A62519">
        <w:rPr>
          <w:lang w:val="es-ES"/>
        </w:rPr>
        <w:t>mayo</w:t>
      </w:r>
      <w:r w:rsidRPr="00A62519">
        <w:rPr>
          <w:lang w:val="es-ES"/>
        </w:rPr>
        <w:t xml:space="preserve"> de</w:t>
      </w:r>
      <w:r w:rsidR="00FF1879">
        <w:rPr>
          <w:lang w:val="es-ES"/>
        </w:rPr>
        <w:t> </w:t>
      </w:r>
      <w:r w:rsidRPr="00A62519">
        <w:rPr>
          <w:lang w:val="es-ES"/>
        </w:rPr>
        <w:t>2017, tengo el placer de anunciarles la creación del</w:t>
      </w:r>
      <w:hyperlink r:id="rId10" w:history="1">
        <w:r w:rsidR="00A56E79" w:rsidRPr="00A62519">
          <w:rPr>
            <w:lang w:val="es-ES"/>
          </w:rPr>
          <w:t xml:space="preserve"> </w:t>
        </w:r>
        <w:r w:rsidR="00A56E79" w:rsidRPr="00A62519">
          <w:rPr>
            <w:rStyle w:val="Hyperlink"/>
            <w:lang w:val="es-ES"/>
          </w:rPr>
          <w:t xml:space="preserve">Grupo Temático sobre la Aplicación de </w:t>
        </w:r>
        <w:r w:rsidR="008B3406">
          <w:rPr>
            <w:rStyle w:val="Hyperlink"/>
            <w:lang w:val="es-ES"/>
          </w:rPr>
          <w:t>t</w:t>
        </w:r>
        <w:r w:rsidR="00A56E79" w:rsidRPr="00A62519">
          <w:rPr>
            <w:rStyle w:val="Hyperlink"/>
            <w:lang w:val="es-ES"/>
          </w:rPr>
          <w:t xml:space="preserve">ecnología de </w:t>
        </w:r>
        <w:r w:rsidR="008B3406">
          <w:rPr>
            <w:rStyle w:val="Hyperlink"/>
            <w:lang w:val="es-ES"/>
          </w:rPr>
          <w:t>l</w:t>
        </w:r>
        <w:r w:rsidR="00A56E79" w:rsidRPr="00A62519">
          <w:rPr>
            <w:rStyle w:val="Hyperlink"/>
            <w:lang w:val="es-ES"/>
          </w:rPr>
          <w:t xml:space="preserve">ibro </w:t>
        </w:r>
        <w:r w:rsidR="008B3406">
          <w:rPr>
            <w:rStyle w:val="Hyperlink"/>
            <w:lang w:val="es-ES"/>
          </w:rPr>
          <w:t>m</w:t>
        </w:r>
        <w:r w:rsidR="00A56E79" w:rsidRPr="00A62519">
          <w:rPr>
            <w:rStyle w:val="Hyperlink"/>
            <w:lang w:val="es-ES"/>
          </w:rPr>
          <w:t xml:space="preserve">ayor </w:t>
        </w:r>
        <w:r w:rsidR="008B3406">
          <w:rPr>
            <w:rStyle w:val="Hyperlink"/>
            <w:lang w:val="es-ES"/>
          </w:rPr>
          <w:t>d</w:t>
        </w:r>
        <w:r w:rsidR="00A56E79" w:rsidRPr="00A62519">
          <w:rPr>
            <w:rStyle w:val="Hyperlink"/>
            <w:lang w:val="es-ES"/>
          </w:rPr>
          <w:t>istribuido (FG DLT) del UIT-T</w:t>
        </w:r>
      </w:hyperlink>
      <w:r w:rsidR="00965749" w:rsidRPr="00A62519">
        <w:rPr>
          <w:lang w:val="es-ES"/>
        </w:rPr>
        <w:t>.</w:t>
      </w:r>
    </w:p>
    <w:p w:rsidR="003B2681" w:rsidRPr="00A62519" w:rsidRDefault="007930B7" w:rsidP="004708E0">
      <w:pPr>
        <w:rPr>
          <w:lang w:val="es-ES"/>
        </w:rPr>
      </w:pPr>
      <w:r w:rsidRPr="00A62519">
        <w:rPr>
          <w:lang w:val="es-ES"/>
        </w:rPr>
        <w:t>2</w:t>
      </w:r>
      <w:r w:rsidRPr="00A62519">
        <w:rPr>
          <w:lang w:val="es-ES"/>
        </w:rPr>
        <w:tab/>
      </w:r>
      <w:r w:rsidR="000C3131" w:rsidRPr="00A62519">
        <w:rPr>
          <w:lang w:val="es-ES"/>
        </w:rPr>
        <w:t>EL FG</w:t>
      </w:r>
      <w:r w:rsidR="004708E0" w:rsidRPr="00A62519">
        <w:rPr>
          <w:lang w:val="es-ES"/>
        </w:rPr>
        <w:t xml:space="preserve"> </w:t>
      </w:r>
      <w:r w:rsidR="000C3131" w:rsidRPr="00A62519">
        <w:rPr>
          <w:lang w:val="es-ES"/>
        </w:rPr>
        <w:t xml:space="preserve">DLT identificará y analizará aplicaciones </w:t>
      </w:r>
      <w:r w:rsidR="003B2681" w:rsidRPr="00A62519">
        <w:rPr>
          <w:lang w:val="es-ES"/>
        </w:rPr>
        <w:t xml:space="preserve">y servicios </w:t>
      </w:r>
      <w:r w:rsidR="000C3131" w:rsidRPr="00A62519">
        <w:rPr>
          <w:lang w:val="es-ES"/>
        </w:rPr>
        <w:t>basad</w:t>
      </w:r>
      <w:r w:rsidR="003B2681" w:rsidRPr="00A62519">
        <w:rPr>
          <w:lang w:val="es-ES"/>
        </w:rPr>
        <w:t>o</w:t>
      </w:r>
      <w:r w:rsidR="000C3131" w:rsidRPr="00A62519">
        <w:rPr>
          <w:lang w:val="es-ES"/>
        </w:rPr>
        <w:t>s en DLT</w:t>
      </w:r>
      <w:r w:rsidR="003B2681" w:rsidRPr="00A62519">
        <w:rPr>
          <w:lang w:val="es-ES"/>
        </w:rPr>
        <w:t xml:space="preserve">, elaborará prácticas idóneas y directrices que apoyen la implementación de esas aplicaciones y servicios a escala mundial, y propondrá </w:t>
      </w:r>
      <w:r w:rsidR="004708E0" w:rsidRPr="00A62519">
        <w:rPr>
          <w:lang w:val="es-ES"/>
        </w:rPr>
        <w:t xml:space="preserve">posibles </w:t>
      </w:r>
      <w:r w:rsidR="003B2681" w:rsidRPr="00A62519">
        <w:rPr>
          <w:lang w:val="es-ES"/>
        </w:rPr>
        <w:t xml:space="preserve">medidas para </w:t>
      </w:r>
      <w:r w:rsidR="004708E0" w:rsidRPr="00A62519">
        <w:rPr>
          <w:lang w:val="es-ES"/>
        </w:rPr>
        <w:t>la realización de los</w:t>
      </w:r>
      <w:r w:rsidR="003B2681" w:rsidRPr="00A62519">
        <w:rPr>
          <w:lang w:val="es-ES"/>
        </w:rPr>
        <w:t xml:space="preserve"> trabajos de normalización </w:t>
      </w:r>
      <w:r w:rsidR="008B339E" w:rsidRPr="00A62519">
        <w:rPr>
          <w:lang w:val="es-ES"/>
        </w:rPr>
        <w:t>relativos a DLT</w:t>
      </w:r>
      <w:r w:rsidR="003B2681" w:rsidRPr="00A62519">
        <w:rPr>
          <w:lang w:val="es-ES"/>
        </w:rPr>
        <w:t xml:space="preserve"> en las Co</w:t>
      </w:r>
      <w:r w:rsidR="008101BC">
        <w:rPr>
          <w:lang w:val="es-ES"/>
        </w:rPr>
        <w:t>misiones de Estudio del UIT-T.</w:t>
      </w:r>
    </w:p>
    <w:p w:rsidR="007930B7" w:rsidRPr="00A62519" w:rsidRDefault="007930B7" w:rsidP="004708E0">
      <w:pPr>
        <w:rPr>
          <w:lang w:val="es-ES"/>
        </w:rPr>
      </w:pPr>
      <w:r w:rsidRPr="00A62519">
        <w:rPr>
          <w:lang w:val="es-ES"/>
        </w:rPr>
        <w:t>3</w:t>
      </w:r>
      <w:r w:rsidRPr="00A62519">
        <w:rPr>
          <w:lang w:val="es-ES"/>
        </w:rPr>
        <w:tab/>
        <w:t xml:space="preserve">El </w:t>
      </w:r>
      <w:r w:rsidR="004708E0" w:rsidRPr="00A62519">
        <w:rPr>
          <w:lang w:val="es-ES"/>
        </w:rPr>
        <w:t xml:space="preserve">FG DLT </w:t>
      </w:r>
      <w:r w:rsidRPr="00A62519">
        <w:rPr>
          <w:lang w:val="es-ES"/>
        </w:rPr>
        <w:t xml:space="preserve">trabajará siguiendo </w:t>
      </w:r>
      <w:r w:rsidR="008B339E" w:rsidRPr="00A62519">
        <w:rPr>
          <w:lang w:val="es-ES"/>
        </w:rPr>
        <w:t>los</w:t>
      </w:r>
      <w:r w:rsidRPr="00A62519">
        <w:rPr>
          <w:lang w:val="es-ES"/>
        </w:rPr>
        <w:t xml:space="preserve"> procedimiento</w:t>
      </w:r>
      <w:r w:rsidR="008B339E" w:rsidRPr="00A62519">
        <w:rPr>
          <w:lang w:val="es-ES"/>
        </w:rPr>
        <w:t>s</w:t>
      </w:r>
      <w:r w:rsidRPr="00A62519">
        <w:rPr>
          <w:lang w:val="es-ES"/>
        </w:rPr>
        <w:t xml:space="preserve"> establecido</w:t>
      </w:r>
      <w:r w:rsidR="008B339E" w:rsidRPr="00A62519">
        <w:rPr>
          <w:lang w:val="es-ES"/>
        </w:rPr>
        <w:t>s</w:t>
      </w:r>
      <w:r w:rsidRPr="00A62519">
        <w:rPr>
          <w:lang w:val="es-ES"/>
        </w:rPr>
        <w:t xml:space="preserve"> en la </w:t>
      </w:r>
      <w:hyperlink r:id="rId11" w:history="1">
        <w:r w:rsidRPr="00A62519">
          <w:rPr>
            <w:rStyle w:val="Hyperlink"/>
            <w:lang w:val="es-ES"/>
          </w:rPr>
          <w:t>Recomendación</w:t>
        </w:r>
        <w:r w:rsidR="004540EA" w:rsidRPr="00A62519">
          <w:rPr>
            <w:rStyle w:val="Hyperlink"/>
            <w:lang w:val="es-ES"/>
          </w:rPr>
          <w:t> </w:t>
        </w:r>
        <w:r w:rsidRPr="00A62519">
          <w:rPr>
            <w:rStyle w:val="Hyperlink"/>
            <w:lang w:val="es-ES"/>
          </w:rPr>
          <w:t>UIT-T A.7</w:t>
        </w:r>
      </w:hyperlink>
      <w:r w:rsidRPr="00A62519">
        <w:rPr>
          <w:lang w:val="es-ES"/>
        </w:rPr>
        <w:t xml:space="preserve"> y en el marco del mandato acordado que figura en el </w:t>
      </w:r>
      <w:r w:rsidRPr="00A62519">
        <w:rPr>
          <w:b/>
          <w:lang w:val="es-ES"/>
        </w:rPr>
        <w:t>Anexo 1</w:t>
      </w:r>
      <w:r w:rsidR="0083728B" w:rsidRPr="00A62519">
        <w:rPr>
          <w:lang w:val="es-ES"/>
        </w:rPr>
        <w:t>.</w:t>
      </w:r>
    </w:p>
    <w:p w:rsidR="0083728B" w:rsidRPr="00A62519" w:rsidRDefault="007930B7" w:rsidP="008B339E">
      <w:pPr>
        <w:rPr>
          <w:lang w:val="es-ES"/>
        </w:rPr>
      </w:pPr>
      <w:r w:rsidRPr="00A62519">
        <w:rPr>
          <w:lang w:val="es-ES"/>
        </w:rPr>
        <w:t>4</w:t>
      </w:r>
      <w:r w:rsidRPr="00A62519">
        <w:rPr>
          <w:lang w:val="es-ES"/>
        </w:rPr>
        <w:tab/>
      </w:r>
      <w:bookmarkStart w:id="5" w:name="lt_pId050"/>
      <w:r w:rsidR="008B339E" w:rsidRPr="00A62519">
        <w:rPr>
          <w:lang w:val="es-ES"/>
        </w:rPr>
        <w:t xml:space="preserve">EL GANT nombró al Sr. David Watrin, de </w:t>
      </w:r>
      <w:r w:rsidR="0083728B" w:rsidRPr="00A62519">
        <w:rPr>
          <w:lang w:val="es-ES"/>
        </w:rPr>
        <w:t>Swisscom</w:t>
      </w:r>
      <w:r w:rsidR="008B339E" w:rsidRPr="00A62519">
        <w:rPr>
          <w:lang w:val="es-ES"/>
        </w:rPr>
        <w:t xml:space="preserve">, Presidente del </w:t>
      </w:r>
      <w:r w:rsidR="0083728B" w:rsidRPr="00A62519">
        <w:rPr>
          <w:lang w:val="es-ES"/>
        </w:rPr>
        <w:t>FG DLT.</w:t>
      </w:r>
      <w:bookmarkEnd w:id="5"/>
    </w:p>
    <w:p w:rsidR="008B339E" w:rsidRPr="00A62519" w:rsidRDefault="008B339E" w:rsidP="000A1CF3">
      <w:pPr>
        <w:rPr>
          <w:lang w:val="es-ES"/>
        </w:rPr>
      </w:pPr>
      <w:r w:rsidRPr="00A62519">
        <w:rPr>
          <w:lang w:val="es-ES"/>
        </w:rPr>
        <w:t xml:space="preserve">El nombramiento del Vicepresidente se </w:t>
      </w:r>
      <w:r w:rsidR="000A1CF3">
        <w:rPr>
          <w:lang w:val="es-ES"/>
        </w:rPr>
        <w:t>realizará</w:t>
      </w:r>
      <w:r w:rsidRPr="00A62519">
        <w:rPr>
          <w:lang w:val="es-ES"/>
        </w:rPr>
        <w:t xml:space="preserve"> en la primera reunión, se basará principalmente en las competencias que haya demostrado tanto en el contenido técnico del Grupo como en las dotes de gestión requeridas. </w:t>
      </w:r>
      <w:r w:rsidR="004708E0" w:rsidRPr="00A62519">
        <w:rPr>
          <w:lang w:val="es-ES"/>
        </w:rPr>
        <w:t>Téngase en cuenta que l</w:t>
      </w:r>
      <w:r w:rsidRPr="00A62519">
        <w:rPr>
          <w:lang w:val="es-ES"/>
        </w:rPr>
        <w:t xml:space="preserve">as Vicepresidencias </w:t>
      </w:r>
      <w:r w:rsidR="004708E0" w:rsidRPr="00A62519">
        <w:rPr>
          <w:lang w:val="es-ES"/>
        </w:rPr>
        <w:t xml:space="preserve">también </w:t>
      </w:r>
      <w:r w:rsidRPr="00A62519">
        <w:rPr>
          <w:lang w:val="es-ES"/>
        </w:rPr>
        <w:t>están abiertas a los no miembros.</w:t>
      </w:r>
    </w:p>
    <w:p w:rsidR="0083728B" w:rsidRPr="00A62519" w:rsidRDefault="0083728B" w:rsidP="004A04F7">
      <w:pPr>
        <w:rPr>
          <w:lang w:val="es-ES"/>
        </w:rPr>
      </w:pPr>
      <w:r w:rsidRPr="00A62519">
        <w:rPr>
          <w:lang w:val="es-ES"/>
        </w:rPr>
        <w:t>5</w:t>
      </w:r>
      <w:r w:rsidRPr="00A62519">
        <w:rPr>
          <w:lang w:val="es-ES"/>
        </w:rPr>
        <w:tab/>
      </w:r>
      <w:r w:rsidR="007930B7" w:rsidRPr="00A62519">
        <w:rPr>
          <w:b/>
          <w:bCs/>
          <w:lang w:val="es-ES"/>
        </w:rPr>
        <w:t>La participación en el FG</w:t>
      </w:r>
      <w:r w:rsidR="004A04F7" w:rsidRPr="00A62519">
        <w:rPr>
          <w:b/>
          <w:bCs/>
          <w:lang w:val="es-ES"/>
        </w:rPr>
        <w:t xml:space="preserve"> DLT</w:t>
      </w:r>
      <w:r w:rsidR="007930B7" w:rsidRPr="00A62519">
        <w:rPr>
          <w:b/>
          <w:bCs/>
          <w:lang w:val="es-ES"/>
        </w:rPr>
        <w:t xml:space="preserve"> está abierta</w:t>
      </w:r>
      <w:r w:rsidR="007930B7" w:rsidRPr="00A62519">
        <w:rPr>
          <w:lang w:val="es-ES"/>
        </w:rPr>
        <w:t xml:space="preserve"> a los Estados Miembros, Miembros de Sector, Asociados e Instituciones Académicas de la UIT, y a cualquier persona de un país Miembro de </w:t>
      </w:r>
      <w:r w:rsidR="007930B7" w:rsidRPr="00A62519">
        <w:rPr>
          <w:lang w:val="es-ES"/>
        </w:rPr>
        <w:lastRenderedPageBreak/>
        <w:t>la</w:t>
      </w:r>
      <w:r w:rsidR="0094247C" w:rsidRPr="00A62519">
        <w:rPr>
          <w:lang w:val="es-ES"/>
        </w:rPr>
        <w:t> </w:t>
      </w:r>
      <w:r w:rsidR="007930B7" w:rsidRPr="00A62519">
        <w:rPr>
          <w:lang w:val="es-ES"/>
        </w:rPr>
        <w:t>UIT que desee contribuir a su trabajo, en particular las personas que también son miembros o representantes de organizacione</w:t>
      </w:r>
      <w:r w:rsidR="0074016C" w:rsidRPr="00A62519">
        <w:rPr>
          <w:lang w:val="es-ES"/>
        </w:rPr>
        <w:t>s de normalización interesadas.</w:t>
      </w:r>
    </w:p>
    <w:p w:rsidR="007930B7" w:rsidRPr="00A62519" w:rsidRDefault="007930B7" w:rsidP="004A04F7">
      <w:pPr>
        <w:rPr>
          <w:lang w:val="es-ES"/>
        </w:rPr>
      </w:pPr>
      <w:r w:rsidRPr="00A62519">
        <w:rPr>
          <w:lang w:val="es-ES"/>
        </w:rPr>
        <w:t>Las personas interesadas en rec</w:t>
      </w:r>
      <w:r w:rsidR="004A04F7" w:rsidRPr="00A62519">
        <w:rPr>
          <w:lang w:val="es-ES"/>
        </w:rPr>
        <w:t xml:space="preserve">ibir anuncios y noticias del FG </w:t>
      </w:r>
      <w:r w:rsidRPr="00A62519">
        <w:rPr>
          <w:lang w:val="es-ES"/>
        </w:rPr>
        <w:t>D</w:t>
      </w:r>
      <w:r w:rsidR="0074016C" w:rsidRPr="00A62519">
        <w:rPr>
          <w:lang w:val="es-ES"/>
        </w:rPr>
        <w:t>LT</w:t>
      </w:r>
      <w:r w:rsidRPr="00A62519">
        <w:rPr>
          <w:lang w:val="es-ES"/>
        </w:rPr>
        <w:t xml:space="preserve"> pueden darse de alta en su </w:t>
      </w:r>
      <w:r w:rsidRPr="00A62519">
        <w:rPr>
          <w:b/>
          <w:bCs/>
          <w:lang w:val="es-ES"/>
        </w:rPr>
        <w:t>lista de distribución</w:t>
      </w:r>
      <w:r w:rsidRPr="00A62519">
        <w:rPr>
          <w:lang w:val="es-ES"/>
        </w:rPr>
        <w:t xml:space="preserve">. En la página web del Grupo Temático </w:t>
      </w:r>
      <w:r w:rsidR="004A04F7" w:rsidRPr="00A62519">
        <w:rPr>
          <w:lang w:val="es-ES"/>
        </w:rPr>
        <w:t>se puede</w:t>
      </w:r>
      <w:r w:rsidRPr="00A62519">
        <w:rPr>
          <w:lang w:val="es-ES"/>
        </w:rPr>
        <w:t xml:space="preserve"> encontrar información para darse de alta: </w:t>
      </w:r>
      <w:hyperlink r:id="rId12" w:history="1">
        <w:r w:rsidR="0074016C" w:rsidRPr="00A62519">
          <w:rPr>
            <w:rStyle w:val="Hyperlink"/>
            <w:lang w:val="es-ES"/>
          </w:rPr>
          <w:t>https://itu.int/en/ITU-T/focusgroups/dlt/</w:t>
        </w:r>
      </w:hyperlink>
      <w:r w:rsidRPr="00A62519">
        <w:rPr>
          <w:lang w:val="es-ES"/>
        </w:rPr>
        <w:t>.</w:t>
      </w:r>
    </w:p>
    <w:p w:rsidR="007930B7" w:rsidRPr="00A62519" w:rsidRDefault="007930B7" w:rsidP="004A04F7">
      <w:pPr>
        <w:pStyle w:val="Headingb0"/>
        <w:rPr>
          <w:lang w:val="es-ES"/>
        </w:rPr>
      </w:pPr>
      <w:r w:rsidRPr="00A62519">
        <w:rPr>
          <w:lang w:val="es-ES"/>
        </w:rPr>
        <w:t>Primera reunión del FG</w:t>
      </w:r>
      <w:r w:rsidR="004A04F7" w:rsidRPr="00A62519">
        <w:rPr>
          <w:lang w:val="es-ES"/>
        </w:rPr>
        <w:t xml:space="preserve"> </w:t>
      </w:r>
      <w:r w:rsidR="0074016C" w:rsidRPr="00A62519">
        <w:rPr>
          <w:lang w:val="es-ES"/>
        </w:rPr>
        <w:t>DLT</w:t>
      </w:r>
    </w:p>
    <w:p w:rsidR="007930B7" w:rsidRPr="00A62519" w:rsidRDefault="00D16B73" w:rsidP="007F308B">
      <w:pPr>
        <w:rPr>
          <w:lang w:val="es-ES"/>
        </w:rPr>
      </w:pPr>
      <w:r w:rsidRPr="00A62519">
        <w:rPr>
          <w:lang w:val="es-ES"/>
        </w:rPr>
        <w:t>6</w:t>
      </w:r>
      <w:r w:rsidR="007930B7" w:rsidRPr="00A62519">
        <w:rPr>
          <w:lang w:val="es-ES"/>
        </w:rPr>
        <w:tab/>
        <w:t>La primera reunión del FG</w:t>
      </w:r>
      <w:r w:rsidR="004A04F7" w:rsidRPr="00A62519">
        <w:rPr>
          <w:lang w:val="es-ES"/>
        </w:rPr>
        <w:t xml:space="preserve"> </w:t>
      </w:r>
      <w:r w:rsidR="007930B7" w:rsidRPr="00A62519">
        <w:rPr>
          <w:lang w:val="es-ES"/>
        </w:rPr>
        <w:t>D</w:t>
      </w:r>
      <w:r w:rsidRPr="00A62519">
        <w:rPr>
          <w:lang w:val="es-ES"/>
        </w:rPr>
        <w:t>LT</w:t>
      </w:r>
      <w:r w:rsidR="007930B7" w:rsidRPr="00A62519">
        <w:rPr>
          <w:lang w:val="es-ES"/>
        </w:rPr>
        <w:t xml:space="preserve"> se celebrará en la </w:t>
      </w:r>
      <w:r w:rsidR="0094247C" w:rsidRPr="00A62519">
        <w:rPr>
          <w:lang w:val="es-ES"/>
        </w:rPr>
        <w:t>S</w:t>
      </w:r>
      <w:r w:rsidR="007930B7" w:rsidRPr="00A62519">
        <w:rPr>
          <w:lang w:val="es-ES"/>
        </w:rPr>
        <w:t xml:space="preserve">ede de la UIT en </w:t>
      </w:r>
      <w:r w:rsidR="007930B7" w:rsidRPr="00A62519">
        <w:rPr>
          <w:b/>
          <w:bCs/>
          <w:lang w:val="es-ES"/>
        </w:rPr>
        <w:t>Ginebra</w:t>
      </w:r>
      <w:r w:rsidR="004A04F7" w:rsidRPr="00A62519">
        <w:rPr>
          <w:lang w:val="es-ES"/>
        </w:rPr>
        <w:t xml:space="preserve"> (Suiza)</w:t>
      </w:r>
      <w:r w:rsidR="007930B7" w:rsidRPr="00A62519">
        <w:rPr>
          <w:lang w:val="es-ES"/>
        </w:rPr>
        <w:t xml:space="preserve"> del </w:t>
      </w:r>
      <w:r w:rsidR="007930B7" w:rsidRPr="00A62519">
        <w:rPr>
          <w:b/>
          <w:bCs/>
          <w:lang w:val="es-ES"/>
        </w:rPr>
        <w:t>17</w:t>
      </w:r>
      <w:r w:rsidR="007F308B">
        <w:rPr>
          <w:b/>
          <w:bCs/>
          <w:lang w:val="es-ES"/>
        </w:rPr>
        <w:t> </w:t>
      </w:r>
      <w:r w:rsidR="007930B7" w:rsidRPr="00A62519">
        <w:rPr>
          <w:b/>
          <w:bCs/>
          <w:lang w:val="es-ES"/>
        </w:rPr>
        <w:t>al 19</w:t>
      </w:r>
      <w:r w:rsidR="002517DD" w:rsidRPr="00A62519">
        <w:rPr>
          <w:b/>
          <w:bCs/>
          <w:lang w:val="es-ES"/>
        </w:rPr>
        <w:t> </w:t>
      </w:r>
      <w:r w:rsidR="007930B7" w:rsidRPr="00A62519">
        <w:rPr>
          <w:b/>
          <w:bCs/>
          <w:lang w:val="es-ES"/>
        </w:rPr>
        <w:t xml:space="preserve">de </w:t>
      </w:r>
      <w:r w:rsidRPr="00A62519">
        <w:rPr>
          <w:b/>
          <w:bCs/>
          <w:lang w:val="es-ES"/>
        </w:rPr>
        <w:t>octubre</w:t>
      </w:r>
      <w:r w:rsidR="007930B7" w:rsidRPr="00A62519">
        <w:rPr>
          <w:b/>
          <w:bCs/>
          <w:lang w:val="es-ES"/>
        </w:rPr>
        <w:t xml:space="preserve"> de 2017</w:t>
      </w:r>
      <w:r w:rsidR="007930B7" w:rsidRPr="00A62519">
        <w:rPr>
          <w:lang w:val="es-ES"/>
        </w:rPr>
        <w:t>.</w:t>
      </w:r>
    </w:p>
    <w:p w:rsidR="00D16B73" w:rsidRPr="00A62519" w:rsidRDefault="00D16B73" w:rsidP="004A04F7">
      <w:pPr>
        <w:rPr>
          <w:lang w:val="es-ES"/>
        </w:rPr>
      </w:pPr>
      <w:r w:rsidRPr="00A62519">
        <w:rPr>
          <w:lang w:val="es-ES"/>
        </w:rPr>
        <w:t>7</w:t>
      </w:r>
      <w:r w:rsidRPr="00A62519">
        <w:rPr>
          <w:lang w:val="es-ES"/>
        </w:rPr>
        <w:tab/>
      </w:r>
      <w:bookmarkStart w:id="6" w:name="lt_pId061"/>
      <w:r w:rsidR="008B339E" w:rsidRPr="00A62519">
        <w:rPr>
          <w:lang w:val="es-ES"/>
        </w:rPr>
        <w:t>De acuerdo con el</w:t>
      </w:r>
      <w:r w:rsidR="003421D1" w:rsidRPr="00A62519">
        <w:rPr>
          <w:lang w:val="es-ES"/>
        </w:rPr>
        <w:t xml:space="preserve"> </w:t>
      </w:r>
      <w:r w:rsidR="008B339E" w:rsidRPr="00A62519">
        <w:rPr>
          <w:lang w:val="es-ES"/>
        </w:rPr>
        <w:t xml:space="preserve">Presidente del </w:t>
      </w:r>
      <w:r w:rsidRPr="00A62519">
        <w:rPr>
          <w:lang w:val="es-ES"/>
        </w:rPr>
        <w:t xml:space="preserve">FG DLT, </w:t>
      </w:r>
      <w:r w:rsidR="008B339E" w:rsidRPr="00A62519">
        <w:rPr>
          <w:lang w:val="es-ES"/>
        </w:rPr>
        <w:t>los</w:t>
      </w:r>
      <w:r w:rsidRPr="00A62519">
        <w:rPr>
          <w:lang w:val="es-ES"/>
        </w:rPr>
        <w:t xml:space="preserve"> </w:t>
      </w:r>
      <w:r w:rsidR="008B339E" w:rsidRPr="00A62519">
        <w:rPr>
          <w:b/>
          <w:bCs/>
          <w:lang w:val="es-ES"/>
        </w:rPr>
        <w:t>objetivos de la primera reunión</w:t>
      </w:r>
      <w:r w:rsidRPr="00A62519">
        <w:rPr>
          <w:lang w:val="es-ES"/>
        </w:rPr>
        <w:t xml:space="preserve"> </w:t>
      </w:r>
      <w:r w:rsidR="008B339E" w:rsidRPr="00A62519">
        <w:rPr>
          <w:lang w:val="es-ES"/>
        </w:rPr>
        <w:t>incluirán:</w:t>
      </w:r>
      <w:r w:rsidRPr="00A62519">
        <w:rPr>
          <w:lang w:val="es-ES"/>
        </w:rPr>
        <w:t xml:space="preserve"> (1) </w:t>
      </w:r>
      <w:r w:rsidR="003421D1" w:rsidRPr="00A62519">
        <w:rPr>
          <w:lang w:val="es-ES"/>
        </w:rPr>
        <w:t xml:space="preserve">una discusión general sobre DLT y </w:t>
      </w:r>
      <w:r w:rsidR="004A04F7" w:rsidRPr="00A62519">
        <w:rPr>
          <w:lang w:val="es-ES"/>
        </w:rPr>
        <w:t>los aspectos de</w:t>
      </w:r>
      <w:r w:rsidR="003421D1" w:rsidRPr="00A62519">
        <w:rPr>
          <w:lang w:val="es-ES"/>
        </w:rPr>
        <w:t xml:space="preserve"> </w:t>
      </w:r>
      <w:r w:rsidR="004A04F7" w:rsidRPr="00A62519">
        <w:rPr>
          <w:lang w:val="es-ES"/>
        </w:rPr>
        <w:t>su</w:t>
      </w:r>
      <w:r w:rsidR="003421D1" w:rsidRPr="00A62519">
        <w:rPr>
          <w:lang w:val="es-ES"/>
        </w:rPr>
        <w:t xml:space="preserve"> normalización</w:t>
      </w:r>
      <w:r w:rsidRPr="00A62519">
        <w:rPr>
          <w:lang w:val="es-ES"/>
        </w:rPr>
        <w:t xml:space="preserve">; (2) </w:t>
      </w:r>
      <w:r w:rsidR="003421D1" w:rsidRPr="00A62519">
        <w:rPr>
          <w:lang w:val="es-ES"/>
        </w:rPr>
        <w:t xml:space="preserve">un debate sobre la estructura, productos esperados, responsabilidades y calendario del FG DLT; </w:t>
      </w:r>
      <w:r w:rsidRPr="00A62519">
        <w:rPr>
          <w:lang w:val="es-ES"/>
        </w:rPr>
        <w:t xml:space="preserve">(3) </w:t>
      </w:r>
      <w:r w:rsidR="003421D1" w:rsidRPr="00A62519">
        <w:rPr>
          <w:lang w:val="es-ES"/>
        </w:rPr>
        <w:t>examen de las contribuciones y elaboración inicial de los productos.</w:t>
      </w:r>
      <w:bookmarkEnd w:id="6"/>
    </w:p>
    <w:p w:rsidR="00EF07D3" w:rsidRPr="00B9154C" w:rsidRDefault="00EF07D3" w:rsidP="00B9154C">
      <w:r w:rsidRPr="00A62519">
        <w:rPr>
          <w:lang w:val="es-ES"/>
        </w:rPr>
        <w:t>8</w:t>
      </w:r>
      <w:r w:rsidRPr="00A62519">
        <w:rPr>
          <w:lang w:val="es-ES"/>
        </w:rPr>
        <w:tab/>
      </w:r>
      <w:bookmarkStart w:id="7" w:name="lt_pId063"/>
      <w:r w:rsidR="003421D1" w:rsidRPr="00A62519">
        <w:rPr>
          <w:b/>
          <w:bCs/>
          <w:lang w:val="es-ES"/>
        </w:rPr>
        <w:t xml:space="preserve">Se invita a </w:t>
      </w:r>
      <w:r w:rsidR="0026720F" w:rsidRPr="00A62519">
        <w:rPr>
          <w:b/>
          <w:bCs/>
          <w:lang w:val="es-ES"/>
        </w:rPr>
        <w:t>presentar</w:t>
      </w:r>
      <w:r w:rsidR="00271758">
        <w:rPr>
          <w:b/>
          <w:bCs/>
          <w:lang w:val="es-ES"/>
        </w:rPr>
        <w:t xml:space="preserve"> </w:t>
      </w:r>
      <w:r w:rsidR="003421D1" w:rsidRPr="00A62519">
        <w:rPr>
          <w:b/>
          <w:bCs/>
          <w:lang w:val="es-ES"/>
        </w:rPr>
        <w:t xml:space="preserve">contribuciones </w:t>
      </w:r>
      <w:r w:rsidR="003421D1" w:rsidRPr="00A62519">
        <w:rPr>
          <w:lang w:val="es-ES"/>
        </w:rPr>
        <w:t>sobre</w:t>
      </w:r>
      <w:r w:rsidRPr="00A62519">
        <w:rPr>
          <w:lang w:val="es-ES"/>
        </w:rPr>
        <w:t xml:space="preserve"> (1) </w:t>
      </w:r>
      <w:r w:rsidR="003D32C1" w:rsidRPr="00A62519">
        <w:rPr>
          <w:lang w:val="es-ES"/>
        </w:rPr>
        <w:t>el estado</w:t>
      </w:r>
      <w:r w:rsidR="003421D1" w:rsidRPr="00A62519">
        <w:rPr>
          <w:lang w:val="es-ES"/>
        </w:rPr>
        <w:t xml:space="preserve"> </w:t>
      </w:r>
      <w:r w:rsidR="003D32C1" w:rsidRPr="00A62519">
        <w:rPr>
          <w:lang w:val="es-ES"/>
        </w:rPr>
        <w:t xml:space="preserve">actualizado </w:t>
      </w:r>
      <w:r w:rsidR="003421D1" w:rsidRPr="00A62519">
        <w:rPr>
          <w:lang w:val="es-ES"/>
        </w:rPr>
        <w:t xml:space="preserve">de la </w:t>
      </w:r>
      <w:r w:rsidR="003D32C1" w:rsidRPr="00A62519">
        <w:rPr>
          <w:lang w:val="es-ES"/>
        </w:rPr>
        <w:t xml:space="preserve">tecnología </w:t>
      </w:r>
      <w:r w:rsidR="003421D1" w:rsidRPr="00A62519">
        <w:rPr>
          <w:lang w:val="es-ES"/>
        </w:rPr>
        <w:t xml:space="preserve">DLT, como términos, definiciones, conceptos, ecosistema (de normalización) y (2) casos específicos de utilización y </w:t>
      </w:r>
      <w:r w:rsidR="004A04F7" w:rsidRPr="00A62519">
        <w:rPr>
          <w:lang w:val="es-ES"/>
        </w:rPr>
        <w:t xml:space="preserve">aspectos a considerar en su </w:t>
      </w:r>
      <w:r w:rsidR="003421D1" w:rsidRPr="00A62519">
        <w:rPr>
          <w:lang w:val="es-ES"/>
        </w:rPr>
        <w:t xml:space="preserve">normalización. </w:t>
      </w:r>
      <w:bookmarkEnd w:id="7"/>
      <w:r w:rsidRPr="00A62519">
        <w:rPr>
          <w:lang w:val="es-ES"/>
        </w:rPr>
        <w:t xml:space="preserve">Se invita a remitir </w:t>
      </w:r>
      <w:r w:rsidR="0026720F" w:rsidRPr="00A62519">
        <w:rPr>
          <w:lang w:val="es-ES"/>
        </w:rPr>
        <w:t xml:space="preserve">las contribuciones </w:t>
      </w:r>
      <w:r w:rsidR="00DB570F" w:rsidRPr="00A62519">
        <w:rPr>
          <w:lang w:val="es-ES"/>
        </w:rPr>
        <w:t xml:space="preserve">por escrito </w:t>
      </w:r>
      <w:r w:rsidRPr="00A62519">
        <w:rPr>
          <w:lang w:val="es-ES"/>
        </w:rPr>
        <w:t>a la Secretaría de la UIT (</w:t>
      </w:r>
      <w:hyperlink r:id="rId13" w:history="1">
        <w:r w:rsidRPr="00A62519">
          <w:rPr>
            <w:rStyle w:val="Hyperlink"/>
            <w:lang w:val="es-ES"/>
          </w:rPr>
          <w:t>tsbfgdlt@itu.int</w:t>
        </w:r>
      </w:hyperlink>
      <w:r w:rsidRPr="00A62519">
        <w:rPr>
          <w:lang w:val="es-ES"/>
        </w:rPr>
        <w:t xml:space="preserve">) en formato electrónico </w:t>
      </w:r>
      <w:r w:rsidR="00DB570F" w:rsidRPr="00A62519">
        <w:rPr>
          <w:lang w:val="es-ES"/>
        </w:rPr>
        <w:t xml:space="preserve">y </w:t>
      </w:r>
      <w:r w:rsidRPr="00A62519">
        <w:rPr>
          <w:lang w:val="es-ES"/>
        </w:rPr>
        <w:t xml:space="preserve">utilizando las plantillas disponibles en la </w:t>
      </w:r>
      <w:hyperlink r:id="rId14" w:history="1">
        <w:r w:rsidRPr="00C359E6">
          <w:rPr>
            <w:rStyle w:val="Hyperlink"/>
            <w:lang w:val="es-ES"/>
          </w:rPr>
          <w:t>página web del FG</w:t>
        </w:r>
        <w:r w:rsidR="00DB570F" w:rsidRPr="00C359E6">
          <w:rPr>
            <w:rStyle w:val="Hyperlink"/>
            <w:lang w:val="es-ES"/>
          </w:rPr>
          <w:t xml:space="preserve"> </w:t>
        </w:r>
        <w:r w:rsidRPr="00C359E6">
          <w:rPr>
            <w:rStyle w:val="Hyperlink"/>
            <w:lang w:val="es-ES"/>
          </w:rPr>
          <w:t>D</w:t>
        </w:r>
        <w:r w:rsidRPr="00C359E6">
          <w:rPr>
            <w:rStyle w:val="Hyperlink"/>
          </w:rPr>
          <w:t>LT</w:t>
        </w:r>
      </w:hyperlink>
      <w:r w:rsidRPr="00A62519">
        <w:rPr>
          <w:lang w:val="es-ES"/>
        </w:rPr>
        <w:t xml:space="preserve">. </w:t>
      </w:r>
      <w:r w:rsidRPr="00A62519">
        <w:rPr>
          <w:b/>
          <w:lang w:val="es-ES"/>
        </w:rPr>
        <w:t xml:space="preserve">El plazo </w:t>
      </w:r>
      <w:r w:rsidRPr="00A62519">
        <w:rPr>
          <w:bCs/>
          <w:lang w:val="es-ES"/>
        </w:rPr>
        <w:t>para remitir contribuciones</w:t>
      </w:r>
      <w:r w:rsidRPr="00A62519">
        <w:rPr>
          <w:b/>
          <w:lang w:val="es-ES"/>
        </w:rPr>
        <w:t xml:space="preserve"> finaliza el 10 de octubre de 2017</w:t>
      </w:r>
      <w:r w:rsidRPr="00B9154C">
        <w:t>.</w:t>
      </w:r>
    </w:p>
    <w:p w:rsidR="007930B7" w:rsidRPr="00A62519" w:rsidRDefault="008459BD" w:rsidP="00DB570F">
      <w:pPr>
        <w:rPr>
          <w:lang w:val="es-ES"/>
        </w:rPr>
      </w:pPr>
      <w:r w:rsidRPr="00A62519">
        <w:rPr>
          <w:lang w:val="es-ES"/>
        </w:rPr>
        <w:t>9</w:t>
      </w:r>
      <w:r w:rsidR="007930B7" w:rsidRPr="00A62519">
        <w:rPr>
          <w:lang w:val="es-ES"/>
        </w:rPr>
        <w:tab/>
        <w:t xml:space="preserve">La reunión comenzará a las 09.30 </w:t>
      </w:r>
      <w:r w:rsidR="0094247C" w:rsidRPr="00A62519">
        <w:rPr>
          <w:lang w:val="es-ES"/>
        </w:rPr>
        <w:t xml:space="preserve">horas </w:t>
      </w:r>
      <w:r w:rsidR="007930B7" w:rsidRPr="00A62519">
        <w:rPr>
          <w:lang w:val="es-ES"/>
        </w:rPr>
        <w:t>y los participantes podrán registrarse a partir de las 08.30</w:t>
      </w:r>
      <w:r w:rsidR="0094247C" w:rsidRPr="00A62519">
        <w:rPr>
          <w:lang w:val="es-ES"/>
        </w:rPr>
        <w:t xml:space="preserve"> horas</w:t>
      </w:r>
      <w:r w:rsidR="007930B7" w:rsidRPr="00A62519">
        <w:rPr>
          <w:lang w:val="es-ES"/>
        </w:rPr>
        <w:t xml:space="preserve"> en la </w:t>
      </w:r>
      <w:hyperlink r:id="rId15" w:history="1">
        <w:r w:rsidR="007930B7" w:rsidRPr="00A62519">
          <w:rPr>
            <w:rStyle w:val="Hyperlink"/>
            <w:lang w:val="es-ES"/>
          </w:rPr>
          <w:t>entrada del edificio de Montbrillant</w:t>
        </w:r>
      </w:hyperlink>
      <w:r w:rsidR="007930B7" w:rsidRPr="00A62519">
        <w:rPr>
          <w:lang w:val="es-ES"/>
        </w:rPr>
        <w:t>. En el</w:t>
      </w:r>
      <w:r w:rsidR="007930B7" w:rsidRPr="00A62519">
        <w:rPr>
          <w:b/>
          <w:bCs/>
          <w:lang w:val="es-ES"/>
        </w:rPr>
        <w:t xml:space="preserve"> Anexo 2</w:t>
      </w:r>
      <w:r w:rsidR="007930B7" w:rsidRPr="00A62519">
        <w:rPr>
          <w:lang w:val="es-ES"/>
        </w:rPr>
        <w:t xml:space="preserve"> figura información práctica sobre la reunión. El orden del día y el plan de gestión del tiempo podrán consultarse en</w:t>
      </w:r>
      <w:r w:rsidR="008D54B2" w:rsidRPr="00A62519">
        <w:rPr>
          <w:lang w:val="es-ES"/>
        </w:rPr>
        <w:t xml:space="preserve"> la</w:t>
      </w:r>
      <w:r w:rsidR="007930B7" w:rsidRPr="00A62519">
        <w:rPr>
          <w:lang w:val="es-ES"/>
        </w:rPr>
        <w:t xml:space="preserve"> </w:t>
      </w:r>
      <w:hyperlink r:id="rId16" w:history="1">
        <w:r w:rsidR="008D54B2" w:rsidRPr="00A62519">
          <w:rPr>
            <w:rStyle w:val="Hyperlink"/>
            <w:lang w:val="es-ES"/>
          </w:rPr>
          <w:t>página web del FG</w:t>
        </w:r>
        <w:r w:rsidR="00DB570F" w:rsidRPr="00A62519">
          <w:rPr>
            <w:rStyle w:val="Hyperlink"/>
            <w:lang w:val="es-ES"/>
          </w:rPr>
          <w:t xml:space="preserve"> </w:t>
        </w:r>
        <w:r w:rsidR="008D54B2" w:rsidRPr="00A62519">
          <w:rPr>
            <w:rStyle w:val="Hyperlink"/>
            <w:lang w:val="es-ES"/>
          </w:rPr>
          <w:t>D</w:t>
        </w:r>
        <w:r w:rsidRPr="00A62519">
          <w:rPr>
            <w:rStyle w:val="Hyperlink"/>
            <w:lang w:val="es-ES"/>
          </w:rPr>
          <w:t>LT</w:t>
        </w:r>
      </w:hyperlink>
      <w:r w:rsidR="007930B7" w:rsidRPr="00A62519">
        <w:rPr>
          <w:lang w:val="es-ES"/>
        </w:rPr>
        <w:t xml:space="preserve"> antes de la reunión. Los debates se celebrarán únicamente en inglés.</w:t>
      </w:r>
    </w:p>
    <w:p w:rsidR="007930B7" w:rsidRPr="00A62519" w:rsidRDefault="008459BD" w:rsidP="003D32C1">
      <w:pPr>
        <w:rPr>
          <w:lang w:val="es-ES"/>
        </w:rPr>
      </w:pPr>
      <w:r w:rsidRPr="00A62519">
        <w:rPr>
          <w:lang w:val="es-ES"/>
        </w:rPr>
        <w:t>10</w:t>
      </w:r>
      <w:r w:rsidR="007930B7" w:rsidRPr="00A62519">
        <w:rPr>
          <w:lang w:val="es-ES"/>
        </w:rPr>
        <w:tab/>
        <w:t xml:space="preserve">Con </w:t>
      </w:r>
      <w:r w:rsidR="00DB570F" w:rsidRPr="00A62519">
        <w:rPr>
          <w:lang w:val="es-ES"/>
        </w:rPr>
        <w:t>el fin de que</w:t>
      </w:r>
      <w:r w:rsidR="007930B7" w:rsidRPr="00A62519">
        <w:rPr>
          <w:lang w:val="es-ES"/>
        </w:rPr>
        <w:t xml:space="preserve"> la UIT pueda </w:t>
      </w:r>
      <w:r w:rsidR="00DB570F" w:rsidRPr="00A62519">
        <w:rPr>
          <w:lang w:val="es-ES"/>
        </w:rPr>
        <w:t xml:space="preserve">organizar los aspectos logísticos </w:t>
      </w:r>
      <w:r w:rsidR="007930B7" w:rsidRPr="00A62519">
        <w:rPr>
          <w:lang w:val="es-ES"/>
        </w:rPr>
        <w:t>necesari</w:t>
      </w:r>
      <w:r w:rsidR="00DB570F" w:rsidRPr="00A62519">
        <w:rPr>
          <w:lang w:val="es-ES"/>
        </w:rPr>
        <w:t>o</w:t>
      </w:r>
      <w:r w:rsidR="007930B7" w:rsidRPr="00A62519">
        <w:rPr>
          <w:lang w:val="es-ES"/>
        </w:rPr>
        <w:t xml:space="preserve">s, se invita a los participantes a registrarse en línea en la </w:t>
      </w:r>
      <w:hyperlink r:id="rId17" w:history="1">
        <w:r w:rsidR="007930B7" w:rsidRPr="00A62519">
          <w:rPr>
            <w:rStyle w:val="Hyperlink"/>
            <w:lang w:val="es-ES"/>
          </w:rPr>
          <w:t>página web del FG</w:t>
        </w:r>
        <w:r w:rsidR="00DB570F" w:rsidRPr="00A62519">
          <w:rPr>
            <w:rStyle w:val="Hyperlink"/>
            <w:lang w:val="es-ES"/>
          </w:rPr>
          <w:t xml:space="preserve"> </w:t>
        </w:r>
        <w:r w:rsidR="007930B7" w:rsidRPr="00A62519">
          <w:rPr>
            <w:rStyle w:val="Hyperlink"/>
            <w:lang w:val="es-ES"/>
          </w:rPr>
          <w:t>D</w:t>
        </w:r>
        <w:r w:rsidR="00627EFC" w:rsidRPr="00A62519">
          <w:rPr>
            <w:rStyle w:val="Hyperlink"/>
            <w:lang w:val="es-ES"/>
          </w:rPr>
          <w:t>LT</w:t>
        </w:r>
      </w:hyperlink>
      <w:r w:rsidR="007930B7" w:rsidRPr="00A62519">
        <w:rPr>
          <w:lang w:val="es-ES"/>
        </w:rPr>
        <w:t xml:space="preserve"> lo antes posible, </w:t>
      </w:r>
      <w:r w:rsidR="007930B7" w:rsidRPr="00A62519">
        <w:rPr>
          <w:b/>
          <w:lang w:val="es-ES"/>
        </w:rPr>
        <w:t>no más tarde del</w:t>
      </w:r>
      <w:r w:rsidR="007930B7" w:rsidRPr="00A62519">
        <w:rPr>
          <w:b/>
          <w:bCs/>
          <w:lang w:val="es-ES"/>
        </w:rPr>
        <w:t xml:space="preserve"> 10 de </w:t>
      </w:r>
      <w:r w:rsidR="00627EFC" w:rsidRPr="00A62519">
        <w:rPr>
          <w:b/>
          <w:bCs/>
          <w:lang w:val="es-ES"/>
        </w:rPr>
        <w:t>octubre</w:t>
      </w:r>
      <w:r w:rsidR="007930B7" w:rsidRPr="00A62519">
        <w:rPr>
          <w:b/>
          <w:bCs/>
          <w:lang w:val="es-ES"/>
        </w:rPr>
        <w:t xml:space="preserve"> de 2017</w:t>
      </w:r>
      <w:r w:rsidR="007930B7" w:rsidRPr="00FF1879">
        <w:rPr>
          <w:bCs/>
          <w:lang w:val="es-ES"/>
        </w:rPr>
        <w:t xml:space="preserve">. </w:t>
      </w:r>
      <w:r w:rsidR="007930B7" w:rsidRPr="00A62519">
        <w:rPr>
          <w:lang w:val="es-ES"/>
        </w:rPr>
        <w:t xml:space="preserve">Es necesario registrarse tanto para participar a distancia como </w:t>
      </w:r>
      <w:r w:rsidR="003D32C1" w:rsidRPr="00FF1879">
        <w:rPr>
          <w:i/>
          <w:iCs/>
          <w:lang w:val="es-ES"/>
        </w:rPr>
        <w:t>in situ</w:t>
      </w:r>
      <w:r w:rsidR="007930B7" w:rsidRPr="00A62519">
        <w:rPr>
          <w:lang w:val="es-ES"/>
        </w:rPr>
        <w:t xml:space="preserve">. La información sobre la </w:t>
      </w:r>
      <w:r w:rsidR="007930B7" w:rsidRPr="00A62519">
        <w:rPr>
          <w:b/>
          <w:bCs/>
          <w:lang w:val="es-ES"/>
        </w:rPr>
        <w:t>participación a distancia</w:t>
      </w:r>
      <w:r w:rsidR="007930B7" w:rsidRPr="00A62519">
        <w:rPr>
          <w:lang w:val="es-ES"/>
        </w:rPr>
        <w:t xml:space="preserve"> se publicará en la </w:t>
      </w:r>
      <w:hyperlink r:id="rId18" w:history="1">
        <w:r w:rsidR="00AD5506" w:rsidRPr="00A62519">
          <w:rPr>
            <w:rStyle w:val="Hyperlink"/>
            <w:lang w:val="es-ES"/>
          </w:rPr>
          <w:t>página web del FG</w:t>
        </w:r>
        <w:r w:rsidR="00DB570F" w:rsidRPr="00A62519">
          <w:rPr>
            <w:rStyle w:val="Hyperlink"/>
            <w:lang w:val="es-ES"/>
          </w:rPr>
          <w:t xml:space="preserve"> </w:t>
        </w:r>
        <w:r w:rsidR="00AD5506" w:rsidRPr="00A62519">
          <w:rPr>
            <w:rStyle w:val="Hyperlink"/>
            <w:lang w:val="es-ES"/>
          </w:rPr>
          <w:t>DLT</w:t>
        </w:r>
      </w:hyperlink>
      <w:r w:rsidR="004B065D" w:rsidRPr="00A62519">
        <w:rPr>
          <w:lang w:val="es-ES"/>
        </w:rPr>
        <w:t>.</w:t>
      </w:r>
    </w:p>
    <w:p w:rsidR="007930B7" w:rsidRPr="00A62519" w:rsidRDefault="007930B7" w:rsidP="0026720F">
      <w:pPr>
        <w:pStyle w:val="Headingb0"/>
        <w:spacing w:after="120"/>
        <w:rPr>
          <w:lang w:val="es-ES"/>
        </w:rPr>
      </w:pPr>
      <w:r w:rsidRPr="00A62519">
        <w:rPr>
          <w:lang w:val="es-ES"/>
        </w:rPr>
        <w:t>Plazos más importantes: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44"/>
      </w:tblGrid>
      <w:tr w:rsidR="007930B7" w:rsidRPr="00A62519" w:rsidTr="000A1CF3">
        <w:tc>
          <w:tcPr>
            <w:tcW w:w="1980" w:type="dxa"/>
            <w:shd w:val="clear" w:color="auto" w:fill="auto"/>
            <w:vAlign w:val="center"/>
          </w:tcPr>
          <w:p w:rsidR="007930B7" w:rsidRPr="00A62519" w:rsidRDefault="007930B7" w:rsidP="0026720F">
            <w:pPr>
              <w:pStyle w:val="Tabletext0"/>
              <w:rPr>
                <w:lang w:val="es-ES"/>
              </w:rPr>
            </w:pPr>
            <w:r w:rsidRPr="00A62519">
              <w:rPr>
                <w:lang w:val="es-ES"/>
              </w:rPr>
              <w:t xml:space="preserve">17 de </w:t>
            </w:r>
            <w:r w:rsidR="00751C55" w:rsidRPr="00A62519">
              <w:rPr>
                <w:lang w:val="es-ES"/>
              </w:rPr>
              <w:t>septiembre</w:t>
            </w:r>
            <w:r w:rsidRPr="00A62519">
              <w:rPr>
                <w:lang w:val="es-ES"/>
              </w:rPr>
              <w:t xml:space="preserve"> de 2017</w:t>
            </w:r>
          </w:p>
        </w:tc>
        <w:tc>
          <w:tcPr>
            <w:tcW w:w="7744" w:type="dxa"/>
            <w:shd w:val="clear" w:color="auto" w:fill="auto"/>
            <w:vAlign w:val="center"/>
          </w:tcPr>
          <w:p w:rsidR="007930B7" w:rsidRPr="00A62519" w:rsidRDefault="009B1988" w:rsidP="003D32C1">
            <w:pPr>
              <w:pStyle w:val="Tabletext0"/>
              <w:ind w:left="284" w:hanging="284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</w:r>
            <w:r w:rsidR="007930B7" w:rsidRPr="00A62519">
              <w:rPr>
                <w:lang w:val="es-ES"/>
              </w:rPr>
              <w:t xml:space="preserve">Solicitudes de cartas para </w:t>
            </w:r>
            <w:r w:rsidR="003D32C1" w:rsidRPr="00A62519">
              <w:rPr>
                <w:lang w:val="es-ES"/>
              </w:rPr>
              <w:t>la obtención</w:t>
            </w:r>
            <w:r w:rsidR="007930B7" w:rsidRPr="00A62519">
              <w:rPr>
                <w:lang w:val="es-ES"/>
              </w:rPr>
              <w:t xml:space="preserve"> de visados (véase </w:t>
            </w:r>
            <w:hyperlink r:id="rId19" w:history="1">
              <w:r w:rsidR="007930B7" w:rsidRPr="00A62519">
                <w:rPr>
                  <w:rStyle w:val="Hyperlink"/>
                  <w:lang w:val="es-ES"/>
                </w:rPr>
                <w:t>aquí</w:t>
              </w:r>
            </w:hyperlink>
            <w:r w:rsidR="007930B7" w:rsidRPr="00A62519">
              <w:rPr>
                <w:lang w:val="es-ES"/>
              </w:rPr>
              <w:t xml:space="preserve"> una plantilla de solicitud)</w:t>
            </w:r>
          </w:p>
        </w:tc>
      </w:tr>
      <w:tr w:rsidR="007930B7" w:rsidRPr="00A62519" w:rsidTr="000A1CF3">
        <w:tc>
          <w:tcPr>
            <w:tcW w:w="1980" w:type="dxa"/>
            <w:shd w:val="clear" w:color="auto" w:fill="auto"/>
            <w:vAlign w:val="center"/>
          </w:tcPr>
          <w:p w:rsidR="007930B7" w:rsidRPr="00A62519" w:rsidRDefault="007930B7" w:rsidP="008101BC">
            <w:pPr>
              <w:pStyle w:val="Tabletext0"/>
              <w:rPr>
                <w:lang w:val="es-ES"/>
              </w:rPr>
            </w:pPr>
            <w:r w:rsidRPr="00A62519">
              <w:rPr>
                <w:lang w:val="es-ES"/>
              </w:rPr>
              <w:t xml:space="preserve">10 de </w:t>
            </w:r>
            <w:r w:rsidR="00751C55" w:rsidRPr="00A62519">
              <w:rPr>
                <w:lang w:val="es-ES"/>
              </w:rPr>
              <w:t>octubre</w:t>
            </w:r>
            <w:r w:rsidRPr="00A62519">
              <w:rPr>
                <w:lang w:val="es-ES"/>
              </w:rPr>
              <w:t xml:space="preserve"> de</w:t>
            </w:r>
            <w:r w:rsidR="008101BC">
              <w:rPr>
                <w:lang w:val="es-ES"/>
              </w:rPr>
              <w:t> </w:t>
            </w:r>
            <w:r w:rsidRPr="00A62519">
              <w:rPr>
                <w:lang w:val="es-ES"/>
              </w:rPr>
              <w:t>2017</w:t>
            </w:r>
          </w:p>
        </w:tc>
        <w:tc>
          <w:tcPr>
            <w:tcW w:w="7744" w:type="dxa"/>
            <w:shd w:val="clear" w:color="auto" w:fill="auto"/>
            <w:vAlign w:val="center"/>
          </w:tcPr>
          <w:p w:rsidR="007930B7" w:rsidRPr="00A62519" w:rsidRDefault="009B1988" w:rsidP="00B9154C">
            <w:pPr>
              <w:pStyle w:val="Tabletext0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</w:r>
            <w:r w:rsidR="007930B7" w:rsidRPr="00A62519">
              <w:rPr>
                <w:lang w:val="es-ES"/>
              </w:rPr>
              <w:t xml:space="preserve">Preinscripción (en línea a través de la </w:t>
            </w:r>
            <w:hyperlink r:id="rId20" w:history="1">
              <w:r w:rsidR="00751C55" w:rsidRPr="00A62519">
                <w:rPr>
                  <w:rStyle w:val="Hyperlink"/>
                  <w:lang w:val="es-ES"/>
                </w:rPr>
                <w:t>página web del FG</w:t>
              </w:r>
              <w:r w:rsidR="00B9154C">
                <w:rPr>
                  <w:rStyle w:val="Hyperlink"/>
                  <w:lang w:val="es-ES"/>
                </w:rPr>
                <w:t xml:space="preserve"> </w:t>
              </w:r>
              <w:r w:rsidR="00751C55" w:rsidRPr="00A62519">
                <w:rPr>
                  <w:rStyle w:val="Hyperlink"/>
                  <w:lang w:val="es-ES"/>
                </w:rPr>
                <w:t>DLT</w:t>
              </w:r>
            </w:hyperlink>
            <w:r w:rsidR="007930B7" w:rsidRPr="00A62519">
              <w:rPr>
                <w:lang w:val="es-ES"/>
              </w:rPr>
              <w:t>)</w:t>
            </w:r>
          </w:p>
          <w:p w:rsidR="007930B7" w:rsidRPr="00A62519" w:rsidRDefault="009B1988" w:rsidP="0026720F">
            <w:pPr>
              <w:pStyle w:val="Tabletext0"/>
              <w:rPr>
                <w:lang w:val="es-ES"/>
              </w:rPr>
            </w:pPr>
            <w:r w:rsidRPr="00A62519">
              <w:rPr>
                <w:lang w:val="es-ES"/>
              </w:rPr>
              <w:t>–</w:t>
            </w:r>
            <w:r w:rsidRPr="00A62519">
              <w:rPr>
                <w:lang w:val="es-ES"/>
              </w:rPr>
              <w:tab/>
            </w:r>
            <w:r w:rsidR="007930B7" w:rsidRPr="00A62519">
              <w:rPr>
                <w:lang w:val="es-ES"/>
              </w:rPr>
              <w:t xml:space="preserve">Envío de contribuciones por escrito (por correo-e a </w:t>
            </w:r>
            <w:hyperlink r:id="rId21" w:history="1">
              <w:r w:rsidR="00751C55" w:rsidRPr="00A62519">
                <w:rPr>
                  <w:rStyle w:val="Hyperlink"/>
                  <w:szCs w:val="22"/>
                  <w:lang w:val="es-ES"/>
                </w:rPr>
                <w:t>tsbfgdlt@itu.int</w:t>
              </w:r>
            </w:hyperlink>
            <w:r w:rsidR="007930B7" w:rsidRPr="00A62519">
              <w:rPr>
                <w:lang w:val="es-ES"/>
              </w:rPr>
              <w:t>)</w:t>
            </w:r>
          </w:p>
        </w:tc>
      </w:tr>
    </w:tbl>
    <w:p w:rsidR="008101BC" w:rsidRDefault="007930B7" w:rsidP="008101BC">
      <w:pPr>
        <w:spacing w:before="240"/>
        <w:rPr>
          <w:lang w:val="es-ES"/>
        </w:rPr>
      </w:pPr>
      <w:r w:rsidRPr="00A62519">
        <w:rPr>
          <w:lang w:val="es-ES"/>
        </w:rPr>
        <w:t xml:space="preserve">Le deseo una reunión agradable y </w:t>
      </w:r>
      <w:r w:rsidR="003D32C1" w:rsidRPr="00A62519">
        <w:rPr>
          <w:lang w:val="es-ES"/>
        </w:rPr>
        <w:t>productiva</w:t>
      </w:r>
      <w:r w:rsidRPr="00A62519">
        <w:rPr>
          <w:lang w:val="es-ES"/>
        </w:rPr>
        <w:t>.</w:t>
      </w:r>
    </w:p>
    <w:p w:rsidR="007533DF" w:rsidRPr="00A62519" w:rsidRDefault="008101BC" w:rsidP="00AA5D0D">
      <w:pPr>
        <w:rPr>
          <w:lang w:val="es-ES"/>
        </w:rPr>
      </w:pPr>
      <w:r>
        <w:rPr>
          <w:lang w:val="es-ES"/>
        </w:rPr>
        <w:t>Atentamente</w:t>
      </w:r>
      <w:r w:rsidR="00AA5D0D">
        <w:rPr>
          <w:lang w:val="es-ES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8"/>
        <w:gridCol w:w="3086"/>
      </w:tblGrid>
      <w:tr w:rsidR="007930B7" w:rsidRPr="00A62519" w:rsidTr="000A1CF3">
        <w:trPr>
          <w:trHeight w:val="2108"/>
        </w:trPr>
        <w:tc>
          <w:tcPr>
            <w:tcW w:w="6548" w:type="dxa"/>
            <w:tcBorders>
              <w:right w:val="single" w:sz="4" w:space="0" w:color="auto"/>
            </w:tcBorders>
            <w:vAlign w:val="bottom"/>
          </w:tcPr>
          <w:p w:rsidR="007930B7" w:rsidRPr="00A62519" w:rsidRDefault="007930B7" w:rsidP="00AA5D0D">
            <w:pPr>
              <w:spacing w:before="0"/>
              <w:ind w:left="-108"/>
              <w:rPr>
                <w:lang w:val="es-ES"/>
              </w:rPr>
            </w:pPr>
            <w:r w:rsidRPr="00A62519">
              <w:rPr>
                <w:lang w:val="es-ES"/>
              </w:rPr>
              <w:t>Chae</w:t>
            </w:r>
            <w:bookmarkStart w:id="8" w:name="_GoBack"/>
            <w:bookmarkEnd w:id="8"/>
            <w:r w:rsidRPr="00A62519">
              <w:rPr>
                <w:lang w:val="es-ES"/>
              </w:rPr>
              <w:t>sub Lee</w:t>
            </w:r>
            <w:r w:rsidRPr="00A62519">
              <w:rPr>
                <w:lang w:val="es-ES"/>
              </w:rPr>
              <w:br/>
              <w:t>Director de la Oficina de Normalización de las Telecomunicaciones</w:t>
            </w:r>
            <w:r w:rsidRPr="00A62519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B7" w:rsidRPr="00A62519" w:rsidRDefault="0032286A" w:rsidP="0026720F">
            <w:pPr>
              <w:spacing w:before="0"/>
              <w:jc w:val="center"/>
              <w:rPr>
                <w:highlight w:val="yellow"/>
                <w:lang w:val="es-ES"/>
              </w:rPr>
            </w:pPr>
            <w:r w:rsidRPr="00A62519">
              <w:rPr>
                <w:noProof/>
                <w:lang w:val="en-GB" w:eastAsia="zh-CN"/>
              </w:rPr>
              <w:drawing>
                <wp:inline distT="0" distB="0" distL="0" distR="0" wp14:anchorId="6A499382" wp14:editId="23ACD638">
                  <wp:extent cx="1211283" cy="1211283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32" cy="121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30B7" w:rsidRPr="00A62519" w:rsidRDefault="007930B7" w:rsidP="0026720F">
            <w:pPr>
              <w:spacing w:before="0"/>
              <w:jc w:val="center"/>
              <w:rPr>
                <w:lang w:val="es-ES"/>
              </w:rPr>
            </w:pPr>
            <w:r w:rsidRPr="00A62519">
              <w:rPr>
                <w:lang w:val="es-ES"/>
              </w:rPr>
              <w:t>Información más reciente sobre la reunión</w:t>
            </w:r>
          </w:p>
        </w:tc>
      </w:tr>
    </w:tbl>
    <w:p w:rsidR="007930B7" w:rsidRPr="00C359E6" w:rsidRDefault="007930B7" w:rsidP="00C359E6">
      <w:pPr>
        <w:spacing w:before="360"/>
        <w:rPr>
          <w:lang w:val="es-ES"/>
        </w:rPr>
      </w:pPr>
      <w:r w:rsidRPr="00A62519">
        <w:rPr>
          <w:b/>
          <w:bCs/>
          <w:lang w:val="es-ES"/>
        </w:rPr>
        <w:t>Anexos</w:t>
      </w:r>
      <w:r w:rsidRPr="00A62519">
        <w:rPr>
          <w:lang w:val="es-ES"/>
        </w:rPr>
        <w:t>: 2</w:t>
      </w:r>
      <w:r w:rsidRPr="00A62519">
        <w:rPr>
          <w:b/>
          <w:bCs/>
          <w:lang w:val="es-ES"/>
        </w:rPr>
        <w:br w:type="page"/>
      </w:r>
    </w:p>
    <w:p w:rsidR="007930B7" w:rsidRPr="00A62519" w:rsidRDefault="007930B7" w:rsidP="00E84362">
      <w:pPr>
        <w:pStyle w:val="Annex"/>
        <w:rPr>
          <w:szCs w:val="24"/>
          <w:lang w:val="es-ES"/>
        </w:rPr>
      </w:pPr>
      <w:r w:rsidRPr="00A62519">
        <w:rPr>
          <w:lang w:val="es-ES"/>
        </w:rPr>
        <w:lastRenderedPageBreak/>
        <w:t>ANEXO 1</w:t>
      </w:r>
    </w:p>
    <w:p w:rsidR="007930B7" w:rsidRPr="00C359E6" w:rsidRDefault="007930B7" w:rsidP="008B3406">
      <w:pPr>
        <w:pStyle w:val="AnnexTitle"/>
      </w:pPr>
      <w:r w:rsidRPr="00C359E6">
        <w:t>Mandato:</w:t>
      </w:r>
      <w:r w:rsidRPr="00C359E6">
        <w:br/>
      </w:r>
      <w:r w:rsidR="003D32C1" w:rsidRPr="00C359E6">
        <w:t xml:space="preserve">Grupo Temático sobre la </w:t>
      </w:r>
      <w:r w:rsidR="008B3406">
        <w:t>A</w:t>
      </w:r>
      <w:r w:rsidR="003D32C1" w:rsidRPr="00C359E6">
        <w:t xml:space="preserve">plicación de </w:t>
      </w:r>
      <w:r w:rsidR="009F6C5C">
        <w:t>t</w:t>
      </w:r>
      <w:r w:rsidR="003D32C1" w:rsidRPr="00C359E6">
        <w:t xml:space="preserve">ecnología </w:t>
      </w:r>
      <w:r w:rsidR="003D32C1" w:rsidRPr="00C359E6">
        <w:br/>
        <w:t xml:space="preserve">de </w:t>
      </w:r>
      <w:r w:rsidR="009F6C5C">
        <w:t>l</w:t>
      </w:r>
      <w:r w:rsidR="003D32C1" w:rsidRPr="00C359E6">
        <w:t xml:space="preserve">ibro </w:t>
      </w:r>
      <w:r w:rsidR="009F6C5C">
        <w:t>m</w:t>
      </w:r>
      <w:r w:rsidR="003D32C1" w:rsidRPr="00C359E6">
        <w:t xml:space="preserve">ayor </w:t>
      </w:r>
      <w:r w:rsidR="009F6C5C">
        <w:t>d</w:t>
      </w:r>
      <w:r w:rsidR="003D32C1" w:rsidRPr="00C359E6">
        <w:t>istribuido (FG DLT) del UIT-T</w:t>
      </w:r>
    </w:p>
    <w:p w:rsidR="007930B7" w:rsidRPr="00A62519" w:rsidRDefault="007930B7" w:rsidP="003764FB">
      <w:pPr>
        <w:pStyle w:val="Heading1"/>
        <w:rPr>
          <w:rFonts w:eastAsiaTheme="minorEastAsia"/>
          <w:lang w:val="es-ES"/>
        </w:rPr>
      </w:pPr>
      <w:r w:rsidRPr="00A62519">
        <w:rPr>
          <w:lang w:val="es-ES"/>
        </w:rPr>
        <w:t>1</w:t>
      </w:r>
      <w:r w:rsidRPr="00A62519">
        <w:rPr>
          <w:lang w:val="es-ES"/>
        </w:rPr>
        <w:tab/>
        <w:t>Motivación y alcance</w:t>
      </w:r>
    </w:p>
    <w:p w:rsidR="00E84362" w:rsidRPr="00A62519" w:rsidRDefault="00E84362" w:rsidP="000A1CF3">
      <w:pPr>
        <w:rPr>
          <w:lang w:val="es-ES" w:eastAsia="ko-KR"/>
        </w:rPr>
      </w:pPr>
      <w:bookmarkStart w:id="9" w:name="lt_pId093"/>
      <w:r w:rsidRPr="00A62519">
        <w:rPr>
          <w:lang w:val="es-ES" w:eastAsia="ko-KR"/>
        </w:rPr>
        <w:t xml:space="preserve">En los últimos tiempos, la tecnología de libro mayor distribuido (DLT) se ha convertido en una de las innovaciones transformadoras con </w:t>
      </w:r>
      <w:r w:rsidR="000A1CF3">
        <w:rPr>
          <w:lang w:val="es-ES" w:eastAsia="ko-KR"/>
        </w:rPr>
        <w:t xml:space="preserve">una gran </w:t>
      </w:r>
      <w:r w:rsidR="003764FB" w:rsidRPr="00A62519">
        <w:rPr>
          <w:lang w:val="es-ES" w:eastAsia="ko-KR"/>
        </w:rPr>
        <w:t xml:space="preserve">capacidad </w:t>
      </w:r>
      <w:r w:rsidR="000A1CF3">
        <w:rPr>
          <w:lang w:val="es-ES" w:eastAsia="ko-KR"/>
        </w:rPr>
        <w:t>para</w:t>
      </w:r>
      <w:r w:rsidR="003764FB" w:rsidRPr="00A62519">
        <w:rPr>
          <w:lang w:val="es-ES" w:eastAsia="ko-KR"/>
        </w:rPr>
        <w:t xml:space="preserve"> cambiar aspectos fundamentales de</w:t>
      </w:r>
      <w:r w:rsidRPr="00A62519">
        <w:rPr>
          <w:lang w:val="es-ES" w:eastAsia="ko-KR"/>
        </w:rPr>
        <w:t xml:space="preserve"> nuestra economía, cultura y sociedad</w:t>
      </w:r>
      <w:r w:rsidR="003764FB" w:rsidRPr="00A62519">
        <w:rPr>
          <w:lang w:val="es-ES" w:eastAsia="ko-KR"/>
        </w:rPr>
        <w:t>. DLT es un libro mayor abierto, distribuido y seguro que puede registrar todas las transacciones o actividades en línea entre varias entidades de manera eficiente y verificable.</w:t>
      </w:r>
    </w:p>
    <w:p w:rsidR="003764FB" w:rsidRPr="00A62519" w:rsidRDefault="003764FB" w:rsidP="001F3AC2">
      <w:pPr>
        <w:rPr>
          <w:lang w:val="es-ES" w:eastAsia="ko-KR"/>
        </w:rPr>
      </w:pPr>
      <w:bookmarkStart w:id="10" w:name="lt_pId095"/>
      <w:bookmarkEnd w:id="9"/>
      <w:r w:rsidRPr="00A62519">
        <w:rPr>
          <w:lang w:val="es-ES" w:eastAsia="ko-KR"/>
        </w:rPr>
        <w:t xml:space="preserve">DLT es teóricamente segura por diseño y </w:t>
      </w:r>
      <w:r w:rsidR="001F3AC2" w:rsidRPr="00A62519">
        <w:rPr>
          <w:lang w:val="es-ES" w:eastAsia="ko-KR"/>
        </w:rPr>
        <w:t xml:space="preserve">es </w:t>
      </w:r>
      <w:r w:rsidRPr="00A62519">
        <w:rPr>
          <w:lang w:val="es-ES" w:eastAsia="ko-KR"/>
        </w:rPr>
        <w:t xml:space="preserve">un ejemplo de sistema informático distribuido con una alta tolerancia a fallos. </w:t>
      </w:r>
      <w:r w:rsidR="001F3AC2" w:rsidRPr="00A62519">
        <w:rPr>
          <w:lang w:val="es-ES" w:eastAsia="ko-KR"/>
        </w:rPr>
        <w:t>DLT permite por lo tanto conse</w:t>
      </w:r>
      <w:r w:rsidR="00C359E6">
        <w:rPr>
          <w:lang w:val="es-ES" w:eastAsia="ko-KR"/>
        </w:rPr>
        <w:t>guir acuerdos descentralizados.</w:t>
      </w:r>
    </w:p>
    <w:p w:rsidR="001F3AC2" w:rsidRPr="00A62519" w:rsidRDefault="001F3AC2" w:rsidP="000A1CF3">
      <w:pPr>
        <w:rPr>
          <w:lang w:val="es-ES" w:eastAsia="ko-KR"/>
        </w:rPr>
      </w:pPr>
      <w:bookmarkStart w:id="11" w:name="lt_pId097"/>
      <w:bookmarkEnd w:id="10"/>
      <w:r w:rsidRPr="00A62519">
        <w:rPr>
          <w:lang w:val="es-ES" w:eastAsia="ko-KR"/>
        </w:rPr>
        <w:t>Permite servicios y aplicaciones financieros y no financieros</w:t>
      </w:r>
      <w:r w:rsidR="000A1CF3">
        <w:rPr>
          <w:lang w:val="es-ES" w:eastAsia="ko-KR"/>
        </w:rPr>
        <w:t xml:space="preserve"> innovadores y</w:t>
      </w:r>
      <w:r w:rsidRPr="00A62519">
        <w:rPr>
          <w:lang w:val="es-ES" w:eastAsia="ko-KR"/>
        </w:rPr>
        <w:t xml:space="preserve"> descentralizados, como </w:t>
      </w:r>
      <w:r w:rsidR="000A1CF3">
        <w:rPr>
          <w:lang w:val="es-ES" w:eastAsia="ko-KR"/>
        </w:rPr>
        <w:t xml:space="preserve">los </w:t>
      </w:r>
      <w:r w:rsidRPr="00A62519">
        <w:rPr>
          <w:lang w:val="es-ES" w:eastAsia="ko-KR"/>
        </w:rPr>
        <w:t xml:space="preserve">servicios electrónicos o </w:t>
      </w:r>
      <w:r w:rsidR="000A1CF3">
        <w:rPr>
          <w:lang w:val="es-ES" w:eastAsia="ko-KR"/>
        </w:rPr>
        <w:t xml:space="preserve">los </w:t>
      </w:r>
      <w:r w:rsidRPr="00A62519">
        <w:rPr>
          <w:lang w:val="es-ES" w:eastAsia="ko-KR"/>
        </w:rPr>
        <w:t>servicios basados en IoT, eliminado la necesidad de terceras partes intermedias. Los resultados del FG podrán aplicarse</w:t>
      </w:r>
      <w:r w:rsidR="00C359E6">
        <w:rPr>
          <w:lang w:val="es-ES" w:eastAsia="ko-KR"/>
        </w:rPr>
        <w:t xml:space="preserve"> a los servicios electrónicos.</w:t>
      </w:r>
    </w:p>
    <w:p w:rsidR="001F3AC2" w:rsidRPr="00A62519" w:rsidRDefault="001F3AC2" w:rsidP="006C69A9">
      <w:pPr>
        <w:rPr>
          <w:lang w:val="es-ES" w:eastAsia="ko-KR"/>
        </w:rPr>
      </w:pPr>
      <w:bookmarkStart w:id="12" w:name="lt_pId099"/>
      <w:bookmarkEnd w:id="11"/>
      <w:r w:rsidRPr="00A62519">
        <w:rPr>
          <w:lang w:val="es-ES" w:eastAsia="ko-KR"/>
        </w:rPr>
        <w:t>En consecuencia, DLT puede aplicar</w:t>
      </w:r>
      <w:r w:rsidR="00903A77" w:rsidRPr="00A62519">
        <w:rPr>
          <w:lang w:val="es-ES" w:eastAsia="ko-KR"/>
        </w:rPr>
        <w:t xml:space="preserve">se </w:t>
      </w:r>
      <w:r w:rsidRPr="00A62519">
        <w:rPr>
          <w:lang w:val="es-ES" w:eastAsia="ko-KR"/>
        </w:rPr>
        <w:t>a</w:t>
      </w:r>
      <w:r w:rsidR="006C69A9">
        <w:rPr>
          <w:lang w:val="es-ES" w:eastAsia="ko-KR"/>
        </w:rPr>
        <w:t xml:space="preserve">l registro de </w:t>
      </w:r>
      <w:r w:rsidR="00C359E6">
        <w:rPr>
          <w:lang w:val="es-ES" w:eastAsia="ko-KR"/>
        </w:rPr>
        <w:t xml:space="preserve">eventos, </w:t>
      </w:r>
      <w:r w:rsidR="006C69A9">
        <w:rPr>
          <w:lang w:val="es-ES" w:eastAsia="ko-KR"/>
        </w:rPr>
        <w:t>la anotación</w:t>
      </w:r>
      <w:r w:rsidR="00271758">
        <w:rPr>
          <w:lang w:val="es-ES" w:eastAsia="ko-KR"/>
        </w:rPr>
        <w:t xml:space="preserve"> de transacciones de pago, y </w:t>
      </w:r>
      <w:r w:rsidRPr="00A62519">
        <w:rPr>
          <w:lang w:val="es-ES" w:eastAsia="ko-KR"/>
        </w:rPr>
        <w:t xml:space="preserve">otras actividades relacionadas con la gestión de registros, la gestión de identidades, el procesamiento de transacciones y </w:t>
      </w:r>
      <w:r w:rsidR="00903A77" w:rsidRPr="00A62519">
        <w:rPr>
          <w:lang w:val="es-ES" w:eastAsia="ko-KR"/>
        </w:rPr>
        <w:t>la comprobación de la procedencia de datos.</w:t>
      </w:r>
    </w:p>
    <w:p w:rsidR="00903A77" w:rsidRPr="00A62519" w:rsidRDefault="00903A77" w:rsidP="00AA7839">
      <w:pPr>
        <w:rPr>
          <w:lang w:val="es-ES" w:eastAsia="ko-KR"/>
        </w:rPr>
      </w:pPr>
      <w:bookmarkStart w:id="13" w:name="lt_pId100"/>
      <w:bookmarkEnd w:id="12"/>
      <w:r w:rsidRPr="00A62519">
        <w:rPr>
          <w:lang w:val="es-ES" w:eastAsia="ko-KR"/>
        </w:rPr>
        <w:t xml:space="preserve">El FG DLT será una plataforma abierta para las partes interesadas relevantes </w:t>
      </w:r>
      <w:r w:rsidR="0006322F" w:rsidRPr="00A62519">
        <w:rPr>
          <w:lang w:val="es-ES" w:eastAsia="ko-KR"/>
        </w:rPr>
        <w:t>–</w:t>
      </w:r>
      <w:r w:rsidRPr="00A62519">
        <w:rPr>
          <w:lang w:val="es-ES" w:eastAsia="ko-KR"/>
        </w:rPr>
        <w:t>reguladores de telecomunicaciones, reguladores financieros, proveedores de servicios, proveedores de plataformas, operadores de red, organizaciones internacionales y foros y consorcios de la industria</w:t>
      </w:r>
      <w:r w:rsidR="0006322F" w:rsidRPr="00A62519">
        <w:rPr>
          <w:lang w:val="es-ES" w:eastAsia="ko-KR"/>
        </w:rPr>
        <w:t xml:space="preserve">– </w:t>
      </w:r>
      <w:r w:rsidRPr="00A62519">
        <w:rPr>
          <w:lang w:val="es-ES" w:eastAsia="ko-KR"/>
        </w:rPr>
        <w:t>para la compartición de conocimientos, prác</w:t>
      </w:r>
      <w:r w:rsidR="006C69A9">
        <w:rPr>
          <w:lang w:val="es-ES" w:eastAsia="ko-KR"/>
        </w:rPr>
        <w:t xml:space="preserve">ticas idóneas y experiencias adquiridas en el terreno, </w:t>
      </w:r>
      <w:r w:rsidRPr="00A62519">
        <w:rPr>
          <w:lang w:val="es-ES" w:eastAsia="ko-KR"/>
        </w:rPr>
        <w:t>con el fin de identificar los marcos de normalización necesarios para soportar el crecimiento de aplicaciones y servicios b</w:t>
      </w:r>
      <w:r w:rsidR="00271758">
        <w:rPr>
          <w:lang w:val="es-ES" w:eastAsia="ko-KR"/>
        </w:rPr>
        <w:t>asad</w:t>
      </w:r>
      <w:r w:rsidR="00AA7839">
        <w:rPr>
          <w:lang w:val="es-ES" w:eastAsia="ko-KR"/>
        </w:rPr>
        <w:t>o</w:t>
      </w:r>
      <w:r w:rsidR="00271758">
        <w:rPr>
          <w:lang w:val="es-ES" w:eastAsia="ko-KR"/>
        </w:rPr>
        <w:t>s en DLT a nivel mundial.</w:t>
      </w:r>
    </w:p>
    <w:p w:rsidR="00903A77" w:rsidRPr="00A62519" w:rsidRDefault="00903A77" w:rsidP="006C69A9">
      <w:pPr>
        <w:rPr>
          <w:lang w:val="es-ES" w:eastAsia="ko-KR"/>
        </w:rPr>
      </w:pPr>
      <w:bookmarkStart w:id="14" w:name="lt_pId101"/>
      <w:bookmarkEnd w:id="13"/>
      <w:r w:rsidRPr="00A62519">
        <w:rPr>
          <w:lang w:val="es-ES" w:eastAsia="ko-KR"/>
        </w:rPr>
        <w:t xml:space="preserve">Un FG DLT, como </w:t>
      </w:r>
      <w:r w:rsidR="006C69A9">
        <w:rPr>
          <w:lang w:val="es-ES" w:eastAsia="ko-KR"/>
        </w:rPr>
        <w:t>se propone</w:t>
      </w:r>
      <w:r w:rsidRPr="00A62519">
        <w:rPr>
          <w:lang w:val="es-ES" w:eastAsia="ko-KR"/>
        </w:rPr>
        <w:t xml:space="preserve"> bajo los auspicios del GANT, puede tratar numerosos aspectos de DLT, como por ejemplo los casos de utilización y las aplicaciones</w:t>
      </w:r>
      <w:r w:rsidR="00564F53" w:rsidRPr="00A62519">
        <w:rPr>
          <w:lang w:val="es-ES" w:eastAsia="ko-KR"/>
        </w:rPr>
        <w:t>,</w:t>
      </w:r>
      <w:r w:rsidRPr="00A62519">
        <w:rPr>
          <w:lang w:val="es-ES" w:eastAsia="ko-KR"/>
        </w:rPr>
        <w:t xml:space="preserve"> </w:t>
      </w:r>
      <w:r w:rsidR="00564F53" w:rsidRPr="00A62519">
        <w:rPr>
          <w:lang w:val="es-ES" w:eastAsia="ko-KR"/>
        </w:rPr>
        <w:t xml:space="preserve">los </w:t>
      </w:r>
      <w:r w:rsidRPr="00A62519">
        <w:rPr>
          <w:lang w:val="es-ES" w:eastAsia="ko-KR"/>
        </w:rPr>
        <w:t xml:space="preserve">requisitos para los aspectos </w:t>
      </w:r>
      <w:r w:rsidR="00564F53" w:rsidRPr="00A62519">
        <w:rPr>
          <w:lang w:val="es-ES" w:eastAsia="ko-KR"/>
        </w:rPr>
        <w:t xml:space="preserve">reglamentarios, </w:t>
      </w:r>
      <w:r w:rsidRPr="00A62519">
        <w:rPr>
          <w:lang w:val="es-ES" w:eastAsia="ko-KR"/>
        </w:rPr>
        <w:t>de implementación</w:t>
      </w:r>
      <w:r w:rsidR="006C69A9" w:rsidRPr="006C69A9">
        <w:rPr>
          <w:lang w:val="es-ES" w:eastAsia="ko-KR"/>
        </w:rPr>
        <w:t xml:space="preserve"> </w:t>
      </w:r>
      <w:r w:rsidR="006C69A9">
        <w:rPr>
          <w:lang w:val="es-ES" w:eastAsia="ko-KR"/>
        </w:rPr>
        <w:t xml:space="preserve">y </w:t>
      </w:r>
      <w:r w:rsidR="006C69A9" w:rsidRPr="00A62519">
        <w:rPr>
          <w:lang w:val="es-ES" w:eastAsia="ko-KR"/>
        </w:rPr>
        <w:t>de políticas</w:t>
      </w:r>
      <w:r w:rsidRPr="00A62519">
        <w:rPr>
          <w:lang w:val="es-ES" w:eastAsia="ko-KR"/>
        </w:rPr>
        <w:t xml:space="preserve">, </w:t>
      </w:r>
      <w:r w:rsidR="00564F53" w:rsidRPr="00A62519">
        <w:rPr>
          <w:lang w:val="es-ES" w:eastAsia="ko-KR"/>
        </w:rPr>
        <w:t xml:space="preserve">y los aspectos de seguridad y privacidad, entre </w:t>
      </w:r>
      <w:r w:rsidR="006C69A9">
        <w:rPr>
          <w:lang w:val="es-ES" w:eastAsia="ko-KR"/>
        </w:rPr>
        <w:t xml:space="preserve">muchos </w:t>
      </w:r>
      <w:r w:rsidR="00564F53" w:rsidRPr="00A62519">
        <w:rPr>
          <w:lang w:val="es-ES" w:eastAsia="ko-KR"/>
        </w:rPr>
        <w:t>otros.</w:t>
      </w:r>
    </w:p>
    <w:p w:rsidR="00564F53" w:rsidRPr="00A62519" w:rsidRDefault="00564F53" w:rsidP="00564F53">
      <w:pPr>
        <w:rPr>
          <w:lang w:val="es-ES"/>
        </w:rPr>
      </w:pPr>
      <w:bookmarkStart w:id="15" w:name="lt_pId102"/>
      <w:bookmarkEnd w:id="14"/>
      <w:r w:rsidRPr="00A62519">
        <w:rPr>
          <w:lang w:val="es-ES"/>
        </w:rPr>
        <w:t>El FG DLT puede estar constituido por varios grupos de trabajo que se encargan de esa</w:t>
      </w:r>
      <w:r w:rsidR="00C359E6">
        <w:rPr>
          <w:lang w:val="es-ES"/>
        </w:rPr>
        <w:t>s cuestiones y temas indicados.</w:t>
      </w:r>
    </w:p>
    <w:bookmarkEnd w:id="15"/>
    <w:p w:rsidR="00671160" w:rsidRPr="00A62519" w:rsidRDefault="00671160" w:rsidP="008B3406">
      <w:pPr>
        <w:pStyle w:val="Heading1"/>
        <w:rPr>
          <w:rFonts w:eastAsiaTheme="minorEastAsia"/>
          <w:lang w:val="es-ES"/>
        </w:rPr>
      </w:pPr>
      <w:r w:rsidRPr="00A62519">
        <w:rPr>
          <w:lang w:val="es-ES"/>
        </w:rPr>
        <w:t>2</w:t>
      </w:r>
      <w:r w:rsidRPr="00A62519">
        <w:rPr>
          <w:lang w:val="es-ES"/>
        </w:rPr>
        <w:tab/>
      </w:r>
      <w:r w:rsidR="00564F53" w:rsidRPr="00A62519">
        <w:rPr>
          <w:lang w:val="es-ES"/>
        </w:rPr>
        <w:t xml:space="preserve">Grupo Temático sobre la Aplicación de </w:t>
      </w:r>
      <w:r w:rsidR="008B3406">
        <w:rPr>
          <w:lang w:val="es-ES"/>
        </w:rPr>
        <w:t>t</w:t>
      </w:r>
      <w:r w:rsidR="00564F53" w:rsidRPr="00A62519">
        <w:rPr>
          <w:lang w:val="es-ES"/>
        </w:rPr>
        <w:t xml:space="preserve">ecnología de </w:t>
      </w:r>
      <w:r w:rsidR="008B3406">
        <w:rPr>
          <w:lang w:val="es-ES"/>
        </w:rPr>
        <w:t>l</w:t>
      </w:r>
      <w:r w:rsidR="00564F53" w:rsidRPr="00A62519">
        <w:rPr>
          <w:lang w:val="es-ES"/>
        </w:rPr>
        <w:t xml:space="preserve">ibro </w:t>
      </w:r>
      <w:r w:rsidR="008B3406">
        <w:rPr>
          <w:lang w:val="es-ES"/>
        </w:rPr>
        <w:t>m</w:t>
      </w:r>
      <w:r w:rsidR="00564F53" w:rsidRPr="00A62519">
        <w:rPr>
          <w:lang w:val="es-ES"/>
        </w:rPr>
        <w:t xml:space="preserve">ayor </w:t>
      </w:r>
      <w:r w:rsidR="008B3406">
        <w:rPr>
          <w:lang w:val="es-ES"/>
        </w:rPr>
        <w:t>d</w:t>
      </w:r>
      <w:r w:rsidR="00564F53" w:rsidRPr="00A62519">
        <w:rPr>
          <w:lang w:val="es-ES"/>
        </w:rPr>
        <w:t>istribuido (FG DLT) del</w:t>
      </w:r>
      <w:r w:rsidR="008B3406">
        <w:rPr>
          <w:lang w:val="es-ES"/>
        </w:rPr>
        <w:t> </w:t>
      </w:r>
      <w:r w:rsidR="00564F53" w:rsidRPr="00A62519">
        <w:rPr>
          <w:lang w:val="es-ES"/>
        </w:rPr>
        <w:t>UIT-T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El FG D</w:t>
      </w:r>
      <w:r w:rsidR="00564F53" w:rsidRPr="00A62519">
        <w:rPr>
          <w:lang w:val="es-ES"/>
        </w:rPr>
        <w:t>LT</w:t>
      </w:r>
      <w:r w:rsidRPr="00A62519">
        <w:rPr>
          <w:lang w:val="es-ES"/>
        </w:rPr>
        <w:t xml:space="preserve"> del UIT-T analizará las </w:t>
      </w:r>
      <w:r w:rsidR="00564F53" w:rsidRPr="00A62519">
        <w:rPr>
          <w:lang w:val="es-ES"/>
        </w:rPr>
        <w:t>aplicaciones</w:t>
      </w:r>
      <w:r w:rsidRPr="00A62519">
        <w:rPr>
          <w:lang w:val="es-ES"/>
        </w:rPr>
        <w:t xml:space="preserve"> y </w:t>
      </w:r>
      <w:r w:rsidR="00564F53" w:rsidRPr="00A62519">
        <w:rPr>
          <w:lang w:val="es-ES"/>
        </w:rPr>
        <w:t xml:space="preserve">los servicios basados en DLT que pueden normalizar las Comisiones de Estudio del UIT-T, además de identificar las prácticas idóneas y las directrices que pueden apoyar la aplicación mundial de tales aplicaciones y servicios e identificar </w:t>
      </w:r>
      <w:r w:rsidR="006F424E" w:rsidRPr="00A62519">
        <w:rPr>
          <w:lang w:val="es-ES"/>
        </w:rPr>
        <w:t>los</w:t>
      </w:r>
      <w:r w:rsidR="00564F53" w:rsidRPr="00A62519">
        <w:rPr>
          <w:lang w:val="es-ES"/>
        </w:rPr>
        <w:t xml:space="preserve"> futuros pasos que deben estudiar las Comisiones de Estudio del UIT-T para responder a las necesidades urgentes del mercado.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 xml:space="preserve">El Grupo elaborará un plan de normalización </w:t>
      </w:r>
      <w:r w:rsidR="006F424E" w:rsidRPr="00A62519">
        <w:rPr>
          <w:lang w:val="es-ES"/>
        </w:rPr>
        <w:t xml:space="preserve">de la seguridad </w:t>
      </w:r>
      <w:r w:rsidRPr="00A62519">
        <w:rPr>
          <w:lang w:val="es-ES"/>
        </w:rPr>
        <w:t xml:space="preserve">de servicios </w:t>
      </w:r>
      <w:r w:rsidR="006F424E" w:rsidRPr="00A62519">
        <w:rPr>
          <w:lang w:val="es-ES"/>
        </w:rPr>
        <w:t>interoperables basados en DLT</w:t>
      </w:r>
      <w:r w:rsidRPr="00A62519">
        <w:rPr>
          <w:lang w:val="es-ES"/>
        </w:rPr>
        <w:t xml:space="preserve">, habida cuenta de las actividades que en la actualidad </w:t>
      </w:r>
      <w:r w:rsidR="00595061" w:rsidRPr="00A62519">
        <w:rPr>
          <w:lang w:val="es-ES"/>
        </w:rPr>
        <w:t>se están</w:t>
      </w:r>
      <w:r w:rsidRPr="00A62519">
        <w:rPr>
          <w:lang w:val="es-ES"/>
        </w:rPr>
        <w:t xml:space="preserve"> llevando a cabo </w:t>
      </w:r>
      <w:r w:rsidR="00595061" w:rsidRPr="00A62519">
        <w:rPr>
          <w:lang w:val="es-ES"/>
        </w:rPr>
        <w:t xml:space="preserve">en los diferentes </w:t>
      </w:r>
      <w:r w:rsidR="006F424E" w:rsidRPr="00A62519">
        <w:rPr>
          <w:lang w:val="es-ES"/>
        </w:rPr>
        <w:t xml:space="preserve">grupos, </w:t>
      </w:r>
      <w:r w:rsidRPr="00A62519">
        <w:rPr>
          <w:lang w:val="es-ES"/>
        </w:rPr>
        <w:t>foros y organizaciones de normalización</w:t>
      </w:r>
      <w:r w:rsidR="00595061" w:rsidRPr="00A62519">
        <w:rPr>
          <w:lang w:val="es-ES"/>
        </w:rPr>
        <w:t xml:space="preserve"> relevantes</w:t>
      </w:r>
      <w:r w:rsidRPr="00A62519">
        <w:rPr>
          <w:lang w:val="es-ES"/>
        </w:rPr>
        <w:t xml:space="preserve">. Elaborará también una </w:t>
      </w:r>
      <w:r w:rsidRPr="00A62519">
        <w:rPr>
          <w:lang w:val="es-ES"/>
        </w:rPr>
        <w:lastRenderedPageBreak/>
        <w:t xml:space="preserve">herramienta reglamentaria que podrán utilizar los legisladores y </w:t>
      </w:r>
      <w:r w:rsidR="00595061" w:rsidRPr="00A62519">
        <w:rPr>
          <w:lang w:val="es-ES"/>
        </w:rPr>
        <w:t>responsables</w:t>
      </w:r>
      <w:r w:rsidRPr="00A62519">
        <w:rPr>
          <w:lang w:val="es-ES"/>
        </w:rPr>
        <w:t xml:space="preserve"> de</w:t>
      </w:r>
      <w:r w:rsidR="00595061" w:rsidRPr="00A62519">
        <w:rPr>
          <w:lang w:val="es-ES"/>
        </w:rPr>
        <w:t xml:space="preserve"> la</w:t>
      </w:r>
      <w:r w:rsidRPr="00A62519">
        <w:rPr>
          <w:lang w:val="es-ES"/>
        </w:rPr>
        <w:t xml:space="preserve"> reglamentación de los Estados Miembros de la UIT</w:t>
      </w:r>
      <w:r w:rsidR="00595061" w:rsidRPr="00A62519">
        <w:rPr>
          <w:lang w:val="es-ES"/>
        </w:rPr>
        <w:t>.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 xml:space="preserve">Este Grupo Temático colaborará estrechamente con las Comisiones de Estudio </w:t>
      </w:r>
      <w:r w:rsidR="00595061" w:rsidRPr="00A62519">
        <w:rPr>
          <w:lang w:val="es-ES"/>
        </w:rPr>
        <w:t>pertinentes del</w:t>
      </w:r>
      <w:r w:rsidR="00271758">
        <w:rPr>
          <w:lang w:val="es-ES"/>
        </w:rPr>
        <w:t> </w:t>
      </w:r>
      <w:r w:rsidRPr="00A62519">
        <w:rPr>
          <w:lang w:val="es-ES"/>
        </w:rPr>
        <w:t>UIT-T e invitará a participar en sus trabajos a entidades externas al UIT-T.</w:t>
      </w:r>
    </w:p>
    <w:p w:rsidR="007930B7" w:rsidRPr="00A62519" w:rsidRDefault="007930B7" w:rsidP="00C359E6">
      <w:pPr>
        <w:pStyle w:val="Heading2"/>
        <w:rPr>
          <w:rFonts w:eastAsiaTheme="minorEastAsia"/>
          <w:lang w:val="es-ES"/>
        </w:rPr>
      </w:pPr>
      <w:r w:rsidRPr="00A62519">
        <w:rPr>
          <w:lang w:val="es-ES"/>
        </w:rPr>
        <w:t>2</w:t>
      </w:r>
      <w:r w:rsidR="0006322F" w:rsidRPr="00A62519">
        <w:rPr>
          <w:lang w:val="es-ES"/>
        </w:rPr>
        <w:t>.1</w:t>
      </w:r>
      <w:r w:rsidRPr="00A62519">
        <w:rPr>
          <w:lang w:val="es-ES"/>
        </w:rPr>
        <w:tab/>
        <w:t>Objetivos</w:t>
      </w:r>
    </w:p>
    <w:p w:rsidR="003A379E" w:rsidRPr="00A62519" w:rsidRDefault="003A379E" w:rsidP="00595061">
      <w:pPr>
        <w:pStyle w:val="enumlev1"/>
        <w:tabs>
          <w:tab w:val="clear" w:pos="794"/>
          <w:tab w:val="clear" w:pos="1191"/>
          <w:tab w:val="left" w:pos="851"/>
          <w:tab w:val="left" w:pos="1134"/>
        </w:tabs>
        <w:spacing w:before="120"/>
        <w:ind w:left="0" w:firstLine="0"/>
        <w:rPr>
          <w:rFonts w:cstheme="majorBidi"/>
          <w:szCs w:val="24"/>
          <w:lang w:val="es-ES"/>
        </w:rPr>
      </w:pPr>
      <w:r w:rsidRPr="00A62519">
        <w:rPr>
          <w:rFonts w:cstheme="majorBidi"/>
          <w:szCs w:val="24"/>
          <w:lang w:val="es-ES"/>
        </w:rPr>
        <w:t xml:space="preserve">A fin de reunir la base necesaria para la normalización mundial de </w:t>
      </w:r>
      <w:r w:rsidR="00595061" w:rsidRPr="00A62519">
        <w:rPr>
          <w:rFonts w:cstheme="majorBidi"/>
          <w:szCs w:val="24"/>
          <w:lang w:val="es-ES"/>
        </w:rPr>
        <w:t>las aplicaciones y servicios basados en DLT</w:t>
      </w:r>
      <w:r w:rsidRPr="00A62519">
        <w:rPr>
          <w:rFonts w:cstheme="majorBidi"/>
          <w:szCs w:val="24"/>
          <w:lang w:val="es-ES"/>
        </w:rPr>
        <w:t>, entre los objetivos del Grupo se cuentan los siguientes:</w:t>
      </w:r>
    </w:p>
    <w:p w:rsidR="003A379E" w:rsidRPr="00A62519" w:rsidRDefault="003A379E" w:rsidP="00595061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>Entablar colaboraciones y relaciones con otras organizaciones que puedan contribuir a la</w:t>
      </w:r>
      <w:r w:rsidR="00595061" w:rsidRPr="00A62519">
        <w:rPr>
          <w:lang w:val="es-ES"/>
        </w:rPr>
        <w:t>s actividades de</w:t>
      </w:r>
      <w:r w:rsidRPr="00A62519">
        <w:rPr>
          <w:lang w:val="es-ES"/>
        </w:rPr>
        <w:t xml:space="preserve"> normalización </w:t>
      </w:r>
      <w:r w:rsidR="00595061" w:rsidRPr="00A62519">
        <w:rPr>
          <w:lang w:val="es-ES"/>
        </w:rPr>
        <w:t>de</w:t>
      </w:r>
      <w:r w:rsidR="009F6C5C">
        <w:rPr>
          <w:lang w:val="es-ES"/>
        </w:rPr>
        <w:t xml:space="preserve"> </w:t>
      </w:r>
      <w:r w:rsidR="00595061" w:rsidRPr="00A62519">
        <w:rPr>
          <w:lang w:val="es-ES"/>
        </w:rPr>
        <w:t>l</w:t>
      </w:r>
      <w:r w:rsidR="009F6C5C">
        <w:rPr>
          <w:lang w:val="es-ES"/>
        </w:rPr>
        <w:t>a</w:t>
      </w:r>
      <w:r w:rsidR="00595061" w:rsidRPr="00A62519">
        <w:rPr>
          <w:lang w:val="es-ES"/>
        </w:rPr>
        <w:t xml:space="preserve"> DLT</w:t>
      </w:r>
      <w:r w:rsidRPr="00A62519">
        <w:rPr>
          <w:lang w:val="es-ES"/>
        </w:rPr>
        <w:t>.</w:t>
      </w:r>
    </w:p>
    <w:p w:rsidR="003A379E" w:rsidRPr="00A62519" w:rsidRDefault="003A379E" w:rsidP="00595061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Describir el ecosistema de </w:t>
      </w:r>
      <w:r w:rsidR="00595061" w:rsidRPr="00A62519">
        <w:rPr>
          <w:lang w:val="es-ES"/>
        </w:rPr>
        <w:t>las aplicaciones y servicios basados en DLT</w:t>
      </w:r>
      <w:r w:rsidRPr="00A62519">
        <w:rPr>
          <w:lang w:val="es-ES"/>
        </w:rPr>
        <w:t xml:space="preserve">, así como </w:t>
      </w:r>
      <w:r w:rsidR="00595061" w:rsidRPr="00A62519">
        <w:rPr>
          <w:lang w:val="es-ES"/>
        </w:rPr>
        <w:t xml:space="preserve">identificar </w:t>
      </w:r>
      <w:r w:rsidRPr="00A62519">
        <w:rPr>
          <w:lang w:val="es-ES"/>
        </w:rPr>
        <w:t>las funciones y responsabilidades de cada uno de los actores en dicho ecosistema.</w:t>
      </w:r>
    </w:p>
    <w:p w:rsidR="003A379E" w:rsidRPr="00A62519" w:rsidRDefault="003A379E" w:rsidP="00595061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Identificar casos de uso que hayan resultado satisfactorios para la implantación de </w:t>
      </w:r>
      <w:r w:rsidR="00595061" w:rsidRPr="00A62519">
        <w:rPr>
          <w:lang w:val="es-ES"/>
        </w:rPr>
        <w:t>aplicaciones y servicios basados en DLT</w:t>
      </w:r>
      <w:r w:rsidRPr="00A62519">
        <w:rPr>
          <w:lang w:val="es-ES"/>
        </w:rPr>
        <w:t>.</w:t>
      </w:r>
    </w:p>
    <w:p w:rsidR="003A379E" w:rsidRPr="00A62519" w:rsidRDefault="003A379E" w:rsidP="00143EF8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>Proponer futuros temas de estudio para el UIT-T y actividades afines que pertenezcan al ámbito de competencias de las Comisiones de Estudio del UIT-T como, por ejemplo:</w:t>
      </w:r>
    </w:p>
    <w:p w:rsidR="003A379E" w:rsidRPr="00A62519" w:rsidRDefault="003A379E" w:rsidP="00143EF8">
      <w:pPr>
        <w:pStyle w:val="enumlev2"/>
        <w:rPr>
          <w:lang w:val="es-ES"/>
        </w:rPr>
      </w:pPr>
      <w:r w:rsidRPr="00A62519">
        <w:rPr>
          <w:lang w:val="es-ES"/>
        </w:rPr>
        <w:t>–</w:t>
      </w:r>
      <w:r w:rsidRPr="00A62519">
        <w:rPr>
          <w:lang w:val="es-ES"/>
        </w:rPr>
        <w:tab/>
        <w:t xml:space="preserve">Conceptos, cobertura, perspectiva y casos de uso de los servicios </w:t>
      </w:r>
      <w:r w:rsidR="00595061" w:rsidRPr="00A62519">
        <w:rPr>
          <w:lang w:val="es-ES"/>
        </w:rPr>
        <w:t>basados en DLT</w:t>
      </w:r>
      <w:r w:rsidRPr="00A62519">
        <w:rPr>
          <w:lang w:val="es-ES"/>
        </w:rPr>
        <w:t>.</w:t>
      </w:r>
    </w:p>
    <w:p w:rsidR="003A379E" w:rsidRPr="00A62519" w:rsidRDefault="003A379E" w:rsidP="00143EF8">
      <w:pPr>
        <w:pStyle w:val="enumlev2"/>
        <w:rPr>
          <w:lang w:val="es-ES"/>
        </w:rPr>
      </w:pPr>
      <w:r w:rsidRPr="00A62519">
        <w:rPr>
          <w:lang w:val="es-ES"/>
        </w:rPr>
        <w:t>–</w:t>
      </w:r>
      <w:r w:rsidRPr="00A62519">
        <w:rPr>
          <w:lang w:val="es-ES"/>
        </w:rPr>
        <w:tab/>
        <w:t xml:space="preserve">Características y requisitos de los servicios </w:t>
      </w:r>
      <w:r w:rsidR="00595061" w:rsidRPr="00A62519">
        <w:rPr>
          <w:lang w:val="es-ES"/>
        </w:rPr>
        <w:t>basados en DLT</w:t>
      </w:r>
      <w:r w:rsidRPr="00A62519">
        <w:rPr>
          <w:lang w:val="es-ES"/>
        </w:rPr>
        <w:t>.</w:t>
      </w:r>
    </w:p>
    <w:p w:rsidR="003A379E" w:rsidRPr="00A62519" w:rsidRDefault="003A379E" w:rsidP="00143EF8">
      <w:pPr>
        <w:pStyle w:val="enumlev2"/>
        <w:rPr>
          <w:lang w:val="es-ES"/>
        </w:rPr>
      </w:pPr>
      <w:r w:rsidRPr="00A62519">
        <w:rPr>
          <w:lang w:val="es-ES"/>
        </w:rPr>
        <w:t>–</w:t>
      </w:r>
      <w:r w:rsidRPr="00A62519">
        <w:rPr>
          <w:lang w:val="es-ES"/>
        </w:rPr>
        <w:tab/>
        <w:t xml:space="preserve">Marco arquitectónico </w:t>
      </w:r>
      <w:r w:rsidR="00595061" w:rsidRPr="00A62519">
        <w:rPr>
          <w:lang w:val="es-ES"/>
        </w:rPr>
        <w:t xml:space="preserve">y tecnologías de comunicación </w:t>
      </w:r>
      <w:r w:rsidRPr="00A62519">
        <w:rPr>
          <w:lang w:val="es-ES"/>
        </w:rPr>
        <w:t xml:space="preserve">de los servicios </w:t>
      </w:r>
      <w:r w:rsidR="00595061" w:rsidRPr="00A62519">
        <w:rPr>
          <w:lang w:val="es-ES"/>
        </w:rPr>
        <w:t>basados en DLT</w:t>
      </w:r>
      <w:r w:rsidRPr="00A62519">
        <w:rPr>
          <w:lang w:val="es-ES"/>
        </w:rPr>
        <w:t>.</w:t>
      </w:r>
    </w:p>
    <w:p w:rsidR="009F2F7A" w:rsidRPr="00A62519" w:rsidRDefault="009F2F7A" w:rsidP="00143EF8">
      <w:pPr>
        <w:pStyle w:val="enumlev2"/>
        <w:rPr>
          <w:lang w:val="es-ES"/>
        </w:rPr>
      </w:pPr>
      <w:bookmarkStart w:id="16" w:name="lt_pId118"/>
      <w:r w:rsidRPr="00A62519">
        <w:rPr>
          <w:lang w:val="es-ES"/>
        </w:rPr>
        <w:t>–</w:t>
      </w:r>
      <w:r w:rsidRPr="00A62519">
        <w:rPr>
          <w:lang w:val="es-ES"/>
        </w:rPr>
        <w:tab/>
      </w:r>
      <w:r w:rsidR="00595061" w:rsidRPr="00A62519">
        <w:rPr>
          <w:lang w:val="es-ES"/>
        </w:rPr>
        <w:t>Análisis y evaluación del estado actual de DLT y su madurez.</w:t>
      </w:r>
      <w:bookmarkEnd w:id="16"/>
    </w:p>
    <w:p w:rsidR="009F2F7A" w:rsidRPr="00A62519" w:rsidRDefault="009F2F7A" w:rsidP="00143EF8">
      <w:pPr>
        <w:pStyle w:val="enumlev2"/>
        <w:rPr>
          <w:lang w:val="es-ES"/>
        </w:rPr>
      </w:pPr>
      <w:bookmarkStart w:id="17" w:name="lt_pId119"/>
      <w:r w:rsidRPr="00A62519">
        <w:rPr>
          <w:lang w:val="es-ES"/>
        </w:rPr>
        <w:t>–</w:t>
      </w:r>
      <w:r w:rsidRPr="00A62519">
        <w:rPr>
          <w:lang w:val="es-ES"/>
        </w:rPr>
        <w:tab/>
      </w:r>
      <w:r w:rsidR="00595061" w:rsidRPr="00A62519">
        <w:rPr>
          <w:lang w:val="es-ES"/>
        </w:rPr>
        <w:t>Investigación de los aspectos de seguridad y privacidad relativos a las aplicaciones y servicios basados en DLT.</w:t>
      </w:r>
      <w:bookmarkEnd w:id="17"/>
    </w:p>
    <w:p w:rsidR="009F2F7A" w:rsidRPr="00A62519" w:rsidRDefault="009F2F7A" w:rsidP="00143EF8">
      <w:pPr>
        <w:pStyle w:val="enumlev2"/>
        <w:rPr>
          <w:lang w:val="es-ES"/>
        </w:rPr>
      </w:pPr>
      <w:bookmarkStart w:id="18" w:name="lt_pId120"/>
      <w:r w:rsidRPr="00A62519">
        <w:rPr>
          <w:lang w:val="es-ES"/>
        </w:rPr>
        <w:t>–</w:t>
      </w:r>
      <w:r w:rsidRPr="00A62519">
        <w:rPr>
          <w:lang w:val="es-ES"/>
        </w:rPr>
        <w:tab/>
      </w:r>
      <w:r w:rsidR="00143EF8" w:rsidRPr="00A62519">
        <w:rPr>
          <w:lang w:val="es-ES"/>
        </w:rPr>
        <w:t>Analizar medios para promover la confianza en línea mediante la utilización de DLT.</w:t>
      </w:r>
      <w:bookmarkEnd w:id="18"/>
    </w:p>
    <w:p w:rsidR="00143EF8" w:rsidRPr="00A62519" w:rsidRDefault="009F2F7A" w:rsidP="00143EF8">
      <w:pPr>
        <w:pStyle w:val="enumlev2"/>
        <w:rPr>
          <w:lang w:val="es-ES"/>
        </w:rPr>
      </w:pPr>
      <w:bookmarkStart w:id="19" w:name="lt_pId121"/>
      <w:r w:rsidRPr="00A62519">
        <w:rPr>
          <w:lang w:val="es-ES"/>
        </w:rPr>
        <w:t>–</w:t>
      </w:r>
      <w:r w:rsidRPr="00A62519">
        <w:rPr>
          <w:lang w:val="es-ES"/>
        </w:rPr>
        <w:tab/>
      </w:r>
      <w:r w:rsidR="00143EF8" w:rsidRPr="00A62519">
        <w:rPr>
          <w:lang w:val="es-ES"/>
        </w:rPr>
        <w:t>Proporcionar una plataforma para la compartición de resultados y para el diálogo sobre las implicaciones reglamentarias y de políticas de la DLT entre empresas que trabajan sobre aplicaciones de DLT y reguladores de diferentes sectores i</w:t>
      </w:r>
      <w:r w:rsidR="00C359E6">
        <w:rPr>
          <w:lang w:val="es-ES"/>
        </w:rPr>
        <w:t>ndustriales y económicos.</w:t>
      </w:r>
    </w:p>
    <w:p w:rsidR="00143EF8" w:rsidRPr="00A62519" w:rsidRDefault="009F2F7A" w:rsidP="00143EF8">
      <w:pPr>
        <w:pStyle w:val="enumlev2"/>
        <w:rPr>
          <w:lang w:val="es-ES"/>
        </w:rPr>
      </w:pPr>
      <w:bookmarkStart w:id="20" w:name="lt_pId122"/>
      <w:bookmarkEnd w:id="19"/>
      <w:r w:rsidRPr="00A62519">
        <w:rPr>
          <w:lang w:val="es-ES"/>
        </w:rPr>
        <w:t>–</w:t>
      </w:r>
      <w:r w:rsidRPr="00A62519">
        <w:rPr>
          <w:lang w:val="es-ES"/>
        </w:rPr>
        <w:tab/>
      </w:r>
      <w:r w:rsidR="00143EF8" w:rsidRPr="00A62519">
        <w:rPr>
          <w:lang w:val="es-ES"/>
        </w:rPr>
        <w:t xml:space="preserve">Identificar partes interesadas con las cuales pueda colaborar el UIT-T, la posible acción colectiva y los pasos siguientes </w:t>
      </w:r>
      <w:r w:rsidR="00C359E6">
        <w:rPr>
          <w:lang w:val="es-ES"/>
        </w:rPr>
        <w:t>para hacer avanzar las labores.</w:t>
      </w:r>
    </w:p>
    <w:bookmarkEnd w:id="20"/>
    <w:p w:rsidR="003A379E" w:rsidRPr="00A62519" w:rsidRDefault="003A379E" w:rsidP="00AB5DE4">
      <w:pPr>
        <w:pStyle w:val="Heading2"/>
        <w:rPr>
          <w:lang w:val="es-ES"/>
        </w:rPr>
      </w:pPr>
      <w:r w:rsidRPr="00A62519">
        <w:rPr>
          <w:lang w:val="es-ES"/>
        </w:rPr>
        <w:t>2.2</w:t>
      </w:r>
      <w:r w:rsidRPr="00A62519">
        <w:rPr>
          <w:lang w:val="es-ES"/>
        </w:rPr>
        <w:tab/>
        <w:t>Relaciones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Este Grupo Temático colaborará estrechamente con todas las Comisiones de Estu</w:t>
      </w:r>
      <w:r w:rsidR="009F6C5C">
        <w:rPr>
          <w:lang w:val="es-ES"/>
        </w:rPr>
        <w:t>dio del UIT-T, en particular la</w:t>
      </w:r>
      <w:r w:rsidRPr="00A62519">
        <w:rPr>
          <w:lang w:val="es-ES"/>
        </w:rPr>
        <w:t xml:space="preserve"> CE </w:t>
      </w:r>
      <w:r w:rsidR="009F2F7A" w:rsidRPr="00A62519">
        <w:rPr>
          <w:lang w:val="es-ES"/>
        </w:rPr>
        <w:t>11</w:t>
      </w:r>
      <w:r w:rsidRPr="00A62519">
        <w:rPr>
          <w:lang w:val="es-ES"/>
        </w:rPr>
        <w:t>, CE </w:t>
      </w:r>
      <w:r w:rsidR="009F2F7A" w:rsidRPr="00A62519">
        <w:rPr>
          <w:lang w:val="es-ES"/>
        </w:rPr>
        <w:t>1</w:t>
      </w:r>
      <w:r w:rsidRPr="00A62519">
        <w:rPr>
          <w:lang w:val="es-ES"/>
        </w:rPr>
        <w:t>3, CE 1</w:t>
      </w:r>
      <w:r w:rsidR="009F2F7A" w:rsidRPr="00A62519">
        <w:rPr>
          <w:lang w:val="es-ES"/>
        </w:rPr>
        <w:t>6</w:t>
      </w:r>
      <w:r w:rsidRPr="00A62519">
        <w:rPr>
          <w:lang w:val="es-ES"/>
        </w:rPr>
        <w:t>, CE 1</w:t>
      </w:r>
      <w:r w:rsidR="009F2F7A" w:rsidRPr="00A62519">
        <w:rPr>
          <w:lang w:val="es-ES"/>
        </w:rPr>
        <w:t>7</w:t>
      </w:r>
      <w:r w:rsidRPr="00A62519">
        <w:rPr>
          <w:lang w:val="es-ES"/>
        </w:rPr>
        <w:t xml:space="preserve"> y CE </w:t>
      </w:r>
      <w:r w:rsidR="009F2F7A" w:rsidRPr="00A62519">
        <w:rPr>
          <w:lang w:val="es-ES"/>
        </w:rPr>
        <w:t>20</w:t>
      </w:r>
      <w:r w:rsidRPr="00A62519">
        <w:rPr>
          <w:lang w:val="es-ES"/>
        </w:rPr>
        <w:t>.</w:t>
      </w:r>
      <w:bookmarkStart w:id="21" w:name="lt_pId127"/>
      <w:r w:rsidR="009F2F7A" w:rsidRPr="00A62519">
        <w:rPr>
          <w:lang w:val="es-ES"/>
        </w:rPr>
        <w:t xml:space="preserve"> </w:t>
      </w:r>
      <w:r w:rsidR="00AB5DE4" w:rsidRPr="00A62519">
        <w:rPr>
          <w:lang w:val="es-ES"/>
        </w:rPr>
        <w:t xml:space="preserve">Este FG DLT </w:t>
      </w:r>
      <w:r w:rsidR="009F6C5C">
        <w:rPr>
          <w:lang w:val="es-ES"/>
        </w:rPr>
        <w:t xml:space="preserve">se </w:t>
      </w:r>
      <w:r w:rsidR="00AB5DE4" w:rsidRPr="00A62519">
        <w:rPr>
          <w:lang w:val="es-ES"/>
        </w:rPr>
        <w:t>coordinará con el Grupo Temático sobre DPM y con la iniciativa Unidos por las ciudades inteligentes y sostenibles (U4SSC) bajo los auspicios de la Comisión de Estudio 20</w:t>
      </w:r>
      <w:r w:rsidR="009F6C5C">
        <w:rPr>
          <w:lang w:val="es-ES"/>
        </w:rPr>
        <w:t xml:space="preserve"> del UIT-T</w:t>
      </w:r>
      <w:r w:rsidR="00AB5DE4" w:rsidRPr="00A62519">
        <w:rPr>
          <w:lang w:val="es-ES"/>
        </w:rPr>
        <w:t>, según proceda.</w:t>
      </w:r>
      <w:bookmarkEnd w:id="21"/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El FG D</w:t>
      </w:r>
      <w:r w:rsidR="009F2F7A" w:rsidRPr="00A62519">
        <w:rPr>
          <w:lang w:val="es-ES"/>
        </w:rPr>
        <w:t>LT</w:t>
      </w:r>
      <w:r w:rsidRPr="00A62519">
        <w:rPr>
          <w:lang w:val="es-ES"/>
        </w:rPr>
        <w:t xml:space="preserve"> colaborará, de conformidad con la Recomendación UIT-T A.7 con las entidades pertinentes.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 xml:space="preserve">Entre dichas entidades se cuentan las siguientes: instituciones financieras, reguladores de telecomunicaciones, reguladores financieros, organizaciones no gubernamentales (ONG), legisladores, organizaciones de normalización, foros y consorcios industriales (como ISO TC </w:t>
      </w:r>
      <w:r w:rsidR="009F2F7A" w:rsidRPr="00A62519">
        <w:rPr>
          <w:lang w:val="es-ES"/>
        </w:rPr>
        <w:t>307</w:t>
      </w:r>
      <w:r w:rsidRPr="00A62519">
        <w:rPr>
          <w:lang w:val="es-ES"/>
        </w:rPr>
        <w:t xml:space="preserve">, ISO/CEI JTC 1, GSMA, SWIFT, etc.), redes de sistemas de pago, empresas </w:t>
      </w:r>
      <w:r w:rsidR="00A62519">
        <w:rPr>
          <w:lang w:val="es-ES"/>
        </w:rPr>
        <w:t>de envío de dinero</w:t>
      </w:r>
      <w:r w:rsidRPr="00A62519">
        <w:rPr>
          <w:lang w:val="es-ES"/>
        </w:rPr>
        <w:t>, empresas de TIC, instituciones académicas, instituciones de investigación y demás organizaciones pertinentes.</w:t>
      </w:r>
    </w:p>
    <w:p w:rsidR="003A379E" w:rsidRPr="00A62519" w:rsidRDefault="003A379E" w:rsidP="003A379E">
      <w:pPr>
        <w:pStyle w:val="Heading2"/>
        <w:rPr>
          <w:lang w:val="es-ES"/>
        </w:rPr>
      </w:pPr>
      <w:r w:rsidRPr="00A62519">
        <w:rPr>
          <w:lang w:val="es-ES"/>
        </w:rPr>
        <w:lastRenderedPageBreak/>
        <w:t>2.3</w:t>
      </w:r>
      <w:r w:rsidRPr="00A62519">
        <w:rPr>
          <w:lang w:val="es-ES"/>
        </w:rPr>
        <w:tab/>
        <w:t>Tareas específicas y resultados</w:t>
      </w:r>
    </w:p>
    <w:p w:rsidR="00AB5DE4" w:rsidRPr="00A62519" w:rsidRDefault="003A379E" w:rsidP="00AB5DE4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</w:r>
      <w:bookmarkStart w:id="22" w:name="lt_pId132"/>
      <w:r w:rsidR="00AB5DE4" w:rsidRPr="00A62519">
        <w:rPr>
          <w:lang w:val="es-ES"/>
        </w:rPr>
        <w:t xml:space="preserve">Utilizar los resultados relativos a DLT elaborados por el FG DFS y definir las lagunas entre estos resultados </w:t>
      </w:r>
      <w:r w:rsidR="00C359E6">
        <w:rPr>
          <w:lang w:val="es-ES"/>
        </w:rPr>
        <w:t>y lo que es necesario realizar.</w:t>
      </w:r>
    </w:p>
    <w:bookmarkEnd w:id="22"/>
    <w:p w:rsidR="003A379E" w:rsidRPr="00A62519" w:rsidRDefault="003A379E" w:rsidP="00AE14C6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Recopilar y documentar información sobre las iniciativas </w:t>
      </w:r>
      <w:r w:rsidR="00AB5DE4" w:rsidRPr="00A62519">
        <w:rPr>
          <w:lang w:val="es-ES"/>
        </w:rPr>
        <w:t xml:space="preserve">y las actividades </w:t>
      </w:r>
      <w:r w:rsidRPr="00A62519">
        <w:rPr>
          <w:lang w:val="es-ES"/>
        </w:rPr>
        <w:t xml:space="preserve">que se están llevando a cabo en el ámbito de </w:t>
      </w:r>
      <w:r w:rsidR="00AB5DE4" w:rsidRPr="00A62519">
        <w:rPr>
          <w:lang w:val="es-ES"/>
        </w:rPr>
        <w:t xml:space="preserve">las aplicaciones y </w:t>
      </w:r>
      <w:r w:rsidRPr="00A62519">
        <w:rPr>
          <w:lang w:val="es-ES"/>
        </w:rPr>
        <w:t>los servicios</w:t>
      </w:r>
      <w:r w:rsidR="00AB5DE4" w:rsidRPr="00A62519">
        <w:rPr>
          <w:lang w:val="es-ES"/>
        </w:rPr>
        <w:t xml:space="preserve"> basados en DLT</w:t>
      </w:r>
      <w:r w:rsidRPr="00A62519">
        <w:rPr>
          <w:lang w:val="es-ES"/>
        </w:rPr>
        <w:t xml:space="preserve">. Se elaborarán casos de </w:t>
      </w:r>
      <w:r w:rsidR="00AE14C6">
        <w:rPr>
          <w:lang w:val="es-ES"/>
        </w:rPr>
        <w:t>utilización</w:t>
      </w:r>
      <w:r w:rsidRPr="00A62519">
        <w:rPr>
          <w:lang w:val="es-ES"/>
        </w:rPr>
        <w:t xml:space="preserve"> y se identificarán las normas </w:t>
      </w:r>
      <w:r w:rsidR="00AE14C6">
        <w:rPr>
          <w:lang w:val="es-ES"/>
        </w:rPr>
        <w:t>relativas a los</w:t>
      </w:r>
      <w:r w:rsidRPr="00A62519">
        <w:rPr>
          <w:lang w:val="es-ES"/>
        </w:rPr>
        <w:t xml:space="preserve"> servicios </w:t>
      </w:r>
      <w:r w:rsidR="00AB5DE4" w:rsidRPr="00A62519">
        <w:rPr>
          <w:lang w:val="es-ES"/>
        </w:rPr>
        <w:t xml:space="preserve">basados en DLT </w:t>
      </w:r>
      <w:r w:rsidR="00C359E6">
        <w:rPr>
          <w:lang w:val="es-ES"/>
        </w:rPr>
        <w:t>de todo el mundo.</w:t>
      </w:r>
    </w:p>
    <w:p w:rsidR="003A379E" w:rsidRPr="00A62519" w:rsidRDefault="003A379E" w:rsidP="002756C2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Elaborar un documento donde se muestre cómo las tecnologías permiten </w:t>
      </w:r>
      <w:r w:rsidR="00AB5DE4" w:rsidRPr="00A62519">
        <w:rPr>
          <w:lang w:val="es-ES"/>
        </w:rPr>
        <w:t xml:space="preserve">aplicaciones y servicios </w:t>
      </w:r>
      <w:r w:rsidR="002756C2" w:rsidRPr="00A62519">
        <w:rPr>
          <w:lang w:val="es-ES"/>
        </w:rPr>
        <w:t xml:space="preserve">gracias a </w:t>
      </w:r>
      <w:r w:rsidRPr="00A62519">
        <w:rPr>
          <w:lang w:val="es-ES"/>
        </w:rPr>
        <w:t>la naturaleza subyacente del ecosistema, incluidas las prácticas idóneas del marco político y reglamentario, los métodos de evaluación de riesgos y los modelos org</w:t>
      </w:r>
      <w:r w:rsidR="00C359E6">
        <w:rPr>
          <w:lang w:val="es-ES"/>
        </w:rPr>
        <w:t>ánicos que se están utilizando.</w:t>
      </w:r>
    </w:p>
    <w:p w:rsidR="003A379E" w:rsidRPr="00A62519" w:rsidRDefault="003A379E" w:rsidP="002756C2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Elaborar un informe donde se definan los términos y se efectúe una taxonomía </w:t>
      </w:r>
      <w:r w:rsidR="00AE14C6">
        <w:rPr>
          <w:lang w:val="es-ES"/>
        </w:rPr>
        <w:t xml:space="preserve">de </w:t>
      </w:r>
      <w:r w:rsidR="002756C2" w:rsidRPr="00A62519">
        <w:rPr>
          <w:lang w:val="es-ES"/>
        </w:rPr>
        <w:t>las aplicaciones y los servicios basados en DLT y su ecosistema</w:t>
      </w:r>
      <w:r w:rsidR="00610AED" w:rsidRPr="00A62519">
        <w:rPr>
          <w:lang w:val="es-ES"/>
        </w:rPr>
        <w:t>.</w:t>
      </w:r>
    </w:p>
    <w:p w:rsidR="002756C2" w:rsidRPr="00A62519" w:rsidRDefault="002756C2" w:rsidP="002756C2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>Elaborar un informe sobre los posibles obstáculos al desarrollo de servicios basados en DLT.</w:t>
      </w:r>
    </w:p>
    <w:p w:rsidR="003A379E" w:rsidRPr="00A62519" w:rsidRDefault="003A379E" w:rsidP="002756C2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Estudiar y analizar las consecuencias que podría tener la obligatoriedad de </w:t>
      </w:r>
      <w:r w:rsidR="002756C2" w:rsidRPr="00A62519">
        <w:rPr>
          <w:lang w:val="es-ES"/>
        </w:rPr>
        <w:t>interoperabilidad</w:t>
      </w:r>
      <w:r w:rsidRPr="00A62519">
        <w:rPr>
          <w:lang w:val="es-ES"/>
        </w:rPr>
        <w:t xml:space="preserve"> e interconexión de los servicios </w:t>
      </w:r>
      <w:r w:rsidR="002756C2" w:rsidRPr="00A62519">
        <w:rPr>
          <w:lang w:val="es-ES"/>
        </w:rPr>
        <w:t>basados en DLT</w:t>
      </w:r>
      <w:r w:rsidRPr="00A62519">
        <w:rPr>
          <w:lang w:val="es-ES"/>
        </w:rPr>
        <w:t xml:space="preserve">. Se preparará también un plan de </w:t>
      </w:r>
      <w:r w:rsidR="002756C2" w:rsidRPr="00A62519">
        <w:rPr>
          <w:lang w:val="es-ES"/>
        </w:rPr>
        <w:t>interoperabilidad</w:t>
      </w:r>
      <w:r w:rsidRPr="00A62519">
        <w:rPr>
          <w:lang w:val="es-ES"/>
        </w:rPr>
        <w:t xml:space="preserve"> de los servicios </w:t>
      </w:r>
      <w:r w:rsidR="00AE14C6">
        <w:rPr>
          <w:lang w:val="es-ES"/>
        </w:rPr>
        <w:t xml:space="preserve">interoperables </w:t>
      </w:r>
      <w:r w:rsidR="002756C2" w:rsidRPr="00A62519">
        <w:rPr>
          <w:lang w:val="es-ES"/>
        </w:rPr>
        <w:t>basados en DLT</w:t>
      </w:r>
      <w:r w:rsidRPr="00A62519">
        <w:rPr>
          <w:lang w:val="es-ES"/>
        </w:rPr>
        <w:t xml:space="preserve">, </w:t>
      </w:r>
      <w:r w:rsidR="002756C2" w:rsidRPr="00A62519">
        <w:rPr>
          <w:lang w:val="es-ES"/>
        </w:rPr>
        <w:t>teniendo en cuenta</w:t>
      </w:r>
      <w:r w:rsidRPr="00A62519">
        <w:rPr>
          <w:lang w:val="es-ES"/>
        </w:rPr>
        <w:t xml:space="preserve"> los problemas que </w:t>
      </w:r>
      <w:r w:rsidR="00AE14C6">
        <w:rPr>
          <w:lang w:val="es-ES"/>
        </w:rPr>
        <w:t xml:space="preserve">se </w:t>
      </w:r>
      <w:r w:rsidRPr="00A62519">
        <w:rPr>
          <w:lang w:val="es-ES"/>
        </w:rPr>
        <w:t>plantea</w:t>
      </w:r>
      <w:r w:rsidR="00AE14C6">
        <w:rPr>
          <w:lang w:val="es-ES"/>
        </w:rPr>
        <w:t>n</w:t>
      </w:r>
      <w:r w:rsidRPr="00A62519">
        <w:rPr>
          <w:lang w:val="es-ES"/>
        </w:rPr>
        <w:t xml:space="preserve"> y las prácticas idóneas en la materia.</w:t>
      </w:r>
    </w:p>
    <w:p w:rsidR="003A379E" w:rsidRPr="00A62519" w:rsidRDefault="003A379E" w:rsidP="002756C2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>Estudiar y analizar las consecuencias de la normalización de las remesas transfronterizas.</w:t>
      </w:r>
    </w:p>
    <w:p w:rsidR="003A379E" w:rsidRPr="00A62519" w:rsidRDefault="003A379E" w:rsidP="002756C2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Estudiar y analizar las cuestiones de competitividad tecnológica que pueden </w:t>
      </w:r>
      <w:r w:rsidR="002756C2" w:rsidRPr="00A62519">
        <w:rPr>
          <w:lang w:val="es-ES"/>
        </w:rPr>
        <w:t>dificultar</w:t>
      </w:r>
      <w:r w:rsidRPr="00A62519">
        <w:rPr>
          <w:lang w:val="es-ES"/>
        </w:rPr>
        <w:t xml:space="preserve"> la implantación de servicios </w:t>
      </w:r>
      <w:r w:rsidR="002756C2" w:rsidRPr="00A62519">
        <w:rPr>
          <w:lang w:val="es-ES"/>
        </w:rPr>
        <w:t>basados en DLT</w:t>
      </w:r>
      <w:r w:rsidR="00610AED" w:rsidRPr="00A62519">
        <w:rPr>
          <w:lang w:val="es-ES"/>
        </w:rPr>
        <w:t>.</w:t>
      </w:r>
    </w:p>
    <w:p w:rsidR="003A379E" w:rsidRPr="00A62519" w:rsidRDefault="003A379E" w:rsidP="00C051E4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Elaborar una herramienta reglamentaria que puedan utilizar los </w:t>
      </w:r>
      <w:r w:rsidR="002756C2" w:rsidRPr="00A62519">
        <w:rPr>
          <w:lang w:val="es-ES"/>
        </w:rPr>
        <w:t xml:space="preserve">responsables de políticas </w:t>
      </w:r>
      <w:r w:rsidRPr="00A62519">
        <w:rPr>
          <w:lang w:val="es-ES"/>
        </w:rPr>
        <w:t xml:space="preserve">y </w:t>
      </w:r>
      <w:r w:rsidR="002756C2" w:rsidRPr="00A62519">
        <w:rPr>
          <w:lang w:val="es-ES"/>
        </w:rPr>
        <w:t xml:space="preserve">las </w:t>
      </w:r>
      <w:r w:rsidRPr="00A62519">
        <w:rPr>
          <w:lang w:val="es-ES"/>
        </w:rPr>
        <w:t xml:space="preserve">autoridades </w:t>
      </w:r>
      <w:r w:rsidR="002756C2" w:rsidRPr="00A62519">
        <w:rPr>
          <w:lang w:val="es-ES"/>
        </w:rPr>
        <w:t>regulatorias</w:t>
      </w:r>
      <w:r w:rsidRPr="00A62519">
        <w:rPr>
          <w:lang w:val="es-ES"/>
        </w:rPr>
        <w:t xml:space="preserve"> para </w:t>
      </w:r>
      <w:r w:rsidR="002756C2" w:rsidRPr="00A62519">
        <w:rPr>
          <w:lang w:val="es-ES"/>
        </w:rPr>
        <w:t>el crecimiento</w:t>
      </w:r>
      <w:r w:rsidRPr="00A62519">
        <w:rPr>
          <w:lang w:val="es-ES"/>
        </w:rPr>
        <w:t xml:space="preserve"> de servicios </w:t>
      </w:r>
      <w:r w:rsidR="002756C2" w:rsidRPr="00A62519">
        <w:rPr>
          <w:lang w:val="es-ES"/>
        </w:rPr>
        <w:t>basados en DLT</w:t>
      </w:r>
      <w:r w:rsidRPr="00A62519">
        <w:rPr>
          <w:lang w:val="es-ES"/>
        </w:rPr>
        <w:t>.</w:t>
      </w:r>
    </w:p>
    <w:p w:rsidR="00C051E4" w:rsidRPr="00A62519" w:rsidRDefault="003A379E" w:rsidP="00AE14C6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</w:r>
      <w:r w:rsidR="00A134B9" w:rsidRPr="00A62519">
        <w:rPr>
          <w:lang w:val="es-ES"/>
        </w:rPr>
        <w:t xml:space="preserve">Organizar </w:t>
      </w:r>
      <w:r w:rsidRPr="00A62519">
        <w:rPr>
          <w:lang w:val="es-ES"/>
        </w:rPr>
        <w:t xml:space="preserve">talleres temáticos regionales a fin de recibir contribuciones de diversas </w:t>
      </w:r>
      <w:r w:rsidR="00AE14C6">
        <w:rPr>
          <w:lang w:val="es-ES"/>
        </w:rPr>
        <w:t>partes interesadas</w:t>
      </w:r>
      <w:r w:rsidRPr="00A62519">
        <w:rPr>
          <w:lang w:val="es-ES"/>
        </w:rPr>
        <w:t>.</w:t>
      </w:r>
      <w:r w:rsidR="002756C2" w:rsidRPr="00A62519">
        <w:rPr>
          <w:lang w:val="es-ES"/>
        </w:rPr>
        <w:t xml:space="preserve"> Los talleres serán una plataforma para investigar las prácticas idóneas para la armonización de los marcos reglamentarios y legales para las aplicaciones y los servicios basados en DLT en todo el mundo. </w:t>
      </w:r>
      <w:r w:rsidRPr="00A62519">
        <w:rPr>
          <w:lang w:val="es-ES"/>
        </w:rPr>
        <w:t xml:space="preserve">En los talleres se reunirán reguladores de telecomunicaciones, reguladores financieros, </w:t>
      </w:r>
      <w:r w:rsidR="00C051E4" w:rsidRPr="00A62519">
        <w:rPr>
          <w:lang w:val="es-ES"/>
        </w:rPr>
        <w:t>responsables de políticas</w:t>
      </w:r>
      <w:r w:rsidRPr="00A62519">
        <w:rPr>
          <w:lang w:val="es-ES"/>
        </w:rPr>
        <w:t xml:space="preserve"> y demás interesados a fin de identificar los problemas y prioridades, intercambiar información y prácticas idóneas mediante la relación entre pares y los procesos de divulgación del conocimiento, e identificar las posibles intervenciones políticas que propi</w:t>
      </w:r>
      <w:r w:rsidR="00C359E6">
        <w:rPr>
          <w:lang w:val="es-ES"/>
        </w:rPr>
        <w:t>cien la integración financiera.</w:t>
      </w:r>
    </w:p>
    <w:p w:rsidR="003A379E" w:rsidRPr="00A62519" w:rsidRDefault="003A379E" w:rsidP="00C051E4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</w:r>
      <w:r w:rsidR="00C051E4" w:rsidRPr="00A62519">
        <w:rPr>
          <w:lang w:val="es-ES"/>
        </w:rPr>
        <w:t>Elaborar</w:t>
      </w:r>
      <w:r w:rsidRPr="00A62519">
        <w:rPr>
          <w:lang w:val="es-ES"/>
        </w:rPr>
        <w:t xml:space="preserve"> informes técnicos donde se describan y </w:t>
      </w:r>
      <w:r w:rsidR="00C051E4" w:rsidRPr="00A62519">
        <w:rPr>
          <w:lang w:val="es-ES"/>
        </w:rPr>
        <w:t>traten</w:t>
      </w:r>
      <w:r w:rsidRPr="00A62519">
        <w:rPr>
          <w:lang w:val="es-ES"/>
        </w:rPr>
        <w:t xml:space="preserve"> las carencias de normalización y se identifiquen las labores de normalización que deberán acometer las Comisiones de Estudio del UIT-T en materia de servicios </w:t>
      </w:r>
      <w:r w:rsidR="00C051E4" w:rsidRPr="00A62519">
        <w:rPr>
          <w:lang w:val="es-ES"/>
        </w:rPr>
        <w:t>basados en DLT</w:t>
      </w:r>
      <w:r w:rsidRPr="00A62519">
        <w:rPr>
          <w:lang w:val="es-ES"/>
        </w:rPr>
        <w:t>.</w:t>
      </w:r>
    </w:p>
    <w:p w:rsidR="003A379E" w:rsidRPr="00A62519" w:rsidRDefault="003A379E" w:rsidP="00AE14C6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Enviar los resultados finales al </w:t>
      </w:r>
      <w:r w:rsidR="00AE14C6">
        <w:rPr>
          <w:lang w:val="es-ES"/>
        </w:rPr>
        <w:t>g</w:t>
      </w:r>
      <w:r w:rsidR="00AE14C6" w:rsidRPr="00A62519">
        <w:rPr>
          <w:lang w:val="es-ES"/>
        </w:rPr>
        <w:t xml:space="preserve">rupo </w:t>
      </w:r>
      <w:r w:rsidRPr="00A62519">
        <w:rPr>
          <w:lang w:val="es-ES"/>
        </w:rPr>
        <w:t xml:space="preserve">tutor, como mínimo cuatro semanas naturales antes de la reunión del </w:t>
      </w:r>
      <w:r w:rsidR="00AE14C6">
        <w:rPr>
          <w:lang w:val="es-ES"/>
        </w:rPr>
        <w:t>g</w:t>
      </w:r>
      <w:r w:rsidR="00AE14C6" w:rsidRPr="00A62519">
        <w:rPr>
          <w:lang w:val="es-ES"/>
        </w:rPr>
        <w:t xml:space="preserve">rupo </w:t>
      </w:r>
      <w:r w:rsidRPr="00A62519">
        <w:rPr>
          <w:lang w:val="es-ES"/>
        </w:rPr>
        <w:t>tutor.</w:t>
      </w:r>
    </w:p>
    <w:p w:rsidR="003A379E" w:rsidRPr="00A62519" w:rsidRDefault="00C359E6" w:rsidP="003A379E">
      <w:pPr>
        <w:pStyle w:val="Heading2"/>
        <w:rPr>
          <w:lang w:val="es-ES"/>
        </w:rPr>
      </w:pPr>
      <w:r>
        <w:rPr>
          <w:lang w:val="es-ES"/>
        </w:rPr>
        <w:t>2.4</w:t>
      </w:r>
      <w:r>
        <w:rPr>
          <w:lang w:val="es-ES"/>
        </w:rPr>
        <w:tab/>
        <w:t>Grupo tutor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 xml:space="preserve">El </w:t>
      </w:r>
      <w:r w:rsidR="00AE14C6" w:rsidRPr="00A62519">
        <w:rPr>
          <w:lang w:val="es-ES"/>
        </w:rPr>
        <w:t xml:space="preserve">grupo </w:t>
      </w:r>
      <w:r w:rsidRPr="00A62519">
        <w:rPr>
          <w:lang w:val="es-ES"/>
        </w:rPr>
        <w:t>tutor es el GANT.</w:t>
      </w:r>
    </w:p>
    <w:p w:rsidR="003A379E" w:rsidRPr="00A62519" w:rsidRDefault="00C359E6" w:rsidP="003A379E">
      <w:pPr>
        <w:pStyle w:val="Heading2"/>
        <w:rPr>
          <w:lang w:val="es-ES"/>
        </w:rPr>
      </w:pPr>
      <w:r>
        <w:rPr>
          <w:lang w:val="es-ES"/>
        </w:rPr>
        <w:t>2.5</w:t>
      </w:r>
      <w:r>
        <w:rPr>
          <w:lang w:val="es-ES"/>
        </w:rPr>
        <w:tab/>
        <w:t>Dirección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Véase la cláusula 2.3 de la Recomendación UIT-T A.7.</w:t>
      </w:r>
    </w:p>
    <w:p w:rsidR="003A379E" w:rsidRPr="00A62519" w:rsidRDefault="003A379E" w:rsidP="003A379E">
      <w:pPr>
        <w:pStyle w:val="Heading2"/>
        <w:rPr>
          <w:lang w:val="es-ES"/>
        </w:rPr>
      </w:pPr>
      <w:r w:rsidRPr="00A62519">
        <w:rPr>
          <w:lang w:val="es-ES"/>
        </w:rPr>
        <w:lastRenderedPageBreak/>
        <w:t>2.6</w:t>
      </w:r>
      <w:r w:rsidRPr="00A62519">
        <w:rPr>
          <w:lang w:val="es-ES"/>
        </w:rPr>
        <w:tab/>
        <w:t>Participación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rFonts w:cstheme="majorBidi"/>
          <w:szCs w:val="24"/>
          <w:lang w:val="es-ES"/>
        </w:rPr>
        <w:t xml:space="preserve">Véase la cláusula 3 de la Recomendación UIT-T A.7. </w:t>
      </w:r>
      <w:r w:rsidRPr="00A62519">
        <w:rPr>
          <w:lang w:val="es-ES"/>
        </w:rPr>
        <w:t>Se mantendrá a efectos de referencia una lista de participantes que se comunicará al grupo tutor.</w:t>
      </w:r>
    </w:p>
    <w:p w:rsidR="003A379E" w:rsidRPr="00A62519" w:rsidRDefault="003A379E" w:rsidP="00C051E4">
      <w:pPr>
        <w:rPr>
          <w:lang w:val="es-ES"/>
        </w:rPr>
      </w:pPr>
      <w:r w:rsidRPr="00A62519">
        <w:rPr>
          <w:lang w:val="es-ES"/>
        </w:rPr>
        <w:t>Es importante mencionar que la participación en este Grupo Temático se ha de basar en las contribuciones y la participación activa.</w:t>
      </w:r>
    </w:p>
    <w:p w:rsidR="003A379E" w:rsidRPr="00A62519" w:rsidRDefault="00C359E6" w:rsidP="00C051E4">
      <w:pPr>
        <w:pStyle w:val="Heading2"/>
        <w:rPr>
          <w:lang w:val="es-ES"/>
        </w:rPr>
      </w:pPr>
      <w:r>
        <w:rPr>
          <w:lang w:val="es-ES"/>
        </w:rPr>
        <w:t>2.7</w:t>
      </w:r>
      <w:r>
        <w:rPr>
          <w:lang w:val="es-ES"/>
        </w:rPr>
        <w:tab/>
        <w:t>Apoyo administrativo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Véase la cláusula 5 de la Recomendación UIT-T A.7.</w:t>
      </w:r>
    </w:p>
    <w:p w:rsidR="003A379E" w:rsidRPr="00A62519" w:rsidRDefault="003A379E" w:rsidP="00C051E4">
      <w:pPr>
        <w:pStyle w:val="Heading2"/>
        <w:rPr>
          <w:lang w:val="es-ES"/>
        </w:rPr>
      </w:pPr>
      <w:r w:rsidRPr="00A62519">
        <w:rPr>
          <w:lang w:val="es-ES"/>
        </w:rPr>
        <w:t>2.8</w:t>
      </w:r>
      <w:r w:rsidRPr="00A62519">
        <w:rPr>
          <w:lang w:val="es-ES"/>
        </w:rPr>
        <w:tab/>
        <w:t>Financiación gen</w:t>
      </w:r>
      <w:r w:rsidR="00C359E6">
        <w:rPr>
          <w:lang w:val="es-ES"/>
        </w:rPr>
        <w:t>eral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Véanse las cláusulas 4 y 10.2</w:t>
      </w:r>
      <w:r w:rsidR="006D55FD">
        <w:rPr>
          <w:lang w:val="es-ES"/>
        </w:rPr>
        <w:t xml:space="preserve"> de la Recomendación UIT-T A.7.</w:t>
      </w:r>
    </w:p>
    <w:p w:rsidR="003A379E" w:rsidRPr="00A62519" w:rsidRDefault="00A134B9" w:rsidP="00C051E4">
      <w:pPr>
        <w:pStyle w:val="Heading2"/>
        <w:rPr>
          <w:lang w:val="es-ES"/>
        </w:rPr>
      </w:pPr>
      <w:r w:rsidRPr="00A62519">
        <w:rPr>
          <w:lang w:val="es-ES"/>
        </w:rPr>
        <w:t>2.9</w:t>
      </w:r>
      <w:r w:rsidRPr="00A62519">
        <w:rPr>
          <w:lang w:val="es-ES"/>
        </w:rPr>
        <w:tab/>
        <w:t>Reuniones</w:t>
      </w:r>
    </w:p>
    <w:p w:rsidR="003A379E" w:rsidRPr="00A62519" w:rsidRDefault="003A379E" w:rsidP="00C051E4">
      <w:pPr>
        <w:rPr>
          <w:lang w:val="es-ES"/>
        </w:rPr>
      </w:pPr>
      <w:r w:rsidRPr="00A62519">
        <w:rPr>
          <w:lang w:val="es-ES"/>
        </w:rPr>
        <w:t xml:space="preserve">El Grupo Temático determinará la frecuencia y lugar de las reuniones y el calendario de reuniones general se anunciará a la mayor brevedad posible. El Grupo Temático </w:t>
      </w:r>
      <w:r w:rsidR="00C051E4" w:rsidRPr="00A62519">
        <w:rPr>
          <w:lang w:val="es-ES"/>
        </w:rPr>
        <w:t>llevará a cabo su labor por medios electrónicos, por teleconferencia, y mediante reuniones presenciales. Las reuniones se celebrarán según lo determine el Grupo Temático y se anunciarán las reuniones por medios electrónicos (correo electrónico, sitio web, etc.) con al menos</w:t>
      </w:r>
      <w:r w:rsidR="00C359E6">
        <w:rPr>
          <w:lang w:val="es-ES"/>
        </w:rPr>
        <w:t xml:space="preserve"> cuatro semanas de antelación.</w:t>
      </w:r>
    </w:p>
    <w:p w:rsidR="003A379E" w:rsidRPr="00A62519" w:rsidRDefault="00271758" w:rsidP="00C051E4">
      <w:pPr>
        <w:pStyle w:val="Heading2"/>
        <w:rPr>
          <w:lang w:val="es-ES"/>
        </w:rPr>
      </w:pPr>
      <w:r>
        <w:rPr>
          <w:lang w:val="es-ES"/>
        </w:rPr>
        <w:t>2.10</w:t>
      </w:r>
      <w:r>
        <w:rPr>
          <w:lang w:val="es-ES"/>
        </w:rPr>
        <w:tab/>
        <w:t>Contribuciones técnicas</w:t>
      </w:r>
    </w:p>
    <w:p w:rsidR="003A379E" w:rsidRPr="00A62519" w:rsidRDefault="003A379E" w:rsidP="00C051E4">
      <w:pPr>
        <w:rPr>
          <w:lang w:val="es-ES"/>
        </w:rPr>
      </w:pPr>
      <w:r w:rsidRPr="00A62519">
        <w:rPr>
          <w:lang w:val="es-ES"/>
        </w:rPr>
        <w:t>Las contribuciones deben presentarse al menos doce días naturales antes de que tenga lugar la reunión.</w:t>
      </w:r>
    </w:p>
    <w:p w:rsidR="003A379E" w:rsidRPr="00A62519" w:rsidRDefault="00C359E6" w:rsidP="003A379E">
      <w:pPr>
        <w:pStyle w:val="Heading2"/>
        <w:rPr>
          <w:lang w:val="es-ES"/>
        </w:rPr>
      </w:pPr>
      <w:r>
        <w:rPr>
          <w:lang w:val="es-ES"/>
        </w:rPr>
        <w:t>2.11</w:t>
      </w:r>
      <w:r>
        <w:rPr>
          <w:lang w:val="es-ES"/>
        </w:rPr>
        <w:tab/>
        <w:t>Idioma de trabajo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El id</w:t>
      </w:r>
      <w:r w:rsidR="00C359E6">
        <w:rPr>
          <w:lang w:val="es-ES"/>
        </w:rPr>
        <w:t>ioma de trabajo será el inglés.</w:t>
      </w:r>
    </w:p>
    <w:p w:rsidR="003A379E" w:rsidRPr="00A62519" w:rsidRDefault="003A379E" w:rsidP="003A379E">
      <w:pPr>
        <w:pStyle w:val="Heading2"/>
        <w:rPr>
          <w:lang w:val="es-ES"/>
        </w:rPr>
      </w:pPr>
      <w:r w:rsidRPr="00A62519">
        <w:rPr>
          <w:lang w:val="es-ES"/>
        </w:rPr>
        <w:t>2.12</w:t>
      </w:r>
      <w:r w:rsidRPr="00A62519">
        <w:rPr>
          <w:lang w:val="es-ES"/>
        </w:rPr>
        <w:tab/>
        <w:t>Aproba</w:t>
      </w:r>
      <w:r w:rsidR="00C359E6">
        <w:rPr>
          <w:lang w:val="es-ES"/>
        </w:rPr>
        <w:t>ción de los resultados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Los result</w:t>
      </w:r>
      <w:r w:rsidR="00C359E6">
        <w:rPr>
          <w:lang w:val="es-ES"/>
        </w:rPr>
        <w:t>ados se aprobarán por consenso.</w:t>
      </w:r>
    </w:p>
    <w:p w:rsidR="003A379E" w:rsidRPr="00A62519" w:rsidRDefault="00C359E6" w:rsidP="003A379E">
      <w:pPr>
        <w:pStyle w:val="Heading2"/>
        <w:rPr>
          <w:lang w:val="es-ES"/>
        </w:rPr>
      </w:pPr>
      <w:r>
        <w:rPr>
          <w:lang w:val="es-ES"/>
        </w:rPr>
        <w:t>2.13</w:t>
      </w:r>
      <w:r>
        <w:rPr>
          <w:lang w:val="es-ES"/>
        </w:rPr>
        <w:tab/>
        <w:t>Directrices de trabajo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Véase la cláusula 13 de la Recomendación UIT-T A.7.</w:t>
      </w:r>
    </w:p>
    <w:p w:rsidR="003A379E" w:rsidRPr="00A62519" w:rsidRDefault="003A379E" w:rsidP="003A379E">
      <w:pPr>
        <w:pStyle w:val="Heading2"/>
        <w:rPr>
          <w:lang w:val="es-ES"/>
        </w:rPr>
      </w:pPr>
      <w:r w:rsidRPr="00A62519">
        <w:rPr>
          <w:lang w:val="es-ES"/>
        </w:rPr>
        <w:t>2.14</w:t>
      </w:r>
      <w:r w:rsidRPr="00A62519">
        <w:rPr>
          <w:lang w:val="es-ES"/>
        </w:rPr>
        <w:tab/>
        <w:t xml:space="preserve">Informes </w:t>
      </w:r>
      <w:r w:rsidR="00C359E6">
        <w:rPr>
          <w:lang w:val="es-ES"/>
        </w:rPr>
        <w:t>sobre la marcha de los trabajos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Véase la cláusula 11</w:t>
      </w:r>
      <w:r w:rsidR="00C359E6">
        <w:rPr>
          <w:lang w:val="es-ES"/>
        </w:rPr>
        <w:t xml:space="preserve"> de la Recomendación UIT-T A.7.</w:t>
      </w:r>
    </w:p>
    <w:p w:rsidR="003A379E" w:rsidRPr="00A62519" w:rsidRDefault="003A379E" w:rsidP="003A379E">
      <w:pPr>
        <w:pStyle w:val="Heading2"/>
        <w:rPr>
          <w:lang w:val="es-ES"/>
        </w:rPr>
      </w:pPr>
      <w:r w:rsidRPr="00A62519">
        <w:rPr>
          <w:lang w:val="es-ES"/>
        </w:rPr>
        <w:t>2.15</w:t>
      </w:r>
      <w:r w:rsidRPr="00A62519">
        <w:rPr>
          <w:lang w:val="es-ES"/>
        </w:rPr>
        <w:tab/>
        <w:t>Anuncio de</w:t>
      </w:r>
      <w:r w:rsidR="00C359E6">
        <w:rPr>
          <w:lang w:val="es-ES"/>
        </w:rPr>
        <w:t xml:space="preserve"> constitución de Grupo Temático</w:t>
      </w:r>
    </w:p>
    <w:p w:rsidR="003A379E" w:rsidRPr="00A62519" w:rsidRDefault="003A379E" w:rsidP="00C051E4">
      <w:pPr>
        <w:rPr>
          <w:rFonts w:cstheme="majorBidi"/>
          <w:szCs w:val="24"/>
          <w:lang w:val="es-ES"/>
        </w:rPr>
      </w:pPr>
      <w:r w:rsidRPr="00A62519">
        <w:rPr>
          <w:lang w:val="es-ES"/>
        </w:rPr>
        <w:t>La constitución del Grupo Temático se anunciará a través de una Circular TSB dirigida a todos los Miembros de la UIT, del Newslog del UIT-T y por otros medios, incluida la comunicación con otras organizaciones implicadas</w:t>
      </w:r>
      <w:r w:rsidR="00C359E6">
        <w:rPr>
          <w:rFonts w:cstheme="majorBidi"/>
          <w:szCs w:val="24"/>
          <w:lang w:val="es-ES"/>
        </w:rPr>
        <w:t>.</w:t>
      </w:r>
    </w:p>
    <w:p w:rsidR="003A379E" w:rsidRPr="00A62519" w:rsidRDefault="003A379E" w:rsidP="00C051E4">
      <w:pPr>
        <w:pStyle w:val="Heading2"/>
        <w:rPr>
          <w:lang w:val="es-ES"/>
        </w:rPr>
      </w:pPr>
      <w:r w:rsidRPr="00A62519">
        <w:rPr>
          <w:lang w:val="es-ES"/>
        </w:rPr>
        <w:t>2.16</w:t>
      </w:r>
      <w:r w:rsidRPr="00A62519">
        <w:rPr>
          <w:lang w:val="es-ES"/>
        </w:rPr>
        <w:tab/>
        <w:t>Etapa</w:t>
      </w:r>
      <w:r w:rsidR="00C359E6">
        <w:rPr>
          <w:lang w:val="es-ES"/>
        </w:rPr>
        <w:t>s y duración del Grupo Temático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 xml:space="preserve">La duración prevista del Grupo Temático es de </w:t>
      </w:r>
      <w:r w:rsidR="00C051E4" w:rsidRPr="00A62519">
        <w:rPr>
          <w:lang w:val="es-ES"/>
        </w:rPr>
        <w:t>un año y medio</w:t>
      </w:r>
      <w:r w:rsidRPr="00A62519">
        <w:rPr>
          <w:lang w:val="es-ES"/>
        </w:rPr>
        <w:t xml:space="preserve"> a partir de su primera reunión, pero este plazo podrá ampliarse si el Grupo tutor lo considera necesario.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lastRenderedPageBreak/>
        <w:t>Como primeras etapas pueden citarse las</w:t>
      </w:r>
      <w:r w:rsidR="006D55FD">
        <w:rPr>
          <w:lang w:val="es-ES"/>
        </w:rPr>
        <w:t xml:space="preserve"> siguientes:</w:t>
      </w:r>
    </w:p>
    <w:p w:rsidR="003A379E" w:rsidRPr="00A62519" w:rsidRDefault="003A379E" w:rsidP="00C051E4">
      <w:pPr>
        <w:pStyle w:val="enumlev1"/>
        <w:rPr>
          <w:lang w:val="es-ES"/>
        </w:rPr>
      </w:pPr>
      <w:r w:rsidRPr="00A62519">
        <w:rPr>
          <w:lang w:val="es-ES"/>
        </w:rPr>
        <w:t>•</w:t>
      </w:r>
      <w:r w:rsidRPr="00A62519">
        <w:rPr>
          <w:lang w:val="es-ES"/>
        </w:rPr>
        <w:tab/>
        <w:t xml:space="preserve">Primera reunión del Grupo Temático: </w:t>
      </w:r>
      <w:r w:rsidR="00A134B9" w:rsidRPr="00A62519">
        <w:rPr>
          <w:lang w:val="es-ES"/>
        </w:rPr>
        <w:t>tercer</w:t>
      </w:r>
      <w:r w:rsidRPr="00A62519">
        <w:rPr>
          <w:lang w:val="es-ES"/>
        </w:rPr>
        <w:t xml:space="preserve"> trimestre de 201</w:t>
      </w:r>
      <w:r w:rsidR="00A134B9" w:rsidRPr="00A62519">
        <w:rPr>
          <w:lang w:val="es-ES"/>
        </w:rPr>
        <w:t>7</w:t>
      </w:r>
    </w:p>
    <w:p w:rsidR="003A379E" w:rsidRPr="00A62519" w:rsidRDefault="003A379E" w:rsidP="00C051E4">
      <w:pPr>
        <w:pStyle w:val="Heading2"/>
        <w:rPr>
          <w:lang w:val="es-ES"/>
        </w:rPr>
      </w:pPr>
      <w:r w:rsidRPr="00A62519">
        <w:rPr>
          <w:lang w:val="es-ES"/>
        </w:rPr>
        <w:t>2.17</w:t>
      </w:r>
      <w:r w:rsidRPr="00A62519">
        <w:rPr>
          <w:lang w:val="es-ES"/>
        </w:rPr>
        <w:tab/>
        <w:t xml:space="preserve">Política de patentes 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t>Véase la cláusula 9 de la Recomendación UIT-T A.7.</w:t>
      </w:r>
    </w:p>
    <w:p w:rsidR="003A379E" w:rsidRPr="00A62519" w:rsidRDefault="003A379E" w:rsidP="00271758">
      <w:pPr>
        <w:rPr>
          <w:lang w:val="es-ES"/>
        </w:rPr>
      </w:pPr>
      <w:r w:rsidRPr="00A62519">
        <w:rPr>
          <w:lang w:val="es-ES"/>
        </w:rPr>
        <w:br w:type="page"/>
      </w:r>
    </w:p>
    <w:p w:rsidR="007930B7" w:rsidRPr="00A62519" w:rsidRDefault="007930B7" w:rsidP="006F1179">
      <w:pPr>
        <w:pStyle w:val="Annex"/>
        <w:rPr>
          <w:szCs w:val="24"/>
          <w:lang w:val="es-ES"/>
        </w:rPr>
      </w:pPr>
      <w:r w:rsidRPr="00A62519">
        <w:rPr>
          <w:lang w:val="es-ES"/>
        </w:rPr>
        <w:lastRenderedPageBreak/>
        <w:t>ANEXO 2</w:t>
      </w:r>
    </w:p>
    <w:p w:rsidR="007930B7" w:rsidRPr="00A62519" w:rsidRDefault="007930B7" w:rsidP="006F1179">
      <w:pPr>
        <w:pStyle w:val="AnnexTitle"/>
        <w:rPr>
          <w:lang w:val="es-ES"/>
        </w:rPr>
      </w:pPr>
      <w:r w:rsidRPr="00A62519">
        <w:rPr>
          <w:lang w:val="es-ES"/>
        </w:rPr>
        <w:t>Primera reunió</w:t>
      </w:r>
      <w:r w:rsidR="0094247C" w:rsidRPr="00A62519">
        <w:rPr>
          <w:lang w:val="es-ES"/>
        </w:rPr>
        <w:t>n del FG</w:t>
      </w:r>
      <w:r w:rsidR="006F1179" w:rsidRPr="00A62519">
        <w:rPr>
          <w:lang w:val="es-ES"/>
        </w:rPr>
        <w:t xml:space="preserve"> </w:t>
      </w:r>
      <w:r w:rsidR="00C427D3" w:rsidRPr="00A62519">
        <w:rPr>
          <w:lang w:val="es-ES"/>
        </w:rPr>
        <w:t>DLT</w:t>
      </w:r>
      <w:r w:rsidR="009F6C5C">
        <w:rPr>
          <w:lang w:val="es-ES"/>
        </w:rPr>
        <w:t xml:space="preserve"> del</w:t>
      </w:r>
      <w:r w:rsidR="0094247C" w:rsidRPr="00A62519">
        <w:rPr>
          <w:lang w:val="es-ES"/>
        </w:rPr>
        <w:t xml:space="preserve"> UIT</w:t>
      </w:r>
      <w:r w:rsidR="009F6C5C">
        <w:rPr>
          <w:lang w:val="es-ES"/>
        </w:rPr>
        <w:t>-T</w:t>
      </w:r>
      <w:r w:rsidR="0094247C" w:rsidRPr="00A62519">
        <w:rPr>
          <w:lang w:val="es-ES"/>
        </w:rPr>
        <w:t>:</w:t>
      </w:r>
      <w:r w:rsidR="0094247C" w:rsidRPr="00A62519">
        <w:rPr>
          <w:lang w:val="es-ES"/>
        </w:rPr>
        <w:br/>
        <w:t>Ginebra</w:t>
      </w:r>
      <w:r w:rsidRPr="00A62519">
        <w:rPr>
          <w:lang w:val="es-ES"/>
        </w:rPr>
        <w:t xml:space="preserve"> </w:t>
      </w:r>
      <w:r w:rsidR="0094247C" w:rsidRPr="00A62519">
        <w:rPr>
          <w:lang w:val="es-ES"/>
        </w:rPr>
        <w:t>(</w:t>
      </w:r>
      <w:r w:rsidRPr="00A62519">
        <w:rPr>
          <w:lang w:val="es-ES"/>
        </w:rPr>
        <w:t>Suiza</w:t>
      </w:r>
      <w:r w:rsidR="0094247C" w:rsidRPr="00A62519">
        <w:rPr>
          <w:lang w:val="es-ES"/>
        </w:rPr>
        <w:t>)</w:t>
      </w:r>
      <w:r w:rsidRPr="00A62519">
        <w:rPr>
          <w:lang w:val="es-ES"/>
        </w:rPr>
        <w:t xml:space="preserve">, 17-19 de </w:t>
      </w:r>
      <w:r w:rsidR="00C427D3" w:rsidRPr="00A62519">
        <w:rPr>
          <w:lang w:val="es-ES"/>
        </w:rPr>
        <w:t>octubre</w:t>
      </w:r>
      <w:r w:rsidRPr="00A62519">
        <w:rPr>
          <w:lang w:val="es-ES"/>
        </w:rPr>
        <w:t xml:space="preserve"> de 2017</w:t>
      </w:r>
    </w:p>
    <w:p w:rsidR="007930B7" w:rsidRPr="00A62519" w:rsidRDefault="007930B7" w:rsidP="004B065D">
      <w:pPr>
        <w:pStyle w:val="AnnexTitle"/>
        <w:rPr>
          <w:rFonts w:ascii="Times New Roman" w:eastAsiaTheme="minorEastAsia" w:hAnsi="Times New Roman"/>
          <w:szCs w:val="24"/>
          <w:lang w:val="es-ES"/>
        </w:rPr>
      </w:pPr>
      <w:r w:rsidRPr="00A62519">
        <w:rPr>
          <w:lang w:val="es-ES"/>
        </w:rPr>
        <w:t>Información práctica sobre la reunión destinada a los participantes</w:t>
      </w:r>
    </w:p>
    <w:p w:rsidR="007930B7" w:rsidRPr="00A62519" w:rsidRDefault="007930B7" w:rsidP="007930B7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  <w:lang w:val="es-ES"/>
        </w:rPr>
      </w:pPr>
      <w:r w:rsidRPr="00A62519">
        <w:rPr>
          <w:b/>
          <w:bCs/>
          <w:sz w:val="28"/>
          <w:szCs w:val="28"/>
          <w:lang w:val="es-ES"/>
        </w:rPr>
        <w:t>MÉTODO DE TRABAJO E INSTALACIONES</w:t>
      </w:r>
    </w:p>
    <w:p w:rsidR="007930B7" w:rsidRPr="00A62519" w:rsidRDefault="007930B7" w:rsidP="008B090A">
      <w:pPr>
        <w:rPr>
          <w:rFonts w:eastAsia="SimSun"/>
          <w:b/>
          <w:bCs/>
          <w:lang w:val="es-ES"/>
        </w:rPr>
      </w:pPr>
      <w:r w:rsidRPr="00A62519">
        <w:rPr>
          <w:b/>
          <w:bCs/>
          <w:lang w:val="es-ES"/>
        </w:rPr>
        <w:t xml:space="preserve">PRESENTACIÓN DE DOCUMENTOS Y ACCESO: </w:t>
      </w:r>
      <w:r w:rsidRPr="00A62519">
        <w:rPr>
          <w:lang w:val="es-ES"/>
        </w:rPr>
        <w:t xml:space="preserve">La reunión se celebrará sin papel. Se </w:t>
      </w:r>
      <w:r w:rsidR="008B090A" w:rsidRPr="00A62519">
        <w:rPr>
          <w:lang w:val="es-ES"/>
        </w:rPr>
        <w:t xml:space="preserve">anima a someter contribuciones que </w:t>
      </w:r>
      <w:r w:rsidR="00A62519" w:rsidRPr="00A62519">
        <w:rPr>
          <w:lang w:val="es-ES"/>
        </w:rPr>
        <w:t>deberán</w:t>
      </w:r>
      <w:r w:rsidR="008B090A" w:rsidRPr="00A62519">
        <w:rPr>
          <w:lang w:val="es-ES"/>
        </w:rPr>
        <w:t xml:space="preserve"> r</w:t>
      </w:r>
      <w:r w:rsidRPr="00A62519">
        <w:rPr>
          <w:lang w:val="es-ES"/>
        </w:rPr>
        <w:t>emitir</w:t>
      </w:r>
      <w:r w:rsidR="008B090A" w:rsidRPr="00A62519">
        <w:rPr>
          <w:lang w:val="es-ES"/>
        </w:rPr>
        <w:t>se</w:t>
      </w:r>
      <w:r w:rsidRPr="00A62519">
        <w:rPr>
          <w:lang w:val="es-ES"/>
        </w:rPr>
        <w:t xml:space="preserve"> por escrito mediante correo electrónico (</w:t>
      </w:r>
      <w:hyperlink r:id="rId23" w:history="1">
        <w:r w:rsidR="00C427D3" w:rsidRPr="00A62519">
          <w:rPr>
            <w:rStyle w:val="Hyperlink"/>
            <w:lang w:val="es-ES"/>
          </w:rPr>
          <w:t>tsbfgdlt@itu.int</w:t>
        </w:r>
      </w:hyperlink>
      <w:r w:rsidRPr="00A62519">
        <w:rPr>
          <w:lang w:val="es-ES"/>
        </w:rPr>
        <w:t xml:space="preserve">), </w:t>
      </w:r>
      <w:r w:rsidR="0038098C" w:rsidRPr="00A62519">
        <w:rPr>
          <w:lang w:val="es-ES"/>
        </w:rPr>
        <w:t>a más t</w:t>
      </w:r>
      <w:r w:rsidRPr="00A62519">
        <w:rPr>
          <w:lang w:val="es-ES"/>
        </w:rPr>
        <w:t>ard</w:t>
      </w:r>
      <w:r w:rsidR="0038098C" w:rsidRPr="00A62519">
        <w:rPr>
          <w:lang w:val="es-ES"/>
        </w:rPr>
        <w:t>ar</w:t>
      </w:r>
      <w:r w:rsidRPr="00A62519">
        <w:rPr>
          <w:lang w:val="es-ES"/>
        </w:rPr>
        <w:t xml:space="preserve"> el </w:t>
      </w:r>
      <w:r w:rsidRPr="00A62519">
        <w:rPr>
          <w:b/>
          <w:lang w:val="es-ES"/>
        </w:rPr>
        <w:t xml:space="preserve">10 de </w:t>
      </w:r>
      <w:r w:rsidR="00C427D3" w:rsidRPr="00A62519">
        <w:rPr>
          <w:b/>
          <w:lang w:val="es-ES"/>
        </w:rPr>
        <w:t>octubre</w:t>
      </w:r>
      <w:r w:rsidRPr="00A62519">
        <w:rPr>
          <w:b/>
          <w:lang w:val="es-ES"/>
        </w:rPr>
        <w:t xml:space="preserve"> de 2017</w:t>
      </w:r>
      <w:r w:rsidRPr="00A62519">
        <w:rPr>
          <w:lang w:val="es-ES"/>
        </w:rPr>
        <w:t>, y utilizar la plantilla de documento disponible en</w:t>
      </w:r>
      <w:r w:rsidR="004540EA" w:rsidRPr="00A62519">
        <w:rPr>
          <w:lang w:val="es-ES"/>
        </w:rPr>
        <w:t xml:space="preserve"> la</w:t>
      </w:r>
      <w:r w:rsidRPr="00A62519">
        <w:rPr>
          <w:lang w:val="es-ES"/>
        </w:rPr>
        <w:t xml:space="preserve"> </w:t>
      </w:r>
      <w:hyperlink r:id="rId24" w:history="1">
        <w:r w:rsidR="004540EA" w:rsidRPr="00A62519">
          <w:rPr>
            <w:rStyle w:val="Hyperlink"/>
            <w:szCs w:val="24"/>
            <w:lang w:val="es-ES"/>
          </w:rPr>
          <w:t>página web del FG</w:t>
        </w:r>
        <w:r w:rsidR="008B090A" w:rsidRPr="00A62519">
          <w:rPr>
            <w:rStyle w:val="Hyperlink"/>
            <w:szCs w:val="24"/>
            <w:lang w:val="es-ES"/>
          </w:rPr>
          <w:t xml:space="preserve"> </w:t>
        </w:r>
        <w:r w:rsidR="004540EA" w:rsidRPr="00A62519">
          <w:rPr>
            <w:rStyle w:val="Hyperlink"/>
            <w:szCs w:val="24"/>
            <w:lang w:val="es-ES"/>
          </w:rPr>
          <w:t>D</w:t>
        </w:r>
        <w:r w:rsidR="00C427D3" w:rsidRPr="00A62519">
          <w:rPr>
            <w:rStyle w:val="Hyperlink"/>
            <w:szCs w:val="24"/>
            <w:lang w:val="es-ES"/>
          </w:rPr>
          <w:t>LT</w:t>
        </w:r>
      </w:hyperlink>
      <w:r w:rsidR="004540EA" w:rsidRPr="00A62519">
        <w:rPr>
          <w:lang w:val="es-ES"/>
        </w:rPr>
        <w:t xml:space="preserve">. </w:t>
      </w:r>
      <w:r w:rsidRPr="00A62519">
        <w:rPr>
          <w:lang w:val="es-ES"/>
        </w:rPr>
        <w:t xml:space="preserve">En esa misma página </w:t>
      </w:r>
      <w:r w:rsidR="008B090A" w:rsidRPr="00A62519">
        <w:rPr>
          <w:lang w:val="es-ES"/>
        </w:rPr>
        <w:t xml:space="preserve">será </w:t>
      </w:r>
      <w:r w:rsidRPr="00A62519">
        <w:rPr>
          <w:lang w:val="es-ES"/>
        </w:rPr>
        <w:t xml:space="preserve">posible consultar </w:t>
      </w:r>
      <w:r w:rsidR="008B090A" w:rsidRPr="00A62519">
        <w:rPr>
          <w:lang w:val="es-ES"/>
        </w:rPr>
        <w:t xml:space="preserve">todos </w:t>
      </w:r>
      <w:r w:rsidRPr="00A62519">
        <w:rPr>
          <w:lang w:val="es-ES"/>
        </w:rPr>
        <w:t xml:space="preserve">los documentos </w:t>
      </w:r>
      <w:r w:rsidR="008B090A" w:rsidRPr="00A62519">
        <w:rPr>
          <w:lang w:val="es-ES"/>
        </w:rPr>
        <w:t>presentados</w:t>
      </w:r>
      <w:r w:rsidRPr="00A62519">
        <w:rPr>
          <w:lang w:val="es-ES"/>
        </w:rPr>
        <w:t xml:space="preserve"> y finales (es necesario tener una cuenta TIES o de invitado).</w:t>
      </w:r>
    </w:p>
    <w:p w:rsidR="007930B7" w:rsidRPr="00A62519" w:rsidRDefault="007930B7" w:rsidP="0094247C">
      <w:pPr>
        <w:rPr>
          <w:lang w:val="es-ES"/>
        </w:rPr>
      </w:pPr>
      <w:r w:rsidRPr="00A62519">
        <w:rPr>
          <w:b/>
          <w:lang w:val="es-ES"/>
        </w:rPr>
        <w:t>LAN INALÁMBRICA</w:t>
      </w:r>
      <w:r w:rsidRPr="00A62519">
        <w:rPr>
          <w:lang w:val="es-ES"/>
        </w:rPr>
        <w:t xml:space="preserve">: Los participantes disponen de instalaciones de red de área local inalámbrica en toda la </w:t>
      </w:r>
      <w:r w:rsidR="0094247C" w:rsidRPr="00A62519">
        <w:rPr>
          <w:lang w:val="es-ES"/>
        </w:rPr>
        <w:t xml:space="preserve">Sede </w:t>
      </w:r>
      <w:r w:rsidRPr="00A62519">
        <w:rPr>
          <w:lang w:val="es-ES"/>
        </w:rPr>
        <w:t xml:space="preserve">de la UIT (SSID: </w:t>
      </w:r>
      <w:r w:rsidR="004B065D" w:rsidRPr="00A62519">
        <w:rPr>
          <w:lang w:val="es-ES"/>
        </w:rPr>
        <w:t>"</w:t>
      </w:r>
      <w:r w:rsidRPr="00A62519">
        <w:rPr>
          <w:lang w:val="es-ES"/>
        </w:rPr>
        <w:t>ITUwifi</w:t>
      </w:r>
      <w:r w:rsidR="004B065D" w:rsidRPr="00A62519">
        <w:rPr>
          <w:lang w:val="es-ES"/>
        </w:rPr>
        <w:t>"</w:t>
      </w:r>
      <w:r w:rsidRPr="00A62519">
        <w:rPr>
          <w:lang w:val="es-ES"/>
        </w:rPr>
        <w:t>, contraseña: itu@GVA1211). En la dirección web del</w:t>
      </w:r>
      <w:r w:rsidR="0094247C" w:rsidRPr="00A62519">
        <w:rPr>
          <w:lang w:val="es-ES"/>
        </w:rPr>
        <w:t> </w:t>
      </w:r>
      <w:r w:rsidRPr="00A62519">
        <w:rPr>
          <w:lang w:val="es-ES"/>
        </w:rPr>
        <w:t>UIT</w:t>
      </w:r>
      <w:r w:rsidR="004B065D" w:rsidRPr="00A62519">
        <w:rPr>
          <w:lang w:val="es-ES"/>
        </w:rPr>
        <w:noBreakHyphen/>
      </w:r>
      <w:r w:rsidRPr="00A62519">
        <w:rPr>
          <w:lang w:val="es-ES"/>
        </w:rPr>
        <w:t>T (</w:t>
      </w:r>
      <w:hyperlink r:id="rId25" w:history="1">
        <w:r w:rsidRPr="00A62519">
          <w:rPr>
            <w:color w:val="0000FF"/>
            <w:u w:val="single"/>
            <w:lang w:val="es-ES"/>
          </w:rPr>
          <w:t>http://itu.int/ITU-T/edh/faqs-support.html</w:t>
        </w:r>
      </w:hyperlink>
      <w:r w:rsidRPr="00A62519">
        <w:rPr>
          <w:lang w:val="es-ES"/>
        </w:rPr>
        <w:t xml:space="preserve">) e </w:t>
      </w:r>
      <w:r w:rsidRPr="00A62519">
        <w:rPr>
          <w:i/>
          <w:lang w:val="es-ES"/>
        </w:rPr>
        <w:t>in situ</w:t>
      </w:r>
      <w:r w:rsidRPr="00A62519">
        <w:rPr>
          <w:lang w:val="es-ES"/>
        </w:rPr>
        <w:t xml:space="preserve"> puede encontrar</w:t>
      </w:r>
      <w:r w:rsidR="006D55FD">
        <w:rPr>
          <w:lang w:val="es-ES"/>
        </w:rPr>
        <w:t>se más información al respecto.</w:t>
      </w:r>
    </w:p>
    <w:p w:rsidR="007930B7" w:rsidRPr="00A62519" w:rsidRDefault="007930B7" w:rsidP="004B065D">
      <w:pPr>
        <w:rPr>
          <w:rFonts w:eastAsia="SimSun"/>
          <w:lang w:val="es-ES"/>
        </w:rPr>
      </w:pPr>
      <w:r w:rsidRPr="00A62519">
        <w:rPr>
          <w:b/>
          <w:bCs/>
          <w:lang w:val="es-ES"/>
        </w:rPr>
        <w:t>TAQUILLAS ELECTRÓNICAS:</w:t>
      </w:r>
      <w:r w:rsidRPr="00A62519">
        <w:rPr>
          <w:lang w:val="es-ES"/>
        </w:rPr>
        <w:t xml:space="preserve"> Durante la reunión los participantes dispondrán de taquillas electrónicas que podrán utilizar con su tarjeta de identificación RFID del UIT-T. Las taquillas electrónicas están situadas en la planta baja del </w:t>
      </w:r>
      <w:hyperlink r:id="rId26" w:history="1">
        <w:r w:rsidRPr="00A62519">
          <w:rPr>
            <w:color w:val="0000FF"/>
            <w:u w:val="single"/>
            <w:lang w:val="es-ES"/>
          </w:rPr>
          <w:t>edificio de Montbrillant</w:t>
        </w:r>
      </w:hyperlink>
      <w:r w:rsidRPr="00A62519">
        <w:rPr>
          <w:lang w:val="es-ES"/>
        </w:rPr>
        <w:t>.</w:t>
      </w:r>
    </w:p>
    <w:p w:rsidR="007930B7" w:rsidRPr="00A62519" w:rsidRDefault="007930B7" w:rsidP="004B065D">
      <w:pPr>
        <w:rPr>
          <w:lang w:val="es-ES"/>
        </w:rPr>
      </w:pPr>
      <w:r w:rsidRPr="00A62519">
        <w:rPr>
          <w:b/>
          <w:bCs/>
          <w:lang w:val="es-ES"/>
        </w:rPr>
        <w:t>IMPRESORAS:</w:t>
      </w:r>
      <w:r w:rsidRPr="00A62519">
        <w:rPr>
          <w:lang w:val="es-ES"/>
        </w:rPr>
        <w:t xml:space="preserve"> Disponibles en las salas para los delegados y en las proximidades de las </w:t>
      </w:r>
      <w:hyperlink r:id="rId27" w:history="1">
        <w:r w:rsidRPr="00A62519">
          <w:rPr>
            <w:color w:val="0000FF"/>
            <w:u w:val="single"/>
            <w:lang w:val="es-ES"/>
          </w:rPr>
          <w:t>principales salas de reunión</w:t>
        </w:r>
      </w:hyperlink>
      <w:r w:rsidRPr="00A62519">
        <w:rPr>
          <w:lang w:val="es-ES"/>
        </w:rPr>
        <w:t xml:space="preserve">. Para no tener que instalar controladores en su computadora, puede imprimir los documentos enviándolos directamente por correo electrónico a la impresora deseada. Vea los detalles en: </w:t>
      </w:r>
      <w:hyperlink r:id="rId28" w:history="1">
        <w:r w:rsidRPr="00A62519">
          <w:rPr>
            <w:color w:val="0000FF"/>
            <w:u w:val="single"/>
            <w:lang w:val="es-ES"/>
          </w:rPr>
          <w:t>http://itu.int/go/e-print</w:t>
        </w:r>
      </w:hyperlink>
      <w:r w:rsidRPr="00A62519">
        <w:rPr>
          <w:lang w:val="es-ES"/>
        </w:rPr>
        <w:t>.</w:t>
      </w:r>
    </w:p>
    <w:p w:rsidR="007930B7" w:rsidRPr="00A62519" w:rsidRDefault="007930B7" w:rsidP="004B065D">
      <w:pPr>
        <w:rPr>
          <w:lang w:val="es-ES"/>
        </w:rPr>
      </w:pPr>
      <w:r w:rsidRPr="00A62519">
        <w:rPr>
          <w:b/>
          <w:bCs/>
          <w:lang w:val="es-ES"/>
        </w:rPr>
        <w:t xml:space="preserve">PRÉSTAMO DE COMPUTADORAS PORTÁTILES: </w:t>
      </w:r>
      <w:r w:rsidRPr="00A62519">
        <w:rPr>
          <w:lang w:val="es-ES"/>
        </w:rPr>
        <w:t>En el Servicio de Asistencia de la UIT se pondrá un número limitado de computadoras portátiles a disposición de los participantes (</w:t>
      </w:r>
      <w:hyperlink r:id="rId29" w:history="1">
        <w:r w:rsidRPr="00A62519">
          <w:rPr>
            <w:color w:val="0000FF"/>
            <w:u w:val="single"/>
            <w:lang w:val="es-ES"/>
          </w:rPr>
          <w:t>servicedesk@itu.int</w:t>
        </w:r>
      </w:hyperlink>
      <w:r w:rsidRPr="00A62519">
        <w:rPr>
          <w:lang w:val="es-ES"/>
        </w:rPr>
        <w:t>).</w:t>
      </w:r>
      <w:r w:rsidR="008B090A" w:rsidRPr="00A62519">
        <w:rPr>
          <w:lang w:val="es-ES"/>
        </w:rPr>
        <w:t xml:space="preserve"> Se atenderán las solicitudes por orden de llegada.</w:t>
      </w:r>
    </w:p>
    <w:p w:rsidR="007930B7" w:rsidRPr="00A62519" w:rsidRDefault="007930B7" w:rsidP="007930B7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 w:val="28"/>
          <w:szCs w:val="28"/>
          <w:lang w:val="es-ES"/>
        </w:rPr>
      </w:pPr>
      <w:r w:rsidRPr="00A62519">
        <w:rPr>
          <w:b/>
          <w:bCs/>
          <w:sz w:val="28"/>
          <w:szCs w:val="28"/>
          <w:lang w:val="es-ES"/>
        </w:rPr>
        <w:t>PREINSCRIPCIÓN</w:t>
      </w:r>
    </w:p>
    <w:p w:rsidR="007930B7" w:rsidRPr="00A62519" w:rsidRDefault="007930B7" w:rsidP="00AA7839">
      <w:pPr>
        <w:rPr>
          <w:b/>
          <w:bCs/>
          <w:lang w:val="es-ES"/>
        </w:rPr>
      </w:pPr>
      <w:r w:rsidRPr="00A62519">
        <w:rPr>
          <w:b/>
          <w:bCs/>
          <w:lang w:val="es-ES"/>
        </w:rPr>
        <w:t xml:space="preserve">PREINSCRIPCIÓN: </w:t>
      </w:r>
      <w:r w:rsidRPr="00A62519">
        <w:rPr>
          <w:lang w:val="es-ES"/>
        </w:rPr>
        <w:t xml:space="preserve">La preinscripción para participar </w:t>
      </w:r>
      <w:r w:rsidR="008B090A" w:rsidRPr="00A62519">
        <w:rPr>
          <w:lang w:val="es-ES"/>
        </w:rPr>
        <w:t xml:space="preserve">en la reunión </w:t>
      </w:r>
      <w:r w:rsidR="008B090A" w:rsidRPr="00AA7839">
        <w:rPr>
          <w:i/>
          <w:iCs/>
          <w:lang w:val="es-ES"/>
        </w:rPr>
        <w:t>in situ</w:t>
      </w:r>
      <w:r w:rsidRPr="00A62519">
        <w:rPr>
          <w:lang w:val="es-ES"/>
        </w:rPr>
        <w:t xml:space="preserve"> o a distancia se realizará en la </w:t>
      </w:r>
      <w:hyperlink r:id="rId30" w:history="1">
        <w:r w:rsidRPr="00A62519">
          <w:rPr>
            <w:rStyle w:val="Hyperlink"/>
            <w:szCs w:val="24"/>
            <w:lang w:val="es-ES"/>
          </w:rPr>
          <w:t>página web del FG</w:t>
        </w:r>
        <w:r w:rsidR="00AA7839">
          <w:rPr>
            <w:rStyle w:val="Hyperlink"/>
            <w:szCs w:val="24"/>
            <w:lang w:val="es-ES"/>
          </w:rPr>
          <w:t xml:space="preserve"> </w:t>
        </w:r>
        <w:r w:rsidRPr="00A62519">
          <w:rPr>
            <w:rStyle w:val="Hyperlink"/>
            <w:szCs w:val="24"/>
            <w:lang w:val="es-ES"/>
          </w:rPr>
          <w:t>DPM</w:t>
        </w:r>
      </w:hyperlink>
      <w:r w:rsidRPr="00A62519">
        <w:rPr>
          <w:lang w:val="es-ES"/>
        </w:rPr>
        <w:t xml:space="preserve"> </w:t>
      </w:r>
      <w:r w:rsidRPr="00A62519">
        <w:rPr>
          <w:b/>
          <w:bCs/>
          <w:lang w:val="es-ES"/>
        </w:rPr>
        <w:t>al menos una semana antes de su inicio</w:t>
      </w:r>
      <w:r w:rsidR="006D55FD">
        <w:rPr>
          <w:lang w:val="es-ES"/>
        </w:rPr>
        <w:t>.</w:t>
      </w:r>
    </w:p>
    <w:p w:rsidR="007930B7" w:rsidRPr="00A62519" w:rsidRDefault="007930B7" w:rsidP="007930B7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  <w:lang w:val="es-ES"/>
        </w:rPr>
      </w:pPr>
      <w:r w:rsidRPr="00A62519">
        <w:rPr>
          <w:b/>
          <w:bCs/>
          <w:sz w:val="28"/>
          <w:szCs w:val="28"/>
          <w:lang w:val="es-ES"/>
        </w:rPr>
        <w:t>VISITAS A GINEBRA: HOTELES, TRANSPORTE PÚBLICO Y VISADOS</w:t>
      </w:r>
    </w:p>
    <w:p w:rsidR="007930B7" w:rsidRPr="00A62519" w:rsidRDefault="007930B7" w:rsidP="004B065D">
      <w:pPr>
        <w:rPr>
          <w:b/>
          <w:bCs/>
          <w:lang w:val="es-ES"/>
        </w:rPr>
      </w:pPr>
      <w:r w:rsidRPr="00A62519">
        <w:rPr>
          <w:b/>
          <w:bCs/>
          <w:lang w:val="es-ES"/>
        </w:rPr>
        <w:t>VISITAS A GINEBRA</w:t>
      </w:r>
      <w:r w:rsidRPr="00A62519">
        <w:rPr>
          <w:lang w:val="es-ES"/>
        </w:rPr>
        <w:t xml:space="preserve">: Los participantes que asistan a reuniones de la UIT en Ginebra pueden encontrar información práctica en: </w:t>
      </w:r>
      <w:hyperlink r:id="rId31" w:history="1">
        <w:r w:rsidRPr="00A62519">
          <w:rPr>
            <w:color w:val="0000FF"/>
            <w:u w:val="single"/>
            <w:lang w:val="es-ES"/>
          </w:rPr>
          <w:t>http://itu.int/en/delegates-corner</w:t>
        </w:r>
      </w:hyperlink>
      <w:r w:rsidRPr="00A62519">
        <w:rPr>
          <w:lang w:val="es-ES"/>
        </w:rPr>
        <w:t>.</w:t>
      </w:r>
    </w:p>
    <w:p w:rsidR="007930B7" w:rsidRPr="00A62519" w:rsidRDefault="007930B7" w:rsidP="0094247C">
      <w:pPr>
        <w:rPr>
          <w:lang w:val="es-ES"/>
        </w:rPr>
      </w:pPr>
      <w:r w:rsidRPr="00A62519">
        <w:rPr>
          <w:b/>
          <w:bCs/>
          <w:lang w:val="es-ES"/>
        </w:rPr>
        <w:t>DESCUENTOS EN HOTELES</w:t>
      </w:r>
      <w:r w:rsidRPr="00A62519">
        <w:rPr>
          <w:lang w:val="es-ES"/>
        </w:rPr>
        <w:t xml:space="preserve">: Varios hoteles de Ginebra ofrecen precios especiales para los participantes que asisten a reuniones de la UIT, y regalan un abono gratuito para los transportes públicos de la ciudad. Puede consultar una lista de esos hoteles e información sobre cómo solicitar los descuentos en la dirección: </w:t>
      </w:r>
      <w:hyperlink r:id="rId32" w:history="1">
        <w:r w:rsidR="0094247C" w:rsidRPr="00A62519">
          <w:rPr>
            <w:rStyle w:val="Hyperlink"/>
            <w:lang w:val="es-ES"/>
          </w:rPr>
          <w:t>http://itu.int/travel/</w:t>
        </w:r>
      </w:hyperlink>
      <w:r w:rsidR="0094247C" w:rsidRPr="00A62519">
        <w:rPr>
          <w:lang w:val="es-ES"/>
        </w:rPr>
        <w:t>.</w:t>
      </w:r>
    </w:p>
    <w:p w:rsidR="007930B7" w:rsidRPr="00A62519" w:rsidRDefault="007930B7" w:rsidP="004B065D">
      <w:pPr>
        <w:rPr>
          <w:lang w:val="es-ES"/>
        </w:rPr>
      </w:pPr>
      <w:r w:rsidRPr="00A62519">
        <w:rPr>
          <w:b/>
          <w:bCs/>
          <w:lang w:val="es-ES"/>
        </w:rPr>
        <w:t>AYUDA PARA LA SOLICITUD DE VISADOS</w:t>
      </w:r>
      <w:r w:rsidRPr="00A62519">
        <w:rPr>
          <w:lang w:val="es-ES"/>
        </w:rPr>
        <w:t xml:space="preserve">: En su caso, los visados deben solicitarse </w:t>
      </w:r>
      <w:r w:rsidRPr="00A62519">
        <w:rPr>
          <w:b/>
          <w:lang w:val="es-ES"/>
        </w:rPr>
        <w:t>al menos un mes antes de la fecha de llegada a Suiza</w:t>
      </w:r>
      <w:r w:rsidRPr="00A62519">
        <w:rPr>
          <w:lang w:val="es-ES"/>
        </w:rPr>
        <w:t xml:space="preserve"> en la embajada o el consulado que representa a Suiza en su país o, en su defecto, en la más próxima a su país de partida. Si tiene problemas, la Unión puede, previa solicitud oficial de la administración o la entidad que usted representa, intervenir ante las autoridades suizas competentes para facilitar la expedición de ese visado. Toda solicitud al </w:t>
      </w:r>
      <w:r w:rsidRPr="00A62519">
        <w:rPr>
          <w:lang w:val="es-ES"/>
        </w:rPr>
        <w:lastRenderedPageBreak/>
        <w:t>respecto debe especificar el nombre, el cargo, la fecha de nacimiento, la información del pasaporte y la confirmación de inscripción.</w:t>
      </w:r>
    </w:p>
    <w:p w:rsidR="007930B7" w:rsidRPr="00A62519" w:rsidRDefault="007930B7" w:rsidP="00C83EE9">
      <w:pPr>
        <w:rPr>
          <w:sz w:val="22"/>
          <w:szCs w:val="22"/>
          <w:lang w:val="es-ES"/>
        </w:rPr>
      </w:pPr>
      <w:r w:rsidRPr="00A62519">
        <w:rPr>
          <w:lang w:val="es-ES"/>
        </w:rPr>
        <w:t xml:space="preserve">Las solicitudes deben remitirse a la TSB con la indicación </w:t>
      </w:r>
      <w:r w:rsidR="004B065D" w:rsidRPr="00A62519">
        <w:rPr>
          <w:lang w:val="es-ES"/>
        </w:rPr>
        <w:t>"</w:t>
      </w:r>
      <w:r w:rsidRPr="00A62519">
        <w:rPr>
          <w:b/>
          <w:lang w:val="es-ES"/>
        </w:rPr>
        <w:t>solicitud de visado</w:t>
      </w:r>
      <w:r w:rsidR="004B065D" w:rsidRPr="00A62519">
        <w:rPr>
          <w:lang w:val="es-ES"/>
        </w:rPr>
        <w:t>"</w:t>
      </w:r>
      <w:r w:rsidRPr="00A62519">
        <w:rPr>
          <w:lang w:val="es-ES"/>
        </w:rPr>
        <w:t xml:space="preserve"> por correo electrónico</w:t>
      </w:r>
      <w:r w:rsidRPr="00A62519">
        <w:rPr>
          <w:sz w:val="22"/>
          <w:szCs w:val="22"/>
          <w:lang w:val="es-ES"/>
        </w:rPr>
        <w:t xml:space="preserve"> (</w:t>
      </w:r>
      <w:hyperlink r:id="rId33" w:history="1">
        <w:r w:rsidRPr="00A62519">
          <w:rPr>
            <w:color w:val="0000FF"/>
            <w:szCs w:val="24"/>
            <w:u w:val="single"/>
            <w:lang w:val="es-ES"/>
          </w:rPr>
          <w:t>tsbreg@itu.int</w:t>
        </w:r>
      </w:hyperlink>
      <w:r w:rsidRPr="00C83EE9">
        <w:t>) o por fax (+41 22 730 5853).</w:t>
      </w:r>
      <w:r w:rsidR="0094247C" w:rsidRPr="00A62519">
        <w:rPr>
          <w:sz w:val="22"/>
          <w:szCs w:val="22"/>
          <w:lang w:val="es-ES"/>
        </w:rPr>
        <w:t xml:space="preserve"> </w:t>
      </w:r>
      <w:r w:rsidRPr="00A62519">
        <w:rPr>
          <w:lang w:val="es-ES"/>
        </w:rPr>
        <w:t xml:space="preserve">Puede consultarse una plantilla de solicitud </w:t>
      </w:r>
      <w:hyperlink r:id="rId34" w:history="1">
        <w:r w:rsidRPr="00A62519">
          <w:rPr>
            <w:color w:val="0000FF"/>
            <w:szCs w:val="24"/>
            <w:u w:val="single"/>
            <w:lang w:val="es-ES"/>
          </w:rPr>
          <w:t>aq</w:t>
        </w:r>
        <w:r w:rsidRPr="00A62519">
          <w:rPr>
            <w:color w:val="0000FF"/>
            <w:szCs w:val="24"/>
            <w:u w:val="single"/>
            <w:lang w:val="es-ES"/>
          </w:rPr>
          <w:t>uí</w:t>
        </w:r>
      </w:hyperlink>
      <w:r w:rsidRPr="00A62519">
        <w:rPr>
          <w:sz w:val="22"/>
          <w:szCs w:val="22"/>
          <w:lang w:val="es-ES"/>
        </w:rPr>
        <w:t>.</w:t>
      </w:r>
    </w:p>
    <w:p w:rsidR="004B065D" w:rsidRPr="00A62519" w:rsidRDefault="004B065D" w:rsidP="000A1CF3">
      <w:pPr>
        <w:pStyle w:val="Reasons"/>
        <w:rPr>
          <w:lang w:val="es-ES"/>
        </w:rPr>
      </w:pPr>
    </w:p>
    <w:p w:rsidR="004B065D" w:rsidRPr="00A62519" w:rsidRDefault="004B065D">
      <w:pPr>
        <w:jc w:val="center"/>
        <w:rPr>
          <w:lang w:val="es-ES"/>
        </w:rPr>
      </w:pPr>
      <w:r w:rsidRPr="00A62519">
        <w:rPr>
          <w:lang w:val="es-ES"/>
        </w:rPr>
        <w:t>______________</w:t>
      </w:r>
    </w:p>
    <w:sectPr w:rsidR="004B065D" w:rsidRPr="00A62519" w:rsidSect="00B87E9E">
      <w:headerReference w:type="default" r:id="rId35"/>
      <w:footerReference w:type="first" r:id="rId3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E5" w:rsidRDefault="00A16CE5">
      <w:r>
        <w:separator/>
      </w:r>
    </w:p>
  </w:endnote>
  <w:endnote w:type="continuationSeparator" w:id="0">
    <w:p w:rsidR="00A16CE5" w:rsidRDefault="00A1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F3" w:rsidRPr="007930B7" w:rsidRDefault="000A1CF3" w:rsidP="00FC416A">
    <w:pPr>
      <w:pStyle w:val="FirstFooter"/>
      <w:ind w:left="-397" w:right="-397"/>
      <w:jc w:val="center"/>
      <w:rPr>
        <w:szCs w:val="18"/>
      </w:rPr>
    </w:pPr>
    <w:r w:rsidRPr="007930B7">
      <w:rPr>
        <w:szCs w:val="18"/>
      </w:rPr>
      <w:t>Unión Internacional de Telecomunicaciones • Place des Nations, CH</w:t>
    </w:r>
    <w:r w:rsidRPr="007930B7">
      <w:rPr>
        <w:szCs w:val="18"/>
      </w:rPr>
      <w:noBreakHyphen/>
      <w:t xml:space="preserve">1211 Ginebra 20, Suiza </w:t>
    </w:r>
    <w:r w:rsidRPr="007930B7">
      <w:rPr>
        <w:szCs w:val="18"/>
      </w:rPr>
      <w:br/>
      <w:t>Tel</w:t>
    </w:r>
    <w:r>
      <w:rPr>
        <w:szCs w:val="18"/>
      </w:rPr>
      <w:t>.</w:t>
    </w:r>
    <w:r w:rsidRPr="007930B7">
      <w:rPr>
        <w:szCs w:val="18"/>
      </w:rPr>
      <w:t xml:space="preserve">: +41 22 730 5111 • Fax: +41 22 733 7256 • Correo-e: </w:t>
    </w:r>
    <w:hyperlink r:id="rId1" w:history="1">
      <w:r w:rsidRPr="007930B7">
        <w:rPr>
          <w:rStyle w:val="Hyperlink"/>
        </w:rPr>
        <w:t>itumail@itu.int</w:t>
      </w:r>
    </w:hyperlink>
    <w:r w:rsidRPr="007930B7">
      <w:rPr>
        <w:szCs w:val="18"/>
      </w:rPr>
      <w:t xml:space="preserve"> • </w:t>
    </w:r>
    <w:hyperlink r:id="rId2" w:history="1">
      <w:r w:rsidRPr="007930B7">
        <w:rPr>
          <w:rStyle w:val="Hyperlink"/>
        </w:rPr>
        <w:t>www.itu.int</w:t>
      </w:r>
    </w:hyperlink>
    <w:r w:rsidRPr="007930B7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E5" w:rsidRDefault="00A16CE5">
      <w:r>
        <w:t>____________________</w:t>
      </w:r>
    </w:p>
  </w:footnote>
  <w:footnote w:type="continuationSeparator" w:id="0">
    <w:p w:rsidR="00A16CE5" w:rsidRDefault="00A1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F3" w:rsidRPr="004C58BA" w:rsidRDefault="00076EC4" w:rsidP="004C58BA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A1CF3" w:rsidRPr="004C58BA">
          <w:rPr>
            <w:rFonts w:ascii="Calibri" w:hAnsi="Calibri"/>
            <w:noProof/>
            <w:sz w:val="18"/>
            <w:lang w:val="en-GB"/>
          </w:rPr>
          <w:t>-</w:t>
        </w:r>
        <w:r w:rsidR="000A1CF3" w:rsidRPr="004C58BA">
          <w:rPr>
            <w:rFonts w:ascii="Calibri" w:hAnsi="Calibri"/>
            <w:sz w:val="18"/>
            <w:lang w:val="en-GB"/>
          </w:rPr>
          <w:t xml:space="preserve"> </w:t>
        </w:r>
        <w:r w:rsidR="000A1CF3" w:rsidRPr="004C58BA">
          <w:rPr>
            <w:rFonts w:ascii="Calibri" w:hAnsi="Calibri"/>
            <w:sz w:val="18"/>
            <w:lang w:val="en-GB"/>
          </w:rPr>
          <w:fldChar w:fldCharType="begin"/>
        </w:r>
        <w:r w:rsidR="000A1CF3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0A1CF3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3</w:t>
        </w:r>
        <w:r w:rsidR="000A1CF3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0A1CF3" w:rsidRPr="004C58BA">
      <w:rPr>
        <w:rFonts w:ascii="Calibri" w:hAnsi="Calibri"/>
        <w:noProof/>
        <w:sz w:val="18"/>
        <w:lang w:val="en-GB"/>
      </w:rPr>
      <w:t xml:space="preserve"> -</w:t>
    </w:r>
  </w:p>
  <w:p w:rsidR="000A1CF3" w:rsidRPr="004C58BA" w:rsidRDefault="000A1CF3" w:rsidP="004C58BA">
    <w:pPr>
      <w:spacing w:before="0"/>
      <w:jc w:val="center"/>
      <w:rPr>
        <w:rFonts w:ascii="Calibri" w:hAnsi="Calibri"/>
        <w:sz w:val="18"/>
        <w:lang w:val="en-US"/>
      </w:rPr>
    </w:pPr>
    <w:r>
      <w:rPr>
        <w:rFonts w:ascii="Calibri" w:hAnsi="Calibri"/>
        <w:noProof/>
        <w:sz w:val="18"/>
        <w:lang w:val="en-GB"/>
      </w:rPr>
      <w:t>Circular TSB 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4890DDB"/>
    <w:multiLevelType w:val="hybridMultilevel"/>
    <w:tmpl w:val="51CC8826"/>
    <w:lvl w:ilvl="0" w:tplc="A3544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6F212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D627F4C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EE024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C1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6A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28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CF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B7"/>
    <w:rsid w:val="00002529"/>
    <w:rsid w:val="0006322F"/>
    <w:rsid w:val="0006669B"/>
    <w:rsid w:val="00076EC4"/>
    <w:rsid w:val="00085662"/>
    <w:rsid w:val="000A1CF3"/>
    <w:rsid w:val="000C3131"/>
    <w:rsid w:val="000C382F"/>
    <w:rsid w:val="001173CC"/>
    <w:rsid w:val="00143EF8"/>
    <w:rsid w:val="0014464D"/>
    <w:rsid w:val="001A54CC"/>
    <w:rsid w:val="001E6BE2"/>
    <w:rsid w:val="001F3AC2"/>
    <w:rsid w:val="002517DD"/>
    <w:rsid w:val="00257FB4"/>
    <w:rsid w:val="0026720F"/>
    <w:rsid w:val="00271758"/>
    <w:rsid w:val="002756C2"/>
    <w:rsid w:val="002E496E"/>
    <w:rsid w:val="00303D62"/>
    <w:rsid w:val="0032286A"/>
    <w:rsid w:val="00326461"/>
    <w:rsid w:val="00335367"/>
    <w:rsid w:val="003421D1"/>
    <w:rsid w:val="00370C2D"/>
    <w:rsid w:val="003764FB"/>
    <w:rsid w:val="0038098C"/>
    <w:rsid w:val="003A379E"/>
    <w:rsid w:val="003B2681"/>
    <w:rsid w:val="003D1E8D"/>
    <w:rsid w:val="003D32C1"/>
    <w:rsid w:val="003D673B"/>
    <w:rsid w:val="003F2855"/>
    <w:rsid w:val="00401C20"/>
    <w:rsid w:val="004540EA"/>
    <w:rsid w:val="004708E0"/>
    <w:rsid w:val="004A04F7"/>
    <w:rsid w:val="004A7957"/>
    <w:rsid w:val="004B065D"/>
    <w:rsid w:val="004C4144"/>
    <w:rsid w:val="004C58BA"/>
    <w:rsid w:val="00564F53"/>
    <w:rsid w:val="00595061"/>
    <w:rsid w:val="00610AED"/>
    <w:rsid w:val="00627EFC"/>
    <w:rsid w:val="00671160"/>
    <w:rsid w:val="006969B4"/>
    <w:rsid w:val="006C69A9"/>
    <w:rsid w:val="006D55FD"/>
    <w:rsid w:val="006E4F7B"/>
    <w:rsid w:val="006E7D9A"/>
    <w:rsid w:val="006F1179"/>
    <w:rsid w:val="006F424E"/>
    <w:rsid w:val="0074016C"/>
    <w:rsid w:val="00747E1A"/>
    <w:rsid w:val="00751C55"/>
    <w:rsid w:val="007533DF"/>
    <w:rsid w:val="00781E2A"/>
    <w:rsid w:val="007930B7"/>
    <w:rsid w:val="007933A2"/>
    <w:rsid w:val="007F308B"/>
    <w:rsid w:val="008101BC"/>
    <w:rsid w:val="00814503"/>
    <w:rsid w:val="008258C2"/>
    <w:rsid w:val="0083728B"/>
    <w:rsid w:val="008459BD"/>
    <w:rsid w:val="008505BD"/>
    <w:rsid w:val="00850C78"/>
    <w:rsid w:val="00884D12"/>
    <w:rsid w:val="008B090A"/>
    <w:rsid w:val="008B339E"/>
    <w:rsid w:val="008B3406"/>
    <w:rsid w:val="008C17AD"/>
    <w:rsid w:val="008D02CD"/>
    <w:rsid w:val="008D54B2"/>
    <w:rsid w:val="008E3896"/>
    <w:rsid w:val="00903A77"/>
    <w:rsid w:val="0091370C"/>
    <w:rsid w:val="00922508"/>
    <w:rsid w:val="0094247C"/>
    <w:rsid w:val="0095172A"/>
    <w:rsid w:val="00965749"/>
    <w:rsid w:val="00974778"/>
    <w:rsid w:val="009A0BA0"/>
    <w:rsid w:val="009B1988"/>
    <w:rsid w:val="009F2F7A"/>
    <w:rsid w:val="009F6C5C"/>
    <w:rsid w:val="00A134B9"/>
    <w:rsid w:val="00A16CE5"/>
    <w:rsid w:val="00A54E47"/>
    <w:rsid w:val="00A56E79"/>
    <w:rsid w:val="00A62519"/>
    <w:rsid w:val="00AA5D0D"/>
    <w:rsid w:val="00AA7839"/>
    <w:rsid w:val="00AB5DE4"/>
    <w:rsid w:val="00AB6E3A"/>
    <w:rsid w:val="00AD5506"/>
    <w:rsid w:val="00AE14C6"/>
    <w:rsid w:val="00AE7093"/>
    <w:rsid w:val="00B422BC"/>
    <w:rsid w:val="00B43F77"/>
    <w:rsid w:val="00B55A3E"/>
    <w:rsid w:val="00B87E9E"/>
    <w:rsid w:val="00B9154C"/>
    <w:rsid w:val="00B95F0A"/>
    <w:rsid w:val="00B96180"/>
    <w:rsid w:val="00C051E4"/>
    <w:rsid w:val="00C116FE"/>
    <w:rsid w:val="00C17AC0"/>
    <w:rsid w:val="00C34772"/>
    <w:rsid w:val="00C359E6"/>
    <w:rsid w:val="00C427D3"/>
    <w:rsid w:val="00C5465A"/>
    <w:rsid w:val="00C83EE9"/>
    <w:rsid w:val="00CB6E9C"/>
    <w:rsid w:val="00D109C5"/>
    <w:rsid w:val="00D16B73"/>
    <w:rsid w:val="00D54642"/>
    <w:rsid w:val="00DB2B88"/>
    <w:rsid w:val="00DB570F"/>
    <w:rsid w:val="00DD77C9"/>
    <w:rsid w:val="00DF3538"/>
    <w:rsid w:val="00E839B0"/>
    <w:rsid w:val="00E84362"/>
    <w:rsid w:val="00E92C09"/>
    <w:rsid w:val="00EF07D3"/>
    <w:rsid w:val="00F07FB3"/>
    <w:rsid w:val="00F14380"/>
    <w:rsid w:val="00F21171"/>
    <w:rsid w:val="00F6461F"/>
    <w:rsid w:val="00FA3990"/>
    <w:rsid w:val="00FC416A"/>
    <w:rsid w:val="00FD0A56"/>
    <w:rsid w:val="00FD2B2D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6949EF6-7432-4AF8-B885-56D6DDF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7930B7"/>
    <w:pPr>
      <w:keepNext/>
      <w:keepLines/>
      <w:spacing w:before="480" w:after="80"/>
      <w:jc w:val="center"/>
    </w:pPr>
    <w:rPr>
      <w:rFonts w:ascii="Calibri" w:hAnsi="Calibri"/>
      <w:b/>
      <w:caps/>
      <w:sz w:val="28"/>
      <w:lang w:val="es-ES"/>
    </w:rPr>
  </w:style>
  <w:style w:type="table" w:styleId="TableGrid">
    <w:name w:val="Table Grid"/>
    <w:basedOn w:val="TableNormal"/>
    <w:rsid w:val="007930B7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B06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379E"/>
    <w:rPr>
      <w:rFonts w:asciiTheme="minorHAnsi" w:hAnsiTheme="minorHAnsi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E843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436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4362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362"/>
    <w:rPr>
      <w:rFonts w:asciiTheme="minorHAnsi" w:hAnsiTheme="minorHAns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E8436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436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dlt@itu.int" TargetMode="External"/><Relationship Id="rId18" Type="http://schemas.openxmlformats.org/officeDocument/2006/relationships/hyperlink" Target="https://itu.int/en/ITU-T/focusgroups/dlt/" TargetMode="External"/><Relationship Id="rId26" Type="http://schemas.openxmlformats.org/officeDocument/2006/relationships/hyperlink" Target="https://www.itu.int/en/about/Documents/itu-plan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fgdlt@itu.int" TargetMode="External"/><Relationship Id="rId34" Type="http://schemas.openxmlformats.org/officeDocument/2006/relationships/hyperlink" Target="http://itu.int/en/ITU-T/info/Documents/Visa-support-letter_MODE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en/ITU-T/focusgroups/dlt/" TargetMode="External"/><Relationship Id="rId17" Type="http://schemas.openxmlformats.org/officeDocument/2006/relationships/hyperlink" Target="https://itu.int/en/ITU-T/focusgroups/dlt/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mailto:tsbreg@itu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tu.int/en/ITU-T/focusgroups/dlt/" TargetMode="External"/><Relationship Id="rId20" Type="http://schemas.openxmlformats.org/officeDocument/2006/relationships/hyperlink" Target="https://itu.int/en/ITU-T/focusgroups/dlt/" TargetMode="External"/><Relationship Id="rId29" Type="http://schemas.openxmlformats.org/officeDocument/2006/relationships/hyperlink" Target="mailto:servicedesk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/es" TargetMode="External"/><Relationship Id="rId24" Type="http://schemas.openxmlformats.org/officeDocument/2006/relationships/hyperlink" Target="https://itu.int/en/ITU-T/focusgroups/dlt/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file:///\\blue\dfs\pool\TRAD\S\ITU-T\BUREAU\CIRC\000\tsbfgdlt@itu.int" TargetMode="External"/><Relationship Id="rId28" Type="http://schemas.openxmlformats.org/officeDocument/2006/relationships/hyperlink" Target="http://itu.int/go/e-print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tu.int/en/ITU-T/focusgroups/dlt/" TargetMode="External"/><Relationship Id="rId19" Type="http://schemas.openxmlformats.org/officeDocument/2006/relationships/hyperlink" Target="http://itu.int/en/ITU-T/info/Documents/Visa-support-letter_MODEL.pdf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dlt@itu.int" TargetMode="External"/><Relationship Id="rId14" Type="http://schemas.openxmlformats.org/officeDocument/2006/relationships/hyperlink" Target="https://itu.int/en/ITU-T/focusgroups/dlt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://www.itu.int/en/ITU-T/focusgroups/dpm/Pages/default.aspx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CDFA-36CB-4372-8BF2-9F5C6A0F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93</TotalTime>
  <Pages>9</Pages>
  <Words>2956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20658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9</cp:revision>
  <cp:lastPrinted>2017-06-21T08:23:00Z</cp:lastPrinted>
  <dcterms:created xsi:type="dcterms:W3CDTF">2017-06-20T14:51:00Z</dcterms:created>
  <dcterms:modified xsi:type="dcterms:W3CDTF">2017-06-27T09:10:00Z</dcterms:modified>
</cp:coreProperties>
</file>