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FE6A0F" w14:paraId="2809CD05" w14:textId="77777777">
        <w:trPr>
          <w:trHeight w:val="1282"/>
        </w:trPr>
        <w:tc>
          <w:tcPr>
            <w:tcW w:w="1276" w:type="dxa"/>
            <w:gridSpan w:val="2"/>
            <w:shd w:val="clear" w:color="auto" w:fill="auto"/>
            <w:tcMar>
              <w:left w:w="0" w:type="dxa"/>
              <w:right w:w="0" w:type="dxa"/>
            </w:tcMar>
            <w:vAlign w:val="center"/>
          </w:tcPr>
          <w:p w14:paraId="742CAF6F" w14:textId="77777777" w:rsidR="00FA46A0" w:rsidRPr="00FE6A0F" w:rsidRDefault="00FC1C19">
            <w:pPr>
              <w:pStyle w:val="Tabletext"/>
              <w:jc w:val="center"/>
            </w:pPr>
            <w:r w:rsidRPr="00FE6A0F">
              <w:rPr>
                <w:noProof/>
                <w:lang w:eastAsia="zh-CN"/>
              </w:rPr>
              <w:drawing>
                <wp:inline distT="0" distB="0" distL="0" distR="0" wp14:anchorId="2D33F5F6" wp14:editId="3D6FA985">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1532B2F" w14:textId="77777777" w:rsidR="00FA46A0" w:rsidRPr="00FE6A0F" w:rsidRDefault="00B61012">
            <w:pPr>
              <w:spacing w:before="0"/>
              <w:rPr>
                <w:rFonts w:cs="Times New Roman Bold"/>
                <w:b/>
                <w:bCs/>
                <w:smallCaps/>
                <w:sz w:val="26"/>
                <w:szCs w:val="26"/>
              </w:rPr>
            </w:pPr>
            <w:r w:rsidRPr="00FE6A0F">
              <w:rPr>
                <w:rFonts w:cs="Times New Roman Bold"/>
                <w:b/>
                <w:bCs/>
                <w:smallCaps/>
                <w:sz w:val="36"/>
                <w:szCs w:val="36"/>
              </w:rPr>
              <w:t>International telecommunication union</w:t>
            </w:r>
          </w:p>
          <w:p w14:paraId="1EAC9FA4" w14:textId="77777777" w:rsidR="00FA46A0" w:rsidRPr="00FE6A0F" w:rsidRDefault="00B61012">
            <w:pPr>
              <w:spacing w:before="0"/>
              <w:rPr>
                <w:rFonts w:ascii="Verdana" w:hAnsi="Verdana"/>
                <w:color w:val="FFFFFF"/>
                <w:sz w:val="26"/>
                <w:szCs w:val="26"/>
              </w:rPr>
            </w:pPr>
            <w:r w:rsidRPr="00FE6A0F">
              <w:rPr>
                <w:rFonts w:cs="Times New Roman Bold"/>
                <w:b/>
                <w:bCs/>
                <w:iCs/>
                <w:smallCaps/>
                <w:sz w:val="28"/>
                <w:szCs w:val="28"/>
              </w:rPr>
              <w:t>Telecommunication Standardization Bureau</w:t>
            </w:r>
          </w:p>
        </w:tc>
        <w:tc>
          <w:tcPr>
            <w:tcW w:w="1984" w:type="dxa"/>
            <w:shd w:val="clear" w:color="auto" w:fill="auto"/>
            <w:vAlign w:val="center"/>
          </w:tcPr>
          <w:p w14:paraId="5F7509E7" w14:textId="77777777" w:rsidR="00FA46A0" w:rsidRPr="00FE6A0F" w:rsidRDefault="00FA46A0">
            <w:pPr>
              <w:spacing w:before="0"/>
              <w:jc w:val="right"/>
              <w:rPr>
                <w:rFonts w:ascii="Verdana" w:hAnsi="Verdana"/>
                <w:color w:val="FFFFFF"/>
                <w:sz w:val="26"/>
                <w:szCs w:val="26"/>
              </w:rPr>
            </w:pPr>
          </w:p>
        </w:tc>
      </w:tr>
      <w:tr w:rsidR="00FA46A0" w:rsidRPr="00FE6A0F" w14:paraId="316B7764" w14:textId="77777777">
        <w:trPr>
          <w:cantSplit/>
          <w:trHeight w:val="80"/>
        </w:trPr>
        <w:tc>
          <w:tcPr>
            <w:tcW w:w="4678" w:type="dxa"/>
            <w:gridSpan w:val="3"/>
            <w:vAlign w:val="center"/>
          </w:tcPr>
          <w:p w14:paraId="1B0AF416" w14:textId="77777777" w:rsidR="00FA46A0" w:rsidRPr="00FE6A0F" w:rsidRDefault="00FA46A0">
            <w:pPr>
              <w:pStyle w:val="Tabletext"/>
              <w:jc w:val="right"/>
            </w:pPr>
          </w:p>
        </w:tc>
        <w:tc>
          <w:tcPr>
            <w:tcW w:w="5103" w:type="dxa"/>
            <w:gridSpan w:val="2"/>
            <w:vAlign w:val="center"/>
          </w:tcPr>
          <w:p w14:paraId="0E42BD79" w14:textId="55789912" w:rsidR="00FA46A0" w:rsidRPr="00FE6A0F" w:rsidRDefault="00767CBA" w:rsidP="002F7A36">
            <w:pPr>
              <w:pStyle w:val="Tabletext"/>
              <w:spacing w:before="480" w:after="120"/>
              <w:ind w:left="-108"/>
            </w:pPr>
            <w:r w:rsidRPr="00FE6A0F">
              <w:t xml:space="preserve">Geneva, </w:t>
            </w:r>
            <w:r w:rsidR="002F7A36" w:rsidRPr="00FE6A0F">
              <w:t>7</w:t>
            </w:r>
            <w:r w:rsidR="008B0047" w:rsidRPr="00FE6A0F">
              <w:t xml:space="preserve"> June</w:t>
            </w:r>
            <w:r w:rsidRPr="00FE6A0F">
              <w:t xml:space="preserve"> 2017</w:t>
            </w:r>
          </w:p>
        </w:tc>
      </w:tr>
      <w:tr w:rsidR="00FA46A0" w:rsidRPr="00FE6A0F" w14:paraId="3D57DA46" w14:textId="77777777">
        <w:trPr>
          <w:cantSplit/>
          <w:trHeight w:val="746"/>
        </w:trPr>
        <w:tc>
          <w:tcPr>
            <w:tcW w:w="1134" w:type="dxa"/>
          </w:tcPr>
          <w:p w14:paraId="02D00628" w14:textId="77777777" w:rsidR="00FA46A0" w:rsidRPr="00FE6A0F" w:rsidRDefault="00B61012">
            <w:pPr>
              <w:pStyle w:val="Tabletext"/>
            </w:pPr>
            <w:r w:rsidRPr="00FE6A0F">
              <w:rPr>
                <w:b/>
              </w:rPr>
              <w:t>Ref:</w:t>
            </w:r>
          </w:p>
        </w:tc>
        <w:tc>
          <w:tcPr>
            <w:tcW w:w="3544" w:type="dxa"/>
            <w:gridSpan w:val="2"/>
          </w:tcPr>
          <w:p w14:paraId="0188E34F" w14:textId="029DD680" w:rsidR="00FA46A0" w:rsidRPr="00FE6A0F" w:rsidRDefault="00B61012" w:rsidP="002F7A36">
            <w:pPr>
              <w:pStyle w:val="Tabletext"/>
              <w:rPr>
                <w:b/>
                <w:bCs/>
              </w:rPr>
            </w:pPr>
            <w:r w:rsidRPr="00FE6A0F">
              <w:rPr>
                <w:b/>
                <w:bCs/>
              </w:rPr>
              <w:t xml:space="preserve">TSB Circular </w:t>
            </w:r>
            <w:r w:rsidR="002F7A36" w:rsidRPr="00FE6A0F">
              <w:rPr>
                <w:b/>
                <w:bCs/>
              </w:rPr>
              <w:t>33</w:t>
            </w:r>
          </w:p>
        </w:tc>
        <w:tc>
          <w:tcPr>
            <w:tcW w:w="5103" w:type="dxa"/>
            <w:gridSpan w:val="2"/>
            <w:vMerge w:val="restart"/>
          </w:tcPr>
          <w:p w14:paraId="7B84F8B5" w14:textId="77777777" w:rsidR="00FF5729" w:rsidRPr="00FE6A0F" w:rsidRDefault="00B61012" w:rsidP="00FF5729">
            <w:pPr>
              <w:tabs>
                <w:tab w:val="clear" w:pos="794"/>
                <w:tab w:val="clear" w:pos="1191"/>
                <w:tab w:val="clear" w:pos="1588"/>
                <w:tab w:val="clear" w:pos="1985"/>
                <w:tab w:val="left" w:pos="241"/>
              </w:tabs>
              <w:spacing w:before="0"/>
              <w:ind w:left="283" w:hanging="391"/>
              <w:rPr>
                <w:szCs w:val="24"/>
              </w:rPr>
            </w:pPr>
            <w:r w:rsidRPr="00FE6A0F">
              <w:rPr>
                <w:b/>
              </w:rPr>
              <w:t>To:</w:t>
            </w:r>
          </w:p>
          <w:p w14:paraId="374632A2" w14:textId="77777777" w:rsidR="00FF5729" w:rsidRPr="00FE6A0F" w:rsidRDefault="00FF5729" w:rsidP="00FF5729">
            <w:pPr>
              <w:tabs>
                <w:tab w:val="clear" w:pos="794"/>
                <w:tab w:val="clear" w:pos="1191"/>
                <w:tab w:val="clear" w:pos="1588"/>
                <w:tab w:val="clear" w:pos="1985"/>
              </w:tabs>
              <w:spacing w:before="0"/>
              <w:ind w:left="283" w:hanging="391"/>
              <w:rPr>
                <w:szCs w:val="24"/>
              </w:rPr>
            </w:pPr>
            <w:r w:rsidRPr="00FE6A0F">
              <w:rPr>
                <w:szCs w:val="24"/>
              </w:rPr>
              <w:t>-</w:t>
            </w:r>
            <w:r w:rsidRPr="00FE6A0F">
              <w:rPr>
                <w:szCs w:val="24"/>
              </w:rPr>
              <w:tab/>
              <w:t>Administrations of Member States of the Union</w:t>
            </w:r>
            <w:r w:rsidR="00A72C30" w:rsidRPr="00FE6A0F">
              <w:rPr>
                <w:szCs w:val="24"/>
              </w:rPr>
              <w:t>;</w:t>
            </w:r>
          </w:p>
          <w:p w14:paraId="1B113377" w14:textId="77777777" w:rsidR="00FF5729" w:rsidRPr="00B76FE1" w:rsidRDefault="00FF5729" w:rsidP="00FF5729">
            <w:pPr>
              <w:tabs>
                <w:tab w:val="clear" w:pos="794"/>
                <w:tab w:val="clear" w:pos="1191"/>
                <w:tab w:val="clear" w:pos="1588"/>
                <w:tab w:val="clear" w:pos="1985"/>
              </w:tabs>
              <w:spacing w:before="0"/>
              <w:ind w:left="283" w:hanging="391"/>
              <w:rPr>
                <w:szCs w:val="24"/>
                <w:lang w:val="fr-CH"/>
              </w:rPr>
            </w:pPr>
            <w:r w:rsidRPr="00B76FE1">
              <w:rPr>
                <w:szCs w:val="24"/>
                <w:lang w:val="fr-CH"/>
              </w:rPr>
              <w:t>-</w:t>
            </w:r>
            <w:r w:rsidRPr="00B76FE1">
              <w:rPr>
                <w:szCs w:val="24"/>
                <w:lang w:val="fr-CH"/>
              </w:rPr>
              <w:tab/>
              <w:t xml:space="preserve">ITU-T </w:t>
            </w:r>
            <w:proofErr w:type="spellStart"/>
            <w:r w:rsidRPr="00B76FE1">
              <w:rPr>
                <w:szCs w:val="24"/>
                <w:lang w:val="fr-CH"/>
              </w:rPr>
              <w:t>Sector</w:t>
            </w:r>
            <w:proofErr w:type="spellEnd"/>
            <w:r w:rsidRPr="00B76FE1">
              <w:rPr>
                <w:szCs w:val="24"/>
                <w:lang w:val="fr-CH"/>
              </w:rPr>
              <w:t xml:space="preserve"> </w:t>
            </w:r>
            <w:proofErr w:type="spellStart"/>
            <w:r w:rsidRPr="00B76FE1">
              <w:rPr>
                <w:szCs w:val="24"/>
                <w:lang w:val="fr-CH"/>
              </w:rPr>
              <w:t>Members</w:t>
            </w:r>
            <w:proofErr w:type="spellEnd"/>
            <w:r w:rsidR="00A72C30" w:rsidRPr="00B76FE1">
              <w:rPr>
                <w:szCs w:val="24"/>
                <w:lang w:val="fr-CH"/>
              </w:rPr>
              <w:t>;</w:t>
            </w:r>
          </w:p>
          <w:p w14:paraId="7DF0220F" w14:textId="77777777" w:rsidR="00FF5729" w:rsidRPr="00B76FE1" w:rsidRDefault="00FF5729" w:rsidP="00FF5729">
            <w:pPr>
              <w:tabs>
                <w:tab w:val="clear" w:pos="794"/>
                <w:tab w:val="clear" w:pos="1191"/>
                <w:tab w:val="clear" w:pos="1588"/>
                <w:tab w:val="clear" w:pos="1985"/>
              </w:tabs>
              <w:spacing w:before="0"/>
              <w:ind w:left="283" w:hanging="391"/>
              <w:rPr>
                <w:szCs w:val="24"/>
                <w:lang w:val="fr-CH"/>
              </w:rPr>
            </w:pPr>
            <w:r w:rsidRPr="00B76FE1">
              <w:rPr>
                <w:szCs w:val="24"/>
                <w:lang w:val="fr-CH"/>
              </w:rPr>
              <w:t>-</w:t>
            </w:r>
            <w:r w:rsidRPr="00B76FE1">
              <w:rPr>
                <w:szCs w:val="24"/>
                <w:lang w:val="fr-CH"/>
              </w:rPr>
              <w:tab/>
              <w:t>ITU-T Associates</w:t>
            </w:r>
            <w:r w:rsidR="00A72C30" w:rsidRPr="00B76FE1">
              <w:rPr>
                <w:szCs w:val="24"/>
                <w:lang w:val="fr-CH"/>
              </w:rPr>
              <w:t>;</w:t>
            </w:r>
          </w:p>
          <w:p w14:paraId="4E287BFC" w14:textId="6DF5C7DA" w:rsidR="00FA46A0" w:rsidRPr="00FE6A0F" w:rsidRDefault="00FF5729" w:rsidP="008B0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szCs w:val="24"/>
              </w:rPr>
            </w:pPr>
            <w:r w:rsidRPr="00FE6A0F">
              <w:rPr>
                <w:szCs w:val="24"/>
              </w:rPr>
              <w:t>-</w:t>
            </w:r>
            <w:r w:rsidRPr="00FE6A0F">
              <w:rPr>
                <w:szCs w:val="24"/>
              </w:rPr>
              <w:tab/>
              <w:t>ITU Academia</w:t>
            </w:r>
            <w:r w:rsidR="00F01D51" w:rsidRPr="00FE6A0F">
              <w:rPr>
                <w:szCs w:val="24"/>
              </w:rPr>
              <w:t>;</w:t>
            </w:r>
          </w:p>
          <w:p w14:paraId="0057A4BF" w14:textId="0B7152AF" w:rsidR="004C6A4A" w:rsidRPr="00FE6A0F" w:rsidRDefault="004C6A4A" w:rsidP="008B0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szCs w:val="24"/>
              </w:rPr>
            </w:pPr>
            <w:r w:rsidRPr="00FE6A0F">
              <w:rPr>
                <w:szCs w:val="24"/>
              </w:rPr>
              <w:t>-</w:t>
            </w:r>
            <w:r w:rsidRPr="00FE6A0F">
              <w:rPr>
                <w:szCs w:val="24"/>
              </w:rPr>
              <w:tab/>
              <w:t>Attendees of the ITU workshop on Security Aspects of Blockchain (Geneva, 21 March 2017)​</w:t>
            </w:r>
          </w:p>
        </w:tc>
      </w:tr>
      <w:tr w:rsidR="00FA46A0" w:rsidRPr="00FE6A0F" w14:paraId="705FA902" w14:textId="77777777">
        <w:trPr>
          <w:cantSplit/>
          <w:trHeight w:val="221"/>
        </w:trPr>
        <w:tc>
          <w:tcPr>
            <w:tcW w:w="1134" w:type="dxa"/>
          </w:tcPr>
          <w:p w14:paraId="6E5D93AF" w14:textId="77777777" w:rsidR="00FA46A0" w:rsidRPr="00FE6A0F" w:rsidRDefault="00B61012">
            <w:pPr>
              <w:pStyle w:val="Tabletext"/>
            </w:pPr>
            <w:r w:rsidRPr="00FE6A0F">
              <w:rPr>
                <w:b/>
              </w:rPr>
              <w:t>Tel:</w:t>
            </w:r>
          </w:p>
        </w:tc>
        <w:tc>
          <w:tcPr>
            <w:tcW w:w="3544" w:type="dxa"/>
            <w:gridSpan w:val="2"/>
          </w:tcPr>
          <w:p w14:paraId="16F78A27" w14:textId="56A86B5D" w:rsidR="00FA46A0" w:rsidRPr="00FE6A0F" w:rsidRDefault="00C95BF6" w:rsidP="008B0047">
            <w:pPr>
              <w:pStyle w:val="Tabletext"/>
              <w:rPr>
                <w:b/>
              </w:rPr>
            </w:pPr>
            <w:r w:rsidRPr="00FE6A0F">
              <w:t xml:space="preserve">+41 22 730 </w:t>
            </w:r>
            <w:r w:rsidR="008B0047" w:rsidRPr="00FE6A0F">
              <w:t>6828</w:t>
            </w:r>
          </w:p>
        </w:tc>
        <w:tc>
          <w:tcPr>
            <w:tcW w:w="5103" w:type="dxa"/>
            <w:gridSpan w:val="2"/>
            <w:vMerge/>
          </w:tcPr>
          <w:p w14:paraId="317BAB19" w14:textId="77777777" w:rsidR="00FA46A0" w:rsidRPr="00FE6A0F" w:rsidRDefault="00FA46A0" w:rsidP="00FF5729">
            <w:pPr>
              <w:pStyle w:val="Tabletext"/>
              <w:ind w:left="142" w:hanging="391"/>
            </w:pPr>
          </w:p>
        </w:tc>
      </w:tr>
      <w:tr w:rsidR="00FA46A0" w:rsidRPr="00FE6A0F" w14:paraId="3C3869D5" w14:textId="77777777">
        <w:trPr>
          <w:cantSplit/>
          <w:trHeight w:val="282"/>
        </w:trPr>
        <w:tc>
          <w:tcPr>
            <w:tcW w:w="1134" w:type="dxa"/>
          </w:tcPr>
          <w:p w14:paraId="20E3A425" w14:textId="77777777" w:rsidR="00FA46A0" w:rsidRPr="00FE6A0F" w:rsidRDefault="00B61012">
            <w:pPr>
              <w:pStyle w:val="Tabletext"/>
            </w:pPr>
            <w:r w:rsidRPr="00FE6A0F">
              <w:rPr>
                <w:b/>
              </w:rPr>
              <w:t>Fax:</w:t>
            </w:r>
          </w:p>
        </w:tc>
        <w:tc>
          <w:tcPr>
            <w:tcW w:w="3544" w:type="dxa"/>
            <w:gridSpan w:val="2"/>
          </w:tcPr>
          <w:p w14:paraId="581CE101" w14:textId="77777777" w:rsidR="00FA46A0" w:rsidRPr="00FE6A0F" w:rsidRDefault="00B61012">
            <w:pPr>
              <w:pStyle w:val="Tabletext"/>
              <w:rPr>
                <w:b/>
              </w:rPr>
            </w:pPr>
            <w:r w:rsidRPr="00FE6A0F">
              <w:t>+41 22 730 5853</w:t>
            </w:r>
          </w:p>
        </w:tc>
        <w:tc>
          <w:tcPr>
            <w:tcW w:w="5103" w:type="dxa"/>
            <w:gridSpan w:val="2"/>
            <w:vMerge/>
          </w:tcPr>
          <w:p w14:paraId="66F0BABA" w14:textId="77777777" w:rsidR="00FA46A0" w:rsidRPr="00FE6A0F" w:rsidRDefault="00FA46A0" w:rsidP="00FF5729">
            <w:pPr>
              <w:pStyle w:val="Tabletext"/>
              <w:ind w:left="142" w:hanging="391"/>
            </w:pPr>
          </w:p>
        </w:tc>
      </w:tr>
      <w:tr w:rsidR="00FA46A0" w:rsidRPr="00FE6A0F" w14:paraId="3A3002CD" w14:textId="77777777">
        <w:trPr>
          <w:cantSplit/>
          <w:trHeight w:val="1652"/>
        </w:trPr>
        <w:tc>
          <w:tcPr>
            <w:tcW w:w="1134" w:type="dxa"/>
          </w:tcPr>
          <w:p w14:paraId="5B40D84F" w14:textId="77777777" w:rsidR="00FA46A0" w:rsidRPr="00FE6A0F" w:rsidRDefault="00B61012">
            <w:pPr>
              <w:pStyle w:val="Tabletext"/>
            </w:pPr>
            <w:r w:rsidRPr="00FE6A0F">
              <w:rPr>
                <w:b/>
              </w:rPr>
              <w:t>E-mail:</w:t>
            </w:r>
          </w:p>
        </w:tc>
        <w:tc>
          <w:tcPr>
            <w:tcW w:w="3544" w:type="dxa"/>
            <w:gridSpan w:val="2"/>
          </w:tcPr>
          <w:p w14:paraId="61B736EC" w14:textId="44708341" w:rsidR="00FA46A0" w:rsidRPr="00FE6A0F" w:rsidRDefault="0025612F" w:rsidP="009B1F3B">
            <w:pPr>
              <w:pStyle w:val="Tabletext"/>
            </w:pPr>
            <w:hyperlink r:id="rId10" w:history="1">
              <w:r w:rsidR="008B0047" w:rsidRPr="00FE6A0F">
                <w:rPr>
                  <w:rStyle w:val="Hyperlink"/>
                </w:rPr>
                <w:t>tsbfgdlt@itu.int</w:t>
              </w:r>
            </w:hyperlink>
            <w:r w:rsidR="008B0047" w:rsidRPr="00FE6A0F">
              <w:t xml:space="preserve"> </w:t>
            </w:r>
          </w:p>
        </w:tc>
        <w:tc>
          <w:tcPr>
            <w:tcW w:w="5103" w:type="dxa"/>
            <w:gridSpan w:val="2"/>
          </w:tcPr>
          <w:p w14:paraId="4CC2EEF9" w14:textId="77777777" w:rsidR="00FC1C19" w:rsidRPr="00FE6A0F" w:rsidRDefault="00B61012" w:rsidP="00FF5729">
            <w:pPr>
              <w:pStyle w:val="Tabletext"/>
              <w:ind w:left="283" w:hanging="391"/>
            </w:pPr>
            <w:r w:rsidRPr="00FE6A0F">
              <w:rPr>
                <w:b/>
              </w:rPr>
              <w:t>Copy to:</w:t>
            </w:r>
          </w:p>
          <w:p w14:paraId="6D56AE3B" w14:textId="1FDF95FB" w:rsidR="003746A5" w:rsidRPr="00FE6A0F" w:rsidRDefault="00A74EF5" w:rsidP="00FF5729">
            <w:pPr>
              <w:pStyle w:val="Tabletext"/>
              <w:tabs>
                <w:tab w:val="clear" w:pos="284"/>
              </w:tabs>
              <w:ind w:left="283" w:hanging="391"/>
            </w:pPr>
            <w:r w:rsidRPr="00FE6A0F">
              <w:t>-</w:t>
            </w:r>
            <w:r w:rsidRPr="00FE6A0F">
              <w:tab/>
              <w:t>T</w:t>
            </w:r>
            <w:r w:rsidR="003746A5" w:rsidRPr="00FE6A0F">
              <w:t>he Chairman and Vice-Chairmen of Study Group</w:t>
            </w:r>
            <w:r w:rsidR="00FC1C19" w:rsidRPr="00FE6A0F">
              <w:t>s;</w:t>
            </w:r>
          </w:p>
          <w:p w14:paraId="3166FD3A" w14:textId="440EF89D" w:rsidR="003746A5" w:rsidRPr="00FE6A0F" w:rsidRDefault="00A74EF5" w:rsidP="00FF5729">
            <w:pPr>
              <w:pStyle w:val="Tabletext"/>
              <w:tabs>
                <w:tab w:val="clear" w:pos="284"/>
              </w:tabs>
              <w:ind w:left="283" w:hanging="391"/>
            </w:pPr>
            <w:r w:rsidRPr="00FE6A0F">
              <w:t>-</w:t>
            </w:r>
            <w:r w:rsidRPr="00FE6A0F">
              <w:tab/>
              <w:t>T</w:t>
            </w:r>
            <w:r w:rsidR="003746A5" w:rsidRPr="00FE6A0F">
              <w:t>he Director of the Telecommunication Development Bureau;</w:t>
            </w:r>
          </w:p>
          <w:p w14:paraId="570D7435" w14:textId="78473ECE" w:rsidR="00FA46A0" w:rsidRPr="00FE6A0F" w:rsidRDefault="00A74EF5" w:rsidP="00FF5729">
            <w:pPr>
              <w:pStyle w:val="Tabletext"/>
              <w:tabs>
                <w:tab w:val="clear" w:pos="284"/>
              </w:tabs>
              <w:ind w:left="283" w:hanging="391"/>
            </w:pPr>
            <w:r w:rsidRPr="00FE6A0F">
              <w:t>-</w:t>
            </w:r>
            <w:r w:rsidRPr="00FE6A0F">
              <w:tab/>
              <w:t>T</w:t>
            </w:r>
            <w:r w:rsidR="003746A5" w:rsidRPr="00FE6A0F">
              <w:t>he Director of the Radiocommunication Bureau</w:t>
            </w:r>
          </w:p>
        </w:tc>
      </w:tr>
      <w:tr w:rsidR="00FA46A0" w:rsidRPr="00FE6A0F" w14:paraId="00160C67" w14:textId="77777777">
        <w:trPr>
          <w:cantSplit/>
          <w:trHeight w:val="618"/>
        </w:trPr>
        <w:tc>
          <w:tcPr>
            <w:tcW w:w="1134" w:type="dxa"/>
          </w:tcPr>
          <w:p w14:paraId="5EE83B60" w14:textId="77777777" w:rsidR="00FA46A0" w:rsidRPr="00FE6A0F" w:rsidRDefault="00B61012">
            <w:pPr>
              <w:pStyle w:val="Tabletext"/>
            </w:pPr>
            <w:r w:rsidRPr="00FE6A0F">
              <w:rPr>
                <w:b/>
              </w:rPr>
              <w:t>Subject:</w:t>
            </w:r>
          </w:p>
        </w:tc>
        <w:tc>
          <w:tcPr>
            <w:tcW w:w="8647" w:type="dxa"/>
            <w:gridSpan w:val="4"/>
          </w:tcPr>
          <w:p w14:paraId="0E3AC7F7" w14:textId="7AFC670F" w:rsidR="00FA46A0" w:rsidRPr="00FE6A0F" w:rsidRDefault="00162C8E" w:rsidP="000840BA">
            <w:pPr>
              <w:pStyle w:val="Tabletext"/>
              <w:rPr>
                <w:b/>
                <w:bCs/>
              </w:rPr>
            </w:pPr>
            <w:r w:rsidRPr="00FE6A0F">
              <w:rPr>
                <w:b/>
                <w:bCs/>
              </w:rPr>
              <w:t xml:space="preserve">Creation of a new ITU-T Focus Group on </w:t>
            </w:r>
            <w:r w:rsidR="008B0047" w:rsidRPr="00FE6A0F">
              <w:rPr>
                <w:rFonts w:cs="Segoe UI"/>
                <w:b/>
                <w:bCs/>
              </w:rPr>
              <w:t>Application of Distributed Ledger Technology</w:t>
            </w:r>
            <w:r w:rsidRPr="00FE6A0F">
              <w:rPr>
                <w:b/>
                <w:bCs/>
              </w:rPr>
              <w:t xml:space="preserve"> (FG</w:t>
            </w:r>
            <w:r w:rsidR="00D35A3A" w:rsidRPr="00FE6A0F">
              <w:rPr>
                <w:b/>
                <w:bCs/>
              </w:rPr>
              <w:t xml:space="preserve"> </w:t>
            </w:r>
            <w:r w:rsidRPr="00FE6A0F">
              <w:rPr>
                <w:b/>
                <w:bCs/>
              </w:rPr>
              <w:t>D</w:t>
            </w:r>
            <w:r w:rsidR="008B0047" w:rsidRPr="00FE6A0F">
              <w:rPr>
                <w:b/>
                <w:bCs/>
              </w:rPr>
              <w:t>LT</w:t>
            </w:r>
            <w:r w:rsidRPr="00FE6A0F">
              <w:rPr>
                <w:b/>
                <w:bCs/>
              </w:rPr>
              <w:t>) and</w:t>
            </w:r>
            <w:r w:rsidR="009E5C52" w:rsidRPr="00FE6A0F">
              <w:rPr>
                <w:b/>
                <w:bCs/>
              </w:rPr>
              <w:t xml:space="preserve"> its first meeting</w:t>
            </w:r>
            <w:r w:rsidR="000840BA" w:rsidRPr="00FE6A0F">
              <w:rPr>
                <w:b/>
                <w:bCs/>
              </w:rPr>
              <w:t>:</w:t>
            </w:r>
            <w:r w:rsidR="008B0047" w:rsidRPr="00FE6A0F">
              <w:rPr>
                <w:b/>
                <w:bCs/>
              </w:rPr>
              <w:t xml:space="preserve"> </w:t>
            </w:r>
            <w:r w:rsidRPr="00FE6A0F">
              <w:rPr>
                <w:b/>
                <w:bCs/>
              </w:rPr>
              <w:t>Geneva, Switzerland</w:t>
            </w:r>
            <w:r w:rsidR="00507D00" w:rsidRPr="00FE6A0F">
              <w:rPr>
                <w:b/>
                <w:bCs/>
              </w:rPr>
              <w:t>,</w:t>
            </w:r>
            <w:r w:rsidRPr="00FE6A0F">
              <w:rPr>
                <w:b/>
                <w:bCs/>
              </w:rPr>
              <w:t xml:space="preserve"> 17-19 </w:t>
            </w:r>
            <w:r w:rsidR="008B0047" w:rsidRPr="00FE6A0F">
              <w:rPr>
                <w:b/>
                <w:bCs/>
              </w:rPr>
              <w:t>October</w:t>
            </w:r>
            <w:r w:rsidRPr="00FE6A0F">
              <w:rPr>
                <w:b/>
                <w:bCs/>
              </w:rPr>
              <w:t xml:space="preserve"> 2017</w:t>
            </w:r>
          </w:p>
        </w:tc>
      </w:tr>
    </w:tbl>
    <w:p w14:paraId="68E66B56" w14:textId="77777777" w:rsidR="00FA46A0" w:rsidRPr="00FE6A0F" w:rsidRDefault="00FA46A0" w:rsidP="00AA57C6">
      <w:pPr>
        <w:spacing w:before="0"/>
      </w:pPr>
      <w:bookmarkStart w:id="0" w:name="_GoBack"/>
      <w:bookmarkEnd w:id="0"/>
    </w:p>
    <w:p w14:paraId="6AB0AA9E" w14:textId="77777777" w:rsidR="00FA46A0" w:rsidRPr="00FE6A0F" w:rsidRDefault="00B61012" w:rsidP="00AA57C6">
      <w:pPr>
        <w:spacing w:before="0"/>
      </w:pPr>
      <w:r w:rsidRPr="00FE6A0F">
        <w:t>Dear Sir/Madam,</w:t>
      </w:r>
    </w:p>
    <w:p w14:paraId="168E57DA" w14:textId="7224C961" w:rsidR="00FA46A0" w:rsidRPr="00FE6A0F" w:rsidRDefault="00A65D21" w:rsidP="00F01D51">
      <w:r w:rsidRPr="00FE6A0F">
        <w:t>1</w:t>
      </w:r>
      <w:r w:rsidRPr="00FE6A0F">
        <w:tab/>
      </w:r>
      <w:r w:rsidR="009B1F3B" w:rsidRPr="00FE6A0F">
        <w:t xml:space="preserve">Further to the agreement by ITU-T </w:t>
      </w:r>
      <w:r w:rsidR="008B0047" w:rsidRPr="00FE6A0F">
        <w:t>TSAG</w:t>
      </w:r>
      <w:r w:rsidR="009B1F3B" w:rsidRPr="00FE6A0F">
        <w:t xml:space="preserve"> at its meeting in </w:t>
      </w:r>
      <w:r w:rsidR="008B0047" w:rsidRPr="00FE6A0F">
        <w:t>Geneva</w:t>
      </w:r>
      <w:r w:rsidR="00F01D51" w:rsidRPr="00FE6A0F">
        <w:t xml:space="preserve"> from</w:t>
      </w:r>
      <w:r w:rsidR="00A74EF5" w:rsidRPr="00FE6A0F">
        <w:t xml:space="preserve"> 1</w:t>
      </w:r>
      <w:r w:rsidR="00F01D51" w:rsidRPr="00FE6A0F">
        <w:t xml:space="preserve"> to </w:t>
      </w:r>
      <w:r w:rsidR="008B0047" w:rsidRPr="00FE6A0F">
        <w:t>4 May</w:t>
      </w:r>
      <w:r w:rsidR="009B1F3B" w:rsidRPr="00FE6A0F">
        <w:t xml:space="preserve"> 2017, </w:t>
      </w:r>
      <w:r w:rsidR="004B1B59" w:rsidRPr="00FE6A0F">
        <w:br/>
      </w:r>
      <w:r w:rsidRPr="00FE6A0F">
        <w:t xml:space="preserve">I am pleased to announce the establishment of the </w:t>
      </w:r>
      <w:hyperlink r:id="rId11" w:history="1">
        <w:r w:rsidRPr="00FE6A0F">
          <w:rPr>
            <w:rStyle w:val="Hyperlink"/>
          </w:rPr>
          <w:t>ITU-T Focus Group on</w:t>
        </w:r>
        <w:r w:rsidR="008B0047" w:rsidRPr="00FE6A0F">
          <w:rPr>
            <w:rStyle w:val="Hyperlink"/>
            <w:rFonts w:cs="Segoe UI"/>
          </w:rPr>
          <w:t xml:space="preserve"> Application of Distributed Ledger Technology</w:t>
        </w:r>
        <w:r w:rsidR="008B0047" w:rsidRPr="00FE6A0F">
          <w:rPr>
            <w:rStyle w:val="Hyperlink"/>
          </w:rPr>
          <w:t xml:space="preserve"> (FG</w:t>
        </w:r>
        <w:r w:rsidR="00D35A3A" w:rsidRPr="00FE6A0F">
          <w:rPr>
            <w:rStyle w:val="Hyperlink"/>
          </w:rPr>
          <w:t xml:space="preserve"> </w:t>
        </w:r>
        <w:r w:rsidR="008B0047" w:rsidRPr="00FE6A0F">
          <w:rPr>
            <w:rStyle w:val="Hyperlink"/>
          </w:rPr>
          <w:t>DLT)</w:t>
        </w:r>
      </w:hyperlink>
      <w:r w:rsidRPr="00FE6A0F">
        <w:t>.</w:t>
      </w:r>
    </w:p>
    <w:p w14:paraId="6DCD019C" w14:textId="01632C75" w:rsidR="00A65D21" w:rsidRPr="00FE6A0F" w:rsidRDefault="00A65D21" w:rsidP="00E13A1C">
      <w:r w:rsidRPr="00FE6A0F">
        <w:t>2</w:t>
      </w:r>
      <w:r w:rsidRPr="00FE6A0F">
        <w:tab/>
      </w:r>
      <w:r w:rsidR="000840BA" w:rsidRPr="00FE6A0F">
        <w:t>FG DLT will identify and analyse DLT-based applications and services</w:t>
      </w:r>
      <w:r w:rsidR="00E13A1C" w:rsidRPr="00FE6A0F">
        <w:t>,</w:t>
      </w:r>
      <w:r w:rsidR="000840BA" w:rsidRPr="00FE6A0F">
        <w:t xml:space="preserve"> draw up best practices and guidance which support the implementation of those applications and services on a global scale</w:t>
      </w:r>
      <w:r w:rsidR="00E13A1C" w:rsidRPr="00FE6A0F">
        <w:t>,</w:t>
      </w:r>
      <w:r w:rsidR="000840BA" w:rsidRPr="00FE6A0F">
        <w:t xml:space="preserve"> and propose a way forward for related standardization work in ITU-T Study Groups.</w:t>
      </w:r>
    </w:p>
    <w:p w14:paraId="400AA27C" w14:textId="77777777" w:rsidR="000840BA" w:rsidRPr="00FE6A0F" w:rsidRDefault="004273CA" w:rsidP="000840BA">
      <w:r w:rsidRPr="00FE6A0F">
        <w:t>3</w:t>
      </w:r>
      <w:r w:rsidRPr="00FE6A0F">
        <w:tab/>
      </w:r>
      <w:r w:rsidR="000840BA" w:rsidRPr="00FE6A0F">
        <w:t>FG DLT</w:t>
      </w:r>
      <w:r w:rsidRPr="00FE6A0F">
        <w:t xml:space="preserve"> will operate under </w:t>
      </w:r>
      <w:r w:rsidR="009B1F3B" w:rsidRPr="00FE6A0F">
        <w:t xml:space="preserve">the </w:t>
      </w:r>
      <w:r w:rsidRPr="00FE6A0F">
        <w:t xml:space="preserve">procedures set out in </w:t>
      </w:r>
      <w:hyperlink r:id="rId12" w:history="1">
        <w:r w:rsidRPr="00FE6A0F">
          <w:rPr>
            <w:rStyle w:val="Hyperlink"/>
          </w:rPr>
          <w:t>Recommendation ITU-T A.7</w:t>
        </w:r>
      </w:hyperlink>
      <w:r w:rsidR="009B1F3B" w:rsidRPr="00FE6A0F">
        <w:t xml:space="preserve"> and within </w:t>
      </w:r>
      <w:proofErr w:type="gramStart"/>
      <w:r w:rsidR="009B1F3B" w:rsidRPr="00FE6A0F">
        <w:t>the</w:t>
      </w:r>
      <w:proofErr w:type="gramEnd"/>
      <w:r w:rsidR="009B1F3B" w:rsidRPr="00FE6A0F">
        <w:t xml:space="preserve"> </w:t>
      </w:r>
      <w:r w:rsidRPr="00FE6A0F">
        <w:t>agreed Terms of Reference</w:t>
      </w:r>
      <w:r w:rsidR="009B1F3B" w:rsidRPr="00FE6A0F">
        <w:t xml:space="preserve"> </w:t>
      </w:r>
      <w:r w:rsidRPr="00FE6A0F">
        <w:t xml:space="preserve">reproduced in </w:t>
      </w:r>
      <w:r w:rsidRPr="00FE6A0F">
        <w:rPr>
          <w:b/>
          <w:bCs/>
        </w:rPr>
        <w:t>Annex 1</w:t>
      </w:r>
      <w:r w:rsidRPr="00FE6A0F">
        <w:t xml:space="preserve">. </w:t>
      </w:r>
    </w:p>
    <w:p w14:paraId="7B014C4A" w14:textId="157DCB22" w:rsidR="000840BA" w:rsidRPr="00FE6A0F" w:rsidRDefault="004C6A4A" w:rsidP="000840BA">
      <w:r w:rsidRPr="00FE6A0F">
        <w:t>4</w:t>
      </w:r>
      <w:r w:rsidRPr="00FE6A0F">
        <w:tab/>
      </w:r>
      <w:r w:rsidR="0073279B" w:rsidRPr="00FE6A0F">
        <w:t>TSAG</w:t>
      </w:r>
      <w:r w:rsidR="004273CA" w:rsidRPr="00FE6A0F">
        <w:t xml:space="preserve"> appointed Mr </w:t>
      </w:r>
      <w:r w:rsidR="0073279B" w:rsidRPr="00FE6A0F">
        <w:t>David Watrin (Swisscom)</w:t>
      </w:r>
      <w:r w:rsidR="004273CA" w:rsidRPr="00FE6A0F">
        <w:t xml:space="preserve"> as </w:t>
      </w:r>
      <w:r w:rsidR="000840BA" w:rsidRPr="00FE6A0F">
        <w:t xml:space="preserve">FG DLT </w:t>
      </w:r>
      <w:r w:rsidR="004273CA" w:rsidRPr="00FE6A0F">
        <w:t xml:space="preserve">Chairman. </w:t>
      </w:r>
    </w:p>
    <w:p w14:paraId="6CC3BF72" w14:textId="084E932A" w:rsidR="004273CA" w:rsidRPr="00FE6A0F" w:rsidRDefault="00F01D51" w:rsidP="008A50E4">
      <w:r w:rsidRPr="00FE6A0F">
        <w:t>The a</w:t>
      </w:r>
      <w:r w:rsidR="0073279B" w:rsidRPr="00FE6A0F">
        <w:t xml:space="preserve">ppointment of </w:t>
      </w:r>
      <w:r w:rsidR="008D7E25" w:rsidRPr="00FE6A0F">
        <w:t>v</w:t>
      </w:r>
      <w:r w:rsidR="008A50E4" w:rsidRPr="00FE6A0F">
        <w:t>ice-</w:t>
      </w:r>
      <w:r w:rsidR="008D7E25" w:rsidRPr="00FE6A0F">
        <w:t>c</w:t>
      </w:r>
      <w:r w:rsidR="0073279B" w:rsidRPr="00FE6A0F">
        <w:t xml:space="preserve">hairman will take place at the first meeting, and shall be primarily based upon demonstrated competence both in technical content of the group and in the management skills required. </w:t>
      </w:r>
      <w:r w:rsidR="000840BA" w:rsidRPr="00FE6A0F">
        <w:t>Please note that v</w:t>
      </w:r>
      <w:r w:rsidR="0073279B" w:rsidRPr="00FE6A0F">
        <w:t xml:space="preserve">ice-chairmanships are </w:t>
      </w:r>
      <w:r w:rsidR="000840BA" w:rsidRPr="00FE6A0F">
        <w:t xml:space="preserve">also </w:t>
      </w:r>
      <w:r w:rsidR="0073279B" w:rsidRPr="00FE6A0F">
        <w:t>open to non-members.</w:t>
      </w:r>
    </w:p>
    <w:p w14:paraId="79DEB08F" w14:textId="4B17B9C7" w:rsidR="000840BA" w:rsidRPr="00FE6A0F" w:rsidRDefault="004C6A4A" w:rsidP="0073279B">
      <w:r w:rsidRPr="00FE6A0F">
        <w:t>5</w:t>
      </w:r>
      <w:r w:rsidR="004273CA" w:rsidRPr="00FE6A0F">
        <w:tab/>
      </w:r>
      <w:r w:rsidR="004273CA" w:rsidRPr="00FE6A0F">
        <w:rPr>
          <w:b/>
          <w:bCs/>
        </w:rPr>
        <w:t>FG</w:t>
      </w:r>
      <w:r w:rsidR="00D35A3A" w:rsidRPr="00FE6A0F">
        <w:rPr>
          <w:b/>
          <w:bCs/>
        </w:rPr>
        <w:t xml:space="preserve"> </w:t>
      </w:r>
      <w:r w:rsidR="008B0047" w:rsidRPr="00FE6A0F">
        <w:rPr>
          <w:b/>
          <w:bCs/>
        </w:rPr>
        <w:t>DLT</w:t>
      </w:r>
      <w:r w:rsidR="004273CA" w:rsidRPr="00FE6A0F">
        <w:rPr>
          <w:b/>
          <w:bCs/>
        </w:rPr>
        <w:t xml:space="preserve"> is open</w:t>
      </w:r>
      <w:r w:rsidR="004273CA" w:rsidRPr="00FE6A0F">
        <w:t xml:space="preserve"> to ITU Member States, Sector Members, Associates, Academia and to any individual from a country that is a member of ITU and who is willing to contribute to the work; this includes individuals who are also members or representatives of interested stand</w:t>
      </w:r>
      <w:r w:rsidR="000840BA" w:rsidRPr="00FE6A0F">
        <w:t>ards development organizations.</w:t>
      </w:r>
    </w:p>
    <w:p w14:paraId="0BFDCC80" w14:textId="6E97C088" w:rsidR="008B0047" w:rsidRPr="00FE6A0F" w:rsidRDefault="004273CA" w:rsidP="00F07A7D">
      <w:r w:rsidRPr="00FE6A0F">
        <w:t xml:space="preserve">Anyone interested in updates and announcements related to </w:t>
      </w:r>
      <w:r w:rsidR="009E5C52" w:rsidRPr="00FE6A0F">
        <w:t>this</w:t>
      </w:r>
      <w:r w:rsidRPr="00FE6A0F">
        <w:t xml:space="preserve"> group is invited to subs</w:t>
      </w:r>
      <w:r w:rsidR="00D35A3A" w:rsidRPr="00FE6A0F">
        <w:t xml:space="preserve">cribe to the </w:t>
      </w:r>
      <w:r w:rsidR="00D35A3A" w:rsidRPr="00FE6A0F">
        <w:rPr>
          <w:b/>
          <w:bCs/>
        </w:rPr>
        <w:t xml:space="preserve">FG </w:t>
      </w:r>
      <w:r w:rsidR="008B0047" w:rsidRPr="00FE6A0F">
        <w:rPr>
          <w:b/>
          <w:bCs/>
        </w:rPr>
        <w:t>DLT</w:t>
      </w:r>
      <w:r w:rsidRPr="00FE6A0F">
        <w:rPr>
          <w:b/>
          <w:bCs/>
        </w:rPr>
        <w:t xml:space="preserve"> mailing list</w:t>
      </w:r>
      <w:r w:rsidR="009E5C52" w:rsidRPr="00FE6A0F">
        <w:t xml:space="preserve">. </w:t>
      </w:r>
      <w:r w:rsidR="009B1F3B" w:rsidRPr="00FE6A0F">
        <w:t xml:space="preserve">Details on how to subscribe can be found on the </w:t>
      </w:r>
      <w:r w:rsidR="00F07A7D" w:rsidRPr="00FE6A0F">
        <w:t>FG DLT</w:t>
      </w:r>
      <w:r w:rsidR="009B1F3B" w:rsidRPr="00FE6A0F">
        <w:t xml:space="preserve"> homepage: </w:t>
      </w:r>
      <w:hyperlink r:id="rId13" w:history="1">
        <w:r w:rsidR="0073279B" w:rsidRPr="00FE6A0F">
          <w:rPr>
            <w:rStyle w:val="Hyperlink"/>
          </w:rPr>
          <w:t>https://itu.int/en/ITU-T/focusgroups/dlt/</w:t>
        </w:r>
      </w:hyperlink>
      <w:r w:rsidRPr="00FE6A0F">
        <w:t>.</w:t>
      </w:r>
      <w:r w:rsidR="008B0047" w:rsidRPr="00FE6A0F">
        <w:rPr>
          <w:b/>
          <w:bCs/>
        </w:rPr>
        <w:br w:type="page"/>
      </w:r>
    </w:p>
    <w:p w14:paraId="5499B187" w14:textId="1CCE6C74" w:rsidR="00F97657" w:rsidRPr="00FE6A0F" w:rsidRDefault="00F97657" w:rsidP="00D35A3A">
      <w:pPr>
        <w:rPr>
          <w:b/>
          <w:bCs/>
        </w:rPr>
      </w:pPr>
      <w:r w:rsidRPr="00FE6A0F">
        <w:rPr>
          <w:b/>
          <w:bCs/>
        </w:rPr>
        <w:lastRenderedPageBreak/>
        <w:t>First meeting of FG</w:t>
      </w:r>
      <w:r w:rsidR="00D35A3A" w:rsidRPr="00FE6A0F">
        <w:rPr>
          <w:b/>
          <w:bCs/>
        </w:rPr>
        <w:t xml:space="preserve"> </w:t>
      </w:r>
      <w:r w:rsidR="008B0047" w:rsidRPr="00FE6A0F">
        <w:rPr>
          <w:b/>
          <w:bCs/>
        </w:rPr>
        <w:t>DLT</w:t>
      </w:r>
    </w:p>
    <w:p w14:paraId="273C651B" w14:textId="511E7234" w:rsidR="00F97657" w:rsidRPr="00FE6A0F" w:rsidRDefault="004C6A4A" w:rsidP="0073279B">
      <w:r w:rsidRPr="00FE6A0F">
        <w:t>6</w:t>
      </w:r>
      <w:r w:rsidR="00F97657" w:rsidRPr="00FE6A0F">
        <w:tab/>
        <w:t>The first meeting of FG</w:t>
      </w:r>
      <w:r w:rsidR="00D35A3A" w:rsidRPr="00FE6A0F">
        <w:t xml:space="preserve"> </w:t>
      </w:r>
      <w:r w:rsidR="008B0047" w:rsidRPr="00FE6A0F">
        <w:t>DLT</w:t>
      </w:r>
      <w:r w:rsidR="00F97657" w:rsidRPr="00FE6A0F">
        <w:t xml:space="preserve"> will be held at </w:t>
      </w:r>
      <w:r w:rsidR="009B1F3B" w:rsidRPr="00FE6A0F">
        <w:t xml:space="preserve">ITU headquarters, </w:t>
      </w:r>
      <w:r w:rsidR="009B1F3B" w:rsidRPr="00FE6A0F">
        <w:rPr>
          <w:b/>
          <w:bCs/>
        </w:rPr>
        <w:t>Geneva</w:t>
      </w:r>
      <w:r w:rsidR="002128FE" w:rsidRPr="00FE6A0F">
        <w:t>,</w:t>
      </w:r>
      <w:r w:rsidR="009B1F3B" w:rsidRPr="00FE6A0F">
        <w:t xml:space="preserve"> </w:t>
      </w:r>
      <w:r w:rsidR="0073279B" w:rsidRPr="00FE6A0F">
        <w:t xml:space="preserve">Switzerland, </w:t>
      </w:r>
      <w:r w:rsidR="009B1F3B" w:rsidRPr="00FE6A0F">
        <w:t xml:space="preserve">from </w:t>
      </w:r>
      <w:r w:rsidR="009B1F3B" w:rsidRPr="00FE6A0F">
        <w:rPr>
          <w:b/>
          <w:bCs/>
        </w:rPr>
        <w:t>17</w:t>
      </w:r>
      <w:r w:rsidR="0073279B" w:rsidRPr="00FE6A0F">
        <w:rPr>
          <w:b/>
          <w:bCs/>
        </w:rPr>
        <w:t> </w:t>
      </w:r>
      <w:r w:rsidR="00F97657" w:rsidRPr="00FE6A0F">
        <w:rPr>
          <w:b/>
          <w:bCs/>
        </w:rPr>
        <w:t>to</w:t>
      </w:r>
      <w:r w:rsidR="009B1F3B" w:rsidRPr="00FE6A0F">
        <w:rPr>
          <w:b/>
          <w:bCs/>
        </w:rPr>
        <w:t xml:space="preserve"> 19 </w:t>
      </w:r>
      <w:r w:rsidR="008B0047" w:rsidRPr="00FE6A0F">
        <w:rPr>
          <w:b/>
          <w:bCs/>
        </w:rPr>
        <w:t>October</w:t>
      </w:r>
      <w:r w:rsidR="009B1F3B" w:rsidRPr="00FE6A0F">
        <w:rPr>
          <w:b/>
          <w:bCs/>
        </w:rPr>
        <w:t xml:space="preserve"> 2017</w:t>
      </w:r>
      <w:r w:rsidR="00F97657" w:rsidRPr="00FE6A0F">
        <w:t xml:space="preserve"> inclusive</w:t>
      </w:r>
      <w:r w:rsidR="008B0047" w:rsidRPr="00FE6A0F">
        <w:t>.</w:t>
      </w:r>
    </w:p>
    <w:p w14:paraId="30F6A418" w14:textId="18B7F906" w:rsidR="00FC3996" w:rsidRPr="00FE6A0F" w:rsidRDefault="004C6A4A" w:rsidP="00FC3996">
      <w:r w:rsidRPr="00FE6A0F">
        <w:t>7</w:t>
      </w:r>
      <w:r w:rsidR="00FC3996" w:rsidRPr="00FE6A0F">
        <w:tab/>
        <w:t>In concurrence with the FG DLT Chairman, t</w:t>
      </w:r>
      <w:r w:rsidR="002A3C72" w:rsidRPr="00FE6A0F">
        <w:t xml:space="preserve">he </w:t>
      </w:r>
      <w:r w:rsidR="002A3C72" w:rsidRPr="00FE6A0F">
        <w:rPr>
          <w:b/>
          <w:bCs/>
        </w:rPr>
        <w:t>objectives of the first meeting</w:t>
      </w:r>
      <w:r w:rsidR="002A3C72" w:rsidRPr="00FE6A0F">
        <w:t xml:space="preserve"> </w:t>
      </w:r>
      <w:r w:rsidR="00FC3996" w:rsidRPr="00FE6A0F">
        <w:t xml:space="preserve">will </w:t>
      </w:r>
      <w:r w:rsidR="002A3C72" w:rsidRPr="00FE6A0F">
        <w:t xml:space="preserve">include: </w:t>
      </w:r>
      <w:r w:rsidR="00FC3996" w:rsidRPr="00FE6A0F">
        <w:t>(1) a general discussion on DLT and their standardization questions; (2) a discussion on the FG DLT structure, expected deliverables, responsibilities, timeline; (3) review of contributions and initi</w:t>
      </w:r>
      <w:r w:rsidRPr="00FE6A0F">
        <w:t>al development of deliverables.</w:t>
      </w:r>
    </w:p>
    <w:p w14:paraId="65FD938D" w14:textId="40D83120" w:rsidR="00FC3996" w:rsidRPr="00FE6A0F" w:rsidRDefault="004C6A4A" w:rsidP="004C6A4A">
      <w:r w:rsidRPr="00FE6A0F">
        <w:t>8</w:t>
      </w:r>
      <w:r w:rsidRPr="00FE6A0F">
        <w:tab/>
      </w:r>
      <w:r w:rsidR="00FC3996" w:rsidRPr="00FE6A0F">
        <w:rPr>
          <w:b/>
          <w:bCs/>
        </w:rPr>
        <w:t>Contributions are invited</w:t>
      </w:r>
      <w:r w:rsidR="00FC3996" w:rsidRPr="00FE6A0F">
        <w:t xml:space="preserve"> on (1) </w:t>
      </w:r>
      <w:r w:rsidR="004C34E3" w:rsidRPr="00FE6A0F">
        <w:t xml:space="preserve">DLT </w:t>
      </w:r>
      <w:r w:rsidR="00FC3996" w:rsidRPr="00FE6A0F">
        <w:t xml:space="preserve">state of the art, e.g., terms, definitions, concepts, (standards) ecosystem; and (2) specific use cases and their standardization questions. </w:t>
      </w:r>
      <w:r w:rsidR="004C34E3" w:rsidRPr="00FE6A0F">
        <w:t>Written contributions</w:t>
      </w:r>
      <w:r w:rsidR="00FC3996" w:rsidRPr="00FE6A0F">
        <w:t xml:space="preserve"> should be submitted to the ITU Secretariat (</w:t>
      </w:r>
      <w:hyperlink r:id="rId14" w:history="1">
        <w:r w:rsidR="00FC3996" w:rsidRPr="00FE6A0F">
          <w:rPr>
            <w:rStyle w:val="Hyperlink"/>
          </w:rPr>
          <w:t>tsbfgdlt@itu.int</w:t>
        </w:r>
      </w:hyperlink>
      <w:r w:rsidR="00FC3996" w:rsidRPr="00FE6A0F">
        <w:t xml:space="preserve">) in electronic format using the templates available from the </w:t>
      </w:r>
      <w:hyperlink r:id="rId15" w:history="1">
        <w:r w:rsidR="00FC3996" w:rsidRPr="00FE6A0F">
          <w:rPr>
            <w:rStyle w:val="Hyperlink"/>
          </w:rPr>
          <w:t>FG DLT homepage</w:t>
        </w:r>
      </w:hyperlink>
      <w:r w:rsidR="00FC3996" w:rsidRPr="00FE6A0F">
        <w:t xml:space="preserve">. </w:t>
      </w:r>
      <w:r w:rsidR="00FC3996" w:rsidRPr="00FE6A0F">
        <w:rPr>
          <w:b/>
          <w:bCs/>
        </w:rPr>
        <w:t>The deadline is 10</w:t>
      </w:r>
      <w:r w:rsidRPr="00FE6A0F">
        <w:rPr>
          <w:b/>
          <w:bCs/>
        </w:rPr>
        <w:t> </w:t>
      </w:r>
      <w:r w:rsidR="00FC3996" w:rsidRPr="00FE6A0F">
        <w:rPr>
          <w:b/>
          <w:bCs/>
        </w:rPr>
        <w:t>October</w:t>
      </w:r>
      <w:r w:rsidRPr="00FE6A0F">
        <w:rPr>
          <w:b/>
          <w:bCs/>
        </w:rPr>
        <w:t> </w:t>
      </w:r>
      <w:r w:rsidR="00FC3996" w:rsidRPr="00FE6A0F">
        <w:rPr>
          <w:b/>
          <w:bCs/>
        </w:rPr>
        <w:t>2017.</w:t>
      </w:r>
    </w:p>
    <w:p w14:paraId="52FF8736" w14:textId="255580DE" w:rsidR="00F97657" w:rsidRPr="00FE6A0F" w:rsidRDefault="004C6A4A" w:rsidP="00D35A3A">
      <w:r w:rsidRPr="00FE6A0F">
        <w:t>9</w:t>
      </w:r>
      <w:r w:rsidR="00E25E94" w:rsidRPr="00FE6A0F">
        <w:tab/>
      </w:r>
      <w:r w:rsidR="00125211" w:rsidRPr="00FE6A0F">
        <w:t xml:space="preserve">The meeting will open at </w:t>
      </w:r>
      <w:r w:rsidR="00F97657" w:rsidRPr="00FE6A0F">
        <w:t>0930 hours on the first day, and particip</w:t>
      </w:r>
      <w:r w:rsidR="00125211" w:rsidRPr="00FE6A0F">
        <w:t xml:space="preserve">ant registration will begin at </w:t>
      </w:r>
      <w:r w:rsidR="00F97657" w:rsidRPr="00FE6A0F">
        <w:t xml:space="preserve">0830 hours at the </w:t>
      </w:r>
      <w:hyperlink r:id="rId16" w:history="1">
        <w:r w:rsidR="00F97657" w:rsidRPr="00FE6A0F">
          <w:rPr>
            <w:rStyle w:val="Hyperlink"/>
          </w:rPr>
          <w:t>Montbrillant building entrance</w:t>
        </w:r>
      </w:hyperlink>
      <w:r w:rsidR="00F97657" w:rsidRPr="00FE6A0F">
        <w:t xml:space="preserve">. Practical meeting information is set out in </w:t>
      </w:r>
      <w:r w:rsidR="00F97657" w:rsidRPr="00FE6A0F">
        <w:rPr>
          <w:b/>
          <w:bCs/>
        </w:rPr>
        <w:t>Annex 2</w:t>
      </w:r>
      <w:r w:rsidR="00F97657" w:rsidRPr="00FE6A0F">
        <w:t xml:space="preserve">. </w:t>
      </w:r>
      <w:r w:rsidR="00125211" w:rsidRPr="00FE6A0F">
        <w:t>The</w:t>
      </w:r>
      <w:r w:rsidR="00F97657" w:rsidRPr="00FE6A0F">
        <w:t xml:space="preserve"> meeting agenda and time plan</w:t>
      </w:r>
      <w:r w:rsidR="00125211" w:rsidRPr="00FE6A0F">
        <w:t xml:space="preserve"> will be available from the </w:t>
      </w:r>
      <w:hyperlink r:id="rId17" w:history="1">
        <w:r w:rsidR="00125211" w:rsidRPr="00FE6A0F">
          <w:rPr>
            <w:rStyle w:val="Hyperlink"/>
          </w:rPr>
          <w:t>FG</w:t>
        </w:r>
        <w:r w:rsidR="00D35A3A" w:rsidRPr="00FE6A0F">
          <w:rPr>
            <w:rStyle w:val="Hyperlink"/>
          </w:rPr>
          <w:t xml:space="preserve"> </w:t>
        </w:r>
        <w:r w:rsidR="008B0047" w:rsidRPr="00FE6A0F">
          <w:rPr>
            <w:rStyle w:val="Hyperlink"/>
          </w:rPr>
          <w:t>DLT</w:t>
        </w:r>
        <w:r w:rsidR="00125211" w:rsidRPr="00FE6A0F">
          <w:rPr>
            <w:rStyle w:val="Hyperlink"/>
          </w:rPr>
          <w:t xml:space="preserve"> homepage</w:t>
        </w:r>
      </w:hyperlink>
      <w:r w:rsidR="00125211" w:rsidRPr="00FE6A0F">
        <w:t xml:space="preserve"> in advance of the meeting</w:t>
      </w:r>
      <w:r w:rsidR="00F97657" w:rsidRPr="00FE6A0F">
        <w:t>.</w:t>
      </w:r>
      <w:r w:rsidR="00316BD8" w:rsidRPr="00FE6A0F">
        <w:t xml:space="preserve"> The discussions will be held in English only.</w:t>
      </w:r>
    </w:p>
    <w:p w14:paraId="26495A93" w14:textId="64D90CA1" w:rsidR="00E25E94" w:rsidRPr="00FE6A0F" w:rsidRDefault="004C6A4A" w:rsidP="00600C71">
      <w:r w:rsidRPr="00FE6A0F">
        <w:t>10</w:t>
      </w:r>
      <w:r w:rsidR="002128FE" w:rsidRPr="00FE6A0F">
        <w:tab/>
      </w:r>
      <w:r w:rsidR="00551965" w:rsidRPr="00FE6A0F">
        <w:t xml:space="preserve">To enable ITU to make the necessary </w:t>
      </w:r>
      <w:r w:rsidR="002128FE" w:rsidRPr="00FE6A0F">
        <w:t xml:space="preserve">logistics </w:t>
      </w:r>
      <w:r w:rsidR="00551965" w:rsidRPr="00FE6A0F">
        <w:t xml:space="preserve">arrangements, </w:t>
      </w:r>
      <w:r w:rsidR="00316BD8" w:rsidRPr="00FE6A0F">
        <w:t>participants are invited to</w:t>
      </w:r>
      <w:r w:rsidR="00551965" w:rsidRPr="00FE6A0F">
        <w:t xml:space="preserve"> register online via the </w:t>
      </w:r>
      <w:hyperlink r:id="rId18" w:history="1">
        <w:r w:rsidR="00551965" w:rsidRPr="00FE6A0F">
          <w:rPr>
            <w:rStyle w:val="Hyperlink"/>
          </w:rPr>
          <w:t>FG</w:t>
        </w:r>
        <w:r w:rsidR="00D35A3A" w:rsidRPr="00FE6A0F">
          <w:rPr>
            <w:rStyle w:val="Hyperlink"/>
          </w:rPr>
          <w:t xml:space="preserve"> </w:t>
        </w:r>
        <w:r w:rsidR="008B0047" w:rsidRPr="00FE6A0F">
          <w:rPr>
            <w:rStyle w:val="Hyperlink"/>
          </w:rPr>
          <w:t>DLT</w:t>
        </w:r>
        <w:r w:rsidR="00551965" w:rsidRPr="00FE6A0F">
          <w:rPr>
            <w:rStyle w:val="Hyperlink"/>
          </w:rPr>
          <w:t xml:space="preserve"> homepage</w:t>
        </w:r>
      </w:hyperlink>
      <w:r w:rsidR="002128FE" w:rsidRPr="00FE6A0F">
        <w:t xml:space="preserve"> </w:t>
      </w:r>
      <w:r w:rsidR="00316BD8" w:rsidRPr="00FE6A0F">
        <w:t>as soon as possible</w:t>
      </w:r>
      <w:r w:rsidR="00551965" w:rsidRPr="00FE6A0F">
        <w:t xml:space="preserve">, </w:t>
      </w:r>
      <w:r w:rsidR="002128FE" w:rsidRPr="00FE6A0F">
        <w:t>and</w:t>
      </w:r>
      <w:r w:rsidR="00551965" w:rsidRPr="00FE6A0F">
        <w:t xml:space="preserve"> </w:t>
      </w:r>
      <w:r w:rsidR="00551965" w:rsidRPr="00FE6A0F">
        <w:rPr>
          <w:b/>
          <w:bCs/>
        </w:rPr>
        <w:t xml:space="preserve">not later than </w:t>
      </w:r>
      <w:r w:rsidR="00125211" w:rsidRPr="00FE6A0F">
        <w:rPr>
          <w:b/>
          <w:bCs/>
        </w:rPr>
        <w:t>10</w:t>
      </w:r>
      <w:r w:rsidR="00551965" w:rsidRPr="00FE6A0F">
        <w:rPr>
          <w:b/>
          <w:bCs/>
        </w:rPr>
        <w:t xml:space="preserve"> </w:t>
      </w:r>
      <w:r w:rsidR="00D12075" w:rsidRPr="00FE6A0F">
        <w:rPr>
          <w:b/>
          <w:bCs/>
        </w:rPr>
        <w:t>October</w:t>
      </w:r>
      <w:r w:rsidR="00551965" w:rsidRPr="00FE6A0F">
        <w:rPr>
          <w:b/>
          <w:bCs/>
        </w:rPr>
        <w:t xml:space="preserve"> 2017</w:t>
      </w:r>
      <w:r w:rsidR="00551965" w:rsidRPr="00FE6A0F">
        <w:t xml:space="preserve">. Registration is required for remote participation as well as on-site participation. Details for </w:t>
      </w:r>
      <w:r w:rsidR="00551965" w:rsidRPr="00FE6A0F">
        <w:rPr>
          <w:b/>
          <w:bCs/>
        </w:rPr>
        <w:t>r</w:t>
      </w:r>
      <w:r w:rsidR="00E25E94" w:rsidRPr="00FE6A0F">
        <w:rPr>
          <w:b/>
          <w:bCs/>
        </w:rPr>
        <w:t xml:space="preserve">emote participation </w:t>
      </w:r>
      <w:r w:rsidR="00316BD8" w:rsidRPr="00FE6A0F">
        <w:t xml:space="preserve">will be </w:t>
      </w:r>
      <w:r w:rsidR="009E5C52" w:rsidRPr="00FE6A0F">
        <w:t xml:space="preserve">made </w:t>
      </w:r>
      <w:r w:rsidR="00316BD8" w:rsidRPr="00FE6A0F">
        <w:t xml:space="preserve">available </w:t>
      </w:r>
      <w:r w:rsidR="00600C71" w:rsidRPr="00FE6A0F">
        <w:t>on</w:t>
      </w:r>
      <w:r w:rsidR="00E25E94" w:rsidRPr="00FE6A0F">
        <w:t xml:space="preserve"> the </w:t>
      </w:r>
      <w:hyperlink r:id="rId19" w:history="1">
        <w:r w:rsidR="00551965" w:rsidRPr="00FE6A0F">
          <w:rPr>
            <w:rStyle w:val="Hyperlink"/>
          </w:rPr>
          <w:t>FG</w:t>
        </w:r>
        <w:r w:rsidR="00D35A3A" w:rsidRPr="00FE6A0F">
          <w:rPr>
            <w:rStyle w:val="Hyperlink"/>
          </w:rPr>
          <w:t xml:space="preserve"> </w:t>
        </w:r>
        <w:r w:rsidR="008B0047" w:rsidRPr="00FE6A0F">
          <w:rPr>
            <w:rStyle w:val="Hyperlink"/>
          </w:rPr>
          <w:t>DLT</w:t>
        </w:r>
        <w:r w:rsidR="00551965" w:rsidRPr="00FE6A0F">
          <w:rPr>
            <w:rStyle w:val="Hyperlink"/>
          </w:rPr>
          <w:t xml:space="preserve"> home</w:t>
        </w:r>
        <w:r w:rsidR="00E25E94" w:rsidRPr="00FE6A0F">
          <w:rPr>
            <w:rStyle w:val="Hyperlink"/>
          </w:rPr>
          <w:t>page</w:t>
        </w:r>
      </w:hyperlink>
      <w:r w:rsidR="00E25E94" w:rsidRPr="00FE6A0F">
        <w:t>.</w:t>
      </w:r>
    </w:p>
    <w:p w14:paraId="6F2EF627" w14:textId="34006DAF" w:rsidR="000840BA" w:rsidRPr="00FE6A0F" w:rsidRDefault="00600C71" w:rsidP="00600C71">
      <w:pPr>
        <w:tabs>
          <w:tab w:val="clear" w:pos="794"/>
          <w:tab w:val="clear" w:pos="1191"/>
          <w:tab w:val="clear" w:pos="1588"/>
          <w:tab w:val="clear" w:pos="1985"/>
          <w:tab w:val="left" w:pos="6674"/>
        </w:tabs>
      </w:pPr>
      <w:r w:rsidRPr="00FE6A0F">
        <w:tab/>
      </w:r>
    </w:p>
    <w:p w14:paraId="2FF30A9E" w14:textId="77777777" w:rsidR="00F97657" w:rsidRPr="00FE6A0F" w:rsidRDefault="00F97657" w:rsidP="00F97657">
      <w:r w:rsidRPr="00FE6A0F">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F97657" w:rsidRPr="00FE6A0F" w14:paraId="1AEDC836" w14:textId="77777777" w:rsidTr="000840BA">
        <w:tc>
          <w:tcPr>
            <w:tcW w:w="1092" w:type="pct"/>
            <w:shd w:val="clear" w:color="auto" w:fill="auto"/>
            <w:vAlign w:val="center"/>
          </w:tcPr>
          <w:p w14:paraId="19EB2DBC" w14:textId="6C244841" w:rsidR="00F97657" w:rsidRPr="00FE6A0F" w:rsidRDefault="009B1F3B"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FE6A0F">
              <w:rPr>
                <w:sz w:val="22"/>
                <w:szCs w:val="22"/>
              </w:rPr>
              <w:t xml:space="preserve">17 </w:t>
            </w:r>
            <w:r w:rsidR="00D12075" w:rsidRPr="00FE6A0F">
              <w:rPr>
                <w:sz w:val="22"/>
                <w:szCs w:val="22"/>
              </w:rPr>
              <w:t>September</w:t>
            </w:r>
            <w:r w:rsidRPr="00FE6A0F">
              <w:rPr>
                <w:sz w:val="22"/>
                <w:szCs w:val="22"/>
              </w:rPr>
              <w:t xml:space="preserve"> 2017</w:t>
            </w:r>
          </w:p>
        </w:tc>
        <w:tc>
          <w:tcPr>
            <w:tcW w:w="3908" w:type="pct"/>
            <w:shd w:val="clear" w:color="auto" w:fill="auto"/>
            <w:vAlign w:val="center"/>
          </w:tcPr>
          <w:p w14:paraId="6E465312" w14:textId="77777777" w:rsidR="00F97657" w:rsidRPr="00FE6A0F" w:rsidRDefault="00F97657"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xml:space="preserve">- Submit requests for visa support letters (a request template can be found </w:t>
            </w:r>
            <w:hyperlink r:id="rId20" w:history="1">
              <w:r w:rsidRPr="00FE6A0F">
                <w:rPr>
                  <w:color w:val="0000FF"/>
                  <w:sz w:val="22"/>
                  <w:szCs w:val="22"/>
                  <w:u w:val="single"/>
                </w:rPr>
                <w:t>here</w:t>
              </w:r>
            </w:hyperlink>
            <w:r w:rsidRPr="00FE6A0F">
              <w:rPr>
                <w:sz w:val="22"/>
                <w:szCs w:val="22"/>
              </w:rPr>
              <w:t>)</w:t>
            </w:r>
          </w:p>
        </w:tc>
      </w:tr>
      <w:tr w:rsidR="00F97657" w:rsidRPr="00FE6A0F" w14:paraId="2A25F8C0" w14:textId="77777777" w:rsidTr="000840BA">
        <w:tc>
          <w:tcPr>
            <w:tcW w:w="1092" w:type="pct"/>
            <w:shd w:val="clear" w:color="auto" w:fill="auto"/>
            <w:vAlign w:val="center"/>
          </w:tcPr>
          <w:p w14:paraId="2F267E09" w14:textId="38693CA1" w:rsidR="00F97657" w:rsidRPr="00FE6A0F" w:rsidRDefault="00125211"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highlight w:val="yellow"/>
              </w:rPr>
            </w:pPr>
            <w:r w:rsidRPr="00FE6A0F">
              <w:rPr>
                <w:sz w:val="22"/>
                <w:szCs w:val="22"/>
              </w:rPr>
              <w:t xml:space="preserve">10 </w:t>
            </w:r>
            <w:r w:rsidR="00D12075" w:rsidRPr="00FE6A0F">
              <w:rPr>
                <w:sz w:val="22"/>
                <w:szCs w:val="22"/>
              </w:rPr>
              <w:t>October</w:t>
            </w:r>
            <w:r w:rsidRPr="00FE6A0F">
              <w:rPr>
                <w:sz w:val="22"/>
                <w:szCs w:val="22"/>
              </w:rPr>
              <w:t xml:space="preserve"> 2017</w:t>
            </w:r>
          </w:p>
        </w:tc>
        <w:tc>
          <w:tcPr>
            <w:tcW w:w="3908" w:type="pct"/>
            <w:shd w:val="clear" w:color="auto" w:fill="auto"/>
            <w:vAlign w:val="center"/>
          </w:tcPr>
          <w:p w14:paraId="72BDDE82" w14:textId="0D93114E" w:rsidR="00CB6134" w:rsidRPr="00FE6A0F" w:rsidRDefault="00CB6134" w:rsidP="00D35A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xml:space="preserve">- Pre-registration (online via the </w:t>
            </w:r>
            <w:hyperlink r:id="rId21" w:history="1">
              <w:r w:rsidR="00D7186D" w:rsidRPr="00FE6A0F">
                <w:rPr>
                  <w:rStyle w:val="Hyperlink"/>
                  <w:sz w:val="22"/>
                  <w:szCs w:val="22"/>
                </w:rPr>
                <w:t>FG</w:t>
              </w:r>
              <w:r w:rsidR="00D35A3A" w:rsidRPr="00FE6A0F">
                <w:rPr>
                  <w:rStyle w:val="Hyperlink"/>
                  <w:sz w:val="22"/>
                  <w:szCs w:val="22"/>
                </w:rPr>
                <w:t xml:space="preserve"> </w:t>
              </w:r>
              <w:r w:rsidR="008B0047" w:rsidRPr="00FE6A0F">
                <w:rPr>
                  <w:rStyle w:val="Hyperlink"/>
                  <w:sz w:val="22"/>
                  <w:szCs w:val="22"/>
                </w:rPr>
                <w:t>DLT</w:t>
              </w:r>
              <w:r w:rsidRPr="00FE6A0F">
                <w:rPr>
                  <w:rStyle w:val="Hyperlink"/>
                  <w:sz w:val="22"/>
                  <w:szCs w:val="22"/>
                </w:rPr>
                <w:t xml:space="preserve"> homepage</w:t>
              </w:r>
            </w:hyperlink>
            <w:r w:rsidRPr="00FE6A0F">
              <w:rPr>
                <w:sz w:val="22"/>
                <w:szCs w:val="22"/>
              </w:rPr>
              <w:t>)</w:t>
            </w:r>
          </w:p>
          <w:p w14:paraId="790E06C0" w14:textId="5F74AE70" w:rsidR="00F97657" w:rsidRPr="00FE6A0F" w:rsidRDefault="00F97657"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Submit written contributions</w:t>
            </w:r>
            <w:r w:rsidR="00CB6134" w:rsidRPr="00FE6A0F">
              <w:rPr>
                <w:sz w:val="22"/>
                <w:szCs w:val="22"/>
              </w:rPr>
              <w:t xml:space="preserve"> </w:t>
            </w:r>
            <w:r w:rsidR="009E5C52" w:rsidRPr="00FE6A0F">
              <w:rPr>
                <w:sz w:val="22"/>
                <w:szCs w:val="22"/>
              </w:rPr>
              <w:t>(</w:t>
            </w:r>
            <w:r w:rsidR="00CB6134" w:rsidRPr="00FE6A0F">
              <w:rPr>
                <w:sz w:val="22"/>
                <w:szCs w:val="22"/>
              </w:rPr>
              <w:t>by e</w:t>
            </w:r>
            <w:r w:rsidR="00E2524E" w:rsidRPr="00FE6A0F">
              <w:rPr>
                <w:sz w:val="22"/>
                <w:szCs w:val="22"/>
              </w:rPr>
              <w:t>-</w:t>
            </w:r>
            <w:r w:rsidR="00CB6134" w:rsidRPr="00FE6A0F">
              <w:rPr>
                <w:sz w:val="22"/>
                <w:szCs w:val="22"/>
              </w:rPr>
              <w:t xml:space="preserve">mail to </w:t>
            </w:r>
            <w:hyperlink r:id="rId22" w:history="1">
              <w:r w:rsidR="00D12075" w:rsidRPr="00FE6A0F">
                <w:rPr>
                  <w:rStyle w:val="Hyperlink"/>
                  <w:sz w:val="22"/>
                  <w:szCs w:val="22"/>
                </w:rPr>
                <w:t>tsbfgdlt@itu.int</w:t>
              </w:r>
            </w:hyperlink>
            <w:r w:rsidR="009E5C52" w:rsidRPr="00FE6A0F">
              <w:rPr>
                <w:rStyle w:val="Hyperlink"/>
                <w:sz w:val="22"/>
                <w:szCs w:val="22"/>
              </w:rPr>
              <w:t>)</w:t>
            </w:r>
            <w:r w:rsidR="00CB6134" w:rsidRPr="00FE6A0F">
              <w:rPr>
                <w:sz w:val="22"/>
                <w:szCs w:val="22"/>
              </w:rPr>
              <w:t xml:space="preserve"> </w:t>
            </w:r>
          </w:p>
        </w:tc>
      </w:tr>
    </w:tbl>
    <w:p w14:paraId="77A6286E" w14:textId="77777777" w:rsidR="000840BA" w:rsidRPr="00FE6A0F" w:rsidRDefault="000840BA" w:rsidP="00CB6134">
      <w:pPr>
        <w:spacing w:before="240"/>
      </w:pPr>
    </w:p>
    <w:p w14:paraId="0DC4A11D" w14:textId="77777777" w:rsidR="00F97657" w:rsidRPr="00FE6A0F" w:rsidRDefault="00CB6134" w:rsidP="00CB6134">
      <w:pPr>
        <w:spacing w:before="240"/>
      </w:pPr>
      <w:r w:rsidRPr="00FE6A0F">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111"/>
      </w:tblGrid>
      <w:tr w:rsidR="00D7186D" w:rsidRPr="00FE6A0F" w14:paraId="525577A7" w14:textId="77777777" w:rsidTr="00FC3996">
        <w:trPr>
          <w:trHeight w:val="1955"/>
        </w:trPr>
        <w:tc>
          <w:tcPr>
            <w:tcW w:w="6663" w:type="dxa"/>
            <w:tcBorders>
              <w:right w:val="single" w:sz="4" w:space="0" w:color="auto"/>
            </w:tcBorders>
          </w:tcPr>
          <w:p w14:paraId="4B659453" w14:textId="77777777" w:rsidR="00CB6134" w:rsidRPr="00FE6A0F" w:rsidRDefault="00CB6134" w:rsidP="00CB6134">
            <w:pPr>
              <w:spacing w:before="480"/>
            </w:pPr>
            <w:r w:rsidRPr="00FE6A0F">
              <w:t>Yours faithfully,</w:t>
            </w:r>
          </w:p>
          <w:p w14:paraId="12F8163D" w14:textId="77777777" w:rsidR="00CB6134" w:rsidRPr="00FE6A0F" w:rsidRDefault="00CB6134" w:rsidP="00CB6134">
            <w:pPr>
              <w:spacing w:before="0"/>
            </w:pPr>
          </w:p>
          <w:p w14:paraId="5876FC8F" w14:textId="77777777" w:rsidR="009000FD" w:rsidRPr="00FE6A0F" w:rsidRDefault="009000FD" w:rsidP="00CB6134">
            <w:pPr>
              <w:spacing w:before="0"/>
            </w:pPr>
          </w:p>
          <w:p w14:paraId="5279CCB8" w14:textId="77777777" w:rsidR="00CB6134" w:rsidRPr="00FE6A0F" w:rsidRDefault="00CB6134" w:rsidP="00CB6134">
            <w:pPr>
              <w:spacing w:before="240"/>
            </w:pPr>
            <w:r w:rsidRPr="00FE6A0F">
              <w:rPr>
                <w:szCs w:val="24"/>
              </w:rPr>
              <w:t>Chaesub Lee</w:t>
            </w:r>
            <w:r w:rsidRPr="00FE6A0F">
              <w:br/>
              <w:t>Director of the Telecommunication</w:t>
            </w:r>
            <w:r w:rsidRPr="00FE6A0F">
              <w:br/>
              <w:t>Standardization Bureau</w:t>
            </w:r>
            <w:r w:rsidRPr="00FE6A0F">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AF8F47" w14:textId="49C23772" w:rsidR="00CB6134" w:rsidRPr="00FE6A0F" w:rsidRDefault="00FC3996" w:rsidP="00D7186D">
            <w:pPr>
              <w:spacing w:before="0"/>
              <w:jc w:val="center"/>
              <w:rPr>
                <w:highlight w:val="yellow"/>
              </w:rPr>
            </w:pPr>
            <w:r w:rsidRPr="00FE6A0F">
              <w:rPr>
                <w:noProof/>
                <w:lang w:eastAsia="zh-CN"/>
              </w:rPr>
              <w:drawing>
                <wp:inline distT="0" distB="0" distL="0" distR="0" wp14:anchorId="3AD5E10A" wp14:editId="3B8E38E8">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40000" cy="1440000"/>
                          </a:xfrm>
                          <a:prstGeom prst="rect">
                            <a:avLst/>
                          </a:prstGeom>
                        </pic:spPr>
                      </pic:pic>
                    </a:graphicData>
                  </a:graphic>
                </wp:inline>
              </w:drawing>
            </w:r>
          </w:p>
          <w:p w14:paraId="5B1867DD" w14:textId="77777777" w:rsidR="00CB6134" w:rsidRPr="00FE6A0F" w:rsidRDefault="00CB6134" w:rsidP="00CB6134">
            <w:pPr>
              <w:spacing w:before="0"/>
              <w:jc w:val="center"/>
            </w:pPr>
            <w:r w:rsidRPr="00FE6A0F">
              <w:t>Latest meeting information</w:t>
            </w:r>
          </w:p>
        </w:tc>
      </w:tr>
    </w:tbl>
    <w:p w14:paraId="33DC30DD" w14:textId="77777777" w:rsidR="00162C8E" w:rsidRPr="00FE6A0F" w:rsidRDefault="00162C8E" w:rsidP="00C95BF6"/>
    <w:p w14:paraId="214B570B" w14:textId="0DC09F08" w:rsidR="00DC2C1E" w:rsidRPr="00FE6A0F" w:rsidRDefault="00A947A3" w:rsidP="00DC2C1E">
      <w:pPr>
        <w:rPr>
          <w:b/>
          <w:bCs/>
        </w:rPr>
      </w:pPr>
      <w:r w:rsidRPr="00FE6A0F">
        <w:rPr>
          <w:b/>
          <w:bCs/>
        </w:rPr>
        <w:t>Annexes: 2</w:t>
      </w:r>
      <w:r w:rsidR="00DC2C1E" w:rsidRPr="00FE6A0F">
        <w:rPr>
          <w:b/>
          <w:bCs/>
        </w:rPr>
        <w:br w:type="page"/>
      </w:r>
    </w:p>
    <w:p w14:paraId="3F129EEE" w14:textId="77777777" w:rsidR="00162C8E" w:rsidRPr="00FE6A0F" w:rsidRDefault="00162C8E" w:rsidP="00C95BF6">
      <w:pPr>
        <w:rPr>
          <w:b/>
          <w:bCs/>
        </w:rPr>
      </w:pPr>
    </w:p>
    <w:p w14:paraId="4867D5FF" w14:textId="77777777" w:rsidR="00162C8E" w:rsidRPr="00FE6A0F" w:rsidRDefault="00162C8E" w:rsidP="00162C8E">
      <w:pPr>
        <w:tabs>
          <w:tab w:val="clear" w:pos="794"/>
          <w:tab w:val="clear" w:pos="1191"/>
          <w:tab w:val="clear" w:pos="1588"/>
          <w:tab w:val="clear" w:pos="1985"/>
        </w:tabs>
        <w:overflowPunct/>
        <w:autoSpaceDE/>
        <w:autoSpaceDN/>
        <w:adjustRightInd/>
        <w:spacing w:before="0"/>
        <w:jc w:val="center"/>
        <w:textAlignment w:val="auto"/>
        <w:rPr>
          <w:szCs w:val="24"/>
        </w:rPr>
      </w:pPr>
      <w:r w:rsidRPr="00FE6A0F">
        <w:rPr>
          <w:szCs w:val="24"/>
        </w:rPr>
        <w:t>ANNEX 1</w:t>
      </w:r>
    </w:p>
    <w:p w14:paraId="7B4F43F5" w14:textId="5756A5CF" w:rsidR="00162C8E" w:rsidRPr="00FE6A0F" w:rsidRDefault="00162C8E" w:rsidP="005A45CE">
      <w:pPr>
        <w:pStyle w:val="AnnexNo"/>
        <w:spacing w:before="120"/>
      </w:pPr>
      <w:r w:rsidRPr="00FE6A0F">
        <w:rPr>
          <w:caps w:val="0"/>
        </w:rPr>
        <w:t>Terms of Reference</w:t>
      </w:r>
      <w:r w:rsidRPr="00FE6A0F">
        <w:t>:</w:t>
      </w:r>
      <w:r w:rsidR="000D3C39" w:rsidRPr="00FE6A0F">
        <w:t xml:space="preserve"> </w:t>
      </w:r>
      <w:r w:rsidRPr="00FE6A0F">
        <w:br/>
        <w:t xml:space="preserve">ITU-T </w:t>
      </w:r>
      <w:r w:rsidRPr="00FE6A0F">
        <w:rPr>
          <w:caps w:val="0"/>
        </w:rPr>
        <w:t xml:space="preserve">Focus Group on </w:t>
      </w:r>
      <w:r w:rsidR="00610D23" w:rsidRPr="00FE6A0F">
        <w:rPr>
          <w:caps w:val="0"/>
        </w:rPr>
        <w:t>Application of Distributed Ledger Technology (FG DLT)</w:t>
      </w:r>
    </w:p>
    <w:p w14:paraId="0CB5FCDD" w14:textId="0BDAC885" w:rsidR="0059395D" w:rsidRPr="00FE6A0F" w:rsidRDefault="00162C8E" w:rsidP="0059395D">
      <w:pPr>
        <w:tabs>
          <w:tab w:val="left" w:pos="1134"/>
          <w:tab w:val="left" w:pos="1871"/>
          <w:tab w:val="left" w:pos="2608"/>
          <w:tab w:val="left" w:pos="3345"/>
        </w:tabs>
        <w:spacing w:before="80"/>
        <w:ind w:left="1134" w:hanging="1134"/>
        <w:rPr>
          <w:rFonts w:asciiTheme="minorHAnsi" w:hAnsiTheme="minorHAnsi"/>
          <w:szCs w:val="24"/>
        </w:rPr>
      </w:pPr>
      <w:r w:rsidRPr="00FE6A0F">
        <w:rPr>
          <w:rFonts w:eastAsiaTheme="minorEastAsia"/>
          <w:lang w:eastAsia="ja-JP"/>
        </w:rPr>
        <w:tab/>
      </w:r>
    </w:p>
    <w:p w14:paraId="3CB268B3"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1.</w:t>
      </w:r>
      <w:r w:rsidRPr="00FE6A0F">
        <w:rPr>
          <w:rFonts w:asciiTheme="minorHAnsi" w:hAnsiTheme="minorHAnsi"/>
          <w:b/>
          <w:bCs/>
          <w:szCs w:val="24"/>
        </w:rPr>
        <w:tab/>
        <w:t>Rationale and Scope</w:t>
      </w:r>
    </w:p>
    <w:p w14:paraId="236780A2" w14:textId="3E75DC5D" w:rsidR="0059395D" w:rsidRPr="00FE6A0F" w:rsidRDefault="0059395D" w:rsidP="002949FA">
      <w:pPr>
        <w:rPr>
          <w:rFonts w:asciiTheme="minorHAnsi" w:hAnsiTheme="minorHAnsi"/>
          <w:szCs w:val="24"/>
          <w:lang w:eastAsia="ko-KR"/>
        </w:rPr>
      </w:pPr>
      <w:r w:rsidRPr="00FE6A0F">
        <w:rPr>
          <w:rFonts w:asciiTheme="minorHAnsi" w:hAnsiTheme="minorHAnsi"/>
          <w:szCs w:val="24"/>
          <w:lang w:eastAsia="ko-KR"/>
        </w:rPr>
        <w:t xml:space="preserve">Recently Distributed Ledger Technology (DLT) has become one of disruptive innovations with great potential to change our economy, culture and society fundamentally. DLT is an open, distributed, secure ledger that can record all transactions or online activities among relevant entities efficiently and in a verifiable manner. </w:t>
      </w:r>
    </w:p>
    <w:p w14:paraId="54BE8604" w14:textId="77777777" w:rsidR="0059395D" w:rsidRPr="00FE6A0F" w:rsidRDefault="0059395D" w:rsidP="0059395D">
      <w:pPr>
        <w:rPr>
          <w:rFonts w:asciiTheme="minorHAnsi" w:hAnsiTheme="minorHAnsi"/>
          <w:szCs w:val="24"/>
          <w:lang w:eastAsia="ko-KR"/>
        </w:rPr>
      </w:pPr>
      <w:r w:rsidRPr="00FE6A0F">
        <w:rPr>
          <w:rFonts w:asciiTheme="minorHAnsi" w:hAnsiTheme="minorHAnsi"/>
          <w:szCs w:val="24"/>
          <w:lang w:eastAsia="ko-KR"/>
        </w:rPr>
        <w:t xml:space="preserve">DLT is in theory secure by design and an example of a distributed computing system with high fault tolerance. Decentralised consensus can therefore be achieved with a DLT. </w:t>
      </w:r>
    </w:p>
    <w:p w14:paraId="2C282604" w14:textId="77777777" w:rsidR="0059395D" w:rsidRPr="00FE6A0F" w:rsidRDefault="0059395D" w:rsidP="0059395D">
      <w:pPr>
        <w:rPr>
          <w:rFonts w:asciiTheme="minorHAnsi" w:hAnsiTheme="minorHAnsi"/>
          <w:szCs w:val="24"/>
          <w:lang w:eastAsia="ko-KR"/>
        </w:rPr>
      </w:pPr>
      <w:r w:rsidRPr="00FE6A0F">
        <w:rPr>
          <w:rFonts w:asciiTheme="minorHAnsi" w:hAnsiTheme="minorHAnsi"/>
          <w:szCs w:val="24"/>
          <w:lang w:eastAsia="ko-KR"/>
        </w:rPr>
        <w:t>It enables innovative financial/non-financial decentralized applications/service, such as e-services and IoT-based services, which eliminate the need for third party intermediaries. The outcome of this FG could be applicable to e-services.</w:t>
      </w:r>
    </w:p>
    <w:p w14:paraId="1B4723C6" w14:textId="4A93B0AE" w:rsidR="0059395D" w:rsidRPr="00FE6A0F" w:rsidRDefault="0059395D">
      <w:pPr>
        <w:rPr>
          <w:rFonts w:asciiTheme="minorHAnsi" w:hAnsiTheme="minorHAnsi"/>
          <w:szCs w:val="24"/>
          <w:lang w:eastAsia="ko-KR"/>
        </w:rPr>
      </w:pPr>
      <w:r w:rsidRPr="00FE6A0F">
        <w:rPr>
          <w:rFonts w:asciiTheme="minorHAnsi" w:hAnsiTheme="minorHAnsi"/>
          <w:szCs w:val="24"/>
          <w:lang w:eastAsia="ko-KR"/>
        </w:rPr>
        <w:t>This makes DLT suitable for the recording of events, payment transaction records, and other records management activities, identity management, transaction processing, and proving data provenance.</w:t>
      </w:r>
    </w:p>
    <w:p w14:paraId="13341EE0" w14:textId="251DFAB8" w:rsidR="0059395D" w:rsidRPr="00FE6A0F" w:rsidRDefault="0059395D">
      <w:pPr>
        <w:rPr>
          <w:rFonts w:asciiTheme="minorHAnsi" w:hAnsiTheme="minorHAnsi"/>
          <w:szCs w:val="24"/>
          <w:lang w:eastAsia="ko-KR"/>
        </w:rPr>
      </w:pPr>
      <w:r w:rsidRPr="00FE6A0F">
        <w:rPr>
          <w:rFonts w:asciiTheme="minorHAnsi" w:hAnsiTheme="minorHAnsi"/>
          <w:szCs w:val="24"/>
          <w:lang w:eastAsia="ko-KR"/>
        </w:rPr>
        <w:t>The FG DLT will be an open platform for relevant stakeholders – such as telecom regulators, financial regulators, services providers, platform providers, network operators; international organizations and industry forums and consortia – to share knowledge, best practices and lessons learned in the field with the objective of identifying the standardized frameworks needed to support the scaling up of applications and services based on DLT globally.</w:t>
      </w:r>
    </w:p>
    <w:p w14:paraId="519136D7" w14:textId="18983AAE" w:rsidR="0059395D" w:rsidRPr="00FE6A0F" w:rsidRDefault="0059395D">
      <w:pPr>
        <w:rPr>
          <w:rFonts w:asciiTheme="minorHAnsi" w:hAnsiTheme="minorHAnsi"/>
          <w:szCs w:val="24"/>
        </w:rPr>
      </w:pPr>
      <w:r w:rsidRPr="00FE6A0F">
        <w:rPr>
          <w:rFonts w:asciiTheme="minorHAnsi" w:hAnsiTheme="minorHAnsi"/>
          <w:szCs w:val="24"/>
        </w:rPr>
        <w:t xml:space="preserve">A </w:t>
      </w:r>
      <w:r w:rsidRPr="00FE6A0F">
        <w:rPr>
          <w:rFonts w:asciiTheme="minorHAnsi" w:hAnsiTheme="minorHAnsi"/>
          <w:szCs w:val="24"/>
          <w:lang w:eastAsia="ko-KR"/>
        </w:rPr>
        <w:t>FG DLT</w:t>
      </w:r>
      <w:r w:rsidRPr="00FE6A0F">
        <w:rPr>
          <w:rFonts w:asciiTheme="minorHAnsi" w:hAnsiTheme="minorHAnsi"/>
          <w:szCs w:val="24"/>
        </w:rPr>
        <w:t>, as proposed under the auspices of TSAG, could address a number of topics of DLT, for example, use-cases and applications, requirements for the implementation, regulatory and policy aspects, security and privacy aspects, among many other aspects.</w:t>
      </w:r>
    </w:p>
    <w:p w14:paraId="341A528C" w14:textId="32DBBF65" w:rsidR="0059395D" w:rsidRPr="00FE6A0F" w:rsidRDefault="0059395D" w:rsidP="000D3C39">
      <w:pPr>
        <w:rPr>
          <w:rFonts w:asciiTheme="minorHAnsi" w:hAnsiTheme="minorHAnsi"/>
          <w:szCs w:val="24"/>
        </w:rPr>
      </w:pPr>
      <w:r w:rsidRPr="00FE6A0F">
        <w:rPr>
          <w:rFonts w:asciiTheme="minorHAnsi" w:hAnsiTheme="minorHAnsi"/>
          <w:szCs w:val="24"/>
        </w:rPr>
        <w:t>A FG DLT could consist of several Working groups that deal with those issues and topics mentioned above.</w:t>
      </w:r>
    </w:p>
    <w:p w14:paraId="70DD824C" w14:textId="77777777" w:rsidR="0059395D" w:rsidRPr="00FE6A0F" w:rsidRDefault="0059395D" w:rsidP="0059395D">
      <w:pPr>
        <w:ind w:leftChars="14" w:left="742" w:hangingChars="294" w:hanging="708"/>
        <w:rPr>
          <w:rFonts w:asciiTheme="minorHAnsi" w:hAnsiTheme="minorHAnsi"/>
          <w:b/>
          <w:bCs/>
          <w:szCs w:val="24"/>
        </w:rPr>
      </w:pPr>
      <w:r w:rsidRPr="00FE6A0F">
        <w:rPr>
          <w:rFonts w:asciiTheme="minorHAnsi" w:hAnsiTheme="minorHAnsi"/>
          <w:b/>
          <w:bCs/>
          <w:szCs w:val="24"/>
        </w:rPr>
        <w:t>2.</w:t>
      </w:r>
      <w:r w:rsidRPr="00FE6A0F">
        <w:rPr>
          <w:rFonts w:asciiTheme="minorHAnsi" w:hAnsiTheme="minorHAnsi"/>
          <w:b/>
          <w:bCs/>
          <w:szCs w:val="24"/>
        </w:rPr>
        <w:tab/>
        <w:t xml:space="preserve">ITU-T </w:t>
      </w:r>
      <w:r w:rsidRPr="00FE6A0F">
        <w:rPr>
          <w:rFonts w:asciiTheme="minorHAnsi" w:hAnsiTheme="minorHAnsi"/>
          <w:b/>
          <w:szCs w:val="24"/>
        </w:rPr>
        <w:t>Focus Group on Application of Distributed Ledger Technology</w:t>
      </w:r>
      <w:r w:rsidRPr="00FE6A0F">
        <w:rPr>
          <w:rFonts w:asciiTheme="minorHAnsi" w:hAnsiTheme="minorHAnsi"/>
          <w:b/>
          <w:bCs/>
          <w:szCs w:val="24"/>
        </w:rPr>
        <w:t xml:space="preserve"> (FG </w:t>
      </w:r>
      <w:r w:rsidRPr="00FE6A0F">
        <w:rPr>
          <w:rFonts w:asciiTheme="minorHAnsi" w:hAnsiTheme="minorHAnsi"/>
          <w:b/>
          <w:bCs/>
          <w:szCs w:val="24"/>
          <w:lang w:eastAsia="ko-KR"/>
        </w:rPr>
        <w:t>DLT</w:t>
      </w:r>
      <w:r w:rsidRPr="00FE6A0F">
        <w:rPr>
          <w:rFonts w:asciiTheme="minorHAnsi" w:hAnsiTheme="minorHAnsi"/>
          <w:b/>
          <w:bCs/>
          <w:szCs w:val="24"/>
        </w:rPr>
        <w:t>)</w:t>
      </w:r>
    </w:p>
    <w:p w14:paraId="7CDC9BB6" w14:textId="77777777" w:rsidR="0059395D" w:rsidRPr="00FE6A0F" w:rsidRDefault="0059395D" w:rsidP="0059395D">
      <w:pPr>
        <w:jc w:val="both"/>
        <w:rPr>
          <w:rFonts w:asciiTheme="minorHAnsi" w:hAnsiTheme="minorHAnsi"/>
          <w:szCs w:val="24"/>
        </w:rPr>
      </w:pPr>
      <w:r w:rsidRPr="00FE6A0F">
        <w:rPr>
          <w:rFonts w:asciiTheme="minorHAnsi" w:hAnsiTheme="minorHAnsi"/>
          <w:szCs w:val="24"/>
        </w:rPr>
        <w:t xml:space="preserve">The ITU-T </w:t>
      </w:r>
      <w:r w:rsidRPr="00FE6A0F">
        <w:rPr>
          <w:rFonts w:asciiTheme="minorHAnsi" w:hAnsiTheme="minorHAnsi"/>
          <w:szCs w:val="24"/>
          <w:lang w:eastAsia="ko-KR"/>
        </w:rPr>
        <w:t>FG DLT</w:t>
      </w:r>
      <w:r w:rsidRPr="00FE6A0F">
        <w:rPr>
          <w:rFonts w:asciiTheme="minorHAnsi" w:hAnsiTheme="minorHAnsi"/>
          <w:szCs w:val="24"/>
        </w:rPr>
        <w:t xml:space="preserve"> will analyse applications and services based on </w:t>
      </w:r>
      <w:r w:rsidRPr="00FE6A0F">
        <w:rPr>
          <w:rFonts w:asciiTheme="minorHAnsi" w:hAnsiTheme="minorHAnsi"/>
          <w:szCs w:val="24"/>
          <w:lang w:eastAsia="ko-KR"/>
        </w:rPr>
        <w:t>DLT</w:t>
      </w:r>
      <w:r w:rsidRPr="00FE6A0F">
        <w:rPr>
          <w:rFonts w:asciiTheme="minorHAnsi" w:hAnsiTheme="minorHAnsi"/>
          <w:szCs w:val="24"/>
        </w:rPr>
        <w:t xml:space="preserve"> that can be standardized by ITU-T study groups, identify best practices and guidance which could support the implementation of such applications and services on a global scale and identify a way forward that ITU-T SGs need to study in order to meet the urgent market needs. </w:t>
      </w:r>
    </w:p>
    <w:p w14:paraId="364E89EE" w14:textId="4462B70E" w:rsidR="0059395D" w:rsidRPr="00FE6A0F" w:rsidRDefault="0059395D" w:rsidP="0059395D">
      <w:pPr>
        <w:jc w:val="both"/>
        <w:rPr>
          <w:rFonts w:asciiTheme="minorHAnsi" w:hAnsiTheme="minorHAnsi"/>
          <w:szCs w:val="24"/>
          <w:lang w:eastAsia="ko-KR"/>
        </w:rPr>
      </w:pPr>
      <w:r w:rsidRPr="00FE6A0F">
        <w:rPr>
          <w:rFonts w:asciiTheme="minorHAnsi" w:hAnsiTheme="minorHAnsi"/>
          <w:szCs w:val="24"/>
        </w:rPr>
        <w:t xml:space="preserve">It will develop a security standardization roadmap for interoperable services based on </w:t>
      </w:r>
      <w:r w:rsidRPr="00FE6A0F">
        <w:rPr>
          <w:rFonts w:asciiTheme="minorHAnsi" w:hAnsiTheme="minorHAnsi"/>
          <w:szCs w:val="24"/>
          <w:lang w:eastAsia="ko-KR"/>
        </w:rPr>
        <w:t>DLT</w:t>
      </w:r>
      <w:r w:rsidRPr="00FE6A0F">
        <w:rPr>
          <w:rFonts w:asciiTheme="minorHAnsi" w:hAnsiTheme="minorHAnsi"/>
          <w:szCs w:val="24"/>
        </w:rPr>
        <w:t xml:space="preserve"> taking into consideration the activities currently undertaken by the various relevant groups, standards developing organizations (SDOs) and forums and a regulatory toolkit which may be used by national policymakers and regulatory authorities from ITU Member States. </w:t>
      </w:r>
    </w:p>
    <w:p w14:paraId="1ED1DB3F" w14:textId="6BCAC704" w:rsidR="0059395D" w:rsidRPr="00FE6A0F" w:rsidRDefault="0059395D" w:rsidP="000D3C39">
      <w:pPr>
        <w:jc w:val="both"/>
        <w:rPr>
          <w:rFonts w:asciiTheme="minorHAnsi" w:hAnsiTheme="minorHAnsi"/>
          <w:szCs w:val="24"/>
        </w:rPr>
      </w:pPr>
      <w:r w:rsidRPr="00FE6A0F">
        <w:rPr>
          <w:rFonts w:asciiTheme="minorHAnsi" w:hAnsiTheme="minorHAnsi"/>
          <w:szCs w:val="24"/>
        </w:rPr>
        <w:t>This Focus Group will work closely with relevant study groups in ITU-T and will also invite non ITU-T members to participate in its work.</w:t>
      </w:r>
    </w:p>
    <w:p w14:paraId="2DEB016C"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w:t>
      </w:r>
      <w:r w:rsidRPr="00FE6A0F">
        <w:rPr>
          <w:rFonts w:asciiTheme="minorHAnsi" w:hAnsiTheme="minorHAnsi"/>
          <w:b/>
          <w:bCs/>
          <w:szCs w:val="24"/>
        </w:rPr>
        <w:tab/>
        <w:t>Objectives</w:t>
      </w:r>
    </w:p>
    <w:p w14:paraId="0FF65B4B" w14:textId="5D41E1A8" w:rsidR="0059395D" w:rsidRPr="00FE6A0F" w:rsidRDefault="0059395D" w:rsidP="000D3C39">
      <w:pPr>
        <w:pStyle w:val="enumlev1"/>
        <w:tabs>
          <w:tab w:val="clear" w:pos="794"/>
          <w:tab w:val="clear" w:pos="1191"/>
          <w:tab w:val="left" w:pos="851"/>
          <w:tab w:val="left" w:pos="1134"/>
        </w:tabs>
        <w:ind w:left="0" w:firstLine="0"/>
        <w:jc w:val="both"/>
        <w:rPr>
          <w:rFonts w:asciiTheme="minorHAnsi" w:hAnsiTheme="minorHAnsi"/>
          <w:szCs w:val="24"/>
        </w:rPr>
      </w:pPr>
      <w:r w:rsidRPr="00FE6A0F">
        <w:rPr>
          <w:rFonts w:asciiTheme="minorHAnsi" w:hAnsiTheme="minorHAnsi"/>
          <w:szCs w:val="24"/>
        </w:rPr>
        <w:t>To support the development of base materials for global standards for applications and services based on DLT</w:t>
      </w:r>
      <w:r w:rsidRPr="00FE6A0F">
        <w:rPr>
          <w:rFonts w:asciiTheme="minorHAnsi" w:hAnsiTheme="minorHAnsi"/>
          <w:szCs w:val="24"/>
          <w:lang w:eastAsia="ko-KR"/>
        </w:rPr>
        <w:t>,</w:t>
      </w:r>
      <w:r w:rsidRPr="00FE6A0F">
        <w:rPr>
          <w:rFonts w:asciiTheme="minorHAnsi" w:hAnsiTheme="minorHAnsi"/>
          <w:szCs w:val="24"/>
        </w:rPr>
        <w:t xml:space="preserve"> the objectives of this focus group include:</w:t>
      </w:r>
    </w:p>
    <w:p w14:paraId="79190916" w14:textId="1A157C8A" w:rsidR="0059395D" w:rsidRPr="00FE6A0F" w:rsidRDefault="0059395D" w:rsidP="0059395D">
      <w:pPr>
        <w:pStyle w:val="enumlev1"/>
        <w:numPr>
          <w:ilvl w:val="0"/>
          <w:numId w:val="11"/>
        </w:numPr>
        <w:rPr>
          <w:rFonts w:asciiTheme="minorHAnsi" w:hAnsiTheme="minorHAnsi"/>
          <w:szCs w:val="24"/>
        </w:rPr>
      </w:pPr>
      <w:r w:rsidRPr="00FE6A0F">
        <w:rPr>
          <w:rFonts w:asciiTheme="minorHAnsi" w:hAnsiTheme="minorHAnsi"/>
          <w:szCs w:val="24"/>
        </w:rPr>
        <w:t xml:space="preserve">Establish liaisons and relationships with other organizations which could contribute to the standardization activities </w:t>
      </w:r>
      <w:r w:rsidRPr="00FE6A0F">
        <w:rPr>
          <w:rFonts w:asciiTheme="minorHAnsi" w:hAnsiTheme="minorHAnsi"/>
          <w:szCs w:val="24"/>
          <w:lang w:eastAsia="ko-KR"/>
        </w:rPr>
        <w:t>based on DLT</w:t>
      </w:r>
      <w:r w:rsidRPr="00FE6A0F">
        <w:rPr>
          <w:rFonts w:asciiTheme="minorHAnsi" w:hAnsiTheme="minorHAnsi"/>
          <w:szCs w:val="24"/>
        </w:rPr>
        <w:t xml:space="preserve">. </w:t>
      </w:r>
    </w:p>
    <w:p w14:paraId="507E7DB6" w14:textId="4557758D" w:rsidR="0059395D" w:rsidRPr="00FE6A0F" w:rsidRDefault="0059395D" w:rsidP="0059395D">
      <w:pPr>
        <w:pStyle w:val="enumlev1"/>
        <w:numPr>
          <w:ilvl w:val="0"/>
          <w:numId w:val="11"/>
        </w:numPr>
        <w:rPr>
          <w:rFonts w:asciiTheme="minorHAnsi" w:hAnsiTheme="minorHAnsi"/>
          <w:szCs w:val="24"/>
        </w:rPr>
      </w:pPr>
      <w:r w:rsidRPr="00FE6A0F">
        <w:rPr>
          <w:rFonts w:asciiTheme="minorHAnsi" w:hAnsiTheme="minorHAnsi"/>
          <w:szCs w:val="24"/>
        </w:rPr>
        <w:lastRenderedPageBreak/>
        <w:t>Describe the ecosystem for applications and services</w:t>
      </w:r>
      <w:r w:rsidRPr="00FE6A0F">
        <w:rPr>
          <w:rFonts w:asciiTheme="minorHAnsi" w:hAnsiTheme="minorHAnsi"/>
          <w:szCs w:val="24"/>
          <w:lang w:eastAsia="ko-KR"/>
        </w:rPr>
        <w:t xml:space="preserve"> based on DLT</w:t>
      </w:r>
      <w:r w:rsidRPr="00FE6A0F">
        <w:rPr>
          <w:rFonts w:asciiTheme="minorHAnsi" w:hAnsiTheme="minorHAnsi"/>
          <w:szCs w:val="24"/>
        </w:rPr>
        <w:t xml:space="preserve"> and identify the respective roles and responsibilities of the stakeholders in the ecosystem. </w:t>
      </w:r>
    </w:p>
    <w:p w14:paraId="1FA99E8A" w14:textId="47457DA3" w:rsidR="0059395D" w:rsidRPr="00FE6A0F" w:rsidRDefault="0059395D" w:rsidP="0059395D">
      <w:pPr>
        <w:pStyle w:val="enumlev1"/>
        <w:numPr>
          <w:ilvl w:val="0"/>
          <w:numId w:val="11"/>
        </w:numPr>
        <w:rPr>
          <w:rFonts w:asciiTheme="minorHAnsi" w:hAnsiTheme="minorHAnsi"/>
          <w:szCs w:val="24"/>
        </w:rPr>
      </w:pPr>
      <w:r w:rsidRPr="00FE6A0F">
        <w:rPr>
          <w:rFonts w:asciiTheme="minorHAnsi" w:hAnsiTheme="minorHAnsi"/>
          <w:szCs w:val="24"/>
        </w:rPr>
        <w:t>Identify successful use cases for implementation of applications and services</w:t>
      </w:r>
      <w:r w:rsidRPr="00FE6A0F">
        <w:rPr>
          <w:rFonts w:asciiTheme="minorHAnsi" w:hAnsiTheme="minorHAnsi"/>
          <w:szCs w:val="24"/>
          <w:lang w:eastAsia="ko-KR"/>
        </w:rPr>
        <w:t xml:space="preserve"> based on DLT.</w:t>
      </w:r>
    </w:p>
    <w:p w14:paraId="4933CB6E" w14:textId="03B17525" w:rsidR="0059395D" w:rsidRPr="00FE6A0F" w:rsidRDefault="0059395D">
      <w:pPr>
        <w:pStyle w:val="enumlev1"/>
        <w:numPr>
          <w:ilvl w:val="0"/>
          <w:numId w:val="11"/>
        </w:numPr>
        <w:rPr>
          <w:rFonts w:asciiTheme="minorHAnsi" w:hAnsiTheme="minorHAnsi"/>
          <w:szCs w:val="24"/>
        </w:rPr>
      </w:pPr>
      <w:r w:rsidRPr="00FE6A0F">
        <w:rPr>
          <w:rFonts w:asciiTheme="minorHAnsi" w:hAnsiTheme="minorHAnsi"/>
          <w:szCs w:val="24"/>
        </w:rPr>
        <w:t xml:space="preserve">Suggest future ITU-T study items and related actions for various ITU-T study groups for example on: </w:t>
      </w:r>
    </w:p>
    <w:p w14:paraId="631016BF" w14:textId="5A2AB282" w:rsidR="0059395D" w:rsidRPr="00FE6A0F" w:rsidRDefault="0059395D" w:rsidP="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Concepts, coverage, vision and use cases of services</w:t>
      </w:r>
      <w:r w:rsidRPr="00FE6A0F">
        <w:rPr>
          <w:rFonts w:asciiTheme="minorHAnsi" w:hAnsiTheme="minorHAnsi"/>
          <w:szCs w:val="24"/>
          <w:lang w:eastAsia="ko-KR"/>
        </w:rPr>
        <w:t xml:space="preserve"> based on DLT</w:t>
      </w:r>
      <w:r w:rsidRPr="00FE6A0F">
        <w:rPr>
          <w:rFonts w:asciiTheme="minorHAnsi" w:hAnsiTheme="minorHAnsi"/>
          <w:szCs w:val="24"/>
        </w:rPr>
        <w:t>.</w:t>
      </w:r>
    </w:p>
    <w:p w14:paraId="7B458AC7" w14:textId="330F0CDA" w:rsidR="0059395D" w:rsidRPr="00FE6A0F" w:rsidRDefault="0059395D" w:rsidP="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Characteristics and requirements for services</w:t>
      </w:r>
      <w:r w:rsidRPr="00FE6A0F">
        <w:rPr>
          <w:rFonts w:asciiTheme="minorHAnsi" w:hAnsiTheme="minorHAnsi"/>
          <w:szCs w:val="24"/>
          <w:lang w:eastAsia="ko-KR"/>
        </w:rPr>
        <w:t xml:space="preserve"> based on DLT</w:t>
      </w:r>
      <w:r w:rsidRPr="00FE6A0F">
        <w:rPr>
          <w:rFonts w:asciiTheme="minorHAnsi" w:hAnsiTheme="minorHAnsi"/>
          <w:szCs w:val="24"/>
        </w:rPr>
        <w:t>.</w:t>
      </w:r>
    </w:p>
    <w:p w14:paraId="35E9FBFD" w14:textId="636CE90D" w:rsidR="0059395D" w:rsidRPr="00FE6A0F" w:rsidRDefault="0059395D" w:rsidP="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Architectural framework and communication technologies of services</w:t>
      </w:r>
      <w:r w:rsidRPr="00FE6A0F">
        <w:rPr>
          <w:rFonts w:asciiTheme="minorHAnsi" w:hAnsiTheme="minorHAnsi"/>
          <w:szCs w:val="24"/>
          <w:lang w:eastAsia="ko-KR"/>
        </w:rPr>
        <w:t xml:space="preserve"> based on DLT</w:t>
      </w:r>
      <w:r w:rsidRPr="00FE6A0F">
        <w:rPr>
          <w:rFonts w:asciiTheme="minorHAnsi" w:hAnsiTheme="minorHAnsi"/>
          <w:szCs w:val="24"/>
        </w:rPr>
        <w:t>.</w:t>
      </w:r>
    </w:p>
    <w:p w14:paraId="6C74F0F3" w14:textId="64357A1A" w:rsidR="0059395D" w:rsidRPr="00FE6A0F" w:rsidRDefault="0059395D" w:rsidP="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 xml:space="preserve">Analyse and evaluate the current status of </w:t>
      </w:r>
      <w:r w:rsidRPr="00FE6A0F">
        <w:rPr>
          <w:rFonts w:asciiTheme="minorHAnsi" w:hAnsiTheme="minorHAnsi"/>
          <w:szCs w:val="24"/>
          <w:lang w:eastAsia="ko-KR"/>
        </w:rPr>
        <w:t>DLT</w:t>
      </w:r>
      <w:r w:rsidRPr="00FE6A0F">
        <w:rPr>
          <w:rFonts w:asciiTheme="minorHAnsi" w:hAnsiTheme="minorHAnsi"/>
          <w:szCs w:val="24"/>
        </w:rPr>
        <w:t xml:space="preserve"> and its maturity.</w:t>
      </w:r>
    </w:p>
    <w:p w14:paraId="5D4C8486" w14:textId="729A243D" w:rsidR="0059395D" w:rsidRPr="00FE6A0F" w:rsidRDefault="0059395D" w:rsidP="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Research security and privacy aspects related to applications and services based on DLT.</w:t>
      </w:r>
    </w:p>
    <w:p w14:paraId="5B84F865" w14:textId="1E6D2E79" w:rsidR="0059395D" w:rsidRPr="00FE6A0F" w:rsidRDefault="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 xml:space="preserve">Examine means for extending on-line trust using </w:t>
      </w:r>
      <w:r w:rsidRPr="00FE6A0F">
        <w:rPr>
          <w:rFonts w:asciiTheme="minorHAnsi" w:hAnsiTheme="minorHAnsi"/>
          <w:szCs w:val="24"/>
          <w:lang w:eastAsia="ko-KR"/>
        </w:rPr>
        <w:t>DLT.</w:t>
      </w:r>
    </w:p>
    <w:p w14:paraId="173A343A" w14:textId="5D9CAA9A" w:rsidR="0059395D" w:rsidRPr="00FE6A0F" w:rsidRDefault="0059395D" w:rsidP="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 xml:space="preserve">Provide a platform to share findings and for dialogue on policy and regulatory implications of </w:t>
      </w:r>
      <w:r w:rsidRPr="00FE6A0F">
        <w:rPr>
          <w:rFonts w:asciiTheme="minorHAnsi" w:hAnsiTheme="minorHAnsi"/>
          <w:szCs w:val="24"/>
          <w:lang w:eastAsia="ko-KR"/>
        </w:rPr>
        <w:t>DLT</w:t>
      </w:r>
      <w:r w:rsidRPr="00FE6A0F">
        <w:rPr>
          <w:rFonts w:asciiTheme="minorHAnsi" w:hAnsiTheme="minorHAnsi"/>
          <w:szCs w:val="24"/>
        </w:rPr>
        <w:t xml:space="preserve"> between enterprises working on </w:t>
      </w:r>
      <w:r w:rsidRPr="00FE6A0F">
        <w:rPr>
          <w:rFonts w:asciiTheme="minorHAnsi" w:hAnsiTheme="minorHAnsi"/>
          <w:szCs w:val="24"/>
          <w:lang w:eastAsia="ko-KR"/>
        </w:rPr>
        <w:t>DLT</w:t>
      </w:r>
      <w:r w:rsidRPr="00FE6A0F">
        <w:rPr>
          <w:rFonts w:asciiTheme="minorHAnsi" w:hAnsiTheme="minorHAnsi"/>
          <w:szCs w:val="24"/>
        </w:rPr>
        <w:t xml:space="preserve"> applications and regulators from various industrial/economic sectors. </w:t>
      </w:r>
    </w:p>
    <w:p w14:paraId="23680B68" w14:textId="6C4A3824" w:rsidR="0059395D" w:rsidRPr="00FE6A0F" w:rsidRDefault="0059395D">
      <w:pPr>
        <w:pStyle w:val="enumlev2"/>
        <w:numPr>
          <w:ilvl w:val="1"/>
          <w:numId w:val="18"/>
        </w:numPr>
        <w:tabs>
          <w:tab w:val="clear" w:pos="1191"/>
          <w:tab w:val="left" w:pos="1452"/>
        </w:tabs>
        <w:ind w:left="1452" w:hanging="372"/>
        <w:rPr>
          <w:rFonts w:asciiTheme="minorHAnsi" w:hAnsiTheme="minorHAnsi"/>
          <w:szCs w:val="24"/>
        </w:rPr>
      </w:pPr>
      <w:r w:rsidRPr="00FE6A0F">
        <w:rPr>
          <w:rFonts w:asciiTheme="minorHAnsi" w:hAnsiTheme="minorHAnsi"/>
          <w:szCs w:val="24"/>
        </w:rPr>
        <w:t>Identify stakeholders with whom ITU-T could collaborate further on and potential collective action and specific next steps. ​</w:t>
      </w:r>
    </w:p>
    <w:p w14:paraId="698A6806"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2.2</w:t>
      </w:r>
      <w:r w:rsidRPr="00FE6A0F">
        <w:rPr>
          <w:rFonts w:asciiTheme="minorHAnsi" w:hAnsiTheme="minorHAnsi"/>
          <w:b/>
          <w:bCs/>
          <w:szCs w:val="24"/>
        </w:rPr>
        <w:tab/>
        <w:t>Relationships</w:t>
      </w:r>
    </w:p>
    <w:p w14:paraId="7DC5A6D0" w14:textId="5BF9C6D2" w:rsidR="0059395D" w:rsidRPr="00FE6A0F" w:rsidRDefault="0059395D">
      <w:pPr>
        <w:jc w:val="both"/>
        <w:rPr>
          <w:rFonts w:asciiTheme="minorHAnsi" w:hAnsiTheme="minorHAnsi"/>
          <w:szCs w:val="24"/>
        </w:rPr>
      </w:pPr>
      <w:r w:rsidRPr="00FE6A0F">
        <w:rPr>
          <w:rFonts w:asciiTheme="minorHAnsi" w:hAnsiTheme="minorHAnsi"/>
          <w:szCs w:val="24"/>
        </w:rPr>
        <w:t>This Focus Group will work in close collaboration with all ITU-T study groups, especially SG11, SG13, SG16, SG17 and SG20. This FG DLT will coordinate with FG on DPM and with the United for Smart Sustainable Cities (U4SSC) initiative under auspicious of ITU-T Study Group 20 as appropriate.</w:t>
      </w:r>
    </w:p>
    <w:p w14:paraId="229D6456" w14:textId="77777777" w:rsidR="0059395D" w:rsidRPr="00FE6A0F" w:rsidRDefault="0059395D" w:rsidP="0059395D">
      <w:pPr>
        <w:jc w:val="both"/>
        <w:rPr>
          <w:rFonts w:asciiTheme="minorHAnsi" w:hAnsiTheme="minorHAnsi"/>
          <w:szCs w:val="24"/>
        </w:rPr>
      </w:pPr>
      <w:r w:rsidRPr="00FE6A0F">
        <w:rPr>
          <w:rFonts w:asciiTheme="minorHAnsi" w:hAnsiTheme="minorHAnsi"/>
          <w:szCs w:val="24"/>
        </w:rPr>
        <w:t>This FG DLT will collaborate with relevant entities, in accordance with Recommendation ITU-T A.7.</w:t>
      </w:r>
    </w:p>
    <w:p w14:paraId="40F36EE8" w14:textId="5289826B" w:rsidR="0059395D" w:rsidRPr="00FE6A0F" w:rsidRDefault="0059395D" w:rsidP="000D3C39">
      <w:pPr>
        <w:jc w:val="both"/>
        <w:rPr>
          <w:rFonts w:asciiTheme="minorHAnsi" w:hAnsiTheme="minorHAnsi"/>
          <w:szCs w:val="24"/>
          <w:lang w:eastAsia="ko-KR"/>
        </w:rPr>
      </w:pPr>
      <w:r w:rsidRPr="00FE6A0F">
        <w:rPr>
          <w:rFonts w:asciiTheme="minorHAnsi" w:hAnsiTheme="minorHAnsi"/>
          <w:szCs w:val="24"/>
        </w:rPr>
        <w:t xml:space="preserve">These entities include the following: financial institutions, telecommunications regulators, financial regulators, non-governmental organizations (NGOs), policy makers, SDOs, industry forums and consortia (such as ISO TC </w:t>
      </w:r>
      <w:r w:rsidRPr="00FE6A0F">
        <w:rPr>
          <w:rFonts w:asciiTheme="minorHAnsi" w:hAnsiTheme="minorHAnsi"/>
          <w:szCs w:val="24"/>
          <w:lang w:eastAsia="ko-KR"/>
        </w:rPr>
        <w:t>307</w:t>
      </w:r>
      <w:r w:rsidRPr="00FE6A0F">
        <w:rPr>
          <w:rFonts w:asciiTheme="minorHAnsi" w:hAnsiTheme="minorHAnsi"/>
          <w:szCs w:val="24"/>
        </w:rPr>
        <w:t>, ISO/IEC JTC 1, GSMA, SWIFT etc.), payment systems networks, remittances companies, ICT companies, academic institutions, research institutions and other relevant</w:t>
      </w:r>
      <w:r w:rsidRPr="00FE6A0F">
        <w:rPr>
          <w:rFonts w:asciiTheme="minorHAnsi" w:hAnsiTheme="minorHAnsi"/>
          <w:szCs w:val="24"/>
          <w:lang w:eastAsia="ko-KR"/>
        </w:rPr>
        <w:t xml:space="preserve"> </w:t>
      </w:r>
      <w:r w:rsidRPr="00FE6A0F">
        <w:rPr>
          <w:rFonts w:asciiTheme="minorHAnsi" w:hAnsiTheme="minorHAnsi"/>
          <w:szCs w:val="24"/>
        </w:rPr>
        <w:t xml:space="preserve">organizations. </w:t>
      </w:r>
    </w:p>
    <w:p w14:paraId="55F28C54" w14:textId="67CCF635" w:rsidR="0059395D" w:rsidRPr="00FE6A0F" w:rsidRDefault="0059395D" w:rsidP="0059395D">
      <w:pPr>
        <w:rPr>
          <w:rFonts w:asciiTheme="minorHAnsi" w:hAnsiTheme="minorHAnsi"/>
          <w:b/>
          <w:bCs/>
          <w:szCs w:val="24"/>
        </w:rPr>
      </w:pPr>
      <w:r w:rsidRPr="00FE6A0F">
        <w:rPr>
          <w:rFonts w:asciiTheme="minorHAnsi" w:hAnsiTheme="minorHAnsi"/>
          <w:b/>
          <w:bCs/>
          <w:szCs w:val="24"/>
        </w:rPr>
        <w:t>2.3</w:t>
      </w:r>
      <w:r w:rsidRPr="00FE6A0F">
        <w:rPr>
          <w:rFonts w:asciiTheme="minorHAnsi" w:hAnsiTheme="minorHAnsi"/>
          <w:b/>
          <w:bCs/>
          <w:szCs w:val="24"/>
        </w:rPr>
        <w:tab/>
        <w:t>Specific Tasks and deliverables</w:t>
      </w:r>
    </w:p>
    <w:p w14:paraId="54FE4862" w14:textId="78F1BDD2" w:rsidR="0059395D" w:rsidRPr="00FE6A0F" w:rsidRDefault="0059395D">
      <w:pPr>
        <w:pStyle w:val="enumlev1"/>
        <w:numPr>
          <w:ilvl w:val="0"/>
          <w:numId w:val="11"/>
        </w:numPr>
        <w:jc w:val="both"/>
        <w:rPr>
          <w:rFonts w:asciiTheme="minorHAnsi" w:hAnsiTheme="minorHAnsi"/>
          <w:szCs w:val="24"/>
        </w:rPr>
      </w:pPr>
      <w:r w:rsidRPr="00FE6A0F">
        <w:rPr>
          <w:rFonts w:asciiTheme="minorHAnsi" w:hAnsiTheme="minorHAnsi"/>
          <w:szCs w:val="24"/>
        </w:rPr>
        <w:t>Utilize the deliverables related</w:t>
      </w:r>
      <w:r w:rsidRPr="00FE6A0F">
        <w:rPr>
          <w:rFonts w:asciiTheme="minorHAnsi" w:eastAsia="Malgun Gothic" w:hAnsiTheme="minorHAnsi"/>
          <w:szCs w:val="24"/>
          <w:lang w:eastAsia="ko-KR"/>
        </w:rPr>
        <w:t xml:space="preserve"> to DLT that were </w:t>
      </w:r>
      <w:r w:rsidRPr="00FE6A0F">
        <w:rPr>
          <w:rFonts w:asciiTheme="minorHAnsi" w:hAnsiTheme="minorHAnsi"/>
          <w:szCs w:val="24"/>
        </w:rPr>
        <w:t>produced by FG DFS and study gaps between those by FG DFS and what need to be achieved.</w:t>
      </w:r>
    </w:p>
    <w:p w14:paraId="3A2BB796" w14:textId="6D0C2B88"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Collect and document information on current initiatives and activities from the stakeholders involved in applications and services</w:t>
      </w:r>
      <w:r w:rsidRPr="00FE6A0F">
        <w:rPr>
          <w:rFonts w:asciiTheme="minorHAnsi" w:hAnsiTheme="minorHAnsi"/>
          <w:szCs w:val="24"/>
          <w:lang w:eastAsia="ko-KR"/>
        </w:rPr>
        <w:t xml:space="preserve"> based on DLT</w:t>
      </w:r>
      <w:r w:rsidRPr="00FE6A0F">
        <w:rPr>
          <w:rFonts w:asciiTheme="minorHAnsi" w:hAnsiTheme="minorHAnsi"/>
          <w:szCs w:val="24"/>
        </w:rPr>
        <w:t>. This will involve developing use cases and identifying standards related to services</w:t>
      </w:r>
      <w:r w:rsidRPr="00FE6A0F">
        <w:rPr>
          <w:rFonts w:asciiTheme="minorHAnsi" w:hAnsiTheme="minorHAnsi"/>
          <w:szCs w:val="24"/>
          <w:lang w:eastAsia="ko-KR"/>
        </w:rPr>
        <w:t xml:space="preserve"> based on DLT</w:t>
      </w:r>
      <w:r w:rsidRPr="00FE6A0F">
        <w:rPr>
          <w:rFonts w:asciiTheme="minorHAnsi" w:hAnsiTheme="minorHAnsi"/>
          <w:szCs w:val="24"/>
        </w:rPr>
        <w:t xml:space="preserve"> across the world.  </w:t>
      </w:r>
    </w:p>
    <w:p w14:paraId="3A2EC31E" w14:textId="06EEDF32" w:rsidR="0059395D" w:rsidRPr="00FE6A0F" w:rsidRDefault="0059395D" w:rsidP="0059395D">
      <w:pPr>
        <w:pStyle w:val="enumlev1"/>
        <w:numPr>
          <w:ilvl w:val="0"/>
          <w:numId w:val="11"/>
        </w:numPr>
        <w:tabs>
          <w:tab w:val="clear" w:pos="1191"/>
        </w:tabs>
        <w:jc w:val="both"/>
        <w:rPr>
          <w:rFonts w:asciiTheme="minorHAnsi" w:hAnsiTheme="minorHAnsi"/>
          <w:szCs w:val="24"/>
        </w:rPr>
      </w:pPr>
      <w:r w:rsidRPr="00FE6A0F">
        <w:rPr>
          <w:rFonts w:asciiTheme="minorHAnsi" w:hAnsiTheme="minorHAnsi"/>
          <w:szCs w:val="24"/>
        </w:rPr>
        <w:t>Develop a document which reflects how technologies enable applications and services by the underlying nature of the ecosystem including best practices of policy and regulatory framework, risk assessment methodologies and business models being used.</w:t>
      </w:r>
      <w:r w:rsidRPr="00FE6A0F">
        <w:rPr>
          <w:rFonts w:asciiTheme="minorHAnsi" w:hAnsiTheme="minorHAnsi"/>
          <w:szCs w:val="24"/>
          <w:lang w:eastAsia="ko-KR"/>
        </w:rPr>
        <w:t xml:space="preserve"> </w:t>
      </w:r>
    </w:p>
    <w:p w14:paraId="2F0036A2" w14:textId="14F52C1A"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Develop a report on the definitions of terminologies and taxonomy for applications and services</w:t>
      </w:r>
      <w:r w:rsidRPr="00FE6A0F">
        <w:rPr>
          <w:rFonts w:asciiTheme="minorHAnsi" w:hAnsiTheme="minorHAnsi"/>
          <w:szCs w:val="24"/>
          <w:lang w:eastAsia="ko-KR"/>
        </w:rPr>
        <w:t xml:space="preserve"> based on DLT</w:t>
      </w:r>
      <w:r w:rsidRPr="00FE6A0F">
        <w:rPr>
          <w:rFonts w:asciiTheme="minorHAnsi" w:hAnsiTheme="minorHAnsi"/>
          <w:szCs w:val="24"/>
        </w:rPr>
        <w:t xml:space="preserve"> and its ecosystem. </w:t>
      </w:r>
    </w:p>
    <w:p w14:paraId="363CAB6F" w14:textId="1CA997FF"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Develop a report on the potential barriers for the deployment of services</w:t>
      </w:r>
      <w:r w:rsidRPr="00FE6A0F">
        <w:rPr>
          <w:rFonts w:asciiTheme="minorHAnsi" w:hAnsiTheme="minorHAnsi"/>
          <w:szCs w:val="24"/>
          <w:lang w:eastAsia="ko-KR"/>
        </w:rPr>
        <w:t xml:space="preserve"> based on DLT</w:t>
      </w:r>
      <w:r w:rsidRPr="00FE6A0F">
        <w:rPr>
          <w:rFonts w:asciiTheme="minorHAnsi" w:hAnsiTheme="minorHAnsi"/>
          <w:szCs w:val="24"/>
        </w:rPr>
        <w:t>.</w:t>
      </w:r>
      <w:r w:rsidRPr="00FE6A0F">
        <w:rPr>
          <w:rFonts w:asciiTheme="minorHAnsi" w:hAnsiTheme="minorHAnsi"/>
          <w:szCs w:val="24"/>
          <w:lang w:eastAsia="ko-KR"/>
        </w:rPr>
        <w:t xml:space="preserve"> </w:t>
      </w:r>
    </w:p>
    <w:p w14:paraId="50899F35" w14:textId="6B47ABB0"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Study and analyse the implications of mandating interoperability and interconnection of services</w:t>
      </w:r>
      <w:r w:rsidRPr="00FE6A0F">
        <w:rPr>
          <w:rFonts w:asciiTheme="minorHAnsi" w:hAnsiTheme="minorHAnsi"/>
          <w:szCs w:val="24"/>
          <w:lang w:eastAsia="ko-KR"/>
        </w:rPr>
        <w:t xml:space="preserve"> based on DLT</w:t>
      </w:r>
      <w:r w:rsidRPr="00FE6A0F">
        <w:rPr>
          <w:rFonts w:asciiTheme="minorHAnsi" w:hAnsiTheme="minorHAnsi"/>
          <w:szCs w:val="24"/>
        </w:rPr>
        <w:t>. This will include the development of a standardization roadmap for interoperable services</w:t>
      </w:r>
      <w:r w:rsidRPr="00FE6A0F">
        <w:rPr>
          <w:rFonts w:asciiTheme="minorHAnsi" w:hAnsiTheme="minorHAnsi"/>
          <w:szCs w:val="24"/>
          <w:lang w:eastAsia="ko-KR"/>
        </w:rPr>
        <w:t xml:space="preserve"> based on DLT</w:t>
      </w:r>
      <w:r w:rsidRPr="00FE6A0F">
        <w:rPr>
          <w:rFonts w:asciiTheme="minorHAnsi" w:hAnsiTheme="minorHAnsi"/>
          <w:szCs w:val="24"/>
        </w:rPr>
        <w:t xml:space="preserve"> taking into consideration the interoperability challenges and best practices.</w:t>
      </w:r>
    </w:p>
    <w:p w14:paraId="4AADA4F2" w14:textId="04F45594"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Study and analyse the implications of standards for cross border remittances.</w:t>
      </w:r>
    </w:p>
    <w:p w14:paraId="029DB8F3" w14:textId="2C83BA86"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lastRenderedPageBreak/>
        <w:t>Study and analyse technology competitiveness issues that may hinder the deployment of services</w:t>
      </w:r>
      <w:r w:rsidRPr="00FE6A0F">
        <w:rPr>
          <w:rFonts w:asciiTheme="minorHAnsi" w:hAnsiTheme="minorHAnsi"/>
          <w:szCs w:val="24"/>
          <w:lang w:eastAsia="ko-KR"/>
        </w:rPr>
        <w:t xml:space="preserve"> based on DLT.</w:t>
      </w:r>
      <w:r w:rsidRPr="00FE6A0F">
        <w:rPr>
          <w:rFonts w:asciiTheme="minorHAnsi" w:hAnsiTheme="minorHAnsi"/>
          <w:szCs w:val="24"/>
        </w:rPr>
        <w:t xml:space="preserve"> </w:t>
      </w:r>
    </w:p>
    <w:p w14:paraId="77CCFE5E" w14:textId="78FB6509"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Develop a regulatory toolkit which can be used by policymakers and regulatory authorities for scaling up services</w:t>
      </w:r>
      <w:r w:rsidRPr="00FE6A0F">
        <w:rPr>
          <w:rFonts w:asciiTheme="minorHAnsi" w:hAnsiTheme="minorHAnsi"/>
          <w:szCs w:val="24"/>
          <w:lang w:eastAsia="ko-KR"/>
        </w:rPr>
        <w:t xml:space="preserve"> based on DLT</w:t>
      </w:r>
      <w:r w:rsidRPr="00FE6A0F">
        <w:rPr>
          <w:rFonts w:asciiTheme="minorHAnsi" w:hAnsiTheme="minorHAnsi"/>
          <w:szCs w:val="24"/>
        </w:rPr>
        <w:t xml:space="preserve"> uptake.</w:t>
      </w:r>
    </w:p>
    <w:p w14:paraId="0E474FEB" w14:textId="54978384" w:rsidR="0059395D" w:rsidRPr="00FE6A0F" w:rsidRDefault="0059395D">
      <w:pPr>
        <w:pStyle w:val="enumlev1"/>
        <w:numPr>
          <w:ilvl w:val="0"/>
          <w:numId w:val="11"/>
        </w:numPr>
        <w:jc w:val="both"/>
        <w:rPr>
          <w:rFonts w:asciiTheme="minorHAnsi" w:hAnsiTheme="minorHAnsi"/>
          <w:szCs w:val="24"/>
        </w:rPr>
      </w:pPr>
      <w:r w:rsidRPr="00FE6A0F">
        <w:rPr>
          <w:rFonts w:asciiTheme="minorHAnsi" w:hAnsiTheme="minorHAnsi"/>
          <w:szCs w:val="24"/>
        </w:rPr>
        <w:t>Organise regional thematic workshops</w:t>
      </w:r>
      <w:r w:rsidRPr="00FE6A0F">
        <w:rPr>
          <w:rFonts w:asciiTheme="minorHAnsi" w:hAnsiTheme="minorHAnsi"/>
          <w:szCs w:val="24"/>
          <w:lang w:eastAsia="ko-KR"/>
        </w:rPr>
        <w:t xml:space="preserve"> </w:t>
      </w:r>
      <w:r w:rsidRPr="00FE6A0F">
        <w:rPr>
          <w:rFonts w:asciiTheme="minorHAnsi" w:hAnsiTheme="minorHAnsi"/>
          <w:szCs w:val="24"/>
        </w:rPr>
        <w:t xml:space="preserve">in order to collect inputs from various stakeholders. The workshops will be a platform to investigate best practices for the harmonization of legal and regulatory framework for applications and services based on DLT globally. The workshops will bring together the Telecommunication Regulators, Financial Regulators, Policy makers and other relevant parties to identify issues and priorities, exchange information and best practices through peer learning and knowledge dissemination processes and identifying possible policy interventions enabling financial inclusion. </w:t>
      </w:r>
    </w:p>
    <w:p w14:paraId="60D1A6D6" w14:textId="539D3AD0" w:rsidR="0059395D" w:rsidRPr="00FE6A0F" w:rsidRDefault="0059395D" w:rsidP="0059395D">
      <w:pPr>
        <w:pStyle w:val="enumlev1"/>
        <w:numPr>
          <w:ilvl w:val="0"/>
          <w:numId w:val="11"/>
        </w:numPr>
        <w:jc w:val="both"/>
        <w:rPr>
          <w:rFonts w:asciiTheme="minorHAnsi" w:hAnsiTheme="minorHAnsi"/>
          <w:szCs w:val="24"/>
        </w:rPr>
      </w:pPr>
      <w:r w:rsidRPr="00FE6A0F">
        <w:rPr>
          <w:rFonts w:asciiTheme="minorHAnsi" w:hAnsiTheme="minorHAnsi"/>
          <w:szCs w:val="24"/>
        </w:rPr>
        <w:t>Draft technical reports describing and addressing the standardization gaps and identifying future standardization work for ITU-T study groups in the area of services</w:t>
      </w:r>
      <w:r w:rsidRPr="00FE6A0F">
        <w:rPr>
          <w:rFonts w:asciiTheme="minorHAnsi" w:hAnsiTheme="minorHAnsi"/>
          <w:szCs w:val="24"/>
          <w:lang w:eastAsia="ko-KR"/>
        </w:rPr>
        <w:t xml:space="preserve"> based on DLT</w:t>
      </w:r>
      <w:r w:rsidRPr="00FE6A0F">
        <w:rPr>
          <w:rFonts w:asciiTheme="minorHAnsi" w:hAnsiTheme="minorHAnsi"/>
          <w:szCs w:val="24"/>
        </w:rPr>
        <w:t>.</w:t>
      </w:r>
    </w:p>
    <w:p w14:paraId="4EDB5422" w14:textId="1822355C" w:rsidR="0059395D" w:rsidRPr="00FE6A0F" w:rsidRDefault="0059395D" w:rsidP="000D3C39">
      <w:pPr>
        <w:pStyle w:val="enumlev1"/>
        <w:numPr>
          <w:ilvl w:val="0"/>
          <w:numId w:val="11"/>
        </w:numPr>
        <w:jc w:val="both"/>
        <w:rPr>
          <w:rStyle w:val="hps"/>
          <w:rFonts w:asciiTheme="minorHAnsi" w:hAnsiTheme="minorHAnsi"/>
          <w:szCs w:val="24"/>
        </w:rPr>
      </w:pPr>
      <w:r w:rsidRPr="00FE6A0F">
        <w:rPr>
          <w:rFonts w:asciiTheme="minorHAnsi" w:hAnsiTheme="minorHAnsi"/>
          <w:szCs w:val="24"/>
        </w:rPr>
        <w:t>Send the final deliverables to the parent group, at least four calendar weeks before the parent group meeting.</w:t>
      </w:r>
    </w:p>
    <w:p w14:paraId="4F37712B"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2.4</w:t>
      </w:r>
      <w:r w:rsidRPr="00FE6A0F">
        <w:rPr>
          <w:rFonts w:asciiTheme="minorHAnsi" w:hAnsiTheme="minorHAnsi"/>
          <w:b/>
          <w:bCs/>
          <w:szCs w:val="24"/>
        </w:rPr>
        <w:tab/>
        <w:t xml:space="preserve">Parent group </w:t>
      </w:r>
    </w:p>
    <w:p w14:paraId="41C3CFAC" w14:textId="7365D473" w:rsidR="0059395D" w:rsidRPr="00FE6A0F" w:rsidRDefault="0059395D" w:rsidP="000D3C39">
      <w:pPr>
        <w:jc w:val="both"/>
        <w:rPr>
          <w:rFonts w:asciiTheme="minorHAnsi" w:hAnsiTheme="minorHAnsi"/>
          <w:szCs w:val="24"/>
          <w:lang w:eastAsia="ko-KR"/>
        </w:rPr>
      </w:pPr>
      <w:r w:rsidRPr="00FE6A0F">
        <w:rPr>
          <w:rFonts w:asciiTheme="minorHAnsi" w:hAnsiTheme="minorHAnsi"/>
          <w:szCs w:val="24"/>
        </w:rPr>
        <w:t xml:space="preserve">The parent group is </w:t>
      </w:r>
      <w:r w:rsidRPr="00FE6A0F">
        <w:rPr>
          <w:rFonts w:asciiTheme="minorHAnsi" w:hAnsiTheme="minorHAnsi"/>
          <w:szCs w:val="24"/>
          <w:lang w:eastAsia="ko-KR"/>
        </w:rPr>
        <w:t>TSAG.</w:t>
      </w:r>
    </w:p>
    <w:p w14:paraId="1002D4FA"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2.5</w:t>
      </w:r>
      <w:r w:rsidRPr="00FE6A0F">
        <w:rPr>
          <w:rFonts w:asciiTheme="minorHAnsi" w:hAnsiTheme="minorHAnsi"/>
          <w:b/>
          <w:bCs/>
          <w:szCs w:val="24"/>
        </w:rPr>
        <w:tab/>
        <w:t xml:space="preserve">Leadership </w:t>
      </w:r>
    </w:p>
    <w:p w14:paraId="420AD9A3" w14:textId="24942B4D" w:rsidR="0059395D" w:rsidRPr="00FE6A0F" w:rsidRDefault="0059395D" w:rsidP="000D3C39">
      <w:pPr>
        <w:jc w:val="both"/>
        <w:rPr>
          <w:rFonts w:asciiTheme="minorHAnsi" w:hAnsiTheme="minorHAnsi"/>
          <w:szCs w:val="24"/>
        </w:rPr>
      </w:pPr>
      <w:r w:rsidRPr="00FE6A0F">
        <w:rPr>
          <w:rFonts w:asciiTheme="minorHAnsi" w:hAnsiTheme="minorHAnsi"/>
          <w:szCs w:val="24"/>
        </w:rPr>
        <w:t>See clause 2.3 of Recommendation ITU-T A.7.</w:t>
      </w:r>
    </w:p>
    <w:p w14:paraId="354C18AF"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2.6</w:t>
      </w:r>
      <w:r w:rsidRPr="00FE6A0F">
        <w:rPr>
          <w:rFonts w:asciiTheme="minorHAnsi" w:hAnsiTheme="minorHAnsi"/>
          <w:b/>
          <w:bCs/>
          <w:szCs w:val="24"/>
        </w:rPr>
        <w:tab/>
        <w:t>Participation</w:t>
      </w:r>
    </w:p>
    <w:p w14:paraId="435BBC94" w14:textId="77777777" w:rsidR="0059395D" w:rsidRPr="00FE6A0F" w:rsidRDefault="0059395D" w:rsidP="0059395D">
      <w:pPr>
        <w:jc w:val="both"/>
        <w:rPr>
          <w:rFonts w:asciiTheme="minorHAnsi" w:hAnsiTheme="minorHAnsi"/>
          <w:szCs w:val="24"/>
        </w:rPr>
      </w:pPr>
      <w:r w:rsidRPr="00FE6A0F">
        <w:rPr>
          <w:rFonts w:asciiTheme="minorHAnsi" w:hAnsiTheme="minorHAnsi"/>
          <w:szCs w:val="24"/>
        </w:rPr>
        <w:t xml:space="preserve">See clause 3 of Recommendation ITU-T A.7. A list of participants will be maintained for reference purposes and reported to the parent group. </w:t>
      </w:r>
    </w:p>
    <w:p w14:paraId="09B49EC1" w14:textId="634DF59F" w:rsidR="0059395D" w:rsidRPr="00FE6A0F" w:rsidRDefault="0059395D" w:rsidP="000D3C39">
      <w:pPr>
        <w:jc w:val="both"/>
        <w:rPr>
          <w:rFonts w:asciiTheme="minorHAnsi" w:hAnsiTheme="minorHAnsi"/>
          <w:szCs w:val="24"/>
        </w:rPr>
      </w:pPr>
      <w:r w:rsidRPr="00FE6A0F">
        <w:rPr>
          <w:rFonts w:asciiTheme="minorHAnsi" w:hAnsiTheme="minorHAnsi"/>
          <w:szCs w:val="24"/>
        </w:rPr>
        <w:t>It is important to mention that the participation in this Focus Group has to be based on contributions and active participations.</w:t>
      </w:r>
    </w:p>
    <w:p w14:paraId="713AFC85"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2.7</w:t>
      </w:r>
      <w:r w:rsidRPr="00FE6A0F">
        <w:rPr>
          <w:rFonts w:asciiTheme="minorHAnsi" w:hAnsiTheme="minorHAnsi"/>
          <w:b/>
          <w:bCs/>
          <w:szCs w:val="24"/>
        </w:rPr>
        <w:tab/>
        <w:t xml:space="preserve">Administrative support </w:t>
      </w:r>
    </w:p>
    <w:p w14:paraId="65D362D4" w14:textId="40D4CDFF" w:rsidR="00171A20" w:rsidRPr="00FE6A0F" w:rsidRDefault="0059395D" w:rsidP="000D3C39">
      <w:pPr>
        <w:jc w:val="both"/>
        <w:rPr>
          <w:rFonts w:asciiTheme="minorHAnsi" w:hAnsiTheme="minorHAnsi"/>
          <w:szCs w:val="24"/>
        </w:rPr>
      </w:pPr>
      <w:r w:rsidRPr="00FE6A0F">
        <w:rPr>
          <w:rFonts w:asciiTheme="minorHAnsi" w:hAnsiTheme="minorHAnsi"/>
          <w:szCs w:val="24"/>
        </w:rPr>
        <w:t>See clause 5 of Recommendation ITU-T A.7.</w:t>
      </w:r>
    </w:p>
    <w:p w14:paraId="491846F6"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2.8</w:t>
      </w:r>
      <w:r w:rsidRPr="00FE6A0F">
        <w:rPr>
          <w:rFonts w:asciiTheme="minorHAnsi" w:hAnsiTheme="minorHAnsi"/>
          <w:b/>
          <w:bCs/>
          <w:szCs w:val="24"/>
        </w:rPr>
        <w:tab/>
        <w:t xml:space="preserve">General financing </w:t>
      </w:r>
    </w:p>
    <w:p w14:paraId="299F9A60" w14:textId="3EEF856E" w:rsidR="0059395D" w:rsidRPr="00FE6A0F" w:rsidRDefault="0059395D" w:rsidP="000D3C39">
      <w:pPr>
        <w:jc w:val="both"/>
        <w:rPr>
          <w:rFonts w:asciiTheme="minorHAnsi" w:hAnsiTheme="minorHAnsi"/>
          <w:szCs w:val="24"/>
        </w:rPr>
      </w:pPr>
      <w:r w:rsidRPr="00FE6A0F">
        <w:rPr>
          <w:rFonts w:asciiTheme="minorHAnsi" w:hAnsiTheme="minorHAnsi"/>
          <w:szCs w:val="24"/>
        </w:rPr>
        <w:t xml:space="preserve">See clauses 4 and 10.2 of Recommendation ITU-T A.7. </w:t>
      </w:r>
    </w:p>
    <w:p w14:paraId="6AF215E9"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2.9</w:t>
      </w:r>
      <w:r w:rsidRPr="00FE6A0F">
        <w:rPr>
          <w:rFonts w:asciiTheme="minorHAnsi" w:hAnsiTheme="minorHAnsi"/>
          <w:b/>
          <w:bCs/>
          <w:szCs w:val="24"/>
        </w:rPr>
        <w:tab/>
        <w:t xml:space="preserve">Meetings </w:t>
      </w:r>
    </w:p>
    <w:p w14:paraId="72F66BD2" w14:textId="05DEA5FB" w:rsidR="0059395D" w:rsidRPr="00FE6A0F" w:rsidRDefault="0059395D" w:rsidP="000D3C39">
      <w:pPr>
        <w:jc w:val="both"/>
        <w:rPr>
          <w:rFonts w:asciiTheme="minorHAnsi" w:hAnsiTheme="minorHAnsi"/>
          <w:szCs w:val="24"/>
          <w:lang w:eastAsia="ko-KR"/>
        </w:rPr>
      </w:pPr>
      <w:r w:rsidRPr="00FE6A0F">
        <w:rPr>
          <w:rFonts w:asciiTheme="minorHAnsi" w:hAnsiTheme="minorHAnsi"/>
          <w:szCs w:val="24"/>
        </w:rPr>
        <w:t>The frequency and location of meetings will be determined by the Focus Group and the overall meetings plan will be announced as soon as possible.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729349ED"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2.10</w:t>
      </w:r>
      <w:r w:rsidRPr="00FE6A0F">
        <w:rPr>
          <w:rFonts w:asciiTheme="minorHAnsi" w:hAnsiTheme="minorHAnsi"/>
          <w:b/>
          <w:bCs/>
          <w:szCs w:val="24"/>
        </w:rPr>
        <w:tab/>
        <w:t xml:space="preserve">Technical contributions </w:t>
      </w:r>
    </w:p>
    <w:p w14:paraId="585B2669" w14:textId="49923991" w:rsidR="0059395D" w:rsidRPr="00FE6A0F" w:rsidRDefault="0059395D" w:rsidP="000D3C39">
      <w:pPr>
        <w:jc w:val="both"/>
        <w:rPr>
          <w:rFonts w:asciiTheme="minorHAnsi" w:hAnsiTheme="minorHAnsi"/>
          <w:szCs w:val="24"/>
        </w:rPr>
      </w:pPr>
      <w:r w:rsidRPr="00FE6A0F">
        <w:rPr>
          <w:rFonts w:asciiTheme="minorHAnsi" w:hAnsiTheme="minorHAnsi"/>
          <w:szCs w:val="24"/>
        </w:rPr>
        <w:t xml:space="preserve">Contributions are to be submitted at least twelve calendar days before the meeting takes place. </w:t>
      </w:r>
    </w:p>
    <w:p w14:paraId="3BDD6003"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2.11</w:t>
      </w:r>
      <w:r w:rsidRPr="00FE6A0F">
        <w:rPr>
          <w:rFonts w:asciiTheme="minorHAnsi" w:hAnsiTheme="minorHAnsi"/>
          <w:b/>
          <w:bCs/>
          <w:szCs w:val="24"/>
        </w:rPr>
        <w:tab/>
        <w:t xml:space="preserve">Working language </w:t>
      </w:r>
    </w:p>
    <w:p w14:paraId="79E92D86" w14:textId="09B7500A" w:rsidR="0059395D" w:rsidRPr="00FE6A0F" w:rsidRDefault="0059395D" w:rsidP="000D3C39">
      <w:pPr>
        <w:jc w:val="both"/>
        <w:rPr>
          <w:rFonts w:asciiTheme="minorHAnsi" w:hAnsiTheme="minorHAnsi"/>
          <w:szCs w:val="24"/>
        </w:rPr>
      </w:pPr>
      <w:r w:rsidRPr="00FE6A0F">
        <w:rPr>
          <w:rFonts w:asciiTheme="minorHAnsi" w:hAnsiTheme="minorHAnsi"/>
          <w:szCs w:val="24"/>
        </w:rPr>
        <w:t xml:space="preserve">The working language is English. </w:t>
      </w:r>
    </w:p>
    <w:p w14:paraId="018474C8" w14:textId="77777777" w:rsidR="0059395D" w:rsidRPr="00FE6A0F" w:rsidRDefault="0059395D" w:rsidP="000D3C39">
      <w:pPr>
        <w:keepNext/>
        <w:rPr>
          <w:rFonts w:asciiTheme="minorHAnsi" w:hAnsiTheme="minorHAnsi"/>
          <w:b/>
          <w:bCs/>
          <w:szCs w:val="24"/>
        </w:rPr>
      </w:pPr>
      <w:r w:rsidRPr="00FE6A0F">
        <w:rPr>
          <w:rFonts w:asciiTheme="minorHAnsi" w:hAnsiTheme="minorHAnsi"/>
          <w:b/>
          <w:bCs/>
          <w:szCs w:val="24"/>
        </w:rPr>
        <w:t>2.12</w:t>
      </w:r>
      <w:r w:rsidRPr="00FE6A0F">
        <w:rPr>
          <w:rFonts w:asciiTheme="minorHAnsi" w:hAnsiTheme="minorHAnsi"/>
          <w:b/>
          <w:bCs/>
          <w:szCs w:val="24"/>
        </w:rPr>
        <w:tab/>
        <w:t xml:space="preserve">Approval of deliverables </w:t>
      </w:r>
    </w:p>
    <w:p w14:paraId="52DD9B22" w14:textId="1EEC0CD2" w:rsidR="0059395D" w:rsidRPr="00FE6A0F" w:rsidRDefault="0059395D" w:rsidP="000D3C39">
      <w:pPr>
        <w:jc w:val="both"/>
        <w:rPr>
          <w:rFonts w:asciiTheme="minorHAnsi" w:hAnsiTheme="minorHAnsi"/>
          <w:szCs w:val="24"/>
        </w:rPr>
      </w:pPr>
      <w:r w:rsidRPr="00FE6A0F">
        <w:rPr>
          <w:rFonts w:asciiTheme="minorHAnsi" w:hAnsiTheme="minorHAnsi"/>
          <w:szCs w:val="24"/>
        </w:rPr>
        <w:t>Approval of deliverabl</w:t>
      </w:r>
      <w:r w:rsidR="000D3C39" w:rsidRPr="00FE6A0F">
        <w:rPr>
          <w:rFonts w:asciiTheme="minorHAnsi" w:hAnsiTheme="minorHAnsi"/>
          <w:szCs w:val="24"/>
        </w:rPr>
        <w:t>es shall be taken by consensus.</w:t>
      </w:r>
    </w:p>
    <w:p w14:paraId="1A953907"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2.13</w:t>
      </w:r>
      <w:r w:rsidRPr="00FE6A0F">
        <w:rPr>
          <w:rFonts w:asciiTheme="minorHAnsi" w:hAnsiTheme="minorHAnsi"/>
          <w:b/>
          <w:bCs/>
          <w:szCs w:val="24"/>
        </w:rPr>
        <w:tab/>
        <w:t xml:space="preserve">Working guidelines </w:t>
      </w:r>
    </w:p>
    <w:p w14:paraId="0AB9D345" w14:textId="60B4A090" w:rsidR="0059395D" w:rsidRPr="00FE6A0F" w:rsidRDefault="0059395D" w:rsidP="000D3C39">
      <w:pPr>
        <w:rPr>
          <w:rFonts w:asciiTheme="minorHAnsi" w:hAnsiTheme="minorHAnsi"/>
          <w:szCs w:val="24"/>
        </w:rPr>
      </w:pPr>
      <w:r w:rsidRPr="00FE6A0F">
        <w:rPr>
          <w:rFonts w:asciiTheme="minorHAnsi" w:hAnsiTheme="minorHAnsi"/>
          <w:szCs w:val="24"/>
        </w:rPr>
        <w:t>See clause 13 of Recommendation ITU-T A.7.</w:t>
      </w:r>
    </w:p>
    <w:p w14:paraId="15EAA375"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lastRenderedPageBreak/>
        <w:t>2.14</w:t>
      </w:r>
      <w:r w:rsidRPr="00FE6A0F">
        <w:rPr>
          <w:rFonts w:asciiTheme="minorHAnsi" w:hAnsiTheme="minorHAnsi"/>
          <w:b/>
          <w:bCs/>
          <w:szCs w:val="24"/>
        </w:rPr>
        <w:tab/>
        <w:t xml:space="preserve">Progress reports </w:t>
      </w:r>
    </w:p>
    <w:p w14:paraId="022CCE92" w14:textId="4015C393" w:rsidR="0059395D" w:rsidRPr="00FE6A0F" w:rsidRDefault="0059395D" w:rsidP="000D3C39">
      <w:pPr>
        <w:jc w:val="both"/>
        <w:rPr>
          <w:rFonts w:asciiTheme="minorHAnsi" w:hAnsiTheme="minorHAnsi"/>
          <w:szCs w:val="24"/>
        </w:rPr>
      </w:pPr>
      <w:r w:rsidRPr="00FE6A0F">
        <w:rPr>
          <w:rFonts w:asciiTheme="minorHAnsi" w:hAnsiTheme="minorHAnsi"/>
          <w:szCs w:val="24"/>
        </w:rPr>
        <w:t xml:space="preserve">See clause 11 of Recommendation ITU-T A.7. </w:t>
      </w:r>
    </w:p>
    <w:p w14:paraId="0BFD6533"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2.15</w:t>
      </w:r>
      <w:r w:rsidRPr="00FE6A0F">
        <w:rPr>
          <w:rFonts w:asciiTheme="minorHAnsi" w:hAnsiTheme="minorHAnsi"/>
          <w:b/>
          <w:bCs/>
          <w:szCs w:val="24"/>
        </w:rPr>
        <w:tab/>
        <w:t xml:space="preserve">Announcement of Focus Group formation </w:t>
      </w:r>
    </w:p>
    <w:p w14:paraId="4E655B45" w14:textId="1DFCB58C" w:rsidR="0059395D" w:rsidRPr="00FE6A0F" w:rsidRDefault="0059395D" w:rsidP="000D3C39">
      <w:pPr>
        <w:jc w:val="both"/>
        <w:rPr>
          <w:rFonts w:asciiTheme="minorHAnsi" w:hAnsiTheme="minorHAnsi"/>
          <w:szCs w:val="24"/>
        </w:rPr>
      </w:pPr>
      <w:r w:rsidRPr="00FE6A0F">
        <w:rPr>
          <w:rFonts w:asciiTheme="minorHAnsi" w:hAnsiTheme="minorHAnsi"/>
          <w:szCs w:val="24"/>
        </w:rPr>
        <w:t xml:space="preserve">The formation of the Focus Group will be announced via TSB Circular to all ITU membership, via the ITU-T Newslog and other means, including communication with the other involved organizations. </w:t>
      </w:r>
    </w:p>
    <w:p w14:paraId="216B4E1B"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2.16</w:t>
      </w:r>
      <w:r w:rsidRPr="00FE6A0F">
        <w:rPr>
          <w:rFonts w:asciiTheme="minorHAnsi" w:hAnsiTheme="minorHAnsi"/>
          <w:b/>
          <w:bCs/>
          <w:szCs w:val="24"/>
        </w:rPr>
        <w:tab/>
        <w:t xml:space="preserve">Milestones and duration of the Focus Group </w:t>
      </w:r>
    </w:p>
    <w:p w14:paraId="2CA0307C" w14:textId="07162E50" w:rsidR="0059395D" w:rsidRPr="00FE6A0F" w:rsidRDefault="0059395D" w:rsidP="0059395D">
      <w:pPr>
        <w:jc w:val="both"/>
        <w:rPr>
          <w:rFonts w:asciiTheme="minorHAnsi" w:hAnsiTheme="minorHAnsi"/>
          <w:szCs w:val="24"/>
        </w:rPr>
      </w:pPr>
      <w:r w:rsidRPr="00FE6A0F">
        <w:rPr>
          <w:rFonts w:asciiTheme="minorHAnsi" w:hAnsiTheme="minorHAnsi"/>
          <w:szCs w:val="24"/>
        </w:rPr>
        <w:t xml:space="preserve">The Focus Group lifetime is </w:t>
      </w:r>
      <w:r w:rsidRPr="00FE6A0F">
        <w:rPr>
          <w:rFonts w:asciiTheme="minorHAnsi" w:hAnsiTheme="minorHAnsi"/>
          <w:szCs w:val="24"/>
          <w:lang w:eastAsia="ko-KR"/>
        </w:rPr>
        <w:t>one</w:t>
      </w:r>
      <w:r w:rsidRPr="00FE6A0F">
        <w:rPr>
          <w:rFonts w:asciiTheme="minorHAnsi" w:hAnsiTheme="minorHAnsi"/>
          <w:szCs w:val="24"/>
        </w:rPr>
        <w:t xml:space="preserve"> and half year from the first meeting, but extensible by decision of the parent group if necessary.</w:t>
      </w:r>
    </w:p>
    <w:p w14:paraId="1870D440" w14:textId="77777777" w:rsidR="0059395D" w:rsidRPr="00FE6A0F" w:rsidRDefault="0059395D" w:rsidP="0059395D">
      <w:pPr>
        <w:jc w:val="both"/>
        <w:rPr>
          <w:rFonts w:asciiTheme="minorHAnsi" w:hAnsiTheme="minorHAnsi"/>
          <w:szCs w:val="24"/>
        </w:rPr>
      </w:pPr>
      <w:r w:rsidRPr="00FE6A0F">
        <w:rPr>
          <w:rFonts w:asciiTheme="minorHAnsi" w:hAnsiTheme="minorHAnsi"/>
          <w:szCs w:val="24"/>
        </w:rPr>
        <w:t xml:space="preserve">A preliminary set of milestones includes: </w:t>
      </w:r>
    </w:p>
    <w:p w14:paraId="6A4F67A1" w14:textId="7EEF5D2B" w:rsidR="0059395D" w:rsidRPr="00FE6A0F" w:rsidRDefault="0059395D" w:rsidP="000D3C39">
      <w:pPr>
        <w:pStyle w:val="enumlev1"/>
        <w:numPr>
          <w:ilvl w:val="0"/>
          <w:numId w:val="11"/>
        </w:numPr>
        <w:jc w:val="both"/>
        <w:rPr>
          <w:rFonts w:asciiTheme="minorHAnsi" w:hAnsiTheme="minorHAnsi"/>
        </w:rPr>
      </w:pPr>
      <w:r w:rsidRPr="00FE6A0F">
        <w:rPr>
          <w:rFonts w:asciiTheme="minorHAnsi" w:hAnsiTheme="minorHAnsi"/>
        </w:rPr>
        <w:t xml:space="preserve">First Focus Group meeting: </w:t>
      </w:r>
      <w:r w:rsidRPr="00FE6A0F">
        <w:rPr>
          <w:rFonts w:asciiTheme="minorHAnsi" w:eastAsia="Malgun Gothic" w:hAnsiTheme="minorHAnsi"/>
          <w:lang w:eastAsia="ko-KR"/>
        </w:rPr>
        <w:t>Third</w:t>
      </w:r>
      <w:r w:rsidRPr="00FE6A0F">
        <w:rPr>
          <w:rFonts w:asciiTheme="minorHAnsi" w:hAnsiTheme="minorHAnsi"/>
        </w:rPr>
        <w:t xml:space="preserve"> quarter of 201</w:t>
      </w:r>
      <w:r w:rsidRPr="00FE6A0F">
        <w:rPr>
          <w:rFonts w:asciiTheme="minorHAnsi" w:eastAsia="Malgun Gothic" w:hAnsiTheme="minorHAnsi"/>
          <w:lang w:eastAsia="ko-KR"/>
        </w:rPr>
        <w:t>7</w:t>
      </w:r>
    </w:p>
    <w:p w14:paraId="0347713F" w14:textId="77777777" w:rsidR="0059395D" w:rsidRPr="00FE6A0F" w:rsidRDefault="0059395D" w:rsidP="0059395D">
      <w:pPr>
        <w:rPr>
          <w:rFonts w:asciiTheme="minorHAnsi" w:hAnsiTheme="minorHAnsi"/>
          <w:b/>
          <w:bCs/>
          <w:szCs w:val="24"/>
        </w:rPr>
      </w:pPr>
      <w:r w:rsidRPr="00FE6A0F">
        <w:rPr>
          <w:rFonts w:asciiTheme="minorHAnsi" w:hAnsiTheme="minorHAnsi"/>
          <w:b/>
          <w:bCs/>
          <w:szCs w:val="24"/>
        </w:rPr>
        <w:t>2.17</w:t>
      </w:r>
      <w:r w:rsidRPr="00FE6A0F">
        <w:rPr>
          <w:rFonts w:asciiTheme="minorHAnsi" w:hAnsiTheme="minorHAnsi"/>
          <w:b/>
          <w:bCs/>
          <w:szCs w:val="24"/>
        </w:rPr>
        <w:tab/>
        <w:t xml:space="preserve">Patent policy </w:t>
      </w:r>
    </w:p>
    <w:p w14:paraId="29FEBE6E" w14:textId="0F4189F1" w:rsidR="000D3C39" w:rsidRPr="00FE6A0F" w:rsidRDefault="0059395D" w:rsidP="000D3C39">
      <w:pPr>
        <w:jc w:val="both"/>
        <w:rPr>
          <w:rFonts w:asciiTheme="minorHAnsi" w:hAnsiTheme="minorHAnsi"/>
          <w:szCs w:val="24"/>
        </w:rPr>
      </w:pPr>
      <w:r w:rsidRPr="00FE6A0F">
        <w:rPr>
          <w:rFonts w:asciiTheme="minorHAnsi" w:hAnsiTheme="minorHAnsi"/>
          <w:szCs w:val="24"/>
        </w:rPr>
        <w:t>See clause 9 of Recommendation ITU-T A.7.</w:t>
      </w:r>
    </w:p>
    <w:p w14:paraId="553E7658" w14:textId="257EDF19" w:rsidR="000D3C39" w:rsidRPr="00FE6A0F" w:rsidRDefault="000D3C39" w:rsidP="000D3C39">
      <w:pPr>
        <w:jc w:val="center"/>
        <w:rPr>
          <w:u w:val="single"/>
        </w:rPr>
        <w:sectPr w:rsidR="000D3C39" w:rsidRPr="00FE6A0F" w:rsidSect="00FA46A0">
          <w:headerReference w:type="default" r:id="rId24"/>
          <w:footerReference w:type="first" r:id="rId25"/>
          <w:type w:val="oddPage"/>
          <w:pgSz w:w="11907" w:h="16834" w:code="9"/>
          <w:pgMar w:top="567" w:right="1089" w:bottom="567" w:left="1089" w:header="567" w:footer="567" w:gutter="0"/>
          <w:paperSrc w:first="7" w:other="7"/>
          <w:cols w:space="720"/>
          <w:titlePg/>
          <w:docGrid w:linePitch="299"/>
        </w:sectPr>
      </w:pPr>
      <w:r w:rsidRPr="00FE6A0F">
        <w:rPr>
          <w:u w:val="single"/>
        </w:rPr>
        <w:tab/>
      </w:r>
      <w:r w:rsidRPr="00FE6A0F">
        <w:rPr>
          <w:u w:val="single"/>
        </w:rPr>
        <w:tab/>
      </w:r>
      <w:r w:rsidRPr="00FE6A0F">
        <w:rPr>
          <w:u w:val="single"/>
        </w:rPr>
        <w:tab/>
      </w:r>
    </w:p>
    <w:p w14:paraId="4C6C5BDC" w14:textId="77777777" w:rsidR="00162C8E" w:rsidRPr="00FE6A0F" w:rsidRDefault="00162C8E" w:rsidP="00162C8E">
      <w:pPr>
        <w:rPr>
          <w:rFonts w:eastAsiaTheme="minorEastAsia"/>
          <w:lang w:eastAsia="ja-JP"/>
        </w:rPr>
      </w:pPr>
    </w:p>
    <w:p w14:paraId="740CD871" w14:textId="77777777" w:rsidR="00162C8E" w:rsidRPr="00FE6A0F" w:rsidRDefault="00162C8E" w:rsidP="00023B02">
      <w:pPr>
        <w:tabs>
          <w:tab w:val="clear" w:pos="794"/>
          <w:tab w:val="clear" w:pos="1191"/>
          <w:tab w:val="clear" w:pos="1588"/>
          <w:tab w:val="clear" w:pos="1985"/>
        </w:tabs>
        <w:overflowPunct/>
        <w:autoSpaceDE/>
        <w:autoSpaceDN/>
        <w:adjustRightInd/>
        <w:spacing w:before="0"/>
        <w:jc w:val="center"/>
        <w:textAlignment w:val="auto"/>
        <w:rPr>
          <w:szCs w:val="24"/>
        </w:rPr>
      </w:pPr>
      <w:r w:rsidRPr="00FE6A0F">
        <w:rPr>
          <w:szCs w:val="24"/>
        </w:rPr>
        <w:t xml:space="preserve">ANNEX </w:t>
      </w:r>
      <w:r w:rsidR="00023B02" w:rsidRPr="00FE6A0F">
        <w:rPr>
          <w:szCs w:val="24"/>
        </w:rPr>
        <w:t>2</w:t>
      </w:r>
    </w:p>
    <w:p w14:paraId="25D61331" w14:textId="6D89D128" w:rsidR="00023B02" w:rsidRPr="00FE6A0F" w:rsidRDefault="00023B02" w:rsidP="00D35A3A">
      <w:pPr>
        <w:tabs>
          <w:tab w:val="clear" w:pos="794"/>
          <w:tab w:val="clear" w:pos="1191"/>
          <w:tab w:val="clear" w:pos="1588"/>
          <w:tab w:val="clear" w:pos="1985"/>
        </w:tabs>
        <w:overflowPunct/>
        <w:autoSpaceDE/>
        <w:autoSpaceDN/>
        <w:adjustRightInd/>
        <w:jc w:val="center"/>
        <w:textAlignment w:val="auto"/>
        <w:rPr>
          <w:b/>
          <w:sz w:val="28"/>
        </w:rPr>
      </w:pPr>
      <w:r w:rsidRPr="00FE6A0F">
        <w:rPr>
          <w:b/>
          <w:sz w:val="28"/>
        </w:rPr>
        <w:t>First meeting of ITU-T FG</w:t>
      </w:r>
      <w:r w:rsidR="00D35A3A" w:rsidRPr="00FE6A0F">
        <w:rPr>
          <w:b/>
          <w:sz w:val="28"/>
        </w:rPr>
        <w:t xml:space="preserve"> </w:t>
      </w:r>
      <w:r w:rsidR="008B0047" w:rsidRPr="00FE6A0F">
        <w:rPr>
          <w:b/>
          <w:sz w:val="28"/>
        </w:rPr>
        <w:t>DLT</w:t>
      </w:r>
      <w:r w:rsidRPr="00FE6A0F">
        <w:rPr>
          <w:b/>
          <w:sz w:val="28"/>
        </w:rPr>
        <w:t>:</w:t>
      </w:r>
      <w:r w:rsidR="000D3C39" w:rsidRPr="00FE6A0F">
        <w:rPr>
          <w:b/>
          <w:sz w:val="28"/>
        </w:rPr>
        <w:t xml:space="preserve"> </w:t>
      </w:r>
      <w:r w:rsidRPr="00FE6A0F">
        <w:rPr>
          <w:b/>
          <w:sz w:val="28"/>
        </w:rPr>
        <w:br/>
        <w:t>Geneva, Switzerland</w:t>
      </w:r>
      <w:r w:rsidR="009E5C52" w:rsidRPr="00FE6A0F">
        <w:rPr>
          <w:b/>
          <w:sz w:val="28"/>
        </w:rPr>
        <w:t>,</w:t>
      </w:r>
      <w:r w:rsidRPr="00FE6A0F">
        <w:rPr>
          <w:b/>
          <w:sz w:val="28"/>
        </w:rPr>
        <w:t xml:space="preserve"> 17-19 </w:t>
      </w:r>
      <w:r w:rsidR="00784454" w:rsidRPr="00FE6A0F">
        <w:rPr>
          <w:b/>
          <w:sz w:val="28"/>
        </w:rPr>
        <w:t>October</w:t>
      </w:r>
      <w:r w:rsidRPr="00FE6A0F">
        <w:rPr>
          <w:b/>
          <w:sz w:val="28"/>
        </w:rPr>
        <w:t xml:space="preserve"> 2017</w:t>
      </w:r>
    </w:p>
    <w:p w14:paraId="20AB10C6" w14:textId="77777777" w:rsidR="00023B02" w:rsidRPr="00FE6A0F" w:rsidRDefault="00023B02" w:rsidP="00023B02">
      <w:pPr>
        <w:tabs>
          <w:tab w:val="clear" w:pos="794"/>
          <w:tab w:val="clear" w:pos="1191"/>
          <w:tab w:val="clear" w:pos="1588"/>
          <w:tab w:val="clear" w:pos="1985"/>
        </w:tabs>
        <w:overflowPunct/>
        <w:autoSpaceDE/>
        <w:autoSpaceDN/>
        <w:adjustRightInd/>
        <w:jc w:val="center"/>
        <w:textAlignment w:val="auto"/>
        <w:rPr>
          <w:rFonts w:ascii="Times New Roman" w:eastAsiaTheme="minorEastAsia" w:hAnsi="Times New Roman"/>
          <w:szCs w:val="24"/>
          <w:lang w:eastAsia="ja-JP"/>
        </w:rPr>
      </w:pPr>
      <w:r w:rsidRPr="00FE6A0F">
        <w:rPr>
          <w:b/>
          <w:sz w:val="28"/>
        </w:rPr>
        <w:t>Practical</w:t>
      </w:r>
      <w:r w:rsidR="00800720" w:rsidRPr="00FE6A0F">
        <w:rPr>
          <w:b/>
          <w:sz w:val="28"/>
        </w:rPr>
        <w:t xml:space="preserve"> meeting</w:t>
      </w:r>
      <w:r w:rsidRPr="00FE6A0F">
        <w:rPr>
          <w:b/>
          <w:sz w:val="28"/>
        </w:rPr>
        <w:t xml:space="preserve"> information for participants</w:t>
      </w:r>
    </w:p>
    <w:p w14:paraId="5DAF4AD4" w14:textId="77777777" w:rsidR="00800720" w:rsidRPr="00FE6A0F" w:rsidRDefault="00800720" w:rsidP="00DC3827">
      <w:pPr>
        <w:tabs>
          <w:tab w:val="left" w:pos="1418"/>
          <w:tab w:val="left" w:pos="1702"/>
          <w:tab w:val="left" w:pos="2160"/>
        </w:tabs>
        <w:spacing w:before="360" w:after="120"/>
        <w:ind w:right="91"/>
        <w:jc w:val="center"/>
        <w:rPr>
          <w:b/>
          <w:bCs/>
          <w:szCs w:val="24"/>
        </w:rPr>
      </w:pPr>
      <w:r w:rsidRPr="00FE6A0F">
        <w:rPr>
          <w:b/>
          <w:bCs/>
          <w:szCs w:val="24"/>
        </w:rPr>
        <w:t>WORKING METHODS AND FACILITIES</w:t>
      </w:r>
    </w:p>
    <w:p w14:paraId="28D68B1F" w14:textId="547C5D42" w:rsidR="00800720" w:rsidRPr="00FE6A0F" w:rsidRDefault="00800720" w:rsidP="00D35A3A">
      <w:pPr>
        <w:spacing w:after="120"/>
        <w:rPr>
          <w:rFonts w:eastAsia="SimSun"/>
          <w:b/>
          <w:bCs/>
          <w:sz w:val="22"/>
          <w:szCs w:val="22"/>
          <w:lang w:eastAsia="zh-CN"/>
        </w:rPr>
      </w:pPr>
      <w:r w:rsidRPr="00FE6A0F">
        <w:rPr>
          <w:rFonts w:eastAsia="SimSun"/>
          <w:b/>
          <w:bCs/>
          <w:sz w:val="22"/>
          <w:szCs w:val="22"/>
          <w:lang w:eastAsia="zh-CN"/>
        </w:rPr>
        <w:t xml:space="preserve">DOCUMENT SUBMISSION AND ACCESS: </w:t>
      </w:r>
      <w:r w:rsidRPr="00FE6A0F">
        <w:rPr>
          <w:rFonts w:eastAsia="SimSun"/>
          <w:sz w:val="22"/>
          <w:szCs w:val="22"/>
          <w:lang w:eastAsia="zh-CN"/>
        </w:rPr>
        <w:t>The meeti</w:t>
      </w:r>
      <w:r w:rsidR="00316BD8" w:rsidRPr="00FE6A0F">
        <w:rPr>
          <w:rFonts w:eastAsia="SimSun"/>
          <w:sz w:val="22"/>
          <w:szCs w:val="22"/>
          <w:lang w:eastAsia="zh-CN"/>
        </w:rPr>
        <w:t>ng will be run paperless. Written c</w:t>
      </w:r>
      <w:r w:rsidRPr="00FE6A0F">
        <w:rPr>
          <w:rFonts w:eastAsia="SimSun"/>
          <w:sz w:val="22"/>
          <w:szCs w:val="22"/>
          <w:lang w:eastAsia="zh-CN"/>
        </w:rPr>
        <w:t xml:space="preserve">ontributions </w:t>
      </w:r>
      <w:r w:rsidR="00125211" w:rsidRPr="00FE6A0F">
        <w:rPr>
          <w:rFonts w:eastAsia="SimSun"/>
          <w:sz w:val="22"/>
          <w:szCs w:val="22"/>
          <w:lang w:eastAsia="zh-CN"/>
        </w:rPr>
        <w:t xml:space="preserve">are encouraged and </w:t>
      </w:r>
      <w:r w:rsidRPr="00FE6A0F">
        <w:rPr>
          <w:rFonts w:eastAsia="SimSun"/>
          <w:sz w:val="22"/>
          <w:szCs w:val="22"/>
          <w:lang w:eastAsia="zh-CN"/>
        </w:rPr>
        <w:t>should be submitted by e</w:t>
      </w:r>
      <w:r w:rsidR="00E2524E" w:rsidRPr="00FE6A0F">
        <w:rPr>
          <w:rFonts w:eastAsia="SimSun"/>
          <w:sz w:val="22"/>
          <w:szCs w:val="22"/>
          <w:lang w:eastAsia="zh-CN"/>
        </w:rPr>
        <w:t>-</w:t>
      </w:r>
      <w:r w:rsidRPr="00FE6A0F">
        <w:rPr>
          <w:rFonts w:eastAsia="SimSun"/>
          <w:sz w:val="22"/>
          <w:szCs w:val="22"/>
          <w:lang w:eastAsia="zh-CN"/>
        </w:rPr>
        <w:t xml:space="preserve">mail to </w:t>
      </w:r>
      <w:hyperlink r:id="rId26" w:history="1">
        <w:r w:rsidR="00784454" w:rsidRPr="00FE6A0F">
          <w:rPr>
            <w:rStyle w:val="Hyperlink"/>
            <w:rFonts w:eastAsia="SimSun"/>
            <w:sz w:val="22"/>
            <w:szCs w:val="22"/>
            <w:lang w:eastAsia="zh-CN"/>
          </w:rPr>
          <w:t>tsbfgdlt@itu.int</w:t>
        </w:r>
      </w:hyperlink>
      <w:r w:rsidR="008707A9" w:rsidRPr="00FE6A0F">
        <w:rPr>
          <w:rFonts w:eastAsia="SimSun"/>
          <w:sz w:val="22"/>
          <w:szCs w:val="22"/>
          <w:lang w:eastAsia="zh-CN"/>
        </w:rPr>
        <w:t xml:space="preserve"> by </w:t>
      </w:r>
      <w:r w:rsidR="00125211" w:rsidRPr="00FE6A0F">
        <w:rPr>
          <w:rFonts w:eastAsia="SimSun"/>
          <w:b/>
          <w:bCs/>
          <w:sz w:val="22"/>
          <w:szCs w:val="22"/>
          <w:lang w:eastAsia="zh-CN"/>
        </w:rPr>
        <w:t>10</w:t>
      </w:r>
      <w:r w:rsidR="008707A9" w:rsidRPr="00FE6A0F">
        <w:rPr>
          <w:rFonts w:eastAsia="SimSun"/>
          <w:b/>
          <w:bCs/>
          <w:sz w:val="22"/>
          <w:szCs w:val="22"/>
          <w:lang w:eastAsia="zh-CN"/>
        </w:rPr>
        <w:t xml:space="preserve"> </w:t>
      </w:r>
      <w:r w:rsidR="00784454" w:rsidRPr="00FE6A0F">
        <w:rPr>
          <w:rFonts w:eastAsia="SimSun"/>
          <w:b/>
          <w:bCs/>
          <w:sz w:val="22"/>
          <w:szCs w:val="22"/>
          <w:lang w:eastAsia="zh-CN"/>
        </w:rPr>
        <w:t>October</w:t>
      </w:r>
      <w:r w:rsidR="008707A9" w:rsidRPr="00FE6A0F">
        <w:rPr>
          <w:rFonts w:eastAsia="SimSun"/>
          <w:b/>
          <w:bCs/>
          <w:sz w:val="22"/>
          <w:szCs w:val="22"/>
          <w:lang w:eastAsia="zh-CN"/>
        </w:rPr>
        <w:t xml:space="preserve"> 2017</w:t>
      </w:r>
      <w:r w:rsidR="008707A9" w:rsidRPr="00FE6A0F">
        <w:rPr>
          <w:rFonts w:eastAsia="SimSun"/>
          <w:sz w:val="22"/>
          <w:szCs w:val="22"/>
          <w:lang w:eastAsia="zh-CN"/>
        </w:rPr>
        <w:t xml:space="preserve"> at the latest</w:t>
      </w:r>
      <w:r w:rsidR="00125211" w:rsidRPr="00FE6A0F">
        <w:rPr>
          <w:rFonts w:eastAsia="SimSun"/>
          <w:sz w:val="22"/>
          <w:szCs w:val="22"/>
          <w:lang w:eastAsia="zh-CN"/>
        </w:rPr>
        <w:t xml:space="preserve"> using the document template available on the </w:t>
      </w:r>
      <w:hyperlink r:id="rId27" w:history="1">
        <w:r w:rsidR="00125211" w:rsidRPr="00FE6A0F">
          <w:rPr>
            <w:rStyle w:val="Hyperlink"/>
            <w:rFonts w:eastAsia="SimSun"/>
            <w:sz w:val="22"/>
            <w:szCs w:val="22"/>
            <w:lang w:eastAsia="zh-CN"/>
          </w:rPr>
          <w:t>FG</w:t>
        </w:r>
        <w:r w:rsidR="00D35A3A" w:rsidRPr="00FE6A0F">
          <w:rPr>
            <w:rStyle w:val="Hyperlink"/>
            <w:rFonts w:eastAsia="SimSun"/>
            <w:sz w:val="22"/>
            <w:szCs w:val="22"/>
            <w:lang w:eastAsia="zh-CN"/>
          </w:rPr>
          <w:t xml:space="preserve"> </w:t>
        </w:r>
        <w:r w:rsidR="008B0047" w:rsidRPr="00FE6A0F">
          <w:rPr>
            <w:rStyle w:val="Hyperlink"/>
            <w:rFonts w:eastAsia="SimSun"/>
            <w:sz w:val="22"/>
            <w:szCs w:val="22"/>
            <w:lang w:eastAsia="zh-CN"/>
          </w:rPr>
          <w:t>DLT</w:t>
        </w:r>
        <w:r w:rsidR="00125211" w:rsidRPr="00FE6A0F">
          <w:rPr>
            <w:rStyle w:val="Hyperlink"/>
            <w:rFonts w:eastAsia="SimSun"/>
            <w:sz w:val="22"/>
            <w:szCs w:val="22"/>
            <w:lang w:eastAsia="zh-CN"/>
          </w:rPr>
          <w:t xml:space="preserve"> homepage</w:t>
        </w:r>
      </w:hyperlink>
      <w:r w:rsidR="00125211" w:rsidRPr="00FE6A0F">
        <w:rPr>
          <w:rFonts w:eastAsia="SimSun"/>
          <w:sz w:val="22"/>
          <w:szCs w:val="22"/>
          <w:lang w:eastAsia="zh-CN"/>
        </w:rPr>
        <w:t xml:space="preserve">. </w:t>
      </w:r>
      <w:r w:rsidRPr="00FE6A0F">
        <w:rPr>
          <w:rFonts w:eastAsia="SimSun"/>
          <w:sz w:val="22"/>
          <w:szCs w:val="22"/>
          <w:lang w:eastAsia="zh-CN"/>
        </w:rPr>
        <w:t xml:space="preserve">Access to </w:t>
      </w:r>
      <w:r w:rsidR="00316BD8" w:rsidRPr="00FE6A0F">
        <w:rPr>
          <w:rFonts w:eastAsia="SimSun"/>
          <w:sz w:val="22"/>
          <w:szCs w:val="22"/>
          <w:lang w:eastAsia="zh-CN"/>
        </w:rPr>
        <w:t>all input and output</w:t>
      </w:r>
      <w:r w:rsidRPr="00FE6A0F">
        <w:rPr>
          <w:rFonts w:eastAsia="SimSun"/>
          <w:sz w:val="22"/>
          <w:szCs w:val="22"/>
          <w:lang w:eastAsia="zh-CN"/>
        </w:rPr>
        <w:t xml:space="preserve"> documents </w:t>
      </w:r>
      <w:r w:rsidR="00125211" w:rsidRPr="00FE6A0F">
        <w:rPr>
          <w:rFonts w:eastAsia="SimSun"/>
          <w:sz w:val="22"/>
          <w:szCs w:val="22"/>
          <w:lang w:eastAsia="zh-CN"/>
        </w:rPr>
        <w:t>will be</w:t>
      </w:r>
      <w:r w:rsidRPr="00FE6A0F">
        <w:rPr>
          <w:rFonts w:eastAsia="SimSun"/>
          <w:sz w:val="22"/>
          <w:szCs w:val="22"/>
          <w:lang w:eastAsia="zh-CN"/>
        </w:rPr>
        <w:t xml:space="preserve"> provided from the </w:t>
      </w:r>
      <w:hyperlink r:id="rId28" w:history="1">
        <w:r w:rsidR="001426A0" w:rsidRPr="00FE6A0F">
          <w:rPr>
            <w:rStyle w:val="Hyperlink"/>
            <w:rFonts w:eastAsia="SimSun"/>
            <w:sz w:val="22"/>
            <w:szCs w:val="22"/>
            <w:lang w:eastAsia="zh-CN"/>
          </w:rPr>
          <w:t>FG</w:t>
        </w:r>
        <w:r w:rsidR="00D35A3A" w:rsidRPr="00FE6A0F">
          <w:rPr>
            <w:rStyle w:val="Hyperlink"/>
            <w:rFonts w:eastAsia="SimSun"/>
            <w:sz w:val="22"/>
            <w:szCs w:val="22"/>
            <w:lang w:eastAsia="zh-CN"/>
          </w:rPr>
          <w:t xml:space="preserve"> </w:t>
        </w:r>
        <w:r w:rsidR="008B0047" w:rsidRPr="00FE6A0F">
          <w:rPr>
            <w:rStyle w:val="Hyperlink"/>
            <w:rFonts w:eastAsia="SimSun"/>
            <w:sz w:val="22"/>
            <w:szCs w:val="22"/>
            <w:lang w:eastAsia="zh-CN"/>
          </w:rPr>
          <w:t>DLT</w:t>
        </w:r>
        <w:r w:rsidR="001426A0" w:rsidRPr="00FE6A0F">
          <w:rPr>
            <w:rStyle w:val="Hyperlink"/>
            <w:rFonts w:eastAsia="SimSun"/>
            <w:sz w:val="22"/>
            <w:szCs w:val="22"/>
            <w:lang w:eastAsia="zh-CN"/>
          </w:rPr>
          <w:t xml:space="preserve"> </w:t>
        </w:r>
        <w:r w:rsidRPr="00FE6A0F">
          <w:rPr>
            <w:rStyle w:val="Hyperlink"/>
            <w:rFonts w:eastAsia="SimSun"/>
            <w:sz w:val="22"/>
            <w:szCs w:val="22"/>
            <w:lang w:eastAsia="zh-CN"/>
          </w:rPr>
          <w:t>homepage</w:t>
        </w:r>
      </w:hyperlink>
      <w:r w:rsidR="000204DC" w:rsidRPr="00FE6A0F">
        <w:rPr>
          <w:rFonts w:eastAsia="SimSun"/>
          <w:sz w:val="22"/>
          <w:szCs w:val="22"/>
          <w:lang w:eastAsia="zh-CN"/>
        </w:rPr>
        <w:t xml:space="preserve"> (TIES or Guest account required).</w:t>
      </w:r>
    </w:p>
    <w:p w14:paraId="49A3F183" w14:textId="458C9D18" w:rsidR="00800720" w:rsidRPr="00FE6A0F" w:rsidRDefault="00800720" w:rsidP="001426A0">
      <w:pPr>
        <w:rPr>
          <w:sz w:val="22"/>
          <w:szCs w:val="22"/>
        </w:rPr>
      </w:pPr>
      <w:r w:rsidRPr="00FE6A0F">
        <w:rPr>
          <w:b/>
          <w:bCs/>
          <w:sz w:val="22"/>
          <w:szCs w:val="22"/>
        </w:rPr>
        <w:t>WIRELESS LAN</w:t>
      </w:r>
      <w:r w:rsidRPr="00FE6A0F">
        <w:rPr>
          <w:sz w:val="22"/>
          <w:szCs w:val="22"/>
        </w:rPr>
        <w:t xml:space="preserve"> facilities are available to participants </w:t>
      </w:r>
      <w:r w:rsidR="001426A0" w:rsidRPr="00FE6A0F">
        <w:rPr>
          <w:sz w:val="22"/>
          <w:szCs w:val="22"/>
        </w:rPr>
        <w:t>throughout</w:t>
      </w:r>
      <w:r w:rsidRPr="00FE6A0F">
        <w:rPr>
          <w:sz w:val="22"/>
          <w:szCs w:val="22"/>
        </w:rPr>
        <w:t xml:space="preserve"> ITU </w:t>
      </w:r>
      <w:r w:rsidR="001426A0" w:rsidRPr="00FE6A0F">
        <w:rPr>
          <w:sz w:val="22"/>
          <w:szCs w:val="22"/>
        </w:rPr>
        <w:t xml:space="preserve">headquarters </w:t>
      </w:r>
      <w:r w:rsidRPr="00FE6A0F">
        <w:rPr>
          <w:sz w:val="22"/>
          <w:szCs w:val="22"/>
        </w:rPr>
        <w:t>(SSID: “ITUwifi”, Key: itu@GVA1211). Detailed information is available on</w:t>
      </w:r>
      <w:r w:rsidRPr="00FE6A0F">
        <w:rPr>
          <w:sz w:val="22"/>
          <w:szCs w:val="22"/>
        </w:rPr>
        <w:noBreakHyphen/>
        <w:t>site and on the ITU</w:t>
      </w:r>
      <w:r w:rsidRPr="00FE6A0F">
        <w:rPr>
          <w:sz w:val="22"/>
          <w:szCs w:val="22"/>
        </w:rPr>
        <w:noBreakHyphen/>
        <w:t>T website (</w:t>
      </w:r>
      <w:hyperlink r:id="rId29" w:history="1">
        <w:r w:rsidRPr="00FE6A0F">
          <w:rPr>
            <w:color w:val="0000FF"/>
            <w:sz w:val="22"/>
            <w:szCs w:val="22"/>
            <w:u w:val="single"/>
          </w:rPr>
          <w:t>http://itu.int/ITU-T/edh/faqs-support.html</w:t>
        </w:r>
      </w:hyperlink>
      <w:r w:rsidRPr="00FE6A0F">
        <w:rPr>
          <w:sz w:val="22"/>
          <w:szCs w:val="22"/>
        </w:rPr>
        <w:t xml:space="preserve">). </w:t>
      </w:r>
    </w:p>
    <w:p w14:paraId="317512D8" w14:textId="2CD929F0" w:rsidR="00800720" w:rsidRPr="00FE6A0F" w:rsidRDefault="00800720" w:rsidP="00316BD8">
      <w:pPr>
        <w:spacing w:after="120"/>
        <w:rPr>
          <w:rFonts w:eastAsia="SimSun"/>
          <w:sz w:val="22"/>
          <w:szCs w:val="22"/>
          <w:lang w:eastAsia="zh-CN"/>
        </w:rPr>
      </w:pPr>
      <w:r w:rsidRPr="00FE6A0F">
        <w:rPr>
          <w:rFonts w:eastAsia="SimSun"/>
          <w:b/>
          <w:bCs/>
          <w:sz w:val="22"/>
          <w:szCs w:val="22"/>
          <w:lang w:eastAsia="zh-CN"/>
        </w:rPr>
        <w:t>E-LOCKERS</w:t>
      </w:r>
      <w:r w:rsidRPr="00FE6A0F">
        <w:rPr>
          <w:rFonts w:eastAsia="SimSun"/>
          <w:sz w:val="22"/>
          <w:szCs w:val="22"/>
          <w:lang w:eastAsia="zh-CN"/>
        </w:rPr>
        <w:t xml:space="preserve"> are available for the duration of the meeting using </w:t>
      </w:r>
      <w:r w:rsidR="008929EB" w:rsidRPr="00FE6A0F">
        <w:rPr>
          <w:rFonts w:eastAsia="SimSun"/>
          <w:sz w:val="22"/>
          <w:szCs w:val="22"/>
          <w:lang w:eastAsia="zh-CN"/>
        </w:rPr>
        <w:t>participant</w:t>
      </w:r>
      <w:r w:rsidRPr="00FE6A0F">
        <w:rPr>
          <w:rFonts w:eastAsia="SimSun"/>
          <w:sz w:val="22"/>
          <w:szCs w:val="22"/>
          <w:lang w:eastAsia="zh-CN"/>
        </w:rPr>
        <w:t>s’ ITU-T RFID identity badges. The e</w:t>
      </w:r>
      <w:r w:rsidRPr="00FE6A0F">
        <w:rPr>
          <w:rFonts w:eastAsia="SimSun"/>
          <w:sz w:val="22"/>
          <w:szCs w:val="22"/>
          <w:lang w:eastAsia="zh-CN"/>
        </w:rPr>
        <w:noBreakHyphen/>
        <w:t>lockers are</w:t>
      </w:r>
      <w:r w:rsidRPr="00FE6A0F" w:rsidDel="00A015F3">
        <w:rPr>
          <w:rFonts w:eastAsia="SimSun"/>
          <w:sz w:val="22"/>
          <w:szCs w:val="22"/>
          <w:lang w:eastAsia="zh-CN"/>
        </w:rPr>
        <w:t xml:space="preserve"> </w:t>
      </w:r>
      <w:r w:rsidRPr="00FE6A0F">
        <w:rPr>
          <w:rFonts w:eastAsia="SimSun"/>
          <w:sz w:val="22"/>
          <w:szCs w:val="22"/>
          <w:lang w:eastAsia="zh-CN"/>
        </w:rPr>
        <w:t xml:space="preserve">located on the ground floor of the </w:t>
      </w:r>
      <w:hyperlink r:id="rId30" w:history="1">
        <w:r w:rsidRPr="00FE6A0F">
          <w:rPr>
            <w:rFonts w:eastAsia="SimSun"/>
            <w:color w:val="0000FF"/>
            <w:sz w:val="22"/>
            <w:szCs w:val="22"/>
            <w:u w:val="single"/>
            <w:lang w:eastAsia="zh-CN"/>
          </w:rPr>
          <w:t>Montbrillant building</w:t>
        </w:r>
      </w:hyperlink>
      <w:r w:rsidRPr="00FE6A0F">
        <w:rPr>
          <w:rFonts w:eastAsia="SimSun"/>
          <w:sz w:val="22"/>
          <w:szCs w:val="22"/>
          <w:lang w:eastAsia="zh-CN"/>
        </w:rPr>
        <w:t>.</w:t>
      </w:r>
    </w:p>
    <w:p w14:paraId="7360C3A7" w14:textId="5A032A6E" w:rsidR="00800720" w:rsidRPr="00FE6A0F" w:rsidRDefault="00800720" w:rsidP="008929EB">
      <w:pPr>
        <w:rPr>
          <w:sz w:val="22"/>
          <w:szCs w:val="22"/>
        </w:rPr>
      </w:pPr>
      <w:r w:rsidRPr="00FE6A0F">
        <w:rPr>
          <w:b/>
          <w:bCs/>
          <w:sz w:val="22"/>
          <w:szCs w:val="22"/>
        </w:rPr>
        <w:t>PRINTERS</w:t>
      </w:r>
      <w:r w:rsidRPr="00FE6A0F">
        <w:rPr>
          <w:sz w:val="22"/>
          <w:szCs w:val="22"/>
        </w:rPr>
        <w:t xml:space="preserve"> are available in the delegates’ lounges and near all </w:t>
      </w:r>
      <w:hyperlink r:id="rId31" w:history="1">
        <w:r w:rsidRPr="00FE6A0F">
          <w:rPr>
            <w:color w:val="0000FF"/>
            <w:sz w:val="22"/>
            <w:szCs w:val="22"/>
            <w:u w:val="single"/>
          </w:rPr>
          <w:t>major meeting rooms</w:t>
        </w:r>
      </w:hyperlink>
      <w:r w:rsidRPr="00FE6A0F">
        <w:rPr>
          <w:sz w:val="22"/>
          <w:szCs w:val="22"/>
        </w:rPr>
        <w:t xml:space="preserve">. To avoid the need to install drivers on </w:t>
      </w:r>
      <w:r w:rsidR="008929EB" w:rsidRPr="00FE6A0F">
        <w:rPr>
          <w:sz w:val="22"/>
          <w:szCs w:val="22"/>
        </w:rPr>
        <w:t xml:space="preserve">participants’ </w:t>
      </w:r>
      <w:r w:rsidRPr="00FE6A0F">
        <w:rPr>
          <w:sz w:val="22"/>
          <w:szCs w:val="22"/>
        </w:rPr>
        <w:t>computer</w:t>
      </w:r>
      <w:r w:rsidR="008929EB" w:rsidRPr="00FE6A0F">
        <w:rPr>
          <w:sz w:val="22"/>
          <w:szCs w:val="22"/>
        </w:rPr>
        <w:t>s</w:t>
      </w:r>
      <w:r w:rsidRPr="00FE6A0F">
        <w:rPr>
          <w:sz w:val="22"/>
          <w:szCs w:val="22"/>
        </w:rPr>
        <w:t>, documents may be “e</w:t>
      </w:r>
      <w:r w:rsidRPr="00FE6A0F">
        <w:rPr>
          <w:sz w:val="22"/>
          <w:szCs w:val="22"/>
        </w:rPr>
        <w:noBreakHyphen/>
        <w:t>printed” by e</w:t>
      </w:r>
      <w:r w:rsidR="00E2524E" w:rsidRPr="00FE6A0F">
        <w:rPr>
          <w:sz w:val="22"/>
          <w:szCs w:val="22"/>
        </w:rPr>
        <w:t>-</w:t>
      </w:r>
      <w:r w:rsidRPr="00FE6A0F">
        <w:rPr>
          <w:sz w:val="22"/>
          <w:szCs w:val="22"/>
        </w:rPr>
        <w:t xml:space="preserve">mailing them to the desired printer. Details at: </w:t>
      </w:r>
      <w:hyperlink r:id="rId32" w:history="1">
        <w:r w:rsidRPr="00FE6A0F">
          <w:rPr>
            <w:color w:val="0000FF"/>
            <w:sz w:val="22"/>
            <w:szCs w:val="22"/>
            <w:u w:val="single"/>
          </w:rPr>
          <w:t>http://itu.int/go/e-print</w:t>
        </w:r>
      </w:hyperlink>
      <w:r w:rsidRPr="00FE6A0F">
        <w:rPr>
          <w:sz w:val="22"/>
          <w:szCs w:val="22"/>
        </w:rPr>
        <w:t>.</w:t>
      </w:r>
    </w:p>
    <w:p w14:paraId="623EE00B" w14:textId="77777777" w:rsidR="00800720" w:rsidRPr="00FE6A0F" w:rsidRDefault="00800720" w:rsidP="008929EB">
      <w:pPr>
        <w:rPr>
          <w:sz w:val="22"/>
          <w:szCs w:val="22"/>
        </w:rPr>
      </w:pPr>
      <w:r w:rsidRPr="00FE6A0F">
        <w:rPr>
          <w:b/>
          <w:bCs/>
          <w:sz w:val="22"/>
          <w:szCs w:val="22"/>
        </w:rPr>
        <w:t xml:space="preserve">LOAN LAPTOPS </w:t>
      </w:r>
      <w:r w:rsidRPr="00FE6A0F">
        <w:rPr>
          <w:sz w:val="22"/>
          <w:szCs w:val="22"/>
        </w:rPr>
        <w:t>are available from the ITU Service Desk (</w:t>
      </w:r>
      <w:hyperlink r:id="rId33" w:history="1">
        <w:r w:rsidRPr="00FE6A0F">
          <w:rPr>
            <w:color w:val="0000FF"/>
            <w:sz w:val="22"/>
            <w:szCs w:val="22"/>
            <w:u w:val="single"/>
          </w:rPr>
          <w:t>servicedesk@itu.int</w:t>
        </w:r>
      </w:hyperlink>
      <w:r w:rsidRPr="00FE6A0F">
        <w:rPr>
          <w:sz w:val="22"/>
          <w:szCs w:val="22"/>
        </w:rPr>
        <w:t>) on a first-come, first</w:t>
      </w:r>
      <w:r w:rsidRPr="00FE6A0F">
        <w:rPr>
          <w:sz w:val="22"/>
          <w:szCs w:val="22"/>
        </w:rPr>
        <w:noBreakHyphen/>
        <w:t>served basis.</w:t>
      </w:r>
    </w:p>
    <w:p w14:paraId="2125E1EF" w14:textId="77777777" w:rsidR="00800720" w:rsidRPr="00FE6A0F" w:rsidRDefault="00800720" w:rsidP="00DC3827">
      <w:pPr>
        <w:tabs>
          <w:tab w:val="clear" w:pos="794"/>
          <w:tab w:val="clear" w:pos="1191"/>
          <w:tab w:val="clear" w:pos="1588"/>
          <w:tab w:val="clear" w:pos="1985"/>
        </w:tabs>
        <w:spacing w:before="240" w:after="120"/>
        <w:ind w:right="91"/>
        <w:jc w:val="center"/>
        <w:rPr>
          <w:b/>
          <w:bCs/>
          <w:szCs w:val="24"/>
        </w:rPr>
      </w:pPr>
      <w:r w:rsidRPr="00FE6A0F">
        <w:rPr>
          <w:b/>
          <w:bCs/>
          <w:szCs w:val="24"/>
        </w:rPr>
        <w:t>PRE-</w:t>
      </w:r>
      <w:r w:rsidR="008929EB" w:rsidRPr="00FE6A0F">
        <w:rPr>
          <w:b/>
          <w:bCs/>
          <w:szCs w:val="24"/>
        </w:rPr>
        <w:t>REGISTRATION</w:t>
      </w:r>
    </w:p>
    <w:p w14:paraId="455962CB" w14:textId="3A8F9B10" w:rsidR="00800720" w:rsidRPr="00FE6A0F" w:rsidRDefault="00800720" w:rsidP="0059395D">
      <w:pPr>
        <w:rPr>
          <w:b/>
          <w:bCs/>
          <w:sz w:val="22"/>
          <w:szCs w:val="22"/>
        </w:rPr>
      </w:pPr>
      <w:r w:rsidRPr="00FE6A0F">
        <w:rPr>
          <w:b/>
          <w:bCs/>
          <w:sz w:val="22"/>
          <w:szCs w:val="22"/>
        </w:rPr>
        <w:t xml:space="preserve">PRE-REGISTRATION: </w:t>
      </w:r>
      <w:r w:rsidRPr="00FE6A0F">
        <w:rPr>
          <w:sz w:val="22"/>
          <w:szCs w:val="22"/>
        </w:rPr>
        <w:t>Pre-registration</w:t>
      </w:r>
      <w:r w:rsidR="00316BD8" w:rsidRPr="00FE6A0F">
        <w:rPr>
          <w:sz w:val="22"/>
          <w:szCs w:val="22"/>
        </w:rPr>
        <w:t xml:space="preserve"> for on-site or remote participation</w:t>
      </w:r>
      <w:r w:rsidRPr="00FE6A0F">
        <w:rPr>
          <w:sz w:val="22"/>
          <w:szCs w:val="22"/>
        </w:rPr>
        <w:t xml:space="preserve"> is to be done via the </w:t>
      </w:r>
      <w:hyperlink r:id="rId34" w:history="1">
        <w:r w:rsidR="001426A0" w:rsidRPr="00FE6A0F">
          <w:rPr>
            <w:rStyle w:val="Hyperlink"/>
            <w:sz w:val="22"/>
            <w:szCs w:val="22"/>
          </w:rPr>
          <w:t>FG</w:t>
        </w:r>
        <w:r w:rsidR="0059395D" w:rsidRPr="00FE6A0F">
          <w:rPr>
            <w:rStyle w:val="Hyperlink"/>
            <w:sz w:val="22"/>
            <w:szCs w:val="22"/>
          </w:rPr>
          <w:t xml:space="preserve"> </w:t>
        </w:r>
        <w:r w:rsidR="008B0047" w:rsidRPr="00FE6A0F">
          <w:rPr>
            <w:rStyle w:val="Hyperlink"/>
            <w:sz w:val="22"/>
            <w:szCs w:val="22"/>
          </w:rPr>
          <w:t>DLT</w:t>
        </w:r>
        <w:r w:rsidR="001426A0" w:rsidRPr="00FE6A0F">
          <w:rPr>
            <w:rStyle w:val="Hyperlink"/>
            <w:sz w:val="22"/>
            <w:szCs w:val="22"/>
          </w:rPr>
          <w:t xml:space="preserve"> home</w:t>
        </w:r>
        <w:r w:rsidRPr="00FE6A0F">
          <w:rPr>
            <w:rStyle w:val="Hyperlink"/>
            <w:sz w:val="22"/>
            <w:szCs w:val="22"/>
          </w:rPr>
          <w:t>page</w:t>
        </w:r>
      </w:hyperlink>
      <w:r w:rsidRPr="00FE6A0F">
        <w:rPr>
          <w:sz w:val="22"/>
          <w:szCs w:val="22"/>
        </w:rPr>
        <w:t xml:space="preserve"> </w:t>
      </w:r>
      <w:r w:rsidRPr="00FE6A0F">
        <w:rPr>
          <w:b/>
          <w:bCs/>
          <w:sz w:val="22"/>
          <w:szCs w:val="22"/>
        </w:rPr>
        <w:t xml:space="preserve">at least one </w:t>
      </w:r>
      <w:r w:rsidR="00316BD8" w:rsidRPr="00FE6A0F">
        <w:rPr>
          <w:b/>
          <w:bCs/>
          <w:sz w:val="22"/>
          <w:szCs w:val="22"/>
        </w:rPr>
        <w:t>week</w:t>
      </w:r>
      <w:r w:rsidRPr="00FE6A0F">
        <w:rPr>
          <w:b/>
          <w:bCs/>
          <w:sz w:val="22"/>
          <w:szCs w:val="22"/>
        </w:rPr>
        <w:t xml:space="preserve"> before the start of the meeting</w:t>
      </w:r>
      <w:r w:rsidRPr="00FE6A0F">
        <w:rPr>
          <w:sz w:val="22"/>
          <w:szCs w:val="22"/>
        </w:rPr>
        <w:t xml:space="preserve">. </w:t>
      </w:r>
    </w:p>
    <w:p w14:paraId="112FDED7" w14:textId="77777777" w:rsidR="00800720" w:rsidRPr="00FE6A0F" w:rsidRDefault="00800720" w:rsidP="00DC3827">
      <w:pPr>
        <w:tabs>
          <w:tab w:val="left" w:pos="1418"/>
          <w:tab w:val="left" w:pos="1702"/>
          <w:tab w:val="left" w:pos="2160"/>
        </w:tabs>
        <w:spacing w:before="360" w:after="120"/>
        <w:ind w:right="91"/>
        <w:jc w:val="center"/>
        <w:rPr>
          <w:b/>
          <w:bCs/>
          <w:szCs w:val="24"/>
        </w:rPr>
      </w:pPr>
      <w:r w:rsidRPr="00FE6A0F">
        <w:rPr>
          <w:b/>
          <w:bCs/>
          <w:szCs w:val="24"/>
        </w:rPr>
        <w:t>VISITING GENEVA: HOTELS, PUBLIC TRANSPORT AND VISAS</w:t>
      </w:r>
    </w:p>
    <w:p w14:paraId="74849074" w14:textId="62AD2559" w:rsidR="00800720" w:rsidRPr="00FE6A0F" w:rsidRDefault="00800720" w:rsidP="008929EB">
      <w:pPr>
        <w:rPr>
          <w:b/>
          <w:bCs/>
          <w:sz w:val="22"/>
          <w:szCs w:val="22"/>
        </w:rPr>
      </w:pPr>
      <w:r w:rsidRPr="00FE6A0F">
        <w:rPr>
          <w:b/>
          <w:bCs/>
          <w:sz w:val="22"/>
          <w:szCs w:val="22"/>
        </w:rPr>
        <w:t>VISITORS TO GENEVA</w:t>
      </w:r>
      <w:r w:rsidRPr="00FE6A0F">
        <w:rPr>
          <w:sz w:val="22"/>
          <w:szCs w:val="22"/>
        </w:rPr>
        <w:t xml:space="preserve">: Practical information for </w:t>
      </w:r>
      <w:r w:rsidR="008929EB" w:rsidRPr="00FE6A0F">
        <w:rPr>
          <w:sz w:val="22"/>
          <w:szCs w:val="22"/>
        </w:rPr>
        <w:t>participants</w:t>
      </w:r>
      <w:r w:rsidRPr="00FE6A0F">
        <w:rPr>
          <w:sz w:val="22"/>
          <w:szCs w:val="22"/>
        </w:rPr>
        <w:t xml:space="preserve"> attending ITU meetings in Geneva can be found at: </w:t>
      </w:r>
      <w:hyperlink r:id="rId35" w:history="1">
        <w:r w:rsidRPr="00FE6A0F">
          <w:rPr>
            <w:color w:val="0000FF"/>
            <w:sz w:val="22"/>
            <w:szCs w:val="22"/>
            <w:u w:val="single"/>
          </w:rPr>
          <w:t>http://itu.int/en/delegates-corner</w:t>
        </w:r>
      </w:hyperlink>
      <w:r w:rsidRPr="00FE6A0F">
        <w:rPr>
          <w:sz w:val="22"/>
          <w:szCs w:val="22"/>
        </w:rPr>
        <w:t>.</w:t>
      </w:r>
    </w:p>
    <w:p w14:paraId="1CA6B4BE" w14:textId="77777777" w:rsidR="00800720" w:rsidRPr="00FE6A0F" w:rsidRDefault="00800720" w:rsidP="008929EB">
      <w:pPr>
        <w:spacing w:after="120"/>
        <w:rPr>
          <w:color w:val="0000FF"/>
          <w:sz w:val="22"/>
          <w:szCs w:val="22"/>
          <w:u w:val="single"/>
        </w:rPr>
      </w:pPr>
      <w:r w:rsidRPr="00FE6A0F">
        <w:rPr>
          <w:b/>
          <w:bCs/>
          <w:sz w:val="22"/>
          <w:szCs w:val="22"/>
        </w:rPr>
        <w:t>HOTEL DISCOUNTS</w:t>
      </w:r>
      <w:r w:rsidRPr="00FE6A0F">
        <w:rPr>
          <w:sz w:val="22"/>
          <w:szCs w:val="22"/>
        </w:rPr>
        <w:t xml:space="preserve">: A number of Geneva hotels offer preferential rates for </w:t>
      </w:r>
      <w:r w:rsidR="008929EB" w:rsidRPr="00FE6A0F">
        <w:rPr>
          <w:sz w:val="22"/>
          <w:szCs w:val="22"/>
        </w:rPr>
        <w:t xml:space="preserve">participants </w:t>
      </w:r>
      <w:r w:rsidRPr="00FE6A0F">
        <w:rPr>
          <w:sz w:val="22"/>
          <w:szCs w:val="22"/>
        </w:rPr>
        <w:t xml:space="preserve">attending ITU meetings, and provide a card giving free access to Geneva’s public transport system. A list of participating hotels, and guidance on how to claim discounts, can be found at: </w:t>
      </w:r>
      <w:hyperlink r:id="rId36" w:history="1">
        <w:r w:rsidRPr="00FE6A0F">
          <w:rPr>
            <w:color w:val="0000FF"/>
            <w:sz w:val="22"/>
            <w:szCs w:val="22"/>
            <w:u w:val="single"/>
          </w:rPr>
          <w:t>http://itu.int/travel/</w:t>
        </w:r>
      </w:hyperlink>
      <w:r w:rsidRPr="00FE6A0F">
        <w:rPr>
          <w:color w:val="0000FF"/>
          <w:sz w:val="22"/>
          <w:szCs w:val="22"/>
          <w:u w:val="single"/>
        </w:rPr>
        <w:t xml:space="preserve">. </w:t>
      </w:r>
    </w:p>
    <w:p w14:paraId="4270A794" w14:textId="77777777" w:rsidR="00800720" w:rsidRPr="00FE6A0F" w:rsidRDefault="00800720" w:rsidP="00800720">
      <w:pPr>
        <w:rPr>
          <w:sz w:val="22"/>
          <w:szCs w:val="22"/>
        </w:rPr>
      </w:pPr>
      <w:r w:rsidRPr="00FE6A0F">
        <w:rPr>
          <w:b/>
          <w:bCs/>
          <w:sz w:val="22"/>
          <w:szCs w:val="22"/>
        </w:rPr>
        <w:t>VISA SUPPORT</w:t>
      </w:r>
      <w:r w:rsidRPr="00FE6A0F">
        <w:rPr>
          <w:sz w:val="22"/>
          <w:szCs w:val="22"/>
        </w:rPr>
        <w:t xml:space="preserve">: If required, visas must be requested </w:t>
      </w:r>
      <w:r w:rsidRPr="00FE6A0F">
        <w:rPr>
          <w:b/>
          <w:bCs/>
          <w:sz w:val="22"/>
          <w:szCs w:val="22"/>
        </w:rPr>
        <w:t>at least one month before the date of arrival in Switzerland</w:t>
      </w:r>
      <w:r w:rsidRPr="00FE6A0F">
        <w:rPr>
          <w:sz w:val="22"/>
          <w:szCs w:val="22"/>
        </w:rPr>
        <w:t xml:space="preserve"> 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w:t>
      </w:r>
    </w:p>
    <w:p w14:paraId="2DB47E65" w14:textId="467FA5BD" w:rsidR="00125211" w:rsidRPr="00FE6A0F" w:rsidRDefault="00800720" w:rsidP="00125211">
      <w:pPr>
        <w:rPr>
          <w:sz w:val="22"/>
          <w:szCs w:val="22"/>
        </w:rPr>
      </w:pPr>
      <w:r w:rsidRPr="00FE6A0F">
        <w:rPr>
          <w:sz w:val="22"/>
          <w:szCs w:val="22"/>
        </w:rPr>
        <w:t xml:space="preserve">Requests </w:t>
      </w:r>
      <w:r w:rsidR="001426A0" w:rsidRPr="00FE6A0F">
        <w:rPr>
          <w:sz w:val="22"/>
          <w:szCs w:val="22"/>
        </w:rPr>
        <w:t xml:space="preserve">for visa support </w:t>
      </w:r>
      <w:r w:rsidRPr="00FE6A0F">
        <w:rPr>
          <w:sz w:val="22"/>
          <w:szCs w:val="22"/>
        </w:rPr>
        <w:t>should be sent to TSB by e</w:t>
      </w:r>
      <w:r w:rsidR="00E2524E" w:rsidRPr="00FE6A0F">
        <w:rPr>
          <w:sz w:val="22"/>
          <w:szCs w:val="22"/>
        </w:rPr>
        <w:t>-</w:t>
      </w:r>
      <w:r w:rsidRPr="00FE6A0F">
        <w:rPr>
          <w:sz w:val="22"/>
          <w:szCs w:val="22"/>
        </w:rPr>
        <w:t>mail (</w:t>
      </w:r>
      <w:hyperlink r:id="rId37" w:history="1">
        <w:r w:rsidRPr="00FE6A0F">
          <w:rPr>
            <w:color w:val="0000FF"/>
            <w:sz w:val="22"/>
            <w:szCs w:val="22"/>
            <w:u w:val="single"/>
          </w:rPr>
          <w:t>tsbreg@itu.int</w:t>
        </w:r>
      </w:hyperlink>
      <w:r w:rsidRPr="00FE6A0F">
        <w:rPr>
          <w:sz w:val="22"/>
          <w:szCs w:val="22"/>
        </w:rPr>
        <w:t xml:space="preserve">) or fax (+41 22 730 5853), bearing the words </w:t>
      </w:r>
      <w:r w:rsidRPr="00FE6A0F">
        <w:rPr>
          <w:b/>
          <w:bCs/>
          <w:sz w:val="22"/>
          <w:szCs w:val="22"/>
        </w:rPr>
        <w:t>“visa request”</w:t>
      </w:r>
      <w:r w:rsidRPr="00FE6A0F">
        <w:rPr>
          <w:sz w:val="22"/>
          <w:szCs w:val="22"/>
        </w:rPr>
        <w:t xml:space="preserve">. A request template can be found </w:t>
      </w:r>
      <w:hyperlink r:id="rId38" w:history="1">
        <w:r w:rsidRPr="00FE6A0F">
          <w:rPr>
            <w:color w:val="0000FF"/>
            <w:sz w:val="22"/>
            <w:szCs w:val="22"/>
            <w:u w:val="single"/>
          </w:rPr>
          <w:t>here</w:t>
        </w:r>
      </w:hyperlink>
      <w:r w:rsidRPr="00FE6A0F">
        <w:rPr>
          <w:sz w:val="22"/>
          <w:szCs w:val="22"/>
        </w:rPr>
        <w:t>.</w:t>
      </w:r>
    </w:p>
    <w:p w14:paraId="1F434B77" w14:textId="0061BD84" w:rsidR="00162C8E" w:rsidRPr="00FE6A0F" w:rsidRDefault="00162C8E" w:rsidP="00DC3827">
      <w:pPr>
        <w:spacing w:before="360"/>
        <w:jc w:val="center"/>
        <w:rPr>
          <w:rFonts w:ascii="Times New Roman" w:eastAsiaTheme="minorEastAsia" w:hAnsi="Times New Roman"/>
          <w:szCs w:val="24"/>
          <w:lang w:eastAsia="ja-JP"/>
        </w:rPr>
      </w:pPr>
      <w:r w:rsidRPr="00FE6A0F">
        <w:rPr>
          <w:rFonts w:ascii="Times New Roman" w:eastAsiaTheme="minorEastAsia" w:hAnsi="Times New Roman"/>
          <w:szCs w:val="24"/>
          <w:lang w:eastAsia="ja-JP"/>
        </w:rPr>
        <w:t>_________________</w:t>
      </w:r>
    </w:p>
    <w:p w14:paraId="73B2CB73" w14:textId="77777777" w:rsidR="00162C8E" w:rsidRPr="00FE6A0F" w:rsidRDefault="00162C8E" w:rsidP="00C95BF6">
      <w:pPr>
        <w:rPr>
          <w:b/>
          <w:bCs/>
        </w:rPr>
      </w:pPr>
    </w:p>
    <w:sectPr w:rsidR="00162C8E" w:rsidRPr="00FE6A0F" w:rsidSect="00162C8E">
      <w:headerReference w:type="first" r:id="rId39"/>
      <w:footerReference w:type="first" r:id="rId40"/>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084A" w14:textId="77777777" w:rsidR="0025612F" w:rsidRDefault="0025612F">
      <w:r>
        <w:separator/>
      </w:r>
    </w:p>
  </w:endnote>
  <w:endnote w:type="continuationSeparator" w:id="0">
    <w:p w14:paraId="320135B0" w14:textId="77777777" w:rsidR="0025612F" w:rsidRDefault="0025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E70E"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0475" w14:textId="77777777" w:rsidR="009B1E32" w:rsidRPr="009B1E32" w:rsidRDefault="009B1E32" w:rsidP="009B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82742" w14:textId="77777777" w:rsidR="0025612F" w:rsidRDefault="0025612F">
      <w:r>
        <w:t>____________________</w:t>
      </w:r>
    </w:p>
  </w:footnote>
  <w:footnote w:type="continuationSeparator" w:id="0">
    <w:p w14:paraId="61A78356" w14:textId="77777777" w:rsidR="0025612F" w:rsidRDefault="00256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D95C" w14:textId="77777777" w:rsidR="00BC6C3C" w:rsidRPr="00DC2C1E" w:rsidRDefault="0025612F" w:rsidP="00BC6C3C">
    <w:pPr>
      <w:spacing w:before="0"/>
      <w:jc w:val="center"/>
      <w:rPr>
        <w:noProof/>
        <w:sz w:val="18"/>
      </w:rPr>
    </w:pPr>
    <w:sdt>
      <w:sdtPr>
        <w:rPr>
          <w:sz w:val="18"/>
        </w:rPr>
        <w:id w:val="1456373811"/>
        <w:docPartObj>
          <w:docPartGallery w:val="Page Numbers (Top of Page)"/>
          <w:docPartUnique/>
        </w:docPartObj>
      </w:sdtPr>
      <w:sdtEndPr>
        <w:rPr>
          <w:noProof/>
        </w:rPr>
      </w:sdtEndPr>
      <w:sdtContent>
        <w:r w:rsidR="00BC6C3C" w:rsidRPr="00DC2C1E">
          <w:rPr>
            <w:noProof/>
            <w:sz w:val="18"/>
          </w:rPr>
          <w:t>-</w:t>
        </w:r>
        <w:r w:rsidR="00BC6C3C" w:rsidRPr="00DC2C1E">
          <w:rPr>
            <w:sz w:val="18"/>
          </w:rPr>
          <w:t xml:space="preserve"> </w:t>
        </w:r>
        <w:r w:rsidR="00BC6C3C" w:rsidRPr="00DC2C1E">
          <w:rPr>
            <w:sz w:val="18"/>
          </w:rPr>
          <w:fldChar w:fldCharType="begin"/>
        </w:r>
        <w:r w:rsidR="00BC6C3C" w:rsidRPr="00DC2C1E">
          <w:rPr>
            <w:sz w:val="18"/>
          </w:rPr>
          <w:instrText xml:space="preserve"> PAGE   \* MERGEFORMAT </w:instrText>
        </w:r>
        <w:r w:rsidR="00BC6C3C" w:rsidRPr="00DC2C1E">
          <w:rPr>
            <w:sz w:val="18"/>
          </w:rPr>
          <w:fldChar w:fldCharType="separate"/>
        </w:r>
        <w:r w:rsidR="00B76FE1">
          <w:rPr>
            <w:noProof/>
            <w:sz w:val="18"/>
          </w:rPr>
          <w:t>6</w:t>
        </w:r>
        <w:r w:rsidR="00BC6C3C" w:rsidRPr="00DC2C1E">
          <w:rPr>
            <w:noProof/>
            <w:sz w:val="18"/>
          </w:rPr>
          <w:fldChar w:fldCharType="end"/>
        </w:r>
      </w:sdtContent>
    </w:sdt>
    <w:r w:rsidR="00BC6C3C" w:rsidRPr="00DC2C1E">
      <w:rPr>
        <w:noProof/>
        <w:sz w:val="18"/>
      </w:rPr>
      <w:t xml:space="preserve"> -</w:t>
    </w:r>
  </w:p>
  <w:p w14:paraId="2815CE0F" w14:textId="2C0D9ACE" w:rsidR="00FA46A0" w:rsidRPr="00DC2C1E" w:rsidRDefault="00BC6C3C" w:rsidP="002F7A36">
    <w:pPr>
      <w:spacing w:before="0"/>
      <w:jc w:val="center"/>
      <w:rPr>
        <w:sz w:val="18"/>
        <w:lang w:val="en-US"/>
      </w:rPr>
    </w:pPr>
    <w:r>
      <w:rPr>
        <w:noProof/>
        <w:sz w:val="18"/>
      </w:rPr>
      <w:t xml:space="preserve">TSB </w:t>
    </w:r>
    <w:r w:rsidRPr="00DC2C1E">
      <w:rPr>
        <w:noProof/>
        <w:sz w:val="18"/>
      </w:rPr>
      <w:t>C</w:t>
    </w:r>
    <w:r>
      <w:rPr>
        <w:noProof/>
        <w:sz w:val="18"/>
      </w:rPr>
      <w:t xml:space="preserve">ircular </w:t>
    </w:r>
    <w:r w:rsidR="002F7A36">
      <w:rPr>
        <w:noProof/>
        <w:sz w:val="18"/>
      </w:rPr>
      <w:t>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C924" w14:textId="77777777" w:rsidR="00A947A3" w:rsidRPr="00DC2C1E" w:rsidRDefault="0025612F" w:rsidP="00A947A3">
    <w:pPr>
      <w:spacing w:before="0"/>
      <w:jc w:val="center"/>
      <w:rPr>
        <w:noProof/>
        <w:sz w:val="18"/>
      </w:rPr>
    </w:pPr>
    <w:sdt>
      <w:sdtPr>
        <w:rPr>
          <w:sz w:val="18"/>
        </w:rPr>
        <w:id w:val="1371349991"/>
        <w:docPartObj>
          <w:docPartGallery w:val="Page Numbers (Top of Page)"/>
          <w:docPartUnique/>
        </w:docPartObj>
      </w:sdtPr>
      <w:sdtEndPr>
        <w:rPr>
          <w:noProof/>
        </w:rPr>
      </w:sdtEndPr>
      <w:sdtContent>
        <w:r w:rsidR="00A947A3" w:rsidRPr="00DC2C1E">
          <w:rPr>
            <w:noProof/>
            <w:sz w:val="18"/>
          </w:rPr>
          <w:t>-</w:t>
        </w:r>
        <w:r w:rsidR="00A947A3" w:rsidRPr="00DC2C1E">
          <w:rPr>
            <w:sz w:val="18"/>
          </w:rPr>
          <w:t xml:space="preserve"> </w:t>
        </w:r>
        <w:r w:rsidR="00A947A3" w:rsidRPr="00DC2C1E">
          <w:rPr>
            <w:sz w:val="18"/>
          </w:rPr>
          <w:fldChar w:fldCharType="begin"/>
        </w:r>
        <w:r w:rsidR="00A947A3" w:rsidRPr="00DC2C1E">
          <w:rPr>
            <w:sz w:val="18"/>
          </w:rPr>
          <w:instrText xml:space="preserve"> PAGE   \* MERGEFORMAT </w:instrText>
        </w:r>
        <w:r w:rsidR="00A947A3" w:rsidRPr="00DC2C1E">
          <w:rPr>
            <w:sz w:val="18"/>
          </w:rPr>
          <w:fldChar w:fldCharType="separate"/>
        </w:r>
        <w:r w:rsidR="00B76FE1">
          <w:rPr>
            <w:noProof/>
            <w:sz w:val="18"/>
          </w:rPr>
          <w:t>7</w:t>
        </w:r>
        <w:r w:rsidR="00A947A3" w:rsidRPr="00DC2C1E">
          <w:rPr>
            <w:noProof/>
            <w:sz w:val="18"/>
          </w:rPr>
          <w:fldChar w:fldCharType="end"/>
        </w:r>
      </w:sdtContent>
    </w:sdt>
    <w:r w:rsidR="00A947A3" w:rsidRPr="00DC2C1E">
      <w:rPr>
        <w:noProof/>
        <w:sz w:val="18"/>
      </w:rPr>
      <w:t xml:space="preserve"> -</w:t>
    </w:r>
  </w:p>
  <w:p w14:paraId="2050FF0C" w14:textId="4DBFCFDE" w:rsidR="009B1E32" w:rsidRPr="00A947A3" w:rsidRDefault="00A947A3" w:rsidP="002F7A36">
    <w:pPr>
      <w:spacing w:before="0"/>
      <w:jc w:val="center"/>
      <w:rPr>
        <w:sz w:val="18"/>
        <w:lang w:val="en-US"/>
      </w:rPr>
    </w:pPr>
    <w:r>
      <w:rPr>
        <w:noProof/>
        <w:sz w:val="18"/>
      </w:rPr>
      <w:t xml:space="preserve">TSB </w:t>
    </w:r>
    <w:r w:rsidRPr="00DC2C1E">
      <w:rPr>
        <w:noProof/>
        <w:sz w:val="18"/>
      </w:rPr>
      <w:t>C</w:t>
    </w:r>
    <w:r>
      <w:rPr>
        <w:noProof/>
        <w:sz w:val="18"/>
      </w:rPr>
      <w:t xml:space="preserve">ircular </w:t>
    </w:r>
    <w:r w:rsidR="002F7A36">
      <w:rPr>
        <w:noProof/>
        <w:sz w:val="18"/>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11"/>
  </w:num>
  <w:num w:numId="14">
    <w:abstractNumId w:val="12"/>
  </w:num>
  <w:num w:numId="15">
    <w:abstractNumId w:val="17"/>
  </w:num>
  <w:num w:numId="16">
    <w:abstractNumId w:val="13"/>
  </w:num>
  <w:num w:numId="17">
    <w:abstractNumId w:val="1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8E"/>
    <w:rsid w:val="00001900"/>
    <w:rsid w:val="000204DC"/>
    <w:rsid w:val="00023B02"/>
    <w:rsid w:val="000469A3"/>
    <w:rsid w:val="0006179E"/>
    <w:rsid w:val="000840BA"/>
    <w:rsid w:val="0008691A"/>
    <w:rsid w:val="000926B5"/>
    <w:rsid w:val="00096E59"/>
    <w:rsid w:val="000B15C8"/>
    <w:rsid w:val="000D3C39"/>
    <w:rsid w:val="000E6E4D"/>
    <w:rsid w:val="00112F37"/>
    <w:rsid w:val="00125211"/>
    <w:rsid w:val="00127B3C"/>
    <w:rsid w:val="001426A0"/>
    <w:rsid w:val="00162C8E"/>
    <w:rsid w:val="00171A20"/>
    <w:rsid w:val="00176C8B"/>
    <w:rsid w:val="001F5B42"/>
    <w:rsid w:val="002128FE"/>
    <w:rsid w:val="0025612F"/>
    <w:rsid w:val="00275548"/>
    <w:rsid w:val="002949FA"/>
    <w:rsid w:val="002A3C72"/>
    <w:rsid w:val="002F7A36"/>
    <w:rsid w:val="00316BD8"/>
    <w:rsid w:val="003746A5"/>
    <w:rsid w:val="003C38BE"/>
    <w:rsid w:val="003D4690"/>
    <w:rsid w:val="004273CA"/>
    <w:rsid w:val="004361A1"/>
    <w:rsid w:val="004B1B59"/>
    <w:rsid w:val="004B7EFD"/>
    <w:rsid w:val="004C34E3"/>
    <w:rsid w:val="004C6A4A"/>
    <w:rsid w:val="004F6A5E"/>
    <w:rsid w:val="00507D00"/>
    <w:rsid w:val="00551965"/>
    <w:rsid w:val="00577202"/>
    <w:rsid w:val="0059395D"/>
    <w:rsid w:val="005A45CE"/>
    <w:rsid w:val="006001E8"/>
    <w:rsid w:val="00600C71"/>
    <w:rsid w:val="00610D23"/>
    <w:rsid w:val="0073279B"/>
    <w:rsid w:val="00736AE2"/>
    <w:rsid w:val="007409A1"/>
    <w:rsid w:val="00767CBA"/>
    <w:rsid w:val="00784454"/>
    <w:rsid w:val="007D03D6"/>
    <w:rsid w:val="00800720"/>
    <w:rsid w:val="00823C95"/>
    <w:rsid w:val="00861C64"/>
    <w:rsid w:val="008707A9"/>
    <w:rsid w:val="008929EB"/>
    <w:rsid w:val="00896C0D"/>
    <w:rsid w:val="008A50E4"/>
    <w:rsid w:val="008B0047"/>
    <w:rsid w:val="008D7E25"/>
    <w:rsid w:val="009000FD"/>
    <w:rsid w:val="00905986"/>
    <w:rsid w:val="00935042"/>
    <w:rsid w:val="00970C3B"/>
    <w:rsid w:val="009B1E32"/>
    <w:rsid w:val="009B1F3B"/>
    <w:rsid w:val="009E5C52"/>
    <w:rsid w:val="00A13F38"/>
    <w:rsid w:val="00A65D21"/>
    <w:rsid w:val="00A72C30"/>
    <w:rsid w:val="00A74EF5"/>
    <w:rsid w:val="00A947A3"/>
    <w:rsid w:val="00AA57C6"/>
    <w:rsid w:val="00AE45C5"/>
    <w:rsid w:val="00B22526"/>
    <w:rsid w:val="00B46CC7"/>
    <w:rsid w:val="00B61012"/>
    <w:rsid w:val="00B6338A"/>
    <w:rsid w:val="00B76FE1"/>
    <w:rsid w:val="00B93582"/>
    <w:rsid w:val="00BC6C3C"/>
    <w:rsid w:val="00BD640C"/>
    <w:rsid w:val="00BF2AF8"/>
    <w:rsid w:val="00C327FF"/>
    <w:rsid w:val="00C95BF6"/>
    <w:rsid w:val="00CB6134"/>
    <w:rsid w:val="00CC6182"/>
    <w:rsid w:val="00D12075"/>
    <w:rsid w:val="00D35A3A"/>
    <w:rsid w:val="00D40417"/>
    <w:rsid w:val="00D478B9"/>
    <w:rsid w:val="00D501C4"/>
    <w:rsid w:val="00D7186D"/>
    <w:rsid w:val="00DB4666"/>
    <w:rsid w:val="00DC2C1E"/>
    <w:rsid w:val="00DC3827"/>
    <w:rsid w:val="00DC416D"/>
    <w:rsid w:val="00E13A1C"/>
    <w:rsid w:val="00E22D57"/>
    <w:rsid w:val="00E2524E"/>
    <w:rsid w:val="00E25E94"/>
    <w:rsid w:val="00E34E38"/>
    <w:rsid w:val="00E91F89"/>
    <w:rsid w:val="00E97A00"/>
    <w:rsid w:val="00EE58CC"/>
    <w:rsid w:val="00F008A1"/>
    <w:rsid w:val="00F01D51"/>
    <w:rsid w:val="00F07A7D"/>
    <w:rsid w:val="00F807E6"/>
    <w:rsid w:val="00F9558A"/>
    <w:rsid w:val="00F97657"/>
    <w:rsid w:val="00FA0096"/>
    <w:rsid w:val="00FA46A0"/>
    <w:rsid w:val="00FB480F"/>
    <w:rsid w:val="00FC1C19"/>
    <w:rsid w:val="00FC3996"/>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CE10"/>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34"/>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itu.int/en/ITU-T/focusgroups/dlt/" TargetMode="External"/><Relationship Id="rId18" Type="http://schemas.openxmlformats.org/officeDocument/2006/relationships/hyperlink" Target="https://itu.int/en/ITU-T/focusgroups/dlt/" TargetMode="External"/><Relationship Id="rId26" Type="http://schemas.openxmlformats.org/officeDocument/2006/relationships/hyperlink" Target="mailto:tsbfgdlt@itu.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tu.int/en/ITU-T/focusgroups/dlt/" TargetMode="External"/><Relationship Id="rId34" Type="http://schemas.openxmlformats.org/officeDocument/2006/relationships/hyperlink" Target="https://itu.int/en/ITU-T/focusgroups/dl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itu.int/en/ITU-T/focusgroups/dlt/" TargetMode="External"/><Relationship Id="rId25" Type="http://schemas.openxmlformats.org/officeDocument/2006/relationships/footer" Target="footer1.xml"/><Relationship Id="rId33" Type="http://schemas.openxmlformats.org/officeDocument/2006/relationships/hyperlink" Target="mailto:servicedesk@itu.int" TargetMode="External"/><Relationship Id="rId38" Type="http://schemas.openxmlformats.org/officeDocument/2006/relationships/hyperlink" Target="http://itu.int/en/ITU-T/info/Documents/Visa-support-letter_MODEL.pdf" TargetMode="Externa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itu.int/ITU-T/edh/faqs-support.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focusgroups/dlt/" TargetMode="External"/><Relationship Id="rId24" Type="http://schemas.openxmlformats.org/officeDocument/2006/relationships/header" Target="header1.xml"/><Relationship Id="rId32" Type="http://schemas.openxmlformats.org/officeDocument/2006/relationships/hyperlink" Target="http://itu.int/go/e-print" TargetMode="External"/><Relationship Id="rId37" Type="http://schemas.openxmlformats.org/officeDocument/2006/relationships/hyperlink" Target="mailto:tsbreg@itu.in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u.int/en/ITU-T/focusgroups/dlt/" TargetMode="External"/><Relationship Id="rId23" Type="http://schemas.openxmlformats.org/officeDocument/2006/relationships/image" Target="media/image2.png"/><Relationship Id="rId28" Type="http://schemas.openxmlformats.org/officeDocument/2006/relationships/hyperlink" Target="https://itu.int/en/ITU-T/focusgroups/dlt/" TargetMode="External"/><Relationship Id="rId36" Type="http://schemas.openxmlformats.org/officeDocument/2006/relationships/hyperlink" Target="http://itu.int/travel/" TargetMode="External"/><Relationship Id="rId10" Type="http://schemas.openxmlformats.org/officeDocument/2006/relationships/hyperlink" Target="mailto:tsbfgdlt@itu.int" TargetMode="External"/><Relationship Id="rId19" Type="http://schemas.openxmlformats.org/officeDocument/2006/relationships/hyperlink" Target="https://itu.int/en/ITU-T/focusgroups/dlt/" TargetMode="External"/><Relationship Id="rId31" Type="http://schemas.openxmlformats.org/officeDocument/2006/relationships/hyperlink" Target="https://www.itu.int/en/about/Documents/itu-plan.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fgdlt@itu.int" TargetMode="External"/><Relationship Id="rId22" Type="http://schemas.openxmlformats.org/officeDocument/2006/relationships/hyperlink" Target="mailto:tsbfgdlt@itu.int" TargetMode="External"/><Relationship Id="rId27" Type="http://schemas.openxmlformats.org/officeDocument/2006/relationships/hyperlink" Target="https://itu.int/en/ITU-T/focusgroups/dlt/"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en/delegates-cor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5183-F2C1-4A58-B3DD-0A7C2B61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
  <cp:lastModifiedBy>Al-Mnini, Lara</cp:lastModifiedBy>
  <cp:revision>2</cp:revision>
  <cp:lastPrinted>2017-04-21T13:13:00Z</cp:lastPrinted>
  <dcterms:created xsi:type="dcterms:W3CDTF">2017-06-07T12:24:00Z</dcterms:created>
  <dcterms:modified xsi:type="dcterms:W3CDTF">2017-06-07T12:24:00Z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