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C73F94">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C73F9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4976B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004976BE">
              <w:rPr>
                <w:rFonts w:eastAsiaTheme="minorEastAsia"/>
                <w:lang w:eastAsia="zh-CN"/>
              </w:rPr>
              <w:t>7</w:t>
            </w:r>
            <w:bookmarkStart w:id="0" w:name="_GoBack"/>
            <w:bookmarkEnd w:id="0"/>
            <w:r w:rsidRPr="00425492">
              <w:rPr>
                <w:rFonts w:eastAsiaTheme="minorEastAsia" w:hint="cs"/>
                <w:rtl/>
                <w:lang w:eastAsia="zh-CN" w:bidi="ar-EG"/>
              </w:rPr>
              <w:t xml:space="preserve"> </w:t>
            </w:r>
            <w:r w:rsidR="000263B3">
              <w:rPr>
                <w:rFonts w:eastAsiaTheme="minorEastAsia" w:hint="cs"/>
                <w:rtl/>
                <w:lang w:eastAsia="zh-CN" w:bidi="ar-EG"/>
              </w:rPr>
              <w:t>يونيو</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0263B3" w:rsidP="000263B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lang w:eastAsia="zh-CN" w:bidi="ar-SY"/>
              </w:rPr>
            </w:pPr>
            <w:r w:rsidRPr="000263B3">
              <w:rPr>
                <w:rFonts w:eastAsiaTheme="minorEastAsia"/>
                <w:b/>
                <w:bCs/>
                <w:rtl/>
                <w:lang w:eastAsia="zh-CN" w:bidi="ar-EG"/>
              </w:rPr>
              <w:t>الرسالة المعممة</w:t>
            </w:r>
            <w:r w:rsidRPr="000263B3">
              <w:rPr>
                <w:rFonts w:eastAsiaTheme="minorEastAsia"/>
                <w:b/>
                <w:rtl/>
                <w:lang w:eastAsia="zh-CN" w:bidi="ar-EG"/>
              </w:rPr>
              <w:t xml:space="preserve"> </w:t>
            </w:r>
            <w:r w:rsidRPr="000263B3">
              <w:rPr>
                <w:rFonts w:eastAsiaTheme="minorEastAsia"/>
                <w:b/>
                <w:lang w:eastAsia="zh-CN" w:bidi="ar-SY"/>
              </w:rPr>
              <w:t>TSB 33</w:t>
            </w:r>
          </w:p>
        </w:tc>
        <w:tc>
          <w:tcPr>
            <w:tcW w:w="2470" w:type="pct"/>
            <w:vMerge w:val="restart"/>
          </w:tcPr>
          <w:p w:rsidR="00A1584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E03736" w:rsidRPr="00E03736" w:rsidRDefault="00E03736" w:rsidP="00E03736">
            <w:pPr>
              <w:tabs>
                <w:tab w:val="left" w:pos="284"/>
                <w:tab w:val="left" w:pos="4111"/>
              </w:tabs>
              <w:spacing w:before="20" w:line="340" w:lineRule="exact"/>
              <w:ind w:left="284" w:hanging="284"/>
            </w:pPr>
            <w:r w:rsidRPr="00E03736">
              <w:rPr>
                <w:rtl/>
              </w:rPr>
              <w:t>-</w:t>
            </w:r>
            <w:r w:rsidRPr="00E03736">
              <w:rPr>
                <w:rtl/>
              </w:rPr>
              <w:tab/>
              <w:t>إدارات الدول الأعضاء في الاتحاد</w:t>
            </w:r>
            <w:r w:rsidRPr="00E03736">
              <w:rPr>
                <w:rtl/>
                <w:lang w:bidi="ar-EG"/>
              </w:rPr>
              <w:t>؛</w:t>
            </w:r>
          </w:p>
          <w:p w:rsidR="00E03736" w:rsidRPr="00E03736" w:rsidRDefault="00E03736" w:rsidP="00E03736">
            <w:pPr>
              <w:tabs>
                <w:tab w:val="left" w:pos="284"/>
                <w:tab w:val="left" w:pos="4111"/>
              </w:tabs>
              <w:spacing w:before="20" w:line="340" w:lineRule="exact"/>
              <w:ind w:left="284" w:hanging="284"/>
              <w:rPr>
                <w:rtl/>
                <w:lang w:bidi="ar-EG"/>
              </w:rPr>
            </w:pPr>
            <w:r w:rsidRPr="00E03736">
              <w:rPr>
                <w:rtl/>
              </w:rPr>
              <w:t>-</w:t>
            </w:r>
            <w:r w:rsidRPr="00E03736">
              <w:rPr>
                <w:rtl/>
              </w:rPr>
              <w:tab/>
            </w:r>
            <w:r w:rsidRPr="00E03736">
              <w:rPr>
                <w:rtl/>
                <w:lang w:bidi="ar-SY"/>
              </w:rPr>
              <w:t>أعضاء قطاع تقييس الاتصالات في الاتحاد</w:t>
            </w:r>
            <w:r w:rsidRPr="00E03736">
              <w:rPr>
                <w:rtl/>
                <w:lang w:bidi="ar-EG"/>
              </w:rPr>
              <w:t>؛</w:t>
            </w:r>
          </w:p>
          <w:p w:rsidR="00E03736" w:rsidRPr="00E03736" w:rsidRDefault="00E03736" w:rsidP="00E03736">
            <w:pPr>
              <w:tabs>
                <w:tab w:val="left" w:pos="284"/>
                <w:tab w:val="left" w:pos="4111"/>
              </w:tabs>
              <w:spacing w:before="20" w:line="340" w:lineRule="exact"/>
              <w:ind w:left="284" w:hanging="284"/>
            </w:pPr>
            <w:r w:rsidRPr="00E03736">
              <w:rPr>
                <w:rtl/>
              </w:rPr>
              <w:t>-</w:t>
            </w:r>
            <w:r w:rsidRPr="00E03736">
              <w:rPr>
                <w:rtl/>
              </w:rPr>
              <w:tab/>
              <w:t>المنتسبين إلى قطاع تقييس الاتصالات</w:t>
            </w:r>
            <w:r w:rsidRPr="00E03736">
              <w:rPr>
                <w:rtl/>
                <w:lang w:bidi="ar-SY"/>
              </w:rPr>
              <w:t xml:space="preserve"> في الاتحاد</w:t>
            </w:r>
            <w:r w:rsidRPr="00E03736">
              <w:rPr>
                <w:rtl/>
              </w:rPr>
              <w:t>؛</w:t>
            </w:r>
          </w:p>
          <w:p w:rsidR="00E03736" w:rsidRPr="00E03736" w:rsidRDefault="00E03736" w:rsidP="00E03736">
            <w:pPr>
              <w:tabs>
                <w:tab w:val="left" w:pos="284"/>
                <w:tab w:val="left" w:pos="4111"/>
              </w:tabs>
              <w:spacing w:before="20" w:line="340" w:lineRule="exact"/>
              <w:ind w:left="284" w:hanging="284"/>
            </w:pPr>
            <w:r w:rsidRPr="00E03736">
              <w:rPr>
                <w:rtl/>
              </w:rPr>
              <w:t>-</w:t>
            </w:r>
            <w:r w:rsidRPr="00E03736">
              <w:rPr>
                <w:rtl/>
              </w:rPr>
              <w:tab/>
              <w:t>الهيئات الأكاديمية المنضمة إلى</w:t>
            </w:r>
            <w:r w:rsidRPr="00E03736">
              <w:rPr>
                <w:rtl/>
                <w:lang w:bidi="ar-EG"/>
              </w:rPr>
              <w:t xml:space="preserve"> الاتحاد؛</w:t>
            </w:r>
          </w:p>
          <w:p w:rsidR="00425492" w:rsidRPr="00425492" w:rsidRDefault="00E03736" w:rsidP="00E03736">
            <w:pPr>
              <w:tabs>
                <w:tab w:val="clear" w:pos="794"/>
                <w:tab w:val="left" w:pos="284"/>
                <w:tab w:val="left" w:pos="4111"/>
              </w:tabs>
              <w:spacing w:before="20" w:line="340" w:lineRule="exact"/>
              <w:ind w:left="284" w:hanging="284"/>
              <w:rPr>
                <w:lang w:bidi="ar-EG"/>
              </w:rPr>
            </w:pPr>
            <w:r w:rsidRPr="00E03736">
              <w:rPr>
                <w:rtl/>
                <w:lang w:bidi="ar-EG"/>
              </w:rPr>
              <w:t>-</w:t>
            </w:r>
            <w:r w:rsidRPr="00E03736">
              <w:rPr>
                <w:rtl/>
                <w:lang w:bidi="ar-EG"/>
              </w:rPr>
              <w:tab/>
            </w:r>
            <w:r w:rsidRPr="00FD2EEF">
              <w:rPr>
                <w:spacing w:val="-4"/>
                <w:rtl/>
                <w:lang w:bidi="ar-EG"/>
              </w:rPr>
              <w:t xml:space="preserve">الحاضرين في ورشة عمل الاتحاد بشأن الجوانب الأمنية لسلسلة الكتل (جنيف، </w:t>
            </w:r>
            <w:r w:rsidRPr="00FD2EEF">
              <w:rPr>
                <w:spacing w:val="-4"/>
                <w:lang w:val="fr-CH"/>
              </w:rPr>
              <w:t>21</w:t>
            </w:r>
            <w:r w:rsidRPr="00FD2EEF">
              <w:rPr>
                <w:spacing w:val="-4"/>
                <w:rtl/>
                <w:lang w:bidi="ar-EG"/>
              </w:rPr>
              <w:t xml:space="preserve"> مارس </w:t>
            </w:r>
            <w:r w:rsidRPr="00FD2EEF">
              <w:rPr>
                <w:spacing w:val="-4"/>
                <w:lang w:val="fr-CH"/>
              </w:rPr>
              <w:t>2017</w:t>
            </w:r>
            <w:r w:rsidRPr="00FD2EEF">
              <w:rPr>
                <w:spacing w:val="-4"/>
                <w:rtl/>
                <w:lang w:bidi="ar-EG"/>
              </w:rPr>
              <w:t>)</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E03736" w:rsidP="00E0373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E03736">
              <w:rPr>
                <w:rFonts w:eastAsiaTheme="minorEastAsia"/>
                <w:lang w:eastAsia="zh-CN" w:bidi="ar-SY"/>
              </w:rPr>
              <w:t>+41 22 730 6828</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E03736" w:rsidP="00E0373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E03736">
              <w:rPr>
                <w:rFonts w:eastAsiaTheme="minorEastAsia"/>
                <w:lang w:eastAsia="zh-CN" w:bidi="ar-SY"/>
              </w:rPr>
              <w:t>+41 22 730 5853</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4976BE" w:rsidP="00E0373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bookmarkStart w:id="1" w:name="lt_pId031"/>
              <w:r w:rsidR="00E03736" w:rsidRPr="00E03736">
                <w:rPr>
                  <w:rStyle w:val="Hyperlink"/>
                </w:rPr>
                <w:t>tsbfgdlt@itu.int</w:t>
              </w:r>
              <w:bookmarkEnd w:id="1"/>
            </w:hyperlink>
          </w:p>
        </w:tc>
        <w:tc>
          <w:tcPr>
            <w:tcW w:w="2470" w:type="pct"/>
          </w:tcPr>
          <w:p w:rsidR="00425492" w:rsidRPr="001132C8" w:rsidRDefault="00425492" w:rsidP="00425492">
            <w:pPr>
              <w:tabs>
                <w:tab w:val="left" w:pos="284"/>
                <w:tab w:val="left" w:pos="4111"/>
              </w:tabs>
              <w:spacing w:before="60" w:after="60" w:line="340" w:lineRule="exact"/>
              <w:ind w:left="57"/>
              <w:rPr>
                <w:b/>
                <w:bCs/>
                <w:rtl/>
              </w:rPr>
            </w:pPr>
            <w:r w:rsidRPr="001132C8">
              <w:rPr>
                <w:rFonts w:hint="cs"/>
                <w:b/>
                <w:bCs/>
                <w:rtl/>
              </w:rPr>
              <w:t>نسخة إلى:</w:t>
            </w:r>
          </w:p>
          <w:p w:rsidR="00E03736" w:rsidRPr="00E03736" w:rsidRDefault="00E03736" w:rsidP="00E03736">
            <w:pPr>
              <w:tabs>
                <w:tab w:val="left" w:pos="284"/>
                <w:tab w:val="left" w:pos="4111"/>
              </w:tabs>
              <w:spacing w:before="0" w:line="340" w:lineRule="exact"/>
              <w:ind w:left="284" w:hanging="284"/>
            </w:pPr>
            <w:r w:rsidRPr="00E03736">
              <w:rPr>
                <w:rtl/>
              </w:rPr>
              <w:t>-</w:t>
            </w:r>
            <w:r w:rsidRPr="00E03736">
              <w:rPr>
                <w:rtl/>
              </w:rPr>
              <w:tab/>
              <w:t xml:space="preserve">رؤساء لجان الدراسات </w:t>
            </w:r>
            <w:r w:rsidRPr="00E03736">
              <w:rPr>
                <w:rtl/>
                <w:lang w:bidi="ar-EG"/>
              </w:rPr>
              <w:t>ونوابهم</w:t>
            </w:r>
            <w:r w:rsidRPr="00E03736">
              <w:rPr>
                <w:rtl/>
              </w:rPr>
              <w:t>؛</w:t>
            </w:r>
          </w:p>
          <w:p w:rsidR="00E03736" w:rsidRPr="00E03736" w:rsidRDefault="00E03736" w:rsidP="00E03736">
            <w:pPr>
              <w:tabs>
                <w:tab w:val="left" w:pos="284"/>
                <w:tab w:val="left" w:pos="4111"/>
              </w:tabs>
              <w:spacing w:before="0" w:line="340" w:lineRule="exact"/>
              <w:ind w:left="284" w:hanging="284"/>
              <w:rPr>
                <w:rtl/>
              </w:rPr>
            </w:pPr>
            <w:r w:rsidRPr="00E03736">
              <w:rPr>
                <w:rtl/>
              </w:rPr>
              <w:t>-</w:t>
            </w:r>
            <w:r w:rsidRPr="00E03736">
              <w:rPr>
                <w:rtl/>
              </w:rPr>
              <w:tab/>
              <w:t>مدير مكتب تنمية الاتصالات؛</w:t>
            </w:r>
          </w:p>
          <w:p w:rsidR="00A15845" w:rsidRPr="00A15845" w:rsidRDefault="00E03736" w:rsidP="00B23778">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60" w:line="340" w:lineRule="exact"/>
              <w:ind w:left="284" w:hanging="284"/>
              <w:jc w:val="left"/>
              <w:rPr>
                <w:rFonts w:eastAsiaTheme="minorEastAsia"/>
                <w:rtl/>
                <w:lang w:eastAsia="zh-CN"/>
              </w:rPr>
            </w:pPr>
            <w:r w:rsidRPr="00E03736">
              <w:rPr>
                <w:rtl/>
              </w:rPr>
              <w:t>-</w:t>
            </w:r>
            <w:r w:rsidRPr="00E03736">
              <w:rPr>
                <w:rtl/>
              </w:rPr>
              <w:tab/>
              <w:t>مدير مكتب الاتصالات الراديوية</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E03736" w:rsidP="00F742D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EG"/>
              </w:rPr>
            </w:pPr>
            <w:r w:rsidRPr="00E03736">
              <w:rPr>
                <w:rFonts w:eastAsiaTheme="minorEastAsia"/>
                <w:b/>
                <w:bCs/>
                <w:rtl/>
                <w:lang w:eastAsia="zh-CN"/>
              </w:rPr>
              <w:t>إنشاء فريق متخصص جديد معني بتطبيق تكنولوجيا السجلات ال</w:t>
            </w:r>
            <w:r>
              <w:rPr>
                <w:rFonts w:eastAsiaTheme="minorEastAsia" w:hint="cs"/>
                <w:b/>
                <w:bCs/>
                <w:rtl/>
                <w:lang w:eastAsia="zh-CN"/>
              </w:rPr>
              <w:t>موزعة</w:t>
            </w:r>
            <w:r w:rsidRPr="00E03736">
              <w:rPr>
                <w:rFonts w:eastAsiaTheme="minorEastAsia"/>
                <w:b/>
                <w:bCs/>
                <w:rtl/>
                <w:lang w:eastAsia="zh-CN"/>
              </w:rPr>
              <w:t xml:space="preserve"> </w:t>
            </w:r>
            <w:r w:rsidRPr="00E03736">
              <w:rPr>
                <w:rFonts w:eastAsiaTheme="minorEastAsia"/>
                <w:b/>
                <w:bCs/>
                <w:lang w:eastAsia="zh-CN"/>
              </w:rPr>
              <w:t>(FG</w:t>
            </w:r>
            <w:r w:rsidR="00F742DE">
              <w:rPr>
                <w:rFonts w:eastAsiaTheme="minorEastAsia"/>
                <w:b/>
                <w:bCs/>
                <w:lang w:eastAsia="zh-CN"/>
              </w:rPr>
              <w:t> </w:t>
            </w:r>
            <w:r w:rsidRPr="00E03736">
              <w:rPr>
                <w:rFonts w:eastAsiaTheme="minorEastAsia"/>
                <w:b/>
                <w:bCs/>
                <w:lang w:eastAsia="zh-CN"/>
              </w:rPr>
              <w:t>DLT)</w:t>
            </w:r>
            <w:r w:rsidRPr="00E03736">
              <w:rPr>
                <w:rFonts w:eastAsiaTheme="minorEastAsia"/>
                <w:b/>
                <w:bCs/>
                <w:rtl/>
                <w:lang w:eastAsia="zh-CN"/>
              </w:rPr>
              <w:t xml:space="preserve"> </w:t>
            </w:r>
            <w:r w:rsidRPr="00E03736">
              <w:rPr>
                <w:rFonts w:eastAsiaTheme="minorEastAsia" w:hint="cs"/>
                <w:b/>
                <w:bCs/>
                <w:rtl/>
                <w:lang w:eastAsia="zh-CN"/>
              </w:rPr>
              <w:t xml:space="preserve">تابع لقطاع تقييس الاتصالات، </w:t>
            </w:r>
            <w:r w:rsidRPr="00E03736">
              <w:rPr>
                <w:rFonts w:eastAsiaTheme="minorEastAsia"/>
                <w:b/>
                <w:bCs/>
                <w:rtl/>
                <w:lang w:eastAsia="zh-CN" w:bidi="ar-SY"/>
              </w:rPr>
              <w:t xml:space="preserve">وعقد اجتماعه الأول: جنيف، سويسرا، </w:t>
            </w:r>
            <w:r w:rsidRPr="00E03736">
              <w:rPr>
                <w:rFonts w:eastAsiaTheme="minorEastAsia"/>
                <w:b/>
                <w:bCs/>
                <w:lang w:eastAsia="zh-CN"/>
              </w:rPr>
              <w:t>19-17</w:t>
            </w:r>
            <w:r w:rsidRPr="00E03736">
              <w:rPr>
                <w:rFonts w:eastAsiaTheme="minorEastAsia"/>
                <w:b/>
                <w:bCs/>
                <w:rtl/>
                <w:lang w:eastAsia="zh-CN"/>
              </w:rPr>
              <w:t xml:space="preserve"> </w:t>
            </w:r>
            <w:r w:rsidRPr="00E03736">
              <w:rPr>
                <w:rFonts w:eastAsiaTheme="minorEastAsia"/>
                <w:b/>
                <w:bCs/>
                <w:rtl/>
                <w:lang w:eastAsia="zh-CN" w:bidi="ar-SY"/>
              </w:rPr>
              <w:t xml:space="preserve">أكتوبر </w:t>
            </w:r>
            <w:r w:rsidRPr="00E03736">
              <w:rPr>
                <w:rFonts w:eastAsiaTheme="minorEastAsia"/>
                <w:b/>
                <w:bCs/>
                <w:lang w:eastAsia="zh-CN"/>
              </w:rPr>
              <w:t>2017</w:t>
            </w:r>
          </w:p>
        </w:tc>
      </w:tr>
    </w:tbl>
    <w:p w:rsidR="00A15845" w:rsidRPr="00A15845" w:rsidRDefault="00A15845" w:rsidP="00F742DE">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E03736" w:rsidRPr="00E03736" w:rsidRDefault="00E03736" w:rsidP="007D7540">
      <w:pPr>
        <w:rPr>
          <w:rFonts w:eastAsiaTheme="minorEastAsia"/>
          <w:lang w:eastAsia="zh-CN" w:bidi="ar-SY"/>
        </w:rPr>
      </w:pPr>
      <w:r w:rsidRPr="00E03736">
        <w:rPr>
          <w:rFonts w:eastAsiaTheme="minorEastAsia"/>
          <w:lang w:eastAsia="zh-CN" w:bidi="ar-SY"/>
        </w:rPr>
        <w:t>1</w:t>
      </w:r>
      <w:r w:rsidRPr="00E03736">
        <w:rPr>
          <w:rFonts w:eastAsiaTheme="minorEastAsia"/>
          <w:lang w:eastAsia="zh-CN" w:bidi="ar-SY"/>
        </w:rPr>
        <w:tab/>
      </w:r>
      <w:r w:rsidRPr="00E03736">
        <w:rPr>
          <w:rFonts w:eastAsiaTheme="minorEastAsia"/>
          <w:rtl/>
          <w:lang w:eastAsia="zh-CN" w:bidi="ar-EG"/>
        </w:rPr>
        <w:t xml:space="preserve">يسرني أن أعلن عن إنشاء </w:t>
      </w:r>
      <w:hyperlink r:id="rId12" w:history="1">
        <w:r w:rsidRPr="00E03736">
          <w:rPr>
            <w:rStyle w:val="Hyperlink"/>
            <w:rFonts w:eastAsiaTheme="minorEastAsia"/>
            <w:rtl/>
            <w:lang w:eastAsia="zh-CN" w:bidi="ar-EG"/>
          </w:rPr>
          <w:t xml:space="preserve">الفريق المتخصص المعني </w:t>
        </w:r>
        <w:r w:rsidRPr="00E03736">
          <w:rPr>
            <w:rStyle w:val="Hyperlink"/>
            <w:rFonts w:eastAsiaTheme="minorEastAsia"/>
            <w:rtl/>
            <w:lang w:eastAsia="zh-CN"/>
          </w:rPr>
          <w:t>بتطبيق تكنولوجيا السجلات ال</w:t>
        </w:r>
        <w:r>
          <w:rPr>
            <w:rStyle w:val="Hyperlink"/>
            <w:rFonts w:eastAsiaTheme="minorEastAsia" w:hint="cs"/>
            <w:rtl/>
            <w:lang w:eastAsia="zh-CN"/>
          </w:rPr>
          <w:t>موزعة</w:t>
        </w:r>
        <w:r w:rsidRPr="00E03736">
          <w:rPr>
            <w:rStyle w:val="Hyperlink"/>
            <w:rFonts w:eastAsiaTheme="minorEastAsia"/>
            <w:rtl/>
            <w:lang w:eastAsia="zh-CN"/>
          </w:rPr>
          <w:t xml:space="preserve"> </w:t>
        </w:r>
        <w:r w:rsidRPr="00E03736">
          <w:rPr>
            <w:rStyle w:val="Hyperlink"/>
            <w:rFonts w:eastAsiaTheme="minorEastAsia"/>
            <w:lang w:eastAsia="zh-CN" w:bidi="ar-SY"/>
          </w:rPr>
          <w:t>(FG</w:t>
        </w:r>
        <w:r w:rsidR="00187AED">
          <w:rPr>
            <w:rStyle w:val="Hyperlink"/>
            <w:rFonts w:eastAsiaTheme="minorEastAsia"/>
            <w:lang w:eastAsia="zh-CN" w:bidi="ar-SY"/>
          </w:rPr>
          <w:t> </w:t>
        </w:r>
        <w:r w:rsidRPr="00E03736">
          <w:rPr>
            <w:rStyle w:val="Hyperlink"/>
            <w:rFonts w:eastAsiaTheme="minorEastAsia"/>
            <w:lang w:eastAsia="zh-CN" w:bidi="ar-SY"/>
          </w:rPr>
          <w:t>DLT)</w:t>
        </w:r>
      </w:hyperlink>
      <w:r w:rsidRPr="00E03736">
        <w:rPr>
          <w:rFonts w:eastAsiaTheme="minorEastAsia"/>
          <w:rtl/>
          <w:lang w:eastAsia="zh-CN"/>
        </w:rPr>
        <w:t xml:space="preserve"> </w:t>
      </w:r>
      <w:r w:rsidRPr="00E03736">
        <w:rPr>
          <w:rFonts w:eastAsiaTheme="minorEastAsia"/>
          <w:rtl/>
          <w:lang w:eastAsia="zh-CN" w:bidi="ar-EG"/>
        </w:rPr>
        <w:t xml:space="preserve">التابع لقطاع تقييس الاتصالات، </w:t>
      </w:r>
      <w:r w:rsidRPr="00E03736">
        <w:rPr>
          <w:rFonts w:eastAsiaTheme="minorEastAsia"/>
          <w:rtl/>
          <w:lang w:eastAsia="zh-CN"/>
        </w:rPr>
        <w:t xml:space="preserve">بعد موافقة الفريق الاستشاري لتقييس الاتصالات بقطاع تقييس الاتصالات </w:t>
      </w:r>
      <w:r w:rsidR="00FD2EEF">
        <w:rPr>
          <w:rFonts w:eastAsiaTheme="minorEastAsia"/>
          <w:lang w:eastAsia="zh-CN"/>
        </w:rPr>
        <w:t>(</w:t>
      </w:r>
      <w:r w:rsidRPr="00E03736">
        <w:rPr>
          <w:rFonts w:eastAsiaTheme="minorEastAsia"/>
          <w:lang w:eastAsia="zh-CN" w:bidi="ar-SY"/>
        </w:rPr>
        <w:t>ITU-T</w:t>
      </w:r>
      <w:r w:rsidR="007D7540">
        <w:rPr>
          <w:rFonts w:eastAsiaTheme="minorEastAsia"/>
          <w:lang w:eastAsia="zh-CN" w:bidi="ar-SY"/>
        </w:rPr>
        <w:t> </w:t>
      </w:r>
      <w:r w:rsidRPr="00E03736">
        <w:rPr>
          <w:rFonts w:eastAsiaTheme="minorEastAsia"/>
          <w:lang w:eastAsia="zh-CN" w:bidi="ar-SY"/>
        </w:rPr>
        <w:t>TSAG</w:t>
      </w:r>
      <w:r w:rsidR="00FD2EEF">
        <w:rPr>
          <w:rFonts w:eastAsiaTheme="minorEastAsia"/>
          <w:lang w:eastAsia="zh-CN"/>
        </w:rPr>
        <w:t>)</w:t>
      </w:r>
      <w:r w:rsidRPr="00E03736">
        <w:rPr>
          <w:rFonts w:eastAsiaTheme="minorEastAsia"/>
          <w:rtl/>
          <w:lang w:eastAsia="zh-CN"/>
        </w:rPr>
        <w:t xml:space="preserve"> </w:t>
      </w:r>
      <w:r w:rsidRPr="00E03736">
        <w:rPr>
          <w:rFonts w:eastAsiaTheme="minorEastAsia"/>
          <w:rtl/>
          <w:lang w:eastAsia="zh-CN" w:bidi="ar-EG"/>
        </w:rPr>
        <w:t xml:space="preserve">في اجتماعه الذي عُقد في جنيف من </w:t>
      </w:r>
      <w:r w:rsidRPr="00E03736">
        <w:rPr>
          <w:rFonts w:eastAsiaTheme="minorEastAsia"/>
          <w:lang w:eastAsia="zh-CN" w:bidi="ar-SY"/>
        </w:rPr>
        <w:t>1</w:t>
      </w:r>
      <w:r w:rsidRPr="00E03736">
        <w:rPr>
          <w:rFonts w:eastAsiaTheme="minorEastAsia"/>
          <w:rtl/>
          <w:lang w:eastAsia="zh-CN"/>
        </w:rPr>
        <w:t xml:space="preserve"> </w:t>
      </w:r>
      <w:r w:rsidRPr="00E03736">
        <w:rPr>
          <w:rFonts w:eastAsiaTheme="minorEastAsia" w:hint="cs"/>
          <w:rtl/>
          <w:lang w:eastAsia="zh-CN"/>
        </w:rPr>
        <w:t xml:space="preserve">إلى </w:t>
      </w:r>
      <w:r w:rsidRPr="00E03736">
        <w:rPr>
          <w:rFonts w:eastAsiaTheme="minorEastAsia"/>
          <w:lang w:eastAsia="zh-CN" w:bidi="ar-SY"/>
        </w:rPr>
        <w:t>4</w:t>
      </w:r>
      <w:r w:rsidRPr="00E03736">
        <w:rPr>
          <w:rFonts w:eastAsiaTheme="minorEastAsia"/>
          <w:rtl/>
          <w:lang w:eastAsia="zh-CN"/>
        </w:rPr>
        <w:t xml:space="preserve"> مايو </w:t>
      </w:r>
      <w:r w:rsidRPr="00E03736">
        <w:rPr>
          <w:rFonts w:eastAsiaTheme="minorEastAsia"/>
          <w:lang w:eastAsia="zh-CN" w:bidi="ar-SY"/>
        </w:rPr>
        <w:t>2017</w:t>
      </w:r>
      <w:r w:rsidRPr="00E03736">
        <w:rPr>
          <w:rFonts w:eastAsiaTheme="minorEastAsia"/>
          <w:rtl/>
          <w:lang w:eastAsia="zh-CN" w:bidi="ar-EG"/>
        </w:rPr>
        <w:t>.</w:t>
      </w:r>
    </w:p>
    <w:p w:rsidR="00E03736" w:rsidRPr="00E03736" w:rsidRDefault="00E03736" w:rsidP="001043D5">
      <w:pPr>
        <w:rPr>
          <w:rFonts w:eastAsiaTheme="minorEastAsia"/>
          <w:rtl/>
          <w:lang w:eastAsia="zh-CN"/>
        </w:rPr>
      </w:pPr>
      <w:r w:rsidRPr="00E03736">
        <w:rPr>
          <w:rFonts w:eastAsiaTheme="minorEastAsia"/>
          <w:lang w:eastAsia="zh-CN" w:bidi="ar-SY"/>
        </w:rPr>
        <w:t>2</w:t>
      </w:r>
      <w:r w:rsidRPr="00E03736">
        <w:rPr>
          <w:rFonts w:eastAsiaTheme="minorEastAsia"/>
          <w:lang w:eastAsia="zh-CN" w:bidi="ar-SY"/>
        </w:rPr>
        <w:tab/>
      </w:r>
      <w:r w:rsidRPr="00E03736">
        <w:rPr>
          <w:rFonts w:eastAsiaTheme="minorEastAsia"/>
          <w:rtl/>
          <w:lang w:eastAsia="zh-CN"/>
        </w:rPr>
        <w:t>وسيقوم الفريق المتخصص بتحديد وتحليل التطبيقات والخدمات القائمة على تكنولوجيا السجلات ال</w:t>
      </w:r>
      <w:r>
        <w:rPr>
          <w:rFonts w:eastAsiaTheme="minorEastAsia" w:hint="cs"/>
          <w:rtl/>
          <w:lang w:eastAsia="zh-CN"/>
        </w:rPr>
        <w:t>موزعة</w:t>
      </w:r>
      <w:r w:rsidR="001043D5">
        <w:rPr>
          <w:rFonts w:eastAsiaTheme="minorEastAsia" w:hint="cs"/>
          <w:rtl/>
          <w:lang w:eastAsia="zh-CN"/>
        </w:rPr>
        <w:t> </w:t>
      </w:r>
      <w:r w:rsidR="00FD2EEF">
        <w:rPr>
          <w:rFonts w:eastAsiaTheme="minorEastAsia"/>
          <w:lang w:eastAsia="zh-CN"/>
        </w:rPr>
        <w:t>(</w:t>
      </w:r>
      <w:r w:rsidRPr="00E03736">
        <w:rPr>
          <w:rFonts w:eastAsiaTheme="minorEastAsia"/>
          <w:lang w:eastAsia="zh-CN" w:bidi="ar-SY"/>
        </w:rPr>
        <w:t>DLT</w:t>
      </w:r>
      <w:proofErr w:type="gramStart"/>
      <w:r w:rsidR="00FD2EEF">
        <w:rPr>
          <w:rFonts w:eastAsiaTheme="minorEastAsia"/>
          <w:lang w:eastAsia="zh-CN"/>
        </w:rPr>
        <w:t>)</w:t>
      </w:r>
      <w:r w:rsidRPr="00E03736">
        <w:rPr>
          <w:rFonts w:eastAsiaTheme="minorEastAsia"/>
          <w:rtl/>
          <w:lang w:eastAsia="zh-CN"/>
        </w:rPr>
        <w:t>،</w:t>
      </w:r>
      <w:proofErr w:type="gramEnd"/>
      <w:r w:rsidRPr="00E03736">
        <w:rPr>
          <w:rFonts w:eastAsiaTheme="minorEastAsia"/>
          <w:rtl/>
          <w:lang w:eastAsia="zh-CN"/>
        </w:rPr>
        <w:t xml:space="preserve"> واستخلاص أفضل الممارسات والإرشادات التي تدعم تنفيذ هذه التطبيقات والخدمات على الصعيد العالمي، واقتراح سبيل للمضي قدماً في الأعمال التقييسية ذات الصلة التي تضطلع بها لجان الدراسات بقطاع تقييس الاتصالات.</w:t>
      </w:r>
    </w:p>
    <w:p w:rsidR="00E03736" w:rsidRPr="00E03736" w:rsidRDefault="00E03736" w:rsidP="00E03736">
      <w:pPr>
        <w:rPr>
          <w:rFonts w:eastAsiaTheme="minorEastAsia"/>
          <w:rtl/>
          <w:lang w:eastAsia="zh-CN" w:bidi="ar-EG"/>
        </w:rPr>
      </w:pPr>
      <w:r w:rsidRPr="00E03736">
        <w:rPr>
          <w:rFonts w:eastAsiaTheme="minorEastAsia"/>
          <w:lang w:eastAsia="zh-CN" w:bidi="ar-SY"/>
        </w:rPr>
        <w:t>3</w:t>
      </w:r>
      <w:r w:rsidRPr="00E03736">
        <w:rPr>
          <w:rFonts w:eastAsiaTheme="minorEastAsia"/>
          <w:lang w:eastAsia="zh-CN" w:bidi="ar-SY"/>
        </w:rPr>
        <w:tab/>
      </w:r>
      <w:r w:rsidRPr="00E03736">
        <w:rPr>
          <w:rFonts w:eastAsiaTheme="minorEastAsia"/>
          <w:rtl/>
          <w:lang w:eastAsia="zh-CN" w:bidi="ar-EG"/>
        </w:rPr>
        <w:t xml:space="preserve">وسيعمل الفريق المتخصص بموجب الإجراءات المنصوص عليها في </w:t>
      </w:r>
      <w:hyperlink r:id="rId13" w:history="1">
        <w:r w:rsidRPr="00E03736">
          <w:rPr>
            <w:rStyle w:val="Hyperlink"/>
            <w:rFonts w:eastAsiaTheme="minorEastAsia"/>
            <w:rtl/>
            <w:lang w:eastAsia="zh-CN" w:bidi="ar-EG"/>
          </w:rPr>
          <w:t xml:space="preserve">التوصية </w:t>
        </w:r>
        <w:r w:rsidRPr="00E03736">
          <w:rPr>
            <w:rStyle w:val="Hyperlink"/>
            <w:rFonts w:eastAsiaTheme="minorEastAsia"/>
            <w:lang w:eastAsia="zh-CN" w:bidi="ar-SY"/>
          </w:rPr>
          <w:t>ITU-T A.7</w:t>
        </w:r>
      </w:hyperlink>
      <w:r w:rsidRPr="00E03736">
        <w:rPr>
          <w:rFonts w:eastAsiaTheme="minorEastAsia"/>
          <w:rtl/>
          <w:lang w:eastAsia="zh-CN" w:bidi="ar-EG"/>
        </w:rPr>
        <w:t xml:space="preserve"> وضمن الاختصاصات المتفق عليها الواردة في </w:t>
      </w:r>
      <w:r w:rsidRPr="00E03736">
        <w:rPr>
          <w:rFonts w:eastAsiaTheme="minorEastAsia"/>
          <w:b/>
          <w:bCs/>
          <w:rtl/>
          <w:lang w:eastAsia="zh-CN" w:bidi="ar-EG"/>
        </w:rPr>
        <w:t xml:space="preserve">الملحق </w:t>
      </w:r>
      <w:r w:rsidRPr="00E03736">
        <w:rPr>
          <w:rFonts w:eastAsiaTheme="minorEastAsia"/>
          <w:b/>
          <w:bCs/>
          <w:lang w:eastAsia="zh-CN" w:bidi="ar-SY"/>
        </w:rPr>
        <w:t>1</w:t>
      </w:r>
      <w:r w:rsidR="00FD2EEF">
        <w:rPr>
          <w:rFonts w:eastAsiaTheme="minorEastAsia"/>
          <w:rtl/>
          <w:lang w:eastAsia="zh-CN" w:bidi="ar-EG"/>
        </w:rPr>
        <w:t>.</w:t>
      </w:r>
    </w:p>
    <w:p w:rsidR="00E03736" w:rsidRPr="00E03736" w:rsidRDefault="00E03736" w:rsidP="00FD2EEF">
      <w:pPr>
        <w:rPr>
          <w:rFonts w:eastAsiaTheme="minorEastAsia"/>
          <w:rtl/>
          <w:lang w:eastAsia="zh-CN"/>
        </w:rPr>
      </w:pPr>
      <w:r w:rsidRPr="00E03736">
        <w:rPr>
          <w:rFonts w:eastAsiaTheme="minorEastAsia"/>
          <w:lang w:eastAsia="zh-CN" w:bidi="ar-SY"/>
        </w:rPr>
        <w:t>4</w:t>
      </w:r>
      <w:r w:rsidRPr="00E03736">
        <w:rPr>
          <w:rFonts w:eastAsiaTheme="minorEastAsia"/>
          <w:lang w:eastAsia="zh-CN" w:bidi="ar-SY"/>
        </w:rPr>
        <w:tab/>
      </w:r>
      <w:r w:rsidRPr="00E03736">
        <w:rPr>
          <w:rFonts w:eastAsiaTheme="minorEastAsia"/>
          <w:rtl/>
          <w:lang w:eastAsia="zh-CN"/>
        </w:rPr>
        <w:t xml:space="preserve">وعين الفريق الاستشاري لتقييس الاتصالات </w:t>
      </w:r>
      <w:r w:rsidR="00FD2EEF">
        <w:rPr>
          <w:rFonts w:eastAsiaTheme="minorEastAsia"/>
          <w:lang w:eastAsia="zh-CN"/>
        </w:rPr>
        <w:t>(</w:t>
      </w:r>
      <w:r w:rsidRPr="00E03736">
        <w:rPr>
          <w:rFonts w:eastAsiaTheme="minorEastAsia"/>
          <w:lang w:eastAsia="zh-CN" w:bidi="ar-SY"/>
        </w:rPr>
        <w:t>TSAG</w:t>
      </w:r>
      <w:proofErr w:type="gramStart"/>
      <w:r w:rsidR="00FD2EEF">
        <w:rPr>
          <w:rFonts w:eastAsiaTheme="minorEastAsia"/>
          <w:lang w:eastAsia="zh-CN"/>
        </w:rPr>
        <w:t>)</w:t>
      </w:r>
      <w:r>
        <w:rPr>
          <w:rFonts w:eastAsiaTheme="minorEastAsia"/>
          <w:rtl/>
          <w:lang w:eastAsia="zh-CN"/>
        </w:rPr>
        <w:t>،</w:t>
      </w:r>
      <w:proofErr w:type="gramEnd"/>
      <w:r>
        <w:rPr>
          <w:rFonts w:eastAsiaTheme="minorEastAsia"/>
          <w:rtl/>
          <w:lang w:eastAsia="zh-CN"/>
        </w:rPr>
        <w:t xml:space="preserve"> السيد دا</w:t>
      </w:r>
      <w:r w:rsidRPr="00E03736">
        <w:rPr>
          <w:rFonts w:eastAsiaTheme="minorEastAsia"/>
          <w:rtl/>
          <w:lang w:eastAsia="zh-CN"/>
        </w:rPr>
        <w:t xml:space="preserve">فيد واترن </w:t>
      </w:r>
      <w:r w:rsidR="00FD2EEF">
        <w:rPr>
          <w:rFonts w:eastAsiaTheme="minorEastAsia"/>
          <w:lang w:eastAsia="zh-CN"/>
        </w:rPr>
        <w:t>(</w:t>
      </w:r>
      <w:r w:rsidRPr="00E03736">
        <w:rPr>
          <w:rFonts w:eastAsiaTheme="minorEastAsia"/>
          <w:lang w:eastAsia="zh-CN" w:bidi="ar-SY"/>
        </w:rPr>
        <w:t>Swisscom</w:t>
      </w:r>
      <w:r w:rsidR="00FD2EEF">
        <w:rPr>
          <w:rFonts w:eastAsiaTheme="minorEastAsia"/>
          <w:lang w:eastAsia="zh-CN"/>
        </w:rPr>
        <w:t>)</w:t>
      </w:r>
      <w:r w:rsidRPr="00E03736">
        <w:rPr>
          <w:rFonts w:eastAsiaTheme="minorEastAsia"/>
          <w:rtl/>
          <w:lang w:eastAsia="zh-CN"/>
        </w:rPr>
        <w:t>، رئيساً للفريق المتخصص.</w:t>
      </w:r>
    </w:p>
    <w:p w:rsidR="00E03736" w:rsidRPr="00E03736" w:rsidRDefault="00E03736" w:rsidP="00E03736">
      <w:pPr>
        <w:rPr>
          <w:rFonts w:eastAsiaTheme="minorEastAsia"/>
          <w:rtl/>
          <w:lang w:eastAsia="zh-CN"/>
        </w:rPr>
      </w:pPr>
      <w:r w:rsidRPr="00E03736">
        <w:rPr>
          <w:rFonts w:eastAsiaTheme="minorEastAsia"/>
          <w:rtl/>
          <w:lang w:eastAsia="zh-CN"/>
        </w:rPr>
        <w:t xml:space="preserve">وسيتم تعيين نائب الرئيس خلال الاجتماع الأول على أساس الكفاءة المثبتة أولاً في المحتوى التقني للفريق </w:t>
      </w:r>
      <w:r>
        <w:rPr>
          <w:rFonts w:eastAsiaTheme="minorEastAsia" w:hint="cs"/>
          <w:rtl/>
          <w:lang w:eastAsia="zh-CN"/>
        </w:rPr>
        <w:t>و</w:t>
      </w:r>
      <w:r w:rsidRPr="00E03736">
        <w:rPr>
          <w:rFonts w:eastAsiaTheme="minorEastAsia"/>
          <w:rtl/>
          <w:lang w:eastAsia="zh-CN"/>
        </w:rPr>
        <w:t>في المهارات الإدارية المطلوبة</w:t>
      </w:r>
      <w:r>
        <w:rPr>
          <w:rFonts w:eastAsiaTheme="minorEastAsia" w:hint="cs"/>
          <w:rtl/>
          <w:lang w:eastAsia="zh-CN"/>
        </w:rPr>
        <w:t xml:space="preserve"> على السواء</w:t>
      </w:r>
      <w:r w:rsidRPr="00E03736">
        <w:rPr>
          <w:rFonts w:eastAsiaTheme="minorEastAsia"/>
          <w:rtl/>
          <w:lang w:eastAsia="zh-CN"/>
        </w:rPr>
        <w:t>. ويرجى ملاحظة أن باب الترشح لمنصب نائب الرئيس مفتوح أيضاً لغير الأعضاء.</w:t>
      </w:r>
    </w:p>
    <w:p w:rsidR="00E03736" w:rsidRPr="00E03736" w:rsidRDefault="00E03736" w:rsidP="009918F0">
      <w:pPr>
        <w:rPr>
          <w:rFonts w:eastAsiaTheme="minorEastAsia"/>
          <w:rtl/>
          <w:lang w:eastAsia="zh-CN"/>
        </w:rPr>
      </w:pPr>
      <w:r w:rsidRPr="00E03736">
        <w:rPr>
          <w:rFonts w:eastAsiaTheme="minorEastAsia"/>
          <w:lang w:eastAsia="zh-CN" w:bidi="ar-SY"/>
        </w:rPr>
        <w:lastRenderedPageBreak/>
        <w:t>5</w:t>
      </w:r>
      <w:r w:rsidRPr="00E03736">
        <w:rPr>
          <w:rFonts w:eastAsiaTheme="minorEastAsia"/>
          <w:rtl/>
          <w:lang w:eastAsia="zh-CN" w:bidi="ar-EG"/>
        </w:rPr>
        <w:tab/>
        <w:t xml:space="preserve">وباب المشاركة في </w:t>
      </w:r>
      <w:r w:rsidRPr="00E03736">
        <w:rPr>
          <w:rFonts w:eastAsiaTheme="minorEastAsia"/>
          <w:b/>
          <w:bCs/>
          <w:rtl/>
          <w:lang w:eastAsia="zh-CN" w:bidi="ar-EG"/>
        </w:rPr>
        <w:t>الفريق مفتوح</w:t>
      </w:r>
      <w:r w:rsidRPr="00E03736">
        <w:rPr>
          <w:rFonts w:eastAsiaTheme="minorEastAsia"/>
          <w:rtl/>
          <w:lang w:eastAsia="zh-CN" w:bidi="ar-EG"/>
        </w:rPr>
        <w:t xml:space="preserve"> أمام الدول الأعضاء في الاتحاد وأعضاء قطاعات</w:t>
      </w:r>
      <w:r w:rsidR="009918F0">
        <w:rPr>
          <w:rFonts w:eastAsiaTheme="minorEastAsia" w:hint="cs"/>
          <w:rtl/>
          <w:lang w:eastAsia="zh-CN" w:bidi="ar-EG"/>
        </w:rPr>
        <w:t xml:space="preserve"> الاتحاد</w:t>
      </w:r>
      <w:r w:rsidRPr="00E03736">
        <w:rPr>
          <w:rFonts w:eastAsiaTheme="minorEastAsia"/>
          <w:rtl/>
          <w:lang w:eastAsia="zh-CN" w:bidi="ar-EG"/>
        </w:rPr>
        <w:t xml:space="preserve"> والمنتسبين</w:t>
      </w:r>
      <w:r w:rsidR="009918F0">
        <w:rPr>
          <w:rFonts w:eastAsiaTheme="minorEastAsia" w:hint="cs"/>
          <w:rtl/>
          <w:lang w:eastAsia="zh-CN" w:bidi="ar-EG"/>
        </w:rPr>
        <w:t xml:space="preserve"> إليه</w:t>
      </w:r>
      <w:r w:rsidRPr="00E03736">
        <w:rPr>
          <w:rFonts w:eastAsiaTheme="minorEastAsia"/>
          <w:rtl/>
          <w:lang w:eastAsia="zh-CN" w:bidi="ar-EG"/>
        </w:rPr>
        <w:t xml:space="preserve"> والهيئات الأكاديمية</w:t>
      </w:r>
      <w:r w:rsidR="009918F0">
        <w:rPr>
          <w:rFonts w:eastAsiaTheme="minorEastAsia" w:hint="cs"/>
          <w:rtl/>
          <w:lang w:eastAsia="zh-CN" w:bidi="ar-EG"/>
        </w:rPr>
        <w:t xml:space="preserve"> المنضمة إليه</w:t>
      </w:r>
      <w:r w:rsidRPr="00E03736">
        <w:rPr>
          <w:rFonts w:eastAsiaTheme="minorEastAsia"/>
          <w:rtl/>
          <w:lang w:eastAsia="zh-CN" w:bidi="ar-EG"/>
        </w:rPr>
        <w:t xml:space="preserve"> وأمام أيّ فرد ينتمي إلى بلد عضو في الاتحاد يكون على استعداد للمساهمة في العمل؛ ويشمل ذلك الأفراد الذين هم أيضاً أعضاء في المنظمات المهتمة المع</w:t>
      </w:r>
      <w:r w:rsidR="00FD2EEF">
        <w:rPr>
          <w:rFonts w:eastAsiaTheme="minorEastAsia"/>
          <w:rtl/>
          <w:lang w:eastAsia="zh-CN" w:bidi="ar-EG"/>
        </w:rPr>
        <w:t>نية بوضع المعايير أو من يمثلها.</w:t>
      </w:r>
    </w:p>
    <w:p w:rsidR="00E03736" w:rsidRPr="00E03736" w:rsidRDefault="00E03736" w:rsidP="007661D6">
      <w:pPr>
        <w:rPr>
          <w:rFonts w:eastAsiaTheme="minorEastAsia"/>
          <w:rtl/>
          <w:lang w:eastAsia="zh-CN"/>
        </w:rPr>
      </w:pPr>
      <w:r w:rsidRPr="00E03736">
        <w:rPr>
          <w:rFonts w:eastAsiaTheme="minorEastAsia"/>
          <w:rtl/>
          <w:lang w:eastAsia="zh-CN" w:bidi="ar-EG"/>
        </w:rPr>
        <w:t xml:space="preserve">ويُرجى من أيّ شخص يرغب في الاطلاع على المستجدات والإعلانات المتصلة بهذا الفريق الانضمام إلى </w:t>
      </w:r>
      <w:r w:rsidRPr="00E03736">
        <w:rPr>
          <w:rFonts w:eastAsiaTheme="minorEastAsia"/>
          <w:b/>
          <w:bCs/>
          <w:rtl/>
          <w:lang w:eastAsia="zh-CN" w:bidi="ar-EG"/>
        </w:rPr>
        <w:t>القائمة البريدية للفريق</w:t>
      </w:r>
      <w:r w:rsidRPr="00E03736">
        <w:rPr>
          <w:rFonts w:eastAsiaTheme="minorEastAsia"/>
          <w:rtl/>
          <w:lang w:eastAsia="zh-CN" w:bidi="ar-EG"/>
        </w:rPr>
        <w:t xml:space="preserve">. </w:t>
      </w:r>
      <w:r w:rsidRPr="00FD2EEF">
        <w:rPr>
          <w:rFonts w:eastAsiaTheme="minorEastAsia"/>
          <w:spacing w:val="-6"/>
          <w:rtl/>
          <w:lang w:eastAsia="zh-CN" w:bidi="ar-EG"/>
        </w:rPr>
        <w:t xml:space="preserve">ويمكن الحصول على التفاصيل المتعلقة بكيفية الانضمام </w:t>
      </w:r>
      <w:r w:rsidR="007661D6" w:rsidRPr="00FD2EEF">
        <w:rPr>
          <w:rFonts w:eastAsiaTheme="minorEastAsia" w:hint="cs"/>
          <w:spacing w:val="-6"/>
          <w:rtl/>
          <w:lang w:eastAsia="zh-CN" w:bidi="ar-EG"/>
        </w:rPr>
        <w:t>من</w:t>
      </w:r>
      <w:r w:rsidRPr="00FD2EEF">
        <w:rPr>
          <w:rFonts w:eastAsiaTheme="minorEastAsia"/>
          <w:spacing w:val="-6"/>
          <w:rtl/>
          <w:lang w:eastAsia="zh-CN" w:bidi="ar-EG"/>
        </w:rPr>
        <w:t xml:space="preserve"> الصفحة الرئيسية للفريق: </w:t>
      </w:r>
      <w:hyperlink r:id="rId14" w:history="1">
        <w:r w:rsidRPr="00FD2EEF">
          <w:rPr>
            <w:rStyle w:val="Hyperlink"/>
            <w:rFonts w:eastAsiaTheme="minorEastAsia"/>
            <w:spacing w:val="-6"/>
            <w:lang w:eastAsia="zh-CN" w:bidi="ar-SY"/>
          </w:rPr>
          <w:t>https://itu.int/en/ITU-T/focusgroups/dlt/</w:t>
        </w:r>
      </w:hyperlink>
      <w:r w:rsidRPr="00E03736">
        <w:rPr>
          <w:rFonts w:eastAsiaTheme="minorEastAsia"/>
          <w:rtl/>
          <w:lang w:eastAsia="zh-CN"/>
        </w:rPr>
        <w:t>.</w:t>
      </w:r>
    </w:p>
    <w:p w:rsidR="00E03736" w:rsidRPr="00E03736" w:rsidRDefault="00E03736" w:rsidP="00FD2EEF">
      <w:pPr>
        <w:pStyle w:val="Headingb"/>
        <w:rPr>
          <w:rFonts w:eastAsiaTheme="minorEastAsia"/>
          <w:rtl/>
          <w:lang w:eastAsia="zh-CN"/>
        </w:rPr>
      </w:pPr>
      <w:r w:rsidRPr="00E03736">
        <w:rPr>
          <w:rFonts w:eastAsiaTheme="minorEastAsia"/>
          <w:rtl/>
          <w:lang w:eastAsia="zh-CN"/>
        </w:rPr>
        <w:t>الاجتماع الأول للفريق المتخصص المعني بتطبيق تكنولوجيا السجلات ال</w:t>
      </w:r>
      <w:r w:rsidR="007661D6">
        <w:rPr>
          <w:rFonts w:eastAsiaTheme="minorEastAsia" w:hint="cs"/>
          <w:rtl/>
          <w:lang w:eastAsia="zh-CN"/>
        </w:rPr>
        <w:t>موزعة</w:t>
      </w:r>
      <w:r w:rsidRPr="00E03736">
        <w:rPr>
          <w:rFonts w:eastAsiaTheme="minorEastAsia"/>
          <w:rtl/>
          <w:lang w:eastAsia="zh-CN"/>
        </w:rPr>
        <w:t xml:space="preserve"> </w:t>
      </w:r>
      <w:r w:rsidRPr="00E03736">
        <w:rPr>
          <w:rFonts w:eastAsiaTheme="minorEastAsia"/>
          <w:lang w:eastAsia="zh-CN" w:bidi="ar-SY"/>
        </w:rPr>
        <w:t>(FG DLT)</w:t>
      </w:r>
    </w:p>
    <w:p w:rsidR="00E03736" w:rsidRPr="00E03736" w:rsidRDefault="00E03736" w:rsidP="00E03736">
      <w:pPr>
        <w:rPr>
          <w:rFonts w:eastAsiaTheme="minorEastAsia"/>
          <w:rtl/>
          <w:lang w:eastAsia="zh-CN"/>
        </w:rPr>
      </w:pPr>
      <w:r w:rsidRPr="00E03736">
        <w:rPr>
          <w:rFonts w:eastAsiaTheme="minorEastAsia"/>
          <w:lang w:eastAsia="zh-CN" w:bidi="ar-SY"/>
        </w:rPr>
        <w:t>6</w:t>
      </w:r>
      <w:r w:rsidRPr="00E03736">
        <w:rPr>
          <w:rFonts w:eastAsiaTheme="minorEastAsia"/>
          <w:rtl/>
          <w:lang w:eastAsia="zh-CN" w:bidi="ar-EG"/>
        </w:rPr>
        <w:tab/>
        <w:t xml:space="preserve">سيُعقد </w:t>
      </w:r>
      <w:r w:rsidRPr="00E03736">
        <w:rPr>
          <w:rFonts w:eastAsiaTheme="minorEastAsia"/>
          <w:rtl/>
          <w:lang w:eastAsia="zh-CN"/>
        </w:rPr>
        <w:t xml:space="preserve">الاجتماع الأول للفريق المتخصص </w:t>
      </w:r>
      <w:r w:rsidRPr="00E03736">
        <w:rPr>
          <w:rFonts w:eastAsiaTheme="minorEastAsia"/>
          <w:rtl/>
          <w:lang w:eastAsia="zh-CN" w:bidi="ar-EG"/>
        </w:rPr>
        <w:t xml:space="preserve">في مقر الاتحاد </w:t>
      </w:r>
      <w:r w:rsidRPr="00E03736">
        <w:rPr>
          <w:rFonts w:eastAsiaTheme="minorEastAsia"/>
          <w:b/>
          <w:bCs/>
          <w:rtl/>
          <w:lang w:eastAsia="zh-CN" w:bidi="ar-EG"/>
        </w:rPr>
        <w:t>بجنيف</w:t>
      </w:r>
      <w:r w:rsidRPr="00E03736">
        <w:rPr>
          <w:rFonts w:eastAsiaTheme="minorEastAsia"/>
          <w:rtl/>
          <w:lang w:eastAsia="zh-CN" w:bidi="ar-EG"/>
        </w:rPr>
        <w:t xml:space="preserve">، سويسرا، من </w:t>
      </w:r>
      <w:r w:rsidRPr="00E03736">
        <w:rPr>
          <w:rFonts w:eastAsiaTheme="minorEastAsia"/>
          <w:b/>
          <w:bCs/>
          <w:lang w:eastAsia="zh-CN" w:bidi="ar-SY"/>
        </w:rPr>
        <w:t>17</w:t>
      </w:r>
      <w:r w:rsidRPr="00E03736">
        <w:rPr>
          <w:rFonts w:eastAsiaTheme="minorEastAsia"/>
          <w:b/>
          <w:bCs/>
          <w:rtl/>
          <w:lang w:eastAsia="zh-CN"/>
        </w:rPr>
        <w:t xml:space="preserve"> إلى </w:t>
      </w:r>
      <w:r w:rsidRPr="00E03736">
        <w:rPr>
          <w:rFonts w:eastAsiaTheme="minorEastAsia"/>
          <w:b/>
          <w:bCs/>
          <w:lang w:eastAsia="zh-CN" w:bidi="ar-SY"/>
        </w:rPr>
        <w:t>19</w:t>
      </w:r>
      <w:r w:rsidRPr="00E03736">
        <w:rPr>
          <w:rFonts w:eastAsiaTheme="minorEastAsia"/>
          <w:b/>
          <w:bCs/>
          <w:rtl/>
          <w:lang w:eastAsia="zh-CN"/>
        </w:rPr>
        <w:t xml:space="preserve"> </w:t>
      </w:r>
      <w:r w:rsidRPr="00E03736">
        <w:rPr>
          <w:rFonts w:eastAsiaTheme="minorEastAsia" w:hint="cs"/>
          <w:b/>
          <w:bCs/>
          <w:rtl/>
          <w:lang w:eastAsia="zh-CN"/>
        </w:rPr>
        <w:t xml:space="preserve">أكتوبر </w:t>
      </w:r>
      <w:r w:rsidRPr="00E03736">
        <w:rPr>
          <w:rFonts w:eastAsiaTheme="minorEastAsia"/>
          <w:b/>
          <w:bCs/>
          <w:lang w:eastAsia="zh-CN" w:bidi="ar-SY"/>
        </w:rPr>
        <w:t>2017</w:t>
      </w:r>
      <w:r w:rsidRPr="00E03736">
        <w:rPr>
          <w:rFonts w:eastAsiaTheme="minorEastAsia"/>
          <w:rtl/>
          <w:lang w:eastAsia="zh-CN"/>
        </w:rPr>
        <w:t>.</w:t>
      </w:r>
    </w:p>
    <w:p w:rsidR="00E03736" w:rsidRPr="00E03736" w:rsidRDefault="00E03736" w:rsidP="00607824">
      <w:pPr>
        <w:rPr>
          <w:rFonts w:eastAsiaTheme="minorEastAsia"/>
          <w:rtl/>
          <w:lang w:eastAsia="zh-CN" w:bidi="ar-EG"/>
        </w:rPr>
      </w:pPr>
      <w:r w:rsidRPr="00E03736">
        <w:rPr>
          <w:rFonts w:eastAsiaTheme="minorEastAsia"/>
          <w:lang w:eastAsia="zh-CN" w:bidi="ar-SY"/>
        </w:rPr>
        <w:t>7</w:t>
      </w:r>
      <w:r w:rsidRPr="00E03736">
        <w:rPr>
          <w:rFonts w:eastAsiaTheme="minorEastAsia"/>
          <w:rtl/>
          <w:lang w:eastAsia="zh-CN"/>
        </w:rPr>
        <w:tab/>
        <w:t xml:space="preserve">وبموافقة رئيس الفريق المتخصص، ستتضمن </w:t>
      </w:r>
      <w:r w:rsidRPr="00E03736">
        <w:rPr>
          <w:rFonts w:eastAsiaTheme="minorEastAsia"/>
          <w:b/>
          <w:bCs/>
          <w:rtl/>
          <w:lang w:eastAsia="zh-CN"/>
        </w:rPr>
        <w:t>أهداف الاجتماع الأول</w:t>
      </w:r>
      <w:r w:rsidRPr="00FD2EEF">
        <w:rPr>
          <w:rFonts w:eastAsiaTheme="minorEastAsia"/>
          <w:rtl/>
          <w:lang w:eastAsia="zh-CN"/>
        </w:rPr>
        <w:t xml:space="preserve"> </w:t>
      </w:r>
      <w:r w:rsidRPr="00E03736">
        <w:rPr>
          <w:rFonts w:eastAsiaTheme="minorEastAsia"/>
          <w:rtl/>
          <w:lang w:eastAsia="zh-CN"/>
        </w:rPr>
        <w:t xml:space="preserve">ما يلي: </w:t>
      </w:r>
      <w:r w:rsidR="00FD2EEF">
        <w:rPr>
          <w:rFonts w:eastAsiaTheme="minorEastAsia"/>
          <w:lang w:eastAsia="zh-CN"/>
        </w:rPr>
        <w:t>(</w:t>
      </w:r>
      <w:r w:rsidRPr="00E03736">
        <w:rPr>
          <w:rFonts w:eastAsiaTheme="minorEastAsia"/>
          <w:lang w:eastAsia="zh-CN" w:bidi="ar-SY"/>
        </w:rPr>
        <w:t>1</w:t>
      </w:r>
      <w:r w:rsidR="00FD2EEF">
        <w:rPr>
          <w:rFonts w:eastAsiaTheme="minorEastAsia"/>
          <w:lang w:eastAsia="zh-CN"/>
        </w:rPr>
        <w:t>)</w:t>
      </w:r>
      <w:r w:rsidRPr="00E03736">
        <w:rPr>
          <w:rFonts w:eastAsiaTheme="minorEastAsia"/>
          <w:rtl/>
          <w:lang w:eastAsia="zh-CN" w:bidi="ar-EG"/>
        </w:rPr>
        <w:t xml:space="preserve"> مناقشة عامة بشأن تكنولوجيا السجلات ال</w:t>
      </w:r>
      <w:r w:rsidR="007661D6">
        <w:rPr>
          <w:rFonts w:eastAsiaTheme="minorEastAsia" w:hint="cs"/>
          <w:rtl/>
          <w:lang w:eastAsia="zh-CN" w:bidi="ar-EG"/>
        </w:rPr>
        <w:t>موزعة</w:t>
      </w:r>
      <w:r w:rsidRPr="00E03736">
        <w:rPr>
          <w:rFonts w:eastAsiaTheme="minorEastAsia"/>
          <w:rtl/>
          <w:lang w:eastAsia="zh-CN" w:bidi="ar-EG"/>
        </w:rPr>
        <w:t xml:space="preserve"> ومسائل التقييس المرتبطة بها؛ </w:t>
      </w:r>
      <w:r w:rsidR="00607824">
        <w:rPr>
          <w:rFonts w:eastAsiaTheme="minorEastAsia"/>
          <w:lang w:eastAsia="zh-CN"/>
        </w:rPr>
        <w:t>(</w:t>
      </w:r>
      <w:r w:rsidRPr="00E03736">
        <w:rPr>
          <w:rFonts w:eastAsiaTheme="minorEastAsia"/>
          <w:lang w:eastAsia="zh-CN" w:bidi="ar-SY"/>
        </w:rPr>
        <w:t>2</w:t>
      </w:r>
      <w:r w:rsidR="00607824">
        <w:rPr>
          <w:rFonts w:eastAsiaTheme="minorEastAsia"/>
          <w:lang w:eastAsia="zh-CN"/>
        </w:rPr>
        <w:t>)</w:t>
      </w:r>
      <w:r w:rsidRPr="00E03736">
        <w:rPr>
          <w:rFonts w:eastAsiaTheme="minorEastAsia"/>
          <w:rtl/>
          <w:lang w:eastAsia="zh-CN" w:bidi="ar-EG"/>
        </w:rPr>
        <w:t xml:space="preserve"> مناقشة بشأن بنية الفريق المتخصص</w:t>
      </w:r>
      <w:r w:rsidR="00393C6E">
        <w:rPr>
          <w:rFonts w:eastAsiaTheme="minorEastAsia" w:hint="cs"/>
          <w:rtl/>
          <w:lang w:eastAsia="zh-CN" w:bidi="ar-EG"/>
        </w:rPr>
        <w:t>،</w:t>
      </w:r>
      <w:r w:rsidRPr="00E03736">
        <w:rPr>
          <w:rFonts w:eastAsiaTheme="minorEastAsia"/>
          <w:rtl/>
          <w:lang w:eastAsia="zh-CN" w:bidi="ar-EG"/>
        </w:rPr>
        <w:t xml:space="preserve"> و</w:t>
      </w:r>
      <w:r w:rsidR="006D5451">
        <w:rPr>
          <w:rFonts w:eastAsiaTheme="minorEastAsia" w:hint="cs"/>
          <w:rtl/>
          <w:lang w:eastAsia="zh-CN" w:bidi="ar-EG"/>
        </w:rPr>
        <w:t>النواتج</w:t>
      </w:r>
      <w:r w:rsidRPr="00E03736">
        <w:rPr>
          <w:rFonts w:eastAsiaTheme="minorEastAsia"/>
          <w:rtl/>
          <w:lang w:eastAsia="zh-CN" w:bidi="ar-EG"/>
        </w:rPr>
        <w:t xml:space="preserve"> المتوقعة منه</w:t>
      </w:r>
      <w:r w:rsidR="00393C6E">
        <w:rPr>
          <w:rFonts w:eastAsiaTheme="minorEastAsia" w:hint="cs"/>
          <w:rtl/>
          <w:lang w:eastAsia="zh-CN" w:bidi="ar-EG"/>
        </w:rPr>
        <w:t>،</w:t>
      </w:r>
      <w:r w:rsidRPr="00E03736">
        <w:rPr>
          <w:rFonts w:eastAsiaTheme="minorEastAsia"/>
          <w:rtl/>
          <w:lang w:eastAsia="zh-CN" w:bidi="ar-EG"/>
        </w:rPr>
        <w:t xml:space="preserve"> ومسؤولياته</w:t>
      </w:r>
      <w:r w:rsidR="00393C6E">
        <w:rPr>
          <w:rFonts w:eastAsiaTheme="minorEastAsia" w:hint="cs"/>
          <w:rtl/>
          <w:lang w:eastAsia="zh-CN" w:bidi="ar-EG"/>
        </w:rPr>
        <w:t>،</w:t>
      </w:r>
      <w:r w:rsidRPr="00E03736">
        <w:rPr>
          <w:rFonts w:eastAsiaTheme="minorEastAsia"/>
          <w:rtl/>
          <w:lang w:eastAsia="zh-CN" w:bidi="ar-EG"/>
        </w:rPr>
        <w:t xml:space="preserve"> والجدول الزمني الخاص به؛ </w:t>
      </w:r>
      <w:proofErr w:type="gramStart"/>
      <w:r w:rsidR="0063487D">
        <w:rPr>
          <w:rFonts w:eastAsiaTheme="minorEastAsia" w:hint="cs"/>
          <w:rtl/>
          <w:lang w:eastAsia="zh-CN" w:bidi="ar-EG"/>
        </w:rPr>
        <w:t>و</w:t>
      </w:r>
      <w:r w:rsidR="00607824">
        <w:rPr>
          <w:rFonts w:eastAsiaTheme="minorEastAsia"/>
          <w:lang w:eastAsia="zh-CN"/>
        </w:rPr>
        <w:t>(</w:t>
      </w:r>
      <w:proofErr w:type="gramEnd"/>
      <w:r w:rsidRPr="00E03736">
        <w:rPr>
          <w:rFonts w:eastAsiaTheme="minorEastAsia"/>
          <w:lang w:eastAsia="zh-CN" w:bidi="ar-SY"/>
        </w:rPr>
        <w:t>3</w:t>
      </w:r>
      <w:r w:rsidR="00607824">
        <w:rPr>
          <w:rFonts w:eastAsiaTheme="minorEastAsia"/>
          <w:lang w:eastAsia="zh-CN"/>
        </w:rPr>
        <w:t>)</w:t>
      </w:r>
      <w:r w:rsidRPr="00E03736">
        <w:rPr>
          <w:rFonts w:eastAsiaTheme="minorEastAsia"/>
          <w:rtl/>
          <w:lang w:eastAsia="zh-CN" w:bidi="ar-EG"/>
        </w:rPr>
        <w:t xml:space="preserve"> استعراض المساهمات و</w:t>
      </w:r>
      <w:r w:rsidR="006D5451">
        <w:rPr>
          <w:rFonts w:eastAsiaTheme="minorEastAsia" w:hint="cs"/>
          <w:rtl/>
          <w:lang w:eastAsia="zh-CN" w:bidi="ar-EG"/>
        </w:rPr>
        <w:t>ال</w:t>
      </w:r>
      <w:r w:rsidRPr="00E03736">
        <w:rPr>
          <w:rFonts w:eastAsiaTheme="minorEastAsia"/>
          <w:rtl/>
          <w:lang w:eastAsia="zh-CN" w:bidi="ar-EG"/>
        </w:rPr>
        <w:t xml:space="preserve">تحديد </w:t>
      </w:r>
      <w:r w:rsidR="006D5451">
        <w:rPr>
          <w:rFonts w:eastAsiaTheme="minorEastAsia"/>
          <w:rtl/>
          <w:lang w:eastAsia="zh-CN" w:bidi="ar-EG"/>
        </w:rPr>
        <w:t>الأول</w:t>
      </w:r>
      <w:r w:rsidR="006D5451">
        <w:rPr>
          <w:rFonts w:eastAsiaTheme="minorEastAsia" w:hint="cs"/>
          <w:rtl/>
          <w:lang w:eastAsia="zh-CN" w:bidi="ar-EG"/>
        </w:rPr>
        <w:t>ي للنواتج</w:t>
      </w:r>
      <w:r w:rsidRPr="00E03736">
        <w:rPr>
          <w:rFonts w:eastAsiaTheme="minorEastAsia"/>
          <w:rtl/>
          <w:lang w:eastAsia="zh-CN" w:bidi="ar-EG"/>
        </w:rPr>
        <w:t>.</w:t>
      </w:r>
    </w:p>
    <w:p w:rsidR="00E03736" w:rsidRPr="00E03736" w:rsidRDefault="00E03736" w:rsidP="0090024D">
      <w:pPr>
        <w:rPr>
          <w:rFonts w:eastAsiaTheme="minorEastAsia"/>
          <w:rtl/>
          <w:lang w:eastAsia="zh-CN" w:bidi="ar-EG"/>
        </w:rPr>
      </w:pPr>
      <w:r w:rsidRPr="00E03736">
        <w:rPr>
          <w:rFonts w:eastAsiaTheme="minorEastAsia"/>
          <w:lang w:eastAsia="zh-CN" w:bidi="ar-SY"/>
        </w:rPr>
        <w:t>8</w:t>
      </w:r>
      <w:r w:rsidRPr="00E03736">
        <w:rPr>
          <w:rFonts w:eastAsiaTheme="minorEastAsia"/>
          <w:rtl/>
          <w:lang w:eastAsia="zh-CN"/>
        </w:rPr>
        <w:tab/>
      </w:r>
      <w:r w:rsidR="006D5451">
        <w:rPr>
          <w:rFonts w:eastAsiaTheme="minorEastAsia" w:hint="cs"/>
          <w:b/>
          <w:bCs/>
          <w:rtl/>
          <w:lang w:eastAsia="zh-CN"/>
        </w:rPr>
        <w:t>ويرجى</w:t>
      </w:r>
      <w:r w:rsidRPr="00E03736">
        <w:rPr>
          <w:rFonts w:eastAsiaTheme="minorEastAsia"/>
          <w:b/>
          <w:bCs/>
          <w:rtl/>
          <w:lang w:eastAsia="zh-CN"/>
        </w:rPr>
        <w:t xml:space="preserve"> تقديم المساهمات</w:t>
      </w:r>
      <w:r w:rsidRPr="00E03736">
        <w:rPr>
          <w:rFonts w:eastAsiaTheme="minorEastAsia"/>
          <w:rtl/>
          <w:lang w:eastAsia="zh-CN"/>
        </w:rPr>
        <w:t xml:space="preserve"> بشأن </w:t>
      </w:r>
      <w:r w:rsidR="00607824">
        <w:rPr>
          <w:rFonts w:eastAsiaTheme="minorEastAsia"/>
          <w:lang w:eastAsia="zh-CN"/>
        </w:rPr>
        <w:t>(</w:t>
      </w:r>
      <w:r w:rsidRPr="00E03736">
        <w:rPr>
          <w:rFonts w:eastAsiaTheme="minorEastAsia"/>
          <w:lang w:eastAsia="zh-CN" w:bidi="ar-SY"/>
        </w:rPr>
        <w:t>1</w:t>
      </w:r>
      <w:r w:rsidR="00607824">
        <w:rPr>
          <w:rFonts w:eastAsiaTheme="minorEastAsia"/>
          <w:lang w:eastAsia="zh-CN"/>
        </w:rPr>
        <w:t>)</w:t>
      </w:r>
      <w:r w:rsidRPr="00E03736">
        <w:rPr>
          <w:rFonts w:eastAsiaTheme="minorEastAsia"/>
          <w:rtl/>
          <w:lang w:eastAsia="zh-CN"/>
        </w:rPr>
        <w:t xml:space="preserve"> حالة تكنولوجيا السجلات ال</w:t>
      </w:r>
      <w:r w:rsidR="0031244F">
        <w:rPr>
          <w:rFonts w:eastAsiaTheme="minorEastAsia" w:hint="cs"/>
          <w:rtl/>
          <w:lang w:eastAsia="zh-CN"/>
        </w:rPr>
        <w:t>موزعة</w:t>
      </w:r>
      <w:r w:rsidRPr="00E03736">
        <w:rPr>
          <w:rFonts w:eastAsiaTheme="minorEastAsia"/>
          <w:rtl/>
          <w:lang w:eastAsia="zh-CN"/>
        </w:rPr>
        <w:t>، مثل مصطلحاتها</w:t>
      </w:r>
      <w:r w:rsidR="0090024D">
        <w:rPr>
          <w:rFonts w:eastAsiaTheme="minorEastAsia" w:hint="cs"/>
          <w:rtl/>
          <w:lang w:eastAsia="zh-CN"/>
        </w:rPr>
        <w:t>،</w:t>
      </w:r>
      <w:r w:rsidRPr="00E03736">
        <w:rPr>
          <w:rFonts w:eastAsiaTheme="minorEastAsia"/>
          <w:rtl/>
          <w:lang w:eastAsia="zh-CN"/>
        </w:rPr>
        <w:t xml:space="preserve"> وتعاريفها</w:t>
      </w:r>
      <w:r w:rsidR="0090024D">
        <w:rPr>
          <w:rFonts w:eastAsiaTheme="minorEastAsia" w:hint="cs"/>
          <w:rtl/>
          <w:lang w:eastAsia="zh-CN"/>
        </w:rPr>
        <w:t>،</w:t>
      </w:r>
      <w:r w:rsidRPr="00E03736">
        <w:rPr>
          <w:rFonts w:eastAsiaTheme="minorEastAsia"/>
          <w:rtl/>
          <w:lang w:eastAsia="zh-CN"/>
        </w:rPr>
        <w:t xml:space="preserve"> ومفاهيمها</w:t>
      </w:r>
      <w:r w:rsidR="0090024D">
        <w:rPr>
          <w:rFonts w:eastAsiaTheme="minorEastAsia" w:hint="cs"/>
          <w:rtl/>
          <w:lang w:eastAsia="zh-CN"/>
        </w:rPr>
        <w:t>،</w:t>
      </w:r>
      <w:r w:rsidRPr="00E03736">
        <w:rPr>
          <w:rFonts w:eastAsiaTheme="minorEastAsia"/>
          <w:rtl/>
          <w:lang w:eastAsia="zh-CN"/>
        </w:rPr>
        <w:t xml:space="preserve"> ونظامها الإيكولوجي (المرتبط بالمعايير</w:t>
      </w:r>
      <w:proofErr w:type="gramStart"/>
      <w:r w:rsidRPr="00E03736">
        <w:rPr>
          <w:rFonts w:eastAsiaTheme="minorEastAsia"/>
          <w:rtl/>
          <w:lang w:eastAsia="zh-CN"/>
        </w:rPr>
        <w:t>)؛</w:t>
      </w:r>
      <w:proofErr w:type="gramEnd"/>
      <w:r w:rsidRPr="00E03736">
        <w:rPr>
          <w:rFonts w:eastAsiaTheme="minorEastAsia"/>
          <w:rtl/>
          <w:lang w:eastAsia="zh-CN" w:bidi="ar-EG"/>
        </w:rPr>
        <w:t xml:space="preserve"> </w:t>
      </w:r>
      <w:r w:rsidR="00607824">
        <w:rPr>
          <w:rFonts w:eastAsiaTheme="minorEastAsia"/>
          <w:lang w:eastAsia="zh-CN"/>
        </w:rPr>
        <w:t>(</w:t>
      </w:r>
      <w:r w:rsidRPr="00E03736">
        <w:rPr>
          <w:rFonts w:eastAsiaTheme="minorEastAsia"/>
          <w:lang w:eastAsia="zh-CN" w:bidi="ar-SY"/>
        </w:rPr>
        <w:t>2</w:t>
      </w:r>
      <w:r w:rsidR="00607824">
        <w:rPr>
          <w:rFonts w:eastAsiaTheme="minorEastAsia"/>
          <w:lang w:eastAsia="zh-CN"/>
        </w:rPr>
        <w:t>)</w:t>
      </w:r>
      <w:r w:rsidRPr="00E03736">
        <w:rPr>
          <w:rFonts w:eastAsiaTheme="minorEastAsia"/>
          <w:rtl/>
          <w:lang w:eastAsia="zh-CN"/>
        </w:rPr>
        <w:t xml:space="preserve"> حالات استعمال معينة ومسائل التقييس المرتبطة بها. وينبغي تقديم المساهمات الخطية إلى أمانة الاتحاد </w:t>
      </w:r>
      <w:r w:rsidRPr="00E03736">
        <w:rPr>
          <w:rFonts w:eastAsiaTheme="minorEastAsia"/>
          <w:lang w:eastAsia="zh-CN" w:bidi="ar-SY"/>
        </w:rPr>
        <w:t>(</w:t>
      </w:r>
      <w:hyperlink r:id="rId15" w:history="1">
        <w:r w:rsidRPr="00E03736">
          <w:rPr>
            <w:rStyle w:val="Hyperlink"/>
            <w:rFonts w:eastAsiaTheme="minorEastAsia"/>
            <w:lang w:eastAsia="zh-CN" w:bidi="ar-SY"/>
          </w:rPr>
          <w:t>tsbfgdlt@itu.int</w:t>
        </w:r>
      </w:hyperlink>
      <w:r w:rsidRPr="00E03736">
        <w:rPr>
          <w:rFonts w:eastAsiaTheme="minorEastAsia"/>
          <w:lang w:eastAsia="zh-CN" w:bidi="ar-SY"/>
        </w:rPr>
        <w:t>)</w:t>
      </w:r>
      <w:r w:rsidRPr="00E03736">
        <w:rPr>
          <w:rFonts w:eastAsiaTheme="minorEastAsia"/>
          <w:rtl/>
          <w:lang w:eastAsia="zh-CN"/>
        </w:rPr>
        <w:t xml:space="preserve"> في نسق إلكتروني باستعمال النماذج المتاحة من </w:t>
      </w:r>
      <w:hyperlink r:id="rId16" w:history="1">
        <w:r w:rsidRPr="00E03736">
          <w:rPr>
            <w:rStyle w:val="Hyperlink"/>
            <w:rFonts w:eastAsiaTheme="minorEastAsia"/>
            <w:rtl/>
            <w:lang w:eastAsia="zh-CN"/>
          </w:rPr>
          <w:t>الصفحة ال</w:t>
        </w:r>
        <w:r w:rsidR="008F4F7F">
          <w:rPr>
            <w:rStyle w:val="Hyperlink"/>
            <w:rFonts w:eastAsiaTheme="minorEastAsia" w:hint="cs"/>
            <w:rtl/>
            <w:lang w:eastAsia="zh-CN"/>
          </w:rPr>
          <w:t>رئيسية</w:t>
        </w:r>
        <w:r w:rsidRPr="00E03736">
          <w:rPr>
            <w:rStyle w:val="Hyperlink"/>
            <w:rFonts w:eastAsiaTheme="minorEastAsia"/>
            <w:rtl/>
            <w:lang w:eastAsia="zh-CN"/>
          </w:rPr>
          <w:t xml:space="preserve"> </w:t>
        </w:r>
        <w:r w:rsidRPr="00E03736">
          <w:rPr>
            <w:rStyle w:val="Hyperlink"/>
            <w:rFonts w:eastAsiaTheme="minorEastAsia"/>
            <w:rtl/>
            <w:lang w:eastAsia="zh-CN" w:bidi="ar-EG"/>
          </w:rPr>
          <w:t xml:space="preserve">للفريق </w:t>
        </w:r>
        <w:r w:rsidRPr="00E03736">
          <w:rPr>
            <w:rStyle w:val="Hyperlink"/>
            <w:rFonts w:eastAsiaTheme="minorEastAsia"/>
            <w:lang w:eastAsia="zh-CN" w:bidi="ar-SY"/>
          </w:rPr>
          <w:t>FG DLT</w:t>
        </w:r>
      </w:hyperlink>
      <w:r w:rsidRPr="00E03736">
        <w:rPr>
          <w:rFonts w:eastAsiaTheme="minorEastAsia"/>
          <w:rtl/>
          <w:lang w:eastAsia="zh-CN"/>
        </w:rPr>
        <w:t xml:space="preserve">. </w:t>
      </w:r>
      <w:r w:rsidRPr="00E03736">
        <w:rPr>
          <w:rFonts w:eastAsiaTheme="minorEastAsia"/>
          <w:b/>
          <w:bCs/>
          <w:rtl/>
          <w:lang w:eastAsia="zh-CN"/>
        </w:rPr>
        <w:t>والموعد</w:t>
      </w:r>
      <w:r w:rsidR="0090024D">
        <w:rPr>
          <w:rFonts w:eastAsiaTheme="minorEastAsia" w:hint="cs"/>
          <w:b/>
          <w:bCs/>
          <w:rtl/>
          <w:lang w:eastAsia="zh-CN"/>
        </w:rPr>
        <w:t> </w:t>
      </w:r>
      <w:r w:rsidRPr="00E03736">
        <w:rPr>
          <w:rFonts w:eastAsiaTheme="minorEastAsia"/>
          <w:b/>
          <w:bCs/>
          <w:rtl/>
          <w:lang w:eastAsia="zh-CN"/>
        </w:rPr>
        <w:t xml:space="preserve">النهائي لتقديم المساهمات الخطية هو </w:t>
      </w:r>
      <w:r w:rsidRPr="00E03736">
        <w:rPr>
          <w:rFonts w:eastAsiaTheme="minorEastAsia"/>
          <w:b/>
          <w:bCs/>
          <w:lang w:eastAsia="zh-CN" w:bidi="ar-SY"/>
        </w:rPr>
        <w:t>10</w:t>
      </w:r>
      <w:r w:rsidRPr="00E03736">
        <w:rPr>
          <w:rFonts w:eastAsiaTheme="minorEastAsia"/>
          <w:b/>
          <w:bCs/>
          <w:rtl/>
          <w:lang w:eastAsia="zh-CN" w:bidi="ar-EG"/>
        </w:rPr>
        <w:t xml:space="preserve"> </w:t>
      </w:r>
      <w:r w:rsidRPr="00E03736">
        <w:rPr>
          <w:rFonts w:eastAsiaTheme="minorEastAsia" w:hint="cs"/>
          <w:b/>
          <w:bCs/>
          <w:rtl/>
          <w:lang w:eastAsia="zh-CN" w:bidi="ar-EG"/>
        </w:rPr>
        <w:t xml:space="preserve">أكتوبر </w:t>
      </w:r>
      <w:r w:rsidRPr="00E03736">
        <w:rPr>
          <w:rFonts w:eastAsiaTheme="minorEastAsia"/>
          <w:b/>
          <w:bCs/>
          <w:lang w:eastAsia="zh-CN" w:bidi="ar-SY"/>
        </w:rPr>
        <w:t>2017</w:t>
      </w:r>
      <w:r w:rsidRPr="00E03736">
        <w:rPr>
          <w:rFonts w:eastAsiaTheme="minorEastAsia"/>
          <w:b/>
          <w:bCs/>
          <w:rtl/>
          <w:lang w:eastAsia="zh-CN" w:bidi="ar-EG"/>
        </w:rPr>
        <w:t>.</w:t>
      </w:r>
    </w:p>
    <w:p w:rsidR="00E03736" w:rsidRPr="00E03736" w:rsidRDefault="00E03736" w:rsidP="0090024D">
      <w:pPr>
        <w:rPr>
          <w:rFonts w:eastAsiaTheme="minorEastAsia"/>
          <w:rtl/>
          <w:lang w:eastAsia="zh-CN"/>
        </w:rPr>
      </w:pPr>
      <w:r w:rsidRPr="00E03736">
        <w:rPr>
          <w:rFonts w:eastAsiaTheme="minorEastAsia"/>
          <w:lang w:eastAsia="zh-CN" w:bidi="ar-SY"/>
        </w:rPr>
        <w:t>9</w:t>
      </w:r>
      <w:r w:rsidRPr="00E03736">
        <w:rPr>
          <w:rFonts w:eastAsiaTheme="minorEastAsia"/>
          <w:rtl/>
          <w:lang w:eastAsia="zh-CN"/>
        </w:rPr>
        <w:tab/>
      </w:r>
      <w:r w:rsidRPr="00D777A1">
        <w:rPr>
          <w:rFonts w:eastAsiaTheme="minorEastAsia"/>
          <w:spacing w:val="-4"/>
          <w:rtl/>
          <w:lang w:eastAsia="zh-CN"/>
        </w:rPr>
        <w:t>و</w:t>
      </w:r>
      <w:r w:rsidRPr="00D777A1">
        <w:rPr>
          <w:rFonts w:eastAsiaTheme="minorEastAsia"/>
          <w:spacing w:val="-4"/>
          <w:rtl/>
          <w:lang w:eastAsia="zh-CN" w:bidi="ar-SY"/>
        </w:rPr>
        <w:t>سيُفتتح الاجتماع في الساعة </w:t>
      </w:r>
      <w:r w:rsidRPr="00D777A1">
        <w:rPr>
          <w:rFonts w:eastAsiaTheme="minorEastAsia"/>
          <w:spacing w:val="-4"/>
          <w:lang w:eastAsia="zh-CN" w:bidi="ar-SY"/>
        </w:rPr>
        <w:t>09:30</w:t>
      </w:r>
      <w:r w:rsidRPr="00D777A1">
        <w:rPr>
          <w:rFonts w:eastAsiaTheme="minorEastAsia"/>
          <w:spacing w:val="-4"/>
          <w:rtl/>
          <w:lang w:eastAsia="zh-CN" w:bidi="ar-SY"/>
        </w:rPr>
        <w:t xml:space="preserve"> من اليوم الأول، وسيبدأ تسجيل المشاركين في الساعة </w:t>
      </w:r>
      <w:r w:rsidRPr="00D777A1">
        <w:rPr>
          <w:rFonts w:eastAsiaTheme="minorEastAsia"/>
          <w:spacing w:val="-4"/>
          <w:lang w:eastAsia="zh-CN" w:bidi="ar-SY"/>
        </w:rPr>
        <w:t>08:30</w:t>
      </w:r>
      <w:r w:rsidRPr="00D777A1">
        <w:rPr>
          <w:rFonts w:eastAsiaTheme="minorEastAsia"/>
          <w:spacing w:val="-4"/>
          <w:rtl/>
          <w:lang w:eastAsia="zh-CN" w:bidi="ar-EG"/>
        </w:rPr>
        <w:t xml:space="preserve"> عند </w:t>
      </w:r>
      <w:hyperlink r:id="rId17" w:history="1">
        <w:r w:rsidRPr="00D777A1">
          <w:rPr>
            <w:rStyle w:val="Hyperlink"/>
            <w:rFonts w:eastAsiaTheme="minorEastAsia"/>
            <w:spacing w:val="-4"/>
            <w:rtl/>
            <w:lang w:eastAsia="zh-CN" w:bidi="ar-EG"/>
          </w:rPr>
          <w:t>مدخل مبنى</w:t>
        </w:r>
        <w:r w:rsidR="0090024D" w:rsidRPr="00D777A1">
          <w:rPr>
            <w:rStyle w:val="Hyperlink"/>
            <w:rFonts w:eastAsiaTheme="minorEastAsia" w:hint="cs"/>
            <w:spacing w:val="-4"/>
            <w:rtl/>
            <w:lang w:eastAsia="zh-CN" w:bidi="ar-EG"/>
          </w:rPr>
          <w:t> </w:t>
        </w:r>
        <w:r w:rsidRPr="00D777A1">
          <w:rPr>
            <w:rStyle w:val="Hyperlink"/>
            <w:rFonts w:eastAsiaTheme="minorEastAsia"/>
            <w:spacing w:val="-4"/>
            <w:rtl/>
            <w:lang w:eastAsia="zh-CN" w:bidi="ar-EG"/>
          </w:rPr>
          <w:t>مونبريان</w:t>
        </w:r>
      </w:hyperlink>
      <w:r w:rsidRPr="00D777A1">
        <w:rPr>
          <w:rFonts w:eastAsiaTheme="minorEastAsia"/>
          <w:spacing w:val="-4"/>
          <w:rtl/>
          <w:lang w:eastAsia="zh-CN" w:bidi="ar-EG"/>
        </w:rPr>
        <w:t>.</w:t>
      </w:r>
      <w:r w:rsidRPr="00E03736">
        <w:rPr>
          <w:rFonts w:eastAsiaTheme="minorEastAsia"/>
          <w:rtl/>
          <w:lang w:eastAsia="zh-CN" w:bidi="ar-EG"/>
        </w:rPr>
        <w:t xml:space="preserve"> وترد معلومات عملية عن الاجتماع في </w:t>
      </w:r>
      <w:r w:rsidRPr="00E03736">
        <w:rPr>
          <w:rFonts w:eastAsiaTheme="minorEastAsia"/>
          <w:b/>
          <w:bCs/>
          <w:rtl/>
          <w:lang w:eastAsia="zh-CN" w:bidi="ar-EG"/>
        </w:rPr>
        <w:t xml:space="preserve">الملحق </w:t>
      </w:r>
      <w:r w:rsidRPr="00E03736">
        <w:rPr>
          <w:rFonts w:eastAsiaTheme="minorEastAsia"/>
          <w:b/>
          <w:bCs/>
          <w:lang w:eastAsia="zh-CN" w:bidi="ar-SY"/>
        </w:rPr>
        <w:t>2</w:t>
      </w:r>
      <w:r w:rsidRPr="00E03736">
        <w:rPr>
          <w:rFonts w:eastAsiaTheme="minorEastAsia"/>
          <w:rtl/>
          <w:lang w:eastAsia="zh-CN" w:bidi="ar-EG"/>
        </w:rPr>
        <w:t xml:space="preserve">. ويمكن الحصول قبل الاجتماع على جدول أعمال الاجتماع وخطته لإدارة الوقت من </w:t>
      </w:r>
      <w:hyperlink r:id="rId18" w:history="1">
        <w:r w:rsidR="00611A4E">
          <w:rPr>
            <w:rStyle w:val="Hyperlink"/>
            <w:rFonts w:eastAsiaTheme="minorEastAsia"/>
            <w:rtl/>
            <w:lang w:eastAsia="zh-CN"/>
          </w:rPr>
          <w:t>الصفحة ال</w:t>
        </w:r>
        <w:r w:rsidR="00611A4E">
          <w:rPr>
            <w:rStyle w:val="Hyperlink"/>
            <w:rFonts w:eastAsiaTheme="minorEastAsia" w:hint="cs"/>
            <w:rtl/>
            <w:lang w:eastAsia="zh-CN"/>
          </w:rPr>
          <w:t>رئيسية</w:t>
        </w:r>
        <w:r w:rsidRPr="00E03736">
          <w:rPr>
            <w:rStyle w:val="Hyperlink"/>
            <w:rFonts w:eastAsiaTheme="minorEastAsia"/>
            <w:rtl/>
            <w:lang w:eastAsia="zh-CN"/>
          </w:rPr>
          <w:t xml:space="preserve"> </w:t>
        </w:r>
        <w:r w:rsidRPr="00E03736">
          <w:rPr>
            <w:rStyle w:val="Hyperlink"/>
            <w:rFonts w:eastAsiaTheme="minorEastAsia"/>
            <w:rtl/>
            <w:lang w:eastAsia="zh-CN" w:bidi="ar-EG"/>
          </w:rPr>
          <w:t xml:space="preserve">للفريق </w:t>
        </w:r>
        <w:r w:rsidRPr="00E03736">
          <w:rPr>
            <w:rStyle w:val="Hyperlink"/>
            <w:rFonts w:eastAsiaTheme="minorEastAsia"/>
            <w:lang w:eastAsia="zh-CN" w:bidi="ar-SY"/>
          </w:rPr>
          <w:t>FG DLT</w:t>
        </w:r>
      </w:hyperlink>
      <w:r w:rsidRPr="00E03736">
        <w:rPr>
          <w:rFonts w:eastAsiaTheme="minorEastAsia"/>
          <w:rtl/>
          <w:lang w:eastAsia="zh-CN"/>
        </w:rPr>
        <w:t>.</w:t>
      </w:r>
      <w:r w:rsidRPr="00E03736">
        <w:rPr>
          <w:rFonts w:eastAsiaTheme="minorEastAsia"/>
          <w:rtl/>
          <w:lang w:eastAsia="zh-CN" w:bidi="ar-EG"/>
        </w:rPr>
        <w:t xml:space="preserve"> وستجرى المناقشات باللغة الإنكليزية فقط.</w:t>
      </w:r>
    </w:p>
    <w:p w:rsidR="00E03736" w:rsidRPr="00E03736" w:rsidRDefault="00E03736" w:rsidP="00634FD9">
      <w:pPr>
        <w:rPr>
          <w:rFonts w:eastAsiaTheme="minorEastAsia"/>
          <w:rtl/>
          <w:lang w:eastAsia="zh-CN" w:bidi="ar-EG"/>
        </w:rPr>
      </w:pPr>
      <w:r w:rsidRPr="00E03736">
        <w:rPr>
          <w:rFonts w:eastAsiaTheme="minorEastAsia"/>
          <w:lang w:eastAsia="zh-CN" w:bidi="ar-SY"/>
        </w:rPr>
        <w:t>10</w:t>
      </w:r>
      <w:r w:rsidRPr="00E03736">
        <w:rPr>
          <w:rFonts w:eastAsiaTheme="minorEastAsia"/>
          <w:rtl/>
          <w:lang w:eastAsia="zh-CN"/>
        </w:rPr>
        <w:tab/>
        <w:t>ولتمكين الاتحاد من اتخاذ الترتيبات اللوجستية اللازمة</w:t>
      </w:r>
      <w:r w:rsidRPr="00E03736">
        <w:rPr>
          <w:rFonts w:eastAsiaTheme="minorEastAsia"/>
          <w:rtl/>
          <w:lang w:eastAsia="zh-CN" w:bidi="ar-EG"/>
        </w:rPr>
        <w:t xml:space="preserve">، يرجى من المشاركين التسجيل على الخط من خلال </w:t>
      </w:r>
      <w:hyperlink r:id="rId19" w:history="1">
        <w:r w:rsidR="002E5D50">
          <w:rPr>
            <w:rStyle w:val="Hyperlink"/>
            <w:rFonts w:eastAsiaTheme="minorEastAsia"/>
            <w:rtl/>
            <w:lang w:eastAsia="zh-CN"/>
          </w:rPr>
          <w:t>الصفحة</w:t>
        </w:r>
        <w:r w:rsidR="008913C2">
          <w:rPr>
            <w:rStyle w:val="Hyperlink"/>
            <w:rFonts w:eastAsiaTheme="minorEastAsia" w:hint="cs"/>
            <w:rtl/>
            <w:lang w:eastAsia="zh-CN"/>
          </w:rPr>
          <w:t> </w:t>
        </w:r>
        <w:r w:rsidR="002E5D50">
          <w:rPr>
            <w:rStyle w:val="Hyperlink"/>
            <w:rFonts w:eastAsiaTheme="minorEastAsia"/>
            <w:rtl/>
            <w:lang w:eastAsia="zh-CN"/>
          </w:rPr>
          <w:t>ال</w:t>
        </w:r>
        <w:r w:rsidR="002E5D50">
          <w:rPr>
            <w:rStyle w:val="Hyperlink"/>
            <w:rFonts w:eastAsiaTheme="minorEastAsia" w:hint="cs"/>
            <w:rtl/>
            <w:lang w:eastAsia="zh-CN"/>
          </w:rPr>
          <w:t>رئيسية</w:t>
        </w:r>
        <w:r w:rsidRPr="00E03736">
          <w:rPr>
            <w:rStyle w:val="Hyperlink"/>
            <w:rFonts w:eastAsiaTheme="minorEastAsia"/>
            <w:rtl/>
            <w:lang w:eastAsia="zh-CN"/>
          </w:rPr>
          <w:t xml:space="preserve"> </w:t>
        </w:r>
        <w:r w:rsidRPr="00E03736">
          <w:rPr>
            <w:rStyle w:val="Hyperlink"/>
            <w:rFonts w:eastAsiaTheme="minorEastAsia"/>
            <w:rtl/>
            <w:lang w:eastAsia="zh-CN" w:bidi="ar-EG"/>
          </w:rPr>
          <w:t xml:space="preserve">للفريق </w:t>
        </w:r>
        <w:r w:rsidRPr="00E03736">
          <w:rPr>
            <w:rStyle w:val="Hyperlink"/>
            <w:rFonts w:eastAsiaTheme="minorEastAsia"/>
            <w:lang w:eastAsia="zh-CN" w:bidi="ar-SY"/>
          </w:rPr>
          <w:t>FG DLT</w:t>
        </w:r>
      </w:hyperlink>
      <w:r w:rsidRPr="00E03736">
        <w:rPr>
          <w:rFonts w:eastAsiaTheme="minorEastAsia"/>
          <w:rtl/>
          <w:lang w:eastAsia="zh-CN" w:bidi="ar-EG"/>
        </w:rPr>
        <w:t xml:space="preserve">، في أقرب وقت ممكن ولكن </w:t>
      </w:r>
      <w:r w:rsidRPr="00E03736">
        <w:rPr>
          <w:rFonts w:eastAsiaTheme="minorEastAsia"/>
          <w:b/>
          <w:bCs/>
          <w:rtl/>
          <w:lang w:eastAsia="zh-CN" w:bidi="ar-EG"/>
        </w:rPr>
        <w:t xml:space="preserve">في موعد لا يتجاوز </w:t>
      </w:r>
      <w:r w:rsidRPr="00E03736">
        <w:rPr>
          <w:rFonts w:eastAsiaTheme="minorEastAsia"/>
          <w:b/>
          <w:bCs/>
          <w:lang w:eastAsia="zh-CN" w:bidi="ar-SY"/>
        </w:rPr>
        <w:t>10</w:t>
      </w:r>
      <w:r w:rsidRPr="00E03736">
        <w:rPr>
          <w:rFonts w:eastAsiaTheme="minorEastAsia"/>
          <w:b/>
          <w:bCs/>
          <w:rtl/>
          <w:lang w:eastAsia="zh-CN" w:bidi="ar-EG"/>
        </w:rPr>
        <w:t xml:space="preserve"> </w:t>
      </w:r>
      <w:r w:rsidRPr="00E03736">
        <w:rPr>
          <w:rFonts w:eastAsiaTheme="minorEastAsia" w:hint="cs"/>
          <w:b/>
          <w:bCs/>
          <w:rtl/>
          <w:lang w:eastAsia="zh-CN" w:bidi="ar-EG"/>
        </w:rPr>
        <w:t>أكتوبر</w:t>
      </w:r>
      <w:r w:rsidRPr="00E03736">
        <w:rPr>
          <w:rFonts w:eastAsiaTheme="minorEastAsia"/>
          <w:rtl/>
          <w:lang w:eastAsia="zh-CN" w:bidi="ar-EG"/>
        </w:rPr>
        <w:t xml:space="preserve"> </w:t>
      </w:r>
      <w:r w:rsidRPr="00E03736">
        <w:rPr>
          <w:rFonts w:eastAsiaTheme="minorEastAsia"/>
          <w:b/>
          <w:bCs/>
          <w:lang w:eastAsia="zh-CN" w:bidi="ar-SY"/>
        </w:rPr>
        <w:t>2017</w:t>
      </w:r>
      <w:r w:rsidRPr="00E03736">
        <w:rPr>
          <w:rFonts w:eastAsiaTheme="minorEastAsia"/>
          <w:b/>
          <w:bCs/>
          <w:rtl/>
          <w:lang w:eastAsia="zh-CN" w:bidi="ar-EG"/>
        </w:rPr>
        <w:t>.</w:t>
      </w:r>
      <w:r w:rsidRPr="00E03736">
        <w:rPr>
          <w:rFonts w:eastAsiaTheme="minorEastAsia"/>
          <w:rtl/>
          <w:lang w:eastAsia="zh-CN" w:bidi="ar-EG"/>
        </w:rPr>
        <w:t xml:space="preserve"> والتسجيل مطلوب للمشاركة عن بُعد وفي موقع الحدث كذلك. وستكون تفاصيل </w:t>
      </w:r>
      <w:r w:rsidRPr="00E03736">
        <w:rPr>
          <w:rFonts w:eastAsiaTheme="minorEastAsia"/>
          <w:b/>
          <w:bCs/>
          <w:rtl/>
          <w:lang w:eastAsia="zh-CN" w:bidi="ar-EG"/>
        </w:rPr>
        <w:t>المشاركة عن بُعد</w:t>
      </w:r>
      <w:r w:rsidRPr="00E03736">
        <w:rPr>
          <w:rFonts w:eastAsiaTheme="minorEastAsia"/>
          <w:rtl/>
          <w:lang w:eastAsia="zh-CN" w:bidi="ar-EG"/>
        </w:rPr>
        <w:t xml:space="preserve"> متاحة من </w:t>
      </w:r>
      <w:hyperlink r:id="rId20" w:history="1">
        <w:r w:rsidRPr="00E03736">
          <w:rPr>
            <w:rStyle w:val="Hyperlink"/>
            <w:rFonts w:eastAsiaTheme="minorEastAsia"/>
            <w:rtl/>
            <w:lang w:eastAsia="zh-CN"/>
          </w:rPr>
          <w:t xml:space="preserve">الصفحة </w:t>
        </w:r>
        <w:r w:rsidR="00634FD9">
          <w:rPr>
            <w:rStyle w:val="Hyperlink"/>
            <w:rFonts w:eastAsiaTheme="minorEastAsia" w:hint="cs"/>
            <w:rtl/>
            <w:lang w:eastAsia="zh-CN"/>
          </w:rPr>
          <w:t>الرئيسية</w:t>
        </w:r>
        <w:r w:rsidRPr="00E03736">
          <w:rPr>
            <w:rStyle w:val="Hyperlink"/>
            <w:rFonts w:eastAsiaTheme="minorEastAsia"/>
            <w:rtl/>
            <w:lang w:eastAsia="zh-CN"/>
          </w:rPr>
          <w:t xml:space="preserve"> </w:t>
        </w:r>
        <w:r w:rsidRPr="00E03736">
          <w:rPr>
            <w:rStyle w:val="Hyperlink"/>
            <w:rFonts w:eastAsiaTheme="minorEastAsia"/>
            <w:rtl/>
            <w:lang w:eastAsia="zh-CN" w:bidi="ar-EG"/>
          </w:rPr>
          <w:t xml:space="preserve">للفريق </w:t>
        </w:r>
        <w:r w:rsidRPr="00E03736">
          <w:rPr>
            <w:rStyle w:val="Hyperlink"/>
            <w:rFonts w:eastAsiaTheme="minorEastAsia"/>
            <w:lang w:eastAsia="zh-CN" w:bidi="ar-SY"/>
          </w:rPr>
          <w:t>FG DLT</w:t>
        </w:r>
      </w:hyperlink>
      <w:r w:rsidRPr="00E03736">
        <w:rPr>
          <w:rFonts w:eastAsiaTheme="minorEastAsia"/>
          <w:rtl/>
          <w:lang w:eastAsia="zh-CN" w:bidi="ar-EG"/>
        </w:rPr>
        <w:t>.</w:t>
      </w:r>
    </w:p>
    <w:p w:rsidR="00E03736" w:rsidRPr="00E03736" w:rsidRDefault="00E03736" w:rsidP="00607824">
      <w:pPr>
        <w:spacing w:after="120"/>
        <w:rPr>
          <w:rFonts w:eastAsiaTheme="minorEastAsia"/>
          <w:b/>
          <w:bCs/>
          <w:rtl/>
          <w:lang w:eastAsia="zh-CN" w:bidi="ar-EG"/>
        </w:rPr>
      </w:pPr>
      <w:r w:rsidRPr="00E03736">
        <w:rPr>
          <w:rFonts w:eastAsiaTheme="minorEastAsia"/>
          <w:b/>
          <w:bCs/>
          <w:rtl/>
          <w:lang w:eastAsia="zh-CN" w:bidi="ar-EG"/>
        </w:rPr>
        <w:t>أهم المواعيد النهائية:</w:t>
      </w:r>
    </w:p>
    <w:tbl>
      <w:tblPr>
        <w:tblStyle w:val="TableGrid"/>
        <w:bidiVisual/>
        <w:tblW w:w="0" w:type="auto"/>
        <w:tblLook w:val="04A0" w:firstRow="1" w:lastRow="0" w:firstColumn="1" w:lastColumn="0" w:noHBand="0" w:noVBand="1"/>
      </w:tblPr>
      <w:tblGrid>
        <w:gridCol w:w="2647"/>
        <w:gridCol w:w="6804"/>
      </w:tblGrid>
      <w:tr w:rsidR="00E03736" w:rsidRPr="00607824" w:rsidTr="00E03736">
        <w:tc>
          <w:tcPr>
            <w:tcW w:w="2647" w:type="dxa"/>
            <w:tcBorders>
              <w:top w:val="single" w:sz="4" w:space="0" w:color="auto"/>
              <w:left w:val="single" w:sz="4" w:space="0" w:color="auto"/>
              <w:bottom w:val="single" w:sz="4" w:space="0" w:color="auto"/>
              <w:right w:val="single" w:sz="4" w:space="0" w:color="auto"/>
            </w:tcBorders>
            <w:vAlign w:val="center"/>
            <w:hideMark/>
          </w:tcPr>
          <w:p w:rsidR="00E03736" w:rsidRPr="00607824" w:rsidRDefault="00E03736" w:rsidP="00607824">
            <w:pPr>
              <w:spacing w:before="60" w:after="60" w:line="260" w:lineRule="exact"/>
              <w:rPr>
                <w:rFonts w:eastAsiaTheme="minorEastAsia"/>
                <w:sz w:val="20"/>
                <w:szCs w:val="26"/>
                <w:rtl/>
                <w:lang w:eastAsia="zh-CN"/>
              </w:rPr>
            </w:pPr>
            <w:r w:rsidRPr="00607824">
              <w:rPr>
                <w:rFonts w:eastAsiaTheme="minorEastAsia"/>
                <w:sz w:val="20"/>
                <w:szCs w:val="26"/>
                <w:lang w:eastAsia="zh-CN" w:bidi="ar-SY"/>
              </w:rPr>
              <w:t>17</w:t>
            </w:r>
            <w:r w:rsidRPr="00607824">
              <w:rPr>
                <w:rFonts w:eastAsiaTheme="minorEastAsia"/>
                <w:sz w:val="20"/>
                <w:szCs w:val="26"/>
                <w:rtl/>
                <w:lang w:eastAsia="zh-CN"/>
              </w:rPr>
              <w:t xml:space="preserve"> </w:t>
            </w:r>
            <w:r w:rsidRPr="00607824">
              <w:rPr>
                <w:rFonts w:eastAsiaTheme="minorEastAsia" w:hint="cs"/>
                <w:sz w:val="20"/>
                <w:szCs w:val="26"/>
                <w:rtl/>
                <w:lang w:eastAsia="zh-CN"/>
              </w:rPr>
              <w:t xml:space="preserve">سبتمبر </w:t>
            </w:r>
            <w:r w:rsidRPr="00607824">
              <w:rPr>
                <w:rFonts w:eastAsiaTheme="minorEastAsia"/>
                <w:sz w:val="20"/>
                <w:szCs w:val="26"/>
                <w:lang w:eastAsia="zh-CN" w:bidi="ar-SY"/>
              </w:rPr>
              <w:t>2017</w:t>
            </w:r>
          </w:p>
        </w:tc>
        <w:tc>
          <w:tcPr>
            <w:tcW w:w="6804" w:type="dxa"/>
            <w:tcBorders>
              <w:top w:val="single" w:sz="4" w:space="0" w:color="auto"/>
              <w:left w:val="single" w:sz="4" w:space="0" w:color="auto"/>
              <w:bottom w:val="single" w:sz="4" w:space="0" w:color="auto"/>
              <w:right w:val="single" w:sz="4" w:space="0" w:color="auto"/>
            </w:tcBorders>
            <w:hideMark/>
          </w:tcPr>
          <w:p w:rsidR="00E03736" w:rsidRPr="00607824" w:rsidRDefault="00E03736" w:rsidP="00607824">
            <w:pPr>
              <w:spacing w:before="60" w:after="60" w:line="260" w:lineRule="exact"/>
              <w:rPr>
                <w:rFonts w:eastAsiaTheme="minorEastAsia"/>
                <w:spacing w:val="-4"/>
                <w:sz w:val="20"/>
                <w:szCs w:val="26"/>
                <w:lang w:eastAsia="zh-CN" w:bidi="ar-SY"/>
              </w:rPr>
            </w:pPr>
            <w:r w:rsidRPr="00607824">
              <w:rPr>
                <w:rFonts w:eastAsiaTheme="minorEastAsia"/>
                <w:spacing w:val="-4"/>
                <w:sz w:val="20"/>
                <w:szCs w:val="26"/>
                <w:rtl/>
                <w:lang w:eastAsia="zh-CN" w:bidi="ar-SY"/>
              </w:rPr>
              <w:t>-</w:t>
            </w:r>
            <w:r w:rsidRPr="00607824">
              <w:rPr>
                <w:rFonts w:eastAsiaTheme="minorEastAsia"/>
                <w:spacing w:val="-4"/>
                <w:sz w:val="20"/>
                <w:szCs w:val="26"/>
                <w:rtl/>
                <w:lang w:eastAsia="zh-CN" w:bidi="ar-SY"/>
              </w:rPr>
              <w:tab/>
              <w:t xml:space="preserve">تقديم طلبات الحصول على رسائل دعم طلب التأشيرة (يمكن الحصول على نموذج الطلب </w:t>
            </w:r>
            <w:hyperlink r:id="rId21" w:history="1">
              <w:r w:rsidRPr="00607824">
                <w:rPr>
                  <w:rStyle w:val="Hyperlink"/>
                  <w:rFonts w:eastAsiaTheme="minorEastAsia"/>
                  <w:spacing w:val="-4"/>
                  <w:sz w:val="20"/>
                  <w:szCs w:val="26"/>
                  <w:rtl/>
                  <w:lang w:eastAsia="zh-CN" w:bidi="ar-SY"/>
                </w:rPr>
                <w:t>هنا</w:t>
              </w:r>
            </w:hyperlink>
            <w:r w:rsidRPr="00607824">
              <w:rPr>
                <w:rFonts w:eastAsiaTheme="minorEastAsia"/>
                <w:spacing w:val="-4"/>
                <w:sz w:val="20"/>
                <w:szCs w:val="26"/>
                <w:rtl/>
                <w:lang w:eastAsia="zh-CN" w:bidi="ar-SY"/>
              </w:rPr>
              <w:t>)</w:t>
            </w:r>
          </w:p>
        </w:tc>
      </w:tr>
      <w:tr w:rsidR="00E03736" w:rsidRPr="00607824" w:rsidTr="00E03736">
        <w:tc>
          <w:tcPr>
            <w:tcW w:w="2647" w:type="dxa"/>
            <w:tcBorders>
              <w:top w:val="single" w:sz="4" w:space="0" w:color="auto"/>
              <w:left w:val="single" w:sz="4" w:space="0" w:color="auto"/>
              <w:bottom w:val="single" w:sz="4" w:space="0" w:color="auto"/>
              <w:right w:val="single" w:sz="4" w:space="0" w:color="auto"/>
            </w:tcBorders>
            <w:vAlign w:val="center"/>
            <w:hideMark/>
          </w:tcPr>
          <w:p w:rsidR="00E03736" w:rsidRPr="00607824" w:rsidRDefault="00E03736" w:rsidP="00607824">
            <w:pPr>
              <w:spacing w:before="60" w:after="60" w:line="260" w:lineRule="exact"/>
              <w:rPr>
                <w:rFonts w:eastAsiaTheme="minorEastAsia"/>
                <w:sz w:val="20"/>
                <w:szCs w:val="26"/>
                <w:rtl/>
                <w:lang w:eastAsia="zh-CN"/>
              </w:rPr>
            </w:pPr>
            <w:r w:rsidRPr="00607824">
              <w:rPr>
                <w:rFonts w:eastAsiaTheme="minorEastAsia"/>
                <w:sz w:val="20"/>
                <w:szCs w:val="26"/>
                <w:lang w:eastAsia="zh-CN" w:bidi="ar-SY"/>
              </w:rPr>
              <w:t>10</w:t>
            </w:r>
            <w:r w:rsidRPr="00607824">
              <w:rPr>
                <w:rFonts w:eastAsiaTheme="minorEastAsia"/>
                <w:sz w:val="20"/>
                <w:szCs w:val="26"/>
                <w:rtl/>
                <w:lang w:eastAsia="zh-CN"/>
              </w:rPr>
              <w:t xml:space="preserve"> </w:t>
            </w:r>
            <w:r w:rsidRPr="00607824">
              <w:rPr>
                <w:rFonts w:eastAsiaTheme="minorEastAsia" w:hint="cs"/>
                <w:sz w:val="20"/>
                <w:szCs w:val="26"/>
                <w:rtl/>
                <w:lang w:eastAsia="zh-CN"/>
              </w:rPr>
              <w:t xml:space="preserve">أكتوبر </w:t>
            </w:r>
            <w:r w:rsidRPr="00607824">
              <w:rPr>
                <w:rFonts w:eastAsiaTheme="minorEastAsia"/>
                <w:sz w:val="20"/>
                <w:szCs w:val="26"/>
                <w:lang w:eastAsia="zh-CN" w:bidi="ar-SY"/>
              </w:rPr>
              <w:t>2017</w:t>
            </w:r>
          </w:p>
        </w:tc>
        <w:tc>
          <w:tcPr>
            <w:tcW w:w="6804" w:type="dxa"/>
            <w:tcBorders>
              <w:top w:val="single" w:sz="4" w:space="0" w:color="auto"/>
              <w:left w:val="single" w:sz="4" w:space="0" w:color="auto"/>
              <w:bottom w:val="single" w:sz="4" w:space="0" w:color="auto"/>
              <w:right w:val="single" w:sz="4" w:space="0" w:color="auto"/>
            </w:tcBorders>
            <w:hideMark/>
          </w:tcPr>
          <w:p w:rsidR="00E03736" w:rsidRPr="00607824" w:rsidRDefault="00E03736" w:rsidP="003A6FD0">
            <w:pPr>
              <w:spacing w:before="60" w:after="60" w:line="260" w:lineRule="exact"/>
              <w:rPr>
                <w:rFonts w:eastAsiaTheme="minorEastAsia"/>
                <w:sz w:val="20"/>
                <w:szCs w:val="26"/>
                <w:lang w:eastAsia="zh-CN" w:bidi="ar-SY"/>
              </w:rPr>
            </w:pPr>
            <w:r w:rsidRPr="00607824">
              <w:rPr>
                <w:rFonts w:eastAsiaTheme="minorEastAsia"/>
                <w:sz w:val="20"/>
                <w:szCs w:val="26"/>
                <w:rtl/>
                <w:lang w:eastAsia="zh-CN"/>
              </w:rPr>
              <w:t>-</w:t>
            </w:r>
            <w:r w:rsidRPr="00607824">
              <w:rPr>
                <w:rFonts w:eastAsiaTheme="minorEastAsia"/>
                <w:sz w:val="20"/>
                <w:szCs w:val="26"/>
                <w:rtl/>
                <w:lang w:eastAsia="zh-CN"/>
              </w:rPr>
              <w:tab/>
              <w:t>التسجيل المسبق</w:t>
            </w:r>
            <w:r w:rsidRPr="00607824">
              <w:rPr>
                <w:rFonts w:eastAsiaTheme="minorEastAsia"/>
                <w:sz w:val="20"/>
                <w:szCs w:val="26"/>
                <w:rtl/>
                <w:lang w:eastAsia="zh-CN" w:bidi="ar-EG"/>
              </w:rPr>
              <w:t xml:space="preserve"> </w:t>
            </w:r>
            <w:r w:rsidRPr="00607824">
              <w:rPr>
                <w:rFonts w:eastAsiaTheme="minorEastAsia"/>
                <w:sz w:val="20"/>
                <w:szCs w:val="26"/>
                <w:rtl/>
                <w:lang w:eastAsia="zh-CN"/>
              </w:rPr>
              <w:t xml:space="preserve">(من خلال </w:t>
            </w:r>
            <w:hyperlink r:id="rId22" w:history="1">
              <w:hyperlink r:id="rId23" w:history="1">
                <w:r w:rsidRPr="00607824">
                  <w:rPr>
                    <w:rStyle w:val="Hyperlink"/>
                    <w:rFonts w:eastAsiaTheme="minorEastAsia"/>
                    <w:sz w:val="20"/>
                    <w:szCs w:val="26"/>
                    <w:rtl/>
                    <w:lang w:eastAsia="zh-CN"/>
                  </w:rPr>
                  <w:t xml:space="preserve">الصفحة </w:t>
                </w:r>
                <w:r w:rsidR="003A6FD0">
                  <w:rPr>
                    <w:rStyle w:val="Hyperlink"/>
                    <w:rFonts w:eastAsiaTheme="minorEastAsia" w:hint="cs"/>
                    <w:sz w:val="20"/>
                    <w:szCs w:val="26"/>
                    <w:rtl/>
                    <w:lang w:eastAsia="zh-CN"/>
                  </w:rPr>
                  <w:t>الرئيسية</w:t>
                </w:r>
                <w:r w:rsidRPr="00607824">
                  <w:rPr>
                    <w:rStyle w:val="Hyperlink"/>
                    <w:rFonts w:eastAsiaTheme="minorEastAsia"/>
                    <w:sz w:val="20"/>
                    <w:szCs w:val="26"/>
                    <w:rtl/>
                    <w:lang w:eastAsia="zh-CN"/>
                  </w:rPr>
                  <w:t xml:space="preserve"> </w:t>
                </w:r>
                <w:r w:rsidRPr="00607824">
                  <w:rPr>
                    <w:rStyle w:val="Hyperlink"/>
                    <w:rFonts w:eastAsiaTheme="minorEastAsia"/>
                    <w:sz w:val="20"/>
                    <w:szCs w:val="26"/>
                    <w:rtl/>
                    <w:lang w:eastAsia="zh-CN" w:bidi="ar-EG"/>
                  </w:rPr>
                  <w:t xml:space="preserve">للفريق </w:t>
                </w:r>
                <w:r w:rsidRPr="00607824">
                  <w:rPr>
                    <w:rStyle w:val="Hyperlink"/>
                    <w:rFonts w:eastAsiaTheme="minorEastAsia"/>
                    <w:sz w:val="20"/>
                    <w:szCs w:val="26"/>
                    <w:lang w:eastAsia="zh-CN" w:bidi="ar-SY"/>
                  </w:rPr>
                  <w:t>FG DLT</w:t>
                </w:r>
              </w:hyperlink>
              <w:r w:rsidRPr="00607824">
                <w:rPr>
                  <w:rStyle w:val="Hyperlink"/>
                  <w:rFonts w:eastAsiaTheme="minorEastAsia"/>
                  <w:color w:val="auto"/>
                  <w:sz w:val="20"/>
                  <w:szCs w:val="26"/>
                  <w:u w:val="none"/>
                  <w:rtl/>
                  <w:lang w:eastAsia="zh-CN"/>
                </w:rPr>
                <w:t>)</w:t>
              </w:r>
            </w:hyperlink>
          </w:p>
          <w:p w:rsidR="00E03736" w:rsidRPr="00607824" w:rsidRDefault="00E03736" w:rsidP="00607824">
            <w:pPr>
              <w:spacing w:before="60" w:after="60" w:line="260" w:lineRule="exact"/>
              <w:rPr>
                <w:rFonts w:eastAsiaTheme="minorEastAsia"/>
                <w:sz w:val="20"/>
                <w:szCs w:val="26"/>
                <w:lang w:eastAsia="zh-CN" w:bidi="ar-SY"/>
              </w:rPr>
            </w:pPr>
            <w:r w:rsidRPr="00607824">
              <w:rPr>
                <w:rFonts w:eastAsiaTheme="minorEastAsia"/>
                <w:sz w:val="20"/>
                <w:szCs w:val="26"/>
                <w:rtl/>
                <w:lang w:eastAsia="zh-CN" w:bidi="ar-SY"/>
              </w:rPr>
              <w:t>-</w:t>
            </w:r>
            <w:r w:rsidRPr="00607824">
              <w:rPr>
                <w:rFonts w:eastAsiaTheme="minorEastAsia"/>
                <w:sz w:val="20"/>
                <w:szCs w:val="26"/>
                <w:rtl/>
                <w:lang w:eastAsia="zh-CN" w:bidi="ar-SY"/>
              </w:rPr>
              <w:tab/>
              <w:t xml:space="preserve">تقديم المساهمات الخطية (عن طريق البريد الإلكتروني إلى العنوان </w:t>
            </w:r>
            <w:hyperlink r:id="rId24" w:history="1">
              <w:r w:rsidRPr="00607824">
                <w:rPr>
                  <w:rStyle w:val="Hyperlink"/>
                  <w:rFonts w:eastAsiaTheme="minorEastAsia"/>
                  <w:sz w:val="20"/>
                  <w:szCs w:val="26"/>
                  <w:lang w:eastAsia="zh-CN" w:bidi="ar-SY"/>
                </w:rPr>
                <w:t>tsbfgdlt@itu.int</w:t>
              </w:r>
            </w:hyperlink>
            <w:r w:rsidRPr="00607824">
              <w:rPr>
                <w:rFonts w:eastAsiaTheme="minorEastAsia"/>
                <w:sz w:val="20"/>
                <w:szCs w:val="26"/>
                <w:rtl/>
                <w:lang w:eastAsia="zh-CN"/>
              </w:rPr>
              <w:t>)</w:t>
            </w:r>
          </w:p>
        </w:tc>
      </w:tr>
    </w:tbl>
    <w:p w:rsidR="00425492" w:rsidRPr="00425492" w:rsidRDefault="00E03736" w:rsidP="0056065B">
      <w:pPr>
        <w:spacing w:before="240"/>
        <w:rPr>
          <w:rFonts w:eastAsiaTheme="minorEastAsia"/>
          <w:rtl/>
          <w:lang w:eastAsia="zh-CN" w:bidi="ar-EG"/>
        </w:rPr>
      </w:pPr>
      <w:r w:rsidRPr="00E03736">
        <w:rPr>
          <w:rFonts w:eastAsiaTheme="minorEastAsia"/>
          <w:rtl/>
          <w:lang w:eastAsia="zh-CN"/>
        </w:rPr>
        <w:t>أتمنى لكم اجتماعاً مثمراً وممتعاً.</w:t>
      </w:r>
    </w:p>
    <w:p w:rsidR="00A15845" w:rsidRPr="00A15845" w:rsidRDefault="00607824"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Pr>
          <w:rFonts w:eastAsiaTheme="minorEastAsia" w:hint="cs"/>
          <w:noProof/>
          <w:rtl/>
          <w:lang w:val="en-GB" w:eastAsia="zh-CN"/>
        </w:rPr>
        <mc:AlternateContent>
          <mc:Choice Requires="wps">
            <w:drawing>
              <wp:anchor distT="0" distB="0" distL="114300" distR="114300" simplePos="0" relativeHeight="251659264" behindDoc="0" locked="0" layoutInCell="1" allowOverlap="1">
                <wp:simplePos x="0" y="0"/>
                <wp:positionH relativeFrom="column">
                  <wp:posOffset>480060</wp:posOffset>
                </wp:positionH>
                <wp:positionV relativeFrom="paragraph">
                  <wp:posOffset>179070</wp:posOffset>
                </wp:positionV>
                <wp:extent cx="1786890" cy="18059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1786890" cy="1805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7824" w:rsidRDefault="00607824" w:rsidP="002D11C1">
                            <w:pPr>
                              <w:jc w:val="center"/>
                            </w:pPr>
                            <w:r>
                              <w:rPr>
                                <w:noProof/>
                                <w:lang w:val="en-GB" w:eastAsia="zh-CN"/>
                              </w:rPr>
                              <w:drawing>
                                <wp:inline distT="0" distB="0" distL="0" distR="0" wp14:anchorId="02880268" wp14:editId="094925BE">
                                  <wp:extent cx="1439545" cy="1439545"/>
                                  <wp:effectExtent l="0" t="0" r="8255" b="825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stretch>
                                            <a:fillRect/>
                                          </a:stretch>
                                        </pic:blipFill>
                                        <pic:spPr>
                                          <a:xfrm>
                                            <a:off x="0" y="0"/>
                                            <a:ext cx="1439545" cy="1439545"/>
                                          </a:xfrm>
                                          <a:prstGeom prst="rect">
                                            <a:avLst/>
                                          </a:prstGeom>
                                        </pic:spPr>
                                      </pic:pic>
                                    </a:graphicData>
                                  </a:graphic>
                                </wp:inline>
                              </w:drawing>
                            </w:r>
                            <w:r w:rsidRPr="00607824">
                              <w:rPr>
                                <w:rtl/>
                              </w:rPr>
                              <w:t>أحدث المعلومات عن الاجتماع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pt;margin-top:14.1pt;width:140.7pt;height:14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mulQIAALMFAAAOAAAAZHJzL2Uyb0RvYy54bWysVN9PGzEMfp+0/yHK+7i240epuKIOxDQJ&#10;ARpMPKe5hJ5I4ixxe9f99Ti5a2kZL0x7ubPjz479xfbZeWsNW6kQa3AlHx4MOFNOQlW7p5L/erj6&#10;MuYsonCVMOBUydcq8vPp509njZ+oESzAVCowCuLipPElXyD6SVFEuVBWxAPwypFRQ7ACSQ1PRRVE&#10;Q9GtKUaDwXHRQKh8AKlipNPLzsinOb7WSuKt1lEhMyWn3DB/Q/7O07eYnonJUxB+Ucs+DfEPWVhR&#10;O7p0G+pSoGDLUP8VytYyQASNBxJsAVrXUuUaqJrh4E019wvhVa6FyIl+S1P8f2HlzeousLoq+Ygz&#10;Jyw90YNqkX2Dlo0SO42PEwLde4JhS8f0ypvzSIep6FYHm/5UDiM78bzecpuCyeR0Mj4en5JJkm04&#10;HhydHmb2i1d3HyJ+V2BZEkoe6PEyp2J1HZFSIegGkm6LYOrqqjYmK6lh1IUJbCXoqQ3mJMljD2Uc&#10;a0p+/PVokAPv2VLorf/cCPmcytyPQJpx6TqVW6tPK1HUUZElXBuVMMb9VJqozYy8k6OQUrltnhmd&#10;UJoq+ohjj3/N6iPOXR3kkW8Gh1tnWzsIHUv71FbPG2p1hyeSdupOIrbztm+dOVRr6pwA3eRFL69q&#10;IvpaRLwTgUaNOoLWB97SRxug14Fe4mwB4c975wlPE0BWzhoa3ZLH30sRFGfmh6PZOB0eUm8xzMrh&#10;0cmIlLBrme9a3NJeALXMkBaVl1lMeDQbUQewj7RlZulWMgkn6e6S40a8wG6h0JaSajbLIJpuL/Da&#10;3XuZQid6U4M9tI8i+L7BkWbjBjZDLiZv+rzDJk8HsyWCrvMQJII7VnviaTPkPu23WFo9u3pGve7a&#10;6QsAAAD//wMAUEsDBBQABgAIAAAAIQCkn4Q63QAAAAkBAAAPAAAAZHJzL2Rvd25yZXYueG1sTI/B&#10;TsMwEETvSPyDtUjcqNOgpiHEqQC1XDhREOdt7NoWsR3Zbhr+vssJbjua0eybdjO7gU0qJhu8gOWi&#10;AKZ8H6T1WsDnx+6uBpYyeolD8ErAj0qw6a6vWmxkOPt3Ne2zZlTiU4MCTM5jw3nqjXKYFmFUnrxj&#10;iA4zyai5jHimcjfwsigq7tB6+mBwVC9G9d/7kxOwfdYPuq8xmm0trZ3mr+ObfhXi9mZ+egSW1Zz/&#10;wvCLT+jQEdMhnLxMbBCwXlWUFFDWJTDy71dr2nagY1lWwLuW/1/QXQAAAP//AwBQSwECLQAUAAYA&#10;CAAAACEAtoM4kv4AAADhAQAAEwAAAAAAAAAAAAAAAAAAAAAAW0NvbnRlbnRfVHlwZXNdLnhtbFBL&#10;AQItABQABgAIAAAAIQA4/SH/1gAAAJQBAAALAAAAAAAAAAAAAAAAAC8BAABfcmVscy8ucmVsc1BL&#10;AQItABQABgAIAAAAIQBcI2mulQIAALMFAAAOAAAAAAAAAAAAAAAAAC4CAABkcnMvZTJvRG9jLnht&#10;bFBLAQItABQABgAIAAAAIQCkn4Q63QAAAAkBAAAPAAAAAAAAAAAAAAAAAO8EAABkcnMvZG93bnJl&#10;di54bWxQSwUGAAAAAAQABADzAAAA+QUAAAAA&#10;" fillcolor="white [3201]" strokeweight=".5pt">
                <v:textbox>
                  <w:txbxContent>
                    <w:p w:rsidR="00607824" w:rsidRDefault="00607824" w:rsidP="002D11C1">
                      <w:pPr>
                        <w:jc w:val="center"/>
                      </w:pPr>
                      <w:r>
                        <w:rPr>
                          <w:noProof/>
                          <w:lang w:eastAsia="zh-CN"/>
                        </w:rPr>
                        <w:drawing>
                          <wp:inline distT="0" distB="0" distL="0" distR="0" wp14:anchorId="02880268" wp14:editId="094925BE">
                            <wp:extent cx="1439545" cy="1439545"/>
                            <wp:effectExtent l="0" t="0" r="8255" b="825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6"/>
                                    <a:stretch>
                                      <a:fillRect/>
                                    </a:stretch>
                                  </pic:blipFill>
                                  <pic:spPr>
                                    <a:xfrm>
                                      <a:off x="0" y="0"/>
                                      <a:ext cx="1439545" cy="1439545"/>
                                    </a:xfrm>
                                    <a:prstGeom prst="rect">
                                      <a:avLst/>
                                    </a:prstGeom>
                                  </pic:spPr>
                                </pic:pic>
                              </a:graphicData>
                            </a:graphic>
                          </wp:inline>
                        </w:drawing>
                      </w:r>
                      <w:r w:rsidRPr="00607824">
                        <w:rPr>
                          <w:rtl/>
                        </w:rPr>
                        <w:t>أحدث المعلومات عن الاجتماع</w:t>
                      </w:r>
                    </w:p>
                  </w:txbxContent>
                </v:textbox>
              </v:shape>
            </w:pict>
          </mc:Fallback>
        </mc:AlternateContent>
      </w:r>
      <w:r w:rsidR="00A15845" w:rsidRPr="00A15845">
        <w:rPr>
          <w:rFonts w:eastAsiaTheme="minorEastAsia" w:hint="cs"/>
          <w:rtl/>
          <w:lang w:eastAsia="zh-CN" w:bidi="ar-EG"/>
        </w:rPr>
        <w:t>وتفضلوا بقبول فائق التقدير والاحترام.</w:t>
      </w:r>
    </w:p>
    <w:p w:rsidR="008B5B5D"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rPr>
          <w:rFonts w:eastAsiaTheme="minorEastAsia"/>
          <w:rtl/>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rsidR="00E03736" w:rsidRDefault="00E03736" w:rsidP="002D11C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left"/>
        <w:rPr>
          <w:rtl/>
          <w:lang w:bidi="ar-EG"/>
        </w:rPr>
      </w:pPr>
      <w:r>
        <w:rPr>
          <w:b/>
          <w:bCs/>
          <w:rtl/>
          <w:lang w:bidi="ar-SY"/>
        </w:rPr>
        <w:t xml:space="preserve">الملحقات: </w:t>
      </w:r>
      <w:r>
        <w:rPr>
          <w:b/>
          <w:bCs/>
          <w:lang w:bidi="ar-SY"/>
        </w:rPr>
        <w:t>2</w:t>
      </w:r>
      <w:r>
        <w:rPr>
          <w:rtl/>
          <w:lang w:bidi="ar-EG"/>
        </w:rPr>
        <w:br w:type="page"/>
      </w:r>
    </w:p>
    <w:p w:rsidR="00E03736" w:rsidRPr="00E03736" w:rsidRDefault="00E03736" w:rsidP="005B288E">
      <w:pPr>
        <w:pStyle w:val="AnnexNo"/>
        <w:rPr>
          <w:lang w:val="en-US"/>
        </w:rPr>
      </w:pPr>
      <w:r w:rsidRPr="00E03736">
        <w:rPr>
          <w:rtl/>
        </w:rPr>
        <w:lastRenderedPageBreak/>
        <w:t xml:space="preserve">الملحـق </w:t>
      </w:r>
      <w:r w:rsidRPr="00E03736">
        <w:t>1</w:t>
      </w:r>
    </w:p>
    <w:p w:rsidR="00E03736" w:rsidRPr="00E03736" w:rsidRDefault="00E03736" w:rsidP="008E41D9">
      <w:pPr>
        <w:pStyle w:val="Annextitle"/>
        <w:rPr>
          <w:rtl/>
          <w:lang w:bidi="ar-SY"/>
        </w:rPr>
      </w:pPr>
      <w:r w:rsidRPr="00E03736">
        <w:rPr>
          <w:rtl/>
          <w:lang w:bidi="ar-SY"/>
        </w:rPr>
        <w:t>الاختصاصات:</w:t>
      </w:r>
      <w:r w:rsidRPr="00E03736">
        <w:rPr>
          <w:rtl/>
          <w:lang w:bidi="ar-SY"/>
        </w:rPr>
        <w:br/>
        <w:t>الفريق المتخصص المعني بتطبيق تكنولوجيا السجلات ال</w:t>
      </w:r>
      <w:r w:rsidR="005B288E">
        <w:rPr>
          <w:rFonts w:hint="cs"/>
          <w:rtl/>
          <w:lang w:bidi="ar-SY"/>
        </w:rPr>
        <w:t>موزعة</w:t>
      </w:r>
      <w:r w:rsidRPr="00E03736">
        <w:rPr>
          <w:rtl/>
          <w:lang w:bidi="ar-SY"/>
        </w:rPr>
        <w:t xml:space="preserve"> </w:t>
      </w:r>
      <w:r w:rsidRPr="00E03736">
        <w:rPr>
          <w:lang w:bidi="ar-EG"/>
        </w:rPr>
        <w:t>(FG</w:t>
      </w:r>
      <w:r w:rsidR="008E41D9">
        <w:rPr>
          <w:lang w:bidi="ar-EG"/>
        </w:rPr>
        <w:t> </w:t>
      </w:r>
      <w:r w:rsidRPr="00E03736">
        <w:rPr>
          <w:lang w:bidi="ar-EG"/>
        </w:rPr>
        <w:t>DLT)</w:t>
      </w:r>
      <w:r w:rsidRPr="00E03736">
        <w:rPr>
          <w:rFonts w:hint="cs"/>
          <w:rtl/>
          <w:lang w:bidi="ar-SY"/>
        </w:rPr>
        <w:br/>
        <w:t>التابع لقطاع تقييس الاتصالات</w:t>
      </w:r>
    </w:p>
    <w:p w:rsidR="00E03736" w:rsidRPr="00E03736" w:rsidRDefault="00E03736" w:rsidP="00BF2A89">
      <w:pPr>
        <w:pStyle w:val="Heading1"/>
        <w:rPr>
          <w:rtl/>
        </w:rPr>
      </w:pPr>
      <w:r w:rsidRPr="00E03736">
        <w:t>1</w:t>
      </w:r>
      <w:r w:rsidRPr="00E03736">
        <w:rPr>
          <w:rtl/>
        </w:rPr>
        <w:tab/>
        <w:t>الأساس المنطقي ونطاق العمل</w:t>
      </w:r>
    </w:p>
    <w:p w:rsidR="00E03736" w:rsidRPr="00E03736" w:rsidRDefault="00E03736" w:rsidP="00FA655E">
      <w:pPr>
        <w:rPr>
          <w:rtl/>
          <w:lang w:bidi="ar-EG"/>
        </w:rPr>
      </w:pPr>
      <w:r w:rsidRPr="00E03736">
        <w:rPr>
          <w:rtl/>
          <w:lang w:bidi="ar-EG"/>
        </w:rPr>
        <w:t>أصبحت تكنولوجيا السجلات ال</w:t>
      </w:r>
      <w:r w:rsidR="00546E64">
        <w:rPr>
          <w:rFonts w:hint="cs"/>
          <w:rtl/>
          <w:lang w:bidi="ar-EG"/>
        </w:rPr>
        <w:t>موزعة</w:t>
      </w:r>
      <w:r w:rsidRPr="00E03736">
        <w:rPr>
          <w:rtl/>
          <w:lang w:bidi="ar-EG"/>
        </w:rPr>
        <w:t xml:space="preserve"> مؤخراً</w:t>
      </w:r>
      <w:r w:rsidR="00BF2A89">
        <w:rPr>
          <w:rFonts w:hint="cs"/>
          <w:rtl/>
          <w:lang w:bidi="ar-EG"/>
        </w:rPr>
        <w:t xml:space="preserve"> </w:t>
      </w:r>
      <w:r w:rsidR="00BF2A89" w:rsidRPr="00BF2A89">
        <w:rPr>
          <w:lang w:bidi="ar-EG"/>
        </w:rPr>
        <w:t>(DLT)</w:t>
      </w:r>
      <w:r w:rsidRPr="00E03736">
        <w:rPr>
          <w:rtl/>
          <w:lang w:bidi="ar-EG"/>
        </w:rPr>
        <w:t xml:space="preserve"> من الابتكارات التحويلية التي تنطوي على إمكانيات هائلة لإحداث تغيير</w:t>
      </w:r>
      <w:r w:rsidR="00FA655E">
        <w:rPr>
          <w:rFonts w:hint="cs"/>
          <w:rtl/>
          <w:lang w:bidi="ar-EG"/>
        </w:rPr>
        <w:t> </w:t>
      </w:r>
      <w:r w:rsidRPr="00E03736">
        <w:rPr>
          <w:rtl/>
          <w:lang w:bidi="ar-EG"/>
        </w:rPr>
        <w:t>جذري في</w:t>
      </w:r>
      <w:r w:rsidR="00BF2A89">
        <w:rPr>
          <w:rFonts w:hint="cs"/>
          <w:rtl/>
          <w:lang w:bidi="ar-EG"/>
        </w:rPr>
        <w:t> </w:t>
      </w:r>
      <w:r w:rsidRPr="00E03736">
        <w:rPr>
          <w:rtl/>
          <w:lang w:bidi="ar-EG"/>
        </w:rPr>
        <w:t>اقتصادنا وثقافتنا ومجتمعنا. وتكنولوجيا السجلات ال</w:t>
      </w:r>
      <w:r w:rsidR="00546E64">
        <w:rPr>
          <w:rFonts w:hint="cs"/>
          <w:rtl/>
          <w:lang w:bidi="ar-EG"/>
        </w:rPr>
        <w:t>موزعة هي</w:t>
      </w:r>
      <w:r w:rsidRPr="00E03736">
        <w:rPr>
          <w:rtl/>
          <w:lang w:bidi="ar-EG"/>
        </w:rPr>
        <w:t xml:space="preserve"> تكنولوجيا مفتوحة وموزعة وآمنة يمكنها أن تسجل بكفاءة وبطريقة تتيح التحقق من النتائج جميع المعاملات أو الأنشطة الإلكترونية التي تجريها الكيانات ذات الصلة.</w:t>
      </w:r>
    </w:p>
    <w:p w:rsidR="00E03736" w:rsidRPr="00E03736" w:rsidRDefault="00E03736" w:rsidP="00546E64">
      <w:pPr>
        <w:rPr>
          <w:rtl/>
          <w:lang w:bidi="ar-EG"/>
        </w:rPr>
      </w:pPr>
      <w:r w:rsidRPr="00E03736">
        <w:rPr>
          <w:rtl/>
          <w:lang w:bidi="ar-EG"/>
        </w:rPr>
        <w:t>وتكنولوجيا السجلات ال</w:t>
      </w:r>
      <w:r w:rsidR="00546E64">
        <w:rPr>
          <w:rFonts w:hint="cs"/>
          <w:rtl/>
          <w:lang w:bidi="ar-EG"/>
        </w:rPr>
        <w:t>موزعة</w:t>
      </w:r>
      <w:r w:rsidRPr="00E03736">
        <w:rPr>
          <w:rtl/>
          <w:lang w:bidi="ar-EG"/>
        </w:rPr>
        <w:t xml:space="preserve"> هي نظرياً آمنة </w:t>
      </w:r>
      <w:r w:rsidRPr="00E03736">
        <w:rPr>
          <w:rtl/>
        </w:rPr>
        <w:t xml:space="preserve">في تصميمها وتعد مثالاً لنظام </w:t>
      </w:r>
      <w:r w:rsidR="00546E64">
        <w:rPr>
          <w:rFonts w:hint="cs"/>
          <w:rtl/>
        </w:rPr>
        <w:t xml:space="preserve">حاسوبي موزع </w:t>
      </w:r>
      <w:r w:rsidRPr="00E03736">
        <w:rPr>
          <w:rtl/>
        </w:rPr>
        <w:t>يتحلى بقدرة عالية على</w:t>
      </w:r>
      <w:r w:rsidRPr="00E03736">
        <w:rPr>
          <w:rtl/>
          <w:lang w:bidi="ar-EG"/>
        </w:rPr>
        <w:t xml:space="preserve"> تحمل </w:t>
      </w:r>
      <w:r w:rsidR="00546E64">
        <w:rPr>
          <w:rFonts w:hint="cs"/>
          <w:rtl/>
          <w:lang w:bidi="ar-EG"/>
        </w:rPr>
        <w:t>الأعطال</w:t>
      </w:r>
      <w:r w:rsidRPr="00E03736">
        <w:rPr>
          <w:rtl/>
          <w:lang w:bidi="ar-EG"/>
        </w:rPr>
        <w:t>. وبالتالي يمكن التوصل إلى توافق لامركزي بواسطة تكنولوجيا السجلات ال</w:t>
      </w:r>
      <w:r w:rsidR="00546E64">
        <w:rPr>
          <w:rFonts w:hint="cs"/>
          <w:rtl/>
          <w:lang w:bidi="ar-EG"/>
        </w:rPr>
        <w:t>موزعة</w:t>
      </w:r>
      <w:r w:rsidRPr="00E03736">
        <w:rPr>
          <w:rtl/>
          <w:lang w:bidi="ar-EG"/>
        </w:rPr>
        <w:t>.</w:t>
      </w:r>
    </w:p>
    <w:p w:rsidR="00E03736" w:rsidRPr="00E03736" w:rsidRDefault="00E03736" w:rsidP="00BF2A89">
      <w:pPr>
        <w:rPr>
          <w:rtl/>
          <w:lang w:bidi="ar-EG"/>
        </w:rPr>
      </w:pPr>
      <w:r w:rsidRPr="00E03736">
        <w:rPr>
          <w:rtl/>
          <w:lang w:bidi="ar-EG"/>
        </w:rPr>
        <w:t>وتتيح هذه التكنولوجيا استخدام التطبيقات/الخدمات الابتكارية المالية/غير المالية اللامركزية، مثل الخدمات الإلكترونية والخدمات القائمة على إنترنت الأشياء، التي تلغي الحاجة إلى وجود أطراف ثالثة وسيطة. ويمكن أن تطبَّق النتيجة التي سيتوصل إليها</w:t>
      </w:r>
      <w:r w:rsidR="00F51D68">
        <w:rPr>
          <w:rFonts w:hint="cs"/>
          <w:rtl/>
          <w:lang w:bidi="ar-EG"/>
        </w:rPr>
        <w:t xml:space="preserve"> هذا</w:t>
      </w:r>
      <w:r w:rsidR="00BF2A89">
        <w:rPr>
          <w:rFonts w:hint="cs"/>
          <w:rtl/>
          <w:lang w:bidi="ar-EG"/>
        </w:rPr>
        <w:t> </w:t>
      </w:r>
      <w:r w:rsidRPr="00E03736">
        <w:rPr>
          <w:rtl/>
          <w:lang w:bidi="ar-EG"/>
        </w:rPr>
        <w:t>الفريق المتخصص على الخدمات الإلكترونية.</w:t>
      </w:r>
    </w:p>
    <w:p w:rsidR="00E03736" w:rsidRPr="00E03736" w:rsidRDefault="00E03736" w:rsidP="00BF2A89">
      <w:pPr>
        <w:rPr>
          <w:rtl/>
          <w:lang w:bidi="ar-EG"/>
        </w:rPr>
      </w:pPr>
      <w:r w:rsidRPr="00E03736">
        <w:rPr>
          <w:rtl/>
          <w:lang w:bidi="ar-EG"/>
        </w:rPr>
        <w:t>وهذا يجعل تكنولوجيا السجلات ال</w:t>
      </w:r>
      <w:r w:rsidR="00F51D68">
        <w:rPr>
          <w:rFonts w:hint="cs"/>
          <w:rtl/>
          <w:lang w:bidi="ar-EG"/>
        </w:rPr>
        <w:t>موزعة</w:t>
      </w:r>
      <w:r w:rsidRPr="00E03736">
        <w:rPr>
          <w:rtl/>
          <w:lang w:bidi="ar-EG"/>
        </w:rPr>
        <w:t xml:space="preserve"> مناسبة لتسجيل الأحداث وتد</w:t>
      </w:r>
      <w:r w:rsidR="00F51D68">
        <w:rPr>
          <w:rFonts w:hint="cs"/>
          <w:rtl/>
          <w:lang w:bidi="ar-EG"/>
        </w:rPr>
        <w:t>وين</w:t>
      </w:r>
      <w:r w:rsidRPr="00E03736">
        <w:rPr>
          <w:rtl/>
          <w:lang w:bidi="ar-EG"/>
        </w:rPr>
        <w:t xml:space="preserve"> معاملات الدفع في سجلات، وغيرها من أنشطة إدارة السجلات ولإدارة الهوية ومعالجة المعاملات وإثبات مصدر البيانات.</w:t>
      </w:r>
    </w:p>
    <w:p w:rsidR="00E03736" w:rsidRPr="00E03736" w:rsidRDefault="00E03736" w:rsidP="00553DD9">
      <w:pPr>
        <w:rPr>
          <w:rtl/>
          <w:lang w:bidi="ar-EG"/>
        </w:rPr>
      </w:pPr>
      <w:r w:rsidRPr="00E03736">
        <w:rPr>
          <w:rtl/>
          <w:lang w:bidi="ar-EG"/>
        </w:rPr>
        <w:t xml:space="preserve">وسيكون الفريق المتخصص منبراً مفتوحاً لأصحاب المصلحة المعنيين – مثل هيئات تنظيم الاتصالات ومنظمي </w:t>
      </w:r>
      <w:r w:rsidR="00F51D68">
        <w:rPr>
          <w:rFonts w:hint="cs"/>
          <w:rtl/>
          <w:lang w:bidi="ar-EG"/>
        </w:rPr>
        <w:t>القطاع المالي</w:t>
      </w:r>
      <w:r w:rsidRPr="00E03736">
        <w:rPr>
          <w:rtl/>
          <w:lang w:bidi="ar-EG"/>
        </w:rPr>
        <w:t xml:space="preserve"> وم</w:t>
      </w:r>
      <w:r w:rsidR="00D64C1E">
        <w:rPr>
          <w:rFonts w:hint="cs"/>
          <w:rtl/>
          <w:lang w:bidi="ar-EG"/>
        </w:rPr>
        <w:t>قدمي</w:t>
      </w:r>
      <w:r w:rsidRPr="00E03736">
        <w:rPr>
          <w:rtl/>
          <w:lang w:bidi="ar-EG"/>
        </w:rPr>
        <w:t xml:space="preserve"> الخدمات ومقدمي المنصات ومشغلي الشبكات؛ والمنظمات الدولية ومحافل الصناعة واتحاداتها</w:t>
      </w:r>
      <w:r w:rsidR="00553DD9">
        <w:rPr>
          <w:rFonts w:hint="cs"/>
          <w:rtl/>
          <w:lang w:bidi="ar-EG"/>
        </w:rPr>
        <w:t xml:space="preserve"> </w:t>
      </w:r>
      <w:r w:rsidRPr="00E03736">
        <w:rPr>
          <w:rtl/>
          <w:lang w:bidi="ar-EG"/>
        </w:rPr>
        <w:t>-</w:t>
      </w:r>
      <w:r w:rsidR="00553DD9">
        <w:rPr>
          <w:rFonts w:hint="cs"/>
          <w:rtl/>
          <w:lang w:bidi="ar-EG"/>
        </w:rPr>
        <w:t xml:space="preserve"> </w:t>
      </w:r>
      <w:r w:rsidRPr="00E03736">
        <w:rPr>
          <w:rtl/>
          <w:lang w:bidi="ar-EG"/>
        </w:rPr>
        <w:t xml:space="preserve">من أجل </w:t>
      </w:r>
      <w:r w:rsidR="00D64C1E">
        <w:rPr>
          <w:rFonts w:hint="cs"/>
          <w:rtl/>
          <w:lang w:bidi="ar-EG"/>
        </w:rPr>
        <w:t>تبادل</w:t>
      </w:r>
      <w:r w:rsidRPr="00E03736">
        <w:rPr>
          <w:rtl/>
          <w:lang w:bidi="ar-EG"/>
        </w:rPr>
        <w:t xml:space="preserve"> المعارف، وأفضل الممارسات والدروس المكتسبة في المجال لأغراض تحديد الأطر المعيارية اللازمة لدعم النهوض بالتطبيقات والخدمات القائمة على تكنولوجيا السجلات ال</w:t>
      </w:r>
      <w:r w:rsidR="00D64C1E">
        <w:rPr>
          <w:rFonts w:hint="cs"/>
          <w:rtl/>
          <w:lang w:bidi="ar-EG"/>
        </w:rPr>
        <w:t>موزعة</w:t>
      </w:r>
      <w:r w:rsidRPr="00E03736">
        <w:rPr>
          <w:rtl/>
          <w:lang w:bidi="ar-EG"/>
        </w:rPr>
        <w:t xml:space="preserve"> على الصعيد العالمي.</w:t>
      </w:r>
    </w:p>
    <w:p w:rsidR="00E03736" w:rsidRPr="00E03736" w:rsidRDefault="00E03736" w:rsidP="00553DD9">
      <w:pPr>
        <w:rPr>
          <w:rtl/>
          <w:lang w:bidi="ar-EG"/>
        </w:rPr>
      </w:pPr>
      <w:r w:rsidRPr="00E03736">
        <w:rPr>
          <w:rtl/>
          <w:lang w:bidi="ar-EG"/>
        </w:rPr>
        <w:t xml:space="preserve">ويستطيع </w:t>
      </w:r>
      <w:r w:rsidR="00D64C1E">
        <w:rPr>
          <w:rFonts w:hint="cs"/>
          <w:rtl/>
          <w:lang w:bidi="ar-EG"/>
        </w:rPr>
        <w:t>ال</w:t>
      </w:r>
      <w:r w:rsidRPr="00E03736">
        <w:rPr>
          <w:rtl/>
          <w:lang w:bidi="ar-EG"/>
        </w:rPr>
        <w:t xml:space="preserve">فريق </w:t>
      </w:r>
      <w:r w:rsidR="00D64C1E">
        <w:rPr>
          <w:rFonts w:hint="cs"/>
          <w:rtl/>
          <w:lang w:bidi="ar-EG"/>
        </w:rPr>
        <w:t>ال</w:t>
      </w:r>
      <w:r w:rsidRPr="00E03736">
        <w:rPr>
          <w:rtl/>
          <w:lang w:bidi="ar-EG"/>
        </w:rPr>
        <w:t xml:space="preserve">متخصص </w:t>
      </w:r>
      <w:r w:rsidR="00D64C1E">
        <w:rPr>
          <w:rFonts w:hint="cs"/>
          <w:rtl/>
          <w:lang w:bidi="ar-EG"/>
        </w:rPr>
        <w:t>ال</w:t>
      </w:r>
      <w:r w:rsidRPr="00E03736">
        <w:rPr>
          <w:rtl/>
          <w:lang w:bidi="ar-EG"/>
        </w:rPr>
        <w:t>معني بتطبيق تكنولوجيا السجلات ال</w:t>
      </w:r>
      <w:r w:rsidR="00D64C1E">
        <w:rPr>
          <w:rFonts w:hint="cs"/>
          <w:rtl/>
          <w:lang w:bidi="ar-EG"/>
        </w:rPr>
        <w:t>موزعة</w:t>
      </w:r>
      <w:r w:rsidRPr="00E03736">
        <w:rPr>
          <w:rtl/>
          <w:lang w:bidi="ar-EG"/>
        </w:rPr>
        <w:t>، على نحو ما اقتُرح تحت إشراف الفريق الاستشاري لتقييس الاتصالات، تناول عدد من المواضيع المتعلقة بتكنولوجيا السجلات ال</w:t>
      </w:r>
      <w:r w:rsidR="00D64C1E">
        <w:rPr>
          <w:rFonts w:hint="cs"/>
          <w:rtl/>
          <w:lang w:bidi="ar-EG"/>
        </w:rPr>
        <w:t>موزعة</w:t>
      </w:r>
      <w:r w:rsidRPr="00E03736">
        <w:rPr>
          <w:rtl/>
          <w:lang w:bidi="ar-EG"/>
        </w:rPr>
        <w:t>، مثل حالات الاستعمال والتطبيقات ومتطلبات التنفيذ والجوانب التنظيمية والسياساتية وجوانب الأمن والخصوصية وغ</w:t>
      </w:r>
      <w:r w:rsidR="00553DD9">
        <w:rPr>
          <w:rtl/>
          <w:lang w:bidi="ar-EG"/>
        </w:rPr>
        <w:t>يرها من الجوانب الأخرى العديدة.</w:t>
      </w:r>
    </w:p>
    <w:p w:rsidR="00E03736" w:rsidRPr="00553DD9" w:rsidRDefault="00E03736" w:rsidP="00D64C1E">
      <w:pPr>
        <w:rPr>
          <w:spacing w:val="-4"/>
          <w:rtl/>
          <w:lang w:bidi="ar-EG"/>
        </w:rPr>
      </w:pPr>
      <w:r w:rsidRPr="00553DD9">
        <w:rPr>
          <w:spacing w:val="-4"/>
          <w:rtl/>
          <w:lang w:bidi="ar-EG"/>
        </w:rPr>
        <w:t>ويمكن أن يتألف الفريق المتخصص المعني بتطبيق تكنولوجيا السجلات ال</w:t>
      </w:r>
      <w:r w:rsidR="00D64C1E" w:rsidRPr="00553DD9">
        <w:rPr>
          <w:rFonts w:hint="cs"/>
          <w:spacing w:val="-4"/>
          <w:rtl/>
          <w:lang w:bidi="ar-EG"/>
        </w:rPr>
        <w:t>موزعة</w:t>
      </w:r>
      <w:r w:rsidRPr="00553DD9">
        <w:rPr>
          <w:spacing w:val="-4"/>
          <w:rtl/>
          <w:lang w:bidi="ar-EG"/>
        </w:rPr>
        <w:t xml:space="preserve"> من عدة أفرقة عمل تتناول القضايا والمواضيع المذكورة أعلا</w:t>
      </w:r>
      <w:r w:rsidR="00D64C1E" w:rsidRPr="00553DD9">
        <w:rPr>
          <w:rFonts w:hint="cs"/>
          <w:spacing w:val="-4"/>
          <w:rtl/>
          <w:lang w:bidi="ar-EG"/>
        </w:rPr>
        <w:t>ه</w:t>
      </w:r>
      <w:r w:rsidRPr="00553DD9">
        <w:rPr>
          <w:spacing w:val="-4"/>
          <w:rtl/>
          <w:lang w:bidi="ar-EG"/>
        </w:rPr>
        <w:t>.</w:t>
      </w:r>
    </w:p>
    <w:p w:rsidR="00E03736" w:rsidRPr="00E03736" w:rsidRDefault="00E03736" w:rsidP="00553DD9">
      <w:pPr>
        <w:pStyle w:val="Heading2"/>
        <w:rPr>
          <w:rtl/>
        </w:rPr>
      </w:pPr>
      <w:r w:rsidRPr="00E03736">
        <w:t>2</w:t>
      </w:r>
      <w:r w:rsidRPr="00E03736">
        <w:rPr>
          <w:rtl/>
        </w:rPr>
        <w:tab/>
        <w:t>الفريق المتخصص المعني بتطبيق تكنولوجيا السجلات ال</w:t>
      </w:r>
      <w:r w:rsidR="00D64C1E">
        <w:rPr>
          <w:rFonts w:hint="cs"/>
          <w:rtl/>
        </w:rPr>
        <w:t>موزعة</w:t>
      </w:r>
      <w:r w:rsidRPr="00E03736">
        <w:rPr>
          <w:rtl/>
        </w:rPr>
        <w:t xml:space="preserve"> </w:t>
      </w:r>
      <w:r w:rsidRPr="00E03736">
        <w:t>(FG DLT)</w:t>
      </w:r>
      <w:r w:rsidRPr="00E03736">
        <w:rPr>
          <w:rtl/>
        </w:rPr>
        <w:t xml:space="preserve"> </w:t>
      </w:r>
      <w:r w:rsidRPr="00E03736">
        <w:rPr>
          <w:rFonts w:hint="cs"/>
          <w:rtl/>
        </w:rPr>
        <w:t>التابع لقطاع تقييس الاتصالات</w:t>
      </w:r>
    </w:p>
    <w:p w:rsidR="00E03736" w:rsidRPr="00E03736" w:rsidRDefault="00E03736" w:rsidP="00ED5827">
      <w:pPr>
        <w:rPr>
          <w:rtl/>
        </w:rPr>
      </w:pPr>
      <w:r w:rsidRPr="00E03736">
        <w:rPr>
          <w:rtl/>
        </w:rPr>
        <w:t>سيقوم الفريق المتخصص بتحليل التطبيقات والخدمات القائمة على تكنولوجيا السجلات ال</w:t>
      </w:r>
      <w:r w:rsidR="00D64C1E">
        <w:rPr>
          <w:rFonts w:hint="cs"/>
          <w:rtl/>
        </w:rPr>
        <w:t>موزعة</w:t>
      </w:r>
      <w:r w:rsidRPr="00E03736">
        <w:rPr>
          <w:rtl/>
        </w:rPr>
        <w:t xml:space="preserve"> التي يمكن للجان دراسات قطاع تقييس الاتصالات تقييسها، وتحديد أفضل الممارسات والإرشادات التي يمكن أن تدعم تنفيذ هذه التطبيقات والخدمات على الصعيد العالمي وتحديد سبيل للمضي قدماً يتعين على لجان الدراسات </w:t>
      </w:r>
      <w:r w:rsidR="00D64C1E">
        <w:rPr>
          <w:rFonts w:hint="cs"/>
          <w:rtl/>
        </w:rPr>
        <w:t>في القطاع</w:t>
      </w:r>
      <w:r w:rsidRPr="00E03736">
        <w:rPr>
          <w:rtl/>
        </w:rPr>
        <w:t xml:space="preserve"> دراسته للوفاء باحتياجات السوق الملحة.</w:t>
      </w:r>
    </w:p>
    <w:p w:rsidR="00E03736" w:rsidRPr="00E03736" w:rsidRDefault="00E03736" w:rsidP="00553DD9">
      <w:pPr>
        <w:rPr>
          <w:rtl/>
        </w:rPr>
      </w:pPr>
      <w:r w:rsidRPr="00E03736">
        <w:rPr>
          <w:rtl/>
        </w:rPr>
        <w:t>كما سيقوم الفريق بوضع خارطة طريق تقييسية بشأن الأمن من أجل الخدمات القابلة للتشغيل البيني القائمة على تكنولوجيا السجلات ال</w:t>
      </w:r>
      <w:r w:rsidR="00ED5827">
        <w:rPr>
          <w:rFonts w:hint="cs"/>
          <w:rtl/>
        </w:rPr>
        <w:t>موزعة</w:t>
      </w:r>
      <w:r w:rsidRPr="00E03736">
        <w:rPr>
          <w:rtl/>
        </w:rPr>
        <w:t xml:space="preserve">، مع </w:t>
      </w:r>
      <w:r w:rsidR="00ED5827">
        <w:rPr>
          <w:rFonts w:hint="cs"/>
          <w:rtl/>
        </w:rPr>
        <w:t>مراعاة</w:t>
      </w:r>
      <w:r w:rsidRPr="00E03736">
        <w:rPr>
          <w:rtl/>
        </w:rPr>
        <w:t xml:space="preserve"> الأنشطة </w:t>
      </w:r>
      <w:r w:rsidR="00ED5827">
        <w:rPr>
          <w:rFonts w:hint="cs"/>
          <w:rtl/>
        </w:rPr>
        <w:t>التي تضطلع</w:t>
      </w:r>
      <w:r w:rsidRPr="00E03736">
        <w:rPr>
          <w:rtl/>
        </w:rPr>
        <w:t xml:space="preserve"> بها حالياً شتى الأفرقة ومنظمات وضع المعايير </w:t>
      </w:r>
      <w:r w:rsidR="00553DD9">
        <w:t>(</w:t>
      </w:r>
      <w:r w:rsidRPr="00E03736">
        <w:rPr>
          <w:lang w:bidi="ar-EG"/>
        </w:rPr>
        <w:t>SDO</w:t>
      </w:r>
      <w:r w:rsidR="00553DD9">
        <w:t>)</w:t>
      </w:r>
      <w:r w:rsidRPr="00E03736">
        <w:rPr>
          <w:rtl/>
        </w:rPr>
        <w:t xml:space="preserve"> والمنتديات ذات الصلة </w:t>
      </w:r>
      <w:r w:rsidRPr="00553DD9">
        <w:rPr>
          <w:spacing w:val="-4"/>
          <w:rtl/>
        </w:rPr>
        <w:t xml:space="preserve">فضلاً عن مجموعة أدوات تنظيمية يمكن </w:t>
      </w:r>
      <w:r w:rsidR="00ED5827" w:rsidRPr="00553DD9">
        <w:rPr>
          <w:rFonts w:hint="cs"/>
          <w:spacing w:val="-4"/>
          <w:rtl/>
        </w:rPr>
        <w:t>أن يستعملها واضعو</w:t>
      </w:r>
      <w:r w:rsidRPr="00553DD9">
        <w:rPr>
          <w:spacing w:val="-4"/>
          <w:rtl/>
        </w:rPr>
        <w:t xml:space="preserve"> السياسات الوطني</w:t>
      </w:r>
      <w:r w:rsidR="00ED5827" w:rsidRPr="00553DD9">
        <w:rPr>
          <w:rFonts w:hint="cs"/>
          <w:spacing w:val="-4"/>
          <w:rtl/>
        </w:rPr>
        <w:t>ون</w:t>
      </w:r>
      <w:r w:rsidRPr="00553DD9">
        <w:rPr>
          <w:spacing w:val="-4"/>
          <w:rtl/>
        </w:rPr>
        <w:t xml:space="preserve"> و</w:t>
      </w:r>
      <w:r w:rsidR="00ED5827" w:rsidRPr="00553DD9">
        <w:rPr>
          <w:rFonts w:hint="cs"/>
          <w:spacing w:val="-4"/>
          <w:rtl/>
        </w:rPr>
        <w:t>هيئات</w:t>
      </w:r>
      <w:r w:rsidRPr="00553DD9">
        <w:rPr>
          <w:spacing w:val="-4"/>
          <w:rtl/>
        </w:rPr>
        <w:t xml:space="preserve"> التنظيم الوطنية لدى الدول الأعضاء في</w:t>
      </w:r>
      <w:r w:rsidR="00ED5827" w:rsidRPr="00553DD9">
        <w:rPr>
          <w:rFonts w:hint="cs"/>
          <w:spacing w:val="-4"/>
          <w:rtl/>
        </w:rPr>
        <w:t> </w:t>
      </w:r>
      <w:r w:rsidRPr="00553DD9">
        <w:rPr>
          <w:spacing w:val="-4"/>
          <w:rtl/>
        </w:rPr>
        <w:t>الاتحاد.</w:t>
      </w:r>
    </w:p>
    <w:p w:rsidR="00E03736" w:rsidRPr="00E03736" w:rsidRDefault="00E03736" w:rsidP="00E03736">
      <w:pPr>
        <w:rPr>
          <w:rtl/>
          <w:lang w:bidi="ar-EG"/>
        </w:rPr>
      </w:pPr>
      <w:r w:rsidRPr="00E03736">
        <w:rPr>
          <w:rtl/>
        </w:rPr>
        <w:t>وسيعمل هذا الفريق المتخصص بالتعاون الوثيق مع لجان دراسات قطاع تقييس الاتصالات، كما سيوجه الدعوة إلى الجهات غير الأعضاء بقطاع تقييس الاتصالات للمشاركة في أعماله.</w:t>
      </w:r>
    </w:p>
    <w:p w:rsidR="00E03736" w:rsidRPr="00E03736" w:rsidRDefault="00E03736" w:rsidP="00553DD9">
      <w:pPr>
        <w:pStyle w:val="Heading2"/>
        <w:rPr>
          <w:rtl/>
        </w:rPr>
      </w:pPr>
      <w:r w:rsidRPr="00E03736">
        <w:lastRenderedPageBreak/>
        <w:t>1.2</w:t>
      </w:r>
      <w:r w:rsidRPr="00E03736">
        <w:rPr>
          <w:rtl/>
        </w:rPr>
        <w:tab/>
        <w:t>الأهداف</w:t>
      </w:r>
    </w:p>
    <w:p w:rsidR="00E03736" w:rsidRPr="00E03736" w:rsidRDefault="00ED5827" w:rsidP="00ED5827">
      <w:pPr>
        <w:rPr>
          <w:rtl/>
        </w:rPr>
      </w:pPr>
      <w:r>
        <w:rPr>
          <w:rFonts w:hint="cs"/>
          <w:rtl/>
        </w:rPr>
        <w:t>دعماً</w:t>
      </w:r>
      <w:r w:rsidR="00E03736" w:rsidRPr="00E03736">
        <w:rPr>
          <w:rtl/>
        </w:rPr>
        <w:t xml:space="preserve"> </w:t>
      </w:r>
      <w:r>
        <w:rPr>
          <w:rFonts w:hint="cs"/>
          <w:rtl/>
        </w:rPr>
        <w:t>ل</w:t>
      </w:r>
      <w:r w:rsidR="00E03736" w:rsidRPr="00E03736">
        <w:rPr>
          <w:rtl/>
        </w:rPr>
        <w:t>وضع مواد أساسية لمعايير عالمية من أجل التطبيقات والخدمات القائمة على تكنولوجيا السجلات ال</w:t>
      </w:r>
      <w:r>
        <w:rPr>
          <w:rFonts w:hint="cs"/>
          <w:rtl/>
        </w:rPr>
        <w:t>موزعة</w:t>
      </w:r>
      <w:r w:rsidR="00E03736" w:rsidRPr="00E03736">
        <w:rPr>
          <w:rtl/>
        </w:rPr>
        <w:t>، تشمل أهداف هذا الفريق المتخصص</w:t>
      </w:r>
      <w:r w:rsidR="00E03736" w:rsidRPr="00E03736">
        <w:rPr>
          <w:lang w:bidi="ar-EG"/>
        </w:rPr>
        <w:t>:</w:t>
      </w:r>
    </w:p>
    <w:p w:rsidR="00E03736" w:rsidRPr="00E03736" w:rsidRDefault="00553DD9" w:rsidP="00B33E3A">
      <w:pPr>
        <w:pStyle w:val="enumlev1"/>
        <w:tabs>
          <w:tab w:val="clear" w:pos="794"/>
        </w:tabs>
        <w:rPr>
          <w:rtl/>
        </w:rPr>
      </w:pPr>
      <w:r>
        <w:sym w:font="Symbol" w:char="F0B7"/>
      </w:r>
      <w:r>
        <w:tab/>
      </w:r>
      <w:r w:rsidR="00E03736" w:rsidRPr="00E03736">
        <w:rPr>
          <w:rtl/>
        </w:rPr>
        <w:t>إقامة اتصالات وعلاقات مع المنظمات الأخرى التي يمكنها المساهمة في أنشطة التقييس القائمة على تكنولوجيا السجلات</w:t>
      </w:r>
      <w:r w:rsidR="00B33E3A">
        <w:rPr>
          <w:rFonts w:hint="cs"/>
          <w:rtl/>
        </w:rPr>
        <w:t> </w:t>
      </w:r>
      <w:r w:rsidR="00E03736" w:rsidRPr="00E03736">
        <w:rPr>
          <w:rtl/>
        </w:rPr>
        <w:t>ال</w:t>
      </w:r>
      <w:r w:rsidR="00ED5827">
        <w:rPr>
          <w:rFonts w:hint="cs"/>
          <w:rtl/>
        </w:rPr>
        <w:t>موزعة</w:t>
      </w:r>
      <w:r w:rsidR="00E03736" w:rsidRPr="00E03736">
        <w:rPr>
          <w:rtl/>
        </w:rPr>
        <w:t>.</w:t>
      </w:r>
    </w:p>
    <w:p w:rsidR="00E03736" w:rsidRPr="00E03736" w:rsidRDefault="00553DD9" w:rsidP="00B33E3A">
      <w:pPr>
        <w:pStyle w:val="enumlev1"/>
        <w:tabs>
          <w:tab w:val="clear" w:pos="794"/>
        </w:tabs>
        <w:rPr>
          <w:rtl/>
        </w:rPr>
      </w:pPr>
      <w:r>
        <w:sym w:font="Symbol" w:char="F0B7"/>
      </w:r>
      <w:r>
        <w:tab/>
      </w:r>
      <w:r w:rsidR="00E03736" w:rsidRPr="00E03736">
        <w:rPr>
          <w:rtl/>
        </w:rPr>
        <w:t>شرح النظام الإيكولوجي للتطبيقات والخدمات القائمة على تكنولوجيا السجلات ال</w:t>
      </w:r>
      <w:r w:rsidR="00ED5827">
        <w:rPr>
          <w:rFonts w:hint="cs"/>
          <w:rtl/>
        </w:rPr>
        <w:t>موزعة</w:t>
      </w:r>
      <w:r w:rsidR="00E03736" w:rsidRPr="00E03736">
        <w:rPr>
          <w:rtl/>
        </w:rPr>
        <w:t xml:space="preserve"> وتحديد أدوار ومسؤوليات أصحاب المصلحة في النظام الإيكولوجي.</w:t>
      </w:r>
    </w:p>
    <w:p w:rsidR="00E03736" w:rsidRPr="00E03736" w:rsidRDefault="00553DD9" w:rsidP="00B33E3A">
      <w:pPr>
        <w:pStyle w:val="enumlev1"/>
        <w:tabs>
          <w:tab w:val="clear" w:pos="794"/>
        </w:tabs>
        <w:rPr>
          <w:rtl/>
        </w:rPr>
      </w:pPr>
      <w:r>
        <w:sym w:font="Symbol" w:char="F0B7"/>
      </w:r>
      <w:r>
        <w:tab/>
      </w:r>
      <w:r w:rsidR="00E03736" w:rsidRPr="00E03736">
        <w:rPr>
          <w:rtl/>
        </w:rPr>
        <w:t>تحديد حالات استعمال ناجحة من أجل تنفيذ التطبيقات والخدمات القائمة على تكنولوجيا السجلات ال</w:t>
      </w:r>
      <w:r w:rsidR="00ED5827">
        <w:rPr>
          <w:rFonts w:hint="cs"/>
          <w:rtl/>
        </w:rPr>
        <w:t>موزعة</w:t>
      </w:r>
      <w:r w:rsidR="00B33E3A">
        <w:rPr>
          <w:rtl/>
        </w:rPr>
        <w:t>.</w:t>
      </w:r>
    </w:p>
    <w:p w:rsidR="00E03736" w:rsidRPr="00E03736" w:rsidRDefault="00553DD9" w:rsidP="00B33E3A">
      <w:pPr>
        <w:pStyle w:val="enumlev1"/>
        <w:tabs>
          <w:tab w:val="clear" w:pos="794"/>
        </w:tabs>
        <w:rPr>
          <w:rtl/>
        </w:rPr>
      </w:pPr>
      <w:r>
        <w:sym w:font="Symbol" w:char="F0B7"/>
      </w:r>
      <w:r>
        <w:tab/>
      </w:r>
      <w:r w:rsidR="00E03736" w:rsidRPr="00E03736">
        <w:rPr>
          <w:rtl/>
        </w:rPr>
        <w:t>اقتراح بنود الدراسة المقبلة لقطاع تقييس الاتصالات والإجراءات ذات الصلة بالنسبة للجان دراسات قطاع تقييس الاتصالات المختلفة بشأن ما يلي على سبيل المثال:</w:t>
      </w:r>
    </w:p>
    <w:p w:rsidR="00E03736" w:rsidRPr="00B33E3A" w:rsidRDefault="00E03736" w:rsidP="00B33E3A">
      <w:pPr>
        <w:pStyle w:val="enumlev2"/>
        <w:rPr>
          <w:spacing w:val="-4"/>
          <w:rtl/>
          <w:lang w:bidi="ar-EG"/>
        </w:rPr>
      </w:pPr>
      <w:r w:rsidRPr="00B33E3A">
        <w:rPr>
          <w:spacing w:val="-4"/>
          <w:rtl/>
          <w:lang w:bidi="ar-SY"/>
        </w:rPr>
        <w:t>-</w:t>
      </w:r>
      <w:r w:rsidRPr="00B33E3A">
        <w:rPr>
          <w:spacing w:val="-4"/>
          <w:rtl/>
          <w:lang w:bidi="ar-SY"/>
        </w:rPr>
        <w:tab/>
      </w:r>
      <w:r w:rsidRPr="00B33E3A">
        <w:rPr>
          <w:spacing w:val="-4"/>
          <w:rtl/>
        </w:rPr>
        <w:t>المفاهيم</w:t>
      </w:r>
      <w:r w:rsidRPr="00B33E3A">
        <w:rPr>
          <w:spacing w:val="-4"/>
          <w:rtl/>
          <w:lang w:bidi="ar-SY"/>
        </w:rPr>
        <w:t xml:space="preserve"> والتغطية والرؤية وحالات الاستعمال فيما يتعلق بالخدمات القائمة على تكنولوجيا السجلات ال</w:t>
      </w:r>
      <w:r w:rsidR="00ED5827" w:rsidRPr="00B33E3A">
        <w:rPr>
          <w:rFonts w:hint="cs"/>
          <w:spacing w:val="-4"/>
          <w:rtl/>
          <w:lang w:bidi="ar-SY"/>
        </w:rPr>
        <w:t>موزعة</w:t>
      </w:r>
      <w:r w:rsidRPr="00B33E3A">
        <w:rPr>
          <w:spacing w:val="-4"/>
          <w:rtl/>
          <w:lang w:bidi="ar-SY"/>
        </w:rPr>
        <w:t>.</w:t>
      </w:r>
    </w:p>
    <w:p w:rsidR="00E03736" w:rsidRPr="00E03736" w:rsidRDefault="00E03736" w:rsidP="00B33E3A">
      <w:pPr>
        <w:pStyle w:val="enumlev2"/>
        <w:rPr>
          <w:rtl/>
          <w:lang w:bidi="ar-SY"/>
        </w:rPr>
      </w:pPr>
      <w:r w:rsidRPr="00E03736">
        <w:rPr>
          <w:rtl/>
          <w:lang w:bidi="ar-SY"/>
        </w:rPr>
        <w:t>-</w:t>
      </w:r>
      <w:r w:rsidRPr="00E03736">
        <w:rPr>
          <w:rtl/>
          <w:lang w:bidi="ar-SY"/>
        </w:rPr>
        <w:tab/>
      </w:r>
      <w:r w:rsidRPr="00E03736">
        <w:rPr>
          <w:rtl/>
        </w:rPr>
        <w:t>خصائص</w:t>
      </w:r>
      <w:r w:rsidRPr="00E03736">
        <w:rPr>
          <w:rtl/>
          <w:lang w:bidi="ar-SY"/>
        </w:rPr>
        <w:t xml:space="preserve"> ومتطلبات الخدمات القائمة على تكنولوجيا السجلات ال</w:t>
      </w:r>
      <w:r w:rsidR="00ED5827">
        <w:rPr>
          <w:rFonts w:hint="cs"/>
          <w:rtl/>
          <w:lang w:bidi="ar-SY"/>
        </w:rPr>
        <w:t>موزعة</w:t>
      </w:r>
      <w:r w:rsidRPr="00E03736">
        <w:rPr>
          <w:rtl/>
          <w:lang w:bidi="ar-SY"/>
        </w:rPr>
        <w:t>.</w:t>
      </w:r>
    </w:p>
    <w:p w:rsidR="00E03736" w:rsidRPr="00E03736" w:rsidRDefault="00E03736" w:rsidP="00B33E3A">
      <w:pPr>
        <w:pStyle w:val="enumlev2"/>
        <w:rPr>
          <w:rtl/>
          <w:lang w:bidi="ar-SY"/>
        </w:rPr>
      </w:pPr>
      <w:r w:rsidRPr="00E03736">
        <w:rPr>
          <w:rtl/>
          <w:lang w:bidi="ar-SY"/>
        </w:rPr>
        <w:t>-</w:t>
      </w:r>
      <w:r w:rsidRPr="00E03736">
        <w:rPr>
          <w:rtl/>
          <w:lang w:bidi="ar-SY"/>
        </w:rPr>
        <w:tab/>
      </w:r>
      <w:r w:rsidRPr="00E03736">
        <w:rPr>
          <w:rtl/>
        </w:rPr>
        <w:t>الإطار</w:t>
      </w:r>
      <w:r w:rsidRPr="00E03736">
        <w:rPr>
          <w:rtl/>
          <w:lang w:bidi="ar-SY"/>
        </w:rPr>
        <w:t xml:space="preserve"> المعماري وتكنولوجيا الاتصالات للخدمات القائمة على تكنولوجيا السجلات ال</w:t>
      </w:r>
      <w:r w:rsidR="00ED5827">
        <w:rPr>
          <w:rFonts w:hint="cs"/>
          <w:rtl/>
          <w:lang w:bidi="ar-SY"/>
        </w:rPr>
        <w:t>موزعة</w:t>
      </w:r>
      <w:r w:rsidRPr="00E03736">
        <w:rPr>
          <w:rtl/>
          <w:lang w:bidi="ar-SY"/>
        </w:rPr>
        <w:t>.</w:t>
      </w:r>
    </w:p>
    <w:p w:rsidR="00E03736" w:rsidRPr="00E03736" w:rsidRDefault="00E03736" w:rsidP="00904E46">
      <w:pPr>
        <w:pStyle w:val="enumlev2"/>
        <w:rPr>
          <w:rtl/>
          <w:lang w:bidi="ar-SY"/>
        </w:rPr>
      </w:pPr>
      <w:r w:rsidRPr="00E03736">
        <w:rPr>
          <w:rtl/>
          <w:lang w:bidi="ar-SY"/>
        </w:rPr>
        <w:t>-</w:t>
      </w:r>
      <w:r w:rsidRPr="00E03736">
        <w:rPr>
          <w:rtl/>
          <w:lang w:bidi="ar-SY"/>
        </w:rPr>
        <w:tab/>
        <w:t xml:space="preserve">تحليل وتقييم الوضع الحالي لتكنولوجيا السجلات </w:t>
      </w:r>
      <w:r w:rsidR="00904E46">
        <w:rPr>
          <w:rFonts w:hint="cs"/>
          <w:rtl/>
          <w:lang w:bidi="ar-SY"/>
        </w:rPr>
        <w:t>الموزعة</w:t>
      </w:r>
      <w:r w:rsidRPr="00E03736">
        <w:rPr>
          <w:rtl/>
          <w:lang w:bidi="ar-SY"/>
        </w:rPr>
        <w:t xml:space="preserve"> ونضجها.</w:t>
      </w:r>
    </w:p>
    <w:p w:rsidR="00E03736" w:rsidRPr="00E03736" w:rsidRDefault="00E03736" w:rsidP="00B33E3A">
      <w:pPr>
        <w:pStyle w:val="enumlev2"/>
        <w:rPr>
          <w:rtl/>
          <w:lang w:bidi="ar-SY"/>
        </w:rPr>
      </w:pPr>
      <w:r w:rsidRPr="00E03736">
        <w:rPr>
          <w:rtl/>
          <w:lang w:bidi="ar-SY"/>
        </w:rPr>
        <w:t>-</w:t>
      </w:r>
      <w:r w:rsidRPr="00E03736">
        <w:rPr>
          <w:rtl/>
          <w:lang w:bidi="ar-SY"/>
        </w:rPr>
        <w:tab/>
        <w:t>بحث جوانب الأمن والخصوصية المتصلة بالتطبيقات والخدمات القائمة على تكنولوجيا السجلات ال</w:t>
      </w:r>
      <w:r w:rsidR="00ED5827">
        <w:rPr>
          <w:rFonts w:hint="cs"/>
          <w:rtl/>
          <w:lang w:bidi="ar-SY"/>
        </w:rPr>
        <w:t>موزعة</w:t>
      </w:r>
      <w:r w:rsidRPr="00E03736">
        <w:rPr>
          <w:rtl/>
          <w:lang w:bidi="ar-SY"/>
        </w:rPr>
        <w:t>.</w:t>
      </w:r>
    </w:p>
    <w:p w:rsidR="00E03736" w:rsidRPr="00E03736" w:rsidRDefault="00E03736" w:rsidP="00B33E3A">
      <w:pPr>
        <w:pStyle w:val="enumlev2"/>
        <w:rPr>
          <w:rtl/>
          <w:lang w:bidi="ar-SY"/>
        </w:rPr>
      </w:pPr>
      <w:r w:rsidRPr="00E03736">
        <w:rPr>
          <w:rtl/>
          <w:lang w:bidi="ar-SY"/>
        </w:rPr>
        <w:t>-</w:t>
      </w:r>
      <w:r w:rsidRPr="00E03736">
        <w:rPr>
          <w:rtl/>
          <w:lang w:bidi="ar-SY"/>
        </w:rPr>
        <w:tab/>
        <w:t>دراسة الوسائل الكفيلة بتعزيز الثقة على الخط باستخدام تكنولوجيا السجلات ال</w:t>
      </w:r>
      <w:r w:rsidR="00ED5827">
        <w:rPr>
          <w:rFonts w:hint="cs"/>
          <w:rtl/>
          <w:lang w:bidi="ar-SY"/>
        </w:rPr>
        <w:t>موزعة</w:t>
      </w:r>
      <w:r w:rsidRPr="00E03736">
        <w:rPr>
          <w:rtl/>
          <w:lang w:bidi="ar-SY"/>
        </w:rPr>
        <w:t>.</w:t>
      </w:r>
    </w:p>
    <w:p w:rsidR="00E03736" w:rsidRPr="00E03736" w:rsidRDefault="00E03736" w:rsidP="00B33E3A">
      <w:pPr>
        <w:pStyle w:val="enumlev2"/>
        <w:rPr>
          <w:rtl/>
          <w:lang w:bidi="ar-SY"/>
        </w:rPr>
      </w:pPr>
      <w:r w:rsidRPr="00E03736">
        <w:rPr>
          <w:rtl/>
          <w:lang w:bidi="ar-SY"/>
        </w:rPr>
        <w:t>-</w:t>
      </w:r>
      <w:r w:rsidRPr="00E03736">
        <w:rPr>
          <w:rtl/>
          <w:lang w:bidi="ar-SY"/>
        </w:rPr>
        <w:tab/>
        <w:t>توفير منصة لتبادل الاستنتاجات وإجراء حوار بشأن الآثار السياساتية والتنظيمية لتكنولوجيا السجلات ال</w:t>
      </w:r>
      <w:r w:rsidR="00ED5827">
        <w:rPr>
          <w:rFonts w:hint="cs"/>
          <w:rtl/>
          <w:lang w:bidi="ar-SY"/>
        </w:rPr>
        <w:t>موزعة</w:t>
      </w:r>
      <w:r w:rsidRPr="00E03736">
        <w:rPr>
          <w:rtl/>
          <w:lang w:bidi="ar-SY"/>
        </w:rPr>
        <w:t xml:space="preserve"> بين الشركات العاملة على تطبيقات تكنولوجيا السجلات ال</w:t>
      </w:r>
      <w:r w:rsidR="00ED5827">
        <w:rPr>
          <w:rFonts w:hint="cs"/>
          <w:rtl/>
          <w:lang w:bidi="ar-SY"/>
        </w:rPr>
        <w:t>موزعة</w:t>
      </w:r>
      <w:r w:rsidRPr="00E03736">
        <w:rPr>
          <w:rtl/>
          <w:lang w:bidi="ar-SY"/>
        </w:rPr>
        <w:t xml:space="preserve"> والمنظمين من مختلف القطاعات الصناعية/الاقتصادية.</w:t>
      </w:r>
    </w:p>
    <w:p w:rsidR="00E03736" w:rsidRPr="00E03736" w:rsidRDefault="00E03736" w:rsidP="00B33E3A">
      <w:pPr>
        <w:pStyle w:val="enumlev2"/>
        <w:rPr>
          <w:rtl/>
        </w:rPr>
      </w:pPr>
      <w:r w:rsidRPr="00E03736">
        <w:rPr>
          <w:rtl/>
          <w:lang w:bidi="ar-SY"/>
        </w:rPr>
        <w:t>-</w:t>
      </w:r>
      <w:r w:rsidRPr="00E03736">
        <w:rPr>
          <w:rtl/>
          <w:lang w:bidi="ar-SY"/>
        </w:rPr>
        <w:tab/>
        <w:t xml:space="preserve">تحديد </w:t>
      </w:r>
      <w:r w:rsidRPr="00E03736">
        <w:rPr>
          <w:rtl/>
        </w:rPr>
        <w:t>أصحاب المصلحة الذين يمكن لقطاع تقييس الاتصالات تعزيز التعاون معهم، والعمل الجماعي المحتمل والخطوات المحددة المقبلة.</w:t>
      </w:r>
    </w:p>
    <w:p w:rsidR="00E03736" w:rsidRPr="00E03736" w:rsidRDefault="00E03736" w:rsidP="00B33E3A">
      <w:pPr>
        <w:pStyle w:val="Heading2"/>
        <w:rPr>
          <w:rtl/>
        </w:rPr>
      </w:pPr>
      <w:r w:rsidRPr="00E03736">
        <w:t>2.2</w:t>
      </w:r>
      <w:r w:rsidRPr="00E03736">
        <w:rPr>
          <w:rtl/>
        </w:rPr>
        <w:tab/>
        <w:t>العلاقات</w:t>
      </w:r>
    </w:p>
    <w:p w:rsidR="00E03736" w:rsidRPr="00E03736" w:rsidRDefault="00E03736" w:rsidP="00D55B93">
      <w:pPr>
        <w:rPr>
          <w:rtl/>
        </w:rPr>
      </w:pPr>
      <w:r w:rsidRPr="00E03736">
        <w:rPr>
          <w:rtl/>
        </w:rPr>
        <w:t>سيعمل هذا الفريق المتخصص بالتعاون الوثيق مع جميع لجان دراسات قطاع تقييس الاتصالات خاصةً لجان الدراسات </w:t>
      </w:r>
      <w:r w:rsidRPr="00E03736">
        <w:rPr>
          <w:lang w:bidi="ar-EG"/>
        </w:rPr>
        <w:t>11</w:t>
      </w:r>
      <w:r w:rsidRPr="00E03736">
        <w:rPr>
          <w:rtl/>
          <w:lang w:bidi="ar-SY"/>
        </w:rPr>
        <w:t xml:space="preserve"> و</w:t>
      </w:r>
      <w:r w:rsidRPr="00E03736">
        <w:rPr>
          <w:lang w:bidi="ar-EG"/>
        </w:rPr>
        <w:t>13</w:t>
      </w:r>
      <w:r w:rsidRPr="00E03736">
        <w:rPr>
          <w:rtl/>
          <w:lang w:bidi="ar-SY"/>
        </w:rPr>
        <w:t xml:space="preserve"> و</w:t>
      </w:r>
      <w:r w:rsidRPr="00E03736">
        <w:rPr>
          <w:lang w:bidi="ar-EG"/>
        </w:rPr>
        <w:t>16</w:t>
      </w:r>
      <w:r w:rsidRPr="00E03736">
        <w:rPr>
          <w:rtl/>
          <w:lang w:bidi="ar-SY"/>
        </w:rPr>
        <w:t xml:space="preserve"> و</w:t>
      </w:r>
      <w:r w:rsidRPr="00E03736">
        <w:rPr>
          <w:lang w:bidi="ar-EG"/>
        </w:rPr>
        <w:t>17</w:t>
      </w:r>
      <w:r w:rsidRPr="00E03736">
        <w:rPr>
          <w:rtl/>
          <w:lang w:bidi="ar-SY"/>
        </w:rPr>
        <w:t xml:space="preserve"> و</w:t>
      </w:r>
      <w:r w:rsidRPr="00E03736">
        <w:rPr>
          <w:lang w:bidi="ar-EG"/>
        </w:rPr>
        <w:t>20</w:t>
      </w:r>
      <w:r w:rsidRPr="00E03736">
        <w:rPr>
          <w:rtl/>
          <w:lang w:bidi="ar-SY"/>
        </w:rPr>
        <w:t xml:space="preserve">. </w:t>
      </w:r>
      <w:r w:rsidRPr="00E03736">
        <w:rPr>
          <w:rtl/>
        </w:rPr>
        <w:t>وسيقوم هذا الفريق المتخصص بتنسيق أعماله مع الفريق المتخصص المعني بمعالجة البيانات وإدارتها</w:t>
      </w:r>
      <w:r w:rsidR="00ED5827">
        <w:rPr>
          <w:rFonts w:hint="cs"/>
          <w:rtl/>
        </w:rPr>
        <w:t xml:space="preserve"> لدعم إنترنت الأشياء والمدن والمجتمعات الذكية </w:t>
      </w:r>
      <w:r w:rsidR="00ED5827">
        <w:t>(</w:t>
      </w:r>
      <w:r w:rsidR="00B33E3A">
        <w:t>FG</w:t>
      </w:r>
      <w:r w:rsidR="00D55B93">
        <w:t> </w:t>
      </w:r>
      <w:r w:rsidR="00B33E3A">
        <w:t>DPM</w:t>
      </w:r>
      <w:r w:rsidR="00ED5827">
        <w:t>)</w:t>
      </w:r>
      <w:r w:rsidRPr="00E03736">
        <w:rPr>
          <w:rtl/>
        </w:rPr>
        <w:t xml:space="preserve"> ومع مبادرة متحدون من أجل مدن ذكية مستدامة </w:t>
      </w:r>
      <w:r w:rsidR="00B33E3A">
        <w:t>(</w:t>
      </w:r>
      <w:r w:rsidRPr="00E03736">
        <w:rPr>
          <w:lang w:bidi="ar-EG"/>
        </w:rPr>
        <w:t>U4SSC</w:t>
      </w:r>
      <w:r w:rsidR="00B33E3A">
        <w:t>)</w:t>
      </w:r>
      <w:r w:rsidRPr="00E03736">
        <w:rPr>
          <w:rtl/>
        </w:rPr>
        <w:t xml:space="preserve"> تحت إشراف لجنة الدراسات </w:t>
      </w:r>
      <w:r w:rsidRPr="00E03736">
        <w:rPr>
          <w:lang w:val="fr-CH" w:bidi="ar-EG"/>
        </w:rPr>
        <w:t>20</w:t>
      </w:r>
      <w:r w:rsidRPr="00E03736">
        <w:rPr>
          <w:rtl/>
        </w:rPr>
        <w:t xml:space="preserve"> بقطاع تقييس الاتصالات عند الاقتضاء.</w:t>
      </w:r>
    </w:p>
    <w:p w:rsidR="00E03736" w:rsidRPr="00E03736" w:rsidRDefault="00E03736" w:rsidP="00ED5827">
      <w:pPr>
        <w:rPr>
          <w:rtl/>
          <w:lang w:bidi="ar-SY"/>
        </w:rPr>
      </w:pPr>
      <w:r w:rsidRPr="00E03736">
        <w:rPr>
          <w:rtl/>
          <w:lang w:bidi="ar-SY"/>
        </w:rPr>
        <w:t>وسيتعاون الفريق</w:t>
      </w:r>
      <w:r w:rsidRPr="00E03736">
        <w:rPr>
          <w:rtl/>
          <w:lang w:bidi="ar-EG"/>
        </w:rPr>
        <w:t xml:space="preserve"> المتخصص المعني بتطبيق تكنولوجيا السجلات ال</w:t>
      </w:r>
      <w:r w:rsidR="00ED5827">
        <w:rPr>
          <w:rFonts w:hint="cs"/>
          <w:rtl/>
          <w:lang w:bidi="ar-EG"/>
        </w:rPr>
        <w:t>موزعة</w:t>
      </w:r>
      <w:r w:rsidRPr="00E03736">
        <w:rPr>
          <w:rtl/>
          <w:lang w:bidi="ar-SY"/>
        </w:rPr>
        <w:t xml:space="preserve"> مع الكيانات ذات الصلة طبقاً للتوصية </w:t>
      </w:r>
      <w:r w:rsidRPr="00E03736">
        <w:rPr>
          <w:lang w:bidi="ar-EG"/>
        </w:rPr>
        <w:t>ITU</w:t>
      </w:r>
      <w:r w:rsidRPr="00E03736">
        <w:rPr>
          <w:lang w:bidi="ar-EG"/>
        </w:rPr>
        <w:noBreakHyphen/>
        <w:t>T A.7</w:t>
      </w:r>
      <w:r w:rsidRPr="00E03736">
        <w:rPr>
          <w:rtl/>
          <w:lang w:bidi="ar-SY"/>
        </w:rPr>
        <w:t>.</w:t>
      </w:r>
    </w:p>
    <w:p w:rsidR="00E03736" w:rsidRPr="00E03736" w:rsidRDefault="00E03736" w:rsidP="00D55B93">
      <w:pPr>
        <w:rPr>
          <w:rtl/>
        </w:rPr>
      </w:pPr>
      <w:r w:rsidRPr="00E03736">
        <w:rPr>
          <w:rtl/>
          <w:lang w:bidi="ar-SY"/>
        </w:rPr>
        <w:t>وتشمل هذه الكيانات ما يلي: المؤسسات المالية وهيئات تنظيم الاتصالات وهيئات تنظيم</w:t>
      </w:r>
      <w:r w:rsidR="00ED5827">
        <w:rPr>
          <w:rFonts w:hint="cs"/>
          <w:rtl/>
          <w:lang w:bidi="ar-SY"/>
        </w:rPr>
        <w:t xml:space="preserve"> القطاع</w:t>
      </w:r>
      <w:r w:rsidRPr="00E03736">
        <w:rPr>
          <w:rtl/>
          <w:lang w:bidi="ar-SY"/>
        </w:rPr>
        <w:t xml:space="preserve"> المالي والمنظمات غير الحكومية </w:t>
      </w:r>
      <w:r w:rsidRPr="00E03736">
        <w:rPr>
          <w:lang w:bidi="ar-EG"/>
        </w:rPr>
        <w:t>(NGO)</w:t>
      </w:r>
      <w:r w:rsidRPr="00E03736">
        <w:rPr>
          <w:rtl/>
          <w:lang w:bidi="ar-SY"/>
        </w:rPr>
        <w:t xml:space="preserve"> وواضعي السياسات والمنظمات المعنية بوضع المعايير</w:t>
      </w:r>
      <w:r w:rsidR="00ED5827">
        <w:rPr>
          <w:rFonts w:hint="cs"/>
          <w:rtl/>
          <w:lang w:bidi="ar-SY"/>
        </w:rPr>
        <w:t xml:space="preserve"> </w:t>
      </w:r>
      <w:r w:rsidR="00ED5827">
        <w:rPr>
          <w:lang w:bidi="ar-SY"/>
        </w:rPr>
        <w:t>(SDO)</w:t>
      </w:r>
      <w:r w:rsidRPr="00E03736">
        <w:rPr>
          <w:rtl/>
          <w:lang w:bidi="ar-SY"/>
        </w:rPr>
        <w:t xml:space="preserve"> والمنتديات والاتحادات الصناعية (مثل </w:t>
      </w:r>
      <w:r w:rsidRPr="00E03736">
        <w:rPr>
          <w:lang w:bidi="ar-EG"/>
        </w:rPr>
        <w:t>ISO</w:t>
      </w:r>
      <w:r w:rsidR="00D55B93">
        <w:rPr>
          <w:lang w:bidi="ar-EG"/>
        </w:rPr>
        <w:t> </w:t>
      </w:r>
      <w:r w:rsidRPr="00E03736">
        <w:rPr>
          <w:lang w:bidi="ar-EG"/>
        </w:rPr>
        <w:t>TC</w:t>
      </w:r>
      <w:r w:rsidR="00D55B93">
        <w:rPr>
          <w:lang w:bidi="ar-EG"/>
        </w:rPr>
        <w:t> </w:t>
      </w:r>
      <w:r w:rsidRPr="00E03736">
        <w:rPr>
          <w:lang w:bidi="ar-EG"/>
        </w:rPr>
        <w:t>307</w:t>
      </w:r>
      <w:r w:rsidRPr="00E03736">
        <w:rPr>
          <w:rtl/>
        </w:rPr>
        <w:t xml:space="preserve"> و</w:t>
      </w:r>
      <w:r w:rsidRPr="00E03736">
        <w:rPr>
          <w:lang w:bidi="ar-EG"/>
        </w:rPr>
        <w:t>ISO/IEC JTC 1</w:t>
      </w:r>
      <w:r w:rsidRPr="00E03736">
        <w:rPr>
          <w:rtl/>
        </w:rPr>
        <w:t xml:space="preserve"> و</w:t>
      </w:r>
      <w:r w:rsidRPr="00E03736">
        <w:rPr>
          <w:lang w:bidi="ar-EG"/>
        </w:rPr>
        <w:t>GSMA</w:t>
      </w:r>
      <w:r w:rsidRPr="00E03736">
        <w:rPr>
          <w:rtl/>
        </w:rPr>
        <w:t xml:space="preserve"> و</w:t>
      </w:r>
      <w:r w:rsidRPr="00E03736">
        <w:rPr>
          <w:lang w:bidi="ar-EG"/>
        </w:rPr>
        <w:t>SWIFT</w:t>
      </w:r>
      <w:r w:rsidRPr="00E03736">
        <w:rPr>
          <w:rtl/>
        </w:rPr>
        <w:t xml:space="preserve"> وغيرها)، وشبكات أنظمة الدفع وشركات تحويل الأموال وشركات تكنولوجيا المعلومات والاتصالات والمؤسسات الأكاديمية والمؤسسات البحثية وغيرها من المنظمات ذات الصلة.</w:t>
      </w:r>
    </w:p>
    <w:p w:rsidR="00E03736" w:rsidRPr="00E03736" w:rsidRDefault="00E03736" w:rsidP="00B33E3A">
      <w:pPr>
        <w:pStyle w:val="Heading2"/>
        <w:rPr>
          <w:rtl/>
        </w:rPr>
      </w:pPr>
      <w:r w:rsidRPr="00E03736">
        <w:lastRenderedPageBreak/>
        <w:t>3.2</w:t>
      </w:r>
      <w:r w:rsidRPr="00E03736">
        <w:rPr>
          <w:rtl/>
        </w:rPr>
        <w:tab/>
        <w:t>مهام ونواتج محددة</w:t>
      </w:r>
    </w:p>
    <w:p w:rsidR="00E03736" w:rsidRPr="00E03736" w:rsidRDefault="00E03736" w:rsidP="007D5517">
      <w:pPr>
        <w:pStyle w:val="enumlev1"/>
        <w:tabs>
          <w:tab w:val="clear" w:pos="794"/>
        </w:tabs>
        <w:rPr>
          <w:rtl/>
        </w:rPr>
      </w:pPr>
      <w:r w:rsidRPr="00E03736">
        <w:rPr>
          <w:lang w:bidi="ar-EG"/>
        </w:rPr>
        <w:t>•</w:t>
      </w:r>
      <w:r w:rsidRPr="00E03736">
        <w:rPr>
          <w:rtl/>
        </w:rPr>
        <w:tab/>
        <w:t>استخدام الوثائق المتعلقة بتكنولوجيا السجلات ال</w:t>
      </w:r>
      <w:r w:rsidR="00ED5827">
        <w:rPr>
          <w:rFonts w:hint="cs"/>
          <w:rtl/>
          <w:lang w:bidi="ar-EG"/>
        </w:rPr>
        <w:t>موزعة</w:t>
      </w:r>
      <w:r w:rsidRPr="00E03736">
        <w:rPr>
          <w:rtl/>
        </w:rPr>
        <w:t xml:space="preserve"> الصادرة عن الفريق المتخصص المعني بالخدمات المالية الرقمية</w:t>
      </w:r>
      <w:r w:rsidR="004545CB">
        <w:rPr>
          <w:rFonts w:hint="cs"/>
          <w:rtl/>
        </w:rPr>
        <w:t> </w:t>
      </w:r>
      <w:r w:rsidR="004545CB">
        <w:t>(</w:t>
      </w:r>
      <w:r w:rsidRPr="00E03736">
        <w:rPr>
          <w:lang w:bidi="ar-EG"/>
        </w:rPr>
        <w:t>FG</w:t>
      </w:r>
      <w:r w:rsidR="007D5517">
        <w:rPr>
          <w:lang w:bidi="ar-EG"/>
        </w:rPr>
        <w:t> </w:t>
      </w:r>
      <w:r w:rsidRPr="00E03736">
        <w:rPr>
          <w:lang w:bidi="ar-EG"/>
        </w:rPr>
        <w:t>DFS</w:t>
      </w:r>
      <w:r w:rsidR="004545CB">
        <w:t>)</w:t>
      </w:r>
      <w:r w:rsidRPr="00E03736">
        <w:rPr>
          <w:rtl/>
        </w:rPr>
        <w:t xml:space="preserve"> ودراسة الفروق بين مضمونها وما ينبغي تحقيقه.</w:t>
      </w:r>
    </w:p>
    <w:p w:rsidR="00E03736" w:rsidRPr="00E03736" w:rsidRDefault="00E03736" w:rsidP="004545CB">
      <w:pPr>
        <w:pStyle w:val="enumlev1"/>
        <w:tabs>
          <w:tab w:val="clear" w:pos="794"/>
        </w:tabs>
        <w:rPr>
          <w:rtl/>
          <w:lang w:bidi="ar-SY"/>
        </w:rPr>
      </w:pPr>
      <w:r w:rsidRPr="00E03736">
        <w:rPr>
          <w:lang w:bidi="ar-EG"/>
        </w:rPr>
        <w:t>•</w:t>
      </w:r>
      <w:r w:rsidRPr="00E03736">
        <w:rPr>
          <w:rtl/>
          <w:lang w:bidi="ar-SY"/>
        </w:rPr>
        <w:tab/>
        <w:t>جمع وتوثيق المعلومات بشأن المبادرات والأنشطة الحالية الصادرة عن أصحاب مصلحة مشاركين في</w:t>
      </w:r>
      <w:r w:rsidR="004545CB">
        <w:rPr>
          <w:rFonts w:hint="cs"/>
          <w:rtl/>
          <w:lang w:bidi="ar-SY"/>
        </w:rPr>
        <w:t> </w:t>
      </w:r>
      <w:r w:rsidRPr="00E03736">
        <w:rPr>
          <w:rtl/>
          <w:lang w:bidi="ar-SY"/>
        </w:rPr>
        <w:t>التطبيقات والخدمات القائمة على تكنولوجيا السجلات ال</w:t>
      </w:r>
      <w:r w:rsidR="00ED5827">
        <w:rPr>
          <w:rFonts w:hint="cs"/>
          <w:rtl/>
          <w:lang w:bidi="ar-SY"/>
        </w:rPr>
        <w:t>موزعة</w:t>
      </w:r>
      <w:r w:rsidRPr="00E03736">
        <w:rPr>
          <w:rtl/>
          <w:lang w:bidi="ar-SY"/>
        </w:rPr>
        <w:t xml:space="preserve">. وسيشمل ذلك </w:t>
      </w:r>
      <w:r w:rsidR="00ED5827">
        <w:rPr>
          <w:rFonts w:hint="cs"/>
          <w:rtl/>
          <w:lang w:bidi="ar-SY"/>
        </w:rPr>
        <w:t>تحديد</w:t>
      </w:r>
      <w:r w:rsidRPr="00E03736">
        <w:rPr>
          <w:rtl/>
          <w:lang w:bidi="ar-SY"/>
        </w:rPr>
        <w:t xml:space="preserve"> حالات استعمال وتحديد المعايير ذات الصلة بالخدمات القائمة على تكنولوجيا السجلات ال</w:t>
      </w:r>
      <w:r w:rsidR="00ED5827">
        <w:rPr>
          <w:rFonts w:hint="cs"/>
          <w:rtl/>
          <w:lang w:bidi="ar-SY"/>
        </w:rPr>
        <w:t>موزعة</w:t>
      </w:r>
      <w:r w:rsidRPr="00E03736">
        <w:rPr>
          <w:rtl/>
          <w:lang w:bidi="ar-SY"/>
        </w:rPr>
        <w:t xml:space="preserve"> في العالم.</w:t>
      </w:r>
    </w:p>
    <w:p w:rsidR="00E03736" w:rsidRPr="00E03736" w:rsidRDefault="00E03736" w:rsidP="004545CB">
      <w:pPr>
        <w:pStyle w:val="enumlev1"/>
        <w:tabs>
          <w:tab w:val="clear" w:pos="794"/>
        </w:tabs>
        <w:rPr>
          <w:rtl/>
          <w:lang w:bidi="ar-SY"/>
        </w:rPr>
      </w:pPr>
      <w:r w:rsidRPr="00E03736">
        <w:rPr>
          <w:lang w:bidi="ar-EG"/>
        </w:rPr>
        <w:t>•</w:t>
      </w:r>
      <w:r w:rsidRPr="00E03736">
        <w:rPr>
          <w:rtl/>
          <w:lang w:bidi="ar-SY"/>
        </w:rPr>
        <w:tab/>
        <w:t>إعداد وثيقة ت</w:t>
      </w:r>
      <w:r w:rsidR="00ED5827">
        <w:rPr>
          <w:rFonts w:hint="cs"/>
          <w:rtl/>
          <w:lang w:bidi="ar-SY"/>
        </w:rPr>
        <w:t>بين</w:t>
      </w:r>
      <w:r w:rsidRPr="00E03736">
        <w:rPr>
          <w:rtl/>
          <w:lang w:bidi="ar-SY"/>
        </w:rPr>
        <w:t xml:space="preserve"> كيف تمكّن التكنولوجيات من استخدام التطبيقات والخدمات بحكم الطبيعة الكامنة في</w:t>
      </w:r>
      <w:r w:rsidR="004545CB">
        <w:rPr>
          <w:rFonts w:hint="cs"/>
          <w:rtl/>
          <w:lang w:bidi="ar-SY"/>
        </w:rPr>
        <w:t> </w:t>
      </w:r>
      <w:r w:rsidRPr="00E03736">
        <w:rPr>
          <w:rtl/>
          <w:lang w:bidi="ar-SY"/>
        </w:rPr>
        <w:t>النظام الإيكولوجي، بما في ذلك أفضل الممارسات المتعلقة بالسياسات والأطر التنظيمية ومنهجيات تقييم المخاطر ونماذج الأعمال الجاري استعمالها.</w:t>
      </w:r>
    </w:p>
    <w:p w:rsidR="00E03736" w:rsidRPr="00E03736" w:rsidRDefault="00E03736" w:rsidP="004545CB">
      <w:pPr>
        <w:pStyle w:val="enumlev1"/>
        <w:tabs>
          <w:tab w:val="clear" w:pos="794"/>
        </w:tabs>
        <w:rPr>
          <w:rtl/>
          <w:lang w:bidi="ar-SY"/>
        </w:rPr>
      </w:pPr>
      <w:r w:rsidRPr="00E03736">
        <w:rPr>
          <w:lang w:bidi="ar-EG"/>
        </w:rPr>
        <w:t>•</w:t>
      </w:r>
      <w:r w:rsidRPr="00E03736">
        <w:rPr>
          <w:rtl/>
          <w:lang w:bidi="ar-SY"/>
        </w:rPr>
        <w:tab/>
        <w:t>وضع تقرير عن تعاريف المصطلحات وتصنيف التطبيقات والخدمات القائمة على تكنولوجيا السجلات ال</w:t>
      </w:r>
      <w:r w:rsidR="00ED5827">
        <w:rPr>
          <w:rFonts w:hint="cs"/>
          <w:rtl/>
          <w:lang w:bidi="ar-SY"/>
        </w:rPr>
        <w:t>موزعة</w:t>
      </w:r>
      <w:r w:rsidRPr="00E03736">
        <w:rPr>
          <w:rtl/>
          <w:lang w:bidi="ar-SY"/>
        </w:rPr>
        <w:t xml:space="preserve"> ونظامها الإيكولوجي.</w:t>
      </w:r>
    </w:p>
    <w:p w:rsidR="00E03736" w:rsidRPr="00E03736" w:rsidRDefault="00E03736" w:rsidP="004545CB">
      <w:pPr>
        <w:pStyle w:val="enumlev1"/>
        <w:tabs>
          <w:tab w:val="clear" w:pos="794"/>
        </w:tabs>
        <w:rPr>
          <w:rtl/>
        </w:rPr>
      </w:pPr>
      <w:r w:rsidRPr="00E03736">
        <w:rPr>
          <w:lang w:bidi="ar-EG"/>
        </w:rPr>
        <w:t>•</w:t>
      </w:r>
      <w:r w:rsidRPr="00E03736">
        <w:rPr>
          <w:rtl/>
          <w:lang w:bidi="ar-SY"/>
        </w:rPr>
        <w:tab/>
        <w:t>وضع تقرير عن ال</w:t>
      </w:r>
      <w:r w:rsidR="00E71E17">
        <w:rPr>
          <w:rFonts w:hint="cs"/>
          <w:rtl/>
          <w:lang w:bidi="ar-SY"/>
        </w:rPr>
        <w:t>عقبات</w:t>
      </w:r>
      <w:r w:rsidRPr="00E03736">
        <w:rPr>
          <w:rtl/>
          <w:lang w:bidi="ar-SY"/>
        </w:rPr>
        <w:t xml:space="preserve"> المحتملة أمام نشر الخدمات القائمة على تكنولوجيا السجلات ال</w:t>
      </w:r>
      <w:r w:rsidR="00D36D8F">
        <w:rPr>
          <w:rFonts w:hint="cs"/>
          <w:rtl/>
          <w:lang w:bidi="ar-SY"/>
        </w:rPr>
        <w:t>موزعة</w:t>
      </w:r>
      <w:r w:rsidRPr="00E03736">
        <w:rPr>
          <w:rtl/>
          <w:lang w:bidi="ar-SY"/>
        </w:rPr>
        <w:t>.</w:t>
      </w:r>
    </w:p>
    <w:p w:rsidR="00E03736" w:rsidRPr="00E03736" w:rsidRDefault="00E03736" w:rsidP="004545CB">
      <w:pPr>
        <w:pStyle w:val="enumlev1"/>
        <w:tabs>
          <w:tab w:val="clear" w:pos="794"/>
        </w:tabs>
        <w:rPr>
          <w:rtl/>
          <w:lang w:bidi="ar-SY"/>
        </w:rPr>
      </w:pPr>
      <w:r w:rsidRPr="00E03736">
        <w:rPr>
          <w:lang w:bidi="ar-EG"/>
        </w:rPr>
        <w:t>•</w:t>
      </w:r>
      <w:r w:rsidRPr="00E03736">
        <w:rPr>
          <w:rtl/>
          <w:lang w:bidi="ar-SY"/>
        </w:rPr>
        <w:tab/>
        <w:t xml:space="preserve">دراسة وتحليل آثار </w:t>
      </w:r>
      <w:r w:rsidR="00D36D8F">
        <w:rPr>
          <w:rFonts w:hint="cs"/>
          <w:rtl/>
          <w:lang w:bidi="ar-SY"/>
        </w:rPr>
        <w:t>إتاحة</w:t>
      </w:r>
      <w:r w:rsidRPr="00E03736">
        <w:rPr>
          <w:rtl/>
          <w:lang w:bidi="ar-SY"/>
        </w:rPr>
        <w:t xml:space="preserve"> قابلية التشغيل البيني والتوصيل البيني للخدمات القائمة على تكنولوجيا السجلات ال</w:t>
      </w:r>
      <w:r w:rsidR="00D36D8F">
        <w:rPr>
          <w:rFonts w:hint="cs"/>
          <w:rtl/>
          <w:lang w:bidi="ar-SY"/>
        </w:rPr>
        <w:t>موزعة</w:t>
      </w:r>
      <w:r w:rsidRPr="00E03736">
        <w:rPr>
          <w:rtl/>
          <w:lang w:bidi="ar-SY"/>
        </w:rPr>
        <w:t>. وسيشمل ذلك وضع خارطة طريق تقييسية للخدمات القابلة للتشغيل البيني القائمة على تكنولوجيا السجلات ال</w:t>
      </w:r>
      <w:r w:rsidR="00D36D8F">
        <w:rPr>
          <w:rFonts w:hint="cs"/>
          <w:rtl/>
          <w:lang w:bidi="ar-SY"/>
        </w:rPr>
        <w:t>موزعة</w:t>
      </w:r>
      <w:r w:rsidRPr="00E03736">
        <w:rPr>
          <w:rtl/>
          <w:lang w:bidi="ar-SY"/>
        </w:rPr>
        <w:t xml:space="preserve"> مع مراعاة تحديات قابلية التشغيل البيني وأفضل الممارسات الخاصة بها.</w:t>
      </w:r>
    </w:p>
    <w:p w:rsidR="00E03736" w:rsidRPr="00E03736" w:rsidRDefault="00E03736" w:rsidP="004545CB">
      <w:pPr>
        <w:pStyle w:val="enumlev1"/>
        <w:tabs>
          <w:tab w:val="clear" w:pos="794"/>
        </w:tabs>
        <w:rPr>
          <w:rtl/>
          <w:lang w:bidi="ar-SY"/>
        </w:rPr>
      </w:pPr>
      <w:r w:rsidRPr="00E03736">
        <w:rPr>
          <w:lang w:bidi="ar-EG"/>
        </w:rPr>
        <w:t>•</w:t>
      </w:r>
      <w:r w:rsidRPr="00E03736">
        <w:rPr>
          <w:rtl/>
          <w:lang w:bidi="ar-SY"/>
        </w:rPr>
        <w:tab/>
        <w:t>دراسة وتحليل آثار المعايير الخاصة بعمليات تحويل الأموال عبر الحدود.</w:t>
      </w:r>
    </w:p>
    <w:p w:rsidR="00E03736" w:rsidRPr="004545CB" w:rsidRDefault="00E03736" w:rsidP="004545CB">
      <w:pPr>
        <w:pStyle w:val="enumlev1"/>
        <w:tabs>
          <w:tab w:val="clear" w:pos="794"/>
        </w:tabs>
        <w:rPr>
          <w:spacing w:val="-4"/>
          <w:rtl/>
          <w:lang w:bidi="ar-SY"/>
        </w:rPr>
      </w:pPr>
      <w:r w:rsidRPr="004545CB">
        <w:rPr>
          <w:spacing w:val="-4"/>
          <w:lang w:bidi="ar-EG"/>
        </w:rPr>
        <w:t>•</w:t>
      </w:r>
      <w:r w:rsidRPr="004545CB">
        <w:rPr>
          <w:spacing w:val="-4"/>
          <w:rtl/>
          <w:lang w:bidi="ar-SY"/>
        </w:rPr>
        <w:tab/>
        <w:t>دراسة وتحليل قضايا التنافسية بين التكنولوجيات التي قد تعوق نشر الخدمات القائمة على تكنولوجيا السجلات ال</w:t>
      </w:r>
      <w:r w:rsidR="00D36D8F" w:rsidRPr="004545CB">
        <w:rPr>
          <w:rFonts w:hint="cs"/>
          <w:spacing w:val="-4"/>
          <w:rtl/>
          <w:lang w:bidi="ar-SY"/>
        </w:rPr>
        <w:t>موزعة</w:t>
      </w:r>
      <w:r w:rsidRPr="004545CB">
        <w:rPr>
          <w:spacing w:val="-4"/>
          <w:rtl/>
          <w:lang w:bidi="ar-SY"/>
        </w:rPr>
        <w:t>.</w:t>
      </w:r>
    </w:p>
    <w:p w:rsidR="00E03736" w:rsidRPr="00E03736" w:rsidRDefault="00E03736" w:rsidP="004545CB">
      <w:pPr>
        <w:pStyle w:val="enumlev1"/>
        <w:tabs>
          <w:tab w:val="clear" w:pos="794"/>
        </w:tabs>
        <w:rPr>
          <w:rtl/>
        </w:rPr>
      </w:pPr>
      <w:r w:rsidRPr="00E03736">
        <w:rPr>
          <w:lang w:bidi="ar-EG"/>
        </w:rPr>
        <w:t>•</w:t>
      </w:r>
      <w:r w:rsidRPr="00E03736">
        <w:rPr>
          <w:rtl/>
          <w:lang w:bidi="ar-SY"/>
        </w:rPr>
        <w:tab/>
        <w:t xml:space="preserve">وضع مجموعة أدوات تنظيمية يمكن </w:t>
      </w:r>
      <w:r w:rsidR="00D36D8F">
        <w:rPr>
          <w:rFonts w:hint="cs"/>
          <w:rtl/>
          <w:lang w:bidi="ar-SY"/>
        </w:rPr>
        <w:t>لواضعي السياسات والهيئات</w:t>
      </w:r>
      <w:r w:rsidRPr="00E03736">
        <w:rPr>
          <w:rtl/>
          <w:lang w:bidi="ar-SY"/>
        </w:rPr>
        <w:t xml:space="preserve"> التنظيمية استعمالها من أجل </w:t>
      </w:r>
      <w:r w:rsidR="00D36D8F">
        <w:rPr>
          <w:rFonts w:hint="cs"/>
          <w:rtl/>
          <w:lang w:bidi="ar-SY"/>
        </w:rPr>
        <w:t>النهوض</w:t>
      </w:r>
      <w:r w:rsidRPr="00E03736">
        <w:rPr>
          <w:rtl/>
          <w:lang w:bidi="ar-SY"/>
        </w:rPr>
        <w:t xml:space="preserve"> </w:t>
      </w:r>
      <w:r w:rsidR="00D36D8F">
        <w:rPr>
          <w:rFonts w:hint="cs"/>
          <w:rtl/>
          <w:lang w:bidi="ar-SY"/>
        </w:rPr>
        <w:t>ب</w:t>
      </w:r>
      <w:r w:rsidRPr="00E03736">
        <w:rPr>
          <w:rtl/>
          <w:lang w:bidi="ar-SY"/>
        </w:rPr>
        <w:t>الخدمات القائمة على</w:t>
      </w:r>
      <w:r w:rsidR="00D36D8F">
        <w:rPr>
          <w:rFonts w:hint="cs"/>
          <w:rtl/>
          <w:lang w:bidi="ar-SY"/>
        </w:rPr>
        <w:t xml:space="preserve"> اعتماد تكنولوجيا</w:t>
      </w:r>
      <w:r w:rsidRPr="00E03736">
        <w:rPr>
          <w:rtl/>
          <w:lang w:bidi="ar-SY"/>
        </w:rPr>
        <w:t xml:space="preserve"> السجلات ال</w:t>
      </w:r>
      <w:r w:rsidR="00D36D8F">
        <w:rPr>
          <w:rFonts w:hint="cs"/>
          <w:rtl/>
          <w:lang w:bidi="ar-SY"/>
        </w:rPr>
        <w:t>موزعة</w:t>
      </w:r>
      <w:r w:rsidRPr="00E03736">
        <w:rPr>
          <w:rtl/>
          <w:lang w:bidi="ar-SY"/>
        </w:rPr>
        <w:t>.</w:t>
      </w:r>
    </w:p>
    <w:p w:rsidR="00E03736" w:rsidRPr="00E03736" w:rsidRDefault="00E03736" w:rsidP="00D55B93">
      <w:pPr>
        <w:pStyle w:val="enumlev1"/>
        <w:tabs>
          <w:tab w:val="clear" w:pos="794"/>
        </w:tabs>
        <w:rPr>
          <w:rtl/>
          <w:lang w:bidi="ar-SY"/>
        </w:rPr>
      </w:pPr>
      <w:r w:rsidRPr="00E03736">
        <w:rPr>
          <w:lang w:bidi="ar-EG"/>
        </w:rPr>
        <w:t>•</w:t>
      </w:r>
      <w:r w:rsidRPr="00E03736">
        <w:rPr>
          <w:rtl/>
          <w:lang w:bidi="ar-SY"/>
        </w:rPr>
        <w:tab/>
        <w:t xml:space="preserve">تنظيم ورش عمل مواضيعية إقليمية من أجل جمع مدخلات من مختلف أصحاب المصلحة. وستكون ورش العمل بمثابة منبر </w:t>
      </w:r>
      <w:r w:rsidR="00A0528D">
        <w:rPr>
          <w:rFonts w:hint="cs"/>
          <w:rtl/>
          <w:lang w:bidi="ar-SY"/>
        </w:rPr>
        <w:t>لبحث</w:t>
      </w:r>
      <w:r w:rsidRPr="00E03736">
        <w:rPr>
          <w:rtl/>
          <w:lang w:bidi="ar-SY"/>
        </w:rPr>
        <w:t xml:space="preserve"> أفضل الممارسات لتنسيق الإطار القانوني والتنظيمي للتطبيقات والخدمات القائمة على تكنولوجيا السجلات </w:t>
      </w:r>
      <w:r w:rsidR="00D55B93">
        <w:rPr>
          <w:rFonts w:hint="cs"/>
          <w:rtl/>
          <w:lang w:bidi="ar-SY"/>
        </w:rPr>
        <w:t>الموزعة</w:t>
      </w:r>
      <w:r w:rsidRPr="00E03736">
        <w:rPr>
          <w:rtl/>
          <w:lang w:bidi="ar-SY"/>
        </w:rPr>
        <w:t xml:space="preserve"> على الصعيد العالمي. وستجمع ورش العمل هيئات تنظيم الاتصالات وهيئات تنظيم </w:t>
      </w:r>
      <w:r w:rsidR="00A0528D">
        <w:rPr>
          <w:rFonts w:hint="cs"/>
          <w:rtl/>
          <w:lang w:bidi="ar-SY"/>
        </w:rPr>
        <w:t xml:space="preserve">القطاع </w:t>
      </w:r>
      <w:r w:rsidRPr="00E03736">
        <w:rPr>
          <w:rtl/>
          <w:lang w:bidi="ar-SY"/>
        </w:rPr>
        <w:t>المالي وواضعي السياسات والأطراف المعنية الأخرى من أجل تحديد القضايا والأولويات وتبادل المعلومات وأفضل الممارسات عن طريق التعلم بين ال</w:t>
      </w:r>
      <w:r w:rsidR="00A0528D">
        <w:rPr>
          <w:rFonts w:hint="cs"/>
          <w:rtl/>
          <w:lang w:bidi="ar-SY"/>
        </w:rPr>
        <w:t>نظراء</w:t>
      </w:r>
      <w:r w:rsidRPr="00E03736">
        <w:rPr>
          <w:rtl/>
          <w:lang w:bidi="ar-SY"/>
        </w:rPr>
        <w:t xml:space="preserve"> وعمليات نشر المعارف وتحديد التدخلات السياساتية الممكنة التي تمكّن</w:t>
      </w:r>
      <w:r w:rsidR="00A0528D">
        <w:rPr>
          <w:rFonts w:hint="cs"/>
          <w:rtl/>
          <w:lang w:bidi="ar-SY"/>
        </w:rPr>
        <w:t xml:space="preserve"> من تحقيق</w:t>
      </w:r>
      <w:r w:rsidRPr="00E03736">
        <w:rPr>
          <w:rtl/>
          <w:lang w:bidi="ar-SY"/>
        </w:rPr>
        <w:t xml:space="preserve"> </w:t>
      </w:r>
      <w:r w:rsidR="00A0528D">
        <w:rPr>
          <w:rFonts w:hint="cs"/>
          <w:rtl/>
          <w:lang w:bidi="ar-SY"/>
        </w:rPr>
        <w:t>الشمول</w:t>
      </w:r>
      <w:r w:rsidR="00127ED5">
        <w:rPr>
          <w:rtl/>
          <w:lang w:bidi="ar-SY"/>
        </w:rPr>
        <w:t xml:space="preserve"> المالي.</w:t>
      </w:r>
    </w:p>
    <w:p w:rsidR="00E03736" w:rsidRPr="00E03736" w:rsidRDefault="00E03736" w:rsidP="004545CB">
      <w:pPr>
        <w:pStyle w:val="enumlev1"/>
        <w:tabs>
          <w:tab w:val="clear" w:pos="794"/>
        </w:tabs>
        <w:rPr>
          <w:rtl/>
          <w:lang w:bidi="ar-SY"/>
        </w:rPr>
      </w:pPr>
      <w:r w:rsidRPr="00E03736">
        <w:rPr>
          <w:lang w:bidi="ar-EG"/>
        </w:rPr>
        <w:t>•</w:t>
      </w:r>
      <w:r w:rsidRPr="00E03736">
        <w:rPr>
          <w:rtl/>
          <w:lang w:bidi="ar-SY"/>
        </w:rPr>
        <w:tab/>
        <w:t>صياغة تقارير تقنية تشرح وتتناول الثغرات في مجال التقييس وتحدد أعمال التقييس المستقبلية للجان دراسات قطاع تقييس الاتصالات في مجال الخدمات القائمة على تكنولوجيا السجلات ال</w:t>
      </w:r>
      <w:r w:rsidR="00127ED5">
        <w:rPr>
          <w:rFonts w:hint="cs"/>
          <w:rtl/>
          <w:lang w:bidi="ar-SY"/>
        </w:rPr>
        <w:t>موزعة</w:t>
      </w:r>
      <w:r w:rsidRPr="00E03736">
        <w:rPr>
          <w:rtl/>
          <w:lang w:bidi="ar-SY"/>
        </w:rPr>
        <w:t>.</w:t>
      </w:r>
    </w:p>
    <w:p w:rsidR="00E03736" w:rsidRPr="00E03736" w:rsidRDefault="00E03736" w:rsidP="004545CB">
      <w:pPr>
        <w:pStyle w:val="enumlev1"/>
        <w:tabs>
          <w:tab w:val="clear" w:pos="794"/>
        </w:tabs>
        <w:rPr>
          <w:rtl/>
          <w:lang w:bidi="ar-SY"/>
        </w:rPr>
      </w:pPr>
      <w:r w:rsidRPr="00E03736">
        <w:rPr>
          <w:lang w:bidi="ar-EG"/>
        </w:rPr>
        <w:t>•</w:t>
      </w:r>
      <w:r w:rsidRPr="00E03736">
        <w:rPr>
          <w:rtl/>
          <w:lang w:bidi="ar-SY"/>
        </w:rPr>
        <w:tab/>
        <w:t>إرسال ال</w:t>
      </w:r>
      <w:r w:rsidR="00127ED5">
        <w:rPr>
          <w:rFonts w:hint="cs"/>
          <w:rtl/>
          <w:lang w:bidi="ar-SY"/>
        </w:rPr>
        <w:t>نواتج</w:t>
      </w:r>
      <w:r w:rsidRPr="00E03736">
        <w:rPr>
          <w:rtl/>
          <w:lang w:bidi="ar-SY"/>
        </w:rPr>
        <w:t xml:space="preserve"> النهائية إلى </w:t>
      </w:r>
      <w:r w:rsidR="00127ED5">
        <w:rPr>
          <w:rFonts w:hint="cs"/>
          <w:rtl/>
          <w:lang w:bidi="ar-SY"/>
        </w:rPr>
        <w:t>الفريق الرئيسي</w:t>
      </w:r>
      <w:r w:rsidRPr="00E03736">
        <w:rPr>
          <w:rtl/>
          <w:lang w:bidi="ar-SY"/>
        </w:rPr>
        <w:t>، قبل اجتماعها بأربعة أسابيع تقويمية على الأقل.</w:t>
      </w:r>
    </w:p>
    <w:p w:rsidR="00E03736" w:rsidRPr="00E03736" w:rsidRDefault="00E03736" w:rsidP="004545CB">
      <w:pPr>
        <w:pStyle w:val="Heading2"/>
      </w:pPr>
      <w:r w:rsidRPr="00E03736">
        <w:t>4.2</w:t>
      </w:r>
      <w:r w:rsidRPr="00E03736">
        <w:rPr>
          <w:rtl/>
        </w:rPr>
        <w:tab/>
      </w:r>
      <w:r w:rsidR="00127ED5">
        <w:rPr>
          <w:rFonts w:hint="cs"/>
          <w:rtl/>
        </w:rPr>
        <w:t>الفريق الرئيسي</w:t>
      </w:r>
    </w:p>
    <w:p w:rsidR="00E03736" w:rsidRPr="00E03736" w:rsidRDefault="00E03736" w:rsidP="00D94725">
      <w:pPr>
        <w:rPr>
          <w:rtl/>
          <w:lang w:bidi="ar-SY"/>
        </w:rPr>
      </w:pPr>
      <w:r w:rsidRPr="00E03736">
        <w:rPr>
          <w:rtl/>
          <w:lang w:bidi="ar-SY"/>
        </w:rPr>
        <w:t>ال</w:t>
      </w:r>
      <w:r w:rsidR="00D94725">
        <w:rPr>
          <w:rtl/>
          <w:lang w:bidi="ar-SY"/>
        </w:rPr>
        <w:t>فريق الاستشاري لتقييس الاتصالات</w:t>
      </w:r>
      <w:r w:rsidR="00D94725">
        <w:rPr>
          <w:rFonts w:hint="cs"/>
          <w:rtl/>
          <w:lang w:bidi="ar-EG"/>
        </w:rPr>
        <w:t xml:space="preserve"> </w:t>
      </w:r>
      <w:r w:rsidRPr="00E03736">
        <w:rPr>
          <w:lang w:bidi="ar-EG"/>
        </w:rPr>
        <w:t>(TSAG)</w:t>
      </w:r>
      <w:r w:rsidR="00D94725">
        <w:rPr>
          <w:rFonts w:hint="cs"/>
          <w:rtl/>
          <w:lang w:bidi="ar-EG"/>
        </w:rPr>
        <w:t xml:space="preserve"> </w:t>
      </w:r>
      <w:r w:rsidRPr="007D5517">
        <w:rPr>
          <w:rtl/>
          <w:lang w:bidi="ar-SY"/>
        </w:rPr>
        <w:t>هو</w:t>
      </w:r>
      <w:r w:rsidR="0090413A">
        <w:rPr>
          <w:rFonts w:hint="cs"/>
          <w:rtl/>
          <w:lang w:bidi="ar-SY"/>
        </w:rPr>
        <w:t xml:space="preserve"> </w:t>
      </w:r>
      <w:r w:rsidR="00127ED5" w:rsidRPr="007D5517">
        <w:rPr>
          <w:rFonts w:hint="cs"/>
          <w:rtl/>
          <w:lang w:bidi="ar-EG"/>
        </w:rPr>
        <w:t>الفريق الرئيسي</w:t>
      </w:r>
      <w:r w:rsidRPr="00E03736">
        <w:rPr>
          <w:rtl/>
          <w:lang w:bidi="ar-SY"/>
        </w:rPr>
        <w:t>.</w:t>
      </w:r>
    </w:p>
    <w:p w:rsidR="00E03736" w:rsidRPr="00E03736" w:rsidRDefault="00E03736" w:rsidP="004545CB">
      <w:pPr>
        <w:pStyle w:val="Heading2"/>
        <w:rPr>
          <w:rtl/>
        </w:rPr>
      </w:pPr>
      <w:r w:rsidRPr="00E03736">
        <w:t>5.2</w:t>
      </w:r>
      <w:r w:rsidRPr="00E03736">
        <w:rPr>
          <w:rtl/>
        </w:rPr>
        <w:tab/>
        <w:t>القيادة</w:t>
      </w:r>
    </w:p>
    <w:p w:rsidR="00E03736" w:rsidRPr="00E03736" w:rsidRDefault="00E03736" w:rsidP="00E03736">
      <w:pPr>
        <w:rPr>
          <w:rtl/>
          <w:lang w:bidi="ar-SY"/>
        </w:rPr>
      </w:pPr>
      <w:r w:rsidRPr="00E03736">
        <w:rPr>
          <w:rtl/>
          <w:lang w:bidi="ar-SY"/>
        </w:rPr>
        <w:t>انظر الفقرة </w:t>
      </w:r>
      <w:r w:rsidRPr="00E03736">
        <w:rPr>
          <w:lang w:bidi="ar-EG"/>
        </w:rPr>
        <w:t>3.2</w:t>
      </w:r>
      <w:r w:rsidRPr="00E03736">
        <w:rPr>
          <w:rtl/>
          <w:lang w:bidi="ar-SY"/>
        </w:rPr>
        <w:t xml:space="preserve"> من التوصية </w:t>
      </w:r>
      <w:r w:rsidRPr="00E03736">
        <w:rPr>
          <w:lang w:bidi="ar-EG"/>
        </w:rPr>
        <w:t>ITU</w:t>
      </w:r>
      <w:r w:rsidRPr="00E03736">
        <w:rPr>
          <w:lang w:bidi="ar-EG"/>
        </w:rPr>
        <w:noBreakHyphen/>
        <w:t>T A.7</w:t>
      </w:r>
      <w:r w:rsidRPr="00E03736">
        <w:rPr>
          <w:rtl/>
          <w:lang w:bidi="ar-SY"/>
        </w:rPr>
        <w:t>.</w:t>
      </w:r>
    </w:p>
    <w:p w:rsidR="00E03736" w:rsidRPr="00E03736" w:rsidRDefault="00E03736" w:rsidP="004545CB">
      <w:pPr>
        <w:pStyle w:val="Heading2"/>
        <w:rPr>
          <w:rtl/>
        </w:rPr>
      </w:pPr>
      <w:r w:rsidRPr="00E03736">
        <w:lastRenderedPageBreak/>
        <w:t>6.2</w:t>
      </w:r>
      <w:r w:rsidRPr="00E03736">
        <w:rPr>
          <w:rtl/>
        </w:rPr>
        <w:tab/>
        <w:t>المشاركة</w:t>
      </w:r>
    </w:p>
    <w:p w:rsidR="00E03736" w:rsidRPr="00E03736" w:rsidRDefault="00E03736" w:rsidP="00D94725">
      <w:pPr>
        <w:rPr>
          <w:rtl/>
          <w:lang w:bidi="ar-SY"/>
        </w:rPr>
      </w:pPr>
      <w:r w:rsidRPr="00E03736">
        <w:rPr>
          <w:rtl/>
          <w:lang w:bidi="ar-SY"/>
        </w:rPr>
        <w:t>انظر الفقرة </w:t>
      </w:r>
      <w:r w:rsidRPr="00E03736">
        <w:rPr>
          <w:lang w:bidi="ar-EG"/>
        </w:rPr>
        <w:t>3</w:t>
      </w:r>
      <w:r w:rsidRPr="00E03736">
        <w:rPr>
          <w:rtl/>
          <w:lang w:bidi="ar-SY"/>
        </w:rPr>
        <w:t xml:space="preserve"> من التوصية </w:t>
      </w:r>
      <w:r w:rsidRPr="00E03736">
        <w:rPr>
          <w:lang w:bidi="ar-EG"/>
        </w:rPr>
        <w:t>ITU</w:t>
      </w:r>
      <w:r w:rsidRPr="00E03736">
        <w:rPr>
          <w:lang w:bidi="ar-EG"/>
        </w:rPr>
        <w:noBreakHyphen/>
        <w:t>T A.7</w:t>
      </w:r>
      <w:r w:rsidRPr="00E03736">
        <w:rPr>
          <w:rtl/>
          <w:lang w:bidi="ar-SY"/>
        </w:rPr>
        <w:t>. وستعد قائمة بالمشاركين وتحدّث باستمرار للأغراض المرجعية وس</w:t>
      </w:r>
      <w:r w:rsidR="00D94725">
        <w:rPr>
          <w:rFonts w:hint="cs"/>
          <w:rtl/>
          <w:lang w:bidi="ar-SY"/>
        </w:rPr>
        <w:t>ي</w:t>
      </w:r>
      <w:r w:rsidRPr="00E03736">
        <w:rPr>
          <w:rtl/>
          <w:lang w:bidi="ar-SY"/>
        </w:rPr>
        <w:t xml:space="preserve">بلغ بها </w:t>
      </w:r>
      <w:r w:rsidR="00D94725">
        <w:rPr>
          <w:rFonts w:hint="cs"/>
          <w:rtl/>
          <w:lang w:bidi="ar-SY"/>
        </w:rPr>
        <w:t>الفريق الرئيسي</w:t>
      </w:r>
      <w:r w:rsidRPr="00E03736">
        <w:rPr>
          <w:rtl/>
          <w:lang w:bidi="ar-SY"/>
        </w:rPr>
        <w:t>.</w:t>
      </w:r>
    </w:p>
    <w:p w:rsidR="00E03736" w:rsidRPr="00E03736" w:rsidRDefault="00E03736" w:rsidP="00E03736">
      <w:pPr>
        <w:rPr>
          <w:rtl/>
          <w:lang w:bidi="ar-EG"/>
        </w:rPr>
      </w:pPr>
      <w:r w:rsidRPr="00E03736">
        <w:rPr>
          <w:rtl/>
          <w:lang w:bidi="ar-SY"/>
        </w:rPr>
        <w:t>وجدير بالذكر أن المشاركة في هذا الفريق المتخصص يجب أن تستند إلى تقديم المساهمات والمشاركة الفعّالة.</w:t>
      </w:r>
    </w:p>
    <w:p w:rsidR="00E03736" w:rsidRPr="00E03736" w:rsidRDefault="00E03736" w:rsidP="004545CB">
      <w:pPr>
        <w:pStyle w:val="Heading2"/>
        <w:rPr>
          <w:rtl/>
        </w:rPr>
      </w:pPr>
      <w:r w:rsidRPr="00E03736">
        <w:t>7.2</w:t>
      </w:r>
      <w:r w:rsidRPr="00E03736">
        <w:rPr>
          <w:rtl/>
        </w:rPr>
        <w:tab/>
        <w:t>الدعم الإداري</w:t>
      </w:r>
    </w:p>
    <w:p w:rsidR="00E03736" w:rsidRPr="00E03736" w:rsidRDefault="00E03736" w:rsidP="00E03736">
      <w:pPr>
        <w:rPr>
          <w:rtl/>
          <w:lang w:bidi="ar-SY"/>
        </w:rPr>
      </w:pPr>
      <w:r w:rsidRPr="00E03736">
        <w:rPr>
          <w:rtl/>
          <w:lang w:bidi="ar-SY"/>
        </w:rPr>
        <w:t>انظر الفقرة </w:t>
      </w:r>
      <w:r w:rsidRPr="00E03736">
        <w:rPr>
          <w:lang w:bidi="ar-EG"/>
        </w:rPr>
        <w:t>5</w:t>
      </w:r>
      <w:r w:rsidRPr="00E03736">
        <w:rPr>
          <w:rtl/>
          <w:lang w:bidi="ar-SY"/>
        </w:rPr>
        <w:t xml:space="preserve"> من التوصية </w:t>
      </w:r>
      <w:r w:rsidRPr="00E03736">
        <w:rPr>
          <w:lang w:bidi="ar-EG"/>
        </w:rPr>
        <w:t>ITU</w:t>
      </w:r>
      <w:r w:rsidRPr="00E03736">
        <w:rPr>
          <w:lang w:bidi="ar-EG"/>
        </w:rPr>
        <w:noBreakHyphen/>
        <w:t>T A.7</w:t>
      </w:r>
      <w:r w:rsidRPr="00E03736">
        <w:rPr>
          <w:rtl/>
          <w:lang w:bidi="ar-SY"/>
        </w:rPr>
        <w:t>.</w:t>
      </w:r>
    </w:p>
    <w:p w:rsidR="00E03736" w:rsidRPr="00E03736" w:rsidRDefault="00E03736" w:rsidP="004545CB">
      <w:pPr>
        <w:pStyle w:val="Heading2"/>
        <w:rPr>
          <w:rtl/>
        </w:rPr>
      </w:pPr>
      <w:r w:rsidRPr="00E03736">
        <w:t>8.2</w:t>
      </w:r>
      <w:r w:rsidRPr="00E03736">
        <w:rPr>
          <w:rtl/>
        </w:rPr>
        <w:tab/>
      </w:r>
      <w:r w:rsidR="00D94725">
        <w:rPr>
          <w:rFonts w:hint="cs"/>
          <w:rtl/>
        </w:rPr>
        <w:t>ال</w:t>
      </w:r>
      <w:r w:rsidRPr="00E03736">
        <w:rPr>
          <w:rtl/>
        </w:rPr>
        <w:t>تمويل ال</w:t>
      </w:r>
      <w:r w:rsidR="00D94725">
        <w:rPr>
          <w:rFonts w:hint="cs"/>
          <w:rtl/>
        </w:rPr>
        <w:t>عام</w:t>
      </w:r>
    </w:p>
    <w:p w:rsidR="00E03736" w:rsidRPr="00E03736" w:rsidRDefault="00E03736" w:rsidP="00E03736">
      <w:pPr>
        <w:rPr>
          <w:rtl/>
          <w:lang w:bidi="ar-SY"/>
        </w:rPr>
      </w:pPr>
      <w:r w:rsidRPr="00E03736">
        <w:rPr>
          <w:rtl/>
          <w:lang w:bidi="ar-SY"/>
        </w:rPr>
        <w:t>انظر الفقرتين </w:t>
      </w:r>
      <w:r w:rsidRPr="00E03736">
        <w:rPr>
          <w:lang w:bidi="ar-EG"/>
        </w:rPr>
        <w:t>4</w:t>
      </w:r>
      <w:r w:rsidRPr="00E03736">
        <w:rPr>
          <w:rtl/>
          <w:lang w:bidi="ar-SY"/>
        </w:rPr>
        <w:t xml:space="preserve"> و</w:t>
      </w:r>
      <w:r w:rsidRPr="00E03736">
        <w:rPr>
          <w:lang w:bidi="ar-EG"/>
        </w:rPr>
        <w:t>2.10</w:t>
      </w:r>
      <w:r w:rsidRPr="00E03736">
        <w:rPr>
          <w:rtl/>
          <w:lang w:bidi="ar-SY"/>
        </w:rPr>
        <w:t xml:space="preserve"> من التوصية </w:t>
      </w:r>
      <w:r w:rsidRPr="00E03736">
        <w:rPr>
          <w:lang w:bidi="ar-EG"/>
        </w:rPr>
        <w:t>ITU</w:t>
      </w:r>
      <w:r w:rsidRPr="00E03736">
        <w:rPr>
          <w:lang w:bidi="ar-EG"/>
        </w:rPr>
        <w:noBreakHyphen/>
        <w:t>T A.7</w:t>
      </w:r>
      <w:r w:rsidRPr="00E03736">
        <w:rPr>
          <w:rtl/>
          <w:lang w:bidi="ar-SY"/>
        </w:rPr>
        <w:t>.</w:t>
      </w:r>
    </w:p>
    <w:p w:rsidR="00E03736" w:rsidRPr="00E03736" w:rsidRDefault="00E03736" w:rsidP="004545CB">
      <w:pPr>
        <w:pStyle w:val="Heading2"/>
        <w:rPr>
          <w:rtl/>
        </w:rPr>
      </w:pPr>
      <w:r w:rsidRPr="00E03736">
        <w:t>9.2</w:t>
      </w:r>
      <w:r w:rsidRPr="00E03736">
        <w:rPr>
          <w:rtl/>
        </w:rPr>
        <w:tab/>
        <w:t>الاجتماعات</w:t>
      </w:r>
    </w:p>
    <w:p w:rsidR="00E03736" w:rsidRPr="00E03736" w:rsidRDefault="00E03736" w:rsidP="004545CB">
      <w:pPr>
        <w:rPr>
          <w:rtl/>
          <w:lang w:bidi="ar-SY"/>
        </w:rPr>
      </w:pPr>
      <w:r w:rsidRPr="00E03736">
        <w:rPr>
          <w:rtl/>
          <w:lang w:bidi="ar-SY"/>
        </w:rPr>
        <w:t xml:space="preserve">يحدد الفريق المتخصص وتيرة اجتماعاته وأماكنها، وسيتم الإعلان عن الخطة الشاملة للاجتماعات في أقرب وقت ممكن. وسيعمل الفريق المتخصص إلكترونياً باستخدام المؤتمرات عن بُعد وبتنظيم اجتماعات حضورية. وستعقد هذه الاجتماعات على نحو </w:t>
      </w:r>
      <w:r w:rsidRPr="00E03736">
        <w:rPr>
          <w:rtl/>
        </w:rPr>
        <w:t>ما</w:t>
      </w:r>
      <w:r w:rsidR="004545CB">
        <w:rPr>
          <w:rFonts w:hint="cs"/>
          <w:rtl/>
        </w:rPr>
        <w:t> </w:t>
      </w:r>
      <w:r w:rsidRPr="00E03736">
        <w:rPr>
          <w:rtl/>
          <w:lang w:bidi="ar-SY"/>
        </w:rPr>
        <w:t>يحدده الفريق المتخصص وسيُعلَن عنها بالوسائل الإلكترونية (مثل البريد الإلكتروني والموقع الإلكتروني وما إلى ذلك) قبل انعقادها بأربعة</w:t>
      </w:r>
      <w:r w:rsidR="004545CB">
        <w:rPr>
          <w:rFonts w:hint="cs"/>
          <w:rtl/>
          <w:lang w:bidi="ar-SY"/>
        </w:rPr>
        <w:t> </w:t>
      </w:r>
      <w:r w:rsidRPr="00E03736">
        <w:rPr>
          <w:rtl/>
          <w:lang w:bidi="ar-SY"/>
        </w:rPr>
        <w:t>أسابيع على الأقل.</w:t>
      </w:r>
    </w:p>
    <w:p w:rsidR="00E03736" w:rsidRPr="00E03736" w:rsidRDefault="00E03736" w:rsidP="004545CB">
      <w:pPr>
        <w:pStyle w:val="Heading2"/>
        <w:rPr>
          <w:rtl/>
        </w:rPr>
      </w:pPr>
      <w:r w:rsidRPr="00E03736">
        <w:t>10.2</w:t>
      </w:r>
      <w:r w:rsidRPr="00E03736">
        <w:rPr>
          <w:rtl/>
        </w:rPr>
        <w:tab/>
        <w:t>المساهمات التقنية</w:t>
      </w:r>
    </w:p>
    <w:p w:rsidR="00E03736" w:rsidRPr="00E03736" w:rsidRDefault="00E03736" w:rsidP="00E03736">
      <w:pPr>
        <w:rPr>
          <w:rtl/>
          <w:lang w:bidi="ar-SY"/>
        </w:rPr>
      </w:pPr>
      <w:r w:rsidRPr="00E03736">
        <w:rPr>
          <w:rtl/>
          <w:lang w:bidi="ar-SY"/>
        </w:rPr>
        <w:t>تقدم المساهمات قبل انعقاد الاجتماع باثني عشر يوماً تقويمياً على الأقل.</w:t>
      </w:r>
    </w:p>
    <w:p w:rsidR="00E03736" w:rsidRPr="00E03736" w:rsidRDefault="00E03736" w:rsidP="004545CB">
      <w:pPr>
        <w:pStyle w:val="Heading2"/>
        <w:rPr>
          <w:rtl/>
        </w:rPr>
      </w:pPr>
      <w:r w:rsidRPr="00E03736">
        <w:t>11.2</w:t>
      </w:r>
      <w:r w:rsidRPr="00E03736">
        <w:rPr>
          <w:rtl/>
        </w:rPr>
        <w:tab/>
        <w:t>لغة العمل</w:t>
      </w:r>
    </w:p>
    <w:p w:rsidR="00E03736" w:rsidRPr="00E03736" w:rsidRDefault="00E03736" w:rsidP="00E03736">
      <w:pPr>
        <w:rPr>
          <w:rtl/>
          <w:lang w:bidi="ar-SY"/>
        </w:rPr>
      </w:pPr>
      <w:r w:rsidRPr="00E03736">
        <w:rPr>
          <w:rtl/>
          <w:lang w:bidi="ar-SY"/>
        </w:rPr>
        <w:t>ستكون اللغة الإنكليزية هي لغة العمل.</w:t>
      </w:r>
    </w:p>
    <w:p w:rsidR="00E03736" w:rsidRPr="00E03736" w:rsidRDefault="00E03736" w:rsidP="004545CB">
      <w:pPr>
        <w:pStyle w:val="Heading2"/>
        <w:rPr>
          <w:rtl/>
        </w:rPr>
      </w:pPr>
      <w:r w:rsidRPr="00E03736">
        <w:t>12.2</w:t>
      </w:r>
      <w:r w:rsidRPr="00E03736">
        <w:rPr>
          <w:rtl/>
        </w:rPr>
        <w:tab/>
        <w:t>الموافقة على الوثائق</w:t>
      </w:r>
    </w:p>
    <w:p w:rsidR="00E03736" w:rsidRPr="00E03736" w:rsidRDefault="00E03736" w:rsidP="00E03736">
      <w:pPr>
        <w:rPr>
          <w:rtl/>
          <w:lang w:bidi="ar-SY"/>
        </w:rPr>
      </w:pPr>
      <w:r w:rsidRPr="00E03736">
        <w:rPr>
          <w:rtl/>
          <w:lang w:bidi="ar-SY"/>
        </w:rPr>
        <w:t>تعتمد الوثائق الصادرة بتوافق الآراء.</w:t>
      </w:r>
    </w:p>
    <w:p w:rsidR="00E03736" w:rsidRPr="00E03736" w:rsidRDefault="00E03736" w:rsidP="004545CB">
      <w:pPr>
        <w:pStyle w:val="Heading2"/>
        <w:rPr>
          <w:rtl/>
        </w:rPr>
      </w:pPr>
      <w:r w:rsidRPr="00E03736">
        <w:t>13.2</w:t>
      </w:r>
      <w:r w:rsidRPr="00E03736">
        <w:rPr>
          <w:rtl/>
        </w:rPr>
        <w:tab/>
        <w:t>المبادئ التوجيهية للعمل</w:t>
      </w:r>
    </w:p>
    <w:p w:rsidR="00E03736" w:rsidRPr="00E03736" w:rsidRDefault="00E03736" w:rsidP="00E03736">
      <w:pPr>
        <w:rPr>
          <w:rtl/>
          <w:lang w:bidi="ar-SY"/>
        </w:rPr>
      </w:pPr>
      <w:r w:rsidRPr="00E03736">
        <w:rPr>
          <w:rtl/>
          <w:lang w:bidi="ar-SY"/>
        </w:rPr>
        <w:t>انظر الفقرة </w:t>
      </w:r>
      <w:r w:rsidRPr="00E03736">
        <w:rPr>
          <w:lang w:bidi="ar-EG"/>
        </w:rPr>
        <w:t>13</w:t>
      </w:r>
      <w:r w:rsidRPr="00E03736">
        <w:rPr>
          <w:rtl/>
          <w:lang w:bidi="ar-SY"/>
        </w:rPr>
        <w:t xml:space="preserve"> من التوصية </w:t>
      </w:r>
      <w:r w:rsidRPr="00E03736">
        <w:rPr>
          <w:lang w:bidi="ar-EG"/>
        </w:rPr>
        <w:t>ITU</w:t>
      </w:r>
      <w:r w:rsidRPr="00E03736">
        <w:rPr>
          <w:lang w:bidi="ar-EG"/>
        </w:rPr>
        <w:noBreakHyphen/>
        <w:t>T A.7</w:t>
      </w:r>
      <w:r w:rsidRPr="00E03736">
        <w:rPr>
          <w:rtl/>
          <w:lang w:bidi="ar-SY"/>
        </w:rPr>
        <w:t>.</w:t>
      </w:r>
    </w:p>
    <w:p w:rsidR="00E03736" w:rsidRPr="00E03736" w:rsidRDefault="00E03736" w:rsidP="004545CB">
      <w:pPr>
        <w:pStyle w:val="Heading2"/>
        <w:rPr>
          <w:rtl/>
        </w:rPr>
      </w:pPr>
      <w:r w:rsidRPr="00E03736">
        <w:t>14.2</w:t>
      </w:r>
      <w:r w:rsidRPr="00E03736">
        <w:rPr>
          <w:rtl/>
        </w:rPr>
        <w:tab/>
        <w:t>التقارير المرحلية</w:t>
      </w:r>
    </w:p>
    <w:p w:rsidR="00E03736" w:rsidRPr="00E03736" w:rsidRDefault="00E03736" w:rsidP="00E03736">
      <w:pPr>
        <w:rPr>
          <w:rtl/>
          <w:lang w:bidi="ar-EG"/>
        </w:rPr>
      </w:pPr>
      <w:r w:rsidRPr="00E03736">
        <w:rPr>
          <w:rtl/>
          <w:lang w:bidi="ar-EG"/>
        </w:rPr>
        <w:t>انظر الفقرة </w:t>
      </w:r>
      <w:r w:rsidRPr="00E03736">
        <w:rPr>
          <w:lang w:bidi="ar-EG"/>
        </w:rPr>
        <w:t>11</w:t>
      </w:r>
      <w:r w:rsidRPr="00E03736">
        <w:rPr>
          <w:rtl/>
          <w:lang w:bidi="ar-EG"/>
        </w:rPr>
        <w:t xml:space="preserve"> من التوصية </w:t>
      </w:r>
      <w:r w:rsidRPr="00E03736">
        <w:rPr>
          <w:lang w:bidi="ar-EG"/>
        </w:rPr>
        <w:t>ITU-T A.7</w:t>
      </w:r>
      <w:r w:rsidRPr="00E03736">
        <w:rPr>
          <w:rtl/>
          <w:lang w:bidi="ar-EG"/>
        </w:rPr>
        <w:t>.</w:t>
      </w:r>
    </w:p>
    <w:p w:rsidR="00E03736" w:rsidRPr="00E03736" w:rsidRDefault="00E03736" w:rsidP="004545CB">
      <w:pPr>
        <w:pStyle w:val="Heading2"/>
        <w:rPr>
          <w:rtl/>
        </w:rPr>
      </w:pPr>
      <w:r w:rsidRPr="00E03736">
        <w:t>15.2</w:t>
      </w:r>
      <w:r w:rsidRPr="00E03736">
        <w:rPr>
          <w:rtl/>
        </w:rPr>
        <w:tab/>
        <w:t>الإعلان عن تشكيل الفريق المتخصص</w:t>
      </w:r>
    </w:p>
    <w:p w:rsidR="00E03736" w:rsidRPr="00E03736" w:rsidRDefault="00E03736" w:rsidP="00E03736">
      <w:pPr>
        <w:rPr>
          <w:rtl/>
        </w:rPr>
      </w:pPr>
      <w:r w:rsidRPr="00E03736">
        <w:rPr>
          <w:rtl/>
        </w:rPr>
        <w:t>سيعلن عن تشكيل الفريق المتخصص من خلال توجيه رسالة معممة لمكتب تقييس الاتصالات إلى جميع أعضاء الاتحاد وعبر النشرة الإخبارية لقطاع تقييس الاتصالات ووسائل أخرى بما في ذلك التواصل مع المنظمات المعنية الأخرى.</w:t>
      </w:r>
    </w:p>
    <w:p w:rsidR="00E03736" w:rsidRPr="00E03736" w:rsidRDefault="00E03736" w:rsidP="004545CB">
      <w:pPr>
        <w:pStyle w:val="Heading2"/>
        <w:widowControl w:val="0"/>
        <w:rPr>
          <w:rtl/>
        </w:rPr>
      </w:pPr>
      <w:r w:rsidRPr="00E03736">
        <w:lastRenderedPageBreak/>
        <w:t>16.2</w:t>
      </w:r>
      <w:r w:rsidRPr="00E03736">
        <w:rPr>
          <w:rtl/>
        </w:rPr>
        <w:tab/>
        <w:t>الأحداث الهامة للفريق المتخصص ومدته</w:t>
      </w:r>
    </w:p>
    <w:p w:rsidR="00E03736" w:rsidRPr="00E03736" w:rsidRDefault="00E03736" w:rsidP="004545CB">
      <w:pPr>
        <w:keepNext/>
        <w:keepLines/>
        <w:widowControl w:val="0"/>
        <w:rPr>
          <w:rtl/>
          <w:lang w:bidi="ar-EG"/>
        </w:rPr>
      </w:pPr>
      <w:r w:rsidRPr="00E03736">
        <w:rPr>
          <w:rtl/>
        </w:rPr>
        <w:t>يستمر الفريق</w:t>
      </w:r>
      <w:r w:rsidRPr="00E03736">
        <w:rPr>
          <w:rtl/>
          <w:lang w:bidi="ar-EG"/>
        </w:rPr>
        <w:t xml:space="preserve"> لمدة سنة ونصف</w:t>
      </w:r>
      <w:r w:rsidR="00114924">
        <w:rPr>
          <w:rFonts w:hint="cs"/>
          <w:rtl/>
          <w:lang w:bidi="ar-EG"/>
        </w:rPr>
        <w:t xml:space="preserve"> سنة</w:t>
      </w:r>
      <w:r w:rsidRPr="00E03736">
        <w:rPr>
          <w:rtl/>
          <w:lang w:bidi="ar-EG"/>
        </w:rPr>
        <w:t xml:space="preserve"> اعتباراً من الاجتماع الأول، بيد أنه يمكن تمديد فترة عمل الفريق بقرار من </w:t>
      </w:r>
      <w:r w:rsidR="00114924">
        <w:rPr>
          <w:rFonts w:hint="cs"/>
          <w:rtl/>
          <w:lang w:bidi="ar-EG"/>
        </w:rPr>
        <w:t>الفريق الرئيسي</w:t>
      </w:r>
      <w:r w:rsidRPr="00E03736">
        <w:rPr>
          <w:rtl/>
          <w:lang w:bidi="ar-EG"/>
        </w:rPr>
        <w:t>، إذا اقتضى الأمر.</w:t>
      </w:r>
    </w:p>
    <w:p w:rsidR="00E03736" w:rsidRPr="00E03736" w:rsidRDefault="00E03736" w:rsidP="00E03736">
      <w:pPr>
        <w:rPr>
          <w:rtl/>
          <w:lang w:bidi="ar-EG"/>
        </w:rPr>
      </w:pPr>
      <w:r w:rsidRPr="00E03736">
        <w:rPr>
          <w:rtl/>
          <w:lang w:bidi="ar-EG"/>
        </w:rPr>
        <w:t>وتشمل الأحداث الهامة الأولية ما يلي:</w:t>
      </w:r>
    </w:p>
    <w:p w:rsidR="00E03736" w:rsidRPr="00E03736" w:rsidRDefault="00E03736" w:rsidP="004545CB">
      <w:pPr>
        <w:pStyle w:val="enumlev1"/>
        <w:rPr>
          <w:rtl/>
        </w:rPr>
      </w:pPr>
      <w:r w:rsidRPr="00E03736">
        <w:rPr>
          <w:rtl/>
        </w:rPr>
        <w:t>•</w:t>
      </w:r>
      <w:r w:rsidRPr="00E03736">
        <w:rPr>
          <w:rtl/>
        </w:rPr>
        <w:tab/>
        <w:t xml:space="preserve">الاجتماع الأول للفريق المتخصص: في الربع الثالث من عام </w:t>
      </w:r>
      <w:r w:rsidRPr="00E03736">
        <w:rPr>
          <w:lang w:bidi="ar-EG"/>
        </w:rPr>
        <w:t>2017</w:t>
      </w:r>
      <w:r w:rsidR="00360150">
        <w:rPr>
          <w:rFonts w:hint="cs"/>
          <w:rtl/>
        </w:rPr>
        <w:t>.</w:t>
      </w:r>
    </w:p>
    <w:p w:rsidR="00E03736" w:rsidRPr="00E03736" w:rsidRDefault="00E03736" w:rsidP="004545CB">
      <w:pPr>
        <w:pStyle w:val="Heading2"/>
        <w:rPr>
          <w:rtl/>
        </w:rPr>
      </w:pPr>
      <w:r w:rsidRPr="00E03736">
        <w:t>17.2</w:t>
      </w:r>
      <w:r w:rsidRPr="00E03736">
        <w:rPr>
          <w:rtl/>
        </w:rPr>
        <w:tab/>
        <w:t>سياسة البراءات</w:t>
      </w:r>
    </w:p>
    <w:p w:rsidR="00E03736" w:rsidRPr="00E03736" w:rsidRDefault="00E03736" w:rsidP="00E03736">
      <w:pPr>
        <w:rPr>
          <w:rtl/>
        </w:rPr>
      </w:pPr>
      <w:r w:rsidRPr="00E03736">
        <w:rPr>
          <w:rtl/>
          <w:lang w:bidi="ar-EG"/>
        </w:rPr>
        <w:t>انظر الفقرة </w:t>
      </w:r>
      <w:r w:rsidRPr="00E03736">
        <w:rPr>
          <w:lang w:bidi="ar-EG"/>
        </w:rPr>
        <w:t>9</w:t>
      </w:r>
      <w:r w:rsidRPr="00E03736">
        <w:rPr>
          <w:rtl/>
          <w:lang w:bidi="ar-EG"/>
        </w:rPr>
        <w:t xml:space="preserve"> من التوصية </w:t>
      </w:r>
      <w:r w:rsidRPr="00E03736">
        <w:rPr>
          <w:lang w:bidi="ar-EG"/>
        </w:rPr>
        <w:t>ITU-T A.7</w:t>
      </w:r>
      <w:r w:rsidR="00A75B54">
        <w:rPr>
          <w:rFonts w:hint="cs"/>
          <w:rtl/>
          <w:lang w:bidi="ar-EG"/>
        </w:rPr>
        <w:t>.</w:t>
      </w:r>
    </w:p>
    <w:p w:rsidR="00E03736" w:rsidRPr="00E03736" w:rsidRDefault="00E03736" w:rsidP="00E03736">
      <w:pPr>
        <w:rPr>
          <w:rtl/>
        </w:rPr>
      </w:pPr>
    </w:p>
    <w:p w:rsidR="00E03736" w:rsidRPr="00E03736" w:rsidRDefault="00E03736" w:rsidP="00E03736">
      <w:pPr>
        <w:rPr>
          <w:rtl/>
        </w:rPr>
      </w:pPr>
      <w:r w:rsidRPr="00E03736">
        <w:rPr>
          <w:rtl/>
        </w:rPr>
        <w:br w:type="page"/>
      </w:r>
    </w:p>
    <w:p w:rsidR="001233C6" w:rsidRDefault="00E03736" w:rsidP="001233C6">
      <w:pPr>
        <w:pStyle w:val="AnnexNo"/>
        <w:rPr>
          <w:rtl/>
        </w:rPr>
      </w:pPr>
      <w:r w:rsidRPr="00E03736">
        <w:rPr>
          <w:rtl/>
        </w:rPr>
        <w:lastRenderedPageBreak/>
        <w:t xml:space="preserve">الملحـق </w:t>
      </w:r>
      <w:r w:rsidRPr="00E03736">
        <w:t>2</w:t>
      </w:r>
    </w:p>
    <w:p w:rsidR="00E03736" w:rsidRPr="00E03736" w:rsidRDefault="00E03736" w:rsidP="001233C6">
      <w:pPr>
        <w:pStyle w:val="Annextitle"/>
        <w:rPr>
          <w:rtl/>
        </w:rPr>
      </w:pPr>
      <w:r w:rsidRPr="00E03736">
        <w:rPr>
          <w:rtl/>
          <w:lang w:bidi="ar-SY"/>
        </w:rPr>
        <w:t>الاجتماع الأول للفريق المتخصص المعني</w:t>
      </w:r>
      <w:r w:rsidR="001233C6">
        <w:rPr>
          <w:rtl/>
          <w:lang w:bidi="ar-SY"/>
        </w:rPr>
        <w:br/>
      </w:r>
      <w:r w:rsidRPr="00E03736">
        <w:rPr>
          <w:rtl/>
          <w:lang w:bidi="ar-SY"/>
        </w:rPr>
        <w:t>بتطبيق تكنولوجيا السجلات ال</w:t>
      </w:r>
      <w:r w:rsidR="001233C6">
        <w:rPr>
          <w:rFonts w:hint="cs"/>
          <w:rtl/>
          <w:lang w:bidi="ar-SY"/>
        </w:rPr>
        <w:t>موزعة</w:t>
      </w:r>
      <w:r w:rsidRPr="00E03736">
        <w:rPr>
          <w:rtl/>
          <w:lang w:bidi="ar-SY"/>
        </w:rPr>
        <w:t xml:space="preserve"> </w:t>
      </w:r>
      <w:r w:rsidRPr="00E03736">
        <w:rPr>
          <w:lang w:bidi="ar-EG"/>
        </w:rPr>
        <w:t>(ITU-T FG DLT)</w:t>
      </w:r>
      <w:r w:rsidRPr="00E03736">
        <w:rPr>
          <w:rtl/>
          <w:lang w:bidi="ar-SY"/>
        </w:rPr>
        <w:t xml:space="preserve"> التابع لقطاع تقييس الاتصالات:</w:t>
      </w:r>
      <w:r w:rsidRPr="00E03736">
        <w:rPr>
          <w:lang w:bidi="ar-EG"/>
        </w:rPr>
        <w:br/>
      </w:r>
      <w:r w:rsidRPr="00E03736">
        <w:rPr>
          <w:rtl/>
        </w:rPr>
        <w:t xml:space="preserve">جنيف، سويسرا، </w:t>
      </w:r>
      <w:r w:rsidRPr="00E03736">
        <w:rPr>
          <w:lang w:bidi="ar-EG"/>
        </w:rPr>
        <w:t>19-17</w:t>
      </w:r>
      <w:r w:rsidRPr="00E03736">
        <w:rPr>
          <w:rtl/>
        </w:rPr>
        <w:t xml:space="preserve"> </w:t>
      </w:r>
      <w:r w:rsidRPr="00E03736">
        <w:rPr>
          <w:rFonts w:hint="cs"/>
          <w:rtl/>
        </w:rPr>
        <w:t xml:space="preserve">أكتوبر </w:t>
      </w:r>
      <w:r w:rsidRPr="00E03736">
        <w:rPr>
          <w:lang w:bidi="ar-EG"/>
        </w:rPr>
        <w:t>2017</w:t>
      </w:r>
    </w:p>
    <w:p w:rsidR="00E03736" w:rsidRPr="00683329" w:rsidRDefault="00E03736" w:rsidP="00683329">
      <w:pPr>
        <w:pStyle w:val="Annextitle"/>
        <w:rPr>
          <w:rtl/>
          <w:lang w:bidi="ar-SY"/>
        </w:rPr>
      </w:pPr>
      <w:r w:rsidRPr="00683329">
        <w:rPr>
          <w:rtl/>
          <w:lang w:bidi="ar-SY"/>
        </w:rPr>
        <w:t>معلومات عملية للمشاركين بشأن الاجتماع</w:t>
      </w:r>
    </w:p>
    <w:p w:rsidR="00E03736" w:rsidRPr="00683329" w:rsidRDefault="00E03736" w:rsidP="00683329">
      <w:pPr>
        <w:jc w:val="center"/>
        <w:rPr>
          <w:b/>
          <w:bCs/>
          <w:sz w:val="36"/>
          <w:szCs w:val="36"/>
          <w:rtl/>
        </w:rPr>
      </w:pPr>
      <w:r w:rsidRPr="00683329">
        <w:rPr>
          <w:b/>
          <w:bCs/>
          <w:sz w:val="36"/>
          <w:szCs w:val="36"/>
          <w:rtl/>
        </w:rPr>
        <w:t>أساليب العمل والمرافق</w:t>
      </w:r>
    </w:p>
    <w:p w:rsidR="00E03736" w:rsidRPr="00E03736" w:rsidRDefault="00E03736" w:rsidP="00683329">
      <w:pPr>
        <w:rPr>
          <w:rtl/>
        </w:rPr>
      </w:pPr>
      <w:r w:rsidRPr="00E03736">
        <w:rPr>
          <w:b/>
          <w:bCs/>
          <w:rtl/>
        </w:rPr>
        <w:t>تقديم الوثائق والنفاذ إليها:</w:t>
      </w:r>
      <w:r w:rsidRPr="00683329">
        <w:rPr>
          <w:rtl/>
        </w:rPr>
        <w:t xml:space="preserve"> </w:t>
      </w:r>
      <w:r w:rsidRPr="00E03736">
        <w:rPr>
          <w:rtl/>
        </w:rPr>
        <w:t xml:space="preserve">سيجري الاجتماع بدون استخدام الورق. ويُشجَّع على تقديم المساهمات المكتوبة وينبغي تقديمها عن طريق البريد الإلكتروني </w:t>
      </w:r>
      <w:hyperlink r:id="rId27" w:history="1">
        <w:r w:rsidR="00683329" w:rsidRPr="00683329">
          <w:rPr>
            <w:rStyle w:val="Hyperlink"/>
          </w:rPr>
          <w:t>tsbfgdlt@itu.int</w:t>
        </w:r>
      </w:hyperlink>
      <w:r w:rsidRPr="00E03736">
        <w:rPr>
          <w:rtl/>
        </w:rPr>
        <w:t xml:space="preserve"> في موعد أقصاه </w:t>
      </w:r>
      <w:r w:rsidRPr="00E03736">
        <w:rPr>
          <w:b/>
          <w:bCs/>
          <w:lang w:bidi="ar-EG"/>
        </w:rPr>
        <w:t>10</w:t>
      </w:r>
      <w:r w:rsidRPr="00E03736">
        <w:rPr>
          <w:b/>
          <w:bCs/>
          <w:rtl/>
        </w:rPr>
        <w:t xml:space="preserve"> </w:t>
      </w:r>
      <w:r w:rsidRPr="00E03736">
        <w:rPr>
          <w:rFonts w:hint="cs"/>
          <w:b/>
          <w:bCs/>
          <w:rtl/>
        </w:rPr>
        <w:t xml:space="preserve">أكتوبر </w:t>
      </w:r>
      <w:r w:rsidRPr="00E03736">
        <w:rPr>
          <w:b/>
          <w:bCs/>
          <w:lang w:bidi="ar-EG"/>
        </w:rPr>
        <w:t>2017</w:t>
      </w:r>
      <w:r w:rsidRPr="00E03736">
        <w:rPr>
          <w:rtl/>
        </w:rPr>
        <w:t xml:space="preserve"> باستخدام نموذج الوثائق المتاح على </w:t>
      </w:r>
      <w:hyperlink r:id="rId28" w:history="1">
        <w:r w:rsidRPr="00683329">
          <w:rPr>
            <w:rStyle w:val="Hyperlink"/>
            <w:rtl/>
          </w:rPr>
          <w:t xml:space="preserve">الصفحة الرئيسية للفريق </w:t>
        </w:r>
        <w:r w:rsidRPr="00683329">
          <w:rPr>
            <w:rStyle w:val="Hyperlink"/>
            <w:lang w:bidi="ar-EG"/>
          </w:rPr>
          <w:t>FG DLT</w:t>
        </w:r>
      </w:hyperlink>
      <w:r w:rsidRPr="00E03736">
        <w:rPr>
          <w:rtl/>
        </w:rPr>
        <w:t>. و</w:t>
      </w:r>
      <w:r w:rsidRPr="00E03736">
        <w:rPr>
          <w:rtl/>
          <w:lang w:bidi="ar-EG"/>
        </w:rPr>
        <w:t xml:space="preserve">ستتاح إمكانية النفاذ إلى جميع الوثائق الواردة والصادرة </w:t>
      </w:r>
      <w:r w:rsidRPr="00E03736">
        <w:rPr>
          <w:rtl/>
        </w:rPr>
        <w:t xml:space="preserve">من خلال </w:t>
      </w:r>
      <w:hyperlink r:id="rId29" w:history="1">
        <w:r w:rsidRPr="005B01BB">
          <w:rPr>
            <w:rStyle w:val="Hyperlink"/>
            <w:rtl/>
          </w:rPr>
          <w:t xml:space="preserve">الصفحة الرئيسية للفريق </w:t>
        </w:r>
        <w:r w:rsidRPr="005B01BB">
          <w:rPr>
            <w:rStyle w:val="Hyperlink"/>
            <w:lang w:bidi="ar-EG"/>
          </w:rPr>
          <w:t>FG DLT</w:t>
        </w:r>
      </w:hyperlink>
      <w:r w:rsidRPr="00E03736">
        <w:rPr>
          <w:rtl/>
        </w:rPr>
        <w:t xml:space="preserve"> (</w:t>
      </w:r>
      <w:r w:rsidR="00FD2EEF">
        <w:rPr>
          <w:rFonts w:hint="cs"/>
          <w:rtl/>
        </w:rPr>
        <w:t xml:space="preserve">يلزم لذلك </w:t>
      </w:r>
      <w:r w:rsidRPr="00E03736">
        <w:rPr>
          <w:rtl/>
        </w:rPr>
        <w:t>حساب </w:t>
      </w:r>
      <w:r w:rsidRPr="00E03736">
        <w:rPr>
          <w:lang w:bidi="ar-EG"/>
        </w:rPr>
        <w:t>TIES</w:t>
      </w:r>
      <w:r w:rsidRPr="00E03736">
        <w:rPr>
          <w:rtl/>
        </w:rPr>
        <w:t xml:space="preserve"> </w:t>
      </w:r>
      <w:r w:rsidRPr="00E03736">
        <w:rPr>
          <w:rFonts w:hint="cs"/>
          <w:rtl/>
        </w:rPr>
        <w:t>أو حساب ضيف).</w:t>
      </w:r>
    </w:p>
    <w:p w:rsidR="00E03736" w:rsidRPr="00627FDE" w:rsidRDefault="00E03736" w:rsidP="00627FDE">
      <w:pPr>
        <w:rPr>
          <w:spacing w:val="-12"/>
          <w:rtl/>
          <w:lang w:bidi="ar-SY"/>
        </w:rPr>
      </w:pPr>
      <w:r w:rsidRPr="005B01BB">
        <w:rPr>
          <w:b/>
          <w:bCs/>
          <w:spacing w:val="-6"/>
          <w:rtl/>
          <w:lang w:bidi="ar-SY"/>
        </w:rPr>
        <w:t>الشبكة المحلية اللاسلكية:</w:t>
      </w:r>
      <w:r w:rsidRPr="005B01BB">
        <w:rPr>
          <w:spacing w:val="-6"/>
          <w:rtl/>
          <w:lang w:bidi="ar-SY"/>
        </w:rPr>
        <w:t xml:space="preserve"> تُتاح خدماتها للمشاركين في مقر الاتحاد بالكامل</w:t>
      </w:r>
      <w:r w:rsidRPr="005B01BB">
        <w:rPr>
          <w:spacing w:val="-6"/>
          <w:rtl/>
        </w:rPr>
        <w:t xml:space="preserve"> (معرّف الهوية:</w:t>
      </w:r>
      <w:r w:rsidRPr="005B01BB">
        <w:rPr>
          <w:spacing w:val="-6"/>
          <w:lang w:bidi="ar-EG"/>
        </w:rPr>
        <w:t xml:space="preserve">“ITUwifi” </w:t>
      </w:r>
      <w:r w:rsidRPr="005B01BB">
        <w:rPr>
          <w:spacing w:val="-6"/>
          <w:rtl/>
        </w:rPr>
        <w:t>، كلمة السر: </w:t>
      </w:r>
      <w:r w:rsidRPr="005B01BB">
        <w:rPr>
          <w:spacing w:val="-6"/>
          <w:lang w:bidi="ar-EG"/>
        </w:rPr>
        <w:t>itu@GVA1211</w:t>
      </w:r>
      <w:r w:rsidRPr="005B01BB">
        <w:rPr>
          <w:spacing w:val="-6"/>
          <w:rtl/>
          <w:lang w:bidi="ar-EG"/>
        </w:rPr>
        <w:t xml:space="preserve">). </w:t>
      </w:r>
      <w:r w:rsidRPr="00627FDE">
        <w:rPr>
          <w:spacing w:val="-12"/>
          <w:rtl/>
          <w:lang w:bidi="ar-SY"/>
        </w:rPr>
        <w:t xml:space="preserve">وتوجد معلومات تفصيلية في </w:t>
      </w:r>
      <w:r w:rsidRPr="00627FDE">
        <w:rPr>
          <w:spacing w:val="-12"/>
          <w:rtl/>
        </w:rPr>
        <w:t>مكان الاجتماع</w:t>
      </w:r>
      <w:r w:rsidRPr="00627FDE">
        <w:rPr>
          <w:spacing w:val="-12"/>
          <w:rtl/>
          <w:lang w:bidi="ar-SY"/>
        </w:rPr>
        <w:t xml:space="preserve"> وفي الموقع الإلكتروني لقطاع تقييس الاتصالات</w:t>
      </w:r>
      <w:r w:rsidR="00627FDE" w:rsidRPr="00627FDE">
        <w:rPr>
          <w:rFonts w:hint="cs"/>
          <w:spacing w:val="-12"/>
          <w:rtl/>
          <w:lang w:bidi="ar-SY"/>
        </w:rPr>
        <w:t xml:space="preserve"> </w:t>
      </w:r>
      <w:r w:rsidRPr="00627FDE">
        <w:rPr>
          <w:spacing w:val="-12"/>
          <w:lang w:bidi="ar-EG"/>
        </w:rPr>
        <w:t>(</w:t>
      </w:r>
      <w:hyperlink r:id="rId30" w:history="1">
        <w:r w:rsidR="005B01BB" w:rsidRPr="00627FDE">
          <w:rPr>
            <w:rStyle w:val="Hyperlink"/>
            <w:spacing w:val="-12"/>
            <w:lang w:bidi="ar-EG"/>
          </w:rPr>
          <w:t>http://itu.int/ITU-T/edh/faqs-support.html</w:t>
        </w:r>
      </w:hyperlink>
      <w:r w:rsidRPr="00627FDE">
        <w:rPr>
          <w:spacing w:val="-12"/>
          <w:lang w:bidi="ar-EG"/>
        </w:rPr>
        <w:t>)</w:t>
      </w:r>
      <w:r w:rsidRPr="00627FDE">
        <w:rPr>
          <w:spacing w:val="-12"/>
          <w:rtl/>
          <w:lang w:bidi="ar-SY"/>
        </w:rPr>
        <w:t>.</w:t>
      </w:r>
    </w:p>
    <w:p w:rsidR="00E03736" w:rsidRPr="00E03736" w:rsidRDefault="00E03736" w:rsidP="00E03736">
      <w:pPr>
        <w:rPr>
          <w:rtl/>
          <w:lang w:bidi="ar-EG"/>
        </w:rPr>
      </w:pPr>
      <w:r w:rsidRPr="00E03736">
        <w:rPr>
          <w:b/>
          <w:bCs/>
          <w:rtl/>
          <w:lang w:bidi="ar-EG"/>
        </w:rPr>
        <w:t>الخزائن الإلكترونية:</w:t>
      </w:r>
      <w:r w:rsidRPr="00E03736">
        <w:rPr>
          <w:rtl/>
          <w:lang w:bidi="ar-EG"/>
        </w:rPr>
        <w:t xml:space="preserve"> تُتاح </w:t>
      </w:r>
      <w:r w:rsidRPr="00E03736">
        <w:rPr>
          <w:rtl/>
          <w:lang w:bidi="ar-SY"/>
        </w:rPr>
        <w:t xml:space="preserve">طوال فترة الاجتماع </w:t>
      </w:r>
      <w:r w:rsidRPr="00E03736">
        <w:rPr>
          <w:rtl/>
        </w:rPr>
        <w:t xml:space="preserve">باستخدام شارة قطاع تقييس الاتصالات لتعرف الهوية </w:t>
      </w:r>
      <w:r w:rsidRPr="00E03736">
        <w:rPr>
          <w:rtl/>
          <w:lang w:bidi="ar-EG"/>
        </w:rPr>
        <w:t>بواسطة التردد الراديوي </w:t>
      </w:r>
      <w:r w:rsidRPr="00E03736">
        <w:rPr>
          <w:lang w:bidi="ar-EG"/>
        </w:rPr>
        <w:t>(RFID)</w:t>
      </w:r>
      <w:r w:rsidRPr="00E03736">
        <w:rPr>
          <w:rtl/>
          <w:lang w:bidi="ar-EG"/>
        </w:rPr>
        <w:t xml:space="preserve">. وتوجد الخزائن الإلكترونية في الطابق الأرضي من </w:t>
      </w:r>
      <w:hyperlink r:id="rId31" w:history="1">
        <w:r w:rsidRPr="00E03736">
          <w:rPr>
            <w:rStyle w:val="Hyperlink"/>
            <w:rtl/>
          </w:rPr>
          <w:t>مبنى مونبريان</w:t>
        </w:r>
      </w:hyperlink>
      <w:r w:rsidRPr="00E03736">
        <w:rPr>
          <w:rtl/>
          <w:lang w:bidi="ar-EG"/>
        </w:rPr>
        <w:t>.</w:t>
      </w:r>
    </w:p>
    <w:p w:rsidR="00E03736" w:rsidRPr="00E03736" w:rsidRDefault="00E03736" w:rsidP="00FD2EEF">
      <w:pPr>
        <w:rPr>
          <w:rtl/>
        </w:rPr>
      </w:pPr>
      <w:r w:rsidRPr="00E03736">
        <w:rPr>
          <w:b/>
          <w:bCs/>
          <w:rtl/>
          <w:lang w:bidi="ar-EG"/>
        </w:rPr>
        <w:t>الطابعات</w:t>
      </w:r>
      <w:r w:rsidRPr="00E03736">
        <w:rPr>
          <w:rtl/>
          <w:lang w:bidi="ar-EG"/>
        </w:rPr>
        <w:t>: تُتاح طابعات في القاعات الم</w:t>
      </w:r>
      <w:r w:rsidR="00FD2EEF">
        <w:rPr>
          <w:rFonts w:hint="cs"/>
          <w:rtl/>
          <w:lang w:bidi="ar-EG"/>
        </w:rPr>
        <w:t>خصصة</w:t>
      </w:r>
      <w:r w:rsidRPr="00E03736">
        <w:rPr>
          <w:rtl/>
          <w:lang w:bidi="ar-EG"/>
        </w:rPr>
        <w:t xml:space="preserve"> للمندوبين و</w:t>
      </w:r>
      <w:r w:rsidRPr="00E03736">
        <w:rPr>
          <w:rtl/>
        </w:rPr>
        <w:t xml:space="preserve">بالقرب من جميع </w:t>
      </w:r>
      <w:hyperlink r:id="rId32" w:history="1">
        <w:r w:rsidRPr="00E03736">
          <w:rPr>
            <w:rStyle w:val="Hyperlink"/>
            <w:rtl/>
          </w:rPr>
          <w:t>قاعات الاجتماع الرئيسية</w:t>
        </w:r>
      </w:hyperlink>
      <w:r w:rsidRPr="00E03736">
        <w:rPr>
          <w:rtl/>
        </w:rPr>
        <w:t xml:space="preserve">. </w:t>
      </w:r>
      <w:r w:rsidRPr="00E03736">
        <w:rPr>
          <w:rtl/>
          <w:lang w:bidi="ar-EG"/>
        </w:rPr>
        <w:t>ولتفادي الحاجة إلى تركيب</w:t>
      </w:r>
      <w:r w:rsidRPr="00E03736">
        <w:rPr>
          <w:rtl/>
        </w:rPr>
        <w:t xml:space="preserve"> برامج في الحاسوب الخاص بك، يمكن</w:t>
      </w:r>
      <w:r w:rsidRPr="00E03736">
        <w:rPr>
          <w:rtl/>
          <w:lang w:bidi="ar-EG"/>
        </w:rPr>
        <w:t xml:space="preserve"> "طباعة الوثائق إلكترونياً"</w:t>
      </w:r>
      <w:r w:rsidRPr="00E03736">
        <w:rPr>
          <w:rtl/>
        </w:rPr>
        <w:t xml:space="preserve"> بإرسالها إلى الطابعة المرغوبة بالبريد الإلكتروني. وتُتاح التفاصيل في العنوان: </w:t>
      </w:r>
      <w:hyperlink r:id="rId33" w:history="1">
        <w:r w:rsidRPr="00E03736">
          <w:rPr>
            <w:rStyle w:val="Hyperlink"/>
            <w:lang w:bidi="ar-EG"/>
          </w:rPr>
          <w:t>http://itu.int/go/e-print</w:t>
        </w:r>
      </w:hyperlink>
      <w:r w:rsidRPr="00E03736">
        <w:rPr>
          <w:rtl/>
        </w:rPr>
        <w:t>.</w:t>
      </w:r>
    </w:p>
    <w:p w:rsidR="00E03736" w:rsidRPr="00E03736" w:rsidRDefault="00E03736" w:rsidP="00E03736">
      <w:pPr>
        <w:rPr>
          <w:rtl/>
        </w:rPr>
      </w:pPr>
      <w:r w:rsidRPr="00E03736">
        <w:rPr>
          <w:b/>
          <w:bCs/>
          <w:rtl/>
          <w:lang w:bidi="ar-EG"/>
        </w:rPr>
        <w:t>استعارة الحواسيب المحمولة</w:t>
      </w:r>
      <w:r w:rsidRPr="00E03736">
        <w:rPr>
          <w:rtl/>
          <w:lang w:bidi="ar-EG"/>
        </w:rPr>
        <w:t xml:space="preserve">: يوفر مكتب الخدمة في الاتحاد </w:t>
      </w:r>
      <w:r w:rsidRPr="00E03736">
        <w:rPr>
          <w:lang w:bidi="ar-EG"/>
        </w:rPr>
        <w:t>(</w:t>
      </w:r>
      <w:hyperlink r:id="rId34" w:history="1">
        <w:r w:rsidRPr="00E03736">
          <w:rPr>
            <w:rStyle w:val="Hyperlink"/>
            <w:lang w:bidi="ar-EG"/>
          </w:rPr>
          <w:t>servicedesk@itu.int</w:t>
        </w:r>
      </w:hyperlink>
      <w:r w:rsidRPr="00E03736">
        <w:rPr>
          <w:lang w:bidi="ar-EG"/>
        </w:rPr>
        <w:t>)</w:t>
      </w:r>
      <w:r w:rsidRPr="00E03736">
        <w:rPr>
          <w:rtl/>
          <w:lang w:bidi="ar-EG"/>
        </w:rPr>
        <w:t xml:space="preserve"> </w:t>
      </w:r>
      <w:r w:rsidRPr="00E03736">
        <w:rPr>
          <w:rFonts w:hint="cs"/>
          <w:rtl/>
          <w:lang w:bidi="ar-EG"/>
        </w:rPr>
        <w:t>حواسيب محمولة، على أساس أسبقية الطلبات المقدمة.</w:t>
      </w:r>
    </w:p>
    <w:p w:rsidR="00E03736" w:rsidRPr="005B01BB" w:rsidRDefault="00E03736" w:rsidP="005B01BB">
      <w:pPr>
        <w:spacing w:before="360"/>
        <w:jc w:val="center"/>
        <w:rPr>
          <w:b/>
          <w:bCs/>
          <w:sz w:val="36"/>
          <w:szCs w:val="36"/>
          <w:rtl/>
          <w:lang w:bidi="ar-EG"/>
        </w:rPr>
      </w:pPr>
      <w:r w:rsidRPr="005B01BB">
        <w:rPr>
          <w:b/>
          <w:bCs/>
          <w:sz w:val="36"/>
          <w:szCs w:val="36"/>
          <w:rtl/>
          <w:lang w:bidi="ar-EG"/>
        </w:rPr>
        <w:t>التسجيل المسبق</w:t>
      </w:r>
    </w:p>
    <w:p w:rsidR="00E03736" w:rsidRPr="00E03736" w:rsidRDefault="00E03736" w:rsidP="00C11428">
      <w:pPr>
        <w:rPr>
          <w:rtl/>
          <w:lang w:bidi="ar-EG"/>
        </w:rPr>
      </w:pPr>
      <w:r w:rsidRPr="00E03736">
        <w:rPr>
          <w:b/>
          <w:bCs/>
          <w:rtl/>
          <w:lang w:bidi="ar-EG"/>
        </w:rPr>
        <w:t>التسجيل المسبق</w:t>
      </w:r>
      <w:r w:rsidRPr="00E03736">
        <w:rPr>
          <w:rtl/>
          <w:lang w:bidi="ar-EG"/>
        </w:rPr>
        <w:t xml:space="preserve">: </w:t>
      </w:r>
      <w:r w:rsidRPr="00E03736">
        <w:rPr>
          <w:rtl/>
          <w:lang w:bidi="ar-SY"/>
        </w:rPr>
        <w:t>يتعين التسجيل مسبقاً للمشاركة في موقع الحدث أو عن بُعد من خلال</w:t>
      </w:r>
      <w:r w:rsidRPr="00E03736">
        <w:rPr>
          <w:rtl/>
          <w:lang w:bidi="ar-EG"/>
        </w:rPr>
        <w:t xml:space="preserve"> </w:t>
      </w:r>
      <w:hyperlink r:id="rId35" w:history="1">
        <w:r w:rsidRPr="005B01BB">
          <w:rPr>
            <w:rStyle w:val="Hyperlink"/>
            <w:rtl/>
          </w:rPr>
          <w:t xml:space="preserve">الصفحة الرئيسية للفريق </w:t>
        </w:r>
        <w:r w:rsidRPr="005B01BB">
          <w:rPr>
            <w:rStyle w:val="Hyperlink"/>
            <w:lang w:bidi="ar-EG"/>
          </w:rPr>
          <w:t>FG DLT</w:t>
        </w:r>
      </w:hyperlink>
      <w:r w:rsidRPr="00E03736">
        <w:rPr>
          <w:rtl/>
        </w:rPr>
        <w:t xml:space="preserve"> </w:t>
      </w:r>
      <w:r w:rsidRPr="00E03736">
        <w:rPr>
          <w:rFonts w:hint="cs"/>
          <w:b/>
          <w:bCs/>
          <w:rtl/>
        </w:rPr>
        <w:t>قبل</w:t>
      </w:r>
      <w:r w:rsidR="00C11428">
        <w:rPr>
          <w:rFonts w:hint="eastAsia"/>
          <w:b/>
          <w:bCs/>
          <w:rtl/>
        </w:rPr>
        <w:t> </w:t>
      </w:r>
      <w:r w:rsidRPr="00E03736">
        <w:rPr>
          <w:rFonts w:hint="cs"/>
          <w:b/>
          <w:bCs/>
          <w:rtl/>
        </w:rPr>
        <w:t>بدء الاجتماع بأسبوع واحد على الأقل</w:t>
      </w:r>
      <w:r w:rsidRPr="00E03736">
        <w:rPr>
          <w:rFonts w:hint="cs"/>
          <w:rtl/>
        </w:rPr>
        <w:t>.</w:t>
      </w:r>
    </w:p>
    <w:p w:rsidR="00E03736" w:rsidRPr="005B01BB" w:rsidRDefault="00E03736" w:rsidP="005B01BB">
      <w:pPr>
        <w:spacing w:before="360"/>
        <w:jc w:val="center"/>
        <w:rPr>
          <w:b/>
          <w:bCs/>
          <w:sz w:val="36"/>
          <w:szCs w:val="36"/>
          <w:rtl/>
          <w:lang w:bidi="ar-EG"/>
        </w:rPr>
      </w:pPr>
      <w:r w:rsidRPr="005B01BB">
        <w:rPr>
          <w:b/>
          <w:bCs/>
          <w:sz w:val="36"/>
          <w:szCs w:val="36"/>
          <w:rtl/>
          <w:lang w:bidi="ar-EG"/>
        </w:rPr>
        <w:t>زيارة جنيف: الفنادق والنقل العام وتأشيرة الدخول</w:t>
      </w:r>
    </w:p>
    <w:p w:rsidR="00E03736" w:rsidRPr="00E03736" w:rsidRDefault="00E03736" w:rsidP="005B01BB">
      <w:pPr>
        <w:rPr>
          <w:b/>
          <w:bCs/>
          <w:rtl/>
        </w:rPr>
      </w:pPr>
      <w:r w:rsidRPr="00E03736">
        <w:rPr>
          <w:b/>
          <w:bCs/>
          <w:rtl/>
        </w:rPr>
        <w:t xml:space="preserve">الزائرون القاصدون جنيف: </w:t>
      </w:r>
      <w:r w:rsidRPr="00E03736">
        <w:rPr>
          <w:rtl/>
        </w:rPr>
        <w:t xml:space="preserve">يمكن الحصول على معلومات عملية للمشاركين الذين يحضرون اجتماعات الاتحاد التي تُعقد في جنيف في الموقع التالي: </w:t>
      </w:r>
      <w:hyperlink r:id="rId36" w:history="1">
        <w:r w:rsidR="005B01BB" w:rsidRPr="005B01BB">
          <w:rPr>
            <w:rStyle w:val="Hyperlink"/>
          </w:rPr>
          <w:t>http://itu.int/en/delegates-corner</w:t>
        </w:r>
      </w:hyperlink>
      <w:r w:rsidRPr="00E03736">
        <w:rPr>
          <w:rtl/>
        </w:rPr>
        <w:t>.</w:t>
      </w:r>
    </w:p>
    <w:p w:rsidR="00E03736" w:rsidRPr="00E03736" w:rsidRDefault="00E03736" w:rsidP="005B01BB">
      <w:pPr>
        <w:rPr>
          <w:rtl/>
          <w:lang w:bidi="ar-EG"/>
        </w:rPr>
      </w:pPr>
      <w:r w:rsidRPr="00E03736">
        <w:rPr>
          <w:b/>
          <w:bCs/>
          <w:rtl/>
        </w:rPr>
        <w:t>التخفيضات التي تمنحها الفنادق:</w:t>
      </w:r>
      <w:r w:rsidRPr="00E03736">
        <w:rPr>
          <w:rtl/>
        </w:rPr>
        <w:t xml:space="preserve"> يعرض عدد من الفنادق في جنيف أسعاراً تفضيلية للمشاركين الذي يحضرون اجتماعات الاتحاد، وتقدم هذه الفنادق بطاقة تتيح لحاملها النفاذ المجاني إلى خدمة النقل العام في جنيف. ويمكن الاطلاع على قائمة بالفنادق المشاركة وتوجيهات بشأن كيفية طلب </w:t>
      </w:r>
      <w:r w:rsidRPr="00E03736">
        <w:rPr>
          <w:rtl/>
          <w:lang w:bidi="ar-EG"/>
        </w:rPr>
        <w:t xml:space="preserve">التخفيضات في الموقع التالي: </w:t>
      </w:r>
      <w:hyperlink r:id="rId37" w:history="1">
        <w:r w:rsidR="005B01BB" w:rsidRPr="005B01BB">
          <w:rPr>
            <w:rStyle w:val="Hyperlink"/>
          </w:rPr>
          <w:t>http://itu.int/travel/</w:t>
        </w:r>
      </w:hyperlink>
      <w:r w:rsidRPr="00E03736">
        <w:rPr>
          <w:rtl/>
          <w:lang w:bidi="ar-EG"/>
        </w:rPr>
        <w:t>.</w:t>
      </w:r>
    </w:p>
    <w:p w:rsidR="00E03736" w:rsidRPr="00E03736" w:rsidRDefault="00E03736" w:rsidP="005F057E">
      <w:pPr>
        <w:rPr>
          <w:rtl/>
        </w:rPr>
      </w:pPr>
      <w:r w:rsidRPr="00E03736">
        <w:rPr>
          <w:b/>
          <w:bCs/>
          <w:rtl/>
          <w:lang w:bidi="ar-EG"/>
        </w:rPr>
        <w:lastRenderedPageBreak/>
        <w:t>رسالة دعم التأشيرة</w:t>
      </w:r>
      <w:r w:rsidRPr="00E03736">
        <w:rPr>
          <w:rtl/>
          <w:lang w:bidi="ar-EG"/>
        </w:rPr>
        <w:t xml:space="preserve">: </w:t>
      </w:r>
      <w:r w:rsidRPr="00E03736">
        <w:rPr>
          <w:rtl/>
        </w:rPr>
        <w:t xml:space="preserve">يجب طلب التأشيرة </w:t>
      </w:r>
      <w:r w:rsidRPr="00E03736">
        <w:rPr>
          <w:b/>
          <w:bCs/>
          <w:rtl/>
          <w:lang w:bidi="ar-EG"/>
        </w:rPr>
        <w:t>قبل القدوم إلى سويسرا</w:t>
      </w:r>
      <w:r w:rsidRPr="00E03736">
        <w:rPr>
          <w:rtl/>
          <w:lang w:bidi="ar-EG"/>
        </w:rPr>
        <w:t xml:space="preserve"> </w:t>
      </w:r>
      <w:r w:rsidRPr="00E03736">
        <w:rPr>
          <w:b/>
          <w:bCs/>
          <w:rtl/>
          <w:lang w:bidi="ar-EG"/>
        </w:rPr>
        <w:t>بشهر واحد على الأقل</w:t>
      </w:r>
      <w:r w:rsidRPr="00E03736">
        <w:rPr>
          <w:rtl/>
          <w:lang w:bidi="ar-EG"/>
        </w:rPr>
        <w:t xml:space="preserve">، </w:t>
      </w:r>
      <w:r w:rsidRPr="00E03736">
        <w:rPr>
          <w:rtl/>
        </w:rPr>
        <w:t>ويتم الحصول عليها من السفارة أو القنصلية التي تمثل سويسرا في بلدكم، وإلا فمن أقرب مكتب لها من بلد المغادرة في حالة عدم وجود مثل هذا المكتب في بلدكم</w:t>
      </w:r>
      <w:r w:rsidR="005F057E">
        <w:rPr>
          <w:rFonts w:hint="cs"/>
          <w:rtl/>
          <w:lang w:bidi="ar-EG"/>
        </w:rPr>
        <w:t>.</w:t>
      </w:r>
      <w:r w:rsidRPr="00E03736">
        <w:rPr>
          <w:rtl/>
          <w:lang w:bidi="ar-EG"/>
        </w:rPr>
        <w:t xml:space="preserve"> وإذا واجهتم صعوبة بهذا الشأن، يمكن للاتحاد، بناءً على طلب رسمي من الإدارة</w:t>
      </w:r>
      <w:r w:rsidRPr="00E03736">
        <w:rPr>
          <w:rtl/>
          <w:lang w:bidi="ar-SY"/>
        </w:rPr>
        <w:t xml:space="preserve"> </w:t>
      </w:r>
      <w:r w:rsidRPr="00E03736">
        <w:rPr>
          <w:rtl/>
          <w:lang w:bidi="ar-EG"/>
        </w:rPr>
        <w:t>التي تمثلونها أو الكيان الذي تمثلونه، الاتصال بالسلطات السويسرية المختصة لتيسير إصدار التأشيرة. وينبغي لطلبات التأشيرة أن تحدد الاسم والوظيفة وتاريخ الميلاد ومعلومات جواز السفر وتأكيد التسجيل لجميع مقدمي الطلبات.</w:t>
      </w:r>
    </w:p>
    <w:p w:rsidR="00E03736" w:rsidRPr="00E03736" w:rsidRDefault="00E03736" w:rsidP="005F057E">
      <w:pPr>
        <w:rPr>
          <w:rtl/>
          <w:lang w:bidi="ar-EG"/>
        </w:rPr>
      </w:pPr>
      <w:r w:rsidRPr="007B508E">
        <w:rPr>
          <w:spacing w:val="-6"/>
          <w:rtl/>
          <w:lang w:bidi="ar-EG"/>
        </w:rPr>
        <w:t>وينبغي إرسال طلبات دعم التأشيرة إلى مكتب تقييس الاتصالات حاملة عبارة "</w:t>
      </w:r>
      <w:r w:rsidRPr="007B508E">
        <w:rPr>
          <w:b/>
          <w:bCs/>
          <w:spacing w:val="-6"/>
          <w:rtl/>
          <w:lang w:bidi="ar-EG"/>
        </w:rPr>
        <w:t>طلب تأشيرة</w:t>
      </w:r>
      <w:r w:rsidRPr="007B508E">
        <w:rPr>
          <w:spacing w:val="-6"/>
          <w:rtl/>
          <w:lang w:bidi="ar-EG"/>
        </w:rPr>
        <w:t xml:space="preserve">" بواسطة البريد الإلكتروني </w:t>
      </w:r>
      <w:r w:rsidRPr="007B508E">
        <w:rPr>
          <w:spacing w:val="-6"/>
          <w:lang w:bidi="ar-EG"/>
        </w:rPr>
        <w:t>(</w:t>
      </w:r>
      <w:hyperlink r:id="rId38" w:history="1">
        <w:hyperlink r:id="rId39" w:history="1">
          <w:r w:rsidR="005F057E" w:rsidRPr="007B508E">
            <w:rPr>
              <w:rStyle w:val="Hyperlink"/>
              <w:spacing w:val="-6"/>
              <w:lang w:bidi="ar-EG"/>
            </w:rPr>
            <w:t>tsbreg@itu.int</w:t>
          </w:r>
        </w:hyperlink>
        <w:r w:rsidRPr="007B508E">
          <w:rPr>
            <w:rStyle w:val="Hyperlink"/>
            <w:color w:val="auto"/>
            <w:spacing w:val="-6"/>
            <w:u w:val="none"/>
            <w:lang w:bidi="ar-EG"/>
          </w:rPr>
          <w:t>)</w:t>
        </w:r>
        <w:r w:rsidRPr="007B508E">
          <w:rPr>
            <w:spacing w:val="-6"/>
            <w:rtl/>
          </w:rPr>
          <w:t xml:space="preserve"> أو</w:t>
        </w:r>
      </w:hyperlink>
      <w:r w:rsidRPr="00E03736">
        <w:rPr>
          <w:rtl/>
          <w:lang w:bidi="ar-EG"/>
        </w:rPr>
        <w:t xml:space="preserve"> الفاكس </w:t>
      </w:r>
      <w:r w:rsidRPr="00E03736">
        <w:rPr>
          <w:lang w:bidi="ar-EG"/>
        </w:rPr>
        <w:t>(+41 22 730 5853)</w:t>
      </w:r>
      <w:r w:rsidRPr="00E03736">
        <w:rPr>
          <w:rtl/>
          <w:lang w:bidi="ar-EG"/>
        </w:rPr>
        <w:t xml:space="preserve">. ويمكن الحصول على نموذج الطلب </w:t>
      </w:r>
      <w:hyperlink r:id="rId40" w:history="1">
        <w:r w:rsidRPr="00E03736">
          <w:rPr>
            <w:rStyle w:val="Hyperlink"/>
            <w:rtl/>
          </w:rPr>
          <w:t>هنا</w:t>
        </w:r>
      </w:hyperlink>
      <w:r w:rsidRPr="00E03736">
        <w:rPr>
          <w:rtl/>
          <w:lang w:bidi="ar-EG"/>
        </w:rPr>
        <w:t>.</w:t>
      </w:r>
    </w:p>
    <w:p w:rsidR="00E03736" w:rsidRPr="00E03736" w:rsidRDefault="00E03736" w:rsidP="00E03736">
      <w:pPr>
        <w:spacing w:before="600"/>
        <w:jc w:val="center"/>
        <w:rPr>
          <w:rtl/>
        </w:rPr>
      </w:pPr>
      <w:r w:rsidRPr="00E03736">
        <w:rPr>
          <w:rtl/>
          <w:lang w:bidi="ar-EG"/>
        </w:rPr>
        <w:t>___________</w:t>
      </w:r>
    </w:p>
    <w:sectPr w:rsidR="00E03736" w:rsidRPr="00E03736" w:rsidSect="008B5B5D">
      <w:headerReference w:type="default" r:id="rId41"/>
      <w:footerReference w:type="first" r:id="rId4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5A1" w:rsidRDefault="001D75A1" w:rsidP="00E07379">
      <w:pPr>
        <w:spacing w:before="0" w:line="240" w:lineRule="auto"/>
      </w:pPr>
      <w:r>
        <w:separator/>
      </w:r>
    </w:p>
  </w:endnote>
  <w:endnote w:type="continuationSeparator" w:id="0">
    <w:p w:rsidR="001D75A1" w:rsidRDefault="001D75A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1E" w:rsidRPr="00A15845" w:rsidRDefault="00D64C1E"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International Telecommunication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5A1" w:rsidRDefault="001D75A1" w:rsidP="00E07379">
      <w:pPr>
        <w:spacing w:before="0" w:line="240" w:lineRule="auto"/>
      </w:pPr>
      <w:r>
        <w:separator/>
      </w:r>
    </w:p>
  </w:footnote>
  <w:footnote w:type="continuationSeparator" w:id="0">
    <w:p w:rsidR="001D75A1" w:rsidRDefault="001D75A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1E" w:rsidRPr="008B5B5D" w:rsidRDefault="00D64C1E" w:rsidP="00A15845">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4976BE">
      <w:rPr>
        <w:rStyle w:val="PageNumber"/>
        <w:noProof/>
      </w:rPr>
      <w:t>9</w:t>
    </w:r>
    <w:r w:rsidRPr="008B5B5D">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F17396"/>
    <w:multiLevelType w:val="hybridMultilevel"/>
    <w:tmpl w:val="39A4C7CA"/>
    <w:lvl w:ilvl="0" w:tplc="08090001">
      <w:start w:val="1"/>
      <w:numFmt w:val="bullet"/>
      <w:lvlText w:val=""/>
      <w:lvlJc w:val="left"/>
      <w:pPr>
        <w:tabs>
          <w:tab w:val="num" w:pos="417"/>
        </w:tabs>
        <w:ind w:left="417" w:hanging="360"/>
      </w:pPr>
      <w:rPr>
        <w:rFonts w:ascii="Symbol" w:hAnsi="Symbol" w:hint="default"/>
      </w:rPr>
    </w:lvl>
    <w:lvl w:ilvl="1" w:tplc="04090003">
      <w:start w:val="1"/>
      <w:numFmt w:val="bullet"/>
      <w:lvlText w:val="o"/>
      <w:lvlJc w:val="left"/>
      <w:pPr>
        <w:tabs>
          <w:tab w:val="num" w:pos="1137"/>
        </w:tabs>
        <w:ind w:left="1137" w:hanging="360"/>
      </w:pPr>
      <w:rPr>
        <w:rFonts w:ascii="Courier New" w:hAnsi="Courier New" w:cs="Courier New" w:hint="default"/>
      </w:rPr>
    </w:lvl>
    <w:lvl w:ilvl="2" w:tplc="04090005">
      <w:start w:val="1"/>
      <w:numFmt w:val="bullet"/>
      <w:lvlText w:val=""/>
      <w:lvlJc w:val="left"/>
      <w:pPr>
        <w:tabs>
          <w:tab w:val="num" w:pos="1857"/>
        </w:tabs>
        <w:ind w:left="1857" w:hanging="360"/>
      </w:pPr>
      <w:rPr>
        <w:rFonts w:ascii="Wingdings" w:hAnsi="Wingdings"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cs="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cs="Courier New" w:hint="default"/>
      </w:rPr>
    </w:lvl>
    <w:lvl w:ilvl="8" w:tplc="04090005">
      <w:start w:val="1"/>
      <w:numFmt w:val="bullet"/>
      <w:lvlText w:val=""/>
      <w:lvlJc w:val="left"/>
      <w:pPr>
        <w:tabs>
          <w:tab w:val="num" w:pos="6177"/>
        </w:tabs>
        <w:ind w:left="6177" w:hanging="360"/>
      </w:pPr>
      <w:rPr>
        <w:rFonts w:ascii="Wingdings" w:hAnsi="Wingdings" w:hint="default"/>
      </w:rPr>
    </w:lvl>
  </w:abstractNum>
  <w:abstractNum w:abstractNumId="12"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DA"/>
    <w:rsid w:val="000124CC"/>
    <w:rsid w:val="000263B3"/>
    <w:rsid w:val="00032C32"/>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043D5"/>
    <w:rsid w:val="00114924"/>
    <w:rsid w:val="001233C6"/>
    <w:rsid w:val="00127ED5"/>
    <w:rsid w:val="00173915"/>
    <w:rsid w:val="00187AED"/>
    <w:rsid w:val="001950C8"/>
    <w:rsid w:val="001D75A1"/>
    <w:rsid w:val="0022345D"/>
    <w:rsid w:val="00225854"/>
    <w:rsid w:val="0023283D"/>
    <w:rsid w:val="00252E0C"/>
    <w:rsid w:val="00276881"/>
    <w:rsid w:val="002916BE"/>
    <w:rsid w:val="002978F4"/>
    <w:rsid w:val="002B028D"/>
    <w:rsid w:val="002B435E"/>
    <w:rsid w:val="002C4DAE"/>
    <w:rsid w:val="002D11C1"/>
    <w:rsid w:val="002D6669"/>
    <w:rsid w:val="002E5D50"/>
    <w:rsid w:val="002E6541"/>
    <w:rsid w:val="002F5560"/>
    <w:rsid w:val="0030486B"/>
    <w:rsid w:val="0031244F"/>
    <w:rsid w:val="003231B9"/>
    <w:rsid w:val="003275AC"/>
    <w:rsid w:val="00333D29"/>
    <w:rsid w:val="003409F4"/>
    <w:rsid w:val="00357185"/>
    <w:rsid w:val="00360150"/>
    <w:rsid w:val="00393C6E"/>
    <w:rsid w:val="003A6FD0"/>
    <w:rsid w:val="003C106D"/>
    <w:rsid w:val="003C475F"/>
    <w:rsid w:val="003E4132"/>
    <w:rsid w:val="003F678F"/>
    <w:rsid w:val="00425492"/>
    <w:rsid w:val="0042686F"/>
    <w:rsid w:val="004367CE"/>
    <w:rsid w:val="00443869"/>
    <w:rsid w:val="004545CB"/>
    <w:rsid w:val="004712C6"/>
    <w:rsid w:val="004976BE"/>
    <w:rsid w:val="00497703"/>
    <w:rsid w:val="004F0F06"/>
    <w:rsid w:val="00501E0E"/>
    <w:rsid w:val="005204D7"/>
    <w:rsid w:val="00530420"/>
    <w:rsid w:val="00546E64"/>
    <w:rsid w:val="00552BC5"/>
    <w:rsid w:val="00553DD9"/>
    <w:rsid w:val="0055516A"/>
    <w:rsid w:val="0056065B"/>
    <w:rsid w:val="0056374C"/>
    <w:rsid w:val="0056614F"/>
    <w:rsid w:val="0057656F"/>
    <w:rsid w:val="00576731"/>
    <w:rsid w:val="0059285F"/>
    <w:rsid w:val="005A24B1"/>
    <w:rsid w:val="005B01BB"/>
    <w:rsid w:val="005B288E"/>
    <w:rsid w:val="005B7B8A"/>
    <w:rsid w:val="005D6476"/>
    <w:rsid w:val="005D6C0D"/>
    <w:rsid w:val="005E5283"/>
    <w:rsid w:val="005E58F5"/>
    <w:rsid w:val="005F057E"/>
    <w:rsid w:val="00606660"/>
    <w:rsid w:val="00607824"/>
    <w:rsid w:val="00611A4E"/>
    <w:rsid w:val="006157A3"/>
    <w:rsid w:val="00620E60"/>
    <w:rsid w:val="00626C55"/>
    <w:rsid w:val="00627FDE"/>
    <w:rsid w:val="0063315A"/>
    <w:rsid w:val="0063487D"/>
    <w:rsid w:val="00634FD9"/>
    <w:rsid w:val="0065591D"/>
    <w:rsid w:val="00662C5A"/>
    <w:rsid w:val="00670AF5"/>
    <w:rsid w:val="00683329"/>
    <w:rsid w:val="006C1556"/>
    <w:rsid w:val="006D5451"/>
    <w:rsid w:val="006F267F"/>
    <w:rsid w:val="006F63F7"/>
    <w:rsid w:val="006F6F03"/>
    <w:rsid w:val="00706D7A"/>
    <w:rsid w:val="00726AEC"/>
    <w:rsid w:val="007530CA"/>
    <w:rsid w:val="007661D6"/>
    <w:rsid w:val="0079553D"/>
    <w:rsid w:val="007B01CC"/>
    <w:rsid w:val="007B508E"/>
    <w:rsid w:val="007D4F32"/>
    <w:rsid w:val="007D5517"/>
    <w:rsid w:val="007D7540"/>
    <w:rsid w:val="007E7C6C"/>
    <w:rsid w:val="007F6238"/>
    <w:rsid w:val="007F646C"/>
    <w:rsid w:val="00801FCD"/>
    <w:rsid w:val="00803D7E"/>
    <w:rsid w:val="00803F08"/>
    <w:rsid w:val="008235CD"/>
    <w:rsid w:val="00823A07"/>
    <w:rsid w:val="00835FEC"/>
    <w:rsid w:val="008513CB"/>
    <w:rsid w:val="00874D9C"/>
    <w:rsid w:val="008913C2"/>
    <w:rsid w:val="008A1810"/>
    <w:rsid w:val="008B5B5D"/>
    <w:rsid w:val="008E41D9"/>
    <w:rsid w:val="008F4F7F"/>
    <w:rsid w:val="0090024D"/>
    <w:rsid w:val="0090413A"/>
    <w:rsid w:val="00904E46"/>
    <w:rsid w:val="00917694"/>
    <w:rsid w:val="009263CD"/>
    <w:rsid w:val="00930E6D"/>
    <w:rsid w:val="00972CA2"/>
    <w:rsid w:val="009730DA"/>
    <w:rsid w:val="00982B28"/>
    <w:rsid w:val="00984EA5"/>
    <w:rsid w:val="009918F0"/>
    <w:rsid w:val="00992593"/>
    <w:rsid w:val="009C17E1"/>
    <w:rsid w:val="009C35ED"/>
    <w:rsid w:val="009F1C12"/>
    <w:rsid w:val="00A0528D"/>
    <w:rsid w:val="00A124CB"/>
    <w:rsid w:val="00A15845"/>
    <w:rsid w:val="00A2167A"/>
    <w:rsid w:val="00A25A43"/>
    <w:rsid w:val="00A3295B"/>
    <w:rsid w:val="00A42AE5"/>
    <w:rsid w:val="00A52B61"/>
    <w:rsid w:val="00A64820"/>
    <w:rsid w:val="00A71DD6"/>
    <w:rsid w:val="00A723C7"/>
    <w:rsid w:val="00A75B54"/>
    <w:rsid w:val="00A80E11"/>
    <w:rsid w:val="00A97F94"/>
    <w:rsid w:val="00AB1309"/>
    <w:rsid w:val="00AC2C52"/>
    <w:rsid w:val="00AD1503"/>
    <w:rsid w:val="00AE7244"/>
    <w:rsid w:val="00AF3FEE"/>
    <w:rsid w:val="00B02F46"/>
    <w:rsid w:val="00B2000C"/>
    <w:rsid w:val="00B20ADE"/>
    <w:rsid w:val="00B23778"/>
    <w:rsid w:val="00B23C4B"/>
    <w:rsid w:val="00B33E3A"/>
    <w:rsid w:val="00B66B9A"/>
    <w:rsid w:val="00B82089"/>
    <w:rsid w:val="00B970AE"/>
    <w:rsid w:val="00BA1427"/>
    <w:rsid w:val="00BD0C50"/>
    <w:rsid w:val="00BE49D0"/>
    <w:rsid w:val="00BF2A89"/>
    <w:rsid w:val="00BF2C38"/>
    <w:rsid w:val="00C11428"/>
    <w:rsid w:val="00C23331"/>
    <w:rsid w:val="00C265DA"/>
    <w:rsid w:val="00C442F2"/>
    <w:rsid w:val="00C674FE"/>
    <w:rsid w:val="00C7297D"/>
    <w:rsid w:val="00C73F94"/>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36D8F"/>
    <w:rsid w:val="00D45542"/>
    <w:rsid w:val="00D55B93"/>
    <w:rsid w:val="00D64C1E"/>
    <w:rsid w:val="00D777A1"/>
    <w:rsid w:val="00D77D0F"/>
    <w:rsid w:val="00D94725"/>
    <w:rsid w:val="00DA1CF0"/>
    <w:rsid w:val="00DB2271"/>
    <w:rsid w:val="00DB5659"/>
    <w:rsid w:val="00DC24B4"/>
    <w:rsid w:val="00DD7A05"/>
    <w:rsid w:val="00DF16DC"/>
    <w:rsid w:val="00DF5361"/>
    <w:rsid w:val="00E009A1"/>
    <w:rsid w:val="00E00D15"/>
    <w:rsid w:val="00E03736"/>
    <w:rsid w:val="00E071BE"/>
    <w:rsid w:val="00E07379"/>
    <w:rsid w:val="00E14494"/>
    <w:rsid w:val="00E17033"/>
    <w:rsid w:val="00E22744"/>
    <w:rsid w:val="00E32189"/>
    <w:rsid w:val="00E45211"/>
    <w:rsid w:val="00E71E17"/>
    <w:rsid w:val="00E7380C"/>
    <w:rsid w:val="00E74BE7"/>
    <w:rsid w:val="00E751E2"/>
    <w:rsid w:val="00E80A96"/>
    <w:rsid w:val="00E86CC9"/>
    <w:rsid w:val="00E96624"/>
    <w:rsid w:val="00ED5827"/>
    <w:rsid w:val="00F126F1"/>
    <w:rsid w:val="00F2106A"/>
    <w:rsid w:val="00F36D8B"/>
    <w:rsid w:val="00F401D0"/>
    <w:rsid w:val="00F45F2B"/>
    <w:rsid w:val="00F51D68"/>
    <w:rsid w:val="00F57AE4"/>
    <w:rsid w:val="00F67150"/>
    <w:rsid w:val="00F742DE"/>
    <w:rsid w:val="00F84366"/>
    <w:rsid w:val="00F85089"/>
    <w:rsid w:val="00F85564"/>
    <w:rsid w:val="00F86CFA"/>
    <w:rsid w:val="00FA655E"/>
    <w:rsid w:val="00FD2867"/>
    <w:rsid w:val="00FD2EEF"/>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208C665-42BD-4A00-BBE9-022FD3C9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E0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78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44555">
      <w:bodyDiv w:val="1"/>
      <w:marLeft w:val="0"/>
      <w:marRight w:val="0"/>
      <w:marTop w:val="0"/>
      <w:marBottom w:val="0"/>
      <w:divBdr>
        <w:top w:val="none" w:sz="0" w:space="0" w:color="auto"/>
        <w:left w:val="none" w:sz="0" w:space="0" w:color="auto"/>
        <w:bottom w:val="none" w:sz="0" w:space="0" w:color="auto"/>
        <w:right w:val="none" w:sz="0" w:space="0" w:color="auto"/>
      </w:divBdr>
    </w:div>
    <w:div w:id="634873037">
      <w:bodyDiv w:val="1"/>
      <w:marLeft w:val="0"/>
      <w:marRight w:val="0"/>
      <w:marTop w:val="0"/>
      <w:marBottom w:val="0"/>
      <w:divBdr>
        <w:top w:val="none" w:sz="0" w:space="0" w:color="auto"/>
        <w:left w:val="none" w:sz="0" w:space="0" w:color="auto"/>
        <w:bottom w:val="none" w:sz="0" w:space="0" w:color="auto"/>
        <w:right w:val="none" w:sz="0" w:space="0" w:color="auto"/>
      </w:divBdr>
    </w:div>
    <w:div w:id="805313202">
      <w:bodyDiv w:val="1"/>
      <w:marLeft w:val="0"/>
      <w:marRight w:val="0"/>
      <w:marTop w:val="0"/>
      <w:marBottom w:val="0"/>
      <w:divBdr>
        <w:top w:val="none" w:sz="0" w:space="0" w:color="auto"/>
        <w:left w:val="none" w:sz="0" w:space="0" w:color="auto"/>
        <w:bottom w:val="none" w:sz="0" w:space="0" w:color="auto"/>
        <w:right w:val="none" w:sz="0" w:space="0" w:color="auto"/>
      </w:divBdr>
    </w:div>
    <w:div w:id="889612128">
      <w:bodyDiv w:val="1"/>
      <w:marLeft w:val="0"/>
      <w:marRight w:val="0"/>
      <w:marTop w:val="0"/>
      <w:marBottom w:val="0"/>
      <w:divBdr>
        <w:top w:val="none" w:sz="0" w:space="0" w:color="auto"/>
        <w:left w:val="none" w:sz="0" w:space="0" w:color="auto"/>
        <w:bottom w:val="none" w:sz="0" w:space="0" w:color="auto"/>
        <w:right w:val="none" w:sz="0" w:space="0" w:color="auto"/>
      </w:divBdr>
    </w:div>
    <w:div w:id="935746490">
      <w:bodyDiv w:val="1"/>
      <w:marLeft w:val="0"/>
      <w:marRight w:val="0"/>
      <w:marTop w:val="0"/>
      <w:marBottom w:val="0"/>
      <w:divBdr>
        <w:top w:val="none" w:sz="0" w:space="0" w:color="auto"/>
        <w:left w:val="none" w:sz="0" w:space="0" w:color="auto"/>
        <w:bottom w:val="none" w:sz="0" w:space="0" w:color="auto"/>
        <w:right w:val="none" w:sz="0" w:space="0" w:color="auto"/>
      </w:divBdr>
    </w:div>
    <w:div w:id="1493713582">
      <w:bodyDiv w:val="1"/>
      <w:marLeft w:val="0"/>
      <w:marRight w:val="0"/>
      <w:marTop w:val="0"/>
      <w:marBottom w:val="0"/>
      <w:divBdr>
        <w:top w:val="none" w:sz="0" w:space="0" w:color="auto"/>
        <w:left w:val="none" w:sz="0" w:space="0" w:color="auto"/>
        <w:bottom w:val="none" w:sz="0" w:space="0" w:color="auto"/>
        <w:right w:val="none" w:sz="0" w:space="0" w:color="auto"/>
      </w:divBdr>
    </w:div>
    <w:div w:id="18570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rec/T-REC-A.7" TargetMode="External"/><Relationship Id="rId18" Type="http://schemas.openxmlformats.org/officeDocument/2006/relationships/hyperlink" Target="https://itu.int/en/ITU-T/focusgroups/dlt/" TargetMode="External"/><Relationship Id="rId26" Type="http://schemas.openxmlformats.org/officeDocument/2006/relationships/image" Target="media/image20.png"/><Relationship Id="rId39" Type="http://schemas.openxmlformats.org/officeDocument/2006/relationships/hyperlink" Target="mailto:tsbreg@itu.int" TargetMode="External"/><Relationship Id="rId3" Type="http://schemas.openxmlformats.org/officeDocument/2006/relationships/customXml" Target="../customXml/item3.xml"/><Relationship Id="rId21" Type="http://schemas.openxmlformats.org/officeDocument/2006/relationships/hyperlink" Target="http://itu.int/en/ITU-T/info/Documents/Visa-support-letter_MODEL.pdf" TargetMode="External"/><Relationship Id="rId34" Type="http://schemas.openxmlformats.org/officeDocument/2006/relationships/hyperlink" Target="mailto:servicedesk@itu.int" TargetMode="External"/><Relationship Id="rId42"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itu.int/en/ITU-T/focusgroups/dlt/" TargetMode="External"/><Relationship Id="rId17" Type="http://schemas.openxmlformats.org/officeDocument/2006/relationships/hyperlink" Target="https://www.itu.int/en/about/Documents/itu-plan.pdf" TargetMode="External"/><Relationship Id="rId25" Type="http://schemas.openxmlformats.org/officeDocument/2006/relationships/image" Target="media/image2.png"/><Relationship Id="rId33" Type="http://schemas.openxmlformats.org/officeDocument/2006/relationships/hyperlink" Target="http://itu.int/go/e-print" TargetMode="External"/><Relationship Id="rId38" Type="http://schemas.openxmlformats.org/officeDocument/2006/relationships/hyperlink" Target="mailto:tsbreg@itu.int)%20&#1571;&#1608;" TargetMode="External"/><Relationship Id="rId2" Type="http://schemas.openxmlformats.org/officeDocument/2006/relationships/customXml" Target="../customXml/item2.xml"/><Relationship Id="rId16" Type="http://schemas.openxmlformats.org/officeDocument/2006/relationships/hyperlink" Target="https://itu.int/en/ITU-T/focusgroups/dlt/" TargetMode="External"/><Relationship Id="rId20" Type="http://schemas.openxmlformats.org/officeDocument/2006/relationships/hyperlink" Target="https://itu.int/en/ITU-T/focusgroups/dlt/" TargetMode="External"/><Relationship Id="rId29" Type="http://schemas.openxmlformats.org/officeDocument/2006/relationships/hyperlink" Target="https://itu.int/en/ITU-T/focusgroups/dl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dlt@itu.int" TargetMode="External"/><Relationship Id="rId24" Type="http://schemas.openxmlformats.org/officeDocument/2006/relationships/hyperlink" Target="mailto:tsbfgdlt@itu.int" TargetMode="External"/><Relationship Id="rId32" Type="http://schemas.openxmlformats.org/officeDocument/2006/relationships/hyperlink" Target="https://www.itu.int/en/about/Documents/itu-plan.pdf" TargetMode="External"/><Relationship Id="rId37" Type="http://schemas.openxmlformats.org/officeDocument/2006/relationships/hyperlink" Target="http://itu.int/travel/" TargetMode="External"/><Relationship Id="rId40" Type="http://schemas.openxmlformats.org/officeDocument/2006/relationships/hyperlink" Target="http://itu.int/en/ITU-T/info/Documents/Visa-support-letter_MODEL.pdf" TargetMode="External"/><Relationship Id="rId5" Type="http://schemas.openxmlformats.org/officeDocument/2006/relationships/styles" Target="styles.xml"/><Relationship Id="rId15" Type="http://schemas.openxmlformats.org/officeDocument/2006/relationships/hyperlink" Target="mailto:tsbfgdlt@itu.int" TargetMode="External"/><Relationship Id="rId23" Type="http://schemas.openxmlformats.org/officeDocument/2006/relationships/hyperlink" Target="https://itu.int/en/ITU-T/focusgroups/dlt/" TargetMode="External"/><Relationship Id="rId28" Type="http://schemas.openxmlformats.org/officeDocument/2006/relationships/hyperlink" Target="https://itu.int/en/ITU-T/focusgroups/dlt/" TargetMode="External"/><Relationship Id="rId36" Type="http://schemas.openxmlformats.org/officeDocument/2006/relationships/hyperlink" Target="http://itu.int/en/delegates-corner" TargetMode="External"/><Relationship Id="rId10" Type="http://schemas.openxmlformats.org/officeDocument/2006/relationships/image" Target="media/image1.png"/><Relationship Id="rId19" Type="http://schemas.openxmlformats.org/officeDocument/2006/relationships/hyperlink" Target="https://itu.int/en/ITU-T/focusgroups/dlt/" TargetMode="External"/><Relationship Id="rId31" Type="http://schemas.openxmlformats.org/officeDocument/2006/relationships/hyperlink" Target="https://www.itu.int/en/about/Documents/itu-plan.pdf"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en/ITU-T/focusgroups/dlt/" TargetMode="External"/><Relationship Id="rId22" Type="http://schemas.openxmlformats.org/officeDocument/2006/relationships/hyperlink" Target="http://www.itu.int/en/ITU-T/focusgroups/dpm/Pages/default.aspx" TargetMode="External"/><Relationship Id="rId27" Type="http://schemas.openxmlformats.org/officeDocument/2006/relationships/hyperlink" Target="mailto:tsbfgdlt@itu.int" TargetMode="External"/><Relationship Id="rId30" Type="http://schemas.openxmlformats.org/officeDocument/2006/relationships/hyperlink" Target="http://itu.int/ITU-T/edh/faqs-support.html" TargetMode="External"/><Relationship Id="rId35" Type="http://schemas.openxmlformats.org/officeDocument/2006/relationships/hyperlink" Target="https://itu.int/en/ITU-T/focusgroups/dlt/"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89ECD6A4-CF53-4633-95FB-F51E35D1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174</TotalTime>
  <Pages>9</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Millet, Lia</cp:lastModifiedBy>
  <cp:revision>52</cp:revision>
  <cp:lastPrinted>2016-06-07T13:25:00Z</cp:lastPrinted>
  <dcterms:created xsi:type="dcterms:W3CDTF">2017-06-23T11:58:00Z</dcterms:created>
  <dcterms:modified xsi:type="dcterms:W3CDTF">2017-06-27T13:30:00Z</dcterms:modified>
  <cp:category>Conference document</cp:category>
</cp:coreProperties>
</file>