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268"/>
        <w:gridCol w:w="142"/>
        <w:gridCol w:w="3402"/>
        <w:gridCol w:w="2977"/>
        <w:gridCol w:w="1984"/>
        <w:gridCol w:w="142"/>
        <w:gridCol w:w="8"/>
      </w:tblGrid>
      <w:tr w:rsidR="00341117" w:rsidRPr="00697BC1" w:rsidTr="003D737D">
        <w:trPr>
          <w:gridAfter w:val="2"/>
          <w:wAfter w:w="150" w:type="dxa"/>
          <w:cantSplit/>
          <w:trHeight w:val="1418"/>
        </w:trPr>
        <w:tc>
          <w:tcPr>
            <w:tcW w:w="1418" w:type="dxa"/>
            <w:gridSpan w:val="3"/>
            <w:vAlign w:val="center"/>
          </w:tcPr>
          <w:p w:rsidR="00341117" w:rsidRPr="00697BC1" w:rsidRDefault="00341117" w:rsidP="008F4424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12065</wp:posOffset>
                  </wp:positionV>
                  <wp:extent cx="758190" cy="845185"/>
                  <wp:effectExtent l="0" t="0" r="3810" b="0"/>
                  <wp:wrapNone/>
                  <wp:docPr id="8" name="Picture 8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gridSpan w:val="2"/>
            <w:vAlign w:val="center"/>
          </w:tcPr>
          <w:p w:rsidR="00341117" w:rsidRPr="00F67402" w:rsidRDefault="00341117" w:rsidP="008F4424">
            <w:pPr>
              <w:spacing w:before="0"/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34"/>
                <w:szCs w:val="34"/>
                <w:lang w:val="fr-CH"/>
              </w:rPr>
              <w:t>Union internationale des télécommunications</w:t>
            </w:r>
          </w:p>
          <w:p w:rsidR="00341117" w:rsidRPr="00697BC1" w:rsidRDefault="00341117" w:rsidP="008F4424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F67402">
              <w:rPr>
                <w:rFonts w:asciiTheme="minorHAnsi" w:hAnsiTheme="minorHAnsi" w:cs="Times New Roman Bold"/>
                <w:b/>
                <w:bCs/>
                <w:iCs/>
                <w:smallCaps/>
                <w:sz w:val="28"/>
                <w:szCs w:val="28"/>
                <w:lang w:val="fr-CH"/>
              </w:rPr>
              <w:t>B</w:t>
            </w:r>
            <w:proofErr w:type="spellStart"/>
            <w:r w:rsidRPr="00F6740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>ureau</w:t>
            </w:r>
            <w:proofErr w:type="spellEnd"/>
            <w:r w:rsidRPr="00F67402">
              <w:rPr>
                <w:rFonts w:asciiTheme="minorHAnsi" w:hAnsiTheme="minorHAnsi"/>
                <w:b/>
                <w:bCs/>
                <w:iCs/>
                <w:smallCaps/>
                <w:sz w:val="28"/>
                <w:szCs w:val="28"/>
              </w:rPr>
              <w:t xml:space="preserve"> de la Normalisation des Télécommunications</w:t>
            </w:r>
          </w:p>
        </w:tc>
        <w:tc>
          <w:tcPr>
            <w:tcW w:w="1984" w:type="dxa"/>
            <w:vAlign w:val="center"/>
          </w:tcPr>
          <w:p w:rsidR="00341117" w:rsidRPr="00697BC1" w:rsidRDefault="00341117" w:rsidP="008F4424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</w:p>
        </w:tc>
      </w:tr>
      <w:tr w:rsidR="00D55E5A" w:rsidRPr="00697BC1" w:rsidTr="003D1B8A">
        <w:trPr>
          <w:gridBefore w:val="1"/>
          <w:wBefore w:w="8" w:type="dxa"/>
          <w:cantSplit/>
          <w:trHeight w:val="340"/>
        </w:trPr>
        <w:tc>
          <w:tcPr>
            <w:tcW w:w="4812" w:type="dxa"/>
            <w:gridSpan w:val="3"/>
          </w:tcPr>
          <w:p w:rsidR="00D55E5A" w:rsidRPr="00014087" w:rsidRDefault="00D55E5A" w:rsidP="003D737D">
            <w:pPr>
              <w:tabs>
                <w:tab w:val="left" w:pos="4111"/>
              </w:tabs>
              <w:spacing w:before="480" w:after="120"/>
              <w:ind w:left="57"/>
              <w:rPr>
                <w:rFonts w:asciiTheme="minorHAnsi" w:hAnsiTheme="minorHAnsi"/>
                <w:b/>
                <w:lang w:val="fr-CH"/>
              </w:rPr>
            </w:pPr>
          </w:p>
        </w:tc>
        <w:tc>
          <w:tcPr>
            <w:tcW w:w="5111" w:type="dxa"/>
            <w:gridSpan w:val="4"/>
          </w:tcPr>
          <w:p w:rsidR="00D55E5A" w:rsidRDefault="00D55E5A" w:rsidP="003D737D">
            <w:pPr>
              <w:tabs>
                <w:tab w:val="clear" w:pos="794"/>
                <w:tab w:val="left" w:pos="226"/>
                <w:tab w:val="left" w:pos="4111"/>
              </w:tabs>
              <w:spacing w:before="480" w:after="120"/>
              <w:ind w:left="226" w:hanging="226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 xml:space="preserve">Genève, le </w:t>
            </w:r>
            <w:r>
              <w:rPr>
                <w:rFonts w:asciiTheme="minorHAnsi" w:hAnsiTheme="minorHAnsi"/>
              </w:rPr>
              <w:t>9 mai 2017</w:t>
            </w:r>
          </w:p>
        </w:tc>
      </w:tr>
      <w:tr w:rsidR="00517A03" w:rsidRPr="00697BC1" w:rsidTr="003D1B8A">
        <w:trPr>
          <w:gridBefore w:val="1"/>
          <w:wBefore w:w="8" w:type="dxa"/>
          <w:cantSplit/>
          <w:trHeight w:val="340"/>
        </w:trPr>
        <w:tc>
          <w:tcPr>
            <w:tcW w:w="1268" w:type="dxa"/>
          </w:tcPr>
          <w:p w:rsidR="00517A03" w:rsidRPr="00697BC1" w:rsidRDefault="00517A03" w:rsidP="00DE33B1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Réf.:</w:t>
            </w:r>
          </w:p>
          <w:p w:rsidR="00DE33B1" w:rsidRDefault="00DE33B1" w:rsidP="00DE33B1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</w:p>
          <w:p w:rsidR="00517A03" w:rsidRDefault="00873CD3" w:rsidP="00DE33B1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</w:t>
            </w:r>
            <w:r w:rsidR="003D737D">
              <w:rPr>
                <w:rFonts w:asciiTheme="minorHAnsi" w:hAnsiTheme="minorHAnsi"/>
              </w:rPr>
              <w:t>:</w:t>
            </w:r>
          </w:p>
          <w:p w:rsidR="00873CD3" w:rsidRDefault="00873CD3" w:rsidP="00DE33B1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Tél.:</w:t>
            </w:r>
          </w:p>
          <w:p w:rsidR="00873CD3" w:rsidRPr="00697BC1" w:rsidRDefault="00873CD3" w:rsidP="00DE33B1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Fax:</w:t>
            </w:r>
          </w:p>
        </w:tc>
        <w:tc>
          <w:tcPr>
            <w:tcW w:w="3544" w:type="dxa"/>
            <w:gridSpan w:val="2"/>
          </w:tcPr>
          <w:p w:rsidR="00517A03" w:rsidRPr="006B223D" w:rsidRDefault="008F4424" w:rsidP="00DE33B1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6B223D">
              <w:rPr>
                <w:rFonts w:asciiTheme="minorHAnsi" w:hAnsiTheme="minorHAnsi"/>
                <w:b/>
                <w:lang w:val="en-US"/>
              </w:rPr>
              <w:t>Circulaire</w:t>
            </w:r>
            <w:proofErr w:type="spellEnd"/>
            <w:r w:rsidRPr="006B223D">
              <w:rPr>
                <w:rFonts w:asciiTheme="minorHAnsi" w:hAnsiTheme="minorHAnsi"/>
                <w:b/>
                <w:lang w:val="en-US"/>
              </w:rPr>
              <w:t xml:space="preserve"> TSB 27</w:t>
            </w:r>
          </w:p>
          <w:p w:rsidR="00517A03" w:rsidRPr="006B223D" w:rsidRDefault="008F4424" w:rsidP="00DE33B1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lang w:val="en-US"/>
              </w:rPr>
            </w:pPr>
            <w:r w:rsidRPr="006B223D">
              <w:rPr>
                <w:rFonts w:asciiTheme="minorHAnsi" w:hAnsiTheme="minorHAnsi"/>
                <w:lang w:val="en-US"/>
              </w:rPr>
              <w:t xml:space="preserve">TSB Workshops/ACM </w:t>
            </w:r>
          </w:p>
          <w:p w:rsidR="00873CD3" w:rsidRPr="006B223D" w:rsidRDefault="00873CD3" w:rsidP="00DE33B1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b/>
                <w:bCs/>
                <w:lang w:val="en-US"/>
              </w:rPr>
            </w:pPr>
            <w:r w:rsidRPr="006B223D">
              <w:rPr>
                <w:rFonts w:asciiTheme="minorHAnsi" w:hAnsiTheme="minorHAnsi"/>
                <w:b/>
                <w:bCs/>
                <w:lang w:val="en-US"/>
              </w:rPr>
              <w:t>Anibal Cabrera-Montoya</w:t>
            </w:r>
          </w:p>
          <w:p w:rsidR="00873CD3" w:rsidRPr="006B223D" w:rsidRDefault="00873CD3" w:rsidP="00DE33B1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lang w:val="es-ES_tradnl"/>
              </w:rPr>
            </w:pPr>
            <w:r w:rsidRPr="006B223D">
              <w:rPr>
                <w:rFonts w:asciiTheme="minorHAnsi" w:hAnsiTheme="minorHAnsi"/>
                <w:lang w:val="es-ES_tradnl"/>
              </w:rPr>
              <w:t>+41 22 730 6371</w:t>
            </w:r>
          </w:p>
          <w:p w:rsidR="00873CD3" w:rsidRPr="006B223D" w:rsidRDefault="00873CD3" w:rsidP="00DE33B1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lang w:val="en-US"/>
              </w:rPr>
            </w:pPr>
            <w:r w:rsidRPr="006B223D">
              <w:rPr>
                <w:rFonts w:asciiTheme="minorHAnsi" w:hAnsiTheme="minorHAnsi"/>
                <w:lang w:val="es-ES_tradnl"/>
              </w:rPr>
              <w:t>+41 22 730 5853</w:t>
            </w:r>
          </w:p>
        </w:tc>
        <w:tc>
          <w:tcPr>
            <w:tcW w:w="5111" w:type="dxa"/>
            <w:gridSpan w:val="4"/>
          </w:tcPr>
          <w:p w:rsidR="00873CD3" w:rsidRDefault="00873CD3" w:rsidP="00DE33B1">
            <w:pPr>
              <w:tabs>
                <w:tab w:val="clear" w:pos="794"/>
                <w:tab w:val="left" w:pos="226"/>
                <w:tab w:val="left" w:pos="4111"/>
              </w:tabs>
              <w:spacing w:before="40" w:after="40"/>
              <w:ind w:left="226" w:hanging="226"/>
              <w:rPr>
                <w:rFonts w:asciiTheme="minorHAnsi" w:hAnsiTheme="minorHAnsi"/>
              </w:rPr>
            </w:pPr>
            <w:bookmarkStart w:id="0" w:name="Addressee_F"/>
            <w:bookmarkEnd w:id="0"/>
            <w:r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ab/>
            </w:r>
            <w:r w:rsidR="00517A03" w:rsidRPr="00873CD3">
              <w:rPr>
                <w:rFonts w:asciiTheme="minorHAnsi" w:hAnsiTheme="minorHAnsi"/>
              </w:rPr>
              <w:t>Aux administrations des Etats Membres de l</w:t>
            </w:r>
            <w:r w:rsidR="00AB5E97">
              <w:rPr>
                <w:rFonts w:asciiTheme="minorHAnsi" w:hAnsiTheme="minorHAnsi"/>
              </w:rPr>
              <w:t>'</w:t>
            </w:r>
            <w:r w:rsidR="00517A03" w:rsidRPr="00873CD3">
              <w:rPr>
                <w:rFonts w:asciiTheme="minorHAnsi" w:hAnsiTheme="minorHAnsi"/>
              </w:rPr>
              <w:t>Union</w:t>
            </w:r>
            <w:r w:rsidR="00DE33B1">
              <w:rPr>
                <w:rFonts w:asciiTheme="minorHAnsi" w:hAnsiTheme="minorHAnsi"/>
              </w:rPr>
              <w:t>;</w:t>
            </w:r>
          </w:p>
          <w:p w:rsidR="00873CD3" w:rsidRDefault="00873CD3" w:rsidP="00DE33B1">
            <w:pPr>
              <w:tabs>
                <w:tab w:val="clear" w:pos="794"/>
                <w:tab w:val="left" w:pos="226"/>
                <w:tab w:val="left" w:pos="4111"/>
              </w:tabs>
              <w:spacing w:before="40" w:after="40"/>
              <w:ind w:left="226" w:hanging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ab/>
            </w:r>
            <w:r w:rsidRPr="00697BC1">
              <w:rPr>
                <w:rFonts w:asciiTheme="minorHAnsi" w:hAnsiTheme="minorHAnsi"/>
              </w:rPr>
              <w:t>Aux Membres du Secteur UIT-T;</w:t>
            </w:r>
          </w:p>
          <w:p w:rsidR="00873CD3" w:rsidRDefault="00873CD3" w:rsidP="00DE33B1">
            <w:pPr>
              <w:tabs>
                <w:tab w:val="clear" w:pos="794"/>
                <w:tab w:val="left" w:pos="226"/>
                <w:tab w:val="left" w:pos="4111"/>
              </w:tabs>
              <w:spacing w:before="40" w:after="40"/>
              <w:ind w:left="226" w:hanging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ab/>
            </w:r>
            <w:r w:rsidRPr="00697BC1">
              <w:rPr>
                <w:rFonts w:asciiTheme="minorHAnsi" w:hAnsiTheme="minorHAnsi"/>
              </w:rPr>
              <w:t>Aux Associés de l</w:t>
            </w:r>
            <w:r w:rsidR="00AB5E97">
              <w:rPr>
                <w:rFonts w:asciiTheme="minorHAnsi" w:hAnsiTheme="minorHAnsi"/>
              </w:rPr>
              <w:t>'</w:t>
            </w:r>
            <w:r w:rsidRPr="00697BC1">
              <w:rPr>
                <w:rFonts w:asciiTheme="minorHAnsi" w:hAnsiTheme="minorHAnsi"/>
              </w:rPr>
              <w:t>UIT-T;</w:t>
            </w:r>
          </w:p>
          <w:p w:rsidR="00873CD3" w:rsidRPr="00873CD3" w:rsidRDefault="00873CD3" w:rsidP="00DE33B1">
            <w:pPr>
              <w:tabs>
                <w:tab w:val="clear" w:pos="794"/>
                <w:tab w:val="left" w:pos="226"/>
                <w:tab w:val="left" w:pos="4111"/>
              </w:tabs>
              <w:spacing w:before="40" w:after="40"/>
              <w:ind w:left="226" w:hanging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ab/>
            </w:r>
            <w:r w:rsidRPr="00873CD3">
              <w:rPr>
                <w:rFonts w:asciiTheme="minorHAnsi" w:hAnsiTheme="minorHAnsi"/>
              </w:rPr>
              <w:t>Aux établissements universitaires participant aux travaux de l</w:t>
            </w:r>
            <w:r w:rsidR="00AB5E97">
              <w:rPr>
                <w:rFonts w:asciiTheme="minorHAnsi" w:hAnsiTheme="minorHAnsi"/>
              </w:rPr>
              <w:t>'</w:t>
            </w:r>
            <w:r w:rsidRPr="00873CD3">
              <w:rPr>
                <w:rFonts w:asciiTheme="minorHAnsi" w:hAnsiTheme="minorHAnsi"/>
              </w:rPr>
              <w:t>UIT</w:t>
            </w:r>
          </w:p>
        </w:tc>
      </w:tr>
      <w:tr w:rsidR="00517A03" w:rsidRPr="00697BC1" w:rsidTr="003D1B8A">
        <w:trPr>
          <w:gridBefore w:val="1"/>
          <w:wBefore w:w="8" w:type="dxa"/>
          <w:cantSplit/>
        </w:trPr>
        <w:tc>
          <w:tcPr>
            <w:tcW w:w="1268" w:type="dxa"/>
          </w:tcPr>
          <w:p w:rsidR="00517A03" w:rsidRPr="00697BC1" w:rsidRDefault="00873CD3" w:rsidP="008F4424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0"/>
              </w:rPr>
            </w:pPr>
            <w:r w:rsidRPr="00697BC1">
              <w:rPr>
                <w:rFonts w:asciiTheme="minorHAnsi" w:hAnsiTheme="minorHAnsi"/>
              </w:rPr>
              <w:t>E-mail:</w:t>
            </w:r>
          </w:p>
        </w:tc>
        <w:tc>
          <w:tcPr>
            <w:tcW w:w="3544" w:type="dxa"/>
            <w:gridSpan w:val="2"/>
          </w:tcPr>
          <w:p w:rsidR="00517A03" w:rsidRPr="006B223D" w:rsidRDefault="00392E1A" w:rsidP="008F4424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</w:rPr>
            </w:pPr>
            <w:hyperlink r:id="rId9" w:history="1">
              <w:r w:rsidR="00873CD3" w:rsidRPr="006B223D">
                <w:rPr>
                  <w:rStyle w:val="Hyperlink"/>
                  <w:rFonts w:asciiTheme="minorHAnsi" w:hAnsiTheme="minorHAnsi" w:cs="Segoe UI"/>
                  <w:szCs w:val="22"/>
                </w:rPr>
                <w:t>tsbworkshops@itu.int</w:t>
              </w:r>
            </w:hyperlink>
          </w:p>
        </w:tc>
        <w:tc>
          <w:tcPr>
            <w:tcW w:w="5111" w:type="dxa"/>
            <w:gridSpan w:val="4"/>
          </w:tcPr>
          <w:p w:rsidR="00517A03" w:rsidRPr="00697BC1" w:rsidRDefault="00517A03" w:rsidP="008F4424">
            <w:pPr>
              <w:tabs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  <w:b/>
              </w:rPr>
              <w:t>Copie</w:t>
            </w:r>
            <w:r w:rsidRPr="00697BC1">
              <w:rPr>
                <w:rFonts w:asciiTheme="minorHAnsi" w:hAnsiTheme="minorHAnsi"/>
              </w:rPr>
              <w:t>:</w:t>
            </w:r>
          </w:p>
          <w:p w:rsidR="00517A03" w:rsidRPr="00697BC1" w:rsidRDefault="00517A03" w:rsidP="00014087">
            <w:pPr>
              <w:tabs>
                <w:tab w:val="clear" w:pos="794"/>
                <w:tab w:val="left" w:pos="226"/>
                <w:tab w:val="left" w:pos="4111"/>
              </w:tabs>
              <w:spacing w:before="40" w:after="40"/>
              <w:ind w:left="226" w:hanging="226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  <w:t>Aux Président et Vice-Présidents d</w:t>
            </w:r>
            <w:r w:rsidR="00014087">
              <w:rPr>
                <w:rFonts w:asciiTheme="minorHAnsi" w:hAnsiTheme="minorHAnsi"/>
              </w:rPr>
              <w:t>es</w:t>
            </w:r>
            <w:r w:rsidRPr="00697BC1">
              <w:rPr>
                <w:rFonts w:asciiTheme="minorHAnsi" w:hAnsiTheme="minorHAnsi"/>
              </w:rPr>
              <w:t xml:space="preserve"> Commission</w:t>
            </w:r>
            <w:r w:rsidR="00014087">
              <w:rPr>
                <w:rFonts w:asciiTheme="minorHAnsi" w:hAnsiTheme="minorHAnsi"/>
              </w:rPr>
              <w:t>s</w:t>
            </w:r>
            <w:r w:rsidRPr="00697BC1">
              <w:rPr>
                <w:rFonts w:asciiTheme="minorHAnsi" w:hAnsiTheme="minorHAnsi"/>
              </w:rPr>
              <w:t xml:space="preserve"> d</w:t>
            </w:r>
            <w:r w:rsidR="00AB5E97">
              <w:rPr>
                <w:rFonts w:asciiTheme="minorHAnsi" w:hAnsiTheme="minorHAnsi"/>
              </w:rPr>
              <w:t>'</w:t>
            </w:r>
            <w:r w:rsidR="00873CD3">
              <w:rPr>
                <w:rFonts w:asciiTheme="minorHAnsi" w:hAnsiTheme="minorHAnsi"/>
              </w:rPr>
              <w:t>études</w:t>
            </w:r>
            <w:r w:rsidRPr="00697BC1">
              <w:rPr>
                <w:rFonts w:asciiTheme="minorHAnsi" w:hAnsiTheme="minorHAnsi"/>
              </w:rPr>
              <w:t>;</w:t>
            </w:r>
          </w:p>
          <w:p w:rsidR="00517A03" w:rsidRPr="00697BC1" w:rsidRDefault="00517A03" w:rsidP="00DE33B1">
            <w:pPr>
              <w:tabs>
                <w:tab w:val="clear" w:pos="794"/>
                <w:tab w:val="left" w:pos="226"/>
                <w:tab w:val="left" w:pos="4111"/>
              </w:tabs>
              <w:spacing w:before="40" w:after="40"/>
              <w:ind w:left="226" w:hanging="226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  <w:t>Au Directeur du Bureau de développement des télécommunications;</w:t>
            </w:r>
          </w:p>
          <w:p w:rsidR="00873CD3" w:rsidRPr="00697BC1" w:rsidRDefault="00517A03" w:rsidP="00DE33B1">
            <w:pPr>
              <w:tabs>
                <w:tab w:val="clear" w:pos="794"/>
                <w:tab w:val="left" w:pos="226"/>
                <w:tab w:val="left" w:pos="4111"/>
              </w:tabs>
              <w:spacing w:before="40" w:after="40"/>
              <w:ind w:left="226" w:hanging="226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  <w:t>Au Directeur du Bureau des</w:t>
            </w:r>
            <w:r w:rsidR="00873CD3">
              <w:rPr>
                <w:rFonts w:asciiTheme="minorHAnsi" w:hAnsiTheme="minorHAnsi"/>
              </w:rPr>
              <w:t xml:space="preserve"> </w:t>
            </w:r>
            <w:r w:rsidRPr="00697BC1">
              <w:rPr>
                <w:rFonts w:asciiTheme="minorHAnsi" w:hAnsiTheme="minorHAnsi"/>
              </w:rPr>
              <w:t>radiocommunications</w:t>
            </w:r>
          </w:p>
        </w:tc>
      </w:tr>
      <w:tr w:rsidR="00517A03" w:rsidRPr="00697BC1" w:rsidTr="003D737D">
        <w:trPr>
          <w:gridBefore w:val="1"/>
          <w:gridAfter w:val="1"/>
          <w:wBefore w:w="8" w:type="dxa"/>
          <w:wAfter w:w="8" w:type="dxa"/>
          <w:cantSplit/>
          <w:trHeight w:val="680"/>
        </w:trPr>
        <w:tc>
          <w:tcPr>
            <w:tcW w:w="1268" w:type="dxa"/>
          </w:tcPr>
          <w:p w:rsidR="00517A03" w:rsidRPr="00697BC1" w:rsidRDefault="00517A03" w:rsidP="008F4424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2"/>
              </w:rPr>
            </w:pPr>
            <w:r w:rsidRPr="00697BC1">
              <w:rPr>
                <w:rFonts w:asciiTheme="minorHAnsi" w:hAnsiTheme="minorHAnsi"/>
                <w:sz w:val="22"/>
              </w:rPr>
              <w:t>Objet:</w:t>
            </w:r>
          </w:p>
        </w:tc>
        <w:tc>
          <w:tcPr>
            <w:tcW w:w="8647" w:type="dxa"/>
            <w:gridSpan w:val="5"/>
          </w:tcPr>
          <w:p w:rsidR="008F4424" w:rsidRPr="008F4424" w:rsidRDefault="008F4424" w:rsidP="00DE33B1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  <w:b/>
              </w:rPr>
            </w:pPr>
            <w:r w:rsidRPr="008F4424">
              <w:rPr>
                <w:rFonts w:asciiTheme="minorHAnsi" w:hAnsiTheme="minorHAnsi"/>
                <w:b/>
              </w:rPr>
              <w:t xml:space="preserve">Atelier conjoint UIT-NGMN Alliance sur le thème </w:t>
            </w:r>
            <w:r w:rsidR="003D1B8A">
              <w:rPr>
                <w:rFonts w:asciiTheme="minorHAnsi" w:hAnsiTheme="minorHAnsi"/>
                <w:b/>
              </w:rPr>
              <w:br/>
            </w:r>
            <w:r w:rsidRPr="008F4424">
              <w:rPr>
                <w:rFonts w:asciiTheme="minorHAnsi" w:hAnsiTheme="minorHAnsi"/>
                <w:b/>
              </w:rPr>
              <w:t xml:space="preserve">"Logiciels à code source ouvert et normes pour la 5G" </w:t>
            </w:r>
          </w:p>
          <w:p w:rsidR="00517A03" w:rsidRPr="00697BC1" w:rsidRDefault="008F4424" w:rsidP="00DE33B1">
            <w:pPr>
              <w:tabs>
                <w:tab w:val="left" w:pos="4111"/>
              </w:tabs>
              <w:spacing w:before="40" w:after="40"/>
              <w:ind w:left="57"/>
              <w:rPr>
                <w:rFonts w:asciiTheme="minorHAnsi" w:hAnsiTheme="minorHAnsi"/>
              </w:rPr>
            </w:pPr>
            <w:r w:rsidRPr="008F4424">
              <w:rPr>
                <w:rFonts w:asciiTheme="minorHAnsi" w:hAnsiTheme="minorHAnsi"/>
                <w:b/>
              </w:rPr>
              <w:t>(Bellevue/Seattle), Etat de Washington, Etats-Unis, 1er novembre 2017</w:t>
            </w:r>
          </w:p>
        </w:tc>
      </w:tr>
    </w:tbl>
    <w:p w:rsidR="008F4424" w:rsidRPr="008F4424" w:rsidRDefault="0088661C" w:rsidP="00DE33B1">
      <w:pPr>
        <w:spacing w:before="360"/>
        <w:rPr>
          <w:rFonts w:asciiTheme="minorHAnsi" w:hAnsiTheme="minorHAnsi"/>
          <w:szCs w:val="24"/>
        </w:rPr>
      </w:pPr>
      <w:bookmarkStart w:id="1" w:name="StartTyping_F"/>
      <w:bookmarkEnd w:id="1"/>
      <w:r>
        <w:rPr>
          <w:rFonts w:asciiTheme="minorHAnsi" w:hAnsiTheme="minorHAnsi"/>
          <w:szCs w:val="24"/>
        </w:rPr>
        <w:t xml:space="preserve">Madame, </w:t>
      </w:r>
      <w:r w:rsidR="008F4424" w:rsidRPr="008F4424">
        <w:rPr>
          <w:rFonts w:asciiTheme="minorHAnsi" w:hAnsiTheme="minorHAnsi"/>
          <w:szCs w:val="24"/>
        </w:rPr>
        <w:t>Monsieur,</w:t>
      </w:r>
    </w:p>
    <w:p w:rsidR="008F4424" w:rsidRPr="008F4424" w:rsidRDefault="008F4424" w:rsidP="0088661C">
      <w:pPr>
        <w:rPr>
          <w:rFonts w:asciiTheme="minorHAnsi" w:hAnsiTheme="minorHAnsi"/>
          <w:lang w:val="fr-CH"/>
        </w:rPr>
      </w:pPr>
      <w:bookmarkStart w:id="2" w:name="suitetext"/>
      <w:bookmarkStart w:id="3" w:name="text"/>
      <w:bookmarkEnd w:id="2"/>
      <w:bookmarkEnd w:id="3"/>
      <w:r w:rsidRPr="008F4424">
        <w:rPr>
          <w:rFonts w:asciiTheme="minorHAnsi" w:hAnsiTheme="minorHAnsi"/>
          <w:bCs/>
          <w:lang w:val="fr-CH"/>
        </w:rPr>
        <w:t>1</w:t>
      </w:r>
      <w:r w:rsidRPr="008F4424">
        <w:rPr>
          <w:rFonts w:asciiTheme="minorHAnsi" w:hAnsiTheme="minorHAnsi"/>
          <w:lang w:val="fr-CH"/>
        </w:rPr>
        <w:tab/>
      </w:r>
      <w:r w:rsidRPr="0088661C">
        <w:rPr>
          <w:rFonts w:asciiTheme="minorHAnsi" w:hAnsiTheme="minorHAnsi"/>
          <w:spacing w:val="-2"/>
          <w:lang w:val="fr-CH"/>
        </w:rPr>
        <w:t>Après le succès de l</w:t>
      </w:r>
      <w:r w:rsidR="00AB5E97" w:rsidRPr="0088661C">
        <w:rPr>
          <w:rFonts w:asciiTheme="minorHAnsi" w:hAnsiTheme="minorHAnsi"/>
          <w:spacing w:val="-2"/>
          <w:lang w:val="fr-CH"/>
        </w:rPr>
        <w:t>'</w:t>
      </w:r>
      <w:r w:rsidRPr="0088661C">
        <w:rPr>
          <w:rFonts w:asciiTheme="minorHAnsi" w:hAnsiTheme="minorHAnsi"/>
          <w:spacing w:val="-2"/>
          <w:lang w:val="fr-CH"/>
        </w:rPr>
        <w:t>édition 2016, j</w:t>
      </w:r>
      <w:r w:rsidR="00AB5E97" w:rsidRPr="0088661C">
        <w:rPr>
          <w:rFonts w:asciiTheme="minorHAnsi" w:hAnsiTheme="minorHAnsi"/>
          <w:spacing w:val="-2"/>
          <w:lang w:val="fr-CH"/>
        </w:rPr>
        <w:t>'</w:t>
      </w:r>
      <w:r w:rsidRPr="0088661C">
        <w:rPr>
          <w:rFonts w:asciiTheme="minorHAnsi" w:hAnsiTheme="minorHAnsi"/>
          <w:spacing w:val="-2"/>
          <w:lang w:val="fr-CH"/>
        </w:rPr>
        <w:t>ai l</w:t>
      </w:r>
      <w:r w:rsidR="00AB5E97" w:rsidRPr="0088661C">
        <w:rPr>
          <w:rFonts w:asciiTheme="minorHAnsi" w:hAnsiTheme="minorHAnsi"/>
          <w:spacing w:val="-2"/>
          <w:lang w:val="fr-CH"/>
        </w:rPr>
        <w:t>'</w:t>
      </w:r>
      <w:r w:rsidRPr="0088661C">
        <w:rPr>
          <w:rFonts w:asciiTheme="minorHAnsi" w:hAnsiTheme="minorHAnsi"/>
          <w:spacing w:val="-2"/>
          <w:lang w:val="fr-CH"/>
        </w:rPr>
        <w:t xml:space="preserve">honneur de vous inviter au deuxième atelier conjoint UIT-NGMN Alliance sur le thème </w:t>
      </w:r>
      <w:r w:rsidR="0088661C" w:rsidRPr="0088661C">
        <w:rPr>
          <w:rFonts w:asciiTheme="minorHAnsi" w:hAnsiTheme="minorHAnsi"/>
          <w:spacing w:val="-2"/>
          <w:lang w:val="fr-CH"/>
        </w:rPr>
        <w:t>"</w:t>
      </w:r>
      <w:r w:rsidRPr="0088661C">
        <w:rPr>
          <w:rFonts w:asciiTheme="minorHAnsi" w:hAnsiTheme="minorHAnsi"/>
          <w:b/>
          <w:bCs/>
          <w:spacing w:val="-2"/>
          <w:lang w:val="fr-CH"/>
        </w:rPr>
        <w:t>Logiciels à code source ouvert et normes pour la 5G</w:t>
      </w:r>
      <w:r w:rsidR="0088661C" w:rsidRPr="00911DD9">
        <w:rPr>
          <w:rFonts w:asciiTheme="minorHAnsi" w:hAnsiTheme="minorHAnsi"/>
          <w:spacing w:val="-2"/>
          <w:lang w:val="fr-CH"/>
        </w:rPr>
        <w:t>"</w:t>
      </w:r>
      <w:r w:rsidRPr="00911DD9">
        <w:rPr>
          <w:rFonts w:asciiTheme="minorHAnsi" w:hAnsiTheme="minorHAnsi"/>
          <w:spacing w:val="-2"/>
          <w:lang w:val="fr-CH"/>
        </w:rPr>
        <w:t>.</w:t>
      </w:r>
      <w:r w:rsidRPr="0088661C">
        <w:rPr>
          <w:rFonts w:asciiTheme="minorHAnsi" w:hAnsiTheme="minorHAnsi"/>
          <w:b/>
          <w:bCs/>
          <w:spacing w:val="-2"/>
          <w:lang w:val="fr-CH"/>
        </w:rPr>
        <w:t xml:space="preserve"> </w:t>
      </w:r>
      <w:r w:rsidRPr="0088661C">
        <w:rPr>
          <w:rFonts w:asciiTheme="minorHAnsi" w:hAnsiTheme="minorHAnsi"/>
          <w:spacing w:val="-2"/>
          <w:lang w:val="fr-CH"/>
        </w:rPr>
        <w:t>Cette manifestation d</w:t>
      </w:r>
      <w:r w:rsidR="00AB5E97" w:rsidRPr="0088661C">
        <w:rPr>
          <w:rFonts w:asciiTheme="minorHAnsi" w:hAnsiTheme="minorHAnsi"/>
          <w:spacing w:val="-2"/>
          <w:lang w:val="fr-CH"/>
        </w:rPr>
        <w:t>'</w:t>
      </w:r>
      <w:r w:rsidRPr="0088661C">
        <w:rPr>
          <w:rFonts w:asciiTheme="minorHAnsi" w:hAnsiTheme="minorHAnsi"/>
          <w:spacing w:val="-2"/>
          <w:lang w:val="fr-CH"/>
        </w:rPr>
        <w:t>une journée se tiendra, à l</w:t>
      </w:r>
      <w:r w:rsidR="00AB5E97" w:rsidRPr="0088661C">
        <w:rPr>
          <w:rFonts w:asciiTheme="minorHAnsi" w:hAnsiTheme="minorHAnsi"/>
          <w:spacing w:val="-2"/>
          <w:lang w:val="fr-CH"/>
        </w:rPr>
        <w:t>'</w:t>
      </w:r>
      <w:r w:rsidRPr="0088661C">
        <w:rPr>
          <w:rFonts w:asciiTheme="minorHAnsi" w:hAnsiTheme="minorHAnsi"/>
          <w:spacing w:val="-2"/>
          <w:lang w:val="fr-CH"/>
        </w:rPr>
        <w:t>aimable invitation de Microsoft, le 1er novembre 2017 à Bellevue (Seattle), dans l</w:t>
      </w:r>
      <w:r w:rsidR="00AB5E97" w:rsidRPr="0088661C">
        <w:rPr>
          <w:rFonts w:asciiTheme="minorHAnsi" w:hAnsiTheme="minorHAnsi"/>
          <w:spacing w:val="-2"/>
          <w:lang w:val="fr-CH"/>
        </w:rPr>
        <w:t>'</w:t>
      </w:r>
      <w:r w:rsidRPr="0088661C">
        <w:rPr>
          <w:rFonts w:asciiTheme="minorHAnsi" w:hAnsiTheme="minorHAnsi"/>
          <w:spacing w:val="-2"/>
          <w:lang w:val="fr-CH"/>
        </w:rPr>
        <w:t>Etat de Washington (Etats-Unis), au Cit</w:t>
      </w:r>
      <w:r w:rsidR="0088661C" w:rsidRPr="0088661C">
        <w:rPr>
          <w:rFonts w:asciiTheme="minorHAnsi" w:hAnsiTheme="minorHAnsi"/>
          <w:spacing w:val="-2"/>
          <w:lang w:val="fr-CH"/>
        </w:rPr>
        <w:t>y Center Plaza, 555 110e Avenue </w:t>
      </w:r>
      <w:r w:rsidRPr="0088661C">
        <w:rPr>
          <w:rFonts w:asciiTheme="minorHAnsi" w:hAnsiTheme="minorHAnsi"/>
          <w:spacing w:val="-2"/>
          <w:lang w:val="fr-CH"/>
        </w:rPr>
        <w:t>NE.</w:t>
      </w:r>
    </w:p>
    <w:p w:rsidR="008F4424" w:rsidRPr="008F4424" w:rsidRDefault="008F4424" w:rsidP="008F4424">
      <w:pPr>
        <w:rPr>
          <w:rFonts w:asciiTheme="minorHAnsi" w:hAnsiTheme="minorHAnsi"/>
          <w:lang w:val="fr-CH"/>
        </w:rPr>
      </w:pPr>
      <w:r w:rsidRPr="008F4424">
        <w:rPr>
          <w:rFonts w:asciiTheme="minorHAnsi" w:hAnsiTheme="minorHAnsi"/>
          <w:lang w:val="fr-CH"/>
        </w:rPr>
        <w:t>2</w:t>
      </w:r>
      <w:r w:rsidRPr="008F4424">
        <w:rPr>
          <w:rFonts w:asciiTheme="minorHAnsi" w:hAnsiTheme="minorHAnsi"/>
          <w:lang w:val="fr-CH"/>
        </w:rPr>
        <w:tab/>
        <w:t>Cette manifestation, organisée conjointement par l</w:t>
      </w:r>
      <w:r w:rsidR="00AB5E97">
        <w:rPr>
          <w:rFonts w:asciiTheme="minorHAnsi" w:hAnsiTheme="minorHAnsi"/>
          <w:lang w:val="fr-CH"/>
        </w:rPr>
        <w:t>'</w:t>
      </w:r>
      <w:r w:rsidRPr="008F4424">
        <w:rPr>
          <w:rFonts w:asciiTheme="minorHAnsi" w:hAnsiTheme="minorHAnsi"/>
          <w:lang w:val="fr-CH"/>
        </w:rPr>
        <w:t>Union internationale des télécommunications et la NGMN Alliance, se tiendra à l</w:t>
      </w:r>
      <w:r w:rsidR="00AB5E97">
        <w:rPr>
          <w:rFonts w:asciiTheme="minorHAnsi" w:hAnsiTheme="minorHAnsi"/>
          <w:lang w:val="fr-CH"/>
        </w:rPr>
        <w:t>'</w:t>
      </w:r>
      <w:r w:rsidRPr="008F4424">
        <w:rPr>
          <w:rFonts w:asciiTheme="minorHAnsi" w:hAnsiTheme="minorHAnsi"/>
          <w:lang w:val="fr-CH"/>
        </w:rPr>
        <w:t xml:space="preserve">occasion de la réunion du Groupe ad hoc du Directeur du TSB sur les droits de propriété intellectuelle qui se déroulera au même endroit, les 2 et 3 novembre 2017. </w:t>
      </w:r>
    </w:p>
    <w:p w:rsidR="008F4424" w:rsidRPr="00DE33B1" w:rsidRDefault="008F4424" w:rsidP="00AB5E97">
      <w:pPr>
        <w:rPr>
          <w:rFonts w:asciiTheme="minorHAnsi" w:hAnsiTheme="minorHAnsi"/>
          <w:spacing w:val="-2"/>
          <w:lang w:val="fr-CH"/>
        </w:rPr>
      </w:pPr>
      <w:r w:rsidRPr="008F4424">
        <w:rPr>
          <w:rFonts w:asciiTheme="minorHAnsi" w:hAnsiTheme="minorHAnsi"/>
          <w:lang w:val="fr-CH"/>
        </w:rPr>
        <w:t>3</w:t>
      </w:r>
      <w:r w:rsidRPr="008F4424">
        <w:rPr>
          <w:rFonts w:asciiTheme="minorHAnsi" w:hAnsiTheme="minorHAnsi"/>
          <w:szCs w:val="24"/>
          <w:lang w:val="fr-CH"/>
        </w:rPr>
        <w:tab/>
      </w:r>
      <w:r w:rsidRPr="00DE33B1">
        <w:rPr>
          <w:rFonts w:asciiTheme="minorHAnsi" w:hAnsiTheme="minorHAnsi"/>
          <w:spacing w:val="-2"/>
          <w:lang w:val="fr-CH"/>
        </w:rPr>
        <w:t>Cet atelier réunira d</w:t>
      </w:r>
      <w:r w:rsidR="00AB5E97" w:rsidRPr="00DE33B1">
        <w:rPr>
          <w:rFonts w:asciiTheme="minorHAnsi" w:hAnsiTheme="minorHAnsi"/>
          <w:spacing w:val="-2"/>
          <w:lang w:val="fr-CH"/>
        </w:rPr>
        <w:t>'</w:t>
      </w:r>
      <w:r w:rsidRPr="00DE33B1">
        <w:rPr>
          <w:rFonts w:asciiTheme="minorHAnsi" w:hAnsiTheme="minorHAnsi"/>
          <w:spacing w:val="-2"/>
          <w:lang w:val="fr-CH"/>
        </w:rPr>
        <w:t>éminents représentants de différents secteurs d</w:t>
      </w:r>
      <w:r w:rsidR="00AB5E97" w:rsidRPr="00DE33B1">
        <w:rPr>
          <w:rFonts w:asciiTheme="minorHAnsi" w:hAnsiTheme="minorHAnsi"/>
          <w:spacing w:val="-2"/>
          <w:lang w:val="fr-CH"/>
        </w:rPr>
        <w:t>'</w:t>
      </w:r>
      <w:r w:rsidRPr="00DE33B1">
        <w:rPr>
          <w:rFonts w:asciiTheme="minorHAnsi" w:hAnsiTheme="minorHAnsi"/>
          <w:spacing w:val="-2"/>
          <w:lang w:val="fr-CH"/>
        </w:rPr>
        <w:t>activité, d</w:t>
      </w:r>
      <w:r w:rsidR="00AB5E97" w:rsidRPr="00DE33B1">
        <w:rPr>
          <w:rFonts w:asciiTheme="minorHAnsi" w:hAnsiTheme="minorHAnsi"/>
          <w:spacing w:val="-2"/>
          <w:lang w:val="fr-CH"/>
        </w:rPr>
        <w:t>'</w:t>
      </w:r>
      <w:r w:rsidRPr="00DE33B1">
        <w:rPr>
          <w:rFonts w:asciiTheme="minorHAnsi" w:hAnsiTheme="minorHAnsi"/>
          <w:spacing w:val="-2"/>
          <w:lang w:val="fr-CH"/>
        </w:rPr>
        <w:t>organismes de normalisation, de communauté</w:t>
      </w:r>
      <w:r w:rsidR="00873CD3" w:rsidRPr="00DE33B1">
        <w:rPr>
          <w:rFonts w:asciiTheme="minorHAnsi" w:hAnsiTheme="minorHAnsi"/>
          <w:spacing w:val="-2"/>
          <w:lang w:val="fr-CH"/>
        </w:rPr>
        <w:t>s</w:t>
      </w:r>
      <w:r w:rsidRPr="00DE33B1">
        <w:rPr>
          <w:rFonts w:asciiTheme="minorHAnsi" w:hAnsiTheme="minorHAnsi"/>
          <w:spacing w:val="-2"/>
          <w:lang w:val="fr-CH"/>
        </w:rPr>
        <w:t xml:space="preserve"> </w:t>
      </w:r>
      <w:r w:rsidR="00873CD3" w:rsidRPr="00DE33B1">
        <w:rPr>
          <w:rFonts w:asciiTheme="minorHAnsi" w:hAnsiTheme="minorHAnsi"/>
          <w:spacing w:val="-2"/>
          <w:lang w:val="fr-CH"/>
        </w:rPr>
        <w:t>d</w:t>
      </w:r>
      <w:r w:rsidR="00AB5E97" w:rsidRPr="00DE33B1">
        <w:rPr>
          <w:rFonts w:asciiTheme="minorHAnsi" w:hAnsiTheme="minorHAnsi"/>
          <w:spacing w:val="-2"/>
          <w:lang w:val="fr-CH"/>
        </w:rPr>
        <w:t>'</w:t>
      </w:r>
      <w:r w:rsidR="00873CD3" w:rsidRPr="00DE33B1">
        <w:rPr>
          <w:rFonts w:asciiTheme="minorHAnsi" w:hAnsiTheme="minorHAnsi"/>
          <w:spacing w:val="-2"/>
          <w:lang w:val="fr-CH"/>
        </w:rPr>
        <w:t>utili</w:t>
      </w:r>
      <w:r w:rsidR="00AB5E97" w:rsidRPr="00DE33B1">
        <w:rPr>
          <w:rFonts w:asciiTheme="minorHAnsi" w:hAnsiTheme="minorHAnsi"/>
          <w:spacing w:val="-2"/>
          <w:lang w:val="fr-CH"/>
        </w:rPr>
        <w:t>sateurs de logiciels à code source ouvert</w:t>
      </w:r>
      <w:r w:rsidRPr="00DE33B1">
        <w:rPr>
          <w:rFonts w:asciiTheme="minorHAnsi" w:hAnsiTheme="minorHAnsi"/>
          <w:spacing w:val="-2"/>
          <w:lang w:val="fr-CH"/>
        </w:rPr>
        <w:t xml:space="preserve"> et des milieux universitaires. Les discussions porteront sur la manière dont les organismes qui élaborent des normes et les communautés </w:t>
      </w:r>
      <w:r w:rsidR="00AB5E97" w:rsidRPr="00DE33B1">
        <w:rPr>
          <w:rFonts w:asciiTheme="minorHAnsi" w:hAnsiTheme="minorHAnsi"/>
          <w:spacing w:val="-2"/>
          <w:lang w:val="fr-CH"/>
        </w:rPr>
        <w:t>d'utilisateurs de logiciels à code source ouvert</w:t>
      </w:r>
      <w:r w:rsidRPr="00DE33B1">
        <w:rPr>
          <w:rFonts w:asciiTheme="minorHAnsi" w:hAnsiTheme="minorHAnsi"/>
          <w:spacing w:val="-2"/>
          <w:lang w:val="fr-CH"/>
        </w:rPr>
        <w:t xml:space="preserve"> peuvent tirer le meilleur parti de leurs produits respectifs en vue de mettre en place un écosystème de la 5G homogène et cohérent, compte tenu </w:t>
      </w:r>
      <w:r w:rsidR="00AB5E97" w:rsidRPr="00DE33B1">
        <w:rPr>
          <w:rFonts w:asciiTheme="minorHAnsi" w:hAnsiTheme="minorHAnsi"/>
          <w:spacing w:val="-2"/>
          <w:lang w:val="fr-CH"/>
        </w:rPr>
        <w:t>des modalités</w:t>
      </w:r>
      <w:r w:rsidRPr="00DE33B1">
        <w:rPr>
          <w:rFonts w:asciiTheme="minorHAnsi" w:hAnsiTheme="minorHAnsi"/>
          <w:spacing w:val="-2"/>
          <w:lang w:val="fr-CH"/>
        </w:rPr>
        <w:t xml:space="preserve"> très </w:t>
      </w:r>
      <w:r w:rsidR="00AB5E97" w:rsidRPr="00DE33B1">
        <w:rPr>
          <w:rFonts w:asciiTheme="minorHAnsi" w:hAnsiTheme="minorHAnsi"/>
          <w:spacing w:val="-2"/>
          <w:lang w:val="fr-CH"/>
        </w:rPr>
        <w:t xml:space="preserve">diverses qui existent en matière d'examen et de licence de </w:t>
      </w:r>
      <w:r w:rsidRPr="00DE33B1">
        <w:rPr>
          <w:rFonts w:asciiTheme="minorHAnsi" w:hAnsiTheme="minorHAnsi"/>
          <w:spacing w:val="-2"/>
          <w:lang w:val="fr-CH"/>
        </w:rPr>
        <w:t>dro</w:t>
      </w:r>
      <w:r w:rsidR="00AB5E97" w:rsidRPr="00DE33B1">
        <w:rPr>
          <w:rFonts w:asciiTheme="minorHAnsi" w:hAnsiTheme="minorHAnsi"/>
          <w:spacing w:val="-2"/>
          <w:lang w:val="fr-CH"/>
        </w:rPr>
        <w:t xml:space="preserve">its de propriété intellectuelle, essentiellement les droits de brevet </w:t>
      </w:r>
      <w:r w:rsidRPr="00DE33B1">
        <w:rPr>
          <w:rFonts w:asciiTheme="minorHAnsi" w:hAnsiTheme="minorHAnsi"/>
          <w:spacing w:val="-2"/>
          <w:lang w:val="fr-CH"/>
        </w:rPr>
        <w:t>et les droits d</w:t>
      </w:r>
      <w:r w:rsidR="00AB5E97" w:rsidRPr="00DE33B1">
        <w:rPr>
          <w:rFonts w:asciiTheme="minorHAnsi" w:hAnsiTheme="minorHAnsi"/>
          <w:spacing w:val="-2"/>
          <w:lang w:val="fr-CH"/>
        </w:rPr>
        <w:t>'</w:t>
      </w:r>
      <w:r w:rsidRPr="00DE33B1">
        <w:rPr>
          <w:rFonts w:asciiTheme="minorHAnsi" w:hAnsiTheme="minorHAnsi"/>
          <w:spacing w:val="-2"/>
          <w:lang w:val="fr-CH"/>
        </w:rPr>
        <w:t>auteur.</w:t>
      </w:r>
    </w:p>
    <w:p w:rsidR="008F4424" w:rsidRPr="00911DD9" w:rsidRDefault="008F4424" w:rsidP="00911DD9">
      <w:pPr>
        <w:rPr>
          <w:rFonts w:asciiTheme="minorHAnsi" w:hAnsiTheme="minorHAnsi"/>
          <w:color w:val="0000FF"/>
          <w:u w:val="single"/>
          <w:lang w:val="fr-CH"/>
        </w:rPr>
      </w:pPr>
      <w:r w:rsidRPr="008F4424">
        <w:rPr>
          <w:rFonts w:asciiTheme="minorHAnsi" w:hAnsiTheme="minorHAnsi"/>
          <w:szCs w:val="24"/>
          <w:lang w:val="fr-CH"/>
        </w:rPr>
        <w:t>4</w:t>
      </w:r>
      <w:r w:rsidRPr="008F4424">
        <w:rPr>
          <w:rFonts w:asciiTheme="minorHAnsi" w:hAnsiTheme="minorHAnsi"/>
          <w:lang w:val="fr-CH"/>
        </w:rPr>
        <w:tab/>
        <w:t xml:space="preserve">De plus amples renseignements concernant la forme et le contenu de la manifestation, notamment le lieu et les hôtels, seront publiés sur le site web de la manifestation: </w:t>
      </w:r>
      <w:hyperlink r:id="rId10" w:history="1">
        <w:r w:rsidR="00911DD9" w:rsidRPr="00152C9B">
          <w:rPr>
            <w:rStyle w:val="Hyperlink"/>
            <w:rFonts w:asciiTheme="minorHAnsi" w:hAnsiTheme="minorHAnsi"/>
            <w:lang w:val="fr-CH"/>
          </w:rPr>
          <w:t>http://www.itu.int/en/ITU-T/Workshops-and-Seminars/itu-ngmn/Pages/20170111.aspx</w:t>
        </w:r>
      </w:hyperlink>
      <w:r w:rsidRPr="008F4424">
        <w:rPr>
          <w:rFonts w:asciiTheme="minorHAnsi" w:hAnsiTheme="minorHAnsi"/>
          <w:lang w:val="fr-CH"/>
        </w:rPr>
        <w:t xml:space="preserve">. Ce site web sera régulièrement actualisé à mesure que parviendront des informations nouvelles ou modifiées. Les participants sont priés de consulter régulièrement le site pour prendre connaissance des dernières informations. </w:t>
      </w:r>
    </w:p>
    <w:p w:rsidR="008F4424" w:rsidRPr="008F4424" w:rsidRDefault="008F4424" w:rsidP="008F4424">
      <w:pPr>
        <w:rPr>
          <w:rFonts w:asciiTheme="minorHAnsi" w:hAnsiTheme="minorHAnsi"/>
          <w:lang w:val="fr-CH"/>
        </w:rPr>
      </w:pPr>
      <w:r w:rsidRPr="008F4424">
        <w:rPr>
          <w:rFonts w:asciiTheme="minorHAnsi" w:hAnsiTheme="minorHAnsi"/>
          <w:lang w:val="fr-CH"/>
        </w:rPr>
        <w:lastRenderedPageBreak/>
        <w:t>5</w:t>
      </w:r>
      <w:r w:rsidRPr="008F4424">
        <w:rPr>
          <w:rFonts w:asciiTheme="minorHAnsi" w:hAnsiTheme="minorHAnsi"/>
          <w:lang w:val="fr-CH"/>
        </w:rPr>
        <w:tab/>
      </w:r>
      <w:r w:rsidRPr="008F4424">
        <w:rPr>
          <w:rFonts w:asciiTheme="minorHAnsi" w:hAnsiTheme="minorHAnsi"/>
          <w:szCs w:val="24"/>
          <w:lang w:val="fr-CH"/>
        </w:rPr>
        <w:t>Afin de permettre à l</w:t>
      </w:r>
      <w:r w:rsidR="00AB5E97">
        <w:rPr>
          <w:rFonts w:asciiTheme="minorHAnsi" w:hAnsiTheme="minorHAnsi"/>
          <w:szCs w:val="24"/>
          <w:lang w:val="fr-CH"/>
        </w:rPr>
        <w:t>'</w:t>
      </w:r>
      <w:r w:rsidRPr="008F4424">
        <w:rPr>
          <w:rFonts w:asciiTheme="minorHAnsi" w:hAnsiTheme="minorHAnsi"/>
          <w:szCs w:val="24"/>
          <w:lang w:val="fr-CH"/>
        </w:rPr>
        <w:t>UIT de prendre les dispositions nécessaires concernant l</w:t>
      </w:r>
      <w:r w:rsidR="00AB5E97">
        <w:rPr>
          <w:rFonts w:asciiTheme="minorHAnsi" w:hAnsiTheme="minorHAnsi"/>
          <w:szCs w:val="24"/>
          <w:lang w:val="fr-CH"/>
        </w:rPr>
        <w:t>'</w:t>
      </w:r>
      <w:r w:rsidRPr="008F4424">
        <w:rPr>
          <w:rFonts w:asciiTheme="minorHAnsi" w:hAnsiTheme="minorHAnsi"/>
          <w:szCs w:val="24"/>
          <w:lang w:val="fr-CH"/>
        </w:rPr>
        <w:t>organisation de cette manifestation, je vous saurais gré de bien vouloir vous inscrire, dès que possible, au moyen du formulaire d</w:t>
      </w:r>
      <w:r w:rsidR="00AB5E97">
        <w:rPr>
          <w:rFonts w:asciiTheme="minorHAnsi" w:hAnsiTheme="minorHAnsi"/>
          <w:szCs w:val="24"/>
          <w:lang w:val="fr-CH"/>
        </w:rPr>
        <w:t>'</w:t>
      </w:r>
      <w:r w:rsidRPr="008F4424">
        <w:rPr>
          <w:rFonts w:asciiTheme="minorHAnsi" w:hAnsiTheme="minorHAnsi"/>
          <w:szCs w:val="24"/>
          <w:lang w:val="fr-CH"/>
        </w:rPr>
        <w:t>inscription en ligne disponible à l</w:t>
      </w:r>
      <w:r w:rsidR="00AB5E97">
        <w:rPr>
          <w:rFonts w:asciiTheme="minorHAnsi" w:hAnsiTheme="minorHAnsi"/>
          <w:szCs w:val="24"/>
          <w:lang w:val="fr-CH"/>
        </w:rPr>
        <w:t>'</w:t>
      </w:r>
      <w:r w:rsidRPr="008F4424">
        <w:rPr>
          <w:rFonts w:asciiTheme="minorHAnsi" w:hAnsiTheme="minorHAnsi"/>
          <w:szCs w:val="24"/>
          <w:lang w:val="fr-CH"/>
        </w:rPr>
        <w:t xml:space="preserve">adresse: </w:t>
      </w:r>
      <w:hyperlink r:id="rId11" w:history="1">
        <w:r w:rsidRPr="008F4424">
          <w:rPr>
            <w:rStyle w:val="Hyperlink"/>
            <w:rFonts w:asciiTheme="minorHAnsi" w:hAnsiTheme="minorHAnsi"/>
            <w:szCs w:val="24"/>
            <w:lang w:val="fr-CH"/>
          </w:rPr>
          <w:t>www.itu.int/reg/tmisc/3000981</w:t>
        </w:r>
      </w:hyperlink>
      <w:r w:rsidRPr="008F4424">
        <w:rPr>
          <w:rFonts w:asciiTheme="minorHAnsi" w:hAnsiTheme="minorHAnsi"/>
          <w:lang w:val="fr-CH"/>
        </w:rPr>
        <w:t>.</w:t>
      </w:r>
      <w:r w:rsidRPr="008F4424">
        <w:rPr>
          <w:rStyle w:val="CommentReference"/>
          <w:rFonts w:asciiTheme="minorHAnsi" w:hAnsiTheme="minorHAnsi"/>
          <w:szCs w:val="24"/>
          <w:lang w:val="fr-CH"/>
        </w:rPr>
        <w:t xml:space="preserve"> </w:t>
      </w:r>
    </w:p>
    <w:p w:rsidR="008F4424" w:rsidRPr="008F4424" w:rsidRDefault="008F4424" w:rsidP="00AB5E97">
      <w:pPr>
        <w:rPr>
          <w:rFonts w:asciiTheme="minorHAnsi" w:hAnsiTheme="minorHAnsi"/>
          <w:szCs w:val="24"/>
          <w:lang w:val="fr-CH"/>
        </w:rPr>
      </w:pPr>
      <w:r w:rsidRPr="008F4424">
        <w:rPr>
          <w:rFonts w:asciiTheme="minorHAnsi" w:hAnsiTheme="minorHAnsi"/>
          <w:szCs w:val="24"/>
          <w:lang w:val="fr-CH"/>
        </w:rPr>
        <w:t>6</w:t>
      </w:r>
      <w:r w:rsidRPr="008F4424">
        <w:rPr>
          <w:rFonts w:asciiTheme="minorHAnsi" w:hAnsiTheme="minorHAnsi"/>
          <w:szCs w:val="24"/>
          <w:lang w:val="fr-CH"/>
        </w:rPr>
        <w:tab/>
      </w:r>
      <w:r w:rsidRPr="008F4424">
        <w:rPr>
          <w:rFonts w:asciiTheme="minorHAnsi" w:hAnsiTheme="minorHAnsi"/>
          <w:szCs w:val="24"/>
          <w:lang w:val="fr-CH"/>
        </w:rPr>
        <w:tab/>
        <w:t>Nous vous rappelons que, pour les ressortissants de certains pays, l</w:t>
      </w:r>
      <w:r w:rsidR="00AB5E97">
        <w:rPr>
          <w:rFonts w:asciiTheme="minorHAnsi" w:hAnsiTheme="minorHAnsi"/>
          <w:szCs w:val="24"/>
          <w:lang w:val="fr-CH"/>
        </w:rPr>
        <w:t>'</w:t>
      </w:r>
      <w:r w:rsidRPr="008F4424">
        <w:rPr>
          <w:rFonts w:asciiTheme="minorHAnsi" w:hAnsiTheme="minorHAnsi"/>
          <w:szCs w:val="24"/>
          <w:lang w:val="fr-CH"/>
        </w:rPr>
        <w:t>entrée et le séjour, quelle qu</w:t>
      </w:r>
      <w:r w:rsidR="00AB5E97">
        <w:rPr>
          <w:rFonts w:asciiTheme="minorHAnsi" w:hAnsiTheme="minorHAnsi"/>
          <w:szCs w:val="24"/>
          <w:lang w:val="fr-CH"/>
        </w:rPr>
        <w:t>'</w:t>
      </w:r>
      <w:r w:rsidRPr="008F4424">
        <w:rPr>
          <w:rFonts w:asciiTheme="minorHAnsi" w:hAnsiTheme="minorHAnsi"/>
          <w:szCs w:val="24"/>
          <w:lang w:val="fr-CH"/>
        </w:rPr>
        <w:t>en soit la durée, sur le territoire des Etats-Unis d</w:t>
      </w:r>
      <w:r w:rsidR="00AB5E97">
        <w:rPr>
          <w:rFonts w:asciiTheme="minorHAnsi" w:hAnsiTheme="minorHAnsi"/>
          <w:szCs w:val="24"/>
          <w:lang w:val="fr-CH"/>
        </w:rPr>
        <w:t>'</w:t>
      </w:r>
      <w:r w:rsidRPr="008F4424">
        <w:rPr>
          <w:rFonts w:asciiTheme="minorHAnsi" w:hAnsiTheme="minorHAnsi"/>
          <w:szCs w:val="24"/>
          <w:lang w:val="fr-CH"/>
        </w:rPr>
        <w:t>Amérique, sont soumis à l</w:t>
      </w:r>
      <w:r w:rsidR="00AB5E97">
        <w:rPr>
          <w:rFonts w:asciiTheme="minorHAnsi" w:hAnsiTheme="minorHAnsi"/>
          <w:szCs w:val="24"/>
          <w:lang w:val="fr-CH"/>
        </w:rPr>
        <w:t>'</w:t>
      </w:r>
      <w:r w:rsidRPr="008F4424">
        <w:rPr>
          <w:rFonts w:asciiTheme="minorHAnsi" w:hAnsiTheme="minorHAnsi"/>
          <w:szCs w:val="24"/>
          <w:lang w:val="fr-CH"/>
        </w:rPr>
        <w:t>obtention d</w:t>
      </w:r>
      <w:r w:rsidR="00AB5E97">
        <w:rPr>
          <w:rFonts w:asciiTheme="minorHAnsi" w:hAnsiTheme="minorHAnsi"/>
          <w:szCs w:val="24"/>
          <w:lang w:val="fr-CH"/>
        </w:rPr>
        <w:t>'</w:t>
      </w:r>
      <w:r w:rsidRPr="008F4424">
        <w:rPr>
          <w:rFonts w:asciiTheme="minorHAnsi" w:hAnsiTheme="minorHAnsi"/>
          <w:szCs w:val="24"/>
          <w:lang w:val="fr-CH"/>
        </w:rPr>
        <w:t xml:space="preserve">un visa. Ce visa doit être obtenu auprès de la représentation des Etats-Unis </w:t>
      </w:r>
      <w:r w:rsidR="00826A77">
        <w:rPr>
          <w:rFonts w:asciiTheme="minorHAnsi" w:hAnsiTheme="minorHAnsi"/>
          <w:szCs w:val="24"/>
          <w:lang w:val="fr-CH"/>
        </w:rPr>
        <w:t>(Ambassade ou C</w:t>
      </w:r>
      <w:r w:rsidRPr="008F4424">
        <w:rPr>
          <w:rFonts w:asciiTheme="minorHAnsi" w:hAnsiTheme="minorHAnsi"/>
          <w:szCs w:val="24"/>
          <w:lang w:val="fr-CH"/>
        </w:rPr>
        <w:t>onsulat) dans votre pays ou, à défaut, dans le pays le plus proche de votre pays de départ. Nous vous rappelons que la délivrance du visa peut prendre un certain temps et vous recommandons d</w:t>
      </w:r>
      <w:r w:rsidR="00AB5E97">
        <w:rPr>
          <w:rFonts w:asciiTheme="minorHAnsi" w:hAnsiTheme="minorHAnsi"/>
          <w:szCs w:val="24"/>
          <w:lang w:val="fr-CH"/>
        </w:rPr>
        <w:t>'</w:t>
      </w:r>
      <w:r w:rsidRPr="008F4424">
        <w:rPr>
          <w:rFonts w:asciiTheme="minorHAnsi" w:hAnsiTheme="minorHAnsi"/>
          <w:szCs w:val="24"/>
          <w:lang w:val="fr-CH"/>
        </w:rPr>
        <w:t>adresser votre demande le plus tôt possible.</w:t>
      </w:r>
      <w:r w:rsidRPr="008F4424">
        <w:rPr>
          <w:rFonts w:asciiTheme="minorHAnsi" w:hAnsiTheme="minorHAnsi"/>
          <w:szCs w:val="24"/>
          <w:lang w:val="fr-CH"/>
        </w:rPr>
        <w:tab/>
      </w:r>
    </w:p>
    <w:p w:rsidR="008F4424" w:rsidRPr="008F4424" w:rsidRDefault="00826A77" w:rsidP="008F4424">
      <w:pPr>
        <w:rPr>
          <w:rFonts w:asciiTheme="minorHAnsi" w:hAnsiTheme="minorHAnsi"/>
          <w:lang w:val="fr-CH"/>
        </w:rPr>
      </w:pPr>
      <w:r>
        <w:rPr>
          <w:rFonts w:asciiTheme="minorHAnsi" w:hAnsiTheme="minorHAnsi"/>
          <w:lang w:val="fr-CH"/>
        </w:rPr>
        <w:t xml:space="preserve">Veuillez agréer, Madame, </w:t>
      </w:r>
      <w:r w:rsidR="008F4424" w:rsidRPr="008F4424">
        <w:rPr>
          <w:rFonts w:asciiTheme="minorHAnsi" w:hAnsiTheme="minorHAnsi"/>
          <w:lang w:val="fr-CH"/>
        </w:rPr>
        <w:t>Monsieur, l</w:t>
      </w:r>
      <w:r w:rsidR="00AB5E97">
        <w:rPr>
          <w:rFonts w:asciiTheme="minorHAnsi" w:hAnsiTheme="minorHAnsi"/>
          <w:lang w:val="fr-CH"/>
        </w:rPr>
        <w:t>'</w:t>
      </w:r>
      <w:r w:rsidR="008F4424" w:rsidRPr="008F4424">
        <w:rPr>
          <w:rFonts w:asciiTheme="minorHAnsi" w:hAnsiTheme="minorHAnsi"/>
          <w:lang w:val="fr-CH"/>
        </w:rPr>
        <w:t>assurance de ma haute considération.</w:t>
      </w:r>
    </w:p>
    <w:p w:rsidR="008F4424" w:rsidRPr="008F4424" w:rsidRDefault="008F4424" w:rsidP="008F4424">
      <w:pPr>
        <w:rPr>
          <w:rFonts w:asciiTheme="minorHAnsi" w:hAnsiTheme="minorHAnsi"/>
          <w:lang w:val="fr-CH"/>
        </w:rPr>
      </w:pPr>
      <w:bookmarkStart w:id="4" w:name="_GoBack"/>
      <w:bookmarkEnd w:id="4"/>
    </w:p>
    <w:p w:rsidR="008F4424" w:rsidRPr="008F4424" w:rsidRDefault="008F4424" w:rsidP="008F4424">
      <w:pPr>
        <w:rPr>
          <w:rFonts w:asciiTheme="minorHAnsi" w:hAnsiTheme="minorHAnsi"/>
          <w:lang w:val="fr-CH"/>
        </w:rPr>
      </w:pPr>
      <w:r w:rsidRPr="008F4424">
        <w:rPr>
          <w:rFonts w:asciiTheme="minorHAnsi" w:hAnsiTheme="minorHAnsi"/>
          <w:szCs w:val="24"/>
          <w:lang w:val="fr-CH"/>
        </w:rPr>
        <w:t>Chaesub Lee</w:t>
      </w:r>
      <w:r w:rsidRPr="008F4424">
        <w:rPr>
          <w:rFonts w:asciiTheme="minorHAnsi" w:hAnsiTheme="minorHAnsi"/>
          <w:lang w:val="fr-CH"/>
        </w:rPr>
        <w:br/>
        <w:t>Directeur du Bureau de la normalisation</w:t>
      </w:r>
      <w:r w:rsidRPr="008F4424">
        <w:rPr>
          <w:rFonts w:asciiTheme="minorHAnsi" w:hAnsiTheme="minorHAnsi"/>
          <w:lang w:val="fr-CH"/>
        </w:rPr>
        <w:br/>
        <w:t>des télécommunications</w:t>
      </w:r>
    </w:p>
    <w:p w:rsidR="008F4424" w:rsidRPr="008F4424" w:rsidRDefault="008F4424" w:rsidP="008F4424">
      <w:pPr>
        <w:rPr>
          <w:rStyle w:val="LineNumber"/>
          <w:rFonts w:asciiTheme="minorHAnsi" w:eastAsia="MS Mincho" w:hAnsiTheme="minorHAnsi"/>
          <w:lang w:val="fr-CH"/>
        </w:rPr>
      </w:pPr>
      <w:bookmarkStart w:id="5" w:name="Duties"/>
      <w:bookmarkEnd w:id="5"/>
    </w:p>
    <w:p w:rsidR="008F4424" w:rsidRPr="008F4424" w:rsidRDefault="008F4424" w:rsidP="008F4424">
      <w:pPr>
        <w:rPr>
          <w:rFonts w:asciiTheme="minorHAnsi" w:hAnsiTheme="minorHAnsi"/>
          <w:lang w:val="fr-CH"/>
        </w:rPr>
      </w:pPr>
    </w:p>
    <w:sectPr w:rsidR="008F4424" w:rsidRPr="008F4424" w:rsidSect="00A15179">
      <w:headerReference w:type="default" r:id="rId12"/>
      <w:footerReference w:type="default" r:id="rId13"/>
      <w:footerReference w:type="first" r:id="rId14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73D" w:rsidRDefault="0009673D">
      <w:r>
        <w:separator/>
      </w:r>
    </w:p>
  </w:endnote>
  <w:endnote w:type="continuationSeparator" w:id="0">
    <w:p w:rsidR="0009673D" w:rsidRDefault="0009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C1" w:rsidRPr="00392E1A" w:rsidRDefault="0088661C" w:rsidP="0088661C">
    <w:pPr>
      <w:pStyle w:val="Footer"/>
      <w:rPr>
        <w:rFonts w:asciiTheme="minorHAnsi" w:hAnsiTheme="minorHAnsi"/>
        <w:sz w:val="16"/>
        <w:szCs w:val="18"/>
        <w:lang w:val="en-US"/>
      </w:rPr>
    </w:pPr>
    <w:r w:rsidRPr="0088661C">
      <w:rPr>
        <w:rFonts w:asciiTheme="minorHAnsi" w:hAnsiTheme="minorHAnsi"/>
        <w:sz w:val="16"/>
        <w:szCs w:val="18"/>
        <w:lang w:val="fr-CH"/>
      </w:rPr>
      <w:fldChar w:fldCharType="begin"/>
    </w:r>
    <w:r w:rsidRPr="00392E1A">
      <w:rPr>
        <w:rFonts w:asciiTheme="minorHAnsi" w:hAnsiTheme="minorHAnsi"/>
        <w:sz w:val="16"/>
        <w:szCs w:val="18"/>
        <w:lang w:val="en-US"/>
      </w:rPr>
      <w:instrText xml:space="preserve"> FILENAME \p  \* MERGEFORMAT </w:instrText>
    </w:r>
    <w:r w:rsidRPr="0088661C">
      <w:rPr>
        <w:rFonts w:asciiTheme="minorHAnsi" w:hAnsiTheme="minorHAnsi"/>
        <w:sz w:val="16"/>
        <w:szCs w:val="18"/>
        <w:lang w:val="fr-CH"/>
      </w:rPr>
      <w:fldChar w:fldCharType="separate"/>
    </w:r>
    <w:r w:rsidR="00392E1A" w:rsidRPr="00392E1A">
      <w:rPr>
        <w:rFonts w:asciiTheme="minorHAnsi" w:hAnsiTheme="minorHAnsi"/>
        <w:noProof/>
        <w:sz w:val="16"/>
        <w:szCs w:val="18"/>
        <w:lang w:val="en-US"/>
      </w:rPr>
      <w:t>M:\OFFICE\Circ-Coll\Circular\2017\027\027F.DOCX</w:t>
    </w:r>
    <w:r w:rsidRPr="0088661C">
      <w:rPr>
        <w:rFonts w:asciiTheme="minorHAnsi" w:hAnsiTheme="minorHAnsi"/>
        <w:noProof/>
        <w:sz w:val="16"/>
        <w:szCs w:val="18"/>
        <w:lang w:val="fr-CH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A2" w:rsidRPr="00F632E9" w:rsidRDefault="005120A2" w:rsidP="00B42659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Theme="minorHAnsi" w:hAnsiTheme="minorHAnsi"/>
        <w:sz w:val="18"/>
        <w:szCs w:val="18"/>
        <w:lang w:val="fr-CH"/>
      </w:rPr>
    </w:pPr>
    <w:r w:rsidRPr="00F632E9">
      <w:rPr>
        <w:rFonts w:asciiTheme="minorHAnsi" w:hAnsiTheme="minorHAnsi"/>
        <w:sz w:val="18"/>
        <w:szCs w:val="18"/>
        <w:lang w:val="fr-CH"/>
      </w:rPr>
      <w:t>Union internationale des télécommunications • Place des Nations, CH</w:t>
    </w:r>
    <w:r w:rsidRPr="00F632E9">
      <w:rPr>
        <w:rFonts w:asciiTheme="minorHAnsi" w:hAnsiTheme="minorHAnsi"/>
        <w:sz w:val="18"/>
        <w:szCs w:val="18"/>
        <w:lang w:val="fr-CH"/>
      </w:rPr>
      <w:noBreakHyphen/>
      <w:t xml:space="preserve">1211 Genève 20, Suisse </w:t>
    </w:r>
    <w:r w:rsidRPr="00F632E9">
      <w:rPr>
        <w:rFonts w:asciiTheme="minorHAnsi" w:hAnsiTheme="minorHAnsi"/>
        <w:sz w:val="18"/>
        <w:szCs w:val="18"/>
        <w:lang w:val="fr-CH"/>
      </w:rPr>
      <w:br/>
      <w:t>Tél: +41 22 730</w:t>
    </w:r>
    <w:r w:rsidR="00911DD9">
      <w:rPr>
        <w:rFonts w:asciiTheme="minorHAnsi" w:hAnsiTheme="minorHAnsi"/>
        <w:sz w:val="18"/>
        <w:szCs w:val="18"/>
        <w:lang w:val="fr-CH"/>
      </w:rPr>
      <w:t xml:space="preserve"> 5111 • Fax: +41 22 733 7256 • C</w:t>
    </w:r>
    <w:r w:rsidRPr="00F632E9">
      <w:rPr>
        <w:rFonts w:asciiTheme="minorHAnsi" w:hAnsiTheme="minorHAnsi"/>
        <w:sz w:val="18"/>
        <w:szCs w:val="18"/>
        <w:lang w:val="fr-CH"/>
      </w:rPr>
      <w:t xml:space="preserve">ourriel: </w:t>
    </w:r>
    <w:hyperlink r:id="rId1" w:history="1">
      <w:r w:rsidRPr="00F632E9">
        <w:rPr>
          <w:rStyle w:val="Hyperlink"/>
          <w:rFonts w:asciiTheme="minorHAnsi" w:hAnsiTheme="minorHAnsi"/>
          <w:sz w:val="18"/>
          <w:szCs w:val="18"/>
        </w:rPr>
        <w:t>itumail@itu.int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• </w:t>
    </w:r>
    <w:hyperlink r:id="rId2" w:history="1">
      <w:r w:rsidRPr="00F632E9">
        <w:rPr>
          <w:rStyle w:val="Hyperlink"/>
          <w:rFonts w:asciiTheme="minorHAnsi" w:hAnsiTheme="minorHAnsi"/>
          <w:sz w:val="18"/>
          <w:szCs w:val="18"/>
        </w:rPr>
        <w:t>www.itu.int</w:t>
      </w:r>
    </w:hyperlink>
    <w:r w:rsidRPr="00F632E9">
      <w:rPr>
        <w:rFonts w:asciiTheme="minorHAnsi" w:hAnsiTheme="minorHAnsi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73D" w:rsidRDefault="0009673D">
      <w:r>
        <w:t>____________________</w:t>
      </w:r>
    </w:p>
  </w:footnote>
  <w:footnote w:type="continuationSeparator" w:id="0">
    <w:p w:rsidR="0009673D" w:rsidRDefault="00096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BC1" w:rsidRPr="00697BC1" w:rsidRDefault="00392E1A" w:rsidP="00697BC1">
    <w:pPr>
      <w:pStyle w:val="Header"/>
      <w:rPr>
        <w:rFonts w:asciiTheme="minorHAnsi" w:hAnsiTheme="minorHAnsi"/>
        <w:sz w:val="18"/>
        <w:szCs w:val="16"/>
      </w:rPr>
    </w:pPr>
    <w:sdt>
      <w:sdtPr>
        <w:rPr>
          <w:rFonts w:asciiTheme="minorHAnsi" w:hAnsiTheme="minorHAnsi"/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rFonts w:asciiTheme="minorHAnsi" w:hAnsiTheme="minorHAnsi"/>
            <w:sz w:val="18"/>
            <w:szCs w:val="16"/>
          </w:rPr>
          <w:t>-</w:t>
        </w:r>
        <w:r w:rsidR="00697BC1" w:rsidRPr="00697BC1">
          <w:rPr>
            <w:rFonts w:asciiTheme="minorHAnsi" w:hAnsiTheme="minorHAnsi"/>
            <w:sz w:val="18"/>
            <w:szCs w:val="16"/>
          </w:rPr>
          <w:t xml:space="preserve"> </w:t>
        </w:r>
        <w:r w:rsidR="00697BC1" w:rsidRPr="00697BC1">
          <w:rPr>
            <w:rFonts w:asciiTheme="minorHAnsi" w:hAnsiTheme="minorHAnsi"/>
            <w:sz w:val="18"/>
            <w:szCs w:val="16"/>
          </w:rPr>
          <w:fldChar w:fldCharType="begin"/>
        </w:r>
        <w:r w:rsidR="00697BC1" w:rsidRPr="00697BC1">
          <w:rPr>
            <w:rFonts w:asciiTheme="minorHAnsi" w:hAnsiTheme="minorHAnsi"/>
            <w:sz w:val="18"/>
            <w:szCs w:val="16"/>
          </w:rPr>
          <w:instrText xml:space="preserve"> PAGE   \* MERGEFORMAT </w:instrText>
        </w:r>
        <w:r w:rsidR="00697BC1" w:rsidRPr="00697BC1">
          <w:rPr>
            <w:rFonts w:asciiTheme="minorHAnsi" w:hAnsiTheme="minorHAnsi"/>
            <w:sz w:val="18"/>
            <w:szCs w:val="16"/>
          </w:rPr>
          <w:fldChar w:fldCharType="separate"/>
        </w:r>
        <w:r>
          <w:rPr>
            <w:rFonts w:asciiTheme="minorHAnsi" w:hAnsiTheme="minorHAnsi"/>
            <w:noProof/>
            <w:sz w:val="18"/>
            <w:szCs w:val="16"/>
          </w:rPr>
          <w:t>2</w:t>
        </w:r>
        <w:r w:rsidR="00697BC1" w:rsidRPr="00697BC1">
          <w:rPr>
            <w:rFonts w:asciiTheme="minorHAnsi" w:hAnsiTheme="minorHAnsi"/>
            <w:noProof/>
            <w:sz w:val="18"/>
            <w:szCs w:val="16"/>
          </w:rPr>
          <w:fldChar w:fldCharType="end"/>
        </w:r>
      </w:sdtContent>
    </w:sdt>
    <w:r w:rsidR="00697BC1" w:rsidRPr="00697BC1">
      <w:rPr>
        <w:rFonts w:asciiTheme="minorHAnsi" w:hAnsiTheme="minorHAnsi"/>
        <w:noProof/>
        <w:sz w:val="18"/>
        <w:szCs w:val="16"/>
      </w:rPr>
      <w:t xml:space="preserve"> </w:t>
    </w:r>
    <w:r w:rsidR="005120A2">
      <w:rPr>
        <w:rFonts w:asciiTheme="minorHAnsi" w:hAnsiTheme="minorHAnsi"/>
        <w:noProof/>
        <w:sz w:val="18"/>
        <w:szCs w:val="16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3D"/>
    <w:rsid w:val="000039EE"/>
    <w:rsid w:val="00005622"/>
    <w:rsid w:val="00014087"/>
    <w:rsid w:val="0002519E"/>
    <w:rsid w:val="00035B43"/>
    <w:rsid w:val="000758B3"/>
    <w:rsid w:val="0009673D"/>
    <w:rsid w:val="000B0D96"/>
    <w:rsid w:val="000B59D8"/>
    <w:rsid w:val="000C1F6B"/>
    <w:rsid w:val="000C56BE"/>
    <w:rsid w:val="001026FD"/>
    <w:rsid w:val="001077FD"/>
    <w:rsid w:val="00115DD7"/>
    <w:rsid w:val="00167472"/>
    <w:rsid w:val="00167F92"/>
    <w:rsid w:val="00173738"/>
    <w:rsid w:val="001A0407"/>
    <w:rsid w:val="001B79A3"/>
    <w:rsid w:val="002152A3"/>
    <w:rsid w:val="002E395D"/>
    <w:rsid w:val="003131F0"/>
    <w:rsid w:val="00333A80"/>
    <w:rsid w:val="00341117"/>
    <w:rsid w:val="00364E95"/>
    <w:rsid w:val="00372875"/>
    <w:rsid w:val="00392E1A"/>
    <w:rsid w:val="003B1E80"/>
    <w:rsid w:val="003B66E8"/>
    <w:rsid w:val="003D1B8A"/>
    <w:rsid w:val="003D737D"/>
    <w:rsid w:val="003E5724"/>
    <w:rsid w:val="004033F1"/>
    <w:rsid w:val="00414B0C"/>
    <w:rsid w:val="00423C21"/>
    <w:rsid w:val="004257AC"/>
    <w:rsid w:val="0043711B"/>
    <w:rsid w:val="004977C9"/>
    <w:rsid w:val="004B732E"/>
    <w:rsid w:val="004D51F4"/>
    <w:rsid w:val="004D64E0"/>
    <w:rsid w:val="005120A2"/>
    <w:rsid w:val="0051210D"/>
    <w:rsid w:val="005136D2"/>
    <w:rsid w:val="00517A03"/>
    <w:rsid w:val="005A3DD9"/>
    <w:rsid w:val="005B1DFC"/>
    <w:rsid w:val="00601682"/>
    <w:rsid w:val="00625E79"/>
    <w:rsid w:val="006333F7"/>
    <w:rsid w:val="006427A1"/>
    <w:rsid w:val="00644741"/>
    <w:rsid w:val="00697BC1"/>
    <w:rsid w:val="006A6FFE"/>
    <w:rsid w:val="006B223D"/>
    <w:rsid w:val="006C5A91"/>
    <w:rsid w:val="00716BBC"/>
    <w:rsid w:val="007321BC"/>
    <w:rsid w:val="00760063"/>
    <w:rsid w:val="00775E4B"/>
    <w:rsid w:val="0079553B"/>
    <w:rsid w:val="00795679"/>
    <w:rsid w:val="007A40FE"/>
    <w:rsid w:val="00810105"/>
    <w:rsid w:val="008157E0"/>
    <w:rsid w:val="00826A77"/>
    <w:rsid w:val="00854E1D"/>
    <w:rsid w:val="00873CD3"/>
    <w:rsid w:val="0088661C"/>
    <w:rsid w:val="00887FA6"/>
    <w:rsid w:val="008C4397"/>
    <w:rsid w:val="008C465A"/>
    <w:rsid w:val="008E412F"/>
    <w:rsid w:val="008F2C9B"/>
    <w:rsid w:val="008F4424"/>
    <w:rsid w:val="00911DD9"/>
    <w:rsid w:val="00923CD6"/>
    <w:rsid w:val="00935AA8"/>
    <w:rsid w:val="00971C9A"/>
    <w:rsid w:val="009D51FA"/>
    <w:rsid w:val="009F1E23"/>
    <w:rsid w:val="00A15179"/>
    <w:rsid w:val="00A51537"/>
    <w:rsid w:val="00A5280F"/>
    <w:rsid w:val="00A60FC1"/>
    <w:rsid w:val="00A97C37"/>
    <w:rsid w:val="00AB5E97"/>
    <w:rsid w:val="00AC37B5"/>
    <w:rsid w:val="00AD752F"/>
    <w:rsid w:val="00AF08A4"/>
    <w:rsid w:val="00B27B41"/>
    <w:rsid w:val="00B42659"/>
    <w:rsid w:val="00B8573E"/>
    <w:rsid w:val="00BB24C0"/>
    <w:rsid w:val="00BC5C1C"/>
    <w:rsid w:val="00C26F2E"/>
    <w:rsid w:val="00C302E3"/>
    <w:rsid w:val="00C45376"/>
    <w:rsid w:val="00C9028F"/>
    <w:rsid w:val="00CA0416"/>
    <w:rsid w:val="00CB1125"/>
    <w:rsid w:val="00CD042E"/>
    <w:rsid w:val="00CF2560"/>
    <w:rsid w:val="00CF5B46"/>
    <w:rsid w:val="00D46B68"/>
    <w:rsid w:val="00D542A5"/>
    <w:rsid w:val="00D55E5A"/>
    <w:rsid w:val="00DC3D47"/>
    <w:rsid w:val="00DD77DA"/>
    <w:rsid w:val="00DE33B1"/>
    <w:rsid w:val="00E06C61"/>
    <w:rsid w:val="00E13DB3"/>
    <w:rsid w:val="00E2408B"/>
    <w:rsid w:val="00E62CEA"/>
    <w:rsid w:val="00E72AE1"/>
    <w:rsid w:val="00ED6A7A"/>
    <w:rsid w:val="00EE4C36"/>
    <w:rsid w:val="00F346CE"/>
    <w:rsid w:val="00F34F98"/>
    <w:rsid w:val="00F40540"/>
    <w:rsid w:val="00F67402"/>
    <w:rsid w:val="00F766A2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520AF15C-2DA3-413B-BCB2-1AF020F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paragraph" w:styleId="BodyText2">
    <w:name w:val="Body Text 2"/>
    <w:basedOn w:val="Normal"/>
    <w:link w:val="BodyText2Char"/>
    <w:rsid w:val="008F4424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  <w:rPr>
      <w:rFonts w:asciiTheme="minorHAnsi" w:hAnsiTheme="minorHAnsi"/>
      <w:lang w:val="en-GB"/>
    </w:rPr>
  </w:style>
  <w:style w:type="character" w:customStyle="1" w:styleId="BodyText2Char">
    <w:name w:val="Body Text 2 Char"/>
    <w:basedOn w:val="DefaultParagraphFont"/>
    <w:link w:val="BodyText2"/>
    <w:rsid w:val="008F4424"/>
    <w:rPr>
      <w:rFonts w:asciiTheme="minorHAnsi" w:hAnsiTheme="minorHAnsi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8F44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reg/tmisc/300098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en/ITU-T/Workshops-and-Seminars/itu-ngmn/Pages/20170111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workshops@itu.in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F%20-%20ITU\PF_TSBCIRC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1CE1-2D36-4CD3-B282-B5BC7563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PF_TSBCIRC-F.dotx</Template>
  <TotalTime>59</TotalTime>
  <Pages>2</Pages>
  <Words>530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3836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Limousin, Catherine</dc:creator>
  <cp:lastModifiedBy>Osvath, Alexandra</cp:lastModifiedBy>
  <cp:revision>15</cp:revision>
  <cp:lastPrinted>2017-05-17T10:36:00Z</cp:lastPrinted>
  <dcterms:created xsi:type="dcterms:W3CDTF">2017-05-11T07:14:00Z</dcterms:created>
  <dcterms:modified xsi:type="dcterms:W3CDTF">2017-05-17T10:36:00Z</dcterms:modified>
</cp:coreProperties>
</file>