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717C8F" w:rsidTr="00376635">
        <w:trPr>
          <w:trHeight w:val="1282"/>
        </w:trPr>
        <w:tc>
          <w:tcPr>
            <w:tcW w:w="1276" w:type="dxa"/>
            <w:gridSpan w:val="2"/>
            <w:shd w:val="clear" w:color="auto" w:fill="auto"/>
            <w:tcMar>
              <w:left w:w="0" w:type="dxa"/>
              <w:right w:w="0" w:type="dxa"/>
            </w:tcMar>
            <w:vAlign w:val="center"/>
          </w:tcPr>
          <w:p w:rsidR="00717C8F" w:rsidRDefault="00717C8F" w:rsidP="00376635">
            <w:pPr>
              <w:pStyle w:val="Tabletext"/>
              <w:jc w:val="center"/>
            </w:pPr>
            <w:r w:rsidRPr="00F20F99">
              <w:rPr>
                <w:noProof/>
                <w:lang w:val="en-US" w:eastAsia="zh-CN"/>
              </w:rPr>
              <w:drawing>
                <wp:inline distT="0" distB="0" distL="0" distR="0">
                  <wp:extent cx="716915" cy="826770"/>
                  <wp:effectExtent l="0" t="0" r="6985" b="0"/>
                  <wp:docPr id="2" name="Picture 2"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915" cy="82677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717C8F" w:rsidRDefault="00717C8F" w:rsidP="00376635">
            <w:pPr>
              <w:spacing w:before="0"/>
              <w:rPr>
                <w:rFonts w:cs="Times New Roman Bold"/>
                <w:b/>
                <w:bCs/>
                <w:smallCaps/>
                <w:sz w:val="26"/>
                <w:szCs w:val="26"/>
              </w:rPr>
            </w:pPr>
            <w:r>
              <w:rPr>
                <w:rFonts w:cs="Times New Roman Bold"/>
                <w:b/>
                <w:bCs/>
                <w:smallCaps/>
                <w:sz w:val="36"/>
                <w:szCs w:val="36"/>
              </w:rPr>
              <w:t>International telecommunication union</w:t>
            </w:r>
          </w:p>
          <w:p w:rsidR="00717C8F" w:rsidRDefault="00717C8F" w:rsidP="00376635">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717C8F" w:rsidRDefault="00717C8F" w:rsidP="00376635">
            <w:pPr>
              <w:spacing w:before="0"/>
              <w:jc w:val="right"/>
              <w:rPr>
                <w:rFonts w:ascii="Verdana" w:hAnsi="Verdana"/>
                <w:color w:val="FFFFFF"/>
                <w:sz w:val="26"/>
                <w:szCs w:val="26"/>
              </w:rPr>
            </w:pPr>
          </w:p>
        </w:tc>
      </w:tr>
      <w:tr w:rsidR="00717C8F" w:rsidTr="00376635">
        <w:trPr>
          <w:cantSplit/>
          <w:trHeight w:val="80"/>
        </w:trPr>
        <w:tc>
          <w:tcPr>
            <w:tcW w:w="4678" w:type="dxa"/>
            <w:gridSpan w:val="3"/>
            <w:vAlign w:val="center"/>
          </w:tcPr>
          <w:p w:rsidR="00717C8F" w:rsidRDefault="00717C8F" w:rsidP="00376635">
            <w:pPr>
              <w:pStyle w:val="Tabletext"/>
              <w:jc w:val="right"/>
            </w:pPr>
          </w:p>
        </w:tc>
        <w:tc>
          <w:tcPr>
            <w:tcW w:w="5103" w:type="dxa"/>
            <w:gridSpan w:val="2"/>
            <w:vAlign w:val="center"/>
          </w:tcPr>
          <w:p w:rsidR="00717C8F" w:rsidRDefault="00717C8F" w:rsidP="006125FD">
            <w:pPr>
              <w:pStyle w:val="Tabletext"/>
              <w:spacing w:before="480" w:after="120"/>
            </w:pPr>
            <w:r>
              <w:t>Geneva, 2</w:t>
            </w:r>
            <w:r w:rsidR="006125FD">
              <w:t>8</w:t>
            </w:r>
            <w:r>
              <w:t xml:space="preserve"> April 2017</w:t>
            </w:r>
          </w:p>
        </w:tc>
      </w:tr>
      <w:tr w:rsidR="00717C8F" w:rsidTr="00376635">
        <w:trPr>
          <w:cantSplit/>
          <w:trHeight w:val="746"/>
        </w:trPr>
        <w:tc>
          <w:tcPr>
            <w:tcW w:w="1134" w:type="dxa"/>
          </w:tcPr>
          <w:p w:rsidR="00717C8F" w:rsidRDefault="00717C8F" w:rsidP="00376635">
            <w:pPr>
              <w:pStyle w:val="Tabletext"/>
            </w:pPr>
            <w:r>
              <w:rPr>
                <w:b/>
              </w:rPr>
              <w:t>Ref:</w:t>
            </w:r>
          </w:p>
        </w:tc>
        <w:tc>
          <w:tcPr>
            <w:tcW w:w="3544" w:type="dxa"/>
            <w:gridSpan w:val="2"/>
          </w:tcPr>
          <w:p w:rsidR="00717C8F" w:rsidRDefault="00717C8F" w:rsidP="00717C8F">
            <w:pPr>
              <w:pStyle w:val="Tabletext"/>
              <w:rPr>
                <w:b/>
                <w:bCs/>
              </w:rPr>
            </w:pPr>
            <w:r>
              <w:rPr>
                <w:b/>
                <w:bCs/>
              </w:rPr>
              <w:t>TSB Circular 22</w:t>
            </w:r>
          </w:p>
          <w:p w:rsidR="00717C8F" w:rsidRDefault="00717C8F" w:rsidP="00376635">
            <w:pPr>
              <w:pStyle w:val="Tabletext"/>
            </w:pPr>
            <w:r>
              <w:t>SG2/JZ</w:t>
            </w:r>
          </w:p>
        </w:tc>
        <w:tc>
          <w:tcPr>
            <w:tcW w:w="5103" w:type="dxa"/>
            <w:gridSpan w:val="2"/>
            <w:vMerge w:val="restart"/>
          </w:tcPr>
          <w:p w:rsidR="00717C8F" w:rsidRDefault="00717C8F" w:rsidP="00376635">
            <w:pPr>
              <w:pStyle w:val="Tabletext"/>
            </w:pPr>
            <w:r>
              <w:rPr>
                <w:b/>
              </w:rPr>
              <w:t>To:</w:t>
            </w:r>
          </w:p>
          <w:p w:rsidR="00717C8F" w:rsidRDefault="00717C8F" w:rsidP="00376635">
            <w:pPr>
              <w:pStyle w:val="Tabletext"/>
              <w:ind w:left="283" w:hanging="283"/>
            </w:pPr>
            <w:r>
              <w:t>-</w:t>
            </w:r>
            <w:r>
              <w:tab/>
              <w:t>Administrations of Member States of the Union</w:t>
            </w:r>
          </w:p>
        </w:tc>
      </w:tr>
      <w:tr w:rsidR="00717C8F" w:rsidTr="00376635">
        <w:trPr>
          <w:cantSplit/>
          <w:trHeight w:val="221"/>
        </w:trPr>
        <w:tc>
          <w:tcPr>
            <w:tcW w:w="1134" w:type="dxa"/>
          </w:tcPr>
          <w:p w:rsidR="00717C8F" w:rsidRDefault="00717C8F" w:rsidP="00376635">
            <w:pPr>
              <w:pStyle w:val="Tabletext"/>
            </w:pPr>
            <w:r>
              <w:rPr>
                <w:b/>
              </w:rPr>
              <w:t>Tel:</w:t>
            </w:r>
          </w:p>
        </w:tc>
        <w:tc>
          <w:tcPr>
            <w:tcW w:w="3544" w:type="dxa"/>
            <w:gridSpan w:val="2"/>
          </w:tcPr>
          <w:p w:rsidR="00717C8F" w:rsidRDefault="00717C8F" w:rsidP="00376635">
            <w:pPr>
              <w:pStyle w:val="Tabletext"/>
              <w:rPr>
                <w:b/>
              </w:rPr>
            </w:pPr>
            <w:r>
              <w:rPr>
                <w:lang w:val="en-US"/>
              </w:rPr>
              <w:t>+41 22 730 5855</w:t>
            </w:r>
          </w:p>
        </w:tc>
        <w:tc>
          <w:tcPr>
            <w:tcW w:w="5103" w:type="dxa"/>
            <w:gridSpan w:val="2"/>
            <w:vMerge/>
          </w:tcPr>
          <w:p w:rsidR="00717C8F" w:rsidRDefault="00717C8F" w:rsidP="00376635">
            <w:pPr>
              <w:pStyle w:val="Tabletext"/>
              <w:ind w:left="142" w:hanging="142"/>
            </w:pPr>
          </w:p>
        </w:tc>
      </w:tr>
      <w:tr w:rsidR="00717C8F" w:rsidTr="00376635">
        <w:trPr>
          <w:cantSplit/>
          <w:trHeight w:val="282"/>
        </w:trPr>
        <w:tc>
          <w:tcPr>
            <w:tcW w:w="1134" w:type="dxa"/>
          </w:tcPr>
          <w:p w:rsidR="00717C8F" w:rsidRDefault="00717C8F" w:rsidP="00376635">
            <w:pPr>
              <w:pStyle w:val="Tabletext"/>
            </w:pPr>
            <w:r>
              <w:rPr>
                <w:b/>
              </w:rPr>
              <w:t>Fax:</w:t>
            </w:r>
          </w:p>
        </w:tc>
        <w:tc>
          <w:tcPr>
            <w:tcW w:w="3544" w:type="dxa"/>
            <w:gridSpan w:val="2"/>
          </w:tcPr>
          <w:p w:rsidR="00717C8F" w:rsidRDefault="00717C8F" w:rsidP="00376635">
            <w:pPr>
              <w:pStyle w:val="Tabletext"/>
              <w:rPr>
                <w:b/>
              </w:rPr>
            </w:pPr>
            <w:r>
              <w:t>+41 22 730 5853</w:t>
            </w:r>
          </w:p>
        </w:tc>
        <w:tc>
          <w:tcPr>
            <w:tcW w:w="5103" w:type="dxa"/>
            <w:gridSpan w:val="2"/>
            <w:vMerge/>
          </w:tcPr>
          <w:p w:rsidR="00717C8F" w:rsidRDefault="00717C8F" w:rsidP="00376635">
            <w:pPr>
              <w:pStyle w:val="Tabletext"/>
              <w:ind w:left="142" w:hanging="142"/>
            </w:pPr>
          </w:p>
        </w:tc>
      </w:tr>
      <w:tr w:rsidR="00717C8F" w:rsidTr="00376635">
        <w:trPr>
          <w:cantSplit/>
          <w:trHeight w:val="1652"/>
        </w:trPr>
        <w:tc>
          <w:tcPr>
            <w:tcW w:w="1134" w:type="dxa"/>
          </w:tcPr>
          <w:p w:rsidR="00717C8F" w:rsidRDefault="00717C8F" w:rsidP="00376635">
            <w:pPr>
              <w:pStyle w:val="Tabletext"/>
            </w:pPr>
            <w:r>
              <w:rPr>
                <w:b/>
              </w:rPr>
              <w:t>E-mail:</w:t>
            </w:r>
          </w:p>
        </w:tc>
        <w:tc>
          <w:tcPr>
            <w:tcW w:w="3544" w:type="dxa"/>
            <w:gridSpan w:val="2"/>
          </w:tcPr>
          <w:p w:rsidR="00717C8F" w:rsidRDefault="00D05639" w:rsidP="00376635">
            <w:pPr>
              <w:pStyle w:val="Tabletext"/>
            </w:pPr>
            <w:hyperlink r:id="rId9" w:history="1">
              <w:r w:rsidR="00717C8F">
                <w:rPr>
                  <w:rStyle w:val="Hyperlink"/>
                </w:rPr>
                <w:t>tsbsg2@itu.int</w:t>
              </w:r>
            </w:hyperlink>
          </w:p>
        </w:tc>
        <w:tc>
          <w:tcPr>
            <w:tcW w:w="5103" w:type="dxa"/>
            <w:gridSpan w:val="2"/>
          </w:tcPr>
          <w:p w:rsidR="00717C8F" w:rsidRDefault="00717C8F" w:rsidP="00376635">
            <w:pPr>
              <w:pStyle w:val="Tabletext"/>
            </w:pPr>
            <w:r>
              <w:rPr>
                <w:b/>
              </w:rPr>
              <w:t>Copy to:</w:t>
            </w:r>
          </w:p>
          <w:p w:rsidR="00717C8F" w:rsidRDefault="00717C8F" w:rsidP="00376635">
            <w:pPr>
              <w:pStyle w:val="Tabletext"/>
              <w:ind w:left="283" w:hanging="283"/>
            </w:pPr>
            <w:r>
              <w:t>-</w:t>
            </w:r>
            <w:r>
              <w:tab/>
              <w:t>ITU-T Sector Members</w:t>
            </w:r>
          </w:p>
          <w:p w:rsidR="00717C8F" w:rsidRPr="00717C8F" w:rsidRDefault="00717C8F" w:rsidP="00376635">
            <w:pPr>
              <w:pStyle w:val="Tabletext"/>
              <w:ind w:left="283" w:hanging="283"/>
              <w:rPr>
                <w:lang w:val="en-US"/>
              </w:rPr>
            </w:pPr>
            <w:r w:rsidRPr="00717C8F">
              <w:rPr>
                <w:lang w:val="en-US"/>
              </w:rPr>
              <w:t>-</w:t>
            </w:r>
            <w:r w:rsidRPr="00717C8F">
              <w:rPr>
                <w:lang w:val="en-US"/>
              </w:rPr>
              <w:tab/>
              <w:t>ITU-T SG2 Associates;</w:t>
            </w:r>
          </w:p>
          <w:p w:rsidR="00717C8F" w:rsidRPr="00717C8F" w:rsidRDefault="00717C8F" w:rsidP="00376635">
            <w:pPr>
              <w:pStyle w:val="Tabletext"/>
              <w:ind w:left="283" w:hanging="283"/>
              <w:rPr>
                <w:lang w:val="en-US"/>
              </w:rPr>
            </w:pPr>
            <w:r w:rsidRPr="00717C8F">
              <w:rPr>
                <w:lang w:val="en-US"/>
              </w:rPr>
              <w:t>-</w:t>
            </w:r>
            <w:r w:rsidRPr="00717C8F">
              <w:rPr>
                <w:lang w:val="en-US"/>
              </w:rPr>
              <w:tab/>
              <w:t>ITU Academia;</w:t>
            </w:r>
          </w:p>
          <w:p w:rsidR="00717C8F" w:rsidRDefault="00717C8F" w:rsidP="00376635">
            <w:pPr>
              <w:pStyle w:val="Tabletext"/>
              <w:ind w:left="283" w:hanging="283"/>
            </w:pPr>
            <w:r>
              <w:t>-</w:t>
            </w:r>
            <w:r>
              <w:tab/>
              <w:t>The Chairman and Vice-Chairmen of ITU-T Study Group 2;</w:t>
            </w:r>
          </w:p>
          <w:p w:rsidR="00717C8F" w:rsidRDefault="00717C8F" w:rsidP="00376635">
            <w:pPr>
              <w:pStyle w:val="Tabletext"/>
              <w:ind w:left="283" w:hanging="283"/>
            </w:pPr>
            <w:r>
              <w:t>-</w:t>
            </w:r>
            <w:r>
              <w:tab/>
              <w:t>The Director of the Telecommunication Development Bureau;</w:t>
            </w:r>
          </w:p>
          <w:p w:rsidR="00717C8F" w:rsidRDefault="00717C8F" w:rsidP="00376635">
            <w:pPr>
              <w:pStyle w:val="Tabletext"/>
              <w:ind w:left="283" w:hanging="283"/>
            </w:pPr>
            <w:r>
              <w:t>-</w:t>
            </w:r>
            <w:r>
              <w:tab/>
              <w:t xml:space="preserve">The Director of the </w:t>
            </w:r>
            <w:proofErr w:type="spellStart"/>
            <w:r>
              <w:t>Radiocommunication</w:t>
            </w:r>
            <w:proofErr w:type="spellEnd"/>
            <w:r>
              <w:t xml:space="preserve"> Bureau</w:t>
            </w:r>
          </w:p>
        </w:tc>
      </w:tr>
      <w:tr w:rsidR="00717C8F" w:rsidTr="00376635">
        <w:trPr>
          <w:cantSplit/>
          <w:trHeight w:val="618"/>
        </w:trPr>
        <w:tc>
          <w:tcPr>
            <w:tcW w:w="1134" w:type="dxa"/>
          </w:tcPr>
          <w:p w:rsidR="00717C8F" w:rsidRDefault="00717C8F" w:rsidP="00376635">
            <w:pPr>
              <w:pStyle w:val="Tabletext"/>
            </w:pPr>
            <w:r>
              <w:rPr>
                <w:b/>
              </w:rPr>
              <w:t>Subject:</w:t>
            </w:r>
          </w:p>
        </w:tc>
        <w:tc>
          <w:tcPr>
            <w:tcW w:w="8647" w:type="dxa"/>
            <w:gridSpan w:val="4"/>
          </w:tcPr>
          <w:p w:rsidR="00717C8F" w:rsidRDefault="00717C8F" w:rsidP="00440CB6">
            <w:pPr>
              <w:pStyle w:val="Tabletext"/>
            </w:pPr>
            <w:r w:rsidRPr="00440CB6">
              <w:rPr>
                <w:b/>
                <w:bCs/>
                <w:lang w:val="en-US"/>
              </w:rPr>
              <w:t>Preparatory questionnaire for revising Recommendation ITU-T E.164</w:t>
            </w:r>
            <w:r w:rsidR="00440CB6" w:rsidRPr="00440CB6">
              <w:rPr>
                <w:b/>
                <w:bCs/>
                <w:lang w:val="en-US"/>
              </w:rPr>
              <w:br/>
            </w:r>
            <w:r w:rsidRPr="00440CB6">
              <w:rPr>
                <w:b/>
                <w:bCs/>
                <w:lang w:val="en-US"/>
              </w:rPr>
              <w:t>supplement 2 on Number Portability </w:t>
            </w:r>
          </w:p>
        </w:tc>
      </w:tr>
    </w:tbl>
    <w:p w:rsidR="00FA46A0" w:rsidRDefault="00B61012" w:rsidP="006A697C">
      <w:pPr>
        <w:spacing w:before="360"/>
      </w:pPr>
      <w:r>
        <w:t>Dear Sir/Madam,</w:t>
      </w:r>
    </w:p>
    <w:p w:rsidR="00DF3CE3" w:rsidRDefault="00DF3CE3" w:rsidP="00002703">
      <w:r>
        <w:rPr>
          <w:bCs/>
        </w:rPr>
        <w:t>1</w:t>
      </w:r>
      <w:r>
        <w:tab/>
        <w:t xml:space="preserve">Further to the work of ITU-T Study Group 2 and its intention to revise Supplement 2 of Recommendation </w:t>
      </w:r>
      <w:r w:rsidR="001C686D">
        <w:t xml:space="preserve">ITU-T </w:t>
      </w:r>
      <w:r>
        <w:t>E.164</w:t>
      </w:r>
      <w:r w:rsidR="001F1B2A">
        <w:t xml:space="preserve"> “Number Portability”</w:t>
      </w:r>
      <w:r>
        <w:t xml:space="preserve">, I hereby kindly </w:t>
      </w:r>
      <w:r w:rsidR="001C686D">
        <w:t xml:space="preserve">invite </w:t>
      </w:r>
      <w:r>
        <w:t xml:space="preserve">you to fill in the </w:t>
      </w:r>
      <w:r w:rsidR="009E2395">
        <w:t xml:space="preserve">preparatory </w:t>
      </w:r>
      <w:r>
        <w:t xml:space="preserve">questionnaire </w:t>
      </w:r>
      <w:r w:rsidR="009E2395">
        <w:t>(</w:t>
      </w:r>
      <w:r w:rsidR="00DF0163">
        <w:t>reproduced in Annex 1</w:t>
      </w:r>
      <w:r w:rsidR="009E2395">
        <w:t>)</w:t>
      </w:r>
      <w:r w:rsidR="00DF0163">
        <w:t xml:space="preserve"> </w:t>
      </w:r>
      <w:r w:rsidR="00002703">
        <w:t>at</w:t>
      </w:r>
      <w:r>
        <w:t xml:space="preserve"> the following URL</w:t>
      </w:r>
      <w:r w:rsidR="001C686D">
        <w:t xml:space="preserve">: </w:t>
      </w:r>
      <w:hyperlink r:id="rId10" w:history="1">
        <w:r w:rsidR="001C686D">
          <w:rPr>
            <w:rStyle w:val="Hyperlink"/>
          </w:rPr>
          <w:t>https://www.itu.int/en/ITU-T/studygroups/2017-2020/02/Pages/Questionnaires/E164supp2.aspx</w:t>
        </w:r>
      </w:hyperlink>
      <w:r w:rsidR="001F1B2A" w:rsidRPr="006A697C">
        <w:rPr>
          <w:lang w:val="en-US"/>
        </w:rPr>
        <w:t xml:space="preserve"> </w:t>
      </w:r>
      <w:r>
        <w:t xml:space="preserve">. </w:t>
      </w:r>
      <w:r w:rsidR="00DF0163">
        <w:t>I</w:t>
      </w:r>
      <w:r w:rsidR="001F1B2A">
        <w:t>t wou</w:t>
      </w:r>
      <w:r w:rsidR="00DF0163">
        <w:t>l</w:t>
      </w:r>
      <w:r w:rsidR="001F1B2A">
        <w:t xml:space="preserve">d be appreciated if you would fill </w:t>
      </w:r>
      <w:r w:rsidR="00DF0163">
        <w:t>in th</w:t>
      </w:r>
      <w:r w:rsidR="009E2395">
        <w:t>is</w:t>
      </w:r>
      <w:r w:rsidR="00DF0163">
        <w:t xml:space="preserve"> online </w:t>
      </w:r>
      <w:r w:rsidR="009E2395">
        <w:t>q</w:t>
      </w:r>
      <w:r w:rsidR="00DF0163">
        <w:t>uestionnaire no later than</w:t>
      </w:r>
      <w:r w:rsidR="00440CB6">
        <w:br/>
      </w:r>
      <w:r w:rsidR="00DF0163" w:rsidRPr="006A697C">
        <w:rPr>
          <w:b/>
          <w:bCs/>
        </w:rPr>
        <w:t>31 September 2017</w:t>
      </w:r>
      <w:r w:rsidR="00DF0163">
        <w:t>.</w:t>
      </w:r>
    </w:p>
    <w:p w:rsidR="00DF3CE3" w:rsidRDefault="00DF3CE3" w:rsidP="00002703">
      <w:r>
        <w:t>2</w:t>
      </w:r>
      <w:r>
        <w:tab/>
        <w:t>Guidance is provided in the questionn</w:t>
      </w:r>
      <w:r w:rsidR="00002703">
        <w:t>aire and an example of a filled-</w:t>
      </w:r>
      <w:r>
        <w:t xml:space="preserve">in questionnaire </w:t>
      </w:r>
      <w:r w:rsidR="001F1B2A">
        <w:t xml:space="preserve">for Japan </w:t>
      </w:r>
      <w:r>
        <w:t xml:space="preserve">is provided </w:t>
      </w:r>
      <w:r w:rsidR="00002703">
        <w:t>at</w:t>
      </w:r>
      <w:r>
        <w:t xml:space="preserve"> the following URL</w:t>
      </w:r>
      <w:r w:rsidR="001F1B2A">
        <w:t xml:space="preserve">: </w:t>
      </w:r>
      <w:hyperlink r:id="rId11" w:history="1">
        <w:r w:rsidR="00567A77" w:rsidRPr="00A45394">
          <w:rPr>
            <w:rStyle w:val="Hyperlink"/>
          </w:rPr>
          <w:t>https://www.itu.int/en/ITU-T/studygroups/2017-2020/02/Documents/Questionnaire/Attachment-1v2.pdf</w:t>
        </w:r>
      </w:hyperlink>
      <w:r w:rsidR="00567A77">
        <w:t xml:space="preserve"> </w:t>
      </w:r>
      <w:r>
        <w:t xml:space="preserve">. </w:t>
      </w:r>
      <w:r w:rsidR="00567A77">
        <w:t xml:space="preserve"> </w:t>
      </w:r>
    </w:p>
    <w:p w:rsidR="00DF3CE3" w:rsidRDefault="00DF3CE3" w:rsidP="00DF3CE3">
      <w:r>
        <w:t>3</w:t>
      </w:r>
      <w:r>
        <w:tab/>
        <w:t xml:space="preserve">The answers to this questionnaire will give ITU-T Study Group 2 necessary inputs to revise Supplement 2 of Recommendation E.164.  </w:t>
      </w:r>
    </w:p>
    <w:p w:rsidR="00FA46A0" w:rsidRDefault="00B61012">
      <w:pPr>
        <w:spacing w:before="360"/>
      </w:pPr>
      <w:bookmarkStart w:id="0" w:name="_GoBack"/>
      <w:bookmarkEnd w:id="0"/>
      <w:r>
        <w:t>Yours faithfully,</w:t>
      </w:r>
    </w:p>
    <w:p w:rsidR="00FA46A0" w:rsidRDefault="00FA46A0"/>
    <w:p w:rsidR="00424165" w:rsidRDefault="00424165"/>
    <w:p w:rsidR="00FA46A0" w:rsidRDefault="00B61012" w:rsidP="00C95BF6">
      <w:r>
        <w:t>Chaesub Lee</w:t>
      </w:r>
      <w:r>
        <w:br/>
        <w:t>Director of the Telecommunication</w:t>
      </w:r>
      <w:r>
        <w:br/>
        <w:t>Standardization Bureau</w:t>
      </w:r>
    </w:p>
    <w:p w:rsidR="001F1B2A" w:rsidRDefault="001F1B2A" w:rsidP="00C95BF6"/>
    <w:p w:rsidR="001F1B2A" w:rsidRPr="006A697C" w:rsidRDefault="00DF0163" w:rsidP="00424165">
      <w:pPr>
        <w:spacing w:before="0"/>
        <w:rPr>
          <w:b/>
          <w:bCs/>
        </w:rPr>
      </w:pPr>
      <w:r w:rsidRPr="006A697C">
        <w:rPr>
          <w:b/>
          <w:bCs/>
        </w:rPr>
        <w:t>Annex: 1</w:t>
      </w:r>
    </w:p>
    <w:p w:rsidR="00DF0163" w:rsidRPr="006125FD" w:rsidRDefault="00DF0163" w:rsidP="006125FD">
      <w:pPr>
        <w:spacing w:before="240"/>
        <w:jc w:val="center"/>
      </w:pPr>
      <w:r w:rsidRPr="006125FD">
        <w:rPr>
          <w:b/>
          <w:sz w:val="28"/>
          <w:szCs w:val="22"/>
        </w:rPr>
        <w:lastRenderedPageBreak/>
        <w:t>ANNEX 1</w:t>
      </w:r>
      <w:r w:rsidRPr="00404276">
        <w:rPr>
          <w:b/>
        </w:rPr>
        <w:br/>
      </w:r>
      <w:r w:rsidRPr="00404276">
        <w:t xml:space="preserve">(to TSB Circular </w:t>
      </w:r>
      <w:r w:rsidR="00717C8F" w:rsidRPr="00717C8F">
        <w:t>22</w:t>
      </w:r>
      <w:r w:rsidRPr="00717C8F">
        <w:t>)</w:t>
      </w:r>
    </w:p>
    <w:p w:rsidR="00DF0163" w:rsidRPr="00C82D31" w:rsidRDefault="00DF0163" w:rsidP="00DF0163">
      <w:pPr>
        <w:rPr>
          <w:rFonts w:ascii="Segoe UI" w:hAnsi="Segoe UI" w:cs="Segoe UI"/>
        </w:rPr>
      </w:pPr>
    </w:p>
    <w:p w:rsidR="00DF0163" w:rsidRPr="00C82D31" w:rsidRDefault="00DF0163" w:rsidP="00DF0163">
      <w:pPr>
        <w:rPr>
          <w:rFonts w:ascii="Segoe UI" w:hAnsi="Segoe UI" w:cs="Segoe UI"/>
        </w:rPr>
      </w:pPr>
      <w:r w:rsidRPr="00867D3D">
        <w:rPr>
          <w:noProof/>
          <w:lang w:val="en-US" w:eastAsia="zh-CN"/>
        </w:rPr>
        <w:drawing>
          <wp:inline distT="0" distB="0" distL="0" distR="0" wp14:anchorId="2EFD4145" wp14:editId="44BDB687">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DF0163" w:rsidRPr="00C82D31" w:rsidRDefault="00DF0163" w:rsidP="00DF0163">
      <w:pPr>
        <w:rPr>
          <w:rFonts w:ascii="Segoe UI" w:hAnsi="Segoe UI" w:cs="Segoe UI"/>
        </w:rPr>
      </w:pPr>
    </w:p>
    <w:p w:rsidR="00DF0163" w:rsidRPr="00C82D31" w:rsidRDefault="00DF0163" w:rsidP="00DF0163">
      <w:pPr>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jc w:val="center"/>
        <w:rPr>
          <w:rFonts w:ascii="Segoe UI" w:hAnsi="Segoe UI" w:cs="Segoe UI"/>
        </w:rPr>
      </w:pPr>
      <w:r>
        <w:rPr>
          <w:noProof/>
          <w:lang w:val="en-US" w:eastAsia="zh-CN"/>
        </w:rPr>
        <mc:AlternateContent>
          <mc:Choice Requires="wps">
            <w:drawing>
              <wp:anchor distT="0" distB="0" distL="114300" distR="114300" simplePos="0" relativeHeight="251659264" behindDoc="0" locked="0" layoutInCell="0" allowOverlap="1" wp14:anchorId="3D10374E" wp14:editId="32267225">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DF0163" w:rsidRDefault="00DF0163" w:rsidP="00DF0163">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DF0163" w:rsidRPr="006916BD" w:rsidRDefault="00DF0163" w:rsidP="00DF0163">
                            <w:pPr>
                              <w:rPr>
                                <w:rFonts w:ascii="Segoe UI" w:hAnsi="Segoe UI" w:cs="Segoe UI"/>
                                <w:i/>
                                <w:iCs/>
                              </w:rPr>
                            </w:pPr>
                          </w:p>
                          <w:p w:rsidR="00DF0163" w:rsidRPr="00404D38" w:rsidRDefault="00DF0163" w:rsidP="00DF0163">
                            <w:pP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D10374E"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DF0163" w:rsidRDefault="00DF0163" w:rsidP="00DF0163">
                      <w:pPr>
                        <w:rPr>
                          <w:rFonts w:ascii="Segoe UI" w:hAnsi="Segoe UI" w:cs="Segoe UI"/>
                          <w:i/>
                          <w:iCs/>
                        </w:rPr>
                      </w:pPr>
                      <w:r w:rsidRPr="00AA3A81">
                        <w:rPr>
                          <w:rFonts w:ascii="Segoe UI" w:eastAsiaTheme="majorEastAsia" w:hAnsi="Segoe UI" w:cs="Segoe UI"/>
                          <w:i/>
                          <w:iCs/>
                        </w:rPr>
                        <w:t>T</w:t>
                      </w:r>
                      <w:r>
                        <w:rPr>
                          <w:rFonts w:ascii="Segoe UI" w:eastAsiaTheme="majorEastAsia" w:hAnsi="Segoe UI" w:cs="Segoe UI"/>
                          <w:i/>
                          <w:iCs/>
                        </w:rPr>
                        <w:t xml:space="preserve">he </w:t>
                      </w:r>
                      <w:r>
                        <w:rPr>
                          <w:rFonts w:ascii="Segoe UI" w:eastAsiaTheme="majorEastAsia" w:hAnsi="Segoe UI" w:cs="Segoe UI" w:hint="eastAsia"/>
                          <w:i/>
                          <w:iCs/>
                        </w:rPr>
                        <w:t>objective</w:t>
                      </w:r>
                      <w:r w:rsidRPr="00AA3A81">
                        <w:rPr>
                          <w:rFonts w:ascii="Segoe UI" w:eastAsiaTheme="majorEastAsia" w:hAnsi="Segoe UI" w:cs="Segoe UI"/>
                          <w:i/>
                          <w:iCs/>
                        </w:rPr>
                        <w:t xml:space="preserve"> of this “Preparatory Questionnaire” is to find out to </w:t>
                      </w:r>
                      <w:r>
                        <w:rPr>
                          <w:rFonts w:ascii="Segoe UI" w:eastAsiaTheme="majorEastAsia" w:hAnsi="Segoe UI" w:cs="Segoe UI"/>
                          <w:i/>
                          <w:iCs/>
                        </w:rPr>
                        <w:t xml:space="preserve">what extent it will be </w:t>
                      </w:r>
                      <w:r>
                        <w:rPr>
                          <w:rFonts w:ascii="Segoe UI" w:eastAsiaTheme="majorEastAsia" w:hAnsi="Segoe UI" w:cs="Segoe UI" w:hint="eastAsia"/>
                          <w:i/>
                          <w:iCs/>
                        </w:rPr>
                        <w:t>possible</w:t>
                      </w:r>
                      <w:r w:rsidRPr="00AA3A81">
                        <w:rPr>
                          <w:rFonts w:ascii="Segoe UI" w:eastAsiaTheme="majorEastAsia" w:hAnsi="Segoe UI" w:cs="Segoe UI"/>
                          <w:i/>
                          <w:iCs/>
                        </w:rPr>
                        <w:t xml:space="preserve"> to collect actual examples of number portability toward establishing an all-IP infrastructure.</w:t>
                      </w:r>
                    </w:p>
                    <w:p w:rsidR="00DF0163" w:rsidRPr="006916BD" w:rsidRDefault="00DF0163" w:rsidP="00DF0163">
                      <w:pPr>
                        <w:rPr>
                          <w:rFonts w:ascii="Segoe UI" w:hAnsi="Segoe UI" w:cs="Segoe UI"/>
                          <w:i/>
                          <w:iCs/>
                        </w:rPr>
                      </w:pPr>
                    </w:p>
                    <w:p w:rsidR="00DF0163" w:rsidRPr="00404D38" w:rsidRDefault="00DF0163" w:rsidP="00DF0163">
                      <w:pPr>
                        <w:rPr>
                          <w:rFonts w:asciiTheme="majorHAnsi" w:eastAsiaTheme="majorEastAsia" w:hAnsiTheme="majorHAnsi" w:cstheme="majorBidi"/>
                          <w:i/>
                          <w:iCs/>
                          <w:sz w:val="28"/>
                          <w:szCs w:val="28"/>
                        </w:rPr>
                      </w:pPr>
                    </w:p>
                  </w:txbxContent>
                </v:textbox>
                <w10:wrap type="square" anchorx="page" anchory="page"/>
              </v:shape>
            </w:pict>
          </mc:Fallback>
        </mc:AlternateContent>
      </w: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Default="00DF0163" w:rsidP="00DF0163">
      <w:pPr>
        <w:tabs>
          <w:tab w:val="left" w:pos="2115"/>
        </w:tabs>
        <w:rPr>
          <w:rFonts w:ascii="Segoe UI" w:hAnsi="Segoe UI" w:cs="Segoe UI"/>
        </w:rPr>
      </w:pPr>
    </w:p>
    <w:p w:rsidR="00DF0163" w:rsidRPr="00FF1C07" w:rsidRDefault="00DF0163" w:rsidP="00DF0163">
      <w:pPr>
        <w:jc w:val="center"/>
        <w:rPr>
          <w:rFonts w:ascii="Segoe UI" w:eastAsia="MS Mincho" w:hAnsi="Segoe UI" w:cs="Segoe UI"/>
          <w:color w:val="4F81BD"/>
          <w:sz w:val="48"/>
          <w:szCs w:val="48"/>
        </w:rPr>
      </w:pPr>
      <w:r>
        <w:rPr>
          <w:rFonts w:ascii="Segoe UI" w:eastAsia="MS Mincho" w:hAnsi="Segoe UI" w:cs="Segoe UI" w:hint="eastAsia"/>
          <w:color w:val="4F81BD"/>
          <w:sz w:val="48"/>
          <w:szCs w:val="48"/>
        </w:rPr>
        <w:t>April</w:t>
      </w:r>
      <w:r>
        <w:rPr>
          <w:rFonts w:ascii="Segoe UI" w:eastAsia="MS Mincho" w:hAnsi="Segoe UI" w:cs="Segoe UI"/>
          <w:color w:val="4F81BD"/>
          <w:sz w:val="48"/>
          <w:szCs w:val="48"/>
        </w:rPr>
        <w:t xml:space="preserve"> 201</w:t>
      </w:r>
      <w:r>
        <w:rPr>
          <w:rFonts w:ascii="Segoe UI" w:eastAsia="MS Mincho" w:hAnsi="Segoe UI" w:cs="Segoe UI" w:hint="eastAsia"/>
          <w:color w:val="4F81BD"/>
          <w:sz w:val="48"/>
          <w:szCs w:val="48"/>
        </w:rPr>
        <w:t>7</w:t>
      </w:r>
    </w:p>
    <w:p w:rsidR="00DF0163" w:rsidRDefault="00DF0163" w:rsidP="00DF0163">
      <w:pPr>
        <w:tabs>
          <w:tab w:val="left" w:pos="2115"/>
        </w:tabs>
        <w:jc w:val="center"/>
        <w:rPr>
          <w:rFonts w:ascii="Segoe UI" w:hAnsi="Segoe UI" w:cs="Segoe UI"/>
        </w:rPr>
      </w:pPr>
    </w:p>
    <w:p w:rsidR="00DF0163" w:rsidRDefault="00DF0163" w:rsidP="00DF0163">
      <w:pPr>
        <w:tabs>
          <w:tab w:val="left" w:pos="2115"/>
        </w:tabs>
        <w:jc w:val="center"/>
        <w:rPr>
          <w:rFonts w:ascii="Segoe UI" w:hAnsi="Segoe UI" w:cs="Segoe UI"/>
        </w:rPr>
      </w:pPr>
      <w:r w:rsidRPr="00FF1C07">
        <w:rPr>
          <w:rFonts w:hint="eastAsia"/>
          <w:noProof/>
          <w:lang w:val="en-US" w:eastAsia="zh-CN"/>
        </w:rPr>
        <w:drawing>
          <wp:inline distT="0" distB="0" distL="0" distR="0" wp14:anchorId="07F5C1DF" wp14:editId="7A1B45F9">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DF0163" w:rsidRDefault="00DF0163" w:rsidP="00DF0163">
      <w:pPr>
        <w:tabs>
          <w:tab w:val="left" w:pos="2115"/>
        </w:tabs>
        <w:jc w:val="center"/>
        <w:rPr>
          <w:rFonts w:ascii="Segoe UI" w:hAnsi="Segoe UI" w:cs="Segoe UI"/>
        </w:rPr>
      </w:pPr>
    </w:p>
    <w:p w:rsidR="00DF0163" w:rsidRDefault="00DF0163" w:rsidP="00DF0163">
      <w:pPr>
        <w:tabs>
          <w:tab w:val="left" w:pos="2115"/>
        </w:tabs>
        <w:rPr>
          <w:rFonts w:ascii="Segoe UI" w:hAnsi="Segoe UI" w:cs="Segoe UI"/>
        </w:rPr>
      </w:pPr>
    </w:p>
    <w:p w:rsidR="00DF0163" w:rsidRPr="00C82D31" w:rsidRDefault="00DF0163" w:rsidP="00DF0163">
      <w:pPr>
        <w:rPr>
          <w:rFonts w:ascii="Segoe UI" w:hAnsi="Segoe UI" w:cs="Segoe UI"/>
          <w:b/>
          <w:color w:val="4F81BD"/>
          <w:sz w:val="28"/>
          <w:szCs w:val="28"/>
        </w:rPr>
      </w:pPr>
    </w:p>
    <w:p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lastRenderedPageBreak/>
        <w:t>Background of this Questionnaire</w:t>
      </w:r>
    </w:p>
    <w:p w:rsidR="00DF0163" w:rsidRPr="00C82D31" w:rsidRDefault="00DF0163" w:rsidP="00DF0163">
      <w:pPr>
        <w:rPr>
          <w:rFonts w:ascii="Segoe UI" w:hAnsi="Segoe UI" w:cs="Segoe UI"/>
        </w:rPr>
      </w:pPr>
      <w:r w:rsidRPr="00C82D31">
        <w:rPr>
          <w:rFonts w:ascii="Segoe UI" w:hAnsi="Segoe UI" w:cs="Segoe UI"/>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DF0163" w:rsidRPr="00C82D31" w:rsidRDefault="00DF0163" w:rsidP="00DF0163">
      <w:pPr>
        <w:rPr>
          <w:rFonts w:ascii="Segoe UI" w:hAnsi="Segoe UI" w:cs="Segoe UI"/>
        </w:rPr>
      </w:pPr>
      <w:r w:rsidRPr="00C82D31">
        <w:rPr>
          <w:rFonts w:ascii="Segoe UI" w:hAnsi="Segoe UI" w:cs="Segoe UI"/>
        </w:rPr>
        <w:t xml:space="preserve">Number portability is a national matter and various kinds of </w:t>
      </w:r>
      <w:r w:rsidRPr="00C82D31">
        <w:rPr>
          <w:rFonts w:ascii="Segoe UI" w:hAnsi="Segoe UI" w:cs="Segoe UI"/>
          <w:color w:val="000000"/>
        </w:rPr>
        <w:t>approach</w:t>
      </w:r>
      <w:r w:rsidRPr="00C82D31">
        <w:rPr>
          <w:rFonts w:ascii="Segoe UI" w:hAnsi="Segoe UI" w:cs="Segoe UI"/>
        </w:rPr>
        <w:t>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w:t>
      </w:r>
      <w:r w:rsidR="00DD5743">
        <w:rPr>
          <w:rFonts w:ascii="Segoe UI" w:hAnsi="Segoe UI" w:cs="Segoe UI"/>
        </w:rPr>
        <w:t>,</w:t>
      </w:r>
      <w:r w:rsidRPr="00C82D31">
        <w:rPr>
          <w:rFonts w:ascii="Segoe UI" w:hAnsi="Segoe UI" w:cs="Segoe UI"/>
        </w:rPr>
        <w:t xml:space="preserve"> </w:t>
      </w:r>
      <w:r w:rsidRPr="00C82D31">
        <w:rPr>
          <w:rFonts w:ascii="Segoe UI" w:hAnsi="Segoe UI" w:cs="Segoe UI"/>
          <w:color w:val="000000"/>
        </w:rPr>
        <w:t xml:space="preserve">this might serve as a useful reference to some other countries with ambitions for deploying </w:t>
      </w:r>
      <w:r w:rsidRPr="00C82D31">
        <w:rPr>
          <w:rFonts w:ascii="Segoe UI" w:hAnsi="Segoe UI" w:cs="Segoe UI"/>
        </w:rPr>
        <w:t>IP-technology-based networks</w:t>
      </w:r>
      <w:r w:rsidRPr="00C82D31">
        <w:rPr>
          <w:rFonts w:ascii="Segoe UI" w:hAnsi="Segoe UI" w:cs="Segoe UI"/>
          <w:color w:val="000000"/>
        </w:rPr>
        <w:t>.</w:t>
      </w:r>
    </w:p>
    <w:p w:rsidR="00DF0163" w:rsidRPr="00C82D31" w:rsidRDefault="00DF0163" w:rsidP="00DF0163">
      <w:pPr>
        <w:rPr>
          <w:rFonts w:ascii="Segoe UI" w:hAnsi="Segoe UI" w:cs="Segoe UI"/>
        </w:rPr>
      </w:pPr>
    </w:p>
    <w:p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Information-1: </w:t>
      </w:r>
      <w:r w:rsidRPr="00C82D31">
        <w:rPr>
          <w:rFonts w:ascii="Segoe UI" w:hAnsi="Segoe UI" w:cs="Segoe UI"/>
          <w:sz w:val="28"/>
          <w:szCs w:val="28"/>
        </w:rPr>
        <w:t>Number portability database solution</w:t>
      </w:r>
    </w:p>
    <w:p w:rsidR="00DF0163" w:rsidRPr="00C82D31" w:rsidRDefault="00DF0163" w:rsidP="00DF0163">
      <w:pPr>
        <w:rPr>
          <w:rFonts w:ascii="Segoe UI" w:hAnsi="Segoe UI" w:cs="Segoe UI"/>
        </w:rPr>
      </w:pPr>
      <w:r w:rsidRPr="00C82D31">
        <w:rPr>
          <w:rFonts w:ascii="Segoe UI" w:hAnsi="Segoe UI" w:cs="Segoe UI"/>
        </w:rPr>
        <w:t>In clause</w:t>
      </w:r>
      <w:r w:rsidR="00DD5743">
        <w:rPr>
          <w:rFonts w:ascii="Segoe UI" w:hAnsi="Segoe UI" w:cs="Segoe UI"/>
        </w:rPr>
        <w:t xml:space="preserve"> </w:t>
      </w:r>
      <w:r w:rsidRPr="00C82D31">
        <w:rPr>
          <w:rFonts w:ascii="Segoe UI" w:hAnsi="Segoe UI" w:cs="Segoe UI"/>
        </w:rPr>
        <w:t xml:space="preserve">12.2 of Number Portability Supplement (E.164 Supplement 2), five options are listed as potential solutions that address the implementation of a number portability database. Overview diagrams for each of the solutions are shown in Figure 1 in </w:t>
      </w:r>
      <w:r w:rsidR="00DD5743">
        <w:rPr>
          <w:rFonts w:ascii="Segoe UI" w:hAnsi="Segoe UI" w:cs="Segoe UI"/>
        </w:rPr>
        <w:t xml:space="preserve">the </w:t>
      </w:r>
      <w:r w:rsidRPr="00C82D31">
        <w:rPr>
          <w:rFonts w:ascii="Segoe UI" w:hAnsi="Segoe UI" w:cs="Segoe UI"/>
        </w:rPr>
        <w:t>last 2 pages. This figure will be referred from the questions later.</w:t>
      </w:r>
    </w:p>
    <w:p w:rsidR="00DF0163" w:rsidRPr="00C82D31" w:rsidRDefault="00DF0163" w:rsidP="00DF0163">
      <w:pPr>
        <w:rPr>
          <w:rFonts w:ascii="Segoe UI" w:hAnsi="Segoe UI" w:cs="Segoe UI"/>
        </w:rPr>
      </w:pPr>
    </w:p>
    <w:p w:rsidR="00DF0163" w:rsidRPr="00C82D31" w:rsidRDefault="00DF0163" w:rsidP="00DF0163">
      <w:pPr>
        <w:keepNext/>
        <w:keepLines/>
        <w:spacing w:before="360"/>
        <w:ind w:left="794" w:hanging="794"/>
        <w:outlineLvl w:val="0"/>
        <w:rPr>
          <w:rFonts w:ascii="Segoe UI" w:hAnsi="Segoe UI" w:cs="Segoe UI"/>
          <w:b/>
          <w:sz w:val="28"/>
          <w:szCs w:val="28"/>
        </w:rPr>
      </w:pPr>
      <w:r w:rsidRPr="00C82D31">
        <w:rPr>
          <w:rFonts w:ascii="Segoe UI" w:hAnsi="Segoe UI" w:cs="Segoe UI"/>
          <w:b/>
          <w:sz w:val="28"/>
          <w:szCs w:val="28"/>
        </w:rPr>
        <w:t xml:space="preserve">Information-2: </w:t>
      </w:r>
      <w:r w:rsidRPr="00C82D31">
        <w:rPr>
          <w:rFonts w:ascii="Segoe UI" w:hAnsi="Segoe UI" w:cs="Segoe UI"/>
          <w:sz w:val="28"/>
          <w:szCs w:val="28"/>
        </w:rPr>
        <w:t xml:space="preserve">ENUM-like technology </w:t>
      </w:r>
      <w:r w:rsidRPr="00B10CEF">
        <w:rPr>
          <w:rFonts w:ascii="Segoe UI" w:hAnsi="Segoe UI" w:cs="Segoe UI"/>
          <w:sz w:val="28"/>
          <w:szCs w:val="28"/>
        </w:rPr>
        <w:t>(see Note) u</w:t>
      </w:r>
      <w:r w:rsidRPr="00C82D31">
        <w:rPr>
          <w:rFonts w:ascii="Segoe UI" w:hAnsi="Segoe UI" w:cs="Segoe UI"/>
          <w:sz w:val="28"/>
          <w:szCs w:val="28"/>
        </w:rPr>
        <w:t>tilization</w:t>
      </w:r>
    </w:p>
    <w:p w:rsidR="00DF0163" w:rsidRPr="00C82D31" w:rsidRDefault="00DF0163" w:rsidP="00DF0163">
      <w:pPr>
        <w:rPr>
          <w:rFonts w:ascii="Segoe UI" w:hAnsi="Segoe UI" w:cs="Segoe UI"/>
        </w:rPr>
      </w:pPr>
      <w:r w:rsidRPr="00C82D31">
        <w:rPr>
          <w:rFonts w:ascii="Segoe UI" w:hAnsi="Segoe UI" w:cs="Segoe UI"/>
        </w:rPr>
        <w:t xml:space="preserve">In section 12.2.1 of E.164 Supplement 2, four examples of an ENUM-like technology utilization for solutions corresponding to each number portability database option in clause12.2 are listed. Overview diagrams of those examples are shown in Figure 2 in </w:t>
      </w:r>
      <w:r w:rsidR="00DD5743">
        <w:rPr>
          <w:rFonts w:ascii="Segoe UI" w:hAnsi="Segoe UI" w:cs="Segoe UI"/>
        </w:rPr>
        <w:t xml:space="preserve">the </w:t>
      </w:r>
      <w:r w:rsidRPr="00C82D31">
        <w:rPr>
          <w:rFonts w:ascii="Segoe UI" w:hAnsi="Segoe UI" w:cs="Segoe UI"/>
        </w:rPr>
        <w:t>last 2 pages. This figure will be referred from the questions later.</w:t>
      </w:r>
    </w:p>
    <w:p w:rsidR="00DF0163" w:rsidRPr="00C82D31" w:rsidRDefault="00DF0163" w:rsidP="00DF0163">
      <w:pPr>
        <w:pStyle w:val="Note"/>
        <w:rPr>
          <w:rFonts w:ascii="Segoe UI" w:hAnsi="Segoe UI" w:cs="Segoe UI"/>
          <w:lang w:eastAsia="ja-JP"/>
        </w:rPr>
      </w:pPr>
    </w:p>
    <w:p w:rsidR="00DF0163" w:rsidRPr="00B10CEF" w:rsidRDefault="00DF0163" w:rsidP="00567A77">
      <w:pPr>
        <w:pStyle w:val="Note"/>
        <w:tabs>
          <w:tab w:val="clear" w:pos="1191"/>
          <w:tab w:val="left" w:pos="426"/>
        </w:tabs>
        <w:rPr>
          <w:rFonts w:ascii="Segoe UI" w:hAnsi="Segoe UI" w:cs="Segoe UI"/>
          <w:lang w:eastAsia="ja-JP"/>
        </w:rPr>
      </w:pPr>
      <w:r w:rsidRPr="00B10CEF">
        <w:rPr>
          <w:rFonts w:ascii="Segoe UI" w:hAnsi="Segoe UI" w:cs="Segoe UI"/>
          <w:lang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DF0163" w:rsidRPr="00C82D31" w:rsidRDefault="00DF0163" w:rsidP="00567A77">
      <w:pPr>
        <w:pStyle w:val="Note"/>
        <w:tabs>
          <w:tab w:val="clear" w:pos="1191"/>
          <w:tab w:val="left" w:pos="426"/>
        </w:tabs>
        <w:rPr>
          <w:rFonts w:ascii="Segoe UI" w:hAnsi="Segoe UI" w:cs="Segoe UI"/>
        </w:rPr>
      </w:pPr>
      <w:r w:rsidRPr="00B10CEF">
        <w:rPr>
          <w:rFonts w:ascii="Segoe UI" w:hAnsi="Segoe UI" w:cs="Segoe UI"/>
          <w:szCs w:val="24"/>
          <w:lang w:eastAsia="ja-JP"/>
        </w:rPr>
        <w:t>More specifically in the present Questionnaire, the term “</w:t>
      </w:r>
      <w:r w:rsidRPr="00B10CEF">
        <w:rPr>
          <w:rFonts w:ascii="Segoe UI" w:hAnsi="Segoe UI" w:cs="Segoe UI"/>
          <w:szCs w:val="24"/>
        </w:rPr>
        <w:t>ENUM-like</w:t>
      </w:r>
      <w:r w:rsidRPr="00B10CEF">
        <w:rPr>
          <w:rFonts w:ascii="Segoe UI" w:hAnsi="Segoe UI" w:cs="Segoe UI"/>
          <w:szCs w:val="24"/>
          <w:lang w:eastAsia="ja-JP"/>
        </w:rPr>
        <w:t>”</w:t>
      </w:r>
      <w:r w:rsidRPr="00B10CEF">
        <w:rPr>
          <w:rFonts w:ascii="Segoe UI" w:hAnsi="Segoe UI" w:cs="Segoe UI"/>
          <w:szCs w:val="24"/>
        </w:rPr>
        <w:t xml:space="preserve"> system</w:t>
      </w:r>
      <w:r w:rsidRPr="00B10CEF">
        <w:rPr>
          <w:rFonts w:ascii="Segoe UI" w:hAnsi="Segoe UI" w:cs="Segoe UI"/>
          <w:szCs w:val="24"/>
          <w:lang w:eastAsia="ja-JP"/>
        </w:rPr>
        <w:t xml:space="preserve"> represents the </w:t>
      </w:r>
      <w:r w:rsidRPr="00B10CEF">
        <w:rPr>
          <w:rFonts w:ascii="Segoe UI" w:hAnsi="Segoe UI" w:cs="Segoe UI"/>
          <w:szCs w:val="24"/>
        </w:rPr>
        <w:t>nationally defined DB system and query mechanism</w:t>
      </w:r>
      <w:r w:rsidRPr="00B10CEF">
        <w:rPr>
          <w:rFonts w:ascii="Segoe UI" w:hAnsi="Segoe UI" w:cs="Segoe UI"/>
          <w:szCs w:val="24"/>
          <w:lang w:eastAsia="ja-JP"/>
        </w:rPr>
        <w:t xml:space="preserve"> which </w:t>
      </w:r>
      <w:r w:rsidRPr="00B10CEF">
        <w:rPr>
          <w:rFonts w:ascii="Segoe UI" w:hAnsi="Segoe UI" w:cs="Segoe UI"/>
          <w:szCs w:val="24"/>
        </w:rPr>
        <w:t>is used to map an ITU-T E.164 number into a uniform resource indicator (URI) or domain name, or another national database system providing the appropriate mapping functionalities between ITU-T E.164 numbers and URI and/or domain names and/or IP addresses.</w:t>
      </w:r>
    </w:p>
    <w:p w:rsidR="00DF0163" w:rsidRPr="00561D3D" w:rsidRDefault="00DF0163" w:rsidP="00DF0163">
      <w:pPr>
        <w:rPr>
          <w:rFonts w:ascii="Segoe UI" w:hAnsi="Segoe UI" w:cs="Segoe UI"/>
          <w:b/>
          <w:bCs/>
          <w:sz w:val="28"/>
          <w:szCs w:val="28"/>
        </w:rPr>
      </w:pPr>
      <w:r w:rsidRPr="00C82D31">
        <w:rPr>
          <w:rFonts w:ascii="Segoe UI" w:hAnsi="Segoe UI" w:cs="Segoe UI"/>
          <w:bCs/>
          <w:color w:val="C00000"/>
          <w:sz w:val="28"/>
          <w:szCs w:val="28"/>
        </w:rPr>
        <w:br w:type="page"/>
      </w:r>
    </w:p>
    <w:p w:rsidR="00DF0163" w:rsidRPr="00C82D31" w:rsidRDefault="00DF0163" w:rsidP="00DF0163">
      <w:pPr>
        <w:keepNext/>
        <w:keepLines/>
        <w:spacing w:before="360"/>
        <w:ind w:left="794" w:hanging="794"/>
        <w:outlineLvl w:val="0"/>
        <w:rPr>
          <w:rFonts w:ascii="Segoe UI" w:hAnsi="Segoe UI" w:cs="Segoe UI"/>
          <w:b/>
          <w:color w:val="C00000"/>
          <w:sz w:val="28"/>
          <w:szCs w:val="28"/>
        </w:rPr>
      </w:pPr>
      <w:r w:rsidRPr="00567A77">
        <w:rPr>
          <w:rFonts w:ascii="Segoe UI" w:hAnsi="Segoe UI" w:cs="Segoe UI"/>
          <w:b/>
          <w:bCs/>
          <w:color w:val="000000" w:themeColor="text1"/>
          <w:sz w:val="28"/>
          <w:szCs w:val="28"/>
        </w:rPr>
        <w:lastRenderedPageBreak/>
        <w:t xml:space="preserve">Question 1: </w:t>
      </w:r>
      <w:r w:rsidRPr="00567A77">
        <w:rPr>
          <w:rFonts w:ascii="Segoe UI" w:hAnsi="Segoe UI" w:cs="Segoe UI"/>
          <w:bCs/>
          <w:color w:val="000000" w:themeColor="text1"/>
          <w:sz w:val="28"/>
          <w:szCs w:val="28"/>
        </w:rPr>
        <w:t>Current number portability database solution</w:t>
      </w:r>
    </w:p>
    <w:p w:rsidR="00DF0163" w:rsidRPr="00C82D31" w:rsidRDefault="00DF0163" w:rsidP="00DF0163">
      <w:pPr>
        <w:rPr>
          <w:rFonts w:ascii="Segoe UI" w:hAnsi="Segoe UI" w:cs="Segoe UI"/>
        </w:rPr>
      </w:pPr>
      <w:r w:rsidRPr="00C82D31">
        <w:rPr>
          <w:rFonts w:ascii="Segoe UI" w:hAnsi="Segoe UI" w:cs="Segoe UI"/>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DF0163" w:rsidRPr="00C82D31" w:rsidRDefault="00DF0163" w:rsidP="00DF0163">
      <w:pPr>
        <w:rPr>
          <w:rFonts w:ascii="Segoe UI" w:hAnsi="Segoe UI" w:cs="Segoe UI"/>
        </w:rPr>
      </w:pPr>
    </w:p>
    <w:p w:rsidR="00DF0163" w:rsidRPr="00C82D31" w:rsidRDefault="00DF0163" w:rsidP="00DD5743">
      <w:pPr>
        <w:keepNext/>
        <w:keepLines/>
        <w:spacing w:before="240"/>
        <w:ind w:left="440" w:hanging="440"/>
        <w:outlineLvl w:val="1"/>
        <w:rPr>
          <w:rFonts w:ascii="Segoe UI" w:hAnsi="Segoe UI" w:cs="Segoe UI"/>
        </w:rPr>
      </w:pPr>
      <w:r w:rsidRPr="00C82D31">
        <w:rPr>
          <w:rFonts w:ascii="Segoe UI" w:hAnsi="Segoe UI" w:cs="Segoe UI"/>
          <w:b/>
        </w:rPr>
        <w:t xml:space="preserve">Q1-1 </w:t>
      </w:r>
      <w:r w:rsidRPr="00C82D31">
        <w:rPr>
          <w:rFonts w:ascii="Segoe UI" w:hAnsi="Segoe UI" w:cs="Segoe UI"/>
        </w:rPr>
        <w:t xml:space="preserve">Is the number portability databases solution currently adopted in your country included in </w:t>
      </w:r>
      <w:r w:rsidR="00DD5743">
        <w:rPr>
          <w:rFonts w:ascii="Segoe UI" w:hAnsi="Segoe UI" w:cs="Segoe UI"/>
        </w:rPr>
        <w:t>F</w:t>
      </w:r>
      <w:r w:rsidRPr="00C82D31">
        <w:rPr>
          <w:rFonts w:ascii="Segoe UI" w:hAnsi="Segoe UI" w:cs="Segoe UI"/>
        </w:rPr>
        <w:t>igure 1 (Examples of number portability databases solutions)?</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DF0163" w:rsidRPr="00C82D31" w:rsidTr="00E2355E">
        <w:trPr>
          <w:trHeight w:val="177"/>
        </w:trPr>
        <w:tc>
          <w:tcPr>
            <w:tcW w:w="1873" w:type="pct"/>
            <w:vMerge w:val="restart"/>
            <w:tcBorders>
              <w:right w:val="nil"/>
            </w:tcBorders>
            <w:shd w:val="clear" w:color="auto" w:fill="auto"/>
            <w:vAlign w:val="center"/>
          </w:tcPr>
          <w:p w:rsidR="00DF0163" w:rsidRPr="00C82D31" w:rsidRDefault="00DF0163" w:rsidP="00E2355E">
            <w:pPr>
              <w:rPr>
                <w:rFonts w:ascii="Segoe UI" w:hAnsi="Segoe UI" w:cs="Segoe UI"/>
                <w:b/>
              </w:rPr>
            </w:pPr>
            <w:r w:rsidRPr="00C82D31">
              <w:rPr>
                <w:rFonts w:ascii="Segoe UI" w:hAnsi="Segoe UI" w:cs="Segoe UI"/>
                <w:b/>
              </w:rPr>
              <w:t>Yes, it is included in Figure 1.</w:t>
            </w:r>
          </w:p>
        </w:tc>
        <w:tc>
          <w:tcPr>
            <w:tcW w:w="365" w:type="pct"/>
            <w:tcBorders>
              <w:left w:val="nil"/>
              <w:right w:val="nil"/>
            </w:tcBorders>
            <w:shd w:val="clear" w:color="auto" w:fill="auto"/>
            <w:vAlign w:val="center"/>
          </w:tcPr>
          <w:p w:rsidR="00DF0163" w:rsidRPr="00C82D31" w:rsidRDefault="00DF0163" w:rsidP="00E2355E">
            <w:pPr>
              <w:rPr>
                <w:rFonts w:ascii="Segoe UI" w:hAnsi="Segoe UI" w:cs="Segoe UI"/>
                <w:sz w:val="16"/>
                <w:szCs w:val="16"/>
              </w:rPr>
            </w:pPr>
          </w:p>
        </w:tc>
        <w:tc>
          <w:tcPr>
            <w:tcW w:w="2180" w:type="pct"/>
            <w:vMerge w:val="restart"/>
            <w:tcBorders>
              <w:left w:val="nil"/>
              <w:right w:val="nil"/>
            </w:tcBorders>
            <w:shd w:val="clear" w:color="auto" w:fill="auto"/>
            <w:tcMar>
              <w:left w:w="142" w:type="dxa"/>
            </w:tcMar>
            <w:vAlign w:val="center"/>
          </w:tcPr>
          <w:p w:rsidR="00DF0163" w:rsidRPr="00C82D31" w:rsidRDefault="00DF0163" w:rsidP="00E2355E">
            <w:pPr>
              <w:rPr>
                <w:rFonts w:ascii="Segoe UI" w:hAnsi="Segoe UI" w:cs="Segoe UI"/>
                <w:b/>
              </w:rPr>
            </w:pPr>
            <w:r w:rsidRPr="00C82D31">
              <w:rPr>
                <w:rFonts w:ascii="Segoe UI" w:hAnsi="Segoe UI" w:cs="Segoe UI"/>
                <w:b/>
              </w:rPr>
              <w:t>No, it is not included in Figure 1.</w:t>
            </w:r>
          </w:p>
        </w:tc>
        <w:tc>
          <w:tcPr>
            <w:tcW w:w="364" w:type="pct"/>
            <w:tcBorders>
              <w:left w:val="nil"/>
              <w:right w:val="nil"/>
            </w:tcBorders>
            <w:shd w:val="clear" w:color="auto" w:fill="auto"/>
            <w:vAlign w:val="center"/>
          </w:tcPr>
          <w:p w:rsidR="00DF0163" w:rsidRPr="00C82D31" w:rsidRDefault="00DF0163" w:rsidP="00E2355E">
            <w:pPr>
              <w:rPr>
                <w:rFonts w:ascii="Segoe UI" w:hAnsi="Segoe UI" w:cs="Segoe UI"/>
                <w:sz w:val="16"/>
                <w:szCs w:val="16"/>
              </w:rPr>
            </w:pPr>
          </w:p>
        </w:tc>
        <w:tc>
          <w:tcPr>
            <w:tcW w:w="218" w:type="pct"/>
            <w:tcBorders>
              <w:left w:val="nil"/>
              <w:bottom w:val="nil"/>
            </w:tcBorders>
            <w:shd w:val="clear" w:color="auto" w:fill="auto"/>
            <w:vAlign w:val="center"/>
          </w:tcPr>
          <w:p w:rsidR="00DF0163" w:rsidRPr="00C82D31" w:rsidRDefault="00DF0163" w:rsidP="00E2355E">
            <w:pPr>
              <w:rPr>
                <w:rFonts w:ascii="Segoe UI" w:hAnsi="Segoe UI" w:cs="Segoe UI"/>
                <w:sz w:val="16"/>
                <w:szCs w:val="16"/>
              </w:rPr>
            </w:pPr>
          </w:p>
        </w:tc>
      </w:tr>
      <w:tr w:rsidR="00DF0163" w:rsidRPr="00C82D31" w:rsidTr="00E2355E">
        <w:trPr>
          <w:trHeight w:val="593"/>
        </w:trPr>
        <w:tc>
          <w:tcPr>
            <w:tcW w:w="1873" w:type="pct"/>
            <w:vMerge/>
            <w:shd w:val="clear" w:color="auto" w:fill="auto"/>
            <w:vAlign w:val="center"/>
          </w:tcPr>
          <w:p w:rsidR="00DF0163" w:rsidRPr="00C82D31" w:rsidRDefault="00DF0163" w:rsidP="00E2355E">
            <w:pPr>
              <w:rPr>
                <w:rFonts w:ascii="Segoe UI" w:hAnsi="Segoe UI" w:cs="Segoe UI"/>
                <w:b/>
              </w:rPr>
            </w:pPr>
          </w:p>
        </w:tc>
        <w:tc>
          <w:tcPr>
            <w:tcW w:w="365" w:type="pct"/>
            <w:tcBorders>
              <w:bottom w:val="single" w:sz="4" w:space="0" w:color="auto"/>
            </w:tcBorders>
            <w:shd w:val="clear" w:color="auto" w:fill="auto"/>
            <w:vAlign w:val="center"/>
          </w:tcPr>
          <w:p w:rsidR="00DF0163" w:rsidRPr="00E42602" w:rsidRDefault="00DF0163" w:rsidP="00E2355E">
            <w:pPr>
              <w:jc w:val="center"/>
              <w:rPr>
                <w:rFonts w:ascii="Segoe UI" w:hAnsi="Segoe UI" w:cs="Segoe UI"/>
                <w:b/>
              </w:rPr>
            </w:pPr>
          </w:p>
        </w:tc>
        <w:tc>
          <w:tcPr>
            <w:tcW w:w="2180" w:type="pct"/>
            <w:vMerge/>
            <w:shd w:val="clear" w:color="auto" w:fill="auto"/>
            <w:vAlign w:val="center"/>
          </w:tcPr>
          <w:p w:rsidR="00DF0163" w:rsidRPr="00C82D31" w:rsidRDefault="00DF0163" w:rsidP="00E2355E">
            <w:pPr>
              <w:rPr>
                <w:rFonts w:ascii="Segoe UI" w:hAnsi="Segoe UI" w:cs="Segoe UI"/>
                <w:b/>
              </w:rPr>
            </w:pPr>
          </w:p>
        </w:tc>
        <w:tc>
          <w:tcPr>
            <w:tcW w:w="364" w:type="pct"/>
            <w:shd w:val="clear" w:color="auto" w:fill="auto"/>
            <w:vAlign w:val="center"/>
          </w:tcPr>
          <w:p w:rsidR="00DF0163" w:rsidRPr="00C82D31" w:rsidRDefault="00DF0163" w:rsidP="00E2355E">
            <w:pPr>
              <w:rPr>
                <w:rFonts w:ascii="Segoe UI" w:hAnsi="Segoe UI" w:cs="Segoe UI"/>
              </w:rPr>
            </w:pPr>
          </w:p>
        </w:tc>
        <w:tc>
          <w:tcPr>
            <w:tcW w:w="218" w:type="pct"/>
            <w:tcBorders>
              <w:top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220"/>
        </w:trPr>
        <w:tc>
          <w:tcPr>
            <w:tcW w:w="1873" w:type="pct"/>
            <w:vMerge/>
            <w:tcBorders>
              <w:right w:val="nil"/>
            </w:tcBorders>
            <w:shd w:val="clear" w:color="auto" w:fill="auto"/>
            <w:vAlign w:val="center"/>
          </w:tcPr>
          <w:p w:rsidR="00DF0163" w:rsidRPr="00C82D31" w:rsidRDefault="00DF0163" w:rsidP="00E2355E">
            <w:pPr>
              <w:rPr>
                <w:rFonts w:ascii="Segoe UI" w:hAnsi="Segoe UI" w:cs="Segoe UI"/>
                <w:b/>
              </w:rPr>
            </w:pPr>
          </w:p>
        </w:tc>
        <w:tc>
          <w:tcPr>
            <w:tcW w:w="365" w:type="pct"/>
            <w:tcBorders>
              <w:left w:val="nil"/>
              <w:right w:val="nil"/>
            </w:tcBorders>
            <w:shd w:val="clear" w:color="auto" w:fill="auto"/>
            <w:vAlign w:val="center"/>
          </w:tcPr>
          <w:p w:rsidR="00DF0163" w:rsidRPr="00C82D31" w:rsidRDefault="00DF0163" w:rsidP="00E2355E">
            <w:pPr>
              <w:rPr>
                <w:rFonts w:ascii="Segoe UI" w:hAnsi="Segoe UI" w:cs="Segoe UI"/>
                <w:sz w:val="16"/>
                <w:szCs w:val="16"/>
              </w:rPr>
            </w:pPr>
          </w:p>
        </w:tc>
        <w:tc>
          <w:tcPr>
            <w:tcW w:w="2180" w:type="pct"/>
            <w:vMerge/>
            <w:tcBorders>
              <w:left w:val="nil"/>
              <w:right w:val="nil"/>
            </w:tcBorders>
            <w:shd w:val="clear" w:color="auto" w:fill="auto"/>
            <w:vAlign w:val="center"/>
          </w:tcPr>
          <w:p w:rsidR="00DF0163" w:rsidRPr="00C82D31" w:rsidRDefault="00DF0163" w:rsidP="00E2355E">
            <w:pPr>
              <w:rPr>
                <w:rFonts w:ascii="Segoe UI" w:hAnsi="Segoe UI" w:cs="Segoe UI"/>
                <w:b/>
              </w:rPr>
            </w:pPr>
          </w:p>
        </w:tc>
        <w:tc>
          <w:tcPr>
            <w:tcW w:w="364"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8" w:type="pct"/>
            <w:tcBorders>
              <w:top w:val="nil"/>
              <w:left w:val="nil"/>
            </w:tcBorders>
            <w:shd w:val="clear" w:color="auto" w:fill="auto"/>
            <w:vAlign w:val="center"/>
          </w:tcPr>
          <w:p w:rsidR="00DF0163" w:rsidRPr="00C82D31" w:rsidRDefault="00DF0163" w:rsidP="00E2355E">
            <w:pPr>
              <w:rPr>
                <w:rFonts w:ascii="Segoe UI" w:hAnsi="Segoe UI" w:cs="Segoe UI"/>
              </w:rPr>
            </w:pPr>
          </w:p>
        </w:tc>
      </w:tr>
    </w:tbl>
    <w:p w:rsidR="00DF0163" w:rsidRPr="00C82D31" w:rsidRDefault="00DF0163" w:rsidP="00DF0163">
      <w:pPr>
        <w:rPr>
          <w:rFonts w:ascii="Segoe UI" w:hAnsi="Segoe UI" w:cs="Segoe UI"/>
        </w:rPr>
      </w:pPr>
    </w:p>
    <w:p w:rsidR="00DF0163" w:rsidRPr="00C82D31" w:rsidRDefault="00DF0163" w:rsidP="00DD5743">
      <w:pPr>
        <w:keepNext/>
        <w:keepLines/>
        <w:spacing w:before="240"/>
        <w:ind w:left="440" w:hanging="440"/>
        <w:outlineLvl w:val="1"/>
        <w:rPr>
          <w:rFonts w:ascii="Segoe UI" w:hAnsi="Segoe UI" w:cs="Segoe UI"/>
        </w:rPr>
      </w:pPr>
      <w:r w:rsidRPr="00C82D31">
        <w:rPr>
          <w:rFonts w:ascii="Segoe UI" w:hAnsi="Segoe UI" w:cs="Segoe UI"/>
          <w:b/>
        </w:rPr>
        <w:t xml:space="preserve">Q1-2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Q1-1 above, which number portability databases solution in </w:t>
      </w:r>
      <w:r w:rsidR="00DD5743">
        <w:rPr>
          <w:rFonts w:ascii="Segoe UI" w:hAnsi="Segoe UI" w:cs="Segoe UI"/>
        </w:rPr>
        <w:t>F</w:t>
      </w:r>
      <w:r w:rsidRPr="00C82D31">
        <w:rPr>
          <w:rFonts w:ascii="Segoe UI" w:hAnsi="Segoe UI" w:cs="Segoe UI"/>
        </w:rPr>
        <w:t>igure 1 is adopted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DF0163" w:rsidRPr="00C82D31" w:rsidTr="00E2355E">
        <w:trPr>
          <w:trHeight w:val="554"/>
        </w:trPr>
        <w:tc>
          <w:tcPr>
            <w:tcW w:w="622" w:type="pct"/>
            <w:shd w:val="clear" w:color="auto" w:fill="auto"/>
            <w:vAlign w:val="center"/>
          </w:tcPr>
          <w:p w:rsidR="00DF0163" w:rsidRPr="00C82D31" w:rsidRDefault="00DF0163" w:rsidP="00E2355E">
            <w:pPr>
              <w:jc w:val="center"/>
              <w:rPr>
                <w:rFonts w:ascii="Segoe UI" w:hAnsi="Segoe UI" w:cs="Segoe UI"/>
                <w:b/>
              </w:rPr>
            </w:pPr>
            <w:r w:rsidRPr="00C82D31">
              <w:rPr>
                <w:rFonts w:ascii="Segoe UI" w:hAnsi="Segoe UI" w:cs="Segoe UI"/>
                <w:b/>
              </w:rPr>
              <w:t>Solution A</w:t>
            </w:r>
          </w:p>
        </w:tc>
        <w:tc>
          <w:tcPr>
            <w:tcW w:w="428" w:type="pct"/>
            <w:shd w:val="clear" w:color="auto" w:fill="auto"/>
            <w:vAlign w:val="center"/>
          </w:tcPr>
          <w:p w:rsidR="00DF0163" w:rsidRPr="00E42602" w:rsidRDefault="00DF0163" w:rsidP="00E2355E">
            <w:pPr>
              <w:jc w:val="center"/>
              <w:rPr>
                <w:rFonts w:ascii="Segoe UI" w:hAnsi="Segoe UI" w:cs="Segoe UI"/>
                <w:b/>
              </w:rPr>
            </w:pPr>
          </w:p>
        </w:tc>
        <w:tc>
          <w:tcPr>
            <w:tcW w:w="597" w:type="pct"/>
            <w:shd w:val="clear" w:color="auto" w:fill="auto"/>
            <w:vAlign w:val="center"/>
          </w:tcPr>
          <w:p w:rsidR="00DF0163" w:rsidRPr="00C82D31" w:rsidRDefault="00DF0163" w:rsidP="00E2355E">
            <w:pPr>
              <w:jc w:val="center"/>
              <w:rPr>
                <w:rFonts w:ascii="Segoe UI" w:hAnsi="Segoe UI" w:cs="Segoe UI"/>
                <w:b/>
              </w:rPr>
            </w:pPr>
            <w:r w:rsidRPr="00C82D31">
              <w:rPr>
                <w:rFonts w:ascii="Segoe UI" w:hAnsi="Segoe UI" w:cs="Segoe UI"/>
                <w:b/>
              </w:rPr>
              <w:t>Solution B</w:t>
            </w:r>
          </w:p>
        </w:tc>
        <w:tc>
          <w:tcPr>
            <w:tcW w:w="427" w:type="pct"/>
            <w:shd w:val="clear" w:color="auto" w:fill="auto"/>
            <w:vAlign w:val="center"/>
          </w:tcPr>
          <w:p w:rsidR="00DF0163" w:rsidRPr="00C82D31" w:rsidRDefault="00DF0163" w:rsidP="00E2355E">
            <w:pPr>
              <w:jc w:val="center"/>
              <w:rPr>
                <w:rFonts w:ascii="Segoe UI" w:hAnsi="Segoe UI" w:cs="Segoe UI"/>
              </w:rPr>
            </w:pPr>
          </w:p>
        </w:tc>
        <w:tc>
          <w:tcPr>
            <w:tcW w:w="545" w:type="pct"/>
            <w:shd w:val="clear" w:color="auto" w:fill="auto"/>
            <w:vAlign w:val="center"/>
          </w:tcPr>
          <w:p w:rsidR="00DF0163" w:rsidRPr="00C82D31" w:rsidRDefault="00DF0163" w:rsidP="00E2355E">
            <w:pPr>
              <w:jc w:val="center"/>
              <w:rPr>
                <w:rFonts w:ascii="Segoe UI" w:hAnsi="Segoe UI" w:cs="Segoe UI"/>
                <w:b/>
              </w:rPr>
            </w:pPr>
            <w:r w:rsidRPr="00C82D31">
              <w:rPr>
                <w:rFonts w:ascii="Segoe UI" w:hAnsi="Segoe UI" w:cs="Segoe UI"/>
                <w:b/>
              </w:rPr>
              <w:t>Solution C</w:t>
            </w:r>
          </w:p>
        </w:tc>
        <w:tc>
          <w:tcPr>
            <w:tcW w:w="380" w:type="pct"/>
            <w:shd w:val="clear" w:color="auto" w:fill="auto"/>
            <w:vAlign w:val="center"/>
          </w:tcPr>
          <w:p w:rsidR="00DF0163" w:rsidRPr="00C82D31" w:rsidRDefault="00DF0163" w:rsidP="00E2355E">
            <w:pPr>
              <w:jc w:val="center"/>
              <w:rPr>
                <w:rFonts w:ascii="Segoe UI" w:hAnsi="Segoe UI" w:cs="Segoe UI"/>
              </w:rPr>
            </w:pPr>
          </w:p>
        </w:tc>
        <w:tc>
          <w:tcPr>
            <w:tcW w:w="545" w:type="pct"/>
            <w:shd w:val="clear" w:color="auto" w:fill="auto"/>
            <w:vAlign w:val="center"/>
          </w:tcPr>
          <w:p w:rsidR="00DF0163" w:rsidRPr="00C82D31" w:rsidRDefault="00DF0163" w:rsidP="00E2355E">
            <w:pPr>
              <w:jc w:val="center"/>
              <w:rPr>
                <w:rFonts w:ascii="Segoe UI" w:hAnsi="Segoe UI" w:cs="Segoe UI"/>
                <w:b/>
              </w:rPr>
            </w:pPr>
            <w:r w:rsidRPr="00C82D31">
              <w:rPr>
                <w:rFonts w:ascii="Segoe UI" w:hAnsi="Segoe UI" w:cs="Segoe UI"/>
                <w:b/>
              </w:rPr>
              <w:t>Solution D</w:t>
            </w:r>
          </w:p>
        </w:tc>
        <w:tc>
          <w:tcPr>
            <w:tcW w:w="423" w:type="pct"/>
            <w:shd w:val="clear" w:color="auto" w:fill="auto"/>
            <w:vAlign w:val="center"/>
          </w:tcPr>
          <w:p w:rsidR="00DF0163" w:rsidRPr="00C82D31" w:rsidRDefault="00DF0163" w:rsidP="00E2355E">
            <w:pPr>
              <w:jc w:val="center"/>
              <w:rPr>
                <w:rFonts w:ascii="Segoe UI" w:hAnsi="Segoe UI" w:cs="Segoe UI"/>
              </w:rPr>
            </w:pPr>
          </w:p>
        </w:tc>
        <w:tc>
          <w:tcPr>
            <w:tcW w:w="569" w:type="pct"/>
            <w:shd w:val="clear" w:color="auto" w:fill="auto"/>
            <w:vAlign w:val="center"/>
          </w:tcPr>
          <w:p w:rsidR="00DF0163" w:rsidRPr="00C82D31" w:rsidRDefault="00DF0163" w:rsidP="00E2355E">
            <w:pPr>
              <w:jc w:val="center"/>
              <w:rPr>
                <w:rFonts w:ascii="Segoe UI" w:hAnsi="Segoe UI" w:cs="Segoe UI"/>
                <w:b/>
              </w:rPr>
            </w:pPr>
            <w:r w:rsidRPr="00C82D31">
              <w:rPr>
                <w:rFonts w:ascii="Segoe UI" w:hAnsi="Segoe UI" w:cs="Segoe UI"/>
                <w:b/>
              </w:rPr>
              <w:t>Solution E</w:t>
            </w:r>
          </w:p>
        </w:tc>
        <w:tc>
          <w:tcPr>
            <w:tcW w:w="463" w:type="pct"/>
            <w:shd w:val="clear" w:color="auto" w:fill="auto"/>
            <w:vAlign w:val="center"/>
          </w:tcPr>
          <w:p w:rsidR="00DF0163" w:rsidRPr="00C82D31" w:rsidRDefault="00DF0163" w:rsidP="00E2355E">
            <w:pPr>
              <w:jc w:val="center"/>
              <w:rPr>
                <w:rFonts w:ascii="Segoe UI" w:hAnsi="Segoe UI" w:cs="Segoe UI"/>
              </w:rPr>
            </w:pPr>
          </w:p>
        </w:tc>
      </w:tr>
    </w:tbl>
    <w:p w:rsidR="00DF0163" w:rsidRPr="00C82D31" w:rsidRDefault="00DF0163" w:rsidP="00DF0163">
      <w:pPr>
        <w:rPr>
          <w:rFonts w:ascii="Segoe UI" w:hAnsi="Segoe UI" w:cs="Segoe UI"/>
        </w:rPr>
      </w:pPr>
    </w:p>
    <w:p w:rsidR="00DF0163" w:rsidRPr="00C82D31" w:rsidRDefault="00DF0163" w:rsidP="00DF0163">
      <w:pPr>
        <w:rPr>
          <w:rFonts w:ascii="Segoe UI" w:hAnsi="Segoe UI" w:cs="Segoe UI"/>
        </w:rPr>
      </w:pPr>
      <w:r w:rsidRPr="00C82D31">
        <w:rPr>
          <w:rFonts w:ascii="Segoe UI" w:hAnsi="Segoe UI" w:cs="Segoe UI"/>
          <w:b/>
        </w:rPr>
        <w:t>Q1-3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Q1-1 above, please describe the general features of the current database solution adopted in your country.</w:t>
      </w:r>
    </w:p>
    <w:p w:rsidR="00DF0163" w:rsidRPr="00C82D31" w:rsidRDefault="00DD5743" w:rsidP="00885597">
      <w:pPr>
        <w:numPr>
          <w:ilvl w:val="1"/>
          <w:numId w:val="12"/>
        </w:numPr>
        <w:adjustRightInd/>
        <w:snapToGrid w:val="0"/>
        <w:textAlignment w:val="auto"/>
        <w:rPr>
          <w:rFonts w:ascii="Segoe UI" w:hAnsi="Segoe UI" w:cs="Segoe UI"/>
        </w:rPr>
      </w:pPr>
      <w:r>
        <w:rPr>
          <w:rFonts w:ascii="Segoe UI" w:hAnsi="Segoe UI" w:cs="Segoe UI"/>
        </w:rPr>
        <w:t>G</w:t>
      </w:r>
      <w:r w:rsidR="00DF0163" w:rsidRPr="00C82D31">
        <w:rPr>
          <w:rFonts w:ascii="Segoe UI" w:hAnsi="Segoe UI" w:cs="Segoe UI"/>
        </w:rPr>
        <w:t>eneral feature</w:t>
      </w:r>
      <w:r>
        <w:rPr>
          <w:rFonts w:ascii="Segoe UI" w:hAnsi="Segoe UI" w:cs="Segoe UI"/>
        </w:rPr>
        <w:t>s</w:t>
      </w:r>
      <w:r w:rsidR="00DF0163" w:rsidRPr="00C82D31">
        <w:rPr>
          <w:rFonts w:ascii="Segoe UI" w:hAnsi="Segoe UI" w:cs="Segoe UI"/>
        </w:rPr>
        <w:t>:</w:t>
      </w:r>
    </w:p>
    <w:p w:rsidR="00DF0163" w:rsidRPr="00C82D31" w:rsidRDefault="00DF0163" w:rsidP="00DF0163">
      <w:pPr>
        <w:rPr>
          <w:rFonts w:ascii="Segoe UI" w:hAnsi="Segoe UI" w:cs="Segoe UI"/>
        </w:rPr>
      </w:pPr>
      <w:r>
        <w:rPr>
          <w:rFonts w:ascii="Segoe UI" w:hAnsi="Segoe UI" w:cs="Segoe UI"/>
          <w:noProof/>
          <w:lang w:val="en-US" w:eastAsia="zh-CN"/>
        </w:rPr>
        <mc:AlternateContent>
          <mc:Choice Requires="wps">
            <w:drawing>
              <wp:inline distT="0" distB="0" distL="0" distR="0" wp14:anchorId="035869FB" wp14:editId="71E673DC">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Pr="00E37CA7" w:rsidRDefault="00DF0163" w:rsidP="00DF0163">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035869FB"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Default="00DF0163" w:rsidP="00DF0163">
                      <w:pPr>
                        <w:rPr>
                          <w:rFonts w:cs="Segoe UI"/>
                        </w:rPr>
                      </w:pPr>
                    </w:p>
                    <w:p w:rsidR="00DF0163" w:rsidRPr="00E37CA7" w:rsidRDefault="00DF0163" w:rsidP="00DF0163">
                      <w:pPr>
                        <w:rPr>
                          <w:rFonts w:cs="Segoe UI"/>
                        </w:rPr>
                      </w:pPr>
                    </w:p>
                  </w:txbxContent>
                </v:textbox>
                <w10:anchorlock/>
              </v:shape>
            </w:pict>
          </mc:Fallback>
        </mc:AlternateContent>
      </w:r>
    </w:p>
    <w:p w:rsidR="00DF0163" w:rsidRPr="00C82D31" w:rsidRDefault="00DF0163" w:rsidP="00DF0163">
      <w:pPr>
        <w:rPr>
          <w:rFonts w:ascii="Segoe UI" w:hAnsi="Segoe UI" w:cs="Segoe UI"/>
        </w:rPr>
      </w:pPr>
    </w:p>
    <w:p w:rsidR="00DF0163" w:rsidRPr="00C82D31" w:rsidRDefault="00DF0163" w:rsidP="00DF0163">
      <w:pPr>
        <w:rPr>
          <w:rFonts w:ascii="Segoe UI" w:hAnsi="Segoe UI" w:cs="Segoe UI"/>
        </w:rPr>
      </w:pPr>
    </w:p>
    <w:p w:rsidR="00DF0163" w:rsidRPr="00E42602" w:rsidRDefault="00DF0163" w:rsidP="00DF0163">
      <w:pPr>
        <w:rPr>
          <w:rFonts w:ascii="Segoe UI" w:hAnsi="Segoe UI" w:cs="Segoe UI"/>
          <w:b/>
          <w:bCs/>
          <w:sz w:val="28"/>
          <w:szCs w:val="28"/>
        </w:rPr>
      </w:pPr>
      <w:r w:rsidRPr="00C82D31">
        <w:rPr>
          <w:rFonts w:ascii="Segoe UI" w:hAnsi="Segoe UI" w:cs="Segoe UI"/>
          <w:bCs/>
          <w:color w:val="C00000"/>
          <w:sz w:val="28"/>
          <w:szCs w:val="28"/>
        </w:rPr>
        <w:br w:type="page"/>
      </w:r>
    </w:p>
    <w:p w:rsidR="00DF0163" w:rsidRPr="00567A77" w:rsidRDefault="00DF0163" w:rsidP="00DF0163">
      <w:pPr>
        <w:keepNext/>
        <w:keepLines/>
        <w:spacing w:before="360"/>
        <w:ind w:left="794" w:hanging="794"/>
        <w:outlineLvl w:val="0"/>
        <w:rPr>
          <w:rFonts w:ascii="Segoe UI" w:hAnsi="Segoe UI" w:cs="Segoe UI"/>
          <w:bCs/>
          <w:color w:val="000000" w:themeColor="text1"/>
          <w:sz w:val="28"/>
          <w:szCs w:val="28"/>
        </w:rPr>
      </w:pPr>
      <w:r w:rsidRPr="00567A77">
        <w:rPr>
          <w:rFonts w:ascii="Segoe UI" w:hAnsi="Segoe UI" w:cs="Segoe UI"/>
          <w:b/>
          <w:bCs/>
          <w:color w:val="000000" w:themeColor="text1"/>
          <w:sz w:val="28"/>
          <w:szCs w:val="28"/>
        </w:rPr>
        <w:lastRenderedPageBreak/>
        <w:t xml:space="preserve">Question 2: </w:t>
      </w:r>
      <w:r w:rsidRPr="00567A77">
        <w:rPr>
          <w:rFonts w:ascii="Segoe UI" w:hAnsi="Segoe UI" w:cs="Segoe UI"/>
          <w:bCs/>
          <w:color w:val="000000" w:themeColor="text1"/>
          <w:sz w:val="28"/>
          <w:szCs w:val="28"/>
        </w:rPr>
        <w:t>Direction for future number portability database solution</w:t>
      </w:r>
    </w:p>
    <w:p w:rsidR="00DF0163" w:rsidRPr="00C82D31" w:rsidRDefault="00DF0163" w:rsidP="00DF0163">
      <w:pPr>
        <w:rPr>
          <w:rFonts w:ascii="Segoe UI" w:hAnsi="Segoe UI" w:cs="Segoe UI"/>
        </w:rPr>
      </w:pPr>
      <w:r w:rsidRPr="00C82D31">
        <w:rPr>
          <w:rFonts w:ascii="Segoe UI" w:hAnsi="Segoe UI" w:cs="Segoe UI"/>
        </w:rPr>
        <w:t xml:space="preserve">In the process of </w:t>
      </w:r>
      <w:r w:rsidR="00BE1CF4">
        <w:rPr>
          <w:rFonts w:ascii="Segoe UI" w:hAnsi="Segoe UI" w:cs="Segoe UI"/>
        </w:rPr>
        <w:t xml:space="preserve">an </w:t>
      </w:r>
      <w:r w:rsidRPr="00C82D31">
        <w:rPr>
          <w:rFonts w:ascii="Segoe UI" w:hAnsi="Segoe UI" w:cs="Segoe UI"/>
        </w:rPr>
        <w:t>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DF0163" w:rsidRPr="00C82D31" w:rsidRDefault="00DF0163" w:rsidP="00DF0163">
      <w:pPr>
        <w:rPr>
          <w:rFonts w:ascii="Segoe UI" w:hAnsi="Segoe UI" w:cs="Segoe UI"/>
        </w:rPr>
      </w:pPr>
    </w:p>
    <w:p w:rsidR="00DF0163" w:rsidRPr="00C82D31" w:rsidRDefault="00DF0163" w:rsidP="00BE1CF4">
      <w:pPr>
        <w:keepNext/>
        <w:keepLines/>
        <w:spacing w:before="240"/>
        <w:ind w:left="440" w:hanging="440"/>
        <w:outlineLvl w:val="1"/>
        <w:rPr>
          <w:rFonts w:ascii="Segoe UI" w:hAnsi="Segoe UI" w:cs="Segoe UI"/>
        </w:rPr>
      </w:pPr>
      <w:r w:rsidRPr="00C82D31">
        <w:rPr>
          <w:rFonts w:ascii="Segoe UI" w:hAnsi="Segoe UI" w:cs="Segoe UI"/>
          <w:b/>
        </w:rPr>
        <w:t xml:space="preserve">Q2-1 </w:t>
      </w:r>
      <w:r w:rsidRPr="00C82D31">
        <w:rPr>
          <w:rFonts w:ascii="Segoe UI" w:hAnsi="Segoe UI" w:cs="Segoe UI"/>
        </w:rPr>
        <w:t>Is the number portability databases solution for all-IP infrastructure which is/will be/</w:t>
      </w:r>
      <w:r w:rsidRPr="00B10CEF">
        <w:rPr>
          <w:rFonts w:ascii="Segoe UI" w:hAnsi="Segoe UI" w:cs="Segoe UI"/>
        </w:rPr>
        <w:t>is being planned to be a</w:t>
      </w:r>
      <w:r w:rsidRPr="00C82D31">
        <w:rPr>
          <w:rFonts w:ascii="Segoe UI" w:hAnsi="Segoe UI" w:cs="Segoe UI"/>
        </w:rPr>
        <w:t xml:space="preserve">dopted in your country included in </w:t>
      </w:r>
      <w:r w:rsidR="00BE1CF4">
        <w:rPr>
          <w:rFonts w:ascii="Segoe UI" w:hAnsi="Segoe UI" w:cs="Segoe UI"/>
        </w:rPr>
        <w:t>F</w:t>
      </w:r>
      <w:r w:rsidRPr="00C82D31">
        <w:rPr>
          <w:rFonts w:ascii="Segoe UI" w:hAnsi="Segoe UI" w:cs="Segoe UI"/>
        </w:rPr>
        <w:t>igure 2 (Examples of ENUM-like technology utilization)?</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DF0163" w:rsidRPr="00C82D31" w:rsidTr="00E2355E">
        <w:trPr>
          <w:trHeight w:val="177"/>
        </w:trPr>
        <w:tc>
          <w:tcPr>
            <w:tcW w:w="2187" w:type="pct"/>
            <w:vMerge w:val="restart"/>
            <w:tcBorders>
              <w:right w:val="nil"/>
            </w:tcBorders>
            <w:shd w:val="clear" w:color="auto" w:fill="auto"/>
            <w:vAlign w:val="center"/>
          </w:tcPr>
          <w:p w:rsidR="00DF0163" w:rsidRPr="00C82D31" w:rsidRDefault="00DF0163" w:rsidP="00E2355E">
            <w:pPr>
              <w:rPr>
                <w:rFonts w:ascii="Segoe UI" w:hAnsi="Segoe UI" w:cs="Segoe UI"/>
                <w:b/>
              </w:rPr>
            </w:pPr>
            <w:r w:rsidRPr="00C82D31">
              <w:rPr>
                <w:rFonts w:ascii="Segoe UI" w:hAnsi="Segoe UI" w:cs="Segoe UI"/>
                <w:b/>
              </w:rPr>
              <w:t>Yes, it is included in Figure 2.</w:t>
            </w: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30" w:type="pct"/>
            <w:gridSpan w:val="2"/>
            <w:vMerge w:val="restart"/>
            <w:tcBorders>
              <w:left w:val="nil"/>
              <w:right w:val="nil"/>
            </w:tcBorders>
            <w:shd w:val="clear" w:color="auto" w:fill="auto"/>
            <w:tcMar>
              <w:left w:w="142" w:type="dxa"/>
            </w:tcMar>
            <w:vAlign w:val="center"/>
          </w:tcPr>
          <w:p w:rsidR="00DF0163" w:rsidRPr="00C82D31" w:rsidRDefault="00DF0163" w:rsidP="00E2355E">
            <w:pPr>
              <w:rPr>
                <w:rFonts w:ascii="Segoe UI" w:hAnsi="Segoe UI" w:cs="Segoe UI"/>
                <w:b/>
              </w:rPr>
            </w:pPr>
            <w:r w:rsidRPr="00C82D31">
              <w:rPr>
                <w:rFonts w:ascii="Segoe UI" w:hAnsi="Segoe UI" w:cs="Segoe UI"/>
                <w:b/>
              </w:rPr>
              <w:t>No, it is not included in Figure 2.</w:t>
            </w:r>
          </w:p>
        </w:tc>
        <w:tc>
          <w:tcPr>
            <w:tcW w:w="282"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6" w:type="pct"/>
            <w:tcBorders>
              <w:left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593"/>
        </w:trPr>
        <w:tc>
          <w:tcPr>
            <w:tcW w:w="2187" w:type="pct"/>
            <w:vMerge/>
            <w:shd w:val="clear" w:color="auto" w:fill="auto"/>
            <w:vAlign w:val="center"/>
          </w:tcPr>
          <w:p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rsidR="00DF0163" w:rsidRPr="00C82D31" w:rsidRDefault="00DF0163" w:rsidP="00E2355E">
            <w:pPr>
              <w:jc w:val="center"/>
              <w:rPr>
                <w:rFonts w:ascii="Segoe UI" w:hAnsi="Segoe UI" w:cs="Segoe UI"/>
              </w:rPr>
            </w:pPr>
          </w:p>
        </w:tc>
        <w:tc>
          <w:tcPr>
            <w:tcW w:w="2130" w:type="pct"/>
            <w:gridSpan w:val="2"/>
            <w:vMerge/>
            <w:shd w:val="clear" w:color="auto" w:fill="auto"/>
            <w:vAlign w:val="center"/>
          </w:tcPr>
          <w:p w:rsidR="00DF0163" w:rsidRPr="00C82D31" w:rsidRDefault="00DF0163" w:rsidP="00E2355E">
            <w:pPr>
              <w:rPr>
                <w:rFonts w:ascii="Segoe UI" w:hAnsi="Segoe UI" w:cs="Segoe UI"/>
                <w:b/>
              </w:rPr>
            </w:pPr>
          </w:p>
        </w:tc>
        <w:tc>
          <w:tcPr>
            <w:tcW w:w="282" w:type="pct"/>
            <w:shd w:val="clear" w:color="auto" w:fill="auto"/>
            <w:vAlign w:val="center"/>
          </w:tcPr>
          <w:p w:rsidR="00DF0163" w:rsidRPr="00C82D31" w:rsidRDefault="00DF0163" w:rsidP="00E2355E">
            <w:pPr>
              <w:rPr>
                <w:rFonts w:ascii="Segoe UI" w:hAnsi="Segoe UI" w:cs="Segoe UI"/>
              </w:rPr>
            </w:pPr>
          </w:p>
        </w:tc>
        <w:tc>
          <w:tcPr>
            <w:tcW w:w="116" w:type="pct"/>
            <w:tcBorders>
              <w:top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70"/>
        </w:trPr>
        <w:tc>
          <w:tcPr>
            <w:tcW w:w="2187" w:type="pct"/>
            <w:vMerge/>
            <w:tcBorders>
              <w:right w:val="nil"/>
            </w:tcBorders>
            <w:shd w:val="clear" w:color="auto" w:fill="auto"/>
            <w:vAlign w:val="center"/>
          </w:tcPr>
          <w:p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30" w:type="pct"/>
            <w:gridSpan w:val="2"/>
            <w:vMerge/>
            <w:tcBorders>
              <w:left w:val="nil"/>
              <w:right w:val="nil"/>
            </w:tcBorders>
            <w:shd w:val="clear" w:color="auto" w:fill="auto"/>
            <w:vAlign w:val="center"/>
          </w:tcPr>
          <w:p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6" w:type="pct"/>
            <w:tcBorders>
              <w:top w:val="nil"/>
              <w:left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gridAfter w:val="3"/>
          <w:wAfter w:w="4755" w:type="dxa"/>
          <w:trHeight w:val="177"/>
        </w:trPr>
        <w:tc>
          <w:tcPr>
            <w:tcW w:w="2187" w:type="pct"/>
            <w:vMerge w:val="restart"/>
            <w:tcBorders>
              <w:right w:val="nil"/>
            </w:tcBorders>
            <w:shd w:val="clear" w:color="auto" w:fill="auto"/>
            <w:vAlign w:val="center"/>
          </w:tcPr>
          <w:p w:rsidR="00DF0163" w:rsidRPr="00C82D31" w:rsidRDefault="00DF0163" w:rsidP="00E2355E">
            <w:pPr>
              <w:rPr>
                <w:rFonts w:ascii="Segoe UI" w:hAnsi="Segoe UI" w:cs="Segoe UI"/>
                <w:b/>
              </w:rPr>
            </w:pPr>
            <w:r w:rsidRPr="00B10CEF">
              <w:rPr>
                <w:rFonts w:ascii="Segoe UI" w:hAnsi="Segoe UI" w:cs="Segoe UI"/>
                <w:b/>
              </w:rPr>
              <w:t>No decision has been made yet.</w:t>
            </w: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6" w:type="pct"/>
            <w:tcBorders>
              <w:left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gridAfter w:val="3"/>
          <w:wAfter w:w="4755" w:type="dxa"/>
          <w:trHeight w:val="593"/>
        </w:trPr>
        <w:tc>
          <w:tcPr>
            <w:tcW w:w="2187" w:type="pct"/>
            <w:vMerge/>
            <w:shd w:val="clear" w:color="auto" w:fill="auto"/>
            <w:vAlign w:val="center"/>
          </w:tcPr>
          <w:p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rsidR="00DF0163" w:rsidRPr="00C82D31" w:rsidRDefault="00DF0163" w:rsidP="00E2355E">
            <w:pPr>
              <w:rPr>
                <w:rFonts w:ascii="Segoe UI" w:hAnsi="Segoe UI" w:cs="Segoe UI"/>
              </w:rPr>
            </w:pPr>
          </w:p>
        </w:tc>
        <w:tc>
          <w:tcPr>
            <w:tcW w:w="116" w:type="pct"/>
            <w:tcBorders>
              <w:top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gridAfter w:val="3"/>
          <w:wAfter w:w="4755" w:type="dxa"/>
          <w:trHeight w:val="70"/>
        </w:trPr>
        <w:tc>
          <w:tcPr>
            <w:tcW w:w="2187" w:type="pct"/>
            <w:vMerge/>
            <w:tcBorders>
              <w:right w:val="nil"/>
            </w:tcBorders>
            <w:shd w:val="clear" w:color="auto" w:fill="auto"/>
            <w:vAlign w:val="center"/>
          </w:tcPr>
          <w:p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6" w:type="pct"/>
            <w:tcBorders>
              <w:top w:val="nil"/>
              <w:left w:val="nil"/>
            </w:tcBorders>
            <w:shd w:val="clear" w:color="auto" w:fill="auto"/>
            <w:vAlign w:val="center"/>
          </w:tcPr>
          <w:p w:rsidR="00DF0163" w:rsidRPr="00C82D31" w:rsidRDefault="00DF0163" w:rsidP="00E2355E">
            <w:pPr>
              <w:rPr>
                <w:rFonts w:ascii="Segoe UI" w:hAnsi="Segoe UI" w:cs="Segoe UI"/>
              </w:rPr>
            </w:pPr>
          </w:p>
        </w:tc>
      </w:tr>
    </w:tbl>
    <w:p w:rsidR="00DF0163" w:rsidRPr="00C82D31" w:rsidRDefault="00DF0163" w:rsidP="00DF0163">
      <w:pPr>
        <w:rPr>
          <w:rFonts w:ascii="Segoe UI" w:hAnsi="Segoe UI" w:cs="Segoe UI"/>
        </w:rPr>
      </w:pPr>
    </w:p>
    <w:p w:rsidR="00DF0163" w:rsidRPr="00C82D31" w:rsidRDefault="00DF0163" w:rsidP="00BE1CF4">
      <w:pPr>
        <w:keepNext/>
        <w:keepLines/>
        <w:spacing w:before="240"/>
        <w:ind w:left="440" w:hanging="440"/>
        <w:outlineLvl w:val="1"/>
        <w:rPr>
          <w:rFonts w:ascii="Segoe UI" w:hAnsi="Segoe UI" w:cs="Segoe UI"/>
        </w:rPr>
      </w:pPr>
      <w:r w:rsidRPr="00C82D31">
        <w:rPr>
          <w:rFonts w:ascii="Segoe UI" w:hAnsi="Segoe UI" w:cs="Segoe UI"/>
          <w:b/>
        </w:rPr>
        <w:t xml:space="preserve">Q2-2 </w:t>
      </w:r>
      <w:r w:rsidRPr="00C82D31">
        <w:rPr>
          <w:rFonts w:ascii="Segoe UI" w:hAnsi="Segoe UI" w:cs="Segoe UI"/>
        </w:rPr>
        <w:t>If the answer is</w:t>
      </w:r>
      <w:r w:rsidRPr="00C82D31">
        <w:rPr>
          <w:rFonts w:ascii="Segoe UI" w:hAnsi="Segoe UI" w:cs="Segoe UI"/>
          <w:b/>
        </w:rPr>
        <w:t xml:space="preserve"> Yes </w:t>
      </w:r>
      <w:r w:rsidRPr="00C82D31">
        <w:rPr>
          <w:rFonts w:ascii="Segoe UI" w:hAnsi="Segoe UI" w:cs="Segoe UI"/>
        </w:rPr>
        <w:t xml:space="preserve">in Q2-1 above, which number portability databases solution for all-IP infrastructure in </w:t>
      </w:r>
      <w:r w:rsidR="00BE1CF4">
        <w:rPr>
          <w:rFonts w:ascii="Segoe UI" w:hAnsi="Segoe UI" w:cs="Segoe UI"/>
        </w:rPr>
        <w:t>F</w:t>
      </w:r>
      <w:r w:rsidRPr="00C82D31">
        <w:rPr>
          <w:rFonts w:ascii="Segoe UI" w:hAnsi="Segoe UI" w:cs="Segoe UI"/>
        </w:rPr>
        <w:t>igure 2 is adopted, or will be adopted in the future, in your country?</w:t>
      </w:r>
      <w:r w:rsidRPr="00C82D31">
        <w:rPr>
          <w:rFonts w:ascii="Segoe UI" w:hAnsi="Segoe UI" w:cs="Segoe UI"/>
        </w:rPr>
        <w:br/>
        <w:t>(Please Check (</w:t>
      </w:r>
      <w:r w:rsidRPr="00C82D31">
        <w:rPr>
          <w:rFonts w:ascii="Segoe UI" w:hAnsi="Segoe UI" w:cs="Segoe UI"/>
        </w:rPr>
        <w:sym w:font="Wingdings" w:char="F0FC"/>
      </w:r>
      <w:r w:rsidRPr="00C82D31">
        <w:rPr>
          <w:rFonts w:ascii="Segoe UI" w:hAnsi="Segoe UI" w:cs="Segoe UI"/>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DF0163" w:rsidRPr="00C82D31" w:rsidTr="00E2355E">
        <w:trPr>
          <w:trHeight w:val="177"/>
        </w:trPr>
        <w:tc>
          <w:tcPr>
            <w:tcW w:w="2186" w:type="pct"/>
            <w:vMerge w:val="restart"/>
            <w:tcBorders>
              <w:right w:val="nil"/>
            </w:tcBorders>
            <w:shd w:val="clear" w:color="auto" w:fill="auto"/>
            <w:vAlign w:val="center"/>
          </w:tcPr>
          <w:p w:rsidR="00DF0163" w:rsidRPr="00C82D31" w:rsidRDefault="00DF0163" w:rsidP="00E2355E">
            <w:pPr>
              <w:rPr>
                <w:rFonts w:ascii="Segoe UI" w:hAnsi="Segoe UI" w:cs="Segoe UI"/>
                <w:b/>
              </w:rPr>
            </w:pPr>
            <w:r w:rsidRPr="00C82D31">
              <w:rPr>
                <w:rFonts w:ascii="Segoe UI" w:hAnsi="Segoe UI" w:cs="Segoe UI"/>
                <w:b/>
              </w:rPr>
              <w:t>Local ENUM with no sharing of NP data among operators</w:t>
            </w: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rsidR="00DF0163" w:rsidRPr="00C82D31" w:rsidRDefault="00DF0163" w:rsidP="00E2355E">
            <w:pPr>
              <w:rPr>
                <w:rFonts w:ascii="Segoe UI" w:hAnsi="Segoe UI" w:cs="Segoe UI"/>
                <w:b/>
              </w:rPr>
            </w:pPr>
            <w:r w:rsidRPr="00C82D31">
              <w:rPr>
                <w:rFonts w:ascii="Segoe UI" w:hAnsi="Segoe UI" w:cs="Segoe UI"/>
                <w:b/>
              </w:rPr>
              <w:t>Local ENUM with common/shared NP data among operators</w:t>
            </w:r>
          </w:p>
        </w:tc>
        <w:tc>
          <w:tcPr>
            <w:tcW w:w="282"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7" w:type="pct"/>
            <w:tcBorders>
              <w:left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593"/>
        </w:trPr>
        <w:tc>
          <w:tcPr>
            <w:tcW w:w="2186" w:type="pct"/>
            <w:vMerge/>
            <w:shd w:val="clear" w:color="auto" w:fill="auto"/>
            <w:vAlign w:val="center"/>
          </w:tcPr>
          <w:p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rsidR="00DF0163" w:rsidRPr="00C82D31" w:rsidRDefault="00DF0163" w:rsidP="00E2355E">
            <w:pPr>
              <w:rPr>
                <w:rFonts w:ascii="Segoe UI" w:hAnsi="Segoe UI" w:cs="Segoe UI"/>
              </w:rPr>
            </w:pPr>
          </w:p>
        </w:tc>
        <w:tc>
          <w:tcPr>
            <w:tcW w:w="2130" w:type="pct"/>
            <w:vMerge/>
            <w:shd w:val="clear" w:color="auto" w:fill="auto"/>
            <w:vAlign w:val="center"/>
          </w:tcPr>
          <w:p w:rsidR="00DF0163" w:rsidRPr="00C82D31" w:rsidRDefault="00DF0163" w:rsidP="00E2355E">
            <w:pPr>
              <w:rPr>
                <w:rFonts w:ascii="Segoe UI" w:hAnsi="Segoe UI" w:cs="Segoe UI"/>
                <w:b/>
              </w:rPr>
            </w:pPr>
          </w:p>
        </w:tc>
        <w:tc>
          <w:tcPr>
            <w:tcW w:w="282" w:type="pct"/>
            <w:shd w:val="clear" w:color="auto" w:fill="auto"/>
            <w:vAlign w:val="center"/>
          </w:tcPr>
          <w:p w:rsidR="00DF0163" w:rsidRPr="00C82D31" w:rsidRDefault="00DF0163" w:rsidP="00E2355E">
            <w:pPr>
              <w:rPr>
                <w:rFonts w:ascii="Segoe UI" w:hAnsi="Segoe UI" w:cs="Segoe UI"/>
              </w:rPr>
            </w:pPr>
          </w:p>
        </w:tc>
        <w:tc>
          <w:tcPr>
            <w:tcW w:w="117" w:type="pct"/>
            <w:tcBorders>
              <w:top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70"/>
        </w:trPr>
        <w:tc>
          <w:tcPr>
            <w:tcW w:w="2186" w:type="pct"/>
            <w:vMerge/>
            <w:tcBorders>
              <w:right w:val="nil"/>
            </w:tcBorders>
            <w:shd w:val="clear" w:color="auto" w:fill="auto"/>
            <w:vAlign w:val="center"/>
          </w:tcPr>
          <w:p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30" w:type="pct"/>
            <w:vMerge/>
            <w:tcBorders>
              <w:left w:val="nil"/>
              <w:right w:val="nil"/>
            </w:tcBorders>
            <w:shd w:val="clear" w:color="auto" w:fill="auto"/>
            <w:vAlign w:val="center"/>
          </w:tcPr>
          <w:p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7" w:type="pct"/>
            <w:tcBorders>
              <w:top w:val="nil"/>
              <w:left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177"/>
        </w:trPr>
        <w:tc>
          <w:tcPr>
            <w:tcW w:w="2186" w:type="pct"/>
            <w:vMerge w:val="restart"/>
            <w:tcBorders>
              <w:right w:val="nil"/>
            </w:tcBorders>
            <w:shd w:val="clear" w:color="auto" w:fill="auto"/>
            <w:vAlign w:val="center"/>
          </w:tcPr>
          <w:p w:rsidR="00DF0163" w:rsidRPr="00C82D31" w:rsidRDefault="00DF0163" w:rsidP="00E2355E">
            <w:pPr>
              <w:rPr>
                <w:rFonts w:ascii="Segoe UI" w:hAnsi="Segoe UI" w:cs="Segoe UI"/>
                <w:b/>
              </w:rPr>
            </w:pPr>
            <w:r w:rsidRPr="00C82D31">
              <w:rPr>
                <w:rFonts w:ascii="Segoe UI" w:hAnsi="Segoe UI" w:cs="Segoe UI"/>
                <w:b/>
              </w:rPr>
              <w:t>National ENUM with collective NP data from all operators</w:t>
            </w: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30" w:type="pct"/>
            <w:vMerge w:val="restart"/>
            <w:tcBorders>
              <w:left w:val="nil"/>
              <w:right w:val="nil"/>
            </w:tcBorders>
            <w:shd w:val="clear" w:color="auto" w:fill="auto"/>
            <w:tcMar>
              <w:left w:w="142" w:type="dxa"/>
            </w:tcMar>
            <w:vAlign w:val="center"/>
          </w:tcPr>
          <w:p w:rsidR="00DF0163" w:rsidRPr="00C82D31" w:rsidRDefault="00DF0163" w:rsidP="00E2355E">
            <w:pPr>
              <w:rPr>
                <w:rFonts w:ascii="Segoe UI" w:hAnsi="Segoe UI" w:cs="Segoe UI"/>
                <w:b/>
              </w:rPr>
            </w:pPr>
            <w:r w:rsidRPr="00C82D31">
              <w:rPr>
                <w:rFonts w:ascii="Segoe UI" w:hAnsi="Segoe UI" w:cs="Segoe UI"/>
                <w:b/>
              </w:rPr>
              <w:t>Hierarchical ENUM</w:t>
            </w:r>
          </w:p>
        </w:tc>
        <w:tc>
          <w:tcPr>
            <w:tcW w:w="282"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7" w:type="pct"/>
            <w:tcBorders>
              <w:left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593"/>
        </w:trPr>
        <w:tc>
          <w:tcPr>
            <w:tcW w:w="2186" w:type="pct"/>
            <w:vMerge/>
            <w:shd w:val="clear" w:color="auto" w:fill="auto"/>
            <w:vAlign w:val="center"/>
          </w:tcPr>
          <w:p w:rsidR="00DF0163" w:rsidRPr="00C82D31" w:rsidRDefault="00DF0163" w:rsidP="00E2355E">
            <w:pPr>
              <w:rPr>
                <w:rFonts w:ascii="Segoe UI" w:hAnsi="Segoe UI" w:cs="Segoe UI"/>
                <w:b/>
              </w:rPr>
            </w:pPr>
          </w:p>
        </w:tc>
        <w:tc>
          <w:tcPr>
            <w:tcW w:w="285" w:type="pct"/>
            <w:tcBorders>
              <w:bottom w:val="single" w:sz="4" w:space="0" w:color="auto"/>
            </w:tcBorders>
            <w:shd w:val="clear" w:color="auto" w:fill="auto"/>
            <w:vAlign w:val="center"/>
          </w:tcPr>
          <w:p w:rsidR="00DF0163" w:rsidRPr="00C82D31" w:rsidRDefault="00DF0163" w:rsidP="00E2355E">
            <w:pPr>
              <w:rPr>
                <w:rFonts w:ascii="Segoe UI" w:hAnsi="Segoe UI" w:cs="Segoe UI"/>
              </w:rPr>
            </w:pPr>
          </w:p>
        </w:tc>
        <w:tc>
          <w:tcPr>
            <w:tcW w:w="2130" w:type="pct"/>
            <w:vMerge/>
            <w:shd w:val="clear" w:color="auto" w:fill="auto"/>
            <w:vAlign w:val="center"/>
          </w:tcPr>
          <w:p w:rsidR="00DF0163" w:rsidRPr="00C82D31" w:rsidRDefault="00DF0163" w:rsidP="00E2355E">
            <w:pPr>
              <w:rPr>
                <w:rFonts w:ascii="Segoe UI" w:hAnsi="Segoe UI" w:cs="Segoe UI"/>
                <w:b/>
              </w:rPr>
            </w:pPr>
          </w:p>
        </w:tc>
        <w:tc>
          <w:tcPr>
            <w:tcW w:w="282" w:type="pct"/>
            <w:shd w:val="clear" w:color="auto" w:fill="auto"/>
            <w:vAlign w:val="center"/>
          </w:tcPr>
          <w:p w:rsidR="00DF0163" w:rsidRPr="00C82D31" w:rsidRDefault="00DF0163" w:rsidP="00E2355E">
            <w:pPr>
              <w:rPr>
                <w:rFonts w:ascii="Segoe UI" w:hAnsi="Segoe UI" w:cs="Segoe UI"/>
              </w:rPr>
            </w:pPr>
          </w:p>
        </w:tc>
        <w:tc>
          <w:tcPr>
            <w:tcW w:w="117" w:type="pct"/>
            <w:tcBorders>
              <w:top w:val="nil"/>
              <w:bottom w:val="nil"/>
            </w:tcBorders>
            <w:shd w:val="clear" w:color="auto" w:fill="auto"/>
            <w:vAlign w:val="center"/>
          </w:tcPr>
          <w:p w:rsidR="00DF0163" w:rsidRPr="00C82D31" w:rsidRDefault="00DF0163" w:rsidP="00E2355E">
            <w:pPr>
              <w:rPr>
                <w:rFonts w:ascii="Segoe UI" w:hAnsi="Segoe UI" w:cs="Segoe UI"/>
              </w:rPr>
            </w:pPr>
          </w:p>
        </w:tc>
      </w:tr>
      <w:tr w:rsidR="00DF0163" w:rsidRPr="00C82D31" w:rsidTr="00E2355E">
        <w:trPr>
          <w:trHeight w:val="70"/>
        </w:trPr>
        <w:tc>
          <w:tcPr>
            <w:tcW w:w="2186" w:type="pct"/>
            <w:vMerge/>
            <w:tcBorders>
              <w:right w:val="nil"/>
            </w:tcBorders>
            <w:shd w:val="clear" w:color="auto" w:fill="auto"/>
            <w:vAlign w:val="center"/>
          </w:tcPr>
          <w:p w:rsidR="00DF0163" w:rsidRPr="00C82D31" w:rsidRDefault="00DF0163" w:rsidP="00E2355E">
            <w:pPr>
              <w:rPr>
                <w:rFonts w:ascii="Segoe UI" w:hAnsi="Segoe UI" w:cs="Segoe UI"/>
                <w:b/>
              </w:rPr>
            </w:pPr>
          </w:p>
        </w:tc>
        <w:tc>
          <w:tcPr>
            <w:tcW w:w="285"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2130" w:type="pct"/>
            <w:vMerge/>
            <w:tcBorders>
              <w:left w:val="nil"/>
              <w:right w:val="nil"/>
            </w:tcBorders>
            <w:shd w:val="clear" w:color="auto" w:fill="auto"/>
            <w:vAlign w:val="center"/>
          </w:tcPr>
          <w:p w:rsidR="00DF0163" w:rsidRPr="00C82D31" w:rsidRDefault="00DF0163" w:rsidP="00E2355E">
            <w:pPr>
              <w:rPr>
                <w:rFonts w:ascii="Segoe UI" w:hAnsi="Segoe UI" w:cs="Segoe UI"/>
                <w:b/>
              </w:rPr>
            </w:pPr>
          </w:p>
        </w:tc>
        <w:tc>
          <w:tcPr>
            <w:tcW w:w="282" w:type="pct"/>
            <w:tcBorders>
              <w:left w:val="nil"/>
              <w:right w:val="nil"/>
            </w:tcBorders>
            <w:shd w:val="clear" w:color="auto" w:fill="auto"/>
            <w:vAlign w:val="center"/>
          </w:tcPr>
          <w:p w:rsidR="00DF0163" w:rsidRPr="00C82D31" w:rsidRDefault="00DF0163" w:rsidP="00E2355E">
            <w:pPr>
              <w:rPr>
                <w:rFonts w:ascii="Segoe UI" w:hAnsi="Segoe UI" w:cs="Segoe UI"/>
              </w:rPr>
            </w:pPr>
          </w:p>
        </w:tc>
        <w:tc>
          <w:tcPr>
            <w:tcW w:w="117" w:type="pct"/>
            <w:tcBorders>
              <w:top w:val="nil"/>
              <w:left w:val="nil"/>
            </w:tcBorders>
            <w:shd w:val="clear" w:color="auto" w:fill="auto"/>
            <w:vAlign w:val="center"/>
          </w:tcPr>
          <w:p w:rsidR="00DF0163" w:rsidRPr="00C82D31" w:rsidRDefault="00DF0163" w:rsidP="00E2355E">
            <w:pPr>
              <w:rPr>
                <w:rFonts w:ascii="Segoe UI" w:hAnsi="Segoe UI" w:cs="Segoe UI"/>
              </w:rPr>
            </w:pPr>
          </w:p>
        </w:tc>
      </w:tr>
    </w:tbl>
    <w:p w:rsidR="00DF0163" w:rsidRPr="00C82D31" w:rsidRDefault="00DF0163" w:rsidP="00DF0163">
      <w:pPr>
        <w:rPr>
          <w:rFonts w:ascii="Segoe UI" w:hAnsi="Segoe UI" w:cs="Segoe UI"/>
        </w:rPr>
      </w:pPr>
    </w:p>
    <w:p w:rsidR="00DF0163" w:rsidRPr="00C82D31" w:rsidRDefault="00DF0163" w:rsidP="00DF0163">
      <w:pPr>
        <w:keepNext/>
        <w:rPr>
          <w:rFonts w:ascii="Segoe UI" w:hAnsi="Segoe UI" w:cs="Segoe UI"/>
        </w:rPr>
      </w:pPr>
      <w:r w:rsidRPr="00C82D31">
        <w:rPr>
          <w:rFonts w:ascii="Segoe UI" w:hAnsi="Segoe UI" w:cs="Segoe UI"/>
          <w:b/>
        </w:rPr>
        <w:lastRenderedPageBreak/>
        <w:t>Q2-3</w:t>
      </w:r>
      <w:r w:rsidRPr="00C82D31">
        <w:rPr>
          <w:rFonts w:ascii="Segoe UI" w:hAnsi="Segoe UI" w:cs="Segoe UI"/>
        </w:rPr>
        <w:t xml:space="preserve"> If the answer is </w:t>
      </w:r>
      <w:r w:rsidRPr="00C82D31">
        <w:rPr>
          <w:rFonts w:ascii="Segoe UI" w:hAnsi="Segoe UI" w:cs="Segoe UI"/>
          <w:b/>
        </w:rPr>
        <w:t>No</w:t>
      </w:r>
      <w:r w:rsidRPr="00C82D31">
        <w:rPr>
          <w:rFonts w:ascii="Segoe UI" w:hAnsi="Segoe UI" w:cs="Segoe UI"/>
        </w:rPr>
        <w:t xml:space="preserve"> in </w:t>
      </w:r>
      <w:r w:rsidRPr="00B10CEF">
        <w:rPr>
          <w:rFonts w:ascii="Segoe UI" w:hAnsi="Segoe UI" w:cs="Segoe UI"/>
        </w:rPr>
        <w:t>Q2-</w:t>
      </w:r>
      <w:r w:rsidRPr="00C82D31">
        <w:rPr>
          <w:rFonts w:ascii="Segoe UI" w:hAnsi="Segoe UI" w:cs="Segoe UI"/>
        </w:rPr>
        <w:t>1 above, please describe the general features of the database solution for all-IP infrastructure adopted, or which will be adopted in the future, in your country.</w:t>
      </w:r>
    </w:p>
    <w:p w:rsidR="00DF0163" w:rsidRPr="00C82D31" w:rsidRDefault="00885597" w:rsidP="00885597">
      <w:pPr>
        <w:keepNext/>
        <w:numPr>
          <w:ilvl w:val="1"/>
          <w:numId w:val="12"/>
        </w:numPr>
        <w:adjustRightInd/>
        <w:snapToGrid w:val="0"/>
        <w:textAlignment w:val="auto"/>
        <w:rPr>
          <w:rFonts w:ascii="Segoe UI" w:hAnsi="Segoe UI" w:cs="Segoe UI"/>
        </w:rPr>
      </w:pPr>
      <w:r>
        <w:rPr>
          <w:rFonts w:ascii="Segoe UI" w:hAnsi="Segoe UI" w:cs="Segoe UI"/>
        </w:rPr>
        <w:t>G</w:t>
      </w:r>
      <w:r w:rsidR="00DF0163" w:rsidRPr="00C82D31">
        <w:rPr>
          <w:rFonts w:ascii="Segoe UI" w:hAnsi="Segoe UI" w:cs="Segoe UI"/>
        </w:rPr>
        <w:t>eneral feature</w:t>
      </w:r>
      <w:r>
        <w:rPr>
          <w:rFonts w:ascii="Segoe UI" w:hAnsi="Segoe UI" w:cs="Segoe UI"/>
        </w:rPr>
        <w:t>s</w:t>
      </w:r>
      <w:r w:rsidR="00DF0163" w:rsidRPr="00C82D31">
        <w:rPr>
          <w:rFonts w:ascii="Segoe UI" w:hAnsi="Segoe UI" w:cs="Segoe UI"/>
        </w:rPr>
        <w:t>:</w:t>
      </w:r>
    </w:p>
    <w:p w:rsidR="00DF0163" w:rsidRPr="00C82D31" w:rsidRDefault="00DF0163" w:rsidP="00DF0163">
      <w:pPr>
        <w:keepNext/>
        <w:rPr>
          <w:rFonts w:ascii="Segoe UI" w:hAnsi="Segoe UI" w:cs="Segoe UI"/>
        </w:rPr>
      </w:pPr>
      <w:r>
        <w:rPr>
          <w:rFonts w:ascii="Segoe UI" w:hAnsi="Segoe UI" w:cs="Segoe UI"/>
          <w:noProof/>
          <w:lang w:val="en-US" w:eastAsia="zh-CN"/>
        </w:rPr>
        <mc:AlternateContent>
          <mc:Choice Requires="wps">
            <w:drawing>
              <wp:inline distT="0" distB="0" distL="0" distR="0" wp14:anchorId="30F7A92C" wp14:editId="2821C657">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DF0163" w:rsidRPr="00E37CA7" w:rsidRDefault="00DF0163" w:rsidP="00DF0163">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30F7A92C"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DF0163" w:rsidRPr="00E37CA7" w:rsidRDefault="00DF0163" w:rsidP="00DF0163">
                      <w:pPr>
                        <w:rPr>
                          <w:rFonts w:cs="Segoe UI"/>
                        </w:rPr>
                      </w:pPr>
                    </w:p>
                  </w:txbxContent>
                </v:textbox>
                <w10:anchorlock/>
              </v:shape>
            </w:pict>
          </mc:Fallback>
        </mc:AlternateContent>
      </w:r>
    </w:p>
    <w:p w:rsidR="00DF0163" w:rsidRPr="00C82D31" w:rsidRDefault="00DF0163" w:rsidP="00DF0163">
      <w:pPr>
        <w:rPr>
          <w:rFonts w:ascii="Segoe UI" w:hAnsi="Segoe UI" w:cs="Segoe UI"/>
        </w:rPr>
      </w:pPr>
    </w:p>
    <w:p w:rsidR="00DF0163" w:rsidRPr="00567A77" w:rsidRDefault="00DF0163" w:rsidP="00DF0163">
      <w:pPr>
        <w:rPr>
          <w:rFonts w:ascii="Segoe UI" w:hAnsi="Segoe UI" w:cs="Segoe UI"/>
          <w:b/>
          <w:color w:val="000000" w:themeColor="text1"/>
          <w:sz w:val="28"/>
          <w:szCs w:val="28"/>
        </w:rPr>
      </w:pPr>
      <w:r w:rsidRPr="00567A77">
        <w:rPr>
          <w:rFonts w:ascii="Segoe UI" w:hAnsi="Segoe UI" w:cs="Segoe UI"/>
          <w:b/>
          <w:color w:val="000000" w:themeColor="text1"/>
          <w:sz w:val="28"/>
          <w:szCs w:val="28"/>
        </w:rPr>
        <w:t>Additional comments</w:t>
      </w:r>
    </w:p>
    <w:p w:rsidR="00DF0163" w:rsidRPr="00B10CEF" w:rsidRDefault="00DF0163" w:rsidP="00F919F6">
      <w:pPr>
        <w:rPr>
          <w:rFonts w:ascii="Segoe UI" w:hAnsi="Segoe UI" w:cs="Segoe UI"/>
        </w:rPr>
      </w:pPr>
      <w:r w:rsidRPr="00B10CEF">
        <w:rPr>
          <w:rFonts w:ascii="Segoe UI" w:hAnsi="Segoe UI" w:cs="Segoe UI"/>
        </w:rPr>
        <w:t xml:space="preserve">If you have any additional comments </w:t>
      </w:r>
      <w:r w:rsidR="00F919F6">
        <w:rPr>
          <w:rFonts w:ascii="Segoe UI" w:hAnsi="Segoe UI" w:cs="Segoe UI"/>
        </w:rPr>
        <w:t>on</w:t>
      </w:r>
      <w:r w:rsidRPr="00B10CEF">
        <w:rPr>
          <w:rFonts w:ascii="Segoe UI" w:hAnsi="Segoe UI" w:cs="Segoe UI"/>
        </w:rPr>
        <w:t xml:space="preserve"> the two above questions, please share below: </w:t>
      </w:r>
    </w:p>
    <w:p w:rsidR="00DF0163" w:rsidRPr="00C82D31" w:rsidRDefault="00DF0163" w:rsidP="00DF0163">
      <w:pPr>
        <w:rPr>
          <w:rFonts w:ascii="Segoe UI" w:hAnsi="Segoe UI" w:cs="Segoe UI"/>
        </w:rPr>
      </w:pPr>
    </w:p>
    <w:p w:rsidR="00DF0163" w:rsidRPr="00C82D31" w:rsidRDefault="00DF0163" w:rsidP="00DF0163">
      <w:pPr>
        <w:rPr>
          <w:rFonts w:ascii="Segoe UI" w:hAnsi="Segoe UI" w:cs="Segoe UI"/>
        </w:rPr>
      </w:pPr>
      <w:r>
        <w:rPr>
          <w:rFonts w:ascii="Segoe UI" w:hAnsi="Segoe UI" w:cs="Segoe UI"/>
          <w:noProof/>
          <w:lang w:val="en-US" w:eastAsia="zh-CN"/>
        </w:rPr>
        <mc:AlternateContent>
          <mc:Choice Requires="wps">
            <w:drawing>
              <wp:inline distT="0" distB="0" distL="0" distR="0" wp14:anchorId="32C2CAC7" wp14:editId="75E9FF98">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DF0163" w:rsidRPr="00E37CA7" w:rsidRDefault="00DF0163" w:rsidP="00DF0163">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32C2CAC7"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DF0163" w:rsidRPr="00E37CA7" w:rsidRDefault="00DF0163" w:rsidP="00DF0163">
                      <w:pPr>
                        <w:rPr>
                          <w:rFonts w:cs="Segoe UI"/>
                        </w:rPr>
                      </w:pPr>
                      <w:r>
                        <w:rPr>
                          <w:rFonts w:ascii="Segoe UI" w:hAnsi="Segoe UI" w:cs="Segoe UI" w:hint="eastAsia"/>
                          <w:b/>
                          <w:color w:val="FF0000"/>
                        </w:rPr>
                        <w:t xml:space="preserve"> </w:t>
                      </w:r>
                    </w:p>
                  </w:txbxContent>
                </v:textbox>
                <w10:anchorlock/>
              </v:shape>
            </w:pict>
          </mc:Fallback>
        </mc:AlternateContent>
      </w:r>
    </w:p>
    <w:p w:rsidR="00DF0163" w:rsidRPr="00C82D31" w:rsidRDefault="00DF0163" w:rsidP="00DF0163">
      <w:pPr>
        <w:rPr>
          <w:rFonts w:ascii="Segoe UI" w:hAnsi="Segoe UI" w:cs="Segoe UI"/>
        </w:rPr>
      </w:pPr>
    </w:p>
    <w:p w:rsidR="00DF0163" w:rsidRPr="009F4598" w:rsidRDefault="00DF0163" w:rsidP="00DF0163">
      <w:pPr>
        <w:rPr>
          <w:rFonts w:ascii="Segoe UI" w:hAnsi="Segoe UI" w:cs="Segoe UI"/>
        </w:rPr>
      </w:pPr>
      <w:r>
        <w:rPr>
          <w:rFonts w:ascii="Segoe UI" w:hAnsi="Segoe UI" w:cs="Segoe UI"/>
          <w:noProof/>
          <w:lang w:val="en-US" w:eastAsia="zh-CN"/>
        </w:rPr>
        <w:lastRenderedPageBreak/>
        <w:drawing>
          <wp:inline distT="0" distB="0" distL="0" distR="0" wp14:anchorId="2CFF591D" wp14:editId="5B0A80C7">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DF0163" w:rsidRPr="009F4598" w:rsidRDefault="00DF0163" w:rsidP="00DF0163">
      <w:pPr>
        <w:jc w:val="center"/>
        <w:rPr>
          <w:rFonts w:ascii="Segoe UI" w:eastAsia="Meiryo UI" w:hAnsi="Segoe UI" w:cs="Segoe UI"/>
          <w:b/>
          <w:bCs/>
          <w:kern w:val="2"/>
          <w:sz w:val="21"/>
          <w:szCs w:val="21"/>
        </w:rPr>
      </w:pPr>
    </w:p>
    <w:p w:rsidR="00DF0163" w:rsidRPr="0015620B" w:rsidRDefault="00DF0163" w:rsidP="00DF0163">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rsidR="00DF0163" w:rsidRPr="00EB77B9" w:rsidRDefault="00DF0163" w:rsidP="00DF0163">
      <w:pPr>
        <w:jc w:val="center"/>
        <w:rPr>
          <w:rFonts w:ascii="Segoe UI" w:eastAsia="Meiryo UI" w:hAnsi="Segoe UI" w:cs="Segoe UI"/>
          <w:b/>
          <w:bCs/>
          <w:kern w:val="2"/>
          <w:sz w:val="28"/>
          <w:szCs w:val="28"/>
        </w:rPr>
      </w:pPr>
      <w:r w:rsidRPr="009F4598">
        <w:rPr>
          <w:rFonts w:ascii="Segoe UI" w:eastAsia="Meiryo UI" w:hAnsi="Segoe UI" w:cs="Segoe UI"/>
          <w:b/>
          <w:bCs/>
          <w:kern w:val="2"/>
          <w:sz w:val="28"/>
          <w:szCs w:val="28"/>
        </w:rPr>
        <w:t xml:space="preserve">Figure </w:t>
      </w:r>
      <w:r w:rsidRPr="009F4598">
        <w:rPr>
          <w:rFonts w:ascii="Segoe UI" w:eastAsia="Meiryo UI" w:hAnsi="Segoe UI" w:cs="Segoe UI"/>
          <w:b/>
          <w:bCs/>
          <w:kern w:val="2"/>
          <w:sz w:val="28"/>
          <w:szCs w:val="28"/>
        </w:rPr>
        <w:fldChar w:fldCharType="begin"/>
      </w:r>
      <w:r w:rsidRPr="009F4598">
        <w:rPr>
          <w:rFonts w:ascii="Segoe UI" w:eastAsia="Meiryo UI" w:hAnsi="Segoe UI" w:cs="Segoe UI"/>
          <w:b/>
          <w:bCs/>
          <w:kern w:val="2"/>
          <w:sz w:val="28"/>
          <w:szCs w:val="28"/>
        </w:rPr>
        <w:instrText xml:space="preserve"> SEQ Table \* ARABIC </w:instrText>
      </w:r>
      <w:r w:rsidRPr="009F4598">
        <w:rPr>
          <w:rFonts w:ascii="Segoe UI" w:eastAsia="Meiryo UI" w:hAnsi="Segoe UI" w:cs="Segoe UI"/>
          <w:b/>
          <w:bCs/>
          <w:kern w:val="2"/>
          <w:sz w:val="28"/>
          <w:szCs w:val="28"/>
        </w:rPr>
        <w:fldChar w:fldCharType="separate"/>
      </w:r>
      <w:r w:rsidR="00D05639">
        <w:rPr>
          <w:rFonts w:ascii="Segoe UI" w:eastAsia="Meiryo UI" w:hAnsi="Segoe UI" w:cs="Segoe UI"/>
          <w:b/>
          <w:bCs/>
          <w:noProof/>
          <w:kern w:val="2"/>
          <w:sz w:val="28"/>
          <w:szCs w:val="28"/>
        </w:rPr>
        <w:t>1</w:t>
      </w:r>
      <w:r w:rsidRPr="009F4598">
        <w:rPr>
          <w:rFonts w:ascii="Segoe UI" w:eastAsia="Meiryo UI" w:hAnsi="Segoe UI" w:cs="Segoe UI"/>
          <w:b/>
          <w:bCs/>
          <w:noProof/>
          <w:kern w:val="2"/>
          <w:sz w:val="28"/>
          <w:szCs w:val="28"/>
        </w:rPr>
        <w:fldChar w:fldCharType="end"/>
      </w:r>
      <w:r w:rsidRPr="009F4598">
        <w:rPr>
          <w:rFonts w:ascii="Segoe UI" w:eastAsia="Meiryo UI" w:hAnsi="Segoe UI" w:cs="Segoe UI"/>
          <w:b/>
          <w:bCs/>
          <w:kern w:val="2"/>
          <w:sz w:val="28"/>
          <w:szCs w:val="28"/>
        </w:rPr>
        <w:t xml:space="preserve"> – Examples of number portability databases solutions</w:t>
      </w:r>
      <w:r>
        <w:rPr>
          <w:rFonts w:ascii="Segoe UI" w:hAnsi="Segoe UI" w:cs="Segoe UI"/>
        </w:rPr>
        <w:br w:type="page"/>
      </w:r>
    </w:p>
    <w:p w:rsidR="00DF0163" w:rsidRPr="009F4598" w:rsidRDefault="00DF0163" w:rsidP="00DF0163">
      <w:pPr>
        <w:rPr>
          <w:rFonts w:ascii="Segoe UI" w:hAnsi="Segoe UI" w:cs="Segoe UI"/>
        </w:rPr>
      </w:pPr>
    </w:p>
    <w:p w:rsidR="00DF0163" w:rsidRPr="009F4598" w:rsidRDefault="00DF0163" w:rsidP="00DF0163">
      <w:pPr>
        <w:rPr>
          <w:rFonts w:ascii="Segoe UI" w:hAnsi="Segoe UI" w:cs="Segoe UI"/>
        </w:rPr>
      </w:pPr>
      <w:r>
        <w:rPr>
          <w:rFonts w:ascii="Segoe UI" w:hAnsi="Segoe UI" w:cs="Segoe UI"/>
          <w:noProof/>
          <w:lang w:val="en-US" w:eastAsia="zh-CN"/>
        </w:rPr>
        <w:drawing>
          <wp:inline distT="0" distB="0" distL="0" distR="0" wp14:anchorId="3CFB4AEE" wp14:editId="0F7650E0">
            <wp:extent cx="5363845" cy="6360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DF0163" w:rsidRPr="009F4598" w:rsidRDefault="00DF0163" w:rsidP="00DF0163">
      <w:pPr>
        <w:rPr>
          <w:rFonts w:ascii="Segoe UI" w:hAnsi="Segoe UI" w:cs="Segoe UI"/>
        </w:rPr>
      </w:pPr>
    </w:p>
    <w:p w:rsidR="00DF0163" w:rsidRPr="0015620B" w:rsidRDefault="00DF0163" w:rsidP="00DF0163">
      <w:pPr>
        <w:jc w:val="center"/>
        <w:rPr>
          <w:rFonts w:ascii="Segoe UI" w:eastAsia="Meiryo UI" w:hAnsi="Segoe UI" w:cs="Segoe UI"/>
          <w:bCs/>
          <w:kern w:val="2"/>
          <w:sz w:val="21"/>
          <w:szCs w:val="21"/>
        </w:rPr>
      </w:pPr>
      <w:r w:rsidRPr="009F4598">
        <w:rPr>
          <w:rFonts w:ascii="Segoe UI" w:eastAsia="Meiryo UI" w:hAnsi="Segoe UI" w:cs="Segoe UI"/>
          <w:bCs/>
          <w:kern w:val="2"/>
          <w:sz w:val="21"/>
          <w:szCs w:val="21"/>
        </w:rPr>
        <w:t>(Note) Extracted from ITU-T E.164 Supplement 2: Number portability (06/2014)</w:t>
      </w:r>
    </w:p>
    <w:p w:rsidR="00DF0163" w:rsidRPr="00FE0BDF" w:rsidRDefault="00DF0163" w:rsidP="00DF0163">
      <w:pPr>
        <w:tabs>
          <w:tab w:val="left" w:pos="142"/>
        </w:tabs>
        <w:jc w:val="center"/>
        <w:rPr>
          <w:color w:val="000000"/>
        </w:rPr>
      </w:pPr>
      <w:r w:rsidRPr="009F4598">
        <w:rPr>
          <w:rFonts w:ascii="Segoe UI" w:eastAsia="Meiryo UI" w:hAnsi="Segoe UI" w:cs="Segoe UI"/>
          <w:b/>
          <w:bCs/>
          <w:kern w:val="2"/>
          <w:sz w:val="28"/>
          <w:szCs w:val="28"/>
        </w:rPr>
        <w:t>Figure 2 – Examples of ENUM-like technology utilization</w:t>
      </w:r>
    </w:p>
    <w:p w:rsidR="00DF0163" w:rsidRDefault="00DF0163" w:rsidP="00C95BF6"/>
    <w:p w:rsidR="00E42602" w:rsidRPr="00E42602" w:rsidRDefault="00E42602" w:rsidP="00E42602">
      <w:pPr>
        <w:jc w:val="center"/>
        <w:rPr>
          <w:lang w:val="fr-FR"/>
        </w:rPr>
      </w:pPr>
      <w:r>
        <w:rPr>
          <w:lang w:val="fr-FR"/>
        </w:rPr>
        <w:t>_______________</w:t>
      </w:r>
    </w:p>
    <w:sectPr w:rsidR="00E42602" w:rsidRPr="00E42602" w:rsidSect="00FA46A0">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43" w:rsidRDefault="00517B43">
      <w:r>
        <w:separator/>
      </w:r>
    </w:p>
  </w:endnote>
  <w:endnote w:type="continuationSeparator" w:id="0">
    <w:p w:rsidR="00517B43" w:rsidRDefault="0051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C95BF6" w:rsidRDefault="00B61012" w:rsidP="00717C8F">
    <w:pPr>
      <w:pStyle w:val="Footer"/>
      <w:tabs>
        <w:tab w:val="clear" w:pos="794"/>
        <w:tab w:val="clear" w:pos="1191"/>
        <w:tab w:val="clear" w:pos="1588"/>
        <w:tab w:val="clear" w:pos="1985"/>
      </w:tabs>
      <w:rPr>
        <w:lang w:val="fr-CH"/>
      </w:rPr>
    </w:pPr>
    <w:r w:rsidRPr="00717C8F">
      <w:rPr>
        <w:lang w:val="fr-CH"/>
      </w:rPr>
      <w:t>ITU-T\BUREAU\CIRC\</w:t>
    </w:r>
    <w:r w:rsidR="00717C8F" w:rsidRPr="00717C8F">
      <w:rPr>
        <w:lang w:val="fr-CH"/>
      </w:rPr>
      <w:t>22</w:t>
    </w:r>
    <w:r w:rsidRPr="00717C8F">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43" w:rsidRDefault="00517B43">
      <w:r>
        <w:t>____________________</w:t>
      </w:r>
    </w:p>
  </w:footnote>
  <w:footnote w:type="continuationSeparator" w:id="0">
    <w:p w:rsidR="00517B43" w:rsidRDefault="0051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rsidP="006125FD">
    <w:pPr>
      <w:pStyle w:val="Header"/>
      <w:spacing w:after="240"/>
    </w:pPr>
    <w:r>
      <w:t xml:space="preserve">- </w:t>
    </w:r>
    <w:r w:rsidR="00FA46A0">
      <w:fldChar w:fldCharType="begin"/>
    </w:r>
    <w:r>
      <w:instrText xml:space="preserve"> PAGE   \* MERGEFORMAT </w:instrText>
    </w:r>
    <w:r w:rsidR="00FA46A0">
      <w:fldChar w:fldCharType="separate"/>
    </w:r>
    <w:r w:rsidR="00D05639">
      <w:rPr>
        <w:noProof/>
      </w:rPr>
      <w:t>8</w:t>
    </w:r>
    <w:r w:rsidR="00FA46A0">
      <w:rPr>
        <w:noProof/>
      </w:rPr>
      <w:fldChar w:fldCharType="end"/>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93250"/>
    <w:multiLevelType w:val="multilevel"/>
    <w:tmpl w:val="0A68AF04"/>
    <w:numStyleLink w:val="a"/>
  </w:abstractNum>
  <w:abstractNum w:abstractNumId="11"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EC"/>
    <w:rsid w:val="00002703"/>
    <w:rsid w:val="000B15C8"/>
    <w:rsid w:val="00112F37"/>
    <w:rsid w:val="001641EC"/>
    <w:rsid w:val="001C686D"/>
    <w:rsid w:val="001F1B2A"/>
    <w:rsid w:val="002F6253"/>
    <w:rsid w:val="003746A5"/>
    <w:rsid w:val="003D3590"/>
    <w:rsid w:val="003D4690"/>
    <w:rsid w:val="0042330F"/>
    <w:rsid w:val="00424165"/>
    <w:rsid w:val="00440CB6"/>
    <w:rsid w:val="004F02E6"/>
    <w:rsid w:val="00516394"/>
    <w:rsid w:val="00517B43"/>
    <w:rsid w:val="00544639"/>
    <w:rsid w:val="00561D3D"/>
    <w:rsid w:val="00567A77"/>
    <w:rsid w:val="006125FD"/>
    <w:rsid w:val="006550E4"/>
    <w:rsid w:val="006A697C"/>
    <w:rsid w:val="00717C8F"/>
    <w:rsid w:val="00726AF4"/>
    <w:rsid w:val="00885597"/>
    <w:rsid w:val="008B08C8"/>
    <w:rsid w:val="009D3763"/>
    <w:rsid w:val="009E2395"/>
    <w:rsid w:val="00A72C30"/>
    <w:rsid w:val="00B61012"/>
    <w:rsid w:val="00BD1CCF"/>
    <w:rsid w:val="00BE1CF4"/>
    <w:rsid w:val="00C95BF6"/>
    <w:rsid w:val="00CB222C"/>
    <w:rsid w:val="00D05639"/>
    <w:rsid w:val="00DD5743"/>
    <w:rsid w:val="00DF0163"/>
    <w:rsid w:val="00DF3CE3"/>
    <w:rsid w:val="00E42602"/>
    <w:rsid w:val="00F919F6"/>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50DC9D-9BF0-4654-B771-CBA741D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numbering" w:customStyle="1" w:styleId="a">
    <w:name w:val="本文箇条書き"/>
    <w:uiPriority w:val="99"/>
    <w:rsid w:val="00DF016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17-2020/02/Documents/Questionnaire/Attachment-1v2.pdf"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s://www.itu.int/en/ITU-T/studygroups/2017-2020/02/Pages/Questionnaires/E164supp2.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acem\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21</TotalTime>
  <Pages>8</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18</cp:revision>
  <cp:lastPrinted>2017-04-28T08:30:00Z</cp:lastPrinted>
  <dcterms:created xsi:type="dcterms:W3CDTF">2017-04-27T15:24:00Z</dcterms:created>
  <dcterms:modified xsi:type="dcterms:W3CDTF">2017-04-28T08:30:00Z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