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rsidTr="00594CFE">
        <w:trPr>
          <w:cantSplit/>
        </w:trPr>
        <w:tc>
          <w:tcPr>
            <w:tcW w:w="1418" w:type="dxa"/>
            <w:gridSpan w:val="2"/>
            <w:vAlign w:val="center"/>
          </w:tcPr>
          <w:p w:rsidR="00590119" w:rsidRPr="0055099D" w:rsidRDefault="00590119" w:rsidP="00865B8E">
            <w:pPr>
              <w:tabs>
                <w:tab w:val="right" w:pos="8732"/>
              </w:tabs>
              <w:spacing w:before="0"/>
              <w:rPr>
                <w:rFonts w:ascii="SimSun" w:hAnsi="SimSun"/>
                <w:b/>
                <w:bCs/>
                <w:iCs/>
                <w:color w:val="FFFFFF"/>
                <w:sz w:val="26"/>
                <w:szCs w:val="26"/>
              </w:rPr>
            </w:pPr>
            <w:r w:rsidRPr="0055099D">
              <w:rPr>
                <w:noProof/>
                <w:lang w:val="fr-CH"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CE13B6" w:rsidRPr="0055099D" w:rsidTr="00594CFE">
        <w:trPr>
          <w:cantSplit/>
        </w:trPr>
        <w:tc>
          <w:tcPr>
            <w:tcW w:w="1418" w:type="dxa"/>
            <w:gridSpan w:val="2"/>
            <w:vAlign w:val="center"/>
          </w:tcPr>
          <w:p w:rsidR="00CE13B6" w:rsidRPr="0055099D" w:rsidRDefault="00CE13B6" w:rsidP="00865B8E">
            <w:pPr>
              <w:tabs>
                <w:tab w:val="right" w:pos="8732"/>
              </w:tabs>
              <w:spacing w:before="0"/>
              <w:rPr>
                <w:noProof/>
                <w:lang w:val="en-US" w:eastAsia="zh-CN"/>
              </w:rPr>
            </w:pPr>
          </w:p>
        </w:tc>
        <w:tc>
          <w:tcPr>
            <w:tcW w:w="5953" w:type="dxa"/>
            <w:gridSpan w:val="2"/>
            <w:vAlign w:val="center"/>
          </w:tcPr>
          <w:p w:rsidR="00CE13B6" w:rsidRPr="0055099D" w:rsidRDefault="00CE13B6" w:rsidP="00865B8E">
            <w:pPr>
              <w:tabs>
                <w:tab w:val="right" w:pos="8732"/>
              </w:tabs>
              <w:spacing w:before="0"/>
              <w:rPr>
                <w:rFonts w:hAnsi="SimSun"/>
                <w:b/>
                <w:bCs/>
                <w:sz w:val="28"/>
                <w:szCs w:val="28"/>
                <w:lang w:eastAsia="zh-CN"/>
              </w:rPr>
            </w:pPr>
          </w:p>
        </w:tc>
        <w:tc>
          <w:tcPr>
            <w:tcW w:w="2268" w:type="dxa"/>
            <w:vAlign w:val="center"/>
          </w:tcPr>
          <w:p w:rsidR="00CE13B6" w:rsidRPr="0055099D" w:rsidRDefault="00CE13B6" w:rsidP="00865B8E">
            <w:pPr>
              <w:spacing w:before="0"/>
              <w:jc w:val="right"/>
              <w:rPr>
                <w:noProof/>
                <w:lang w:val="en-US" w:eastAsia="zh-CN"/>
              </w:rPr>
            </w:pPr>
          </w:p>
        </w:tc>
      </w:tr>
      <w:tr w:rsidR="00F346AB" w:rsidRPr="0055099D" w:rsidTr="003D1CB8">
        <w:trPr>
          <w:cantSplit/>
          <w:trHeight w:val="673"/>
        </w:trPr>
        <w:tc>
          <w:tcPr>
            <w:tcW w:w="5670" w:type="dxa"/>
            <w:gridSpan w:val="3"/>
            <w:vAlign w:val="center"/>
          </w:tcPr>
          <w:p w:rsidR="00F346AB" w:rsidRPr="003D1CB8" w:rsidRDefault="00F346AB" w:rsidP="00865B8E">
            <w:pPr>
              <w:tabs>
                <w:tab w:val="right" w:pos="8732"/>
              </w:tabs>
              <w:spacing w:before="0"/>
              <w:rPr>
                <w:rFonts w:ascii="Calibri" w:hAnsi="Calibri"/>
                <w:b/>
                <w:bCs/>
                <w:iCs/>
                <w:sz w:val="18"/>
                <w:szCs w:val="18"/>
                <w:lang w:eastAsia="zh-CN"/>
              </w:rPr>
            </w:pPr>
          </w:p>
        </w:tc>
        <w:tc>
          <w:tcPr>
            <w:tcW w:w="3969" w:type="dxa"/>
            <w:gridSpan w:val="2"/>
            <w:vAlign w:val="center"/>
          </w:tcPr>
          <w:p w:rsidR="00F346AB" w:rsidRPr="003D1CB8" w:rsidRDefault="00CE13B6" w:rsidP="003D1CB8">
            <w:pPr>
              <w:spacing w:before="0"/>
              <w:ind w:left="993" w:hanging="993"/>
              <w:rPr>
                <w:rFonts w:ascii="Calibri" w:hAnsi="Calibri"/>
                <w:sz w:val="18"/>
                <w:szCs w:val="18"/>
                <w:lang w:val="en-US" w:eastAsia="zh-CN"/>
              </w:rPr>
            </w:pPr>
            <w:r w:rsidRPr="003D1CB8">
              <w:rPr>
                <w:rFonts w:ascii="Calibri" w:hAnsi="Calibri"/>
              </w:rPr>
              <w:t>201</w:t>
            </w:r>
            <w:r w:rsidR="00955904" w:rsidRPr="003D1CB8">
              <w:rPr>
                <w:rFonts w:ascii="Calibri" w:hAnsi="Calibri"/>
              </w:rPr>
              <w:t>7</w:t>
            </w:r>
            <w:r w:rsidR="00113BC0" w:rsidRPr="003D1CB8">
              <w:rPr>
                <w:rFonts w:ascii="Calibri" w:hAnsi="Calibri"/>
                <w:lang w:eastAsia="zh-CN"/>
              </w:rPr>
              <w:t>年</w:t>
            </w:r>
            <w:r w:rsidR="00017004" w:rsidRPr="003D1CB8">
              <w:rPr>
                <w:rFonts w:ascii="Calibri" w:hAnsi="Calibri"/>
                <w:lang w:eastAsia="zh-CN"/>
              </w:rPr>
              <w:t>4</w:t>
            </w:r>
            <w:r w:rsidR="00113BC0" w:rsidRPr="003D1CB8">
              <w:rPr>
                <w:rFonts w:ascii="Calibri" w:hAnsi="Calibri"/>
                <w:lang w:eastAsia="zh-CN"/>
              </w:rPr>
              <w:t>月</w:t>
            </w:r>
            <w:r w:rsidR="00D15E11" w:rsidRPr="003D1CB8">
              <w:rPr>
                <w:rFonts w:ascii="Calibri" w:hAnsi="Calibri"/>
              </w:rPr>
              <w:t>2</w:t>
            </w:r>
            <w:r w:rsidR="003D1CB8" w:rsidRPr="003D1CB8">
              <w:rPr>
                <w:rFonts w:ascii="Calibri" w:hAnsi="Calibri"/>
              </w:rPr>
              <w:t>8</w:t>
            </w:r>
            <w:r w:rsidR="00113BC0" w:rsidRPr="003D1CB8">
              <w:rPr>
                <w:rFonts w:ascii="Calibri" w:hAnsi="Calibri"/>
                <w:lang w:eastAsia="zh-CN"/>
              </w:rPr>
              <w:t>日，日内瓦</w:t>
            </w:r>
          </w:p>
        </w:tc>
      </w:tr>
      <w:tr w:rsidR="00113BC0" w:rsidRPr="0055099D" w:rsidTr="006D6DBA">
        <w:trPr>
          <w:cantSplit/>
          <w:trHeight w:val="715"/>
        </w:trPr>
        <w:tc>
          <w:tcPr>
            <w:tcW w:w="1276" w:type="dxa"/>
          </w:tcPr>
          <w:p w:rsidR="00113BC0" w:rsidRPr="003D1CB8" w:rsidRDefault="00113BC0" w:rsidP="00865B8E">
            <w:pPr>
              <w:tabs>
                <w:tab w:val="right" w:pos="8732"/>
              </w:tabs>
              <w:spacing w:before="0"/>
              <w:rPr>
                <w:rFonts w:ascii="Calibri" w:hAnsi="Calibri"/>
                <w:b/>
                <w:bCs/>
                <w:iCs/>
                <w:szCs w:val="24"/>
              </w:rPr>
            </w:pPr>
            <w:r w:rsidRPr="003D1CB8">
              <w:rPr>
                <w:rFonts w:ascii="Calibri" w:hAnsi="Calibri"/>
                <w:b/>
                <w:szCs w:val="24"/>
                <w:lang w:eastAsia="zh-CN"/>
              </w:rPr>
              <w:t>文号：</w:t>
            </w:r>
          </w:p>
        </w:tc>
        <w:tc>
          <w:tcPr>
            <w:tcW w:w="4394" w:type="dxa"/>
            <w:gridSpan w:val="2"/>
          </w:tcPr>
          <w:p w:rsidR="003D1CB8" w:rsidRPr="003D1CB8" w:rsidRDefault="003D1CB8" w:rsidP="002B6B62">
            <w:pPr>
              <w:tabs>
                <w:tab w:val="right" w:pos="8732"/>
              </w:tabs>
              <w:spacing w:before="0"/>
              <w:rPr>
                <w:rFonts w:ascii="Calibri" w:hAnsi="Calibri"/>
                <w:b/>
                <w:szCs w:val="24"/>
                <w:lang w:eastAsia="zh-CN"/>
              </w:rPr>
            </w:pPr>
            <w:r w:rsidRPr="003D1CB8">
              <w:rPr>
                <w:rFonts w:ascii="Calibri" w:hAnsi="Calibri"/>
                <w:b/>
                <w:szCs w:val="24"/>
                <w:lang w:eastAsia="zh-CN"/>
              </w:rPr>
              <w:t>电信标准化局第</w:t>
            </w:r>
            <w:r w:rsidRPr="003D1CB8">
              <w:rPr>
                <w:rFonts w:ascii="Calibri" w:hAnsi="Calibri"/>
                <w:b/>
                <w:bCs/>
                <w:lang w:eastAsia="zh-CN"/>
              </w:rPr>
              <w:t>2</w:t>
            </w:r>
            <w:r w:rsidR="002B6B62">
              <w:rPr>
                <w:rFonts w:ascii="Calibri" w:hAnsi="Calibri"/>
                <w:b/>
                <w:bCs/>
                <w:lang w:eastAsia="zh-CN"/>
              </w:rPr>
              <w:t>2</w:t>
            </w:r>
            <w:r w:rsidRPr="003D1CB8">
              <w:rPr>
                <w:rFonts w:ascii="Calibri" w:hAnsi="Calibri"/>
                <w:b/>
                <w:szCs w:val="24"/>
                <w:lang w:eastAsia="zh-CN"/>
              </w:rPr>
              <w:t>号通函</w:t>
            </w:r>
          </w:p>
          <w:p w:rsidR="00113BC0" w:rsidRPr="003D1CB8" w:rsidRDefault="003D1CB8" w:rsidP="003D1CB8">
            <w:pPr>
              <w:tabs>
                <w:tab w:val="right" w:pos="8732"/>
              </w:tabs>
              <w:spacing w:before="0"/>
              <w:rPr>
                <w:rFonts w:ascii="Calibri" w:hAnsi="Calibri"/>
                <w:b/>
                <w:bCs/>
                <w:iCs/>
                <w:sz w:val="18"/>
                <w:szCs w:val="18"/>
                <w:lang w:eastAsia="zh-CN"/>
              </w:rPr>
            </w:pPr>
            <w:r w:rsidRPr="003D1CB8">
              <w:rPr>
                <w:rFonts w:ascii="Calibri" w:hAnsi="Calibri"/>
                <w:lang w:eastAsia="zh-CN"/>
              </w:rPr>
              <w:t>SG2/JZ</w:t>
            </w:r>
          </w:p>
        </w:tc>
        <w:tc>
          <w:tcPr>
            <w:tcW w:w="3969" w:type="dxa"/>
            <w:gridSpan w:val="2"/>
            <w:vMerge w:val="restart"/>
          </w:tcPr>
          <w:p w:rsidR="00113BC0" w:rsidRPr="003D1CB8" w:rsidRDefault="00113BC0" w:rsidP="00865B8E">
            <w:pPr>
              <w:tabs>
                <w:tab w:val="clear" w:pos="794"/>
                <w:tab w:val="left" w:pos="559"/>
                <w:tab w:val="left" w:pos="4111"/>
              </w:tabs>
              <w:spacing w:before="0"/>
              <w:ind w:left="559" w:hanging="559"/>
              <w:rPr>
                <w:rFonts w:ascii="Calibri" w:hAnsi="Calibri"/>
                <w:b/>
                <w:bCs/>
                <w:szCs w:val="24"/>
                <w:lang w:eastAsia="zh-CN"/>
              </w:rPr>
            </w:pPr>
            <w:r w:rsidRPr="003D1CB8">
              <w:rPr>
                <w:rFonts w:ascii="Calibri" w:hAnsi="Calibri"/>
                <w:b/>
                <w:bCs/>
                <w:szCs w:val="24"/>
                <w:lang w:eastAsia="zh-CN"/>
              </w:rPr>
              <w:t>致：</w:t>
            </w:r>
          </w:p>
          <w:p w:rsidR="00834349"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00A372A1" w:rsidRPr="003D1CB8">
              <w:rPr>
                <w:rFonts w:ascii="Calibri" w:hAnsi="Calibri"/>
                <w:lang w:eastAsia="zh-CN"/>
              </w:rPr>
              <w:tab/>
            </w:r>
            <w:r w:rsidR="00D57DAD" w:rsidRPr="003D1CB8">
              <w:rPr>
                <w:rFonts w:ascii="Calibri" w:hAnsi="Calibri"/>
                <w:lang w:eastAsia="zh-CN"/>
              </w:rPr>
              <w:t>国际电联各成员国主管部门</w:t>
            </w:r>
            <w:r w:rsidR="00113BC0" w:rsidRPr="003D1CB8">
              <w:rPr>
                <w:rFonts w:ascii="Calibri" w:hAnsi="Calibri"/>
                <w:lang w:eastAsia="zh-CN"/>
              </w:rPr>
              <w:t>；</w:t>
            </w:r>
          </w:p>
        </w:tc>
      </w:tr>
      <w:tr w:rsidR="00994E09" w:rsidRPr="0055099D" w:rsidTr="0057420A">
        <w:trPr>
          <w:cantSplit/>
          <w:trHeight w:val="416"/>
        </w:trPr>
        <w:tc>
          <w:tcPr>
            <w:tcW w:w="1276" w:type="dxa"/>
          </w:tcPr>
          <w:p w:rsidR="00994E09" w:rsidRPr="003D1CB8" w:rsidRDefault="00994E09" w:rsidP="00994E09">
            <w:pPr>
              <w:pStyle w:val="Tabletext"/>
              <w:rPr>
                <w:rFonts w:ascii="Calibri" w:eastAsia="SimSun" w:hAnsi="Calibri"/>
              </w:rPr>
            </w:pPr>
            <w:r w:rsidRPr="003D1CB8">
              <w:rPr>
                <w:rFonts w:ascii="Calibri" w:eastAsia="SimSun" w:hAnsi="Calibri"/>
                <w:b/>
                <w:lang w:eastAsia="zh-CN"/>
              </w:rPr>
              <w:t>电话：</w:t>
            </w:r>
          </w:p>
        </w:tc>
        <w:tc>
          <w:tcPr>
            <w:tcW w:w="4394" w:type="dxa"/>
            <w:gridSpan w:val="2"/>
          </w:tcPr>
          <w:p w:rsidR="00994E09" w:rsidRDefault="00994E09" w:rsidP="00994E09">
            <w:pPr>
              <w:pStyle w:val="Tabletext"/>
              <w:rPr>
                <w:b/>
              </w:rPr>
            </w:pPr>
            <w:r>
              <w:rPr>
                <w:lang w:val="en-US"/>
              </w:rPr>
              <w:t>+41 22 730 5855</w:t>
            </w:r>
          </w:p>
        </w:tc>
        <w:tc>
          <w:tcPr>
            <w:tcW w:w="3969" w:type="dxa"/>
            <w:gridSpan w:val="2"/>
            <w:vMerge/>
            <w:vAlign w:val="center"/>
          </w:tcPr>
          <w:p w:rsidR="00994E09" w:rsidRPr="003D1CB8" w:rsidRDefault="00994E09" w:rsidP="00994E09">
            <w:pPr>
              <w:spacing w:before="0"/>
              <w:ind w:left="993" w:hanging="993"/>
              <w:jc w:val="right"/>
              <w:rPr>
                <w:rFonts w:ascii="Calibri" w:hAnsi="Calibri"/>
                <w:sz w:val="18"/>
                <w:szCs w:val="18"/>
                <w:lang w:val="en-US" w:eastAsia="zh-CN"/>
              </w:rPr>
            </w:pPr>
          </w:p>
        </w:tc>
      </w:tr>
      <w:tr w:rsidR="00994E09" w:rsidRPr="0055099D" w:rsidTr="0057420A">
        <w:trPr>
          <w:cantSplit/>
        </w:trPr>
        <w:tc>
          <w:tcPr>
            <w:tcW w:w="1276" w:type="dxa"/>
          </w:tcPr>
          <w:p w:rsidR="00994E09" w:rsidRPr="003D1CB8" w:rsidRDefault="00994E09" w:rsidP="00994E09">
            <w:pPr>
              <w:pStyle w:val="Tabletext"/>
              <w:rPr>
                <w:rFonts w:ascii="Calibri" w:eastAsia="SimSun" w:hAnsi="Calibri"/>
              </w:rPr>
            </w:pPr>
            <w:r w:rsidRPr="003D1CB8">
              <w:rPr>
                <w:rFonts w:ascii="Calibri" w:eastAsia="SimSun" w:hAnsi="Calibri"/>
                <w:b/>
                <w:lang w:eastAsia="zh-CN"/>
              </w:rPr>
              <w:t>传真：</w:t>
            </w:r>
          </w:p>
        </w:tc>
        <w:tc>
          <w:tcPr>
            <w:tcW w:w="4394" w:type="dxa"/>
            <w:gridSpan w:val="2"/>
          </w:tcPr>
          <w:p w:rsidR="00994E09" w:rsidRDefault="00994E09" w:rsidP="00994E09">
            <w:pPr>
              <w:pStyle w:val="Tabletext"/>
              <w:rPr>
                <w:b/>
              </w:rPr>
            </w:pPr>
            <w:r>
              <w:t>+41 22 730 5853</w:t>
            </w:r>
          </w:p>
        </w:tc>
        <w:tc>
          <w:tcPr>
            <w:tcW w:w="3969" w:type="dxa"/>
            <w:gridSpan w:val="2"/>
            <w:vMerge/>
            <w:vAlign w:val="center"/>
          </w:tcPr>
          <w:p w:rsidR="00994E09" w:rsidRPr="003D1CB8" w:rsidRDefault="00994E09" w:rsidP="00994E09">
            <w:pPr>
              <w:spacing w:before="0"/>
              <w:ind w:left="993" w:hanging="993"/>
              <w:jc w:val="right"/>
              <w:rPr>
                <w:rFonts w:ascii="Calibri" w:hAnsi="Calibri"/>
                <w:sz w:val="18"/>
                <w:szCs w:val="18"/>
                <w:lang w:val="en-US" w:eastAsia="zh-CN"/>
              </w:rPr>
            </w:pPr>
          </w:p>
        </w:tc>
      </w:tr>
      <w:tr w:rsidR="00113BC0" w:rsidRPr="0055099D" w:rsidTr="00AE02AA">
        <w:trPr>
          <w:cantSplit/>
          <w:trHeight w:val="399"/>
        </w:trPr>
        <w:tc>
          <w:tcPr>
            <w:tcW w:w="1276" w:type="dxa"/>
          </w:tcPr>
          <w:p w:rsidR="00113BC0" w:rsidRPr="003D1CB8" w:rsidRDefault="00113BC0" w:rsidP="00017004">
            <w:pPr>
              <w:pStyle w:val="Tabletext"/>
              <w:rPr>
                <w:rFonts w:ascii="Calibri" w:eastAsia="SimSun" w:hAnsi="Calibri"/>
                <w:b/>
                <w:bCs/>
                <w:iCs/>
                <w:szCs w:val="24"/>
                <w:lang w:eastAsia="zh-CN"/>
              </w:rPr>
            </w:pPr>
            <w:r w:rsidRPr="003D1CB8">
              <w:rPr>
                <w:rFonts w:ascii="Calibri" w:eastAsia="SimSun" w:hAnsi="Calibri"/>
                <w:b/>
                <w:lang w:eastAsia="zh-CN"/>
              </w:rPr>
              <w:t>电子邮件：</w:t>
            </w:r>
          </w:p>
        </w:tc>
        <w:tc>
          <w:tcPr>
            <w:tcW w:w="4394" w:type="dxa"/>
            <w:gridSpan w:val="2"/>
          </w:tcPr>
          <w:p w:rsidR="00113BC0" w:rsidRPr="003D1CB8" w:rsidRDefault="00A27A0F" w:rsidP="00017004">
            <w:pPr>
              <w:pStyle w:val="Tabletext"/>
              <w:rPr>
                <w:rFonts w:ascii="Calibri" w:eastAsia="SimSun" w:hAnsi="Calibri"/>
                <w:b/>
                <w:bCs/>
                <w:iCs/>
                <w:sz w:val="18"/>
                <w:szCs w:val="18"/>
                <w:lang w:eastAsia="zh-CN"/>
              </w:rPr>
            </w:pPr>
            <w:hyperlink r:id="rId9" w:history="1">
              <w:r w:rsidR="00994E09">
                <w:rPr>
                  <w:rStyle w:val="Hyperlink"/>
                </w:rPr>
                <w:t>tsbsg2@itu.int</w:t>
              </w:r>
            </w:hyperlink>
          </w:p>
        </w:tc>
        <w:tc>
          <w:tcPr>
            <w:tcW w:w="3969" w:type="dxa"/>
            <w:gridSpan w:val="2"/>
          </w:tcPr>
          <w:p w:rsidR="00834349" w:rsidRPr="003D1CB8" w:rsidRDefault="00834349" w:rsidP="00865B8E">
            <w:pPr>
              <w:tabs>
                <w:tab w:val="left" w:pos="4111"/>
              </w:tabs>
              <w:rPr>
                <w:rFonts w:ascii="Calibri" w:hAnsi="Calibri"/>
                <w:b/>
                <w:lang w:eastAsia="zh-CN"/>
              </w:rPr>
            </w:pPr>
            <w:r w:rsidRPr="003D1CB8">
              <w:rPr>
                <w:rFonts w:ascii="Calibri" w:hAnsi="Calibri"/>
                <w:b/>
                <w:lang w:eastAsia="zh-CN"/>
              </w:rPr>
              <w:t>抄送：</w:t>
            </w:r>
          </w:p>
          <w:p w:rsidR="0085525D"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00EC4B70" w:rsidRPr="003D1CB8">
              <w:rPr>
                <w:rFonts w:ascii="Calibri" w:hAnsi="Calibri"/>
                <w:lang w:eastAsia="zh-CN"/>
              </w:rPr>
              <w:tab/>
            </w:r>
            <w:r w:rsidRPr="003D1CB8">
              <w:rPr>
                <w:rFonts w:ascii="Calibri" w:hAnsi="Calibri"/>
                <w:lang w:eastAsia="zh-CN"/>
              </w:rPr>
              <w:t>ITU-T</w:t>
            </w:r>
            <w:r w:rsidRPr="003D1CB8">
              <w:rPr>
                <w:rFonts w:ascii="Calibri" w:hAnsi="Calibri"/>
                <w:lang w:eastAsia="zh-CN"/>
              </w:rPr>
              <w:t>部门成员；</w:t>
            </w:r>
          </w:p>
          <w:p w:rsidR="003D1CB8"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Pr="003D1CB8">
              <w:rPr>
                <w:rFonts w:ascii="Calibri" w:hAnsi="Calibri"/>
                <w:lang w:eastAsia="zh-CN"/>
              </w:rPr>
              <w:tab/>
              <w:t>ITU-T</w:t>
            </w:r>
            <w:r w:rsidRPr="003D1CB8">
              <w:rPr>
                <w:rFonts w:ascii="Calibri" w:hAnsi="Calibri"/>
                <w:lang w:eastAsia="zh-CN"/>
              </w:rPr>
              <w:t>第</w:t>
            </w:r>
            <w:r w:rsidRPr="003D1CB8">
              <w:rPr>
                <w:rFonts w:ascii="Calibri" w:hAnsi="Calibri"/>
                <w:lang w:eastAsia="zh-CN"/>
              </w:rPr>
              <w:t>2</w:t>
            </w:r>
            <w:r w:rsidRPr="003D1CB8">
              <w:rPr>
                <w:rFonts w:ascii="Calibri" w:hAnsi="Calibri"/>
                <w:lang w:eastAsia="zh-CN"/>
              </w:rPr>
              <w:t>研究组部门准成员；</w:t>
            </w:r>
          </w:p>
          <w:p w:rsidR="003D1CB8"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Pr="003D1CB8">
              <w:rPr>
                <w:rFonts w:ascii="Calibri" w:hAnsi="Calibri"/>
                <w:lang w:eastAsia="zh-CN"/>
              </w:rPr>
              <w:tab/>
            </w:r>
            <w:r w:rsidRPr="003D1CB8">
              <w:rPr>
                <w:rFonts w:ascii="Calibri" w:hAnsi="Calibri" w:cs="Microsoft YaHei"/>
                <w:lang w:eastAsia="zh-CN"/>
              </w:rPr>
              <w:t>国际电联学术成员</w:t>
            </w:r>
            <w:r w:rsidRPr="003D1CB8">
              <w:rPr>
                <w:rFonts w:ascii="Calibri" w:hAnsi="Calibri"/>
                <w:lang w:eastAsia="zh-CN"/>
              </w:rPr>
              <w:t>；</w:t>
            </w:r>
          </w:p>
          <w:p w:rsidR="003D1CB8"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Pr="003D1CB8">
              <w:rPr>
                <w:rFonts w:ascii="Calibri" w:hAnsi="Calibri"/>
                <w:lang w:eastAsia="zh-CN"/>
              </w:rPr>
              <w:tab/>
              <w:t>ITU-T</w:t>
            </w:r>
            <w:r w:rsidRPr="003D1CB8">
              <w:rPr>
                <w:rFonts w:ascii="Calibri" w:hAnsi="Calibri"/>
                <w:lang w:eastAsia="zh-CN"/>
              </w:rPr>
              <w:t>第</w:t>
            </w:r>
            <w:r w:rsidRPr="003D1CB8">
              <w:rPr>
                <w:rFonts w:ascii="Calibri" w:hAnsi="Calibri"/>
                <w:lang w:eastAsia="zh-CN"/>
              </w:rPr>
              <w:t>2</w:t>
            </w:r>
            <w:r w:rsidRPr="003D1CB8">
              <w:rPr>
                <w:rFonts w:ascii="Calibri" w:hAnsi="Calibri"/>
                <w:lang w:eastAsia="zh-CN"/>
              </w:rPr>
              <w:t>研究组正副主席；</w:t>
            </w:r>
          </w:p>
          <w:p w:rsidR="003D1CB8"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Pr="003D1CB8">
              <w:rPr>
                <w:rFonts w:ascii="Calibri" w:hAnsi="Calibri"/>
                <w:lang w:eastAsia="zh-CN"/>
              </w:rPr>
              <w:tab/>
            </w:r>
            <w:r w:rsidRPr="003D1CB8">
              <w:rPr>
                <w:rFonts w:ascii="Calibri" w:hAnsi="Calibri"/>
                <w:lang w:eastAsia="zh-CN"/>
              </w:rPr>
              <w:t>电信发展局主任；</w:t>
            </w:r>
          </w:p>
          <w:p w:rsidR="00955904" w:rsidRPr="003D1CB8" w:rsidRDefault="003D1CB8" w:rsidP="002B6B62">
            <w:pPr>
              <w:tabs>
                <w:tab w:val="clear" w:pos="794"/>
                <w:tab w:val="left" w:pos="426"/>
                <w:tab w:val="left" w:pos="4111"/>
              </w:tabs>
              <w:spacing w:before="0"/>
              <w:ind w:left="61"/>
              <w:rPr>
                <w:rFonts w:ascii="Calibri" w:hAnsi="Calibri"/>
                <w:lang w:eastAsia="zh-CN"/>
              </w:rPr>
            </w:pPr>
            <w:r w:rsidRPr="003D1CB8">
              <w:rPr>
                <w:rFonts w:ascii="Calibri" w:hAnsi="Calibri"/>
                <w:lang w:eastAsia="zh-CN"/>
              </w:rPr>
              <w:t>–</w:t>
            </w:r>
            <w:r w:rsidRPr="003D1CB8">
              <w:rPr>
                <w:rFonts w:ascii="Calibri" w:hAnsi="Calibri"/>
                <w:lang w:eastAsia="zh-CN"/>
              </w:rPr>
              <w:tab/>
            </w:r>
            <w:r w:rsidRPr="003D1CB8">
              <w:rPr>
                <w:rFonts w:ascii="Calibri" w:hAnsi="Calibri"/>
                <w:lang w:eastAsia="zh-CN"/>
              </w:rPr>
              <w:t>无线电通信局主任</w:t>
            </w:r>
          </w:p>
          <w:p w:rsidR="00113BC0" w:rsidRPr="003D1CB8" w:rsidRDefault="00113BC0" w:rsidP="00865B8E">
            <w:pPr>
              <w:pStyle w:val="Tabletext"/>
              <w:spacing w:before="0" w:after="0"/>
              <w:ind w:left="283" w:hanging="283"/>
              <w:rPr>
                <w:rFonts w:ascii="Calibri" w:eastAsia="SimSun" w:hAnsi="Calibri"/>
                <w:sz w:val="18"/>
                <w:szCs w:val="18"/>
                <w:lang w:val="en-US" w:eastAsia="zh-CN"/>
              </w:rPr>
            </w:pPr>
          </w:p>
        </w:tc>
      </w:tr>
      <w:tr w:rsidR="00113BC0" w:rsidRPr="0055099D" w:rsidTr="0057420A">
        <w:trPr>
          <w:cantSplit/>
          <w:trHeight w:val="433"/>
        </w:trPr>
        <w:tc>
          <w:tcPr>
            <w:tcW w:w="1276" w:type="dxa"/>
          </w:tcPr>
          <w:p w:rsidR="00113BC0" w:rsidRPr="00994E09" w:rsidRDefault="00113BC0" w:rsidP="00865B8E">
            <w:pPr>
              <w:tabs>
                <w:tab w:val="right" w:pos="8732"/>
              </w:tabs>
              <w:spacing w:before="0"/>
              <w:rPr>
                <w:rFonts w:ascii="Calibri" w:hAnsi="Calibri"/>
                <w:b/>
                <w:bCs/>
                <w:iCs/>
                <w:szCs w:val="24"/>
                <w:lang w:eastAsia="zh-CN"/>
              </w:rPr>
            </w:pPr>
            <w:r w:rsidRPr="00994E09">
              <w:rPr>
                <w:rFonts w:ascii="Calibri" w:hAnsi="Calibri"/>
                <w:b/>
                <w:bCs/>
                <w:szCs w:val="24"/>
                <w:lang w:eastAsia="zh-CN"/>
              </w:rPr>
              <w:t>事由：</w:t>
            </w:r>
          </w:p>
        </w:tc>
        <w:tc>
          <w:tcPr>
            <w:tcW w:w="8363" w:type="dxa"/>
            <w:gridSpan w:val="4"/>
          </w:tcPr>
          <w:p w:rsidR="00113BC0" w:rsidRPr="00994E09" w:rsidRDefault="002B6B62" w:rsidP="000D22C5">
            <w:pPr>
              <w:tabs>
                <w:tab w:val="left" w:pos="4111"/>
              </w:tabs>
              <w:spacing w:before="0"/>
              <w:ind w:right="28"/>
              <w:rPr>
                <w:rFonts w:ascii="Calibri" w:hAnsi="Calibri"/>
                <w:b/>
                <w:bCs/>
                <w:lang w:eastAsia="zh-CN"/>
              </w:rPr>
            </w:pPr>
            <w:r>
              <w:rPr>
                <w:rFonts w:ascii="Calibri" w:hAnsi="Calibri" w:cs="SimSun" w:hint="eastAsia"/>
                <w:b/>
                <w:bCs/>
                <w:lang w:eastAsia="zh-CN"/>
              </w:rPr>
              <w:t>关于</w:t>
            </w:r>
            <w:r>
              <w:rPr>
                <w:rFonts w:ascii="Calibri" w:hAnsi="Calibri" w:cs="SimSun"/>
                <w:b/>
                <w:bCs/>
                <w:lang w:eastAsia="zh-CN"/>
              </w:rPr>
              <w:t>修订</w:t>
            </w:r>
            <w:r>
              <w:rPr>
                <w:rFonts w:ascii="Calibri" w:hAnsi="Calibri" w:cs="SimSun" w:hint="eastAsia"/>
                <w:b/>
                <w:bCs/>
                <w:lang w:eastAsia="zh-CN"/>
              </w:rPr>
              <w:t>ITU-T E.164</w:t>
            </w:r>
            <w:r>
              <w:rPr>
                <w:rFonts w:ascii="Calibri" w:hAnsi="Calibri" w:cs="SimSun" w:hint="eastAsia"/>
                <w:b/>
                <w:bCs/>
                <w:lang w:eastAsia="zh-CN"/>
              </w:rPr>
              <w:t>建议书有关</w:t>
            </w:r>
            <w:r>
              <w:rPr>
                <w:rFonts w:ascii="Calibri" w:hAnsi="Calibri" w:cs="SimSun"/>
                <w:b/>
                <w:bCs/>
                <w:lang w:eastAsia="zh-CN"/>
              </w:rPr>
              <w:t>号码便携性的增补</w:t>
            </w:r>
            <w:r>
              <w:rPr>
                <w:rFonts w:ascii="Calibri" w:hAnsi="Calibri" w:cs="SimSun" w:hint="eastAsia"/>
                <w:b/>
                <w:bCs/>
                <w:lang w:eastAsia="zh-CN"/>
              </w:rPr>
              <w:t>2</w:t>
            </w:r>
            <w:r>
              <w:rPr>
                <w:rFonts w:ascii="Calibri" w:hAnsi="Calibri" w:cs="SimSun" w:hint="eastAsia"/>
                <w:b/>
                <w:bCs/>
                <w:lang w:eastAsia="zh-CN"/>
              </w:rPr>
              <w:t>的</w:t>
            </w:r>
            <w:r>
              <w:rPr>
                <w:rFonts w:ascii="Calibri" w:hAnsi="Calibri" w:cs="SimSun"/>
                <w:b/>
                <w:bCs/>
                <w:lang w:eastAsia="zh-CN"/>
              </w:rPr>
              <w:t>筹备性问卷调查表</w:t>
            </w:r>
          </w:p>
        </w:tc>
      </w:tr>
    </w:tbl>
    <w:p w:rsidR="003D1CB8" w:rsidRPr="008B1EB3" w:rsidRDefault="003D1CB8" w:rsidP="00662315">
      <w:pPr>
        <w:spacing w:before="480"/>
        <w:rPr>
          <w:szCs w:val="22"/>
          <w:lang w:eastAsia="zh-CN"/>
        </w:rPr>
      </w:pPr>
      <w:bookmarkStart w:id="1" w:name="StartTyping_E"/>
      <w:bookmarkStart w:id="2" w:name="lt_pId077"/>
      <w:bookmarkStart w:id="3" w:name="lt_pId059"/>
      <w:bookmarkEnd w:id="1"/>
      <w:r w:rsidRPr="008B1EB3">
        <w:rPr>
          <w:rFonts w:hint="eastAsia"/>
          <w:szCs w:val="22"/>
          <w:lang w:eastAsia="zh-CN"/>
        </w:rPr>
        <w:t>尊敬的先生</w:t>
      </w:r>
      <w:r w:rsidRPr="008B1EB3">
        <w:rPr>
          <w:rFonts w:hint="eastAsia"/>
          <w:szCs w:val="22"/>
          <w:lang w:eastAsia="zh-CN"/>
        </w:rPr>
        <w:t>/</w:t>
      </w:r>
      <w:r w:rsidRPr="008B1EB3">
        <w:rPr>
          <w:rFonts w:hint="eastAsia"/>
          <w:szCs w:val="22"/>
          <w:lang w:eastAsia="zh-CN"/>
        </w:rPr>
        <w:t>女士：</w:t>
      </w:r>
    </w:p>
    <w:p w:rsidR="002B6B62" w:rsidRDefault="002B6B62" w:rsidP="00662315">
      <w:pPr>
        <w:spacing w:after="120"/>
        <w:rPr>
          <w:lang w:eastAsia="zh-CN"/>
        </w:rPr>
      </w:pPr>
      <w:r>
        <w:rPr>
          <w:bCs/>
          <w:lang w:eastAsia="zh-CN"/>
        </w:rPr>
        <w:t>1</w:t>
      </w:r>
      <w:r>
        <w:rPr>
          <w:bCs/>
          <w:lang w:eastAsia="zh-CN"/>
        </w:rPr>
        <w:tab/>
      </w:r>
      <w:r>
        <w:rPr>
          <w:rFonts w:hint="eastAsia"/>
          <w:bCs/>
          <w:lang w:eastAsia="zh-CN"/>
        </w:rPr>
        <w:t>根据</w:t>
      </w:r>
      <w:r>
        <w:rPr>
          <w:rFonts w:hint="eastAsia"/>
          <w:bCs/>
          <w:lang w:eastAsia="zh-CN"/>
        </w:rPr>
        <w:t>ITU-T</w:t>
      </w:r>
      <w:r>
        <w:rPr>
          <w:rFonts w:hint="eastAsia"/>
          <w:bCs/>
          <w:lang w:eastAsia="zh-CN"/>
        </w:rPr>
        <w:t>第</w:t>
      </w:r>
      <w:r>
        <w:rPr>
          <w:rFonts w:hint="eastAsia"/>
          <w:bCs/>
          <w:lang w:eastAsia="zh-CN"/>
        </w:rPr>
        <w:t>2</w:t>
      </w:r>
      <w:r>
        <w:rPr>
          <w:rFonts w:hint="eastAsia"/>
          <w:bCs/>
          <w:lang w:eastAsia="zh-CN"/>
        </w:rPr>
        <w:t>研究组</w:t>
      </w:r>
      <w:r w:rsidR="0011162D">
        <w:rPr>
          <w:bCs/>
          <w:lang w:eastAsia="zh-CN"/>
        </w:rPr>
        <w:t>的进一步工作</w:t>
      </w:r>
      <w:r w:rsidR="0011162D">
        <w:rPr>
          <w:rFonts w:hint="eastAsia"/>
          <w:bCs/>
          <w:lang w:eastAsia="zh-CN"/>
        </w:rPr>
        <w:t>及</w:t>
      </w:r>
      <w:r>
        <w:rPr>
          <w:bCs/>
          <w:lang w:eastAsia="zh-CN"/>
        </w:rPr>
        <w:t>该组关于修订</w:t>
      </w:r>
      <w:r>
        <w:rPr>
          <w:rFonts w:hint="eastAsia"/>
          <w:bCs/>
          <w:lang w:eastAsia="zh-CN"/>
        </w:rPr>
        <w:t>ITU-T E.164</w:t>
      </w:r>
      <w:r>
        <w:rPr>
          <w:rFonts w:hint="eastAsia"/>
          <w:bCs/>
          <w:lang w:eastAsia="zh-CN"/>
        </w:rPr>
        <w:t>建议书</w:t>
      </w:r>
      <w:r>
        <w:rPr>
          <w:bCs/>
          <w:lang w:eastAsia="zh-CN"/>
        </w:rPr>
        <w:t>有关</w:t>
      </w:r>
      <w:r w:rsidRPr="0011162D">
        <w:rPr>
          <w:rFonts w:ascii="SimSun" w:hAnsi="SimSun"/>
          <w:bCs/>
          <w:lang w:eastAsia="zh-CN"/>
        </w:rPr>
        <w:t>“</w:t>
      </w:r>
      <w:r>
        <w:rPr>
          <w:rFonts w:hint="eastAsia"/>
          <w:bCs/>
          <w:lang w:eastAsia="zh-CN"/>
        </w:rPr>
        <w:t>号码</w:t>
      </w:r>
      <w:r>
        <w:rPr>
          <w:bCs/>
          <w:lang w:eastAsia="zh-CN"/>
        </w:rPr>
        <w:t>便携性</w:t>
      </w:r>
      <w:r w:rsidRPr="0011162D">
        <w:rPr>
          <w:rFonts w:ascii="SimSun" w:hAnsi="SimSun"/>
          <w:bCs/>
          <w:lang w:eastAsia="zh-CN"/>
        </w:rPr>
        <w:t>”</w:t>
      </w:r>
      <w:r>
        <w:rPr>
          <w:rFonts w:hint="eastAsia"/>
          <w:bCs/>
          <w:lang w:eastAsia="zh-CN"/>
        </w:rPr>
        <w:t>的</w:t>
      </w:r>
      <w:r>
        <w:rPr>
          <w:bCs/>
          <w:lang w:eastAsia="zh-CN"/>
        </w:rPr>
        <w:t>增补</w:t>
      </w:r>
      <w:r>
        <w:rPr>
          <w:rFonts w:hint="eastAsia"/>
          <w:bCs/>
          <w:lang w:eastAsia="zh-CN"/>
        </w:rPr>
        <w:t>2</w:t>
      </w:r>
      <w:r>
        <w:rPr>
          <w:rFonts w:hint="eastAsia"/>
          <w:bCs/>
          <w:lang w:eastAsia="zh-CN"/>
        </w:rPr>
        <w:t>的打算</w:t>
      </w:r>
      <w:r>
        <w:rPr>
          <w:bCs/>
          <w:lang w:eastAsia="zh-CN"/>
        </w:rPr>
        <w:t>，</w:t>
      </w:r>
      <w:r>
        <w:rPr>
          <w:rFonts w:hint="eastAsia"/>
          <w:bCs/>
          <w:lang w:eastAsia="zh-CN"/>
        </w:rPr>
        <w:t>我</w:t>
      </w:r>
      <w:r>
        <w:rPr>
          <w:bCs/>
          <w:lang w:eastAsia="zh-CN"/>
        </w:rPr>
        <w:t>谨在此请贵方填写下列网站提供的筹备性问卷调查表</w:t>
      </w:r>
      <w:r>
        <w:rPr>
          <w:rFonts w:hint="eastAsia"/>
          <w:bCs/>
          <w:lang w:eastAsia="zh-CN"/>
        </w:rPr>
        <w:t>（全文</w:t>
      </w:r>
      <w:r>
        <w:rPr>
          <w:bCs/>
          <w:lang w:eastAsia="zh-CN"/>
        </w:rPr>
        <w:t>亦</w:t>
      </w:r>
      <w:r>
        <w:rPr>
          <w:rFonts w:hint="eastAsia"/>
          <w:bCs/>
          <w:lang w:eastAsia="zh-CN"/>
        </w:rPr>
        <w:t>抄于</w:t>
      </w:r>
      <w:r>
        <w:rPr>
          <w:bCs/>
          <w:lang w:eastAsia="zh-CN"/>
        </w:rPr>
        <w:t>附件</w:t>
      </w:r>
      <w:r>
        <w:rPr>
          <w:rFonts w:hint="eastAsia"/>
          <w:bCs/>
          <w:lang w:eastAsia="zh-CN"/>
        </w:rPr>
        <w:t>）</w:t>
      </w:r>
      <w:r w:rsidR="001C28A3">
        <w:rPr>
          <w:rFonts w:hint="eastAsia"/>
          <w:bCs/>
          <w:lang w:eastAsia="zh-CN"/>
        </w:rPr>
        <w:t>：</w:t>
      </w:r>
      <w:hyperlink r:id="rId10" w:history="1">
        <w:r w:rsidR="001C28A3" w:rsidRPr="00AF4A49">
          <w:rPr>
            <w:rStyle w:val="Hyperlink"/>
            <w:lang w:eastAsia="zh-CN"/>
          </w:rPr>
          <w:t>https://www.itu.int/en/ITU-T/studygroups/2017-2020/02/Pages/Questionnaires/E164supp2.aspx</w:t>
        </w:r>
      </w:hyperlink>
      <w:r w:rsidR="0011162D">
        <w:rPr>
          <w:rFonts w:hint="eastAsia"/>
          <w:lang w:eastAsia="zh-CN"/>
        </w:rPr>
        <w:t>。</w:t>
      </w:r>
      <w:r w:rsidR="0011162D" w:rsidRPr="0011162D">
        <w:rPr>
          <w:lang w:eastAsia="zh-CN"/>
        </w:rPr>
        <w:t>如贵方能于</w:t>
      </w:r>
      <w:r w:rsidR="0011162D" w:rsidRPr="0011162D">
        <w:rPr>
          <w:rFonts w:hint="eastAsia"/>
          <w:b/>
          <w:bCs/>
          <w:lang w:eastAsia="zh-CN"/>
        </w:rPr>
        <w:t>20</w:t>
      </w:r>
      <w:r w:rsidR="0011162D" w:rsidRPr="0011162D">
        <w:rPr>
          <w:b/>
          <w:bCs/>
          <w:lang w:eastAsia="zh-CN"/>
        </w:rPr>
        <w:t>17</w:t>
      </w:r>
      <w:r w:rsidR="0011162D" w:rsidRPr="0011162D">
        <w:rPr>
          <w:rFonts w:hint="eastAsia"/>
          <w:b/>
          <w:bCs/>
          <w:lang w:eastAsia="zh-CN"/>
        </w:rPr>
        <w:t>年</w:t>
      </w:r>
      <w:r w:rsidR="0011162D" w:rsidRPr="0011162D">
        <w:rPr>
          <w:rFonts w:hint="eastAsia"/>
          <w:b/>
          <w:bCs/>
          <w:lang w:eastAsia="zh-CN"/>
        </w:rPr>
        <w:t>9</w:t>
      </w:r>
      <w:r w:rsidR="0011162D" w:rsidRPr="0011162D">
        <w:rPr>
          <w:rFonts w:hint="eastAsia"/>
          <w:b/>
          <w:bCs/>
          <w:lang w:eastAsia="zh-CN"/>
        </w:rPr>
        <w:t>月</w:t>
      </w:r>
      <w:r w:rsidR="0011162D" w:rsidRPr="0011162D">
        <w:rPr>
          <w:rFonts w:hint="eastAsia"/>
          <w:b/>
          <w:bCs/>
          <w:lang w:eastAsia="zh-CN"/>
        </w:rPr>
        <w:t>31</w:t>
      </w:r>
      <w:r w:rsidR="0011162D" w:rsidRPr="0011162D">
        <w:rPr>
          <w:rFonts w:hint="eastAsia"/>
          <w:b/>
          <w:bCs/>
          <w:lang w:eastAsia="zh-CN"/>
        </w:rPr>
        <w:t>日</w:t>
      </w:r>
      <w:r w:rsidR="0011162D">
        <w:rPr>
          <w:rFonts w:hint="eastAsia"/>
          <w:lang w:eastAsia="zh-CN"/>
        </w:rPr>
        <w:t>前</w:t>
      </w:r>
      <w:r w:rsidR="0011162D">
        <w:rPr>
          <w:lang w:eastAsia="zh-CN"/>
        </w:rPr>
        <w:t>填</w:t>
      </w:r>
      <w:r w:rsidR="0011162D">
        <w:rPr>
          <w:rFonts w:hint="eastAsia"/>
          <w:lang w:eastAsia="zh-CN"/>
        </w:rPr>
        <w:t>妥</w:t>
      </w:r>
      <w:r w:rsidR="0011162D">
        <w:rPr>
          <w:lang w:eastAsia="zh-CN"/>
        </w:rPr>
        <w:t>此在线问卷调查表我将不胜感激。</w:t>
      </w:r>
    </w:p>
    <w:p w:rsidR="0011162D" w:rsidRPr="0011162D" w:rsidRDefault="0011162D" w:rsidP="00662315">
      <w:pPr>
        <w:spacing w:after="120"/>
        <w:rPr>
          <w:bCs/>
          <w:lang w:eastAsia="zh-CN"/>
        </w:rPr>
      </w:pPr>
      <w:r>
        <w:rPr>
          <w:lang w:eastAsia="zh-CN"/>
        </w:rPr>
        <w:t>2</w:t>
      </w:r>
      <w:r>
        <w:rPr>
          <w:lang w:eastAsia="zh-CN"/>
        </w:rPr>
        <w:tab/>
      </w:r>
      <w:r>
        <w:rPr>
          <w:rFonts w:hint="eastAsia"/>
          <w:lang w:eastAsia="zh-CN"/>
        </w:rPr>
        <w:t>该</w:t>
      </w:r>
      <w:r w:rsidR="001C28A3">
        <w:rPr>
          <w:lang w:eastAsia="zh-CN"/>
        </w:rPr>
        <w:t>问卷调查表提供填写指南，且</w:t>
      </w:r>
      <w:r w:rsidR="001C28A3">
        <w:rPr>
          <w:rFonts w:hint="eastAsia"/>
          <w:lang w:eastAsia="zh-CN"/>
        </w:rPr>
        <w:t>下列</w:t>
      </w:r>
      <w:r>
        <w:rPr>
          <w:lang w:eastAsia="zh-CN"/>
        </w:rPr>
        <w:t>网站提供以日本</w:t>
      </w:r>
      <w:r>
        <w:rPr>
          <w:rFonts w:hint="eastAsia"/>
          <w:lang w:eastAsia="zh-CN"/>
        </w:rPr>
        <w:t>为例</w:t>
      </w:r>
      <w:r>
        <w:rPr>
          <w:lang w:eastAsia="zh-CN"/>
        </w:rPr>
        <w:t>的</w:t>
      </w:r>
      <w:r>
        <w:rPr>
          <w:rFonts w:hint="eastAsia"/>
          <w:lang w:eastAsia="zh-CN"/>
        </w:rPr>
        <w:t>、</w:t>
      </w:r>
      <w:r>
        <w:rPr>
          <w:lang w:eastAsia="zh-CN"/>
        </w:rPr>
        <w:t>填妥</w:t>
      </w:r>
      <w:r>
        <w:rPr>
          <w:rFonts w:hint="eastAsia"/>
          <w:lang w:eastAsia="zh-CN"/>
        </w:rPr>
        <w:t>的</w:t>
      </w:r>
      <w:r>
        <w:rPr>
          <w:lang w:eastAsia="zh-CN"/>
        </w:rPr>
        <w:t>问卷：</w:t>
      </w:r>
      <w:hyperlink r:id="rId11" w:history="1">
        <w:r w:rsidRPr="00A45394">
          <w:rPr>
            <w:rStyle w:val="Hyperlink"/>
          </w:rPr>
          <w:t>https://www.itu.int/en/ITU-T/studygroups/2017-2020/02/Documents/Questionnaire/Attachment-1v2.pdf</w:t>
        </w:r>
      </w:hyperlink>
      <w:r>
        <w:t xml:space="preserve"> </w:t>
      </w:r>
      <w:r>
        <w:rPr>
          <w:rFonts w:hint="eastAsia"/>
          <w:lang w:eastAsia="zh-CN"/>
        </w:rPr>
        <w:t>。</w:t>
      </w:r>
    </w:p>
    <w:p w:rsidR="002B6B62" w:rsidRDefault="0011162D" w:rsidP="003D1CB8">
      <w:pPr>
        <w:spacing w:after="240"/>
        <w:rPr>
          <w:bCs/>
          <w:lang w:eastAsia="zh-CN"/>
        </w:rPr>
      </w:pPr>
      <w:r>
        <w:rPr>
          <w:bCs/>
          <w:lang w:eastAsia="zh-CN"/>
        </w:rPr>
        <w:t>3</w:t>
      </w:r>
      <w:r>
        <w:rPr>
          <w:bCs/>
          <w:lang w:eastAsia="zh-CN"/>
        </w:rPr>
        <w:tab/>
      </w:r>
      <w:r>
        <w:rPr>
          <w:rFonts w:hint="eastAsia"/>
          <w:bCs/>
          <w:lang w:eastAsia="zh-CN"/>
        </w:rPr>
        <w:t>通过</w:t>
      </w:r>
      <w:r>
        <w:rPr>
          <w:bCs/>
          <w:lang w:eastAsia="zh-CN"/>
        </w:rPr>
        <w:t>该问卷调查表得到的答案将为</w:t>
      </w:r>
      <w:r>
        <w:rPr>
          <w:rFonts w:hint="eastAsia"/>
          <w:bCs/>
          <w:lang w:eastAsia="zh-CN"/>
        </w:rPr>
        <w:t>ITU-T</w:t>
      </w:r>
      <w:r>
        <w:rPr>
          <w:rFonts w:hint="eastAsia"/>
          <w:bCs/>
          <w:lang w:eastAsia="zh-CN"/>
        </w:rPr>
        <w:t>第</w:t>
      </w:r>
      <w:r>
        <w:rPr>
          <w:rFonts w:hint="eastAsia"/>
          <w:bCs/>
          <w:lang w:eastAsia="zh-CN"/>
        </w:rPr>
        <w:t>2</w:t>
      </w:r>
      <w:r>
        <w:rPr>
          <w:rFonts w:hint="eastAsia"/>
          <w:bCs/>
          <w:lang w:eastAsia="zh-CN"/>
        </w:rPr>
        <w:t>研究组</w:t>
      </w:r>
      <w:r>
        <w:rPr>
          <w:bCs/>
          <w:lang w:eastAsia="zh-CN"/>
        </w:rPr>
        <w:t>修订</w:t>
      </w:r>
      <w:r>
        <w:rPr>
          <w:rFonts w:hint="eastAsia"/>
          <w:bCs/>
          <w:lang w:eastAsia="zh-CN"/>
        </w:rPr>
        <w:t>E</w:t>
      </w:r>
      <w:r>
        <w:rPr>
          <w:bCs/>
          <w:lang w:eastAsia="zh-CN"/>
        </w:rPr>
        <w:t>.</w:t>
      </w:r>
      <w:r>
        <w:rPr>
          <w:rFonts w:hint="eastAsia"/>
          <w:bCs/>
          <w:lang w:eastAsia="zh-CN"/>
        </w:rPr>
        <w:t>164</w:t>
      </w:r>
      <w:r>
        <w:rPr>
          <w:rFonts w:hint="eastAsia"/>
          <w:bCs/>
          <w:lang w:eastAsia="zh-CN"/>
        </w:rPr>
        <w:t>建议书</w:t>
      </w:r>
      <w:r>
        <w:rPr>
          <w:bCs/>
          <w:lang w:eastAsia="zh-CN"/>
        </w:rPr>
        <w:t>增补</w:t>
      </w:r>
      <w:r>
        <w:rPr>
          <w:rFonts w:hint="eastAsia"/>
          <w:bCs/>
          <w:lang w:eastAsia="zh-CN"/>
        </w:rPr>
        <w:t>2</w:t>
      </w:r>
      <w:r>
        <w:rPr>
          <w:rFonts w:hint="eastAsia"/>
          <w:bCs/>
          <w:lang w:eastAsia="zh-CN"/>
        </w:rPr>
        <w:t>提供</w:t>
      </w:r>
      <w:r>
        <w:rPr>
          <w:bCs/>
          <w:lang w:eastAsia="zh-CN"/>
        </w:rPr>
        <w:t>必要的输入意见。</w:t>
      </w:r>
    </w:p>
    <w:bookmarkEnd w:id="2"/>
    <w:p w:rsidR="00BB4AD2" w:rsidRDefault="00BB4AD2" w:rsidP="00BB4AD2">
      <w:pPr>
        <w:spacing w:before="720"/>
        <w:rPr>
          <w:lang w:val="en-US" w:eastAsia="zh-CN"/>
        </w:rPr>
      </w:pPr>
      <w:r>
        <w:rPr>
          <w:rFonts w:hint="eastAsia"/>
          <w:lang w:eastAsia="zh-CN"/>
        </w:rPr>
        <w:t>顺致敬意</w:t>
      </w:r>
      <w:r>
        <w:rPr>
          <w:lang w:val="en-US" w:eastAsia="zh-CN"/>
        </w:rPr>
        <w:t>!</w:t>
      </w:r>
    </w:p>
    <w:p w:rsidR="00BB4AD2" w:rsidRDefault="00BB4AD2" w:rsidP="00BB4AD2">
      <w:pPr>
        <w:spacing w:before="0"/>
        <w:rPr>
          <w:noProof/>
          <w:lang w:val="en-US" w:eastAsia="zh-CN"/>
        </w:rPr>
      </w:pPr>
    </w:p>
    <w:p w:rsidR="00BB4AD2" w:rsidRDefault="00BB4AD2" w:rsidP="00BB4AD2">
      <w:pPr>
        <w:spacing w:before="0"/>
        <w:rPr>
          <w:noProof/>
          <w:lang w:val="en-US" w:eastAsia="zh-CN"/>
        </w:rPr>
      </w:pPr>
    </w:p>
    <w:p w:rsidR="00BB4AD2" w:rsidRDefault="00BB4AD2" w:rsidP="00BB4AD2">
      <w:pPr>
        <w:spacing w:before="0"/>
        <w:rPr>
          <w:lang w:val="en-US" w:eastAsia="zh-CN"/>
        </w:rPr>
      </w:pPr>
    </w:p>
    <w:p w:rsidR="00017004" w:rsidRDefault="00BB4AD2" w:rsidP="00BB4AD2">
      <w:pPr>
        <w:rPr>
          <w:rFonts w:ascii="SimSun" w:hAnsi="SimSun"/>
          <w:lang w:eastAsia="zh-CN"/>
        </w:rPr>
      </w:pPr>
      <w:r>
        <w:rPr>
          <w:rFonts w:hint="eastAsia"/>
          <w:lang w:eastAsia="zh-CN"/>
        </w:rPr>
        <w:t>电信标准化局主任</w:t>
      </w:r>
      <w:r>
        <w:rPr>
          <w:lang w:eastAsia="zh-CN"/>
        </w:rPr>
        <w:br/>
      </w:r>
      <w:r>
        <w:rPr>
          <w:rFonts w:ascii="SimSun" w:hAnsi="SimSun" w:hint="eastAsia"/>
          <w:lang w:eastAsia="zh-CN"/>
        </w:rPr>
        <w:t>李在摄</w:t>
      </w:r>
      <w:bookmarkEnd w:id="3"/>
    </w:p>
    <w:p w:rsidR="0011162D" w:rsidRDefault="0011162D" w:rsidP="00BB4AD2">
      <w:pPr>
        <w:rPr>
          <w:rFonts w:ascii="SimSun" w:hAnsi="SimSun"/>
          <w:lang w:eastAsia="zh-CN"/>
        </w:rPr>
      </w:pPr>
    </w:p>
    <w:p w:rsidR="0011162D" w:rsidRDefault="0011162D" w:rsidP="00BB4AD2">
      <w:pPr>
        <w:rPr>
          <w:rFonts w:ascii="Calibri" w:hAnsi="Calibri"/>
          <w:b/>
          <w:bCs/>
          <w:lang w:eastAsia="zh-CN"/>
        </w:rPr>
      </w:pPr>
      <w:r w:rsidRPr="0011162D">
        <w:rPr>
          <w:rFonts w:ascii="Calibri" w:hAnsi="Calibri"/>
          <w:b/>
          <w:bCs/>
          <w:lang w:eastAsia="zh-CN"/>
        </w:rPr>
        <w:t>附件：</w:t>
      </w:r>
      <w:r w:rsidRPr="0011162D">
        <w:rPr>
          <w:rFonts w:ascii="Calibri" w:hAnsi="Calibri"/>
          <w:b/>
          <w:bCs/>
          <w:lang w:eastAsia="zh-CN"/>
        </w:rPr>
        <w:t>1</w:t>
      </w:r>
      <w:r w:rsidRPr="0011162D">
        <w:rPr>
          <w:rFonts w:ascii="Calibri" w:hAnsi="Calibri"/>
          <w:b/>
          <w:bCs/>
          <w:lang w:eastAsia="zh-CN"/>
        </w:rPr>
        <w:t>件</w:t>
      </w:r>
    </w:p>
    <w:p w:rsidR="0011162D" w:rsidRPr="006125FD" w:rsidRDefault="0011162D" w:rsidP="0011162D">
      <w:pPr>
        <w:spacing w:before="240"/>
        <w:jc w:val="center"/>
      </w:pPr>
      <w:r w:rsidRPr="006125FD">
        <w:rPr>
          <w:b/>
          <w:sz w:val="28"/>
          <w:szCs w:val="22"/>
        </w:rPr>
        <w:lastRenderedPageBreak/>
        <w:t>ANNEX 1</w:t>
      </w:r>
      <w:r w:rsidRPr="00404276">
        <w:rPr>
          <w:b/>
        </w:rPr>
        <w:br/>
      </w:r>
      <w:r w:rsidRPr="00404276">
        <w:t xml:space="preserve">(to TSB Circular </w:t>
      </w:r>
      <w:r w:rsidRPr="00717C8F">
        <w:t>22)</w:t>
      </w:r>
    </w:p>
    <w:p w:rsidR="0011162D" w:rsidRPr="00C82D31" w:rsidRDefault="0011162D" w:rsidP="0011162D">
      <w:pPr>
        <w:rPr>
          <w:rFonts w:ascii="Segoe UI" w:hAnsi="Segoe UI" w:cs="Segoe UI"/>
        </w:rPr>
      </w:pPr>
    </w:p>
    <w:p w:rsidR="0011162D" w:rsidRPr="00C82D31" w:rsidRDefault="0011162D" w:rsidP="0011162D">
      <w:pPr>
        <w:rPr>
          <w:rFonts w:ascii="Segoe UI" w:hAnsi="Segoe UI" w:cs="Segoe UI"/>
        </w:rPr>
      </w:pPr>
      <w:r w:rsidRPr="00867D3D">
        <w:rPr>
          <w:noProof/>
          <w:lang w:val="fr-CH" w:eastAsia="zh-CN"/>
        </w:rPr>
        <w:drawing>
          <wp:inline distT="0" distB="0" distL="0" distR="0" wp14:anchorId="6E8B7C4B" wp14:editId="782C2C26">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11162D" w:rsidRPr="00C82D31" w:rsidRDefault="0011162D" w:rsidP="0011162D">
      <w:pPr>
        <w:rPr>
          <w:rFonts w:ascii="Segoe UI" w:hAnsi="Segoe UI" w:cs="Segoe UI"/>
        </w:rPr>
      </w:pPr>
    </w:p>
    <w:p w:rsidR="0011162D" w:rsidRPr="00C82D31" w:rsidRDefault="0011162D" w:rsidP="0011162D">
      <w:pPr>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jc w:val="center"/>
        <w:rPr>
          <w:rFonts w:ascii="Segoe UI" w:hAnsi="Segoe UI" w:cs="Segoe UI"/>
        </w:rPr>
      </w:pPr>
      <w:r>
        <w:rPr>
          <w:noProof/>
          <w:lang w:val="fr-CH" w:eastAsia="zh-CN"/>
        </w:rPr>
        <mc:AlternateContent>
          <mc:Choice Requires="wps">
            <w:drawing>
              <wp:anchor distT="0" distB="0" distL="114300" distR="114300" simplePos="0" relativeHeight="251659264" behindDoc="0" locked="0" layoutInCell="0" allowOverlap="1" wp14:anchorId="51A6A504" wp14:editId="011563FF">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11162D" w:rsidRDefault="0011162D" w:rsidP="0011162D">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11162D" w:rsidRPr="006916BD" w:rsidRDefault="0011162D" w:rsidP="0011162D">
                            <w:pPr>
                              <w:rPr>
                                <w:rFonts w:ascii="Segoe UI" w:hAnsi="Segoe UI" w:cs="Segoe UI"/>
                                <w:i/>
                                <w:iCs/>
                              </w:rPr>
                            </w:pPr>
                          </w:p>
                          <w:p w:rsidR="0011162D" w:rsidRPr="00404D38" w:rsidRDefault="0011162D" w:rsidP="0011162D">
                            <w:pP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1A6A504"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11162D" w:rsidRDefault="0011162D" w:rsidP="0011162D">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11162D" w:rsidRPr="006916BD" w:rsidRDefault="0011162D" w:rsidP="0011162D">
                      <w:pPr>
                        <w:rPr>
                          <w:rFonts w:ascii="Segoe UI" w:hAnsi="Segoe UI" w:cs="Segoe UI"/>
                          <w:i/>
                          <w:iCs/>
                        </w:rPr>
                      </w:pPr>
                    </w:p>
                    <w:p w:rsidR="0011162D" w:rsidRPr="00404D38" w:rsidRDefault="0011162D" w:rsidP="0011162D">
                      <w:pPr>
                        <w:rPr>
                          <w:rFonts w:asciiTheme="majorHAnsi" w:eastAsiaTheme="majorEastAsia" w:hAnsiTheme="majorHAnsi" w:cstheme="majorBidi"/>
                          <w:i/>
                          <w:iCs/>
                          <w:sz w:val="28"/>
                          <w:szCs w:val="28"/>
                        </w:rPr>
                      </w:pPr>
                    </w:p>
                  </w:txbxContent>
                </v:textbox>
                <w10:wrap type="square" anchorx="page" anchory="page"/>
              </v:shape>
            </w:pict>
          </mc:Fallback>
        </mc:AlternateContent>
      </w: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Default="0011162D" w:rsidP="0011162D">
      <w:pPr>
        <w:tabs>
          <w:tab w:val="left" w:pos="2115"/>
        </w:tabs>
        <w:rPr>
          <w:rFonts w:ascii="Segoe UI" w:hAnsi="Segoe UI" w:cs="Segoe UI"/>
        </w:rPr>
      </w:pPr>
    </w:p>
    <w:p w:rsidR="0011162D" w:rsidRPr="00FF1C07" w:rsidRDefault="0011162D" w:rsidP="0011162D">
      <w:pPr>
        <w:jc w:val="center"/>
        <w:rPr>
          <w:rFonts w:ascii="Segoe UI" w:eastAsia="MS Mincho" w:hAnsi="Segoe UI" w:cs="Segoe UI"/>
          <w:color w:val="4F81BD"/>
          <w:sz w:val="48"/>
          <w:szCs w:val="48"/>
        </w:rPr>
      </w:pPr>
      <w:r>
        <w:rPr>
          <w:rFonts w:ascii="Segoe UI" w:eastAsia="MS Mincho" w:hAnsi="Segoe UI" w:cs="Segoe UI" w:hint="eastAsia"/>
          <w:color w:val="4F81BD"/>
          <w:sz w:val="48"/>
          <w:szCs w:val="48"/>
        </w:rPr>
        <w:t>April</w:t>
      </w:r>
      <w:r>
        <w:rPr>
          <w:rFonts w:ascii="Segoe UI" w:eastAsia="MS Mincho" w:hAnsi="Segoe UI" w:cs="Segoe UI"/>
          <w:color w:val="4F81BD"/>
          <w:sz w:val="48"/>
          <w:szCs w:val="48"/>
        </w:rPr>
        <w:t xml:space="preserve"> 201</w:t>
      </w:r>
      <w:r>
        <w:rPr>
          <w:rFonts w:ascii="Segoe UI" w:eastAsia="MS Mincho" w:hAnsi="Segoe UI" w:cs="Segoe UI" w:hint="eastAsia"/>
          <w:color w:val="4F81BD"/>
          <w:sz w:val="48"/>
          <w:szCs w:val="48"/>
        </w:rPr>
        <w:t>7</w:t>
      </w:r>
    </w:p>
    <w:p w:rsidR="0011162D" w:rsidRDefault="0011162D" w:rsidP="0011162D">
      <w:pPr>
        <w:tabs>
          <w:tab w:val="left" w:pos="2115"/>
        </w:tabs>
        <w:jc w:val="center"/>
        <w:rPr>
          <w:rFonts w:ascii="Segoe UI" w:hAnsi="Segoe UI" w:cs="Segoe UI"/>
        </w:rPr>
      </w:pPr>
    </w:p>
    <w:p w:rsidR="0011162D" w:rsidRDefault="0011162D" w:rsidP="0011162D">
      <w:pPr>
        <w:tabs>
          <w:tab w:val="left" w:pos="2115"/>
        </w:tabs>
        <w:jc w:val="center"/>
        <w:rPr>
          <w:rFonts w:ascii="Segoe UI" w:hAnsi="Segoe UI" w:cs="Segoe UI"/>
        </w:rPr>
      </w:pPr>
      <w:r w:rsidRPr="00FF1C07">
        <w:rPr>
          <w:rFonts w:hint="eastAsia"/>
          <w:noProof/>
          <w:lang w:val="fr-CH" w:eastAsia="zh-CN"/>
        </w:rPr>
        <w:drawing>
          <wp:inline distT="0" distB="0" distL="0" distR="0" wp14:anchorId="2CA9E370" wp14:editId="0C870334">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11162D" w:rsidRDefault="0011162D" w:rsidP="0011162D">
      <w:pPr>
        <w:tabs>
          <w:tab w:val="left" w:pos="2115"/>
        </w:tabs>
        <w:jc w:val="center"/>
        <w:rPr>
          <w:rFonts w:ascii="Segoe UI" w:hAnsi="Segoe UI" w:cs="Segoe UI"/>
        </w:rPr>
      </w:pPr>
    </w:p>
    <w:p w:rsidR="0011162D" w:rsidRDefault="0011162D" w:rsidP="0011162D">
      <w:pPr>
        <w:tabs>
          <w:tab w:val="left" w:pos="2115"/>
        </w:tabs>
        <w:rPr>
          <w:rFonts w:ascii="Segoe UI" w:hAnsi="Segoe UI" w:cs="Segoe UI"/>
        </w:rPr>
      </w:pPr>
    </w:p>
    <w:p w:rsidR="0011162D" w:rsidRPr="00C82D31" w:rsidRDefault="0011162D" w:rsidP="0011162D">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lastRenderedPageBreak/>
        <w:t>Background of this Questionnaire</w:t>
      </w:r>
    </w:p>
    <w:p w:rsidR="0011162D" w:rsidRPr="00C82D31" w:rsidRDefault="0011162D" w:rsidP="0011162D">
      <w:pPr>
        <w:rPr>
          <w:rFonts w:ascii="Segoe UI" w:hAnsi="Segoe UI" w:cs="Segoe UI"/>
        </w:rPr>
      </w:pPr>
      <w:r w:rsidRPr="00C82D31">
        <w:rPr>
          <w:rFonts w:ascii="Segoe UI" w:hAnsi="Segoe UI" w:cs="Segoe UI"/>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11162D" w:rsidRPr="00C82D31" w:rsidRDefault="0011162D" w:rsidP="0011162D">
      <w:pPr>
        <w:rPr>
          <w:rFonts w:ascii="Segoe UI" w:hAnsi="Segoe UI" w:cs="Segoe UI"/>
        </w:rPr>
      </w:pPr>
      <w:r w:rsidRPr="00C82D31">
        <w:rPr>
          <w:rFonts w:ascii="Segoe UI" w:hAnsi="Segoe UI" w:cs="Segoe UI"/>
        </w:rPr>
        <w:t xml:space="preserve">Number portability is a national matter and various kinds of </w:t>
      </w:r>
      <w:r w:rsidRPr="00C82D31">
        <w:rPr>
          <w:rFonts w:ascii="Segoe UI" w:hAnsi="Segoe UI" w:cs="Segoe UI"/>
          <w:color w:val="000000"/>
        </w:rPr>
        <w:t>approach</w:t>
      </w:r>
      <w:r w:rsidRPr="00C82D31">
        <w:rPr>
          <w:rFonts w:ascii="Segoe UI" w:hAnsi="Segoe UI" w:cs="Segoe UI"/>
        </w:rPr>
        <w:t>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w:t>
      </w:r>
      <w:r>
        <w:rPr>
          <w:rFonts w:ascii="Segoe UI" w:hAnsi="Segoe UI" w:cs="Segoe UI"/>
        </w:rPr>
        <w:t>,</w:t>
      </w:r>
      <w:r w:rsidRPr="00C82D31">
        <w:rPr>
          <w:rFonts w:ascii="Segoe UI" w:hAnsi="Segoe UI" w:cs="Segoe UI"/>
        </w:rPr>
        <w:t xml:space="preserve"> </w:t>
      </w:r>
      <w:r w:rsidRPr="00C82D31">
        <w:rPr>
          <w:rFonts w:ascii="Segoe UI" w:hAnsi="Segoe UI" w:cs="Segoe UI"/>
          <w:color w:val="000000"/>
        </w:rPr>
        <w:t xml:space="preserve">this might serve as a useful reference to some other countries with ambitions for deploying </w:t>
      </w:r>
      <w:r w:rsidRPr="00C82D31">
        <w:rPr>
          <w:rFonts w:ascii="Segoe UI" w:hAnsi="Segoe UI" w:cs="Segoe UI"/>
        </w:rPr>
        <w:t>IP-technology-based networks</w:t>
      </w:r>
      <w:r w:rsidRPr="00C82D31">
        <w:rPr>
          <w:rFonts w:ascii="Segoe UI" w:hAnsi="Segoe UI" w:cs="Segoe UI"/>
          <w:color w:val="000000"/>
        </w:rPr>
        <w:t>.</w:t>
      </w:r>
    </w:p>
    <w:p w:rsidR="0011162D" w:rsidRPr="00C82D31" w:rsidRDefault="0011162D" w:rsidP="0011162D">
      <w:pPr>
        <w:rPr>
          <w:rFonts w:ascii="Segoe UI" w:hAnsi="Segoe UI" w:cs="Segoe UI"/>
        </w:rPr>
      </w:pPr>
    </w:p>
    <w:p w:rsidR="0011162D" w:rsidRPr="00C82D31" w:rsidRDefault="0011162D" w:rsidP="0011162D">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t xml:space="preserve">Information-1: </w:t>
      </w:r>
      <w:r w:rsidRPr="00C82D31">
        <w:rPr>
          <w:rFonts w:ascii="Segoe UI" w:hAnsi="Segoe UI" w:cs="Segoe UI"/>
          <w:sz w:val="28"/>
          <w:szCs w:val="28"/>
        </w:rPr>
        <w:t>Number portability database solution</w:t>
      </w:r>
    </w:p>
    <w:p w:rsidR="0011162D" w:rsidRPr="00C82D31" w:rsidRDefault="0011162D" w:rsidP="0011162D">
      <w:pPr>
        <w:rPr>
          <w:rFonts w:ascii="Segoe UI" w:hAnsi="Segoe UI" w:cs="Segoe UI"/>
        </w:rPr>
      </w:pPr>
      <w:r w:rsidRPr="00C82D31">
        <w:rPr>
          <w:rFonts w:ascii="Segoe UI" w:hAnsi="Segoe UI" w:cs="Segoe UI"/>
        </w:rPr>
        <w:t>In clause</w:t>
      </w:r>
      <w:r>
        <w:rPr>
          <w:rFonts w:ascii="Segoe UI" w:hAnsi="Segoe UI" w:cs="Segoe UI"/>
        </w:rPr>
        <w:t xml:space="preserve"> </w:t>
      </w:r>
      <w:r w:rsidRPr="00C82D31">
        <w:rPr>
          <w:rFonts w:ascii="Segoe UI" w:hAnsi="Segoe UI" w:cs="Segoe UI"/>
        </w:rPr>
        <w:t xml:space="preserve">12.2 of Number Portability Supplement (E.164 Supplement 2), five options are listed as potential solutions that address the implementation of a number portability database. Overview diagrams for each of the solutions are shown in Figure 1 in </w:t>
      </w:r>
      <w:r>
        <w:rPr>
          <w:rFonts w:ascii="Segoe UI" w:hAnsi="Segoe UI" w:cs="Segoe UI"/>
        </w:rPr>
        <w:t xml:space="preserve">the </w:t>
      </w:r>
      <w:r w:rsidRPr="00C82D31">
        <w:rPr>
          <w:rFonts w:ascii="Segoe UI" w:hAnsi="Segoe UI" w:cs="Segoe UI"/>
        </w:rPr>
        <w:t>last 2 pages. This figure will be referred from the questions later.</w:t>
      </w:r>
    </w:p>
    <w:p w:rsidR="0011162D" w:rsidRPr="00C82D31" w:rsidRDefault="0011162D" w:rsidP="0011162D">
      <w:pPr>
        <w:rPr>
          <w:rFonts w:ascii="Segoe UI" w:hAnsi="Segoe UI" w:cs="Segoe UI"/>
        </w:rPr>
      </w:pPr>
    </w:p>
    <w:p w:rsidR="0011162D" w:rsidRPr="00C82D31" w:rsidRDefault="0011162D" w:rsidP="0011162D">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t xml:space="preserve">Information-2: </w:t>
      </w:r>
      <w:r w:rsidRPr="00C82D31">
        <w:rPr>
          <w:rFonts w:ascii="Segoe UI" w:hAnsi="Segoe UI" w:cs="Segoe UI"/>
          <w:sz w:val="28"/>
          <w:szCs w:val="28"/>
        </w:rPr>
        <w:t xml:space="preserve">ENUM-like technology </w:t>
      </w:r>
      <w:r w:rsidRPr="00B10CEF">
        <w:rPr>
          <w:rFonts w:ascii="Segoe UI" w:hAnsi="Segoe UI" w:cs="Segoe UI"/>
          <w:sz w:val="28"/>
          <w:szCs w:val="28"/>
        </w:rPr>
        <w:t>(see Note) u</w:t>
      </w:r>
      <w:r w:rsidRPr="00C82D31">
        <w:rPr>
          <w:rFonts w:ascii="Segoe UI" w:hAnsi="Segoe UI" w:cs="Segoe UI"/>
          <w:sz w:val="28"/>
          <w:szCs w:val="28"/>
        </w:rPr>
        <w:t>tilization</w:t>
      </w:r>
    </w:p>
    <w:p w:rsidR="0011162D" w:rsidRPr="00C82D31" w:rsidRDefault="0011162D" w:rsidP="0011162D">
      <w:pPr>
        <w:rPr>
          <w:rFonts w:ascii="Segoe UI" w:hAnsi="Segoe UI" w:cs="Segoe UI"/>
        </w:rPr>
      </w:pPr>
      <w:r w:rsidRPr="00C82D31">
        <w:rPr>
          <w:rFonts w:ascii="Segoe UI" w:hAnsi="Segoe UI" w:cs="Segoe UI"/>
        </w:rPr>
        <w:t xml:space="preserve">In section 12.2.1 of E.164 Supplement 2, four examples of an ENUM-like technology utilization for solutions corresponding to each number portability database option in clause12.2 are listed. Overview diagrams of those examples are shown in Figure 2 in </w:t>
      </w:r>
      <w:r>
        <w:rPr>
          <w:rFonts w:ascii="Segoe UI" w:hAnsi="Segoe UI" w:cs="Segoe UI"/>
        </w:rPr>
        <w:t xml:space="preserve">the </w:t>
      </w:r>
      <w:r w:rsidRPr="00C82D31">
        <w:rPr>
          <w:rFonts w:ascii="Segoe UI" w:hAnsi="Segoe UI" w:cs="Segoe UI"/>
        </w:rPr>
        <w:t>last 2 pages. This figure will be referred from the questions later.</w:t>
      </w:r>
    </w:p>
    <w:p w:rsidR="0011162D" w:rsidRPr="00C82D31" w:rsidRDefault="0011162D" w:rsidP="0011162D">
      <w:pPr>
        <w:pStyle w:val="Note"/>
        <w:rPr>
          <w:rFonts w:ascii="Segoe UI" w:hAnsi="Segoe UI" w:cs="Segoe UI"/>
          <w:lang w:eastAsia="ja-JP"/>
        </w:rPr>
      </w:pPr>
    </w:p>
    <w:p w:rsidR="0011162D" w:rsidRPr="00B10CEF" w:rsidRDefault="0011162D" w:rsidP="0011162D">
      <w:pPr>
        <w:pStyle w:val="Note"/>
        <w:tabs>
          <w:tab w:val="clear" w:pos="1191"/>
          <w:tab w:val="left" w:pos="426"/>
        </w:tabs>
        <w:rPr>
          <w:rFonts w:ascii="Segoe UI" w:hAnsi="Segoe UI" w:cs="Segoe UI"/>
          <w:lang w:eastAsia="ja-JP"/>
        </w:rPr>
      </w:pPr>
      <w:r w:rsidRPr="00B10CEF">
        <w:rPr>
          <w:rFonts w:ascii="Segoe UI" w:hAnsi="Segoe UI" w:cs="Segoe UI"/>
          <w:lang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11162D" w:rsidRPr="00C82D31" w:rsidRDefault="0011162D" w:rsidP="0011162D">
      <w:pPr>
        <w:pStyle w:val="Note"/>
        <w:tabs>
          <w:tab w:val="clear" w:pos="1191"/>
          <w:tab w:val="left" w:pos="426"/>
        </w:tabs>
        <w:rPr>
          <w:rFonts w:ascii="Segoe UI" w:hAnsi="Segoe UI" w:cs="Segoe UI"/>
        </w:rPr>
      </w:pPr>
      <w:r w:rsidRPr="00B10CEF">
        <w:rPr>
          <w:rFonts w:ascii="Segoe UI" w:hAnsi="Segoe UI" w:cs="Segoe UI"/>
          <w:szCs w:val="24"/>
          <w:lang w:eastAsia="ja-JP"/>
        </w:rPr>
        <w:t>More specifically in the present Questionnaire, the term “</w:t>
      </w:r>
      <w:r w:rsidRPr="00B10CEF">
        <w:rPr>
          <w:rFonts w:ascii="Segoe UI" w:hAnsi="Segoe UI" w:cs="Segoe UI"/>
          <w:szCs w:val="24"/>
        </w:rPr>
        <w:t>ENUM-like</w:t>
      </w:r>
      <w:r w:rsidRPr="00B10CEF">
        <w:rPr>
          <w:rFonts w:ascii="Segoe UI" w:hAnsi="Segoe UI" w:cs="Segoe UI"/>
          <w:szCs w:val="24"/>
          <w:lang w:eastAsia="ja-JP"/>
        </w:rPr>
        <w:t>”</w:t>
      </w:r>
      <w:r w:rsidRPr="00B10CEF">
        <w:rPr>
          <w:rFonts w:ascii="Segoe UI" w:hAnsi="Segoe UI" w:cs="Segoe UI"/>
          <w:szCs w:val="24"/>
        </w:rPr>
        <w:t xml:space="preserve"> system</w:t>
      </w:r>
      <w:r w:rsidRPr="00B10CEF">
        <w:rPr>
          <w:rFonts w:ascii="Segoe UI" w:hAnsi="Segoe UI" w:cs="Segoe UI"/>
          <w:szCs w:val="24"/>
          <w:lang w:eastAsia="ja-JP"/>
        </w:rPr>
        <w:t xml:space="preserve"> represents the </w:t>
      </w:r>
      <w:r w:rsidRPr="00B10CEF">
        <w:rPr>
          <w:rFonts w:ascii="Segoe UI" w:hAnsi="Segoe UI" w:cs="Segoe UI"/>
          <w:szCs w:val="24"/>
        </w:rPr>
        <w:t>nationally defined DB system and query mechanism</w:t>
      </w:r>
      <w:r w:rsidRPr="00B10CEF">
        <w:rPr>
          <w:rFonts w:ascii="Segoe UI" w:hAnsi="Segoe UI" w:cs="Segoe UI"/>
          <w:szCs w:val="24"/>
          <w:lang w:eastAsia="ja-JP"/>
        </w:rPr>
        <w:t xml:space="preserve"> which </w:t>
      </w:r>
      <w:r w:rsidRPr="00B10CEF">
        <w:rPr>
          <w:rFonts w:ascii="Segoe UI" w:hAnsi="Segoe UI" w:cs="Segoe UI"/>
          <w:szCs w:val="24"/>
        </w:rPr>
        <w:t>is used to map an ITU-T E.164 number into a uniform resource indicator (URI) or domain name, or another national database system providing the appropriate mapping functionalities between ITU-T E.164 numbers and URI and/or domain names and/or IP addresses.</w:t>
      </w:r>
    </w:p>
    <w:p w:rsidR="0011162D" w:rsidRPr="00561D3D" w:rsidRDefault="0011162D" w:rsidP="0011162D">
      <w:pPr>
        <w:rPr>
          <w:rFonts w:ascii="Segoe UI" w:hAnsi="Segoe UI" w:cs="Segoe UI"/>
          <w:b/>
          <w:bCs/>
          <w:sz w:val="28"/>
          <w:szCs w:val="28"/>
        </w:rPr>
      </w:pPr>
      <w:r w:rsidRPr="00C82D31">
        <w:rPr>
          <w:rFonts w:ascii="Segoe UI" w:hAnsi="Segoe UI" w:cs="Segoe UI"/>
          <w:bCs/>
          <w:color w:val="C00000"/>
          <w:sz w:val="28"/>
          <w:szCs w:val="28"/>
        </w:rPr>
        <w:br w:type="page"/>
      </w:r>
    </w:p>
    <w:p w:rsidR="0011162D" w:rsidRPr="00C82D31" w:rsidRDefault="0011162D" w:rsidP="0011162D">
      <w:pPr>
        <w:keepNext/>
        <w:keepLines/>
        <w:spacing w:before="360"/>
        <w:ind w:left="794" w:hanging="794"/>
        <w:outlineLvl w:val="0"/>
        <w:rPr>
          <w:rFonts w:ascii="Segoe UI" w:hAnsi="Segoe UI" w:cs="Segoe UI"/>
          <w:b/>
          <w:color w:val="C00000"/>
          <w:sz w:val="28"/>
          <w:szCs w:val="28"/>
        </w:rPr>
      </w:pPr>
      <w:r w:rsidRPr="00567A77">
        <w:rPr>
          <w:rFonts w:ascii="Segoe UI" w:hAnsi="Segoe UI" w:cs="Segoe UI"/>
          <w:b/>
          <w:bCs/>
          <w:color w:val="000000" w:themeColor="text1"/>
          <w:sz w:val="28"/>
          <w:szCs w:val="28"/>
        </w:rPr>
        <w:lastRenderedPageBreak/>
        <w:t xml:space="preserve">Question 1: </w:t>
      </w:r>
      <w:r w:rsidRPr="00567A77">
        <w:rPr>
          <w:rFonts w:ascii="Segoe UI" w:hAnsi="Segoe UI" w:cs="Segoe UI"/>
          <w:bCs/>
          <w:color w:val="000000" w:themeColor="text1"/>
          <w:sz w:val="28"/>
          <w:szCs w:val="28"/>
        </w:rPr>
        <w:t>Current number portability database solution</w:t>
      </w:r>
    </w:p>
    <w:p w:rsidR="0011162D" w:rsidRPr="00C82D31" w:rsidRDefault="0011162D" w:rsidP="0011162D">
      <w:pPr>
        <w:rPr>
          <w:rFonts w:ascii="Segoe UI" w:hAnsi="Segoe UI" w:cs="Segoe UI"/>
        </w:rPr>
      </w:pPr>
      <w:r w:rsidRPr="00C82D31">
        <w:rPr>
          <w:rFonts w:ascii="Segoe UI" w:hAnsi="Segoe UI" w:cs="Segoe UI"/>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11162D" w:rsidRPr="00C82D31" w:rsidRDefault="0011162D" w:rsidP="0011162D">
      <w:pPr>
        <w:rPr>
          <w:rFonts w:ascii="Segoe UI" w:hAnsi="Segoe UI" w:cs="Segoe UI"/>
        </w:rPr>
      </w:pPr>
    </w:p>
    <w:p w:rsidR="0011162D" w:rsidRPr="00C82D31" w:rsidRDefault="0011162D" w:rsidP="0011162D">
      <w:pPr>
        <w:keepNext/>
        <w:keepLines/>
        <w:spacing w:before="240"/>
        <w:ind w:left="440" w:hanging="440"/>
        <w:outlineLvl w:val="1"/>
        <w:rPr>
          <w:rFonts w:ascii="Segoe UI" w:hAnsi="Segoe UI" w:cs="Segoe UI"/>
        </w:rPr>
      </w:pPr>
      <w:r w:rsidRPr="00C82D31">
        <w:rPr>
          <w:rFonts w:ascii="Segoe UI" w:hAnsi="Segoe UI" w:cs="Segoe UI"/>
          <w:b/>
        </w:rPr>
        <w:t xml:space="preserve">Q1-1 </w:t>
      </w:r>
      <w:r w:rsidRPr="00C82D31">
        <w:rPr>
          <w:rFonts w:ascii="Segoe UI" w:hAnsi="Segoe UI" w:cs="Segoe UI"/>
        </w:rPr>
        <w:t xml:space="preserve">Is the number portability databases solution currently adopted in your country included in </w:t>
      </w:r>
      <w:r>
        <w:rPr>
          <w:rFonts w:ascii="Segoe UI" w:hAnsi="Segoe UI" w:cs="Segoe UI"/>
        </w:rPr>
        <w:t>F</w:t>
      </w:r>
      <w:r w:rsidRPr="00C82D31">
        <w:rPr>
          <w:rFonts w:ascii="Segoe UI" w:hAnsi="Segoe UI" w:cs="Segoe UI"/>
        </w:rPr>
        <w:t>igure 1 (Examples of number portability databases solutions)?</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95"/>
        <w:gridCol w:w="4152"/>
        <w:gridCol w:w="693"/>
        <w:gridCol w:w="415"/>
      </w:tblGrid>
      <w:tr w:rsidR="0011162D" w:rsidRPr="00C82D31" w:rsidTr="00F314BE">
        <w:trPr>
          <w:trHeight w:val="177"/>
        </w:trPr>
        <w:tc>
          <w:tcPr>
            <w:tcW w:w="1873" w:type="pct"/>
            <w:vMerge w:val="restart"/>
            <w:tcBorders>
              <w:right w:val="nil"/>
            </w:tcBorders>
            <w:shd w:val="clear" w:color="auto" w:fill="auto"/>
            <w:vAlign w:val="center"/>
          </w:tcPr>
          <w:p w:rsidR="0011162D" w:rsidRPr="00C82D31" w:rsidRDefault="0011162D" w:rsidP="00F314BE">
            <w:pPr>
              <w:rPr>
                <w:rFonts w:ascii="Segoe UI" w:hAnsi="Segoe UI" w:cs="Segoe UI"/>
                <w:b/>
              </w:rPr>
            </w:pPr>
            <w:r w:rsidRPr="00C82D31">
              <w:rPr>
                <w:rFonts w:ascii="Segoe UI" w:hAnsi="Segoe UI" w:cs="Segoe UI"/>
                <w:b/>
              </w:rPr>
              <w:t>Yes, it is included in Figure 1.</w:t>
            </w:r>
          </w:p>
        </w:tc>
        <w:tc>
          <w:tcPr>
            <w:tcW w:w="365" w:type="pct"/>
            <w:tcBorders>
              <w:left w:val="nil"/>
              <w:right w:val="nil"/>
            </w:tcBorders>
            <w:shd w:val="clear" w:color="auto" w:fill="auto"/>
            <w:vAlign w:val="center"/>
          </w:tcPr>
          <w:p w:rsidR="0011162D" w:rsidRPr="00C82D31" w:rsidRDefault="0011162D" w:rsidP="00F314BE">
            <w:pPr>
              <w:rPr>
                <w:rFonts w:ascii="Segoe UI" w:hAnsi="Segoe UI" w:cs="Segoe UI"/>
                <w:sz w:val="16"/>
                <w:szCs w:val="16"/>
              </w:rPr>
            </w:pPr>
          </w:p>
        </w:tc>
        <w:tc>
          <w:tcPr>
            <w:tcW w:w="2180" w:type="pct"/>
            <w:vMerge w:val="restart"/>
            <w:tcBorders>
              <w:left w:val="nil"/>
              <w:right w:val="nil"/>
            </w:tcBorders>
            <w:shd w:val="clear" w:color="auto" w:fill="auto"/>
            <w:tcMar>
              <w:left w:w="142" w:type="dxa"/>
            </w:tcMar>
            <w:vAlign w:val="center"/>
          </w:tcPr>
          <w:p w:rsidR="0011162D" w:rsidRPr="00C82D31" w:rsidRDefault="0011162D" w:rsidP="00F314BE">
            <w:pPr>
              <w:rPr>
                <w:rFonts w:ascii="Segoe UI" w:hAnsi="Segoe UI" w:cs="Segoe UI"/>
                <w:b/>
              </w:rPr>
            </w:pPr>
            <w:r w:rsidRPr="00C82D31">
              <w:rPr>
                <w:rFonts w:ascii="Segoe UI" w:hAnsi="Segoe UI" w:cs="Segoe UI"/>
                <w:b/>
              </w:rPr>
              <w:t>No, it is not included in Figure 1.</w:t>
            </w:r>
          </w:p>
        </w:tc>
        <w:tc>
          <w:tcPr>
            <w:tcW w:w="364" w:type="pct"/>
            <w:tcBorders>
              <w:left w:val="nil"/>
              <w:right w:val="nil"/>
            </w:tcBorders>
            <w:shd w:val="clear" w:color="auto" w:fill="auto"/>
            <w:vAlign w:val="center"/>
          </w:tcPr>
          <w:p w:rsidR="0011162D" w:rsidRPr="00C82D31" w:rsidRDefault="0011162D" w:rsidP="00F314BE">
            <w:pPr>
              <w:rPr>
                <w:rFonts w:ascii="Segoe UI" w:hAnsi="Segoe UI" w:cs="Segoe UI"/>
                <w:sz w:val="16"/>
                <w:szCs w:val="16"/>
              </w:rPr>
            </w:pPr>
          </w:p>
        </w:tc>
        <w:tc>
          <w:tcPr>
            <w:tcW w:w="218" w:type="pct"/>
            <w:tcBorders>
              <w:left w:val="nil"/>
              <w:bottom w:val="nil"/>
            </w:tcBorders>
            <w:shd w:val="clear" w:color="auto" w:fill="auto"/>
            <w:vAlign w:val="center"/>
          </w:tcPr>
          <w:p w:rsidR="0011162D" w:rsidRPr="00C82D31" w:rsidRDefault="0011162D" w:rsidP="00F314BE">
            <w:pPr>
              <w:rPr>
                <w:rFonts w:ascii="Segoe UI" w:hAnsi="Segoe UI" w:cs="Segoe UI"/>
                <w:sz w:val="16"/>
                <w:szCs w:val="16"/>
              </w:rPr>
            </w:pPr>
          </w:p>
        </w:tc>
      </w:tr>
      <w:tr w:rsidR="0011162D" w:rsidRPr="00C82D31" w:rsidTr="00F314BE">
        <w:trPr>
          <w:trHeight w:val="593"/>
        </w:trPr>
        <w:tc>
          <w:tcPr>
            <w:tcW w:w="1873" w:type="pct"/>
            <w:vMerge/>
            <w:shd w:val="clear" w:color="auto" w:fill="auto"/>
            <w:vAlign w:val="center"/>
          </w:tcPr>
          <w:p w:rsidR="0011162D" w:rsidRPr="00C82D31" w:rsidRDefault="0011162D" w:rsidP="00F314BE">
            <w:pPr>
              <w:rPr>
                <w:rFonts w:ascii="Segoe UI" w:hAnsi="Segoe UI" w:cs="Segoe UI"/>
                <w:b/>
              </w:rPr>
            </w:pPr>
          </w:p>
        </w:tc>
        <w:tc>
          <w:tcPr>
            <w:tcW w:w="365" w:type="pct"/>
            <w:tcBorders>
              <w:bottom w:val="single" w:sz="4" w:space="0" w:color="auto"/>
            </w:tcBorders>
            <w:shd w:val="clear" w:color="auto" w:fill="auto"/>
            <w:vAlign w:val="center"/>
          </w:tcPr>
          <w:p w:rsidR="0011162D" w:rsidRPr="00E42602" w:rsidRDefault="0011162D" w:rsidP="00F314BE">
            <w:pPr>
              <w:jc w:val="center"/>
              <w:rPr>
                <w:rFonts w:ascii="Segoe UI" w:hAnsi="Segoe UI" w:cs="Segoe UI"/>
                <w:b/>
              </w:rPr>
            </w:pPr>
          </w:p>
        </w:tc>
        <w:tc>
          <w:tcPr>
            <w:tcW w:w="2180" w:type="pct"/>
            <w:vMerge/>
            <w:shd w:val="clear" w:color="auto" w:fill="auto"/>
            <w:vAlign w:val="center"/>
          </w:tcPr>
          <w:p w:rsidR="0011162D" w:rsidRPr="00C82D31" w:rsidRDefault="0011162D" w:rsidP="00F314BE">
            <w:pPr>
              <w:rPr>
                <w:rFonts w:ascii="Segoe UI" w:hAnsi="Segoe UI" w:cs="Segoe UI"/>
                <w:b/>
              </w:rPr>
            </w:pPr>
          </w:p>
        </w:tc>
        <w:tc>
          <w:tcPr>
            <w:tcW w:w="364" w:type="pct"/>
            <w:shd w:val="clear" w:color="auto" w:fill="auto"/>
            <w:vAlign w:val="center"/>
          </w:tcPr>
          <w:p w:rsidR="0011162D" w:rsidRPr="00C82D31" w:rsidRDefault="0011162D" w:rsidP="00F314BE">
            <w:pPr>
              <w:rPr>
                <w:rFonts w:ascii="Segoe UI" w:hAnsi="Segoe UI" w:cs="Segoe UI"/>
              </w:rPr>
            </w:pPr>
          </w:p>
        </w:tc>
        <w:tc>
          <w:tcPr>
            <w:tcW w:w="218" w:type="pct"/>
            <w:tcBorders>
              <w:top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220"/>
        </w:trPr>
        <w:tc>
          <w:tcPr>
            <w:tcW w:w="1873" w:type="pct"/>
            <w:vMerge/>
            <w:tcBorders>
              <w:right w:val="nil"/>
            </w:tcBorders>
            <w:shd w:val="clear" w:color="auto" w:fill="auto"/>
            <w:vAlign w:val="center"/>
          </w:tcPr>
          <w:p w:rsidR="0011162D" w:rsidRPr="00C82D31" w:rsidRDefault="0011162D" w:rsidP="00F314BE">
            <w:pPr>
              <w:rPr>
                <w:rFonts w:ascii="Segoe UI" w:hAnsi="Segoe UI" w:cs="Segoe UI"/>
                <w:b/>
              </w:rPr>
            </w:pPr>
          </w:p>
        </w:tc>
        <w:tc>
          <w:tcPr>
            <w:tcW w:w="365" w:type="pct"/>
            <w:tcBorders>
              <w:left w:val="nil"/>
              <w:right w:val="nil"/>
            </w:tcBorders>
            <w:shd w:val="clear" w:color="auto" w:fill="auto"/>
            <w:vAlign w:val="center"/>
          </w:tcPr>
          <w:p w:rsidR="0011162D" w:rsidRPr="00C82D31" w:rsidRDefault="0011162D" w:rsidP="00F314BE">
            <w:pPr>
              <w:rPr>
                <w:rFonts w:ascii="Segoe UI" w:hAnsi="Segoe UI" w:cs="Segoe UI"/>
                <w:sz w:val="16"/>
                <w:szCs w:val="16"/>
              </w:rPr>
            </w:pPr>
          </w:p>
        </w:tc>
        <w:tc>
          <w:tcPr>
            <w:tcW w:w="2180" w:type="pct"/>
            <w:vMerge/>
            <w:tcBorders>
              <w:left w:val="nil"/>
              <w:right w:val="nil"/>
            </w:tcBorders>
            <w:shd w:val="clear" w:color="auto" w:fill="auto"/>
            <w:vAlign w:val="center"/>
          </w:tcPr>
          <w:p w:rsidR="0011162D" w:rsidRPr="00C82D31" w:rsidRDefault="0011162D" w:rsidP="00F314BE">
            <w:pPr>
              <w:rPr>
                <w:rFonts w:ascii="Segoe UI" w:hAnsi="Segoe UI" w:cs="Segoe UI"/>
                <w:b/>
              </w:rPr>
            </w:pPr>
          </w:p>
        </w:tc>
        <w:tc>
          <w:tcPr>
            <w:tcW w:w="364"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8" w:type="pct"/>
            <w:tcBorders>
              <w:top w:val="nil"/>
              <w:left w:val="nil"/>
            </w:tcBorders>
            <w:shd w:val="clear" w:color="auto" w:fill="auto"/>
            <w:vAlign w:val="center"/>
          </w:tcPr>
          <w:p w:rsidR="0011162D" w:rsidRPr="00C82D31" w:rsidRDefault="0011162D" w:rsidP="00F314BE">
            <w:pPr>
              <w:rPr>
                <w:rFonts w:ascii="Segoe UI" w:hAnsi="Segoe UI" w:cs="Segoe UI"/>
              </w:rPr>
            </w:pPr>
          </w:p>
        </w:tc>
      </w:tr>
    </w:tbl>
    <w:p w:rsidR="0011162D" w:rsidRPr="00C82D31" w:rsidRDefault="0011162D" w:rsidP="0011162D">
      <w:pPr>
        <w:rPr>
          <w:rFonts w:ascii="Segoe UI" w:hAnsi="Segoe UI" w:cs="Segoe UI"/>
        </w:rPr>
      </w:pPr>
    </w:p>
    <w:p w:rsidR="0011162D" w:rsidRPr="00C82D31" w:rsidRDefault="0011162D" w:rsidP="0011162D">
      <w:pPr>
        <w:keepNext/>
        <w:keepLines/>
        <w:spacing w:before="240"/>
        <w:ind w:left="440" w:hanging="440"/>
        <w:outlineLvl w:val="1"/>
        <w:rPr>
          <w:rFonts w:ascii="Segoe UI" w:hAnsi="Segoe UI" w:cs="Segoe UI"/>
        </w:rPr>
      </w:pPr>
      <w:r w:rsidRPr="00C82D31">
        <w:rPr>
          <w:rFonts w:ascii="Segoe UI" w:hAnsi="Segoe UI" w:cs="Segoe UI"/>
          <w:b/>
        </w:rPr>
        <w:t xml:space="preserve">Q1-2 </w:t>
      </w:r>
      <w:r w:rsidRPr="00C82D31">
        <w:rPr>
          <w:rFonts w:ascii="Segoe UI" w:hAnsi="Segoe UI" w:cs="Segoe UI"/>
        </w:rPr>
        <w:t>If the answer is</w:t>
      </w:r>
      <w:r w:rsidRPr="00C82D31">
        <w:rPr>
          <w:rFonts w:ascii="Segoe UI" w:hAnsi="Segoe UI" w:cs="Segoe UI"/>
          <w:b/>
        </w:rPr>
        <w:t xml:space="preserve"> Yes </w:t>
      </w:r>
      <w:r w:rsidRPr="00C82D31">
        <w:rPr>
          <w:rFonts w:ascii="Segoe UI" w:hAnsi="Segoe UI" w:cs="Segoe UI"/>
        </w:rPr>
        <w:t xml:space="preserve">in Q1-1 above, which number portability databases solution in </w:t>
      </w:r>
      <w:r>
        <w:rPr>
          <w:rFonts w:ascii="Segoe UI" w:hAnsi="Segoe UI" w:cs="Segoe UI"/>
        </w:rPr>
        <w:t>F</w:t>
      </w:r>
      <w:r w:rsidRPr="00C82D31">
        <w:rPr>
          <w:rFonts w:ascii="Segoe UI" w:hAnsi="Segoe UI" w:cs="Segoe UI"/>
        </w:rPr>
        <w:t>igure 1 is adopted in your country?</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51"/>
        <w:gridCol w:w="1165"/>
        <w:gridCol w:w="770"/>
        <w:gridCol w:w="1165"/>
        <w:gridCol w:w="680"/>
        <w:gridCol w:w="1165"/>
        <w:gridCol w:w="763"/>
        <w:gridCol w:w="1165"/>
        <w:gridCol w:w="840"/>
      </w:tblGrid>
      <w:tr w:rsidR="0011162D" w:rsidRPr="00C82D31" w:rsidTr="00F314BE">
        <w:trPr>
          <w:trHeight w:val="554"/>
        </w:trPr>
        <w:tc>
          <w:tcPr>
            <w:tcW w:w="622" w:type="pct"/>
            <w:shd w:val="clear" w:color="auto" w:fill="auto"/>
            <w:vAlign w:val="center"/>
          </w:tcPr>
          <w:p w:rsidR="0011162D" w:rsidRPr="00C82D31" w:rsidRDefault="0011162D" w:rsidP="00F314BE">
            <w:pPr>
              <w:jc w:val="center"/>
              <w:rPr>
                <w:rFonts w:ascii="Segoe UI" w:hAnsi="Segoe UI" w:cs="Segoe UI"/>
                <w:b/>
              </w:rPr>
            </w:pPr>
            <w:r w:rsidRPr="00C82D31">
              <w:rPr>
                <w:rFonts w:ascii="Segoe UI" w:hAnsi="Segoe UI" w:cs="Segoe UI"/>
                <w:b/>
              </w:rPr>
              <w:t>Solution A</w:t>
            </w:r>
          </w:p>
        </w:tc>
        <w:tc>
          <w:tcPr>
            <w:tcW w:w="428" w:type="pct"/>
            <w:shd w:val="clear" w:color="auto" w:fill="auto"/>
            <w:vAlign w:val="center"/>
          </w:tcPr>
          <w:p w:rsidR="0011162D" w:rsidRPr="00E42602" w:rsidRDefault="0011162D" w:rsidP="00F314BE">
            <w:pPr>
              <w:jc w:val="center"/>
              <w:rPr>
                <w:rFonts w:ascii="Segoe UI" w:hAnsi="Segoe UI" w:cs="Segoe UI"/>
                <w:b/>
              </w:rPr>
            </w:pPr>
          </w:p>
        </w:tc>
        <w:tc>
          <w:tcPr>
            <w:tcW w:w="597" w:type="pct"/>
            <w:shd w:val="clear" w:color="auto" w:fill="auto"/>
            <w:vAlign w:val="center"/>
          </w:tcPr>
          <w:p w:rsidR="0011162D" w:rsidRPr="00C82D31" w:rsidRDefault="0011162D" w:rsidP="00F314BE">
            <w:pPr>
              <w:jc w:val="center"/>
              <w:rPr>
                <w:rFonts w:ascii="Segoe UI" w:hAnsi="Segoe UI" w:cs="Segoe UI"/>
                <w:b/>
              </w:rPr>
            </w:pPr>
            <w:r w:rsidRPr="00C82D31">
              <w:rPr>
                <w:rFonts w:ascii="Segoe UI" w:hAnsi="Segoe UI" w:cs="Segoe UI"/>
                <w:b/>
              </w:rPr>
              <w:t>Solution B</w:t>
            </w:r>
          </w:p>
        </w:tc>
        <w:tc>
          <w:tcPr>
            <w:tcW w:w="427" w:type="pct"/>
            <w:shd w:val="clear" w:color="auto" w:fill="auto"/>
            <w:vAlign w:val="center"/>
          </w:tcPr>
          <w:p w:rsidR="0011162D" w:rsidRPr="00C82D31" w:rsidRDefault="0011162D" w:rsidP="00F314BE">
            <w:pPr>
              <w:jc w:val="center"/>
              <w:rPr>
                <w:rFonts w:ascii="Segoe UI" w:hAnsi="Segoe UI" w:cs="Segoe UI"/>
              </w:rPr>
            </w:pPr>
          </w:p>
        </w:tc>
        <w:tc>
          <w:tcPr>
            <w:tcW w:w="545" w:type="pct"/>
            <w:shd w:val="clear" w:color="auto" w:fill="auto"/>
            <w:vAlign w:val="center"/>
          </w:tcPr>
          <w:p w:rsidR="0011162D" w:rsidRPr="00C82D31" w:rsidRDefault="0011162D" w:rsidP="00F314BE">
            <w:pPr>
              <w:jc w:val="center"/>
              <w:rPr>
                <w:rFonts w:ascii="Segoe UI" w:hAnsi="Segoe UI" w:cs="Segoe UI"/>
                <w:b/>
              </w:rPr>
            </w:pPr>
            <w:r w:rsidRPr="00C82D31">
              <w:rPr>
                <w:rFonts w:ascii="Segoe UI" w:hAnsi="Segoe UI" w:cs="Segoe UI"/>
                <w:b/>
              </w:rPr>
              <w:t>Solution C</w:t>
            </w:r>
          </w:p>
        </w:tc>
        <w:tc>
          <w:tcPr>
            <w:tcW w:w="380" w:type="pct"/>
            <w:shd w:val="clear" w:color="auto" w:fill="auto"/>
            <w:vAlign w:val="center"/>
          </w:tcPr>
          <w:p w:rsidR="0011162D" w:rsidRPr="00C82D31" w:rsidRDefault="0011162D" w:rsidP="00F314BE">
            <w:pPr>
              <w:jc w:val="center"/>
              <w:rPr>
                <w:rFonts w:ascii="Segoe UI" w:hAnsi="Segoe UI" w:cs="Segoe UI"/>
              </w:rPr>
            </w:pPr>
          </w:p>
        </w:tc>
        <w:tc>
          <w:tcPr>
            <w:tcW w:w="545" w:type="pct"/>
            <w:shd w:val="clear" w:color="auto" w:fill="auto"/>
            <w:vAlign w:val="center"/>
          </w:tcPr>
          <w:p w:rsidR="0011162D" w:rsidRPr="00C82D31" w:rsidRDefault="0011162D" w:rsidP="00F314BE">
            <w:pPr>
              <w:jc w:val="center"/>
              <w:rPr>
                <w:rFonts w:ascii="Segoe UI" w:hAnsi="Segoe UI" w:cs="Segoe UI"/>
                <w:b/>
              </w:rPr>
            </w:pPr>
            <w:r w:rsidRPr="00C82D31">
              <w:rPr>
                <w:rFonts w:ascii="Segoe UI" w:hAnsi="Segoe UI" w:cs="Segoe UI"/>
                <w:b/>
              </w:rPr>
              <w:t>Solution D</w:t>
            </w:r>
          </w:p>
        </w:tc>
        <w:tc>
          <w:tcPr>
            <w:tcW w:w="423" w:type="pct"/>
            <w:shd w:val="clear" w:color="auto" w:fill="auto"/>
            <w:vAlign w:val="center"/>
          </w:tcPr>
          <w:p w:rsidR="0011162D" w:rsidRPr="00C82D31" w:rsidRDefault="0011162D" w:rsidP="00F314BE">
            <w:pPr>
              <w:jc w:val="center"/>
              <w:rPr>
                <w:rFonts w:ascii="Segoe UI" w:hAnsi="Segoe UI" w:cs="Segoe UI"/>
              </w:rPr>
            </w:pPr>
          </w:p>
        </w:tc>
        <w:tc>
          <w:tcPr>
            <w:tcW w:w="569" w:type="pct"/>
            <w:shd w:val="clear" w:color="auto" w:fill="auto"/>
            <w:vAlign w:val="center"/>
          </w:tcPr>
          <w:p w:rsidR="0011162D" w:rsidRPr="00C82D31" w:rsidRDefault="0011162D" w:rsidP="00F314BE">
            <w:pPr>
              <w:jc w:val="center"/>
              <w:rPr>
                <w:rFonts w:ascii="Segoe UI" w:hAnsi="Segoe UI" w:cs="Segoe UI"/>
                <w:b/>
              </w:rPr>
            </w:pPr>
            <w:r w:rsidRPr="00C82D31">
              <w:rPr>
                <w:rFonts w:ascii="Segoe UI" w:hAnsi="Segoe UI" w:cs="Segoe UI"/>
                <w:b/>
              </w:rPr>
              <w:t>Solution E</w:t>
            </w:r>
          </w:p>
        </w:tc>
        <w:tc>
          <w:tcPr>
            <w:tcW w:w="463" w:type="pct"/>
            <w:shd w:val="clear" w:color="auto" w:fill="auto"/>
            <w:vAlign w:val="center"/>
          </w:tcPr>
          <w:p w:rsidR="0011162D" w:rsidRPr="00C82D31" w:rsidRDefault="0011162D" w:rsidP="00F314BE">
            <w:pPr>
              <w:jc w:val="center"/>
              <w:rPr>
                <w:rFonts w:ascii="Segoe UI" w:hAnsi="Segoe UI" w:cs="Segoe UI"/>
              </w:rPr>
            </w:pPr>
          </w:p>
        </w:tc>
      </w:tr>
    </w:tbl>
    <w:p w:rsidR="0011162D" w:rsidRPr="00C82D31" w:rsidRDefault="0011162D" w:rsidP="0011162D">
      <w:pPr>
        <w:rPr>
          <w:rFonts w:ascii="Segoe UI" w:hAnsi="Segoe UI" w:cs="Segoe UI"/>
        </w:rPr>
      </w:pPr>
    </w:p>
    <w:p w:rsidR="0011162D" w:rsidRPr="00C82D31" w:rsidRDefault="0011162D" w:rsidP="0011162D">
      <w:pPr>
        <w:rPr>
          <w:rFonts w:ascii="Segoe UI" w:hAnsi="Segoe UI" w:cs="Segoe UI"/>
        </w:rPr>
      </w:pPr>
      <w:r w:rsidRPr="00C82D31">
        <w:rPr>
          <w:rFonts w:ascii="Segoe UI" w:hAnsi="Segoe UI" w:cs="Segoe UI"/>
          <w:b/>
        </w:rPr>
        <w:t>Q1-3</w:t>
      </w:r>
      <w:r w:rsidRPr="00C82D31">
        <w:rPr>
          <w:rFonts w:ascii="Segoe UI" w:hAnsi="Segoe UI" w:cs="Segoe UI"/>
        </w:rPr>
        <w:t xml:space="preserve"> If the answer is </w:t>
      </w:r>
      <w:r w:rsidRPr="00C82D31">
        <w:rPr>
          <w:rFonts w:ascii="Segoe UI" w:hAnsi="Segoe UI" w:cs="Segoe UI"/>
          <w:b/>
        </w:rPr>
        <w:t>No</w:t>
      </w:r>
      <w:r w:rsidRPr="00C82D31">
        <w:rPr>
          <w:rFonts w:ascii="Segoe UI" w:hAnsi="Segoe UI" w:cs="Segoe UI"/>
        </w:rPr>
        <w:t xml:space="preserve"> in Q1-1 above, please describe the general features of the current database solution adopted in your country.</w:t>
      </w:r>
    </w:p>
    <w:p w:rsidR="0011162D" w:rsidRPr="00C82D31" w:rsidRDefault="0011162D" w:rsidP="00AB6518">
      <w:pPr>
        <w:numPr>
          <w:ilvl w:val="1"/>
          <w:numId w:val="2"/>
        </w:numPr>
        <w:adjustRightInd/>
        <w:snapToGrid w:val="0"/>
        <w:textAlignment w:val="auto"/>
        <w:rPr>
          <w:rFonts w:ascii="Segoe UI" w:hAnsi="Segoe UI" w:cs="Segoe UI"/>
        </w:rPr>
      </w:pPr>
      <w:r>
        <w:rPr>
          <w:rFonts w:ascii="Segoe UI" w:hAnsi="Segoe UI" w:cs="Segoe UI"/>
        </w:rPr>
        <w:t>G</w:t>
      </w:r>
      <w:r w:rsidRPr="00C82D31">
        <w:rPr>
          <w:rFonts w:ascii="Segoe UI" w:hAnsi="Segoe UI" w:cs="Segoe UI"/>
        </w:rPr>
        <w:t>eneral feature</w:t>
      </w:r>
      <w:r>
        <w:rPr>
          <w:rFonts w:ascii="Segoe UI" w:hAnsi="Segoe UI" w:cs="Segoe UI"/>
        </w:rPr>
        <w:t>s</w:t>
      </w:r>
      <w:r w:rsidRPr="00C82D31">
        <w:rPr>
          <w:rFonts w:ascii="Segoe UI" w:hAnsi="Segoe UI" w:cs="Segoe UI"/>
        </w:rPr>
        <w:t>:</w:t>
      </w:r>
    </w:p>
    <w:p w:rsidR="0011162D" w:rsidRPr="00C82D31" w:rsidRDefault="0011162D" w:rsidP="0011162D">
      <w:pPr>
        <w:rPr>
          <w:rFonts w:ascii="Segoe UI" w:hAnsi="Segoe UI" w:cs="Segoe UI"/>
        </w:rPr>
      </w:pPr>
      <w:r>
        <w:rPr>
          <w:rFonts w:ascii="Segoe UI" w:hAnsi="Segoe UI" w:cs="Segoe UI"/>
          <w:noProof/>
          <w:lang w:val="fr-CH" w:eastAsia="zh-CN"/>
        </w:rPr>
        <mc:AlternateContent>
          <mc:Choice Requires="wps">
            <w:drawing>
              <wp:inline distT="0" distB="0" distL="0" distR="0" wp14:anchorId="329293C2" wp14:editId="3C3B3B9A">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11162D" w:rsidRDefault="0011162D" w:rsidP="0011162D">
                            <w:pPr>
                              <w:rPr>
                                <w:rFonts w:cs="Segoe UI"/>
                              </w:rPr>
                            </w:pPr>
                          </w:p>
                          <w:p w:rsidR="0011162D" w:rsidRDefault="0011162D" w:rsidP="0011162D">
                            <w:pPr>
                              <w:rPr>
                                <w:rFonts w:cs="Segoe UI"/>
                              </w:rPr>
                            </w:pPr>
                          </w:p>
                          <w:p w:rsidR="0011162D" w:rsidRDefault="0011162D" w:rsidP="0011162D">
                            <w:pPr>
                              <w:rPr>
                                <w:rFonts w:cs="Segoe UI"/>
                              </w:rPr>
                            </w:pPr>
                          </w:p>
                          <w:p w:rsidR="0011162D" w:rsidRDefault="0011162D" w:rsidP="0011162D">
                            <w:pPr>
                              <w:rPr>
                                <w:rFonts w:cs="Segoe UI"/>
                              </w:rPr>
                            </w:pPr>
                          </w:p>
                          <w:p w:rsidR="0011162D" w:rsidRDefault="0011162D" w:rsidP="0011162D">
                            <w:pPr>
                              <w:rPr>
                                <w:rFonts w:cs="Segoe UI"/>
                              </w:rPr>
                            </w:pPr>
                          </w:p>
                          <w:p w:rsidR="0011162D" w:rsidRPr="00E37CA7" w:rsidRDefault="0011162D" w:rsidP="0011162D">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329293C2"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11162D" w:rsidRDefault="0011162D" w:rsidP="0011162D">
                      <w:pPr>
                        <w:rPr>
                          <w:rFonts w:cs="Segoe UI"/>
                        </w:rPr>
                      </w:pPr>
                    </w:p>
                    <w:p w:rsidR="0011162D" w:rsidRDefault="0011162D" w:rsidP="0011162D">
                      <w:pPr>
                        <w:rPr>
                          <w:rFonts w:cs="Segoe UI"/>
                        </w:rPr>
                      </w:pPr>
                    </w:p>
                    <w:p w:rsidR="0011162D" w:rsidRDefault="0011162D" w:rsidP="0011162D">
                      <w:pPr>
                        <w:rPr>
                          <w:rFonts w:cs="Segoe UI"/>
                        </w:rPr>
                      </w:pPr>
                    </w:p>
                    <w:p w:rsidR="0011162D" w:rsidRDefault="0011162D" w:rsidP="0011162D">
                      <w:pPr>
                        <w:rPr>
                          <w:rFonts w:cs="Segoe UI"/>
                        </w:rPr>
                      </w:pPr>
                    </w:p>
                    <w:p w:rsidR="0011162D" w:rsidRDefault="0011162D" w:rsidP="0011162D">
                      <w:pPr>
                        <w:rPr>
                          <w:rFonts w:cs="Segoe UI"/>
                        </w:rPr>
                      </w:pPr>
                    </w:p>
                    <w:p w:rsidR="0011162D" w:rsidRPr="00E37CA7" w:rsidRDefault="0011162D" w:rsidP="0011162D">
                      <w:pPr>
                        <w:rPr>
                          <w:rFonts w:cs="Segoe UI"/>
                        </w:rPr>
                      </w:pPr>
                    </w:p>
                  </w:txbxContent>
                </v:textbox>
                <w10:anchorlock/>
              </v:shape>
            </w:pict>
          </mc:Fallback>
        </mc:AlternateContent>
      </w:r>
    </w:p>
    <w:p w:rsidR="0011162D" w:rsidRPr="00C82D31" w:rsidRDefault="0011162D" w:rsidP="0011162D">
      <w:pPr>
        <w:rPr>
          <w:rFonts w:ascii="Segoe UI" w:hAnsi="Segoe UI" w:cs="Segoe UI"/>
        </w:rPr>
      </w:pPr>
    </w:p>
    <w:p w:rsidR="0011162D" w:rsidRPr="00C82D31" w:rsidRDefault="0011162D" w:rsidP="0011162D">
      <w:pPr>
        <w:rPr>
          <w:rFonts w:ascii="Segoe UI" w:hAnsi="Segoe UI" w:cs="Segoe UI"/>
        </w:rPr>
      </w:pPr>
    </w:p>
    <w:p w:rsidR="0011162D" w:rsidRPr="00E42602" w:rsidRDefault="0011162D" w:rsidP="0011162D">
      <w:pPr>
        <w:rPr>
          <w:rFonts w:ascii="Segoe UI" w:hAnsi="Segoe UI" w:cs="Segoe UI"/>
          <w:b/>
          <w:bCs/>
          <w:sz w:val="28"/>
          <w:szCs w:val="28"/>
        </w:rPr>
      </w:pPr>
      <w:r w:rsidRPr="00C82D31">
        <w:rPr>
          <w:rFonts w:ascii="Segoe UI" w:hAnsi="Segoe UI" w:cs="Segoe UI"/>
          <w:bCs/>
          <w:color w:val="C00000"/>
          <w:sz w:val="28"/>
          <w:szCs w:val="28"/>
        </w:rPr>
        <w:br w:type="page"/>
      </w:r>
    </w:p>
    <w:p w:rsidR="0011162D" w:rsidRPr="00567A77" w:rsidRDefault="0011162D" w:rsidP="0011162D">
      <w:pPr>
        <w:keepNext/>
        <w:keepLines/>
        <w:spacing w:before="360"/>
        <w:ind w:left="794" w:hanging="794"/>
        <w:outlineLvl w:val="0"/>
        <w:rPr>
          <w:rFonts w:ascii="Segoe UI" w:hAnsi="Segoe UI" w:cs="Segoe UI"/>
          <w:bCs/>
          <w:color w:val="000000" w:themeColor="text1"/>
          <w:sz w:val="28"/>
          <w:szCs w:val="28"/>
        </w:rPr>
      </w:pPr>
      <w:r w:rsidRPr="00567A77">
        <w:rPr>
          <w:rFonts w:ascii="Segoe UI" w:hAnsi="Segoe UI" w:cs="Segoe UI"/>
          <w:b/>
          <w:bCs/>
          <w:color w:val="000000" w:themeColor="text1"/>
          <w:sz w:val="28"/>
          <w:szCs w:val="28"/>
        </w:rPr>
        <w:lastRenderedPageBreak/>
        <w:t xml:space="preserve">Question 2: </w:t>
      </w:r>
      <w:r w:rsidRPr="00567A77">
        <w:rPr>
          <w:rFonts w:ascii="Segoe UI" w:hAnsi="Segoe UI" w:cs="Segoe UI"/>
          <w:bCs/>
          <w:color w:val="000000" w:themeColor="text1"/>
          <w:sz w:val="28"/>
          <w:szCs w:val="28"/>
        </w:rPr>
        <w:t>Direction for future number portability database solution</w:t>
      </w:r>
    </w:p>
    <w:p w:rsidR="0011162D" w:rsidRPr="00C82D31" w:rsidRDefault="0011162D" w:rsidP="0011162D">
      <w:pPr>
        <w:rPr>
          <w:rFonts w:ascii="Segoe UI" w:hAnsi="Segoe UI" w:cs="Segoe UI"/>
        </w:rPr>
      </w:pPr>
      <w:r w:rsidRPr="00C82D31">
        <w:rPr>
          <w:rFonts w:ascii="Segoe UI" w:hAnsi="Segoe UI" w:cs="Segoe UI"/>
        </w:rPr>
        <w:t xml:space="preserve">In the process of </w:t>
      </w:r>
      <w:r>
        <w:rPr>
          <w:rFonts w:ascii="Segoe UI" w:hAnsi="Segoe UI" w:cs="Segoe UI"/>
        </w:rPr>
        <w:t xml:space="preserve">an </w:t>
      </w:r>
      <w:r w:rsidRPr="00C82D31">
        <w:rPr>
          <w:rFonts w:ascii="Segoe UI" w:hAnsi="Segoe UI" w:cs="Segoe UI"/>
        </w:rPr>
        <w:t>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11162D" w:rsidRPr="00C82D31" w:rsidRDefault="0011162D" w:rsidP="0011162D">
      <w:pPr>
        <w:rPr>
          <w:rFonts w:ascii="Segoe UI" w:hAnsi="Segoe UI" w:cs="Segoe UI"/>
        </w:rPr>
      </w:pPr>
    </w:p>
    <w:p w:rsidR="0011162D" w:rsidRPr="00C82D31" w:rsidRDefault="0011162D" w:rsidP="0011162D">
      <w:pPr>
        <w:keepNext/>
        <w:keepLines/>
        <w:spacing w:before="240"/>
        <w:ind w:left="440" w:hanging="440"/>
        <w:outlineLvl w:val="1"/>
        <w:rPr>
          <w:rFonts w:ascii="Segoe UI" w:hAnsi="Segoe UI" w:cs="Segoe UI"/>
        </w:rPr>
      </w:pPr>
      <w:r w:rsidRPr="00C82D31">
        <w:rPr>
          <w:rFonts w:ascii="Segoe UI" w:hAnsi="Segoe UI" w:cs="Segoe UI"/>
          <w:b/>
        </w:rPr>
        <w:t xml:space="preserve">Q2-1 </w:t>
      </w:r>
      <w:r w:rsidRPr="00C82D31">
        <w:rPr>
          <w:rFonts w:ascii="Segoe UI" w:hAnsi="Segoe UI" w:cs="Segoe UI"/>
        </w:rPr>
        <w:t>Is the number portability databases solution for all-IP infrastructure which is/will be/</w:t>
      </w:r>
      <w:r w:rsidRPr="00B10CEF">
        <w:rPr>
          <w:rFonts w:ascii="Segoe UI" w:hAnsi="Segoe UI" w:cs="Segoe UI"/>
        </w:rPr>
        <w:t>is being planned to be a</w:t>
      </w:r>
      <w:r w:rsidRPr="00C82D31">
        <w:rPr>
          <w:rFonts w:ascii="Segoe UI" w:hAnsi="Segoe UI" w:cs="Segoe UI"/>
        </w:rPr>
        <w:t xml:space="preserve">dopted in your country included in </w:t>
      </w:r>
      <w:r>
        <w:rPr>
          <w:rFonts w:ascii="Segoe UI" w:hAnsi="Segoe UI" w:cs="Segoe UI"/>
        </w:rPr>
        <w:t>F</w:t>
      </w:r>
      <w:r w:rsidRPr="00C82D31">
        <w:rPr>
          <w:rFonts w:ascii="Segoe UI" w:hAnsi="Segoe UI" w:cs="Segoe UI"/>
        </w:rPr>
        <w:t>igure 2 (Examples of ENUM-like technology utilization)?</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49"/>
        <w:gridCol w:w="223"/>
        <w:gridCol w:w="3879"/>
        <w:gridCol w:w="543"/>
        <w:gridCol w:w="223"/>
      </w:tblGrid>
      <w:tr w:rsidR="0011162D" w:rsidRPr="00C82D31" w:rsidTr="00F314BE">
        <w:trPr>
          <w:trHeight w:val="177"/>
        </w:trPr>
        <w:tc>
          <w:tcPr>
            <w:tcW w:w="2187" w:type="pct"/>
            <w:vMerge w:val="restart"/>
            <w:tcBorders>
              <w:right w:val="nil"/>
            </w:tcBorders>
            <w:shd w:val="clear" w:color="auto" w:fill="auto"/>
            <w:vAlign w:val="center"/>
          </w:tcPr>
          <w:p w:rsidR="0011162D" w:rsidRPr="00C82D31" w:rsidRDefault="0011162D" w:rsidP="00F314BE">
            <w:pPr>
              <w:rPr>
                <w:rFonts w:ascii="Segoe UI" w:hAnsi="Segoe UI" w:cs="Segoe UI"/>
                <w:b/>
              </w:rPr>
            </w:pPr>
            <w:r w:rsidRPr="00C82D31">
              <w:rPr>
                <w:rFonts w:ascii="Segoe UI" w:hAnsi="Segoe UI" w:cs="Segoe UI"/>
                <w:b/>
              </w:rPr>
              <w:t>Yes, it is included in Figure 2.</w:t>
            </w: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30" w:type="pct"/>
            <w:gridSpan w:val="2"/>
            <w:vMerge w:val="restart"/>
            <w:tcBorders>
              <w:left w:val="nil"/>
              <w:right w:val="nil"/>
            </w:tcBorders>
            <w:shd w:val="clear" w:color="auto" w:fill="auto"/>
            <w:tcMar>
              <w:left w:w="142" w:type="dxa"/>
            </w:tcMar>
            <w:vAlign w:val="center"/>
          </w:tcPr>
          <w:p w:rsidR="0011162D" w:rsidRPr="00C82D31" w:rsidRDefault="0011162D" w:rsidP="00F314BE">
            <w:pPr>
              <w:rPr>
                <w:rFonts w:ascii="Segoe UI" w:hAnsi="Segoe UI" w:cs="Segoe UI"/>
                <w:b/>
              </w:rPr>
            </w:pPr>
            <w:r w:rsidRPr="00C82D31">
              <w:rPr>
                <w:rFonts w:ascii="Segoe UI" w:hAnsi="Segoe UI" w:cs="Segoe UI"/>
                <w:b/>
              </w:rPr>
              <w:t>No, it is not included in Figure 2.</w:t>
            </w:r>
          </w:p>
        </w:tc>
        <w:tc>
          <w:tcPr>
            <w:tcW w:w="282"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6" w:type="pct"/>
            <w:tcBorders>
              <w:left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593"/>
        </w:trPr>
        <w:tc>
          <w:tcPr>
            <w:tcW w:w="2187" w:type="pct"/>
            <w:vMerge/>
            <w:shd w:val="clear" w:color="auto" w:fill="auto"/>
            <w:vAlign w:val="center"/>
          </w:tcPr>
          <w:p w:rsidR="0011162D" w:rsidRPr="00C82D31" w:rsidRDefault="0011162D" w:rsidP="00F314BE">
            <w:pPr>
              <w:rPr>
                <w:rFonts w:ascii="Segoe UI" w:hAnsi="Segoe UI" w:cs="Segoe UI"/>
                <w:b/>
              </w:rPr>
            </w:pPr>
          </w:p>
        </w:tc>
        <w:tc>
          <w:tcPr>
            <w:tcW w:w="285" w:type="pct"/>
            <w:tcBorders>
              <w:bottom w:val="single" w:sz="4" w:space="0" w:color="auto"/>
            </w:tcBorders>
            <w:shd w:val="clear" w:color="auto" w:fill="auto"/>
            <w:vAlign w:val="center"/>
          </w:tcPr>
          <w:p w:rsidR="0011162D" w:rsidRPr="00C82D31" w:rsidRDefault="0011162D" w:rsidP="00F314BE">
            <w:pPr>
              <w:jc w:val="center"/>
              <w:rPr>
                <w:rFonts w:ascii="Segoe UI" w:hAnsi="Segoe UI" w:cs="Segoe UI"/>
              </w:rPr>
            </w:pPr>
          </w:p>
        </w:tc>
        <w:tc>
          <w:tcPr>
            <w:tcW w:w="2130" w:type="pct"/>
            <w:gridSpan w:val="2"/>
            <w:vMerge/>
            <w:shd w:val="clear" w:color="auto" w:fill="auto"/>
            <w:vAlign w:val="center"/>
          </w:tcPr>
          <w:p w:rsidR="0011162D" w:rsidRPr="00C82D31" w:rsidRDefault="0011162D" w:rsidP="00F314BE">
            <w:pPr>
              <w:rPr>
                <w:rFonts w:ascii="Segoe UI" w:hAnsi="Segoe UI" w:cs="Segoe UI"/>
                <w:b/>
              </w:rPr>
            </w:pPr>
          </w:p>
        </w:tc>
        <w:tc>
          <w:tcPr>
            <w:tcW w:w="282" w:type="pct"/>
            <w:shd w:val="clear" w:color="auto" w:fill="auto"/>
            <w:vAlign w:val="center"/>
          </w:tcPr>
          <w:p w:rsidR="0011162D" w:rsidRPr="00C82D31" w:rsidRDefault="0011162D" w:rsidP="00F314BE">
            <w:pPr>
              <w:rPr>
                <w:rFonts w:ascii="Segoe UI" w:hAnsi="Segoe UI" w:cs="Segoe UI"/>
              </w:rPr>
            </w:pPr>
          </w:p>
        </w:tc>
        <w:tc>
          <w:tcPr>
            <w:tcW w:w="116" w:type="pct"/>
            <w:tcBorders>
              <w:top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70"/>
        </w:trPr>
        <w:tc>
          <w:tcPr>
            <w:tcW w:w="2187" w:type="pct"/>
            <w:vMerge/>
            <w:tcBorders>
              <w:right w:val="nil"/>
            </w:tcBorders>
            <w:shd w:val="clear" w:color="auto" w:fill="auto"/>
            <w:vAlign w:val="center"/>
          </w:tcPr>
          <w:p w:rsidR="0011162D" w:rsidRPr="00C82D31" w:rsidRDefault="0011162D" w:rsidP="00F314BE">
            <w:pPr>
              <w:rPr>
                <w:rFonts w:ascii="Segoe UI" w:hAnsi="Segoe UI" w:cs="Segoe UI"/>
                <w:b/>
              </w:rPr>
            </w:pP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30" w:type="pct"/>
            <w:gridSpan w:val="2"/>
            <w:vMerge/>
            <w:tcBorders>
              <w:left w:val="nil"/>
              <w:right w:val="nil"/>
            </w:tcBorders>
            <w:shd w:val="clear" w:color="auto" w:fill="auto"/>
            <w:vAlign w:val="center"/>
          </w:tcPr>
          <w:p w:rsidR="0011162D" w:rsidRPr="00C82D31" w:rsidRDefault="0011162D" w:rsidP="00F314BE">
            <w:pPr>
              <w:rPr>
                <w:rFonts w:ascii="Segoe UI" w:hAnsi="Segoe UI" w:cs="Segoe UI"/>
                <w:b/>
              </w:rPr>
            </w:pPr>
          </w:p>
        </w:tc>
        <w:tc>
          <w:tcPr>
            <w:tcW w:w="282"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6" w:type="pct"/>
            <w:tcBorders>
              <w:top w:val="nil"/>
              <w:left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gridAfter w:val="3"/>
          <w:wAfter w:w="4755" w:type="dxa"/>
          <w:trHeight w:val="177"/>
        </w:trPr>
        <w:tc>
          <w:tcPr>
            <w:tcW w:w="2187" w:type="pct"/>
            <w:vMerge w:val="restart"/>
            <w:tcBorders>
              <w:right w:val="nil"/>
            </w:tcBorders>
            <w:shd w:val="clear" w:color="auto" w:fill="auto"/>
            <w:vAlign w:val="center"/>
          </w:tcPr>
          <w:p w:rsidR="0011162D" w:rsidRPr="00C82D31" w:rsidRDefault="0011162D" w:rsidP="00F314BE">
            <w:pPr>
              <w:rPr>
                <w:rFonts w:ascii="Segoe UI" w:hAnsi="Segoe UI" w:cs="Segoe UI"/>
                <w:b/>
              </w:rPr>
            </w:pPr>
            <w:r w:rsidRPr="00B10CEF">
              <w:rPr>
                <w:rFonts w:ascii="Segoe UI" w:hAnsi="Segoe UI" w:cs="Segoe UI"/>
                <w:b/>
              </w:rPr>
              <w:t>No decision has been made yet.</w:t>
            </w: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6" w:type="pct"/>
            <w:tcBorders>
              <w:left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gridAfter w:val="3"/>
          <w:wAfter w:w="4755" w:type="dxa"/>
          <w:trHeight w:val="593"/>
        </w:trPr>
        <w:tc>
          <w:tcPr>
            <w:tcW w:w="2187" w:type="pct"/>
            <w:vMerge/>
            <w:shd w:val="clear" w:color="auto" w:fill="auto"/>
            <w:vAlign w:val="center"/>
          </w:tcPr>
          <w:p w:rsidR="0011162D" w:rsidRPr="00C82D31" w:rsidRDefault="0011162D" w:rsidP="00F314BE">
            <w:pPr>
              <w:rPr>
                <w:rFonts w:ascii="Segoe UI" w:hAnsi="Segoe UI" w:cs="Segoe UI"/>
                <w:b/>
              </w:rPr>
            </w:pPr>
          </w:p>
        </w:tc>
        <w:tc>
          <w:tcPr>
            <w:tcW w:w="285" w:type="pct"/>
            <w:tcBorders>
              <w:bottom w:val="single" w:sz="4" w:space="0" w:color="auto"/>
            </w:tcBorders>
            <w:shd w:val="clear" w:color="auto" w:fill="auto"/>
            <w:vAlign w:val="center"/>
          </w:tcPr>
          <w:p w:rsidR="0011162D" w:rsidRPr="00C82D31" w:rsidRDefault="0011162D" w:rsidP="00F314BE">
            <w:pPr>
              <w:rPr>
                <w:rFonts w:ascii="Segoe UI" w:hAnsi="Segoe UI" w:cs="Segoe UI"/>
              </w:rPr>
            </w:pPr>
          </w:p>
        </w:tc>
        <w:tc>
          <w:tcPr>
            <w:tcW w:w="116" w:type="pct"/>
            <w:tcBorders>
              <w:top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gridAfter w:val="3"/>
          <w:wAfter w:w="4755" w:type="dxa"/>
          <w:trHeight w:val="70"/>
        </w:trPr>
        <w:tc>
          <w:tcPr>
            <w:tcW w:w="2187" w:type="pct"/>
            <w:vMerge/>
            <w:tcBorders>
              <w:right w:val="nil"/>
            </w:tcBorders>
            <w:shd w:val="clear" w:color="auto" w:fill="auto"/>
            <w:vAlign w:val="center"/>
          </w:tcPr>
          <w:p w:rsidR="0011162D" w:rsidRPr="00C82D31" w:rsidRDefault="0011162D" w:rsidP="00F314BE">
            <w:pPr>
              <w:rPr>
                <w:rFonts w:ascii="Segoe UI" w:hAnsi="Segoe UI" w:cs="Segoe UI"/>
                <w:b/>
              </w:rPr>
            </w:pP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6" w:type="pct"/>
            <w:tcBorders>
              <w:top w:val="nil"/>
              <w:left w:val="nil"/>
            </w:tcBorders>
            <w:shd w:val="clear" w:color="auto" w:fill="auto"/>
            <w:vAlign w:val="center"/>
          </w:tcPr>
          <w:p w:rsidR="0011162D" w:rsidRPr="00C82D31" w:rsidRDefault="0011162D" w:rsidP="00F314BE">
            <w:pPr>
              <w:rPr>
                <w:rFonts w:ascii="Segoe UI" w:hAnsi="Segoe UI" w:cs="Segoe UI"/>
              </w:rPr>
            </w:pPr>
          </w:p>
        </w:tc>
      </w:tr>
    </w:tbl>
    <w:p w:rsidR="0011162D" w:rsidRPr="00C82D31" w:rsidRDefault="0011162D" w:rsidP="0011162D">
      <w:pPr>
        <w:rPr>
          <w:rFonts w:ascii="Segoe UI" w:hAnsi="Segoe UI" w:cs="Segoe UI"/>
        </w:rPr>
      </w:pPr>
    </w:p>
    <w:p w:rsidR="0011162D" w:rsidRPr="00C82D31" w:rsidRDefault="0011162D" w:rsidP="0011162D">
      <w:pPr>
        <w:keepNext/>
        <w:keepLines/>
        <w:spacing w:before="240"/>
        <w:ind w:left="440" w:hanging="440"/>
        <w:outlineLvl w:val="1"/>
        <w:rPr>
          <w:rFonts w:ascii="Segoe UI" w:hAnsi="Segoe UI" w:cs="Segoe UI"/>
        </w:rPr>
      </w:pPr>
      <w:r w:rsidRPr="00C82D31">
        <w:rPr>
          <w:rFonts w:ascii="Segoe UI" w:hAnsi="Segoe UI" w:cs="Segoe UI"/>
          <w:b/>
        </w:rPr>
        <w:t xml:space="preserve">Q2-2 </w:t>
      </w:r>
      <w:r w:rsidRPr="00C82D31">
        <w:rPr>
          <w:rFonts w:ascii="Segoe UI" w:hAnsi="Segoe UI" w:cs="Segoe UI"/>
        </w:rPr>
        <w:t>If the answer is</w:t>
      </w:r>
      <w:r w:rsidRPr="00C82D31">
        <w:rPr>
          <w:rFonts w:ascii="Segoe UI" w:hAnsi="Segoe UI" w:cs="Segoe UI"/>
          <w:b/>
        </w:rPr>
        <w:t xml:space="preserve"> Yes </w:t>
      </w:r>
      <w:r w:rsidRPr="00C82D31">
        <w:rPr>
          <w:rFonts w:ascii="Segoe UI" w:hAnsi="Segoe UI" w:cs="Segoe UI"/>
        </w:rPr>
        <w:t xml:space="preserve">in Q2-1 above, which number portability databases solution for all-IP infrastructure in </w:t>
      </w:r>
      <w:r>
        <w:rPr>
          <w:rFonts w:ascii="Segoe UI" w:hAnsi="Segoe UI" w:cs="Segoe UI"/>
        </w:rPr>
        <w:t>F</w:t>
      </w:r>
      <w:r w:rsidRPr="00C82D31">
        <w:rPr>
          <w:rFonts w:ascii="Segoe UI" w:hAnsi="Segoe UI" w:cs="Segoe UI"/>
        </w:rPr>
        <w:t>igure 2 is adopted, or will be adopted in the future, in your country?</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50"/>
        <w:gridCol w:w="4107"/>
        <w:gridCol w:w="544"/>
        <w:gridCol w:w="226"/>
      </w:tblGrid>
      <w:tr w:rsidR="0011162D" w:rsidRPr="00C82D31" w:rsidTr="00F314BE">
        <w:trPr>
          <w:trHeight w:val="177"/>
        </w:trPr>
        <w:tc>
          <w:tcPr>
            <w:tcW w:w="2186" w:type="pct"/>
            <w:vMerge w:val="restart"/>
            <w:tcBorders>
              <w:right w:val="nil"/>
            </w:tcBorders>
            <w:shd w:val="clear" w:color="auto" w:fill="auto"/>
            <w:vAlign w:val="center"/>
          </w:tcPr>
          <w:p w:rsidR="0011162D" w:rsidRPr="00C82D31" w:rsidRDefault="0011162D" w:rsidP="00F314BE">
            <w:pPr>
              <w:rPr>
                <w:rFonts w:ascii="Segoe UI" w:hAnsi="Segoe UI" w:cs="Segoe UI"/>
                <w:b/>
              </w:rPr>
            </w:pPr>
            <w:r w:rsidRPr="00C82D31">
              <w:rPr>
                <w:rFonts w:ascii="Segoe UI" w:hAnsi="Segoe UI" w:cs="Segoe UI"/>
                <w:b/>
              </w:rPr>
              <w:t>Local ENUM with no sharing of NP data among operators</w:t>
            </w: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30" w:type="pct"/>
            <w:vMerge w:val="restart"/>
            <w:tcBorders>
              <w:left w:val="nil"/>
              <w:right w:val="nil"/>
            </w:tcBorders>
            <w:shd w:val="clear" w:color="auto" w:fill="auto"/>
            <w:tcMar>
              <w:left w:w="142" w:type="dxa"/>
            </w:tcMar>
            <w:vAlign w:val="center"/>
          </w:tcPr>
          <w:p w:rsidR="0011162D" w:rsidRPr="00C82D31" w:rsidRDefault="0011162D" w:rsidP="00F314BE">
            <w:pPr>
              <w:rPr>
                <w:rFonts w:ascii="Segoe UI" w:hAnsi="Segoe UI" w:cs="Segoe UI"/>
                <w:b/>
              </w:rPr>
            </w:pPr>
            <w:r w:rsidRPr="00C82D31">
              <w:rPr>
                <w:rFonts w:ascii="Segoe UI" w:hAnsi="Segoe UI" w:cs="Segoe UI"/>
                <w:b/>
              </w:rPr>
              <w:t>Local ENUM with common/shared NP data among operators</w:t>
            </w:r>
          </w:p>
        </w:tc>
        <w:tc>
          <w:tcPr>
            <w:tcW w:w="282"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7" w:type="pct"/>
            <w:tcBorders>
              <w:left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593"/>
        </w:trPr>
        <w:tc>
          <w:tcPr>
            <w:tcW w:w="2186" w:type="pct"/>
            <w:vMerge/>
            <w:shd w:val="clear" w:color="auto" w:fill="auto"/>
            <w:vAlign w:val="center"/>
          </w:tcPr>
          <w:p w:rsidR="0011162D" w:rsidRPr="00C82D31" w:rsidRDefault="0011162D" w:rsidP="00F314BE">
            <w:pPr>
              <w:rPr>
                <w:rFonts w:ascii="Segoe UI" w:hAnsi="Segoe UI" w:cs="Segoe UI"/>
                <w:b/>
              </w:rPr>
            </w:pPr>
          </w:p>
        </w:tc>
        <w:tc>
          <w:tcPr>
            <w:tcW w:w="285" w:type="pct"/>
            <w:tcBorders>
              <w:bottom w:val="single" w:sz="4" w:space="0" w:color="auto"/>
            </w:tcBorders>
            <w:shd w:val="clear" w:color="auto" w:fill="auto"/>
            <w:vAlign w:val="center"/>
          </w:tcPr>
          <w:p w:rsidR="0011162D" w:rsidRPr="00C82D31" w:rsidRDefault="0011162D" w:rsidP="00F314BE">
            <w:pPr>
              <w:rPr>
                <w:rFonts w:ascii="Segoe UI" w:hAnsi="Segoe UI" w:cs="Segoe UI"/>
              </w:rPr>
            </w:pPr>
          </w:p>
        </w:tc>
        <w:tc>
          <w:tcPr>
            <w:tcW w:w="2130" w:type="pct"/>
            <w:vMerge/>
            <w:shd w:val="clear" w:color="auto" w:fill="auto"/>
            <w:vAlign w:val="center"/>
          </w:tcPr>
          <w:p w:rsidR="0011162D" w:rsidRPr="00C82D31" w:rsidRDefault="0011162D" w:rsidP="00F314BE">
            <w:pPr>
              <w:rPr>
                <w:rFonts w:ascii="Segoe UI" w:hAnsi="Segoe UI" w:cs="Segoe UI"/>
                <w:b/>
              </w:rPr>
            </w:pPr>
          </w:p>
        </w:tc>
        <w:tc>
          <w:tcPr>
            <w:tcW w:w="282" w:type="pct"/>
            <w:shd w:val="clear" w:color="auto" w:fill="auto"/>
            <w:vAlign w:val="center"/>
          </w:tcPr>
          <w:p w:rsidR="0011162D" w:rsidRPr="00C82D31" w:rsidRDefault="0011162D" w:rsidP="00F314BE">
            <w:pPr>
              <w:rPr>
                <w:rFonts w:ascii="Segoe UI" w:hAnsi="Segoe UI" w:cs="Segoe UI"/>
              </w:rPr>
            </w:pPr>
          </w:p>
        </w:tc>
        <w:tc>
          <w:tcPr>
            <w:tcW w:w="117" w:type="pct"/>
            <w:tcBorders>
              <w:top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70"/>
        </w:trPr>
        <w:tc>
          <w:tcPr>
            <w:tcW w:w="2186" w:type="pct"/>
            <w:vMerge/>
            <w:tcBorders>
              <w:right w:val="nil"/>
            </w:tcBorders>
            <w:shd w:val="clear" w:color="auto" w:fill="auto"/>
            <w:vAlign w:val="center"/>
          </w:tcPr>
          <w:p w:rsidR="0011162D" w:rsidRPr="00C82D31" w:rsidRDefault="0011162D" w:rsidP="00F314BE">
            <w:pPr>
              <w:rPr>
                <w:rFonts w:ascii="Segoe UI" w:hAnsi="Segoe UI" w:cs="Segoe UI"/>
                <w:b/>
              </w:rPr>
            </w:pP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30" w:type="pct"/>
            <w:vMerge/>
            <w:tcBorders>
              <w:left w:val="nil"/>
              <w:right w:val="nil"/>
            </w:tcBorders>
            <w:shd w:val="clear" w:color="auto" w:fill="auto"/>
            <w:vAlign w:val="center"/>
          </w:tcPr>
          <w:p w:rsidR="0011162D" w:rsidRPr="00C82D31" w:rsidRDefault="0011162D" w:rsidP="00F314BE">
            <w:pPr>
              <w:rPr>
                <w:rFonts w:ascii="Segoe UI" w:hAnsi="Segoe UI" w:cs="Segoe UI"/>
                <w:b/>
              </w:rPr>
            </w:pPr>
          </w:p>
        </w:tc>
        <w:tc>
          <w:tcPr>
            <w:tcW w:w="282"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7" w:type="pct"/>
            <w:tcBorders>
              <w:top w:val="nil"/>
              <w:left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177"/>
        </w:trPr>
        <w:tc>
          <w:tcPr>
            <w:tcW w:w="2186" w:type="pct"/>
            <w:vMerge w:val="restart"/>
            <w:tcBorders>
              <w:right w:val="nil"/>
            </w:tcBorders>
            <w:shd w:val="clear" w:color="auto" w:fill="auto"/>
            <w:vAlign w:val="center"/>
          </w:tcPr>
          <w:p w:rsidR="0011162D" w:rsidRPr="00C82D31" w:rsidRDefault="0011162D" w:rsidP="00F314BE">
            <w:pPr>
              <w:rPr>
                <w:rFonts w:ascii="Segoe UI" w:hAnsi="Segoe UI" w:cs="Segoe UI"/>
                <w:b/>
              </w:rPr>
            </w:pPr>
            <w:r w:rsidRPr="00C82D31">
              <w:rPr>
                <w:rFonts w:ascii="Segoe UI" w:hAnsi="Segoe UI" w:cs="Segoe UI"/>
                <w:b/>
              </w:rPr>
              <w:t>National ENUM with collective NP data from all operators</w:t>
            </w: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30" w:type="pct"/>
            <w:vMerge w:val="restart"/>
            <w:tcBorders>
              <w:left w:val="nil"/>
              <w:right w:val="nil"/>
            </w:tcBorders>
            <w:shd w:val="clear" w:color="auto" w:fill="auto"/>
            <w:tcMar>
              <w:left w:w="142" w:type="dxa"/>
            </w:tcMar>
            <w:vAlign w:val="center"/>
          </w:tcPr>
          <w:p w:rsidR="0011162D" w:rsidRPr="00C82D31" w:rsidRDefault="0011162D" w:rsidP="00F314BE">
            <w:pPr>
              <w:rPr>
                <w:rFonts w:ascii="Segoe UI" w:hAnsi="Segoe UI" w:cs="Segoe UI"/>
                <w:b/>
              </w:rPr>
            </w:pPr>
            <w:r w:rsidRPr="00C82D31">
              <w:rPr>
                <w:rFonts w:ascii="Segoe UI" w:hAnsi="Segoe UI" w:cs="Segoe UI"/>
                <w:b/>
              </w:rPr>
              <w:t>Hierarchical ENUM</w:t>
            </w:r>
          </w:p>
        </w:tc>
        <w:tc>
          <w:tcPr>
            <w:tcW w:w="282"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7" w:type="pct"/>
            <w:tcBorders>
              <w:left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593"/>
        </w:trPr>
        <w:tc>
          <w:tcPr>
            <w:tcW w:w="2186" w:type="pct"/>
            <w:vMerge/>
            <w:shd w:val="clear" w:color="auto" w:fill="auto"/>
            <w:vAlign w:val="center"/>
          </w:tcPr>
          <w:p w:rsidR="0011162D" w:rsidRPr="00C82D31" w:rsidRDefault="0011162D" w:rsidP="00F314BE">
            <w:pPr>
              <w:rPr>
                <w:rFonts w:ascii="Segoe UI" w:hAnsi="Segoe UI" w:cs="Segoe UI"/>
                <w:b/>
              </w:rPr>
            </w:pPr>
          </w:p>
        </w:tc>
        <w:tc>
          <w:tcPr>
            <w:tcW w:w="285" w:type="pct"/>
            <w:tcBorders>
              <w:bottom w:val="single" w:sz="4" w:space="0" w:color="auto"/>
            </w:tcBorders>
            <w:shd w:val="clear" w:color="auto" w:fill="auto"/>
            <w:vAlign w:val="center"/>
          </w:tcPr>
          <w:p w:rsidR="0011162D" w:rsidRPr="00C82D31" w:rsidRDefault="0011162D" w:rsidP="00F314BE">
            <w:pPr>
              <w:rPr>
                <w:rFonts w:ascii="Segoe UI" w:hAnsi="Segoe UI" w:cs="Segoe UI"/>
              </w:rPr>
            </w:pPr>
          </w:p>
        </w:tc>
        <w:tc>
          <w:tcPr>
            <w:tcW w:w="2130" w:type="pct"/>
            <w:vMerge/>
            <w:shd w:val="clear" w:color="auto" w:fill="auto"/>
            <w:vAlign w:val="center"/>
          </w:tcPr>
          <w:p w:rsidR="0011162D" w:rsidRPr="00C82D31" w:rsidRDefault="0011162D" w:rsidP="00F314BE">
            <w:pPr>
              <w:rPr>
                <w:rFonts w:ascii="Segoe UI" w:hAnsi="Segoe UI" w:cs="Segoe UI"/>
                <w:b/>
              </w:rPr>
            </w:pPr>
          </w:p>
        </w:tc>
        <w:tc>
          <w:tcPr>
            <w:tcW w:w="282" w:type="pct"/>
            <w:shd w:val="clear" w:color="auto" w:fill="auto"/>
            <w:vAlign w:val="center"/>
          </w:tcPr>
          <w:p w:rsidR="0011162D" w:rsidRPr="00C82D31" w:rsidRDefault="0011162D" w:rsidP="00F314BE">
            <w:pPr>
              <w:rPr>
                <w:rFonts w:ascii="Segoe UI" w:hAnsi="Segoe UI" w:cs="Segoe UI"/>
              </w:rPr>
            </w:pPr>
          </w:p>
        </w:tc>
        <w:tc>
          <w:tcPr>
            <w:tcW w:w="117" w:type="pct"/>
            <w:tcBorders>
              <w:top w:val="nil"/>
              <w:bottom w:val="nil"/>
            </w:tcBorders>
            <w:shd w:val="clear" w:color="auto" w:fill="auto"/>
            <w:vAlign w:val="center"/>
          </w:tcPr>
          <w:p w:rsidR="0011162D" w:rsidRPr="00C82D31" w:rsidRDefault="0011162D" w:rsidP="00F314BE">
            <w:pPr>
              <w:rPr>
                <w:rFonts w:ascii="Segoe UI" w:hAnsi="Segoe UI" w:cs="Segoe UI"/>
              </w:rPr>
            </w:pPr>
          </w:p>
        </w:tc>
      </w:tr>
      <w:tr w:rsidR="0011162D" w:rsidRPr="00C82D31" w:rsidTr="00F314BE">
        <w:trPr>
          <w:trHeight w:val="70"/>
        </w:trPr>
        <w:tc>
          <w:tcPr>
            <w:tcW w:w="2186" w:type="pct"/>
            <w:vMerge/>
            <w:tcBorders>
              <w:right w:val="nil"/>
            </w:tcBorders>
            <w:shd w:val="clear" w:color="auto" w:fill="auto"/>
            <w:vAlign w:val="center"/>
          </w:tcPr>
          <w:p w:rsidR="0011162D" w:rsidRPr="00C82D31" w:rsidRDefault="0011162D" w:rsidP="00F314BE">
            <w:pPr>
              <w:rPr>
                <w:rFonts w:ascii="Segoe UI" w:hAnsi="Segoe UI" w:cs="Segoe UI"/>
                <w:b/>
              </w:rPr>
            </w:pPr>
          </w:p>
        </w:tc>
        <w:tc>
          <w:tcPr>
            <w:tcW w:w="285"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2130" w:type="pct"/>
            <w:vMerge/>
            <w:tcBorders>
              <w:left w:val="nil"/>
              <w:right w:val="nil"/>
            </w:tcBorders>
            <w:shd w:val="clear" w:color="auto" w:fill="auto"/>
            <w:vAlign w:val="center"/>
          </w:tcPr>
          <w:p w:rsidR="0011162D" w:rsidRPr="00C82D31" w:rsidRDefault="0011162D" w:rsidP="00F314BE">
            <w:pPr>
              <w:rPr>
                <w:rFonts w:ascii="Segoe UI" w:hAnsi="Segoe UI" w:cs="Segoe UI"/>
                <w:b/>
              </w:rPr>
            </w:pPr>
          </w:p>
        </w:tc>
        <w:tc>
          <w:tcPr>
            <w:tcW w:w="282" w:type="pct"/>
            <w:tcBorders>
              <w:left w:val="nil"/>
              <w:right w:val="nil"/>
            </w:tcBorders>
            <w:shd w:val="clear" w:color="auto" w:fill="auto"/>
            <w:vAlign w:val="center"/>
          </w:tcPr>
          <w:p w:rsidR="0011162D" w:rsidRPr="00C82D31" w:rsidRDefault="0011162D" w:rsidP="00F314BE">
            <w:pPr>
              <w:rPr>
                <w:rFonts w:ascii="Segoe UI" w:hAnsi="Segoe UI" w:cs="Segoe UI"/>
              </w:rPr>
            </w:pPr>
          </w:p>
        </w:tc>
        <w:tc>
          <w:tcPr>
            <w:tcW w:w="117" w:type="pct"/>
            <w:tcBorders>
              <w:top w:val="nil"/>
              <w:left w:val="nil"/>
            </w:tcBorders>
            <w:shd w:val="clear" w:color="auto" w:fill="auto"/>
            <w:vAlign w:val="center"/>
          </w:tcPr>
          <w:p w:rsidR="0011162D" w:rsidRPr="00C82D31" w:rsidRDefault="0011162D" w:rsidP="00F314BE">
            <w:pPr>
              <w:rPr>
                <w:rFonts w:ascii="Segoe UI" w:hAnsi="Segoe UI" w:cs="Segoe UI"/>
              </w:rPr>
            </w:pPr>
          </w:p>
        </w:tc>
      </w:tr>
    </w:tbl>
    <w:p w:rsidR="0011162D" w:rsidRPr="00C82D31" w:rsidRDefault="0011162D" w:rsidP="0011162D">
      <w:pPr>
        <w:rPr>
          <w:rFonts w:ascii="Segoe UI" w:hAnsi="Segoe UI" w:cs="Segoe UI"/>
        </w:rPr>
      </w:pPr>
    </w:p>
    <w:p w:rsidR="0011162D" w:rsidRPr="00C82D31" w:rsidRDefault="0011162D" w:rsidP="0011162D">
      <w:pPr>
        <w:keepNext/>
        <w:rPr>
          <w:rFonts w:ascii="Segoe UI" w:hAnsi="Segoe UI" w:cs="Segoe UI"/>
        </w:rPr>
      </w:pPr>
      <w:r w:rsidRPr="00C82D31">
        <w:rPr>
          <w:rFonts w:ascii="Segoe UI" w:hAnsi="Segoe UI" w:cs="Segoe UI"/>
          <w:b/>
        </w:rPr>
        <w:lastRenderedPageBreak/>
        <w:t>Q2-3</w:t>
      </w:r>
      <w:r w:rsidRPr="00C82D31">
        <w:rPr>
          <w:rFonts w:ascii="Segoe UI" w:hAnsi="Segoe UI" w:cs="Segoe UI"/>
        </w:rPr>
        <w:t xml:space="preserve"> If the answer is </w:t>
      </w:r>
      <w:r w:rsidRPr="00C82D31">
        <w:rPr>
          <w:rFonts w:ascii="Segoe UI" w:hAnsi="Segoe UI" w:cs="Segoe UI"/>
          <w:b/>
        </w:rPr>
        <w:t>No</w:t>
      </w:r>
      <w:r w:rsidRPr="00C82D31">
        <w:rPr>
          <w:rFonts w:ascii="Segoe UI" w:hAnsi="Segoe UI" w:cs="Segoe UI"/>
        </w:rPr>
        <w:t xml:space="preserve"> in </w:t>
      </w:r>
      <w:r w:rsidRPr="00B10CEF">
        <w:rPr>
          <w:rFonts w:ascii="Segoe UI" w:hAnsi="Segoe UI" w:cs="Segoe UI"/>
        </w:rPr>
        <w:t>Q2-</w:t>
      </w:r>
      <w:r w:rsidRPr="00C82D31">
        <w:rPr>
          <w:rFonts w:ascii="Segoe UI" w:hAnsi="Segoe UI" w:cs="Segoe UI"/>
        </w:rPr>
        <w:t>1 above, please describe the general features of the database solution for all-IP infrastructure adopted, or which will be adopted in the future, in your country.</w:t>
      </w:r>
    </w:p>
    <w:p w:rsidR="0011162D" w:rsidRPr="00C82D31" w:rsidRDefault="0011162D" w:rsidP="00AB6518">
      <w:pPr>
        <w:keepNext/>
        <w:numPr>
          <w:ilvl w:val="1"/>
          <w:numId w:val="2"/>
        </w:numPr>
        <w:adjustRightInd/>
        <w:snapToGrid w:val="0"/>
        <w:textAlignment w:val="auto"/>
        <w:rPr>
          <w:rFonts w:ascii="Segoe UI" w:hAnsi="Segoe UI" w:cs="Segoe UI"/>
        </w:rPr>
      </w:pPr>
      <w:r>
        <w:rPr>
          <w:rFonts w:ascii="Segoe UI" w:hAnsi="Segoe UI" w:cs="Segoe UI"/>
        </w:rPr>
        <w:t>G</w:t>
      </w:r>
      <w:r w:rsidRPr="00C82D31">
        <w:rPr>
          <w:rFonts w:ascii="Segoe UI" w:hAnsi="Segoe UI" w:cs="Segoe UI"/>
        </w:rPr>
        <w:t>eneral feature</w:t>
      </w:r>
      <w:r>
        <w:rPr>
          <w:rFonts w:ascii="Segoe UI" w:hAnsi="Segoe UI" w:cs="Segoe UI"/>
        </w:rPr>
        <w:t>s</w:t>
      </w:r>
      <w:r w:rsidRPr="00C82D31">
        <w:rPr>
          <w:rFonts w:ascii="Segoe UI" w:hAnsi="Segoe UI" w:cs="Segoe UI"/>
        </w:rPr>
        <w:t>:</w:t>
      </w:r>
    </w:p>
    <w:p w:rsidR="0011162D" w:rsidRPr="00C82D31" w:rsidRDefault="0011162D" w:rsidP="0011162D">
      <w:pPr>
        <w:keepNext/>
        <w:rPr>
          <w:rFonts w:ascii="Segoe UI" w:hAnsi="Segoe UI" w:cs="Segoe UI"/>
        </w:rPr>
      </w:pPr>
      <w:r>
        <w:rPr>
          <w:rFonts w:ascii="Segoe UI" w:hAnsi="Segoe UI" w:cs="Segoe UI"/>
          <w:noProof/>
          <w:lang w:val="fr-CH" w:eastAsia="zh-CN"/>
        </w:rPr>
        <mc:AlternateContent>
          <mc:Choice Requires="wps">
            <w:drawing>
              <wp:inline distT="0" distB="0" distL="0" distR="0" wp14:anchorId="476A5507" wp14:editId="554CDA0A">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11162D" w:rsidRPr="00E37CA7" w:rsidRDefault="0011162D" w:rsidP="0011162D">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476A5507"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11162D" w:rsidRPr="00E37CA7" w:rsidRDefault="0011162D" w:rsidP="0011162D">
                      <w:pPr>
                        <w:rPr>
                          <w:rFonts w:cs="Segoe UI"/>
                        </w:rPr>
                      </w:pPr>
                    </w:p>
                  </w:txbxContent>
                </v:textbox>
                <w10:anchorlock/>
              </v:shape>
            </w:pict>
          </mc:Fallback>
        </mc:AlternateContent>
      </w:r>
    </w:p>
    <w:p w:rsidR="0011162D" w:rsidRPr="00C82D31" w:rsidRDefault="0011162D" w:rsidP="0011162D">
      <w:pPr>
        <w:rPr>
          <w:rFonts w:ascii="Segoe UI" w:hAnsi="Segoe UI" w:cs="Segoe UI"/>
        </w:rPr>
      </w:pPr>
    </w:p>
    <w:p w:rsidR="0011162D" w:rsidRPr="00567A77" w:rsidRDefault="0011162D" w:rsidP="0011162D">
      <w:pPr>
        <w:rPr>
          <w:rFonts w:ascii="Segoe UI" w:hAnsi="Segoe UI" w:cs="Segoe UI"/>
          <w:b/>
          <w:color w:val="000000" w:themeColor="text1"/>
          <w:sz w:val="28"/>
          <w:szCs w:val="28"/>
        </w:rPr>
      </w:pPr>
      <w:r w:rsidRPr="00567A77">
        <w:rPr>
          <w:rFonts w:ascii="Segoe UI" w:hAnsi="Segoe UI" w:cs="Segoe UI"/>
          <w:b/>
          <w:color w:val="000000" w:themeColor="text1"/>
          <w:sz w:val="28"/>
          <w:szCs w:val="28"/>
        </w:rPr>
        <w:t>Additional comments</w:t>
      </w:r>
    </w:p>
    <w:p w:rsidR="0011162D" w:rsidRPr="00B10CEF" w:rsidRDefault="0011162D" w:rsidP="0011162D">
      <w:pPr>
        <w:rPr>
          <w:rFonts w:ascii="Segoe UI" w:hAnsi="Segoe UI" w:cs="Segoe UI"/>
        </w:rPr>
      </w:pPr>
      <w:r w:rsidRPr="00B10CEF">
        <w:rPr>
          <w:rFonts w:ascii="Segoe UI" w:hAnsi="Segoe UI" w:cs="Segoe UI"/>
        </w:rPr>
        <w:t xml:space="preserve">If you have any additional comments </w:t>
      </w:r>
      <w:r>
        <w:rPr>
          <w:rFonts w:ascii="Segoe UI" w:hAnsi="Segoe UI" w:cs="Segoe UI"/>
        </w:rPr>
        <w:t>on</w:t>
      </w:r>
      <w:r w:rsidRPr="00B10CEF">
        <w:rPr>
          <w:rFonts w:ascii="Segoe UI" w:hAnsi="Segoe UI" w:cs="Segoe UI"/>
        </w:rPr>
        <w:t xml:space="preserve"> the two above questions, please share below: </w:t>
      </w:r>
    </w:p>
    <w:p w:rsidR="0011162D" w:rsidRPr="00C82D31" w:rsidRDefault="0011162D" w:rsidP="0011162D">
      <w:pPr>
        <w:rPr>
          <w:rFonts w:ascii="Segoe UI" w:hAnsi="Segoe UI" w:cs="Segoe UI"/>
        </w:rPr>
      </w:pPr>
    </w:p>
    <w:p w:rsidR="0011162D" w:rsidRPr="00C82D31" w:rsidRDefault="0011162D" w:rsidP="0011162D">
      <w:pPr>
        <w:rPr>
          <w:rFonts w:ascii="Segoe UI" w:hAnsi="Segoe UI" w:cs="Segoe UI"/>
        </w:rPr>
      </w:pPr>
      <w:r>
        <w:rPr>
          <w:rFonts w:ascii="Segoe UI" w:hAnsi="Segoe UI" w:cs="Segoe UI"/>
          <w:noProof/>
          <w:lang w:val="fr-CH" w:eastAsia="zh-CN"/>
        </w:rPr>
        <mc:AlternateContent>
          <mc:Choice Requires="wps">
            <w:drawing>
              <wp:inline distT="0" distB="0" distL="0" distR="0" wp14:anchorId="00558C13" wp14:editId="6CEB7198">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11162D" w:rsidRPr="00E37CA7" w:rsidRDefault="0011162D" w:rsidP="0011162D">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00558C13"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11162D" w:rsidRPr="00E37CA7" w:rsidRDefault="0011162D" w:rsidP="0011162D">
                      <w:pPr>
                        <w:rPr>
                          <w:rFonts w:cs="Segoe UI"/>
                        </w:rPr>
                      </w:pPr>
                      <w:r>
                        <w:rPr>
                          <w:rFonts w:ascii="Segoe UI" w:hAnsi="Segoe UI" w:cs="Segoe UI" w:hint="eastAsia"/>
                          <w:b/>
                          <w:color w:val="FF0000"/>
                        </w:rPr>
                        <w:t xml:space="preserve"> </w:t>
                      </w:r>
                    </w:p>
                  </w:txbxContent>
                </v:textbox>
                <w10:anchorlock/>
              </v:shape>
            </w:pict>
          </mc:Fallback>
        </mc:AlternateContent>
      </w:r>
    </w:p>
    <w:p w:rsidR="0011162D" w:rsidRPr="00C82D31" w:rsidRDefault="0011162D" w:rsidP="0011162D">
      <w:pPr>
        <w:rPr>
          <w:rFonts w:ascii="Segoe UI" w:hAnsi="Segoe UI" w:cs="Segoe UI"/>
        </w:rPr>
      </w:pPr>
    </w:p>
    <w:p w:rsidR="0011162D" w:rsidRPr="009F4598" w:rsidRDefault="0011162D" w:rsidP="0011162D">
      <w:pPr>
        <w:rPr>
          <w:rFonts w:ascii="Segoe UI" w:hAnsi="Segoe UI" w:cs="Segoe UI"/>
        </w:rPr>
      </w:pPr>
      <w:r>
        <w:rPr>
          <w:rFonts w:ascii="Segoe UI" w:hAnsi="Segoe UI" w:cs="Segoe UI"/>
          <w:noProof/>
          <w:lang w:val="fr-CH" w:eastAsia="zh-CN"/>
        </w:rPr>
        <w:lastRenderedPageBreak/>
        <w:drawing>
          <wp:inline distT="0" distB="0" distL="0" distR="0" wp14:anchorId="1F71B302" wp14:editId="67ED0D0B">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11162D" w:rsidRPr="009F4598" w:rsidRDefault="0011162D" w:rsidP="0011162D">
      <w:pPr>
        <w:jc w:val="center"/>
        <w:rPr>
          <w:rFonts w:ascii="Segoe UI" w:eastAsia="Meiryo UI" w:hAnsi="Segoe UI" w:cs="Segoe UI"/>
          <w:b/>
          <w:bCs/>
          <w:kern w:val="2"/>
          <w:sz w:val="21"/>
          <w:szCs w:val="21"/>
        </w:rPr>
      </w:pPr>
    </w:p>
    <w:p w:rsidR="0011162D" w:rsidRPr="0015620B" w:rsidRDefault="0011162D" w:rsidP="0011162D">
      <w:pPr>
        <w:jc w:val="center"/>
        <w:rPr>
          <w:rFonts w:ascii="Segoe UI" w:eastAsia="Meiryo UI" w:hAnsi="Segoe UI" w:cs="Segoe UI"/>
          <w:bCs/>
          <w:kern w:val="2"/>
          <w:sz w:val="21"/>
          <w:szCs w:val="21"/>
        </w:rPr>
      </w:pPr>
      <w:r w:rsidRPr="009F4598">
        <w:rPr>
          <w:rFonts w:ascii="Segoe UI" w:eastAsia="Meiryo UI" w:hAnsi="Segoe UI" w:cs="Segoe UI"/>
          <w:bCs/>
          <w:kern w:val="2"/>
          <w:sz w:val="21"/>
          <w:szCs w:val="21"/>
        </w:rPr>
        <w:t>(Note) Extracted from ITU-T E.164 Supplement 2: Number portability (06/2014)</w:t>
      </w:r>
    </w:p>
    <w:p w:rsidR="0011162D" w:rsidRPr="00EB77B9" w:rsidRDefault="0011162D" w:rsidP="0011162D">
      <w:pPr>
        <w:jc w:val="center"/>
        <w:rPr>
          <w:rFonts w:ascii="Segoe UI" w:eastAsia="Meiryo UI" w:hAnsi="Segoe UI" w:cs="Segoe UI"/>
          <w:b/>
          <w:bCs/>
          <w:kern w:val="2"/>
          <w:sz w:val="28"/>
          <w:szCs w:val="28"/>
        </w:rPr>
      </w:pPr>
      <w:r w:rsidRPr="009F4598">
        <w:rPr>
          <w:rFonts w:ascii="Segoe UI" w:eastAsia="Meiryo UI" w:hAnsi="Segoe UI" w:cs="Segoe UI"/>
          <w:b/>
          <w:bCs/>
          <w:kern w:val="2"/>
          <w:sz w:val="28"/>
          <w:szCs w:val="28"/>
        </w:rPr>
        <w:t xml:space="preserve">Figure </w:t>
      </w:r>
      <w:r w:rsidRPr="009F4598">
        <w:rPr>
          <w:rFonts w:ascii="Segoe UI" w:eastAsia="Meiryo UI" w:hAnsi="Segoe UI" w:cs="Segoe UI"/>
          <w:b/>
          <w:bCs/>
          <w:kern w:val="2"/>
          <w:sz w:val="28"/>
          <w:szCs w:val="28"/>
        </w:rPr>
        <w:fldChar w:fldCharType="begin"/>
      </w:r>
      <w:r w:rsidRPr="009F4598">
        <w:rPr>
          <w:rFonts w:ascii="Segoe UI" w:eastAsia="Meiryo UI" w:hAnsi="Segoe UI" w:cs="Segoe UI"/>
          <w:b/>
          <w:bCs/>
          <w:kern w:val="2"/>
          <w:sz w:val="28"/>
          <w:szCs w:val="28"/>
        </w:rPr>
        <w:instrText xml:space="preserve"> SEQ Table \* ARABIC </w:instrText>
      </w:r>
      <w:r w:rsidRPr="009F4598">
        <w:rPr>
          <w:rFonts w:ascii="Segoe UI" w:eastAsia="Meiryo UI" w:hAnsi="Segoe UI" w:cs="Segoe UI"/>
          <w:b/>
          <w:bCs/>
          <w:kern w:val="2"/>
          <w:sz w:val="28"/>
          <w:szCs w:val="28"/>
        </w:rPr>
        <w:fldChar w:fldCharType="separate"/>
      </w:r>
      <w:r>
        <w:rPr>
          <w:rFonts w:ascii="Segoe UI" w:eastAsia="Meiryo UI" w:hAnsi="Segoe UI" w:cs="Segoe UI"/>
          <w:b/>
          <w:bCs/>
          <w:noProof/>
          <w:kern w:val="2"/>
          <w:sz w:val="28"/>
          <w:szCs w:val="28"/>
        </w:rPr>
        <w:t>1</w:t>
      </w:r>
      <w:r w:rsidRPr="009F4598">
        <w:rPr>
          <w:rFonts w:ascii="Segoe UI" w:eastAsia="Meiryo UI" w:hAnsi="Segoe UI" w:cs="Segoe UI"/>
          <w:b/>
          <w:bCs/>
          <w:noProof/>
          <w:kern w:val="2"/>
          <w:sz w:val="28"/>
          <w:szCs w:val="28"/>
        </w:rPr>
        <w:fldChar w:fldCharType="end"/>
      </w:r>
      <w:r w:rsidRPr="009F4598">
        <w:rPr>
          <w:rFonts w:ascii="Segoe UI" w:eastAsia="Meiryo UI" w:hAnsi="Segoe UI" w:cs="Segoe UI"/>
          <w:b/>
          <w:bCs/>
          <w:kern w:val="2"/>
          <w:sz w:val="28"/>
          <w:szCs w:val="28"/>
        </w:rPr>
        <w:t xml:space="preserve"> – Examples of number portability databases solutions</w:t>
      </w:r>
      <w:r>
        <w:rPr>
          <w:rFonts w:ascii="Segoe UI" w:hAnsi="Segoe UI" w:cs="Segoe UI"/>
        </w:rPr>
        <w:br w:type="page"/>
      </w:r>
    </w:p>
    <w:p w:rsidR="0011162D" w:rsidRPr="009F4598" w:rsidRDefault="0011162D" w:rsidP="0011162D">
      <w:pPr>
        <w:rPr>
          <w:rFonts w:ascii="Segoe UI" w:hAnsi="Segoe UI" w:cs="Segoe UI"/>
        </w:rPr>
      </w:pPr>
    </w:p>
    <w:p w:rsidR="0011162D" w:rsidRPr="009F4598" w:rsidRDefault="0011162D" w:rsidP="0011162D">
      <w:pPr>
        <w:rPr>
          <w:rFonts w:ascii="Segoe UI" w:hAnsi="Segoe UI" w:cs="Segoe UI"/>
        </w:rPr>
      </w:pPr>
      <w:r>
        <w:rPr>
          <w:rFonts w:ascii="Segoe UI" w:hAnsi="Segoe UI" w:cs="Segoe UI"/>
          <w:noProof/>
          <w:lang w:val="fr-CH" w:eastAsia="zh-CN"/>
        </w:rPr>
        <w:drawing>
          <wp:inline distT="0" distB="0" distL="0" distR="0" wp14:anchorId="0C1A5D7B" wp14:editId="6A80DC2C">
            <wp:extent cx="5363845" cy="636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11162D" w:rsidRPr="009F4598" w:rsidRDefault="0011162D" w:rsidP="0011162D">
      <w:pPr>
        <w:rPr>
          <w:rFonts w:ascii="Segoe UI" w:hAnsi="Segoe UI" w:cs="Segoe UI"/>
        </w:rPr>
      </w:pPr>
    </w:p>
    <w:p w:rsidR="0011162D" w:rsidRPr="0015620B" w:rsidRDefault="0011162D" w:rsidP="0011162D">
      <w:pPr>
        <w:jc w:val="center"/>
        <w:rPr>
          <w:rFonts w:ascii="Segoe UI" w:eastAsia="Meiryo UI" w:hAnsi="Segoe UI" w:cs="Segoe UI"/>
          <w:bCs/>
          <w:kern w:val="2"/>
          <w:sz w:val="21"/>
          <w:szCs w:val="21"/>
        </w:rPr>
      </w:pPr>
      <w:r w:rsidRPr="009F4598">
        <w:rPr>
          <w:rFonts w:ascii="Segoe UI" w:eastAsia="Meiryo UI" w:hAnsi="Segoe UI" w:cs="Segoe UI"/>
          <w:bCs/>
          <w:kern w:val="2"/>
          <w:sz w:val="21"/>
          <w:szCs w:val="21"/>
        </w:rPr>
        <w:t>(Note) Extracted from ITU-T E.164 Supplement 2: Number portability (06/2014)</w:t>
      </w:r>
    </w:p>
    <w:p w:rsidR="0011162D" w:rsidRPr="00FE0BDF" w:rsidRDefault="0011162D" w:rsidP="0011162D">
      <w:pPr>
        <w:tabs>
          <w:tab w:val="left" w:pos="142"/>
        </w:tabs>
        <w:jc w:val="center"/>
        <w:rPr>
          <w:color w:val="000000"/>
        </w:rPr>
      </w:pPr>
      <w:r w:rsidRPr="009F4598">
        <w:rPr>
          <w:rFonts w:ascii="Segoe UI" w:eastAsia="Meiryo UI" w:hAnsi="Segoe UI" w:cs="Segoe UI"/>
          <w:b/>
          <w:bCs/>
          <w:kern w:val="2"/>
          <w:sz w:val="28"/>
          <w:szCs w:val="28"/>
        </w:rPr>
        <w:t>Figure 2 – Examples of ENUM-like technology utilization</w:t>
      </w:r>
    </w:p>
    <w:p w:rsidR="0011162D" w:rsidRDefault="0011162D" w:rsidP="0011162D"/>
    <w:p w:rsidR="0011162D" w:rsidRPr="00E42602" w:rsidRDefault="0011162D" w:rsidP="0011162D">
      <w:pPr>
        <w:jc w:val="center"/>
        <w:rPr>
          <w:lang w:val="fr-FR"/>
        </w:rPr>
      </w:pPr>
      <w:r>
        <w:rPr>
          <w:lang w:val="fr-FR"/>
        </w:rPr>
        <w:t>_______________</w:t>
      </w:r>
    </w:p>
    <w:p w:rsidR="0011162D" w:rsidRPr="0011162D" w:rsidRDefault="0011162D" w:rsidP="00BB4AD2">
      <w:pPr>
        <w:rPr>
          <w:rFonts w:ascii="Calibri" w:hAnsi="Calibri"/>
          <w:b/>
          <w:bCs/>
          <w:lang w:eastAsia="zh-CN"/>
        </w:rPr>
      </w:pPr>
    </w:p>
    <w:sectPr w:rsidR="0011162D" w:rsidRPr="0011162D" w:rsidSect="00CC6BEC">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18" w:rsidRDefault="00AB6518">
      <w:r>
        <w:separator/>
      </w:r>
    </w:p>
  </w:endnote>
  <w:endnote w:type="continuationSeparator" w:id="0">
    <w:p w:rsidR="00AB6518" w:rsidRDefault="00AB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CC6BEC" w:rsidRDefault="00610326" w:rsidP="00A27A0F">
    <w:pPr>
      <w:pStyle w:val="Footer"/>
      <w:rPr>
        <w:lang w:val="fr-CH"/>
      </w:rPr>
    </w:pPr>
    <w:r w:rsidRPr="00610326">
      <w:rPr>
        <w:sz w:val="16"/>
        <w:szCs w:val="16"/>
      </w:rPr>
      <w:fldChar w:fldCharType="begin"/>
    </w:r>
    <w:r w:rsidRPr="00610326">
      <w:rPr>
        <w:sz w:val="16"/>
        <w:szCs w:val="16"/>
        <w:lang w:val="fr-CH"/>
      </w:rPr>
      <w:instrText xml:space="preserve"> FILENAME \p  \* MERGEFORMAT </w:instrText>
    </w:r>
    <w:r w:rsidRPr="00610326">
      <w:rPr>
        <w:sz w:val="16"/>
        <w:szCs w:val="16"/>
      </w:rPr>
      <w:fldChar w:fldCharType="separate"/>
    </w:r>
    <w:r w:rsidR="00662315">
      <w:rPr>
        <w:noProof/>
        <w:sz w:val="16"/>
        <w:szCs w:val="16"/>
        <w:lang w:val="fr-CH"/>
      </w:rPr>
      <w:t>ITU-T\BUREAU\CIRC\22C.DOCX</w:t>
    </w:r>
    <w:r w:rsidRPr="00610326">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AC7CDF" w:rsidRDefault="00682EF6" w:rsidP="00A27A0F">
    <w:pPr>
      <w:pStyle w:val="Footer"/>
      <w:rPr>
        <w:sz w:val="16"/>
        <w:szCs w:val="16"/>
        <w:lang w:val="fr-CH"/>
      </w:rPr>
    </w:pPr>
    <w:r w:rsidRPr="00AC7CDF">
      <w:rPr>
        <w:sz w:val="16"/>
        <w:szCs w:val="16"/>
      </w:rPr>
      <w:fldChar w:fldCharType="begin"/>
    </w:r>
    <w:r w:rsidRPr="00AC7CDF">
      <w:rPr>
        <w:sz w:val="16"/>
        <w:szCs w:val="16"/>
        <w:lang w:val="fr-CH"/>
      </w:rPr>
      <w:instrText xml:space="preserve"> FILENAME \p  \* MERGEFORMAT </w:instrText>
    </w:r>
    <w:r w:rsidRPr="00AC7CDF">
      <w:rPr>
        <w:sz w:val="16"/>
        <w:szCs w:val="16"/>
      </w:rPr>
      <w:fldChar w:fldCharType="separate"/>
    </w:r>
    <w:r w:rsidR="00A27A0F">
      <w:rPr>
        <w:noProof/>
        <w:sz w:val="16"/>
        <w:szCs w:val="16"/>
        <w:lang w:val="fr-CH"/>
      </w:rPr>
      <w:t>ITU-T\BUREAU\CIRC\</w:t>
    </w:r>
    <w:r w:rsidR="00AC7CDF" w:rsidRPr="00AC7CDF">
      <w:rPr>
        <w:noProof/>
        <w:sz w:val="16"/>
        <w:szCs w:val="16"/>
        <w:lang w:val="fr-CH"/>
      </w:rPr>
      <w:t>22C.DOCX</w:t>
    </w:r>
    <w:r w:rsidRPr="00AC7CDF">
      <w:rPr>
        <w:noProof/>
        <w:sz w:val="16"/>
        <w:szCs w:val="16"/>
      </w:rPr>
      <w:fldChar w:fldCharType="end"/>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7B28D3" w:rsidRDefault="00682EF6"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18" w:rsidRDefault="00AB6518">
      <w:r>
        <w:separator/>
      </w:r>
    </w:p>
  </w:footnote>
  <w:footnote w:type="continuationSeparator" w:id="0">
    <w:p w:rsidR="00AB6518" w:rsidRDefault="00AB6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88167"/>
      <w:docPartObj>
        <w:docPartGallery w:val="Page Numbers (Top of Page)"/>
        <w:docPartUnique/>
      </w:docPartObj>
    </w:sdtPr>
    <w:sdtEndPr>
      <w:rPr>
        <w:noProof/>
      </w:rPr>
    </w:sdtEndPr>
    <w:sdtContent>
      <w:p w:rsidR="00682EF6" w:rsidRPr="00CC6BEC" w:rsidRDefault="00682EF6" w:rsidP="00CC6BEC">
        <w:pPr>
          <w:pStyle w:val="Header"/>
          <w:rPr>
            <w:sz w:val="16"/>
            <w:szCs w:val="16"/>
          </w:rPr>
        </w:pPr>
        <w:r w:rsidRPr="00CC6BEC">
          <w:rPr>
            <w:sz w:val="18"/>
            <w:szCs w:val="18"/>
            <w:lang w:val="en-US"/>
          </w:rPr>
          <w:t xml:space="preserve">- </w:t>
        </w:r>
        <w:r w:rsidRPr="00CC6BEC">
          <w:rPr>
            <w:rStyle w:val="PageNumber"/>
            <w:sz w:val="18"/>
            <w:szCs w:val="18"/>
          </w:rPr>
          <w:fldChar w:fldCharType="begin"/>
        </w:r>
        <w:r w:rsidRPr="00CC6BEC">
          <w:rPr>
            <w:rStyle w:val="PageNumber"/>
            <w:sz w:val="18"/>
            <w:szCs w:val="18"/>
          </w:rPr>
          <w:instrText xml:space="preserve"> PAGE </w:instrText>
        </w:r>
        <w:r w:rsidRPr="00CC6BEC">
          <w:rPr>
            <w:rStyle w:val="PageNumber"/>
            <w:sz w:val="18"/>
            <w:szCs w:val="18"/>
          </w:rPr>
          <w:fldChar w:fldCharType="separate"/>
        </w:r>
        <w:r w:rsidR="00A27A0F">
          <w:rPr>
            <w:rStyle w:val="PageNumber"/>
            <w:noProof/>
            <w:sz w:val="18"/>
            <w:szCs w:val="18"/>
          </w:rPr>
          <w:t>4</w:t>
        </w:r>
        <w:r w:rsidRPr="00CC6BEC">
          <w:rPr>
            <w:rStyle w:val="PageNumber"/>
            <w:sz w:val="18"/>
            <w:szCs w:val="18"/>
          </w:rPr>
          <w:fldChar w:fldCharType="end"/>
        </w:r>
        <w:r w:rsidRPr="00CC6BEC">
          <w:rPr>
            <w:rStyle w:val="PageNumber"/>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CC6BEC" w:rsidRDefault="00682EF6" w:rsidP="00955904">
    <w:pPr>
      <w:pStyle w:val="Header"/>
      <w:rPr>
        <w:sz w:val="18"/>
        <w:szCs w:val="18"/>
      </w:rPr>
    </w:pPr>
    <w:r w:rsidRPr="00CC6BEC">
      <w:rPr>
        <w:sz w:val="18"/>
        <w:szCs w:val="18"/>
        <w:lang w:val="en-US"/>
      </w:rPr>
      <w:t xml:space="preserve">- </w:t>
    </w:r>
    <w:r w:rsidRPr="00CC6BEC">
      <w:rPr>
        <w:rStyle w:val="PageNumber"/>
        <w:sz w:val="18"/>
        <w:szCs w:val="18"/>
      </w:rPr>
      <w:fldChar w:fldCharType="begin"/>
    </w:r>
    <w:r w:rsidRPr="00CC6BEC">
      <w:rPr>
        <w:rStyle w:val="PageNumber"/>
        <w:sz w:val="18"/>
        <w:szCs w:val="18"/>
      </w:rPr>
      <w:instrText xml:space="preserve"> PAGE </w:instrText>
    </w:r>
    <w:r w:rsidRPr="00CC6BEC">
      <w:rPr>
        <w:rStyle w:val="PageNumber"/>
        <w:sz w:val="18"/>
        <w:szCs w:val="18"/>
      </w:rPr>
      <w:fldChar w:fldCharType="separate"/>
    </w:r>
    <w:r w:rsidR="00A27A0F">
      <w:rPr>
        <w:rStyle w:val="PageNumber"/>
        <w:noProof/>
        <w:sz w:val="18"/>
        <w:szCs w:val="18"/>
      </w:rPr>
      <w:t>3</w:t>
    </w:r>
    <w:r w:rsidRPr="00CC6BEC">
      <w:rPr>
        <w:rStyle w:val="PageNumber"/>
        <w:sz w:val="18"/>
        <w:szCs w:val="18"/>
      </w:rPr>
      <w:fldChar w:fldCharType="end"/>
    </w:r>
    <w:r w:rsidRPr="00CC6BE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0F" w:rsidRDefault="00A2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93250"/>
    <w:multiLevelType w:val="multilevel"/>
    <w:tmpl w:val="0A68AF04"/>
    <w:numStyleLink w:val="a"/>
  </w:abstractNum>
  <w:abstractNum w:abstractNumId="1"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1BA5"/>
    <w:rsid w:val="00090E72"/>
    <w:rsid w:val="00091497"/>
    <w:rsid w:val="000938AC"/>
    <w:rsid w:val="00094C0B"/>
    <w:rsid w:val="000A03EC"/>
    <w:rsid w:val="000A2484"/>
    <w:rsid w:val="000A6A3A"/>
    <w:rsid w:val="000C12B1"/>
    <w:rsid w:val="000C4F7A"/>
    <w:rsid w:val="000D1DA5"/>
    <w:rsid w:val="000D205A"/>
    <w:rsid w:val="000D22C5"/>
    <w:rsid w:val="000F67FA"/>
    <w:rsid w:val="000F7CEA"/>
    <w:rsid w:val="00107C89"/>
    <w:rsid w:val="0011162D"/>
    <w:rsid w:val="00113BC0"/>
    <w:rsid w:val="001154A8"/>
    <w:rsid w:val="00117471"/>
    <w:rsid w:val="001314B5"/>
    <w:rsid w:val="001448EC"/>
    <w:rsid w:val="00160A43"/>
    <w:rsid w:val="00163AA5"/>
    <w:rsid w:val="001815CA"/>
    <w:rsid w:val="001A641B"/>
    <w:rsid w:val="001B7130"/>
    <w:rsid w:val="001B7C08"/>
    <w:rsid w:val="001C28A3"/>
    <w:rsid w:val="001C5996"/>
    <w:rsid w:val="001D6E70"/>
    <w:rsid w:val="001D737E"/>
    <w:rsid w:val="001E6C28"/>
    <w:rsid w:val="00204823"/>
    <w:rsid w:val="00210C1D"/>
    <w:rsid w:val="002217BC"/>
    <w:rsid w:val="002255DE"/>
    <w:rsid w:val="00227FB0"/>
    <w:rsid w:val="002331F8"/>
    <w:rsid w:val="0023394B"/>
    <w:rsid w:val="00234A9B"/>
    <w:rsid w:val="00246125"/>
    <w:rsid w:val="00267EEF"/>
    <w:rsid w:val="00272B42"/>
    <w:rsid w:val="00282732"/>
    <w:rsid w:val="00283917"/>
    <w:rsid w:val="00284869"/>
    <w:rsid w:val="0028751B"/>
    <w:rsid w:val="002A114E"/>
    <w:rsid w:val="002A22D4"/>
    <w:rsid w:val="002A653A"/>
    <w:rsid w:val="002B6B62"/>
    <w:rsid w:val="002B6C2B"/>
    <w:rsid w:val="002D3D14"/>
    <w:rsid w:val="002E05E3"/>
    <w:rsid w:val="002E42A1"/>
    <w:rsid w:val="002E6F22"/>
    <w:rsid w:val="003036BC"/>
    <w:rsid w:val="00303A2A"/>
    <w:rsid w:val="003062D0"/>
    <w:rsid w:val="003064AD"/>
    <w:rsid w:val="00313752"/>
    <w:rsid w:val="00313DAE"/>
    <w:rsid w:val="00333A9E"/>
    <w:rsid w:val="00334A24"/>
    <w:rsid w:val="00343E77"/>
    <w:rsid w:val="003546D7"/>
    <w:rsid w:val="0035674D"/>
    <w:rsid w:val="00372530"/>
    <w:rsid w:val="0038372D"/>
    <w:rsid w:val="003B0056"/>
    <w:rsid w:val="003B2CB1"/>
    <w:rsid w:val="003B3FAC"/>
    <w:rsid w:val="003D1CB8"/>
    <w:rsid w:val="003D39BC"/>
    <w:rsid w:val="003D74CE"/>
    <w:rsid w:val="003E52C9"/>
    <w:rsid w:val="003F1CCA"/>
    <w:rsid w:val="003F27BD"/>
    <w:rsid w:val="00422060"/>
    <w:rsid w:val="00422E08"/>
    <w:rsid w:val="00433B71"/>
    <w:rsid w:val="00442B64"/>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F0EAF"/>
    <w:rsid w:val="004F5BA9"/>
    <w:rsid w:val="004F72BB"/>
    <w:rsid w:val="00533EE6"/>
    <w:rsid w:val="005476D3"/>
    <w:rsid w:val="0055099D"/>
    <w:rsid w:val="00561B75"/>
    <w:rsid w:val="00567360"/>
    <w:rsid w:val="0057420A"/>
    <w:rsid w:val="00590119"/>
    <w:rsid w:val="00594CFE"/>
    <w:rsid w:val="00597BE4"/>
    <w:rsid w:val="005B44B0"/>
    <w:rsid w:val="005C04FD"/>
    <w:rsid w:val="005C26FD"/>
    <w:rsid w:val="005C7FDF"/>
    <w:rsid w:val="005D5A45"/>
    <w:rsid w:val="005F0821"/>
    <w:rsid w:val="006024E6"/>
    <w:rsid w:val="00610326"/>
    <w:rsid w:val="00621618"/>
    <w:rsid w:val="00626613"/>
    <w:rsid w:val="00627AE8"/>
    <w:rsid w:val="0063445E"/>
    <w:rsid w:val="00662315"/>
    <w:rsid w:val="006652D4"/>
    <w:rsid w:val="00682EF6"/>
    <w:rsid w:val="0068734E"/>
    <w:rsid w:val="006945DD"/>
    <w:rsid w:val="006A10A9"/>
    <w:rsid w:val="006A3C72"/>
    <w:rsid w:val="006A6022"/>
    <w:rsid w:val="006B463C"/>
    <w:rsid w:val="006C1015"/>
    <w:rsid w:val="006C6EBE"/>
    <w:rsid w:val="006D22B1"/>
    <w:rsid w:val="006D42C6"/>
    <w:rsid w:val="006D6DBA"/>
    <w:rsid w:val="006E512A"/>
    <w:rsid w:val="006E74AC"/>
    <w:rsid w:val="006F1207"/>
    <w:rsid w:val="006F2F28"/>
    <w:rsid w:val="006F5687"/>
    <w:rsid w:val="0071448A"/>
    <w:rsid w:val="0073574A"/>
    <w:rsid w:val="00740C2A"/>
    <w:rsid w:val="00752C9E"/>
    <w:rsid w:val="007568DA"/>
    <w:rsid w:val="007742E1"/>
    <w:rsid w:val="0079350C"/>
    <w:rsid w:val="007959A4"/>
    <w:rsid w:val="00796E70"/>
    <w:rsid w:val="007A1E12"/>
    <w:rsid w:val="007A1EF6"/>
    <w:rsid w:val="007A4CF9"/>
    <w:rsid w:val="007E2DA1"/>
    <w:rsid w:val="007E6AE2"/>
    <w:rsid w:val="007E6EE4"/>
    <w:rsid w:val="00825A1B"/>
    <w:rsid w:val="00833A21"/>
    <w:rsid w:val="00834349"/>
    <w:rsid w:val="00841612"/>
    <w:rsid w:val="0084436D"/>
    <w:rsid w:val="0085525D"/>
    <w:rsid w:val="00865B8E"/>
    <w:rsid w:val="0087102F"/>
    <w:rsid w:val="00875758"/>
    <w:rsid w:val="0087618D"/>
    <w:rsid w:val="008A502D"/>
    <w:rsid w:val="008A6258"/>
    <w:rsid w:val="008B2BDA"/>
    <w:rsid w:val="008B676A"/>
    <w:rsid w:val="008E7931"/>
    <w:rsid w:val="009128F1"/>
    <w:rsid w:val="00916EFE"/>
    <w:rsid w:val="009424FC"/>
    <w:rsid w:val="00943D67"/>
    <w:rsid w:val="00955904"/>
    <w:rsid w:val="00956D38"/>
    <w:rsid w:val="00963113"/>
    <w:rsid w:val="009727EA"/>
    <w:rsid w:val="00974486"/>
    <w:rsid w:val="00994E09"/>
    <w:rsid w:val="009B1D2B"/>
    <w:rsid w:val="009B43F5"/>
    <w:rsid w:val="009C2792"/>
    <w:rsid w:val="009C2FF6"/>
    <w:rsid w:val="009C6159"/>
    <w:rsid w:val="009C664E"/>
    <w:rsid w:val="009D173C"/>
    <w:rsid w:val="009E2379"/>
    <w:rsid w:val="009F6486"/>
    <w:rsid w:val="009F74E9"/>
    <w:rsid w:val="00A07212"/>
    <w:rsid w:val="00A1090D"/>
    <w:rsid w:val="00A16AB0"/>
    <w:rsid w:val="00A1745B"/>
    <w:rsid w:val="00A27A0F"/>
    <w:rsid w:val="00A372A1"/>
    <w:rsid w:val="00A465E1"/>
    <w:rsid w:val="00A504DB"/>
    <w:rsid w:val="00A55D76"/>
    <w:rsid w:val="00A773E7"/>
    <w:rsid w:val="00A821E4"/>
    <w:rsid w:val="00A85FAD"/>
    <w:rsid w:val="00A903D4"/>
    <w:rsid w:val="00A93999"/>
    <w:rsid w:val="00AA35BE"/>
    <w:rsid w:val="00AA4BD8"/>
    <w:rsid w:val="00AB6518"/>
    <w:rsid w:val="00AC6B57"/>
    <w:rsid w:val="00AC79FD"/>
    <w:rsid w:val="00AC7CDF"/>
    <w:rsid w:val="00AD0D67"/>
    <w:rsid w:val="00AE02AA"/>
    <w:rsid w:val="00AE1D7D"/>
    <w:rsid w:val="00AE2D4B"/>
    <w:rsid w:val="00AE479C"/>
    <w:rsid w:val="00AE734B"/>
    <w:rsid w:val="00AF6C53"/>
    <w:rsid w:val="00B01F79"/>
    <w:rsid w:val="00B1445A"/>
    <w:rsid w:val="00B235FA"/>
    <w:rsid w:val="00B310BC"/>
    <w:rsid w:val="00B33117"/>
    <w:rsid w:val="00B36D50"/>
    <w:rsid w:val="00B505CA"/>
    <w:rsid w:val="00B506BA"/>
    <w:rsid w:val="00B56B75"/>
    <w:rsid w:val="00B61A4D"/>
    <w:rsid w:val="00B9194C"/>
    <w:rsid w:val="00B95E1A"/>
    <w:rsid w:val="00B96F44"/>
    <w:rsid w:val="00BA46C8"/>
    <w:rsid w:val="00BB4AD2"/>
    <w:rsid w:val="00BB5392"/>
    <w:rsid w:val="00BC7AEE"/>
    <w:rsid w:val="00BD100F"/>
    <w:rsid w:val="00BD56AF"/>
    <w:rsid w:val="00BE339D"/>
    <w:rsid w:val="00BE49E3"/>
    <w:rsid w:val="00BF7334"/>
    <w:rsid w:val="00C03E87"/>
    <w:rsid w:val="00C04472"/>
    <w:rsid w:val="00C22100"/>
    <w:rsid w:val="00C27B63"/>
    <w:rsid w:val="00C4772D"/>
    <w:rsid w:val="00C55DE8"/>
    <w:rsid w:val="00C6016A"/>
    <w:rsid w:val="00C7008A"/>
    <w:rsid w:val="00C732FF"/>
    <w:rsid w:val="00C83817"/>
    <w:rsid w:val="00C916ED"/>
    <w:rsid w:val="00CC108C"/>
    <w:rsid w:val="00CC6BEC"/>
    <w:rsid w:val="00CE13B6"/>
    <w:rsid w:val="00CF2A50"/>
    <w:rsid w:val="00CF2CEE"/>
    <w:rsid w:val="00CF2EEC"/>
    <w:rsid w:val="00D05C2D"/>
    <w:rsid w:val="00D15E11"/>
    <w:rsid w:val="00D16F47"/>
    <w:rsid w:val="00D17037"/>
    <w:rsid w:val="00D34F86"/>
    <w:rsid w:val="00D54F3F"/>
    <w:rsid w:val="00D57DAD"/>
    <w:rsid w:val="00D63234"/>
    <w:rsid w:val="00D70DAC"/>
    <w:rsid w:val="00D70E66"/>
    <w:rsid w:val="00D760C2"/>
    <w:rsid w:val="00D92EE2"/>
    <w:rsid w:val="00DA1615"/>
    <w:rsid w:val="00DC0B86"/>
    <w:rsid w:val="00DC1F2E"/>
    <w:rsid w:val="00DC46EC"/>
    <w:rsid w:val="00DD52D5"/>
    <w:rsid w:val="00DF2821"/>
    <w:rsid w:val="00E021ED"/>
    <w:rsid w:val="00E135FA"/>
    <w:rsid w:val="00E24077"/>
    <w:rsid w:val="00E3201D"/>
    <w:rsid w:val="00E35907"/>
    <w:rsid w:val="00E3607A"/>
    <w:rsid w:val="00E41E39"/>
    <w:rsid w:val="00E47AFF"/>
    <w:rsid w:val="00E65F9A"/>
    <w:rsid w:val="00E804DA"/>
    <w:rsid w:val="00E80ADC"/>
    <w:rsid w:val="00EB13DD"/>
    <w:rsid w:val="00EB47C6"/>
    <w:rsid w:val="00EB6547"/>
    <w:rsid w:val="00EC4B70"/>
    <w:rsid w:val="00EC52D2"/>
    <w:rsid w:val="00EE0B16"/>
    <w:rsid w:val="00EF083A"/>
    <w:rsid w:val="00F06F6A"/>
    <w:rsid w:val="00F07A3C"/>
    <w:rsid w:val="00F118B4"/>
    <w:rsid w:val="00F1605C"/>
    <w:rsid w:val="00F2245E"/>
    <w:rsid w:val="00F25B02"/>
    <w:rsid w:val="00F304AF"/>
    <w:rsid w:val="00F315BB"/>
    <w:rsid w:val="00F346AB"/>
    <w:rsid w:val="00F444AC"/>
    <w:rsid w:val="00F71DCD"/>
    <w:rsid w:val="00F75381"/>
    <w:rsid w:val="00F876D6"/>
    <w:rsid w:val="00F91BB2"/>
    <w:rsid w:val="00F9383A"/>
    <w:rsid w:val="00FA5998"/>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numbering" w:customStyle="1" w:styleId="a">
    <w:name w:val="本文箇条書き"/>
    <w:uiPriority w:val="99"/>
    <w:rsid w:val="001116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Documents/Questionnaire/Attachment-1v2.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www.itu.int/en/ITU-T/studygroups/2017-2020/02/Pages/Questionnaires/E164supp2.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image" Target="media/image4.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9E1F-673D-4772-95B1-1E0CA5BC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35</TotalTime>
  <Pages>8</Pages>
  <Words>1185</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6484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Author</cp:lastModifiedBy>
  <cp:revision>11</cp:revision>
  <cp:lastPrinted>2016-10-20T10:48:00Z</cp:lastPrinted>
  <dcterms:created xsi:type="dcterms:W3CDTF">2017-04-25T13:55:00Z</dcterms:created>
  <dcterms:modified xsi:type="dcterms:W3CDTF">2017-05-08T15:26:00Z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