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704778" w:rsidTr="00CB634F">
        <w:trPr>
          <w:cantSplit/>
        </w:trPr>
        <w:tc>
          <w:tcPr>
            <w:tcW w:w="1418" w:type="dxa"/>
            <w:vAlign w:val="center"/>
          </w:tcPr>
          <w:p w:rsidR="00341117" w:rsidRPr="00704778" w:rsidRDefault="00341117" w:rsidP="00940C5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704778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704778" w:rsidRDefault="00341117" w:rsidP="00940C5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704778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704778" w:rsidRDefault="00341117" w:rsidP="00940C5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704778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704778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704778" w:rsidRDefault="00341117" w:rsidP="00940C52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341117" w:rsidRPr="00704778" w:rsidRDefault="00341117" w:rsidP="00940C5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</w:p>
    <w:p w:rsidR="00517A03" w:rsidRPr="00704778" w:rsidRDefault="00517A03" w:rsidP="00193EA1">
      <w:pPr>
        <w:tabs>
          <w:tab w:val="clear" w:pos="794"/>
          <w:tab w:val="clear" w:pos="1191"/>
          <w:tab w:val="clear" w:pos="1588"/>
          <w:tab w:val="clear" w:pos="1985"/>
          <w:tab w:val="left" w:pos="4678"/>
        </w:tabs>
        <w:spacing w:before="0"/>
        <w:rPr>
          <w:lang w:val="fr-CH"/>
        </w:rPr>
      </w:pPr>
      <w:r w:rsidRPr="00704778">
        <w:rPr>
          <w:lang w:val="fr-CH"/>
        </w:rPr>
        <w:tab/>
        <w:t xml:space="preserve">Genève, le </w:t>
      </w:r>
      <w:r w:rsidR="00400A51" w:rsidRPr="00704778">
        <w:rPr>
          <w:lang w:val="fr-CH"/>
        </w:rPr>
        <w:t>16</w:t>
      </w:r>
      <w:r w:rsidR="00C77006" w:rsidRPr="00704778">
        <w:rPr>
          <w:lang w:val="fr-CH"/>
        </w:rPr>
        <w:t xml:space="preserve"> ma</w:t>
      </w:r>
      <w:r w:rsidR="00400A51" w:rsidRPr="00704778">
        <w:rPr>
          <w:lang w:val="fr-CH"/>
        </w:rPr>
        <w:t>i</w:t>
      </w:r>
      <w:r w:rsidR="00C77006" w:rsidRPr="00704778">
        <w:rPr>
          <w:lang w:val="fr-CH"/>
        </w:rPr>
        <w:t xml:space="preserve"> 2017</w:t>
      </w:r>
    </w:p>
    <w:p w:rsidR="00517A03" w:rsidRPr="00704778" w:rsidRDefault="00517A03" w:rsidP="00940C52">
      <w:pPr>
        <w:spacing w:before="0"/>
        <w:rPr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402"/>
        <w:gridCol w:w="5528"/>
        <w:gridCol w:w="8"/>
      </w:tblGrid>
      <w:tr w:rsidR="00517A03" w:rsidRPr="00704778" w:rsidTr="00193EA1">
        <w:trPr>
          <w:cantSplit/>
          <w:trHeight w:val="340"/>
        </w:trPr>
        <w:tc>
          <w:tcPr>
            <w:tcW w:w="985" w:type="dxa"/>
          </w:tcPr>
          <w:p w:rsidR="00517A03" w:rsidRPr="00704778" w:rsidRDefault="00517A03" w:rsidP="00940C52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704778">
              <w:rPr>
                <w:lang w:val="fr-CH"/>
              </w:rPr>
              <w:t>Réf.:</w:t>
            </w:r>
          </w:p>
          <w:p w:rsidR="00517A03" w:rsidRPr="00704778" w:rsidRDefault="00517A03" w:rsidP="00940C52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17A03" w:rsidRPr="00704778" w:rsidRDefault="00517A03" w:rsidP="00400A51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704778">
              <w:rPr>
                <w:lang w:val="fr-CH"/>
              </w:rPr>
              <w:t>Tél.:</w:t>
            </w:r>
            <w:r w:rsidRPr="00704778">
              <w:rPr>
                <w:lang w:val="fr-CH"/>
              </w:rPr>
              <w:br/>
              <w:t>Fax:</w:t>
            </w:r>
            <w:r w:rsidRPr="00704778">
              <w:rPr>
                <w:lang w:val="fr-CH"/>
              </w:rPr>
              <w:br/>
            </w:r>
            <w:r w:rsidR="00400A51" w:rsidRPr="00704778">
              <w:rPr>
                <w:lang w:val="fr-CH"/>
              </w:rPr>
              <w:t>Courrie</w:t>
            </w:r>
            <w:r w:rsidRPr="00704778">
              <w:rPr>
                <w:lang w:val="fr-CH"/>
              </w:rPr>
              <w:t>l:</w:t>
            </w:r>
          </w:p>
        </w:tc>
        <w:tc>
          <w:tcPr>
            <w:tcW w:w="3402" w:type="dxa"/>
          </w:tcPr>
          <w:p w:rsidR="00517A03" w:rsidRPr="00704778" w:rsidRDefault="00400A51" w:rsidP="00940C52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704778">
              <w:rPr>
                <w:b/>
                <w:lang w:val="fr-CH"/>
              </w:rPr>
              <w:t>Circulaire TSB 15</w:t>
            </w:r>
          </w:p>
          <w:p w:rsidR="00400A51" w:rsidRPr="00704778" w:rsidRDefault="00400A51" w:rsidP="00940C52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17A03" w:rsidRPr="00704778" w:rsidRDefault="00517A03" w:rsidP="00400A51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704778">
              <w:rPr>
                <w:lang w:val="fr-CH"/>
              </w:rPr>
              <w:t xml:space="preserve">+41 22 730 </w:t>
            </w:r>
            <w:proofErr w:type="gramStart"/>
            <w:r w:rsidR="00400A51" w:rsidRPr="00704778">
              <w:rPr>
                <w:lang w:val="fr-CH"/>
              </w:rPr>
              <w:t>6805</w:t>
            </w:r>
            <w:r w:rsidRPr="00704778">
              <w:rPr>
                <w:lang w:val="fr-CH"/>
              </w:rPr>
              <w:br/>
              <w:t>+41 22 730 5853</w:t>
            </w:r>
            <w:r w:rsidRPr="00704778">
              <w:rPr>
                <w:lang w:val="fr-CH"/>
              </w:rPr>
              <w:br/>
            </w:r>
            <w:hyperlink r:id="rId9" w:history="1">
              <w:r w:rsidR="00400A51" w:rsidRPr="00704778">
                <w:rPr>
                  <w:rStyle w:val="Hyperlink"/>
                  <w:lang w:val="fr-CH"/>
                </w:rPr>
                <w:t>tsbsg16@itu.int</w:t>
              </w:r>
              <w:proofErr w:type="gramEnd"/>
            </w:hyperlink>
          </w:p>
        </w:tc>
        <w:tc>
          <w:tcPr>
            <w:tcW w:w="5536" w:type="dxa"/>
            <w:gridSpan w:val="2"/>
          </w:tcPr>
          <w:p w:rsidR="00517A03" w:rsidRPr="00704778" w:rsidRDefault="00517A03" w:rsidP="00940C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bookmarkStart w:id="0" w:name="Addressee_F"/>
            <w:bookmarkEnd w:id="0"/>
            <w:r w:rsidRPr="00704778">
              <w:rPr>
                <w:lang w:val="fr-CH"/>
              </w:rPr>
              <w:t>-</w:t>
            </w:r>
            <w:r w:rsidRPr="00704778">
              <w:rPr>
                <w:lang w:val="fr-CH"/>
              </w:rPr>
              <w:tab/>
              <w:t>Aux administrations des Etats Membres de l</w:t>
            </w:r>
            <w:r w:rsidR="00174EA2">
              <w:rPr>
                <w:lang w:val="fr-CH"/>
              </w:rPr>
              <w:t>'</w:t>
            </w:r>
            <w:r w:rsidRPr="00704778">
              <w:rPr>
                <w:lang w:val="fr-CH"/>
              </w:rPr>
              <w:t>Union</w:t>
            </w:r>
            <w:r w:rsidR="00C77006" w:rsidRPr="00704778">
              <w:rPr>
                <w:lang w:val="fr-CH"/>
              </w:rPr>
              <w:t>;</w:t>
            </w:r>
          </w:p>
          <w:p w:rsidR="00C77006" w:rsidRPr="00704778" w:rsidRDefault="00C77006" w:rsidP="00940C52">
            <w:pPr>
              <w:tabs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r w:rsidRPr="00704778">
              <w:rPr>
                <w:lang w:val="fr-CH"/>
              </w:rPr>
              <w:t>-</w:t>
            </w:r>
            <w:r w:rsidRPr="00704778">
              <w:rPr>
                <w:lang w:val="fr-CH"/>
              </w:rPr>
              <w:tab/>
              <w:t>Aux Membres du Secteur UIT-T;</w:t>
            </w:r>
          </w:p>
          <w:p w:rsidR="00C77006" w:rsidRPr="00704778" w:rsidRDefault="00C77006" w:rsidP="00940C52">
            <w:pPr>
              <w:tabs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r w:rsidRPr="00704778">
              <w:rPr>
                <w:lang w:val="fr-CH"/>
              </w:rPr>
              <w:t>-</w:t>
            </w:r>
            <w:r w:rsidRPr="00704778">
              <w:rPr>
                <w:lang w:val="fr-CH"/>
              </w:rPr>
              <w:tab/>
              <w:t>Aux Associés de l</w:t>
            </w:r>
            <w:r w:rsidR="00174EA2">
              <w:rPr>
                <w:lang w:val="fr-CH"/>
              </w:rPr>
              <w:t>'</w:t>
            </w:r>
            <w:r w:rsidRPr="00704778">
              <w:rPr>
                <w:lang w:val="fr-CH"/>
              </w:rPr>
              <w:t>UIT-T;</w:t>
            </w:r>
          </w:p>
          <w:p w:rsidR="00C77006" w:rsidRPr="00704778" w:rsidRDefault="00C77006" w:rsidP="00940C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r w:rsidRPr="00704778">
              <w:rPr>
                <w:lang w:val="fr-CH"/>
              </w:rPr>
              <w:t>-</w:t>
            </w:r>
            <w:r w:rsidRPr="00704778">
              <w:rPr>
                <w:lang w:val="fr-CH"/>
              </w:rPr>
              <w:tab/>
              <w:t>Aux établissements universitaires participant aux travaux de l</w:t>
            </w:r>
            <w:r w:rsidR="00174EA2">
              <w:rPr>
                <w:lang w:val="fr-CH"/>
              </w:rPr>
              <w:t>'</w:t>
            </w:r>
            <w:r w:rsidRPr="00704778">
              <w:rPr>
                <w:lang w:val="fr-CH"/>
              </w:rPr>
              <w:t>UIT</w:t>
            </w:r>
          </w:p>
        </w:tc>
      </w:tr>
      <w:tr w:rsidR="00517A03" w:rsidRPr="00704778" w:rsidTr="00193EA1">
        <w:trPr>
          <w:cantSplit/>
        </w:trPr>
        <w:tc>
          <w:tcPr>
            <w:tcW w:w="985" w:type="dxa"/>
          </w:tcPr>
          <w:p w:rsidR="00517A03" w:rsidRPr="00704778" w:rsidRDefault="00517A03" w:rsidP="00940C52">
            <w:pPr>
              <w:tabs>
                <w:tab w:val="left" w:pos="4111"/>
              </w:tabs>
              <w:spacing w:before="10"/>
              <w:ind w:left="57"/>
              <w:rPr>
                <w:sz w:val="20"/>
                <w:lang w:val="fr-CH"/>
              </w:rPr>
            </w:pPr>
          </w:p>
        </w:tc>
        <w:tc>
          <w:tcPr>
            <w:tcW w:w="3402" w:type="dxa"/>
          </w:tcPr>
          <w:p w:rsidR="00517A03" w:rsidRPr="00704778" w:rsidRDefault="00517A03" w:rsidP="00940C52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</w:p>
        </w:tc>
        <w:tc>
          <w:tcPr>
            <w:tcW w:w="5536" w:type="dxa"/>
            <w:gridSpan w:val="2"/>
          </w:tcPr>
          <w:p w:rsidR="00C77006" w:rsidRPr="00704778" w:rsidRDefault="00517A03" w:rsidP="00940C52">
            <w:pPr>
              <w:tabs>
                <w:tab w:val="left" w:pos="4111"/>
              </w:tabs>
              <w:spacing w:before="0"/>
              <w:rPr>
                <w:lang w:val="fr-CH"/>
              </w:rPr>
            </w:pPr>
            <w:r w:rsidRPr="00704778">
              <w:rPr>
                <w:b/>
                <w:lang w:val="fr-CH"/>
              </w:rPr>
              <w:t>Copie</w:t>
            </w:r>
            <w:r w:rsidRPr="00704778">
              <w:rPr>
                <w:lang w:val="fr-CH"/>
              </w:rPr>
              <w:t>:</w:t>
            </w:r>
          </w:p>
          <w:p w:rsidR="00517A03" w:rsidRPr="00704778" w:rsidRDefault="00517A03" w:rsidP="00C619C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704778">
              <w:rPr>
                <w:lang w:val="fr-CH"/>
              </w:rPr>
              <w:t>-</w:t>
            </w:r>
            <w:r w:rsidRPr="00704778">
              <w:rPr>
                <w:lang w:val="fr-CH"/>
              </w:rPr>
              <w:tab/>
              <w:t>Aux Président et Vice-Présidents de</w:t>
            </w:r>
            <w:r w:rsidR="00C619C3">
              <w:rPr>
                <w:lang w:val="fr-CH"/>
              </w:rPr>
              <w:t>s</w:t>
            </w:r>
            <w:r w:rsidRPr="00704778">
              <w:rPr>
                <w:lang w:val="fr-CH"/>
              </w:rPr>
              <w:t xml:space="preserve"> Commission</w:t>
            </w:r>
            <w:r w:rsidR="00C619C3">
              <w:rPr>
                <w:lang w:val="fr-CH"/>
              </w:rPr>
              <w:t>s</w:t>
            </w:r>
            <w:r w:rsidRPr="00704778">
              <w:rPr>
                <w:lang w:val="fr-CH"/>
              </w:rPr>
              <w:t xml:space="preserve"> d</w:t>
            </w:r>
            <w:r w:rsidR="00174EA2">
              <w:rPr>
                <w:lang w:val="fr-CH"/>
              </w:rPr>
              <w:t>'</w:t>
            </w:r>
            <w:r w:rsidRPr="00704778">
              <w:rPr>
                <w:lang w:val="fr-CH"/>
              </w:rPr>
              <w:t xml:space="preserve">études </w:t>
            </w:r>
            <w:r w:rsidR="00C77006" w:rsidRPr="00704778">
              <w:rPr>
                <w:lang w:val="fr-CH"/>
              </w:rPr>
              <w:t>de l</w:t>
            </w:r>
            <w:r w:rsidR="00174EA2">
              <w:rPr>
                <w:lang w:val="fr-CH"/>
              </w:rPr>
              <w:t>'</w:t>
            </w:r>
            <w:r w:rsidR="00C77006" w:rsidRPr="00704778">
              <w:rPr>
                <w:lang w:val="fr-CH"/>
              </w:rPr>
              <w:t>UIT-T</w:t>
            </w:r>
            <w:r w:rsidRPr="00704778">
              <w:rPr>
                <w:lang w:val="fr-CH"/>
              </w:rPr>
              <w:t>;</w:t>
            </w:r>
          </w:p>
          <w:p w:rsidR="00517A03" w:rsidRPr="00704778" w:rsidRDefault="00517A03" w:rsidP="00940C5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704778">
              <w:rPr>
                <w:lang w:val="fr-CH"/>
              </w:rPr>
              <w:t>-</w:t>
            </w:r>
            <w:r w:rsidRPr="00704778">
              <w:rPr>
                <w:lang w:val="fr-CH"/>
              </w:rPr>
              <w:tab/>
              <w:t>Au Directeur du Bureau de développement des télécommunications;</w:t>
            </w:r>
          </w:p>
          <w:p w:rsidR="00517A03" w:rsidRPr="00704778" w:rsidRDefault="00517A03" w:rsidP="00940C5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704778">
              <w:rPr>
                <w:lang w:val="fr-CH"/>
              </w:rPr>
              <w:t>-</w:t>
            </w:r>
            <w:r w:rsidRPr="00704778">
              <w:rPr>
                <w:lang w:val="fr-CH"/>
              </w:rPr>
              <w:tab/>
              <w:t>Au Directeur du Bureau des</w:t>
            </w:r>
            <w:r w:rsidRPr="00704778">
              <w:rPr>
                <w:lang w:val="fr-CH"/>
              </w:rPr>
              <w:br/>
              <w:t>radiocommunications</w:t>
            </w:r>
          </w:p>
          <w:p w:rsidR="00C77006" w:rsidRPr="00704778" w:rsidRDefault="00C77006" w:rsidP="00940C5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</w:p>
        </w:tc>
      </w:tr>
      <w:tr w:rsidR="00517A03" w:rsidRPr="00704778" w:rsidTr="00C77006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704778" w:rsidRDefault="00517A03" w:rsidP="008C3413">
            <w:pPr>
              <w:tabs>
                <w:tab w:val="left" w:pos="4111"/>
              </w:tabs>
              <w:ind w:left="57"/>
              <w:rPr>
                <w:sz w:val="22"/>
                <w:lang w:val="fr-CH"/>
              </w:rPr>
            </w:pPr>
            <w:r w:rsidRPr="00704778">
              <w:rPr>
                <w:szCs w:val="22"/>
                <w:lang w:val="fr-CH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704778" w:rsidRDefault="00400A51" w:rsidP="00F62653">
            <w:pPr>
              <w:tabs>
                <w:tab w:val="left" w:pos="4111"/>
              </w:tabs>
              <w:spacing w:before="0"/>
              <w:rPr>
                <w:lang w:val="fr-CH"/>
              </w:rPr>
            </w:pPr>
            <w:r w:rsidRPr="00704778">
              <w:rPr>
                <w:b/>
                <w:lang w:val="fr-CH"/>
              </w:rPr>
              <w:t>Nouvelle activité conjointe de coordination</w:t>
            </w:r>
            <w:r w:rsidR="00EA4460" w:rsidRPr="00704778">
              <w:rPr>
                <w:b/>
                <w:lang w:val="fr-CH"/>
              </w:rPr>
              <w:t xml:space="preserve"> (JCA)</w:t>
            </w:r>
            <w:r w:rsidRPr="00704778">
              <w:rPr>
                <w:b/>
                <w:lang w:val="fr-CH"/>
              </w:rPr>
              <w:t xml:space="preserve"> sur les aspects multimédias des </w:t>
            </w:r>
            <w:proofErr w:type="spellStart"/>
            <w:r w:rsidR="00F62653" w:rsidRPr="00704778">
              <w:rPr>
                <w:b/>
                <w:lang w:val="fr-CH"/>
              </w:rPr>
              <w:t>cyber</w:t>
            </w:r>
            <w:r w:rsidRPr="00704778">
              <w:rPr>
                <w:b/>
                <w:lang w:val="fr-CH"/>
              </w:rPr>
              <w:t>services</w:t>
            </w:r>
            <w:proofErr w:type="spellEnd"/>
          </w:p>
        </w:tc>
      </w:tr>
    </w:tbl>
    <w:p w:rsidR="00517A03" w:rsidRPr="00704778" w:rsidRDefault="00517A03" w:rsidP="00193EA1">
      <w:pPr>
        <w:spacing w:before="200"/>
        <w:rPr>
          <w:lang w:val="fr-CH"/>
        </w:rPr>
      </w:pPr>
      <w:bookmarkStart w:id="1" w:name="StartTyping_F"/>
      <w:bookmarkEnd w:id="1"/>
      <w:r w:rsidRPr="00704778">
        <w:rPr>
          <w:lang w:val="fr-CH"/>
        </w:rPr>
        <w:t>Madame, Monsieur,</w:t>
      </w:r>
    </w:p>
    <w:p w:rsidR="00F62653" w:rsidRPr="00193EA1" w:rsidRDefault="00193EA1" w:rsidP="00193EA1">
      <w:r>
        <w:t>1</w:t>
      </w:r>
      <w:r>
        <w:tab/>
      </w:r>
      <w:r w:rsidR="00A54731" w:rsidRPr="00193EA1">
        <w:t>J</w:t>
      </w:r>
      <w:r w:rsidR="00174EA2">
        <w:t>'</w:t>
      </w:r>
      <w:r w:rsidR="00940C52" w:rsidRPr="00193EA1">
        <w:t>ai l</w:t>
      </w:r>
      <w:r w:rsidR="00174EA2">
        <w:t>'</w:t>
      </w:r>
      <w:r w:rsidR="00F62653" w:rsidRPr="00193EA1">
        <w:t>honneur de vous informer qu</w:t>
      </w:r>
      <w:r w:rsidR="00174EA2">
        <w:t>'</w:t>
      </w:r>
      <w:r w:rsidR="00F62653" w:rsidRPr="00193EA1">
        <w:t>à sa réunion du mois de janvier 2017, la Commission d</w:t>
      </w:r>
      <w:r w:rsidR="00174EA2">
        <w:t>'</w:t>
      </w:r>
      <w:r w:rsidR="00F62653" w:rsidRPr="00193EA1">
        <w:t>études 16 de l</w:t>
      </w:r>
      <w:r w:rsidR="00174EA2">
        <w:t>'</w:t>
      </w:r>
      <w:r w:rsidR="00F62653" w:rsidRPr="00193EA1">
        <w:t>UIT-T est convenue de mettre en place l</w:t>
      </w:r>
      <w:r w:rsidR="00174EA2">
        <w:t>'</w:t>
      </w:r>
      <w:r w:rsidR="00F62653" w:rsidRPr="00193EA1">
        <w:t xml:space="preserve">activité conjointe de coordination sur les aspects multimédias des </w:t>
      </w:r>
      <w:proofErr w:type="spellStart"/>
      <w:r w:rsidR="00F62653" w:rsidRPr="00193EA1">
        <w:t>cyberservices</w:t>
      </w:r>
      <w:proofErr w:type="spellEnd"/>
      <w:r w:rsidR="00F62653" w:rsidRPr="00193EA1">
        <w:t>, qui relève de la Commission d</w:t>
      </w:r>
      <w:r w:rsidR="00174EA2">
        <w:t>'</w:t>
      </w:r>
      <w:r w:rsidR="00F62653" w:rsidRPr="00193EA1">
        <w:t>études 16 et dont le mandat figure dans l</w:t>
      </w:r>
      <w:r w:rsidR="00174EA2">
        <w:t>'</w:t>
      </w:r>
      <w:r w:rsidR="00F62653" w:rsidRPr="00193EA1">
        <w:t>Annexe 1.</w:t>
      </w:r>
    </w:p>
    <w:p w:rsidR="00F62653" w:rsidRPr="00193EA1" w:rsidRDefault="00F62653" w:rsidP="00193EA1">
      <w:r w:rsidRPr="00193EA1">
        <w:t xml:space="preserve">M. </w:t>
      </w:r>
      <w:proofErr w:type="spellStart"/>
      <w:r w:rsidRPr="00193EA1">
        <w:t>Mohannad</w:t>
      </w:r>
      <w:proofErr w:type="spellEnd"/>
      <w:r w:rsidRPr="00193EA1">
        <w:t xml:space="preserve"> El-</w:t>
      </w:r>
      <w:proofErr w:type="spellStart"/>
      <w:r w:rsidRPr="00193EA1">
        <w:t>Megharbel</w:t>
      </w:r>
      <w:proofErr w:type="spellEnd"/>
      <w:r w:rsidRPr="00193EA1">
        <w:t>, de l</w:t>
      </w:r>
      <w:r w:rsidR="00174EA2">
        <w:t>'</w:t>
      </w:r>
      <w:r w:rsidRPr="00193EA1">
        <w:t>Autorité de régulation des télécommunications de l</w:t>
      </w:r>
      <w:r w:rsidR="00174EA2">
        <w:t>'</w:t>
      </w:r>
      <w:r w:rsidRPr="00193EA1">
        <w:t>Egypte (</w:t>
      </w:r>
      <w:hyperlink r:id="rId10" w:history="1">
        <w:r w:rsidRPr="00193EA1">
          <w:t>NTRA</w:t>
        </w:r>
      </w:hyperlink>
      <w:r w:rsidRPr="00193EA1">
        <w:t xml:space="preserve">), a été nommé Président de cette </w:t>
      </w:r>
      <w:r w:rsidR="00EA4460" w:rsidRPr="00193EA1">
        <w:t>JCA</w:t>
      </w:r>
      <w:r w:rsidRPr="00193EA1">
        <w:t>.</w:t>
      </w:r>
    </w:p>
    <w:p w:rsidR="00F62653" w:rsidRPr="00193EA1" w:rsidRDefault="00193EA1" w:rsidP="00193EA1">
      <w:r>
        <w:t>2</w:t>
      </w:r>
      <w:r>
        <w:tab/>
      </w:r>
      <w:r w:rsidR="00F62653" w:rsidRPr="00193EA1">
        <w:t xml:space="preserve">Le rôle de cette </w:t>
      </w:r>
      <w:r w:rsidR="00EA4460" w:rsidRPr="00193EA1">
        <w:t xml:space="preserve">JCA </w:t>
      </w:r>
      <w:r w:rsidR="00F62653" w:rsidRPr="00193EA1">
        <w:t xml:space="preserve">est de </w:t>
      </w:r>
      <w:r>
        <w:t>suivre</w:t>
      </w:r>
      <w:r w:rsidR="00F62653" w:rsidRPr="00193EA1">
        <w:t xml:space="preserve"> et de coordonner les sujets techniques relatifs aux aspects multimédias des </w:t>
      </w:r>
      <w:proofErr w:type="spellStart"/>
      <w:r w:rsidR="00F62653" w:rsidRPr="00193EA1">
        <w:t>cyberservices</w:t>
      </w:r>
      <w:proofErr w:type="spellEnd"/>
      <w:r w:rsidR="00F62653" w:rsidRPr="00193EA1">
        <w:t xml:space="preserve"> au sein </w:t>
      </w:r>
      <w:r w:rsidR="00022E9C" w:rsidRPr="00193EA1">
        <w:t>de l</w:t>
      </w:r>
      <w:r w:rsidR="00174EA2">
        <w:t>'</w:t>
      </w:r>
      <w:r w:rsidR="00022E9C" w:rsidRPr="00193EA1">
        <w:t>UIT aussi bien qu</w:t>
      </w:r>
      <w:r w:rsidR="00174EA2">
        <w:t>'</w:t>
      </w:r>
      <w:r w:rsidR="00F62653" w:rsidRPr="00193EA1">
        <w:t>à l</w:t>
      </w:r>
      <w:r w:rsidR="00174EA2">
        <w:t>'</w:t>
      </w:r>
      <w:r w:rsidR="00F62653" w:rsidRPr="00193EA1">
        <w:t xml:space="preserve">extérieur, en particulier en ce qui concerne </w:t>
      </w:r>
      <w:r w:rsidR="00505D5C" w:rsidRPr="00193EA1">
        <w:t xml:space="preserve">les questions liées à </w:t>
      </w:r>
      <w:r w:rsidR="00F62653" w:rsidRPr="00193EA1">
        <w:t xml:space="preserve">la normalisation, en tenant compte des travaux </w:t>
      </w:r>
      <w:r w:rsidR="001E5D68" w:rsidRPr="00193EA1">
        <w:t>d</w:t>
      </w:r>
      <w:r w:rsidR="00174EA2">
        <w:t>'</w:t>
      </w:r>
      <w:r w:rsidR="001E5D68" w:rsidRPr="00193EA1">
        <w:t xml:space="preserve">autres organisations de normalisation, </w:t>
      </w:r>
      <w:r w:rsidR="00022E9C" w:rsidRPr="00193EA1">
        <w:t xml:space="preserve">de </w:t>
      </w:r>
      <w:r w:rsidR="001E5D68" w:rsidRPr="00193EA1">
        <w:t xml:space="preserve">forums et </w:t>
      </w:r>
      <w:r w:rsidR="00022E9C" w:rsidRPr="00193EA1">
        <w:t>de consortiums</w:t>
      </w:r>
      <w:r w:rsidR="001E5D68" w:rsidRPr="00193EA1">
        <w:t xml:space="preserve"> pertinents.</w:t>
      </w:r>
    </w:p>
    <w:p w:rsidR="001E5D68" w:rsidRPr="00193EA1" w:rsidRDefault="00193EA1" w:rsidP="00193EA1">
      <w:r>
        <w:t>3</w:t>
      </w:r>
      <w:r>
        <w:tab/>
      </w:r>
      <w:r w:rsidR="001E5D68" w:rsidRPr="00193EA1">
        <w:rPr>
          <w:spacing w:val="-4"/>
        </w:rPr>
        <w:t xml:space="preserve">La première réunion de la nouvelle </w:t>
      </w:r>
      <w:r w:rsidR="00EA4460" w:rsidRPr="00193EA1">
        <w:rPr>
          <w:spacing w:val="-4"/>
        </w:rPr>
        <w:t xml:space="preserve">JCA </w:t>
      </w:r>
      <w:r w:rsidR="001E5D68" w:rsidRPr="00193EA1">
        <w:rPr>
          <w:spacing w:val="-4"/>
        </w:rPr>
        <w:t xml:space="preserve">doit </w:t>
      </w:r>
      <w:r w:rsidR="00022E9C" w:rsidRPr="00193EA1">
        <w:rPr>
          <w:spacing w:val="-4"/>
        </w:rPr>
        <w:t>avoir lieu à Macao (C</w:t>
      </w:r>
      <w:r w:rsidR="001E5D68" w:rsidRPr="00193EA1">
        <w:rPr>
          <w:spacing w:val="-4"/>
        </w:rPr>
        <w:t>hine) le 19 octobre 2017, parallèle</w:t>
      </w:r>
      <w:r w:rsidR="00022E9C" w:rsidRPr="00193EA1">
        <w:rPr>
          <w:spacing w:val="-4"/>
        </w:rPr>
        <w:t>ment à</w:t>
      </w:r>
      <w:r w:rsidR="001E5D68" w:rsidRPr="00193EA1">
        <w:rPr>
          <w:spacing w:val="-4"/>
        </w:rPr>
        <w:t xml:space="preserve"> la réunion de la Commission d</w:t>
      </w:r>
      <w:r w:rsidR="00174EA2">
        <w:rPr>
          <w:spacing w:val="-4"/>
        </w:rPr>
        <w:t>'</w:t>
      </w:r>
      <w:r w:rsidR="001E5D68" w:rsidRPr="00193EA1">
        <w:rPr>
          <w:spacing w:val="-4"/>
        </w:rPr>
        <w:t>études 16 de l</w:t>
      </w:r>
      <w:r w:rsidR="00174EA2">
        <w:rPr>
          <w:spacing w:val="-4"/>
        </w:rPr>
        <w:t>'</w:t>
      </w:r>
      <w:r w:rsidR="001E5D68" w:rsidRPr="00193EA1">
        <w:rPr>
          <w:spacing w:val="-4"/>
        </w:rPr>
        <w:t xml:space="preserve">UIT-T, qui doit se tenir à Genève du 16 au 27 octobre 2017. </w:t>
      </w:r>
      <w:r w:rsidR="00063D6E" w:rsidRPr="00193EA1">
        <w:rPr>
          <w:spacing w:val="-4"/>
        </w:rPr>
        <w:t>Le projet d</w:t>
      </w:r>
      <w:r w:rsidR="00174EA2">
        <w:rPr>
          <w:spacing w:val="-4"/>
        </w:rPr>
        <w:t>'</w:t>
      </w:r>
      <w:r w:rsidR="00063D6E" w:rsidRPr="00193EA1">
        <w:rPr>
          <w:spacing w:val="-4"/>
        </w:rPr>
        <w:t>ordre du jour de cette réunion figure à l</w:t>
      </w:r>
      <w:r w:rsidR="00174EA2">
        <w:rPr>
          <w:spacing w:val="-4"/>
        </w:rPr>
        <w:t>'</w:t>
      </w:r>
      <w:r w:rsidR="00063D6E" w:rsidRPr="00193EA1">
        <w:rPr>
          <w:spacing w:val="-4"/>
        </w:rPr>
        <w:t>Annexe 2 de la présente circulaire.</w:t>
      </w:r>
    </w:p>
    <w:p w:rsidR="00193EA1" w:rsidRPr="00193EA1" w:rsidRDefault="00193EA1" w:rsidP="00193EA1">
      <w:r w:rsidRPr="00193EA1">
        <w:t>4</w:t>
      </w:r>
      <w:r w:rsidRPr="00193EA1">
        <w:tab/>
      </w:r>
      <w:r w:rsidR="00063D6E" w:rsidRPr="00193EA1">
        <w:t xml:space="preserve">Une page web a été créée pour la nouvelle </w:t>
      </w:r>
      <w:r w:rsidR="00EA4460" w:rsidRPr="00193EA1">
        <w:t>JCA</w:t>
      </w:r>
      <w:r w:rsidR="00063D6E" w:rsidRPr="00193EA1">
        <w:t>, et peut être consultée à l</w:t>
      </w:r>
      <w:r w:rsidR="00174EA2">
        <w:t>'</w:t>
      </w:r>
      <w:r w:rsidR="00063D6E" w:rsidRPr="00193EA1">
        <w:t xml:space="preserve">adresse suivante: </w:t>
      </w:r>
      <w:proofErr w:type="gramStart"/>
      <w:r w:rsidRPr="00193EA1">
        <w:t>at</w:t>
      </w:r>
      <w:proofErr w:type="gramEnd"/>
      <w:r w:rsidRPr="00193EA1">
        <w:t xml:space="preserve"> </w:t>
      </w:r>
      <w:hyperlink r:id="rId11" w:history="1">
        <w:r w:rsidRPr="00193EA1">
          <w:rPr>
            <w:rStyle w:val="Hyperlink"/>
          </w:rPr>
          <w:t>http://itu.int/en/ITU-T/jca/mmes</w:t>
        </w:r>
      </w:hyperlink>
      <w:r w:rsidRPr="00193EA1">
        <w:t>.</w:t>
      </w:r>
    </w:p>
    <w:p w:rsidR="00940C52" w:rsidRDefault="00940C52" w:rsidP="00022E9C">
      <w:pPr>
        <w:pStyle w:val="BodyText2"/>
        <w:spacing w:line="360" w:lineRule="auto"/>
        <w:ind w:right="91"/>
        <w:rPr>
          <w:szCs w:val="24"/>
          <w:lang w:val="fr-CH"/>
        </w:rPr>
      </w:pPr>
      <w:bookmarkStart w:id="2" w:name="lt_pId092"/>
      <w:bookmarkStart w:id="3" w:name="_GoBack"/>
      <w:bookmarkEnd w:id="3"/>
      <w:r w:rsidRPr="00704778">
        <w:rPr>
          <w:szCs w:val="24"/>
          <w:lang w:val="fr-CH"/>
        </w:rPr>
        <w:t>Veuillez agréer, Madame, Monsieur, l</w:t>
      </w:r>
      <w:r w:rsidR="00174EA2">
        <w:rPr>
          <w:szCs w:val="24"/>
          <w:lang w:val="fr-CH"/>
        </w:rPr>
        <w:t>'</w:t>
      </w:r>
      <w:r w:rsidRPr="00704778">
        <w:rPr>
          <w:szCs w:val="24"/>
          <w:lang w:val="fr-CH"/>
        </w:rPr>
        <w:t>assurance de ma considération distinguée.</w:t>
      </w:r>
    </w:p>
    <w:p w:rsidR="008C2554" w:rsidRPr="00704778" w:rsidRDefault="008C2554" w:rsidP="00022E9C">
      <w:pPr>
        <w:pStyle w:val="BodyText2"/>
        <w:spacing w:line="360" w:lineRule="auto"/>
        <w:ind w:right="91"/>
        <w:rPr>
          <w:szCs w:val="24"/>
          <w:lang w:val="fr-CH"/>
        </w:rPr>
      </w:pPr>
    </w:p>
    <w:bookmarkEnd w:id="2"/>
    <w:p w:rsidR="00517A03" w:rsidRPr="00704778" w:rsidRDefault="00940C52" w:rsidP="008C2554">
      <w:pPr>
        <w:spacing w:before="0"/>
        <w:rPr>
          <w:lang w:val="fr-CH"/>
        </w:rPr>
      </w:pPr>
      <w:r w:rsidRPr="00704778">
        <w:rPr>
          <w:lang w:val="fr-CH"/>
        </w:rPr>
        <w:t>Chaesub Lee</w:t>
      </w:r>
      <w:r w:rsidRPr="00704778">
        <w:rPr>
          <w:lang w:val="fr-CH"/>
        </w:rPr>
        <w:br/>
        <w:t>Directeur du Bureau de la</w:t>
      </w:r>
      <w:r w:rsidR="008C3413" w:rsidRPr="00704778">
        <w:rPr>
          <w:lang w:val="fr-CH"/>
        </w:rPr>
        <w:t xml:space="preserve"> </w:t>
      </w:r>
      <w:r w:rsidRPr="00704778">
        <w:rPr>
          <w:lang w:val="fr-CH"/>
        </w:rPr>
        <w:t>normalisation des télécommunications</w:t>
      </w:r>
    </w:p>
    <w:p w:rsidR="008A4E45" w:rsidRDefault="00063D6E" w:rsidP="008C2554">
      <w:pPr>
        <w:rPr>
          <w:lang w:val="fr-CH"/>
        </w:rPr>
      </w:pPr>
      <w:r w:rsidRPr="00704778">
        <w:rPr>
          <w:b/>
          <w:bCs/>
          <w:lang w:val="fr-CH"/>
        </w:rPr>
        <w:t>Annexes</w:t>
      </w:r>
      <w:r w:rsidRPr="00704778">
        <w:rPr>
          <w:lang w:val="fr-CH"/>
        </w:rPr>
        <w:t>: 2</w:t>
      </w:r>
    </w:p>
    <w:p w:rsidR="00193EA1" w:rsidRDefault="007F1D78" w:rsidP="00193EA1">
      <w:pPr>
        <w:pStyle w:val="Annex"/>
        <w:rPr>
          <w:lang w:val="fr-CH"/>
        </w:rPr>
      </w:pPr>
      <w:r w:rsidRPr="00704778">
        <w:rPr>
          <w:lang w:val="fr-CH"/>
        </w:rPr>
        <w:lastRenderedPageBreak/>
        <w:t>ANNEXE 1</w:t>
      </w:r>
    </w:p>
    <w:p w:rsidR="00517A03" w:rsidRPr="00704778" w:rsidRDefault="007F1D78" w:rsidP="00316FF0">
      <w:pPr>
        <w:jc w:val="center"/>
        <w:rPr>
          <w:lang w:val="fr-CH"/>
        </w:rPr>
      </w:pPr>
      <w:r w:rsidRPr="00704778">
        <w:rPr>
          <w:lang w:val="fr-CH"/>
        </w:rPr>
        <w:t>(</w:t>
      </w:r>
      <w:proofErr w:type="gramStart"/>
      <w:r w:rsidRPr="00704778">
        <w:rPr>
          <w:lang w:val="fr-CH"/>
        </w:rPr>
        <w:t>de</w:t>
      </w:r>
      <w:proofErr w:type="gramEnd"/>
      <w:r w:rsidRPr="00704778">
        <w:rPr>
          <w:lang w:val="fr-CH"/>
        </w:rPr>
        <w:t xml:space="preserve"> la circulaire TSB 15)</w:t>
      </w:r>
    </w:p>
    <w:p w:rsidR="007F1D78" w:rsidRPr="00704778" w:rsidRDefault="007F1D78" w:rsidP="00193EA1">
      <w:pPr>
        <w:spacing w:before="360"/>
        <w:ind w:right="-284"/>
        <w:jc w:val="center"/>
        <w:rPr>
          <w:b/>
          <w:sz w:val="28"/>
          <w:szCs w:val="22"/>
          <w:lang w:val="fr-CH"/>
        </w:rPr>
      </w:pPr>
      <w:r w:rsidRPr="00704778">
        <w:rPr>
          <w:rFonts w:ascii="Calibri" w:hAnsi="Calibri"/>
          <w:b/>
          <w:bCs/>
          <w:sz w:val="28"/>
          <w:szCs w:val="22"/>
          <w:lang w:val="fr-CH"/>
        </w:rPr>
        <w:t>Mandat de l</w:t>
      </w:r>
      <w:r w:rsidR="00174EA2">
        <w:rPr>
          <w:rFonts w:ascii="Calibri" w:hAnsi="Calibri"/>
          <w:b/>
          <w:bCs/>
          <w:sz w:val="28"/>
          <w:szCs w:val="22"/>
          <w:lang w:val="fr-CH"/>
        </w:rPr>
        <w:t>'</w:t>
      </w:r>
      <w:r w:rsidRPr="00704778">
        <w:rPr>
          <w:b/>
          <w:sz w:val="28"/>
          <w:szCs w:val="22"/>
          <w:lang w:val="fr-CH"/>
        </w:rPr>
        <w:t xml:space="preserve">activité conjointe de coordination </w:t>
      </w:r>
      <w:r w:rsidR="00452DEE" w:rsidRPr="00704778">
        <w:rPr>
          <w:b/>
          <w:sz w:val="28"/>
          <w:szCs w:val="22"/>
          <w:lang w:val="fr-CH"/>
        </w:rPr>
        <w:t xml:space="preserve">(JCA) </w:t>
      </w:r>
      <w:r w:rsidR="00193EA1">
        <w:rPr>
          <w:b/>
          <w:sz w:val="28"/>
          <w:szCs w:val="22"/>
          <w:lang w:val="fr-CH"/>
        </w:rPr>
        <w:br/>
      </w:r>
      <w:r w:rsidRPr="00704778">
        <w:rPr>
          <w:b/>
          <w:sz w:val="28"/>
          <w:szCs w:val="22"/>
          <w:lang w:val="fr-CH"/>
        </w:rPr>
        <w:t xml:space="preserve">sur les aspects multimédias des </w:t>
      </w:r>
      <w:proofErr w:type="spellStart"/>
      <w:r w:rsidRPr="00704778">
        <w:rPr>
          <w:b/>
          <w:sz w:val="28"/>
          <w:szCs w:val="22"/>
          <w:lang w:val="fr-CH"/>
        </w:rPr>
        <w:t>cyberservices</w:t>
      </w:r>
      <w:proofErr w:type="spellEnd"/>
    </w:p>
    <w:p w:rsidR="007F1D78" w:rsidRPr="00193EA1" w:rsidRDefault="00193EA1" w:rsidP="00193EA1">
      <w:pPr>
        <w:pStyle w:val="Heading1"/>
        <w:rPr>
          <w:lang w:val="fr-CH"/>
        </w:rPr>
      </w:pPr>
      <w:r>
        <w:rPr>
          <w:lang w:val="fr-CH"/>
        </w:rPr>
        <w:t>1</w:t>
      </w:r>
      <w:r>
        <w:rPr>
          <w:lang w:val="fr-CH"/>
        </w:rPr>
        <w:tab/>
      </w:r>
      <w:r w:rsidR="000173B5" w:rsidRPr="00193EA1">
        <w:rPr>
          <w:lang w:val="fr-CH"/>
        </w:rPr>
        <w:t>Domaine</w:t>
      </w:r>
      <w:r w:rsidR="007F1D78" w:rsidRPr="00193EA1">
        <w:rPr>
          <w:lang w:val="fr-CH"/>
        </w:rPr>
        <w:t xml:space="preserve"> d</w:t>
      </w:r>
      <w:r w:rsidR="00174EA2">
        <w:rPr>
          <w:lang w:val="fr-CH"/>
        </w:rPr>
        <w:t>'</w:t>
      </w:r>
      <w:r w:rsidR="007F1D78" w:rsidRPr="00193EA1">
        <w:rPr>
          <w:lang w:val="fr-CH"/>
        </w:rPr>
        <w:t>application</w:t>
      </w:r>
    </w:p>
    <w:p w:rsidR="00505D5C" w:rsidRPr="00704778" w:rsidRDefault="00505D5C" w:rsidP="00193EA1">
      <w:pPr>
        <w:rPr>
          <w:rFonts w:eastAsia="Calibri"/>
          <w:szCs w:val="24"/>
          <w:lang w:val="fr-CH" w:eastAsia="ja-JP"/>
        </w:rPr>
      </w:pPr>
      <w:r w:rsidRPr="00704778">
        <w:rPr>
          <w:rFonts w:eastAsia="Calibri"/>
          <w:szCs w:val="24"/>
          <w:lang w:val="fr-CH" w:eastAsia="ja-JP"/>
        </w:rPr>
        <w:t>Le rôle de l</w:t>
      </w:r>
      <w:r w:rsidR="00174EA2">
        <w:rPr>
          <w:rFonts w:eastAsia="Calibri"/>
          <w:szCs w:val="24"/>
          <w:lang w:val="fr-CH" w:eastAsia="ja-JP"/>
        </w:rPr>
        <w:t>'</w:t>
      </w:r>
      <w:r w:rsidRPr="00704778">
        <w:rPr>
          <w:rFonts w:eastAsia="Calibri"/>
          <w:szCs w:val="24"/>
          <w:lang w:val="fr-CH" w:eastAsia="ja-JP"/>
        </w:rPr>
        <w:t xml:space="preserve">activité conjointe de coordination sur les aspects multimédias des </w:t>
      </w:r>
      <w:proofErr w:type="spellStart"/>
      <w:r w:rsidRPr="00704778">
        <w:rPr>
          <w:rFonts w:eastAsia="Calibri"/>
          <w:szCs w:val="24"/>
          <w:lang w:val="fr-CH" w:eastAsia="ja-JP"/>
        </w:rPr>
        <w:t>cyberservices</w:t>
      </w:r>
      <w:proofErr w:type="spellEnd"/>
      <w:r w:rsidRPr="00704778">
        <w:rPr>
          <w:rFonts w:eastAsia="Calibri"/>
          <w:szCs w:val="24"/>
          <w:lang w:val="fr-CH" w:eastAsia="ja-JP"/>
        </w:rPr>
        <w:t xml:space="preserve"> est de </w:t>
      </w:r>
      <w:r w:rsidR="00193EA1">
        <w:rPr>
          <w:rFonts w:eastAsia="Calibri"/>
          <w:szCs w:val="24"/>
          <w:lang w:val="fr-CH" w:eastAsia="ja-JP"/>
        </w:rPr>
        <w:t>suivre</w:t>
      </w:r>
      <w:r w:rsidRPr="00704778">
        <w:rPr>
          <w:rFonts w:eastAsia="Calibri"/>
          <w:szCs w:val="24"/>
          <w:lang w:val="fr-CH" w:eastAsia="ja-JP"/>
        </w:rPr>
        <w:t xml:space="preserve"> et de coordonner les travaux menés sur des sujets techniques relatifs aux </w:t>
      </w:r>
      <w:proofErr w:type="spellStart"/>
      <w:r w:rsidRPr="00704778">
        <w:rPr>
          <w:rFonts w:eastAsia="Calibri"/>
          <w:szCs w:val="24"/>
          <w:lang w:val="fr-CH" w:eastAsia="ja-JP"/>
        </w:rPr>
        <w:t>cyberservices</w:t>
      </w:r>
      <w:proofErr w:type="spellEnd"/>
      <w:r w:rsidRPr="00704778">
        <w:rPr>
          <w:rFonts w:eastAsia="Calibri"/>
          <w:szCs w:val="24"/>
          <w:lang w:val="fr-CH" w:eastAsia="ja-JP"/>
        </w:rPr>
        <w:t xml:space="preserve"> </w:t>
      </w:r>
      <w:r w:rsidR="0087052A" w:rsidRPr="00704778">
        <w:rPr>
          <w:rFonts w:eastAsia="Calibri"/>
          <w:szCs w:val="24"/>
          <w:lang w:val="fr-CH" w:eastAsia="ja-JP"/>
        </w:rPr>
        <w:t>au sein de l</w:t>
      </w:r>
      <w:r w:rsidR="00174EA2">
        <w:rPr>
          <w:rFonts w:eastAsia="Calibri"/>
          <w:szCs w:val="24"/>
          <w:lang w:val="fr-CH" w:eastAsia="ja-JP"/>
        </w:rPr>
        <w:t>'</w:t>
      </w:r>
      <w:r w:rsidR="0087052A" w:rsidRPr="00704778">
        <w:rPr>
          <w:rFonts w:eastAsia="Calibri"/>
          <w:szCs w:val="24"/>
          <w:lang w:val="fr-CH" w:eastAsia="ja-JP"/>
        </w:rPr>
        <w:t>UIT aussi bien qu</w:t>
      </w:r>
      <w:r w:rsidR="00174EA2">
        <w:rPr>
          <w:rFonts w:eastAsia="Calibri"/>
          <w:szCs w:val="24"/>
          <w:lang w:val="fr-CH" w:eastAsia="ja-JP"/>
        </w:rPr>
        <w:t>'</w:t>
      </w:r>
      <w:r w:rsidR="0087052A" w:rsidRPr="00704778">
        <w:rPr>
          <w:rFonts w:eastAsia="Calibri"/>
          <w:szCs w:val="24"/>
          <w:lang w:val="fr-CH" w:eastAsia="ja-JP"/>
        </w:rPr>
        <w:t>à l</w:t>
      </w:r>
      <w:r w:rsidR="00174EA2">
        <w:rPr>
          <w:rFonts w:eastAsia="Calibri"/>
          <w:szCs w:val="24"/>
          <w:lang w:val="fr-CH" w:eastAsia="ja-JP"/>
        </w:rPr>
        <w:t>'</w:t>
      </w:r>
      <w:r w:rsidR="0087052A" w:rsidRPr="00704778">
        <w:rPr>
          <w:rFonts w:eastAsia="Calibri"/>
          <w:szCs w:val="24"/>
          <w:lang w:val="fr-CH" w:eastAsia="ja-JP"/>
        </w:rPr>
        <w:t>extérieur</w:t>
      </w:r>
      <w:r w:rsidRPr="00704778">
        <w:rPr>
          <w:rFonts w:eastAsia="Calibri"/>
          <w:szCs w:val="24"/>
          <w:lang w:val="fr-CH" w:eastAsia="ja-JP"/>
        </w:rPr>
        <w:t>, en particulier en ce qui concerne les questions liées à la normalisation, en tenant compte des travaux d</w:t>
      </w:r>
      <w:r w:rsidR="00174EA2">
        <w:rPr>
          <w:rFonts w:eastAsia="Calibri"/>
          <w:szCs w:val="24"/>
          <w:lang w:val="fr-CH" w:eastAsia="ja-JP"/>
        </w:rPr>
        <w:t>'</w:t>
      </w:r>
      <w:r w:rsidRPr="00704778">
        <w:rPr>
          <w:rFonts w:eastAsia="Calibri"/>
          <w:szCs w:val="24"/>
          <w:lang w:val="fr-CH" w:eastAsia="ja-JP"/>
        </w:rPr>
        <w:t xml:space="preserve">autres organisations de normalisation, </w:t>
      </w:r>
      <w:r w:rsidR="0087052A" w:rsidRPr="00704778">
        <w:rPr>
          <w:rFonts w:eastAsia="Calibri"/>
          <w:szCs w:val="24"/>
          <w:lang w:val="fr-CH" w:eastAsia="ja-JP"/>
        </w:rPr>
        <w:t>de forums et de consortiums pertinents</w:t>
      </w:r>
      <w:r w:rsidRPr="00704778">
        <w:rPr>
          <w:rFonts w:eastAsia="Calibri"/>
          <w:szCs w:val="24"/>
          <w:lang w:val="fr-CH" w:eastAsia="ja-JP"/>
        </w:rPr>
        <w:t>.</w:t>
      </w:r>
    </w:p>
    <w:p w:rsidR="00D81745" w:rsidRPr="00704778" w:rsidRDefault="00D81745" w:rsidP="00193EA1">
      <w:pPr>
        <w:ind w:left="720"/>
        <w:rPr>
          <w:rFonts w:eastAsia="Calibri"/>
          <w:i/>
          <w:iCs/>
          <w:szCs w:val="24"/>
          <w:lang w:val="fr-CH" w:eastAsia="ja-JP"/>
        </w:rPr>
      </w:pPr>
      <w:proofErr w:type="spellStart"/>
      <w:r w:rsidRPr="00704778">
        <w:rPr>
          <w:rFonts w:eastAsia="Calibri"/>
          <w:i/>
          <w:iCs/>
          <w:szCs w:val="24"/>
          <w:lang w:val="fr-CH" w:eastAsia="ja-JP"/>
        </w:rPr>
        <w:t>Cyberservices</w:t>
      </w:r>
      <w:proofErr w:type="spellEnd"/>
      <w:r w:rsidRPr="00704778">
        <w:rPr>
          <w:rFonts w:eastAsia="Calibri"/>
          <w:i/>
          <w:iCs/>
          <w:szCs w:val="24"/>
          <w:lang w:val="fr-CH" w:eastAsia="ja-JP"/>
        </w:rPr>
        <w:t xml:space="preserve">: Dans le cadre du mandat de la JCA sur les aspects multimédias des </w:t>
      </w:r>
      <w:proofErr w:type="spellStart"/>
      <w:r w:rsidRPr="00704778">
        <w:rPr>
          <w:rFonts w:eastAsia="Calibri"/>
          <w:i/>
          <w:iCs/>
          <w:szCs w:val="24"/>
          <w:lang w:val="fr-CH" w:eastAsia="ja-JP"/>
        </w:rPr>
        <w:t>cyberservices</w:t>
      </w:r>
      <w:proofErr w:type="spellEnd"/>
      <w:r w:rsidRPr="00704778">
        <w:rPr>
          <w:rFonts w:eastAsia="Calibri"/>
          <w:i/>
          <w:iCs/>
          <w:szCs w:val="24"/>
          <w:lang w:val="fr-CH" w:eastAsia="ja-JP"/>
        </w:rPr>
        <w:t xml:space="preserve">, on entend par </w:t>
      </w:r>
      <w:proofErr w:type="spellStart"/>
      <w:r w:rsidRPr="00704778">
        <w:rPr>
          <w:rFonts w:eastAsia="Calibri"/>
          <w:i/>
          <w:iCs/>
          <w:szCs w:val="24"/>
          <w:lang w:val="fr-CH" w:eastAsia="ja-JP"/>
        </w:rPr>
        <w:t>cyberservices</w:t>
      </w:r>
      <w:proofErr w:type="spellEnd"/>
      <w:r w:rsidRPr="00704778">
        <w:rPr>
          <w:rFonts w:eastAsia="Calibri"/>
          <w:i/>
          <w:iCs/>
          <w:szCs w:val="24"/>
          <w:lang w:val="fr-CH" w:eastAsia="ja-JP"/>
        </w:rPr>
        <w:t xml:space="preserve"> l</w:t>
      </w:r>
      <w:r w:rsidR="00174EA2">
        <w:rPr>
          <w:rFonts w:eastAsia="Calibri"/>
          <w:i/>
          <w:iCs/>
          <w:szCs w:val="24"/>
          <w:lang w:val="fr-CH" w:eastAsia="ja-JP"/>
        </w:rPr>
        <w:t>'</w:t>
      </w:r>
      <w:r w:rsidRPr="00704778">
        <w:rPr>
          <w:rFonts w:eastAsia="Calibri"/>
          <w:i/>
          <w:iCs/>
          <w:szCs w:val="24"/>
          <w:lang w:val="fr-CH" w:eastAsia="ja-JP"/>
        </w:rPr>
        <w:t>utilisation combinée des technologies électroniques de l</w:t>
      </w:r>
      <w:r w:rsidR="00174EA2">
        <w:rPr>
          <w:rFonts w:eastAsia="Calibri"/>
          <w:i/>
          <w:iCs/>
          <w:szCs w:val="24"/>
          <w:lang w:val="fr-CH" w:eastAsia="ja-JP"/>
        </w:rPr>
        <w:t>'</w:t>
      </w:r>
      <w:r w:rsidRPr="00704778">
        <w:rPr>
          <w:rFonts w:eastAsia="Calibri"/>
          <w:i/>
          <w:iCs/>
          <w:szCs w:val="24"/>
          <w:lang w:val="fr-CH" w:eastAsia="ja-JP"/>
        </w:rPr>
        <w:t>information et de la communication (données multimédia numériques qui sont recueillies, traité</w:t>
      </w:r>
      <w:r w:rsidR="008969F4" w:rsidRPr="00704778">
        <w:rPr>
          <w:rFonts w:eastAsia="Calibri"/>
          <w:i/>
          <w:iCs/>
          <w:szCs w:val="24"/>
          <w:lang w:val="fr-CH" w:eastAsia="ja-JP"/>
        </w:rPr>
        <w:t>e</w:t>
      </w:r>
      <w:r w:rsidRPr="00704778">
        <w:rPr>
          <w:rFonts w:eastAsia="Calibri"/>
          <w:i/>
          <w:iCs/>
          <w:szCs w:val="24"/>
          <w:lang w:val="fr-CH" w:eastAsia="ja-JP"/>
        </w:rPr>
        <w:t>s, transmises, stockées et extraites par des moyens électroniques) pour fournir un service dans une branche d</w:t>
      </w:r>
      <w:r w:rsidR="00174EA2">
        <w:rPr>
          <w:rFonts w:eastAsia="Calibri"/>
          <w:i/>
          <w:iCs/>
          <w:szCs w:val="24"/>
          <w:lang w:val="fr-CH" w:eastAsia="ja-JP"/>
        </w:rPr>
        <w:t>'</w:t>
      </w:r>
      <w:r w:rsidRPr="00704778">
        <w:rPr>
          <w:rFonts w:eastAsia="Calibri"/>
          <w:i/>
          <w:iCs/>
          <w:szCs w:val="24"/>
          <w:lang w:val="fr-CH" w:eastAsia="ja-JP"/>
        </w:rPr>
        <w:t>activité donnée, par exemple les soins de santé, l</w:t>
      </w:r>
      <w:r w:rsidR="00174EA2">
        <w:rPr>
          <w:rFonts w:eastAsia="Calibri"/>
          <w:i/>
          <w:iCs/>
          <w:szCs w:val="24"/>
          <w:lang w:val="fr-CH" w:eastAsia="ja-JP"/>
        </w:rPr>
        <w:t>'</w:t>
      </w:r>
      <w:r w:rsidRPr="00704778">
        <w:rPr>
          <w:rFonts w:eastAsia="Calibri"/>
          <w:i/>
          <w:iCs/>
          <w:szCs w:val="24"/>
          <w:lang w:val="fr-CH" w:eastAsia="ja-JP"/>
        </w:rPr>
        <w:t>éducation, l</w:t>
      </w:r>
      <w:r w:rsidR="00174EA2">
        <w:rPr>
          <w:rFonts w:eastAsia="Calibri"/>
          <w:i/>
          <w:iCs/>
          <w:szCs w:val="24"/>
          <w:lang w:val="fr-CH" w:eastAsia="ja-JP"/>
        </w:rPr>
        <w:t>'</w:t>
      </w:r>
      <w:r w:rsidRPr="00704778">
        <w:rPr>
          <w:rFonts w:eastAsia="Calibri"/>
          <w:i/>
          <w:iCs/>
          <w:szCs w:val="24"/>
          <w:lang w:val="fr-CH" w:eastAsia="ja-JP"/>
        </w:rPr>
        <w:t xml:space="preserve">administration, le commerce, les transports, les loisirs, etc. La distribution et la fourniture de </w:t>
      </w:r>
      <w:proofErr w:type="spellStart"/>
      <w:r w:rsidRPr="00704778">
        <w:rPr>
          <w:rFonts w:eastAsia="Calibri"/>
          <w:i/>
          <w:iCs/>
          <w:szCs w:val="24"/>
          <w:lang w:val="fr-CH" w:eastAsia="ja-JP"/>
        </w:rPr>
        <w:t>cyberservices</w:t>
      </w:r>
      <w:proofErr w:type="spellEnd"/>
      <w:r w:rsidRPr="00704778">
        <w:rPr>
          <w:rFonts w:eastAsia="Calibri"/>
          <w:i/>
          <w:iCs/>
          <w:szCs w:val="24"/>
          <w:lang w:val="fr-CH" w:eastAsia="ja-JP"/>
        </w:rPr>
        <w:t xml:space="preserve"> peuvent être assurées par une multitude de moyens permettant de transporter des informations multimédias, par exemple l</w:t>
      </w:r>
      <w:r w:rsidR="00174EA2">
        <w:rPr>
          <w:rFonts w:eastAsia="Calibri"/>
          <w:i/>
          <w:iCs/>
          <w:szCs w:val="24"/>
          <w:lang w:val="fr-CH" w:eastAsia="ja-JP"/>
        </w:rPr>
        <w:t>'</w:t>
      </w:r>
      <w:r w:rsidRPr="00704778">
        <w:rPr>
          <w:rFonts w:eastAsia="Calibri"/>
          <w:i/>
          <w:iCs/>
          <w:szCs w:val="24"/>
          <w:lang w:val="fr-CH" w:eastAsia="ja-JP"/>
        </w:rPr>
        <w:t>Internet, les réseaux câblés, les réseaux NGN, les réseaux RTCP, les IMT-2020, les réseaux futurs et les réseaux sans fil.</w:t>
      </w:r>
    </w:p>
    <w:p w:rsidR="00D81745" w:rsidRPr="00704778" w:rsidRDefault="008969F4" w:rsidP="00193EA1">
      <w:pPr>
        <w:rPr>
          <w:rFonts w:eastAsia="Calibri"/>
          <w:szCs w:val="24"/>
          <w:lang w:val="fr-CH" w:eastAsia="ja-JP"/>
        </w:rPr>
      </w:pPr>
      <w:r w:rsidRPr="00704778">
        <w:rPr>
          <w:rFonts w:eastAsia="Calibri"/>
          <w:szCs w:val="24"/>
          <w:lang w:val="fr-CH" w:eastAsia="ja-JP"/>
        </w:rPr>
        <w:t>Les dispositions du § 2.2 de la Recommandation UIT-T A.1 s</w:t>
      </w:r>
      <w:r w:rsidR="00174EA2">
        <w:rPr>
          <w:rFonts w:eastAsia="Calibri"/>
          <w:szCs w:val="24"/>
          <w:lang w:val="fr-CH" w:eastAsia="ja-JP"/>
        </w:rPr>
        <w:t>'</w:t>
      </w:r>
      <w:r w:rsidRPr="00704778">
        <w:rPr>
          <w:rFonts w:eastAsia="Calibri"/>
          <w:szCs w:val="24"/>
          <w:lang w:val="fr-CH" w:eastAsia="ja-JP"/>
        </w:rPr>
        <w:t>appliquent à la JCA.</w:t>
      </w:r>
    </w:p>
    <w:p w:rsidR="0086136B" w:rsidRPr="00193EA1" w:rsidRDefault="00193EA1" w:rsidP="00193EA1">
      <w:pPr>
        <w:pStyle w:val="Heading1"/>
        <w:rPr>
          <w:lang w:val="fr-CH"/>
        </w:rPr>
      </w:pPr>
      <w:r>
        <w:rPr>
          <w:lang w:val="fr-CH"/>
        </w:rPr>
        <w:t>2</w:t>
      </w:r>
      <w:r>
        <w:rPr>
          <w:lang w:val="fr-CH"/>
        </w:rPr>
        <w:tab/>
      </w:r>
      <w:r w:rsidR="0086136B" w:rsidRPr="00193EA1">
        <w:rPr>
          <w:lang w:val="fr-CH"/>
        </w:rPr>
        <w:t>Motifs</w:t>
      </w:r>
    </w:p>
    <w:p w:rsidR="0086136B" w:rsidRPr="00704778" w:rsidRDefault="0086136B" w:rsidP="00193EA1">
      <w:pPr>
        <w:rPr>
          <w:color w:val="000000"/>
          <w:lang w:val="fr-CH"/>
        </w:rPr>
      </w:pPr>
      <w:r w:rsidRPr="00704778">
        <w:rPr>
          <w:rFonts w:eastAsia="Calibri"/>
          <w:szCs w:val="24"/>
          <w:lang w:val="fr-CH" w:eastAsia="ja-JP"/>
        </w:rPr>
        <w:t>Avec la naissance du Web et de l</w:t>
      </w:r>
      <w:r w:rsidR="00174EA2">
        <w:rPr>
          <w:rFonts w:eastAsia="Calibri"/>
          <w:szCs w:val="24"/>
          <w:lang w:val="fr-CH" w:eastAsia="ja-JP"/>
        </w:rPr>
        <w:t>'</w:t>
      </w:r>
      <w:r w:rsidRPr="00704778">
        <w:rPr>
          <w:rFonts w:eastAsia="Calibri"/>
          <w:szCs w:val="24"/>
          <w:lang w:val="fr-CH" w:eastAsia="ja-JP"/>
        </w:rPr>
        <w:t xml:space="preserve">Internet, le multimédia touche presque tous les aspects de nos vies. </w:t>
      </w:r>
      <w:r w:rsidR="008969F4" w:rsidRPr="00704778">
        <w:rPr>
          <w:rFonts w:eastAsia="Calibri"/>
          <w:szCs w:val="24"/>
          <w:lang w:val="fr-CH" w:eastAsia="ja-JP"/>
        </w:rPr>
        <w:t>En sa qualité de</w:t>
      </w:r>
      <w:r w:rsidRPr="00704778">
        <w:rPr>
          <w:rFonts w:eastAsia="Calibri"/>
          <w:szCs w:val="24"/>
          <w:lang w:val="fr-CH" w:eastAsia="ja-JP"/>
        </w:rPr>
        <w:t xml:space="preserve"> </w:t>
      </w:r>
      <w:r w:rsidRPr="00704778">
        <w:rPr>
          <w:color w:val="000000"/>
          <w:lang w:val="fr-CH"/>
        </w:rPr>
        <w:t>Commission d</w:t>
      </w:r>
      <w:r w:rsidR="00174EA2">
        <w:rPr>
          <w:color w:val="000000"/>
          <w:lang w:val="fr-CH"/>
        </w:rPr>
        <w:t>'</w:t>
      </w:r>
      <w:r w:rsidRPr="00704778">
        <w:rPr>
          <w:color w:val="000000"/>
          <w:lang w:val="fr-CH"/>
        </w:rPr>
        <w:t xml:space="preserve">études directrice pour les aspects multimédias des </w:t>
      </w:r>
      <w:proofErr w:type="spellStart"/>
      <w:r w:rsidRPr="00704778">
        <w:rPr>
          <w:color w:val="000000"/>
          <w:lang w:val="fr-CH"/>
        </w:rPr>
        <w:t>cyberservices</w:t>
      </w:r>
      <w:proofErr w:type="spellEnd"/>
      <w:r w:rsidRPr="00704778">
        <w:rPr>
          <w:color w:val="000000"/>
          <w:lang w:val="fr-CH"/>
        </w:rPr>
        <w:t>, la Commission d</w:t>
      </w:r>
      <w:r w:rsidR="00174EA2">
        <w:rPr>
          <w:color w:val="000000"/>
          <w:lang w:val="fr-CH"/>
        </w:rPr>
        <w:t>'</w:t>
      </w:r>
      <w:r w:rsidRPr="00704778">
        <w:rPr>
          <w:color w:val="000000"/>
          <w:lang w:val="fr-CH"/>
        </w:rPr>
        <w:t>études 16</w:t>
      </w:r>
      <w:r w:rsidR="008969F4" w:rsidRPr="00704778">
        <w:rPr>
          <w:color w:val="000000"/>
          <w:lang w:val="fr-CH"/>
        </w:rPr>
        <w:t xml:space="preserve"> a étudié</w:t>
      </w:r>
      <w:r w:rsidRPr="00704778">
        <w:rPr>
          <w:color w:val="000000"/>
          <w:lang w:val="fr-CH"/>
        </w:rPr>
        <w:t xml:space="preserve">, à travers ses Questions, des domaines clés du multimédia tels que la </w:t>
      </w:r>
      <w:proofErr w:type="spellStart"/>
      <w:r w:rsidRPr="00704778">
        <w:rPr>
          <w:color w:val="000000"/>
          <w:lang w:val="fr-CH"/>
        </w:rPr>
        <w:t>cybersanté</w:t>
      </w:r>
      <w:proofErr w:type="spellEnd"/>
      <w:r w:rsidRPr="00704778">
        <w:rPr>
          <w:color w:val="000000"/>
          <w:lang w:val="fr-CH"/>
        </w:rPr>
        <w:t>, l</w:t>
      </w:r>
      <w:r w:rsidR="00174EA2">
        <w:rPr>
          <w:color w:val="000000"/>
          <w:lang w:val="fr-CH"/>
        </w:rPr>
        <w:t>'</w:t>
      </w:r>
      <w:r w:rsidRPr="00704778">
        <w:rPr>
          <w:color w:val="000000"/>
          <w:lang w:val="fr-CH"/>
        </w:rPr>
        <w:t>accessibilité, les systèmes de transport intelligents (ITS), les facteurs humains</w:t>
      </w:r>
      <w:r w:rsidR="00193EA1">
        <w:rPr>
          <w:color w:val="000000"/>
          <w:lang w:val="fr-CH"/>
        </w:rPr>
        <w:t>, la TVIP</w:t>
      </w:r>
      <w:r w:rsidRPr="00704778">
        <w:rPr>
          <w:color w:val="000000"/>
          <w:lang w:val="fr-CH"/>
        </w:rPr>
        <w:t xml:space="preserve"> et les systèmes de fourniture de contenu améliorée tels que l</w:t>
      </w:r>
      <w:r w:rsidR="00174EA2">
        <w:rPr>
          <w:color w:val="000000"/>
          <w:lang w:val="fr-CH"/>
        </w:rPr>
        <w:t>'</w:t>
      </w:r>
      <w:r w:rsidRPr="00704778">
        <w:rPr>
          <w:color w:val="000000"/>
          <w:lang w:val="fr-CH"/>
        </w:rPr>
        <w:t>expérience directe en immersion (ILE).</w:t>
      </w:r>
    </w:p>
    <w:p w:rsidR="0086136B" w:rsidRPr="00704778" w:rsidRDefault="0086136B" w:rsidP="00193EA1">
      <w:pPr>
        <w:rPr>
          <w:color w:val="000000"/>
          <w:lang w:val="fr-CH"/>
        </w:rPr>
      </w:pPr>
      <w:r w:rsidRPr="00704778">
        <w:rPr>
          <w:color w:val="000000"/>
          <w:lang w:val="fr-CH"/>
        </w:rPr>
        <w:t xml:space="preserve">Tout </w:t>
      </w:r>
      <w:proofErr w:type="spellStart"/>
      <w:r w:rsidRPr="00704778">
        <w:rPr>
          <w:color w:val="000000"/>
          <w:lang w:val="fr-CH"/>
        </w:rPr>
        <w:t>cyberservice</w:t>
      </w:r>
      <w:proofErr w:type="spellEnd"/>
      <w:r w:rsidRPr="00704778">
        <w:rPr>
          <w:color w:val="000000"/>
          <w:lang w:val="fr-CH"/>
        </w:rPr>
        <w:t xml:space="preserve"> comportera nécessairement des éléments relevant du multimédia.</w:t>
      </w:r>
      <w:r w:rsidR="001A6039" w:rsidRPr="00704778">
        <w:rPr>
          <w:color w:val="000000"/>
          <w:lang w:val="fr-CH"/>
        </w:rPr>
        <w:t xml:space="preserve"> Citons par exemple</w:t>
      </w:r>
      <w:r w:rsidRPr="00704778">
        <w:rPr>
          <w:color w:val="000000"/>
          <w:lang w:val="fr-CH"/>
        </w:rPr>
        <w:t xml:space="preserve"> l</w:t>
      </w:r>
      <w:r w:rsidR="00174EA2">
        <w:rPr>
          <w:color w:val="000000"/>
          <w:lang w:val="fr-CH"/>
        </w:rPr>
        <w:t>'</w:t>
      </w:r>
      <w:r w:rsidRPr="00704778">
        <w:rPr>
          <w:color w:val="000000"/>
          <w:lang w:val="fr-CH"/>
        </w:rPr>
        <w:t>utilisation de la vidéo ultra-haute définition dans la télémédecine</w:t>
      </w:r>
      <w:r w:rsidR="00E36C73" w:rsidRPr="00704778">
        <w:rPr>
          <w:color w:val="000000"/>
          <w:lang w:val="fr-CH"/>
        </w:rPr>
        <w:t xml:space="preserve">, </w:t>
      </w:r>
      <w:r w:rsidR="001A6039" w:rsidRPr="00704778">
        <w:rPr>
          <w:color w:val="000000"/>
          <w:lang w:val="fr-CH"/>
        </w:rPr>
        <w:t>le recours à</w:t>
      </w:r>
      <w:r w:rsidR="00E36C73" w:rsidRPr="00704778">
        <w:rPr>
          <w:color w:val="000000"/>
          <w:lang w:val="fr-CH"/>
        </w:rPr>
        <w:t xml:space="preserve"> la ludification dans l</w:t>
      </w:r>
      <w:r w:rsidR="00174EA2">
        <w:rPr>
          <w:color w:val="000000"/>
          <w:lang w:val="fr-CH"/>
        </w:rPr>
        <w:t>'</w:t>
      </w:r>
      <w:r w:rsidR="00E36C73" w:rsidRPr="00704778">
        <w:rPr>
          <w:color w:val="000000"/>
          <w:lang w:val="fr-CH"/>
        </w:rPr>
        <w:t xml:space="preserve">éducation, </w:t>
      </w:r>
      <w:r w:rsidR="001A6039" w:rsidRPr="00704778">
        <w:rPr>
          <w:color w:val="000000"/>
          <w:lang w:val="fr-CH"/>
        </w:rPr>
        <w:t>à</w:t>
      </w:r>
      <w:r w:rsidR="00E36C73" w:rsidRPr="00704778">
        <w:rPr>
          <w:color w:val="000000"/>
          <w:lang w:val="fr-CH"/>
        </w:rPr>
        <w:t xml:space="preserve"> la surveillance vidéo dans la sécurité publique et </w:t>
      </w:r>
      <w:r w:rsidR="001A6039" w:rsidRPr="00704778">
        <w:rPr>
          <w:color w:val="000000"/>
          <w:lang w:val="fr-CH"/>
        </w:rPr>
        <w:t>à</w:t>
      </w:r>
      <w:r w:rsidR="00E36C73" w:rsidRPr="00704778">
        <w:rPr>
          <w:color w:val="000000"/>
          <w:lang w:val="fr-CH"/>
        </w:rPr>
        <w:t xml:space="preserve"> la vidéo sur téléphone intelligent pour mesurer </w:t>
      </w:r>
      <w:r w:rsidR="00812A46" w:rsidRPr="00704778">
        <w:rPr>
          <w:color w:val="000000"/>
          <w:lang w:val="fr-CH"/>
        </w:rPr>
        <w:t>le rythme</w:t>
      </w:r>
      <w:r w:rsidR="00B40E0D" w:rsidRPr="00704778">
        <w:rPr>
          <w:color w:val="000000"/>
          <w:lang w:val="fr-CH"/>
        </w:rPr>
        <w:t xml:space="preserve"> cardiaque. Au fur et à mesure que la technologie et divers services </w:t>
      </w:r>
      <w:r w:rsidR="00D5359F" w:rsidRPr="00704778">
        <w:rPr>
          <w:color w:val="000000"/>
          <w:lang w:val="fr-CH"/>
        </w:rPr>
        <w:t>se développent</w:t>
      </w:r>
      <w:r w:rsidR="00B40E0D" w:rsidRPr="00704778">
        <w:rPr>
          <w:color w:val="000000"/>
          <w:lang w:val="fr-CH"/>
        </w:rPr>
        <w:t>, de nombreux chevauchements pourront apparaître</w:t>
      </w:r>
      <w:r w:rsidR="00D5359F" w:rsidRPr="00704778">
        <w:rPr>
          <w:color w:val="000000"/>
          <w:lang w:val="fr-CH"/>
        </w:rPr>
        <w:t xml:space="preserve"> entre ces services</w:t>
      </w:r>
      <w:r w:rsidR="00B40E0D" w:rsidRPr="00704778">
        <w:rPr>
          <w:color w:val="000000"/>
          <w:lang w:val="fr-CH"/>
        </w:rPr>
        <w:t>.</w:t>
      </w:r>
    </w:p>
    <w:p w:rsidR="00B40E0D" w:rsidRPr="00704778" w:rsidRDefault="004658F7" w:rsidP="00193EA1">
      <w:pPr>
        <w:rPr>
          <w:color w:val="000000"/>
          <w:lang w:val="fr-CH"/>
        </w:rPr>
      </w:pPr>
      <w:r w:rsidRPr="00704778">
        <w:rPr>
          <w:color w:val="000000"/>
          <w:lang w:val="fr-CH"/>
        </w:rPr>
        <w:t>En sa qualité de</w:t>
      </w:r>
      <w:r w:rsidR="00DE3C4C" w:rsidRPr="00704778">
        <w:rPr>
          <w:color w:val="000000"/>
          <w:lang w:val="fr-CH"/>
        </w:rPr>
        <w:t xml:space="preserve"> </w:t>
      </w:r>
      <w:r w:rsidRPr="00704778">
        <w:rPr>
          <w:color w:val="000000"/>
          <w:lang w:val="fr-CH"/>
        </w:rPr>
        <w:t>Commission d</w:t>
      </w:r>
      <w:r w:rsidR="00174EA2">
        <w:rPr>
          <w:color w:val="000000"/>
          <w:lang w:val="fr-CH"/>
        </w:rPr>
        <w:t>'</w:t>
      </w:r>
      <w:r w:rsidRPr="00704778">
        <w:rPr>
          <w:color w:val="000000"/>
          <w:lang w:val="fr-CH"/>
        </w:rPr>
        <w:t>études directrice pour les aspects mul</w:t>
      </w:r>
      <w:r w:rsidR="00174EA2">
        <w:rPr>
          <w:color w:val="000000"/>
          <w:lang w:val="fr-CH"/>
        </w:rPr>
        <w:t xml:space="preserve">timédias des </w:t>
      </w:r>
      <w:proofErr w:type="spellStart"/>
      <w:r w:rsidR="00174EA2">
        <w:rPr>
          <w:color w:val="000000"/>
          <w:lang w:val="fr-CH"/>
        </w:rPr>
        <w:t>cyberservices</w:t>
      </w:r>
      <w:proofErr w:type="spellEnd"/>
      <w:r w:rsidR="00174EA2">
        <w:rPr>
          <w:color w:val="000000"/>
          <w:lang w:val="fr-CH"/>
        </w:rPr>
        <w:t xml:space="preserve">, la </w:t>
      </w:r>
      <w:r w:rsidR="00DE3C4C" w:rsidRPr="00704778">
        <w:rPr>
          <w:color w:val="000000"/>
          <w:lang w:val="fr-CH"/>
        </w:rPr>
        <w:t>Commission d</w:t>
      </w:r>
      <w:r w:rsidR="00174EA2">
        <w:rPr>
          <w:color w:val="000000"/>
          <w:lang w:val="fr-CH"/>
        </w:rPr>
        <w:t>'</w:t>
      </w:r>
      <w:r w:rsidR="00DE3C4C" w:rsidRPr="00704778">
        <w:rPr>
          <w:color w:val="000000"/>
          <w:lang w:val="fr-CH"/>
        </w:rPr>
        <w:t>études 16 a reconnu</w:t>
      </w:r>
      <w:r w:rsidRPr="00704778">
        <w:rPr>
          <w:color w:val="000000"/>
          <w:lang w:val="fr-CH"/>
        </w:rPr>
        <w:t xml:space="preserve"> </w:t>
      </w:r>
      <w:r w:rsidR="00DE3C4C" w:rsidRPr="00704778">
        <w:rPr>
          <w:color w:val="000000"/>
          <w:lang w:val="fr-CH"/>
        </w:rPr>
        <w:t>qu</w:t>
      </w:r>
      <w:r w:rsidR="00174EA2">
        <w:rPr>
          <w:color w:val="000000"/>
          <w:lang w:val="fr-CH"/>
        </w:rPr>
        <w:t>'</w:t>
      </w:r>
      <w:r w:rsidR="00DE3C4C" w:rsidRPr="00704778">
        <w:rPr>
          <w:color w:val="000000"/>
          <w:lang w:val="fr-CH"/>
        </w:rPr>
        <w:t xml:space="preserve">il était souhaitable que les différents groupes concernés </w:t>
      </w:r>
      <w:r w:rsidR="00BA090F" w:rsidRPr="00704778">
        <w:rPr>
          <w:color w:val="000000"/>
          <w:lang w:val="fr-CH"/>
        </w:rPr>
        <w:t>coordonnent leurs travaux pour une efficacité accrue et pour l</w:t>
      </w:r>
      <w:r w:rsidR="00174EA2">
        <w:rPr>
          <w:color w:val="000000"/>
          <w:lang w:val="fr-CH"/>
        </w:rPr>
        <w:t>'</w:t>
      </w:r>
      <w:r w:rsidR="00BA090F" w:rsidRPr="00704778">
        <w:rPr>
          <w:color w:val="000000"/>
          <w:lang w:val="fr-CH"/>
        </w:rPr>
        <w:t>évolution de la technologie.</w:t>
      </w:r>
    </w:p>
    <w:p w:rsidR="0086136B" w:rsidRPr="00193EA1" w:rsidRDefault="00193EA1" w:rsidP="00174EA2">
      <w:pPr>
        <w:pStyle w:val="Heading1"/>
        <w:rPr>
          <w:lang w:val="fr-CH"/>
        </w:rPr>
      </w:pPr>
      <w:r>
        <w:rPr>
          <w:lang w:val="fr-CH"/>
        </w:rPr>
        <w:lastRenderedPageBreak/>
        <w:t>3</w:t>
      </w:r>
      <w:r>
        <w:rPr>
          <w:lang w:val="fr-CH"/>
        </w:rPr>
        <w:tab/>
      </w:r>
      <w:r w:rsidR="00CA698C" w:rsidRPr="00193EA1">
        <w:rPr>
          <w:lang w:val="fr-CH"/>
        </w:rPr>
        <w:t>Justification</w:t>
      </w:r>
    </w:p>
    <w:p w:rsidR="00CA698C" w:rsidRPr="00704778" w:rsidRDefault="00193EA1" w:rsidP="00174EA2">
      <w:pPr>
        <w:keepNext/>
        <w:keepLines/>
        <w:ind w:left="794" w:hanging="794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–</w:t>
      </w:r>
      <w:r>
        <w:rPr>
          <w:rFonts w:eastAsia="Calibri"/>
          <w:lang w:val="fr-CH" w:eastAsia="ja-JP"/>
        </w:rPr>
        <w:tab/>
      </w:r>
      <w:r w:rsidR="005740CD" w:rsidRPr="00704778">
        <w:rPr>
          <w:rFonts w:eastAsia="Calibri"/>
          <w:lang w:val="fr-CH" w:eastAsia="ja-JP"/>
        </w:rPr>
        <w:t>L</w:t>
      </w:r>
      <w:r w:rsidR="00174EA2">
        <w:rPr>
          <w:rFonts w:eastAsia="Calibri"/>
          <w:lang w:val="fr-CH" w:eastAsia="ja-JP"/>
        </w:rPr>
        <w:t>'</w:t>
      </w:r>
      <w:r w:rsidR="005740CD" w:rsidRPr="00704778">
        <w:rPr>
          <w:rFonts w:eastAsia="Calibri"/>
          <w:lang w:val="fr-CH" w:eastAsia="ja-JP"/>
        </w:rPr>
        <w:t xml:space="preserve">identification </w:t>
      </w:r>
      <w:r w:rsidR="00F31751" w:rsidRPr="00704778">
        <w:rPr>
          <w:rFonts w:eastAsia="Calibri"/>
          <w:lang w:val="fr-CH" w:eastAsia="ja-JP"/>
        </w:rPr>
        <w:t xml:space="preserve">et la complexité </w:t>
      </w:r>
      <w:r w:rsidR="005740CD" w:rsidRPr="00704778">
        <w:rPr>
          <w:rFonts w:eastAsia="Calibri"/>
          <w:lang w:val="fr-CH" w:eastAsia="ja-JP"/>
        </w:rPr>
        <w:t>des sujets d</w:t>
      </w:r>
      <w:r w:rsidR="00174EA2">
        <w:rPr>
          <w:rFonts w:eastAsia="Calibri"/>
          <w:lang w:val="fr-CH" w:eastAsia="ja-JP"/>
        </w:rPr>
        <w:t>'</w:t>
      </w:r>
      <w:r w:rsidR="005740CD" w:rsidRPr="00704778">
        <w:rPr>
          <w:rFonts w:eastAsia="Calibri"/>
          <w:lang w:val="fr-CH" w:eastAsia="ja-JP"/>
        </w:rPr>
        <w:t>actualité au sein de l</w:t>
      </w:r>
      <w:r w:rsidR="00174EA2">
        <w:rPr>
          <w:rFonts w:eastAsia="Calibri"/>
          <w:lang w:val="fr-CH" w:eastAsia="ja-JP"/>
        </w:rPr>
        <w:t>'</w:t>
      </w:r>
      <w:r w:rsidR="005740CD" w:rsidRPr="00704778">
        <w:rPr>
          <w:rFonts w:eastAsia="Calibri"/>
          <w:lang w:val="fr-CH" w:eastAsia="ja-JP"/>
        </w:rPr>
        <w:t>UIT-T, de l</w:t>
      </w:r>
      <w:r w:rsidR="00174EA2">
        <w:rPr>
          <w:rFonts w:eastAsia="Calibri"/>
          <w:lang w:val="fr-CH" w:eastAsia="ja-JP"/>
        </w:rPr>
        <w:t>'</w:t>
      </w:r>
      <w:r w:rsidR="005740CD" w:rsidRPr="00704778">
        <w:rPr>
          <w:rFonts w:eastAsia="Calibri"/>
          <w:lang w:val="fr-CH" w:eastAsia="ja-JP"/>
        </w:rPr>
        <w:t>UIT-R et de l</w:t>
      </w:r>
      <w:r w:rsidR="00174EA2">
        <w:rPr>
          <w:rFonts w:eastAsia="Calibri"/>
          <w:lang w:val="fr-CH" w:eastAsia="ja-JP"/>
        </w:rPr>
        <w:t>'</w:t>
      </w:r>
      <w:r w:rsidR="005740CD" w:rsidRPr="00704778">
        <w:rPr>
          <w:rFonts w:eastAsia="Calibri"/>
          <w:lang w:val="fr-CH" w:eastAsia="ja-JP"/>
        </w:rPr>
        <w:t>UIT-D</w:t>
      </w:r>
      <w:r w:rsidR="00F31751" w:rsidRPr="00704778">
        <w:rPr>
          <w:rFonts w:eastAsia="Calibri"/>
          <w:lang w:val="fr-CH" w:eastAsia="ja-JP"/>
        </w:rPr>
        <w:t xml:space="preserve"> </w:t>
      </w:r>
      <w:r w:rsidR="005740CD" w:rsidRPr="00704778">
        <w:rPr>
          <w:rFonts w:eastAsia="Calibri"/>
          <w:lang w:val="fr-CH" w:eastAsia="ja-JP"/>
        </w:rPr>
        <w:t>constitue</w:t>
      </w:r>
      <w:r w:rsidR="007F11B1" w:rsidRPr="00704778">
        <w:rPr>
          <w:rFonts w:eastAsia="Calibri"/>
          <w:lang w:val="fr-CH" w:eastAsia="ja-JP"/>
        </w:rPr>
        <w:t>nt</w:t>
      </w:r>
      <w:r w:rsidR="005740CD" w:rsidRPr="00704778">
        <w:rPr>
          <w:rFonts w:eastAsia="Calibri"/>
          <w:lang w:val="fr-CH" w:eastAsia="ja-JP"/>
        </w:rPr>
        <w:t xml:space="preserve"> </w:t>
      </w:r>
      <w:r w:rsidR="007F11B1" w:rsidRPr="00704778">
        <w:rPr>
          <w:rFonts w:eastAsia="Calibri"/>
          <w:lang w:val="fr-CH" w:eastAsia="ja-JP"/>
        </w:rPr>
        <w:t xml:space="preserve">des </w:t>
      </w:r>
      <w:r w:rsidR="00B84EC5" w:rsidRPr="00704778">
        <w:rPr>
          <w:rFonts w:eastAsia="Calibri"/>
          <w:lang w:val="fr-CH" w:eastAsia="ja-JP"/>
        </w:rPr>
        <w:t>question</w:t>
      </w:r>
      <w:r w:rsidR="007F11B1" w:rsidRPr="00704778">
        <w:rPr>
          <w:rFonts w:eastAsia="Calibri"/>
          <w:lang w:val="fr-CH" w:eastAsia="ja-JP"/>
        </w:rPr>
        <w:t>s</w:t>
      </w:r>
      <w:r w:rsidR="003A5238" w:rsidRPr="00704778">
        <w:rPr>
          <w:rFonts w:eastAsia="Calibri"/>
          <w:lang w:val="fr-CH" w:eastAsia="ja-JP"/>
        </w:rPr>
        <w:t xml:space="preserve"> importante</w:t>
      </w:r>
      <w:r w:rsidR="007F11B1" w:rsidRPr="00704778">
        <w:rPr>
          <w:rFonts w:eastAsia="Calibri"/>
          <w:lang w:val="fr-CH" w:eastAsia="ja-JP"/>
        </w:rPr>
        <w:t>s</w:t>
      </w:r>
      <w:r w:rsidR="003A5238" w:rsidRPr="00704778">
        <w:rPr>
          <w:rFonts w:eastAsia="Calibri"/>
          <w:lang w:val="fr-CH" w:eastAsia="ja-JP"/>
        </w:rPr>
        <w:t xml:space="preserve"> </w:t>
      </w:r>
      <w:r>
        <w:rPr>
          <w:rFonts w:eastAsia="Calibri"/>
          <w:lang w:val="fr-CH" w:eastAsia="ja-JP"/>
        </w:rPr>
        <w:t>pour</w:t>
      </w:r>
      <w:r w:rsidR="003A5238" w:rsidRPr="00704778">
        <w:rPr>
          <w:rFonts w:eastAsia="Calibri"/>
          <w:lang w:val="fr-CH" w:eastAsia="ja-JP"/>
        </w:rPr>
        <w:t xml:space="preserve"> la JCA sur les aspects multimédias des </w:t>
      </w:r>
      <w:proofErr w:type="spellStart"/>
      <w:r w:rsidR="003A5238" w:rsidRPr="00704778">
        <w:rPr>
          <w:rFonts w:eastAsia="Calibri"/>
          <w:lang w:val="fr-CH" w:eastAsia="ja-JP"/>
        </w:rPr>
        <w:t>cyberservices</w:t>
      </w:r>
      <w:proofErr w:type="spellEnd"/>
      <w:r w:rsidR="00B84EC5" w:rsidRPr="00704778">
        <w:rPr>
          <w:rFonts w:eastAsia="Calibri"/>
          <w:lang w:val="fr-CH" w:eastAsia="ja-JP"/>
        </w:rPr>
        <w:t xml:space="preserve">. Parmi ces sujets figurent notamment </w:t>
      </w:r>
      <w:r w:rsidR="00F9542E" w:rsidRPr="00704778">
        <w:rPr>
          <w:rFonts w:eastAsia="Calibri"/>
          <w:lang w:val="fr-CH" w:eastAsia="ja-JP"/>
        </w:rPr>
        <w:t>les technologies de radiodiffusion évoluées</w:t>
      </w:r>
      <w:r>
        <w:rPr>
          <w:rFonts w:eastAsia="Calibri"/>
          <w:lang w:val="fr-CH" w:eastAsia="ja-JP"/>
        </w:rPr>
        <w:t xml:space="preserve"> pour les systèmes de télévision large bande intégrés abordées </w:t>
      </w:r>
      <w:r w:rsidR="00F9542E" w:rsidRPr="00704778">
        <w:rPr>
          <w:rFonts w:eastAsia="Calibri"/>
          <w:lang w:val="fr-CH" w:eastAsia="ja-JP"/>
        </w:rPr>
        <w:t xml:space="preserve">dans le cadre du </w:t>
      </w:r>
      <w:r w:rsidR="00F9542E" w:rsidRPr="00704778">
        <w:rPr>
          <w:color w:val="000000"/>
          <w:lang w:val="fr-CH"/>
        </w:rPr>
        <w:t>Groupe du Rapporteur intersectoriel de l</w:t>
      </w:r>
      <w:r w:rsidR="00174EA2">
        <w:rPr>
          <w:color w:val="000000"/>
          <w:lang w:val="fr-CH"/>
        </w:rPr>
        <w:t>'</w:t>
      </w:r>
      <w:r w:rsidR="00F9542E" w:rsidRPr="00704778">
        <w:rPr>
          <w:color w:val="000000"/>
          <w:lang w:val="fr-CH"/>
        </w:rPr>
        <w:t>UIT sur les systèmes de radiodiffusion – large bande intégrés (IRG-IBB), l</w:t>
      </w:r>
      <w:r w:rsidR="00174EA2">
        <w:rPr>
          <w:color w:val="000000"/>
          <w:lang w:val="fr-CH"/>
        </w:rPr>
        <w:t>'</w:t>
      </w:r>
      <w:r w:rsidR="00F9542E" w:rsidRPr="00704778">
        <w:rPr>
          <w:color w:val="000000"/>
          <w:lang w:val="fr-CH"/>
        </w:rPr>
        <w:t xml:space="preserve">accessibilité </w:t>
      </w:r>
      <w:r>
        <w:rPr>
          <w:color w:val="000000"/>
          <w:lang w:val="fr-CH"/>
        </w:rPr>
        <w:t xml:space="preserve">abordée </w:t>
      </w:r>
      <w:r w:rsidR="00F9542E" w:rsidRPr="00704778">
        <w:rPr>
          <w:color w:val="000000"/>
          <w:lang w:val="fr-CH"/>
        </w:rPr>
        <w:t xml:space="preserve">dans le cadre </w:t>
      </w:r>
      <w:r w:rsidR="002B35DF" w:rsidRPr="00704778">
        <w:rPr>
          <w:color w:val="000000"/>
          <w:lang w:val="fr-CH"/>
        </w:rPr>
        <w:t>de l</w:t>
      </w:r>
      <w:r w:rsidR="00174EA2">
        <w:rPr>
          <w:color w:val="000000"/>
          <w:lang w:val="fr-CH"/>
        </w:rPr>
        <w:t>'</w:t>
      </w:r>
      <w:r w:rsidR="002B35DF" w:rsidRPr="00704778">
        <w:rPr>
          <w:color w:val="000000"/>
          <w:lang w:val="fr-CH"/>
        </w:rPr>
        <w:t>Activité conjointe de coordination sur l</w:t>
      </w:r>
      <w:r w:rsidR="00174EA2">
        <w:rPr>
          <w:color w:val="000000"/>
          <w:lang w:val="fr-CH"/>
        </w:rPr>
        <w:t>'</w:t>
      </w:r>
      <w:r w:rsidR="002B35DF" w:rsidRPr="00704778">
        <w:rPr>
          <w:color w:val="000000"/>
          <w:lang w:val="fr-CH"/>
        </w:rPr>
        <w:t xml:space="preserve">accessibilité et les facteurs humains (JCA-AHF) </w:t>
      </w:r>
      <w:r w:rsidR="007F11B1" w:rsidRPr="00704778">
        <w:rPr>
          <w:color w:val="000000"/>
          <w:lang w:val="fr-CH"/>
        </w:rPr>
        <w:t xml:space="preserve">ou </w:t>
      </w:r>
      <w:r w:rsidR="00F9542E" w:rsidRPr="00704778">
        <w:rPr>
          <w:color w:val="000000"/>
          <w:lang w:val="fr-CH"/>
        </w:rPr>
        <w:t>du Groupe du Rapporteur intersectoriel de l</w:t>
      </w:r>
      <w:r w:rsidR="00174EA2">
        <w:rPr>
          <w:color w:val="000000"/>
          <w:lang w:val="fr-CH"/>
        </w:rPr>
        <w:t>'</w:t>
      </w:r>
      <w:r w:rsidR="00F9542E" w:rsidRPr="00704778">
        <w:rPr>
          <w:color w:val="000000"/>
          <w:lang w:val="fr-CH"/>
        </w:rPr>
        <w:t>UIT sur l</w:t>
      </w:r>
      <w:r w:rsidR="00174EA2">
        <w:rPr>
          <w:color w:val="000000"/>
          <w:lang w:val="fr-CH"/>
        </w:rPr>
        <w:t>'</w:t>
      </w:r>
      <w:r w:rsidR="00F9542E" w:rsidRPr="00704778">
        <w:rPr>
          <w:color w:val="000000"/>
          <w:lang w:val="fr-CH"/>
        </w:rPr>
        <w:t>accessibilité des supports audiovisuels (IRG-AVA)</w:t>
      </w:r>
      <w:r>
        <w:rPr>
          <w:color w:val="000000"/>
          <w:lang w:val="fr-CH"/>
        </w:rPr>
        <w:t xml:space="preserve">, </w:t>
      </w:r>
      <w:r w:rsidR="007010E2" w:rsidRPr="00704778">
        <w:rPr>
          <w:color w:val="000000"/>
          <w:lang w:val="fr-CH"/>
        </w:rPr>
        <w:t xml:space="preserve">la </w:t>
      </w:r>
      <w:proofErr w:type="spellStart"/>
      <w:r w:rsidR="007010E2" w:rsidRPr="00704778">
        <w:rPr>
          <w:color w:val="000000"/>
          <w:lang w:val="fr-CH"/>
        </w:rPr>
        <w:t>cybersanté</w:t>
      </w:r>
      <w:proofErr w:type="spellEnd"/>
      <w:r w:rsidR="007010E2" w:rsidRPr="00704778">
        <w:rPr>
          <w:color w:val="000000"/>
          <w:lang w:val="fr-CH"/>
        </w:rPr>
        <w:t xml:space="preserve">, la traduction de langages naturels et </w:t>
      </w:r>
      <w:r>
        <w:rPr>
          <w:color w:val="000000"/>
          <w:lang w:val="fr-CH"/>
        </w:rPr>
        <w:t>l</w:t>
      </w:r>
      <w:r w:rsidR="007010E2" w:rsidRPr="00704778">
        <w:rPr>
          <w:color w:val="000000"/>
          <w:lang w:val="fr-CH"/>
        </w:rPr>
        <w:t>es services d</w:t>
      </w:r>
      <w:r w:rsidR="00174EA2">
        <w:rPr>
          <w:color w:val="000000"/>
          <w:lang w:val="fr-CH"/>
        </w:rPr>
        <w:t>'</w:t>
      </w:r>
      <w:r w:rsidR="007010E2" w:rsidRPr="00704778">
        <w:rPr>
          <w:color w:val="000000"/>
          <w:lang w:val="fr-CH"/>
        </w:rPr>
        <w:t>infor</w:t>
      </w:r>
      <w:r w:rsidR="00F4232A" w:rsidRPr="00704778">
        <w:rPr>
          <w:color w:val="000000"/>
          <w:lang w:val="fr-CH"/>
        </w:rPr>
        <w:t>mation au cours de catastrophes.</w:t>
      </w:r>
      <w:r w:rsidR="007010E2" w:rsidRPr="00704778">
        <w:rPr>
          <w:color w:val="000000"/>
          <w:lang w:val="fr-CH"/>
        </w:rPr>
        <w:t xml:space="preserve"> </w:t>
      </w:r>
      <w:r w:rsidR="00F4232A" w:rsidRPr="00704778">
        <w:rPr>
          <w:color w:val="000000"/>
          <w:lang w:val="fr-CH"/>
        </w:rPr>
        <w:t>L</w:t>
      </w:r>
      <w:r w:rsidR="004658F7" w:rsidRPr="00704778">
        <w:rPr>
          <w:color w:val="000000"/>
          <w:lang w:val="fr-CH"/>
        </w:rPr>
        <w:t>a mise en place d</w:t>
      </w:r>
      <w:r w:rsidR="00174EA2">
        <w:rPr>
          <w:color w:val="000000"/>
          <w:lang w:val="fr-CH"/>
        </w:rPr>
        <w:t>'</w:t>
      </w:r>
      <w:r w:rsidR="007010E2" w:rsidRPr="00704778">
        <w:rPr>
          <w:color w:val="000000"/>
          <w:lang w:val="fr-CH"/>
        </w:rPr>
        <w:t xml:space="preserve">une plate-forme adaptée permettant de mieux répondre aux besoins en matière de coordination identifiés </w:t>
      </w:r>
      <w:r w:rsidR="00932E7F" w:rsidRPr="00704778">
        <w:rPr>
          <w:color w:val="000000"/>
          <w:lang w:val="fr-CH"/>
        </w:rPr>
        <w:t>actuellement et à l</w:t>
      </w:r>
      <w:r w:rsidR="00174EA2">
        <w:rPr>
          <w:color w:val="000000"/>
          <w:lang w:val="fr-CH"/>
        </w:rPr>
        <w:t>'</w:t>
      </w:r>
      <w:r w:rsidR="00932E7F" w:rsidRPr="00704778">
        <w:rPr>
          <w:color w:val="000000"/>
          <w:lang w:val="fr-CH"/>
        </w:rPr>
        <w:t>avenir</w:t>
      </w:r>
      <w:r w:rsidR="004658F7" w:rsidRPr="00704778">
        <w:rPr>
          <w:color w:val="000000"/>
          <w:lang w:val="fr-CH"/>
        </w:rPr>
        <w:t xml:space="preserve"> est </w:t>
      </w:r>
      <w:r w:rsidR="00A5232E" w:rsidRPr="00704778">
        <w:rPr>
          <w:color w:val="000000"/>
          <w:lang w:val="fr-CH"/>
        </w:rPr>
        <w:t xml:space="preserve">donc </w:t>
      </w:r>
      <w:r w:rsidR="004658F7" w:rsidRPr="00704778">
        <w:rPr>
          <w:color w:val="000000"/>
          <w:lang w:val="fr-CH"/>
        </w:rPr>
        <w:t>nécessaire</w:t>
      </w:r>
      <w:r w:rsidR="00932E7F" w:rsidRPr="00704778">
        <w:rPr>
          <w:color w:val="000000"/>
          <w:lang w:val="fr-CH"/>
        </w:rPr>
        <w:t>.</w:t>
      </w:r>
    </w:p>
    <w:p w:rsidR="00CA698C" w:rsidRPr="00193EA1" w:rsidRDefault="00193EA1" w:rsidP="00193EA1">
      <w:pPr>
        <w:pStyle w:val="Heading1"/>
        <w:rPr>
          <w:lang w:val="fr-CH"/>
        </w:rPr>
      </w:pPr>
      <w:r>
        <w:rPr>
          <w:lang w:val="fr-CH"/>
        </w:rPr>
        <w:t>4</w:t>
      </w:r>
      <w:r>
        <w:rPr>
          <w:lang w:val="fr-CH"/>
        </w:rPr>
        <w:tab/>
      </w:r>
      <w:r w:rsidR="00CA698C" w:rsidRPr="00193EA1">
        <w:rPr>
          <w:lang w:val="fr-CH"/>
        </w:rPr>
        <w:t xml:space="preserve">Objectifs </w:t>
      </w:r>
    </w:p>
    <w:p w:rsidR="00932E7F" w:rsidRPr="00704778" w:rsidRDefault="00193EA1" w:rsidP="00193EA1">
      <w:pPr>
        <w:pStyle w:val="enumlev1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–</w:t>
      </w:r>
      <w:r>
        <w:rPr>
          <w:rFonts w:eastAsia="Calibri"/>
          <w:lang w:val="fr-CH" w:eastAsia="ja-JP"/>
        </w:rPr>
        <w:tab/>
      </w:r>
      <w:r w:rsidR="00636E5E" w:rsidRPr="00704778">
        <w:rPr>
          <w:rFonts w:eastAsia="Calibri"/>
          <w:lang w:val="fr-CH" w:eastAsia="ja-JP"/>
        </w:rPr>
        <w:t xml:space="preserve">Identifier et coordonner les activités relatives aux aspects multimédias des </w:t>
      </w:r>
      <w:proofErr w:type="spellStart"/>
      <w:r w:rsidR="00636E5E" w:rsidRPr="00704778">
        <w:rPr>
          <w:rFonts w:eastAsia="Calibri"/>
          <w:lang w:val="fr-CH" w:eastAsia="ja-JP"/>
        </w:rPr>
        <w:t>cyberservices</w:t>
      </w:r>
      <w:proofErr w:type="spellEnd"/>
      <w:r>
        <w:rPr>
          <w:rFonts w:eastAsia="Calibri"/>
          <w:lang w:val="fr-CH" w:eastAsia="ja-JP"/>
        </w:rPr>
        <w:t xml:space="preserve"> à travers l</w:t>
      </w:r>
      <w:r w:rsidR="00174EA2">
        <w:rPr>
          <w:rFonts w:eastAsia="Calibri"/>
          <w:lang w:val="fr-CH" w:eastAsia="ja-JP"/>
        </w:rPr>
        <w:t>'</w:t>
      </w:r>
      <w:r>
        <w:rPr>
          <w:rFonts w:eastAsia="Calibri"/>
          <w:lang w:val="fr-CH" w:eastAsia="ja-JP"/>
        </w:rPr>
        <w:t>ensemble des c</w:t>
      </w:r>
      <w:r w:rsidR="00636E5E" w:rsidRPr="00704778">
        <w:rPr>
          <w:rFonts w:eastAsia="Calibri"/>
          <w:lang w:val="fr-CH" w:eastAsia="ja-JP"/>
        </w:rPr>
        <w:t>ommission</w:t>
      </w:r>
      <w:r w:rsidR="008A4E45">
        <w:rPr>
          <w:rFonts w:eastAsia="Calibri"/>
          <w:lang w:val="fr-CH" w:eastAsia="ja-JP"/>
        </w:rPr>
        <w:t>s</w:t>
      </w:r>
      <w:r w:rsidR="00636E5E" w:rsidRPr="00704778">
        <w:rPr>
          <w:rFonts w:eastAsia="Calibri"/>
          <w:lang w:val="fr-CH" w:eastAsia="ja-JP"/>
        </w:rPr>
        <w:t xml:space="preserve"> d</w:t>
      </w:r>
      <w:r w:rsidR="00174EA2">
        <w:rPr>
          <w:rFonts w:eastAsia="Calibri"/>
          <w:lang w:val="fr-CH" w:eastAsia="ja-JP"/>
        </w:rPr>
        <w:t>'</w:t>
      </w:r>
      <w:r w:rsidR="00636E5E" w:rsidRPr="00704778">
        <w:rPr>
          <w:rFonts w:eastAsia="Calibri"/>
          <w:lang w:val="fr-CH" w:eastAsia="ja-JP"/>
        </w:rPr>
        <w:t>études pertinentes de l</w:t>
      </w:r>
      <w:r w:rsidR="00174EA2">
        <w:rPr>
          <w:rFonts w:eastAsia="Calibri"/>
          <w:lang w:val="fr-CH" w:eastAsia="ja-JP"/>
        </w:rPr>
        <w:t>'</w:t>
      </w:r>
      <w:r w:rsidR="00636E5E" w:rsidRPr="00704778">
        <w:rPr>
          <w:rFonts w:eastAsia="Calibri"/>
          <w:lang w:val="fr-CH" w:eastAsia="ja-JP"/>
        </w:rPr>
        <w:t>UIT-T (à savoir, à l</w:t>
      </w:r>
      <w:r w:rsidR="00174EA2">
        <w:rPr>
          <w:rFonts w:eastAsia="Calibri"/>
          <w:lang w:val="fr-CH" w:eastAsia="ja-JP"/>
        </w:rPr>
        <w:t>'</w:t>
      </w:r>
      <w:r w:rsidR="00636E5E" w:rsidRPr="00704778">
        <w:rPr>
          <w:rFonts w:eastAsia="Calibri"/>
          <w:lang w:val="fr-CH" w:eastAsia="ja-JP"/>
        </w:rPr>
        <w:t>heure actuelle, les Commissions d</w:t>
      </w:r>
      <w:r w:rsidR="00174EA2">
        <w:rPr>
          <w:rFonts w:eastAsia="Calibri"/>
          <w:lang w:val="fr-CH" w:eastAsia="ja-JP"/>
        </w:rPr>
        <w:t>'</w:t>
      </w:r>
      <w:r w:rsidR="00636E5E" w:rsidRPr="00704778">
        <w:rPr>
          <w:rFonts w:eastAsia="Calibri"/>
          <w:lang w:val="fr-CH" w:eastAsia="ja-JP"/>
        </w:rPr>
        <w:t>études 2, 9, 11, 12, 13, 15, 16, 17 et 20 de l</w:t>
      </w:r>
      <w:r w:rsidR="00174EA2">
        <w:rPr>
          <w:rFonts w:eastAsia="Calibri"/>
          <w:lang w:val="fr-CH" w:eastAsia="ja-JP"/>
        </w:rPr>
        <w:t>'</w:t>
      </w:r>
      <w:r w:rsidR="00636E5E" w:rsidRPr="00704778">
        <w:rPr>
          <w:rFonts w:eastAsia="Calibri"/>
          <w:lang w:val="fr-CH" w:eastAsia="ja-JP"/>
        </w:rPr>
        <w:t xml:space="preserve">UIT-T), et </w:t>
      </w:r>
      <w:r w:rsidR="00797D4C" w:rsidRPr="00704778">
        <w:rPr>
          <w:rFonts w:eastAsia="Calibri"/>
          <w:lang w:val="fr-CH" w:eastAsia="ja-JP"/>
        </w:rPr>
        <w:t>assurer la liaison</w:t>
      </w:r>
      <w:r w:rsidR="00636E5E" w:rsidRPr="00704778">
        <w:rPr>
          <w:rFonts w:eastAsia="Calibri"/>
          <w:lang w:val="fr-CH" w:eastAsia="ja-JP"/>
        </w:rPr>
        <w:t xml:space="preserve"> avec l</w:t>
      </w:r>
      <w:r w:rsidR="00174EA2">
        <w:rPr>
          <w:rFonts w:eastAsia="Calibri"/>
          <w:lang w:val="fr-CH" w:eastAsia="ja-JP"/>
        </w:rPr>
        <w:t>'</w:t>
      </w:r>
      <w:r w:rsidR="00636E5E" w:rsidRPr="00704778">
        <w:rPr>
          <w:rFonts w:eastAsia="Calibri"/>
          <w:lang w:val="fr-CH" w:eastAsia="ja-JP"/>
        </w:rPr>
        <w:t>UIT-R et l</w:t>
      </w:r>
      <w:r w:rsidR="00174EA2">
        <w:rPr>
          <w:rFonts w:eastAsia="Calibri"/>
          <w:lang w:val="fr-CH" w:eastAsia="ja-JP"/>
        </w:rPr>
        <w:t>'</w:t>
      </w:r>
      <w:r w:rsidR="00636E5E" w:rsidRPr="00704778">
        <w:rPr>
          <w:rFonts w:eastAsia="Calibri"/>
          <w:lang w:val="fr-CH" w:eastAsia="ja-JP"/>
        </w:rPr>
        <w:t>UIT-D;</w:t>
      </w:r>
    </w:p>
    <w:p w:rsidR="00636E5E" w:rsidRPr="00704778" w:rsidRDefault="00193EA1" w:rsidP="00193EA1">
      <w:pPr>
        <w:pStyle w:val="enumlev1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–</w:t>
      </w:r>
      <w:r>
        <w:rPr>
          <w:rFonts w:eastAsia="Calibri"/>
          <w:lang w:val="fr-CH" w:eastAsia="ja-JP"/>
        </w:rPr>
        <w:tab/>
      </w:r>
      <w:r w:rsidR="00636E5E" w:rsidRPr="00704778">
        <w:rPr>
          <w:rFonts w:eastAsia="Calibri"/>
          <w:lang w:val="fr-CH" w:eastAsia="ja-JP"/>
        </w:rPr>
        <w:t>Collaborer avec d</w:t>
      </w:r>
      <w:r w:rsidR="00174EA2">
        <w:rPr>
          <w:rFonts w:eastAsia="Calibri"/>
          <w:lang w:val="fr-CH" w:eastAsia="ja-JP"/>
        </w:rPr>
        <w:t>'</w:t>
      </w:r>
      <w:r w:rsidR="00636E5E" w:rsidRPr="00704778">
        <w:rPr>
          <w:rFonts w:eastAsia="Calibri"/>
          <w:lang w:val="fr-CH" w:eastAsia="ja-JP"/>
        </w:rPr>
        <w:t xml:space="preserve">autres </w:t>
      </w:r>
      <w:proofErr w:type="spellStart"/>
      <w:r w:rsidR="00636E5E" w:rsidRPr="00704778">
        <w:rPr>
          <w:rFonts w:eastAsia="Calibri"/>
          <w:lang w:val="fr-CH" w:eastAsia="ja-JP"/>
        </w:rPr>
        <w:t>plate-formes</w:t>
      </w:r>
      <w:proofErr w:type="spellEnd"/>
      <w:r w:rsidR="00636E5E" w:rsidRPr="00704778">
        <w:rPr>
          <w:rFonts w:eastAsia="Calibri"/>
          <w:lang w:val="fr-CH" w:eastAsia="ja-JP"/>
        </w:rPr>
        <w:t xml:space="preserve"> de coor</w:t>
      </w:r>
      <w:r w:rsidR="008A4E45">
        <w:rPr>
          <w:rFonts w:eastAsia="Calibri"/>
          <w:lang w:val="fr-CH" w:eastAsia="ja-JP"/>
        </w:rPr>
        <w:t>dination intersectorielle telles</w:t>
      </w:r>
      <w:r w:rsidR="00636E5E" w:rsidRPr="00704778">
        <w:rPr>
          <w:rFonts w:eastAsia="Calibri"/>
          <w:lang w:val="fr-CH" w:eastAsia="ja-JP"/>
        </w:rPr>
        <w:t xml:space="preserve"> que </w:t>
      </w:r>
      <w:r w:rsidR="00797D4C" w:rsidRPr="00704778">
        <w:rPr>
          <w:rFonts w:eastAsia="Calibri"/>
          <w:lang w:val="fr-CH" w:eastAsia="ja-JP"/>
        </w:rPr>
        <w:t>la C</w:t>
      </w:r>
      <w:r w:rsidR="00636E5E" w:rsidRPr="00704778">
        <w:rPr>
          <w:rFonts w:eastAsia="Calibri"/>
          <w:lang w:val="fr-CH" w:eastAsia="ja-JP"/>
        </w:rPr>
        <w:t>ollaboration CITS;</w:t>
      </w:r>
    </w:p>
    <w:p w:rsidR="00636E5E" w:rsidRPr="00704778" w:rsidRDefault="00193EA1" w:rsidP="00193EA1">
      <w:pPr>
        <w:pStyle w:val="enumlev1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–</w:t>
      </w:r>
      <w:r>
        <w:rPr>
          <w:rFonts w:eastAsia="Calibri"/>
          <w:lang w:val="fr-CH" w:eastAsia="ja-JP"/>
        </w:rPr>
        <w:tab/>
      </w:r>
      <w:r w:rsidR="00636E5E" w:rsidRPr="00704778">
        <w:rPr>
          <w:rFonts w:eastAsia="Calibri"/>
          <w:lang w:val="fr-CH" w:eastAsia="ja-JP"/>
        </w:rPr>
        <w:t xml:space="preserve">Analyser </w:t>
      </w:r>
      <w:r w:rsidR="00985C69" w:rsidRPr="00704778">
        <w:rPr>
          <w:rFonts w:eastAsia="Calibri"/>
          <w:lang w:val="fr-CH" w:eastAsia="ja-JP"/>
        </w:rPr>
        <w:t xml:space="preserve">les programmes de travail </w:t>
      </w:r>
      <w:r>
        <w:rPr>
          <w:rFonts w:eastAsia="Calibri"/>
          <w:lang w:val="fr-CH" w:eastAsia="ja-JP"/>
        </w:rPr>
        <w:t>des c</w:t>
      </w:r>
      <w:r w:rsidR="00985C69" w:rsidRPr="00704778">
        <w:rPr>
          <w:rFonts w:eastAsia="Calibri"/>
          <w:lang w:val="fr-CH" w:eastAsia="ja-JP"/>
        </w:rPr>
        <w:t>ommissions d</w:t>
      </w:r>
      <w:r w:rsidR="00174EA2">
        <w:rPr>
          <w:rFonts w:eastAsia="Calibri"/>
          <w:lang w:val="fr-CH" w:eastAsia="ja-JP"/>
        </w:rPr>
        <w:t>'</w:t>
      </w:r>
      <w:r w:rsidR="00985C69" w:rsidRPr="00704778">
        <w:rPr>
          <w:rFonts w:eastAsia="Calibri"/>
          <w:lang w:val="fr-CH" w:eastAsia="ja-JP"/>
        </w:rPr>
        <w:t>études de l</w:t>
      </w:r>
      <w:r w:rsidR="00174EA2">
        <w:rPr>
          <w:rFonts w:eastAsia="Calibri"/>
          <w:lang w:val="fr-CH" w:eastAsia="ja-JP"/>
        </w:rPr>
        <w:t>'</w:t>
      </w:r>
      <w:r w:rsidR="00985C69" w:rsidRPr="00704778">
        <w:rPr>
          <w:rFonts w:eastAsia="Calibri"/>
          <w:lang w:val="fr-CH" w:eastAsia="ja-JP"/>
        </w:rPr>
        <w:t>UIT-T</w:t>
      </w:r>
      <w:r w:rsidR="008A4E45">
        <w:rPr>
          <w:rFonts w:eastAsia="Calibri"/>
          <w:lang w:val="fr-CH" w:eastAsia="ja-JP"/>
        </w:rPr>
        <w:t>,</w:t>
      </w:r>
      <w:r w:rsidRPr="00193EA1">
        <w:rPr>
          <w:rFonts w:eastAsia="Calibri"/>
          <w:lang w:val="fr-CH" w:eastAsia="ja-JP"/>
        </w:rPr>
        <w:t xml:space="preserve"> </w:t>
      </w:r>
      <w:r w:rsidRPr="00704778">
        <w:rPr>
          <w:rFonts w:eastAsia="Calibri"/>
          <w:lang w:val="fr-CH" w:eastAsia="ja-JP"/>
        </w:rPr>
        <w:t xml:space="preserve">relatifs aux </w:t>
      </w:r>
      <w:proofErr w:type="spellStart"/>
      <w:r w:rsidRPr="00704778">
        <w:rPr>
          <w:rFonts w:eastAsia="Calibri"/>
          <w:lang w:val="fr-CH" w:eastAsia="ja-JP"/>
        </w:rPr>
        <w:t>cyberservices</w:t>
      </w:r>
      <w:proofErr w:type="spellEnd"/>
      <w:r w:rsidR="00985C69" w:rsidRPr="00704778">
        <w:rPr>
          <w:rFonts w:eastAsia="Calibri"/>
          <w:lang w:val="fr-CH" w:eastAsia="ja-JP"/>
        </w:rPr>
        <w:t>, ainsi que ceux d</w:t>
      </w:r>
      <w:r w:rsidR="00174EA2">
        <w:rPr>
          <w:rFonts w:eastAsia="Calibri"/>
          <w:lang w:val="fr-CH" w:eastAsia="ja-JP"/>
        </w:rPr>
        <w:t>'</w:t>
      </w:r>
      <w:r w:rsidR="00985C69" w:rsidRPr="00704778">
        <w:rPr>
          <w:rFonts w:eastAsia="Calibri"/>
          <w:lang w:val="fr-CH" w:eastAsia="ja-JP"/>
        </w:rPr>
        <w:t xml:space="preserve">autres organisations de normalisation, forums et </w:t>
      </w:r>
      <w:r w:rsidR="000E0DDE" w:rsidRPr="00704778">
        <w:rPr>
          <w:rFonts w:eastAsia="Calibri"/>
          <w:lang w:val="fr-CH" w:eastAsia="ja-JP"/>
        </w:rPr>
        <w:t>consortiums</w:t>
      </w:r>
      <w:r w:rsidR="00985C69" w:rsidRPr="00704778">
        <w:rPr>
          <w:rFonts w:eastAsia="Calibri"/>
          <w:lang w:val="fr-CH" w:eastAsia="ja-JP"/>
        </w:rPr>
        <w:t xml:space="preserve">, </w:t>
      </w:r>
      <w:r w:rsidR="000E0DDE" w:rsidRPr="00704778">
        <w:rPr>
          <w:rFonts w:eastAsia="Calibri"/>
          <w:lang w:val="fr-CH" w:eastAsia="ja-JP"/>
        </w:rPr>
        <w:t>pour</w:t>
      </w:r>
      <w:r w:rsidR="00985C69" w:rsidRPr="00704778">
        <w:rPr>
          <w:rFonts w:eastAsia="Calibri"/>
          <w:lang w:val="fr-CH" w:eastAsia="ja-JP"/>
        </w:rPr>
        <w:t xml:space="preserve"> les exploiter à des fins de coordination et </w:t>
      </w:r>
      <w:r w:rsidR="00FB6A66" w:rsidRPr="00704778">
        <w:rPr>
          <w:rFonts w:eastAsia="Calibri"/>
          <w:lang w:val="fr-CH" w:eastAsia="ja-JP"/>
        </w:rPr>
        <w:t xml:space="preserve">pour </w:t>
      </w:r>
      <w:r w:rsidR="00985C69" w:rsidRPr="00704778">
        <w:rPr>
          <w:rFonts w:eastAsia="Calibri"/>
          <w:lang w:val="fr-CH" w:eastAsia="ja-JP"/>
        </w:rPr>
        <w:t>fournir des renseignements sur ces travaux utiles aux commissions d</w:t>
      </w:r>
      <w:r w:rsidR="00174EA2">
        <w:rPr>
          <w:rFonts w:eastAsia="Calibri"/>
          <w:lang w:val="fr-CH" w:eastAsia="ja-JP"/>
        </w:rPr>
        <w:t>'</w:t>
      </w:r>
      <w:r w:rsidR="00985C69" w:rsidRPr="00704778">
        <w:rPr>
          <w:rFonts w:eastAsia="Calibri"/>
          <w:lang w:val="fr-CH" w:eastAsia="ja-JP"/>
        </w:rPr>
        <w:t>études pertinentes dans la planification de leurs travaux;</w:t>
      </w:r>
    </w:p>
    <w:p w:rsidR="0080798F" w:rsidRPr="00704778" w:rsidRDefault="00193EA1" w:rsidP="00193EA1">
      <w:pPr>
        <w:pStyle w:val="enumlev1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–</w:t>
      </w:r>
      <w:r>
        <w:rPr>
          <w:rFonts w:eastAsia="Calibri"/>
          <w:lang w:val="fr-CH" w:eastAsia="ja-JP"/>
        </w:rPr>
        <w:tab/>
      </w:r>
      <w:r w:rsidR="0080798F" w:rsidRPr="00704778">
        <w:rPr>
          <w:rFonts w:eastAsia="Calibri"/>
          <w:lang w:val="fr-CH" w:eastAsia="ja-JP"/>
        </w:rPr>
        <w:t xml:space="preserve">Offrir un point de contact visible pour les activités sur les </w:t>
      </w:r>
      <w:proofErr w:type="spellStart"/>
      <w:r w:rsidR="0080798F" w:rsidRPr="00704778">
        <w:rPr>
          <w:rFonts w:eastAsia="Calibri"/>
          <w:lang w:val="fr-CH" w:eastAsia="ja-JP"/>
        </w:rPr>
        <w:t>cyberservices</w:t>
      </w:r>
      <w:proofErr w:type="spellEnd"/>
      <w:r w:rsidR="0080798F" w:rsidRPr="00704778">
        <w:rPr>
          <w:rFonts w:eastAsia="Calibri"/>
          <w:lang w:val="fr-CH" w:eastAsia="ja-JP"/>
        </w:rPr>
        <w:t xml:space="preserve"> menées au sein de l</w:t>
      </w:r>
      <w:r w:rsidR="00174EA2">
        <w:rPr>
          <w:rFonts w:eastAsia="Calibri"/>
          <w:lang w:val="fr-CH" w:eastAsia="ja-JP"/>
        </w:rPr>
        <w:t>'</w:t>
      </w:r>
      <w:r w:rsidR="0080798F" w:rsidRPr="00704778">
        <w:rPr>
          <w:rFonts w:eastAsia="Calibri"/>
          <w:lang w:val="fr-CH" w:eastAsia="ja-JP"/>
        </w:rPr>
        <w:t>UIT-T, rechercher la coopération d</w:t>
      </w:r>
      <w:r w:rsidR="00174EA2">
        <w:rPr>
          <w:rFonts w:eastAsia="Calibri"/>
          <w:lang w:val="fr-CH" w:eastAsia="ja-JP"/>
        </w:rPr>
        <w:t>'</w:t>
      </w:r>
      <w:r w:rsidR="0080798F" w:rsidRPr="00704778">
        <w:rPr>
          <w:rFonts w:eastAsia="Calibri"/>
          <w:lang w:val="fr-CH" w:eastAsia="ja-JP"/>
        </w:rPr>
        <w:t xml:space="preserve">organismes extérieurs travaillant dans le domaine des </w:t>
      </w:r>
      <w:proofErr w:type="spellStart"/>
      <w:r w:rsidR="0080798F" w:rsidRPr="00704778">
        <w:rPr>
          <w:rFonts w:eastAsia="Calibri"/>
          <w:lang w:val="fr-CH" w:eastAsia="ja-JP"/>
        </w:rPr>
        <w:t>cyberservices</w:t>
      </w:r>
      <w:proofErr w:type="spellEnd"/>
      <w:r w:rsidR="0080798F" w:rsidRPr="00704778">
        <w:rPr>
          <w:rFonts w:eastAsia="Calibri"/>
          <w:lang w:val="fr-CH" w:eastAsia="ja-JP"/>
        </w:rPr>
        <w:t xml:space="preserve"> et favoriser de véritables échanges réciproques avec ces organismes.</w:t>
      </w:r>
    </w:p>
    <w:p w:rsidR="00985C69" w:rsidRPr="00193EA1" w:rsidRDefault="00193EA1" w:rsidP="00193EA1">
      <w:pPr>
        <w:pStyle w:val="Heading1"/>
        <w:rPr>
          <w:lang w:val="fr-CH"/>
        </w:rPr>
      </w:pPr>
      <w:r>
        <w:rPr>
          <w:lang w:val="fr-CH"/>
        </w:rPr>
        <w:t>5</w:t>
      </w:r>
      <w:r>
        <w:rPr>
          <w:lang w:val="fr-CH"/>
        </w:rPr>
        <w:tab/>
      </w:r>
      <w:r w:rsidR="00E649D7" w:rsidRPr="00193EA1">
        <w:rPr>
          <w:lang w:val="fr-CH"/>
        </w:rPr>
        <w:t>Participation</w:t>
      </w:r>
    </w:p>
    <w:p w:rsidR="00E649D7" w:rsidRPr="00704778" w:rsidRDefault="00E649D7" w:rsidP="00193EA1">
      <w:pPr>
        <w:rPr>
          <w:rFonts w:eastAsia="Calibri"/>
          <w:szCs w:val="24"/>
          <w:lang w:val="fr-CH" w:eastAsia="ja-JP"/>
        </w:rPr>
      </w:pPr>
      <w:r w:rsidRPr="00704778">
        <w:rPr>
          <w:rFonts w:eastAsia="Calibri"/>
          <w:szCs w:val="24"/>
          <w:lang w:val="fr-CH" w:eastAsia="ja-JP"/>
        </w:rPr>
        <w:t>La participation à la JCA est ouverte aux représentants officiels de l</w:t>
      </w:r>
      <w:r w:rsidR="00174EA2">
        <w:rPr>
          <w:rFonts w:eastAsia="Calibri"/>
          <w:szCs w:val="24"/>
          <w:lang w:val="fr-CH" w:eastAsia="ja-JP"/>
        </w:rPr>
        <w:t>'</w:t>
      </w:r>
      <w:r w:rsidRPr="00704778">
        <w:rPr>
          <w:rFonts w:eastAsia="Calibri"/>
          <w:szCs w:val="24"/>
          <w:lang w:val="fr-CH" w:eastAsia="ja-JP"/>
        </w:rPr>
        <w:t>ensemble des commissions d</w:t>
      </w:r>
      <w:r w:rsidR="00174EA2">
        <w:rPr>
          <w:rFonts w:eastAsia="Calibri"/>
          <w:szCs w:val="24"/>
          <w:lang w:val="fr-CH" w:eastAsia="ja-JP"/>
        </w:rPr>
        <w:t>'</w:t>
      </w:r>
      <w:r w:rsidRPr="00704778">
        <w:rPr>
          <w:rFonts w:eastAsia="Calibri"/>
          <w:szCs w:val="24"/>
          <w:lang w:val="fr-CH" w:eastAsia="ja-JP"/>
        </w:rPr>
        <w:t>études de l</w:t>
      </w:r>
      <w:r w:rsidR="00174EA2">
        <w:rPr>
          <w:rFonts w:eastAsia="Calibri"/>
          <w:szCs w:val="24"/>
          <w:lang w:val="fr-CH" w:eastAsia="ja-JP"/>
        </w:rPr>
        <w:t>'</w:t>
      </w:r>
      <w:r w:rsidRPr="00704778">
        <w:rPr>
          <w:rFonts w:eastAsia="Calibri"/>
          <w:szCs w:val="24"/>
          <w:lang w:val="fr-CH" w:eastAsia="ja-JP"/>
        </w:rPr>
        <w:t>UIT-T et du GCNT, ainsi qu</w:t>
      </w:r>
      <w:r w:rsidR="00174EA2">
        <w:rPr>
          <w:rFonts w:eastAsia="Calibri"/>
          <w:szCs w:val="24"/>
          <w:lang w:val="fr-CH" w:eastAsia="ja-JP"/>
        </w:rPr>
        <w:t>'</w:t>
      </w:r>
      <w:r w:rsidRPr="00704778">
        <w:rPr>
          <w:rFonts w:eastAsia="Calibri"/>
          <w:szCs w:val="24"/>
          <w:lang w:val="fr-CH" w:eastAsia="ja-JP"/>
        </w:rPr>
        <w:t>aux membres du secrétariat des commissions d</w:t>
      </w:r>
      <w:r w:rsidR="00174EA2">
        <w:rPr>
          <w:rFonts w:eastAsia="Calibri"/>
          <w:szCs w:val="24"/>
          <w:lang w:val="fr-CH" w:eastAsia="ja-JP"/>
        </w:rPr>
        <w:t>'</w:t>
      </w:r>
      <w:r w:rsidRPr="00704778">
        <w:rPr>
          <w:rFonts w:eastAsia="Calibri"/>
          <w:szCs w:val="24"/>
          <w:lang w:val="fr-CH" w:eastAsia="ja-JP"/>
        </w:rPr>
        <w:t>études de l</w:t>
      </w:r>
      <w:r w:rsidR="00174EA2">
        <w:rPr>
          <w:rFonts w:eastAsia="Calibri"/>
          <w:szCs w:val="24"/>
          <w:lang w:val="fr-CH" w:eastAsia="ja-JP"/>
        </w:rPr>
        <w:t>'</w:t>
      </w:r>
      <w:r w:rsidRPr="00704778">
        <w:rPr>
          <w:rFonts w:eastAsia="Calibri"/>
          <w:szCs w:val="24"/>
          <w:lang w:val="fr-CH" w:eastAsia="ja-JP"/>
        </w:rPr>
        <w:t>UIT-T.</w:t>
      </w:r>
    </w:p>
    <w:p w:rsidR="00E649D7" w:rsidRPr="00704778" w:rsidRDefault="00E649D7" w:rsidP="00193EA1">
      <w:pPr>
        <w:rPr>
          <w:rFonts w:eastAsia="Calibri"/>
          <w:szCs w:val="24"/>
          <w:lang w:val="fr-CH" w:eastAsia="ja-JP"/>
        </w:rPr>
      </w:pPr>
      <w:r w:rsidRPr="00704778">
        <w:rPr>
          <w:rFonts w:eastAsia="Calibri"/>
          <w:szCs w:val="24"/>
          <w:lang w:val="fr-CH" w:eastAsia="ja-JP"/>
        </w:rPr>
        <w:t>D</w:t>
      </w:r>
      <w:r w:rsidR="00174EA2">
        <w:rPr>
          <w:rFonts w:eastAsia="Calibri"/>
          <w:szCs w:val="24"/>
          <w:lang w:val="fr-CH" w:eastAsia="ja-JP"/>
        </w:rPr>
        <w:t>'</w:t>
      </w:r>
      <w:r w:rsidRPr="00704778">
        <w:rPr>
          <w:rFonts w:eastAsia="Calibri"/>
          <w:szCs w:val="24"/>
          <w:lang w:val="fr-CH" w:eastAsia="ja-JP"/>
        </w:rPr>
        <w:t>autres groupes de l</w:t>
      </w:r>
      <w:r w:rsidR="00174EA2">
        <w:rPr>
          <w:rFonts w:eastAsia="Calibri"/>
          <w:szCs w:val="24"/>
          <w:lang w:val="fr-CH" w:eastAsia="ja-JP"/>
        </w:rPr>
        <w:t>'</w:t>
      </w:r>
      <w:r w:rsidRPr="00704778">
        <w:rPr>
          <w:rFonts w:eastAsia="Calibri"/>
          <w:szCs w:val="24"/>
          <w:lang w:val="fr-CH" w:eastAsia="ja-JP"/>
        </w:rPr>
        <w:t>UIT et des organismes extérieurs pertinents, notamment des organisations de normalisation, pourront être invités à nommer un représentant au sein du groupe.</w:t>
      </w:r>
    </w:p>
    <w:p w:rsidR="00E649D7" w:rsidRPr="00193EA1" w:rsidRDefault="00193EA1" w:rsidP="00193EA1">
      <w:pPr>
        <w:pStyle w:val="Heading1"/>
        <w:rPr>
          <w:lang w:val="fr-CH"/>
        </w:rPr>
      </w:pPr>
      <w:r>
        <w:rPr>
          <w:lang w:val="fr-CH"/>
        </w:rPr>
        <w:t>6</w:t>
      </w:r>
      <w:r>
        <w:rPr>
          <w:lang w:val="fr-CH"/>
        </w:rPr>
        <w:tab/>
      </w:r>
      <w:r w:rsidR="00E649D7" w:rsidRPr="00193EA1">
        <w:rPr>
          <w:lang w:val="fr-CH"/>
        </w:rPr>
        <w:t>Méthodes de travail</w:t>
      </w:r>
    </w:p>
    <w:p w:rsidR="00E62086" w:rsidRPr="00704778" w:rsidRDefault="00E62086" w:rsidP="00193EA1">
      <w:pPr>
        <w:pStyle w:val="enumlev1"/>
        <w:tabs>
          <w:tab w:val="clear" w:pos="794"/>
          <w:tab w:val="left" w:pos="709"/>
        </w:tabs>
        <w:ind w:left="0" w:firstLine="0"/>
        <w:rPr>
          <w:rFonts w:eastAsia="MS PGothic"/>
          <w:lang w:val="fr-CH"/>
        </w:rPr>
      </w:pPr>
      <w:r w:rsidRPr="00704778">
        <w:rPr>
          <w:rFonts w:eastAsia="MS PGothic"/>
          <w:lang w:val="fr-CH"/>
        </w:rPr>
        <w:t>La JCA travaillera essentiellement par correspondance mais peut également se réunir parallèlement à des réunions de la Commissions d</w:t>
      </w:r>
      <w:r w:rsidR="00174EA2">
        <w:rPr>
          <w:rFonts w:eastAsia="MS PGothic"/>
          <w:lang w:val="fr-CH"/>
        </w:rPr>
        <w:t>'</w:t>
      </w:r>
      <w:r w:rsidRPr="00704778">
        <w:rPr>
          <w:rFonts w:eastAsia="MS PGothic"/>
          <w:lang w:val="fr-CH"/>
        </w:rPr>
        <w:t>études 16 si nécessaire. De plus, des questions à traiter d</w:t>
      </w:r>
      <w:r w:rsidR="00174EA2">
        <w:rPr>
          <w:rFonts w:eastAsia="MS PGothic"/>
          <w:lang w:val="fr-CH"/>
        </w:rPr>
        <w:t>'</w:t>
      </w:r>
      <w:r w:rsidRPr="00704778">
        <w:rPr>
          <w:rFonts w:eastAsia="MS PGothic"/>
          <w:lang w:val="fr-CH"/>
        </w:rPr>
        <w:t>urgence peuvent être signalées à tout moment et la JCA peut lancer une convocation appropriée pour prendre les mesures nécessaires.</w:t>
      </w:r>
    </w:p>
    <w:p w:rsidR="00E62086" w:rsidRPr="00193EA1" w:rsidRDefault="00193EA1" w:rsidP="00174EA2">
      <w:pPr>
        <w:pStyle w:val="Heading1"/>
        <w:rPr>
          <w:lang w:val="fr-CH"/>
        </w:rPr>
      </w:pPr>
      <w:r>
        <w:rPr>
          <w:lang w:val="fr-CH"/>
        </w:rPr>
        <w:lastRenderedPageBreak/>
        <w:t>7</w:t>
      </w:r>
      <w:r>
        <w:rPr>
          <w:lang w:val="fr-CH"/>
        </w:rPr>
        <w:tab/>
      </w:r>
      <w:r w:rsidR="00E62086" w:rsidRPr="00193EA1">
        <w:rPr>
          <w:lang w:val="fr-CH"/>
        </w:rPr>
        <w:t xml:space="preserve">Tâches spécifiques </w:t>
      </w:r>
    </w:p>
    <w:p w:rsidR="00E62086" w:rsidRPr="00704778" w:rsidRDefault="00E62086" w:rsidP="00174EA2">
      <w:pPr>
        <w:keepNext/>
        <w:keepLines/>
        <w:rPr>
          <w:rFonts w:eastAsia="MS PGothic"/>
          <w:lang w:val="fr-CH"/>
        </w:rPr>
      </w:pPr>
      <w:r w:rsidRPr="00704778">
        <w:rPr>
          <w:rFonts w:eastAsia="MS PGothic"/>
          <w:lang w:val="fr-CH"/>
        </w:rPr>
        <w:t xml:space="preserve">Dans le cadre du </w:t>
      </w:r>
      <w:r w:rsidR="00131D23" w:rsidRPr="00704778">
        <w:rPr>
          <w:rFonts w:eastAsia="MS PGothic"/>
          <w:lang w:val="fr-CH"/>
        </w:rPr>
        <w:t>domaine</w:t>
      </w:r>
      <w:r w:rsidRPr="00704778">
        <w:rPr>
          <w:rFonts w:eastAsia="MS PGothic"/>
          <w:lang w:val="fr-CH"/>
        </w:rPr>
        <w:t xml:space="preserve"> d</w:t>
      </w:r>
      <w:r w:rsidR="00174EA2">
        <w:rPr>
          <w:rFonts w:eastAsia="MS PGothic"/>
          <w:lang w:val="fr-CH"/>
        </w:rPr>
        <w:t>'</w:t>
      </w:r>
      <w:r w:rsidRPr="00704778">
        <w:rPr>
          <w:rFonts w:eastAsia="MS PGothic"/>
          <w:lang w:val="fr-CH"/>
        </w:rPr>
        <w:t xml:space="preserve">application des aspects multimédias des </w:t>
      </w:r>
      <w:proofErr w:type="spellStart"/>
      <w:r w:rsidRPr="00704778">
        <w:rPr>
          <w:rFonts w:eastAsia="MS PGothic"/>
          <w:lang w:val="fr-CH"/>
        </w:rPr>
        <w:t>cyberservices</w:t>
      </w:r>
      <w:proofErr w:type="spellEnd"/>
      <w:r w:rsidRPr="00704778">
        <w:rPr>
          <w:rFonts w:eastAsia="MS PGothic"/>
          <w:lang w:val="fr-CH"/>
        </w:rPr>
        <w:t>:</w:t>
      </w:r>
    </w:p>
    <w:p w:rsidR="00E62086" w:rsidRPr="00704778" w:rsidRDefault="00193EA1" w:rsidP="00193EA1">
      <w:pPr>
        <w:pStyle w:val="enumlev1"/>
        <w:rPr>
          <w:rFonts w:eastAsia="MS PGothic"/>
          <w:lang w:val="fr-CH"/>
        </w:rPr>
      </w:pPr>
      <w:r>
        <w:rPr>
          <w:rFonts w:eastAsia="MS PGothic"/>
          <w:lang w:val="fr-CH"/>
        </w:rPr>
        <w:t>–</w:t>
      </w:r>
      <w:r>
        <w:rPr>
          <w:rFonts w:eastAsia="MS PGothic"/>
          <w:lang w:val="fr-CH"/>
        </w:rPr>
        <w:tab/>
      </w:r>
      <w:r w:rsidR="000D0FFE" w:rsidRPr="00704778">
        <w:rPr>
          <w:rFonts w:eastAsia="MS PGothic"/>
          <w:lang w:val="fr-CH"/>
        </w:rPr>
        <w:t xml:space="preserve">Tenir à jour une liste de contacts concernant les </w:t>
      </w:r>
      <w:proofErr w:type="spellStart"/>
      <w:r w:rsidR="000D0FFE" w:rsidRPr="00704778">
        <w:rPr>
          <w:rFonts w:eastAsia="MS PGothic"/>
          <w:lang w:val="fr-CH"/>
        </w:rPr>
        <w:t>cyberservices</w:t>
      </w:r>
      <w:proofErr w:type="spellEnd"/>
      <w:r w:rsidR="000D0FFE" w:rsidRPr="00704778">
        <w:rPr>
          <w:rFonts w:eastAsia="MS PGothic"/>
          <w:lang w:val="fr-CH"/>
        </w:rPr>
        <w:t xml:space="preserve"> dans chaque groupe participant à la JCA;</w:t>
      </w:r>
    </w:p>
    <w:p w:rsidR="000D0FFE" w:rsidRPr="00704778" w:rsidRDefault="00193EA1" w:rsidP="00193EA1">
      <w:pPr>
        <w:pStyle w:val="enumlev1"/>
        <w:rPr>
          <w:rFonts w:eastAsia="MS PGothic"/>
          <w:lang w:val="fr-CH"/>
        </w:rPr>
      </w:pPr>
      <w:r>
        <w:rPr>
          <w:rFonts w:eastAsia="MS PGothic"/>
          <w:lang w:val="fr-CH"/>
        </w:rPr>
        <w:t>–</w:t>
      </w:r>
      <w:r>
        <w:rPr>
          <w:rFonts w:eastAsia="MS PGothic"/>
          <w:lang w:val="fr-CH"/>
        </w:rPr>
        <w:tab/>
      </w:r>
      <w:r w:rsidR="000D0FFE" w:rsidRPr="00704778">
        <w:rPr>
          <w:rFonts w:eastAsia="MS PGothic"/>
          <w:lang w:val="fr-CH"/>
        </w:rPr>
        <w:t>Coordonner les travaux menés avec les différents groupes de l</w:t>
      </w:r>
      <w:r w:rsidR="00174EA2">
        <w:rPr>
          <w:rFonts w:eastAsia="MS PGothic"/>
          <w:lang w:val="fr-CH"/>
        </w:rPr>
        <w:t>'</w:t>
      </w:r>
      <w:r w:rsidR="000D0FFE" w:rsidRPr="00704778">
        <w:rPr>
          <w:rFonts w:eastAsia="MS PGothic"/>
          <w:lang w:val="fr-CH"/>
        </w:rPr>
        <w:t>UIT-T dans le cadre d</w:t>
      </w:r>
      <w:r w:rsidR="00174EA2">
        <w:rPr>
          <w:rFonts w:eastAsia="MS PGothic"/>
          <w:lang w:val="fr-CH"/>
        </w:rPr>
        <w:t>'</w:t>
      </w:r>
      <w:r w:rsidR="000D0FFE" w:rsidRPr="00704778">
        <w:rPr>
          <w:rFonts w:eastAsia="MS PGothic"/>
          <w:lang w:val="fr-CH"/>
        </w:rPr>
        <w:t xml:space="preserve">activités relatives à la normalisation </w:t>
      </w:r>
      <w:r w:rsidR="00406CED" w:rsidRPr="00704778">
        <w:rPr>
          <w:rFonts w:eastAsia="MS PGothic"/>
          <w:lang w:val="fr-CH"/>
        </w:rPr>
        <w:t>afin d</w:t>
      </w:r>
      <w:r w:rsidR="00174EA2">
        <w:rPr>
          <w:rFonts w:eastAsia="MS PGothic"/>
          <w:lang w:val="fr-CH"/>
        </w:rPr>
        <w:t>'</w:t>
      </w:r>
      <w:r w:rsidR="00406CED" w:rsidRPr="00704778">
        <w:rPr>
          <w:rFonts w:eastAsia="MS PGothic"/>
          <w:lang w:val="fr-CH"/>
        </w:rPr>
        <w:t>éviter toute répétition des tâches</w:t>
      </w:r>
      <w:r w:rsidR="000D0FFE" w:rsidRPr="00704778">
        <w:rPr>
          <w:rFonts w:eastAsia="MS PGothic"/>
          <w:lang w:val="fr-CH"/>
        </w:rPr>
        <w:t xml:space="preserve">, </w:t>
      </w:r>
      <w:r w:rsidR="000874D6" w:rsidRPr="00704778">
        <w:rPr>
          <w:rFonts w:eastAsia="MS PGothic"/>
          <w:lang w:val="fr-CH"/>
        </w:rPr>
        <w:t xml:space="preserve">en particulier en ce qui concerne tout élément du programme de travail nouveau ou révisé, et </w:t>
      </w:r>
      <w:r w:rsidR="007E393D" w:rsidRPr="00704778">
        <w:rPr>
          <w:rFonts w:eastAsia="MS PGothic"/>
          <w:lang w:val="fr-CH"/>
        </w:rPr>
        <w:t>optimiser</w:t>
      </w:r>
      <w:r w:rsidR="000874D6" w:rsidRPr="00704778">
        <w:rPr>
          <w:rFonts w:eastAsia="MS PGothic"/>
          <w:lang w:val="fr-CH"/>
        </w:rPr>
        <w:t xml:space="preserve"> les travaux;</w:t>
      </w:r>
    </w:p>
    <w:p w:rsidR="000874D6" w:rsidRPr="00704778" w:rsidRDefault="00193EA1" w:rsidP="00193EA1">
      <w:pPr>
        <w:pStyle w:val="enumlev1"/>
        <w:rPr>
          <w:rFonts w:eastAsia="MS PGothic"/>
          <w:lang w:val="fr-CH"/>
        </w:rPr>
      </w:pPr>
      <w:r>
        <w:rPr>
          <w:rFonts w:eastAsia="MS PGothic"/>
          <w:lang w:val="fr-CH"/>
        </w:rPr>
        <w:t>–</w:t>
      </w:r>
      <w:r>
        <w:rPr>
          <w:rFonts w:eastAsia="MS PGothic"/>
          <w:lang w:val="fr-CH"/>
        </w:rPr>
        <w:tab/>
      </w:r>
      <w:r w:rsidR="000874D6" w:rsidRPr="00704778">
        <w:rPr>
          <w:rFonts w:eastAsia="MS PGothic"/>
          <w:lang w:val="fr-CH"/>
        </w:rPr>
        <w:t xml:space="preserve">Donner des conseils concernant la planification générale des séances didactiques et des séminaires ou ateliers (conformément à la Recommandation </w:t>
      </w:r>
      <w:r w:rsidR="007E393D" w:rsidRPr="00704778">
        <w:rPr>
          <w:rFonts w:eastAsia="MS PGothic"/>
          <w:lang w:val="fr-CH"/>
        </w:rPr>
        <w:t>UIT-T A.31</w:t>
      </w:r>
      <w:r w:rsidR="000874D6" w:rsidRPr="00704778">
        <w:rPr>
          <w:rFonts w:eastAsia="MS PGothic"/>
          <w:lang w:val="fr-CH"/>
        </w:rPr>
        <w:t>);</w:t>
      </w:r>
    </w:p>
    <w:p w:rsidR="000874D6" w:rsidRPr="00704778" w:rsidRDefault="00193EA1" w:rsidP="00193EA1">
      <w:pPr>
        <w:pStyle w:val="enumlev1"/>
        <w:rPr>
          <w:rFonts w:eastAsia="MS PGothic"/>
          <w:lang w:val="fr-CH"/>
        </w:rPr>
      </w:pPr>
      <w:r>
        <w:rPr>
          <w:rFonts w:eastAsia="MS PGothic"/>
          <w:lang w:val="fr-CH"/>
        </w:rPr>
        <w:t>–</w:t>
      </w:r>
      <w:r>
        <w:rPr>
          <w:rFonts w:eastAsia="MS PGothic"/>
          <w:lang w:val="fr-CH"/>
        </w:rPr>
        <w:tab/>
      </w:r>
      <w:r w:rsidR="000874D6" w:rsidRPr="00704778">
        <w:rPr>
          <w:rFonts w:eastAsia="MS PGothic"/>
          <w:lang w:val="fr-CH"/>
        </w:rPr>
        <w:t>Assurer la coordination des activités avec les organisations de normalisation et les forums pertinents;</w:t>
      </w:r>
    </w:p>
    <w:p w:rsidR="000874D6" w:rsidRPr="00704778" w:rsidRDefault="00193EA1" w:rsidP="00193EA1">
      <w:pPr>
        <w:pStyle w:val="enumlev1"/>
        <w:rPr>
          <w:rFonts w:eastAsia="MS PGothic"/>
          <w:lang w:val="fr-CH"/>
        </w:rPr>
      </w:pPr>
      <w:r>
        <w:rPr>
          <w:rFonts w:eastAsia="MS PGothic"/>
          <w:lang w:val="fr-CH"/>
        </w:rPr>
        <w:t>–</w:t>
      </w:r>
      <w:r>
        <w:rPr>
          <w:rFonts w:eastAsia="MS PGothic"/>
          <w:lang w:val="fr-CH"/>
        </w:rPr>
        <w:tab/>
      </w:r>
      <w:r w:rsidR="000874D6" w:rsidRPr="00704778">
        <w:rPr>
          <w:rFonts w:eastAsia="MS PGothic"/>
          <w:lang w:val="fr-CH"/>
        </w:rPr>
        <w:t>Appuyer l</w:t>
      </w:r>
      <w:r w:rsidR="00174EA2">
        <w:rPr>
          <w:rFonts w:eastAsia="MS PGothic"/>
          <w:lang w:val="fr-CH"/>
        </w:rPr>
        <w:t>'</w:t>
      </w:r>
      <w:r w:rsidR="000874D6" w:rsidRPr="00704778">
        <w:rPr>
          <w:rFonts w:eastAsia="MS PGothic"/>
          <w:lang w:val="fr-CH"/>
        </w:rPr>
        <w:t xml:space="preserve">élaboration coordonnée de spécifications et de manifestations </w:t>
      </w:r>
      <w:r w:rsidR="002E2189" w:rsidRPr="00704778">
        <w:rPr>
          <w:rFonts w:eastAsia="MS PGothic"/>
          <w:lang w:val="fr-CH"/>
        </w:rPr>
        <w:t xml:space="preserve">relatives aux </w:t>
      </w:r>
      <w:r w:rsidR="002E2189" w:rsidRPr="00704778">
        <w:rPr>
          <w:color w:val="000000"/>
          <w:lang w:val="fr-CH"/>
        </w:rPr>
        <w:t>tests de conformité et d</w:t>
      </w:r>
      <w:r w:rsidR="00174EA2">
        <w:rPr>
          <w:color w:val="000000"/>
          <w:lang w:val="fr-CH"/>
        </w:rPr>
        <w:t>'</w:t>
      </w:r>
      <w:r w:rsidR="002E2189" w:rsidRPr="00704778">
        <w:rPr>
          <w:color w:val="000000"/>
          <w:lang w:val="fr-CH"/>
        </w:rPr>
        <w:t>interopérabilité</w:t>
      </w:r>
      <w:r w:rsidR="002E2189" w:rsidRPr="00704778">
        <w:rPr>
          <w:rFonts w:eastAsia="MS PGothic"/>
          <w:lang w:val="fr-CH"/>
        </w:rPr>
        <w:t>.</w:t>
      </w:r>
    </w:p>
    <w:p w:rsidR="002E2189" w:rsidRPr="00193EA1" w:rsidRDefault="00193EA1" w:rsidP="00193EA1">
      <w:pPr>
        <w:pStyle w:val="Heading1"/>
        <w:rPr>
          <w:lang w:val="fr-CH"/>
        </w:rPr>
      </w:pPr>
      <w:r>
        <w:rPr>
          <w:lang w:val="fr-CH"/>
        </w:rPr>
        <w:t>8</w:t>
      </w:r>
      <w:r>
        <w:rPr>
          <w:lang w:val="fr-CH"/>
        </w:rPr>
        <w:tab/>
      </w:r>
      <w:r w:rsidR="000173B5" w:rsidRPr="00193EA1">
        <w:rPr>
          <w:lang w:val="fr-CH"/>
        </w:rPr>
        <w:t>Rapport</w:t>
      </w:r>
      <w:r w:rsidR="00F4232A" w:rsidRPr="00193EA1">
        <w:rPr>
          <w:lang w:val="fr-CH"/>
        </w:rPr>
        <w:t>s</w:t>
      </w:r>
      <w:r w:rsidR="000173B5" w:rsidRPr="00193EA1">
        <w:rPr>
          <w:lang w:val="fr-CH"/>
        </w:rPr>
        <w:t xml:space="preserve"> d</w:t>
      </w:r>
      <w:r w:rsidR="00174EA2">
        <w:rPr>
          <w:lang w:val="fr-CH"/>
        </w:rPr>
        <w:t>'</w:t>
      </w:r>
      <w:r w:rsidR="000173B5" w:rsidRPr="00193EA1">
        <w:rPr>
          <w:lang w:val="fr-CH"/>
        </w:rPr>
        <w:t xml:space="preserve">activité </w:t>
      </w:r>
    </w:p>
    <w:p w:rsidR="000173B5" w:rsidRPr="00704778" w:rsidRDefault="000173B5" w:rsidP="00193EA1">
      <w:pPr>
        <w:pStyle w:val="enumlev1"/>
        <w:tabs>
          <w:tab w:val="clear" w:pos="794"/>
          <w:tab w:val="left" w:pos="993"/>
        </w:tabs>
        <w:ind w:left="0" w:firstLine="0"/>
        <w:rPr>
          <w:color w:val="000000"/>
          <w:lang w:val="fr-CH"/>
        </w:rPr>
      </w:pPr>
      <w:r w:rsidRPr="00704778">
        <w:rPr>
          <w:rFonts w:eastAsia="MS PGothic"/>
          <w:lang w:val="fr-CH"/>
        </w:rPr>
        <w:t>Au terme de chacune de ses réunions, la JCA soumettra un rapport à la Commission d</w:t>
      </w:r>
      <w:r w:rsidR="00174EA2">
        <w:rPr>
          <w:rFonts w:eastAsia="MS PGothic"/>
          <w:lang w:val="fr-CH"/>
        </w:rPr>
        <w:t>'</w:t>
      </w:r>
      <w:r w:rsidRPr="00704778">
        <w:rPr>
          <w:rFonts w:eastAsia="MS PGothic"/>
          <w:lang w:val="fr-CH"/>
        </w:rPr>
        <w:t xml:space="preserve">études 16, qui </w:t>
      </w:r>
      <w:r w:rsidR="007E393D" w:rsidRPr="00704778">
        <w:rPr>
          <w:rFonts w:eastAsia="MS PGothic"/>
          <w:lang w:val="fr-CH"/>
        </w:rPr>
        <w:t>joue le rôle de</w:t>
      </w:r>
      <w:r w:rsidRPr="00704778">
        <w:rPr>
          <w:rFonts w:eastAsia="MS PGothic"/>
          <w:lang w:val="fr-CH"/>
        </w:rPr>
        <w:t xml:space="preserve"> </w:t>
      </w:r>
      <w:r w:rsidRPr="00704778">
        <w:rPr>
          <w:color w:val="000000"/>
          <w:lang w:val="fr-CH"/>
        </w:rPr>
        <w:t>Commission d</w:t>
      </w:r>
      <w:r w:rsidR="00174EA2">
        <w:rPr>
          <w:color w:val="000000"/>
          <w:lang w:val="fr-CH"/>
        </w:rPr>
        <w:t>'</w:t>
      </w:r>
      <w:r w:rsidRPr="00704778">
        <w:rPr>
          <w:color w:val="000000"/>
          <w:lang w:val="fr-CH"/>
        </w:rPr>
        <w:t xml:space="preserve">études directrice pour les aspects multimédias des </w:t>
      </w:r>
      <w:proofErr w:type="spellStart"/>
      <w:r w:rsidRPr="00704778">
        <w:rPr>
          <w:color w:val="000000"/>
          <w:lang w:val="fr-CH"/>
        </w:rPr>
        <w:t>cyberservices</w:t>
      </w:r>
      <w:proofErr w:type="spellEnd"/>
      <w:r w:rsidRPr="00704778">
        <w:rPr>
          <w:color w:val="000000"/>
          <w:lang w:val="fr-CH"/>
        </w:rPr>
        <w:t>. Le GCNT pourra contr</w:t>
      </w:r>
      <w:r w:rsidR="007E393D" w:rsidRPr="00704778">
        <w:rPr>
          <w:color w:val="000000"/>
          <w:lang w:val="fr-CH"/>
        </w:rPr>
        <w:t>ôler les activités de la</w:t>
      </w:r>
      <w:r w:rsidRPr="00704778">
        <w:rPr>
          <w:color w:val="000000"/>
          <w:lang w:val="fr-CH"/>
        </w:rPr>
        <w:t xml:space="preserve"> JCA par le biais de ces rapports (voir § 2.2.8 de la Recommandation UIT-T</w:t>
      </w:r>
      <w:r w:rsidR="0013388B" w:rsidRPr="00704778">
        <w:rPr>
          <w:color w:val="000000"/>
          <w:lang w:val="fr-CH"/>
        </w:rPr>
        <w:t xml:space="preserve"> A.1</w:t>
      </w:r>
      <w:r w:rsidRPr="00704778">
        <w:rPr>
          <w:color w:val="000000"/>
          <w:lang w:val="fr-CH"/>
        </w:rPr>
        <w:t>).</w:t>
      </w:r>
    </w:p>
    <w:p w:rsidR="000173B5" w:rsidRPr="00193EA1" w:rsidRDefault="00193EA1" w:rsidP="00193EA1">
      <w:pPr>
        <w:pStyle w:val="Heading1"/>
        <w:rPr>
          <w:lang w:val="fr-CH"/>
        </w:rPr>
      </w:pPr>
      <w:r>
        <w:rPr>
          <w:lang w:val="fr-CH"/>
        </w:rPr>
        <w:t>9</w:t>
      </w:r>
      <w:r>
        <w:rPr>
          <w:lang w:val="fr-CH"/>
        </w:rPr>
        <w:tab/>
      </w:r>
      <w:r w:rsidR="000173B5" w:rsidRPr="00193EA1">
        <w:rPr>
          <w:lang w:val="fr-CH"/>
        </w:rPr>
        <w:t xml:space="preserve">Durée </w:t>
      </w:r>
    </w:p>
    <w:p w:rsidR="00193EA1" w:rsidRDefault="00BF519A" w:rsidP="00193EA1">
      <w:pPr>
        <w:rPr>
          <w:color w:val="000000"/>
          <w:lang w:val="fr-CH"/>
        </w:rPr>
      </w:pPr>
      <w:r w:rsidRPr="00704778">
        <w:rPr>
          <w:rFonts w:eastAsia="MS PGothic"/>
          <w:lang w:val="fr-CH"/>
        </w:rPr>
        <w:t xml:space="preserve">La </w:t>
      </w:r>
      <w:r w:rsidRPr="00704778">
        <w:rPr>
          <w:color w:val="000000"/>
          <w:lang w:val="fr-CH"/>
        </w:rPr>
        <w:t>Commission d</w:t>
      </w:r>
      <w:r w:rsidR="00174EA2">
        <w:rPr>
          <w:color w:val="000000"/>
          <w:lang w:val="fr-CH"/>
        </w:rPr>
        <w:t>'</w:t>
      </w:r>
      <w:r w:rsidRPr="00704778">
        <w:rPr>
          <w:color w:val="000000"/>
          <w:lang w:val="fr-CH"/>
        </w:rPr>
        <w:t xml:space="preserve">études directrice pour les aspects multimédias des </w:t>
      </w:r>
      <w:proofErr w:type="spellStart"/>
      <w:r w:rsidRPr="00704778">
        <w:rPr>
          <w:color w:val="000000"/>
          <w:lang w:val="fr-CH"/>
        </w:rPr>
        <w:t>cyberservices</w:t>
      </w:r>
      <w:proofErr w:type="spellEnd"/>
      <w:r w:rsidRPr="00704778">
        <w:rPr>
          <w:color w:val="000000"/>
          <w:lang w:val="fr-CH"/>
        </w:rPr>
        <w:t xml:space="preserve"> décidera de </w:t>
      </w:r>
      <w:r w:rsidR="00C80F09" w:rsidRPr="00704778">
        <w:rPr>
          <w:color w:val="000000"/>
          <w:lang w:val="fr-CH"/>
        </w:rPr>
        <w:t>la dissolution</w:t>
      </w:r>
      <w:r w:rsidRPr="00704778">
        <w:rPr>
          <w:color w:val="000000"/>
          <w:lang w:val="fr-CH"/>
        </w:rPr>
        <w:t xml:space="preserve"> de cette JCA (voir § 2.2.10 de la </w:t>
      </w:r>
      <w:r w:rsidR="00C80F09" w:rsidRPr="00704778">
        <w:rPr>
          <w:color w:val="000000"/>
          <w:lang w:val="fr-CH"/>
        </w:rPr>
        <w:t>Recommandation UIT-T A.1</w:t>
      </w:r>
      <w:r w:rsidRPr="00704778">
        <w:rPr>
          <w:color w:val="000000"/>
          <w:lang w:val="fr-CH"/>
        </w:rPr>
        <w:t>).</w:t>
      </w:r>
    </w:p>
    <w:p w:rsidR="00193EA1" w:rsidRDefault="00193EA1" w:rsidP="00193EA1">
      <w:pPr>
        <w:rPr>
          <w:color w:val="000000"/>
          <w:lang w:val="fr-CH"/>
        </w:rPr>
      </w:pPr>
    </w:p>
    <w:p w:rsidR="00653526" w:rsidRPr="00704778" w:rsidRDefault="00653526" w:rsidP="00193EA1">
      <w:pPr>
        <w:rPr>
          <w:color w:val="000000"/>
          <w:lang w:val="fr-CH"/>
        </w:rPr>
      </w:pPr>
      <w:r w:rsidRPr="00704778">
        <w:rPr>
          <w:color w:val="000000"/>
          <w:lang w:val="fr-CH"/>
        </w:rPr>
        <w:br w:type="page"/>
      </w:r>
    </w:p>
    <w:p w:rsidR="00193EA1" w:rsidRDefault="00653526" w:rsidP="00193EA1">
      <w:pPr>
        <w:pStyle w:val="Annex"/>
        <w:rPr>
          <w:lang w:val="fr-CH"/>
        </w:rPr>
      </w:pPr>
      <w:r w:rsidRPr="00704778">
        <w:rPr>
          <w:lang w:val="fr-CH"/>
        </w:rPr>
        <w:lastRenderedPageBreak/>
        <w:t>ANNEXE 2</w:t>
      </w:r>
    </w:p>
    <w:p w:rsidR="00653526" w:rsidRPr="00704778" w:rsidRDefault="00653526" w:rsidP="00193EA1">
      <w:pPr>
        <w:jc w:val="center"/>
        <w:rPr>
          <w:lang w:val="fr-CH"/>
        </w:rPr>
      </w:pPr>
      <w:r w:rsidRPr="00704778">
        <w:rPr>
          <w:lang w:val="fr-CH"/>
        </w:rPr>
        <w:t>(</w:t>
      </w:r>
      <w:proofErr w:type="gramStart"/>
      <w:r w:rsidRPr="00704778">
        <w:rPr>
          <w:lang w:val="fr-CH"/>
        </w:rPr>
        <w:t>de</w:t>
      </w:r>
      <w:proofErr w:type="gramEnd"/>
      <w:r w:rsidRPr="00704778">
        <w:rPr>
          <w:lang w:val="fr-CH"/>
        </w:rPr>
        <w:t xml:space="preserve"> la circulaire TSB 15)</w:t>
      </w:r>
    </w:p>
    <w:p w:rsidR="00653526" w:rsidRDefault="003640DA" w:rsidP="00316FF0">
      <w:pPr>
        <w:pStyle w:val="Ti"/>
        <w:rPr>
          <w:rFonts w:eastAsia="Calibri"/>
          <w:lang w:eastAsia="ja-JP"/>
        </w:rPr>
      </w:pPr>
      <w:r>
        <w:t>Projet d</w:t>
      </w:r>
      <w:r w:rsidR="00174EA2">
        <w:t>'</w:t>
      </w:r>
      <w:r w:rsidR="00653526" w:rsidRPr="00704778">
        <w:t xml:space="preserve">ordre du jour de la première réunion de la JCA </w:t>
      </w:r>
      <w:r w:rsidR="00316FF0">
        <w:br/>
      </w:r>
      <w:r w:rsidR="00653526" w:rsidRPr="00704778">
        <w:t xml:space="preserve">sur les </w:t>
      </w:r>
      <w:r w:rsidR="00653526" w:rsidRPr="00704778">
        <w:rPr>
          <w:rFonts w:eastAsia="Calibri"/>
          <w:lang w:eastAsia="ja-JP"/>
        </w:rPr>
        <w:t xml:space="preserve">aspects multimédias des </w:t>
      </w:r>
      <w:proofErr w:type="spellStart"/>
      <w:r w:rsidR="00653526" w:rsidRPr="00704778">
        <w:rPr>
          <w:rFonts w:eastAsia="Calibri"/>
          <w:lang w:eastAsia="ja-JP"/>
        </w:rPr>
        <w:t>cyberservices</w:t>
      </w:r>
      <w:proofErr w:type="spellEnd"/>
      <w:r w:rsidR="00653526" w:rsidRPr="00704778">
        <w:rPr>
          <w:rFonts w:eastAsia="Calibri"/>
          <w:lang w:eastAsia="ja-JP"/>
        </w:rPr>
        <w:t xml:space="preserve"> </w:t>
      </w:r>
      <w:r w:rsidR="00316FF0">
        <w:rPr>
          <w:rFonts w:eastAsia="Calibri"/>
          <w:lang w:eastAsia="ja-JP"/>
        </w:rPr>
        <w:br/>
      </w:r>
      <w:r w:rsidR="00653526" w:rsidRPr="00704778">
        <w:rPr>
          <w:rFonts w:eastAsia="Calibri"/>
          <w:lang w:eastAsia="ja-JP"/>
        </w:rPr>
        <w:t>(Macao, Chine, 19 octobre 2017)</w:t>
      </w:r>
    </w:p>
    <w:p w:rsidR="00316FF0" w:rsidRPr="00704778" w:rsidRDefault="00316FF0" w:rsidP="00316FF0">
      <w:pPr>
        <w:pStyle w:val="Ti"/>
        <w:rPr>
          <w:rFonts w:eastAsia="Calibri"/>
          <w:lang w:eastAsia="ja-JP"/>
        </w:rPr>
      </w:pPr>
    </w:p>
    <w:p w:rsidR="00653526" w:rsidRPr="00704778" w:rsidRDefault="00316FF0" w:rsidP="00174EA2">
      <w:pPr>
        <w:pStyle w:val="enumlev1"/>
        <w:spacing w:before="120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1)</w:t>
      </w:r>
      <w:r>
        <w:rPr>
          <w:rFonts w:eastAsia="Calibri"/>
          <w:lang w:val="fr-CH" w:eastAsia="ja-JP"/>
        </w:rPr>
        <w:tab/>
      </w:r>
      <w:r w:rsidR="00653526" w:rsidRPr="00704778">
        <w:rPr>
          <w:rFonts w:eastAsia="Calibri"/>
          <w:lang w:val="fr-CH" w:eastAsia="ja-JP"/>
        </w:rPr>
        <w:t>Ouverture, accueil et objectifs de la réunion</w:t>
      </w:r>
    </w:p>
    <w:p w:rsidR="00653526" w:rsidRPr="00704778" w:rsidRDefault="00316FF0" w:rsidP="00174EA2">
      <w:pPr>
        <w:pStyle w:val="enumlev1"/>
        <w:spacing w:before="120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2)</w:t>
      </w:r>
      <w:r>
        <w:rPr>
          <w:rFonts w:eastAsia="Calibri"/>
          <w:lang w:val="fr-CH" w:eastAsia="ja-JP"/>
        </w:rPr>
        <w:tab/>
      </w:r>
      <w:r w:rsidR="00653526" w:rsidRPr="00704778">
        <w:rPr>
          <w:rFonts w:eastAsia="Calibri"/>
          <w:lang w:val="fr-CH" w:eastAsia="ja-JP"/>
        </w:rPr>
        <w:t>Approbation de l</w:t>
      </w:r>
      <w:r w:rsidR="00174EA2">
        <w:rPr>
          <w:rFonts w:eastAsia="Calibri"/>
          <w:lang w:val="fr-CH" w:eastAsia="ja-JP"/>
        </w:rPr>
        <w:t>'</w:t>
      </w:r>
      <w:r w:rsidR="00653526" w:rsidRPr="00704778">
        <w:rPr>
          <w:rFonts w:eastAsia="Calibri"/>
          <w:lang w:val="fr-CH" w:eastAsia="ja-JP"/>
        </w:rPr>
        <w:t>ordre du jour</w:t>
      </w:r>
    </w:p>
    <w:p w:rsidR="00653526" w:rsidRPr="00704778" w:rsidRDefault="00316FF0" w:rsidP="00174EA2">
      <w:pPr>
        <w:pStyle w:val="enumlev1"/>
        <w:spacing w:before="120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3)</w:t>
      </w:r>
      <w:r>
        <w:rPr>
          <w:rFonts w:eastAsia="Calibri"/>
          <w:lang w:val="fr-CH" w:eastAsia="ja-JP"/>
        </w:rPr>
        <w:tab/>
      </w:r>
      <w:r w:rsidR="00653526" w:rsidRPr="00704778">
        <w:rPr>
          <w:rFonts w:eastAsia="Calibri"/>
          <w:lang w:val="fr-CH" w:eastAsia="ja-JP"/>
        </w:rPr>
        <w:t>Document</w:t>
      </w:r>
      <w:r w:rsidR="00C816F1" w:rsidRPr="00704778">
        <w:rPr>
          <w:rFonts w:eastAsia="Calibri"/>
          <w:lang w:val="fr-CH" w:eastAsia="ja-JP"/>
        </w:rPr>
        <w:t>s</w:t>
      </w:r>
    </w:p>
    <w:p w:rsidR="00653526" w:rsidRPr="00704778" w:rsidRDefault="00316FF0" w:rsidP="00174EA2">
      <w:pPr>
        <w:pStyle w:val="enumlev1"/>
        <w:spacing w:before="120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4)</w:t>
      </w:r>
      <w:r>
        <w:rPr>
          <w:rFonts w:eastAsia="Calibri"/>
          <w:lang w:val="fr-CH" w:eastAsia="ja-JP"/>
        </w:rPr>
        <w:tab/>
      </w:r>
      <w:r w:rsidR="00653526" w:rsidRPr="00704778">
        <w:rPr>
          <w:rFonts w:eastAsia="Calibri"/>
          <w:lang w:val="fr-CH" w:eastAsia="ja-JP"/>
        </w:rPr>
        <w:t>Examen du mandat</w:t>
      </w:r>
    </w:p>
    <w:p w:rsidR="00653526" w:rsidRPr="00704778" w:rsidRDefault="00316FF0" w:rsidP="00174EA2">
      <w:pPr>
        <w:pStyle w:val="enumlev1"/>
        <w:spacing w:before="120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5)</w:t>
      </w:r>
      <w:r>
        <w:rPr>
          <w:rFonts w:eastAsia="Calibri"/>
          <w:lang w:val="fr-CH" w:eastAsia="ja-JP"/>
        </w:rPr>
        <w:tab/>
      </w:r>
      <w:r w:rsidR="00653526" w:rsidRPr="00704778">
        <w:rPr>
          <w:rFonts w:eastAsia="Calibri"/>
          <w:lang w:val="fr-CH" w:eastAsia="ja-JP"/>
        </w:rPr>
        <w:t xml:space="preserve">Examen des travaux en cours en matière de normalisation des aspects multimédias des </w:t>
      </w:r>
      <w:proofErr w:type="spellStart"/>
      <w:r w:rsidR="00653526" w:rsidRPr="00704778">
        <w:rPr>
          <w:rFonts w:eastAsia="Calibri"/>
          <w:lang w:val="fr-CH" w:eastAsia="ja-JP"/>
        </w:rPr>
        <w:t>cyberservices</w:t>
      </w:r>
      <w:proofErr w:type="spellEnd"/>
      <w:r w:rsidR="003640DA">
        <w:rPr>
          <w:rFonts w:eastAsia="Calibri"/>
          <w:lang w:val="fr-CH" w:eastAsia="ja-JP"/>
        </w:rPr>
        <w:t>:</w:t>
      </w:r>
    </w:p>
    <w:p w:rsidR="00653526" w:rsidRPr="00704778" w:rsidRDefault="00316FF0" w:rsidP="00174EA2">
      <w:pPr>
        <w:pStyle w:val="enumlev2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a)</w:t>
      </w:r>
      <w:r>
        <w:rPr>
          <w:rFonts w:eastAsia="Calibri"/>
          <w:lang w:val="fr-CH" w:eastAsia="ja-JP"/>
        </w:rPr>
        <w:tab/>
      </w:r>
      <w:r w:rsidR="00653526" w:rsidRPr="00704778">
        <w:rPr>
          <w:rFonts w:eastAsia="Calibri"/>
          <w:lang w:val="fr-CH" w:eastAsia="ja-JP"/>
        </w:rPr>
        <w:t>Commissions d</w:t>
      </w:r>
      <w:r w:rsidR="00174EA2">
        <w:rPr>
          <w:rFonts w:eastAsia="Calibri"/>
          <w:lang w:val="fr-CH" w:eastAsia="ja-JP"/>
        </w:rPr>
        <w:t>'</w:t>
      </w:r>
      <w:r w:rsidR="003640DA">
        <w:rPr>
          <w:rFonts w:eastAsia="Calibri"/>
          <w:lang w:val="fr-CH" w:eastAsia="ja-JP"/>
        </w:rPr>
        <w:t>études de l</w:t>
      </w:r>
      <w:r w:rsidR="00174EA2">
        <w:rPr>
          <w:rFonts w:eastAsia="Calibri"/>
          <w:lang w:val="fr-CH" w:eastAsia="ja-JP"/>
        </w:rPr>
        <w:t>'</w:t>
      </w:r>
      <w:r w:rsidR="00653526" w:rsidRPr="00704778">
        <w:rPr>
          <w:rFonts w:eastAsia="Calibri"/>
          <w:lang w:val="fr-CH" w:eastAsia="ja-JP"/>
        </w:rPr>
        <w:t>UIT-T</w:t>
      </w:r>
    </w:p>
    <w:p w:rsidR="00653526" w:rsidRPr="00704778" w:rsidRDefault="00316FF0" w:rsidP="00174EA2">
      <w:pPr>
        <w:pStyle w:val="enumlev2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b)</w:t>
      </w:r>
      <w:r>
        <w:rPr>
          <w:rFonts w:eastAsia="Calibri"/>
          <w:lang w:val="fr-CH" w:eastAsia="ja-JP"/>
        </w:rPr>
        <w:tab/>
      </w:r>
      <w:r w:rsidR="00653526" w:rsidRPr="00704778">
        <w:rPr>
          <w:rFonts w:eastAsia="Calibri"/>
          <w:lang w:val="fr-CH" w:eastAsia="ja-JP"/>
        </w:rPr>
        <w:t xml:space="preserve">Autres organisations de normalisation, forums et </w:t>
      </w:r>
      <w:r w:rsidR="00C816F1" w:rsidRPr="00704778">
        <w:rPr>
          <w:rFonts w:eastAsia="Calibri"/>
          <w:lang w:val="fr-CH" w:eastAsia="ja-JP"/>
        </w:rPr>
        <w:t>consortiums</w:t>
      </w:r>
    </w:p>
    <w:p w:rsidR="00653526" w:rsidRPr="00704778" w:rsidRDefault="00316FF0" w:rsidP="00174EA2">
      <w:pPr>
        <w:pStyle w:val="enumlev1"/>
        <w:spacing w:before="120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6)</w:t>
      </w:r>
      <w:r>
        <w:rPr>
          <w:rFonts w:eastAsia="Calibri"/>
          <w:lang w:val="fr-CH" w:eastAsia="ja-JP"/>
        </w:rPr>
        <w:tab/>
      </w:r>
      <w:r w:rsidR="00653526" w:rsidRPr="00704778">
        <w:rPr>
          <w:rFonts w:eastAsia="Calibri"/>
          <w:lang w:val="fr-CH" w:eastAsia="ja-JP"/>
        </w:rPr>
        <w:t>Questions nécessitant une coordination</w:t>
      </w:r>
    </w:p>
    <w:p w:rsidR="00653526" w:rsidRPr="00704778" w:rsidRDefault="00316FF0" w:rsidP="00174EA2">
      <w:pPr>
        <w:pStyle w:val="enumlev1"/>
        <w:spacing w:before="120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7)</w:t>
      </w:r>
      <w:r>
        <w:rPr>
          <w:rFonts w:eastAsia="Calibri"/>
          <w:lang w:val="fr-CH" w:eastAsia="ja-JP"/>
        </w:rPr>
        <w:tab/>
      </w:r>
      <w:r w:rsidR="00653526" w:rsidRPr="00704778">
        <w:rPr>
          <w:rFonts w:eastAsia="Calibri"/>
          <w:lang w:val="fr-CH" w:eastAsia="ja-JP"/>
        </w:rPr>
        <w:t>Notes de liaison reçues</w:t>
      </w:r>
    </w:p>
    <w:p w:rsidR="00653526" w:rsidRPr="00704778" w:rsidRDefault="00316FF0" w:rsidP="00174EA2">
      <w:pPr>
        <w:pStyle w:val="enumlev1"/>
        <w:spacing w:before="120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8)</w:t>
      </w:r>
      <w:r>
        <w:rPr>
          <w:rFonts w:eastAsia="Calibri"/>
          <w:lang w:val="fr-CH" w:eastAsia="ja-JP"/>
        </w:rPr>
        <w:tab/>
      </w:r>
      <w:r w:rsidR="00653526" w:rsidRPr="00704778">
        <w:rPr>
          <w:rFonts w:eastAsia="Calibri"/>
          <w:lang w:val="fr-CH" w:eastAsia="ja-JP"/>
        </w:rPr>
        <w:t xml:space="preserve">Liste </w:t>
      </w:r>
      <w:r w:rsidR="006F7C8C" w:rsidRPr="00704778">
        <w:rPr>
          <w:rFonts w:eastAsia="Calibri"/>
          <w:lang w:val="fr-CH" w:eastAsia="ja-JP"/>
        </w:rPr>
        <w:t>de</w:t>
      </w:r>
      <w:r>
        <w:rPr>
          <w:rFonts w:eastAsia="Calibri"/>
          <w:lang w:val="fr-CH" w:eastAsia="ja-JP"/>
        </w:rPr>
        <w:t>s</w:t>
      </w:r>
      <w:r w:rsidR="006F7C8C" w:rsidRPr="00704778">
        <w:rPr>
          <w:rFonts w:eastAsia="Calibri"/>
          <w:lang w:val="fr-CH" w:eastAsia="ja-JP"/>
        </w:rPr>
        <w:t xml:space="preserve"> points de contact et de</w:t>
      </w:r>
      <w:r>
        <w:rPr>
          <w:rFonts w:eastAsia="Calibri"/>
          <w:lang w:val="fr-CH" w:eastAsia="ja-JP"/>
        </w:rPr>
        <w:t>s</w:t>
      </w:r>
      <w:r w:rsidR="006F7C8C" w:rsidRPr="00704778">
        <w:rPr>
          <w:rFonts w:eastAsia="Calibri"/>
          <w:lang w:val="fr-CH" w:eastAsia="ja-JP"/>
        </w:rPr>
        <w:t xml:space="preserve"> </w:t>
      </w:r>
      <w:r>
        <w:rPr>
          <w:rFonts w:eastAsia="Calibri"/>
          <w:lang w:val="fr-CH" w:eastAsia="ja-JP"/>
        </w:rPr>
        <w:t>représentants des commissions d</w:t>
      </w:r>
      <w:r w:rsidR="00174EA2">
        <w:rPr>
          <w:rFonts w:eastAsia="Calibri"/>
          <w:lang w:val="fr-CH" w:eastAsia="ja-JP"/>
        </w:rPr>
        <w:t>'</w:t>
      </w:r>
      <w:r w:rsidR="006F7C8C" w:rsidRPr="00704778">
        <w:rPr>
          <w:rFonts w:eastAsia="Calibri"/>
          <w:lang w:val="fr-CH" w:eastAsia="ja-JP"/>
        </w:rPr>
        <w:t>études de l</w:t>
      </w:r>
      <w:r w:rsidR="00174EA2">
        <w:rPr>
          <w:rFonts w:eastAsia="Calibri"/>
          <w:lang w:val="fr-CH" w:eastAsia="ja-JP"/>
        </w:rPr>
        <w:t>'</w:t>
      </w:r>
      <w:r w:rsidR="006F7C8C" w:rsidRPr="00704778">
        <w:rPr>
          <w:rFonts w:eastAsia="Calibri"/>
          <w:lang w:val="fr-CH" w:eastAsia="ja-JP"/>
        </w:rPr>
        <w:t xml:space="preserve">UIT-T et </w:t>
      </w:r>
      <w:r w:rsidR="003640DA">
        <w:rPr>
          <w:rFonts w:eastAsia="Calibri"/>
          <w:lang w:val="fr-CH" w:eastAsia="ja-JP"/>
        </w:rPr>
        <w:t>d</w:t>
      </w:r>
      <w:r w:rsidR="00174EA2">
        <w:rPr>
          <w:rFonts w:eastAsia="Calibri"/>
          <w:lang w:val="fr-CH" w:eastAsia="ja-JP"/>
        </w:rPr>
        <w:t>'</w:t>
      </w:r>
      <w:r w:rsidR="006F7C8C" w:rsidRPr="00704778">
        <w:rPr>
          <w:rFonts w:eastAsia="Calibri"/>
          <w:lang w:val="fr-CH" w:eastAsia="ja-JP"/>
        </w:rPr>
        <w:t>autres organisations de normalisation et de forums</w:t>
      </w:r>
    </w:p>
    <w:p w:rsidR="006F7C8C" w:rsidRPr="00704778" w:rsidRDefault="00316FF0" w:rsidP="00174EA2">
      <w:pPr>
        <w:pStyle w:val="enumlev1"/>
        <w:spacing w:before="120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9)</w:t>
      </w:r>
      <w:r>
        <w:rPr>
          <w:rFonts w:eastAsia="Calibri"/>
          <w:lang w:val="fr-CH" w:eastAsia="ja-JP"/>
        </w:rPr>
        <w:tab/>
      </w:r>
      <w:r w:rsidR="006F7C8C" w:rsidRPr="00704778">
        <w:rPr>
          <w:rFonts w:eastAsia="Calibri"/>
          <w:lang w:val="fr-CH" w:eastAsia="ja-JP"/>
        </w:rPr>
        <w:t>Notes de liaison envoyées</w:t>
      </w:r>
    </w:p>
    <w:p w:rsidR="006F7C8C" w:rsidRPr="00704778" w:rsidRDefault="00316FF0" w:rsidP="00174EA2">
      <w:pPr>
        <w:pStyle w:val="enumlev1"/>
        <w:spacing w:before="120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10)</w:t>
      </w:r>
      <w:r>
        <w:rPr>
          <w:rFonts w:eastAsia="Calibri"/>
          <w:lang w:val="fr-CH" w:eastAsia="ja-JP"/>
        </w:rPr>
        <w:tab/>
        <w:t>Mesures de suivi</w:t>
      </w:r>
    </w:p>
    <w:p w:rsidR="006F7C8C" w:rsidRPr="00704778" w:rsidRDefault="00316FF0" w:rsidP="00174EA2">
      <w:pPr>
        <w:pStyle w:val="enumlev1"/>
        <w:spacing w:before="120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11)</w:t>
      </w:r>
      <w:r>
        <w:rPr>
          <w:rFonts w:eastAsia="Calibri"/>
          <w:lang w:val="fr-CH" w:eastAsia="ja-JP"/>
        </w:rPr>
        <w:tab/>
      </w:r>
      <w:r w:rsidR="006F7C8C" w:rsidRPr="00704778">
        <w:rPr>
          <w:rFonts w:eastAsia="Calibri"/>
          <w:lang w:val="fr-CH" w:eastAsia="ja-JP"/>
        </w:rPr>
        <w:t>Prochaine réunion</w:t>
      </w:r>
    </w:p>
    <w:p w:rsidR="006F7C8C" w:rsidRPr="00704778" w:rsidRDefault="00316FF0" w:rsidP="008A4E45">
      <w:pPr>
        <w:pStyle w:val="enumlev1"/>
        <w:tabs>
          <w:tab w:val="clear" w:pos="1588"/>
        </w:tabs>
        <w:spacing w:before="120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12)</w:t>
      </w:r>
      <w:r>
        <w:rPr>
          <w:rFonts w:eastAsia="Calibri"/>
          <w:lang w:val="fr-CH" w:eastAsia="ja-JP"/>
        </w:rPr>
        <w:tab/>
      </w:r>
      <w:r w:rsidR="006F7C8C" w:rsidRPr="00704778">
        <w:rPr>
          <w:rFonts w:eastAsia="Calibri"/>
          <w:lang w:val="fr-CH" w:eastAsia="ja-JP"/>
        </w:rPr>
        <w:t>Divers</w:t>
      </w:r>
    </w:p>
    <w:p w:rsidR="006F7C8C" w:rsidRPr="00704778" w:rsidRDefault="00316FF0" w:rsidP="00174EA2">
      <w:pPr>
        <w:pStyle w:val="enumlev1"/>
        <w:spacing w:before="120"/>
        <w:rPr>
          <w:rFonts w:eastAsia="Calibri"/>
          <w:lang w:val="fr-CH" w:eastAsia="ja-JP"/>
        </w:rPr>
      </w:pPr>
      <w:r>
        <w:rPr>
          <w:rFonts w:eastAsia="Calibri"/>
          <w:lang w:val="fr-CH" w:eastAsia="ja-JP"/>
        </w:rPr>
        <w:t>13)</w:t>
      </w:r>
      <w:r>
        <w:rPr>
          <w:rFonts w:eastAsia="Calibri"/>
          <w:lang w:val="fr-CH" w:eastAsia="ja-JP"/>
        </w:rPr>
        <w:tab/>
      </w:r>
      <w:r w:rsidR="006F7C8C" w:rsidRPr="00704778">
        <w:rPr>
          <w:rFonts w:eastAsia="Calibri"/>
          <w:lang w:val="fr-CH" w:eastAsia="ja-JP"/>
        </w:rPr>
        <w:t>Clôture</w:t>
      </w:r>
    </w:p>
    <w:p w:rsidR="006F7C8C" w:rsidRDefault="006F7C8C" w:rsidP="00E32347">
      <w:pPr>
        <w:rPr>
          <w:lang w:val="fr-CH"/>
        </w:rPr>
      </w:pPr>
    </w:p>
    <w:p w:rsidR="00316FF0" w:rsidRDefault="00316FF0" w:rsidP="00E32347"/>
    <w:p w:rsidR="00316FF0" w:rsidRDefault="00316FF0">
      <w:pPr>
        <w:jc w:val="center"/>
      </w:pPr>
      <w:r>
        <w:t>______________</w:t>
      </w:r>
    </w:p>
    <w:sectPr w:rsidR="00316FF0" w:rsidSect="00467FD0">
      <w:headerReference w:type="default" r:id="rId12"/>
      <w:footerReference w:type="default" r:id="rId13"/>
      <w:footerReference w:type="first" r:id="rId14"/>
      <w:pgSz w:w="11907" w:h="16840" w:code="9"/>
      <w:pgMar w:top="1134" w:right="1089" w:bottom="1134" w:left="1089" w:header="567" w:footer="632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006" w:rsidRDefault="00C77006">
      <w:r>
        <w:separator/>
      </w:r>
    </w:p>
  </w:endnote>
  <w:endnote w:type="continuationSeparator" w:id="0">
    <w:p w:rsidR="00C77006" w:rsidRDefault="00C7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467FD0" w:rsidRDefault="00467FD0" w:rsidP="00467FD0">
    <w:pPr>
      <w:pStyle w:val="Footer"/>
    </w:pPr>
    <w:r>
      <w:rPr>
        <w:sz w:val="16"/>
        <w:szCs w:val="16"/>
      </w:rPr>
      <w:t>ITU-T\BUREAU\CIRC\015f.DOC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>Tél</w:t>
    </w:r>
    <w:r w:rsidR="00940C52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>: +41 22 730</w:t>
    </w:r>
    <w:r w:rsidR="008C2554">
      <w:rPr>
        <w:sz w:val="18"/>
        <w:szCs w:val="18"/>
        <w:lang w:val="fr-CH"/>
      </w:rPr>
      <w:t xml:space="preserve"> 5111 • Fax: +41 22 733 7256 • C</w:t>
    </w:r>
    <w:r w:rsidRPr="00F632E9">
      <w:rPr>
        <w:sz w:val="18"/>
        <w:szCs w:val="18"/>
        <w:lang w:val="fr-CH"/>
      </w:rPr>
      <w:t xml:space="preserve">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006" w:rsidRDefault="00C77006">
      <w:r>
        <w:t>____________________</w:t>
      </w:r>
    </w:p>
  </w:footnote>
  <w:footnote w:type="continuationSeparator" w:id="0">
    <w:p w:rsidR="00C77006" w:rsidRDefault="00C77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CD6791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5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32D16D0"/>
    <w:multiLevelType w:val="multilevel"/>
    <w:tmpl w:val="DA9E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C6F267A"/>
    <w:multiLevelType w:val="hybridMultilevel"/>
    <w:tmpl w:val="694CE0C0"/>
    <w:lvl w:ilvl="0" w:tplc="AB6843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7DF6E7B"/>
    <w:multiLevelType w:val="hybridMultilevel"/>
    <w:tmpl w:val="75B89210"/>
    <w:lvl w:ilvl="0" w:tplc="0BFC11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FA6F15"/>
    <w:multiLevelType w:val="hybridMultilevel"/>
    <w:tmpl w:val="97FAEA78"/>
    <w:lvl w:ilvl="0" w:tplc="BC523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00D8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C1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89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88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47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65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41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D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C370D"/>
    <w:multiLevelType w:val="hybridMultilevel"/>
    <w:tmpl w:val="2A02D536"/>
    <w:lvl w:ilvl="0" w:tplc="F086E1FC">
      <w:start w:val="1"/>
      <w:numFmt w:val="decimal"/>
      <w:lvlText w:val="%1"/>
      <w:lvlJc w:val="left"/>
      <w:pPr>
        <w:ind w:left="795" w:hanging="79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A00455"/>
    <w:multiLevelType w:val="hybridMultilevel"/>
    <w:tmpl w:val="A4CA5936"/>
    <w:lvl w:ilvl="0" w:tplc="CE1223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6"/>
    <w:rsid w:val="000039EE"/>
    <w:rsid w:val="00005622"/>
    <w:rsid w:val="000173B5"/>
    <w:rsid w:val="00022E9C"/>
    <w:rsid w:val="0002519E"/>
    <w:rsid w:val="00035B43"/>
    <w:rsid w:val="00063D6E"/>
    <w:rsid w:val="000758B3"/>
    <w:rsid w:val="000874D6"/>
    <w:rsid w:val="000B0D96"/>
    <w:rsid w:val="000B59D8"/>
    <w:rsid w:val="000C1F6B"/>
    <w:rsid w:val="000C56BE"/>
    <w:rsid w:val="000D0FFE"/>
    <w:rsid w:val="000E0DDE"/>
    <w:rsid w:val="000F17AB"/>
    <w:rsid w:val="001026FD"/>
    <w:rsid w:val="001077FD"/>
    <w:rsid w:val="00115DD7"/>
    <w:rsid w:val="00131D23"/>
    <w:rsid w:val="0013388B"/>
    <w:rsid w:val="00167472"/>
    <w:rsid w:val="00167F92"/>
    <w:rsid w:val="00173738"/>
    <w:rsid w:val="00174EA2"/>
    <w:rsid w:val="00183405"/>
    <w:rsid w:val="00191BFC"/>
    <w:rsid w:val="00193EA1"/>
    <w:rsid w:val="001A6039"/>
    <w:rsid w:val="001B79A3"/>
    <w:rsid w:val="001E5D68"/>
    <w:rsid w:val="002152A3"/>
    <w:rsid w:val="002B35DF"/>
    <w:rsid w:val="002E2189"/>
    <w:rsid w:val="002E395D"/>
    <w:rsid w:val="003131F0"/>
    <w:rsid w:val="00316FF0"/>
    <w:rsid w:val="0032249A"/>
    <w:rsid w:val="00333A80"/>
    <w:rsid w:val="00341117"/>
    <w:rsid w:val="003640DA"/>
    <w:rsid w:val="00364E95"/>
    <w:rsid w:val="00372875"/>
    <w:rsid w:val="003A5238"/>
    <w:rsid w:val="003B1E80"/>
    <w:rsid w:val="003B66E8"/>
    <w:rsid w:val="00400A51"/>
    <w:rsid w:val="004033F1"/>
    <w:rsid w:val="00406CED"/>
    <w:rsid w:val="00414B0C"/>
    <w:rsid w:val="00423C21"/>
    <w:rsid w:val="004257AC"/>
    <w:rsid w:val="0043711B"/>
    <w:rsid w:val="00452DEE"/>
    <w:rsid w:val="004658F7"/>
    <w:rsid w:val="00467FD0"/>
    <w:rsid w:val="004977C9"/>
    <w:rsid w:val="004B732E"/>
    <w:rsid w:val="004D51F4"/>
    <w:rsid w:val="004D64E0"/>
    <w:rsid w:val="00505D5C"/>
    <w:rsid w:val="005120A2"/>
    <w:rsid w:val="0051210D"/>
    <w:rsid w:val="005136D2"/>
    <w:rsid w:val="00517A03"/>
    <w:rsid w:val="005740CD"/>
    <w:rsid w:val="00575058"/>
    <w:rsid w:val="005A3DD9"/>
    <w:rsid w:val="005B1DFC"/>
    <w:rsid w:val="00601682"/>
    <w:rsid w:val="00625E79"/>
    <w:rsid w:val="006333F7"/>
    <w:rsid w:val="00636E5E"/>
    <w:rsid w:val="006427A1"/>
    <w:rsid w:val="00644741"/>
    <w:rsid w:val="00653526"/>
    <w:rsid w:val="0066696E"/>
    <w:rsid w:val="00697BC1"/>
    <w:rsid w:val="006A6FFE"/>
    <w:rsid w:val="006C20D7"/>
    <w:rsid w:val="006C5A91"/>
    <w:rsid w:val="006F7C8C"/>
    <w:rsid w:val="007010E2"/>
    <w:rsid w:val="00704778"/>
    <w:rsid w:val="00716BBC"/>
    <w:rsid w:val="007321BC"/>
    <w:rsid w:val="00756928"/>
    <w:rsid w:val="00760063"/>
    <w:rsid w:val="00775E4B"/>
    <w:rsid w:val="0079553B"/>
    <w:rsid w:val="00795679"/>
    <w:rsid w:val="00797D4C"/>
    <w:rsid w:val="007A40FE"/>
    <w:rsid w:val="007E393D"/>
    <w:rsid w:val="007F11B1"/>
    <w:rsid w:val="007F1D78"/>
    <w:rsid w:val="0080798F"/>
    <w:rsid w:val="00810105"/>
    <w:rsid w:val="00812A46"/>
    <w:rsid w:val="008157E0"/>
    <w:rsid w:val="00854E1D"/>
    <w:rsid w:val="0086136B"/>
    <w:rsid w:val="0087052A"/>
    <w:rsid w:val="00887FA6"/>
    <w:rsid w:val="008969F4"/>
    <w:rsid w:val="008A4E45"/>
    <w:rsid w:val="008C2554"/>
    <w:rsid w:val="008C3413"/>
    <w:rsid w:val="008C4397"/>
    <w:rsid w:val="008C465A"/>
    <w:rsid w:val="008F2C9B"/>
    <w:rsid w:val="008F5BCB"/>
    <w:rsid w:val="0091244F"/>
    <w:rsid w:val="00923CD6"/>
    <w:rsid w:val="00932E7F"/>
    <w:rsid w:val="00935AA8"/>
    <w:rsid w:val="00940C52"/>
    <w:rsid w:val="00970589"/>
    <w:rsid w:val="00971C9A"/>
    <w:rsid w:val="00985C69"/>
    <w:rsid w:val="009D51FA"/>
    <w:rsid w:val="009F1E23"/>
    <w:rsid w:val="00A15179"/>
    <w:rsid w:val="00A44A12"/>
    <w:rsid w:val="00A51537"/>
    <w:rsid w:val="00A5232E"/>
    <w:rsid w:val="00A5280F"/>
    <w:rsid w:val="00A54731"/>
    <w:rsid w:val="00A60FC1"/>
    <w:rsid w:val="00A73834"/>
    <w:rsid w:val="00A97C37"/>
    <w:rsid w:val="00AC37B5"/>
    <w:rsid w:val="00AD752F"/>
    <w:rsid w:val="00AF08A4"/>
    <w:rsid w:val="00B27B41"/>
    <w:rsid w:val="00B40E0D"/>
    <w:rsid w:val="00B42659"/>
    <w:rsid w:val="00B84EC5"/>
    <w:rsid w:val="00B8573E"/>
    <w:rsid w:val="00BA090F"/>
    <w:rsid w:val="00BB24C0"/>
    <w:rsid w:val="00BB6930"/>
    <w:rsid w:val="00BD69FF"/>
    <w:rsid w:val="00BF519A"/>
    <w:rsid w:val="00C26F2E"/>
    <w:rsid w:val="00C302E3"/>
    <w:rsid w:val="00C45376"/>
    <w:rsid w:val="00C619C3"/>
    <w:rsid w:val="00C77006"/>
    <w:rsid w:val="00C80F09"/>
    <w:rsid w:val="00C816F1"/>
    <w:rsid w:val="00C9028F"/>
    <w:rsid w:val="00CA0416"/>
    <w:rsid w:val="00CA698C"/>
    <w:rsid w:val="00CB1125"/>
    <w:rsid w:val="00CD042E"/>
    <w:rsid w:val="00CD6791"/>
    <w:rsid w:val="00CD739A"/>
    <w:rsid w:val="00CF2560"/>
    <w:rsid w:val="00CF5B46"/>
    <w:rsid w:val="00D46B68"/>
    <w:rsid w:val="00D5359F"/>
    <w:rsid w:val="00D542A5"/>
    <w:rsid w:val="00D81745"/>
    <w:rsid w:val="00DC3D47"/>
    <w:rsid w:val="00DD77DA"/>
    <w:rsid w:val="00DE3C4C"/>
    <w:rsid w:val="00E06C61"/>
    <w:rsid w:val="00E13DB3"/>
    <w:rsid w:val="00E2408B"/>
    <w:rsid w:val="00E32347"/>
    <w:rsid w:val="00E36C73"/>
    <w:rsid w:val="00E40991"/>
    <w:rsid w:val="00E62086"/>
    <w:rsid w:val="00E62CEA"/>
    <w:rsid w:val="00E649D7"/>
    <w:rsid w:val="00E72AE1"/>
    <w:rsid w:val="00EA4460"/>
    <w:rsid w:val="00ED61C6"/>
    <w:rsid w:val="00ED6A7A"/>
    <w:rsid w:val="00EE4C36"/>
    <w:rsid w:val="00F31751"/>
    <w:rsid w:val="00F346CE"/>
    <w:rsid w:val="00F34F98"/>
    <w:rsid w:val="00F40540"/>
    <w:rsid w:val="00F4232A"/>
    <w:rsid w:val="00F62653"/>
    <w:rsid w:val="00F67402"/>
    <w:rsid w:val="00F766A2"/>
    <w:rsid w:val="00F93792"/>
    <w:rsid w:val="00F9451D"/>
    <w:rsid w:val="00F9542E"/>
    <w:rsid w:val="00FB6A66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A56BD15F-A79A-4AE3-B469-223EC7E4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E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74EA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940C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styleId="BodyText2">
    <w:name w:val="Body Text 2"/>
    <w:basedOn w:val="Normal"/>
    <w:link w:val="BodyText2Char"/>
    <w:rsid w:val="00940C52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940C52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70477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4778"/>
    <w:rPr>
      <w:rFonts w:ascii="Segoe UI" w:hAnsi="Segoe UI" w:cs="Segoe UI"/>
      <w:sz w:val="18"/>
      <w:szCs w:val="18"/>
      <w:lang w:val="fr-FR" w:eastAsia="en-US"/>
    </w:rPr>
  </w:style>
  <w:style w:type="paragraph" w:styleId="NormalWeb">
    <w:name w:val="Normal (Web)"/>
    <w:basedOn w:val="Normal"/>
    <w:semiHidden/>
    <w:unhideWhenUsed/>
    <w:rsid w:val="00316FF0"/>
    <w:rPr>
      <w:rFonts w:ascii="Times New Roman" w:hAnsi="Times New Roman"/>
      <w:szCs w:val="24"/>
    </w:rPr>
  </w:style>
  <w:style w:type="paragraph" w:customStyle="1" w:styleId="Reasons">
    <w:name w:val="Reasons"/>
    <w:basedOn w:val="Normal"/>
    <w:qFormat/>
    <w:rsid w:val="00316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Ti">
    <w:name w:val="Ti"/>
    <w:basedOn w:val="Normal"/>
    <w:rsid w:val="00316FF0"/>
    <w:pPr>
      <w:spacing w:before="360"/>
      <w:ind w:right="-284"/>
      <w:jc w:val="center"/>
    </w:pPr>
    <w:rPr>
      <w:b/>
      <w:bCs/>
      <w:sz w:val="28"/>
      <w:szCs w:val="22"/>
      <w:lang w:val="fr-CH"/>
    </w:rPr>
  </w:style>
  <w:style w:type="character" w:styleId="FollowedHyperlink">
    <w:name w:val="FollowedHyperlink"/>
    <w:basedOn w:val="DefaultParagraphFont"/>
    <w:semiHidden/>
    <w:unhideWhenUsed/>
    <w:rsid w:val="00C619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T/jca/mm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a.gov.eg/en/indust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1EC6-5D34-4542-AAD2-7A0FE28A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153</TotalTime>
  <Pages>5</Pages>
  <Words>1458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10039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Osvath, Alexandra</cp:lastModifiedBy>
  <cp:revision>7</cp:revision>
  <cp:lastPrinted>2017-06-07T17:09:00Z</cp:lastPrinted>
  <dcterms:created xsi:type="dcterms:W3CDTF">2017-06-06T08:43:00Z</dcterms:created>
  <dcterms:modified xsi:type="dcterms:W3CDTF">2017-06-07T17:10:00Z</dcterms:modified>
</cp:coreProperties>
</file>