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34"/>
        <w:bidiVisual/>
        <w:tblW w:w="5000" w:type="pct"/>
        <w:tblLook w:val="0000" w:firstRow="0" w:lastRow="0" w:firstColumn="0" w:lastColumn="0" w:noHBand="0" w:noVBand="0"/>
      </w:tblPr>
      <w:tblGrid>
        <w:gridCol w:w="1236"/>
        <w:gridCol w:w="6223"/>
        <w:gridCol w:w="2180"/>
      </w:tblGrid>
      <w:tr w:rsidR="00551C33" w:rsidRPr="00551C33" w:rsidTr="002876E2">
        <w:trPr>
          <w:cantSplit/>
          <w:trHeight w:val="1418"/>
        </w:trPr>
        <w:tc>
          <w:tcPr>
            <w:tcW w:w="641" w:type="pct"/>
          </w:tcPr>
          <w:p w:rsidR="00551C33" w:rsidRPr="00551C33" w:rsidRDefault="00551C33" w:rsidP="002876E2">
            <w:pPr>
              <w:spacing w:before="0" w:line="240" w:lineRule="auto"/>
              <w:jc w:val="left"/>
              <w:rPr>
                <w:b/>
                <w:bCs/>
                <w:rtl/>
              </w:rPr>
            </w:pPr>
            <w:r w:rsidRPr="00551C33">
              <w:rPr>
                <w:noProof/>
              </w:rPr>
              <w:drawing>
                <wp:inline distT="0" distB="0" distL="0" distR="0" wp14:anchorId="6226861B" wp14:editId="7AF3AEB2">
                  <wp:extent cx="648000" cy="720000"/>
                  <wp:effectExtent l="0" t="0" r="0" b="4445"/>
                  <wp:docPr id="25" name="Picture 25"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551C33" w:rsidRPr="00551C33" w:rsidRDefault="00551C33" w:rsidP="00D47D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51C33">
              <w:rPr>
                <w:rFonts w:eastAsia="Times New Roman" w:hint="cs"/>
                <w:b/>
                <w:bCs/>
                <w:w w:val="120"/>
                <w:sz w:val="44"/>
                <w:szCs w:val="44"/>
                <w:rtl/>
                <w:lang w:eastAsia="en-US"/>
              </w:rPr>
              <w:t>الاتحـاد الدولـي للاتصـالات</w:t>
            </w:r>
          </w:p>
          <w:p w:rsidR="00551C33" w:rsidRPr="00551C33" w:rsidRDefault="00551C33" w:rsidP="0060590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51C33">
              <w:rPr>
                <w:rFonts w:eastAsia="Times New Roman" w:hint="cs"/>
                <w:b/>
                <w:bCs/>
                <w:sz w:val="26"/>
                <w:szCs w:val="36"/>
                <w:rtl/>
                <w:lang w:eastAsia="en-US"/>
              </w:rPr>
              <w:t>مكتب تقييس الاتصالات</w:t>
            </w:r>
          </w:p>
        </w:tc>
        <w:tc>
          <w:tcPr>
            <w:tcW w:w="1131" w:type="pct"/>
          </w:tcPr>
          <w:p w:rsidR="00551C33" w:rsidRPr="00551C33" w:rsidRDefault="00551C33" w:rsidP="002876E2">
            <w:pPr>
              <w:spacing w:before="0" w:line="240" w:lineRule="auto"/>
              <w:jc w:val="right"/>
              <w:rPr>
                <w:b/>
                <w:bCs/>
                <w:rtl/>
              </w:rPr>
            </w:pPr>
          </w:p>
        </w:tc>
      </w:tr>
    </w:tbl>
    <w:p w:rsidR="00551C33" w:rsidRPr="00551C33" w:rsidRDefault="00551C33" w:rsidP="00A43D3F">
      <w:pPr>
        <w:spacing w:before="0" w:line="120" w:lineRule="auto"/>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51C33" w:rsidRPr="00551C33" w:rsidTr="005D7230">
        <w:trPr>
          <w:cantSplit/>
          <w:trHeight w:val="340"/>
        </w:trPr>
        <w:tc>
          <w:tcPr>
            <w:tcW w:w="796" w:type="pct"/>
          </w:tcPr>
          <w:p w:rsidR="00551C33" w:rsidRPr="00551C33" w:rsidRDefault="00551C33" w:rsidP="00193C1E">
            <w:pPr>
              <w:spacing w:before="60" w:after="240" w:line="300" w:lineRule="exact"/>
              <w:jc w:val="left"/>
              <w:rPr>
                <w:lang w:bidi="ar-SY"/>
              </w:rPr>
            </w:pPr>
          </w:p>
        </w:tc>
        <w:tc>
          <w:tcPr>
            <w:tcW w:w="1734" w:type="pct"/>
          </w:tcPr>
          <w:p w:rsidR="00551C33" w:rsidRPr="00551C33" w:rsidRDefault="00551C33" w:rsidP="00193C1E">
            <w:pPr>
              <w:spacing w:before="60" w:after="240" w:line="300" w:lineRule="exact"/>
              <w:jc w:val="left"/>
              <w:rPr>
                <w:b/>
                <w:lang w:bidi="ar-SY"/>
              </w:rPr>
            </w:pPr>
          </w:p>
        </w:tc>
        <w:tc>
          <w:tcPr>
            <w:tcW w:w="2470" w:type="pct"/>
          </w:tcPr>
          <w:p w:rsidR="00551C33" w:rsidRPr="00551C33" w:rsidRDefault="00551C33" w:rsidP="00193C1E">
            <w:pPr>
              <w:spacing w:before="60" w:after="240" w:line="300" w:lineRule="exact"/>
              <w:jc w:val="left"/>
            </w:pPr>
            <w:r w:rsidRPr="00551C33">
              <w:rPr>
                <w:rFonts w:hint="cs"/>
                <w:rtl/>
              </w:rPr>
              <w:t xml:space="preserve">جنيف، </w:t>
            </w:r>
            <w:r w:rsidR="00EB7E78" w:rsidRPr="00EB7E78">
              <w:t>2</w:t>
            </w:r>
            <w:r w:rsidR="000A13E8">
              <w:t>7</w:t>
            </w:r>
            <w:r w:rsidR="000A13E8">
              <w:rPr>
                <w:rFonts w:hint="cs"/>
                <w:rtl/>
                <w:lang w:bidi="ar-EG"/>
              </w:rPr>
              <w:t xml:space="preserve"> فبراير </w:t>
            </w:r>
            <w:r w:rsidR="00EB7E78" w:rsidRPr="00EB7E78">
              <w:t>201</w:t>
            </w:r>
            <w:r w:rsidR="000A13E8">
              <w:t>7</w:t>
            </w:r>
          </w:p>
        </w:tc>
      </w:tr>
      <w:tr w:rsidR="00551C33" w:rsidRPr="00551C33" w:rsidTr="005D7230">
        <w:trPr>
          <w:cantSplit/>
          <w:trHeight w:val="340"/>
        </w:trPr>
        <w:tc>
          <w:tcPr>
            <w:tcW w:w="796" w:type="pct"/>
          </w:tcPr>
          <w:p w:rsidR="00551C33" w:rsidRPr="00551C33" w:rsidRDefault="00551C33" w:rsidP="00193C1E">
            <w:pPr>
              <w:spacing w:before="20" w:after="20" w:line="300" w:lineRule="exact"/>
              <w:jc w:val="left"/>
              <w:rPr>
                <w:lang w:bidi="ar-SY"/>
              </w:rPr>
            </w:pPr>
            <w:r w:rsidRPr="00551C33">
              <w:rPr>
                <w:rFonts w:hint="cs"/>
                <w:rtl/>
              </w:rPr>
              <w:t>المرجع:</w:t>
            </w:r>
          </w:p>
        </w:tc>
        <w:tc>
          <w:tcPr>
            <w:tcW w:w="1734" w:type="pct"/>
          </w:tcPr>
          <w:p w:rsidR="00551C33" w:rsidRPr="00551C33" w:rsidRDefault="00551C33" w:rsidP="00193C1E">
            <w:pPr>
              <w:spacing w:before="20" w:after="20" w:line="300" w:lineRule="exact"/>
              <w:jc w:val="left"/>
              <w:rPr>
                <w:bCs/>
                <w:lang w:bidi="ar-SY"/>
              </w:rPr>
            </w:pPr>
            <w:r w:rsidRPr="00551C33">
              <w:rPr>
                <w:b/>
                <w:lang w:bidi="ar-SY"/>
              </w:rPr>
              <w:t>TSB Circular</w:t>
            </w:r>
            <w:r w:rsidR="00892EB9">
              <w:rPr>
                <w:b/>
                <w:lang w:bidi="ar-SY"/>
              </w:rPr>
              <w:t> </w:t>
            </w:r>
            <w:r w:rsidR="000A13E8">
              <w:rPr>
                <w:b/>
                <w:lang w:bidi="ar-SY"/>
              </w:rPr>
              <w:t>13</w:t>
            </w:r>
            <w:r w:rsidRPr="00551C33">
              <w:rPr>
                <w:b/>
                <w:rtl/>
                <w:lang w:bidi="ar-EG"/>
              </w:rPr>
              <w:br/>
            </w:r>
            <w:r w:rsidR="00EB7E78" w:rsidRPr="0050359D">
              <w:rPr>
                <w:bCs/>
                <w:lang w:bidi="ar-SY"/>
              </w:rPr>
              <w:t>SG13</w:t>
            </w:r>
            <w:r w:rsidRPr="0050359D">
              <w:rPr>
                <w:bCs/>
                <w:lang w:bidi="ar-SY"/>
              </w:rPr>
              <w:t>/</w:t>
            </w:r>
            <w:r w:rsidR="00EB7E78" w:rsidRPr="0050359D">
              <w:rPr>
                <w:bCs/>
                <w:lang w:bidi="ar-SY"/>
              </w:rPr>
              <w:t>TK</w:t>
            </w:r>
          </w:p>
        </w:tc>
        <w:tc>
          <w:tcPr>
            <w:tcW w:w="2470" w:type="pct"/>
            <w:vMerge w:val="restart"/>
          </w:tcPr>
          <w:p w:rsidR="00551C33" w:rsidRPr="00551C33" w:rsidRDefault="00551C33" w:rsidP="00193C1E">
            <w:pPr>
              <w:tabs>
                <w:tab w:val="clear" w:pos="794"/>
                <w:tab w:val="left" w:pos="367"/>
              </w:tabs>
              <w:spacing w:before="20" w:after="20" w:line="300" w:lineRule="exact"/>
              <w:ind w:left="367" w:hanging="367"/>
              <w:jc w:val="left"/>
              <w:rPr>
                <w:lang w:bidi="ar-SY"/>
              </w:rPr>
            </w:pPr>
            <w:r w:rsidRPr="00551C33">
              <w:rPr>
                <w:rFonts w:hint="cs"/>
                <w:rtl/>
              </w:rPr>
              <w:t>-</w:t>
            </w:r>
            <w:r w:rsidRPr="00551C33">
              <w:rPr>
                <w:rtl/>
              </w:rPr>
              <w:tab/>
            </w:r>
            <w:r w:rsidRPr="00551C33">
              <w:rPr>
                <w:rFonts w:hint="cs"/>
                <w:rtl/>
              </w:rPr>
              <w:t>إلى إدارات الدول الأعضاء في الات‍حاد</w:t>
            </w:r>
          </w:p>
        </w:tc>
      </w:tr>
      <w:tr w:rsidR="00551C33" w:rsidRPr="00551C33" w:rsidTr="005D7230">
        <w:trPr>
          <w:cantSplit/>
          <w:trHeight w:val="340"/>
        </w:trPr>
        <w:tc>
          <w:tcPr>
            <w:tcW w:w="796" w:type="pct"/>
          </w:tcPr>
          <w:p w:rsidR="00551C33" w:rsidRPr="00551C33" w:rsidRDefault="00551C33" w:rsidP="00193C1E">
            <w:pPr>
              <w:spacing w:before="20" w:after="20" w:line="300" w:lineRule="exact"/>
              <w:jc w:val="left"/>
              <w:rPr>
                <w:rtl/>
              </w:rPr>
            </w:pPr>
            <w:r w:rsidRPr="00551C33">
              <w:rPr>
                <w:rFonts w:hint="cs"/>
                <w:rtl/>
                <w:lang w:bidi="ar-SY"/>
              </w:rPr>
              <w:t>الهاتف</w:t>
            </w:r>
            <w:r w:rsidRPr="00551C33">
              <w:rPr>
                <w:rFonts w:hint="cs"/>
                <w:rtl/>
              </w:rPr>
              <w:t>:</w:t>
            </w:r>
          </w:p>
        </w:tc>
        <w:tc>
          <w:tcPr>
            <w:tcW w:w="1734" w:type="pct"/>
          </w:tcPr>
          <w:p w:rsidR="00551C33" w:rsidRPr="00551C33" w:rsidRDefault="00551C33" w:rsidP="00193C1E">
            <w:pPr>
              <w:spacing w:before="20" w:after="20" w:line="300" w:lineRule="exact"/>
              <w:jc w:val="left"/>
              <w:rPr>
                <w:b/>
                <w:lang w:bidi="ar-SY"/>
              </w:rPr>
            </w:pPr>
            <w:r w:rsidRPr="00551C33">
              <w:rPr>
                <w:lang w:bidi="ar-SY"/>
              </w:rPr>
              <w:t>+41 22 730</w:t>
            </w:r>
            <w:r w:rsidR="00EB7E78">
              <w:rPr>
                <w:lang w:bidi="ar-SY"/>
              </w:rPr>
              <w:t> </w:t>
            </w:r>
            <w:r w:rsidR="00EB7E78" w:rsidRPr="00EB7E78">
              <w:rPr>
                <w:lang w:bidi="ar-SY"/>
              </w:rPr>
              <w:t>5126</w:t>
            </w:r>
          </w:p>
        </w:tc>
        <w:tc>
          <w:tcPr>
            <w:tcW w:w="2470" w:type="pct"/>
            <w:vMerge/>
          </w:tcPr>
          <w:p w:rsidR="00551C33" w:rsidRPr="00551C33" w:rsidRDefault="00551C33" w:rsidP="00193C1E">
            <w:pPr>
              <w:numPr>
                <w:ilvl w:val="0"/>
                <w:numId w:val="12"/>
              </w:numPr>
              <w:tabs>
                <w:tab w:val="clear" w:pos="794"/>
                <w:tab w:val="left" w:pos="367"/>
              </w:tabs>
              <w:spacing w:before="20" w:after="20" w:line="300" w:lineRule="exact"/>
              <w:ind w:left="1361" w:hanging="1304"/>
              <w:jc w:val="left"/>
              <w:rPr>
                <w:rtl/>
              </w:rPr>
            </w:pPr>
          </w:p>
        </w:tc>
      </w:tr>
      <w:tr w:rsidR="00551C33" w:rsidRPr="00551C33" w:rsidTr="005D7230">
        <w:trPr>
          <w:cantSplit/>
          <w:trHeight w:val="340"/>
        </w:trPr>
        <w:tc>
          <w:tcPr>
            <w:tcW w:w="796" w:type="pct"/>
          </w:tcPr>
          <w:p w:rsidR="00551C33" w:rsidRPr="00551C33" w:rsidRDefault="00551C33" w:rsidP="00193C1E">
            <w:pPr>
              <w:spacing w:before="20" w:after="20" w:line="300" w:lineRule="exact"/>
              <w:jc w:val="left"/>
              <w:rPr>
                <w:rtl/>
              </w:rPr>
            </w:pPr>
            <w:r w:rsidRPr="00551C33">
              <w:rPr>
                <w:rFonts w:hint="cs"/>
                <w:rtl/>
              </w:rPr>
              <w:t>الفاكس:</w:t>
            </w:r>
          </w:p>
        </w:tc>
        <w:tc>
          <w:tcPr>
            <w:tcW w:w="1734" w:type="pct"/>
          </w:tcPr>
          <w:p w:rsidR="00551C33" w:rsidRPr="00551C33" w:rsidRDefault="00551C33" w:rsidP="00193C1E">
            <w:pPr>
              <w:spacing w:before="20" w:after="20" w:line="300" w:lineRule="exact"/>
              <w:jc w:val="left"/>
              <w:rPr>
                <w:b/>
                <w:lang w:bidi="ar-SY"/>
              </w:rPr>
            </w:pPr>
            <w:r w:rsidRPr="00551C33">
              <w:rPr>
                <w:lang w:bidi="ar-SY"/>
              </w:rPr>
              <w:t>+41 22 730 5853</w:t>
            </w:r>
          </w:p>
        </w:tc>
        <w:tc>
          <w:tcPr>
            <w:tcW w:w="2470" w:type="pct"/>
            <w:vMerge/>
          </w:tcPr>
          <w:p w:rsidR="00551C33" w:rsidRPr="00551C33" w:rsidRDefault="00551C33" w:rsidP="00193C1E">
            <w:pPr>
              <w:numPr>
                <w:ilvl w:val="0"/>
                <w:numId w:val="12"/>
              </w:numPr>
              <w:tabs>
                <w:tab w:val="clear" w:pos="794"/>
                <w:tab w:val="left" w:pos="367"/>
              </w:tabs>
              <w:spacing w:before="20" w:after="20" w:line="300" w:lineRule="exact"/>
              <w:ind w:left="1361" w:hanging="1304"/>
              <w:jc w:val="left"/>
              <w:rPr>
                <w:rtl/>
              </w:rPr>
            </w:pPr>
          </w:p>
        </w:tc>
      </w:tr>
      <w:tr w:rsidR="00551C33" w:rsidRPr="00551C33" w:rsidTr="005D7230">
        <w:trPr>
          <w:cantSplit/>
        </w:trPr>
        <w:tc>
          <w:tcPr>
            <w:tcW w:w="796" w:type="pct"/>
          </w:tcPr>
          <w:p w:rsidR="00551C33" w:rsidRPr="00551C33" w:rsidRDefault="00551C33" w:rsidP="009353D4">
            <w:pPr>
              <w:spacing w:before="60" w:after="60" w:line="300" w:lineRule="exact"/>
              <w:jc w:val="left"/>
              <w:rPr>
                <w:lang w:bidi="ar-SY"/>
              </w:rPr>
            </w:pPr>
            <w:r w:rsidRPr="00551C33">
              <w:rPr>
                <w:rFonts w:hint="cs"/>
                <w:rtl/>
              </w:rPr>
              <w:t>البريد الإلكتروني:</w:t>
            </w:r>
          </w:p>
        </w:tc>
        <w:tc>
          <w:tcPr>
            <w:tcW w:w="1734" w:type="pct"/>
          </w:tcPr>
          <w:p w:rsidR="00551C33" w:rsidRPr="00551C33" w:rsidRDefault="00982D1C" w:rsidP="009353D4">
            <w:pPr>
              <w:spacing w:before="60" w:after="60" w:line="300" w:lineRule="exact"/>
              <w:jc w:val="left"/>
              <w:rPr>
                <w:lang w:bidi="ar-SY"/>
              </w:rPr>
            </w:pPr>
            <w:hyperlink r:id="rId9" w:history="1">
              <w:r w:rsidR="001F0625" w:rsidRPr="00B17E50">
                <w:rPr>
                  <w:rStyle w:val="Hyperlink"/>
                  <w:lang w:bidi="ar-SY"/>
                </w:rPr>
                <w:t>tsbsg13@itu.int</w:t>
              </w:r>
            </w:hyperlink>
          </w:p>
        </w:tc>
        <w:tc>
          <w:tcPr>
            <w:tcW w:w="2470" w:type="pct"/>
          </w:tcPr>
          <w:p w:rsidR="00551C33" w:rsidRPr="00551C33" w:rsidRDefault="00551C33" w:rsidP="009353D4">
            <w:pPr>
              <w:tabs>
                <w:tab w:val="clear" w:pos="794"/>
                <w:tab w:val="left" w:pos="367"/>
              </w:tabs>
              <w:spacing w:before="60" w:after="60" w:line="300" w:lineRule="exact"/>
              <w:ind w:left="367" w:hanging="367"/>
              <w:jc w:val="left"/>
              <w:rPr>
                <w:b/>
                <w:bCs/>
                <w:rtl/>
              </w:rPr>
            </w:pPr>
            <w:r w:rsidRPr="00551C33">
              <w:rPr>
                <w:rFonts w:hint="cs"/>
                <w:b/>
                <w:bCs/>
                <w:rtl/>
              </w:rPr>
              <w:t>نسخة إلى:</w:t>
            </w:r>
          </w:p>
          <w:p w:rsidR="00551C33" w:rsidRPr="00551C33" w:rsidRDefault="00551C33" w:rsidP="009353D4">
            <w:pPr>
              <w:tabs>
                <w:tab w:val="clear" w:pos="794"/>
                <w:tab w:val="left" w:pos="367"/>
              </w:tabs>
              <w:spacing w:before="60" w:after="60" w:line="300" w:lineRule="exact"/>
              <w:ind w:left="367" w:hanging="367"/>
              <w:jc w:val="left"/>
              <w:rPr>
                <w:rtl/>
              </w:rPr>
            </w:pPr>
            <w:r w:rsidRPr="00551C33">
              <w:rPr>
                <w:rFonts w:hint="cs"/>
                <w:rtl/>
                <w:lang w:bidi="ar-EG"/>
              </w:rPr>
              <w:t>-</w:t>
            </w:r>
            <w:r w:rsidRPr="00551C33">
              <w:rPr>
                <w:rtl/>
                <w:lang w:bidi="ar-EG"/>
              </w:rPr>
              <w:tab/>
            </w:r>
            <w:r w:rsidRPr="00551C33">
              <w:rPr>
                <w:rFonts w:hint="cs"/>
                <w:rtl/>
                <w:lang w:bidi="ar-EG"/>
              </w:rPr>
              <w:t>أعضاء قطاع تقييس الاتصالات</w:t>
            </w:r>
            <w:r w:rsidR="00952480">
              <w:rPr>
                <w:rFonts w:hint="cs"/>
                <w:rtl/>
                <w:lang w:bidi="ar-EG"/>
              </w:rPr>
              <w:t xml:space="preserve"> في الاتحاد</w:t>
            </w:r>
            <w:r w:rsidRPr="00551C33">
              <w:rPr>
                <w:rFonts w:hint="cs"/>
                <w:rtl/>
                <w:lang w:bidi="ar-EG"/>
              </w:rPr>
              <w:t>؛</w:t>
            </w:r>
          </w:p>
          <w:p w:rsidR="00551C33" w:rsidRPr="00551C33" w:rsidRDefault="00551C33" w:rsidP="009353D4">
            <w:pPr>
              <w:tabs>
                <w:tab w:val="clear" w:pos="794"/>
                <w:tab w:val="left" w:pos="367"/>
              </w:tabs>
              <w:spacing w:before="60" w:after="60" w:line="300" w:lineRule="exact"/>
              <w:ind w:left="367" w:hanging="367"/>
              <w:jc w:val="left"/>
              <w:rPr>
                <w:rtl/>
              </w:rPr>
            </w:pPr>
            <w:r w:rsidRPr="00551C33">
              <w:rPr>
                <w:rFonts w:hint="cs"/>
                <w:rtl/>
              </w:rPr>
              <w:t>-</w:t>
            </w:r>
            <w:r w:rsidRPr="00551C33">
              <w:rPr>
                <w:rtl/>
              </w:rPr>
              <w:tab/>
            </w:r>
            <w:r w:rsidRPr="00551C33">
              <w:rPr>
                <w:rFonts w:hint="cs"/>
                <w:rtl/>
              </w:rPr>
              <w:t>ال‍منتسبين إلى قطاع تقييس الاتصالات؛</w:t>
            </w:r>
          </w:p>
          <w:p w:rsidR="00551C33" w:rsidRPr="00551C33" w:rsidRDefault="00551C33" w:rsidP="009353D4">
            <w:pPr>
              <w:tabs>
                <w:tab w:val="clear" w:pos="794"/>
                <w:tab w:val="left" w:pos="367"/>
              </w:tabs>
              <w:spacing w:before="60" w:after="60" w:line="300" w:lineRule="exact"/>
              <w:ind w:left="367" w:hanging="367"/>
              <w:jc w:val="left"/>
              <w:rPr>
                <w:rtl/>
              </w:rPr>
            </w:pPr>
            <w:r w:rsidRPr="00551C33">
              <w:rPr>
                <w:rFonts w:hint="cs"/>
                <w:rtl/>
              </w:rPr>
              <w:t>-</w:t>
            </w:r>
            <w:r w:rsidRPr="00551C33">
              <w:rPr>
                <w:rtl/>
              </w:rPr>
              <w:tab/>
            </w:r>
            <w:r w:rsidRPr="00551C33">
              <w:rPr>
                <w:rFonts w:hint="cs"/>
                <w:rtl/>
              </w:rPr>
              <w:t xml:space="preserve">الهيئات الأكادي‍مية ال‍منضمة إلى </w:t>
            </w:r>
            <w:r w:rsidR="00D76090">
              <w:rPr>
                <w:rFonts w:hint="cs"/>
                <w:rtl/>
                <w:lang w:bidi="ar-EG"/>
              </w:rPr>
              <w:t>الاتحاد</w:t>
            </w:r>
            <w:r w:rsidRPr="00551C33">
              <w:rPr>
                <w:rFonts w:hint="cs"/>
                <w:rtl/>
              </w:rPr>
              <w:t>؛</w:t>
            </w:r>
          </w:p>
          <w:p w:rsidR="00551C33" w:rsidRPr="00551C33" w:rsidRDefault="00551C33" w:rsidP="009353D4">
            <w:pPr>
              <w:tabs>
                <w:tab w:val="clear" w:pos="794"/>
                <w:tab w:val="left" w:pos="367"/>
              </w:tabs>
              <w:spacing w:before="60" w:after="60" w:line="300" w:lineRule="exact"/>
              <w:ind w:left="367" w:hanging="367"/>
              <w:jc w:val="left"/>
              <w:rPr>
                <w:rtl/>
                <w:lang w:bidi="ar-EG"/>
              </w:rPr>
            </w:pPr>
            <w:r w:rsidRPr="00551C33">
              <w:rPr>
                <w:rFonts w:hint="cs"/>
                <w:rtl/>
              </w:rPr>
              <w:t>-</w:t>
            </w:r>
            <w:r w:rsidRPr="00551C33">
              <w:rPr>
                <w:rtl/>
              </w:rPr>
              <w:tab/>
            </w:r>
            <w:r w:rsidRPr="00EB7D80">
              <w:rPr>
                <w:rFonts w:hint="cs"/>
                <w:spacing w:val="-6"/>
                <w:rtl/>
              </w:rPr>
              <w:t xml:space="preserve">رئيس ل‍جنة الدراسات </w:t>
            </w:r>
            <w:r w:rsidR="00EB7E78" w:rsidRPr="00EB7D80">
              <w:rPr>
                <w:spacing w:val="-6"/>
                <w:lang w:bidi="ar-SY"/>
              </w:rPr>
              <w:t>13</w:t>
            </w:r>
            <w:r w:rsidRPr="00EB7D80">
              <w:rPr>
                <w:rFonts w:hint="cs"/>
                <w:spacing w:val="-6"/>
                <w:rtl/>
                <w:lang w:bidi="ar-EG"/>
              </w:rPr>
              <w:t xml:space="preserve"> </w:t>
            </w:r>
            <w:r w:rsidR="00EB7D80" w:rsidRPr="00EB7D80">
              <w:rPr>
                <w:rFonts w:hint="cs"/>
                <w:spacing w:val="-6"/>
                <w:rtl/>
                <w:lang w:bidi="ar-EG"/>
              </w:rPr>
              <w:t xml:space="preserve">لقطاع تقييس الاتصالات </w:t>
            </w:r>
            <w:r w:rsidRPr="00EB7D80">
              <w:rPr>
                <w:rFonts w:hint="cs"/>
                <w:spacing w:val="-6"/>
                <w:rtl/>
                <w:lang w:bidi="ar-EG"/>
              </w:rPr>
              <w:t>ونوابه؛</w:t>
            </w:r>
          </w:p>
          <w:p w:rsidR="00551C33" w:rsidRPr="00551C33" w:rsidRDefault="00551C33" w:rsidP="009353D4">
            <w:pPr>
              <w:tabs>
                <w:tab w:val="clear" w:pos="794"/>
                <w:tab w:val="left" w:pos="367"/>
              </w:tabs>
              <w:spacing w:before="60" w:after="60" w:line="300" w:lineRule="exact"/>
              <w:ind w:left="367" w:hanging="367"/>
              <w:jc w:val="left"/>
              <w:rPr>
                <w:rtl/>
              </w:rPr>
            </w:pPr>
            <w:r w:rsidRPr="00551C33">
              <w:rPr>
                <w:rFonts w:hint="cs"/>
                <w:rtl/>
              </w:rPr>
              <w:t>-</w:t>
            </w:r>
            <w:r w:rsidRPr="00551C33">
              <w:rPr>
                <w:rtl/>
              </w:rPr>
              <w:tab/>
              <w:t>مدير مكتب تنمية الاتصالات</w:t>
            </w:r>
            <w:r w:rsidRPr="00551C33">
              <w:rPr>
                <w:rFonts w:hint="cs"/>
                <w:rtl/>
              </w:rPr>
              <w:t>؛</w:t>
            </w:r>
          </w:p>
          <w:p w:rsidR="00551C33" w:rsidRPr="00551C33" w:rsidRDefault="00551C33" w:rsidP="009353D4">
            <w:pPr>
              <w:tabs>
                <w:tab w:val="clear" w:pos="794"/>
                <w:tab w:val="left" w:pos="367"/>
              </w:tabs>
              <w:spacing w:before="60" w:after="60" w:line="300" w:lineRule="exact"/>
              <w:ind w:left="367" w:hanging="367"/>
              <w:jc w:val="left"/>
              <w:rPr>
                <w:rtl/>
                <w:lang w:bidi="ar-EG"/>
              </w:rPr>
            </w:pPr>
            <w:r w:rsidRPr="00551C33">
              <w:rPr>
                <w:rFonts w:hint="cs"/>
                <w:rtl/>
              </w:rPr>
              <w:t>-</w:t>
            </w:r>
            <w:r w:rsidRPr="00551C33">
              <w:rPr>
                <w:rtl/>
              </w:rPr>
              <w:tab/>
              <w:t>مدير مكتب الاتصالات الراديوية</w:t>
            </w:r>
          </w:p>
        </w:tc>
      </w:tr>
      <w:tr w:rsidR="00551C33" w:rsidRPr="00551C33" w:rsidTr="005D7230">
        <w:trPr>
          <w:cantSplit/>
        </w:trPr>
        <w:tc>
          <w:tcPr>
            <w:tcW w:w="796" w:type="pct"/>
          </w:tcPr>
          <w:p w:rsidR="00551C33" w:rsidRPr="00551C33" w:rsidRDefault="00551C33" w:rsidP="009353D4">
            <w:pPr>
              <w:spacing w:before="60" w:after="60" w:line="300" w:lineRule="exact"/>
              <w:jc w:val="left"/>
              <w:rPr>
                <w:rtl/>
                <w:lang w:bidi="ar-SY"/>
              </w:rPr>
            </w:pPr>
            <w:r w:rsidRPr="00551C33">
              <w:rPr>
                <w:rFonts w:hint="cs"/>
                <w:rtl/>
              </w:rPr>
              <w:t>الموضوع:</w:t>
            </w:r>
          </w:p>
        </w:tc>
        <w:tc>
          <w:tcPr>
            <w:tcW w:w="4204" w:type="pct"/>
            <w:gridSpan w:val="2"/>
          </w:tcPr>
          <w:p w:rsidR="00551C33" w:rsidRPr="00905535" w:rsidRDefault="00DF714B" w:rsidP="00D47DC1">
            <w:pPr>
              <w:spacing w:before="60" w:after="60" w:line="300" w:lineRule="exact"/>
              <w:rPr>
                <w:b/>
                <w:bCs/>
                <w:spacing w:val="4"/>
                <w:rtl/>
                <w:lang w:bidi="ar-EG"/>
              </w:rPr>
            </w:pPr>
            <w:r w:rsidRPr="00905535">
              <w:rPr>
                <w:rFonts w:hint="cs"/>
                <w:b/>
                <w:bCs/>
                <w:spacing w:val="4"/>
                <w:rtl/>
              </w:rPr>
              <w:t>الموافقة على</w:t>
            </w:r>
            <w:r w:rsidRPr="00905535">
              <w:rPr>
                <w:rFonts w:hint="cs"/>
                <w:b/>
                <w:bCs/>
                <w:spacing w:val="4"/>
                <w:rtl/>
                <w:lang w:bidi="ar-EG"/>
              </w:rPr>
              <w:t xml:space="preserve"> التوصية الجديدة </w:t>
            </w:r>
            <w:r w:rsidRPr="00905535">
              <w:rPr>
                <w:b/>
                <w:bCs/>
                <w:spacing w:val="4"/>
              </w:rPr>
              <w:t>ITU</w:t>
            </w:r>
            <w:r w:rsidR="00BF1E84">
              <w:rPr>
                <w:b/>
                <w:bCs/>
                <w:spacing w:val="4"/>
              </w:rPr>
              <w:noBreakHyphen/>
            </w:r>
            <w:r w:rsidRPr="00905535">
              <w:rPr>
                <w:b/>
                <w:bCs/>
                <w:spacing w:val="4"/>
              </w:rPr>
              <w:t>T</w:t>
            </w:r>
            <w:r w:rsidR="00BF1E84">
              <w:rPr>
                <w:b/>
                <w:bCs/>
                <w:spacing w:val="4"/>
              </w:rPr>
              <w:t> </w:t>
            </w:r>
            <w:r w:rsidRPr="00905535">
              <w:rPr>
                <w:b/>
                <w:bCs/>
                <w:spacing w:val="4"/>
              </w:rPr>
              <w:t>Y.277</w:t>
            </w:r>
            <w:r w:rsidR="000A13E8">
              <w:rPr>
                <w:b/>
                <w:bCs/>
                <w:spacing w:val="4"/>
              </w:rPr>
              <w:t>3</w:t>
            </w:r>
            <w:r w:rsidR="00905535" w:rsidRPr="00905535">
              <w:rPr>
                <w:rFonts w:hint="cs"/>
                <w:b/>
                <w:bCs/>
                <w:spacing w:val="4"/>
                <w:rtl/>
                <w:lang w:bidi="ar-EG"/>
              </w:rPr>
              <w:t xml:space="preserve"> </w:t>
            </w:r>
            <w:r w:rsidRPr="00905535">
              <w:rPr>
                <w:rFonts w:hint="cs"/>
                <w:b/>
                <w:bCs/>
                <w:spacing w:val="4"/>
                <w:rtl/>
                <w:lang w:bidi="ar-EG"/>
              </w:rPr>
              <w:t>لقطاع تقييس الاتصالات</w:t>
            </w:r>
            <w:r w:rsidR="000A13E8">
              <w:rPr>
                <w:rFonts w:hint="cs"/>
                <w:b/>
                <w:bCs/>
                <w:spacing w:val="4"/>
                <w:rtl/>
                <w:lang w:bidi="ar-EG"/>
              </w:rPr>
              <w:t xml:space="preserve"> "</w:t>
            </w:r>
            <w:r w:rsidR="000A13E8" w:rsidRPr="000A13E8">
              <w:rPr>
                <w:rFonts w:hint="cs"/>
                <w:b/>
                <w:bCs/>
                <w:spacing w:val="4"/>
                <w:rtl/>
                <w:lang w:bidi="ar-SY"/>
              </w:rPr>
              <w:t>نماذج وقياسات الأداء من أجل التفحص المتعمق للرزم</w:t>
            </w:r>
            <w:r w:rsidR="000A13E8">
              <w:rPr>
                <w:rFonts w:hint="cs"/>
                <w:b/>
                <w:bCs/>
                <w:spacing w:val="4"/>
                <w:rtl/>
                <w:lang w:bidi="ar-EG"/>
              </w:rPr>
              <w:t>"</w:t>
            </w:r>
          </w:p>
        </w:tc>
      </w:tr>
    </w:tbl>
    <w:p w:rsidR="00551C33" w:rsidRPr="00551C33" w:rsidRDefault="00551C33" w:rsidP="00551C33">
      <w:pPr>
        <w:pStyle w:val="Normalaftertitle"/>
        <w:rPr>
          <w:rtl/>
          <w:lang w:bidi="ar-EG"/>
        </w:rPr>
      </w:pPr>
      <w:r w:rsidRPr="00551C33">
        <w:rPr>
          <w:rFonts w:hint="cs"/>
          <w:rtl/>
        </w:rPr>
        <w:t>حضرات السادة والسيدات،</w:t>
      </w:r>
    </w:p>
    <w:p w:rsidR="00551C33" w:rsidRPr="00551C33" w:rsidRDefault="00551C33" w:rsidP="00D93F36">
      <w:pPr>
        <w:rPr>
          <w:rtl/>
          <w:lang w:bidi="ar-SY"/>
        </w:rPr>
      </w:pPr>
      <w:r w:rsidRPr="00551C33">
        <w:rPr>
          <w:rFonts w:hint="cs"/>
          <w:rtl/>
        </w:rPr>
        <w:t>ت‍حية طيبة وبعد،</w:t>
      </w:r>
    </w:p>
    <w:p w:rsidR="000E43E9" w:rsidRPr="000E43E9" w:rsidRDefault="000E43E9" w:rsidP="00D76090">
      <w:pPr>
        <w:rPr>
          <w:rtl/>
        </w:rPr>
      </w:pPr>
      <w:r w:rsidRPr="000E43E9">
        <w:rPr>
          <w:lang w:bidi="ar-SY"/>
        </w:rPr>
        <w:t>1</w:t>
      </w:r>
      <w:r w:rsidRPr="000E43E9">
        <w:rPr>
          <w:lang w:bidi="ar-SY"/>
        </w:rPr>
        <w:tab/>
      </w:r>
      <w:r w:rsidR="00D76090">
        <w:rPr>
          <w:rFonts w:hint="cs"/>
          <w:rtl/>
        </w:rPr>
        <w:t>إلحاقاً</w:t>
      </w:r>
      <w:r w:rsidRPr="000E43E9">
        <w:rPr>
          <w:rtl/>
        </w:rPr>
        <w:t xml:space="preserve"> بالرسالة </w:t>
      </w:r>
      <w:r w:rsidR="00D76090">
        <w:rPr>
          <w:rFonts w:hint="cs"/>
          <w:rtl/>
        </w:rPr>
        <w:t>المعممة</w:t>
      </w:r>
      <w:r w:rsidR="000A13E8">
        <w:rPr>
          <w:rFonts w:hint="cs"/>
          <w:rtl/>
        </w:rPr>
        <w:t xml:space="preserve"> </w:t>
      </w:r>
      <w:hyperlink r:id="rId10" w:history="1">
        <w:r w:rsidR="000A13E8" w:rsidRPr="000A13E8">
          <w:rPr>
            <w:rStyle w:val="Hyperlink"/>
          </w:rPr>
          <w:t>233</w:t>
        </w:r>
      </w:hyperlink>
      <w:r w:rsidRPr="000E43E9">
        <w:rPr>
          <w:rFonts w:hint="cs"/>
          <w:rtl/>
        </w:rPr>
        <w:t xml:space="preserve"> </w:t>
      </w:r>
      <w:r w:rsidRPr="000E43E9">
        <w:rPr>
          <w:lang w:bidi="ar-SY"/>
        </w:rPr>
        <w:t>TSB</w:t>
      </w:r>
      <w:r w:rsidR="00EB7D80">
        <w:rPr>
          <w:rFonts w:hint="cs"/>
          <w:rtl/>
          <w:lang w:bidi="ar-SY"/>
        </w:rPr>
        <w:t xml:space="preserve"> </w:t>
      </w:r>
      <w:r w:rsidR="00D76090">
        <w:rPr>
          <w:rFonts w:hint="cs"/>
          <w:rtl/>
          <w:lang w:bidi="ar-SY"/>
        </w:rPr>
        <w:t>لمكتب</w:t>
      </w:r>
      <w:r w:rsidR="00EB7D80">
        <w:rPr>
          <w:rFonts w:hint="cs"/>
          <w:rtl/>
          <w:lang w:bidi="ar-SY"/>
        </w:rPr>
        <w:t xml:space="preserve"> تقييس الاتصالات </w:t>
      </w:r>
      <w:r w:rsidR="00D76090">
        <w:rPr>
          <w:rFonts w:hint="cs"/>
          <w:rtl/>
        </w:rPr>
        <w:t>المؤرخة</w:t>
      </w:r>
      <w:r w:rsidRPr="000E43E9">
        <w:rPr>
          <w:rtl/>
        </w:rPr>
        <w:t xml:space="preserve"> </w:t>
      </w:r>
      <w:r w:rsidR="000A13E8">
        <w:rPr>
          <w:lang w:bidi="ar-SY"/>
        </w:rPr>
        <w:t>20</w:t>
      </w:r>
      <w:r w:rsidRPr="000E43E9">
        <w:rPr>
          <w:rtl/>
        </w:rPr>
        <w:t xml:space="preserve"> </w:t>
      </w:r>
      <w:r w:rsidR="000A13E8">
        <w:rPr>
          <w:rFonts w:hint="cs"/>
          <w:rtl/>
        </w:rPr>
        <w:t>سبتمبر</w:t>
      </w:r>
      <w:r w:rsidRPr="000E43E9">
        <w:rPr>
          <w:rtl/>
        </w:rPr>
        <w:t xml:space="preserve"> </w:t>
      </w:r>
      <w:r w:rsidRPr="000E43E9">
        <w:rPr>
          <w:lang w:bidi="ar-SY"/>
        </w:rPr>
        <w:t>201</w:t>
      </w:r>
      <w:r w:rsidR="000A13E8">
        <w:rPr>
          <w:lang w:bidi="ar-SY"/>
        </w:rPr>
        <w:t>6</w:t>
      </w:r>
      <w:r w:rsidRPr="000E43E9">
        <w:rPr>
          <w:rtl/>
        </w:rPr>
        <w:t xml:space="preserve">، </w:t>
      </w:r>
      <w:r w:rsidRPr="000E43E9">
        <w:rPr>
          <w:rFonts w:hint="cs"/>
          <w:rtl/>
        </w:rPr>
        <w:t>وعملاً بالفقرة</w:t>
      </w:r>
      <w:r w:rsidR="00800EFC">
        <w:rPr>
          <w:rFonts w:hint="eastAsia"/>
          <w:rtl/>
        </w:rPr>
        <w:t> </w:t>
      </w:r>
      <w:r w:rsidRPr="000E43E9">
        <w:rPr>
          <w:lang w:bidi="ar-SY"/>
        </w:rPr>
        <w:t>5.9</w:t>
      </w:r>
      <w:r w:rsidRPr="000E43E9">
        <w:rPr>
          <w:rFonts w:hint="cs"/>
          <w:rtl/>
        </w:rPr>
        <w:t xml:space="preserve"> من القرار</w:t>
      </w:r>
      <w:r w:rsidR="00EB0CB5">
        <w:rPr>
          <w:rFonts w:hint="eastAsia"/>
          <w:rtl/>
        </w:rPr>
        <w:t> </w:t>
      </w:r>
      <w:r w:rsidRPr="000E43E9">
        <w:rPr>
          <w:lang w:bidi="ar-SY"/>
        </w:rPr>
        <w:t>1</w:t>
      </w:r>
      <w:r w:rsidRPr="000E43E9">
        <w:rPr>
          <w:rFonts w:hint="cs"/>
          <w:rtl/>
        </w:rPr>
        <w:t xml:space="preserve"> (المراجَع في </w:t>
      </w:r>
      <w:r w:rsidR="000A13E8">
        <w:rPr>
          <w:rFonts w:hint="cs"/>
          <w:rtl/>
        </w:rPr>
        <w:t>الحمامات</w:t>
      </w:r>
      <w:r w:rsidRPr="000E43E9">
        <w:rPr>
          <w:rFonts w:hint="cs"/>
          <w:rtl/>
        </w:rPr>
        <w:t xml:space="preserve">، </w:t>
      </w:r>
      <w:r w:rsidRPr="000E43E9">
        <w:rPr>
          <w:lang w:bidi="ar-SY"/>
        </w:rPr>
        <w:t>201</w:t>
      </w:r>
      <w:r w:rsidR="000A13E8">
        <w:rPr>
          <w:lang w:bidi="ar-SY"/>
        </w:rPr>
        <w:t>6</w:t>
      </w:r>
      <w:proofErr w:type="gramStart"/>
      <w:r w:rsidRPr="000E43E9">
        <w:rPr>
          <w:rFonts w:hint="cs"/>
          <w:rtl/>
        </w:rPr>
        <w:t>)،</w:t>
      </w:r>
      <w:proofErr w:type="gramEnd"/>
      <w:r w:rsidRPr="000E43E9">
        <w:rPr>
          <w:rFonts w:hint="cs"/>
          <w:rtl/>
        </w:rPr>
        <w:t xml:space="preserve"> </w:t>
      </w:r>
      <w:r w:rsidRPr="000E43E9">
        <w:rPr>
          <w:rFonts w:hint="cs"/>
          <w:rtl/>
          <w:lang w:bidi="ar-EG"/>
        </w:rPr>
        <w:t xml:space="preserve">يشرفني إفادتكم </w:t>
      </w:r>
      <w:r w:rsidR="00800EFC">
        <w:rPr>
          <w:rFonts w:hint="cs"/>
          <w:rtl/>
          <w:lang w:bidi="ar-EG"/>
        </w:rPr>
        <w:t>ب</w:t>
      </w:r>
      <w:r w:rsidRPr="000E43E9">
        <w:rPr>
          <w:rtl/>
        </w:rPr>
        <w:t xml:space="preserve">أن </w:t>
      </w:r>
      <w:r w:rsidR="000A13E8">
        <w:rPr>
          <w:lang w:bidi="ar-SY"/>
        </w:rPr>
        <w:t>28</w:t>
      </w:r>
      <w:r w:rsidRPr="000E43E9">
        <w:rPr>
          <w:rtl/>
        </w:rPr>
        <w:t xml:space="preserve"> دولة من الدول الأعضاء </w:t>
      </w:r>
      <w:r w:rsidR="00D76090">
        <w:rPr>
          <w:rFonts w:hint="cs"/>
          <w:rtl/>
        </w:rPr>
        <w:t>المشاركة</w:t>
      </w:r>
      <w:r w:rsidRPr="000E43E9">
        <w:rPr>
          <w:rtl/>
        </w:rPr>
        <w:t xml:space="preserve"> في </w:t>
      </w:r>
      <w:r w:rsidR="00D76090">
        <w:rPr>
          <w:rFonts w:hint="cs"/>
          <w:rtl/>
        </w:rPr>
        <w:t>الاجتماع</w:t>
      </w:r>
      <w:r w:rsidRPr="000E43E9">
        <w:rPr>
          <w:rtl/>
        </w:rPr>
        <w:t xml:space="preserve"> الأخير للجنة الدراسات</w:t>
      </w:r>
      <w:r w:rsidR="00EB0CB5">
        <w:rPr>
          <w:rFonts w:hint="cs"/>
          <w:rtl/>
        </w:rPr>
        <w:t> </w:t>
      </w:r>
      <w:r w:rsidRPr="000E43E9">
        <w:rPr>
          <w:lang w:bidi="ar-SY"/>
        </w:rPr>
        <w:t>13</w:t>
      </w:r>
      <w:r w:rsidRPr="000E43E9">
        <w:rPr>
          <w:rtl/>
        </w:rPr>
        <w:t xml:space="preserve">، </w:t>
      </w:r>
      <w:r w:rsidRPr="000E43E9">
        <w:rPr>
          <w:rFonts w:hint="cs"/>
          <w:b/>
          <w:bCs/>
          <w:rtl/>
          <w:lang w:bidi="ar-EG"/>
        </w:rPr>
        <w:t>وافقت</w:t>
      </w:r>
      <w:r w:rsidRPr="000E43E9">
        <w:rPr>
          <w:rFonts w:hint="cs"/>
          <w:rtl/>
          <w:lang w:bidi="ar-EG"/>
        </w:rPr>
        <w:t xml:space="preserve"> في ال‍جلسة العامة التي عُقدت يوم </w:t>
      </w:r>
      <w:r w:rsidR="000A13E8">
        <w:rPr>
          <w:lang w:bidi="ar-SY"/>
        </w:rPr>
        <w:t>17</w:t>
      </w:r>
      <w:r w:rsidRPr="000E43E9">
        <w:rPr>
          <w:rFonts w:hint="eastAsia"/>
          <w:rtl/>
          <w:lang w:bidi="ar-EG"/>
        </w:rPr>
        <w:t> </w:t>
      </w:r>
      <w:r w:rsidR="000A13E8">
        <w:rPr>
          <w:rFonts w:hint="cs"/>
          <w:rtl/>
          <w:lang w:bidi="ar-EG"/>
        </w:rPr>
        <w:t>فبراير</w:t>
      </w:r>
      <w:r w:rsidRPr="000E43E9">
        <w:rPr>
          <w:rFonts w:hint="eastAsia"/>
          <w:rtl/>
          <w:lang w:bidi="ar-EG"/>
        </w:rPr>
        <w:t> </w:t>
      </w:r>
      <w:r w:rsidRPr="000E43E9">
        <w:rPr>
          <w:lang w:bidi="ar-SY"/>
        </w:rPr>
        <w:t>201</w:t>
      </w:r>
      <w:r w:rsidR="000A13E8">
        <w:rPr>
          <w:lang w:bidi="ar-SY"/>
        </w:rPr>
        <w:t>7</w:t>
      </w:r>
      <w:r w:rsidRPr="000E43E9">
        <w:rPr>
          <w:rFonts w:hint="cs"/>
          <w:rtl/>
        </w:rPr>
        <w:t xml:space="preserve"> </w:t>
      </w:r>
      <w:r w:rsidRPr="000E43E9">
        <w:rPr>
          <w:rtl/>
        </w:rPr>
        <w:t xml:space="preserve">على </w:t>
      </w:r>
      <w:r w:rsidRPr="000E43E9">
        <w:rPr>
          <w:rFonts w:hint="cs"/>
          <w:rtl/>
        </w:rPr>
        <w:t xml:space="preserve">نص </w:t>
      </w:r>
      <w:r w:rsidRPr="000E43E9">
        <w:rPr>
          <w:rtl/>
        </w:rPr>
        <w:t xml:space="preserve">مشروع </w:t>
      </w:r>
      <w:r w:rsidRPr="000E43E9">
        <w:rPr>
          <w:rFonts w:hint="cs"/>
          <w:rtl/>
        </w:rPr>
        <w:t>ال</w:t>
      </w:r>
      <w:r w:rsidRPr="000E43E9">
        <w:rPr>
          <w:rtl/>
        </w:rPr>
        <w:t xml:space="preserve">توصية </w:t>
      </w:r>
      <w:r w:rsidR="00D76090">
        <w:rPr>
          <w:rFonts w:hint="cs"/>
          <w:rtl/>
        </w:rPr>
        <w:t>الجديدة</w:t>
      </w:r>
      <w:r w:rsidR="00800EFC">
        <w:rPr>
          <w:rFonts w:hint="eastAsia"/>
          <w:rtl/>
        </w:rPr>
        <w:t> </w:t>
      </w:r>
      <w:r w:rsidRPr="000E43E9">
        <w:rPr>
          <w:lang w:bidi="ar-SY"/>
        </w:rPr>
        <w:t>ITU</w:t>
      </w:r>
      <w:r w:rsidR="00800EFC">
        <w:rPr>
          <w:lang w:bidi="ar-SY"/>
        </w:rPr>
        <w:noBreakHyphen/>
      </w:r>
      <w:r w:rsidRPr="000E43E9">
        <w:rPr>
          <w:lang w:bidi="ar-SY"/>
        </w:rPr>
        <w:t>T</w:t>
      </w:r>
      <w:r w:rsidR="00800EFC">
        <w:rPr>
          <w:lang w:bidi="ar-SY"/>
        </w:rPr>
        <w:t> </w:t>
      </w:r>
      <w:r w:rsidRPr="000E43E9">
        <w:rPr>
          <w:lang w:bidi="ar-SY"/>
        </w:rPr>
        <w:t>Y.277</w:t>
      </w:r>
      <w:r w:rsidR="000A13E8">
        <w:rPr>
          <w:lang w:bidi="ar-SY"/>
        </w:rPr>
        <w:t>3</w:t>
      </w:r>
      <w:r w:rsidRPr="000E43E9">
        <w:rPr>
          <w:rFonts w:hint="cs"/>
          <w:rtl/>
        </w:rPr>
        <w:t xml:space="preserve"> "</w:t>
      </w:r>
      <w:r w:rsidR="000A13E8" w:rsidRPr="000A13E8">
        <w:rPr>
          <w:rFonts w:hint="cs"/>
          <w:rtl/>
          <w:lang w:bidi="ar-SY"/>
        </w:rPr>
        <w:t>نماذج وقياسات الأداء من أجل التفحص المتعمق للرزم</w:t>
      </w:r>
      <w:r w:rsidRPr="000E43E9">
        <w:rPr>
          <w:rFonts w:hint="cs"/>
          <w:rtl/>
          <w:lang w:bidi="ar-SY"/>
        </w:rPr>
        <w:t>"</w:t>
      </w:r>
      <w:r w:rsidRPr="000E43E9">
        <w:rPr>
          <w:rFonts w:hint="cs"/>
          <w:rtl/>
        </w:rPr>
        <w:t>.</w:t>
      </w:r>
      <w:r w:rsidRPr="000E43E9">
        <w:rPr>
          <w:rFonts w:hint="cs"/>
          <w:rtl/>
          <w:lang w:bidi="ar-SY"/>
        </w:rPr>
        <w:t xml:space="preserve"> </w:t>
      </w:r>
      <w:r w:rsidRPr="000E43E9">
        <w:rPr>
          <w:rFonts w:hint="cs"/>
          <w:rtl/>
          <w:lang w:bidi="ar-EG"/>
        </w:rPr>
        <w:t xml:space="preserve">ويرد </w:t>
      </w:r>
      <w:r w:rsidRPr="000E43E9">
        <w:rPr>
          <w:rFonts w:hint="cs"/>
          <w:rtl/>
        </w:rPr>
        <w:t>ملخص هذه التوصية</w:t>
      </w:r>
      <w:r w:rsidRPr="000E43E9">
        <w:rPr>
          <w:rFonts w:hint="cs"/>
          <w:rtl/>
          <w:lang w:bidi="ar-EG"/>
        </w:rPr>
        <w:t xml:space="preserve"> </w:t>
      </w:r>
      <w:r w:rsidR="00D76090">
        <w:rPr>
          <w:rFonts w:hint="cs"/>
          <w:rtl/>
          <w:lang w:bidi="ar-EG"/>
        </w:rPr>
        <w:t>الجديدة</w:t>
      </w:r>
      <w:r w:rsidRPr="000E43E9">
        <w:rPr>
          <w:rFonts w:hint="cs"/>
          <w:rtl/>
          <w:lang w:bidi="ar-EG"/>
        </w:rPr>
        <w:t xml:space="preserve"> في ال‍ملحق</w:t>
      </w:r>
      <w:r w:rsidR="00800EFC">
        <w:rPr>
          <w:rFonts w:hint="eastAsia"/>
          <w:rtl/>
          <w:lang w:bidi="ar-EG"/>
        </w:rPr>
        <w:t> </w:t>
      </w:r>
      <w:r w:rsidRPr="000E43E9">
        <w:rPr>
          <w:lang w:bidi="ar-SY"/>
        </w:rPr>
        <w:t>1</w:t>
      </w:r>
      <w:r w:rsidRPr="000E43E9">
        <w:rPr>
          <w:rFonts w:hint="cs"/>
          <w:rtl/>
        </w:rPr>
        <w:t>.</w:t>
      </w:r>
    </w:p>
    <w:p w:rsidR="000E43E9" w:rsidRPr="00800EFC" w:rsidRDefault="000E43E9" w:rsidP="003A4E9B">
      <w:pPr>
        <w:rPr>
          <w:rtl/>
          <w:lang w:bidi="ar-EG"/>
        </w:rPr>
      </w:pPr>
      <w:r w:rsidRPr="00800EFC">
        <w:rPr>
          <w:lang w:bidi="ar-SY"/>
        </w:rPr>
        <w:t>2</w:t>
      </w:r>
      <w:r w:rsidRPr="00800EFC">
        <w:rPr>
          <w:rFonts w:hint="cs"/>
          <w:rtl/>
          <w:lang w:bidi="ar-EG"/>
        </w:rPr>
        <w:tab/>
        <w:t xml:space="preserve">ي‍مكن الاطلاع على ال‍معلومات </w:t>
      </w:r>
      <w:r w:rsidR="00D76090">
        <w:rPr>
          <w:rFonts w:hint="cs"/>
          <w:rtl/>
          <w:lang w:bidi="ar-EG"/>
        </w:rPr>
        <w:t>المتاحة</w:t>
      </w:r>
      <w:r w:rsidRPr="00800EFC">
        <w:rPr>
          <w:rFonts w:hint="cs"/>
          <w:rtl/>
          <w:lang w:bidi="ar-EG"/>
        </w:rPr>
        <w:t xml:space="preserve"> بشأن براءات الاختراع بالرجوع إلى ال‍موقع الإلكتروني </w:t>
      </w:r>
      <w:r w:rsidRPr="00800EFC">
        <w:rPr>
          <w:rFonts w:hint="cs"/>
          <w:rtl/>
        </w:rPr>
        <w:t>لقطاع تقييس الاتصالات</w:t>
      </w:r>
      <w:r w:rsidR="00800EFC">
        <w:rPr>
          <w:rFonts w:hint="eastAsia"/>
          <w:rtl/>
        </w:rPr>
        <w:t> </w:t>
      </w:r>
      <w:r w:rsidR="00952480">
        <w:t>(</w:t>
      </w:r>
      <w:hyperlink r:id="rId11" w:history="1">
        <w:r w:rsidRPr="00800EFC">
          <w:rPr>
            <w:rStyle w:val="Hyperlink"/>
            <w:lang w:bidi="ar-SY"/>
          </w:rPr>
          <w:t>ITU-T</w:t>
        </w:r>
        <w:r w:rsidR="003A4E9B">
          <w:rPr>
            <w:rStyle w:val="Hyperlink"/>
            <w:lang w:bidi="ar-SY"/>
          </w:rPr>
          <w:t> </w:t>
        </w:r>
        <w:r w:rsidRPr="00800EFC">
          <w:rPr>
            <w:rStyle w:val="Hyperlink"/>
            <w:lang w:bidi="ar-SY"/>
          </w:rPr>
          <w:t>website</w:t>
        </w:r>
      </w:hyperlink>
      <w:r w:rsidR="00952480" w:rsidRPr="00952480">
        <w:rPr>
          <w:rStyle w:val="Hyperlink"/>
          <w:color w:val="auto"/>
          <w:u w:val="none"/>
          <w:lang w:bidi="ar-SY"/>
        </w:rPr>
        <w:t>)</w:t>
      </w:r>
      <w:r w:rsidRPr="00800EFC">
        <w:rPr>
          <w:rFonts w:hint="cs"/>
          <w:rtl/>
          <w:lang w:bidi="ar-EG"/>
        </w:rPr>
        <w:t>.</w:t>
      </w:r>
    </w:p>
    <w:p w:rsidR="000E43E9" w:rsidRPr="000E43E9" w:rsidRDefault="000E43E9" w:rsidP="003225EC">
      <w:pPr>
        <w:rPr>
          <w:rtl/>
          <w:lang w:bidi="ar-EG"/>
        </w:rPr>
      </w:pPr>
      <w:r w:rsidRPr="000E43E9">
        <w:rPr>
          <w:lang w:bidi="ar-SY"/>
        </w:rPr>
        <w:t>3</w:t>
      </w:r>
      <w:r w:rsidRPr="000E43E9">
        <w:rPr>
          <w:rFonts w:hint="cs"/>
          <w:rtl/>
          <w:lang w:bidi="ar-EG"/>
        </w:rPr>
        <w:tab/>
        <w:t>وسيتاح نص التوصية في صيغتها السابقة على النشر في ال‍موقع الإلكتروني لقطاع تقييس الاتصالات</w:t>
      </w:r>
      <w:r w:rsidR="003225EC">
        <w:rPr>
          <w:rFonts w:hint="cs"/>
          <w:rtl/>
          <w:lang w:bidi="ar-EG"/>
        </w:rPr>
        <w:t xml:space="preserve"> </w:t>
      </w:r>
      <w:hyperlink r:id="rId12" w:history="1">
        <w:r w:rsidR="000A13E8" w:rsidRPr="000A13E8">
          <w:rPr>
            <w:rStyle w:val="Hyperlink"/>
            <w:lang w:val="en-GB"/>
          </w:rPr>
          <w:t>http://www.itu.int/rec/T-REC-Y</w:t>
        </w:r>
      </w:hyperlink>
      <w:r w:rsidRPr="000E43E9">
        <w:rPr>
          <w:rFonts w:hint="cs"/>
          <w:rtl/>
          <w:lang w:bidi="ar-EG"/>
        </w:rPr>
        <w:t>.</w:t>
      </w:r>
    </w:p>
    <w:p w:rsidR="00551C33" w:rsidRPr="00551C33" w:rsidRDefault="000E43E9" w:rsidP="000E43E9">
      <w:pPr>
        <w:rPr>
          <w:rtl/>
          <w:lang w:bidi="ar-EG"/>
        </w:rPr>
      </w:pPr>
      <w:r w:rsidRPr="000E43E9">
        <w:rPr>
          <w:lang w:bidi="ar-SY"/>
        </w:rPr>
        <w:t>4</w:t>
      </w:r>
      <w:r w:rsidRPr="000E43E9">
        <w:rPr>
          <w:rFonts w:hint="cs"/>
          <w:rtl/>
          <w:lang w:bidi="ar-EG"/>
        </w:rPr>
        <w:tab/>
        <w:t>وسوف ينشر الات‍حاد نص هذه التوصية في أقرب وقت م‍مكن.</w:t>
      </w:r>
    </w:p>
    <w:p w:rsidR="00706D7A" w:rsidRDefault="00551C33" w:rsidP="00551C33">
      <w:pPr>
        <w:spacing w:before="240"/>
        <w:rPr>
          <w:lang w:bidi="ar-EG"/>
        </w:rPr>
      </w:pPr>
      <w:r w:rsidRPr="00551C33">
        <w:rPr>
          <w:rFonts w:hint="cs"/>
          <w:rtl/>
          <w:lang w:bidi="ar-EG"/>
        </w:rPr>
        <w:t>وتفضلوا بقبول فائق التقدير والاحترام.</w:t>
      </w:r>
    </w:p>
    <w:p w:rsidR="00982D1C" w:rsidRDefault="00982D1C" w:rsidP="00982D1C">
      <w:pPr>
        <w:spacing w:before="0"/>
        <w:rPr>
          <w:lang w:bidi="ar-EG"/>
        </w:rPr>
      </w:pPr>
    </w:p>
    <w:p w:rsidR="00982D1C" w:rsidRDefault="00982D1C" w:rsidP="00982D1C">
      <w:pPr>
        <w:spacing w:before="0"/>
        <w:rPr>
          <w:rtl/>
          <w:lang w:bidi="ar-EG"/>
        </w:rPr>
      </w:pPr>
      <w:bookmarkStart w:id="0" w:name="_GoBack"/>
      <w:bookmarkEnd w:id="0"/>
    </w:p>
    <w:p w:rsidR="004146D4" w:rsidRDefault="00551C33" w:rsidP="00982D1C">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1F0625" w:rsidRDefault="000E43E9" w:rsidP="00800EFC">
      <w:pPr>
        <w:rPr>
          <w:lang w:bidi="ar-SY"/>
        </w:rPr>
      </w:pPr>
      <w:r w:rsidRPr="000E43E9">
        <w:rPr>
          <w:rFonts w:hint="cs"/>
          <w:b/>
          <w:bCs/>
          <w:rtl/>
          <w:lang w:bidi="ar-SY"/>
        </w:rPr>
        <w:t>الملحقات:</w:t>
      </w:r>
      <w:r w:rsidRPr="000E43E9">
        <w:rPr>
          <w:rFonts w:hint="cs"/>
          <w:rtl/>
          <w:lang w:bidi="ar-SY"/>
        </w:rPr>
        <w:t xml:space="preserve"> </w:t>
      </w:r>
      <w:r w:rsidRPr="000E43E9">
        <w:rPr>
          <w:lang w:bidi="ar-SY"/>
        </w:rPr>
        <w:t>1</w:t>
      </w:r>
    </w:p>
    <w:p w:rsidR="000452B6" w:rsidRPr="00397153" w:rsidRDefault="000452B6" w:rsidP="00A97083">
      <w:pPr>
        <w:pStyle w:val="AnnexNo"/>
        <w:rPr>
          <w:sz w:val="22"/>
          <w:szCs w:val="30"/>
          <w:rtl/>
        </w:rPr>
      </w:pPr>
      <w:r w:rsidRPr="00E70FD2">
        <w:rPr>
          <w:rFonts w:hint="cs"/>
          <w:rtl/>
        </w:rPr>
        <w:lastRenderedPageBreak/>
        <w:t xml:space="preserve">ال‍ملحق </w:t>
      </w:r>
      <w:r w:rsidRPr="001E4A3C">
        <w:rPr>
          <w:sz w:val="24"/>
          <w:szCs w:val="24"/>
        </w:rPr>
        <w:t>1</w:t>
      </w:r>
      <w:r w:rsidR="001A232D">
        <w:rPr>
          <w:sz w:val="22"/>
          <w:szCs w:val="22"/>
          <w:rtl/>
        </w:rPr>
        <w:br/>
      </w:r>
      <w:r w:rsidRPr="00397153">
        <w:rPr>
          <w:rFonts w:hint="cs"/>
          <w:sz w:val="22"/>
          <w:szCs w:val="30"/>
          <w:rtl/>
        </w:rPr>
        <w:t xml:space="preserve">(بالرسالة ال‍معمّمة </w:t>
      </w:r>
      <w:r w:rsidR="00A97083">
        <w:rPr>
          <w:sz w:val="22"/>
          <w:szCs w:val="30"/>
        </w:rPr>
        <w:t>1</w:t>
      </w:r>
      <w:r w:rsidRPr="00397153">
        <w:rPr>
          <w:sz w:val="22"/>
          <w:szCs w:val="30"/>
        </w:rPr>
        <w:t>3</w:t>
      </w:r>
      <w:r w:rsidRPr="00397153">
        <w:rPr>
          <w:rFonts w:hint="cs"/>
          <w:sz w:val="22"/>
          <w:szCs w:val="30"/>
          <w:rtl/>
        </w:rPr>
        <w:t xml:space="preserve"> ل‍مكتب تقييس الاتصالات)</w:t>
      </w:r>
    </w:p>
    <w:p w:rsidR="000452B6" w:rsidRPr="000452B6" w:rsidRDefault="000452B6" w:rsidP="00A97083">
      <w:pPr>
        <w:pStyle w:val="Annextitle"/>
        <w:rPr>
          <w:rtl/>
          <w:lang w:bidi="ar-SA"/>
        </w:rPr>
      </w:pPr>
      <w:r w:rsidRPr="000452B6">
        <w:rPr>
          <w:rFonts w:hint="cs"/>
          <w:rtl/>
        </w:rPr>
        <w:t xml:space="preserve">ملخص التوصية الجديدة </w:t>
      </w:r>
      <w:r w:rsidRPr="000452B6">
        <w:t>ITU-T Y.277</w:t>
      </w:r>
      <w:r w:rsidR="00A97083">
        <w:t>3</w:t>
      </w:r>
    </w:p>
    <w:p w:rsidR="000452B6" w:rsidRPr="000452B6" w:rsidRDefault="000452B6" w:rsidP="00A97083">
      <w:pPr>
        <w:rPr>
          <w:b/>
          <w:bCs/>
          <w:rtl/>
          <w:lang w:bidi="ar-EG"/>
        </w:rPr>
      </w:pPr>
      <w:r w:rsidRPr="000452B6">
        <w:rPr>
          <w:rFonts w:hint="cs"/>
          <w:b/>
          <w:bCs/>
          <w:rtl/>
          <w:lang w:bidi="ar-SY"/>
        </w:rPr>
        <w:t xml:space="preserve">ملخص التوصية الجديدة </w:t>
      </w:r>
      <w:r w:rsidRPr="000452B6">
        <w:rPr>
          <w:b/>
          <w:bCs/>
          <w:lang w:bidi="ar-SY"/>
        </w:rPr>
        <w:t>ITU-T Y.277</w:t>
      </w:r>
      <w:r w:rsidR="00A97083">
        <w:rPr>
          <w:b/>
          <w:bCs/>
          <w:lang w:bidi="ar-SY"/>
        </w:rPr>
        <w:t>3</w:t>
      </w:r>
      <w:r w:rsidR="00A97083">
        <w:rPr>
          <w:rFonts w:hint="cs"/>
          <w:b/>
          <w:bCs/>
          <w:rtl/>
          <w:lang w:bidi="ar-EG"/>
        </w:rPr>
        <w:t xml:space="preserve"> </w:t>
      </w:r>
      <w:r w:rsidR="00A97083" w:rsidRPr="00A97083">
        <w:rPr>
          <w:b/>
          <w:bCs/>
          <w:lang w:bidi="ar-EG"/>
        </w:rPr>
        <w:t>(2017)</w:t>
      </w:r>
      <w:r w:rsidR="00A97083">
        <w:rPr>
          <w:rFonts w:hint="cs"/>
          <w:b/>
          <w:bCs/>
          <w:rtl/>
          <w:lang w:bidi="ar-EG"/>
        </w:rPr>
        <w:t xml:space="preserve">، </w:t>
      </w:r>
      <w:r w:rsidR="00A97083" w:rsidRPr="00A97083">
        <w:rPr>
          <w:rFonts w:hint="cs"/>
          <w:b/>
          <w:bCs/>
          <w:rtl/>
          <w:lang w:bidi="ar-SY"/>
        </w:rPr>
        <w:t>نماذج وقياسات الأداء من أجل التفحص المتعمق للرزم</w:t>
      </w:r>
    </w:p>
    <w:p w:rsidR="000452B6" w:rsidRPr="000452B6" w:rsidRDefault="00A97083" w:rsidP="00A97083">
      <w:pPr>
        <w:rPr>
          <w:rtl/>
          <w:lang w:bidi="ar-EG"/>
        </w:rPr>
      </w:pPr>
      <w:r w:rsidRPr="00A97083">
        <w:rPr>
          <w:rFonts w:hint="cs"/>
          <w:rtl/>
        </w:rPr>
        <w:t>تحدد التوصية</w:t>
      </w:r>
      <w:r w:rsidRPr="00A97083">
        <w:rPr>
          <w:rFonts w:hint="eastAsia"/>
          <w:rtl/>
        </w:rPr>
        <w:t> </w:t>
      </w:r>
      <w:r w:rsidRPr="00A97083">
        <w:t>ITU-T Y.2773</w:t>
      </w:r>
      <w:r w:rsidRPr="00A97083">
        <w:rPr>
          <w:rFonts w:hint="cs"/>
          <w:rtl/>
          <w:lang w:bidi="ar-EG"/>
        </w:rPr>
        <w:t xml:space="preserve"> نماذج وقياسات الأداء من أجل التفحص المتعمق للرزم </w:t>
      </w:r>
      <w:r w:rsidRPr="00A97083">
        <w:t>(DPI)</w:t>
      </w:r>
      <w:r w:rsidRPr="00A97083">
        <w:rPr>
          <w:rFonts w:hint="cs"/>
          <w:rtl/>
          <w:lang w:bidi="ar-EG"/>
        </w:rPr>
        <w:t xml:space="preserve"> في الشبكات الآخذة في</w:t>
      </w:r>
      <w:r w:rsidRPr="00A97083">
        <w:rPr>
          <w:rFonts w:hint="eastAsia"/>
          <w:rtl/>
          <w:lang w:bidi="ar-EG"/>
        </w:rPr>
        <w:t> </w:t>
      </w:r>
      <w:r w:rsidRPr="00A97083">
        <w:rPr>
          <w:rFonts w:hint="cs"/>
          <w:rtl/>
          <w:lang w:bidi="ar-EG"/>
        </w:rPr>
        <w:t>التطور. وتحدد</w:t>
      </w:r>
      <w:r w:rsidRPr="00A97083">
        <w:rPr>
          <w:rFonts w:hint="eastAsia"/>
          <w:rtl/>
          <w:lang w:bidi="ar-EG"/>
        </w:rPr>
        <w:t> </w:t>
      </w:r>
      <w:r w:rsidRPr="00A97083">
        <w:rPr>
          <w:rFonts w:hint="cs"/>
          <w:rtl/>
          <w:lang w:bidi="ar-EG"/>
        </w:rPr>
        <w:t>هذه التوصية نماذج الأداء الخاصة بالتفحص المتعمق للرزم ونقطة القياس في قياسات الأداء من أجل التفحص المتعمق للرزم. وتحدد هذه التوصية أيضاً أساليب التصنيف لقياسات الأداء المذكورة. وإضافةً إلى ذلك، تحدد هذه التوصية نموذج وصف الأداء للتفحص المتعمق للرزم وقياسات الأداء الخاصة بهذا التفحص.</w:t>
      </w:r>
    </w:p>
    <w:p w:rsidR="00605901" w:rsidRDefault="00AD33B1" w:rsidP="00AD33B1">
      <w:pPr>
        <w:spacing w:before="600"/>
        <w:jc w:val="center"/>
        <w:rPr>
          <w:rtl/>
          <w:lang w:bidi="ar-EG"/>
        </w:rPr>
      </w:pPr>
      <w:r>
        <w:rPr>
          <w:rFonts w:hint="cs"/>
          <w:rtl/>
          <w:lang w:bidi="ar-SY"/>
        </w:rPr>
        <w:t>___________</w:t>
      </w:r>
    </w:p>
    <w:sectPr w:rsidR="00605901" w:rsidSect="004146D4">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85" w:rsidRDefault="00811585" w:rsidP="004146D4">
      <w:pPr>
        <w:spacing w:before="0" w:line="240" w:lineRule="auto"/>
      </w:pPr>
      <w:r>
        <w:separator/>
      </w:r>
    </w:p>
  </w:endnote>
  <w:endnote w:type="continuationSeparator" w:id="0">
    <w:p w:rsidR="00811585" w:rsidRDefault="00811585" w:rsidP="004146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BF" w:rsidRPr="004400BF" w:rsidRDefault="004400BF" w:rsidP="004400BF">
    <w:pPr>
      <w:pStyle w:val="Footer"/>
      <w:rPr>
        <w:rFonts w:asciiTheme="minorHAnsi" w:hAnsiTheme="minorHAnsi"/>
        <w:sz w:val="16"/>
        <w:szCs w:val="16"/>
        <w:lang w:val="fr-CH"/>
      </w:rPr>
    </w:pPr>
    <w:r w:rsidRPr="004400BF">
      <w:rPr>
        <w:rFonts w:asciiTheme="minorHAnsi" w:hAnsiTheme="minorHAnsi"/>
        <w:sz w:val="16"/>
        <w:szCs w:val="16"/>
        <w:lang w:val="fr-CH"/>
      </w:rPr>
      <w:t>ITU-T\BUREAU\CIRC\013</w:t>
    </w:r>
    <w:r>
      <w:rPr>
        <w:rFonts w:asciiTheme="minorHAnsi" w:hAnsiTheme="minorHAnsi"/>
        <w:sz w:val="16"/>
        <w:szCs w:val="16"/>
        <w:lang w:val="fr-CH"/>
      </w:rPr>
      <w:t>A</w:t>
    </w:r>
    <w:r w:rsidRPr="004400BF">
      <w:rPr>
        <w:rFonts w:asciiTheme="minorHAnsi" w:hAnsiTheme="minorHAnsi"/>
        <w:sz w:val="16"/>
        <w:szCs w:val="16"/>
        <w:lang w:val="fr-CH"/>
      </w:rPr>
      <w:t>.DOC</w:t>
    </w:r>
  </w:p>
  <w:p w:rsidR="004146D4" w:rsidRPr="00982D1C" w:rsidRDefault="004146D4" w:rsidP="004400B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93" w:rsidRDefault="00804F93" w:rsidP="00E86BEC">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85" w:rsidRDefault="00811585" w:rsidP="004146D4">
      <w:pPr>
        <w:spacing w:before="0" w:line="240" w:lineRule="auto"/>
      </w:pPr>
      <w:r>
        <w:separator/>
      </w:r>
    </w:p>
  </w:footnote>
  <w:footnote w:type="continuationSeparator" w:id="0">
    <w:p w:rsidR="00811585" w:rsidRDefault="00811585" w:rsidP="004146D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D4" w:rsidRPr="00E76837" w:rsidRDefault="0067312D" w:rsidP="0067312D">
    <w:pPr>
      <w:pStyle w:val="Header"/>
      <w:bidi w:val="0"/>
      <w:spacing w:before="120" w:after="240"/>
      <w:jc w:val="center"/>
      <w:rPr>
        <w:rFonts w:cs="Calibri"/>
        <w:sz w:val="20"/>
        <w:szCs w:val="20"/>
      </w:rPr>
    </w:pPr>
    <w:r>
      <w:rPr>
        <w:rFonts w:cs="Calibri"/>
        <w:sz w:val="20"/>
        <w:szCs w:val="20"/>
      </w:rPr>
      <w:t>- </w:t>
    </w:r>
    <w:r w:rsidR="004146D4" w:rsidRPr="00E76837">
      <w:rPr>
        <w:rFonts w:cs="Calibri"/>
        <w:sz w:val="20"/>
        <w:szCs w:val="20"/>
      </w:rPr>
      <w:fldChar w:fldCharType="begin"/>
    </w:r>
    <w:r w:rsidR="004146D4" w:rsidRPr="00E76837">
      <w:rPr>
        <w:rFonts w:cs="Calibri"/>
        <w:sz w:val="20"/>
        <w:szCs w:val="20"/>
      </w:rPr>
      <w:instrText xml:space="preserve"> PAGE </w:instrText>
    </w:r>
    <w:r w:rsidR="004146D4" w:rsidRPr="00E76837">
      <w:rPr>
        <w:rFonts w:cs="Calibri"/>
        <w:sz w:val="20"/>
        <w:szCs w:val="20"/>
      </w:rPr>
      <w:fldChar w:fldCharType="separate"/>
    </w:r>
    <w:r w:rsidR="00982D1C">
      <w:rPr>
        <w:rFonts w:cs="Calibri"/>
        <w:noProof/>
        <w:sz w:val="20"/>
        <w:szCs w:val="20"/>
      </w:rPr>
      <w:t>2</w:t>
    </w:r>
    <w:r w:rsidR="004146D4"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92"/>
    <w:rsid w:val="000452B6"/>
    <w:rsid w:val="00071CA3"/>
    <w:rsid w:val="000731D9"/>
    <w:rsid w:val="00090574"/>
    <w:rsid w:val="000A13E8"/>
    <w:rsid w:val="000E43E9"/>
    <w:rsid w:val="0010578E"/>
    <w:rsid w:val="00173915"/>
    <w:rsid w:val="00193C1E"/>
    <w:rsid w:val="001A232D"/>
    <w:rsid w:val="001E4A3C"/>
    <w:rsid w:val="001F0625"/>
    <w:rsid w:val="0023283D"/>
    <w:rsid w:val="002876E2"/>
    <w:rsid w:val="002978F4"/>
    <w:rsid w:val="002A0A66"/>
    <w:rsid w:val="002B028D"/>
    <w:rsid w:val="002E6541"/>
    <w:rsid w:val="003225EC"/>
    <w:rsid w:val="00344E16"/>
    <w:rsid w:val="00357185"/>
    <w:rsid w:val="00397153"/>
    <w:rsid w:val="003A4E9B"/>
    <w:rsid w:val="003D14DB"/>
    <w:rsid w:val="003D436A"/>
    <w:rsid w:val="003F4E4A"/>
    <w:rsid w:val="003F678F"/>
    <w:rsid w:val="00402ABD"/>
    <w:rsid w:val="004146D4"/>
    <w:rsid w:val="0042686F"/>
    <w:rsid w:val="004400BF"/>
    <w:rsid w:val="00443869"/>
    <w:rsid w:val="004E54D5"/>
    <w:rsid w:val="004F7192"/>
    <w:rsid w:val="00501E0E"/>
    <w:rsid w:val="0050359D"/>
    <w:rsid w:val="00551C33"/>
    <w:rsid w:val="0055516A"/>
    <w:rsid w:val="00591CAE"/>
    <w:rsid w:val="005D7230"/>
    <w:rsid w:val="00605901"/>
    <w:rsid w:val="006172EF"/>
    <w:rsid w:val="0067312D"/>
    <w:rsid w:val="006C4AE9"/>
    <w:rsid w:val="006D2756"/>
    <w:rsid w:val="006F63F7"/>
    <w:rsid w:val="00706D7A"/>
    <w:rsid w:val="007569F0"/>
    <w:rsid w:val="007F1A07"/>
    <w:rsid w:val="00800EFC"/>
    <w:rsid w:val="00803F08"/>
    <w:rsid w:val="00804F93"/>
    <w:rsid w:val="00811585"/>
    <w:rsid w:val="008235CD"/>
    <w:rsid w:val="008513CB"/>
    <w:rsid w:val="00853341"/>
    <w:rsid w:val="00892EB9"/>
    <w:rsid w:val="00905535"/>
    <w:rsid w:val="009353D4"/>
    <w:rsid w:val="00952480"/>
    <w:rsid w:val="00982B28"/>
    <w:rsid w:val="00982D1C"/>
    <w:rsid w:val="00985C6F"/>
    <w:rsid w:val="009C6506"/>
    <w:rsid w:val="00A02410"/>
    <w:rsid w:val="00A43D3F"/>
    <w:rsid w:val="00A97083"/>
    <w:rsid w:val="00A97F94"/>
    <w:rsid w:val="00AD33B1"/>
    <w:rsid w:val="00AF1EE2"/>
    <w:rsid w:val="00B35CE8"/>
    <w:rsid w:val="00BF1E84"/>
    <w:rsid w:val="00C14DB5"/>
    <w:rsid w:val="00C3393A"/>
    <w:rsid w:val="00C674FE"/>
    <w:rsid w:val="00C75633"/>
    <w:rsid w:val="00CB375C"/>
    <w:rsid w:val="00CC0977"/>
    <w:rsid w:val="00CE2EE1"/>
    <w:rsid w:val="00CF3FFD"/>
    <w:rsid w:val="00D4291F"/>
    <w:rsid w:val="00D47DC1"/>
    <w:rsid w:val="00D76090"/>
    <w:rsid w:val="00D77D0F"/>
    <w:rsid w:val="00D93F36"/>
    <w:rsid w:val="00DA1CF0"/>
    <w:rsid w:val="00DC24B4"/>
    <w:rsid w:val="00DF16DC"/>
    <w:rsid w:val="00DF714B"/>
    <w:rsid w:val="00E03217"/>
    <w:rsid w:val="00E17033"/>
    <w:rsid w:val="00E45211"/>
    <w:rsid w:val="00E5295E"/>
    <w:rsid w:val="00E70FD2"/>
    <w:rsid w:val="00E86BEC"/>
    <w:rsid w:val="00EB0CB5"/>
    <w:rsid w:val="00EB7D80"/>
    <w:rsid w:val="00EB7E78"/>
    <w:rsid w:val="00F401D0"/>
    <w:rsid w:val="00F84366"/>
    <w:rsid w:val="00F85089"/>
    <w:rsid w:val="00FB24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74C9B65-CA22-4E19-9396-92C694A7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F1EE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1EE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1EE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1EE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1EE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1EE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1EE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1EE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1EE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85C6F"/>
    <w:pPr>
      <w:spacing w:after="0" w:line="240" w:lineRule="auto"/>
    </w:pPr>
    <w:rPr>
      <w:color w:val="FF0000"/>
    </w:rPr>
  </w:style>
  <w:style w:type="character" w:customStyle="1" w:styleId="Heading1Char">
    <w:name w:val="Heading 1 Char"/>
    <w:basedOn w:val="DefaultParagraphFont"/>
    <w:link w:val="Heading1"/>
    <w:uiPriority w:val="9"/>
    <w:rsid w:val="00AF1EE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F1EE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F1EE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F1EE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F1EE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F1EE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F1EE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F1EE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F1EE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D93F3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C14DB5"/>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AF1EE2"/>
    <w:pPr>
      <w:keepNext/>
      <w:spacing w:before="60" w:after="60" w:line="260" w:lineRule="exact"/>
      <w:jc w:val="center"/>
    </w:pPr>
    <w:rPr>
      <w:b/>
      <w:bCs/>
      <w:sz w:val="20"/>
      <w:szCs w:val="26"/>
    </w:rPr>
  </w:style>
  <w:style w:type="paragraph" w:customStyle="1" w:styleId="Tabletexte">
    <w:name w:val="Table texte"/>
    <w:basedOn w:val="Normal"/>
    <w:qFormat/>
    <w:rsid w:val="00AF1EE2"/>
    <w:pPr>
      <w:spacing w:before="60" w:after="60" w:line="260" w:lineRule="exact"/>
    </w:pPr>
    <w:rPr>
      <w:sz w:val="20"/>
      <w:szCs w:val="26"/>
      <w:lang w:bidi="ar-SY"/>
    </w:rPr>
  </w:style>
  <w:style w:type="paragraph" w:customStyle="1" w:styleId="Title1">
    <w:name w:val="Title 1"/>
    <w:basedOn w:val="Normal"/>
    <w:qFormat/>
    <w:rsid w:val="00D93F36"/>
    <w:pPr>
      <w:keepNext/>
      <w:spacing w:before="480" w:after="240"/>
      <w:jc w:val="center"/>
    </w:pPr>
    <w:rPr>
      <w:w w:val="110"/>
      <w:sz w:val="28"/>
      <w:szCs w:val="40"/>
    </w:rPr>
  </w:style>
  <w:style w:type="paragraph" w:customStyle="1" w:styleId="Title2">
    <w:name w:val="Title 2"/>
    <w:basedOn w:val="Normal"/>
    <w:qFormat/>
    <w:rsid w:val="00D93F3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85C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85C6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04F93"/>
    <w:rPr>
      <w:color w:val="0000FF"/>
      <w:u w:val="single"/>
    </w:rPr>
  </w:style>
  <w:style w:type="paragraph" w:styleId="Header">
    <w:name w:val="header"/>
    <w:basedOn w:val="Normal"/>
    <w:link w:val="HeaderChar"/>
    <w:uiPriority w:val="99"/>
    <w:unhideWhenUsed/>
    <w:rsid w:val="004146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146D4"/>
    <w:rPr>
      <w:rFonts w:ascii="Calibri" w:hAnsi="Calibri" w:cs="Traditional Arabic"/>
      <w:szCs w:val="30"/>
    </w:rPr>
  </w:style>
  <w:style w:type="character" w:styleId="BookTitle">
    <w:name w:val="Book Title"/>
    <w:basedOn w:val="DefaultParagraphFont"/>
    <w:uiPriority w:val="33"/>
    <w:rsid w:val="00985C6F"/>
    <w:rPr>
      <w:b/>
      <w:bCs/>
      <w:i/>
      <w:iCs/>
      <w:color w:val="FF0000"/>
      <w:spacing w:val="5"/>
    </w:rPr>
  </w:style>
  <w:style w:type="character" w:styleId="Emphasis">
    <w:name w:val="Emphasis"/>
    <w:basedOn w:val="DefaultParagraphFont"/>
    <w:uiPriority w:val="20"/>
    <w:rsid w:val="00985C6F"/>
    <w:rPr>
      <w:i/>
      <w:iCs/>
      <w:color w:val="FF0000"/>
    </w:rPr>
  </w:style>
  <w:style w:type="character" w:styleId="IntenseEmphasis">
    <w:name w:val="Intense Emphasis"/>
    <w:basedOn w:val="DefaultParagraphFont"/>
    <w:uiPriority w:val="21"/>
    <w:rsid w:val="00985C6F"/>
    <w:rPr>
      <w:i/>
      <w:iCs/>
      <w:color w:val="FF0000"/>
    </w:rPr>
  </w:style>
  <w:style w:type="paragraph" w:styleId="IntenseQuote">
    <w:name w:val="Intense Quote"/>
    <w:basedOn w:val="Normal"/>
    <w:next w:val="Normal"/>
    <w:link w:val="IntenseQuoteChar"/>
    <w:uiPriority w:val="30"/>
    <w:rsid w:val="00985C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85C6F"/>
    <w:rPr>
      <w:rFonts w:ascii="Calibri" w:hAnsi="Calibri" w:cs="Traditional Arabic"/>
      <w:i/>
      <w:iCs/>
      <w:color w:val="FF0000"/>
      <w:szCs w:val="30"/>
    </w:rPr>
  </w:style>
  <w:style w:type="character" w:styleId="IntenseReference">
    <w:name w:val="Intense Reference"/>
    <w:basedOn w:val="DefaultParagraphFont"/>
    <w:uiPriority w:val="32"/>
    <w:rsid w:val="00985C6F"/>
    <w:rPr>
      <w:b/>
      <w:bCs/>
      <w:smallCaps/>
      <w:color w:val="FF0000"/>
      <w:spacing w:val="5"/>
    </w:rPr>
  </w:style>
  <w:style w:type="paragraph" w:styleId="Quote">
    <w:name w:val="Quote"/>
    <w:basedOn w:val="Normal"/>
    <w:next w:val="Normal"/>
    <w:link w:val="QuoteChar"/>
    <w:uiPriority w:val="29"/>
    <w:rsid w:val="00985C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85C6F"/>
    <w:rPr>
      <w:rFonts w:ascii="Calibri" w:hAnsi="Calibri" w:cs="Traditional Arabic"/>
      <w:i/>
      <w:iCs/>
      <w:color w:val="FF0000"/>
      <w:szCs w:val="30"/>
    </w:rPr>
  </w:style>
  <w:style w:type="character" w:styleId="Strong">
    <w:name w:val="Strong"/>
    <w:basedOn w:val="DefaultParagraphFont"/>
    <w:uiPriority w:val="22"/>
    <w:rsid w:val="00985C6F"/>
    <w:rPr>
      <w:b/>
      <w:bCs/>
      <w:color w:val="FF0000"/>
    </w:rPr>
  </w:style>
  <w:style w:type="paragraph" w:styleId="Subtitle">
    <w:name w:val="Subtitle"/>
    <w:basedOn w:val="Normal"/>
    <w:next w:val="Normal"/>
    <w:link w:val="SubtitleChar"/>
    <w:uiPriority w:val="11"/>
    <w:rsid w:val="00985C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85C6F"/>
    <w:rPr>
      <w:color w:val="FF0000"/>
      <w:spacing w:val="15"/>
    </w:rPr>
  </w:style>
  <w:style w:type="character" w:styleId="SubtleEmphasis">
    <w:name w:val="Subtle Emphasis"/>
    <w:basedOn w:val="DefaultParagraphFont"/>
    <w:uiPriority w:val="19"/>
    <w:rsid w:val="00985C6F"/>
    <w:rPr>
      <w:i/>
      <w:iCs/>
      <w:color w:val="FF0000"/>
    </w:rPr>
  </w:style>
  <w:style w:type="character" w:styleId="SubtleReference">
    <w:name w:val="Subtle Reference"/>
    <w:basedOn w:val="DefaultParagraphFont"/>
    <w:uiPriority w:val="31"/>
    <w:rsid w:val="00985C6F"/>
    <w:rPr>
      <w:smallCaps/>
      <w:color w:val="FF0000"/>
    </w:rPr>
  </w:style>
  <w:style w:type="paragraph" w:customStyle="1" w:styleId="Headingb">
    <w:name w:val="Heading b"/>
    <w:basedOn w:val="Normal"/>
    <w:qFormat/>
    <w:rsid w:val="00D93F36"/>
    <w:pPr>
      <w:keepNext/>
      <w:spacing w:before="240"/>
    </w:pPr>
    <w:rPr>
      <w:b/>
      <w:bCs/>
    </w:rPr>
  </w:style>
  <w:style w:type="paragraph" w:customStyle="1" w:styleId="Footnotetexte">
    <w:name w:val="Footnote texte"/>
    <w:basedOn w:val="Normal"/>
    <w:qFormat/>
    <w:rsid w:val="00D93F36"/>
    <w:pPr>
      <w:tabs>
        <w:tab w:val="left" w:pos="397"/>
        <w:tab w:val="left" w:pos="567"/>
      </w:tabs>
      <w:spacing w:before="60" w:line="168" w:lineRule="auto"/>
    </w:pPr>
    <w:rPr>
      <w:sz w:val="20"/>
      <w:szCs w:val="26"/>
    </w:rPr>
  </w:style>
  <w:style w:type="paragraph" w:customStyle="1" w:styleId="Tablelegend">
    <w:name w:val="Table legend"/>
    <w:basedOn w:val="Normal"/>
    <w:qFormat/>
    <w:rsid w:val="00D93F36"/>
    <w:pPr>
      <w:spacing w:before="80"/>
    </w:pPr>
  </w:style>
  <w:style w:type="paragraph" w:customStyle="1" w:styleId="FirstFooter">
    <w:name w:val="FirstFooter"/>
    <w:basedOn w:val="Footer"/>
    <w:rsid w:val="00804F93"/>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AppendixRef">
    <w:name w:val="Appendix_Ref"/>
    <w:basedOn w:val="AnnexNo"/>
    <w:rsid w:val="001A232D"/>
    <w:rPr>
      <w:szCs w:val="26"/>
    </w:rPr>
  </w:style>
  <w:style w:type="character" w:styleId="FollowedHyperlink">
    <w:name w:val="FollowedHyperlink"/>
    <w:basedOn w:val="DefaultParagraphFont"/>
    <w:uiPriority w:val="99"/>
    <w:semiHidden/>
    <w:unhideWhenUsed/>
    <w:rsid w:val="00853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T-RE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pr/search.aspx?sector=ITU&amp;class=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T13-TSB-CIR-0233/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5B89B-B0A9-4CF2-9B04-2F4589FB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17</cp:revision>
  <cp:lastPrinted>2017-03-08T16:51:00Z</cp:lastPrinted>
  <dcterms:created xsi:type="dcterms:W3CDTF">2017-03-06T08:43:00Z</dcterms:created>
  <dcterms:modified xsi:type="dcterms:W3CDTF">2017-03-08T16:51:00Z</dcterms:modified>
</cp:coreProperties>
</file>