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865B8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955904" w:rsidRPr="0055099D">
              <w:rPr>
                <w:lang w:eastAsia="zh-CN"/>
              </w:rPr>
              <w:t>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F876D6">
              <w:t>17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945DD">
        <w:trPr>
          <w:cantSplit/>
          <w:trHeight w:val="997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55099D" w:rsidRDefault="00113BC0" w:rsidP="00865B8E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55904" w:rsidRPr="0055099D">
              <w:rPr>
                <w:b/>
                <w:lang w:eastAsia="zh-CN"/>
              </w:rPr>
              <w:t>1</w:t>
            </w:r>
            <w:r w:rsidR="00F876D6">
              <w:rPr>
                <w:b/>
                <w:lang w:eastAsia="zh-CN"/>
              </w:rPr>
              <w:t>1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TSB Workshops/</w:t>
            </w:r>
            <w:r w:rsidR="00F876D6">
              <w:t>JU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F876D6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F876D6">
              <w:rPr>
                <w:rFonts w:asciiTheme="minorEastAsia" w:eastAsiaTheme="minorEastAsia" w:hAnsiTheme="minorEastAsia" w:hint="eastAsia"/>
                <w:lang w:eastAsia="zh-CN"/>
              </w:rPr>
              <w:t>区域性组织及其</w:t>
            </w:r>
            <w:r w:rsidR="00865B8E">
              <w:rPr>
                <w:rFonts w:asciiTheme="minorEastAsia" w:eastAsiaTheme="minorEastAsia" w:hAnsiTheme="minorEastAsia" w:hint="eastAsia"/>
                <w:lang w:eastAsia="zh-CN"/>
              </w:rPr>
              <w:t>它</w:t>
            </w:r>
            <w:r w:rsidR="00F876D6">
              <w:rPr>
                <w:rFonts w:asciiTheme="minorEastAsia" w:eastAsiaTheme="minorEastAsia" w:hAnsiTheme="minorEastAsia" w:hint="eastAsia"/>
                <w:lang w:eastAsia="zh-CN"/>
              </w:rPr>
              <w:t>国际组织；</w:t>
            </w:r>
          </w:p>
          <w:p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55099D" w:rsidRDefault="00834349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</w:p>
        </w:tc>
        <w:tc>
          <w:tcPr>
            <w:tcW w:w="4394" w:type="dxa"/>
            <w:gridSpan w:val="2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55099D" w:rsidRDefault="0085525D" w:rsidP="00865B8E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55099D" w:rsidRDefault="00CE13B6" w:rsidP="00865B8E">
            <w:pPr>
              <w:tabs>
                <w:tab w:val="right" w:pos="8732"/>
              </w:tabs>
              <w:spacing w:before="0"/>
            </w:pPr>
            <w:r w:rsidRPr="0055099D">
              <w:t xml:space="preserve">+41 22 730 </w:t>
            </w:r>
            <w:r w:rsidR="00F876D6">
              <w:t>5808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75452E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CE13B6" w:rsidRPr="0055099D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Pr="0055099D" w:rsidRDefault="0085525D" w:rsidP="007545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955904" w:rsidRPr="0055099D" w:rsidRDefault="00955904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F876D6" w:rsidP="00865B8E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hAnsi="Calibri" w:hint="eastAsia"/>
                <w:b/>
                <w:lang w:eastAsia="zh-CN"/>
              </w:rPr>
              <w:t>2017</w:t>
            </w:r>
            <w:r>
              <w:rPr>
                <w:rFonts w:ascii="Calibri" w:hAnsi="Calibri" w:hint="eastAsia"/>
                <w:b/>
                <w:lang w:eastAsia="zh-CN"/>
              </w:rPr>
              <w:t>年物联网周（</w:t>
            </w:r>
            <w:r w:rsidRPr="0055099D">
              <w:rPr>
                <w:rFonts w:ascii="Calibri" w:hAnsi="Calibri" w:hint="eastAsia"/>
                <w:b/>
                <w:lang w:eastAsia="zh-CN"/>
              </w:rPr>
              <w:t>201</w:t>
            </w:r>
            <w:r w:rsidRPr="0055099D">
              <w:rPr>
                <w:rFonts w:ascii="Calibri" w:hAnsi="Calibri"/>
                <w:b/>
                <w:lang w:eastAsia="zh-CN"/>
              </w:rPr>
              <w:t>7</w:t>
            </w:r>
            <w:r w:rsidRPr="0055099D">
              <w:rPr>
                <w:rFonts w:ascii="Calibri" w:hAnsi="Calibri" w:hint="eastAsia"/>
                <w:b/>
                <w:lang w:eastAsia="zh-CN"/>
              </w:rPr>
              <w:t>年</w:t>
            </w:r>
            <w:r>
              <w:rPr>
                <w:rFonts w:ascii="Calibri" w:hAnsi="Calibri" w:hint="eastAsia"/>
                <w:b/>
                <w:lang w:eastAsia="zh-CN"/>
              </w:rPr>
              <w:t>6</w:t>
            </w:r>
            <w:r w:rsidRPr="0055099D">
              <w:rPr>
                <w:rFonts w:ascii="Calibri" w:hAnsi="Calibri" w:hint="eastAsia"/>
                <w:b/>
                <w:lang w:eastAsia="zh-CN"/>
              </w:rPr>
              <w:t>月</w:t>
            </w:r>
            <w:r>
              <w:rPr>
                <w:rFonts w:ascii="Calibri" w:hAnsi="Calibri" w:hint="eastAsia"/>
                <w:b/>
                <w:lang w:eastAsia="zh-CN"/>
              </w:rPr>
              <w:t>6-</w:t>
            </w:r>
            <w:r w:rsidRPr="0055099D">
              <w:rPr>
                <w:rFonts w:ascii="Calibri" w:hAnsi="Calibri"/>
                <w:b/>
                <w:lang w:eastAsia="zh-CN"/>
              </w:rPr>
              <w:t>9</w:t>
            </w:r>
            <w:r w:rsidRPr="0055099D">
              <w:rPr>
                <w:rFonts w:ascii="Calibri" w:hAnsi="Calibri" w:hint="eastAsia"/>
                <w:b/>
                <w:lang w:eastAsia="zh-CN"/>
              </w:rPr>
              <w:t>日</w:t>
            </w:r>
            <w:r>
              <w:rPr>
                <w:rFonts w:ascii="Calibri" w:hAnsi="Calibri" w:hint="eastAsia"/>
                <w:b/>
                <w:lang w:eastAsia="zh-CN"/>
              </w:rPr>
              <w:t>，瑞士日内瓦）</w:t>
            </w:r>
          </w:p>
        </w:tc>
      </w:tr>
    </w:tbl>
    <w:p w:rsidR="00F25B02" w:rsidRPr="0055099D" w:rsidRDefault="00F25B02" w:rsidP="00865B8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:rsidR="00F876D6" w:rsidRPr="00F06F6A" w:rsidRDefault="00F876D6" w:rsidP="00865B8E">
      <w:pPr>
        <w:rPr>
          <w:lang w:eastAsia="zh-CN"/>
        </w:rPr>
      </w:pPr>
      <w:r w:rsidRPr="00F06F6A">
        <w:rPr>
          <w:lang w:eastAsia="zh-CN"/>
        </w:rPr>
        <w:t>1</w:t>
      </w:r>
      <w:bookmarkStart w:id="2" w:name="lt_pId047"/>
      <w:r w:rsidRPr="00F06F6A">
        <w:rPr>
          <w:lang w:eastAsia="zh-CN"/>
        </w:rPr>
        <w:tab/>
      </w:r>
      <w:r w:rsidRPr="00F06F6A">
        <w:rPr>
          <w:lang w:eastAsia="zh-CN"/>
        </w:rPr>
        <w:t>国际电信联盟（</w:t>
      </w:r>
      <w:r w:rsidRPr="00F06F6A">
        <w:rPr>
          <w:lang w:eastAsia="zh-CN"/>
        </w:rPr>
        <w:t>ITU</w:t>
      </w:r>
      <w:r w:rsidRPr="00F06F6A">
        <w:rPr>
          <w:lang w:eastAsia="zh-CN"/>
        </w:rPr>
        <w:t>）正在与</w:t>
      </w:r>
      <w:r w:rsidRPr="00F06F6A">
        <w:rPr>
          <w:rFonts w:hint="eastAsia"/>
          <w:lang w:eastAsia="zh-CN"/>
        </w:rPr>
        <w:t>物</w:t>
      </w:r>
      <w:r w:rsidRPr="00F06F6A">
        <w:rPr>
          <w:lang w:eastAsia="zh-CN"/>
        </w:rPr>
        <w:t>联网论坛、</w:t>
      </w:r>
      <w:r w:rsidR="00E24077" w:rsidRPr="00F06F6A">
        <w:rPr>
          <w:rFonts w:hint="eastAsia"/>
          <w:lang w:eastAsia="zh-CN"/>
        </w:rPr>
        <w:t>瑞士西部应用科学大学</w:t>
      </w:r>
      <w:r w:rsidRPr="00F06F6A">
        <w:rPr>
          <w:lang w:eastAsia="zh-CN"/>
        </w:rPr>
        <w:t>以及</w:t>
      </w:r>
      <w:proofErr w:type="spellStart"/>
      <w:r w:rsidRPr="00F06F6A">
        <w:rPr>
          <w:lang w:eastAsia="zh-CN"/>
        </w:rPr>
        <w:t>Mandat</w:t>
      </w:r>
      <w:proofErr w:type="spellEnd"/>
      <w:r w:rsidR="00E24077" w:rsidRPr="00F06F6A">
        <w:rPr>
          <w:rFonts w:hint="eastAsia"/>
          <w:lang w:eastAsia="zh-CN"/>
        </w:rPr>
        <w:t xml:space="preserve"> International</w:t>
      </w:r>
      <w:r w:rsidRPr="00F06F6A">
        <w:rPr>
          <w:lang w:eastAsia="zh-CN"/>
        </w:rPr>
        <w:t>联合组织</w:t>
      </w:r>
      <w:r w:rsidRPr="00F06F6A">
        <w:rPr>
          <w:rFonts w:ascii="Calibri" w:hAnsi="Calibri"/>
          <w:lang w:eastAsia="zh-CN"/>
        </w:rPr>
        <w:t>2017</w:t>
      </w:r>
      <w:r w:rsidRPr="00F06F6A">
        <w:rPr>
          <w:rFonts w:ascii="Calibri" w:hAnsi="Calibri" w:hint="eastAsia"/>
          <w:lang w:eastAsia="zh-CN"/>
        </w:rPr>
        <w:t>年物联网周。</w:t>
      </w:r>
      <w:bookmarkStart w:id="3" w:name="lt_pId048"/>
      <w:bookmarkEnd w:id="2"/>
      <w:r w:rsidR="0087618D" w:rsidRPr="00F06F6A">
        <w:rPr>
          <w:lang w:eastAsia="zh-CN"/>
        </w:rPr>
        <w:t>这将是</w:t>
      </w:r>
      <w:r w:rsidR="00E24077" w:rsidRPr="00F06F6A">
        <w:rPr>
          <w:rFonts w:hint="eastAsia"/>
          <w:lang w:eastAsia="zh-CN"/>
        </w:rPr>
        <w:t>汇聚</w:t>
      </w:r>
      <w:r w:rsidR="00865B8E" w:rsidRPr="00F06F6A">
        <w:rPr>
          <w:rFonts w:hint="eastAsia"/>
          <w:lang w:eastAsia="zh-CN"/>
        </w:rPr>
        <w:t>物</w:t>
      </w:r>
      <w:r w:rsidR="00E24077" w:rsidRPr="00F06F6A">
        <w:rPr>
          <w:rFonts w:hint="eastAsia"/>
          <w:lang w:eastAsia="zh-CN"/>
        </w:rPr>
        <w:t>联网领域顶级专家、发明家以及各利益攸关方的一届</w:t>
      </w:r>
      <w:r w:rsidR="0087618D" w:rsidRPr="00F06F6A">
        <w:rPr>
          <w:lang w:eastAsia="zh-CN"/>
        </w:rPr>
        <w:t>物联网</w:t>
      </w:r>
      <w:r w:rsidR="0087618D" w:rsidRPr="00F06F6A">
        <w:rPr>
          <w:rFonts w:hint="eastAsia"/>
          <w:lang w:eastAsia="zh-CN"/>
        </w:rPr>
        <w:t>（</w:t>
      </w:r>
      <w:proofErr w:type="spellStart"/>
      <w:r w:rsidR="0087618D" w:rsidRPr="00F06F6A">
        <w:rPr>
          <w:lang w:eastAsia="zh-CN"/>
        </w:rPr>
        <w:t>IoT</w:t>
      </w:r>
      <w:proofErr w:type="spellEnd"/>
      <w:r w:rsidR="0087618D" w:rsidRPr="00F06F6A">
        <w:rPr>
          <w:rFonts w:hint="eastAsia"/>
          <w:lang w:eastAsia="zh-CN"/>
        </w:rPr>
        <w:t>）重要大会。</w:t>
      </w:r>
      <w:bookmarkStart w:id="4" w:name="lt_pId049"/>
      <w:bookmarkEnd w:id="3"/>
      <w:r w:rsidR="0087618D" w:rsidRPr="00F06F6A">
        <w:rPr>
          <w:lang w:eastAsia="zh-CN"/>
        </w:rPr>
        <w:t>会上将探讨新兴物联网技术、战略和政策并将形成伙伴关系。</w:t>
      </w:r>
      <w:bookmarkEnd w:id="4"/>
    </w:p>
    <w:p w:rsidR="00F876D6" w:rsidRPr="00F06F6A" w:rsidRDefault="00F876D6" w:rsidP="00865B8E">
      <w:pPr>
        <w:rPr>
          <w:lang w:eastAsia="zh-CN"/>
        </w:rPr>
      </w:pPr>
      <w:r w:rsidRPr="00F06F6A">
        <w:rPr>
          <w:lang w:eastAsia="zh-CN"/>
        </w:rPr>
        <w:t>2</w:t>
      </w:r>
      <w:bookmarkStart w:id="5" w:name="lt_pId051"/>
      <w:r w:rsidR="0087618D" w:rsidRPr="00F06F6A">
        <w:rPr>
          <w:lang w:eastAsia="zh-CN"/>
        </w:rPr>
        <w:tab/>
      </w:r>
      <w:r w:rsidR="0087618D" w:rsidRPr="00F06F6A">
        <w:rPr>
          <w:lang w:eastAsia="zh-CN"/>
        </w:rPr>
        <w:t>在欧洲各地举办多</w:t>
      </w:r>
      <w:r w:rsidR="0087618D" w:rsidRPr="00F06F6A">
        <w:rPr>
          <w:rFonts w:hint="eastAsia"/>
          <w:lang w:eastAsia="zh-CN"/>
        </w:rPr>
        <w:t>届物</w:t>
      </w:r>
      <w:r w:rsidR="0087618D" w:rsidRPr="00F06F6A">
        <w:rPr>
          <w:lang w:eastAsia="zh-CN"/>
        </w:rPr>
        <w:t>联网周活动之后，</w:t>
      </w:r>
      <w:r w:rsidR="0087618D" w:rsidRPr="00F06F6A">
        <w:rPr>
          <w:rFonts w:ascii="Calibri" w:hAnsi="Calibri" w:hint="eastAsia"/>
          <w:lang w:eastAsia="zh-CN"/>
        </w:rPr>
        <w:t>此届物联网周将自</w:t>
      </w:r>
      <w:r w:rsidR="0087618D" w:rsidRPr="00F06F6A">
        <w:rPr>
          <w:rFonts w:ascii="Calibri" w:hAnsi="Calibri"/>
          <w:lang w:eastAsia="zh-CN"/>
        </w:rPr>
        <w:t>2017</w:t>
      </w:r>
      <w:r w:rsidR="0087618D" w:rsidRPr="00F06F6A">
        <w:rPr>
          <w:rFonts w:ascii="Calibri" w:hAnsi="Calibri" w:hint="eastAsia"/>
          <w:lang w:eastAsia="zh-CN"/>
        </w:rPr>
        <w:t>年</w:t>
      </w:r>
      <w:r w:rsidR="0087618D" w:rsidRPr="00F06F6A">
        <w:rPr>
          <w:rFonts w:ascii="Calibri" w:hAnsi="Calibri"/>
          <w:lang w:eastAsia="zh-CN"/>
        </w:rPr>
        <w:t>6</w:t>
      </w:r>
      <w:r w:rsidR="0087618D" w:rsidRPr="00F06F6A">
        <w:rPr>
          <w:rFonts w:ascii="Calibri" w:hAnsi="Calibri" w:hint="eastAsia"/>
          <w:lang w:eastAsia="zh-CN"/>
        </w:rPr>
        <w:t>月</w:t>
      </w:r>
      <w:r w:rsidR="0087618D" w:rsidRPr="00F06F6A">
        <w:rPr>
          <w:rFonts w:ascii="Calibri" w:hAnsi="Calibri"/>
          <w:lang w:eastAsia="zh-CN"/>
        </w:rPr>
        <w:t>6</w:t>
      </w:r>
      <w:r w:rsidR="0087618D" w:rsidRPr="00F06F6A">
        <w:rPr>
          <w:rFonts w:ascii="Calibri" w:hAnsi="Calibri"/>
          <w:lang w:eastAsia="zh-CN"/>
        </w:rPr>
        <w:t>至</w:t>
      </w:r>
      <w:r w:rsidR="0087618D" w:rsidRPr="00F06F6A">
        <w:rPr>
          <w:rFonts w:ascii="Calibri" w:hAnsi="Calibri"/>
          <w:lang w:eastAsia="zh-CN"/>
        </w:rPr>
        <w:t>9</w:t>
      </w:r>
      <w:r w:rsidR="0087618D" w:rsidRPr="00F06F6A">
        <w:rPr>
          <w:rFonts w:ascii="Calibri" w:hAnsi="Calibri" w:hint="eastAsia"/>
          <w:lang w:eastAsia="zh-CN"/>
        </w:rPr>
        <w:t>日在日内瓦国际会议中心</w:t>
      </w:r>
      <w:r w:rsidR="0087618D" w:rsidRPr="00F06F6A">
        <w:rPr>
          <w:rFonts w:hint="eastAsia"/>
          <w:lang w:eastAsia="zh-CN"/>
        </w:rPr>
        <w:t>（</w:t>
      </w:r>
      <w:r w:rsidR="0087618D" w:rsidRPr="00F06F6A">
        <w:rPr>
          <w:lang w:eastAsia="zh-CN"/>
        </w:rPr>
        <w:t>CICG</w:t>
      </w:r>
      <w:r w:rsidR="0087618D" w:rsidRPr="00F06F6A">
        <w:rPr>
          <w:rFonts w:hint="eastAsia"/>
          <w:lang w:eastAsia="zh-CN"/>
        </w:rPr>
        <w:t>）举办。</w:t>
      </w:r>
      <w:bookmarkEnd w:id="5"/>
    </w:p>
    <w:p w:rsidR="00F876D6" w:rsidRDefault="00F876D6" w:rsidP="00865B8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bookmarkStart w:id="6" w:name="lt_pId053"/>
      <w:r w:rsidR="006024E6" w:rsidRPr="006024E6">
        <w:rPr>
          <w:rFonts w:ascii="Calibri" w:hAnsi="Calibri"/>
          <w:bCs/>
          <w:lang w:eastAsia="zh-CN"/>
        </w:rPr>
        <w:t>2017</w:t>
      </w:r>
      <w:r w:rsidR="006024E6" w:rsidRPr="006024E6">
        <w:rPr>
          <w:rFonts w:ascii="Calibri" w:hAnsi="Calibri" w:hint="eastAsia"/>
          <w:bCs/>
          <w:lang w:eastAsia="zh-CN"/>
        </w:rPr>
        <w:t>年物联网周</w:t>
      </w:r>
      <w:r w:rsidR="006024E6">
        <w:rPr>
          <w:rFonts w:ascii="Calibri" w:hAnsi="Calibri" w:hint="eastAsia"/>
          <w:bCs/>
          <w:lang w:eastAsia="zh-CN"/>
        </w:rPr>
        <w:t>的规模不断扩大并将</w:t>
      </w:r>
      <w:r w:rsidR="00865B8E">
        <w:rPr>
          <w:rFonts w:ascii="Calibri" w:hAnsi="Calibri" w:hint="eastAsia"/>
          <w:bCs/>
          <w:lang w:eastAsia="zh-CN"/>
        </w:rPr>
        <w:t>涵盖</w:t>
      </w:r>
      <w:r w:rsidR="006024E6">
        <w:rPr>
          <w:rFonts w:ascii="Calibri" w:hAnsi="Calibri" w:hint="eastAsia"/>
          <w:bCs/>
          <w:lang w:eastAsia="zh-CN"/>
        </w:rPr>
        <w:t>以下内容：</w:t>
      </w:r>
      <w:bookmarkEnd w:id="6"/>
    </w:p>
    <w:p w:rsidR="00F876D6" w:rsidRDefault="00865B8E" w:rsidP="00865B8E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bookmarkStart w:id="7" w:name="lt_pId055"/>
      <w:proofErr w:type="spellStart"/>
      <w:r w:rsidR="00F876D6">
        <w:rPr>
          <w:lang w:eastAsia="zh-CN"/>
        </w:rPr>
        <w:t>IoT</w:t>
      </w:r>
      <w:proofErr w:type="spellEnd"/>
      <w:r w:rsidR="0073574A">
        <w:rPr>
          <w:lang w:eastAsia="zh-CN"/>
        </w:rPr>
        <w:t>新兴技术和研究，回顾物联网研究和创新领域的最新进展并确定未来趋势；</w:t>
      </w:r>
      <w:bookmarkEnd w:id="7"/>
    </w:p>
    <w:p w:rsidR="00F876D6" w:rsidRDefault="00865B8E" w:rsidP="00F06F6A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bookmarkStart w:id="8" w:name="lt_pId057"/>
      <w:proofErr w:type="spellStart"/>
      <w:r w:rsidR="00F876D6">
        <w:rPr>
          <w:lang w:eastAsia="zh-CN"/>
        </w:rPr>
        <w:t>IoT</w:t>
      </w:r>
      <w:proofErr w:type="spellEnd"/>
      <w:r w:rsidR="00CF2A50">
        <w:rPr>
          <w:lang w:eastAsia="zh-CN"/>
        </w:rPr>
        <w:t>与可持续发展，并通过</w:t>
      </w:r>
      <w:r w:rsidR="007E6EE4">
        <w:rPr>
          <w:rFonts w:hint="eastAsia"/>
          <w:lang w:eastAsia="zh-CN"/>
        </w:rPr>
        <w:t>“</w:t>
      </w:r>
      <w:r w:rsidR="00CF2A50">
        <w:rPr>
          <w:lang w:eastAsia="zh-CN"/>
        </w:rPr>
        <w:t>促进可</w:t>
      </w:r>
      <w:r w:rsidR="007E6EE4">
        <w:rPr>
          <w:lang w:eastAsia="zh-CN"/>
        </w:rPr>
        <w:t>持续发展</w:t>
      </w:r>
      <w:r w:rsidR="00CF2A50">
        <w:rPr>
          <w:lang w:eastAsia="zh-CN"/>
        </w:rPr>
        <w:t>物联网国际宣言</w:t>
      </w:r>
      <w:r w:rsidR="007E6EE4">
        <w:rPr>
          <w:rFonts w:hint="eastAsia"/>
          <w:lang w:eastAsia="zh-CN"/>
        </w:rPr>
        <w:t>”</w:t>
      </w:r>
      <w:r w:rsidR="00CF2A50">
        <w:rPr>
          <w:lang w:eastAsia="zh-CN"/>
        </w:rPr>
        <w:t>，以支持联合国通过的</w:t>
      </w:r>
      <w:r w:rsidR="00CF2A50">
        <w:rPr>
          <w:lang w:eastAsia="zh-CN"/>
        </w:rPr>
        <w:t>17</w:t>
      </w:r>
      <w:r w:rsidR="00CF2A50">
        <w:rPr>
          <w:lang w:eastAsia="zh-CN"/>
        </w:rPr>
        <w:t>项可持续发展目标；</w:t>
      </w:r>
      <w:bookmarkEnd w:id="8"/>
      <w:r w:rsidR="007E6EE4">
        <w:rPr>
          <w:lang w:eastAsia="zh-CN"/>
        </w:rPr>
        <w:t xml:space="preserve"> </w:t>
      </w:r>
    </w:p>
    <w:p w:rsidR="00F876D6" w:rsidRDefault="00865B8E" w:rsidP="00865B8E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bookmarkStart w:id="9" w:name="lt_pId059"/>
      <w:proofErr w:type="spellStart"/>
      <w:r w:rsidR="00F876D6">
        <w:rPr>
          <w:lang w:eastAsia="zh-CN"/>
        </w:rPr>
        <w:t>IoT</w:t>
      </w:r>
      <w:proofErr w:type="spellEnd"/>
      <w:r w:rsidR="007E6EE4">
        <w:rPr>
          <w:lang w:eastAsia="zh-CN"/>
        </w:rPr>
        <w:t>安全与隐私</w:t>
      </w:r>
      <w:r w:rsidR="007E6EE4">
        <w:rPr>
          <w:rFonts w:hint="eastAsia"/>
          <w:lang w:eastAsia="zh-CN"/>
        </w:rPr>
        <w:t>性，在此方面将主要探讨</w:t>
      </w:r>
      <w:proofErr w:type="spellStart"/>
      <w:r>
        <w:rPr>
          <w:lang w:eastAsia="zh-CN"/>
        </w:rPr>
        <w:t>IoT</w:t>
      </w:r>
      <w:proofErr w:type="spellEnd"/>
      <w:r w:rsidR="007E6EE4">
        <w:rPr>
          <w:rFonts w:hint="eastAsia"/>
          <w:lang w:eastAsia="zh-CN"/>
        </w:rPr>
        <w:t>的网络安全发展以及在欧洲层面及其他区域个人数据保护</w:t>
      </w:r>
      <w:r w:rsidR="00682EF6">
        <w:rPr>
          <w:rFonts w:hint="eastAsia"/>
          <w:lang w:eastAsia="zh-CN"/>
        </w:rPr>
        <w:t>与隐私性规范</w:t>
      </w:r>
      <w:r w:rsidR="007E6EE4">
        <w:rPr>
          <w:rFonts w:hint="eastAsia"/>
          <w:lang w:eastAsia="zh-CN"/>
        </w:rPr>
        <w:t>近期演变</w:t>
      </w:r>
      <w:r>
        <w:rPr>
          <w:rFonts w:hint="eastAsia"/>
          <w:lang w:eastAsia="zh-CN"/>
        </w:rPr>
        <w:t>的</w:t>
      </w:r>
      <w:r>
        <w:rPr>
          <w:lang w:eastAsia="zh-CN"/>
        </w:rPr>
        <w:t>影响</w:t>
      </w:r>
      <w:r w:rsidR="00682EF6">
        <w:rPr>
          <w:rFonts w:hint="eastAsia"/>
          <w:lang w:eastAsia="zh-CN"/>
        </w:rPr>
        <w:t>；</w:t>
      </w:r>
      <w:bookmarkEnd w:id="9"/>
    </w:p>
    <w:p w:rsidR="00F876D6" w:rsidRDefault="00865B8E" w:rsidP="00F06F6A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bookmarkStart w:id="10" w:name="lt_pId061"/>
      <w:proofErr w:type="spellStart"/>
      <w:r w:rsidR="00F876D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商</w:t>
      </w:r>
      <w:r w:rsidR="00682EF6">
        <w:rPr>
          <w:lang w:eastAsia="zh-CN"/>
        </w:rPr>
        <w:t>业、金融</w:t>
      </w:r>
      <w:r>
        <w:rPr>
          <w:rFonts w:hint="eastAsia"/>
          <w:lang w:eastAsia="zh-CN"/>
        </w:rPr>
        <w:t>与</w:t>
      </w:r>
      <w:r w:rsidR="00682EF6">
        <w:rPr>
          <w:lang w:eastAsia="zh-CN"/>
        </w:rPr>
        <w:t>工业</w:t>
      </w:r>
      <w:r w:rsidR="00F876D6">
        <w:rPr>
          <w:lang w:eastAsia="zh-CN"/>
        </w:rPr>
        <w:t>4.0</w:t>
      </w:r>
      <w:r w:rsidR="00682EF6">
        <w:rPr>
          <w:lang w:eastAsia="zh-CN"/>
        </w:rPr>
        <w:t>，进行市场展望、</w:t>
      </w:r>
      <w:r>
        <w:rPr>
          <w:rFonts w:hint="eastAsia"/>
          <w:lang w:eastAsia="zh-CN"/>
        </w:rPr>
        <w:t>探讨</w:t>
      </w:r>
      <w:r w:rsidR="00682EF6">
        <w:rPr>
          <w:lang w:eastAsia="zh-CN"/>
        </w:rPr>
        <w:t>新的金融和</w:t>
      </w:r>
      <w:r>
        <w:rPr>
          <w:rFonts w:hint="eastAsia"/>
          <w:lang w:eastAsia="zh-CN"/>
        </w:rPr>
        <w:t>商</w:t>
      </w:r>
      <w:r w:rsidR="00682EF6">
        <w:rPr>
          <w:lang w:eastAsia="zh-CN"/>
        </w:rPr>
        <w:t>业模式以及物联网对工业</w:t>
      </w:r>
      <w:r>
        <w:rPr>
          <w:rFonts w:hint="eastAsia"/>
          <w:lang w:eastAsia="zh-CN"/>
        </w:rPr>
        <w:t>及</w:t>
      </w:r>
      <w:r w:rsidR="00682EF6">
        <w:rPr>
          <w:lang w:eastAsia="zh-CN"/>
        </w:rPr>
        <w:t>未来工厂的影响；</w:t>
      </w:r>
      <w:bookmarkEnd w:id="10"/>
    </w:p>
    <w:p w:rsidR="00F876D6" w:rsidRDefault="00865B8E" w:rsidP="00865B8E">
      <w:pPr>
        <w:ind w:left="784" w:hanging="784"/>
        <w:rPr>
          <w:lang w:eastAsia="zh-CN"/>
        </w:rPr>
      </w:pPr>
      <w:bookmarkStart w:id="11" w:name="lt_pId063"/>
      <w:r w:rsidRPr="00865B8E">
        <w:rPr>
          <w:lang w:val="en-US" w:eastAsia="zh-CN"/>
        </w:rPr>
        <w:t>•</w:t>
      </w:r>
      <w:r w:rsidR="00C732FF">
        <w:rPr>
          <w:lang w:val="en-US" w:eastAsia="zh-CN"/>
        </w:rPr>
        <w:tab/>
      </w:r>
      <w:r>
        <w:rPr>
          <w:rFonts w:hint="eastAsia"/>
          <w:lang w:eastAsia="zh-CN"/>
        </w:rPr>
        <w:t>首</w:t>
      </w:r>
      <w:r w:rsidR="00682EF6">
        <w:rPr>
          <w:lang w:eastAsia="zh-CN"/>
        </w:rPr>
        <w:t>届</w:t>
      </w:r>
      <w:r>
        <w:rPr>
          <w:rFonts w:hint="eastAsia"/>
          <w:lang w:eastAsia="zh-CN"/>
        </w:rPr>
        <w:t>经</w:t>
      </w:r>
      <w:r w:rsidR="00682EF6" w:rsidRPr="00682EF6">
        <w:rPr>
          <w:rFonts w:hint="eastAsia"/>
          <w:lang w:eastAsia="zh-CN"/>
        </w:rPr>
        <w:t>美国电器电子工程师学会</w:t>
      </w:r>
      <w:r w:rsidR="00682EF6">
        <w:rPr>
          <w:rFonts w:hint="eastAsia"/>
          <w:lang w:eastAsia="zh-CN"/>
        </w:rPr>
        <w:t>（</w:t>
      </w:r>
      <w:bookmarkStart w:id="12" w:name="OLE_LINK1"/>
      <w:bookmarkStart w:id="13" w:name="OLE_LINK2"/>
      <w:r w:rsidR="00682EF6">
        <w:rPr>
          <w:lang w:eastAsia="zh-CN"/>
        </w:rPr>
        <w:t>IEEE</w:t>
      </w:r>
      <w:bookmarkEnd w:id="12"/>
      <w:bookmarkEnd w:id="13"/>
      <w:r w:rsidR="00682EF6">
        <w:rPr>
          <w:rFonts w:hint="eastAsia"/>
          <w:lang w:eastAsia="zh-CN"/>
        </w:rPr>
        <w:t>）首肯的全球物联网峰会（</w:t>
      </w:r>
      <w:proofErr w:type="spellStart"/>
      <w:r w:rsidR="00682EF6">
        <w:rPr>
          <w:lang w:eastAsia="zh-CN"/>
        </w:rPr>
        <w:t>GIoTS</w:t>
      </w:r>
      <w:proofErr w:type="spellEnd"/>
      <w:r w:rsidR="00682EF6">
        <w:rPr>
          <w:rFonts w:hint="eastAsia"/>
          <w:lang w:eastAsia="zh-CN"/>
        </w:rPr>
        <w:t>）介绍精选的几篇有关最新物联网创新的科学论文；</w:t>
      </w:r>
      <w:bookmarkEnd w:id="11"/>
    </w:p>
    <w:p w:rsidR="00F876D6" w:rsidRDefault="00865B8E" w:rsidP="00865B8E">
      <w:pPr>
        <w:keepNext/>
        <w:keepLines/>
        <w:ind w:left="782" w:hanging="782"/>
        <w:rPr>
          <w:lang w:eastAsia="zh-CN"/>
        </w:rPr>
      </w:pPr>
      <w:bookmarkStart w:id="14" w:name="lt_pId065"/>
      <w:r w:rsidRPr="00865B8E">
        <w:rPr>
          <w:lang w:val="en-US" w:eastAsia="zh-CN"/>
        </w:rPr>
        <w:lastRenderedPageBreak/>
        <w:t>•</w:t>
      </w:r>
      <w:r w:rsidR="00C732FF">
        <w:rPr>
          <w:lang w:val="en-US" w:eastAsia="zh-CN"/>
        </w:rPr>
        <w:tab/>
      </w:r>
      <w:r w:rsidR="000A03EC">
        <w:rPr>
          <w:rFonts w:hint="eastAsia"/>
          <w:lang w:val="en-US" w:eastAsia="zh-CN"/>
        </w:rPr>
        <w:t>为开发人员举办一场</w:t>
      </w:r>
      <w:bookmarkEnd w:id="14"/>
      <w:r w:rsidR="000A03EC" w:rsidRPr="000A03EC">
        <w:rPr>
          <w:rFonts w:hint="eastAsia"/>
          <w:lang w:eastAsia="zh-CN"/>
        </w:rPr>
        <w:t>编程马拉松</w:t>
      </w:r>
      <w:r w:rsidR="000A03EC">
        <w:rPr>
          <w:rFonts w:hint="eastAsia"/>
          <w:lang w:eastAsia="zh-CN"/>
        </w:rPr>
        <w:t>；</w:t>
      </w:r>
    </w:p>
    <w:p w:rsidR="00F876D6" w:rsidRDefault="00865B8E" w:rsidP="00865B8E">
      <w:pPr>
        <w:ind w:left="784" w:hanging="784"/>
        <w:rPr>
          <w:lang w:eastAsia="zh-CN"/>
        </w:rPr>
      </w:pPr>
      <w:bookmarkStart w:id="15" w:name="lt_pId067"/>
      <w:r w:rsidRPr="00865B8E">
        <w:rPr>
          <w:lang w:val="en-US" w:eastAsia="zh-CN"/>
        </w:rPr>
        <w:t>•</w:t>
      </w:r>
      <w:r w:rsidR="00C732FF">
        <w:rPr>
          <w:lang w:val="en-US" w:eastAsia="zh-CN"/>
        </w:rPr>
        <w:tab/>
      </w:r>
      <w:r w:rsidR="000A03EC">
        <w:rPr>
          <w:lang w:eastAsia="zh-CN"/>
        </w:rPr>
        <w:t>提供展览场地，介绍新兴</w:t>
      </w:r>
      <w:proofErr w:type="spellStart"/>
      <w:r w:rsidR="000A03EC">
        <w:rPr>
          <w:lang w:eastAsia="zh-CN"/>
        </w:rPr>
        <w:t>IoT</w:t>
      </w:r>
      <w:proofErr w:type="spellEnd"/>
      <w:r w:rsidR="000A03EC">
        <w:rPr>
          <w:lang w:eastAsia="zh-CN"/>
        </w:rPr>
        <w:t>技术与合作伙伴。</w:t>
      </w:r>
      <w:bookmarkEnd w:id="15"/>
    </w:p>
    <w:p w:rsidR="00F876D6" w:rsidRDefault="00F876D6" w:rsidP="00865B8E">
      <w:pPr>
        <w:rPr>
          <w:lang w:val="en-US" w:eastAsia="zh-CN"/>
        </w:rPr>
      </w:pPr>
      <w:r>
        <w:rPr>
          <w:lang w:eastAsia="zh-CN"/>
        </w:rPr>
        <w:t>4</w:t>
      </w:r>
      <w:bookmarkStart w:id="16" w:name="lt_pId069"/>
      <w:r w:rsidR="00482F1F">
        <w:rPr>
          <w:lang w:eastAsia="zh-CN"/>
        </w:rPr>
        <w:tab/>
      </w:r>
      <w:r w:rsidR="00482F1F">
        <w:rPr>
          <w:lang w:eastAsia="zh-CN"/>
        </w:rPr>
        <w:t>如欲参加，</w:t>
      </w:r>
      <w:r w:rsidR="00482F1F">
        <w:rPr>
          <w:rFonts w:hint="eastAsia"/>
          <w:lang w:eastAsia="zh-CN"/>
        </w:rPr>
        <w:t>需</w:t>
      </w:r>
      <w:r w:rsidR="00482F1F">
        <w:rPr>
          <w:lang w:eastAsia="zh-CN"/>
        </w:rPr>
        <w:t>在以下网址进行在线注册</w:t>
      </w:r>
      <w:r w:rsidR="00865B8E">
        <w:rPr>
          <w:rFonts w:hint="eastAsia"/>
          <w:lang w:eastAsia="zh-CN"/>
        </w:rPr>
        <w:t>并</w:t>
      </w:r>
      <w:r w:rsidR="00482F1F">
        <w:rPr>
          <w:lang w:eastAsia="zh-CN"/>
        </w:rPr>
        <w:t>缴费：</w:t>
      </w:r>
      <w:hyperlink r:id="rId10" w:history="1">
        <w:r w:rsidR="00482F1F">
          <w:rPr>
            <w:rStyle w:val="Hyperlink"/>
            <w:lang w:val="en-US" w:eastAsia="zh-CN"/>
          </w:rPr>
          <w:t>http://iot-week.eu/registration-2017/</w:t>
        </w:r>
      </w:hyperlink>
      <w:bookmarkEnd w:id="16"/>
      <w:r w:rsidR="00482F1F">
        <w:rPr>
          <w:rFonts w:hint="eastAsia"/>
          <w:lang w:val="en-US" w:eastAsia="zh-CN"/>
        </w:rPr>
        <w:t>。</w:t>
      </w:r>
    </w:p>
    <w:p w:rsidR="00F876D6" w:rsidRDefault="00F876D6" w:rsidP="00865B8E">
      <w:r>
        <w:rPr>
          <w:lang w:val="en-US"/>
        </w:rPr>
        <w:t>5</w:t>
      </w:r>
      <w:bookmarkStart w:id="17" w:name="lt_pId071"/>
      <w:r w:rsidR="00091497">
        <w:rPr>
          <w:lang w:val="en-US"/>
        </w:rPr>
        <w:tab/>
      </w:r>
      <w:proofErr w:type="spellStart"/>
      <w:r w:rsidR="00091497">
        <w:rPr>
          <w:lang w:val="en-US"/>
        </w:rPr>
        <w:t>为在起草</w:t>
      </w:r>
      <w:proofErr w:type="spellEnd"/>
      <w:r w:rsidR="00091497">
        <w:rPr>
          <w:rFonts w:hint="eastAsia"/>
          <w:lang w:eastAsia="zh-CN"/>
        </w:rPr>
        <w:t>“促进可持续发展物联网国际宣言”阶段发挥积极作用，请在以下网址提交在线建议：</w:t>
      </w:r>
      <w:hyperlink r:id="rId11" w:history="1">
        <w:r w:rsidR="00091497">
          <w:rPr>
            <w:rStyle w:val="Hyperlink"/>
          </w:rPr>
          <w:t>http://iot-week.eu/iot-and-sustainable-development/</w:t>
        </w:r>
      </w:hyperlink>
      <w:bookmarkEnd w:id="17"/>
      <w:r w:rsidR="00091497">
        <w:rPr>
          <w:rFonts w:hint="eastAsia"/>
          <w:lang w:eastAsia="zh-CN"/>
        </w:rPr>
        <w:t>。</w:t>
      </w:r>
    </w:p>
    <w:p w:rsidR="003B0056" w:rsidRPr="0055099D" w:rsidRDefault="00F876D6" w:rsidP="00F06F6A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>
        <w:rPr>
          <w:lang w:eastAsia="zh-CN"/>
        </w:rPr>
        <w:t>6</w:t>
      </w:r>
      <w:bookmarkStart w:id="18" w:name="lt_pId073"/>
      <w:r w:rsidR="00091497">
        <w:rPr>
          <w:lang w:eastAsia="zh-CN"/>
        </w:rPr>
        <w:tab/>
      </w:r>
      <w:r w:rsidR="00091497">
        <w:rPr>
          <w:lang w:eastAsia="zh-CN"/>
        </w:rPr>
        <w:t>欲了解更多信息，请浏览大会网站：</w:t>
      </w:r>
      <w:hyperlink r:id="rId12" w:history="1">
        <w:r w:rsidR="00091497">
          <w:rPr>
            <w:rStyle w:val="Hyperlink"/>
            <w:lang w:eastAsia="zh-CN"/>
          </w:rPr>
          <w:t>www.iot-week.eu</w:t>
        </w:r>
      </w:hyperlink>
      <w:bookmarkEnd w:id="18"/>
      <w:r w:rsidR="00091497">
        <w:rPr>
          <w:rFonts w:hint="eastAsia"/>
          <w:lang w:eastAsia="zh-CN"/>
        </w:rPr>
        <w:t>。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E3607A" w:rsidRDefault="00F25B02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75452E" w:rsidRDefault="0075452E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75452E" w:rsidRPr="0055099D" w:rsidRDefault="0075452E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bookmarkStart w:id="19" w:name="_GoBack"/>
      <w:bookmarkEnd w:id="19"/>
    </w:p>
    <w:p w:rsidR="00F25B02" w:rsidRPr="0055099D" w:rsidRDefault="00F25B02" w:rsidP="00865B8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电信标准化局主任</w:t>
      </w:r>
    </w:p>
    <w:p w:rsidR="00F25B02" w:rsidRPr="0055099D" w:rsidRDefault="00EB47C6" w:rsidP="00865B8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sectPr w:rsidR="00F25B02" w:rsidRPr="0055099D" w:rsidSect="00CC6BEC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5452E" w:rsidRDefault="00682EF6" w:rsidP="00C553FD">
    <w:pPr>
      <w:pStyle w:val="Footer"/>
      <w:rPr>
        <w:sz w:val="16"/>
        <w:szCs w:val="16"/>
        <w:lang w:val="fr-CH"/>
      </w:rPr>
    </w:pPr>
    <w:r w:rsidRPr="0075452E">
      <w:rPr>
        <w:sz w:val="16"/>
        <w:szCs w:val="16"/>
      </w:rPr>
      <w:fldChar w:fldCharType="begin"/>
    </w:r>
    <w:r w:rsidRPr="0075452E">
      <w:rPr>
        <w:sz w:val="16"/>
        <w:szCs w:val="16"/>
        <w:lang w:val="fr-CH"/>
      </w:rPr>
      <w:instrText xml:space="preserve"> FILENAME \p  \* MERGEFORMAT </w:instrText>
    </w:r>
    <w:r w:rsidRPr="0075452E">
      <w:rPr>
        <w:sz w:val="16"/>
        <w:szCs w:val="16"/>
      </w:rPr>
      <w:fldChar w:fldCharType="separate"/>
    </w:r>
    <w:r w:rsidR="00F06F6A" w:rsidRPr="0075452E">
      <w:rPr>
        <w:noProof/>
        <w:sz w:val="16"/>
        <w:szCs w:val="16"/>
        <w:lang w:val="fr-CH"/>
      </w:rPr>
      <w:t>P:\CHI\ITU-T\BUREAU\CIRC\000\011C.docx</w:t>
    </w:r>
    <w:r w:rsidRPr="0075452E">
      <w:rPr>
        <w:noProof/>
        <w:sz w:val="16"/>
        <w:szCs w:val="16"/>
      </w:rPr>
      <w:fldChar w:fldCharType="end"/>
    </w:r>
    <w:r w:rsidRPr="0075452E">
      <w:rPr>
        <w:noProof/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AE2D4B" w:rsidRDefault="00682EF6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DC0B86">
      <w:rPr>
        <w:noProof/>
        <w:sz w:val="16"/>
        <w:lang w:val="fr-CH"/>
      </w:rPr>
      <w:t>P:\CHI\ITU-T</w:t>
    </w:r>
    <w:r>
      <w:rPr>
        <w:noProof/>
        <w:lang w:val="fr-CH"/>
      </w:rPr>
      <w:t>\BUREAU\CIRC\000\010C.docx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412044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75452E">
      <w:rPr>
        <w:noProof/>
        <w:sz w:val="16"/>
      </w:rPr>
      <w:t>28.02.17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EF6" w:rsidRPr="00CC6BEC" w:rsidRDefault="00682EF6" w:rsidP="00CC6BEC">
        <w:pPr>
          <w:pStyle w:val="Header"/>
          <w:rPr>
            <w:sz w:val="16"/>
            <w:szCs w:val="16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75452E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82EF6" w:rsidP="00955904">
    <w:pPr>
      <w:pStyle w:val="Header"/>
      <w:rPr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112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61B75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6022"/>
    <w:rsid w:val="006B463C"/>
    <w:rsid w:val="006C1015"/>
    <w:rsid w:val="006D22B1"/>
    <w:rsid w:val="006D42C6"/>
    <w:rsid w:val="006E512A"/>
    <w:rsid w:val="006E74AC"/>
    <w:rsid w:val="006F2F28"/>
    <w:rsid w:val="006F5687"/>
    <w:rsid w:val="0071448A"/>
    <w:rsid w:val="0073574A"/>
    <w:rsid w:val="00740C2A"/>
    <w:rsid w:val="00752C9E"/>
    <w:rsid w:val="0075452E"/>
    <w:rsid w:val="007568DA"/>
    <w:rsid w:val="007742E1"/>
    <w:rsid w:val="007959A4"/>
    <w:rsid w:val="007A1E12"/>
    <w:rsid w:val="007A1EF6"/>
    <w:rsid w:val="007A4CF9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65B8E"/>
    <w:rsid w:val="0087102F"/>
    <w:rsid w:val="0087618D"/>
    <w:rsid w:val="008A6258"/>
    <w:rsid w:val="008B2BDA"/>
    <w:rsid w:val="008B676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3117"/>
    <w:rsid w:val="00B506BA"/>
    <w:rsid w:val="00B56B75"/>
    <w:rsid w:val="00B9194C"/>
    <w:rsid w:val="00B96F44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4772D"/>
    <w:rsid w:val="00C553FD"/>
    <w:rsid w:val="00C55DE8"/>
    <w:rsid w:val="00C6016A"/>
    <w:rsid w:val="00C7008A"/>
    <w:rsid w:val="00C732FF"/>
    <w:rsid w:val="00C83817"/>
    <w:rsid w:val="00C916ED"/>
    <w:rsid w:val="00CC6BEC"/>
    <w:rsid w:val="00CE13B6"/>
    <w:rsid w:val="00CF2A50"/>
    <w:rsid w:val="00CF2CEE"/>
    <w:rsid w:val="00D05C2D"/>
    <w:rsid w:val="00D16F47"/>
    <w:rsid w:val="00D17037"/>
    <w:rsid w:val="00D34F86"/>
    <w:rsid w:val="00D54F3F"/>
    <w:rsid w:val="00D63234"/>
    <w:rsid w:val="00D760C2"/>
    <w:rsid w:val="00D92EE2"/>
    <w:rsid w:val="00DC0B86"/>
    <w:rsid w:val="00DC46EC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52D2"/>
    <w:rsid w:val="00EE0B16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t-week.e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ot-week.eu/iot-and-sustainable-developm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ot-week.eu/registration-201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9152-11DF-43CE-B36B-57C3F126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1276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5</cp:revision>
  <cp:lastPrinted>2017-03-03T10:27:00Z</cp:lastPrinted>
  <dcterms:created xsi:type="dcterms:W3CDTF">2017-02-27T13:20:00Z</dcterms:created>
  <dcterms:modified xsi:type="dcterms:W3CDTF">2017-03-03T10:27:00Z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