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0" w:type="dxa"/>
        <w:tblLayout w:type="fixed"/>
        <w:tblLook w:val="04A0" w:firstRow="1" w:lastRow="0" w:firstColumn="1" w:lastColumn="0" w:noHBand="0" w:noVBand="1"/>
      </w:tblPr>
      <w:tblGrid>
        <w:gridCol w:w="1276"/>
        <w:gridCol w:w="6520"/>
        <w:gridCol w:w="1984"/>
      </w:tblGrid>
      <w:tr w:rsidR="0048524E" w:rsidRPr="001968D8" w:rsidTr="00BF6720">
        <w:trPr>
          <w:trHeight w:val="1282"/>
        </w:trPr>
        <w:tc>
          <w:tcPr>
            <w:tcW w:w="1276" w:type="dxa"/>
            <w:tcMar>
              <w:top w:w="0" w:type="dxa"/>
              <w:left w:w="0" w:type="dxa"/>
              <w:bottom w:w="0" w:type="dxa"/>
              <w:right w:w="0" w:type="dxa"/>
            </w:tcMar>
            <w:vAlign w:val="center"/>
            <w:hideMark/>
          </w:tcPr>
          <w:p w:rsidR="0048524E" w:rsidRPr="001968D8" w:rsidRDefault="0048524E">
            <w:pPr>
              <w:pStyle w:val="Tabletext"/>
              <w:jc w:val="center"/>
              <w:rPr>
                <w:lang w:val="en-US"/>
              </w:rPr>
            </w:pPr>
            <w:r w:rsidRPr="001968D8">
              <w:rPr>
                <w:noProof/>
                <w:lang w:val="en-US" w:eastAsia="zh-CN"/>
              </w:rPr>
              <w:drawing>
                <wp:inline distT="0" distB="0" distL="0" distR="0">
                  <wp:extent cx="713740" cy="826770"/>
                  <wp:effectExtent l="0" t="0" r="0" b="0"/>
                  <wp:docPr id="3" name="Picture 3"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826770"/>
                          </a:xfrm>
                          <a:prstGeom prst="rect">
                            <a:avLst/>
                          </a:prstGeom>
                          <a:noFill/>
                          <a:ln>
                            <a:noFill/>
                          </a:ln>
                        </pic:spPr>
                      </pic:pic>
                    </a:graphicData>
                  </a:graphic>
                </wp:inline>
              </w:drawing>
            </w:r>
          </w:p>
        </w:tc>
        <w:tc>
          <w:tcPr>
            <w:tcW w:w="6520" w:type="dxa"/>
            <w:tcMar>
              <w:top w:w="0" w:type="dxa"/>
              <w:left w:w="142" w:type="dxa"/>
              <w:bottom w:w="0" w:type="dxa"/>
              <w:right w:w="108" w:type="dxa"/>
            </w:tcMar>
            <w:vAlign w:val="center"/>
            <w:hideMark/>
          </w:tcPr>
          <w:p w:rsidR="0048524E" w:rsidRPr="001968D8" w:rsidRDefault="0048524E" w:rsidP="00041D0C">
            <w:pPr>
              <w:spacing w:before="0"/>
              <w:rPr>
                <w:rFonts w:ascii="Calibri" w:hAnsi="Calibri" w:cs="Times New Roman Bold"/>
                <w:b/>
                <w:bCs/>
                <w:smallCaps/>
                <w:sz w:val="26"/>
                <w:szCs w:val="26"/>
                <w:lang w:val="en-US" w:eastAsia="zh-CN"/>
              </w:rPr>
            </w:pPr>
            <w:r w:rsidRPr="001968D8">
              <w:rPr>
                <w:rFonts w:ascii="Calibri" w:hAnsi="Calibri" w:cs="Times New Roman Bold"/>
                <w:b/>
                <w:bCs/>
                <w:smallCaps/>
                <w:sz w:val="36"/>
                <w:szCs w:val="36"/>
                <w:lang w:val="en-US" w:eastAsia="zh-CN"/>
              </w:rPr>
              <w:t>国</w:t>
            </w:r>
            <w:r w:rsidRPr="001968D8">
              <w:rPr>
                <w:rFonts w:ascii="Calibri" w:hAnsi="Calibri" w:cs="Times New Roman Bold"/>
                <w:b/>
                <w:bCs/>
                <w:smallCaps/>
                <w:sz w:val="36"/>
                <w:szCs w:val="36"/>
                <w:lang w:val="en-US" w:eastAsia="zh-CN"/>
              </w:rPr>
              <w:t xml:space="preserve"> </w:t>
            </w:r>
            <w:r w:rsidRPr="001968D8">
              <w:rPr>
                <w:rFonts w:ascii="Calibri" w:hAnsi="Calibri" w:cs="Times New Roman Bold"/>
                <w:b/>
                <w:bCs/>
                <w:smallCaps/>
                <w:sz w:val="36"/>
                <w:szCs w:val="36"/>
                <w:lang w:val="en-US" w:eastAsia="zh-CN"/>
              </w:rPr>
              <w:t>际</w:t>
            </w:r>
            <w:r w:rsidRPr="001968D8">
              <w:rPr>
                <w:rFonts w:ascii="Calibri" w:hAnsi="Calibri" w:cs="Times New Roman Bold"/>
                <w:b/>
                <w:bCs/>
                <w:smallCaps/>
                <w:sz w:val="36"/>
                <w:szCs w:val="36"/>
                <w:lang w:val="en-US" w:eastAsia="zh-CN"/>
              </w:rPr>
              <w:t xml:space="preserve"> </w:t>
            </w:r>
            <w:r w:rsidRPr="001968D8">
              <w:rPr>
                <w:rFonts w:ascii="Calibri" w:hAnsi="Calibri" w:cs="Times New Roman Bold"/>
                <w:b/>
                <w:bCs/>
                <w:smallCaps/>
                <w:sz w:val="36"/>
                <w:szCs w:val="36"/>
                <w:lang w:val="en-US" w:eastAsia="zh-CN"/>
              </w:rPr>
              <w:t>电</w:t>
            </w:r>
            <w:r w:rsidRPr="001968D8">
              <w:rPr>
                <w:rFonts w:ascii="Calibri" w:hAnsi="Calibri" w:cs="Times New Roman Bold"/>
                <w:b/>
                <w:bCs/>
                <w:smallCaps/>
                <w:sz w:val="36"/>
                <w:szCs w:val="36"/>
                <w:lang w:val="en-US" w:eastAsia="zh-CN"/>
              </w:rPr>
              <w:t xml:space="preserve"> </w:t>
            </w:r>
            <w:r w:rsidRPr="001968D8">
              <w:rPr>
                <w:rFonts w:ascii="Calibri" w:hAnsi="Calibri" w:cs="Times New Roman Bold"/>
                <w:b/>
                <w:bCs/>
                <w:smallCaps/>
                <w:sz w:val="36"/>
                <w:szCs w:val="36"/>
                <w:lang w:val="en-US" w:eastAsia="zh-CN"/>
              </w:rPr>
              <w:t>信</w:t>
            </w:r>
            <w:r w:rsidRPr="001968D8">
              <w:rPr>
                <w:rFonts w:ascii="Calibri" w:hAnsi="Calibri" w:cs="Times New Roman Bold"/>
                <w:b/>
                <w:bCs/>
                <w:smallCaps/>
                <w:sz w:val="36"/>
                <w:szCs w:val="36"/>
                <w:lang w:val="en-US" w:eastAsia="zh-CN"/>
              </w:rPr>
              <w:t xml:space="preserve"> </w:t>
            </w:r>
            <w:r w:rsidRPr="001968D8">
              <w:rPr>
                <w:rFonts w:ascii="Calibri" w:hAnsi="Calibri" w:cs="Times New Roman Bold"/>
                <w:b/>
                <w:bCs/>
                <w:smallCaps/>
                <w:sz w:val="36"/>
                <w:szCs w:val="36"/>
                <w:lang w:val="en-US" w:eastAsia="zh-CN"/>
              </w:rPr>
              <w:t>联</w:t>
            </w:r>
            <w:r w:rsidRPr="001968D8">
              <w:rPr>
                <w:rFonts w:ascii="Calibri" w:hAnsi="Calibri" w:cs="Times New Roman Bold"/>
                <w:b/>
                <w:bCs/>
                <w:smallCaps/>
                <w:sz w:val="36"/>
                <w:szCs w:val="36"/>
                <w:lang w:val="en-US" w:eastAsia="zh-CN"/>
              </w:rPr>
              <w:t xml:space="preserve"> </w:t>
            </w:r>
            <w:r w:rsidRPr="001968D8">
              <w:rPr>
                <w:rFonts w:ascii="Calibri" w:hAnsi="Calibri" w:cs="Times New Roman Bold"/>
                <w:b/>
                <w:bCs/>
                <w:smallCaps/>
                <w:sz w:val="36"/>
                <w:szCs w:val="36"/>
                <w:lang w:val="en-US" w:eastAsia="zh-CN"/>
              </w:rPr>
              <w:t>盟</w:t>
            </w:r>
          </w:p>
          <w:p w:rsidR="0048524E" w:rsidRPr="001968D8" w:rsidRDefault="0048524E">
            <w:pPr>
              <w:spacing w:before="0"/>
              <w:rPr>
                <w:rFonts w:ascii="Calibri" w:hAnsi="Calibri"/>
                <w:color w:val="FFFFFF"/>
                <w:sz w:val="26"/>
                <w:szCs w:val="26"/>
                <w:lang w:val="en-US" w:eastAsia="zh-CN"/>
              </w:rPr>
            </w:pPr>
            <w:r w:rsidRPr="001968D8">
              <w:rPr>
                <w:rFonts w:ascii="Calibri" w:hAnsi="Calibri" w:cs="Times New Roman Bold"/>
                <w:b/>
                <w:bCs/>
                <w:iCs/>
                <w:smallCaps/>
                <w:sz w:val="28"/>
                <w:szCs w:val="28"/>
                <w:lang w:val="en-US" w:eastAsia="zh-CN"/>
              </w:rPr>
              <w:t>电信标准化局</w:t>
            </w:r>
          </w:p>
        </w:tc>
        <w:tc>
          <w:tcPr>
            <w:tcW w:w="1984" w:type="dxa"/>
            <w:vAlign w:val="center"/>
            <w:hideMark/>
          </w:tcPr>
          <w:p w:rsidR="0048524E" w:rsidRPr="001968D8" w:rsidRDefault="0048524E">
            <w:pPr>
              <w:spacing w:before="0"/>
              <w:jc w:val="right"/>
              <w:rPr>
                <w:rFonts w:ascii="Calibri" w:hAnsi="Calibri"/>
                <w:color w:val="FFFFFF"/>
                <w:sz w:val="26"/>
                <w:szCs w:val="26"/>
                <w:lang w:val="en-US"/>
              </w:rPr>
            </w:pPr>
            <w:r w:rsidRPr="001968D8">
              <w:rPr>
                <w:rFonts w:ascii="Calibri" w:hAnsi="Calibri"/>
                <w:noProof/>
                <w:lang w:val="en-US" w:eastAsia="zh-CN"/>
              </w:rPr>
              <w:drawing>
                <wp:inline distT="0" distB="0" distL="0" distR="0">
                  <wp:extent cx="876935" cy="751840"/>
                  <wp:effectExtent l="0" t="0" r="0" b="0"/>
                  <wp:docPr id="2" name="Picture 2" descr="ITUT60_bl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T60_blu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751840"/>
                          </a:xfrm>
                          <a:prstGeom prst="rect">
                            <a:avLst/>
                          </a:prstGeom>
                          <a:noFill/>
                          <a:ln>
                            <a:noFill/>
                          </a:ln>
                        </pic:spPr>
                      </pic:pic>
                    </a:graphicData>
                  </a:graphic>
                </wp:inline>
              </w:drawing>
            </w:r>
          </w:p>
        </w:tc>
      </w:tr>
    </w:tbl>
    <w:p w:rsidR="0063445E" w:rsidRPr="001968D8" w:rsidRDefault="0063445E" w:rsidP="00BF6720">
      <w:pPr>
        <w:pStyle w:val="Index1"/>
        <w:tabs>
          <w:tab w:val="clear" w:pos="794"/>
          <w:tab w:val="clear" w:pos="1191"/>
          <w:tab w:val="clear" w:pos="1588"/>
          <w:tab w:val="clear" w:pos="1985"/>
          <w:tab w:val="left" w:pos="5387"/>
        </w:tabs>
        <w:rPr>
          <w:rFonts w:ascii="Calibri" w:hAnsi="Calibri"/>
          <w:lang w:eastAsia="zh-CN"/>
        </w:rPr>
      </w:pPr>
    </w:p>
    <w:p w:rsidR="0063445E" w:rsidRPr="001968D8" w:rsidRDefault="0063445E" w:rsidP="00BF6720">
      <w:pPr>
        <w:pStyle w:val="Index1"/>
        <w:tabs>
          <w:tab w:val="clear" w:pos="794"/>
          <w:tab w:val="clear" w:pos="1191"/>
          <w:tab w:val="clear" w:pos="1588"/>
          <w:tab w:val="clear" w:pos="1985"/>
          <w:tab w:val="left" w:pos="5387"/>
        </w:tabs>
        <w:rPr>
          <w:rFonts w:ascii="Calibri" w:hAnsi="Calibri"/>
          <w:lang w:eastAsia="zh-CN"/>
        </w:rPr>
      </w:pPr>
      <w:r w:rsidRPr="001968D8">
        <w:rPr>
          <w:rFonts w:ascii="Calibri" w:hAnsi="Calibri"/>
          <w:lang w:eastAsia="zh-CN"/>
        </w:rPr>
        <w:tab/>
      </w:r>
      <w:r w:rsidR="0048524E" w:rsidRPr="001968D8">
        <w:rPr>
          <w:rFonts w:ascii="Calibri" w:hAnsi="Calibri"/>
          <w:lang w:eastAsia="zh-CN"/>
        </w:rPr>
        <w:t>2016</w:t>
      </w:r>
      <w:r w:rsidR="00DB3E5D" w:rsidRPr="001968D8">
        <w:rPr>
          <w:rFonts w:ascii="Calibri" w:hAnsi="Calibri"/>
          <w:lang w:eastAsia="zh-CN"/>
        </w:rPr>
        <w:t>年</w:t>
      </w:r>
      <w:r w:rsidR="0073166E" w:rsidRPr="001968D8">
        <w:rPr>
          <w:rFonts w:ascii="Calibri" w:hAnsi="Calibri"/>
          <w:lang w:eastAsia="zh-CN"/>
        </w:rPr>
        <w:t>12</w:t>
      </w:r>
      <w:r w:rsidR="00DB3E5D" w:rsidRPr="001968D8">
        <w:rPr>
          <w:rFonts w:ascii="Calibri" w:hAnsi="Calibri"/>
          <w:lang w:eastAsia="zh-CN"/>
        </w:rPr>
        <w:t>月</w:t>
      </w:r>
      <w:r w:rsidR="0048524E" w:rsidRPr="001968D8">
        <w:rPr>
          <w:rFonts w:ascii="Calibri" w:hAnsi="Calibri"/>
          <w:lang w:eastAsia="zh-CN"/>
        </w:rPr>
        <w:t>14</w:t>
      </w:r>
      <w:r w:rsidR="00DB3E5D" w:rsidRPr="001968D8">
        <w:rPr>
          <w:rFonts w:ascii="Calibri" w:hAnsi="Calibri"/>
          <w:lang w:eastAsia="zh-CN"/>
        </w:rPr>
        <w:t>日</w:t>
      </w:r>
      <w:r w:rsidR="007568DA" w:rsidRPr="001968D8">
        <w:rPr>
          <w:rFonts w:ascii="Calibri" w:hAnsi="Calibri"/>
          <w:lang w:eastAsia="zh-CN"/>
        </w:rPr>
        <w:t>，</w:t>
      </w:r>
      <w:r w:rsidRPr="001968D8">
        <w:rPr>
          <w:rFonts w:ascii="Calibri" w:hAnsi="Calibri"/>
          <w:lang w:eastAsia="zh-CN"/>
        </w:rPr>
        <w:t>日内瓦</w:t>
      </w:r>
    </w:p>
    <w:p w:rsidR="0063445E" w:rsidRPr="001968D8" w:rsidRDefault="0063445E" w:rsidP="00BF6720">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1968D8">
        <w:trPr>
          <w:cantSplit/>
        </w:trPr>
        <w:tc>
          <w:tcPr>
            <w:tcW w:w="993" w:type="dxa"/>
          </w:tcPr>
          <w:p w:rsidR="0063445E" w:rsidRPr="001968D8" w:rsidRDefault="0063445E" w:rsidP="00BF6720">
            <w:pPr>
              <w:tabs>
                <w:tab w:val="left" w:pos="4111"/>
              </w:tabs>
              <w:spacing w:before="10"/>
              <w:rPr>
                <w:rFonts w:ascii="Calibri" w:hAnsi="Calibri"/>
                <w:b/>
                <w:bCs/>
                <w:szCs w:val="24"/>
                <w:lang w:eastAsia="zh-CN"/>
              </w:rPr>
            </w:pPr>
            <w:r w:rsidRPr="001968D8">
              <w:rPr>
                <w:rFonts w:ascii="Calibri" w:hAnsi="Calibri"/>
                <w:b/>
                <w:bCs/>
                <w:szCs w:val="24"/>
                <w:lang w:eastAsia="zh-CN"/>
              </w:rPr>
              <w:t>文号：</w:t>
            </w:r>
          </w:p>
          <w:p w:rsidR="0063445E" w:rsidRPr="001968D8" w:rsidRDefault="0063445E" w:rsidP="00BF6720">
            <w:pPr>
              <w:tabs>
                <w:tab w:val="left" w:pos="4111"/>
              </w:tabs>
              <w:spacing w:before="10"/>
              <w:rPr>
                <w:rFonts w:ascii="Calibri" w:hAnsi="Calibri"/>
                <w:b/>
                <w:bCs/>
                <w:szCs w:val="24"/>
              </w:rPr>
            </w:pPr>
          </w:p>
          <w:p w:rsidR="0063445E" w:rsidRPr="001968D8" w:rsidRDefault="0063445E" w:rsidP="00BF6720">
            <w:pPr>
              <w:tabs>
                <w:tab w:val="left" w:pos="4111"/>
              </w:tabs>
              <w:spacing w:before="10"/>
              <w:rPr>
                <w:rFonts w:ascii="Calibri" w:hAnsi="Calibri"/>
                <w:b/>
                <w:bCs/>
                <w:szCs w:val="24"/>
                <w:lang w:eastAsia="zh-CN"/>
              </w:rPr>
            </w:pPr>
            <w:r w:rsidRPr="001968D8">
              <w:rPr>
                <w:rFonts w:ascii="Calibri" w:hAnsi="Calibri"/>
                <w:b/>
                <w:bCs/>
                <w:szCs w:val="24"/>
              </w:rPr>
              <w:br/>
            </w:r>
            <w:r w:rsidRPr="001968D8">
              <w:rPr>
                <w:rFonts w:ascii="Calibri" w:hAnsi="Calibri"/>
                <w:b/>
                <w:bCs/>
                <w:szCs w:val="24"/>
                <w:lang w:eastAsia="zh-CN"/>
              </w:rPr>
              <w:t>电话：</w:t>
            </w:r>
          </w:p>
          <w:p w:rsidR="0063445E" w:rsidRPr="001968D8" w:rsidRDefault="0063445E" w:rsidP="00BF6720">
            <w:pPr>
              <w:tabs>
                <w:tab w:val="left" w:pos="4111"/>
              </w:tabs>
              <w:spacing w:before="10"/>
              <w:rPr>
                <w:rFonts w:ascii="Calibri" w:hAnsi="Calibri"/>
                <w:b/>
                <w:bCs/>
                <w:szCs w:val="24"/>
                <w:lang w:eastAsia="zh-CN"/>
              </w:rPr>
            </w:pPr>
            <w:r w:rsidRPr="001968D8">
              <w:rPr>
                <w:rFonts w:ascii="Calibri" w:hAnsi="Calibri"/>
                <w:b/>
                <w:bCs/>
                <w:szCs w:val="24"/>
                <w:lang w:eastAsia="zh-CN"/>
              </w:rPr>
              <w:t>传真：</w:t>
            </w:r>
          </w:p>
        </w:tc>
        <w:tc>
          <w:tcPr>
            <w:tcW w:w="4436" w:type="dxa"/>
          </w:tcPr>
          <w:p w:rsidR="0063445E" w:rsidRPr="001968D8" w:rsidRDefault="0063445E" w:rsidP="00BF6720">
            <w:pPr>
              <w:tabs>
                <w:tab w:val="left" w:pos="4111"/>
              </w:tabs>
              <w:spacing w:before="0"/>
              <w:rPr>
                <w:rFonts w:ascii="Calibri" w:hAnsi="Calibri"/>
                <w:b/>
                <w:szCs w:val="24"/>
                <w:lang w:eastAsia="zh-CN"/>
              </w:rPr>
            </w:pPr>
            <w:r w:rsidRPr="001968D8">
              <w:rPr>
                <w:rFonts w:ascii="Calibri" w:hAnsi="Calibri"/>
                <w:b/>
                <w:szCs w:val="24"/>
                <w:lang w:eastAsia="zh-CN"/>
              </w:rPr>
              <w:t>电信标准化局第</w:t>
            </w:r>
            <w:r w:rsidR="008F2F2D" w:rsidRPr="001968D8">
              <w:rPr>
                <w:rFonts w:ascii="Calibri" w:hAnsi="Calibri"/>
                <w:b/>
                <w:szCs w:val="24"/>
                <w:lang w:eastAsia="zh-CN"/>
              </w:rPr>
              <w:t>3</w:t>
            </w:r>
            <w:r w:rsidRPr="001968D8">
              <w:rPr>
                <w:rFonts w:ascii="Calibri" w:hAnsi="Calibri"/>
                <w:b/>
                <w:szCs w:val="24"/>
                <w:lang w:eastAsia="zh-CN"/>
              </w:rPr>
              <w:t>号通函</w:t>
            </w:r>
          </w:p>
          <w:p w:rsidR="0063445E" w:rsidRPr="001968D8" w:rsidRDefault="0063445E" w:rsidP="00BF6720">
            <w:pPr>
              <w:tabs>
                <w:tab w:val="left" w:pos="4111"/>
              </w:tabs>
              <w:spacing w:before="0"/>
              <w:rPr>
                <w:rFonts w:ascii="Calibri" w:hAnsi="Calibri"/>
                <w:b/>
                <w:szCs w:val="24"/>
                <w:lang w:eastAsia="zh-CN"/>
              </w:rPr>
            </w:pPr>
          </w:p>
          <w:p w:rsidR="005C26FD" w:rsidRPr="001968D8" w:rsidRDefault="00DB3E5D" w:rsidP="00BF6720">
            <w:pPr>
              <w:tabs>
                <w:tab w:val="left" w:pos="4111"/>
              </w:tabs>
              <w:spacing w:before="80"/>
              <w:rPr>
                <w:rFonts w:ascii="Calibri" w:hAnsi="Calibri"/>
                <w:szCs w:val="24"/>
                <w:lang w:val="en-US" w:eastAsia="zh-CN"/>
              </w:rPr>
            </w:pPr>
            <w:r w:rsidRPr="001968D8">
              <w:rPr>
                <w:rFonts w:ascii="Calibri" w:hAnsi="Calibri"/>
                <w:szCs w:val="24"/>
                <w:lang w:eastAsia="zh-CN"/>
              </w:rPr>
              <w:br/>
              <w:t xml:space="preserve">+41 22 730 </w:t>
            </w:r>
            <w:r w:rsidR="005449CB" w:rsidRPr="001968D8">
              <w:rPr>
                <w:rFonts w:ascii="Calibri" w:hAnsi="Calibri"/>
                <w:szCs w:val="24"/>
                <w:lang w:eastAsia="zh-CN"/>
              </w:rPr>
              <w:t>6</w:t>
            </w:r>
            <w:r w:rsidR="008F2F2D" w:rsidRPr="001968D8">
              <w:rPr>
                <w:rFonts w:ascii="Calibri" w:hAnsi="Calibri"/>
                <w:szCs w:val="24"/>
                <w:lang w:eastAsia="zh-CN"/>
              </w:rPr>
              <w:t>828</w:t>
            </w:r>
          </w:p>
          <w:p w:rsidR="0063445E" w:rsidRPr="001968D8" w:rsidRDefault="0063445E" w:rsidP="00BF6720">
            <w:pPr>
              <w:tabs>
                <w:tab w:val="left" w:pos="4111"/>
              </w:tabs>
              <w:spacing w:before="40"/>
              <w:rPr>
                <w:rFonts w:ascii="Calibri" w:hAnsi="Calibri"/>
                <w:szCs w:val="24"/>
                <w:lang w:eastAsia="zh-CN"/>
              </w:rPr>
            </w:pPr>
            <w:r w:rsidRPr="001968D8">
              <w:rPr>
                <w:rFonts w:ascii="Calibri" w:hAnsi="Calibri"/>
                <w:szCs w:val="24"/>
                <w:lang w:eastAsia="zh-CN"/>
              </w:rPr>
              <w:t>+41 22 730 5853</w:t>
            </w:r>
          </w:p>
        </w:tc>
        <w:tc>
          <w:tcPr>
            <w:tcW w:w="4436" w:type="dxa"/>
          </w:tcPr>
          <w:p w:rsidR="00BF6720" w:rsidRPr="001968D8" w:rsidRDefault="00BF6720" w:rsidP="00BF6720">
            <w:pPr>
              <w:tabs>
                <w:tab w:val="clear" w:pos="794"/>
                <w:tab w:val="clear" w:pos="1191"/>
                <w:tab w:val="clear" w:pos="1588"/>
                <w:tab w:val="clear" w:pos="1985"/>
                <w:tab w:val="left" w:pos="284"/>
              </w:tabs>
              <w:spacing w:before="0"/>
              <w:ind w:left="284" w:hanging="284"/>
              <w:rPr>
                <w:rFonts w:ascii="Calibri" w:hAnsi="Calibri"/>
                <w:b/>
                <w:bCs/>
                <w:lang w:eastAsia="zh-CN"/>
              </w:rPr>
            </w:pPr>
            <w:bookmarkStart w:id="0" w:name="Addressee_E"/>
            <w:bookmarkEnd w:id="0"/>
            <w:r w:rsidRPr="001968D8">
              <w:rPr>
                <w:rFonts w:ascii="Calibri" w:hAnsi="Calibri"/>
                <w:b/>
                <w:bCs/>
                <w:lang w:eastAsia="zh-CN"/>
              </w:rPr>
              <w:t>致：</w:t>
            </w:r>
          </w:p>
          <w:p w:rsidR="0063445E" w:rsidRPr="001968D8" w:rsidRDefault="008F2F2D" w:rsidP="00BF6720">
            <w:pPr>
              <w:tabs>
                <w:tab w:val="clear" w:pos="794"/>
                <w:tab w:val="clear" w:pos="1191"/>
                <w:tab w:val="clear" w:pos="1588"/>
                <w:tab w:val="clear" w:pos="1985"/>
                <w:tab w:val="left" w:pos="284"/>
              </w:tabs>
              <w:spacing w:before="0"/>
              <w:ind w:left="284" w:hanging="284"/>
              <w:rPr>
                <w:rFonts w:ascii="Calibri" w:hAnsi="Calibri"/>
                <w:lang w:eastAsia="zh-CN"/>
              </w:rPr>
            </w:pPr>
            <w:r w:rsidRPr="001968D8">
              <w:rPr>
                <w:rFonts w:ascii="Calibri" w:hAnsi="Calibri"/>
                <w:lang w:eastAsia="zh-CN"/>
              </w:rPr>
              <w:t xml:space="preserve">- </w:t>
            </w:r>
            <w:r w:rsidR="007568DA" w:rsidRPr="001968D8">
              <w:rPr>
                <w:rFonts w:ascii="Calibri" w:hAnsi="Calibri"/>
                <w:lang w:eastAsia="zh-CN"/>
              </w:rPr>
              <w:t>国际电联</w:t>
            </w:r>
            <w:r w:rsidR="00F9383A" w:rsidRPr="001968D8">
              <w:rPr>
                <w:rFonts w:ascii="Calibri" w:hAnsi="Calibri"/>
                <w:lang w:eastAsia="zh-CN"/>
              </w:rPr>
              <w:t>各</w:t>
            </w:r>
            <w:r w:rsidR="007568DA" w:rsidRPr="001968D8">
              <w:rPr>
                <w:rFonts w:ascii="Calibri" w:hAnsi="Calibri"/>
                <w:lang w:eastAsia="zh-CN"/>
              </w:rPr>
              <w:t>成</w:t>
            </w:r>
            <w:r w:rsidR="0063445E" w:rsidRPr="001968D8">
              <w:rPr>
                <w:rFonts w:ascii="Calibri" w:hAnsi="Calibri"/>
                <w:lang w:eastAsia="zh-CN"/>
              </w:rPr>
              <w:t>员国主管部门</w:t>
            </w:r>
            <w:r w:rsidRPr="001968D8">
              <w:rPr>
                <w:rFonts w:ascii="Calibri" w:hAnsi="Calibri"/>
                <w:lang w:eastAsia="zh-CN"/>
              </w:rPr>
              <w:t>；</w:t>
            </w:r>
          </w:p>
          <w:p w:rsidR="008F2F2D" w:rsidRPr="001968D8" w:rsidRDefault="008F2F2D" w:rsidP="00BF6720">
            <w:pPr>
              <w:tabs>
                <w:tab w:val="clear" w:pos="794"/>
                <w:tab w:val="left" w:pos="141"/>
                <w:tab w:val="left" w:pos="4111"/>
              </w:tabs>
              <w:spacing w:before="0"/>
              <w:rPr>
                <w:rFonts w:ascii="Calibri" w:hAnsi="Calibri"/>
                <w:lang w:eastAsia="zh-CN"/>
              </w:rPr>
            </w:pPr>
            <w:r w:rsidRPr="001968D8">
              <w:rPr>
                <w:rFonts w:ascii="Calibri" w:hAnsi="Calibri"/>
                <w:lang w:eastAsia="zh-CN"/>
              </w:rPr>
              <w:t>-</w:t>
            </w:r>
            <w:r w:rsidRPr="001968D8">
              <w:rPr>
                <w:rFonts w:ascii="Calibri" w:hAnsi="Calibri"/>
                <w:lang w:eastAsia="zh-CN"/>
              </w:rPr>
              <w:tab/>
              <w:t>ITU-T</w:t>
            </w:r>
            <w:r w:rsidRPr="001968D8">
              <w:rPr>
                <w:rFonts w:ascii="Calibri" w:hAnsi="Calibri"/>
                <w:lang w:eastAsia="zh-CN"/>
              </w:rPr>
              <w:t>部门成员；</w:t>
            </w:r>
          </w:p>
          <w:p w:rsidR="008F2F2D" w:rsidRPr="001968D8" w:rsidRDefault="008F2F2D" w:rsidP="00BF6720">
            <w:pPr>
              <w:tabs>
                <w:tab w:val="clear" w:pos="794"/>
                <w:tab w:val="left" w:pos="141"/>
                <w:tab w:val="left" w:pos="4111"/>
              </w:tabs>
              <w:spacing w:before="0"/>
              <w:rPr>
                <w:rFonts w:ascii="Calibri" w:hAnsi="Calibri"/>
                <w:lang w:eastAsia="zh-CN"/>
              </w:rPr>
            </w:pPr>
            <w:r w:rsidRPr="001968D8">
              <w:rPr>
                <w:rFonts w:ascii="Calibri" w:hAnsi="Calibri"/>
                <w:lang w:eastAsia="zh-CN"/>
              </w:rPr>
              <w:t>- ITU-T</w:t>
            </w:r>
            <w:r w:rsidRPr="001968D8">
              <w:rPr>
                <w:rFonts w:ascii="Calibri" w:hAnsi="Calibri"/>
                <w:lang w:eastAsia="zh-CN"/>
              </w:rPr>
              <w:t>第</w:t>
            </w:r>
            <w:r w:rsidRPr="001968D8">
              <w:rPr>
                <w:rFonts w:ascii="Calibri" w:hAnsi="Calibri"/>
                <w:lang w:eastAsia="zh-CN"/>
              </w:rPr>
              <w:t>12</w:t>
            </w:r>
            <w:r w:rsidRPr="001968D8">
              <w:rPr>
                <w:rFonts w:ascii="Calibri" w:hAnsi="Calibri"/>
                <w:lang w:eastAsia="zh-CN"/>
              </w:rPr>
              <w:t>研究组的部门准成员；</w:t>
            </w:r>
          </w:p>
          <w:p w:rsidR="008F2F2D" w:rsidRPr="001968D8" w:rsidRDefault="008F2F2D" w:rsidP="00BF6720">
            <w:pPr>
              <w:tabs>
                <w:tab w:val="clear" w:pos="794"/>
                <w:tab w:val="clear" w:pos="1191"/>
                <w:tab w:val="clear" w:pos="1588"/>
                <w:tab w:val="clear" w:pos="1985"/>
                <w:tab w:val="left" w:pos="284"/>
              </w:tabs>
              <w:spacing w:before="0"/>
              <w:ind w:left="284" w:hanging="284"/>
              <w:rPr>
                <w:rFonts w:ascii="Calibri" w:hAnsi="Calibri"/>
                <w:lang w:eastAsia="zh-CN"/>
              </w:rPr>
            </w:pPr>
            <w:r w:rsidRPr="001968D8">
              <w:rPr>
                <w:rFonts w:ascii="Calibri" w:hAnsi="Calibri"/>
                <w:lang w:eastAsia="zh-CN"/>
              </w:rPr>
              <w:t>- ITU-T</w:t>
            </w:r>
            <w:r w:rsidRPr="001968D8">
              <w:rPr>
                <w:rFonts w:ascii="Calibri" w:hAnsi="Calibri"/>
                <w:lang w:eastAsia="zh-CN"/>
              </w:rPr>
              <w:t>学术成员</w:t>
            </w:r>
          </w:p>
        </w:tc>
      </w:tr>
      <w:tr w:rsidR="0063445E" w:rsidRPr="001968D8">
        <w:trPr>
          <w:cantSplit/>
        </w:trPr>
        <w:tc>
          <w:tcPr>
            <w:tcW w:w="993" w:type="dxa"/>
          </w:tcPr>
          <w:p w:rsidR="0063445E" w:rsidRPr="001968D8" w:rsidRDefault="0063445E" w:rsidP="00BF6720">
            <w:pPr>
              <w:spacing w:before="40"/>
              <w:rPr>
                <w:rFonts w:ascii="Calibri" w:hAnsi="Calibri"/>
                <w:b/>
                <w:bCs/>
                <w:szCs w:val="24"/>
                <w:lang w:eastAsia="zh-CN"/>
              </w:rPr>
            </w:pPr>
            <w:r w:rsidRPr="001968D8">
              <w:rPr>
                <w:rFonts w:ascii="Calibri" w:hAnsi="Calibri"/>
                <w:b/>
                <w:bCs/>
                <w:szCs w:val="24"/>
                <w:lang w:eastAsia="zh-CN"/>
              </w:rPr>
              <w:t>电子</w:t>
            </w:r>
            <w:r w:rsidR="00F9383A" w:rsidRPr="001968D8">
              <w:rPr>
                <w:rFonts w:ascii="Calibri" w:hAnsi="Calibri"/>
                <w:b/>
                <w:bCs/>
                <w:szCs w:val="24"/>
                <w:lang w:eastAsia="zh-CN"/>
              </w:rPr>
              <w:br/>
            </w:r>
            <w:r w:rsidRPr="001968D8">
              <w:rPr>
                <w:rFonts w:ascii="Calibri" w:hAnsi="Calibri"/>
                <w:b/>
                <w:bCs/>
                <w:szCs w:val="24"/>
                <w:lang w:eastAsia="zh-CN"/>
              </w:rPr>
              <w:t>邮件：</w:t>
            </w:r>
          </w:p>
        </w:tc>
        <w:tc>
          <w:tcPr>
            <w:tcW w:w="4436" w:type="dxa"/>
          </w:tcPr>
          <w:p w:rsidR="00160A43" w:rsidRPr="001968D8" w:rsidRDefault="00845536" w:rsidP="00BF6720">
            <w:pPr>
              <w:tabs>
                <w:tab w:val="left" w:pos="4111"/>
              </w:tabs>
              <w:spacing w:before="0"/>
              <w:rPr>
                <w:rFonts w:ascii="Calibri" w:hAnsi="Calibri"/>
                <w:lang w:eastAsia="zh-CN"/>
              </w:rPr>
            </w:pPr>
            <w:hyperlink r:id="rId11" w:history="1">
              <w:r w:rsidR="005449CB" w:rsidRPr="001968D8">
                <w:rPr>
                  <w:rStyle w:val="Hyperlink"/>
                  <w:rFonts w:ascii="Calibri" w:hAnsi="Calibri"/>
                </w:rPr>
                <w:t>tsbsg12@itu.int</w:t>
              </w:r>
            </w:hyperlink>
          </w:p>
          <w:p w:rsidR="007568DA" w:rsidRPr="001968D8" w:rsidRDefault="007568DA" w:rsidP="00BF6720">
            <w:pPr>
              <w:tabs>
                <w:tab w:val="left" w:pos="4111"/>
              </w:tabs>
              <w:spacing w:before="40"/>
              <w:rPr>
                <w:rFonts w:ascii="Calibri" w:hAnsi="Calibri"/>
                <w:szCs w:val="24"/>
                <w:lang w:eastAsia="zh-CN"/>
              </w:rPr>
            </w:pPr>
          </w:p>
        </w:tc>
        <w:tc>
          <w:tcPr>
            <w:tcW w:w="4436" w:type="dxa"/>
          </w:tcPr>
          <w:p w:rsidR="00F07A3C" w:rsidRPr="001968D8" w:rsidRDefault="0063445E" w:rsidP="00BF6720">
            <w:pPr>
              <w:tabs>
                <w:tab w:val="left" w:pos="4111"/>
              </w:tabs>
              <w:spacing w:before="0"/>
              <w:rPr>
                <w:rFonts w:ascii="Calibri" w:hAnsi="Calibri"/>
                <w:lang w:eastAsia="zh-CN"/>
              </w:rPr>
            </w:pPr>
            <w:r w:rsidRPr="001968D8">
              <w:rPr>
                <w:rFonts w:ascii="Calibri" w:hAnsi="Calibri"/>
                <w:b/>
                <w:lang w:eastAsia="zh-CN"/>
              </w:rPr>
              <w:t>抄送：</w:t>
            </w:r>
          </w:p>
          <w:p w:rsidR="0063445E" w:rsidRPr="001968D8" w:rsidRDefault="0063445E" w:rsidP="00BF6720">
            <w:pPr>
              <w:tabs>
                <w:tab w:val="clear" w:pos="794"/>
                <w:tab w:val="left" w:pos="141"/>
                <w:tab w:val="left" w:pos="4111"/>
              </w:tabs>
              <w:spacing w:before="0"/>
              <w:ind w:left="141" w:hanging="141"/>
              <w:rPr>
                <w:rFonts w:ascii="Calibri" w:hAnsi="Calibri"/>
                <w:lang w:eastAsia="zh-CN"/>
              </w:rPr>
            </w:pPr>
            <w:r w:rsidRPr="001968D8">
              <w:rPr>
                <w:rFonts w:ascii="Calibri" w:hAnsi="Calibri"/>
                <w:lang w:eastAsia="zh-CN"/>
              </w:rPr>
              <w:t>-</w:t>
            </w:r>
            <w:r w:rsidRPr="001968D8">
              <w:rPr>
                <w:rFonts w:ascii="Calibri" w:hAnsi="Calibri"/>
                <w:lang w:eastAsia="zh-CN"/>
              </w:rPr>
              <w:tab/>
            </w:r>
            <w:r w:rsidR="005F4D4D" w:rsidRPr="001968D8">
              <w:rPr>
                <w:rFonts w:ascii="Calibri" w:hAnsi="Calibri"/>
                <w:lang w:eastAsia="zh-CN"/>
              </w:rPr>
              <w:t>各</w:t>
            </w:r>
            <w:r w:rsidRPr="001968D8">
              <w:rPr>
                <w:rFonts w:ascii="Calibri" w:hAnsi="Calibri"/>
                <w:lang w:eastAsia="zh-CN"/>
              </w:rPr>
              <w:t>研究组</w:t>
            </w:r>
            <w:r w:rsidR="004E592F" w:rsidRPr="001968D8">
              <w:rPr>
                <w:rFonts w:ascii="Calibri" w:hAnsi="Calibri"/>
                <w:lang w:eastAsia="zh-CN"/>
              </w:rPr>
              <w:t>的</w:t>
            </w:r>
            <w:r w:rsidRPr="001968D8">
              <w:rPr>
                <w:rFonts w:ascii="Calibri" w:hAnsi="Calibri"/>
                <w:lang w:eastAsia="zh-CN"/>
              </w:rPr>
              <w:t>正副主席；</w:t>
            </w:r>
          </w:p>
          <w:p w:rsidR="0063445E" w:rsidRPr="001968D8" w:rsidRDefault="0063445E" w:rsidP="00BF6720">
            <w:pPr>
              <w:tabs>
                <w:tab w:val="clear" w:pos="794"/>
                <w:tab w:val="left" w:pos="141"/>
                <w:tab w:val="left" w:pos="4111"/>
              </w:tabs>
              <w:spacing w:before="0"/>
              <w:ind w:left="141" w:hanging="141"/>
              <w:rPr>
                <w:rFonts w:ascii="Calibri" w:hAnsi="Calibri"/>
                <w:lang w:eastAsia="zh-CN"/>
              </w:rPr>
            </w:pPr>
            <w:r w:rsidRPr="001968D8">
              <w:rPr>
                <w:rFonts w:ascii="Calibri" w:hAnsi="Calibri"/>
                <w:lang w:eastAsia="zh-CN"/>
              </w:rPr>
              <w:t>-</w:t>
            </w:r>
            <w:r w:rsidRPr="001968D8">
              <w:rPr>
                <w:rFonts w:ascii="Calibri" w:hAnsi="Calibri"/>
                <w:lang w:eastAsia="zh-CN"/>
              </w:rPr>
              <w:tab/>
            </w:r>
            <w:r w:rsidRPr="001968D8">
              <w:rPr>
                <w:rFonts w:ascii="Calibri" w:hAnsi="Calibri"/>
                <w:lang w:eastAsia="zh-CN"/>
              </w:rPr>
              <w:t>电信发展局主任；</w:t>
            </w:r>
          </w:p>
          <w:p w:rsidR="0063445E" w:rsidRPr="001968D8" w:rsidRDefault="0063445E" w:rsidP="00BF6720">
            <w:pPr>
              <w:tabs>
                <w:tab w:val="clear" w:pos="794"/>
                <w:tab w:val="clear" w:pos="1191"/>
                <w:tab w:val="clear" w:pos="1588"/>
                <w:tab w:val="clear" w:pos="1985"/>
                <w:tab w:val="left" w:pos="141"/>
              </w:tabs>
              <w:spacing w:before="0"/>
              <w:ind w:left="141" w:hanging="141"/>
              <w:rPr>
                <w:rFonts w:ascii="Calibri" w:hAnsi="Calibri"/>
                <w:lang w:eastAsia="zh-CN"/>
              </w:rPr>
            </w:pPr>
            <w:r w:rsidRPr="001968D8">
              <w:rPr>
                <w:rFonts w:ascii="Calibri" w:hAnsi="Calibri"/>
                <w:lang w:eastAsia="zh-CN"/>
              </w:rPr>
              <w:t>-</w:t>
            </w:r>
            <w:r w:rsidRPr="001968D8">
              <w:rPr>
                <w:rFonts w:ascii="Calibri" w:hAnsi="Calibri"/>
                <w:lang w:eastAsia="zh-CN"/>
              </w:rPr>
              <w:tab/>
            </w:r>
            <w:r w:rsidRPr="001968D8">
              <w:rPr>
                <w:rFonts w:ascii="Calibri" w:hAnsi="Calibri"/>
                <w:lang w:eastAsia="zh-CN"/>
              </w:rPr>
              <w:t>无线电通信局主任</w:t>
            </w:r>
            <w:r w:rsidR="005F4D4D" w:rsidRPr="001968D8">
              <w:rPr>
                <w:rFonts w:ascii="Calibri" w:hAnsi="Calibri"/>
                <w:lang w:eastAsia="zh-CN"/>
              </w:rPr>
              <w:t>；</w:t>
            </w:r>
          </w:p>
          <w:p w:rsidR="005F4D4D" w:rsidRPr="001968D8" w:rsidRDefault="005F4D4D" w:rsidP="00BF6720">
            <w:pPr>
              <w:tabs>
                <w:tab w:val="clear" w:pos="794"/>
                <w:tab w:val="clear" w:pos="1191"/>
                <w:tab w:val="clear" w:pos="1588"/>
                <w:tab w:val="clear" w:pos="1985"/>
                <w:tab w:val="left" w:pos="141"/>
              </w:tabs>
              <w:spacing w:before="0"/>
              <w:ind w:left="141" w:hanging="141"/>
              <w:rPr>
                <w:rFonts w:ascii="Calibri" w:hAnsi="Calibri"/>
                <w:lang w:eastAsia="zh-CN"/>
              </w:rPr>
            </w:pPr>
            <w:r w:rsidRPr="001968D8">
              <w:rPr>
                <w:rFonts w:ascii="Calibri" w:hAnsi="Calibri"/>
                <w:lang w:eastAsia="zh-CN"/>
              </w:rPr>
              <w:t xml:space="preserve">- </w:t>
            </w:r>
            <w:r w:rsidRPr="001968D8">
              <w:rPr>
                <w:rFonts w:ascii="Calibri" w:hAnsi="Calibri"/>
                <w:lang w:eastAsia="zh-CN"/>
              </w:rPr>
              <w:t>视频质量专家组（</w:t>
            </w:r>
            <w:r w:rsidRPr="001968D8">
              <w:rPr>
                <w:rFonts w:ascii="Calibri" w:hAnsi="Calibri"/>
                <w:lang w:eastAsia="zh-CN"/>
              </w:rPr>
              <w:t>VQEG</w:t>
            </w:r>
            <w:r w:rsidRPr="001968D8">
              <w:rPr>
                <w:rFonts w:ascii="Calibri" w:hAnsi="Calibri"/>
                <w:lang w:eastAsia="zh-CN"/>
              </w:rPr>
              <w:t>）的联合主席</w:t>
            </w:r>
          </w:p>
          <w:p w:rsidR="0063445E" w:rsidRPr="001968D8" w:rsidRDefault="0063445E" w:rsidP="00BF6720">
            <w:pPr>
              <w:tabs>
                <w:tab w:val="clear" w:pos="794"/>
                <w:tab w:val="clear" w:pos="1191"/>
                <w:tab w:val="clear" w:pos="1588"/>
                <w:tab w:val="clear" w:pos="1985"/>
                <w:tab w:val="left" w:pos="284"/>
              </w:tabs>
              <w:spacing w:before="0"/>
              <w:ind w:left="284" w:hanging="284"/>
              <w:rPr>
                <w:rFonts w:ascii="Calibri" w:hAnsi="Calibri"/>
                <w:lang w:eastAsia="zh-CN"/>
              </w:rPr>
            </w:pPr>
          </w:p>
        </w:tc>
      </w:tr>
    </w:tbl>
    <w:p w:rsidR="0063445E" w:rsidRPr="001968D8" w:rsidRDefault="0063445E" w:rsidP="00BF6720">
      <w:pPr>
        <w:spacing w:before="0"/>
        <w:rPr>
          <w:rFonts w:ascii="Calibri" w:hAnsi="Calibri"/>
          <w:lang w:eastAsia="zh-CN"/>
        </w:rPr>
      </w:pPr>
    </w:p>
    <w:tbl>
      <w:tblPr>
        <w:tblW w:w="9923" w:type="dxa"/>
        <w:tblLayout w:type="fixed"/>
        <w:tblCellMar>
          <w:left w:w="107" w:type="dxa"/>
          <w:right w:w="107" w:type="dxa"/>
        </w:tblCellMar>
        <w:tblLook w:val="0000" w:firstRow="0" w:lastRow="0" w:firstColumn="0" w:lastColumn="0" w:noHBand="0" w:noVBand="0"/>
      </w:tblPr>
      <w:tblGrid>
        <w:gridCol w:w="1100"/>
        <w:gridCol w:w="8823"/>
      </w:tblGrid>
      <w:tr w:rsidR="0063445E" w:rsidRPr="001968D8" w:rsidTr="001968D8">
        <w:trPr>
          <w:cantSplit/>
        </w:trPr>
        <w:tc>
          <w:tcPr>
            <w:tcW w:w="1100" w:type="dxa"/>
          </w:tcPr>
          <w:p w:rsidR="0063445E" w:rsidRPr="001968D8" w:rsidRDefault="0063445E" w:rsidP="00BF6720">
            <w:pPr>
              <w:tabs>
                <w:tab w:val="left" w:pos="4111"/>
              </w:tabs>
              <w:spacing w:before="10"/>
              <w:rPr>
                <w:rFonts w:ascii="Calibri" w:hAnsi="Calibri"/>
                <w:b/>
                <w:bCs/>
                <w:szCs w:val="24"/>
                <w:lang w:eastAsia="zh-CN"/>
              </w:rPr>
            </w:pPr>
            <w:r w:rsidRPr="001968D8">
              <w:rPr>
                <w:rFonts w:ascii="Calibri" w:hAnsi="Calibri"/>
                <w:b/>
                <w:bCs/>
                <w:szCs w:val="24"/>
                <w:lang w:eastAsia="zh-CN"/>
              </w:rPr>
              <w:t>事由：</w:t>
            </w:r>
          </w:p>
        </w:tc>
        <w:tc>
          <w:tcPr>
            <w:tcW w:w="8823" w:type="dxa"/>
          </w:tcPr>
          <w:p w:rsidR="0063445E" w:rsidRPr="001968D8" w:rsidRDefault="0063445E" w:rsidP="00BF6720">
            <w:pPr>
              <w:pStyle w:val="NormalWeb"/>
              <w:rPr>
                <w:rFonts w:ascii="Calibri" w:hAnsi="Calibri"/>
                <w:b/>
              </w:rPr>
            </w:pPr>
            <w:r w:rsidRPr="001968D8">
              <w:rPr>
                <w:rFonts w:ascii="Calibri" w:eastAsia="SimSun" w:hAnsi="Calibri"/>
                <w:b/>
                <w:bCs/>
              </w:rPr>
              <w:t>第</w:t>
            </w:r>
            <w:r w:rsidR="00200651" w:rsidRPr="001968D8">
              <w:rPr>
                <w:rFonts w:ascii="Calibri" w:eastAsia="SimSun" w:hAnsi="Calibri"/>
                <w:b/>
                <w:bCs/>
              </w:rPr>
              <w:t>12</w:t>
            </w:r>
            <w:r w:rsidRPr="001968D8">
              <w:rPr>
                <w:rFonts w:ascii="Calibri" w:eastAsia="SimSun" w:hAnsi="Calibri"/>
                <w:b/>
                <w:bCs/>
              </w:rPr>
              <w:t>研究组</w:t>
            </w:r>
            <w:r w:rsidR="00627301" w:rsidRPr="001968D8">
              <w:rPr>
                <w:rFonts w:ascii="Calibri" w:eastAsiaTheme="minorEastAsia" w:hAnsi="Calibri"/>
                <w:b/>
              </w:rPr>
              <w:t>和</w:t>
            </w:r>
            <w:r w:rsidR="00627301" w:rsidRPr="001968D8">
              <w:rPr>
                <w:rFonts w:ascii="Calibri" w:hAnsi="Calibri"/>
                <w:b/>
              </w:rPr>
              <w:t>VQEG</w:t>
            </w:r>
            <w:r w:rsidR="00627301" w:rsidRPr="001968D8">
              <w:rPr>
                <w:rFonts w:ascii="Calibri" w:eastAsia="SimSun" w:hAnsi="Calibri"/>
                <w:b/>
                <w:bCs/>
              </w:rPr>
              <w:t>呼吁参与以下工作：</w:t>
            </w:r>
            <w:r w:rsidR="00627301" w:rsidRPr="001968D8">
              <w:rPr>
                <w:rFonts w:ascii="Calibri" w:hAnsi="Calibri"/>
                <w:b/>
              </w:rPr>
              <w:t>AVHD-AS/P.NATS</w:t>
            </w:r>
            <w:r w:rsidR="00627301" w:rsidRPr="001968D8">
              <w:rPr>
                <w:rFonts w:ascii="Calibri" w:eastAsiaTheme="minorEastAsia" w:hAnsi="Calibri"/>
                <w:b/>
              </w:rPr>
              <w:t>阶段</w:t>
            </w:r>
            <w:r w:rsidR="00627301" w:rsidRPr="001968D8">
              <w:rPr>
                <w:rFonts w:ascii="Calibri" w:hAnsi="Calibri"/>
                <w:b/>
              </w:rPr>
              <w:t>2</w:t>
            </w:r>
            <w:r w:rsidR="00BF6720" w:rsidRPr="001968D8">
              <w:rPr>
                <w:rFonts w:ascii="Calibri" w:eastAsiaTheme="minorEastAsia" w:hAnsi="Calibri"/>
                <w:b/>
              </w:rPr>
              <w:t>：</w:t>
            </w:r>
            <w:r w:rsidR="00627301" w:rsidRPr="001968D8">
              <w:rPr>
                <w:rFonts w:ascii="Calibri" w:eastAsiaTheme="minorEastAsia" w:hAnsi="Calibri"/>
                <w:b/>
              </w:rPr>
              <w:t>用于</w:t>
            </w:r>
            <w:r w:rsidR="008C2576">
              <w:rPr>
                <w:rFonts w:ascii="Calibri" w:eastAsiaTheme="minorEastAsia" w:hAnsi="Calibri"/>
                <w:b/>
              </w:rPr>
              <w:br/>
            </w:r>
            <w:r w:rsidR="00627301" w:rsidRPr="001968D8">
              <w:rPr>
                <w:rFonts w:ascii="Calibri" w:eastAsiaTheme="minorEastAsia" w:hAnsi="Calibri"/>
                <w:b/>
              </w:rPr>
              <w:t>估计</w:t>
            </w:r>
            <w:r w:rsidR="00627301" w:rsidRPr="001968D8">
              <w:rPr>
                <w:rFonts w:ascii="Calibri" w:eastAsia="SimSun" w:hAnsi="Calibri"/>
                <w:b/>
                <w:bCs/>
              </w:rPr>
              <w:t>自适应流类应用</w:t>
            </w:r>
            <w:r w:rsidR="008C2576">
              <w:rPr>
                <w:rFonts w:ascii="Calibri" w:eastAsia="SimSun" w:hAnsi="Calibri" w:hint="eastAsia"/>
                <w:b/>
                <w:bCs/>
              </w:rPr>
              <w:t>的</w:t>
            </w:r>
            <w:r w:rsidR="00627301" w:rsidRPr="001968D8">
              <w:rPr>
                <w:rFonts w:ascii="Calibri" w:eastAsia="SimSun" w:hAnsi="Calibri"/>
                <w:b/>
                <w:bCs/>
              </w:rPr>
              <w:t>视频质量的意见模型</w:t>
            </w:r>
          </w:p>
        </w:tc>
      </w:tr>
    </w:tbl>
    <w:p w:rsidR="0063445E" w:rsidRPr="001968D8" w:rsidRDefault="0063445E" w:rsidP="00BF6720">
      <w:pPr>
        <w:rPr>
          <w:rFonts w:ascii="Calibri" w:hAnsi="Calibri"/>
          <w:lang w:eastAsia="zh-CN"/>
        </w:rPr>
      </w:pPr>
      <w:bookmarkStart w:id="1" w:name="StartTyping_E"/>
      <w:bookmarkEnd w:id="1"/>
    </w:p>
    <w:tbl>
      <w:tblPr>
        <w:tblW w:w="9923" w:type="dxa"/>
        <w:tblLayout w:type="fixed"/>
        <w:tblCellMar>
          <w:left w:w="107" w:type="dxa"/>
          <w:right w:w="107" w:type="dxa"/>
        </w:tblCellMar>
        <w:tblLook w:val="0000" w:firstRow="0" w:lastRow="0" w:firstColumn="0" w:lastColumn="0" w:noHBand="0" w:noVBand="0"/>
      </w:tblPr>
      <w:tblGrid>
        <w:gridCol w:w="1100"/>
        <w:gridCol w:w="8823"/>
      </w:tblGrid>
      <w:tr w:rsidR="00200651" w:rsidRPr="001968D8" w:rsidTr="008C2576">
        <w:trPr>
          <w:cantSplit/>
        </w:trPr>
        <w:tc>
          <w:tcPr>
            <w:tcW w:w="1100" w:type="dxa"/>
          </w:tcPr>
          <w:p w:rsidR="00200651" w:rsidRPr="001968D8" w:rsidRDefault="00C153AA" w:rsidP="00BF6720">
            <w:pPr>
              <w:tabs>
                <w:tab w:val="left" w:pos="4111"/>
              </w:tabs>
              <w:spacing w:before="10"/>
              <w:rPr>
                <w:rFonts w:ascii="Calibri" w:hAnsi="Calibri"/>
                <w:b/>
                <w:bCs/>
                <w:szCs w:val="24"/>
                <w:lang w:eastAsia="zh-CN"/>
              </w:rPr>
            </w:pPr>
            <w:r w:rsidRPr="001968D8">
              <w:rPr>
                <w:rFonts w:ascii="Calibri" w:hAnsi="Calibri"/>
                <w:b/>
                <w:bCs/>
                <w:szCs w:val="24"/>
                <w:lang w:eastAsia="zh-CN"/>
              </w:rPr>
              <w:t>行动：</w:t>
            </w:r>
          </w:p>
        </w:tc>
        <w:tc>
          <w:tcPr>
            <w:tcW w:w="8823" w:type="dxa"/>
          </w:tcPr>
          <w:p w:rsidR="00200651" w:rsidRPr="001968D8" w:rsidRDefault="00C153AA" w:rsidP="00BF6720">
            <w:pPr>
              <w:tabs>
                <w:tab w:val="left" w:pos="4111"/>
              </w:tabs>
              <w:spacing w:before="0"/>
              <w:ind w:left="57" w:right="28"/>
              <w:rPr>
                <w:rFonts w:ascii="Calibri" w:hAnsi="Calibri"/>
                <w:lang w:eastAsia="zh-CN"/>
              </w:rPr>
            </w:pPr>
            <w:r w:rsidRPr="001968D8">
              <w:rPr>
                <w:rFonts w:ascii="Calibri" w:hAnsi="Calibri"/>
                <w:bCs/>
                <w:lang w:eastAsia="zh-CN"/>
              </w:rPr>
              <w:t>请最迟在</w:t>
            </w:r>
            <w:r w:rsidRPr="001968D8">
              <w:rPr>
                <w:rFonts w:ascii="Calibri" w:hAnsi="Calibri"/>
                <w:b/>
                <w:lang w:eastAsia="zh-CN"/>
              </w:rPr>
              <w:t>201</w:t>
            </w:r>
            <w:r w:rsidR="00D43E76" w:rsidRPr="001968D8">
              <w:rPr>
                <w:rFonts w:ascii="Calibri" w:hAnsi="Calibri"/>
                <w:b/>
                <w:lang w:eastAsia="zh-CN"/>
              </w:rPr>
              <w:t>7</w:t>
            </w:r>
            <w:r w:rsidRPr="001968D8">
              <w:rPr>
                <w:rFonts w:ascii="Calibri" w:hAnsi="Calibri"/>
                <w:b/>
                <w:lang w:eastAsia="zh-CN"/>
              </w:rPr>
              <w:t>年</w:t>
            </w:r>
            <w:r w:rsidR="00A01A01" w:rsidRPr="001968D8">
              <w:rPr>
                <w:rFonts w:ascii="Calibri" w:hAnsi="Calibri"/>
                <w:b/>
                <w:lang w:eastAsia="zh-CN"/>
              </w:rPr>
              <w:t>1</w:t>
            </w:r>
            <w:r w:rsidRPr="001968D8">
              <w:rPr>
                <w:rFonts w:ascii="Calibri" w:hAnsi="Calibri"/>
                <w:b/>
                <w:lang w:eastAsia="zh-CN"/>
              </w:rPr>
              <w:t>月</w:t>
            </w:r>
            <w:r w:rsidR="00D43E76" w:rsidRPr="001968D8">
              <w:rPr>
                <w:rFonts w:ascii="Calibri" w:hAnsi="Calibri"/>
                <w:b/>
                <w:lang w:eastAsia="zh-CN"/>
              </w:rPr>
              <w:t>9</w:t>
            </w:r>
            <w:r w:rsidRPr="001968D8">
              <w:rPr>
                <w:rFonts w:ascii="Calibri" w:hAnsi="Calibri"/>
                <w:b/>
                <w:lang w:eastAsia="zh-CN"/>
              </w:rPr>
              <w:t>日</w:t>
            </w:r>
            <w:r w:rsidR="00D43E76" w:rsidRPr="001968D8">
              <w:rPr>
                <w:rFonts w:ascii="Calibri" w:hAnsi="Calibri"/>
                <w:bCs/>
                <w:lang w:eastAsia="zh-CN"/>
              </w:rPr>
              <w:t>之</w:t>
            </w:r>
            <w:r w:rsidRPr="001968D8">
              <w:rPr>
                <w:rFonts w:ascii="Calibri" w:hAnsi="Calibri"/>
                <w:bCs/>
                <w:lang w:eastAsia="zh-CN"/>
              </w:rPr>
              <w:t>前</w:t>
            </w:r>
            <w:r w:rsidR="00D43E76" w:rsidRPr="001968D8">
              <w:rPr>
                <w:rFonts w:ascii="Calibri" w:hAnsi="Calibri"/>
                <w:bCs/>
                <w:lang w:eastAsia="zh-CN"/>
              </w:rPr>
              <w:t>通过发邮件给</w:t>
            </w:r>
            <w:hyperlink r:id="rId12" w:history="1">
              <w:r w:rsidR="00D43E76" w:rsidRPr="001968D8">
                <w:rPr>
                  <w:rStyle w:val="Hyperlink"/>
                  <w:rFonts w:ascii="Calibri" w:hAnsi="Calibri"/>
                  <w:bCs/>
                  <w:lang w:eastAsia="zh-CN"/>
                </w:rPr>
                <w:t>tsbsg12@itu.int</w:t>
              </w:r>
            </w:hyperlink>
            <w:r w:rsidR="00D43E76" w:rsidRPr="001968D8">
              <w:rPr>
                <w:rFonts w:ascii="Calibri" w:hAnsi="Calibri"/>
                <w:szCs w:val="24"/>
                <w:lang w:eastAsia="zh-CN"/>
              </w:rPr>
              <w:t>宣布</w:t>
            </w:r>
            <w:r w:rsidR="00A01A01" w:rsidRPr="001968D8">
              <w:rPr>
                <w:rFonts w:ascii="Calibri" w:hAnsi="Calibri"/>
                <w:bCs/>
                <w:lang w:eastAsia="zh-CN"/>
              </w:rPr>
              <w:t>贵方参与</w:t>
            </w:r>
            <w:r w:rsidR="008C2576">
              <w:rPr>
                <w:rFonts w:ascii="Calibri" w:hAnsi="Calibri"/>
                <w:bCs/>
                <w:lang w:eastAsia="zh-CN"/>
              </w:rPr>
              <w:br/>
            </w:r>
            <w:r w:rsidR="00D43E76" w:rsidRPr="001968D8">
              <w:rPr>
                <w:rFonts w:ascii="Calibri" w:hAnsi="Calibri"/>
                <w:bCs/>
                <w:lang w:eastAsia="zh-CN"/>
              </w:rPr>
              <w:t xml:space="preserve">AVHD-AS/P.NATS </w:t>
            </w:r>
            <w:r w:rsidR="00D43E76" w:rsidRPr="001968D8">
              <w:rPr>
                <w:rFonts w:ascii="Calibri" w:hAnsi="Calibri"/>
                <w:bCs/>
                <w:lang w:eastAsia="zh-CN"/>
              </w:rPr>
              <w:t>阶段</w:t>
            </w:r>
            <w:r w:rsidR="00D43E76" w:rsidRPr="001968D8">
              <w:rPr>
                <w:rFonts w:ascii="Calibri" w:hAnsi="Calibri"/>
                <w:bCs/>
                <w:lang w:eastAsia="zh-CN"/>
              </w:rPr>
              <w:t>2</w:t>
            </w:r>
            <w:r w:rsidR="00D43E76" w:rsidRPr="001968D8">
              <w:rPr>
                <w:rFonts w:ascii="Calibri" w:hAnsi="Calibri"/>
                <w:bCs/>
                <w:lang w:eastAsia="zh-CN"/>
              </w:rPr>
              <w:t>开发的</w:t>
            </w:r>
            <w:r w:rsidR="00A01A01" w:rsidRPr="001968D8">
              <w:rPr>
                <w:rFonts w:ascii="Calibri" w:hAnsi="Calibri"/>
                <w:bCs/>
                <w:lang w:eastAsia="zh-CN"/>
              </w:rPr>
              <w:t>临时意向</w:t>
            </w:r>
            <w:bookmarkStart w:id="2" w:name="lt_pId047"/>
            <w:r w:rsidR="00D43E76" w:rsidRPr="001968D8">
              <w:rPr>
                <w:rFonts w:ascii="Calibri" w:hAnsi="Calibri"/>
                <w:bCs/>
                <w:lang w:eastAsia="zh-CN"/>
              </w:rPr>
              <w:t xml:space="preserve"> </w:t>
            </w:r>
            <w:bookmarkEnd w:id="2"/>
          </w:p>
        </w:tc>
      </w:tr>
    </w:tbl>
    <w:p w:rsidR="0063445E" w:rsidRPr="001968D8" w:rsidRDefault="0063445E" w:rsidP="00BF6720">
      <w:pPr>
        <w:spacing w:before="360"/>
        <w:rPr>
          <w:rFonts w:ascii="Calibri" w:hAnsi="Calibri"/>
          <w:lang w:eastAsia="zh-CN"/>
        </w:rPr>
      </w:pPr>
      <w:r w:rsidRPr="001968D8">
        <w:rPr>
          <w:rFonts w:ascii="Calibri" w:hAnsi="Calibri"/>
          <w:lang w:eastAsia="zh-CN"/>
        </w:rPr>
        <w:t>尊敬的先生</w:t>
      </w:r>
      <w:r w:rsidRPr="001968D8">
        <w:rPr>
          <w:rFonts w:ascii="Calibri" w:hAnsi="Calibri"/>
          <w:lang w:eastAsia="zh-CN"/>
        </w:rPr>
        <w:t>/</w:t>
      </w:r>
      <w:r w:rsidR="00005939" w:rsidRPr="001968D8">
        <w:rPr>
          <w:rFonts w:ascii="Calibri" w:hAnsi="Calibri"/>
          <w:lang w:eastAsia="zh-CN"/>
        </w:rPr>
        <w:t>女士，</w:t>
      </w:r>
    </w:p>
    <w:p w:rsidR="0063445E" w:rsidRPr="001968D8" w:rsidRDefault="005509EA" w:rsidP="00BF6720">
      <w:pPr>
        <w:jc w:val="both"/>
        <w:rPr>
          <w:rFonts w:ascii="Calibri" w:hAnsi="Calibri"/>
          <w:b/>
          <w:bCs/>
          <w:lang w:val="es-ES" w:eastAsia="zh-CN"/>
        </w:rPr>
      </w:pPr>
      <w:r w:rsidRPr="001968D8">
        <w:rPr>
          <w:rFonts w:ascii="Calibri" w:hAnsi="Calibri"/>
          <w:bCs/>
          <w:lang w:eastAsia="zh-CN"/>
        </w:rPr>
        <w:t>1</w:t>
      </w:r>
      <w:r w:rsidR="00BF6720" w:rsidRPr="001968D8">
        <w:rPr>
          <w:rFonts w:ascii="Calibri" w:hAnsi="Calibri"/>
          <w:bCs/>
          <w:lang w:eastAsia="zh-CN"/>
        </w:rPr>
        <w:tab/>
      </w:r>
      <w:r w:rsidR="00005939" w:rsidRPr="001968D8">
        <w:rPr>
          <w:rFonts w:ascii="Calibri" w:hAnsi="Calibri"/>
          <w:bCs/>
          <w:lang w:eastAsia="zh-CN"/>
        </w:rPr>
        <w:t>ITU-T</w:t>
      </w:r>
      <w:r w:rsidR="00005939" w:rsidRPr="001968D8">
        <w:rPr>
          <w:rFonts w:ascii="Calibri" w:hAnsi="Calibri"/>
          <w:bCs/>
          <w:lang w:eastAsia="zh-CN"/>
        </w:rPr>
        <w:t>第</w:t>
      </w:r>
      <w:r w:rsidR="00005939" w:rsidRPr="001968D8">
        <w:rPr>
          <w:rFonts w:ascii="Calibri" w:hAnsi="Calibri"/>
          <w:bCs/>
          <w:lang w:eastAsia="zh-CN"/>
        </w:rPr>
        <w:t>12</w:t>
      </w:r>
      <w:r w:rsidR="00005939" w:rsidRPr="001968D8">
        <w:rPr>
          <w:rFonts w:ascii="Calibri" w:hAnsi="Calibri"/>
          <w:bCs/>
          <w:lang w:eastAsia="zh-CN"/>
        </w:rPr>
        <w:t>研究组</w:t>
      </w:r>
      <w:r w:rsidR="00D43E76" w:rsidRPr="001968D8">
        <w:rPr>
          <w:rFonts w:ascii="Calibri" w:hAnsi="Calibri"/>
          <w:bCs/>
          <w:lang w:eastAsia="zh-CN"/>
        </w:rPr>
        <w:t>（</w:t>
      </w:r>
      <w:bookmarkStart w:id="3" w:name="lt_pId1137"/>
      <w:r w:rsidR="00D43E76" w:rsidRPr="001968D8">
        <w:rPr>
          <w:rFonts w:ascii="Calibri" w:hAnsi="Calibri"/>
          <w:bCs/>
          <w:lang w:val="es-ES" w:eastAsia="zh-CN"/>
        </w:rPr>
        <w:t>性能、服务质量</w:t>
      </w:r>
      <w:r w:rsidR="008C2576">
        <w:rPr>
          <w:rFonts w:ascii="Calibri" w:hAnsi="Calibri" w:hint="eastAsia"/>
          <w:bCs/>
          <w:lang w:val="es-ES" w:eastAsia="zh-CN"/>
        </w:rPr>
        <w:t>（</w:t>
      </w:r>
      <w:proofErr w:type="spellStart"/>
      <w:r w:rsidR="008C2576">
        <w:rPr>
          <w:rFonts w:ascii="Calibri" w:hAnsi="Calibri"/>
          <w:bCs/>
          <w:lang w:val="en-US" w:eastAsia="zh-CN"/>
        </w:rPr>
        <w:t>QoS</w:t>
      </w:r>
      <w:proofErr w:type="spellEnd"/>
      <w:r w:rsidR="008C2576">
        <w:rPr>
          <w:rFonts w:ascii="Calibri" w:hAnsi="Calibri"/>
          <w:bCs/>
          <w:lang w:val="es-ES" w:eastAsia="zh-CN"/>
        </w:rPr>
        <w:t>）</w:t>
      </w:r>
      <w:r w:rsidR="00D43E76" w:rsidRPr="001968D8">
        <w:rPr>
          <w:rFonts w:ascii="Calibri" w:hAnsi="Calibri"/>
          <w:bCs/>
          <w:lang w:val="es-ES" w:eastAsia="zh-CN"/>
        </w:rPr>
        <w:t>和体验质量</w:t>
      </w:r>
      <w:bookmarkEnd w:id="3"/>
      <w:r w:rsidR="008C2576">
        <w:rPr>
          <w:rFonts w:ascii="Calibri" w:hAnsi="Calibri" w:hint="eastAsia"/>
          <w:bCs/>
          <w:lang w:val="es-ES" w:eastAsia="zh-CN"/>
        </w:rPr>
        <w:t>（</w:t>
      </w:r>
      <w:proofErr w:type="spellStart"/>
      <w:r w:rsidR="008C2576">
        <w:rPr>
          <w:rFonts w:ascii="Calibri" w:hAnsi="Calibri"/>
          <w:bCs/>
          <w:lang w:val="en-US" w:eastAsia="zh-CN"/>
        </w:rPr>
        <w:t>QoE</w:t>
      </w:r>
      <w:proofErr w:type="spellEnd"/>
      <w:r w:rsidR="008C2576">
        <w:rPr>
          <w:rFonts w:ascii="Calibri" w:hAnsi="Calibri"/>
          <w:bCs/>
          <w:lang w:val="es-ES" w:eastAsia="zh-CN"/>
        </w:rPr>
        <w:t>）</w:t>
      </w:r>
      <w:r w:rsidR="00D43E76" w:rsidRPr="001968D8">
        <w:rPr>
          <w:rFonts w:ascii="Calibri" w:hAnsi="Calibri"/>
          <w:bCs/>
          <w:lang w:eastAsia="zh-CN"/>
        </w:rPr>
        <w:t>）</w:t>
      </w:r>
      <w:r w:rsidR="00005939" w:rsidRPr="001968D8">
        <w:rPr>
          <w:rFonts w:ascii="Calibri" w:hAnsi="Calibri"/>
          <w:bCs/>
          <w:lang w:val="es-ES" w:eastAsia="zh-CN"/>
        </w:rPr>
        <w:t>的第</w:t>
      </w:r>
      <w:r w:rsidR="00D43E76" w:rsidRPr="001968D8">
        <w:rPr>
          <w:rFonts w:ascii="Calibri" w:hAnsi="Calibri"/>
          <w:bCs/>
          <w:lang w:val="es-ES" w:eastAsia="zh-CN"/>
        </w:rPr>
        <w:t>14</w:t>
      </w:r>
      <w:r w:rsidR="001B1F86" w:rsidRPr="001968D8">
        <w:rPr>
          <w:rFonts w:ascii="Calibri" w:hAnsi="Calibri"/>
          <w:bCs/>
          <w:lang w:val="es-ES" w:eastAsia="zh-CN"/>
        </w:rPr>
        <w:t>号课题旨在</w:t>
      </w:r>
      <w:r w:rsidR="00A01A01" w:rsidRPr="001968D8">
        <w:rPr>
          <w:rFonts w:ascii="Calibri" w:hAnsi="Calibri"/>
          <w:bCs/>
          <w:lang w:val="es-ES" w:eastAsia="zh-CN"/>
        </w:rPr>
        <w:t>加快</w:t>
      </w:r>
      <w:r w:rsidR="002971D3" w:rsidRPr="001968D8">
        <w:rPr>
          <w:rFonts w:ascii="Calibri" w:hAnsi="Calibri"/>
          <w:lang w:eastAsia="zh-CN"/>
        </w:rPr>
        <w:t>P.NATS</w:t>
      </w:r>
      <w:r w:rsidR="002971D3" w:rsidRPr="001968D8">
        <w:rPr>
          <w:rFonts w:ascii="Calibri" w:hAnsi="Calibri"/>
          <w:bCs/>
          <w:lang w:eastAsia="zh-CN"/>
        </w:rPr>
        <w:t>阶段</w:t>
      </w:r>
      <w:r w:rsidR="002971D3" w:rsidRPr="001968D8">
        <w:rPr>
          <w:rFonts w:ascii="Calibri" w:hAnsi="Calibri"/>
          <w:bCs/>
          <w:lang w:eastAsia="zh-CN"/>
        </w:rPr>
        <w:t>2</w:t>
      </w:r>
      <w:r w:rsidR="002971D3" w:rsidRPr="001968D8">
        <w:rPr>
          <w:rFonts w:ascii="Calibri" w:hAnsi="Calibri"/>
          <w:bCs/>
          <w:lang w:val="es-ES" w:eastAsia="zh-CN"/>
        </w:rPr>
        <w:t>方面</w:t>
      </w:r>
      <w:r w:rsidR="00A01A01" w:rsidRPr="001968D8">
        <w:rPr>
          <w:rFonts w:ascii="Calibri" w:hAnsi="Calibri"/>
          <w:bCs/>
          <w:lang w:val="es-ES" w:eastAsia="zh-CN"/>
        </w:rPr>
        <w:t>的工作</w:t>
      </w:r>
      <w:r w:rsidR="002971D3" w:rsidRPr="001968D8">
        <w:rPr>
          <w:rFonts w:ascii="Calibri" w:hAnsi="Calibri"/>
          <w:bCs/>
          <w:lang w:val="es-ES" w:eastAsia="zh-CN"/>
        </w:rPr>
        <w:t>，</w:t>
      </w:r>
      <w:r w:rsidR="008C2576">
        <w:rPr>
          <w:rFonts w:ascii="Calibri" w:hAnsi="Calibri" w:hint="eastAsia"/>
          <w:bCs/>
          <w:lang w:val="es-ES" w:eastAsia="zh-CN"/>
        </w:rPr>
        <w:t>即</w:t>
      </w:r>
      <w:r w:rsidR="008C2576">
        <w:rPr>
          <w:rFonts w:ascii="Calibri" w:hAnsi="Calibri"/>
          <w:bCs/>
          <w:lang w:val="es-ES" w:eastAsia="zh-CN"/>
        </w:rPr>
        <w:t>，</w:t>
      </w:r>
      <w:r w:rsidR="002971D3" w:rsidRPr="001968D8">
        <w:rPr>
          <w:rFonts w:ascii="Calibri" w:eastAsiaTheme="minorEastAsia" w:hAnsi="Calibri"/>
          <w:lang w:eastAsia="zh-CN"/>
        </w:rPr>
        <w:t>用于估计</w:t>
      </w:r>
      <w:r w:rsidR="002971D3" w:rsidRPr="001968D8">
        <w:rPr>
          <w:rFonts w:ascii="Calibri" w:hAnsi="Calibri"/>
          <w:bCs/>
          <w:color w:val="333333"/>
          <w:lang w:eastAsia="zh-CN"/>
        </w:rPr>
        <w:t>自适应流类应用视频质量的意见模型</w:t>
      </w:r>
      <w:r w:rsidR="00005939" w:rsidRPr="001968D8">
        <w:rPr>
          <w:rFonts w:ascii="Calibri" w:hAnsi="Calibri"/>
          <w:bCs/>
          <w:lang w:val="es-ES" w:eastAsia="zh-CN"/>
        </w:rPr>
        <w:t>。</w:t>
      </w:r>
    </w:p>
    <w:p w:rsidR="0063445E" w:rsidRPr="001968D8" w:rsidRDefault="0063445E" w:rsidP="008C2576">
      <w:pPr>
        <w:jc w:val="both"/>
        <w:rPr>
          <w:rFonts w:ascii="Calibri" w:hAnsi="Calibri"/>
          <w:bCs/>
          <w:lang w:val="es-ES" w:eastAsia="zh-CN"/>
        </w:rPr>
      </w:pPr>
      <w:r w:rsidRPr="001968D8">
        <w:rPr>
          <w:rFonts w:ascii="Calibri" w:hAnsi="Calibri"/>
          <w:bCs/>
          <w:lang w:val="es-ES" w:eastAsia="zh-CN"/>
        </w:rPr>
        <w:t>2</w:t>
      </w:r>
      <w:bookmarkStart w:id="4" w:name="lt_pId052"/>
      <w:r w:rsidR="00BF6720" w:rsidRPr="001968D8">
        <w:rPr>
          <w:rFonts w:ascii="Calibri" w:hAnsi="Calibri"/>
          <w:bCs/>
          <w:lang w:val="es-ES" w:eastAsia="zh-CN"/>
        </w:rPr>
        <w:tab/>
      </w:r>
      <w:r w:rsidR="0080182F" w:rsidRPr="001968D8">
        <w:rPr>
          <w:rFonts w:ascii="Calibri" w:hAnsi="Calibri"/>
          <w:lang w:val="es-ES" w:eastAsia="zh-CN"/>
        </w:rPr>
        <w:t>此项工作将作为</w:t>
      </w:r>
      <w:r w:rsidR="0080182F" w:rsidRPr="001968D8">
        <w:rPr>
          <w:rFonts w:ascii="Calibri" w:hAnsi="Calibri"/>
          <w:lang w:val="es-ES" w:eastAsia="zh-CN"/>
        </w:rPr>
        <w:t>ITU-T</w:t>
      </w:r>
      <w:r w:rsidR="008C2576">
        <w:rPr>
          <w:rFonts w:ascii="Calibri" w:hAnsi="Calibri" w:hint="eastAsia"/>
          <w:lang w:val="es-ES" w:eastAsia="zh-CN"/>
        </w:rPr>
        <w:t>第</w:t>
      </w:r>
      <w:r w:rsidR="0080182F" w:rsidRPr="001968D8">
        <w:rPr>
          <w:rFonts w:ascii="Calibri" w:hAnsi="Calibri"/>
          <w:lang w:val="es-ES" w:eastAsia="zh-CN"/>
        </w:rPr>
        <w:t>14/12</w:t>
      </w:r>
      <w:r w:rsidR="008C2576">
        <w:rPr>
          <w:rFonts w:ascii="Calibri" w:hAnsi="Calibri" w:hint="eastAsia"/>
          <w:lang w:val="es-ES" w:eastAsia="zh-CN"/>
        </w:rPr>
        <w:t>号</w:t>
      </w:r>
      <w:r w:rsidR="008C2576">
        <w:rPr>
          <w:rFonts w:ascii="Calibri" w:hAnsi="Calibri"/>
          <w:lang w:val="es-ES" w:eastAsia="zh-CN"/>
        </w:rPr>
        <w:t>课题</w:t>
      </w:r>
      <w:r w:rsidR="0080182F" w:rsidRPr="001968D8">
        <w:rPr>
          <w:rFonts w:ascii="Calibri" w:hAnsi="Calibri"/>
          <w:lang w:val="es-ES" w:eastAsia="zh-CN"/>
        </w:rPr>
        <w:t>与</w:t>
      </w:r>
      <w:r w:rsidR="0080182F" w:rsidRPr="001968D8">
        <w:rPr>
          <w:rFonts w:ascii="Calibri" w:hAnsi="Calibri"/>
          <w:lang w:eastAsia="zh-CN"/>
        </w:rPr>
        <w:t>视频质量专家组</w:t>
      </w:r>
      <w:r w:rsidR="0080182F" w:rsidRPr="001968D8">
        <w:rPr>
          <w:rFonts w:ascii="Calibri" w:hAnsi="Calibri"/>
          <w:lang w:val="es-ES" w:eastAsia="zh-CN"/>
        </w:rPr>
        <w:t>（</w:t>
      </w:r>
      <w:r w:rsidR="0080182F" w:rsidRPr="001968D8">
        <w:rPr>
          <w:rFonts w:ascii="Calibri" w:hAnsi="Calibri"/>
          <w:lang w:val="es-ES" w:eastAsia="zh-CN"/>
        </w:rPr>
        <w:t>VQEG</w:t>
      </w:r>
      <w:r w:rsidR="0080182F" w:rsidRPr="001968D8">
        <w:rPr>
          <w:rFonts w:ascii="Calibri" w:hAnsi="Calibri"/>
          <w:lang w:val="es-ES" w:eastAsia="zh-CN"/>
        </w:rPr>
        <w:t>）</w:t>
      </w:r>
      <w:r w:rsidR="0080182F" w:rsidRPr="001968D8">
        <w:rPr>
          <w:rFonts w:ascii="Calibri" w:hAnsi="Calibri"/>
          <w:lang w:eastAsia="zh-CN"/>
        </w:rPr>
        <w:t>的一项联合项目开展</w:t>
      </w:r>
      <w:r w:rsidR="0080182F" w:rsidRPr="001968D8">
        <w:rPr>
          <w:rFonts w:ascii="Calibri" w:hAnsi="Calibri"/>
          <w:lang w:val="es-ES" w:eastAsia="zh-CN"/>
        </w:rPr>
        <w:t>，</w:t>
      </w:r>
      <w:r w:rsidR="0080182F" w:rsidRPr="001968D8">
        <w:rPr>
          <w:rFonts w:ascii="Calibri" w:hAnsi="Calibri"/>
          <w:lang w:eastAsia="zh-CN"/>
        </w:rPr>
        <w:t>而且将被称为</w:t>
      </w:r>
      <w:r w:rsidR="0080182F" w:rsidRPr="001968D8">
        <w:rPr>
          <w:rFonts w:ascii="Calibri" w:hAnsi="Calibri"/>
          <w:lang w:val="es-ES" w:eastAsia="zh-CN"/>
        </w:rPr>
        <w:t>AVHD-AS/P.NATS</w:t>
      </w:r>
      <w:r w:rsidR="0080182F" w:rsidRPr="001968D8">
        <w:rPr>
          <w:rFonts w:ascii="Calibri" w:hAnsi="Calibri"/>
          <w:lang w:val="es-ES" w:eastAsia="zh-CN"/>
        </w:rPr>
        <w:t>阶段</w:t>
      </w:r>
      <w:r w:rsidR="0080182F" w:rsidRPr="001968D8">
        <w:rPr>
          <w:rFonts w:ascii="Calibri" w:hAnsi="Calibri"/>
          <w:lang w:val="es-ES" w:eastAsia="zh-CN"/>
        </w:rPr>
        <w:t>2</w:t>
      </w:r>
      <w:bookmarkEnd w:id="4"/>
      <w:r w:rsidR="0080182F" w:rsidRPr="001968D8">
        <w:rPr>
          <w:rFonts w:ascii="Calibri" w:hAnsi="Calibri"/>
          <w:lang w:val="es-ES" w:eastAsia="zh-CN"/>
        </w:rPr>
        <w:t>。</w:t>
      </w:r>
    </w:p>
    <w:p w:rsidR="0080182F" w:rsidRPr="001968D8" w:rsidRDefault="0063445E" w:rsidP="001968D8">
      <w:pPr>
        <w:jc w:val="both"/>
        <w:rPr>
          <w:rFonts w:ascii="Calibri" w:hAnsi="Calibri"/>
          <w:lang w:val="es-ES" w:eastAsia="zh-CN"/>
        </w:rPr>
      </w:pPr>
      <w:r w:rsidRPr="001968D8">
        <w:rPr>
          <w:rFonts w:ascii="Calibri" w:hAnsi="Calibri"/>
          <w:bCs/>
          <w:lang w:val="es-ES" w:eastAsia="zh-CN"/>
        </w:rPr>
        <w:t>3</w:t>
      </w:r>
      <w:r w:rsidRPr="001968D8">
        <w:rPr>
          <w:rFonts w:ascii="Calibri" w:hAnsi="Calibri"/>
          <w:bCs/>
          <w:lang w:val="es-ES" w:eastAsia="zh-CN"/>
        </w:rPr>
        <w:tab/>
      </w:r>
      <w:bookmarkStart w:id="5" w:name="lt_pId054"/>
      <w:r w:rsidR="0080182F" w:rsidRPr="001968D8">
        <w:rPr>
          <w:rFonts w:ascii="Calibri" w:hAnsi="Calibri"/>
          <w:lang w:eastAsia="zh-CN"/>
        </w:rPr>
        <w:t>有关</w:t>
      </w:r>
      <w:r w:rsidR="0080182F" w:rsidRPr="001968D8">
        <w:rPr>
          <w:rFonts w:ascii="Calibri" w:hAnsi="Calibri"/>
          <w:lang w:val="es-ES" w:eastAsia="zh-CN"/>
        </w:rPr>
        <w:t>AVHD-AS/P.NATS</w:t>
      </w:r>
      <w:r w:rsidR="0080182F" w:rsidRPr="001968D8">
        <w:rPr>
          <w:rFonts w:ascii="Calibri" w:hAnsi="Calibri"/>
          <w:lang w:eastAsia="zh-CN"/>
        </w:rPr>
        <w:t>阶段</w:t>
      </w:r>
      <w:r w:rsidR="0080182F" w:rsidRPr="001968D8">
        <w:rPr>
          <w:rFonts w:ascii="Calibri" w:hAnsi="Calibri"/>
          <w:lang w:val="es-ES" w:eastAsia="zh-CN"/>
        </w:rPr>
        <w:t>2</w:t>
      </w:r>
      <w:r w:rsidR="0080182F" w:rsidRPr="001968D8">
        <w:rPr>
          <w:rFonts w:ascii="Calibri" w:hAnsi="Calibri"/>
          <w:lang w:eastAsia="zh-CN"/>
        </w:rPr>
        <w:t>的参与呼吁见本通函附件</w:t>
      </w:r>
      <w:r w:rsidR="0080182F" w:rsidRPr="001968D8">
        <w:rPr>
          <w:rFonts w:ascii="Calibri" w:hAnsi="Calibri"/>
          <w:lang w:val="es-ES" w:eastAsia="zh-CN"/>
        </w:rPr>
        <w:t>1</w:t>
      </w:r>
      <w:r w:rsidR="0080182F" w:rsidRPr="001968D8">
        <w:rPr>
          <w:rFonts w:ascii="Calibri" w:hAnsi="Calibri"/>
          <w:lang w:eastAsia="zh-CN"/>
        </w:rPr>
        <w:t>。</w:t>
      </w:r>
      <w:bookmarkEnd w:id="5"/>
    </w:p>
    <w:p w:rsidR="000C5614" w:rsidRPr="001968D8" w:rsidRDefault="000C5614" w:rsidP="00BF6720">
      <w:pPr>
        <w:rPr>
          <w:rFonts w:ascii="Calibri" w:hAnsi="Calibri"/>
          <w:b/>
          <w:color w:val="800000"/>
          <w:sz w:val="22"/>
          <w:lang w:val="es-ES" w:eastAsia="zh-CN"/>
        </w:rPr>
      </w:pPr>
      <w:r w:rsidRPr="001968D8">
        <w:rPr>
          <w:rFonts w:ascii="Calibri" w:hAnsi="Calibri"/>
          <w:lang w:val="es-ES" w:eastAsia="zh-CN"/>
        </w:rPr>
        <w:t>4</w:t>
      </w:r>
      <w:r w:rsidRPr="001968D8">
        <w:rPr>
          <w:rFonts w:ascii="Calibri" w:hAnsi="Calibri"/>
          <w:lang w:val="es-ES" w:eastAsia="zh-CN"/>
        </w:rPr>
        <w:tab/>
      </w:r>
      <w:r w:rsidR="00244F66" w:rsidRPr="001968D8">
        <w:rPr>
          <w:rFonts w:ascii="Calibri" w:hAnsi="Calibri"/>
          <w:bCs/>
          <w:lang w:eastAsia="zh-CN"/>
        </w:rPr>
        <w:t>如果贵方能够在</w:t>
      </w:r>
      <w:r w:rsidR="00244F66" w:rsidRPr="001968D8">
        <w:rPr>
          <w:rFonts w:ascii="Calibri" w:hAnsi="Calibri"/>
          <w:b/>
          <w:lang w:val="es-ES" w:eastAsia="zh-CN"/>
        </w:rPr>
        <w:t>2017</w:t>
      </w:r>
      <w:r w:rsidR="00244F66" w:rsidRPr="001968D8">
        <w:rPr>
          <w:rFonts w:ascii="Calibri" w:hAnsi="Calibri"/>
          <w:b/>
          <w:lang w:eastAsia="zh-CN"/>
        </w:rPr>
        <w:t>年</w:t>
      </w:r>
      <w:r w:rsidR="00244F66" w:rsidRPr="001968D8">
        <w:rPr>
          <w:rFonts w:ascii="Calibri" w:hAnsi="Calibri"/>
          <w:b/>
          <w:lang w:val="es-ES" w:eastAsia="zh-CN"/>
        </w:rPr>
        <w:t>1</w:t>
      </w:r>
      <w:r w:rsidR="00244F66" w:rsidRPr="001968D8">
        <w:rPr>
          <w:rFonts w:ascii="Calibri" w:hAnsi="Calibri"/>
          <w:b/>
          <w:lang w:eastAsia="zh-CN"/>
        </w:rPr>
        <w:t>月</w:t>
      </w:r>
      <w:r w:rsidR="00244F66" w:rsidRPr="001968D8">
        <w:rPr>
          <w:rFonts w:ascii="Calibri" w:hAnsi="Calibri"/>
          <w:b/>
          <w:lang w:val="es-ES" w:eastAsia="zh-CN"/>
        </w:rPr>
        <w:t>9</w:t>
      </w:r>
      <w:r w:rsidR="00244F66" w:rsidRPr="001968D8">
        <w:rPr>
          <w:rFonts w:ascii="Calibri" w:hAnsi="Calibri"/>
          <w:b/>
          <w:lang w:eastAsia="zh-CN"/>
        </w:rPr>
        <w:t>日</w:t>
      </w:r>
      <w:r w:rsidR="00244F66" w:rsidRPr="001968D8">
        <w:rPr>
          <w:rFonts w:ascii="Calibri" w:hAnsi="Calibri"/>
          <w:bCs/>
          <w:lang w:eastAsia="zh-CN"/>
        </w:rPr>
        <w:t>之前通过发邮件给</w:t>
      </w:r>
      <w:hyperlink r:id="rId13" w:history="1">
        <w:r w:rsidR="00244F66" w:rsidRPr="001968D8">
          <w:rPr>
            <w:rStyle w:val="Hyperlink"/>
            <w:rFonts w:ascii="Calibri" w:hAnsi="Calibri"/>
            <w:bCs/>
            <w:lang w:val="es-ES" w:eastAsia="zh-CN"/>
          </w:rPr>
          <w:t>tsbsg12@itu.int</w:t>
        </w:r>
      </w:hyperlink>
      <w:r w:rsidR="00244F66" w:rsidRPr="001968D8">
        <w:rPr>
          <w:rFonts w:ascii="Calibri" w:hAnsi="Calibri"/>
          <w:szCs w:val="24"/>
          <w:lang w:eastAsia="zh-CN"/>
        </w:rPr>
        <w:t>宣布</w:t>
      </w:r>
      <w:r w:rsidR="00244F66" w:rsidRPr="001968D8">
        <w:rPr>
          <w:rFonts w:ascii="Calibri" w:hAnsi="Calibri"/>
          <w:bCs/>
          <w:lang w:eastAsia="zh-CN"/>
        </w:rPr>
        <w:t>贵方参与</w:t>
      </w:r>
      <w:r w:rsidR="00244F66" w:rsidRPr="001968D8">
        <w:rPr>
          <w:rFonts w:ascii="Calibri" w:hAnsi="Calibri"/>
          <w:bCs/>
          <w:lang w:val="es-ES" w:eastAsia="zh-CN"/>
        </w:rPr>
        <w:t>AVHD-AS/P.NATS</w:t>
      </w:r>
      <w:r w:rsidR="00244F66" w:rsidRPr="001968D8">
        <w:rPr>
          <w:rFonts w:ascii="Calibri" w:hAnsi="Calibri"/>
          <w:bCs/>
          <w:lang w:eastAsia="zh-CN"/>
        </w:rPr>
        <w:t>阶段</w:t>
      </w:r>
      <w:r w:rsidR="00244F66" w:rsidRPr="001968D8">
        <w:rPr>
          <w:rFonts w:ascii="Calibri" w:hAnsi="Calibri"/>
          <w:bCs/>
          <w:lang w:val="es-ES" w:eastAsia="zh-CN"/>
        </w:rPr>
        <w:t>2</w:t>
      </w:r>
      <w:r w:rsidR="00244F66" w:rsidRPr="001968D8">
        <w:rPr>
          <w:rFonts w:ascii="Calibri" w:hAnsi="Calibri"/>
          <w:bCs/>
          <w:lang w:eastAsia="zh-CN"/>
        </w:rPr>
        <w:t>开发的临时意向</w:t>
      </w:r>
      <w:r w:rsidR="00244F66" w:rsidRPr="001968D8">
        <w:rPr>
          <w:rFonts w:ascii="Calibri" w:hAnsi="Calibri"/>
          <w:bCs/>
          <w:lang w:val="es-ES" w:eastAsia="zh-CN"/>
        </w:rPr>
        <w:t>，</w:t>
      </w:r>
      <w:r w:rsidR="00244F66" w:rsidRPr="001968D8">
        <w:rPr>
          <w:rFonts w:ascii="Calibri" w:hAnsi="Calibri"/>
          <w:bCs/>
          <w:lang w:eastAsia="zh-CN"/>
        </w:rPr>
        <w:t>我将不胜感激。</w:t>
      </w:r>
    </w:p>
    <w:p w:rsidR="000C5614" w:rsidRPr="001968D8" w:rsidRDefault="000C5614" w:rsidP="00BF6720">
      <w:pPr>
        <w:jc w:val="both"/>
        <w:rPr>
          <w:rFonts w:ascii="Calibri" w:hAnsi="Calibri"/>
          <w:bCs/>
          <w:lang w:val="es-ES" w:eastAsia="zh-CN"/>
        </w:rPr>
      </w:pPr>
      <w:r w:rsidRPr="001968D8">
        <w:rPr>
          <w:rFonts w:ascii="Calibri" w:hAnsi="Calibri"/>
          <w:lang w:val="es-ES" w:eastAsia="zh-CN"/>
        </w:rPr>
        <w:t>5</w:t>
      </w:r>
      <w:r w:rsidRPr="001968D8">
        <w:rPr>
          <w:rFonts w:ascii="Calibri" w:hAnsi="Calibri"/>
          <w:lang w:val="es-ES" w:eastAsia="zh-CN"/>
        </w:rPr>
        <w:tab/>
      </w:r>
      <w:bookmarkStart w:id="6" w:name="lt_pId058"/>
      <w:r w:rsidR="00244F66" w:rsidRPr="001968D8">
        <w:rPr>
          <w:rFonts w:ascii="Calibri" w:hAnsi="Calibri"/>
          <w:lang w:eastAsia="zh-CN"/>
        </w:rPr>
        <w:t>任何希望了解此参与呼吁进一步细节或澄清的要求</w:t>
      </w:r>
      <w:r w:rsidR="00244F66" w:rsidRPr="001968D8">
        <w:rPr>
          <w:rFonts w:ascii="Calibri" w:hAnsi="Calibri"/>
          <w:lang w:val="es-ES" w:eastAsia="zh-CN"/>
        </w:rPr>
        <w:t>，</w:t>
      </w:r>
      <w:r w:rsidR="00244F66" w:rsidRPr="001968D8">
        <w:rPr>
          <w:rFonts w:ascii="Calibri" w:hAnsi="Calibri"/>
          <w:lang w:eastAsia="zh-CN"/>
        </w:rPr>
        <w:t>均应发给</w:t>
      </w:r>
      <w:proofErr w:type="spellStart"/>
      <w:r w:rsidRPr="001968D8">
        <w:rPr>
          <w:rFonts w:ascii="Calibri" w:hAnsi="Calibri"/>
          <w:lang w:val="es-ES" w:eastAsia="zh-CN"/>
        </w:rPr>
        <w:t>Jörgen</w:t>
      </w:r>
      <w:proofErr w:type="spellEnd"/>
      <w:r w:rsidRPr="001968D8">
        <w:rPr>
          <w:rFonts w:ascii="Calibri" w:hAnsi="Calibri"/>
          <w:lang w:val="es-ES" w:eastAsia="zh-CN"/>
        </w:rPr>
        <w:t xml:space="preserve"> </w:t>
      </w:r>
      <w:proofErr w:type="spellStart"/>
      <w:r w:rsidRPr="001968D8">
        <w:rPr>
          <w:rFonts w:ascii="Calibri" w:hAnsi="Calibri"/>
          <w:lang w:val="es-ES" w:eastAsia="zh-CN"/>
        </w:rPr>
        <w:t>Gustafsson</w:t>
      </w:r>
      <w:proofErr w:type="spellEnd"/>
      <w:r w:rsidR="00244F66" w:rsidRPr="001968D8">
        <w:rPr>
          <w:rFonts w:ascii="Calibri" w:hAnsi="Calibri"/>
          <w:lang w:val="es-ES" w:eastAsia="zh-CN"/>
        </w:rPr>
        <w:t>先生（</w:t>
      </w:r>
      <w:r w:rsidR="004D5C4D">
        <w:fldChar w:fldCharType="begin"/>
      </w:r>
      <w:r w:rsidR="004D5C4D">
        <w:rPr>
          <w:lang w:eastAsia="zh-CN"/>
        </w:rPr>
        <w:instrText xml:space="preserve"> HYPERLINK "mailto:jorgen.gustafsson@ericsson.com" </w:instrText>
      </w:r>
      <w:r w:rsidR="004D5C4D">
        <w:fldChar w:fldCharType="separate"/>
      </w:r>
      <w:r w:rsidR="00244F66" w:rsidRPr="001968D8">
        <w:rPr>
          <w:rStyle w:val="Hyperlink"/>
          <w:rFonts w:ascii="Calibri" w:hAnsi="Calibri"/>
          <w:lang w:val="es-ES" w:eastAsia="zh-CN"/>
        </w:rPr>
        <w:t>jorgen.gustafsson@ericsson.com</w:t>
      </w:r>
      <w:r w:rsidR="004D5C4D">
        <w:rPr>
          <w:rStyle w:val="Hyperlink"/>
          <w:rFonts w:ascii="Calibri" w:hAnsi="Calibri"/>
          <w:lang w:val="es-ES" w:eastAsia="zh-CN"/>
        </w:rPr>
        <w:fldChar w:fldCharType="end"/>
      </w:r>
      <w:r w:rsidR="00244F66" w:rsidRPr="001968D8">
        <w:rPr>
          <w:rFonts w:ascii="Calibri" w:hAnsi="Calibri"/>
          <w:lang w:val="es-ES" w:eastAsia="zh-CN"/>
        </w:rPr>
        <w:t>）、</w:t>
      </w:r>
      <w:r w:rsidRPr="001968D8">
        <w:rPr>
          <w:rFonts w:ascii="Calibri" w:hAnsi="Calibri"/>
          <w:lang w:val="es-ES" w:eastAsia="zh-CN"/>
        </w:rPr>
        <w:t xml:space="preserve">Alexander </w:t>
      </w:r>
      <w:proofErr w:type="spellStart"/>
      <w:r w:rsidRPr="001968D8">
        <w:rPr>
          <w:rFonts w:ascii="Calibri" w:hAnsi="Calibri"/>
          <w:lang w:val="es-ES" w:eastAsia="zh-CN"/>
        </w:rPr>
        <w:t>Raake</w:t>
      </w:r>
      <w:proofErr w:type="spellEnd"/>
      <w:r w:rsidR="00244F66" w:rsidRPr="001968D8">
        <w:rPr>
          <w:rFonts w:ascii="Calibri" w:hAnsi="Calibri"/>
          <w:lang w:val="es-ES" w:eastAsia="zh-CN"/>
        </w:rPr>
        <w:t>先生（</w:t>
      </w:r>
      <w:r w:rsidR="00244F66" w:rsidRPr="001968D8">
        <w:rPr>
          <w:rFonts w:ascii="Calibri" w:hAnsi="Calibri"/>
          <w:color w:val="0000FF"/>
          <w:u w:val="single"/>
          <w:lang w:val="es-ES" w:eastAsia="zh-CN"/>
        </w:rPr>
        <w:t>alexander.raake@tu-ilmenau.de</w:t>
      </w:r>
      <w:r w:rsidR="00244F66" w:rsidRPr="001968D8">
        <w:rPr>
          <w:rFonts w:ascii="Calibri" w:hAnsi="Calibri"/>
          <w:lang w:val="es-ES" w:eastAsia="zh-CN"/>
        </w:rPr>
        <w:t>）、</w:t>
      </w:r>
      <w:proofErr w:type="spellStart"/>
      <w:r w:rsidRPr="001968D8">
        <w:rPr>
          <w:rFonts w:ascii="Calibri" w:hAnsi="Calibri"/>
          <w:lang w:val="es-ES" w:eastAsia="zh-CN"/>
        </w:rPr>
        <w:t>Shahid</w:t>
      </w:r>
      <w:proofErr w:type="spellEnd"/>
      <w:r w:rsidRPr="001968D8">
        <w:rPr>
          <w:rFonts w:ascii="Calibri" w:hAnsi="Calibri"/>
          <w:lang w:val="es-ES" w:eastAsia="zh-CN"/>
        </w:rPr>
        <w:t xml:space="preserve"> </w:t>
      </w:r>
      <w:proofErr w:type="spellStart"/>
      <w:r w:rsidRPr="001968D8">
        <w:rPr>
          <w:rFonts w:ascii="Calibri" w:hAnsi="Calibri"/>
          <w:lang w:val="es-ES" w:eastAsia="zh-CN"/>
        </w:rPr>
        <w:t>Mahmood</w:t>
      </w:r>
      <w:proofErr w:type="spellEnd"/>
      <w:r w:rsidRPr="001968D8">
        <w:rPr>
          <w:rFonts w:ascii="Calibri" w:hAnsi="Calibri"/>
          <w:lang w:val="es-ES" w:eastAsia="zh-CN"/>
        </w:rPr>
        <w:t xml:space="preserve"> </w:t>
      </w:r>
      <w:proofErr w:type="spellStart"/>
      <w:r w:rsidRPr="001968D8">
        <w:rPr>
          <w:rFonts w:ascii="Calibri" w:hAnsi="Calibri"/>
          <w:lang w:val="es-ES" w:eastAsia="zh-CN"/>
        </w:rPr>
        <w:t>Satti</w:t>
      </w:r>
      <w:proofErr w:type="spellEnd"/>
      <w:r w:rsidR="00244F66" w:rsidRPr="001968D8">
        <w:rPr>
          <w:rFonts w:ascii="Calibri" w:hAnsi="Calibri"/>
          <w:lang w:val="es-ES" w:eastAsia="zh-CN"/>
        </w:rPr>
        <w:t>先生（</w:t>
      </w:r>
      <w:r w:rsidR="004D5C4D">
        <w:fldChar w:fldCharType="begin"/>
      </w:r>
      <w:r w:rsidR="004D5C4D">
        <w:rPr>
          <w:lang w:eastAsia="zh-CN"/>
        </w:rPr>
        <w:instrText xml:space="preserve"> HYPERLINK "mailto:ss@opticom.de" </w:instrText>
      </w:r>
      <w:r w:rsidR="004D5C4D">
        <w:fldChar w:fldCharType="separate"/>
      </w:r>
      <w:r w:rsidR="00244F66" w:rsidRPr="001968D8">
        <w:rPr>
          <w:rStyle w:val="Hyperlink"/>
          <w:rFonts w:ascii="Calibri" w:hAnsi="Calibri"/>
          <w:lang w:val="es-ES" w:eastAsia="zh-CN"/>
        </w:rPr>
        <w:t>ss@opticom.de</w:t>
      </w:r>
      <w:r w:rsidR="004D5C4D">
        <w:rPr>
          <w:rStyle w:val="Hyperlink"/>
          <w:rFonts w:ascii="Calibri" w:hAnsi="Calibri"/>
          <w:lang w:val="es-ES" w:eastAsia="zh-CN"/>
        </w:rPr>
        <w:fldChar w:fldCharType="end"/>
      </w:r>
      <w:r w:rsidR="00244F66" w:rsidRPr="001968D8">
        <w:rPr>
          <w:rFonts w:ascii="Calibri" w:hAnsi="Calibri"/>
          <w:lang w:val="es-ES" w:eastAsia="zh-CN"/>
        </w:rPr>
        <w:t>）和</w:t>
      </w:r>
      <w:r w:rsidRPr="001968D8">
        <w:rPr>
          <w:rFonts w:ascii="Calibri" w:hAnsi="Calibri"/>
          <w:lang w:val="es-ES" w:eastAsia="zh-CN"/>
        </w:rPr>
        <w:t xml:space="preserve">Silvio </w:t>
      </w:r>
      <w:proofErr w:type="spellStart"/>
      <w:r w:rsidRPr="001968D8">
        <w:rPr>
          <w:rFonts w:ascii="Calibri" w:hAnsi="Calibri"/>
          <w:lang w:val="es-ES" w:eastAsia="zh-CN"/>
        </w:rPr>
        <w:t>Borer</w:t>
      </w:r>
      <w:proofErr w:type="spellEnd"/>
      <w:r w:rsidR="00244F66" w:rsidRPr="001968D8">
        <w:rPr>
          <w:rFonts w:ascii="Calibri" w:hAnsi="Calibri"/>
          <w:lang w:val="es-ES" w:eastAsia="zh-CN"/>
        </w:rPr>
        <w:t>先生（</w:t>
      </w:r>
      <w:r w:rsidR="004D5C4D">
        <w:fldChar w:fldCharType="begin"/>
      </w:r>
      <w:r w:rsidR="004D5C4D">
        <w:rPr>
          <w:lang w:eastAsia="zh-CN"/>
        </w:rPr>
        <w:instrText xml:space="preserve"> HYPERLINK "mailto:Silvio.Borer@rohde-schwarz.com" </w:instrText>
      </w:r>
      <w:r w:rsidR="004D5C4D">
        <w:fldChar w:fldCharType="separate"/>
      </w:r>
      <w:r w:rsidR="00244F66" w:rsidRPr="001968D8">
        <w:rPr>
          <w:rStyle w:val="Hyperlink"/>
          <w:rFonts w:ascii="Calibri" w:hAnsi="Calibri"/>
          <w:lang w:val="es-ES" w:eastAsia="zh-CN"/>
        </w:rPr>
        <w:t>Silvio.Borer@rohde-schwarz.com</w:t>
      </w:r>
      <w:r w:rsidR="004D5C4D">
        <w:rPr>
          <w:rStyle w:val="Hyperlink"/>
          <w:rFonts w:ascii="Calibri" w:hAnsi="Calibri"/>
          <w:lang w:val="es-ES" w:eastAsia="zh-CN"/>
        </w:rPr>
        <w:fldChar w:fldCharType="end"/>
      </w:r>
      <w:r w:rsidR="00244F66" w:rsidRPr="001968D8">
        <w:rPr>
          <w:rFonts w:ascii="Calibri" w:hAnsi="Calibri"/>
          <w:lang w:val="es-ES" w:eastAsia="zh-CN"/>
        </w:rPr>
        <w:t>）</w:t>
      </w:r>
      <w:bookmarkEnd w:id="6"/>
      <w:r w:rsidR="00244F66" w:rsidRPr="001968D8">
        <w:rPr>
          <w:rFonts w:ascii="Calibri" w:hAnsi="Calibri"/>
          <w:lang w:val="es-ES" w:eastAsia="zh-CN"/>
        </w:rPr>
        <w:t>。</w:t>
      </w:r>
    </w:p>
    <w:p w:rsidR="0063445E" w:rsidRPr="001968D8" w:rsidRDefault="002320B7" w:rsidP="008C2576">
      <w:pPr>
        <w:keepNext/>
        <w:keepLines/>
        <w:jc w:val="both"/>
        <w:rPr>
          <w:rFonts w:ascii="Calibri" w:hAnsi="Calibri"/>
          <w:lang w:eastAsia="zh-CN"/>
        </w:rPr>
      </w:pPr>
      <w:r w:rsidRPr="001968D8">
        <w:rPr>
          <w:rFonts w:ascii="Calibri" w:hAnsi="Calibri"/>
          <w:lang w:eastAsia="zh-CN"/>
        </w:rPr>
        <w:lastRenderedPageBreak/>
        <w:t>6</w:t>
      </w:r>
      <w:r w:rsidR="0063445E" w:rsidRPr="001968D8">
        <w:rPr>
          <w:rFonts w:ascii="Calibri" w:hAnsi="Calibri"/>
          <w:lang w:eastAsia="zh-CN"/>
        </w:rPr>
        <w:tab/>
      </w:r>
      <w:r w:rsidR="005154F5" w:rsidRPr="001968D8">
        <w:rPr>
          <w:rFonts w:ascii="Calibri" w:hAnsi="Calibri"/>
          <w:lang w:eastAsia="zh-CN"/>
        </w:rPr>
        <w:t>我</w:t>
      </w:r>
      <w:r w:rsidRPr="001968D8">
        <w:rPr>
          <w:rFonts w:ascii="Calibri" w:hAnsi="Calibri"/>
          <w:lang w:eastAsia="zh-CN"/>
        </w:rPr>
        <w:t>谨</w:t>
      </w:r>
      <w:r w:rsidR="005154F5" w:rsidRPr="001968D8">
        <w:rPr>
          <w:rFonts w:ascii="Calibri" w:hAnsi="Calibri"/>
          <w:lang w:eastAsia="zh-CN"/>
        </w:rPr>
        <w:t>希望强调</w:t>
      </w:r>
      <w:r w:rsidRPr="001968D8">
        <w:rPr>
          <w:rFonts w:ascii="Calibri" w:hAnsi="Calibri"/>
          <w:lang w:eastAsia="zh-CN"/>
        </w:rPr>
        <w:t>贵方</w:t>
      </w:r>
      <w:r w:rsidR="005154F5" w:rsidRPr="001968D8">
        <w:rPr>
          <w:rFonts w:ascii="Calibri" w:hAnsi="Calibri"/>
          <w:lang w:eastAsia="zh-CN"/>
        </w:rPr>
        <w:t>参与此项工作的重要性，因为它将有助于</w:t>
      </w:r>
      <w:r w:rsidRPr="001968D8">
        <w:rPr>
          <w:rFonts w:ascii="Calibri" w:hAnsi="Calibri"/>
          <w:lang w:eastAsia="zh-CN"/>
        </w:rPr>
        <w:t>ITU-T</w:t>
      </w:r>
      <w:r w:rsidR="005154F5" w:rsidRPr="001968D8">
        <w:rPr>
          <w:rFonts w:ascii="Calibri" w:hAnsi="Calibri"/>
          <w:lang w:eastAsia="zh-CN"/>
        </w:rPr>
        <w:t>第</w:t>
      </w:r>
      <w:r w:rsidR="005154F5" w:rsidRPr="001968D8">
        <w:rPr>
          <w:rFonts w:ascii="Calibri" w:hAnsi="Calibri"/>
          <w:lang w:eastAsia="zh-CN"/>
        </w:rPr>
        <w:t>12</w:t>
      </w:r>
      <w:r w:rsidR="005154F5" w:rsidRPr="001968D8">
        <w:rPr>
          <w:rFonts w:ascii="Calibri" w:hAnsi="Calibri"/>
          <w:lang w:eastAsia="zh-CN"/>
        </w:rPr>
        <w:t>研究组</w:t>
      </w:r>
      <w:r w:rsidRPr="001968D8">
        <w:rPr>
          <w:rFonts w:ascii="Calibri" w:hAnsi="Calibri"/>
          <w:lang w:eastAsia="zh-CN"/>
        </w:rPr>
        <w:t>和</w:t>
      </w:r>
      <w:r w:rsidRPr="001968D8">
        <w:rPr>
          <w:rFonts w:ascii="Calibri" w:hAnsi="Calibri"/>
          <w:lang w:eastAsia="zh-CN"/>
        </w:rPr>
        <w:t>VQEG</w:t>
      </w:r>
      <w:r w:rsidR="007409B6" w:rsidRPr="001968D8">
        <w:rPr>
          <w:rFonts w:ascii="Calibri" w:hAnsi="Calibri"/>
          <w:lang w:eastAsia="zh-CN"/>
        </w:rPr>
        <w:t>推进</w:t>
      </w:r>
      <w:r w:rsidRPr="001968D8">
        <w:rPr>
          <w:rFonts w:ascii="Calibri" w:hAnsi="Calibri"/>
          <w:lang w:eastAsia="zh-CN"/>
        </w:rPr>
        <w:t>有关自适应流业务视频质量建模方面</w:t>
      </w:r>
      <w:r w:rsidR="00DE6237" w:rsidRPr="001968D8">
        <w:rPr>
          <w:rFonts w:ascii="Calibri" w:hAnsi="Calibri"/>
          <w:lang w:eastAsia="zh-CN"/>
        </w:rPr>
        <w:t>的工作</w:t>
      </w:r>
      <w:r w:rsidR="005154F5" w:rsidRPr="001968D8">
        <w:rPr>
          <w:rFonts w:ascii="Calibri" w:hAnsi="Calibri"/>
          <w:lang w:eastAsia="zh-CN"/>
        </w:rPr>
        <w:t>。</w:t>
      </w:r>
    </w:p>
    <w:p w:rsidR="0063445E" w:rsidRDefault="0063445E" w:rsidP="00BF6720">
      <w:pPr>
        <w:keepNext/>
        <w:keepLines/>
        <w:spacing w:before="720"/>
        <w:rPr>
          <w:rFonts w:ascii="Calibri" w:hAnsi="Calibri"/>
          <w:lang w:val="en-US" w:eastAsia="zh-CN"/>
        </w:rPr>
      </w:pPr>
      <w:r w:rsidRPr="001968D8">
        <w:rPr>
          <w:rFonts w:ascii="Calibri" w:hAnsi="Calibri"/>
          <w:lang w:eastAsia="zh-CN"/>
        </w:rPr>
        <w:t>顺致敬意</w:t>
      </w:r>
      <w:r w:rsidRPr="001968D8">
        <w:rPr>
          <w:rFonts w:ascii="Calibri" w:hAnsi="Calibri"/>
          <w:lang w:val="en-US" w:eastAsia="zh-CN"/>
        </w:rPr>
        <w:t>!</w:t>
      </w:r>
    </w:p>
    <w:p w:rsidR="00845536" w:rsidRDefault="00845536" w:rsidP="00845536">
      <w:pPr>
        <w:keepNext/>
        <w:keepLines/>
        <w:spacing w:before="0"/>
        <w:rPr>
          <w:rFonts w:ascii="Calibri" w:hAnsi="Calibri"/>
          <w:lang w:val="en-US" w:eastAsia="zh-CN"/>
        </w:rPr>
      </w:pPr>
    </w:p>
    <w:p w:rsidR="00845536" w:rsidRDefault="00845536" w:rsidP="00845536">
      <w:pPr>
        <w:keepNext/>
        <w:keepLines/>
        <w:spacing w:before="0"/>
        <w:rPr>
          <w:rFonts w:ascii="Calibri" w:hAnsi="Calibri"/>
          <w:lang w:val="en-US" w:eastAsia="zh-CN"/>
        </w:rPr>
      </w:pPr>
    </w:p>
    <w:p w:rsidR="00845536" w:rsidRDefault="00845536" w:rsidP="00845536">
      <w:pPr>
        <w:keepNext/>
        <w:keepLines/>
        <w:spacing w:before="0"/>
        <w:rPr>
          <w:rFonts w:ascii="Calibri" w:hAnsi="Calibri"/>
          <w:lang w:val="en-US" w:eastAsia="zh-CN"/>
        </w:rPr>
      </w:pPr>
    </w:p>
    <w:p w:rsidR="00845536" w:rsidRPr="001968D8" w:rsidRDefault="00845536" w:rsidP="00845536">
      <w:pPr>
        <w:keepNext/>
        <w:keepLines/>
        <w:spacing w:before="0"/>
        <w:rPr>
          <w:rFonts w:ascii="Calibri" w:hAnsi="Calibri"/>
          <w:lang w:val="en-US" w:eastAsia="zh-CN"/>
        </w:rPr>
      </w:pPr>
      <w:bookmarkStart w:id="7" w:name="_GoBack"/>
      <w:bookmarkEnd w:id="7"/>
    </w:p>
    <w:p w:rsidR="00BB1172" w:rsidRPr="001968D8" w:rsidRDefault="00284869" w:rsidP="00845536">
      <w:pPr>
        <w:spacing w:before="0"/>
        <w:rPr>
          <w:rFonts w:ascii="Calibri" w:hAnsi="Calibri"/>
          <w:lang w:eastAsia="zh-CN"/>
        </w:rPr>
      </w:pPr>
      <w:r w:rsidRPr="001968D8">
        <w:rPr>
          <w:rFonts w:ascii="Calibri" w:hAnsi="Calibri"/>
          <w:lang w:eastAsia="zh-CN"/>
        </w:rPr>
        <w:t>电信标准化局主任</w:t>
      </w:r>
      <w:r w:rsidRPr="001968D8">
        <w:rPr>
          <w:rFonts w:ascii="Calibri" w:hAnsi="Calibri"/>
          <w:lang w:eastAsia="zh-CN"/>
        </w:rPr>
        <w:br/>
        <w:t xml:space="preserve">  </w:t>
      </w:r>
      <w:r w:rsidR="0063445E" w:rsidRPr="001968D8">
        <w:rPr>
          <w:rFonts w:ascii="Calibri" w:hAnsi="Calibri"/>
          <w:lang w:eastAsia="zh-CN"/>
        </w:rPr>
        <w:t>马尔科姆</w:t>
      </w:r>
      <w:r w:rsidR="0063445E" w:rsidRPr="001968D8">
        <w:rPr>
          <w:rFonts w:ascii="Calibri" w:hAnsi="Calibri"/>
          <w:sz w:val="20"/>
          <w:lang w:eastAsia="zh-CN"/>
        </w:rPr>
        <w:t>•</w:t>
      </w:r>
      <w:r w:rsidR="0063445E" w:rsidRPr="001968D8">
        <w:rPr>
          <w:rFonts w:ascii="Calibri" w:hAnsi="Calibri"/>
          <w:lang w:eastAsia="zh-CN"/>
        </w:rPr>
        <w:t>琼森</w:t>
      </w:r>
    </w:p>
    <w:p w:rsidR="009E5257" w:rsidRPr="001968D8" w:rsidRDefault="0063445E" w:rsidP="00BF6720">
      <w:pPr>
        <w:spacing w:before="1440"/>
        <w:rPr>
          <w:rFonts w:ascii="Calibri" w:hAnsi="Calibri"/>
          <w:lang w:eastAsia="zh-CN"/>
        </w:rPr>
      </w:pPr>
      <w:r w:rsidRPr="001968D8">
        <w:rPr>
          <w:rFonts w:ascii="Calibri" w:hAnsi="Calibri"/>
          <w:b/>
          <w:bCs/>
          <w:lang w:eastAsia="zh-CN"/>
        </w:rPr>
        <w:t>附件：</w:t>
      </w:r>
      <w:r w:rsidR="002320B7" w:rsidRPr="001968D8">
        <w:rPr>
          <w:rFonts w:ascii="Calibri" w:hAnsi="Calibri"/>
          <w:lang w:eastAsia="zh-CN"/>
        </w:rPr>
        <w:t>1</w:t>
      </w:r>
      <w:r w:rsidR="009424FC" w:rsidRPr="001968D8">
        <w:rPr>
          <w:rFonts w:ascii="Calibri" w:hAnsi="Calibri"/>
          <w:lang w:eastAsia="zh-CN"/>
        </w:rPr>
        <w:t>件</w:t>
      </w:r>
    </w:p>
    <w:p w:rsidR="001968D8" w:rsidRPr="001968D8" w:rsidRDefault="001968D8">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sidRPr="001968D8">
        <w:rPr>
          <w:rFonts w:ascii="Calibri" w:hAnsi="Calibri"/>
          <w:lang w:eastAsia="zh-CN"/>
        </w:rPr>
        <w:br w:type="page"/>
      </w:r>
    </w:p>
    <w:p w:rsidR="001968D8" w:rsidRPr="002F7E32" w:rsidRDefault="001968D8" w:rsidP="001968D8">
      <w:pPr>
        <w:pStyle w:val="Normalaftertitle"/>
        <w:jc w:val="center"/>
      </w:pPr>
      <w:r w:rsidRPr="002F7E32">
        <w:rPr>
          <w:b/>
          <w:bCs/>
        </w:rPr>
        <w:lastRenderedPageBreak/>
        <w:t>ANNEX 1</w:t>
      </w:r>
      <w:r w:rsidRPr="002F7E32">
        <w:rPr>
          <w:b/>
          <w:bCs/>
        </w:rPr>
        <w:br/>
      </w:r>
      <w:r w:rsidRPr="002F7E32">
        <w:t>(to TSB Circular 3)</w:t>
      </w:r>
    </w:p>
    <w:p w:rsidR="001968D8" w:rsidRPr="002F7E32" w:rsidRDefault="001968D8" w:rsidP="001968D8">
      <w:pPr>
        <w:pStyle w:val="Normalaftertitle"/>
        <w:jc w:val="center"/>
        <w:rPr>
          <w:b/>
          <w:bCs/>
        </w:rPr>
      </w:pPr>
      <w:r w:rsidRPr="002F7E32">
        <w:rPr>
          <w:b/>
          <w:bCs/>
        </w:rPr>
        <w:t>Call for participation on AVHD-AS/P.NATS Phase 2</w:t>
      </w:r>
      <w:r w:rsidRPr="002F7E32">
        <w:rPr>
          <w:b/>
          <w:bCs/>
        </w:rPr>
        <w:br/>
        <w:t>Opinion model for estimating video quality of adaptive streaming services</w:t>
      </w:r>
    </w:p>
    <w:p w:rsidR="001968D8" w:rsidRPr="00845536" w:rsidRDefault="001968D8" w:rsidP="001968D8">
      <w:pPr>
        <w:rPr>
          <w:rFonts w:asciiTheme="minorHAnsi" w:hAnsiTheme="minorHAnsi"/>
          <w:b/>
          <w:szCs w:val="24"/>
        </w:rPr>
      </w:pPr>
      <w:r w:rsidRPr="00845536">
        <w:rPr>
          <w:rFonts w:asciiTheme="minorHAnsi" w:hAnsiTheme="minorHAnsi"/>
          <w:b/>
          <w:szCs w:val="24"/>
        </w:rPr>
        <w:t>Abstract</w:t>
      </w:r>
    </w:p>
    <w:p w:rsidR="001968D8" w:rsidRPr="00845536" w:rsidRDefault="001968D8" w:rsidP="001968D8">
      <w:pPr>
        <w:rPr>
          <w:rFonts w:asciiTheme="minorHAnsi" w:hAnsiTheme="minorHAnsi"/>
          <w:szCs w:val="24"/>
        </w:rPr>
      </w:pPr>
      <w:r w:rsidRPr="00845536">
        <w:rPr>
          <w:rFonts w:asciiTheme="minorHAnsi" w:hAnsiTheme="minorHAnsi"/>
          <w:szCs w:val="24"/>
        </w:rPr>
        <w:t>This Call for Participation is directed to all parties who are interested to contribute to AVHD</w:t>
      </w:r>
      <w:r w:rsidRPr="00845536">
        <w:rPr>
          <w:rFonts w:asciiTheme="minorHAnsi" w:hAnsiTheme="minorHAnsi"/>
          <w:szCs w:val="24"/>
        </w:rPr>
        <w:noBreakHyphen/>
        <w:t>AS/P.NATS Phase 2 models for objective assessment of progressive download and adaptive streaming type video. Those parties are invited to announce their interest in contributing to AVHD</w:t>
      </w:r>
      <w:r w:rsidRPr="00845536">
        <w:rPr>
          <w:rFonts w:asciiTheme="minorHAnsi" w:hAnsiTheme="minorHAnsi"/>
          <w:szCs w:val="24"/>
        </w:rPr>
        <w:noBreakHyphen/>
        <w:t>AS/P.NATS Phase 2 and spending further active development and analysis efforts into the project. Interested parties are expected to announce their interest before 9 January 2017.</w:t>
      </w:r>
    </w:p>
    <w:p w:rsidR="001968D8" w:rsidRPr="00845536" w:rsidRDefault="001968D8" w:rsidP="001968D8">
      <w:pPr>
        <w:rPr>
          <w:rFonts w:asciiTheme="minorHAnsi" w:hAnsiTheme="minorHAnsi"/>
          <w:b/>
          <w:szCs w:val="24"/>
        </w:rPr>
      </w:pPr>
      <w:r w:rsidRPr="00845536">
        <w:rPr>
          <w:rFonts w:asciiTheme="minorHAnsi" w:hAnsiTheme="minorHAnsi"/>
          <w:b/>
          <w:szCs w:val="24"/>
        </w:rPr>
        <w:t>Background</w:t>
      </w:r>
    </w:p>
    <w:p w:rsidR="001968D8" w:rsidRPr="00845536" w:rsidRDefault="001968D8" w:rsidP="001968D8">
      <w:pPr>
        <w:rPr>
          <w:rFonts w:asciiTheme="minorHAnsi" w:hAnsiTheme="minorHAnsi"/>
          <w:szCs w:val="24"/>
        </w:rPr>
      </w:pPr>
      <w:r w:rsidRPr="00845536">
        <w:rPr>
          <w:rFonts w:asciiTheme="minorHAnsi" w:hAnsiTheme="minorHAnsi"/>
          <w:szCs w:val="24"/>
        </w:rPr>
        <w:t xml:space="preserve">The ITU-T P.1203 series of standards which target the parametric and </w:t>
      </w:r>
      <w:proofErr w:type="spellStart"/>
      <w:r w:rsidRPr="00845536">
        <w:rPr>
          <w:rFonts w:asciiTheme="minorHAnsi" w:hAnsiTheme="minorHAnsi"/>
          <w:szCs w:val="24"/>
        </w:rPr>
        <w:t>bitstream</w:t>
      </w:r>
      <w:proofErr w:type="spellEnd"/>
      <w:r w:rsidRPr="00845536">
        <w:rPr>
          <w:rFonts w:asciiTheme="minorHAnsi" w:hAnsiTheme="minorHAnsi"/>
          <w:szCs w:val="24"/>
        </w:rPr>
        <w:t xml:space="preserve">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rsidR="001968D8" w:rsidRPr="00845536" w:rsidRDefault="001968D8" w:rsidP="001968D8">
      <w:pPr>
        <w:rPr>
          <w:rFonts w:asciiTheme="minorHAnsi" w:hAnsiTheme="minorHAnsi"/>
          <w:szCs w:val="24"/>
        </w:rPr>
      </w:pPr>
      <w:r w:rsidRPr="00845536">
        <w:rPr>
          <w:rFonts w:asciiTheme="minorHAnsi" w:hAnsiTheme="minorHAnsi"/>
          <w:szCs w:val="24"/>
        </w:rPr>
        <w:t>The ITU-T J.341/J.342 and J.343 series of standards were developed within VQEG targeting pure pixel</w:t>
      </w:r>
      <w:r w:rsidRPr="00845536">
        <w:rPr>
          <w:rFonts w:asciiTheme="minorHAnsi" w:hAnsiTheme="minorHAnsi"/>
          <w:szCs w:val="24"/>
        </w:rPr>
        <w:noBreakHyphen/>
        <w:t>based and hybrid models to support video quality measurement for HDTV digital cable and IP</w:t>
      </w:r>
      <w:r w:rsidRPr="00845536">
        <w:rPr>
          <w:rFonts w:asciiTheme="minorHAnsi" w:hAnsiTheme="minorHAnsi"/>
          <w:szCs w:val="24"/>
        </w:rPr>
        <w:noBreakHyphen/>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rsidR="001968D8" w:rsidRPr="00845536" w:rsidRDefault="001968D8" w:rsidP="001968D8">
      <w:pPr>
        <w:rPr>
          <w:rFonts w:asciiTheme="minorHAnsi" w:hAnsiTheme="minorHAnsi"/>
          <w:szCs w:val="24"/>
        </w:rPr>
      </w:pPr>
      <w:r w:rsidRPr="00845536">
        <w:rPr>
          <w:rFonts w:asciiTheme="minorHAnsi" w:hAnsiTheme="minorHAnsi"/>
          <w:szCs w:val="24"/>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rsidR="001968D8" w:rsidRPr="00845536" w:rsidRDefault="001968D8" w:rsidP="001968D8">
      <w:pPr>
        <w:rPr>
          <w:rFonts w:asciiTheme="minorHAnsi" w:hAnsiTheme="minorHAnsi"/>
          <w:b/>
          <w:szCs w:val="24"/>
        </w:rPr>
      </w:pPr>
      <w:r w:rsidRPr="00845536">
        <w:rPr>
          <w:rFonts w:asciiTheme="minorHAnsi" w:hAnsiTheme="minorHAnsi"/>
          <w:b/>
          <w:szCs w:val="24"/>
        </w:rPr>
        <w:t>AVHD-AS/P.NATS Phase 2 work item</w:t>
      </w:r>
    </w:p>
    <w:p w:rsidR="001968D8" w:rsidRPr="00845536" w:rsidRDefault="001968D8" w:rsidP="001968D8">
      <w:pPr>
        <w:rPr>
          <w:rFonts w:asciiTheme="minorHAnsi" w:hAnsiTheme="minorHAnsi"/>
          <w:szCs w:val="24"/>
        </w:rPr>
      </w:pPr>
      <w:r w:rsidRPr="00845536">
        <w:rPr>
          <w:rFonts w:asciiTheme="minorHAnsi" w:hAnsiTheme="minorHAnsi"/>
          <w:szCs w:val="24"/>
        </w:rPr>
        <w:t xml:space="preserve">The AVHD-AS/P.NATS Phase 2 model will be developed using a dedicated training phase with a jointly developed set of training databases followed by cross-validation using a jointly developed set of validation databases. </w:t>
      </w:r>
    </w:p>
    <w:p w:rsidR="001968D8" w:rsidRPr="00845536" w:rsidRDefault="001968D8" w:rsidP="001968D8">
      <w:pPr>
        <w:rPr>
          <w:rFonts w:asciiTheme="minorHAnsi" w:hAnsiTheme="minorHAnsi"/>
          <w:szCs w:val="24"/>
        </w:rPr>
      </w:pPr>
      <w:r w:rsidRPr="00845536">
        <w:rPr>
          <w:rFonts w:asciiTheme="minorHAnsi" w:hAnsiTheme="minorHAnsi"/>
          <w:szCs w:val="24"/>
        </w:rPr>
        <w:t xml:space="preserve">The AVHD-AS/P.NATS Phase 2 work item is planned to have three tracks. Track 1 is a </w:t>
      </w:r>
      <w:proofErr w:type="spellStart"/>
      <w:r w:rsidRPr="00845536">
        <w:rPr>
          <w:rFonts w:asciiTheme="minorHAnsi" w:hAnsiTheme="minorHAnsi"/>
          <w:szCs w:val="24"/>
        </w:rPr>
        <w:t>bitstream</w:t>
      </w:r>
      <w:proofErr w:type="spellEnd"/>
      <w:r w:rsidRPr="00845536">
        <w:rPr>
          <w:rFonts w:asciiTheme="minorHAnsi" w:hAnsiTheme="minorHAnsi"/>
          <w:szCs w:val="24"/>
        </w:rPr>
        <w:t xml:space="preserve">-based parametric video-only model, where the provided information is given in the same way as P.1203.1. As such, the first track is planned to result in an extension of P.1203.1 for a broader scope. In tracks 2 and 3, Recommendations are being developed which describe how the output of pure pixel-based and hybrid models can be used to obtain the quality of long (up to five minutes) videos in the context of adaptive streaming. </w:t>
      </w:r>
    </w:p>
    <w:p w:rsidR="001968D8" w:rsidRPr="00845536" w:rsidRDefault="001968D8" w:rsidP="001968D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845536">
        <w:rPr>
          <w:rFonts w:asciiTheme="minorHAnsi" w:hAnsiTheme="minorHAnsi"/>
          <w:szCs w:val="24"/>
        </w:rPr>
        <w:br w:type="page"/>
      </w:r>
    </w:p>
    <w:p w:rsidR="001968D8" w:rsidRPr="00845536" w:rsidRDefault="001968D8" w:rsidP="001968D8">
      <w:pPr>
        <w:spacing w:before="360" w:after="240"/>
        <w:rPr>
          <w:rFonts w:asciiTheme="minorHAnsi" w:hAnsiTheme="minorHAnsi"/>
          <w:szCs w:val="24"/>
        </w:rPr>
      </w:pPr>
      <w:r w:rsidRPr="00845536">
        <w:rPr>
          <w:rFonts w:asciiTheme="minorHAnsi" w:hAnsiTheme="minorHAnsi"/>
          <w:szCs w:val="24"/>
        </w:rPr>
        <w:lastRenderedPageBreak/>
        <w:t xml:space="preserve">The building blocks of the AVHD-AS/P.NATS Phase 2 models are shown in Figure 1 below: </w:t>
      </w:r>
    </w:p>
    <w:p w:rsidR="001968D8" w:rsidRPr="00845536" w:rsidRDefault="001968D8" w:rsidP="001968D8">
      <w:pPr>
        <w:jc w:val="center"/>
        <w:rPr>
          <w:rFonts w:asciiTheme="minorHAnsi" w:hAnsiTheme="minorHAnsi"/>
        </w:rPr>
      </w:pPr>
      <w:r w:rsidRPr="00845536">
        <w:rPr>
          <w:rFonts w:asciiTheme="minorHAnsi" w:hAnsiTheme="minorHAnsi"/>
          <w:b/>
          <w:noProof/>
          <w:lang w:val="en-US" w:eastAsia="zh-CN"/>
        </w:rPr>
        <w:drawing>
          <wp:inline distT="0" distB="0" distL="0" distR="0" wp14:anchorId="44E419A9" wp14:editId="7DB93711">
            <wp:extent cx="588835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8355" cy="2743200"/>
                    </a:xfrm>
                    <a:prstGeom prst="rect">
                      <a:avLst/>
                    </a:prstGeom>
                    <a:noFill/>
                  </pic:spPr>
                </pic:pic>
              </a:graphicData>
            </a:graphic>
          </wp:inline>
        </w:drawing>
      </w:r>
    </w:p>
    <w:p w:rsidR="001968D8" w:rsidRPr="00845536" w:rsidRDefault="001968D8" w:rsidP="001968D8">
      <w:pPr>
        <w:rPr>
          <w:rFonts w:asciiTheme="minorHAnsi" w:hAnsiTheme="minorHAnsi"/>
        </w:rPr>
      </w:pPr>
    </w:p>
    <w:p w:rsidR="001968D8" w:rsidRPr="00845536" w:rsidRDefault="001968D8" w:rsidP="001968D8">
      <w:pPr>
        <w:pStyle w:val="FigureTitle"/>
        <w:spacing w:after="360"/>
        <w:rPr>
          <w:rFonts w:asciiTheme="minorHAnsi" w:hAnsiTheme="minorHAnsi"/>
          <w:bCs/>
        </w:rPr>
      </w:pPr>
      <w:r w:rsidRPr="00845536">
        <w:rPr>
          <w:rFonts w:asciiTheme="minorHAnsi" w:hAnsiTheme="minorHAnsi"/>
          <w:bCs/>
        </w:rPr>
        <w:t xml:space="preserve">Figure 1 (a): </w:t>
      </w:r>
      <w:r w:rsidRPr="00845536">
        <w:rPr>
          <w:rFonts w:asciiTheme="minorHAnsi" w:hAnsiTheme="minorHAnsi"/>
          <w:bCs/>
        </w:rPr>
        <w:tab/>
        <w:t xml:space="preserve">Building blocks of the </w:t>
      </w:r>
      <w:proofErr w:type="spellStart"/>
      <w:r w:rsidRPr="00845536">
        <w:rPr>
          <w:rFonts w:asciiTheme="minorHAnsi" w:hAnsiTheme="minorHAnsi"/>
          <w:bCs/>
        </w:rPr>
        <w:t>bitstream</w:t>
      </w:r>
      <w:proofErr w:type="spellEnd"/>
      <w:r w:rsidRPr="00845536">
        <w:rPr>
          <w:rFonts w:asciiTheme="minorHAnsi" w:hAnsiTheme="minorHAnsi"/>
          <w:bCs/>
        </w:rPr>
        <w:t xml:space="preserve"> model (track1), only red shaded blocks will be developed, blue blocks are taken from P.1203 for characterization</w:t>
      </w:r>
    </w:p>
    <w:p w:rsidR="001968D8" w:rsidRPr="00845536" w:rsidRDefault="001968D8" w:rsidP="001968D8">
      <w:pPr>
        <w:jc w:val="center"/>
        <w:rPr>
          <w:rFonts w:asciiTheme="minorHAnsi" w:hAnsiTheme="minorHAnsi"/>
        </w:rPr>
      </w:pPr>
      <w:r w:rsidRPr="00845536">
        <w:rPr>
          <w:rFonts w:asciiTheme="minorHAnsi" w:hAnsiTheme="minorHAnsi"/>
          <w:noProof/>
          <w:lang w:val="en-US" w:eastAsia="zh-CN"/>
        </w:rPr>
        <w:drawing>
          <wp:inline distT="0" distB="0" distL="0" distR="0" wp14:anchorId="45827CBD" wp14:editId="39F8385A">
            <wp:extent cx="5582823"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823" cy="2743200"/>
                    </a:xfrm>
                    <a:prstGeom prst="rect">
                      <a:avLst/>
                    </a:prstGeom>
                    <a:noFill/>
                  </pic:spPr>
                </pic:pic>
              </a:graphicData>
            </a:graphic>
          </wp:inline>
        </w:drawing>
      </w:r>
    </w:p>
    <w:p w:rsidR="001968D8" w:rsidRPr="00845536" w:rsidRDefault="001968D8" w:rsidP="001968D8">
      <w:pPr>
        <w:pStyle w:val="FigureTitle"/>
        <w:spacing w:after="240"/>
        <w:rPr>
          <w:rFonts w:asciiTheme="minorHAnsi" w:hAnsiTheme="minorHAnsi"/>
          <w:bCs/>
        </w:rPr>
      </w:pPr>
      <w:r w:rsidRPr="00845536">
        <w:rPr>
          <w:rFonts w:asciiTheme="minorHAnsi" w:hAnsiTheme="minorHAnsi"/>
          <w:bCs/>
        </w:rPr>
        <w:t xml:space="preserve">Figure 1 (b): </w:t>
      </w:r>
      <w:r w:rsidRPr="00845536">
        <w:rPr>
          <w:rFonts w:asciiTheme="minorHAnsi" w:hAnsiTheme="minorHAnsi"/>
          <w:bCs/>
        </w:rPr>
        <w:tab/>
        <w:t>Building blocks of the pixel-based (track2) and hybrid models (track3), only red shaded blocks will be developed, blue blocks are taken from P.1203 for characterization</w:t>
      </w:r>
    </w:p>
    <w:p w:rsidR="001968D8" w:rsidRPr="00845536" w:rsidRDefault="001968D8" w:rsidP="001968D8">
      <w:pPr>
        <w:tabs>
          <w:tab w:val="left" w:pos="720"/>
        </w:tabs>
        <w:spacing w:before="0"/>
        <w:rPr>
          <w:rFonts w:asciiTheme="minorHAnsi" w:hAnsiTheme="minorHAnsi"/>
          <w:szCs w:val="24"/>
        </w:rPr>
      </w:pPr>
      <w:r w:rsidRPr="00845536">
        <w:rPr>
          <w:rFonts w:asciiTheme="minorHAnsi" w:hAnsiTheme="minorHAnsi"/>
          <w:szCs w:val="24"/>
        </w:rPr>
        <w:t>The individual outputs can be summarized as follows:</w:t>
      </w:r>
    </w:p>
    <w:p w:rsidR="001968D8" w:rsidRPr="00845536" w:rsidRDefault="001968D8" w:rsidP="001968D8">
      <w:pPr>
        <w:numPr>
          <w:ilvl w:val="0"/>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O.27: Final short-term video coding quality score</w:t>
      </w:r>
    </w:p>
    <w:p w:rsidR="001968D8" w:rsidRPr="00845536" w:rsidRDefault="001968D8" w:rsidP="001968D8">
      <w:pPr>
        <w:numPr>
          <w:ilvl w:val="1"/>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Single score for each short-length video, on 1-5 quality scale</w:t>
      </w:r>
    </w:p>
    <w:p w:rsidR="001968D8" w:rsidRPr="00845536" w:rsidRDefault="001968D8" w:rsidP="001968D8">
      <w:pPr>
        <w:numPr>
          <w:ilvl w:val="1"/>
          <w:numId w:val="9"/>
        </w:numPr>
        <w:tabs>
          <w:tab w:val="clear" w:pos="794"/>
          <w:tab w:val="clear" w:pos="1191"/>
        </w:tabs>
        <w:overflowPunct/>
        <w:autoSpaceDE/>
        <w:adjustRightInd/>
        <w:spacing w:before="0"/>
        <w:textAlignment w:val="auto"/>
        <w:rPr>
          <w:rFonts w:asciiTheme="minorHAnsi" w:hAnsiTheme="minorHAnsi"/>
          <w:szCs w:val="24"/>
        </w:rPr>
      </w:pPr>
      <w:r w:rsidRPr="00845536">
        <w:rPr>
          <w:rFonts w:asciiTheme="minorHAnsi" w:hAnsiTheme="minorHAnsi"/>
          <w:szCs w:val="24"/>
        </w:rPr>
        <w:t>Excludes aspects of temporal integration with initial- or re-buffering</w:t>
      </w:r>
    </w:p>
    <w:p w:rsidR="001968D8" w:rsidRPr="00845536" w:rsidRDefault="001968D8" w:rsidP="001968D8">
      <w:pPr>
        <w:numPr>
          <w:ilvl w:val="0"/>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O.46: Final media session quality score</w:t>
      </w:r>
    </w:p>
    <w:p w:rsidR="001968D8" w:rsidRPr="00845536" w:rsidRDefault="001968D8" w:rsidP="001968D8">
      <w:pPr>
        <w:numPr>
          <w:ilvl w:val="1"/>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Single score for the session, on a 1-5 quality scale</w:t>
      </w:r>
    </w:p>
    <w:p w:rsidR="001968D8" w:rsidRPr="00845536" w:rsidRDefault="001968D8" w:rsidP="001968D8">
      <w:pPr>
        <w:numPr>
          <w:ilvl w:val="1"/>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 xml:space="preserve">Includes initial buffering and stalling and rate </w:t>
      </w:r>
      <w:proofErr w:type="spellStart"/>
      <w:r w:rsidRPr="00845536">
        <w:rPr>
          <w:rFonts w:asciiTheme="minorHAnsi" w:hAnsiTheme="minorHAnsi"/>
          <w:szCs w:val="24"/>
        </w:rPr>
        <w:t>adaptivity</w:t>
      </w:r>
      <w:proofErr w:type="spellEnd"/>
      <w:r w:rsidRPr="00845536">
        <w:rPr>
          <w:rFonts w:asciiTheme="minorHAnsi" w:hAnsiTheme="minorHAnsi"/>
          <w:szCs w:val="24"/>
        </w:rPr>
        <w:t xml:space="preserve"> aspects.</w:t>
      </w:r>
    </w:p>
    <w:p w:rsidR="001968D8" w:rsidRPr="00845536" w:rsidRDefault="001968D8" w:rsidP="001968D8">
      <w:pPr>
        <w:numPr>
          <w:ilvl w:val="0"/>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O.22: Video coding quality per output sampling interval</w:t>
      </w:r>
    </w:p>
    <w:p w:rsidR="001968D8" w:rsidRPr="00845536" w:rsidRDefault="001968D8" w:rsidP="001968D8">
      <w:pPr>
        <w:numPr>
          <w:ilvl w:val="1"/>
          <w:numId w:val="9"/>
        </w:numPr>
        <w:tabs>
          <w:tab w:val="clear" w:pos="794"/>
          <w:tab w:val="clear" w:pos="1191"/>
        </w:tabs>
        <w:overflowPunct/>
        <w:autoSpaceDE/>
        <w:adjustRightInd/>
        <w:spacing w:before="0"/>
        <w:textAlignment w:val="auto"/>
        <w:rPr>
          <w:rFonts w:asciiTheme="minorHAnsi" w:hAnsiTheme="minorHAnsi"/>
          <w:szCs w:val="24"/>
        </w:rPr>
      </w:pPr>
      <w:r w:rsidRPr="00845536">
        <w:rPr>
          <w:rFonts w:asciiTheme="minorHAnsi" w:hAnsiTheme="minorHAnsi"/>
          <w:szCs w:val="24"/>
        </w:rPr>
        <w:t xml:space="preserve">Multiple segment scores provided per session and on a 1-5 quality scale </w:t>
      </w:r>
    </w:p>
    <w:p w:rsidR="001968D8" w:rsidRPr="00845536" w:rsidRDefault="001968D8" w:rsidP="001968D8">
      <w:pPr>
        <w:numPr>
          <w:ilvl w:val="0"/>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O.21: Audio coding quality per output sampling interval</w:t>
      </w:r>
    </w:p>
    <w:p w:rsidR="001968D8" w:rsidRPr="00845536" w:rsidRDefault="001968D8" w:rsidP="001968D8">
      <w:pPr>
        <w:numPr>
          <w:ilvl w:val="1"/>
          <w:numId w:val="9"/>
        </w:numPr>
        <w:tabs>
          <w:tab w:val="clear" w:pos="794"/>
          <w:tab w:val="clear" w:pos="1191"/>
        </w:tabs>
        <w:overflowPunct/>
        <w:autoSpaceDE/>
        <w:adjustRightInd/>
        <w:spacing w:before="0"/>
        <w:textAlignment w:val="auto"/>
        <w:rPr>
          <w:rFonts w:asciiTheme="minorHAnsi" w:hAnsiTheme="minorHAnsi"/>
          <w:szCs w:val="24"/>
        </w:rPr>
      </w:pPr>
      <w:r w:rsidRPr="00845536">
        <w:rPr>
          <w:rFonts w:asciiTheme="minorHAnsi" w:hAnsiTheme="minorHAnsi"/>
          <w:szCs w:val="24"/>
        </w:rPr>
        <w:lastRenderedPageBreak/>
        <w:t xml:space="preserve">Multiple segment scores provided per session and on a 1-5 quality scale </w:t>
      </w:r>
    </w:p>
    <w:p w:rsidR="001968D8" w:rsidRPr="00845536" w:rsidRDefault="001968D8" w:rsidP="001968D8">
      <w:pPr>
        <w:numPr>
          <w:ilvl w:val="0"/>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O.23: Perceptual buffering indication</w:t>
      </w:r>
    </w:p>
    <w:p w:rsidR="001968D8" w:rsidRPr="00845536" w:rsidRDefault="001968D8" w:rsidP="001968D8">
      <w:pPr>
        <w:numPr>
          <w:ilvl w:val="1"/>
          <w:numId w:val="9"/>
        </w:numPr>
        <w:tabs>
          <w:tab w:val="clear" w:pos="794"/>
          <w:tab w:val="clear" w:pos="1191"/>
        </w:tabs>
        <w:overflowPunct/>
        <w:autoSpaceDE/>
        <w:adjustRightInd/>
        <w:spacing w:before="0"/>
        <w:textAlignment w:val="auto"/>
        <w:rPr>
          <w:rFonts w:asciiTheme="minorHAnsi" w:hAnsiTheme="minorHAnsi"/>
          <w:szCs w:val="24"/>
        </w:rPr>
      </w:pPr>
      <w:r w:rsidRPr="00845536">
        <w:rPr>
          <w:rFonts w:asciiTheme="minorHAnsi" w:hAnsiTheme="minorHAnsi"/>
          <w:szCs w:val="24"/>
        </w:rPr>
        <w:t>Single score on a 1-5 quality scale for the session</w:t>
      </w:r>
    </w:p>
    <w:p w:rsidR="001968D8" w:rsidRPr="00845536" w:rsidRDefault="001968D8" w:rsidP="001968D8">
      <w:pPr>
        <w:numPr>
          <w:ilvl w:val="0"/>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 xml:space="preserve">O.34: </w:t>
      </w:r>
      <w:proofErr w:type="spellStart"/>
      <w:r w:rsidRPr="00845536">
        <w:rPr>
          <w:rFonts w:asciiTheme="minorHAnsi" w:hAnsiTheme="minorHAnsi"/>
          <w:szCs w:val="24"/>
        </w:rPr>
        <w:t>Audiovisual</w:t>
      </w:r>
      <w:proofErr w:type="spellEnd"/>
      <w:r w:rsidRPr="00845536">
        <w:rPr>
          <w:rFonts w:asciiTheme="minorHAnsi" w:hAnsiTheme="minorHAnsi"/>
          <w:szCs w:val="24"/>
        </w:rPr>
        <w:t xml:space="preserve"> segment coding quality per output sampling interval</w:t>
      </w:r>
    </w:p>
    <w:p w:rsidR="001968D8" w:rsidRPr="00845536" w:rsidRDefault="001968D8" w:rsidP="001968D8">
      <w:pPr>
        <w:numPr>
          <w:ilvl w:val="1"/>
          <w:numId w:val="9"/>
        </w:numPr>
        <w:tabs>
          <w:tab w:val="clear" w:pos="794"/>
          <w:tab w:val="clear" w:pos="1191"/>
        </w:tabs>
        <w:overflowPunct/>
        <w:autoSpaceDE/>
        <w:adjustRightInd/>
        <w:spacing w:before="0"/>
        <w:textAlignment w:val="auto"/>
        <w:rPr>
          <w:rFonts w:asciiTheme="minorHAnsi" w:hAnsiTheme="minorHAnsi"/>
          <w:szCs w:val="24"/>
        </w:rPr>
      </w:pPr>
      <w:r w:rsidRPr="00845536">
        <w:rPr>
          <w:rFonts w:asciiTheme="minorHAnsi" w:hAnsiTheme="minorHAnsi"/>
          <w:szCs w:val="24"/>
        </w:rPr>
        <w:t>Multiple segment scores provided per session</w:t>
      </w:r>
    </w:p>
    <w:p w:rsidR="001968D8" w:rsidRPr="00845536" w:rsidRDefault="001968D8" w:rsidP="001968D8">
      <w:pPr>
        <w:numPr>
          <w:ilvl w:val="0"/>
          <w:numId w:val="9"/>
        </w:numPr>
        <w:overflowPunct/>
        <w:autoSpaceDE/>
        <w:adjustRightInd/>
        <w:spacing w:before="0"/>
        <w:textAlignment w:val="auto"/>
        <w:rPr>
          <w:rFonts w:asciiTheme="minorHAnsi" w:hAnsiTheme="minorHAnsi"/>
          <w:szCs w:val="24"/>
        </w:rPr>
      </w:pPr>
      <w:r w:rsidRPr="00845536">
        <w:rPr>
          <w:rFonts w:asciiTheme="minorHAnsi" w:hAnsiTheme="minorHAnsi"/>
          <w:szCs w:val="24"/>
        </w:rPr>
        <w:t xml:space="preserve">O.35: Final long-term </w:t>
      </w:r>
      <w:proofErr w:type="spellStart"/>
      <w:r w:rsidRPr="00845536">
        <w:rPr>
          <w:rFonts w:asciiTheme="minorHAnsi" w:hAnsiTheme="minorHAnsi"/>
          <w:szCs w:val="24"/>
        </w:rPr>
        <w:t>audiovisual</w:t>
      </w:r>
      <w:proofErr w:type="spellEnd"/>
      <w:r w:rsidRPr="00845536">
        <w:rPr>
          <w:rFonts w:asciiTheme="minorHAnsi" w:hAnsiTheme="minorHAnsi"/>
          <w:szCs w:val="24"/>
        </w:rPr>
        <w:t xml:space="preserve"> coding quality score</w:t>
      </w:r>
    </w:p>
    <w:p w:rsidR="001968D8" w:rsidRPr="00845536" w:rsidRDefault="001968D8" w:rsidP="001968D8">
      <w:pPr>
        <w:numPr>
          <w:ilvl w:val="1"/>
          <w:numId w:val="9"/>
        </w:numPr>
        <w:tabs>
          <w:tab w:val="clear" w:pos="794"/>
          <w:tab w:val="clear" w:pos="1191"/>
        </w:tabs>
        <w:overflowPunct/>
        <w:autoSpaceDE/>
        <w:adjustRightInd/>
        <w:spacing w:before="0"/>
        <w:textAlignment w:val="auto"/>
        <w:rPr>
          <w:rFonts w:asciiTheme="minorHAnsi" w:hAnsiTheme="minorHAnsi"/>
          <w:szCs w:val="24"/>
        </w:rPr>
      </w:pPr>
      <w:r w:rsidRPr="00845536">
        <w:rPr>
          <w:rFonts w:asciiTheme="minorHAnsi" w:hAnsiTheme="minorHAnsi"/>
          <w:szCs w:val="24"/>
        </w:rPr>
        <w:t>Single score for the session, on a 1-5 quality scale</w:t>
      </w:r>
    </w:p>
    <w:p w:rsidR="001968D8" w:rsidRPr="00845536" w:rsidRDefault="001968D8" w:rsidP="001968D8">
      <w:pPr>
        <w:numPr>
          <w:ilvl w:val="1"/>
          <w:numId w:val="9"/>
        </w:numPr>
        <w:tabs>
          <w:tab w:val="clear" w:pos="794"/>
          <w:tab w:val="clear" w:pos="1191"/>
        </w:tabs>
        <w:overflowPunct/>
        <w:autoSpaceDE/>
        <w:adjustRightInd/>
        <w:spacing w:before="0"/>
        <w:textAlignment w:val="auto"/>
        <w:rPr>
          <w:rFonts w:asciiTheme="minorHAnsi" w:hAnsiTheme="minorHAnsi"/>
          <w:szCs w:val="24"/>
        </w:rPr>
      </w:pPr>
      <w:r w:rsidRPr="00845536">
        <w:rPr>
          <w:rFonts w:asciiTheme="minorHAnsi" w:hAnsiTheme="minorHAnsi"/>
          <w:szCs w:val="24"/>
        </w:rPr>
        <w:t>Includes aspects of temporal integration with initial- or re-buffering</w:t>
      </w:r>
    </w:p>
    <w:p w:rsidR="001968D8" w:rsidRPr="00845536" w:rsidRDefault="001968D8" w:rsidP="001968D8">
      <w:pPr>
        <w:tabs>
          <w:tab w:val="left" w:pos="720"/>
        </w:tabs>
        <w:spacing w:before="0"/>
        <w:rPr>
          <w:rFonts w:asciiTheme="minorHAnsi" w:hAnsiTheme="minorHAnsi"/>
          <w:szCs w:val="24"/>
        </w:rPr>
      </w:pPr>
    </w:p>
    <w:p w:rsidR="001968D8" w:rsidRPr="00845536" w:rsidRDefault="001968D8" w:rsidP="001968D8">
      <w:pPr>
        <w:tabs>
          <w:tab w:val="left" w:pos="720"/>
        </w:tabs>
        <w:spacing w:before="0"/>
        <w:rPr>
          <w:rFonts w:asciiTheme="minorHAnsi" w:hAnsiTheme="minorHAnsi"/>
          <w:szCs w:val="24"/>
        </w:rPr>
      </w:pPr>
      <w:r w:rsidRPr="00845536">
        <w:rPr>
          <w:rFonts w:asciiTheme="minorHAnsi" w:hAnsiTheme="minorHAnsi"/>
          <w:szCs w:val="24"/>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1968D8" w:rsidRPr="00845536" w:rsidRDefault="001968D8" w:rsidP="001968D8">
      <w:pPr>
        <w:rPr>
          <w:rFonts w:asciiTheme="minorHAnsi" w:hAnsiTheme="minorHAnsi"/>
          <w:b/>
          <w:szCs w:val="24"/>
        </w:rPr>
      </w:pPr>
      <w:r w:rsidRPr="00845536">
        <w:rPr>
          <w:rFonts w:asciiTheme="minorHAnsi" w:hAnsiTheme="minorHAnsi"/>
          <w:b/>
          <w:szCs w:val="24"/>
        </w:rPr>
        <w:t>Requirements on parties</w:t>
      </w:r>
    </w:p>
    <w:p w:rsidR="001968D8" w:rsidRPr="00845536" w:rsidRDefault="001968D8" w:rsidP="001968D8">
      <w:pPr>
        <w:rPr>
          <w:rFonts w:asciiTheme="minorHAnsi" w:hAnsiTheme="minorHAnsi"/>
          <w:szCs w:val="24"/>
        </w:rPr>
      </w:pPr>
      <w:r w:rsidRPr="00845536">
        <w:rPr>
          <w:rFonts w:asciiTheme="minorHAnsi" w:hAnsiTheme="minorHAnsi"/>
          <w:szCs w:val="24"/>
        </w:rPr>
        <w:t>Interested parties are requested to announce their intent to participate before 9 January 2017, and may then take part in creating an initial set of documents specifying the project layout and modus operandi. The parties which take part in this first step can then, before 3 February 2017, commit to take part in the continued work, contribute to drafting the required documents, and take part in finally creating the new AVHD-AS/P.NATS Phase 2 Recommendation, or withdraw and contribute no further to the project. This work will include producing a number of subjective test databases. If the majority of the proponents consider that the Requirement Specification or the Terms of Reference (</w:t>
      </w:r>
      <w:proofErr w:type="spellStart"/>
      <w:r w:rsidRPr="00845536">
        <w:rPr>
          <w:rFonts w:asciiTheme="minorHAnsi" w:hAnsiTheme="minorHAnsi"/>
          <w:szCs w:val="24"/>
        </w:rPr>
        <w:t>ToR</w:t>
      </w:r>
      <w:proofErr w:type="spellEnd"/>
      <w:r w:rsidRPr="00845536">
        <w:rPr>
          <w:rFonts w:asciiTheme="minorHAnsi" w:hAnsiTheme="minorHAnsi"/>
          <w:szCs w:val="24"/>
        </w:rPr>
        <w:t>) documents are not mature enough, then the deadline for the second response will be delayed accordingly.</w:t>
      </w:r>
    </w:p>
    <w:p w:rsidR="001968D8" w:rsidRPr="00845536" w:rsidRDefault="001968D8" w:rsidP="001968D8">
      <w:pPr>
        <w:rPr>
          <w:rFonts w:asciiTheme="minorHAnsi" w:hAnsiTheme="minorHAnsi"/>
          <w:szCs w:val="24"/>
        </w:rPr>
      </w:pPr>
      <w:r w:rsidRPr="00845536">
        <w:rPr>
          <w:rFonts w:asciiTheme="minorHAnsi" w:hAnsiTheme="minorHAnsi"/>
          <w:szCs w:val="24"/>
        </w:rPr>
        <w:t>The announcement of participation in the mentioned project is divided into two steps:</w:t>
      </w:r>
    </w:p>
    <w:p w:rsidR="001968D8" w:rsidRPr="00845536" w:rsidRDefault="001968D8" w:rsidP="001968D8">
      <w:pPr>
        <w:widowControl w:val="0"/>
        <w:numPr>
          <w:ilvl w:val="0"/>
          <w:numId w:val="8"/>
        </w:numPr>
        <w:tabs>
          <w:tab w:val="clear" w:pos="794"/>
          <w:tab w:val="left" w:pos="709"/>
        </w:tabs>
        <w:overflowPunct/>
        <w:autoSpaceDE/>
        <w:autoSpaceDN/>
        <w:adjustRightInd/>
        <w:textAlignment w:val="auto"/>
        <w:rPr>
          <w:rFonts w:asciiTheme="minorHAnsi" w:hAnsiTheme="minorHAnsi"/>
          <w:szCs w:val="24"/>
        </w:rPr>
      </w:pPr>
      <w:r w:rsidRPr="00845536">
        <w:rPr>
          <w:rFonts w:asciiTheme="minorHAnsi" w:hAnsiTheme="minorHAnsi"/>
          <w:szCs w:val="24"/>
        </w:rPr>
        <w:t>Interested parties must announce their provisional intention to participate in the AVHD</w:t>
      </w:r>
      <w:r w:rsidRPr="00845536">
        <w:rPr>
          <w:rFonts w:asciiTheme="minorHAnsi" w:hAnsiTheme="minorHAnsi"/>
          <w:szCs w:val="24"/>
        </w:rPr>
        <w:noBreakHyphen/>
        <w:t xml:space="preserve">AS/P.NATS Phase 2 development by </w:t>
      </w:r>
      <w:r w:rsidRPr="00845536">
        <w:rPr>
          <w:rFonts w:asciiTheme="minorHAnsi" w:hAnsiTheme="minorHAnsi"/>
          <w:b/>
          <w:bCs/>
          <w:szCs w:val="24"/>
        </w:rPr>
        <w:t>9 January 2017</w:t>
      </w:r>
      <w:r w:rsidRPr="00845536">
        <w:rPr>
          <w:rFonts w:asciiTheme="minorHAnsi" w:hAnsiTheme="minorHAnsi"/>
          <w:b/>
          <w:szCs w:val="24"/>
        </w:rPr>
        <w:t xml:space="preserve"> </w:t>
      </w:r>
      <w:r w:rsidRPr="00845536">
        <w:rPr>
          <w:rFonts w:asciiTheme="minorHAnsi" w:hAnsiTheme="minorHAnsi"/>
          <w:szCs w:val="24"/>
        </w:rPr>
        <w:t xml:space="preserve">to </w:t>
      </w:r>
      <w:hyperlink r:id="rId16" w:history="1">
        <w:r w:rsidRPr="00845536">
          <w:rPr>
            <w:rStyle w:val="Hyperlink"/>
            <w:rFonts w:asciiTheme="minorHAnsi" w:hAnsiTheme="minorHAnsi"/>
            <w:szCs w:val="24"/>
          </w:rPr>
          <w:t>tsbsg12@itu.int</w:t>
        </w:r>
      </w:hyperlink>
      <w:r w:rsidRPr="00845536">
        <w:rPr>
          <w:rFonts w:asciiTheme="minorHAnsi" w:hAnsiTheme="minorHAnsi"/>
          <w:szCs w:val="24"/>
        </w:rPr>
        <w:t xml:space="preserve">. </w:t>
      </w:r>
    </w:p>
    <w:p w:rsidR="001968D8" w:rsidRPr="00845536" w:rsidRDefault="001968D8" w:rsidP="001968D8">
      <w:pPr>
        <w:widowControl w:val="0"/>
        <w:numPr>
          <w:ilvl w:val="0"/>
          <w:numId w:val="8"/>
        </w:numPr>
        <w:tabs>
          <w:tab w:val="clear" w:pos="794"/>
          <w:tab w:val="left" w:pos="709"/>
        </w:tabs>
        <w:overflowPunct/>
        <w:autoSpaceDE/>
        <w:autoSpaceDN/>
        <w:adjustRightInd/>
        <w:textAlignment w:val="auto"/>
        <w:rPr>
          <w:rFonts w:asciiTheme="minorHAnsi" w:hAnsiTheme="minorHAnsi"/>
          <w:szCs w:val="24"/>
        </w:rPr>
      </w:pPr>
      <w:r w:rsidRPr="00845536">
        <w:rPr>
          <w:rFonts w:asciiTheme="minorHAnsi" w:hAnsiTheme="minorHAnsi"/>
          <w:szCs w:val="24"/>
        </w:rPr>
        <w:t>A binding commitment to participate in the AVHD-AS/P.NATS Phase 2 development has to be made by</w:t>
      </w:r>
      <w:r w:rsidRPr="00845536">
        <w:rPr>
          <w:rFonts w:asciiTheme="minorHAnsi" w:hAnsiTheme="minorHAnsi"/>
          <w:b/>
          <w:szCs w:val="24"/>
        </w:rPr>
        <w:t xml:space="preserve"> </w:t>
      </w:r>
      <w:r w:rsidRPr="00845536">
        <w:rPr>
          <w:rFonts w:asciiTheme="minorHAnsi" w:hAnsiTheme="minorHAnsi"/>
          <w:b/>
          <w:bCs/>
          <w:szCs w:val="24"/>
        </w:rPr>
        <w:t>3 February 2017</w:t>
      </w:r>
      <w:r w:rsidRPr="00845536">
        <w:rPr>
          <w:rFonts w:asciiTheme="minorHAnsi" w:hAnsiTheme="minorHAnsi"/>
          <w:szCs w:val="24"/>
        </w:rPr>
        <w:t xml:space="preserve"> to the secretariat of ITU-T SG12 (</w:t>
      </w:r>
      <w:hyperlink r:id="rId17" w:history="1">
        <w:r w:rsidRPr="00845536">
          <w:rPr>
            <w:rStyle w:val="Hyperlink"/>
            <w:rFonts w:asciiTheme="minorHAnsi" w:hAnsiTheme="minorHAnsi"/>
            <w:szCs w:val="24"/>
          </w:rPr>
          <w:t>tsbsg12@itu.int</w:t>
        </w:r>
      </w:hyperlink>
      <w:r w:rsidRPr="00845536">
        <w:rPr>
          <w:rFonts w:asciiTheme="minorHAnsi" w:hAnsiTheme="minorHAnsi"/>
          <w:szCs w:val="24"/>
        </w:rPr>
        <w:t>), and to the VQEG AVHD Co-Chairs (</w:t>
      </w:r>
      <w:hyperlink r:id="rId18" w:history="1">
        <w:r w:rsidRPr="00845536">
          <w:rPr>
            <w:rStyle w:val="Hyperlink"/>
            <w:rFonts w:asciiTheme="minorHAnsi" w:hAnsiTheme="minorHAnsi"/>
            <w:szCs w:val="24"/>
          </w:rPr>
          <w:t>cs@opticom.de</w:t>
        </w:r>
      </w:hyperlink>
      <w:r w:rsidRPr="00845536">
        <w:rPr>
          <w:rFonts w:asciiTheme="minorHAnsi" w:hAnsiTheme="minorHAnsi"/>
          <w:szCs w:val="24"/>
        </w:rPr>
        <w:t xml:space="preserve">; </w:t>
      </w:r>
      <w:hyperlink r:id="rId19" w:history="1">
        <w:r w:rsidRPr="00845536">
          <w:rPr>
            <w:rStyle w:val="Hyperlink"/>
            <w:rFonts w:asciiTheme="minorHAnsi" w:hAnsiTheme="minorHAnsi"/>
            <w:szCs w:val="24"/>
          </w:rPr>
          <w:t>Quan.Huynh-Thu@cisra.canon.com.au</w:t>
        </w:r>
      </w:hyperlink>
      <w:r w:rsidRPr="00845536">
        <w:rPr>
          <w:rFonts w:asciiTheme="minorHAnsi" w:hAnsiTheme="minorHAnsi"/>
          <w:szCs w:val="24"/>
        </w:rPr>
        <w:t xml:space="preserve">; </w:t>
      </w:r>
      <w:hyperlink r:id="rId20" w:history="1">
        <w:r w:rsidRPr="00845536">
          <w:rPr>
            <w:rStyle w:val="Hyperlink"/>
            <w:rFonts w:asciiTheme="minorHAnsi" w:hAnsiTheme="minorHAnsi"/>
            <w:szCs w:val="24"/>
          </w:rPr>
          <w:t>mpinson@ntia.doc.gov</w:t>
        </w:r>
      </w:hyperlink>
      <w:r w:rsidRPr="00845536">
        <w:rPr>
          <w:rFonts w:asciiTheme="minorHAnsi" w:hAnsiTheme="minorHAnsi"/>
          <w:szCs w:val="24"/>
        </w:rPr>
        <w:t>). Only parties who have previously announced their provisional intention to participate may make this commitment. This 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845536">
        <w:rPr>
          <w:rFonts w:asciiTheme="minorHAnsi" w:hAnsiTheme="minorHAnsi"/>
          <w:szCs w:val="24"/>
        </w:rPr>
        <w:noBreakHyphen/>
        <w:t xml:space="preserve">T/VQEG using a respective agreement between the parties. </w:t>
      </w:r>
    </w:p>
    <w:p w:rsidR="001968D8" w:rsidRPr="00845536" w:rsidRDefault="001968D8" w:rsidP="001968D8">
      <w:pPr>
        <w:rPr>
          <w:rFonts w:asciiTheme="minorHAnsi" w:hAnsiTheme="minorHAnsi"/>
          <w:b/>
          <w:szCs w:val="24"/>
        </w:rPr>
      </w:pPr>
      <w:r w:rsidRPr="00845536">
        <w:rPr>
          <w:rFonts w:asciiTheme="minorHAnsi" w:hAnsiTheme="minorHAnsi"/>
          <w:b/>
          <w:szCs w:val="24"/>
        </w:rPr>
        <w:t>Draft overview time plan</w:t>
      </w:r>
    </w:p>
    <w:p w:rsidR="001968D8" w:rsidRPr="00845536" w:rsidRDefault="001968D8" w:rsidP="001968D8">
      <w:pPr>
        <w:spacing w:before="0"/>
        <w:rPr>
          <w:rFonts w:asciiTheme="minorHAnsi" w:hAnsiTheme="minorHAns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519"/>
      </w:tblGrid>
      <w:tr w:rsidR="001968D8" w:rsidRPr="00845536" w:rsidTr="000933E0">
        <w:trPr>
          <w:jc w:val="center"/>
        </w:trPr>
        <w:tc>
          <w:tcPr>
            <w:tcW w:w="0" w:type="auto"/>
            <w:shd w:val="clear" w:color="auto" w:fill="auto"/>
          </w:tcPr>
          <w:p w:rsidR="001968D8" w:rsidRPr="00845536" w:rsidRDefault="001968D8" w:rsidP="000933E0">
            <w:pPr>
              <w:spacing w:before="80"/>
              <w:rPr>
                <w:rFonts w:asciiTheme="minorHAnsi" w:hAnsiTheme="minorHAnsi"/>
                <w:b/>
                <w:szCs w:val="24"/>
              </w:rPr>
            </w:pPr>
            <w:r w:rsidRPr="00845536">
              <w:rPr>
                <w:rFonts w:asciiTheme="minorHAnsi" w:hAnsiTheme="minorHAnsi"/>
                <w:b/>
                <w:szCs w:val="24"/>
              </w:rPr>
              <w:t>Date (Tentative)</w:t>
            </w:r>
          </w:p>
        </w:tc>
        <w:tc>
          <w:tcPr>
            <w:tcW w:w="0" w:type="auto"/>
            <w:shd w:val="clear" w:color="auto" w:fill="auto"/>
          </w:tcPr>
          <w:p w:rsidR="001968D8" w:rsidRPr="00845536" w:rsidRDefault="001968D8" w:rsidP="000933E0">
            <w:pPr>
              <w:spacing w:before="80"/>
              <w:rPr>
                <w:rFonts w:asciiTheme="minorHAnsi" w:hAnsiTheme="minorHAnsi"/>
                <w:b/>
                <w:szCs w:val="24"/>
              </w:rPr>
            </w:pPr>
            <w:r w:rsidRPr="00845536">
              <w:rPr>
                <w:rFonts w:asciiTheme="minorHAnsi" w:hAnsiTheme="minorHAnsi"/>
                <w:b/>
                <w:szCs w:val="24"/>
              </w:rPr>
              <w:t>Result/activity completed</w:t>
            </w:r>
          </w:p>
        </w:tc>
      </w:tr>
      <w:tr w:rsidR="001968D8" w:rsidRPr="00845536" w:rsidTr="000933E0">
        <w:trPr>
          <w:jc w:val="center"/>
        </w:trPr>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 xml:space="preserve">13 December 2016 </w:t>
            </w:r>
          </w:p>
        </w:tc>
        <w:tc>
          <w:tcPr>
            <w:tcW w:w="0" w:type="auto"/>
            <w:shd w:val="clear" w:color="auto" w:fill="auto"/>
          </w:tcPr>
          <w:p w:rsidR="001968D8" w:rsidRPr="00845536" w:rsidRDefault="001968D8" w:rsidP="000933E0">
            <w:pPr>
              <w:spacing w:before="80"/>
              <w:rPr>
                <w:rFonts w:asciiTheme="minorHAnsi" w:hAnsiTheme="minorHAnsi"/>
                <w:szCs w:val="24"/>
              </w:rPr>
            </w:pPr>
            <w:r w:rsidRPr="00845536">
              <w:rPr>
                <w:rFonts w:asciiTheme="minorHAnsi" w:hAnsiTheme="minorHAnsi"/>
                <w:szCs w:val="24"/>
              </w:rPr>
              <w:t>Call for indication of participation sent out</w:t>
            </w:r>
          </w:p>
          <w:p w:rsidR="001968D8" w:rsidRPr="00845536" w:rsidRDefault="001968D8" w:rsidP="000933E0">
            <w:pPr>
              <w:spacing w:before="80"/>
              <w:rPr>
                <w:rFonts w:asciiTheme="minorHAnsi" w:hAnsiTheme="minorHAnsi"/>
                <w:szCs w:val="24"/>
              </w:rPr>
            </w:pPr>
            <w:r w:rsidRPr="00845536">
              <w:rPr>
                <w:rFonts w:asciiTheme="minorHAnsi" w:hAnsiTheme="minorHAnsi"/>
                <w:szCs w:val="24"/>
              </w:rPr>
              <w:t xml:space="preserve">Stable </w:t>
            </w:r>
            <w:proofErr w:type="spellStart"/>
            <w:r w:rsidRPr="00845536">
              <w:rPr>
                <w:rFonts w:asciiTheme="minorHAnsi" w:hAnsiTheme="minorHAnsi"/>
                <w:szCs w:val="24"/>
              </w:rPr>
              <w:t>ToR</w:t>
            </w:r>
            <w:proofErr w:type="spellEnd"/>
            <w:r w:rsidRPr="00845536">
              <w:rPr>
                <w:rFonts w:asciiTheme="minorHAnsi" w:hAnsiTheme="minorHAnsi"/>
                <w:szCs w:val="24"/>
              </w:rPr>
              <w:t xml:space="preserve"> available</w:t>
            </w:r>
          </w:p>
          <w:p w:rsidR="001968D8" w:rsidRPr="00845536" w:rsidRDefault="001968D8" w:rsidP="000933E0">
            <w:pPr>
              <w:spacing w:before="80"/>
              <w:rPr>
                <w:rFonts w:asciiTheme="minorHAnsi" w:hAnsiTheme="minorHAnsi"/>
                <w:szCs w:val="24"/>
              </w:rPr>
            </w:pPr>
            <w:r w:rsidRPr="00845536">
              <w:rPr>
                <w:rFonts w:asciiTheme="minorHAnsi" w:hAnsiTheme="minorHAnsi"/>
                <w:szCs w:val="24"/>
              </w:rPr>
              <w:t>Draft requirement specification</w:t>
            </w:r>
          </w:p>
        </w:tc>
      </w:tr>
      <w:tr w:rsidR="001968D8" w:rsidRPr="00845536" w:rsidTr="000933E0">
        <w:trPr>
          <w:jc w:val="center"/>
        </w:trPr>
        <w:tc>
          <w:tcPr>
            <w:tcW w:w="0" w:type="auto"/>
            <w:shd w:val="clear" w:color="auto" w:fill="auto"/>
          </w:tcPr>
          <w:p w:rsidR="001968D8" w:rsidRPr="00845536" w:rsidRDefault="001968D8" w:rsidP="000933E0">
            <w:pPr>
              <w:rPr>
                <w:rFonts w:asciiTheme="minorHAnsi" w:hAnsiTheme="minorHAnsi"/>
                <w:b/>
                <w:szCs w:val="24"/>
              </w:rPr>
            </w:pPr>
            <w:r w:rsidRPr="00845536">
              <w:rPr>
                <w:rFonts w:asciiTheme="minorHAnsi" w:hAnsiTheme="minorHAnsi"/>
                <w:b/>
                <w:szCs w:val="24"/>
              </w:rPr>
              <w:t>9 January 2017</w:t>
            </w:r>
          </w:p>
        </w:tc>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Deadline for indication of participation</w:t>
            </w:r>
          </w:p>
        </w:tc>
      </w:tr>
      <w:tr w:rsidR="001968D8" w:rsidRPr="00845536" w:rsidTr="000933E0">
        <w:trPr>
          <w:jc w:val="center"/>
        </w:trPr>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End of SG12 January meeting</w:t>
            </w:r>
          </w:p>
        </w:tc>
        <w:tc>
          <w:tcPr>
            <w:tcW w:w="0" w:type="auto"/>
            <w:shd w:val="clear" w:color="auto" w:fill="auto"/>
          </w:tcPr>
          <w:p w:rsidR="001968D8" w:rsidRPr="00845536" w:rsidRDefault="001968D8" w:rsidP="000933E0">
            <w:pPr>
              <w:spacing w:before="80"/>
              <w:rPr>
                <w:rFonts w:asciiTheme="minorHAnsi" w:hAnsiTheme="minorHAnsi"/>
                <w:szCs w:val="24"/>
              </w:rPr>
            </w:pPr>
            <w:r w:rsidRPr="00845536">
              <w:rPr>
                <w:rFonts w:asciiTheme="minorHAnsi" w:hAnsiTheme="minorHAnsi"/>
                <w:szCs w:val="24"/>
              </w:rPr>
              <w:t xml:space="preserve">Updates (if any) for requirement specification and </w:t>
            </w:r>
            <w:proofErr w:type="spellStart"/>
            <w:r w:rsidRPr="00845536">
              <w:rPr>
                <w:rFonts w:asciiTheme="minorHAnsi" w:hAnsiTheme="minorHAnsi"/>
                <w:szCs w:val="24"/>
              </w:rPr>
              <w:t>ToR</w:t>
            </w:r>
            <w:proofErr w:type="spellEnd"/>
            <w:r w:rsidRPr="00845536">
              <w:rPr>
                <w:rFonts w:asciiTheme="minorHAnsi" w:hAnsiTheme="minorHAnsi"/>
                <w:szCs w:val="24"/>
              </w:rPr>
              <w:t xml:space="preserve"> </w:t>
            </w:r>
          </w:p>
          <w:p w:rsidR="001968D8" w:rsidRPr="00845536" w:rsidRDefault="001968D8" w:rsidP="000933E0">
            <w:pPr>
              <w:spacing w:before="80"/>
              <w:rPr>
                <w:rFonts w:asciiTheme="minorHAnsi" w:hAnsiTheme="minorHAnsi"/>
                <w:szCs w:val="24"/>
              </w:rPr>
            </w:pPr>
            <w:r w:rsidRPr="00845536">
              <w:rPr>
                <w:rFonts w:asciiTheme="minorHAnsi" w:hAnsiTheme="minorHAnsi"/>
                <w:szCs w:val="24"/>
              </w:rPr>
              <w:lastRenderedPageBreak/>
              <w:t>Draft test specification available</w:t>
            </w:r>
          </w:p>
        </w:tc>
      </w:tr>
      <w:tr w:rsidR="001968D8" w:rsidRPr="00845536" w:rsidTr="000933E0">
        <w:trPr>
          <w:jc w:val="center"/>
        </w:trPr>
        <w:tc>
          <w:tcPr>
            <w:tcW w:w="0" w:type="auto"/>
            <w:shd w:val="clear" w:color="auto" w:fill="auto"/>
          </w:tcPr>
          <w:p w:rsidR="001968D8" w:rsidRPr="00845536" w:rsidRDefault="001968D8" w:rsidP="001968D8">
            <w:pPr>
              <w:keepNext/>
              <w:keepLines/>
              <w:rPr>
                <w:rFonts w:asciiTheme="minorHAnsi" w:hAnsiTheme="minorHAnsi"/>
                <w:b/>
                <w:szCs w:val="24"/>
              </w:rPr>
            </w:pPr>
            <w:r w:rsidRPr="00845536">
              <w:rPr>
                <w:rFonts w:asciiTheme="minorHAnsi" w:hAnsiTheme="minorHAnsi"/>
                <w:b/>
                <w:szCs w:val="24"/>
              </w:rPr>
              <w:lastRenderedPageBreak/>
              <w:t>3 February 2017</w:t>
            </w:r>
          </w:p>
        </w:tc>
        <w:tc>
          <w:tcPr>
            <w:tcW w:w="0" w:type="auto"/>
            <w:shd w:val="clear" w:color="auto" w:fill="auto"/>
          </w:tcPr>
          <w:p w:rsidR="001968D8" w:rsidRPr="00845536" w:rsidRDefault="001968D8" w:rsidP="001968D8">
            <w:pPr>
              <w:keepNext/>
              <w:keepLines/>
              <w:rPr>
                <w:rFonts w:asciiTheme="minorHAnsi" w:hAnsiTheme="minorHAnsi"/>
                <w:szCs w:val="24"/>
              </w:rPr>
            </w:pPr>
            <w:r w:rsidRPr="00845536">
              <w:rPr>
                <w:rFonts w:asciiTheme="minorHAnsi" w:hAnsiTheme="minorHAnsi"/>
                <w:szCs w:val="24"/>
              </w:rPr>
              <w:t>Deadline response for binding call for participation</w:t>
            </w:r>
          </w:p>
        </w:tc>
      </w:tr>
      <w:tr w:rsidR="001968D8" w:rsidRPr="00845536" w:rsidTr="000933E0">
        <w:trPr>
          <w:jc w:val="center"/>
        </w:trPr>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May 2017</w:t>
            </w:r>
          </w:p>
        </w:tc>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All details of test and processing chain set</w:t>
            </w:r>
          </w:p>
        </w:tc>
      </w:tr>
      <w:tr w:rsidR="001968D8" w:rsidRPr="00845536" w:rsidTr="000933E0">
        <w:trPr>
          <w:jc w:val="center"/>
        </w:trPr>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August 2017</w:t>
            </w:r>
          </w:p>
        </w:tc>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Training databases submitted</w:t>
            </w:r>
          </w:p>
        </w:tc>
      </w:tr>
      <w:tr w:rsidR="001968D8" w:rsidRPr="00845536" w:rsidTr="000933E0">
        <w:trPr>
          <w:jc w:val="center"/>
        </w:trPr>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November 2017</w:t>
            </w:r>
          </w:p>
        </w:tc>
        <w:tc>
          <w:tcPr>
            <w:tcW w:w="0" w:type="auto"/>
            <w:shd w:val="clear" w:color="auto" w:fill="auto"/>
          </w:tcPr>
          <w:p w:rsidR="001968D8" w:rsidRPr="00845536" w:rsidRDefault="001968D8" w:rsidP="000933E0">
            <w:pPr>
              <w:rPr>
                <w:rFonts w:asciiTheme="minorHAnsi" w:hAnsiTheme="minorHAnsi"/>
                <w:szCs w:val="24"/>
              </w:rPr>
            </w:pPr>
            <w:r w:rsidRPr="00845536">
              <w:rPr>
                <w:rFonts w:asciiTheme="minorHAnsi" w:hAnsiTheme="minorHAnsi"/>
                <w:szCs w:val="24"/>
              </w:rPr>
              <w:t>Model submission</w:t>
            </w:r>
          </w:p>
        </w:tc>
      </w:tr>
    </w:tbl>
    <w:p w:rsidR="001968D8" w:rsidRPr="00845536" w:rsidRDefault="001968D8" w:rsidP="001968D8">
      <w:pPr>
        <w:rPr>
          <w:rFonts w:asciiTheme="minorHAnsi" w:hAnsiTheme="minorHAnsi"/>
        </w:rPr>
      </w:pPr>
    </w:p>
    <w:p w:rsidR="001968D8" w:rsidRPr="00845536" w:rsidRDefault="001968D8" w:rsidP="001968D8">
      <w:pPr>
        <w:rPr>
          <w:rFonts w:asciiTheme="minorHAnsi" w:hAnsiTheme="minorHAnsi"/>
          <w:b/>
        </w:rPr>
      </w:pPr>
      <w:r w:rsidRPr="00845536">
        <w:rPr>
          <w:rFonts w:asciiTheme="minorHAnsi" w:hAnsiTheme="minorHAnsi"/>
          <w:b/>
        </w:rPr>
        <w:t>Communication</w:t>
      </w:r>
    </w:p>
    <w:p w:rsidR="001968D8" w:rsidRPr="00845536" w:rsidRDefault="001968D8" w:rsidP="001968D8">
      <w:pPr>
        <w:rPr>
          <w:rFonts w:asciiTheme="minorHAnsi" w:hAnsiTheme="minorHAnsi"/>
        </w:rPr>
      </w:pPr>
      <w:r w:rsidRPr="00845536">
        <w:rPr>
          <w:rFonts w:asciiTheme="minorHAnsi" w:hAnsiTheme="minorHAnsi"/>
        </w:rPr>
        <w:t>Participants are encouraged to respond to this call for participation as indicated above. Participants are also encouraged to subscribe to the e-mail reflector of AVHD-AS/P.NATS Phase 2 (</w:t>
      </w:r>
      <w:r w:rsidRPr="00845536">
        <w:rPr>
          <w:rStyle w:val="Hyperlink"/>
          <w:rFonts w:asciiTheme="minorHAnsi" w:hAnsiTheme="minorHAnsi"/>
        </w:rPr>
        <w:t>pnats2avhd@lists.itu.int</w:t>
      </w:r>
      <w:r w:rsidRPr="00845536">
        <w:rPr>
          <w:rFonts w:asciiTheme="minorHAnsi" w:hAnsiTheme="minorHAnsi"/>
        </w:rPr>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1" w:history="1">
        <w:r w:rsidRPr="00845536">
          <w:rPr>
            <w:rStyle w:val="Hyperlink"/>
            <w:rFonts w:asciiTheme="minorHAnsi" w:hAnsiTheme="minorHAnsi"/>
          </w:rPr>
          <w:t>https://www.itu.int/net/iwm/public/frmUserRegistration.aspx</w:t>
        </w:r>
      </w:hyperlink>
      <w:r w:rsidRPr="00845536">
        <w:rPr>
          <w:rFonts w:asciiTheme="minorHAnsi" w:hAnsiTheme="minorHAnsi"/>
        </w:rPr>
        <w:t xml:space="preserve"> and sign up for the e-mail reflector at </w:t>
      </w:r>
      <w:hyperlink r:id="rId22" w:history="1">
        <w:r w:rsidRPr="00845536">
          <w:rPr>
            <w:rStyle w:val="Hyperlink"/>
            <w:rFonts w:asciiTheme="minorHAnsi" w:hAnsiTheme="minorHAnsi"/>
          </w:rPr>
          <w:t>https://www.itu.int/net4/iwm/?p0=0&amp;p11=ITU&amp;p12=ITU-SEP-ITU-T-SEP-Other%20Groups-SEP-pnats2avhd&amp;p21=ITU&amp;p22=ITU-SEP-ITU-T-SEP-Other%20Groups-SEP-pnats2avhd</w:t>
        </w:r>
      </w:hyperlink>
      <w:r w:rsidRPr="00845536">
        <w:rPr>
          <w:rFonts w:asciiTheme="minorHAnsi" w:hAnsiTheme="minorHAnsi"/>
        </w:rPr>
        <w:t xml:space="preserve">.  </w:t>
      </w:r>
    </w:p>
    <w:p w:rsidR="001968D8" w:rsidRPr="00845536" w:rsidRDefault="001968D8" w:rsidP="001968D8">
      <w:pPr>
        <w:rPr>
          <w:rFonts w:asciiTheme="minorHAnsi" w:hAnsiTheme="minorHAnsi"/>
        </w:rPr>
      </w:pPr>
      <w:r w:rsidRPr="00845536">
        <w:rPr>
          <w:rFonts w:asciiTheme="minorHAnsi" w:hAnsiTheme="minorHAnsi"/>
        </w:rPr>
        <w:t xml:space="preserve">More information about Study Group 12 can be found at: </w:t>
      </w:r>
      <w:r w:rsidRPr="00845536">
        <w:rPr>
          <w:rFonts w:asciiTheme="minorHAnsi" w:hAnsiTheme="minorHAnsi"/>
        </w:rPr>
        <w:br/>
      </w:r>
      <w:hyperlink r:id="rId23" w:history="1">
        <w:r w:rsidRPr="00845536">
          <w:rPr>
            <w:rStyle w:val="Hyperlink"/>
            <w:rFonts w:asciiTheme="minorHAnsi" w:hAnsiTheme="minorHAnsi"/>
          </w:rPr>
          <w:t>https://www.itu.int/en/ITU-T/studygroups/2017-2020/12/</w:t>
        </w:r>
      </w:hyperlink>
      <w:r w:rsidRPr="00845536">
        <w:rPr>
          <w:rFonts w:asciiTheme="minorHAnsi" w:hAnsiTheme="minorHAnsi"/>
        </w:rPr>
        <w:t>.</w:t>
      </w:r>
    </w:p>
    <w:p w:rsidR="001968D8" w:rsidRPr="00845536" w:rsidRDefault="001968D8" w:rsidP="001968D8">
      <w:pPr>
        <w:rPr>
          <w:rFonts w:asciiTheme="minorHAnsi" w:hAnsiTheme="minorHAnsi"/>
        </w:rPr>
      </w:pPr>
      <w:r w:rsidRPr="00845536">
        <w:rPr>
          <w:rFonts w:asciiTheme="minorHAnsi" w:hAnsiTheme="minorHAnsi"/>
        </w:rPr>
        <w:t xml:space="preserve">More information about VQEG can be found at </w:t>
      </w:r>
      <w:hyperlink r:id="rId24" w:history="1">
        <w:r w:rsidRPr="00845536">
          <w:rPr>
            <w:rStyle w:val="Hyperlink"/>
            <w:rFonts w:asciiTheme="minorHAnsi" w:hAnsiTheme="minorHAnsi"/>
          </w:rPr>
          <w:t>http://www.its.bldrdoc.gov/vqeg/</w:t>
        </w:r>
      </w:hyperlink>
      <w:r w:rsidRPr="00845536">
        <w:rPr>
          <w:rFonts w:asciiTheme="minorHAnsi" w:hAnsiTheme="minorHAnsi"/>
        </w:rPr>
        <w:t xml:space="preserve">. </w:t>
      </w:r>
    </w:p>
    <w:p w:rsidR="001968D8" w:rsidRPr="002C793E" w:rsidRDefault="001968D8" w:rsidP="004D5C4D">
      <w:pPr>
        <w:spacing w:before="720"/>
        <w:jc w:val="center"/>
      </w:pPr>
      <w:r w:rsidRPr="002F7E32">
        <w:t>_____________</w:t>
      </w:r>
    </w:p>
    <w:sectPr w:rsidR="001968D8" w:rsidRPr="002C793E">
      <w:headerReference w:type="default" r:id="rId25"/>
      <w:footerReference w:type="default" r:id="rId26"/>
      <w:footerReference w:type="first" r:id="rId2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B7" w:rsidRDefault="002320B7">
      <w:r>
        <w:separator/>
      </w:r>
    </w:p>
  </w:endnote>
  <w:endnote w:type="continuationSeparator" w:id="0">
    <w:p w:rsidR="002320B7" w:rsidRDefault="0023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B7" w:rsidRPr="004D5C4D" w:rsidRDefault="004D5C4D" w:rsidP="004D5C4D">
    <w:pPr>
      <w:pStyle w:val="Footer"/>
      <w:rPr>
        <w:rFonts w:asciiTheme="minorHAnsi" w:hAnsiTheme="minorHAnsi"/>
        <w:sz w:val="16"/>
        <w:szCs w:val="16"/>
        <w:lang w:val="fr-CH"/>
      </w:rPr>
    </w:pPr>
    <w:r w:rsidRPr="004D5C4D">
      <w:rPr>
        <w:rFonts w:asciiTheme="minorHAnsi" w:hAnsiTheme="minorHAnsi"/>
        <w:sz w:val="16"/>
        <w:szCs w:val="16"/>
        <w:lang w:val="fr-CH"/>
      </w:rPr>
      <w:t>ITU-T\BUREAU\CIRC\003C.DOC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B7" w:rsidRPr="001968D8" w:rsidRDefault="001968D8" w:rsidP="001968D8">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B7" w:rsidRDefault="002320B7">
      <w:r>
        <w:separator/>
      </w:r>
    </w:p>
  </w:footnote>
  <w:footnote w:type="continuationSeparator" w:id="0">
    <w:p w:rsidR="002320B7" w:rsidRDefault="0023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B7" w:rsidRPr="00200A5E" w:rsidRDefault="002320B7">
    <w:pPr>
      <w:pStyle w:val="Header"/>
      <w:rPr>
        <w:rFonts w:ascii="Calibri" w:hAnsi="Calibri"/>
        <w:sz w:val="18"/>
        <w:szCs w:val="18"/>
      </w:rPr>
    </w:pPr>
    <w:r w:rsidRPr="00200A5E">
      <w:rPr>
        <w:rFonts w:ascii="Calibri" w:hAnsi="Calibri"/>
        <w:sz w:val="18"/>
        <w:szCs w:val="18"/>
      </w:rPr>
      <w:t xml:space="preserve">- </w:t>
    </w:r>
    <w:r w:rsidRPr="00200A5E">
      <w:rPr>
        <w:rFonts w:ascii="Calibri" w:hAnsi="Calibri"/>
        <w:sz w:val="18"/>
        <w:szCs w:val="18"/>
      </w:rPr>
      <w:fldChar w:fldCharType="begin"/>
    </w:r>
    <w:r w:rsidRPr="00200A5E">
      <w:rPr>
        <w:rFonts w:ascii="Calibri" w:hAnsi="Calibri"/>
        <w:sz w:val="18"/>
        <w:szCs w:val="18"/>
      </w:rPr>
      <w:instrText>PAGE</w:instrText>
    </w:r>
    <w:r w:rsidRPr="00200A5E">
      <w:rPr>
        <w:rFonts w:ascii="Calibri" w:hAnsi="Calibri"/>
        <w:sz w:val="18"/>
        <w:szCs w:val="18"/>
      </w:rPr>
      <w:fldChar w:fldCharType="separate"/>
    </w:r>
    <w:r w:rsidR="00845536">
      <w:rPr>
        <w:rFonts w:ascii="Calibri" w:hAnsi="Calibri"/>
        <w:noProof/>
        <w:sz w:val="18"/>
        <w:szCs w:val="18"/>
      </w:rPr>
      <w:t>6</w:t>
    </w:r>
    <w:r w:rsidRPr="00200A5E">
      <w:rPr>
        <w:rFonts w:ascii="Calibri" w:hAnsi="Calibri"/>
        <w:sz w:val="18"/>
        <w:szCs w:val="18"/>
      </w:rPr>
      <w:fldChar w:fldCharType="end"/>
    </w:r>
    <w:r w:rsidRPr="00200A5E">
      <w:rPr>
        <w:rFonts w:ascii="Calibri" w:hAnsi="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C857CF6"/>
    <w:multiLevelType w:val="hybridMultilevel"/>
    <w:tmpl w:val="703C1F5C"/>
    <w:lvl w:ilvl="0" w:tplc="19CE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45002"/>
    <w:multiLevelType w:val="hybridMultilevel"/>
    <w:tmpl w:val="36AAA3B0"/>
    <w:lvl w:ilvl="0" w:tplc="89C60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B63EA"/>
    <w:multiLevelType w:val="hybridMultilevel"/>
    <w:tmpl w:val="A90A5CF4"/>
    <w:lvl w:ilvl="0" w:tplc="0407000F">
      <w:start w:val="1"/>
      <w:numFmt w:val="decimal"/>
      <w:lvlText w:val="%1."/>
      <w:lvlJc w:val="left"/>
      <w:pPr>
        <w:tabs>
          <w:tab w:val="num" w:pos="644"/>
        </w:tabs>
        <w:ind w:left="644"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10941"/>
    <w:multiLevelType w:val="hybridMultilevel"/>
    <w:tmpl w:val="89668736"/>
    <w:lvl w:ilvl="0" w:tplc="782EDF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7A2D66"/>
    <w:multiLevelType w:val="hybridMultilevel"/>
    <w:tmpl w:val="D78A5B3C"/>
    <w:lvl w:ilvl="0" w:tplc="27961E2C">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3"/>
  </w:num>
  <w:num w:numId="4">
    <w:abstractNumId w:val="1"/>
  </w:num>
  <w:num w:numId="5">
    <w:abstractNumId w:val="7"/>
  </w:num>
  <w:num w:numId="6">
    <w:abstractNumId w:val="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5D"/>
    <w:rsid w:val="00005939"/>
    <w:rsid w:val="0002785B"/>
    <w:rsid w:val="00027EE3"/>
    <w:rsid w:val="00041D0C"/>
    <w:rsid w:val="00081BA5"/>
    <w:rsid w:val="00090E72"/>
    <w:rsid w:val="00094C0B"/>
    <w:rsid w:val="000B032E"/>
    <w:rsid w:val="000C09E9"/>
    <w:rsid w:val="000C4098"/>
    <w:rsid w:val="000C5614"/>
    <w:rsid w:val="000D02FA"/>
    <w:rsid w:val="000E4473"/>
    <w:rsid w:val="00114EEE"/>
    <w:rsid w:val="00117471"/>
    <w:rsid w:val="001467CE"/>
    <w:rsid w:val="00160A43"/>
    <w:rsid w:val="0017058B"/>
    <w:rsid w:val="00184A34"/>
    <w:rsid w:val="001968D8"/>
    <w:rsid w:val="001B1F86"/>
    <w:rsid w:val="001B4BDE"/>
    <w:rsid w:val="001C1155"/>
    <w:rsid w:val="00200651"/>
    <w:rsid w:val="00200A5E"/>
    <w:rsid w:val="00202F01"/>
    <w:rsid w:val="002320B7"/>
    <w:rsid w:val="00234A9B"/>
    <w:rsid w:val="00242719"/>
    <w:rsid w:val="00244F66"/>
    <w:rsid w:val="002576B9"/>
    <w:rsid w:val="00282732"/>
    <w:rsid w:val="00284869"/>
    <w:rsid w:val="0029073F"/>
    <w:rsid w:val="002971D3"/>
    <w:rsid w:val="002C793E"/>
    <w:rsid w:val="002E05E3"/>
    <w:rsid w:val="00303A2A"/>
    <w:rsid w:val="003064AD"/>
    <w:rsid w:val="003342A7"/>
    <w:rsid w:val="00334A24"/>
    <w:rsid w:val="003441B8"/>
    <w:rsid w:val="0034650C"/>
    <w:rsid w:val="0035674D"/>
    <w:rsid w:val="00395DF6"/>
    <w:rsid w:val="003F1CCA"/>
    <w:rsid w:val="003F29C9"/>
    <w:rsid w:val="00427587"/>
    <w:rsid w:val="00445896"/>
    <w:rsid w:val="004532F9"/>
    <w:rsid w:val="00464015"/>
    <w:rsid w:val="004771D3"/>
    <w:rsid w:val="0048524E"/>
    <w:rsid w:val="004D5C4D"/>
    <w:rsid w:val="004E592F"/>
    <w:rsid w:val="00500EB3"/>
    <w:rsid w:val="005054D7"/>
    <w:rsid w:val="005135A5"/>
    <w:rsid w:val="005154F5"/>
    <w:rsid w:val="005449CB"/>
    <w:rsid w:val="005509EA"/>
    <w:rsid w:val="00554D3C"/>
    <w:rsid w:val="00556709"/>
    <w:rsid w:val="00584FC0"/>
    <w:rsid w:val="005A762A"/>
    <w:rsid w:val="005B1F3E"/>
    <w:rsid w:val="005C26FD"/>
    <w:rsid w:val="005F4D4D"/>
    <w:rsid w:val="0060312A"/>
    <w:rsid w:val="00627301"/>
    <w:rsid w:val="00627AE8"/>
    <w:rsid w:val="0063445E"/>
    <w:rsid w:val="00645B49"/>
    <w:rsid w:val="00680E79"/>
    <w:rsid w:val="006819A1"/>
    <w:rsid w:val="006A0B8F"/>
    <w:rsid w:val="006D22B1"/>
    <w:rsid w:val="006D42C6"/>
    <w:rsid w:val="006D4BA2"/>
    <w:rsid w:val="006E5F89"/>
    <w:rsid w:val="0070588A"/>
    <w:rsid w:val="00707FF2"/>
    <w:rsid w:val="0073166E"/>
    <w:rsid w:val="007409B6"/>
    <w:rsid w:val="007568DA"/>
    <w:rsid w:val="007669A2"/>
    <w:rsid w:val="00770F05"/>
    <w:rsid w:val="00772719"/>
    <w:rsid w:val="00794F7D"/>
    <w:rsid w:val="00796F8B"/>
    <w:rsid w:val="00797E46"/>
    <w:rsid w:val="007C3A68"/>
    <w:rsid w:val="007C415C"/>
    <w:rsid w:val="007C74DE"/>
    <w:rsid w:val="007E0DD3"/>
    <w:rsid w:val="0080182F"/>
    <w:rsid w:val="00811A8F"/>
    <w:rsid w:val="0081495A"/>
    <w:rsid w:val="00841612"/>
    <w:rsid w:val="0084317A"/>
    <w:rsid w:val="0084436D"/>
    <w:rsid w:val="00845536"/>
    <w:rsid w:val="00872E4D"/>
    <w:rsid w:val="00897690"/>
    <w:rsid w:val="008A1A01"/>
    <w:rsid w:val="008B2BDA"/>
    <w:rsid w:val="008B6B61"/>
    <w:rsid w:val="008C2576"/>
    <w:rsid w:val="008D4E5B"/>
    <w:rsid w:val="008F2F2D"/>
    <w:rsid w:val="009128F1"/>
    <w:rsid w:val="00916641"/>
    <w:rsid w:val="0092178B"/>
    <w:rsid w:val="009424FC"/>
    <w:rsid w:val="009456DC"/>
    <w:rsid w:val="009465F3"/>
    <w:rsid w:val="00956D38"/>
    <w:rsid w:val="009727EA"/>
    <w:rsid w:val="00973662"/>
    <w:rsid w:val="009B20CB"/>
    <w:rsid w:val="009C2FF6"/>
    <w:rsid w:val="009D2C0E"/>
    <w:rsid w:val="009D78D0"/>
    <w:rsid w:val="009E5257"/>
    <w:rsid w:val="00A01A01"/>
    <w:rsid w:val="00A1090D"/>
    <w:rsid w:val="00A16AB0"/>
    <w:rsid w:val="00A77163"/>
    <w:rsid w:val="00A85153"/>
    <w:rsid w:val="00A85A61"/>
    <w:rsid w:val="00AD2DA0"/>
    <w:rsid w:val="00AF1F54"/>
    <w:rsid w:val="00AF1FBD"/>
    <w:rsid w:val="00B010A7"/>
    <w:rsid w:val="00B065D4"/>
    <w:rsid w:val="00B1492F"/>
    <w:rsid w:val="00B25E5B"/>
    <w:rsid w:val="00B56B75"/>
    <w:rsid w:val="00BB0CE3"/>
    <w:rsid w:val="00BB1172"/>
    <w:rsid w:val="00BB5392"/>
    <w:rsid w:val="00BC7AEE"/>
    <w:rsid w:val="00BD29CA"/>
    <w:rsid w:val="00BE339D"/>
    <w:rsid w:val="00BF1C9F"/>
    <w:rsid w:val="00BF6720"/>
    <w:rsid w:val="00C03E87"/>
    <w:rsid w:val="00C153AA"/>
    <w:rsid w:val="00C17A4A"/>
    <w:rsid w:val="00C2021B"/>
    <w:rsid w:val="00C31E48"/>
    <w:rsid w:val="00C6016A"/>
    <w:rsid w:val="00C7008A"/>
    <w:rsid w:val="00C74215"/>
    <w:rsid w:val="00C87215"/>
    <w:rsid w:val="00C912FF"/>
    <w:rsid w:val="00C916ED"/>
    <w:rsid w:val="00CA73C8"/>
    <w:rsid w:val="00CB1804"/>
    <w:rsid w:val="00CD1D91"/>
    <w:rsid w:val="00CE7DA6"/>
    <w:rsid w:val="00CF32D0"/>
    <w:rsid w:val="00D12B05"/>
    <w:rsid w:val="00D34F86"/>
    <w:rsid w:val="00D3772C"/>
    <w:rsid w:val="00D43E76"/>
    <w:rsid w:val="00D46065"/>
    <w:rsid w:val="00D55516"/>
    <w:rsid w:val="00D6222E"/>
    <w:rsid w:val="00D80269"/>
    <w:rsid w:val="00D87A55"/>
    <w:rsid w:val="00DA4AAC"/>
    <w:rsid w:val="00DB3E5D"/>
    <w:rsid w:val="00DD18B4"/>
    <w:rsid w:val="00DD686C"/>
    <w:rsid w:val="00DE329E"/>
    <w:rsid w:val="00DE6237"/>
    <w:rsid w:val="00E06642"/>
    <w:rsid w:val="00E131F8"/>
    <w:rsid w:val="00E27F58"/>
    <w:rsid w:val="00E32EC9"/>
    <w:rsid w:val="00E35907"/>
    <w:rsid w:val="00E4487E"/>
    <w:rsid w:val="00E47AFF"/>
    <w:rsid w:val="00E63E22"/>
    <w:rsid w:val="00E87F99"/>
    <w:rsid w:val="00EB0BAC"/>
    <w:rsid w:val="00F07A3C"/>
    <w:rsid w:val="00F157F5"/>
    <w:rsid w:val="00F2224B"/>
    <w:rsid w:val="00F346AB"/>
    <w:rsid w:val="00F4237D"/>
    <w:rsid w:val="00F43ED4"/>
    <w:rsid w:val="00F541FB"/>
    <w:rsid w:val="00F666F5"/>
    <w:rsid w:val="00F8375F"/>
    <w:rsid w:val="00F9383A"/>
    <w:rsid w:val="00FA0B65"/>
    <w:rsid w:val="00FC3C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C1BC415-7264-4053-95B7-C335A431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9E5257"/>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styleId="TOC4">
    <w:name w:val="toc 4"/>
    <w:basedOn w:val="TOC3"/>
    <w:next w:val="Normal"/>
    <w:rsid w:val="00554D3C"/>
    <w:pPr>
      <w:tabs>
        <w:tab w:val="left" w:pos="794"/>
        <w:tab w:val="left" w:leader="dot" w:pos="8789"/>
        <w:tab w:val="right" w:pos="9639"/>
      </w:tabs>
      <w:overflowPunct/>
      <w:autoSpaceDE/>
      <w:autoSpaceDN/>
      <w:adjustRightInd/>
      <w:spacing w:before="80" w:after="0"/>
      <w:ind w:left="794" w:hanging="794"/>
      <w:textAlignment w:val="auto"/>
    </w:pPr>
  </w:style>
  <w:style w:type="paragraph" w:customStyle="1" w:styleId="AnnexNo">
    <w:name w:val="Annex_No"/>
    <w:basedOn w:val="Normal"/>
    <w:next w:val="Normal"/>
    <w:rsid w:val="00554D3C"/>
    <w:pPr>
      <w:keepNext/>
      <w:keepLines/>
      <w:spacing w:before="480" w:after="80"/>
      <w:jc w:val="center"/>
    </w:pPr>
    <w:rPr>
      <w:caps/>
      <w:sz w:val="28"/>
    </w:rPr>
  </w:style>
  <w:style w:type="paragraph" w:styleId="TOC3">
    <w:name w:val="toc 3"/>
    <w:basedOn w:val="Normal"/>
    <w:next w:val="Normal"/>
    <w:autoRedefine/>
    <w:rsid w:val="00554D3C"/>
    <w:pPr>
      <w:tabs>
        <w:tab w:val="clear" w:pos="794"/>
        <w:tab w:val="clear" w:pos="1191"/>
        <w:tab w:val="clear" w:pos="1588"/>
        <w:tab w:val="clear" w:pos="1985"/>
      </w:tabs>
      <w:spacing w:after="100"/>
      <w:ind w:left="480"/>
    </w:pPr>
  </w:style>
  <w:style w:type="paragraph" w:customStyle="1" w:styleId="AnnexTitle">
    <w:name w:val="Annex_Title"/>
    <w:basedOn w:val="Normal"/>
    <w:next w:val="Normal"/>
    <w:rsid w:val="00BF1C9F"/>
    <w:pPr>
      <w:keepNext/>
      <w:keepLines/>
      <w:overflowPunct/>
      <w:autoSpaceDE/>
      <w:autoSpaceDN/>
      <w:adjustRightInd/>
      <w:spacing w:before="240" w:after="280"/>
      <w:jc w:val="center"/>
      <w:textAlignment w:val="auto"/>
    </w:pPr>
    <w:rPr>
      <w:b/>
    </w:rPr>
  </w:style>
  <w:style w:type="paragraph" w:styleId="BalloonText">
    <w:name w:val="Balloon Text"/>
    <w:basedOn w:val="Normal"/>
    <w:link w:val="BalloonTextChar"/>
    <w:rsid w:val="000C4098"/>
    <w:pPr>
      <w:spacing w:before="0"/>
    </w:pPr>
    <w:rPr>
      <w:rFonts w:ascii="Tahoma" w:hAnsi="Tahoma" w:cs="Tahoma"/>
      <w:sz w:val="16"/>
      <w:szCs w:val="16"/>
    </w:rPr>
  </w:style>
  <w:style w:type="character" w:customStyle="1" w:styleId="BalloonTextChar">
    <w:name w:val="Balloon Text Char"/>
    <w:basedOn w:val="DefaultParagraphFont"/>
    <w:link w:val="BalloonText"/>
    <w:rsid w:val="000C4098"/>
    <w:rPr>
      <w:rFonts w:ascii="Tahoma" w:hAnsi="Tahoma" w:cs="Tahoma"/>
      <w:sz w:val="16"/>
      <w:szCs w:val="16"/>
      <w:lang w:val="en-GB" w:eastAsia="en-US"/>
    </w:rPr>
  </w:style>
  <w:style w:type="character" w:customStyle="1" w:styleId="Heading1Char">
    <w:name w:val="Heading 1 Char"/>
    <w:basedOn w:val="DefaultParagraphFont"/>
    <w:link w:val="Heading1"/>
    <w:rsid w:val="009E5257"/>
    <w:rPr>
      <w:rFonts w:eastAsia="Times New Roman"/>
      <w:b/>
      <w:sz w:val="24"/>
      <w:lang w:val="en-GB" w:eastAsia="en-US"/>
    </w:rPr>
  </w:style>
  <w:style w:type="paragraph" w:customStyle="1" w:styleId="AppendixTitle">
    <w:name w:val="Appendix_Title"/>
    <w:basedOn w:val="AnnexTitle"/>
    <w:next w:val="Normal"/>
    <w:rsid w:val="009E5257"/>
    <w:pPr>
      <w:overflowPunct w:val="0"/>
      <w:autoSpaceDE w:val="0"/>
      <w:autoSpaceDN w:val="0"/>
      <w:adjustRightInd w:val="0"/>
      <w:textAlignment w:val="baseline"/>
    </w:pPr>
    <w:rPr>
      <w:rFonts w:eastAsia="Times New Roman"/>
    </w:rPr>
  </w:style>
  <w:style w:type="paragraph" w:customStyle="1" w:styleId="RefText">
    <w:name w:val="Ref_Text"/>
    <w:basedOn w:val="Normal"/>
    <w:rsid w:val="009E5257"/>
    <w:pPr>
      <w:ind w:left="794" w:hanging="794"/>
    </w:pPr>
    <w:rPr>
      <w:rFonts w:eastAsia="Times New Roman"/>
    </w:rPr>
  </w:style>
  <w:style w:type="paragraph" w:customStyle="1" w:styleId="enumlev2">
    <w:name w:val="enumlev2"/>
    <w:basedOn w:val="Normal"/>
    <w:rsid w:val="0073166E"/>
    <w:pPr>
      <w:spacing w:before="80"/>
      <w:ind w:left="1191" w:hanging="397"/>
    </w:pPr>
  </w:style>
  <w:style w:type="paragraph" w:styleId="NormalWeb">
    <w:name w:val="Normal (Web)"/>
    <w:basedOn w:val="Normal"/>
    <w:uiPriority w:val="99"/>
    <w:unhideWhenUsed/>
    <w:rsid w:val="00A01A01"/>
    <w:pPr>
      <w:tabs>
        <w:tab w:val="clear" w:pos="794"/>
        <w:tab w:val="clear" w:pos="1191"/>
        <w:tab w:val="clear" w:pos="1588"/>
        <w:tab w:val="clear" w:pos="1985"/>
      </w:tabs>
      <w:overflowPunct/>
      <w:autoSpaceDE/>
      <w:autoSpaceDN/>
      <w:adjustRightInd/>
      <w:spacing w:before="0"/>
      <w:textAlignment w:val="auto"/>
    </w:pPr>
    <w:rPr>
      <w:rFonts w:eastAsia="Times New Roman"/>
      <w:szCs w:val="24"/>
      <w:lang w:val="en-US" w:eastAsia="zh-CN"/>
    </w:rPr>
  </w:style>
  <w:style w:type="character" w:customStyle="1" w:styleId="hps">
    <w:name w:val="hps"/>
    <w:basedOn w:val="DefaultParagraphFont"/>
    <w:rsid w:val="00680E79"/>
  </w:style>
  <w:style w:type="character" w:customStyle="1" w:styleId="FooterChar">
    <w:name w:val="Footer Char"/>
    <w:basedOn w:val="DefaultParagraphFont"/>
    <w:link w:val="Footer"/>
    <w:rsid w:val="00DD18B4"/>
    <w:rPr>
      <w:caps/>
      <w:sz w:val="18"/>
      <w:lang w:val="en-GB" w:eastAsia="en-US"/>
    </w:rPr>
  </w:style>
  <w:style w:type="paragraph" w:customStyle="1" w:styleId="Tabletext">
    <w:name w:val="Table_text"/>
    <w:basedOn w:val="Normal"/>
    <w:rsid w:val="0048524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Calibri" w:eastAsia="Times New Roman" w:hAnsi="Calibri"/>
    </w:rPr>
  </w:style>
  <w:style w:type="paragraph" w:customStyle="1" w:styleId="Headingb">
    <w:name w:val="Heading_b"/>
    <w:basedOn w:val="Normal"/>
    <w:next w:val="Normal"/>
    <w:rsid w:val="00D43E76"/>
    <w:pPr>
      <w:keepNext/>
      <w:tabs>
        <w:tab w:val="clear" w:pos="794"/>
        <w:tab w:val="clear" w:pos="1191"/>
        <w:tab w:val="clear" w:pos="1588"/>
        <w:tab w:val="clear" w:pos="1985"/>
        <w:tab w:val="left" w:pos="1134"/>
        <w:tab w:val="left" w:pos="1871"/>
        <w:tab w:val="left" w:pos="2268"/>
      </w:tabs>
      <w:spacing w:before="160"/>
      <w:textAlignment w:val="auto"/>
    </w:pPr>
    <w:rPr>
      <w:rFonts w:ascii="Times New Roman Bold" w:hAnsi="Times New Roman Bold" w:cs="Times New Roman Bold"/>
      <w:b/>
    </w:rPr>
  </w:style>
  <w:style w:type="paragraph" w:customStyle="1" w:styleId="Normalaftertitle">
    <w:name w:val="Normal after title"/>
    <w:basedOn w:val="Normal"/>
    <w:next w:val="Normal"/>
    <w:rsid w:val="001968D8"/>
    <w:pPr>
      <w:spacing w:before="280"/>
    </w:pPr>
    <w:rPr>
      <w:rFonts w:ascii="Calibri" w:eastAsia="Times New Roman" w:hAnsi="Calibri"/>
    </w:rPr>
  </w:style>
  <w:style w:type="paragraph" w:customStyle="1" w:styleId="FigureTitle">
    <w:name w:val="Figure_Title"/>
    <w:basedOn w:val="Normal"/>
    <w:next w:val="Normal"/>
    <w:rsid w:val="001968D8"/>
    <w:pPr>
      <w:keepLines/>
      <w:spacing w:before="0" w:after="480"/>
      <w:jc w:val="center"/>
    </w:pPr>
    <w:rPr>
      <w:rFonts w:eastAsia="Times New Roman"/>
      <w:b/>
    </w:rPr>
  </w:style>
  <w:style w:type="paragraph" w:customStyle="1" w:styleId="FirstFooter">
    <w:name w:val="FirstFooter"/>
    <w:basedOn w:val="Footer"/>
    <w:rsid w:val="001968D8"/>
    <w:pPr>
      <w:tabs>
        <w:tab w:val="clear" w:pos="5954"/>
        <w:tab w:val="clear" w:pos="9639"/>
        <w:tab w:val="left" w:pos="794"/>
        <w:tab w:val="left" w:pos="1191"/>
        <w:tab w:val="left" w:pos="1588"/>
        <w:tab w:val="left" w:pos="1985"/>
      </w:tabs>
      <w:overflowPunct/>
      <w:autoSpaceDE/>
      <w:autoSpaceDN/>
      <w:adjustRightInd/>
      <w:spacing w:before="40"/>
      <w:textAlignment w:val="auto"/>
    </w:pPr>
    <w:rPr>
      <w:rFonts w:ascii="Calibri" w:eastAsia="Times New Roman" w:hAnsi="Calibri"/>
      <w:caps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4682">
      <w:bodyDiv w:val="1"/>
      <w:marLeft w:val="0"/>
      <w:marRight w:val="0"/>
      <w:marTop w:val="0"/>
      <w:marBottom w:val="0"/>
      <w:divBdr>
        <w:top w:val="none" w:sz="0" w:space="0" w:color="auto"/>
        <w:left w:val="none" w:sz="0" w:space="0" w:color="auto"/>
        <w:bottom w:val="none" w:sz="0" w:space="0" w:color="auto"/>
        <w:right w:val="none" w:sz="0" w:space="0" w:color="auto"/>
      </w:divBdr>
    </w:div>
    <w:div w:id="694648332">
      <w:bodyDiv w:val="1"/>
      <w:marLeft w:val="0"/>
      <w:marRight w:val="0"/>
      <w:marTop w:val="0"/>
      <w:marBottom w:val="0"/>
      <w:divBdr>
        <w:top w:val="none" w:sz="0" w:space="0" w:color="auto"/>
        <w:left w:val="none" w:sz="0" w:space="0" w:color="auto"/>
        <w:bottom w:val="none" w:sz="0" w:space="0" w:color="auto"/>
        <w:right w:val="none" w:sz="0" w:space="0" w:color="auto"/>
      </w:divBdr>
      <w:divsChild>
        <w:div w:id="548341505">
          <w:marLeft w:val="0"/>
          <w:marRight w:val="0"/>
          <w:marTop w:val="0"/>
          <w:marBottom w:val="0"/>
          <w:divBdr>
            <w:top w:val="none" w:sz="0" w:space="0" w:color="auto"/>
            <w:left w:val="none" w:sz="0" w:space="0" w:color="auto"/>
            <w:bottom w:val="none" w:sz="0" w:space="0" w:color="auto"/>
            <w:right w:val="none" w:sz="0" w:space="0" w:color="auto"/>
          </w:divBdr>
          <w:divsChild>
            <w:div w:id="227159010">
              <w:marLeft w:val="0"/>
              <w:marRight w:val="0"/>
              <w:marTop w:val="0"/>
              <w:marBottom w:val="0"/>
              <w:divBdr>
                <w:top w:val="none" w:sz="0" w:space="0" w:color="auto"/>
                <w:left w:val="none" w:sz="0" w:space="0" w:color="auto"/>
                <w:bottom w:val="none" w:sz="0" w:space="0" w:color="auto"/>
                <w:right w:val="none" w:sz="0" w:space="0" w:color="auto"/>
              </w:divBdr>
              <w:divsChild>
                <w:div w:id="462697593">
                  <w:marLeft w:val="0"/>
                  <w:marRight w:val="0"/>
                  <w:marTop w:val="0"/>
                  <w:marBottom w:val="0"/>
                  <w:divBdr>
                    <w:top w:val="none" w:sz="0" w:space="0" w:color="auto"/>
                    <w:left w:val="none" w:sz="0" w:space="0" w:color="auto"/>
                    <w:bottom w:val="none" w:sz="0" w:space="0" w:color="auto"/>
                    <w:right w:val="none" w:sz="0" w:space="0" w:color="auto"/>
                  </w:divBdr>
                  <w:divsChild>
                    <w:div w:id="1501040772">
                      <w:marLeft w:val="0"/>
                      <w:marRight w:val="0"/>
                      <w:marTop w:val="0"/>
                      <w:marBottom w:val="210"/>
                      <w:divBdr>
                        <w:top w:val="none" w:sz="0" w:space="0" w:color="auto"/>
                        <w:left w:val="none" w:sz="0" w:space="0" w:color="auto"/>
                        <w:bottom w:val="none" w:sz="0" w:space="0" w:color="auto"/>
                        <w:right w:val="none" w:sz="0" w:space="0" w:color="auto"/>
                      </w:divBdr>
                      <w:divsChild>
                        <w:div w:id="1601063763">
                          <w:marLeft w:val="0"/>
                          <w:marRight w:val="0"/>
                          <w:marTop w:val="0"/>
                          <w:marBottom w:val="0"/>
                          <w:divBdr>
                            <w:top w:val="none" w:sz="0" w:space="0" w:color="auto"/>
                            <w:left w:val="none" w:sz="0" w:space="0" w:color="auto"/>
                            <w:bottom w:val="none" w:sz="0" w:space="0" w:color="auto"/>
                            <w:right w:val="none" w:sz="0" w:space="0" w:color="auto"/>
                          </w:divBdr>
                          <w:divsChild>
                            <w:div w:id="17051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254429">
      <w:bodyDiv w:val="1"/>
      <w:marLeft w:val="0"/>
      <w:marRight w:val="0"/>
      <w:marTop w:val="0"/>
      <w:marBottom w:val="0"/>
      <w:divBdr>
        <w:top w:val="none" w:sz="0" w:space="0" w:color="auto"/>
        <w:left w:val="none" w:sz="0" w:space="0" w:color="auto"/>
        <w:bottom w:val="none" w:sz="0" w:space="0" w:color="auto"/>
        <w:right w:val="none" w:sz="0" w:space="0" w:color="auto"/>
      </w:divBdr>
    </w:div>
    <w:div w:id="1105151362">
      <w:bodyDiv w:val="1"/>
      <w:marLeft w:val="0"/>
      <w:marRight w:val="0"/>
      <w:marTop w:val="0"/>
      <w:marBottom w:val="0"/>
      <w:divBdr>
        <w:top w:val="none" w:sz="0" w:space="0" w:color="auto"/>
        <w:left w:val="none" w:sz="0" w:space="0" w:color="auto"/>
        <w:bottom w:val="none" w:sz="0" w:space="0" w:color="auto"/>
        <w:right w:val="none" w:sz="0" w:space="0" w:color="auto"/>
      </w:divBdr>
    </w:div>
    <w:div w:id="1622032306">
      <w:bodyDiv w:val="1"/>
      <w:marLeft w:val="0"/>
      <w:marRight w:val="0"/>
      <w:marTop w:val="0"/>
      <w:marBottom w:val="0"/>
      <w:divBdr>
        <w:top w:val="none" w:sz="0" w:space="0" w:color="auto"/>
        <w:left w:val="none" w:sz="0" w:space="0" w:color="auto"/>
        <w:bottom w:val="none" w:sz="0" w:space="0" w:color="auto"/>
        <w:right w:val="none" w:sz="0" w:space="0" w:color="auto"/>
      </w:divBdr>
    </w:div>
    <w:div w:id="2112120390">
      <w:bodyDiv w:val="1"/>
      <w:marLeft w:val="0"/>
      <w:marRight w:val="0"/>
      <w:marTop w:val="0"/>
      <w:marBottom w:val="0"/>
      <w:divBdr>
        <w:top w:val="none" w:sz="0" w:space="0" w:color="auto"/>
        <w:left w:val="none" w:sz="0" w:space="0" w:color="auto"/>
        <w:bottom w:val="none" w:sz="0" w:space="0" w:color="auto"/>
        <w:right w:val="none" w:sz="0" w:space="0" w:color="auto"/>
      </w:divBdr>
      <w:divsChild>
        <w:div w:id="1604418118">
          <w:marLeft w:val="0"/>
          <w:marRight w:val="0"/>
          <w:marTop w:val="0"/>
          <w:marBottom w:val="0"/>
          <w:divBdr>
            <w:top w:val="none" w:sz="0" w:space="0" w:color="auto"/>
            <w:left w:val="none" w:sz="0" w:space="0" w:color="auto"/>
            <w:bottom w:val="none" w:sz="0" w:space="0" w:color="auto"/>
            <w:right w:val="none" w:sz="0" w:space="0" w:color="auto"/>
          </w:divBdr>
          <w:divsChild>
            <w:div w:id="1078013304">
              <w:marLeft w:val="0"/>
              <w:marRight w:val="0"/>
              <w:marTop w:val="0"/>
              <w:marBottom w:val="0"/>
              <w:divBdr>
                <w:top w:val="none" w:sz="0" w:space="0" w:color="auto"/>
                <w:left w:val="none" w:sz="0" w:space="0" w:color="auto"/>
                <w:bottom w:val="none" w:sz="0" w:space="0" w:color="auto"/>
                <w:right w:val="none" w:sz="0" w:space="0" w:color="auto"/>
              </w:divBdr>
              <w:divsChild>
                <w:div w:id="2012680685">
                  <w:marLeft w:val="0"/>
                  <w:marRight w:val="0"/>
                  <w:marTop w:val="0"/>
                  <w:marBottom w:val="0"/>
                  <w:divBdr>
                    <w:top w:val="none" w:sz="0" w:space="0" w:color="auto"/>
                    <w:left w:val="none" w:sz="0" w:space="0" w:color="auto"/>
                    <w:bottom w:val="none" w:sz="0" w:space="0" w:color="auto"/>
                    <w:right w:val="none" w:sz="0" w:space="0" w:color="auto"/>
                  </w:divBdr>
                  <w:divsChild>
                    <w:div w:id="1376200249">
                      <w:marLeft w:val="0"/>
                      <w:marRight w:val="0"/>
                      <w:marTop w:val="0"/>
                      <w:marBottom w:val="210"/>
                      <w:divBdr>
                        <w:top w:val="none" w:sz="0" w:space="0" w:color="auto"/>
                        <w:left w:val="none" w:sz="0" w:space="0" w:color="auto"/>
                        <w:bottom w:val="none" w:sz="0" w:space="0" w:color="auto"/>
                        <w:right w:val="none" w:sz="0" w:space="0" w:color="auto"/>
                      </w:divBdr>
                      <w:divsChild>
                        <w:div w:id="2143309068">
                          <w:marLeft w:val="0"/>
                          <w:marRight w:val="0"/>
                          <w:marTop w:val="0"/>
                          <w:marBottom w:val="0"/>
                          <w:divBdr>
                            <w:top w:val="none" w:sz="0" w:space="0" w:color="auto"/>
                            <w:left w:val="none" w:sz="0" w:space="0" w:color="auto"/>
                            <w:bottom w:val="none" w:sz="0" w:space="0" w:color="auto"/>
                            <w:right w:val="none" w:sz="0" w:space="0" w:color="auto"/>
                          </w:divBdr>
                          <w:divsChild>
                            <w:div w:id="17503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2@itu.int" TargetMode="External"/><Relationship Id="rId18" Type="http://schemas.openxmlformats.org/officeDocument/2006/relationships/hyperlink" Target="mailto:cs@opticom.d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net/iwm/public/frmUserRegistration.aspx" TargetMode="External"/><Relationship Id="rId7" Type="http://schemas.openxmlformats.org/officeDocument/2006/relationships/hyperlink" Target="http://www.itu.int/" TargetMode="External"/><Relationship Id="rId12" Type="http://schemas.openxmlformats.org/officeDocument/2006/relationships/hyperlink" Target="mailto:tsbsg12@itu.int" TargetMode="External"/><Relationship Id="rId17" Type="http://schemas.openxmlformats.org/officeDocument/2006/relationships/hyperlink" Target="mailto:tsbsg12@itu.in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sbsg12@itu.int" TargetMode="External"/><Relationship Id="rId20" Type="http://schemas.openxmlformats.org/officeDocument/2006/relationships/hyperlink" Target="mailto:mpinson@ntia.doc.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2@itu.int" TargetMode="External"/><Relationship Id="rId24" Type="http://schemas.openxmlformats.org/officeDocument/2006/relationships/hyperlink" Target="http://www.its.bldrdoc.gov/vqeg/"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itu.int/en/ITU-T/studygroups/2017-2020/12/"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Quan.Huynh-Thu@cisra.canon.com.au"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image" Target="media/image3.png"/><Relationship Id="rId22" Type="http://schemas.openxmlformats.org/officeDocument/2006/relationships/hyperlink" Target="https://www.itu.int/net4/iwm/?p0=0&amp;p11=ITU&amp;p12=ITU-SEP-ITU-T-SEP-Other%20Groups-SEP-pnats2avhd&amp;p21=ITU&amp;p22=ITU-SEP-ITU-T-SEP-Other%20Groups-SEP-pnats2avhd"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5</TotalTime>
  <Pages>6</Pages>
  <Words>1747</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9943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chenm</dc:creator>
  <cp:lastModifiedBy>Osvath, Alexandra</cp:lastModifiedBy>
  <cp:revision>6</cp:revision>
  <cp:lastPrinted>2017-01-05T11:21:00Z</cp:lastPrinted>
  <dcterms:created xsi:type="dcterms:W3CDTF">2016-12-20T09:37:00Z</dcterms:created>
  <dcterms:modified xsi:type="dcterms:W3CDTF">2017-01-05T11:21:00Z</dcterms:modified>
</cp:coreProperties>
</file>