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8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B71C45" w:rsidRPr="0013267B" w:rsidTr="00B71C45">
        <w:trPr>
          <w:cantSplit/>
        </w:trPr>
        <w:tc>
          <w:tcPr>
            <w:tcW w:w="1418" w:type="dxa"/>
            <w:vAlign w:val="center"/>
          </w:tcPr>
          <w:p w:rsidR="00B71C45" w:rsidRPr="002B6AC5" w:rsidRDefault="00B71C45" w:rsidP="00B71C45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B6AC5">
              <w:rPr>
                <w:noProof/>
                <w:lang w:eastAsia="zh-CN"/>
              </w:rPr>
              <w:drawing>
                <wp:inline distT="0" distB="0" distL="0" distR="0" wp14:anchorId="0EA397E5" wp14:editId="3506EFDA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B71C45" w:rsidRPr="002B6AC5" w:rsidRDefault="00B71C45" w:rsidP="00B71C45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B6AC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B71C45" w:rsidRPr="002B6AC5" w:rsidRDefault="00B71C45" w:rsidP="00B71C4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B6AC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B71C45" w:rsidRPr="002B6AC5" w:rsidRDefault="00B71C45" w:rsidP="00B71C4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B71C45" w:rsidRPr="0013267B" w:rsidTr="00B71C45">
        <w:trPr>
          <w:cantSplit/>
        </w:trPr>
        <w:tc>
          <w:tcPr>
            <w:tcW w:w="7086" w:type="dxa"/>
            <w:gridSpan w:val="2"/>
            <w:vAlign w:val="center"/>
          </w:tcPr>
          <w:p w:rsidR="00B71C45" w:rsidRPr="002B6AC5" w:rsidRDefault="00B71C45" w:rsidP="00B71C45">
            <w:pPr>
              <w:spacing w:before="0"/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B71C45" w:rsidRPr="002B6AC5" w:rsidRDefault="00B71C45" w:rsidP="00B71C45">
            <w:pPr>
              <w:spacing w:before="0"/>
              <w:rPr>
                <w:lang w:val="ru-RU"/>
              </w:rPr>
            </w:pPr>
          </w:p>
        </w:tc>
      </w:tr>
    </w:tbl>
    <w:p w:rsidR="00B71C45" w:rsidRPr="002B6AC5" w:rsidRDefault="00B71C45" w:rsidP="00B71C45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240" w:after="360"/>
        <w:rPr>
          <w:lang w:val="ru-RU"/>
        </w:rPr>
      </w:pPr>
      <w:r w:rsidRPr="002B6AC5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DFE3164BE21B4A9BA5BC068FB839D5D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2B6AC5">
            <w:rPr>
              <w:lang w:val="ru-RU"/>
            </w:rPr>
            <w:t>Женева, 17 января 2017 года</w:t>
          </w:r>
        </w:sdtContent>
      </w:sdt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B71C45" w:rsidRPr="002B6AC5" w:rsidTr="00B71C45">
        <w:trPr>
          <w:cantSplit/>
          <w:trHeight w:val="1010"/>
        </w:trPr>
        <w:tc>
          <w:tcPr>
            <w:tcW w:w="1418" w:type="dxa"/>
          </w:tcPr>
          <w:p w:rsidR="00B71C45" w:rsidRPr="002B6AC5" w:rsidRDefault="00B71C45" w:rsidP="00B71C45">
            <w:pPr>
              <w:spacing w:before="0"/>
              <w:rPr>
                <w:lang w:val="ru-RU"/>
              </w:rPr>
            </w:pPr>
            <w:r w:rsidRPr="002B6AC5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B71C45" w:rsidRPr="002B6AC5" w:rsidRDefault="00B71C45" w:rsidP="00B71C45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2B6AC5">
              <w:rPr>
                <w:b/>
                <w:bCs/>
                <w:lang w:val="ru-RU"/>
              </w:rPr>
              <w:t>Циркуляр 2 БСЭ</w:t>
            </w:r>
          </w:p>
          <w:p w:rsidR="00B71C45" w:rsidRPr="002B6AC5" w:rsidRDefault="00B71C45" w:rsidP="00B71C45">
            <w:pPr>
              <w:spacing w:before="0"/>
              <w:ind w:left="142"/>
              <w:rPr>
                <w:lang w:val="ru-RU"/>
              </w:rPr>
            </w:pPr>
            <w:r w:rsidRPr="002B6AC5">
              <w:rPr>
                <w:lang w:val="ru-RU"/>
              </w:rPr>
              <w:t>SG15/HO</w:t>
            </w:r>
          </w:p>
        </w:tc>
        <w:tc>
          <w:tcPr>
            <w:tcW w:w="4242" w:type="dxa"/>
          </w:tcPr>
          <w:p w:rsidR="00B71C45" w:rsidRPr="002B6AC5" w:rsidRDefault="00B71C45" w:rsidP="00B71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6AC5">
              <w:rPr>
                <w:lang w:val="ru-RU"/>
              </w:rPr>
              <w:t>–</w:t>
            </w:r>
            <w:r w:rsidRPr="002B6AC5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B71C45" w:rsidRPr="0013267B" w:rsidTr="00B71C45">
        <w:trPr>
          <w:cantSplit/>
          <w:trHeight w:val="2692"/>
        </w:trPr>
        <w:tc>
          <w:tcPr>
            <w:tcW w:w="1418" w:type="dxa"/>
          </w:tcPr>
          <w:p w:rsidR="00B71C45" w:rsidRPr="002B6AC5" w:rsidRDefault="00B71C45" w:rsidP="00B71C45">
            <w:pPr>
              <w:spacing w:before="0"/>
              <w:rPr>
                <w:lang w:val="ru-RU"/>
              </w:rPr>
            </w:pPr>
            <w:r w:rsidRPr="002B6AC5">
              <w:rPr>
                <w:lang w:val="ru-RU"/>
              </w:rPr>
              <w:t>Тел.:</w:t>
            </w:r>
            <w:r w:rsidRPr="002B6AC5">
              <w:rPr>
                <w:lang w:val="ru-RU"/>
              </w:rPr>
              <w:br/>
              <w:t>Факс:</w:t>
            </w:r>
            <w:r w:rsidRPr="002B6AC5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B71C45" w:rsidRPr="002B6AC5" w:rsidRDefault="00B71C45" w:rsidP="00B71C45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2B6AC5">
              <w:rPr>
                <w:lang w:val="ru-RU"/>
              </w:rPr>
              <w:t>+41 22 730 6356</w:t>
            </w:r>
            <w:r w:rsidRPr="002B6AC5">
              <w:rPr>
                <w:lang w:val="ru-RU"/>
              </w:rPr>
              <w:br/>
              <w:t>+41 22 730 5853</w:t>
            </w:r>
            <w:r w:rsidRPr="002B6AC5">
              <w:rPr>
                <w:lang w:val="ru-RU"/>
              </w:rPr>
              <w:br/>
            </w:r>
            <w:hyperlink r:id="rId9" w:history="1">
              <w:r w:rsidRPr="002B6AC5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242" w:type="dxa"/>
          </w:tcPr>
          <w:p w:rsidR="00B71C45" w:rsidRPr="002B6AC5" w:rsidRDefault="00B71C45" w:rsidP="00B71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6AC5">
              <w:rPr>
                <w:b/>
                <w:bCs/>
                <w:lang w:val="ru-RU"/>
              </w:rPr>
              <w:t>Копии</w:t>
            </w:r>
            <w:r w:rsidRPr="002B6AC5">
              <w:rPr>
                <w:lang w:val="ru-RU"/>
              </w:rPr>
              <w:t>:</w:t>
            </w:r>
          </w:p>
          <w:p w:rsidR="00B71C45" w:rsidRPr="002B6AC5" w:rsidRDefault="00B71C45" w:rsidP="00B71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6AC5">
              <w:rPr>
                <w:lang w:val="ru-RU"/>
              </w:rPr>
              <w:t>–</w:t>
            </w:r>
            <w:r w:rsidRPr="002B6AC5">
              <w:rPr>
                <w:lang w:val="ru-RU"/>
              </w:rPr>
              <w:tab/>
              <w:t>Членам Сектора МСЭ-Т</w:t>
            </w:r>
          </w:p>
          <w:p w:rsidR="00B71C45" w:rsidRPr="002B6AC5" w:rsidRDefault="00B71C45" w:rsidP="00B71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6AC5">
              <w:rPr>
                <w:lang w:val="ru-RU"/>
              </w:rPr>
              <w:t>–</w:t>
            </w:r>
            <w:r w:rsidRPr="002B6AC5">
              <w:rPr>
                <w:lang w:val="ru-RU"/>
              </w:rPr>
              <w:tab/>
              <w:t>Ассоциированным членам МСЭ-Т</w:t>
            </w:r>
          </w:p>
          <w:p w:rsidR="00B71C45" w:rsidRPr="002B6AC5" w:rsidRDefault="00B71C45" w:rsidP="00B71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6AC5">
              <w:rPr>
                <w:lang w:val="ru-RU"/>
              </w:rPr>
              <w:t>–</w:t>
            </w:r>
            <w:r w:rsidRPr="002B6AC5">
              <w:rPr>
                <w:lang w:val="ru-RU"/>
              </w:rPr>
              <w:tab/>
              <w:t>Академическим организациям − Членам МСЭ</w:t>
            </w:r>
          </w:p>
          <w:p w:rsidR="00B71C45" w:rsidRPr="002B6AC5" w:rsidRDefault="00B71C45" w:rsidP="00B71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6AC5">
              <w:rPr>
                <w:lang w:val="ru-RU"/>
              </w:rPr>
              <w:t>–</w:t>
            </w:r>
            <w:r w:rsidRPr="002B6AC5">
              <w:rPr>
                <w:lang w:val="ru-RU"/>
              </w:rPr>
              <w:tab/>
              <w:t>Председателю и заместителям председателя 15-й Исследовательской комиссии МСЭ-Т</w:t>
            </w:r>
          </w:p>
          <w:p w:rsidR="00B71C45" w:rsidRPr="002B6AC5" w:rsidRDefault="00B71C45" w:rsidP="00B71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6AC5">
              <w:rPr>
                <w:lang w:val="ru-RU"/>
              </w:rPr>
              <w:t>–</w:t>
            </w:r>
            <w:r w:rsidRPr="002B6AC5">
              <w:rPr>
                <w:lang w:val="ru-RU"/>
              </w:rPr>
              <w:tab/>
              <w:t>Директору Бюро развития электросвязи</w:t>
            </w:r>
          </w:p>
          <w:p w:rsidR="00B71C45" w:rsidRPr="002B6AC5" w:rsidRDefault="00B71C45" w:rsidP="00B71C45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6AC5">
              <w:rPr>
                <w:lang w:val="ru-RU"/>
              </w:rPr>
              <w:t>–</w:t>
            </w:r>
            <w:r w:rsidRPr="002B6AC5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2B6AC5" w:rsidRDefault="001629DC" w:rsidP="00B71C45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2B6AC5" w:rsidTr="0072564E">
        <w:trPr>
          <w:cantSplit/>
        </w:trPr>
        <w:tc>
          <w:tcPr>
            <w:tcW w:w="1418" w:type="dxa"/>
          </w:tcPr>
          <w:p w:rsidR="001629DC" w:rsidRPr="002B6AC5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2B6AC5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2B6AC5" w:rsidRDefault="00332011" w:rsidP="006073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lang w:val="ru-RU"/>
              </w:rPr>
            </w:pPr>
            <w:r w:rsidRPr="002B6AC5">
              <w:rPr>
                <w:b/>
                <w:bCs/>
                <w:szCs w:val="22"/>
                <w:lang w:val="ru-RU"/>
              </w:rPr>
              <w:t>Собрание 15</w:t>
            </w:r>
            <w:r w:rsidR="001E296D" w:rsidRPr="002B6AC5">
              <w:rPr>
                <w:b/>
                <w:bCs/>
                <w:szCs w:val="22"/>
                <w:lang w:val="ru-RU"/>
              </w:rPr>
              <w:t>-й Исследовательской комиссии</w:t>
            </w:r>
            <w:r w:rsidRPr="002B6AC5">
              <w:rPr>
                <w:b/>
                <w:bCs/>
                <w:szCs w:val="22"/>
                <w:lang w:val="ru-RU"/>
              </w:rPr>
              <w:t xml:space="preserve">, 19−30 июня 2017 года, Женева, </w:t>
            </w:r>
            <w:r w:rsidR="001E296D" w:rsidRPr="002B6AC5">
              <w:rPr>
                <w:b/>
                <w:bCs/>
                <w:szCs w:val="22"/>
                <w:lang w:val="ru-RU"/>
              </w:rPr>
              <w:t>с целью утверждения проект</w:t>
            </w:r>
            <w:r w:rsidR="006073A9" w:rsidRPr="002B6AC5">
              <w:rPr>
                <w:b/>
                <w:bCs/>
                <w:szCs w:val="22"/>
                <w:lang w:val="ru-RU"/>
              </w:rPr>
              <w:t>ов</w:t>
            </w:r>
            <w:r w:rsidR="001E296D" w:rsidRPr="002B6AC5">
              <w:rPr>
                <w:b/>
                <w:bCs/>
                <w:szCs w:val="22"/>
                <w:lang w:val="ru-RU"/>
              </w:rPr>
              <w:t xml:space="preserve"> </w:t>
            </w:r>
            <w:r w:rsidR="006073A9" w:rsidRPr="002B6AC5">
              <w:rPr>
                <w:b/>
                <w:bCs/>
                <w:szCs w:val="22"/>
                <w:lang w:val="ru-RU"/>
              </w:rPr>
              <w:t>Рекомендаций</w:t>
            </w:r>
            <w:r w:rsidR="001E296D" w:rsidRPr="002B6AC5">
              <w:rPr>
                <w:b/>
                <w:bCs/>
                <w:szCs w:val="22"/>
                <w:lang w:val="ru-RU"/>
              </w:rPr>
              <w:t xml:space="preserve"> МСЭ-T </w:t>
            </w:r>
            <w:r w:rsidR="006073A9" w:rsidRPr="002B6AC5">
              <w:rPr>
                <w:b/>
                <w:lang w:val="ru-RU"/>
              </w:rPr>
              <w:t xml:space="preserve">G.9700 (2014) (Amd.2) и G.9901 </w:t>
            </w:r>
            <w:r w:rsidR="001E296D" w:rsidRPr="002B6AC5">
              <w:rPr>
                <w:b/>
                <w:bCs/>
                <w:szCs w:val="22"/>
                <w:lang w:val="ru-RU"/>
              </w:rPr>
              <w:t>в соответствии с положениями раздела 9 Резолюции 1 (</w:t>
            </w:r>
            <w:r w:rsidR="006073A9" w:rsidRPr="002B6AC5">
              <w:rPr>
                <w:b/>
                <w:bCs/>
                <w:szCs w:val="22"/>
                <w:lang w:val="ru-RU"/>
              </w:rPr>
              <w:t xml:space="preserve">Пересм. Хаммамет, 2016 г.) </w:t>
            </w:r>
            <w:r w:rsidR="001E296D" w:rsidRPr="002B6AC5">
              <w:rPr>
                <w:b/>
                <w:bCs/>
                <w:szCs w:val="22"/>
                <w:lang w:val="ru-RU"/>
              </w:rPr>
              <w:t>ВАСЭ</w:t>
            </w:r>
          </w:p>
        </w:tc>
      </w:tr>
    </w:tbl>
    <w:p w:rsidR="001629DC" w:rsidRPr="002B6AC5" w:rsidRDefault="001629DC" w:rsidP="00B71C45">
      <w:pPr>
        <w:pStyle w:val="Normalaftertitle"/>
        <w:spacing w:before="600"/>
        <w:rPr>
          <w:lang w:val="ru-RU"/>
        </w:rPr>
      </w:pPr>
      <w:r w:rsidRPr="002B6AC5">
        <w:rPr>
          <w:szCs w:val="24"/>
          <w:lang w:val="ru-RU"/>
        </w:rPr>
        <w:t>Уважаемая госпожа,</w:t>
      </w:r>
      <w:r w:rsidRPr="002B6AC5">
        <w:rPr>
          <w:szCs w:val="24"/>
          <w:lang w:val="ru-RU"/>
        </w:rPr>
        <w:br/>
      </w:r>
      <w:r w:rsidRPr="002B6AC5">
        <w:rPr>
          <w:lang w:val="ru-RU"/>
        </w:rPr>
        <w:t>уважаемый господин,</w:t>
      </w:r>
    </w:p>
    <w:p w:rsidR="001E296D" w:rsidRPr="002B6AC5" w:rsidRDefault="001E296D" w:rsidP="00935B1C">
      <w:pPr>
        <w:rPr>
          <w:szCs w:val="22"/>
          <w:lang w:val="ru-RU"/>
        </w:rPr>
      </w:pPr>
      <w:r w:rsidRPr="002B6AC5">
        <w:rPr>
          <w:bCs/>
          <w:szCs w:val="22"/>
          <w:lang w:val="ru-RU"/>
        </w:rPr>
        <w:t>1</w:t>
      </w:r>
      <w:r w:rsidRPr="002B6AC5">
        <w:rPr>
          <w:szCs w:val="22"/>
          <w:lang w:val="ru-RU"/>
        </w:rPr>
        <w:tab/>
        <w:t xml:space="preserve">По просьбе председателя </w:t>
      </w:r>
      <w:r w:rsidR="00DF081B" w:rsidRPr="002B6AC5">
        <w:rPr>
          <w:szCs w:val="22"/>
          <w:lang w:val="ru-RU"/>
        </w:rPr>
        <w:t>15</w:t>
      </w:r>
      <w:r w:rsidRPr="002B6AC5">
        <w:rPr>
          <w:szCs w:val="22"/>
          <w:lang w:val="ru-RU"/>
        </w:rPr>
        <w:noBreakHyphen/>
        <w:t>й Исследовательской комиссии</w:t>
      </w:r>
      <w:r w:rsidR="00DF081B" w:rsidRPr="002B6AC5">
        <w:rPr>
          <w:szCs w:val="22"/>
          <w:lang w:val="ru-RU"/>
        </w:rPr>
        <w:t xml:space="preserve"> МСЭ-Т</w:t>
      </w:r>
      <w:r w:rsidRPr="002B6AC5">
        <w:rPr>
          <w:i/>
          <w:iCs/>
          <w:szCs w:val="22"/>
          <w:lang w:val="ru-RU"/>
        </w:rPr>
        <w:t xml:space="preserve"> </w:t>
      </w:r>
      <w:r w:rsidRPr="002B6AC5">
        <w:rPr>
          <w:szCs w:val="22"/>
          <w:lang w:val="ru-RU"/>
        </w:rPr>
        <w:t>(</w:t>
      </w:r>
      <w:r w:rsidR="00935B1C" w:rsidRPr="00935B1C">
        <w:rPr>
          <w:i/>
          <w:iCs/>
          <w:color w:val="000000"/>
          <w:lang w:val="ru-RU"/>
        </w:rPr>
        <w:t>Сети, технологии и инфраструктура для транспортирования, доступа и жилищ</w:t>
      </w:r>
      <w:r w:rsidR="00FA7A9A" w:rsidRPr="00334F2F">
        <w:rPr>
          <w:szCs w:val="22"/>
          <w:lang w:val="ru-RU"/>
        </w:rPr>
        <w:t xml:space="preserve">) </w:t>
      </w:r>
      <w:r w:rsidRPr="00334F2F">
        <w:rPr>
          <w:szCs w:val="22"/>
          <w:lang w:val="ru-RU"/>
        </w:rPr>
        <w:t>и</w:t>
      </w:r>
      <w:r w:rsidRPr="002B6AC5">
        <w:rPr>
          <w:szCs w:val="22"/>
          <w:lang w:val="ru-RU"/>
        </w:rPr>
        <w:t xml:space="preserve">мею честь сообщить вам, что указанная Исследовательская комиссия, собрание которой состоится </w:t>
      </w:r>
      <w:r w:rsidR="00FA7A9A" w:rsidRPr="002B6AC5">
        <w:rPr>
          <w:szCs w:val="22"/>
          <w:lang w:val="ru-RU"/>
        </w:rPr>
        <w:t>19−30 июня 2017</w:t>
      </w:r>
      <w:r w:rsidRPr="002B6AC5">
        <w:rPr>
          <w:szCs w:val="22"/>
          <w:lang w:val="ru-RU"/>
        </w:rPr>
        <w:t> года, намеревается применить для утверждения вышеупомянут</w:t>
      </w:r>
      <w:r w:rsidR="00FA7A9A" w:rsidRPr="002B6AC5">
        <w:rPr>
          <w:szCs w:val="22"/>
          <w:lang w:val="ru-RU"/>
        </w:rPr>
        <w:t>ых</w:t>
      </w:r>
      <w:r w:rsidRPr="002B6AC5">
        <w:rPr>
          <w:szCs w:val="22"/>
          <w:lang w:val="ru-RU"/>
        </w:rPr>
        <w:t xml:space="preserve"> проект</w:t>
      </w:r>
      <w:r w:rsidR="00FA7A9A" w:rsidRPr="002B6AC5">
        <w:rPr>
          <w:szCs w:val="22"/>
          <w:lang w:val="ru-RU"/>
        </w:rPr>
        <w:t>ов</w:t>
      </w:r>
      <w:r w:rsidRPr="002B6AC5">
        <w:rPr>
          <w:szCs w:val="22"/>
          <w:lang w:val="ru-RU"/>
        </w:rPr>
        <w:t xml:space="preserve"> </w:t>
      </w:r>
      <w:r w:rsidR="00FA7A9A" w:rsidRPr="002B6AC5">
        <w:rPr>
          <w:szCs w:val="22"/>
          <w:lang w:val="ru-RU"/>
        </w:rPr>
        <w:t>Рекомендаций</w:t>
      </w:r>
      <w:r w:rsidRPr="002B6AC5">
        <w:rPr>
          <w:szCs w:val="22"/>
          <w:lang w:val="ru-RU"/>
        </w:rPr>
        <w:t xml:space="preserve"> процедуру, описанную в разделе 9 Резолюции 1 (</w:t>
      </w:r>
      <w:r w:rsidR="00FA7A9A" w:rsidRPr="002B6AC5">
        <w:rPr>
          <w:szCs w:val="22"/>
          <w:lang w:val="ru-RU"/>
        </w:rPr>
        <w:t>Пересм. Хаммамет</w:t>
      </w:r>
      <w:r w:rsidRPr="002B6AC5">
        <w:rPr>
          <w:szCs w:val="22"/>
          <w:lang w:val="ru-RU"/>
        </w:rPr>
        <w:t>, 20</w:t>
      </w:r>
      <w:r w:rsidR="00FA7A9A" w:rsidRPr="002B6AC5">
        <w:rPr>
          <w:szCs w:val="22"/>
          <w:lang w:val="ru-RU"/>
        </w:rPr>
        <w:t>16</w:t>
      </w:r>
      <w:r w:rsidRPr="002B6AC5">
        <w:rPr>
          <w:bCs/>
          <w:szCs w:val="22"/>
          <w:lang w:val="ru-RU"/>
        </w:rPr>
        <w:t> г.</w:t>
      </w:r>
      <w:r w:rsidRPr="002B6AC5">
        <w:rPr>
          <w:szCs w:val="22"/>
          <w:lang w:val="ru-RU"/>
        </w:rPr>
        <w:t>) ВАСЭ</w:t>
      </w:r>
      <w:r w:rsidR="00FA7A9A" w:rsidRPr="002B6AC5">
        <w:rPr>
          <w:szCs w:val="22"/>
          <w:lang w:val="ru-RU"/>
        </w:rPr>
        <w:t xml:space="preserve">. </w:t>
      </w:r>
    </w:p>
    <w:p w:rsidR="001E296D" w:rsidRPr="002B6AC5" w:rsidRDefault="001E296D" w:rsidP="001843C0">
      <w:pPr>
        <w:rPr>
          <w:szCs w:val="22"/>
          <w:lang w:val="ru-RU"/>
        </w:rPr>
      </w:pPr>
      <w:r w:rsidRPr="002B6AC5">
        <w:rPr>
          <w:bCs/>
          <w:szCs w:val="22"/>
          <w:lang w:val="ru-RU"/>
        </w:rPr>
        <w:t>2</w:t>
      </w:r>
      <w:r w:rsidRPr="002B6AC5">
        <w:rPr>
          <w:szCs w:val="22"/>
          <w:lang w:val="ru-RU"/>
        </w:rPr>
        <w:tab/>
        <w:t>Названи</w:t>
      </w:r>
      <w:r w:rsidR="00FA7A9A" w:rsidRPr="002B6AC5">
        <w:rPr>
          <w:szCs w:val="22"/>
          <w:lang w:val="ru-RU"/>
        </w:rPr>
        <w:t>я</w:t>
      </w:r>
      <w:r w:rsidRPr="002B6AC5">
        <w:rPr>
          <w:szCs w:val="22"/>
          <w:lang w:val="ru-RU"/>
        </w:rPr>
        <w:t xml:space="preserve">, </w:t>
      </w:r>
      <w:r w:rsidR="00FA7A9A" w:rsidRPr="002B6AC5">
        <w:rPr>
          <w:szCs w:val="22"/>
          <w:lang w:val="ru-RU"/>
        </w:rPr>
        <w:t>резюме и</w:t>
      </w:r>
      <w:r w:rsidR="001843C0" w:rsidRPr="002B6AC5">
        <w:rPr>
          <w:szCs w:val="22"/>
          <w:lang w:val="ru-RU"/>
        </w:rPr>
        <w:t xml:space="preserve"> указание на места размещения</w:t>
      </w:r>
      <w:r w:rsidRPr="002B6AC5">
        <w:rPr>
          <w:szCs w:val="22"/>
          <w:lang w:val="ru-RU"/>
        </w:rPr>
        <w:t xml:space="preserve"> предлагаем</w:t>
      </w:r>
      <w:r w:rsidR="001843C0" w:rsidRPr="002B6AC5">
        <w:rPr>
          <w:szCs w:val="22"/>
          <w:lang w:val="ru-RU"/>
        </w:rPr>
        <w:t>ых</w:t>
      </w:r>
      <w:r w:rsidRPr="002B6AC5">
        <w:rPr>
          <w:szCs w:val="22"/>
          <w:lang w:val="ru-RU"/>
        </w:rPr>
        <w:t xml:space="preserve"> к утверждению проект</w:t>
      </w:r>
      <w:r w:rsidR="001843C0" w:rsidRPr="002B6AC5">
        <w:rPr>
          <w:szCs w:val="22"/>
          <w:lang w:val="ru-RU"/>
        </w:rPr>
        <w:t>ов</w:t>
      </w:r>
      <w:r w:rsidRPr="002B6AC5">
        <w:rPr>
          <w:szCs w:val="22"/>
          <w:lang w:val="ru-RU"/>
        </w:rPr>
        <w:t xml:space="preserve"> Рекомендаци</w:t>
      </w:r>
      <w:r w:rsidR="001843C0" w:rsidRPr="002B6AC5">
        <w:rPr>
          <w:szCs w:val="22"/>
          <w:lang w:val="ru-RU"/>
        </w:rPr>
        <w:t>й МСЭ-Т</w:t>
      </w:r>
      <w:r w:rsidRPr="002B6AC5">
        <w:rPr>
          <w:szCs w:val="22"/>
          <w:lang w:val="ru-RU"/>
        </w:rPr>
        <w:t xml:space="preserve"> содержатся в </w:t>
      </w:r>
      <w:r w:rsidRPr="002B6AC5">
        <w:rPr>
          <w:bCs/>
          <w:szCs w:val="22"/>
          <w:lang w:val="ru-RU"/>
        </w:rPr>
        <w:t>Приложении 1</w:t>
      </w:r>
      <w:r w:rsidR="001843C0" w:rsidRPr="002B6AC5">
        <w:rPr>
          <w:szCs w:val="22"/>
          <w:lang w:val="ru-RU"/>
        </w:rPr>
        <w:t xml:space="preserve">. </w:t>
      </w:r>
    </w:p>
    <w:p w:rsidR="001E296D" w:rsidRPr="002B6AC5" w:rsidRDefault="001E296D" w:rsidP="00BC5C7D">
      <w:pPr>
        <w:rPr>
          <w:szCs w:val="22"/>
          <w:lang w:val="ru-RU"/>
        </w:rPr>
      </w:pPr>
      <w:r w:rsidRPr="002B6AC5">
        <w:rPr>
          <w:bCs/>
          <w:szCs w:val="22"/>
          <w:lang w:val="ru-RU"/>
        </w:rPr>
        <w:t>3</w:t>
      </w:r>
      <w:r w:rsidRPr="002B6AC5">
        <w:rPr>
          <w:szCs w:val="22"/>
          <w:lang w:val="ru-RU"/>
        </w:rPr>
        <w:tab/>
        <w:t>Просим все Государства – Члены МСЭ, Членов Секторов, Ассоциированных членов и Академические организации – Член</w:t>
      </w:r>
      <w:r w:rsidR="00BC5C7D">
        <w:rPr>
          <w:szCs w:val="22"/>
          <w:lang w:val="ru-RU"/>
        </w:rPr>
        <w:t>ы</w:t>
      </w:r>
      <w:r w:rsidRPr="002B6AC5">
        <w:rPr>
          <w:szCs w:val="22"/>
          <w:lang w:val="ru-RU"/>
        </w:rPr>
        <w:t xml:space="preserve"> МСЭ, располагающие информацией о принадлежащих им или другим сторонам патентах, которые могут полностью либо частично охватывать элементы проект</w:t>
      </w:r>
      <w:r w:rsidR="001843C0" w:rsidRPr="002B6AC5">
        <w:rPr>
          <w:szCs w:val="22"/>
          <w:lang w:val="ru-RU"/>
        </w:rPr>
        <w:t>ов</w:t>
      </w:r>
      <w:r w:rsidRPr="002B6AC5">
        <w:rPr>
          <w:szCs w:val="22"/>
          <w:lang w:val="ru-RU"/>
        </w:rPr>
        <w:t xml:space="preserve"> </w:t>
      </w:r>
      <w:r w:rsidR="001843C0" w:rsidRPr="002B6AC5">
        <w:rPr>
          <w:szCs w:val="22"/>
          <w:lang w:val="ru-RU"/>
        </w:rPr>
        <w:t>Рекомендаций</w:t>
      </w:r>
      <w:r w:rsidRPr="002B6AC5">
        <w:rPr>
          <w:szCs w:val="22"/>
          <w:lang w:val="ru-RU"/>
        </w:rPr>
        <w:t>, предлагаем</w:t>
      </w:r>
      <w:r w:rsidR="001843C0" w:rsidRPr="002B6AC5">
        <w:rPr>
          <w:szCs w:val="22"/>
          <w:lang w:val="ru-RU"/>
        </w:rPr>
        <w:t>ых</w:t>
      </w:r>
      <w:r w:rsidRPr="002B6AC5">
        <w:rPr>
          <w:szCs w:val="22"/>
          <w:lang w:val="ru-RU"/>
        </w:rPr>
        <w:t xml:space="preserve"> к утверждению, сообщить об этом БСЭ в соответствии с общей патентной политикой для МСЭ</w:t>
      </w:r>
      <w:r w:rsidRPr="002B6AC5">
        <w:rPr>
          <w:szCs w:val="22"/>
          <w:lang w:val="ru-RU"/>
        </w:rPr>
        <w:noBreakHyphen/>
        <w:t>Т/МСЭ</w:t>
      </w:r>
      <w:r w:rsidRPr="002B6AC5">
        <w:rPr>
          <w:szCs w:val="22"/>
          <w:lang w:val="ru-RU"/>
        </w:rPr>
        <w:noBreakHyphen/>
        <w:t>R/ИСО/МЭК</w:t>
      </w:r>
      <w:r w:rsidR="001843C0" w:rsidRPr="002B6AC5">
        <w:rPr>
          <w:szCs w:val="22"/>
          <w:lang w:val="ru-RU"/>
        </w:rPr>
        <w:t xml:space="preserve">. </w:t>
      </w:r>
    </w:p>
    <w:p w:rsidR="001E296D" w:rsidRPr="002B6AC5" w:rsidRDefault="001E296D" w:rsidP="001E296D">
      <w:pPr>
        <w:ind w:right="-426"/>
        <w:rPr>
          <w:szCs w:val="22"/>
          <w:lang w:val="ru-RU"/>
        </w:rPr>
      </w:pPr>
      <w:r w:rsidRPr="002B6AC5">
        <w:rPr>
          <w:szCs w:val="22"/>
          <w:lang w:val="ru-RU"/>
        </w:rPr>
        <w:t>Имеющаяся патентная информация доступна в онлайновом режиме на веб-сайте МСЭ-Т (</w:t>
      </w:r>
      <w:hyperlink r:id="rId10" w:history="1">
        <w:r w:rsidRPr="002B6AC5">
          <w:rPr>
            <w:rStyle w:val="Hyperlink"/>
            <w:szCs w:val="22"/>
            <w:lang w:val="ru-RU"/>
          </w:rPr>
          <w:t>www.itu.int/ipr/</w:t>
        </w:r>
      </w:hyperlink>
      <w:r w:rsidRPr="002B6AC5">
        <w:rPr>
          <w:szCs w:val="22"/>
          <w:lang w:val="ru-RU"/>
        </w:rPr>
        <w:t>).</w:t>
      </w:r>
    </w:p>
    <w:p w:rsidR="001E296D" w:rsidRPr="002B6AC5" w:rsidRDefault="001E296D" w:rsidP="00B71C45">
      <w:pPr>
        <w:rPr>
          <w:lang w:val="ru-RU"/>
        </w:rPr>
      </w:pPr>
      <w:r w:rsidRPr="002B6AC5">
        <w:rPr>
          <w:bCs/>
          <w:lang w:val="ru-RU"/>
        </w:rPr>
        <w:t>4</w:t>
      </w:r>
      <w:r w:rsidRPr="002B6AC5">
        <w:rPr>
          <w:lang w:val="ru-RU"/>
        </w:rPr>
        <w:tab/>
      </w:r>
      <w:r w:rsidRPr="002B6AC5">
        <w:rPr>
          <w:szCs w:val="22"/>
          <w:lang w:val="ru-RU"/>
        </w:rPr>
        <w:t xml:space="preserve">Учитывая положения раздела 9 Резолюции 1, буду благодарен за направленную в мой адрес до </w:t>
      </w:r>
      <w:r w:rsidR="001843C0" w:rsidRPr="002B6AC5">
        <w:rPr>
          <w:b/>
          <w:szCs w:val="22"/>
          <w:lang w:val="ru-RU"/>
        </w:rPr>
        <w:t>7 июня</w:t>
      </w:r>
      <w:r w:rsidRPr="002B6AC5">
        <w:rPr>
          <w:b/>
          <w:szCs w:val="22"/>
          <w:lang w:val="ru-RU"/>
        </w:rPr>
        <w:t xml:space="preserve"> 201</w:t>
      </w:r>
      <w:r w:rsidR="001843C0" w:rsidRPr="002B6AC5">
        <w:rPr>
          <w:b/>
          <w:szCs w:val="22"/>
          <w:lang w:val="ru-RU"/>
        </w:rPr>
        <w:t>7</w:t>
      </w:r>
      <w:r w:rsidRPr="002B6AC5">
        <w:rPr>
          <w:b/>
          <w:szCs w:val="22"/>
          <w:lang w:val="ru-RU"/>
        </w:rPr>
        <w:t xml:space="preserve"> года </w:t>
      </w:r>
      <w:r w:rsidRPr="002B6AC5">
        <w:rPr>
          <w:szCs w:val="22"/>
          <w:lang w:val="ru-RU"/>
        </w:rPr>
        <w:t xml:space="preserve">2400 UTC информацию о том, дает ли ваша администрация полномочия </w:t>
      </w:r>
      <w:r w:rsidR="001843C0" w:rsidRPr="002B6AC5">
        <w:rPr>
          <w:szCs w:val="22"/>
          <w:lang w:val="ru-RU"/>
        </w:rPr>
        <w:t>15</w:t>
      </w:r>
      <w:r w:rsidRPr="002B6AC5">
        <w:rPr>
          <w:szCs w:val="22"/>
          <w:lang w:val="ru-RU"/>
        </w:rPr>
        <w:noBreakHyphen/>
        <w:t>й Исследовательской комиссии</w:t>
      </w:r>
      <w:r w:rsidR="00FA3734" w:rsidRPr="002B6AC5">
        <w:rPr>
          <w:szCs w:val="22"/>
          <w:lang w:val="ru-RU"/>
        </w:rPr>
        <w:t xml:space="preserve"> МСЭ-Т</w:t>
      </w:r>
      <w:r w:rsidRPr="002B6AC5">
        <w:rPr>
          <w:szCs w:val="22"/>
          <w:lang w:val="ru-RU"/>
        </w:rPr>
        <w:t xml:space="preserve"> рассмотреть на своем собрании</w:t>
      </w:r>
      <w:r w:rsidRPr="002B6AC5">
        <w:rPr>
          <w:b/>
          <w:bCs/>
          <w:szCs w:val="22"/>
          <w:lang w:val="ru-RU"/>
        </w:rPr>
        <w:t xml:space="preserve"> </w:t>
      </w:r>
      <w:r w:rsidR="001843C0" w:rsidRPr="002B6AC5">
        <w:rPr>
          <w:szCs w:val="22"/>
          <w:lang w:val="ru-RU"/>
        </w:rPr>
        <w:t>указанные проекты Рекомендаций</w:t>
      </w:r>
      <w:r w:rsidRPr="002B6AC5">
        <w:rPr>
          <w:szCs w:val="22"/>
          <w:lang w:val="ru-RU"/>
        </w:rPr>
        <w:t xml:space="preserve"> на предмет </w:t>
      </w:r>
      <w:r w:rsidR="001843C0" w:rsidRPr="002B6AC5">
        <w:rPr>
          <w:szCs w:val="22"/>
          <w:lang w:val="ru-RU"/>
        </w:rPr>
        <w:t>их</w:t>
      </w:r>
      <w:r w:rsidRPr="002B6AC5">
        <w:rPr>
          <w:szCs w:val="22"/>
          <w:lang w:val="ru-RU"/>
        </w:rPr>
        <w:t xml:space="preserve"> утверждения</w:t>
      </w:r>
      <w:r w:rsidRPr="002B6AC5">
        <w:rPr>
          <w:bCs/>
          <w:szCs w:val="22"/>
          <w:lang w:val="ru-RU"/>
        </w:rPr>
        <w:t>.</w:t>
      </w:r>
      <w:r w:rsidR="001843C0" w:rsidRPr="002B6AC5">
        <w:rPr>
          <w:lang w:val="ru-RU"/>
        </w:rPr>
        <w:t xml:space="preserve"> </w:t>
      </w:r>
    </w:p>
    <w:p w:rsidR="001E296D" w:rsidRPr="002B6AC5" w:rsidRDefault="001E296D" w:rsidP="00B71C45">
      <w:pPr>
        <w:rPr>
          <w:lang w:val="ru-RU"/>
        </w:rPr>
      </w:pPr>
      <w:r w:rsidRPr="002B6AC5">
        <w:rPr>
          <w:lang w:val="ru-RU"/>
        </w:rPr>
        <w:t xml:space="preserve">Если какие-либо Государства-Члены сочтут, что не следует осуществлять рассмотрение на предмет утверждения, им необходимо сообщить о причинах такого неодобрения и указать, какие возможные </w:t>
      </w:r>
      <w:r w:rsidRPr="002B6AC5">
        <w:rPr>
          <w:lang w:val="ru-RU"/>
        </w:rPr>
        <w:lastRenderedPageBreak/>
        <w:t>изменения могли бы способствовать дальнейшему рассмотрению и утверждению указанн</w:t>
      </w:r>
      <w:r w:rsidR="001843C0" w:rsidRPr="002B6AC5">
        <w:rPr>
          <w:lang w:val="ru-RU"/>
        </w:rPr>
        <w:t>ых проектов</w:t>
      </w:r>
      <w:r w:rsidRPr="002B6AC5">
        <w:rPr>
          <w:lang w:val="ru-RU"/>
        </w:rPr>
        <w:t xml:space="preserve"> Рекомендаци</w:t>
      </w:r>
      <w:r w:rsidR="001843C0" w:rsidRPr="002B6AC5">
        <w:rPr>
          <w:lang w:val="ru-RU"/>
        </w:rPr>
        <w:t xml:space="preserve">й. </w:t>
      </w:r>
    </w:p>
    <w:p w:rsidR="001E296D" w:rsidRPr="002B6AC5" w:rsidRDefault="001E296D" w:rsidP="00B71C45">
      <w:pPr>
        <w:rPr>
          <w:lang w:val="ru-RU"/>
        </w:rPr>
      </w:pPr>
      <w:r w:rsidRPr="002B6AC5">
        <w:rPr>
          <w:bCs/>
          <w:lang w:val="ru-RU"/>
        </w:rPr>
        <w:t>5</w:t>
      </w:r>
      <w:r w:rsidRPr="002B6AC5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</w:t>
      </w:r>
      <w:r w:rsidR="001843C0" w:rsidRPr="002B6AC5">
        <w:rPr>
          <w:lang w:val="ru-RU"/>
        </w:rPr>
        <w:t>и Исследовательской комиссии этих</w:t>
      </w:r>
      <w:r w:rsidRPr="002B6AC5">
        <w:rPr>
          <w:lang w:val="ru-RU"/>
        </w:rPr>
        <w:t xml:space="preserve"> проект</w:t>
      </w:r>
      <w:r w:rsidR="001843C0" w:rsidRPr="002B6AC5">
        <w:rPr>
          <w:lang w:val="ru-RU"/>
        </w:rPr>
        <w:t>ов</w:t>
      </w:r>
      <w:r w:rsidRPr="002B6AC5">
        <w:rPr>
          <w:lang w:val="ru-RU"/>
        </w:rPr>
        <w:t xml:space="preserve"> Рекомендаци</w:t>
      </w:r>
      <w:r w:rsidR="001843C0" w:rsidRPr="002B6AC5">
        <w:rPr>
          <w:lang w:val="ru-RU"/>
        </w:rPr>
        <w:t>й</w:t>
      </w:r>
      <w:r w:rsidRPr="002B6AC5">
        <w:rPr>
          <w:lang w:val="ru-RU"/>
        </w:rPr>
        <w:t xml:space="preserve"> на предмет утверждения, одно пленарное заседание </w:t>
      </w:r>
      <w:r w:rsidR="001843C0" w:rsidRPr="002B6AC5">
        <w:rPr>
          <w:b/>
          <w:bCs/>
          <w:lang w:val="ru-RU"/>
        </w:rPr>
        <w:t>30 июня 2017</w:t>
      </w:r>
      <w:r w:rsidRPr="002B6AC5">
        <w:rPr>
          <w:b/>
          <w:bCs/>
          <w:lang w:val="ru-RU"/>
        </w:rPr>
        <w:t xml:space="preserve"> года</w:t>
      </w:r>
      <w:r w:rsidRPr="002B6AC5">
        <w:rPr>
          <w:lang w:val="ru-RU"/>
        </w:rPr>
        <w:t xml:space="preserve"> будет отведено для применения процедуры утверждения</w:t>
      </w:r>
      <w:r w:rsidR="001843C0" w:rsidRPr="002B6AC5">
        <w:rPr>
          <w:lang w:val="ru-RU"/>
        </w:rPr>
        <w:t xml:space="preserve">. </w:t>
      </w:r>
    </w:p>
    <w:p w:rsidR="001E296D" w:rsidRPr="002B6AC5" w:rsidRDefault="001E296D" w:rsidP="00B71C45">
      <w:pPr>
        <w:rPr>
          <w:lang w:val="ru-RU"/>
        </w:rPr>
      </w:pPr>
      <w:r w:rsidRPr="002B6AC5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2B6AC5">
        <w:rPr>
          <w:b/>
          <w:bCs/>
          <w:lang w:val="ru-RU"/>
        </w:rPr>
        <w:t>Администрациям Государств – Членов Союза</w:t>
      </w:r>
      <w:r w:rsidRPr="002B6AC5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 239 Статьи 19 Конвенции МСЭ необходимо должным образом сообщить об этом Директору</w:t>
      </w:r>
      <w:r w:rsidR="001843C0" w:rsidRPr="002B6AC5">
        <w:rPr>
          <w:lang w:val="ru-RU"/>
        </w:rPr>
        <w:t xml:space="preserve">. </w:t>
      </w:r>
    </w:p>
    <w:p w:rsidR="001E296D" w:rsidRPr="002B6AC5" w:rsidRDefault="001E296D" w:rsidP="00B71C45">
      <w:pPr>
        <w:rPr>
          <w:lang w:val="ru-RU"/>
        </w:rPr>
      </w:pPr>
      <w:r w:rsidRPr="002B6AC5">
        <w:rPr>
          <w:bCs/>
          <w:lang w:val="ru-RU"/>
        </w:rPr>
        <w:t>6</w:t>
      </w:r>
      <w:r w:rsidRPr="002B6AC5">
        <w:rPr>
          <w:lang w:val="ru-RU"/>
        </w:rPr>
        <w:tab/>
        <w:t>Повестка дня и вся соответствующая информация, касающаяся собрания</w:t>
      </w:r>
      <w:r w:rsidR="001843C0" w:rsidRPr="002B6AC5">
        <w:rPr>
          <w:lang w:val="ru-RU"/>
        </w:rPr>
        <w:t xml:space="preserve"> 15</w:t>
      </w:r>
      <w:r w:rsidRPr="002B6AC5">
        <w:rPr>
          <w:lang w:val="ru-RU"/>
        </w:rPr>
        <w:noBreakHyphen/>
        <w:t>й Исследовательской комиссии</w:t>
      </w:r>
      <w:r w:rsidR="001843C0" w:rsidRPr="002B6AC5">
        <w:rPr>
          <w:lang w:val="ru-RU"/>
        </w:rPr>
        <w:t xml:space="preserve"> МСЭ-Т</w:t>
      </w:r>
      <w:r w:rsidRPr="002B6AC5">
        <w:rPr>
          <w:lang w:val="ru-RU"/>
        </w:rPr>
        <w:t>, будут предоставлены в Коллективном письме 1/15.</w:t>
      </w:r>
    </w:p>
    <w:p w:rsidR="001E296D" w:rsidRPr="002B6AC5" w:rsidRDefault="001E296D" w:rsidP="00B71C45">
      <w:pPr>
        <w:rPr>
          <w:lang w:val="ru-RU"/>
        </w:rPr>
      </w:pPr>
      <w:r w:rsidRPr="002B6AC5">
        <w:rPr>
          <w:bCs/>
          <w:lang w:val="ru-RU"/>
        </w:rPr>
        <w:t>7</w:t>
      </w:r>
      <w:r w:rsidRPr="002B6AC5">
        <w:rPr>
          <w:lang w:val="ru-RU"/>
        </w:rPr>
        <w:tab/>
        <w:t>После собрания Директор БСЭ в циркулярном письме уведомит о принятом по данн</w:t>
      </w:r>
      <w:r w:rsidR="00FA3734" w:rsidRPr="002B6AC5">
        <w:rPr>
          <w:lang w:val="ru-RU"/>
        </w:rPr>
        <w:t>ым Рекомендациям</w:t>
      </w:r>
      <w:r w:rsidRPr="002B6AC5">
        <w:rPr>
          <w:lang w:val="ru-RU"/>
        </w:rPr>
        <w:t xml:space="preserve"> решении. Эта информация будет также опубликована в Оперативном бюллетене МСЭ</w:t>
      </w:r>
      <w:r w:rsidR="00FA3734" w:rsidRPr="002B6AC5">
        <w:rPr>
          <w:lang w:val="ru-RU"/>
        </w:rPr>
        <w:t xml:space="preserve">. </w:t>
      </w:r>
    </w:p>
    <w:p w:rsidR="001E296D" w:rsidRDefault="001E296D" w:rsidP="00B71C45">
      <w:pPr>
        <w:pStyle w:val="Normalaftertitle"/>
        <w:spacing w:before="120"/>
        <w:rPr>
          <w:lang w:val="ru-RU"/>
        </w:rPr>
      </w:pPr>
      <w:r w:rsidRPr="002B6AC5">
        <w:rPr>
          <w:lang w:val="ru-RU"/>
        </w:rPr>
        <w:t>С уважением,</w:t>
      </w:r>
    </w:p>
    <w:p w:rsidR="0013267B" w:rsidRDefault="0013267B" w:rsidP="0013267B">
      <w:pPr>
        <w:rPr>
          <w:lang w:val="ru-RU"/>
        </w:rPr>
      </w:pPr>
    </w:p>
    <w:p w:rsidR="0013267B" w:rsidRPr="0013267B" w:rsidRDefault="0013267B" w:rsidP="0013267B">
      <w:pPr>
        <w:rPr>
          <w:lang w:val="ru-RU"/>
        </w:rPr>
      </w:pPr>
      <w:bookmarkStart w:id="1" w:name="_GoBack"/>
      <w:bookmarkEnd w:id="1"/>
    </w:p>
    <w:p w:rsidR="001E296D" w:rsidRPr="002B6AC5" w:rsidRDefault="001E296D" w:rsidP="0013267B">
      <w:pPr>
        <w:spacing w:before="0"/>
        <w:rPr>
          <w:b/>
          <w:lang w:val="ru-RU"/>
        </w:rPr>
      </w:pPr>
      <w:r w:rsidRPr="002B6AC5">
        <w:rPr>
          <w:lang w:val="ru-RU"/>
        </w:rPr>
        <w:t>Чхе Суб Ли</w:t>
      </w:r>
      <w:r w:rsidRPr="002B6AC5">
        <w:rPr>
          <w:lang w:val="ru-RU"/>
        </w:rPr>
        <w:br/>
        <w:t>Директор Бюро</w:t>
      </w:r>
      <w:r w:rsidRPr="002B6AC5">
        <w:rPr>
          <w:lang w:val="ru-RU"/>
        </w:rPr>
        <w:br/>
        <w:t>стандартизации электросвязи</w:t>
      </w:r>
      <w:r w:rsidRPr="002B6AC5">
        <w:rPr>
          <w:b/>
          <w:lang w:val="ru-RU"/>
        </w:rPr>
        <w:t xml:space="preserve"> </w:t>
      </w:r>
    </w:p>
    <w:p w:rsidR="001E296D" w:rsidRPr="002B6AC5" w:rsidRDefault="00CC29A6" w:rsidP="00B71C45">
      <w:pPr>
        <w:spacing w:before="1440"/>
        <w:rPr>
          <w:bCs/>
          <w:lang w:val="ru-RU"/>
        </w:rPr>
      </w:pPr>
      <w:r w:rsidRPr="002B6AC5">
        <w:rPr>
          <w:b/>
          <w:lang w:val="ru-RU"/>
        </w:rPr>
        <w:t>Приложение</w:t>
      </w:r>
      <w:r w:rsidR="001E296D" w:rsidRPr="002B6AC5">
        <w:rPr>
          <w:bCs/>
          <w:lang w:val="ru-RU"/>
        </w:rPr>
        <w:t>: 1</w:t>
      </w:r>
    </w:p>
    <w:p w:rsidR="001E296D" w:rsidRPr="002B6AC5" w:rsidRDefault="001E296D" w:rsidP="001E296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2B6AC5">
        <w:rPr>
          <w:lang w:val="ru-RU"/>
        </w:rPr>
        <w:br w:type="page"/>
      </w:r>
    </w:p>
    <w:p w:rsidR="001E296D" w:rsidRPr="002B6AC5" w:rsidRDefault="00F366B0" w:rsidP="00F678C9">
      <w:pPr>
        <w:pStyle w:val="AnnexNo"/>
        <w:rPr>
          <w:sz w:val="22"/>
          <w:szCs w:val="22"/>
          <w:lang w:val="ru-RU"/>
        </w:rPr>
      </w:pPr>
      <w:r w:rsidRPr="002B6AC5">
        <w:rPr>
          <w:lang w:val="ru-RU"/>
        </w:rPr>
        <w:lastRenderedPageBreak/>
        <w:t>Приложение</w:t>
      </w:r>
      <w:r w:rsidR="001E296D" w:rsidRPr="002B6AC5">
        <w:rPr>
          <w:lang w:val="ru-RU"/>
        </w:rPr>
        <w:t xml:space="preserve"> 1</w:t>
      </w:r>
      <w:r w:rsidR="00B71C45" w:rsidRPr="002B6AC5">
        <w:rPr>
          <w:lang w:val="ru-RU"/>
        </w:rPr>
        <w:br/>
      </w:r>
      <w:r w:rsidR="001E296D" w:rsidRPr="002B6AC5">
        <w:rPr>
          <w:sz w:val="22"/>
          <w:szCs w:val="22"/>
          <w:lang w:val="ru-RU"/>
        </w:rPr>
        <w:t>(</w:t>
      </w:r>
      <w:r w:rsidR="00F678C9" w:rsidRPr="002B6AC5">
        <w:rPr>
          <w:caps w:val="0"/>
          <w:sz w:val="22"/>
          <w:szCs w:val="22"/>
          <w:lang w:val="ru-RU"/>
        </w:rPr>
        <w:t>к</w:t>
      </w:r>
      <w:r w:rsidRPr="002B6AC5">
        <w:rPr>
          <w:sz w:val="22"/>
          <w:szCs w:val="22"/>
          <w:lang w:val="ru-RU"/>
        </w:rPr>
        <w:t xml:space="preserve"> </w:t>
      </w:r>
      <w:r w:rsidR="00F678C9" w:rsidRPr="002B6AC5">
        <w:rPr>
          <w:caps w:val="0"/>
          <w:sz w:val="22"/>
          <w:szCs w:val="22"/>
          <w:lang w:val="ru-RU"/>
        </w:rPr>
        <w:t xml:space="preserve">Циркуляру </w:t>
      </w:r>
      <w:r w:rsidR="001E296D" w:rsidRPr="002B6AC5">
        <w:rPr>
          <w:sz w:val="22"/>
          <w:szCs w:val="22"/>
          <w:lang w:val="ru-RU"/>
        </w:rPr>
        <w:t>2</w:t>
      </w:r>
      <w:r w:rsidRPr="002B6AC5">
        <w:rPr>
          <w:sz w:val="22"/>
          <w:szCs w:val="22"/>
          <w:lang w:val="ru-RU"/>
        </w:rPr>
        <w:t xml:space="preserve"> БСЭ</w:t>
      </w:r>
      <w:r w:rsidR="001E296D" w:rsidRPr="002B6AC5">
        <w:rPr>
          <w:sz w:val="22"/>
          <w:szCs w:val="22"/>
          <w:lang w:val="ru-RU"/>
        </w:rPr>
        <w:t>)</w:t>
      </w:r>
    </w:p>
    <w:p w:rsidR="001E296D" w:rsidRPr="002B6AC5" w:rsidRDefault="00F366B0" w:rsidP="00F678C9">
      <w:pPr>
        <w:pStyle w:val="Annextitle0"/>
        <w:rPr>
          <w:lang w:val="ru-RU"/>
        </w:rPr>
      </w:pPr>
      <w:r w:rsidRPr="002B6AC5">
        <w:rPr>
          <w:lang w:val="ru-RU"/>
        </w:rPr>
        <w:t>Резюме и место размещения</w:t>
      </w:r>
    </w:p>
    <w:p w:rsidR="001E296D" w:rsidRPr="002B6AC5" w:rsidRDefault="001E296D" w:rsidP="00AB051A">
      <w:pPr>
        <w:pStyle w:val="Heading1"/>
        <w:rPr>
          <w:lang w:val="ru-RU"/>
        </w:rPr>
      </w:pPr>
      <w:r w:rsidRPr="002B6AC5">
        <w:rPr>
          <w:lang w:val="ru-RU"/>
        </w:rPr>
        <w:t>1</w:t>
      </w:r>
      <w:r w:rsidRPr="002B6AC5">
        <w:rPr>
          <w:lang w:val="ru-RU"/>
        </w:rPr>
        <w:tab/>
      </w:r>
      <w:r w:rsidR="00F86B8A" w:rsidRPr="002B6AC5">
        <w:rPr>
          <w:lang w:val="ru-RU"/>
        </w:rPr>
        <w:t>Проект Рекомендации МСЭ-Т</w:t>
      </w:r>
      <w:r w:rsidRPr="002B6AC5">
        <w:rPr>
          <w:lang w:val="ru-RU"/>
        </w:rPr>
        <w:t xml:space="preserve"> G.9700 (2014) </w:t>
      </w:r>
      <w:r w:rsidR="00CC29A6" w:rsidRPr="002B6AC5">
        <w:rPr>
          <w:lang w:val="ru-RU"/>
        </w:rPr>
        <w:t>(</w:t>
      </w:r>
      <w:r w:rsidRPr="002B6AC5">
        <w:rPr>
          <w:lang w:val="ru-RU"/>
        </w:rPr>
        <w:t>Amd.2</w:t>
      </w:r>
      <w:r w:rsidR="00CC29A6" w:rsidRPr="002B6AC5">
        <w:rPr>
          <w:lang w:val="ru-RU"/>
        </w:rPr>
        <w:t>)</w:t>
      </w:r>
      <w:r w:rsidRPr="002B6AC5">
        <w:rPr>
          <w:lang w:val="ru-RU"/>
        </w:rPr>
        <w:t xml:space="preserve"> (</w:t>
      </w:r>
      <w:hyperlink r:id="rId11" w:history="1">
        <w:r w:rsidRPr="002B6AC5">
          <w:rPr>
            <w:rStyle w:val="Hyperlink"/>
            <w:lang w:val="ru-RU"/>
          </w:rPr>
          <w:t>R 33</w:t>
        </w:r>
      </w:hyperlink>
      <w:r w:rsidRPr="002B6AC5">
        <w:rPr>
          <w:lang w:val="ru-RU"/>
        </w:rPr>
        <w:t>)</w:t>
      </w:r>
    </w:p>
    <w:p w:rsidR="001E296D" w:rsidRPr="002B6AC5" w:rsidRDefault="001E296D" w:rsidP="00F86B8A">
      <w:pPr>
        <w:rPr>
          <w:szCs w:val="22"/>
          <w:lang w:val="ru-RU"/>
        </w:rPr>
      </w:pPr>
      <w:r w:rsidRPr="002B6AC5">
        <w:rPr>
          <w:rFonts w:eastAsia="Batang"/>
          <w:lang w:val="ru-RU" w:eastAsia="hi-IN"/>
        </w:rPr>
        <w:t>Быстрый доступ к абонентским терминалам (G.fast) – Спецификация спектральной плотности мощности: Поправка 2</w:t>
      </w:r>
    </w:p>
    <w:p w:rsidR="001E296D" w:rsidRPr="002B6AC5" w:rsidRDefault="00F86B8A" w:rsidP="00AB051A">
      <w:pPr>
        <w:pStyle w:val="Headingb"/>
        <w:rPr>
          <w:lang w:val="ru-RU"/>
        </w:rPr>
      </w:pPr>
      <w:r w:rsidRPr="002B6AC5">
        <w:rPr>
          <w:lang w:val="ru-RU"/>
        </w:rPr>
        <w:t>Резюме</w:t>
      </w:r>
    </w:p>
    <w:p w:rsidR="001E296D" w:rsidRPr="002B6AC5" w:rsidRDefault="00F86B8A" w:rsidP="004751B3">
      <w:pPr>
        <w:rPr>
          <w:szCs w:val="22"/>
          <w:lang w:val="ru-RU"/>
        </w:rPr>
      </w:pPr>
      <w:r w:rsidRPr="002B6AC5">
        <w:rPr>
          <w:lang w:val="ru-RU"/>
        </w:rPr>
        <w:t xml:space="preserve">Поправка 2 к Рекомендации МСЭ-T G.9700 (2014 г.) завершает спецификацию профилей 212 </w:t>
      </w:r>
      <w:r w:rsidRPr="002B6AC5">
        <w:rPr>
          <w:color w:val="000000"/>
          <w:lang w:val="ru-RU"/>
        </w:rPr>
        <w:t xml:space="preserve">МГц и </w:t>
      </w:r>
      <w:r w:rsidRPr="002B6AC5">
        <w:rPr>
          <w:lang w:val="ru-RU"/>
        </w:rPr>
        <w:t xml:space="preserve">добавляет Приложение X "Адаптация к коаксиальной среде", обеспечивая поддержку Приложения X "Работа без </w:t>
      </w:r>
      <w:r w:rsidRPr="002B6AC5">
        <w:rPr>
          <w:color w:val="000000"/>
          <w:lang w:val="ru-RU"/>
        </w:rPr>
        <w:t>координации по нескольким линиям</w:t>
      </w:r>
      <w:r w:rsidRPr="002B6AC5">
        <w:rPr>
          <w:lang w:val="ru-RU"/>
        </w:rPr>
        <w:t xml:space="preserve">, предназначенной для </w:t>
      </w:r>
      <w:r w:rsidRPr="002B6AC5">
        <w:rPr>
          <w:color w:val="000000"/>
          <w:lang w:val="ru-RU"/>
        </w:rPr>
        <w:t>среды без перекрестных помех</w:t>
      </w:r>
      <w:r w:rsidRPr="002B6AC5">
        <w:rPr>
          <w:lang w:val="ru-RU"/>
        </w:rPr>
        <w:t>", которое было определено в Поправке 3 к Рекомендации МСЭ-T G.9701</w:t>
      </w:r>
      <w:r w:rsidR="00CC29A6" w:rsidRPr="002B6AC5">
        <w:rPr>
          <w:lang w:val="ru-RU"/>
        </w:rPr>
        <w:t xml:space="preserve">. </w:t>
      </w:r>
    </w:p>
    <w:p w:rsidR="001E296D" w:rsidRPr="002B6AC5" w:rsidRDefault="001E296D" w:rsidP="00AB051A">
      <w:pPr>
        <w:pStyle w:val="Heading1"/>
        <w:rPr>
          <w:lang w:val="ru-RU"/>
        </w:rPr>
      </w:pPr>
      <w:r w:rsidRPr="002B6AC5">
        <w:rPr>
          <w:lang w:val="ru-RU"/>
        </w:rPr>
        <w:t>2</w:t>
      </w:r>
      <w:r w:rsidRPr="002B6AC5">
        <w:rPr>
          <w:lang w:val="ru-RU"/>
        </w:rPr>
        <w:tab/>
      </w:r>
      <w:r w:rsidR="00F86B8A" w:rsidRPr="002B6AC5">
        <w:rPr>
          <w:lang w:val="ru-RU"/>
        </w:rPr>
        <w:t>Проект Рекомендации МСЭ-Т</w:t>
      </w:r>
      <w:r w:rsidRPr="002B6AC5">
        <w:rPr>
          <w:lang w:val="ru-RU"/>
        </w:rPr>
        <w:t xml:space="preserve"> G.9901 (</w:t>
      </w:r>
      <w:hyperlink r:id="rId12" w:history="1">
        <w:r w:rsidRPr="002B6AC5">
          <w:rPr>
            <w:rStyle w:val="Hyperlink"/>
            <w:lang w:val="ru-RU"/>
          </w:rPr>
          <w:t>R 34</w:t>
        </w:r>
      </w:hyperlink>
      <w:r w:rsidRPr="002B6AC5">
        <w:rPr>
          <w:lang w:val="ru-RU"/>
        </w:rPr>
        <w:t>)</w:t>
      </w:r>
    </w:p>
    <w:p w:rsidR="001E296D" w:rsidRPr="002B6AC5" w:rsidRDefault="00344F6E" w:rsidP="001E296D">
      <w:pPr>
        <w:rPr>
          <w:szCs w:val="22"/>
          <w:lang w:val="ru-RU"/>
        </w:rPr>
      </w:pPr>
      <w:r w:rsidRPr="002B6AC5">
        <w:rPr>
          <w:lang w:val="ru-RU"/>
        </w:rPr>
        <w:t>Узкополосные приемопередатчики сигналов с ортогональным частотным разделением систем связи по линиям электропередачи – Спецификация спектральной плотности мощности</w:t>
      </w:r>
    </w:p>
    <w:p w:rsidR="001E296D" w:rsidRPr="002B6AC5" w:rsidRDefault="00F86B8A" w:rsidP="001E296D">
      <w:pPr>
        <w:pStyle w:val="Heading2"/>
        <w:jc w:val="left"/>
        <w:rPr>
          <w:sz w:val="22"/>
          <w:szCs w:val="22"/>
          <w:lang w:val="ru-RU"/>
        </w:rPr>
      </w:pPr>
      <w:r w:rsidRPr="002B6AC5">
        <w:rPr>
          <w:sz w:val="22"/>
          <w:szCs w:val="22"/>
          <w:lang w:val="ru-RU"/>
        </w:rPr>
        <w:t>Резюме</w:t>
      </w:r>
    </w:p>
    <w:p w:rsidR="00344F6E" w:rsidRPr="002B6AC5" w:rsidRDefault="00344F6E" w:rsidP="00CC29A6">
      <w:pPr>
        <w:rPr>
          <w:lang w:val="ru-RU"/>
        </w:rPr>
      </w:pPr>
      <w:r w:rsidRPr="002B6AC5">
        <w:rPr>
          <w:lang w:val="ru-RU"/>
        </w:rPr>
        <w:t>В Рекомендации МСЭ-T G.9901 определя</w:t>
      </w:r>
      <w:r w:rsidR="00CC29A6" w:rsidRPr="002B6AC5">
        <w:rPr>
          <w:lang w:val="ru-RU"/>
        </w:rPr>
        <w:t>ю</w:t>
      </w:r>
      <w:r w:rsidRPr="002B6AC5">
        <w:rPr>
          <w:lang w:val="ru-RU"/>
        </w:rPr>
        <w:t>тся передаваемое выходное напряжение в полосе 9−535 кГц, параметры управления, которые задают спектральный состав, требования к маске спектральной плотности мощности (PSD), набор инструментов, обеспечивающих снижение PSD передачи, средства измерения данной PSD применительно к передаче по проводам линий электропередачи, а также допустимую суммарную мощность передачи, выделяемую в указанном импедансе оконечной нагрузки. Эта Рекомендация дополняет также спецификации архитектуры системы, физического уровня (PHY) и уровня канала передачи данных (DLL), изложенные в Рекомендациях МСЭ-T G.9902 (G.hnem), G.9903 (G3-PLC) и G.9904 (PRIME).</w:t>
      </w:r>
      <w:r w:rsidR="00CC29A6" w:rsidRPr="002B6AC5">
        <w:rPr>
          <w:lang w:val="ru-RU"/>
        </w:rPr>
        <w:t xml:space="preserve"> </w:t>
      </w:r>
      <w:r w:rsidRPr="002B6AC5">
        <w:rPr>
          <w:lang w:val="ru-RU"/>
        </w:rPr>
        <w:t>В настоящий пересмотр включены следующие изменения:</w:t>
      </w:r>
    </w:p>
    <w:p w:rsidR="00344F6E" w:rsidRPr="002B6AC5" w:rsidRDefault="00344F6E" w:rsidP="00AB051A">
      <w:pPr>
        <w:pStyle w:val="enumlev1"/>
        <w:rPr>
          <w:lang w:val="ru-RU" w:eastAsia="zh-CN"/>
        </w:rPr>
      </w:pPr>
      <w:r w:rsidRPr="002B6AC5">
        <w:rPr>
          <w:lang w:val="ru-RU"/>
        </w:rPr>
        <w:t>•</w:t>
      </w:r>
      <w:r w:rsidRPr="002B6AC5">
        <w:rPr>
          <w:lang w:val="ru-RU"/>
        </w:rPr>
        <w:tab/>
        <w:t>ограничения выходного напряжения, установленные для частотного плана G.9902 FCC-2, были расширены для охвата технологии G.9903 и, вследствие этого, помещены в основную часть; были приняты меры, для того чтобы в максимальной возможной степени обеспечить ссылки на существующие стандарты;</w:t>
      </w:r>
    </w:p>
    <w:p w:rsidR="0013142F" w:rsidRPr="002B6AC5" w:rsidRDefault="00344F6E" w:rsidP="00AB051A">
      <w:pPr>
        <w:pStyle w:val="enumlev1"/>
        <w:rPr>
          <w:lang w:val="ru-RU"/>
        </w:rPr>
      </w:pPr>
      <w:r w:rsidRPr="002B6AC5">
        <w:rPr>
          <w:lang w:val="ru-RU"/>
        </w:rPr>
        <w:t>•</w:t>
      </w:r>
      <w:r w:rsidRPr="002B6AC5">
        <w:rPr>
          <w:lang w:val="ru-RU"/>
        </w:rPr>
        <w:tab/>
        <w:t>разъяснение возможности маскировки тональными сигналами в Приложении B</w:t>
      </w:r>
      <w:r w:rsidR="00CC29A6" w:rsidRPr="002B6AC5">
        <w:rPr>
          <w:lang w:val="ru-RU"/>
        </w:rPr>
        <w:t xml:space="preserve">. </w:t>
      </w:r>
    </w:p>
    <w:p w:rsidR="00B71C45" w:rsidRPr="002B6AC5" w:rsidRDefault="00B71C45" w:rsidP="00B71C45">
      <w:pPr>
        <w:spacing w:before="720"/>
        <w:jc w:val="center"/>
        <w:rPr>
          <w:lang w:val="ru-RU"/>
        </w:rPr>
      </w:pPr>
      <w:r w:rsidRPr="002B6AC5">
        <w:rPr>
          <w:lang w:val="ru-RU"/>
        </w:rPr>
        <w:t>______________</w:t>
      </w:r>
    </w:p>
    <w:sectPr w:rsidR="00B71C45" w:rsidRPr="002B6AC5" w:rsidSect="00B71C45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C7" w:rsidRDefault="008062C7">
      <w:r>
        <w:separator/>
      </w:r>
    </w:p>
  </w:endnote>
  <w:endnote w:type="continuationSeparator" w:id="0">
    <w:p w:rsidR="008062C7" w:rsidRDefault="008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45" w:rsidRPr="007278EF" w:rsidRDefault="00B71C45" w:rsidP="002E35D2">
    <w:pPr>
      <w:pStyle w:val="Footer"/>
      <w:tabs>
        <w:tab w:val="clear" w:pos="4703"/>
        <w:tab w:val="lef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45" w:rsidRPr="00613EC0" w:rsidRDefault="00B71C45" w:rsidP="00B71C45">
    <w:pPr>
      <w:pStyle w:val="Footer"/>
      <w:jc w:val="center"/>
    </w:pPr>
    <w:r w:rsidRPr="00447A7D">
      <w:rPr>
        <w:sz w:val="18"/>
        <w:szCs w:val="18"/>
      </w:rPr>
      <w:t>International Telecommunication Union • Place des Nations • CH</w:t>
    </w:r>
    <w:r w:rsidRPr="00447A7D">
      <w:rPr>
        <w:sz w:val="18"/>
        <w:szCs w:val="18"/>
      </w:rPr>
      <w:noBreakHyphen/>
      <w:t xml:space="preserve">1211 Geneva 20 • Switzerland </w:t>
    </w:r>
    <w:r w:rsidRPr="00447A7D">
      <w:rPr>
        <w:sz w:val="18"/>
        <w:szCs w:val="18"/>
      </w:rPr>
      <w:br/>
    </w:r>
    <w:proofErr w:type="gramStart"/>
    <w:r>
      <w:rPr>
        <w:sz w:val="18"/>
        <w:szCs w:val="18"/>
        <w:lang w:val="ru-RU"/>
      </w:rPr>
      <w:t>Тел.</w:t>
    </w:r>
    <w:r w:rsidRPr="00447A7D">
      <w:rPr>
        <w:sz w:val="18"/>
        <w:szCs w:val="18"/>
      </w:rPr>
      <w:t>:</w:t>
    </w:r>
    <w:proofErr w:type="gramEnd"/>
    <w:r w:rsidRPr="00447A7D">
      <w:rPr>
        <w:sz w:val="18"/>
        <w:szCs w:val="18"/>
      </w:rPr>
      <w:t xml:space="preserve"> +41 22 730 5111 • </w:t>
    </w:r>
    <w:r>
      <w:rPr>
        <w:sz w:val="18"/>
        <w:szCs w:val="18"/>
        <w:lang w:val="ru-RU"/>
      </w:rPr>
      <w:t>Факс</w:t>
    </w:r>
    <w:r w:rsidRPr="00447A7D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447A7D">
      <w:rPr>
        <w:sz w:val="18"/>
        <w:szCs w:val="18"/>
      </w:rPr>
      <w:t xml:space="preserve">: </w:t>
    </w:r>
    <w:hyperlink r:id="rId1" w:history="1">
      <w:r w:rsidRPr="00447A7D">
        <w:rPr>
          <w:rStyle w:val="Hyperlink"/>
          <w:sz w:val="18"/>
          <w:szCs w:val="18"/>
        </w:rPr>
        <w:t>itumail@itu.int</w:t>
      </w:r>
    </w:hyperlink>
    <w:r w:rsidRPr="00447A7D">
      <w:rPr>
        <w:sz w:val="18"/>
        <w:szCs w:val="18"/>
      </w:rPr>
      <w:t xml:space="preserve"> • </w:t>
    </w:r>
    <w:hyperlink r:id="rId2" w:history="1">
      <w:r w:rsidRPr="00447A7D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C7" w:rsidRDefault="008062C7">
      <w:r>
        <w:separator/>
      </w:r>
    </w:p>
  </w:footnote>
  <w:footnote w:type="continuationSeparator" w:id="0">
    <w:p w:rsidR="008062C7" w:rsidRDefault="0080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EE" w:rsidRDefault="002B21EE" w:rsidP="002B21EE">
    <w:pPr>
      <w:pStyle w:val="Header"/>
      <w:rPr>
        <w:rStyle w:val="PageNumber"/>
      </w:rPr>
    </w:pPr>
    <w: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13267B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B0F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0E6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7A4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C2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9CC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50A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763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801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C4A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A2F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B23207"/>
    <w:multiLevelType w:val="hybridMultilevel"/>
    <w:tmpl w:val="0BFE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8"/>
  </w:num>
  <w:num w:numId="4">
    <w:abstractNumId w:val="13"/>
  </w:num>
  <w:num w:numId="5">
    <w:abstractNumId w:val="29"/>
  </w:num>
  <w:num w:numId="6">
    <w:abstractNumId w:val="12"/>
  </w:num>
  <w:num w:numId="7">
    <w:abstractNumId w:val="32"/>
  </w:num>
  <w:num w:numId="8">
    <w:abstractNumId w:val="26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40"/>
  </w:num>
  <w:num w:numId="30">
    <w:abstractNumId w:val="14"/>
  </w:num>
  <w:num w:numId="31">
    <w:abstractNumId w:val="25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3"/>
  </w:num>
  <w:num w:numId="39">
    <w:abstractNumId w:val="20"/>
  </w:num>
  <w:num w:numId="40">
    <w:abstractNumId w:val="18"/>
  </w:num>
  <w:num w:numId="41">
    <w:abstractNumId w:val="3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6DFF"/>
    <w:rsid w:val="0005743C"/>
    <w:rsid w:val="00062E38"/>
    <w:rsid w:val="000720FA"/>
    <w:rsid w:val="00076C3D"/>
    <w:rsid w:val="00082B7B"/>
    <w:rsid w:val="000922CA"/>
    <w:rsid w:val="0009343E"/>
    <w:rsid w:val="00095EA0"/>
    <w:rsid w:val="000C2147"/>
    <w:rsid w:val="000C7D98"/>
    <w:rsid w:val="00103310"/>
    <w:rsid w:val="00112CD6"/>
    <w:rsid w:val="00115B49"/>
    <w:rsid w:val="0013142F"/>
    <w:rsid w:val="0013267B"/>
    <w:rsid w:val="00151616"/>
    <w:rsid w:val="001629DC"/>
    <w:rsid w:val="001843C0"/>
    <w:rsid w:val="001B4A74"/>
    <w:rsid w:val="001D261C"/>
    <w:rsid w:val="001D70D8"/>
    <w:rsid w:val="001E296D"/>
    <w:rsid w:val="00205108"/>
    <w:rsid w:val="00207341"/>
    <w:rsid w:val="002414DD"/>
    <w:rsid w:val="0025701E"/>
    <w:rsid w:val="00257419"/>
    <w:rsid w:val="0026232A"/>
    <w:rsid w:val="002736E9"/>
    <w:rsid w:val="002773B1"/>
    <w:rsid w:val="00284005"/>
    <w:rsid w:val="00297434"/>
    <w:rsid w:val="002A5E04"/>
    <w:rsid w:val="002B21EE"/>
    <w:rsid w:val="002B37F9"/>
    <w:rsid w:val="002B6AC5"/>
    <w:rsid w:val="002C262A"/>
    <w:rsid w:val="002C552E"/>
    <w:rsid w:val="002D06B7"/>
    <w:rsid w:val="002D26FD"/>
    <w:rsid w:val="002E35D2"/>
    <w:rsid w:val="002E4C41"/>
    <w:rsid w:val="002E4CE4"/>
    <w:rsid w:val="002F4006"/>
    <w:rsid w:val="003006B9"/>
    <w:rsid w:val="00314B2D"/>
    <w:rsid w:val="00321EB6"/>
    <w:rsid w:val="00323296"/>
    <w:rsid w:val="0033013B"/>
    <w:rsid w:val="00332011"/>
    <w:rsid w:val="0033434F"/>
    <w:rsid w:val="00334F2F"/>
    <w:rsid w:val="00337770"/>
    <w:rsid w:val="00337F1C"/>
    <w:rsid w:val="00340304"/>
    <w:rsid w:val="00344F6E"/>
    <w:rsid w:val="00360D8C"/>
    <w:rsid w:val="00372A8C"/>
    <w:rsid w:val="003759D0"/>
    <w:rsid w:val="003906BF"/>
    <w:rsid w:val="003B1ECD"/>
    <w:rsid w:val="003C5975"/>
    <w:rsid w:val="003F5B77"/>
    <w:rsid w:val="00400CEF"/>
    <w:rsid w:val="00403C87"/>
    <w:rsid w:val="004167E6"/>
    <w:rsid w:val="0041688E"/>
    <w:rsid w:val="00432797"/>
    <w:rsid w:val="00444B73"/>
    <w:rsid w:val="00455EFA"/>
    <w:rsid w:val="00461685"/>
    <w:rsid w:val="00461969"/>
    <w:rsid w:val="004650C7"/>
    <w:rsid w:val="004720C2"/>
    <w:rsid w:val="004751B3"/>
    <w:rsid w:val="00475A27"/>
    <w:rsid w:val="00495B60"/>
    <w:rsid w:val="00495F13"/>
    <w:rsid w:val="004A0D07"/>
    <w:rsid w:val="004B00AE"/>
    <w:rsid w:val="004C5268"/>
    <w:rsid w:val="004E01AE"/>
    <w:rsid w:val="004E1869"/>
    <w:rsid w:val="004E46B0"/>
    <w:rsid w:val="004F48F0"/>
    <w:rsid w:val="004F5849"/>
    <w:rsid w:val="004F603E"/>
    <w:rsid w:val="00514426"/>
    <w:rsid w:val="00526762"/>
    <w:rsid w:val="005301E7"/>
    <w:rsid w:val="00537D99"/>
    <w:rsid w:val="00547C89"/>
    <w:rsid w:val="00591B5B"/>
    <w:rsid w:val="005928AA"/>
    <w:rsid w:val="005A3201"/>
    <w:rsid w:val="005A6D7E"/>
    <w:rsid w:val="005C54C9"/>
    <w:rsid w:val="005D044D"/>
    <w:rsid w:val="005D0F33"/>
    <w:rsid w:val="005E616E"/>
    <w:rsid w:val="005F2867"/>
    <w:rsid w:val="005F761F"/>
    <w:rsid w:val="006073A9"/>
    <w:rsid w:val="006139B2"/>
    <w:rsid w:val="00623804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A3504"/>
    <w:rsid w:val="006B0C75"/>
    <w:rsid w:val="006B0FB6"/>
    <w:rsid w:val="006B1E6B"/>
    <w:rsid w:val="006C444C"/>
    <w:rsid w:val="006D2AAB"/>
    <w:rsid w:val="006D65CE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749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A0ECE"/>
    <w:rsid w:val="007D0BFA"/>
    <w:rsid w:val="007D3949"/>
    <w:rsid w:val="007D4432"/>
    <w:rsid w:val="007D4F1A"/>
    <w:rsid w:val="007F6346"/>
    <w:rsid w:val="008014CF"/>
    <w:rsid w:val="00801C8D"/>
    <w:rsid w:val="00803BC4"/>
    <w:rsid w:val="008062C7"/>
    <w:rsid w:val="008128AB"/>
    <w:rsid w:val="00825FC0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C798D"/>
    <w:rsid w:val="008E0925"/>
    <w:rsid w:val="008F5FAF"/>
    <w:rsid w:val="009145BE"/>
    <w:rsid w:val="009166E1"/>
    <w:rsid w:val="00920CF0"/>
    <w:rsid w:val="009340C0"/>
    <w:rsid w:val="009344BF"/>
    <w:rsid w:val="00935B1C"/>
    <w:rsid w:val="009460EC"/>
    <w:rsid w:val="009469D2"/>
    <w:rsid w:val="00954B9E"/>
    <w:rsid w:val="009908A0"/>
    <w:rsid w:val="00991AB1"/>
    <w:rsid w:val="009950AA"/>
    <w:rsid w:val="009979B5"/>
    <w:rsid w:val="009A2C9B"/>
    <w:rsid w:val="009A4485"/>
    <w:rsid w:val="009A516E"/>
    <w:rsid w:val="009B6144"/>
    <w:rsid w:val="009C666E"/>
    <w:rsid w:val="009E5B49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B051A"/>
    <w:rsid w:val="00AC3ADB"/>
    <w:rsid w:val="00AD177A"/>
    <w:rsid w:val="00AD28EE"/>
    <w:rsid w:val="00AD3D11"/>
    <w:rsid w:val="00AD62EA"/>
    <w:rsid w:val="00AF2B53"/>
    <w:rsid w:val="00AF4E59"/>
    <w:rsid w:val="00B01F8C"/>
    <w:rsid w:val="00B21B61"/>
    <w:rsid w:val="00B22A4A"/>
    <w:rsid w:val="00B23058"/>
    <w:rsid w:val="00B24730"/>
    <w:rsid w:val="00B27160"/>
    <w:rsid w:val="00B30817"/>
    <w:rsid w:val="00B34372"/>
    <w:rsid w:val="00B34D84"/>
    <w:rsid w:val="00B467F0"/>
    <w:rsid w:val="00B54B88"/>
    <w:rsid w:val="00B62BF8"/>
    <w:rsid w:val="00B63F27"/>
    <w:rsid w:val="00B71C45"/>
    <w:rsid w:val="00B73381"/>
    <w:rsid w:val="00B96E33"/>
    <w:rsid w:val="00BC31CD"/>
    <w:rsid w:val="00BC33B4"/>
    <w:rsid w:val="00BC5C7D"/>
    <w:rsid w:val="00BE36BC"/>
    <w:rsid w:val="00BF68F5"/>
    <w:rsid w:val="00C13A79"/>
    <w:rsid w:val="00C20FE5"/>
    <w:rsid w:val="00C22D6C"/>
    <w:rsid w:val="00C44514"/>
    <w:rsid w:val="00C5792C"/>
    <w:rsid w:val="00C60E38"/>
    <w:rsid w:val="00C623F1"/>
    <w:rsid w:val="00C73DFC"/>
    <w:rsid w:val="00CC29A6"/>
    <w:rsid w:val="00CE0A47"/>
    <w:rsid w:val="00CE6BD1"/>
    <w:rsid w:val="00CF0F2B"/>
    <w:rsid w:val="00D05D96"/>
    <w:rsid w:val="00D16B3A"/>
    <w:rsid w:val="00D209A2"/>
    <w:rsid w:val="00D22C75"/>
    <w:rsid w:val="00D407BA"/>
    <w:rsid w:val="00D47122"/>
    <w:rsid w:val="00D577B0"/>
    <w:rsid w:val="00D607DF"/>
    <w:rsid w:val="00D64809"/>
    <w:rsid w:val="00D814D8"/>
    <w:rsid w:val="00D83022"/>
    <w:rsid w:val="00D911F5"/>
    <w:rsid w:val="00DA1127"/>
    <w:rsid w:val="00DB332C"/>
    <w:rsid w:val="00DC6716"/>
    <w:rsid w:val="00DD2CE8"/>
    <w:rsid w:val="00DE024B"/>
    <w:rsid w:val="00DE0985"/>
    <w:rsid w:val="00DE5455"/>
    <w:rsid w:val="00DF012B"/>
    <w:rsid w:val="00DF081B"/>
    <w:rsid w:val="00DF109B"/>
    <w:rsid w:val="00E07386"/>
    <w:rsid w:val="00E11D2C"/>
    <w:rsid w:val="00E14A1A"/>
    <w:rsid w:val="00E17F1A"/>
    <w:rsid w:val="00E45C46"/>
    <w:rsid w:val="00E473CE"/>
    <w:rsid w:val="00E645B4"/>
    <w:rsid w:val="00EB24FD"/>
    <w:rsid w:val="00EC5E44"/>
    <w:rsid w:val="00EE4334"/>
    <w:rsid w:val="00EF273F"/>
    <w:rsid w:val="00EF6644"/>
    <w:rsid w:val="00F12ADA"/>
    <w:rsid w:val="00F15118"/>
    <w:rsid w:val="00F205F5"/>
    <w:rsid w:val="00F27D21"/>
    <w:rsid w:val="00F32966"/>
    <w:rsid w:val="00F333E0"/>
    <w:rsid w:val="00F366B0"/>
    <w:rsid w:val="00F4122E"/>
    <w:rsid w:val="00F4470B"/>
    <w:rsid w:val="00F45FFF"/>
    <w:rsid w:val="00F62566"/>
    <w:rsid w:val="00F678C9"/>
    <w:rsid w:val="00F830DA"/>
    <w:rsid w:val="00F83892"/>
    <w:rsid w:val="00F8473D"/>
    <w:rsid w:val="00F86B8A"/>
    <w:rsid w:val="00F8789D"/>
    <w:rsid w:val="00F93AEE"/>
    <w:rsid w:val="00F94AC9"/>
    <w:rsid w:val="00FA3734"/>
    <w:rsid w:val="00FA7A9A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B051A"/>
    <w:pPr>
      <w:keepNext/>
      <w:ind w:left="794" w:hanging="794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5-R-0034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15-R-003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E3164BE21B4A9BA5BC068FB839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5750-2804-4AC3-9591-F6E525F8EF15}"/>
      </w:docPartPr>
      <w:docPartBody>
        <w:p w:rsidR="00C05405" w:rsidRDefault="00106D70" w:rsidP="00106D70">
          <w:pPr>
            <w:pStyle w:val="DFE3164BE21B4A9BA5BC068FB839D5D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70"/>
    <w:rsid w:val="00106D70"/>
    <w:rsid w:val="003F0092"/>
    <w:rsid w:val="00C05405"/>
    <w:rsid w:val="00C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D70"/>
    <w:rPr>
      <w:color w:val="808080"/>
    </w:rPr>
  </w:style>
  <w:style w:type="paragraph" w:customStyle="1" w:styleId="DFE3164BE21B4A9BA5BC068FB839D5D7">
    <w:name w:val="DFE3164BE21B4A9BA5BC068FB839D5D7"/>
    <w:rsid w:val="00106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2321-3472-4C90-8ED4-E2F01670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</TotalTime>
  <Pages>3</Pages>
  <Words>691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5669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6</cp:revision>
  <cp:lastPrinted>2017-01-27T13:57:00Z</cp:lastPrinted>
  <dcterms:created xsi:type="dcterms:W3CDTF">2017-01-25T14:20:00Z</dcterms:created>
  <dcterms:modified xsi:type="dcterms:W3CDTF">2017-01-27T13:57:00Z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