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A15845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A158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D00BBE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  <w:vAlign w:val="bottom"/>
          </w:tcPr>
          <w:p w:rsidR="00A15845" w:rsidRPr="00A15845" w:rsidRDefault="00A15845" w:rsidP="00D00BB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784262">
              <w:rPr>
                <w:rFonts w:eastAsiaTheme="minorEastAsia"/>
                <w:lang w:eastAsia="zh-CN"/>
              </w:rPr>
              <w:t>17</w:t>
            </w:r>
            <w:r w:rsidR="00784262">
              <w:rPr>
                <w:rFonts w:eastAsiaTheme="minorEastAsia" w:hint="cs"/>
                <w:rtl/>
                <w:lang w:eastAsia="zh-CN" w:bidi="ar-EG"/>
              </w:rPr>
              <w:t xml:space="preserve"> يناير </w:t>
            </w:r>
            <w:r w:rsidR="00784262">
              <w:rPr>
                <w:rFonts w:eastAsiaTheme="minorEastAsia"/>
                <w:lang w:eastAsia="zh-CN" w:bidi="ar-EG"/>
              </w:rPr>
              <w:t>2017</w:t>
            </w:r>
          </w:p>
          <w:p w:rsidR="00A15845" w:rsidRPr="00A15845" w:rsidRDefault="00A15845" w:rsidP="00D00BB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70DC">
        <w:trPr>
          <w:cantSplit/>
          <w:trHeight w:val="340"/>
        </w:trPr>
        <w:tc>
          <w:tcPr>
            <w:tcW w:w="796" w:type="pct"/>
          </w:tcPr>
          <w:p w:rsidR="00A15845" w:rsidRPr="00B5727C" w:rsidRDefault="00A15845" w:rsidP="00A158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B5727C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B572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57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 w:rsidR="00784262">
              <w:rPr>
                <w:rFonts w:eastAsiaTheme="minorEastAsia"/>
                <w:b/>
                <w:lang w:eastAsia="zh-CN" w:bidi="ar-SY"/>
              </w:rPr>
              <w:t>2</w:t>
            </w:r>
            <w:r w:rsidRPr="00A15845">
              <w:rPr>
                <w:rFonts w:eastAsiaTheme="minorEastAsia"/>
                <w:b/>
                <w:lang w:eastAsia="zh-CN" w:bidi="ar-SY"/>
              </w:rPr>
              <w:br/>
            </w:r>
            <w:r w:rsidR="00784262">
              <w:rPr>
                <w:rFonts w:eastAsiaTheme="minorEastAsia"/>
                <w:bCs/>
                <w:lang w:eastAsia="zh-CN" w:bidi="ar-SY"/>
              </w:rPr>
              <w:t>SG15/HO</w:t>
            </w:r>
          </w:p>
        </w:tc>
        <w:tc>
          <w:tcPr>
            <w:tcW w:w="2470" w:type="pct"/>
            <w:vMerge w:val="restart"/>
          </w:tcPr>
          <w:p w:rsidR="00A15845" w:rsidRPr="00A15845" w:rsidRDefault="00D00BBE" w:rsidP="00B5727C">
            <w:pPr>
              <w:tabs>
                <w:tab w:val="clear" w:pos="1134"/>
                <w:tab w:val="left" w:pos="367"/>
                <w:tab w:val="left" w:pos="794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rFonts w:eastAsiaTheme="minorEastAsia"/>
                <w:lang w:eastAsia="zh-CN" w:bidi="ar-SY"/>
              </w:rPr>
            </w:pPr>
            <w:r w:rsidRPr="00B5727C">
              <w:rPr>
                <w:rFonts w:eastAsiaTheme="minorEastAsia" w:hint="cs"/>
                <w:rtl/>
                <w:lang w:eastAsia="zh-CN"/>
              </w:rPr>
              <w:t>إلى</w:t>
            </w:r>
            <w:r w:rsidR="00B5727C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A15845" w:rsidRPr="00A15845">
              <w:rPr>
                <w:rFonts w:eastAsiaTheme="minorEastAsia" w:hint="cs"/>
                <w:rtl/>
                <w:lang w:eastAsia="zh-CN"/>
              </w:rPr>
              <w:t>إدارات الدول الأعضاء في الاتحاد</w:t>
            </w:r>
          </w:p>
        </w:tc>
      </w:tr>
      <w:tr w:rsidR="00A15845" w:rsidRPr="00A15845" w:rsidTr="004270DC">
        <w:trPr>
          <w:cantSplit/>
          <w:trHeight w:val="340"/>
        </w:trPr>
        <w:tc>
          <w:tcPr>
            <w:tcW w:w="796" w:type="pct"/>
          </w:tcPr>
          <w:p w:rsidR="00A15845" w:rsidRPr="00B5727C" w:rsidRDefault="00A15845" w:rsidP="00A158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B5727C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B5727C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A15845" w:rsidP="00B572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57"/>
              <w:jc w:val="left"/>
              <w:rPr>
                <w:rFonts w:eastAsiaTheme="minorEastAsia"/>
                <w:b/>
                <w:lang w:eastAsia="zh-CN" w:bidi="ar-SY"/>
              </w:rPr>
            </w:pPr>
            <w:r w:rsidRPr="00A15845">
              <w:rPr>
                <w:rFonts w:eastAsiaTheme="minorEastAsia"/>
                <w:lang w:eastAsia="zh-CN" w:bidi="ar-SY"/>
              </w:rPr>
              <w:t>+41 22 730 </w:t>
            </w:r>
            <w:r w:rsidR="00784262">
              <w:rPr>
                <w:rFonts w:eastAsiaTheme="minorEastAsia"/>
                <w:lang w:eastAsia="zh-CN" w:bidi="ar-SY"/>
              </w:rPr>
              <w:t>6356</w:t>
            </w:r>
          </w:p>
        </w:tc>
        <w:tc>
          <w:tcPr>
            <w:tcW w:w="2470" w:type="pct"/>
            <w:vMerge/>
          </w:tcPr>
          <w:p w:rsidR="00A15845" w:rsidRPr="00A15845" w:rsidRDefault="00A15845" w:rsidP="00A15845">
            <w:pPr>
              <w:numPr>
                <w:ilvl w:val="0"/>
                <w:numId w:val="12"/>
              </w:numPr>
              <w:tabs>
                <w:tab w:val="clear" w:pos="1134"/>
                <w:tab w:val="left" w:pos="367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70DC">
        <w:trPr>
          <w:cantSplit/>
          <w:trHeight w:val="340"/>
        </w:trPr>
        <w:tc>
          <w:tcPr>
            <w:tcW w:w="796" w:type="pct"/>
          </w:tcPr>
          <w:p w:rsidR="00A15845" w:rsidRPr="00B5727C" w:rsidRDefault="00A15845" w:rsidP="00A158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B5727C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A15845" w:rsidP="00B572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57"/>
              <w:jc w:val="left"/>
              <w:rPr>
                <w:rFonts w:eastAsiaTheme="minorEastAsia"/>
                <w:b/>
                <w:lang w:eastAsia="zh-CN" w:bidi="ar-SY"/>
              </w:rPr>
            </w:pPr>
            <w:r w:rsidRPr="00A15845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A15845" w:rsidRDefault="00A15845" w:rsidP="00A15845">
            <w:pPr>
              <w:numPr>
                <w:ilvl w:val="0"/>
                <w:numId w:val="12"/>
              </w:numPr>
              <w:tabs>
                <w:tab w:val="clear" w:pos="1134"/>
                <w:tab w:val="left" w:pos="367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70DC">
        <w:trPr>
          <w:cantSplit/>
        </w:trPr>
        <w:tc>
          <w:tcPr>
            <w:tcW w:w="796" w:type="pct"/>
          </w:tcPr>
          <w:p w:rsidR="00A15845" w:rsidRPr="00B5727C" w:rsidRDefault="00A15845" w:rsidP="00A158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B5727C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8B6CC5" w:rsidP="00B572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57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784262" w:rsidRPr="008232BF">
                <w:rPr>
                  <w:rStyle w:val="Hyperlink"/>
                  <w:rFonts w:eastAsiaTheme="minorEastAsia"/>
                  <w:lang w:eastAsia="zh-CN" w:bidi="ar-SY"/>
                </w:rPr>
                <w:t>tsbsg15@itu.int</w:t>
              </w:r>
            </w:hyperlink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clear" w:pos="1134"/>
                <w:tab w:val="left" w:pos="367"/>
                <w:tab w:val="left" w:pos="794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eastAsiaTheme="minorEastAsia" w:hint="cs"/>
                <w:b/>
                <w:bCs/>
                <w:rtl/>
                <w:lang w:eastAsia="zh-CN"/>
              </w:rPr>
              <w:t>نسخة إلى:</w:t>
            </w:r>
          </w:p>
          <w:p w:rsidR="00A15845" w:rsidRPr="00A15845" w:rsidRDefault="00A15845" w:rsidP="00A15845">
            <w:pPr>
              <w:tabs>
                <w:tab w:val="clear" w:pos="1134"/>
                <w:tab w:val="left" w:pos="367"/>
                <w:tab w:val="left" w:pos="794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-</w:t>
            </w:r>
            <w:r w:rsidRPr="00A15845">
              <w:rPr>
                <w:rFonts w:eastAsiaTheme="minorEastAsia"/>
                <w:rtl/>
                <w:lang w:eastAsia="zh-CN"/>
              </w:rPr>
              <w:tab/>
            </w:r>
            <w:r w:rsidRPr="00A15845">
              <w:rPr>
                <w:rFonts w:eastAsiaTheme="minorEastAsia" w:hint="cs"/>
                <w:rtl/>
                <w:lang w:eastAsia="zh-CN"/>
              </w:rPr>
              <w:t>أعضاء قطاع تقييس الاتصالات</w:t>
            </w:r>
            <w:r w:rsidR="00784262">
              <w:rPr>
                <w:rFonts w:eastAsiaTheme="minorEastAsia" w:hint="cs"/>
                <w:rtl/>
                <w:lang w:eastAsia="zh-CN"/>
              </w:rPr>
              <w:t xml:space="preserve"> في الاتحاد</w:t>
            </w:r>
            <w:r w:rsidRPr="00A15845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A15845" w:rsidRPr="00A15845" w:rsidRDefault="00A15845" w:rsidP="00A15845">
            <w:pPr>
              <w:tabs>
                <w:tab w:val="clear" w:pos="1134"/>
                <w:tab w:val="left" w:pos="367"/>
                <w:tab w:val="left" w:pos="794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-</w:t>
            </w:r>
            <w:r w:rsidRPr="00A15845">
              <w:rPr>
                <w:rFonts w:eastAsiaTheme="minorEastAsia"/>
                <w:rtl/>
                <w:lang w:eastAsia="zh-CN"/>
              </w:rPr>
              <w:tab/>
            </w:r>
            <w:r w:rsidRPr="00A15845">
              <w:rPr>
                <w:rFonts w:eastAsiaTheme="minorEastAsia" w:hint="cs"/>
                <w:rtl/>
                <w:lang w:eastAsia="zh-CN"/>
              </w:rPr>
              <w:t>المنتسبين إلى قطاع تقييس الاتصالات؛</w:t>
            </w:r>
          </w:p>
          <w:p w:rsidR="00A15845" w:rsidRPr="00A15845" w:rsidRDefault="00A15845" w:rsidP="00784262">
            <w:pPr>
              <w:tabs>
                <w:tab w:val="clear" w:pos="1134"/>
                <w:tab w:val="left" w:pos="367"/>
                <w:tab w:val="left" w:pos="794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-</w:t>
            </w:r>
            <w:r w:rsidRPr="00A15845">
              <w:rPr>
                <w:rFonts w:eastAsiaTheme="minorEastAsia"/>
                <w:rtl/>
                <w:lang w:eastAsia="zh-CN" w:bidi="ar-EG"/>
              </w:rPr>
              <w:tab/>
            </w:r>
            <w:r w:rsidRPr="00A15845">
              <w:rPr>
                <w:rFonts w:eastAsiaTheme="minorEastAsia" w:hint="cs"/>
                <w:rtl/>
                <w:lang w:eastAsia="zh-CN" w:bidi="ar-EG"/>
              </w:rPr>
              <w:t xml:space="preserve">الهيئات الأكاديمية المنضمة إلى </w:t>
            </w:r>
            <w:r w:rsidR="00784262">
              <w:rPr>
                <w:rFonts w:eastAsiaTheme="minorEastAsia" w:hint="cs"/>
                <w:rtl/>
                <w:lang w:eastAsia="zh-CN" w:bidi="ar-EG"/>
              </w:rPr>
              <w:t>الاتحاد</w:t>
            </w:r>
            <w:r w:rsidRPr="00A15845">
              <w:rPr>
                <w:rFonts w:eastAsiaTheme="minorEastAsia" w:hint="cs"/>
                <w:rtl/>
                <w:lang w:eastAsia="zh-CN" w:bidi="ar-EG"/>
              </w:rPr>
              <w:t>؛</w:t>
            </w:r>
          </w:p>
          <w:p w:rsidR="00A15845" w:rsidRPr="00A15845" w:rsidRDefault="00A15845" w:rsidP="00784262">
            <w:pPr>
              <w:tabs>
                <w:tab w:val="clear" w:pos="1134"/>
                <w:tab w:val="left" w:pos="367"/>
                <w:tab w:val="left" w:pos="794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-</w:t>
            </w:r>
            <w:r w:rsidRPr="00A15845">
              <w:rPr>
                <w:rFonts w:eastAsiaTheme="minorEastAsia"/>
                <w:rtl/>
                <w:lang w:eastAsia="zh-CN"/>
              </w:rPr>
              <w:tab/>
            </w:r>
            <w:r w:rsidRPr="00A15845">
              <w:rPr>
                <w:rFonts w:eastAsiaTheme="minorEastAsia" w:hint="cs"/>
                <w:rtl/>
                <w:lang w:eastAsia="zh-CN"/>
              </w:rPr>
              <w:t xml:space="preserve">رئيس لجنة الدراسات </w:t>
            </w:r>
            <w:r w:rsidR="00784262">
              <w:rPr>
                <w:rFonts w:eastAsiaTheme="minorEastAsia"/>
                <w:lang w:eastAsia="zh-CN" w:bidi="ar-SY"/>
              </w:rPr>
              <w:t>15</w:t>
            </w:r>
            <w:r w:rsidRPr="00A15845">
              <w:rPr>
                <w:rFonts w:eastAsiaTheme="minorEastAsia" w:hint="cs"/>
                <w:rtl/>
                <w:lang w:eastAsia="zh-CN" w:bidi="ar-EG"/>
              </w:rPr>
              <w:t xml:space="preserve"> ونوابه؛</w:t>
            </w:r>
          </w:p>
          <w:p w:rsidR="00A15845" w:rsidRPr="00A15845" w:rsidRDefault="00A15845" w:rsidP="00A15845">
            <w:pPr>
              <w:tabs>
                <w:tab w:val="clear" w:pos="1134"/>
                <w:tab w:val="left" w:pos="367"/>
                <w:tab w:val="left" w:pos="794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-</w:t>
            </w:r>
            <w:r w:rsidRPr="00A15845">
              <w:rPr>
                <w:rFonts w:eastAsiaTheme="minorEastAsia"/>
                <w:rtl/>
                <w:lang w:eastAsia="zh-CN"/>
              </w:rPr>
              <w:tab/>
              <w:t>مدير مكتب تنمية الاتصالات</w:t>
            </w:r>
            <w:r w:rsidRPr="00A15845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A15845" w:rsidRPr="00A15845" w:rsidRDefault="00A15845" w:rsidP="00A15845">
            <w:pPr>
              <w:tabs>
                <w:tab w:val="clear" w:pos="1134"/>
                <w:tab w:val="left" w:pos="367"/>
                <w:tab w:val="left" w:pos="794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-</w:t>
            </w:r>
            <w:r w:rsidRPr="00A15845">
              <w:rPr>
                <w:rFonts w:eastAsiaTheme="minorEastAsia"/>
                <w:rtl/>
                <w:lang w:eastAsia="zh-CN"/>
              </w:rPr>
              <w:tab/>
              <w:t>مدير مكتب الاتصالات الراديوية</w:t>
            </w:r>
          </w:p>
        </w:tc>
      </w:tr>
      <w:tr w:rsidR="00A15845" w:rsidRPr="00A15845" w:rsidTr="004270DC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70DC">
        <w:trPr>
          <w:cantSplit/>
        </w:trPr>
        <w:tc>
          <w:tcPr>
            <w:tcW w:w="796" w:type="pct"/>
          </w:tcPr>
          <w:p w:rsidR="00A15845" w:rsidRPr="00B5727C" w:rsidRDefault="00A15845" w:rsidP="00A158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B5727C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784262" w:rsidRDefault="00784262" w:rsidP="0078426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spacing w:val="-2"/>
                <w:rtl/>
                <w:lang w:eastAsia="zh-CN"/>
              </w:rPr>
            </w:pPr>
            <w:r w:rsidRPr="0078426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اجتماع لجنة الدراسات </w:t>
            </w:r>
            <w:r w:rsidRPr="00784262">
              <w:rPr>
                <w:rFonts w:eastAsiaTheme="minorEastAsia"/>
                <w:b/>
                <w:bCs/>
                <w:spacing w:val="-2"/>
                <w:lang w:eastAsia="zh-CN" w:bidi="ar-EG"/>
              </w:rPr>
              <w:t>15</w:t>
            </w:r>
            <w:r w:rsidRPr="00784262">
              <w:rPr>
                <w:rFonts w:eastAsiaTheme="minorEastAsia" w:hint="cs"/>
                <w:b/>
                <w:bCs/>
                <w:spacing w:val="-2"/>
                <w:rtl/>
                <w:lang w:eastAsia="zh-CN" w:bidi="ar-EG"/>
              </w:rPr>
              <w:t xml:space="preserve"> لقطاع تقييس الاتصالات</w:t>
            </w:r>
            <w:r w:rsidRPr="0078426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، </w:t>
            </w:r>
            <w:r w:rsidRPr="00784262">
              <w:rPr>
                <w:rFonts w:eastAsiaTheme="minorEastAsia"/>
                <w:b/>
                <w:bCs/>
                <w:spacing w:val="-2"/>
                <w:lang w:eastAsia="zh-CN" w:bidi="ar-EG"/>
              </w:rPr>
              <w:t>30-19</w:t>
            </w:r>
            <w:r w:rsidRPr="00784262">
              <w:rPr>
                <w:rFonts w:eastAsiaTheme="minorEastAsia" w:hint="eastAsia"/>
                <w:b/>
                <w:bCs/>
                <w:spacing w:val="-2"/>
                <w:rtl/>
                <w:lang w:eastAsia="zh-CN"/>
              </w:rPr>
              <w:t> </w:t>
            </w:r>
            <w:r w:rsidRPr="0078426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>يونيو</w:t>
            </w:r>
            <w:r w:rsidRPr="00784262">
              <w:rPr>
                <w:rFonts w:eastAsiaTheme="minorEastAsia" w:hint="eastAsia"/>
                <w:b/>
                <w:bCs/>
                <w:spacing w:val="-2"/>
                <w:rtl/>
                <w:lang w:eastAsia="zh-CN"/>
              </w:rPr>
              <w:t> </w:t>
            </w:r>
            <w:r w:rsidRPr="00784262">
              <w:rPr>
                <w:rFonts w:eastAsiaTheme="minorEastAsia"/>
                <w:b/>
                <w:bCs/>
                <w:spacing w:val="-2"/>
                <w:lang w:eastAsia="zh-CN" w:bidi="ar-EG"/>
              </w:rPr>
              <w:t>2017</w:t>
            </w:r>
            <w:r w:rsidRPr="0078426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، جنيف، بهدف الموافقة على مشروع كل من التعديل </w:t>
            </w:r>
            <w:r w:rsidRPr="00784262">
              <w:rPr>
                <w:rFonts w:eastAsiaTheme="minorEastAsia"/>
                <w:b/>
                <w:bCs/>
                <w:spacing w:val="-2"/>
                <w:lang w:eastAsia="zh-CN"/>
              </w:rPr>
              <w:t>2</w:t>
            </w:r>
            <w:r w:rsidRPr="00784262">
              <w:rPr>
                <w:rFonts w:eastAsiaTheme="minorEastAsia" w:hint="cs"/>
                <w:b/>
                <w:bCs/>
                <w:spacing w:val="-2"/>
                <w:rtl/>
                <w:lang w:eastAsia="zh-CN" w:bidi="ar-EG"/>
              </w:rPr>
              <w:t xml:space="preserve"> للتوصية </w:t>
            </w:r>
            <w:r w:rsidRPr="00784262">
              <w:rPr>
                <w:rFonts w:eastAsiaTheme="minorEastAsia"/>
                <w:b/>
                <w:bCs/>
                <w:spacing w:val="-2"/>
                <w:lang w:eastAsia="zh-CN" w:bidi="ar-EG"/>
              </w:rPr>
              <w:t>ITU</w:t>
            </w:r>
            <w:r w:rsidRPr="00784262">
              <w:rPr>
                <w:rFonts w:eastAsiaTheme="minorEastAsia"/>
                <w:b/>
                <w:bCs/>
                <w:spacing w:val="-2"/>
                <w:lang w:eastAsia="zh-CN" w:bidi="ar-EG"/>
              </w:rPr>
              <w:noBreakHyphen/>
              <w:t>T G.9700</w:t>
            </w:r>
            <w:r w:rsidRPr="0078426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 </w:t>
            </w:r>
            <w:r w:rsidRPr="00784262">
              <w:rPr>
                <w:rFonts w:eastAsiaTheme="minorEastAsia"/>
                <w:b/>
                <w:bCs/>
                <w:spacing w:val="-2"/>
                <w:lang w:eastAsia="zh-CN"/>
              </w:rPr>
              <w:t>(2014)</w:t>
            </w:r>
            <w:r w:rsidRPr="0078426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 والتوصية</w:t>
            </w:r>
            <w:r w:rsidRPr="00784262">
              <w:rPr>
                <w:rFonts w:eastAsiaTheme="minorEastAsia" w:hint="eastAsia"/>
                <w:b/>
                <w:bCs/>
                <w:spacing w:val="-2"/>
                <w:rtl/>
                <w:lang w:eastAsia="zh-CN"/>
              </w:rPr>
              <w:t> </w:t>
            </w:r>
            <w:r w:rsidRPr="00784262">
              <w:rPr>
                <w:rFonts w:eastAsiaTheme="minorEastAsia"/>
                <w:b/>
                <w:bCs/>
                <w:spacing w:val="-2"/>
                <w:lang w:eastAsia="zh-CN" w:bidi="ar-EG"/>
              </w:rPr>
              <w:t>ITU</w:t>
            </w:r>
            <w:r w:rsidRPr="00784262">
              <w:rPr>
                <w:rFonts w:eastAsiaTheme="minorEastAsia"/>
                <w:b/>
                <w:bCs/>
                <w:spacing w:val="-2"/>
                <w:lang w:eastAsia="zh-CN" w:bidi="ar-EG"/>
              </w:rPr>
              <w:noBreakHyphen/>
              <w:t>T G.9901</w:t>
            </w:r>
            <w:r w:rsidRPr="0078426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>، عملاً بأحكام القسم</w:t>
            </w:r>
            <w:r w:rsidRPr="00784262">
              <w:rPr>
                <w:rFonts w:eastAsiaTheme="minorEastAsia" w:hint="eastAsia"/>
                <w:b/>
                <w:bCs/>
                <w:spacing w:val="-2"/>
                <w:rtl/>
                <w:lang w:eastAsia="zh-CN"/>
              </w:rPr>
              <w:t> </w:t>
            </w:r>
            <w:r w:rsidRPr="00784262">
              <w:rPr>
                <w:rFonts w:eastAsiaTheme="minorEastAsia"/>
                <w:b/>
                <w:bCs/>
                <w:spacing w:val="-2"/>
                <w:lang w:eastAsia="zh-CN" w:bidi="ar-EG"/>
              </w:rPr>
              <w:t>9</w:t>
            </w:r>
            <w:r w:rsidRPr="0078426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 من القرار </w:t>
            </w:r>
            <w:r w:rsidRPr="00784262">
              <w:rPr>
                <w:rFonts w:eastAsiaTheme="minorEastAsia"/>
                <w:b/>
                <w:bCs/>
                <w:spacing w:val="-2"/>
                <w:lang w:eastAsia="zh-CN" w:bidi="ar-EG"/>
              </w:rPr>
              <w:t>1</w:t>
            </w:r>
            <w:r w:rsidRPr="0078426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 الصادر عن الجمعية العالمية لتقييس الاتصالات (المراجَع في الحمامات،</w:t>
            </w:r>
            <w:r w:rsidRPr="00784262">
              <w:rPr>
                <w:rFonts w:eastAsiaTheme="minorEastAsia" w:hint="eastAsia"/>
                <w:b/>
                <w:bCs/>
                <w:spacing w:val="-2"/>
                <w:rtl/>
                <w:lang w:eastAsia="zh-CN"/>
              </w:rPr>
              <w:t> </w:t>
            </w:r>
            <w:r w:rsidRPr="00784262">
              <w:rPr>
                <w:rFonts w:eastAsiaTheme="minorEastAsia"/>
                <w:b/>
                <w:bCs/>
                <w:spacing w:val="-2"/>
                <w:lang w:eastAsia="zh-CN" w:bidi="ar-EG"/>
              </w:rPr>
              <w:t>2016</w:t>
            </w:r>
            <w:r w:rsidRPr="0078426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>)</w:t>
            </w:r>
          </w:p>
        </w:tc>
      </w:tr>
    </w:tbl>
    <w:p w:rsidR="00A15845" w:rsidRPr="00A15845" w:rsidRDefault="00A15845" w:rsidP="00A15845">
      <w:pPr>
        <w:keepNext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784262" w:rsidRPr="00784262" w:rsidRDefault="00784262" w:rsidP="0067691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784262">
        <w:rPr>
          <w:rFonts w:eastAsiaTheme="minorEastAsia"/>
          <w:lang w:eastAsia="zh-CN" w:bidi="ar-EG"/>
        </w:rPr>
        <w:t>1</w:t>
      </w:r>
      <w:r w:rsidRPr="00784262">
        <w:rPr>
          <w:rFonts w:eastAsiaTheme="minorEastAsia"/>
          <w:lang w:eastAsia="zh-CN" w:bidi="ar-EG"/>
        </w:rPr>
        <w:tab/>
      </w:r>
      <w:r w:rsidRPr="00784262">
        <w:rPr>
          <w:rFonts w:eastAsiaTheme="minorEastAsia" w:hint="cs"/>
          <w:rtl/>
          <w:lang w:eastAsia="zh-CN"/>
        </w:rPr>
        <w:t>بناءً على طلب رئيس لجنة الدراسات</w:t>
      </w:r>
      <w:r w:rsidRPr="00784262">
        <w:rPr>
          <w:rFonts w:eastAsiaTheme="minorEastAsia" w:hint="eastAsia"/>
          <w:b/>
          <w:bCs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15</w:t>
      </w:r>
      <w:r>
        <w:rPr>
          <w:rFonts w:eastAsiaTheme="minorEastAsia" w:hint="cs"/>
          <w:rtl/>
          <w:lang w:eastAsia="zh-CN" w:bidi="ar-EG"/>
        </w:rPr>
        <w:t xml:space="preserve"> لقطاع تقييس الاتصالات</w:t>
      </w:r>
      <w:r w:rsidRPr="00784262">
        <w:rPr>
          <w:rFonts w:eastAsiaTheme="minorEastAsia" w:hint="cs"/>
          <w:rtl/>
          <w:lang w:eastAsia="zh-CN" w:bidi="ar-EG"/>
        </w:rPr>
        <w:t xml:space="preserve">: </w:t>
      </w:r>
      <w:r w:rsidR="0067691F">
        <w:rPr>
          <w:rFonts w:eastAsiaTheme="minorEastAsia" w:hint="cs"/>
          <w:i/>
          <w:iCs/>
          <w:rtl/>
          <w:lang w:eastAsia="zh-CN" w:bidi="ar-EG"/>
        </w:rPr>
        <w:t>الشبكات والتكنولوجيات والبنى التحتية لأغراض النقل والنفاذ والمنشآت المنزلية</w:t>
      </w:r>
      <w:r w:rsidRPr="00784262">
        <w:rPr>
          <w:rFonts w:eastAsiaTheme="minorEastAsia" w:hint="cs"/>
          <w:rtl/>
          <w:lang w:eastAsia="zh-CN" w:bidi="ar-EG"/>
        </w:rPr>
        <w:t>، أتشرف بأن أعلمكم أن لجنة الدراسات هذه، التي ستجتمع من</w:t>
      </w:r>
      <w:r w:rsidRPr="00784262">
        <w:rPr>
          <w:rFonts w:eastAsiaTheme="minorEastAsia" w:hint="eastAsia"/>
          <w:b/>
          <w:bCs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19</w:t>
      </w:r>
      <w:r w:rsidRPr="00784262">
        <w:rPr>
          <w:rFonts w:eastAsiaTheme="minorEastAsia" w:hint="cs"/>
          <w:rtl/>
          <w:lang w:eastAsia="zh-CN" w:bidi="ar-EG"/>
        </w:rPr>
        <w:t xml:space="preserve"> إلى</w:t>
      </w:r>
      <w:r w:rsidRPr="00784262">
        <w:rPr>
          <w:rFonts w:eastAsiaTheme="minorEastAsia" w:hint="eastAsia"/>
          <w:b/>
          <w:bCs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30</w:t>
      </w:r>
      <w:r w:rsidRPr="00784262">
        <w:rPr>
          <w:rFonts w:eastAsiaTheme="minorEastAsia" w:hint="cs"/>
          <w:rtl/>
          <w:lang w:eastAsia="zh-CN" w:bidi="ar-EG"/>
        </w:rPr>
        <w:t xml:space="preserve"> يونيو</w:t>
      </w:r>
      <w:r w:rsidRPr="00784262">
        <w:rPr>
          <w:rFonts w:eastAsiaTheme="minorEastAsia" w:hint="eastAsia"/>
          <w:b/>
          <w:bCs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2017</w:t>
      </w:r>
      <w:r w:rsidRPr="00784262">
        <w:rPr>
          <w:rFonts w:eastAsiaTheme="minorEastAsia" w:hint="cs"/>
          <w:rtl/>
          <w:lang w:eastAsia="zh-CN" w:bidi="ar-EG"/>
        </w:rPr>
        <w:t>، تنوي تطبيق الإجراء الموصوف في</w:t>
      </w:r>
      <w:r w:rsidR="006D71C1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 w:hint="cs"/>
          <w:rtl/>
          <w:lang w:eastAsia="zh-CN" w:bidi="ar-EG"/>
        </w:rPr>
        <w:t>القسم</w:t>
      </w:r>
      <w:r w:rsidRPr="00784262">
        <w:rPr>
          <w:rFonts w:eastAsiaTheme="minorEastAsia" w:hint="eastAsia"/>
          <w:b/>
          <w:bCs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9</w:t>
      </w:r>
      <w:r w:rsidRPr="00784262">
        <w:rPr>
          <w:rFonts w:eastAsiaTheme="minorEastAsia" w:hint="cs"/>
          <w:rtl/>
          <w:lang w:eastAsia="zh-CN" w:bidi="ar-EG"/>
        </w:rPr>
        <w:t xml:space="preserve"> من القرار</w:t>
      </w:r>
      <w:r w:rsidRPr="00784262">
        <w:rPr>
          <w:rFonts w:eastAsiaTheme="minorEastAsia" w:hint="eastAsia"/>
          <w:b/>
          <w:bCs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1</w:t>
      </w:r>
      <w:r w:rsidRPr="00784262">
        <w:rPr>
          <w:rFonts w:eastAsiaTheme="minorEastAsia" w:hint="cs"/>
          <w:rtl/>
          <w:lang w:eastAsia="zh-CN" w:bidi="ar-EG"/>
        </w:rPr>
        <w:t xml:space="preserve"> الصادر عن الجمعية العالمية لتقييس الاتصالات (</w:t>
      </w:r>
      <w:r w:rsidRPr="00784262">
        <w:rPr>
          <w:rFonts w:eastAsiaTheme="minorEastAsia" w:hint="cs"/>
          <w:rtl/>
          <w:lang w:eastAsia="zh-CN"/>
        </w:rPr>
        <w:t>المراجَع في الحمامات</w:t>
      </w:r>
      <w:r w:rsidRPr="00784262">
        <w:rPr>
          <w:rFonts w:eastAsiaTheme="minorEastAsia" w:hint="cs"/>
          <w:rtl/>
          <w:lang w:eastAsia="zh-CN" w:bidi="ar-EG"/>
        </w:rPr>
        <w:t>،</w:t>
      </w:r>
      <w:r w:rsidRPr="00784262">
        <w:rPr>
          <w:rFonts w:eastAsiaTheme="minorEastAsia" w:hint="eastAsia"/>
          <w:b/>
          <w:bCs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2016</w:t>
      </w:r>
      <w:r w:rsidRPr="00784262">
        <w:rPr>
          <w:rFonts w:eastAsiaTheme="minorEastAsia" w:hint="cs"/>
          <w:rtl/>
          <w:lang w:eastAsia="zh-CN" w:bidi="ar-EG"/>
        </w:rPr>
        <w:t xml:space="preserve">) وذلك من أجل الموافقة على </w:t>
      </w:r>
      <w:r>
        <w:rPr>
          <w:rFonts w:eastAsiaTheme="minorEastAsia" w:hint="cs"/>
          <w:rtl/>
          <w:lang w:eastAsia="zh-CN" w:bidi="ar-EG"/>
        </w:rPr>
        <w:t xml:space="preserve">مشروعَي </w:t>
      </w:r>
      <w:r w:rsidRPr="00784262">
        <w:rPr>
          <w:rFonts w:eastAsiaTheme="minorEastAsia" w:hint="cs"/>
          <w:rtl/>
          <w:lang w:eastAsia="zh-CN" w:bidi="ar-EG"/>
        </w:rPr>
        <w:t>التوصيتين المذكورتين أعلاه.</w:t>
      </w:r>
    </w:p>
    <w:p w:rsidR="00784262" w:rsidRPr="00784262" w:rsidRDefault="00784262" w:rsidP="0078426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784262">
        <w:rPr>
          <w:rFonts w:eastAsiaTheme="minorEastAsia"/>
          <w:lang w:eastAsia="zh-CN" w:bidi="ar-EG"/>
        </w:rPr>
        <w:t>2</w:t>
      </w:r>
      <w:r w:rsidRPr="00784262">
        <w:rPr>
          <w:rFonts w:eastAsiaTheme="minorEastAsia" w:hint="cs"/>
          <w:rtl/>
          <w:lang w:eastAsia="zh-CN" w:bidi="ar-EG"/>
        </w:rPr>
        <w:tab/>
        <w:t xml:space="preserve">ويشتمل </w:t>
      </w:r>
      <w:r w:rsidRPr="006D71C1">
        <w:rPr>
          <w:rFonts w:eastAsiaTheme="minorEastAsia" w:hint="cs"/>
          <w:rtl/>
          <w:lang w:eastAsia="zh-CN" w:bidi="ar-EG"/>
        </w:rPr>
        <w:t>الملحق</w:t>
      </w:r>
      <w:r w:rsidRPr="006D71C1">
        <w:rPr>
          <w:rFonts w:eastAsiaTheme="minorEastAsia" w:hint="eastAsia"/>
          <w:rtl/>
          <w:lang w:eastAsia="zh-CN" w:bidi="ar-EG"/>
        </w:rPr>
        <w:t> </w:t>
      </w:r>
      <w:r w:rsidRPr="006D71C1">
        <w:rPr>
          <w:rFonts w:eastAsiaTheme="minorEastAsia"/>
          <w:lang w:eastAsia="zh-CN" w:bidi="ar-EG"/>
        </w:rPr>
        <w:t>1</w:t>
      </w:r>
      <w:r w:rsidRPr="00784262">
        <w:rPr>
          <w:rFonts w:eastAsiaTheme="minorEastAsia" w:hint="cs"/>
          <w:rtl/>
          <w:lang w:eastAsia="zh-CN" w:bidi="ar-EG"/>
        </w:rPr>
        <w:t xml:space="preserve"> بهذه الرسالة </w:t>
      </w:r>
      <w:r w:rsidRPr="00784262">
        <w:rPr>
          <w:rFonts w:eastAsiaTheme="minorEastAsia"/>
          <w:rtl/>
          <w:lang w:eastAsia="zh-CN"/>
        </w:rPr>
        <w:t xml:space="preserve">على ملخص </w:t>
      </w:r>
      <w:r w:rsidRPr="00784262">
        <w:rPr>
          <w:rFonts w:eastAsiaTheme="minorEastAsia" w:hint="cs"/>
          <w:rtl/>
          <w:lang w:eastAsia="zh-CN"/>
        </w:rPr>
        <w:t xml:space="preserve">مشروع كل من التوصيتين </w:t>
      </w:r>
      <w:r w:rsidRPr="00784262">
        <w:rPr>
          <w:rFonts w:eastAsiaTheme="minorEastAsia"/>
          <w:rtl/>
          <w:lang w:eastAsia="zh-CN"/>
        </w:rPr>
        <w:t xml:space="preserve">المقترح </w:t>
      </w:r>
      <w:r w:rsidRPr="00784262">
        <w:rPr>
          <w:rFonts w:eastAsiaTheme="minorEastAsia" w:hint="cs"/>
          <w:rtl/>
          <w:lang w:eastAsia="zh-CN"/>
        </w:rPr>
        <w:t>الموافقة</w:t>
      </w:r>
      <w:r w:rsidRPr="00784262">
        <w:rPr>
          <w:rFonts w:eastAsiaTheme="minorEastAsia"/>
          <w:rtl/>
          <w:lang w:eastAsia="zh-CN"/>
        </w:rPr>
        <w:t xml:space="preserve"> عليه</w:t>
      </w:r>
      <w:r w:rsidRPr="00784262">
        <w:rPr>
          <w:rFonts w:eastAsiaTheme="minorEastAsia" w:hint="cs"/>
          <w:rtl/>
          <w:lang w:eastAsia="zh-CN"/>
        </w:rPr>
        <w:t>م</w:t>
      </w:r>
      <w:r w:rsidRPr="00784262">
        <w:rPr>
          <w:rFonts w:eastAsiaTheme="minorEastAsia"/>
          <w:rtl/>
          <w:lang w:eastAsia="zh-CN"/>
        </w:rPr>
        <w:t xml:space="preserve">ا، وعلى </w:t>
      </w:r>
      <w:r w:rsidRPr="00784262">
        <w:rPr>
          <w:rFonts w:eastAsiaTheme="minorEastAsia" w:hint="cs"/>
          <w:rtl/>
          <w:lang w:eastAsia="zh-CN"/>
        </w:rPr>
        <w:t>عنوانيهما</w:t>
      </w:r>
      <w:r w:rsidRPr="00784262">
        <w:rPr>
          <w:rFonts w:eastAsiaTheme="minorEastAsia"/>
          <w:rtl/>
          <w:lang w:eastAsia="zh-CN"/>
        </w:rPr>
        <w:t xml:space="preserve"> </w:t>
      </w:r>
      <w:r w:rsidRPr="00784262">
        <w:rPr>
          <w:rFonts w:eastAsiaTheme="minorEastAsia" w:hint="cs"/>
          <w:rtl/>
          <w:lang w:eastAsia="zh-CN"/>
        </w:rPr>
        <w:t>والوثيقتين</w:t>
      </w:r>
      <w:r w:rsidRPr="00784262">
        <w:rPr>
          <w:rFonts w:eastAsiaTheme="minorEastAsia"/>
          <w:rtl/>
          <w:lang w:eastAsia="zh-CN"/>
        </w:rPr>
        <w:t xml:space="preserve"> </w:t>
      </w:r>
      <w:r w:rsidRPr="00784262">
        <w:rPr>
          <w:rFonts w:eastAsiaTheme="minorEastAsia" w:hint="cs"/>
          <w:rtl/>
          <w:lang w:eastAsia="zh-CN"/>
        </w:rPr>
        <w:t>اللتين</w:t>
      </w:r>
      <w:r w:rsidRPr="00784262"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 xml:space="preserve">يردان </w:t>
      </w:r>
      <w:r w:rsidRPr="00784262">
        <w:rPr>
          <w:rFonts w:eastAsiaTheme="minorEastAsia"/>
          <w:rtl/>
          <w:lang w:eastAsia="zh-CN"/>
        </w:rPr>
        <w:t>فيه</w:t>
      </w:r>
      <w:r w:rsidRPr="00784262">
        <w:rPr>
          <w:rFonts w:eastAsiaTheme="minorEastAsia" w:hint="cs"/>
          <w:rtl/>
          <w:lang w:eastAsia="zh-CN"/>
        </w:rPr>
        <w:t>م</w:t>
      </w:r>
      <w:r w:rsidRPr="00784262">
        <w:rPr>
          <w:rFonts w:eastAsiaTheme="minorEastAsia"/>
          <w:rtl/>
          <w:lang w:eastAsia="zh-CN"/>
        </w:rPr>
        <w:t>ا.</w:t>
      </w:r>
    </w:p>
    <w:p w:rsidR="00784262" w:rsidRPr="00784262" w:rsidRDefault="00784262" w:rsidP="0078426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784262">
        <w:rPr>
          <w:rFonts w:eastAsiaTheme="minorEastAsia"/>
          <w:lang w:eastAsia="zh-CN" w:bidi="ar-EG"/>
        </w:rPr>
        <w:t>3</w:t>
      </w:r>
      <w:r w:rsidRPr="00784262">
        <w:rPr>
          <w:rFonts w:eastAsiaTheme="minorEastAsia" w:hint="cs"/>
          <w:rtl/>
          <w:lang w:eastAsia="zh-CN" w:bidi="ar-EG"/>
        </w:rPr>
        <w:tab/>
        <w:t xml:space="preserve">يرجى من أي دولة عضو في الاتحاد أو عضو في القطاع أو منتسب إليه أو </w:t>
      </w:r>
      <w:r w:rsidRPr="00784262">
        <w:rPr>
          <w:rFonts w:eastAsiaTheme="minorEastAsia"/>
          <w:rtl/>
          <w:lang w:eastAsia="zh-CN"/>
        </w:rPr>
        <w:t>مؤسسة أكاديمية</w:t>
      </w:r>
      <w:r>
        <w:rPr>
          <w:rFonts w:eastAsiaTheme="minorEastAsia" w:hint="cs"/>
          <w:rtl/>
          <w:lang w:eastAsia="zh-CN"/>
        </w:rPr>
        <w:t xml:space="preserve"> منضمة إليه</w:t>
      </w:r>
      <w:r w:rsidRPr="00784262">
        <w:rPr>
          <w:rFonts w:eastAsiaTheme="minorEastAsia" w:hint="cs"/>
          <w:rtl/>
          <w:lang w:eastAsia="zh-CN" w:bidi="ar-EG"/>
        </w:rPr>
        <w:t>، تعلم بوجود براءة اختراع في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 w:hint="cs"/>
          <w:rtl/>
          <w:lang w:eastAsia="zh-CN" w:bidi="ar-EG"/>
        </w:rPr>
        <w:t>حيازتها أو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 w:hint="cs"/>
          <w:rtl/>
          <w:lang w:eastAsia="zh-CN" w:bidi="ar-EG"/>
        </w:rPr>
        <w:t>في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 w:hint="cs"/>
          <w:rtl/>
          <w:lang w:eastAsia="zh-CN" w:bidi="ar-EG"/>
        </w:rPr>
        <w:t>حيازة الغير من شأنها أن تشمل كلياً أو جزئياً عناصر من مشروع</w:t>
      </w:r>
      <w:r>
        <w:rPr>
          <w:rFonts w:eastAsiaTheme="minorEastAsia" w:hint="cs"/>
          <w:rtl/>
          <w:lang w:eastAsia="zh-CN" w:bidi="ar-EG"/>
        </w:rPr>
        <w:t>َي</w:t>
      </w:r>
      <w:r w:rsidRPr="00784262">
        <w:rPr>
          <w:rFonts w:eastAsiaTheme="minorEastAsia" w:hint="cs"/>
          <w:rtl/>
          <w:lang w:eastAsia="zh-CN" w:bidi="ar-EG"/>
        </w:rPr>
        <w:t xml:space="preserve"> التوصيتين المقترح الموافقة عليهما أن تكشف عن هذه المعلومات لمكتب تقييس الاتصالات، عملاً بالسياسة المشتركة للبراءات المعتمدة لدى قطاع تقييس الاتصالات/قطاع الاتصالات الراديوية/المنظمة الدولية للتوحيد القياسي/اللجنة الكهرتقنية الدولية </w:t>
      </w:r>
      <w:r w:rsidRPr="00784262">
        <w:rPr>
          <w:rFonts w:eastAsiaTheme="minorEastAsia"/>
          <w:lang w:eastAsia="zh-CN" w:bidi="ar-EG"/>
        </w:rPr>
        <w:t>(ITU</w:t>
      </w:r>
      <w:r w:rsidRPr="00784262">
        <w:rPr>
          <w:rFonts w:eastAsiaTheme="minorEastAsia"/>
          <w:lang w:eastAsia="zh-CN" w:bidi="ar-EG"/>
        </w:rPr>
        <w:noBreakHyphen/>
        <w:t>T/ITU</w:t>
      </w:r>
      <w:r w:rsidRPr="00784262">
        <w:rPr>
          <w:rFonts w:eastAsiaTheme="minorEastAsia"/>
          <w:lang w:eastAsia="zh-CN" w:bidi="ar-EG"/>
        </w:rPr>
        <w:noBreakHyphen/>
        <w:t>R/ISO/IEC)</w:t>
      </w:r>
      <w:r w:rsidRPr="00784262">
        <w:rPr>
          <w:rFonts w:eastAsiaTheme="minorEastAsia" w:hint="cs"/>
          <w:rtl/>
          <w:lang w:eastAsia="zh-CN" w:bidi="ar-EG"/>
        </w:rPr>
        <w:t>.</w:t>
      </w:r>
    </w:p>
    <w:p w:rsidR="00784262" w:rsidRPr="00784262" w:rsidRDefault="00784262" w:rsidP="0078426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784262">
        <w:rPr>
          <w:rFonts w:eastAsiaTheme="minorEastAsia" w:hint="cs"/>
          <w:rtl/>
          <w:lang w:eastAsia="zh-CN" w:bidi="ar-EG"/>
        </w:rPr>
        <w:t xml:space="preserve">ويمكن الاطلاع على معلومات براءات الاختراع المتاحة على الخط في الموقع الإلكتروني للقطاع </w:t>
      </w:r>
      <w:r w:rsidRPr="00784262">
        <w:rPr>
          <w:rFonts w:eastAsiaTheme="minorEastAsia"/>
          <w:lang w:eastAsia="zh-CN" w:bidi="ar-EG"/>
        </w:rPr>
        <w:t>(</w:t>
      </w:r>
      <w:hyperlink r:id="rId12" w:history="1">
        <w:r w:rsidRPr="00784262">
          <w:rPr>
            <w:rStyle w:val="Hyperlink"/>
            <w:rFonts w:eastAsiaTheme="minorEastAsia"/>
            <w:lang w:eastAsia="zh-CN" w:bidi="ar-EG"/>
          </w:rPr>
          <w:t>www.itu.int/ipr/</w:t>
        </w:r>
      </w:hyperlink>
      <w:r w:rsidRPr="00784262">
        <w:rPr>
          <w:rFonts w:eastAsiaTheme="minorEastAsia"/>
          <w:lang w:eastAsia="zh-CN" w:bidi="ar-EG"/>
        </w:rPr>
        <w:t>)</w:t>
      </w:r>
      <w:r w:rsidRPr="00784262">
        <w:rPr>
          <w:rFonts w:eastAsiaTheme="minorEastAsia" w:hint="cs"/>
          <w:rtl/>
          <w:lang w:eastAsia="zh-CN" w:bidi="ar-EG"/>
        </w:rPr>
        <w:t>.</w:t>
      </w:r>
    </w:p>
    <w:p w:rsidR="00784262" w:rsidRPr="00784262" w:rsidRDefault="00784262" w:rsidP="0078426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784262">
        <w:rPr>
          <w:rFonts w:eastAsiaTheme="minorEastAsia"/>
          <w:lang w:eastAsia="zh-CN" w:bidi="ar-EG"/>
        </w:rPr>
        <w:lastRenderedPageBreak/>
        <w:t>4</w:t>
      </w:r>
      <w:r w:rsidRPr="00784262">
        <w:rPr>
          <w:rFonts w:eastAsiaTheme="minorEastAsia" w:hint="cs"/>
          <w:rtl/>
          <w:lang w:eastAsia="zh-CN" w:bidi="ar-EG"/>
        </w:rPr>
        <w:tab/>
        <w:t>وتبعاً لأحكام القسم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9</w:t>
      </w:r>
      <w:r w:rsidRPr="00784262">
        <w:rPr>
          <w:rFonts w:eastAsiaTheme="minorEastAsia" w:hint="cs"/>
          <w:rtl/>
          <w:lang w:eastAsia="zh-CN" w:bidi="ar-EG"/>
        </w:rPr>
        <w:t xml:space="preserve"> من القرار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1</w:t>
      </w:r>
      <w:r w:rsidRPr="00784262">
        <w:rPr>
          <w:rFonts w:eastAsiaTheme="minorEastAsia" w:hint="cs"/>
          <w:rtl/>
          <w:lang w:eastAsia="zh-CN" w:bidi="ar-EG"/>
        </w:rPr>
        <w:t xml:space="preserve">، سأكون ممتناً لو تفضلتم بإعلامي في موعد أقصاه منتصف الليل بالتوقيت العالمي المنسَّق </w:t>
      </w:r>
      <w:r w:rsidRPr="00784262">
        <w:rPr>
          <w:rFonts w:eastAsiaTheme="minorEastAsia" w:hint="cs"/>
          <w:b/>
          <w:bCs/>
          <w:rtl/>
          <w:lang w:eastAsia="zh-CN" w:bidi="ar-EG"/>
        </w:rPr>
        <w:t>في يوم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/>
          <w:b/>
          <w:bCs/>
          <w:lang w:eastAsia="zh-CN" w:bidi="ar-EG"/>
        </w:rPr>
        <w:t>7</w:t>
      </w:r>
      <w:r w:rsidRPr="00784262">
        <w:rPr>
          <w:rFonts w:eastAsiaTheme="minorEastAsia" w:hint="cs"/>
          <w:b/>
          <w:bCs/>
          <w:rtl/>
          <w:lang w:eastAsia="zh-CN" w:bidi="ar-EG"/>
        </w:rPr>
        <w:t xml:space="preserve"> يونيو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/>
          <w:b/>
          <w:bCs/>
          <w:lang w:eastAsia="zh-CN" w:bidi="ar-EG"/>
        </w:rPr>
        <w:t>2017</w:t>
      </w:r>
      <w:r w:rsidRPr="00784262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84262">
        <w:rPr>
          <w:rFonts w:eastAsiaTheme="minorEastAsia" w:hint="cs"/>
          <w:rtl/>
          <w:lang w:eastAsia="zh-CN" w:bidi="ar-EG"/>
        </w:rPr>
        <w:t>ما إذا كانت إدارتكم تفوِّض السلطة إلى لجنة الدراسات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15</w:t>
      </w:r>
      <w:r w:rsidRPr="00784262">
        <w:rPr>
          <w:rFonts w:eastAsiaTheme="minorEastAsia" w:hint="cs"/>
          <w:rtl/>
          <w:lang w:eastAsia="zh-CN" w:bidi="ar-EG"/>
        </w:rPr>
        <w:t xml:space="preserve"> لقطاع تقييس الاتصالات للنظر في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مشروعَي</w:t>
      </w:r>
      <w:r w:rsidRPr="00784262">
        <w:rPr>
          <w:rFonts w:eastAsiaTheme="minorEastAsia" w:hint="cs"/>
          <w:rtl/>
          <w:lang w:eastAsia="zh-CN" w:bidi="ar-EG"/>
        </w:rPr>
        <w:t xml:space="preserve"> التوصيتين بغرض الموافقة عليهما في اجتماع لجنة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 w:hint="cs"/>
          <w:rtl/>
          <w:lang w:eastAsia="zh-CN" w:bidi="ar-EG"/>
        </w:rPr>
        <w:t>الدراسات.</w:t>
      </w:r>
    </w:p>
    <w:p w:rsidR="00784262" w:rsidRPr="00784262" w:rsidRDefault="00784262" w:rsidP="0078426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784262">
        <w:rPr>
          <w:rFonts w:eastAsiaTheme="minorEastAsia" w:hint="cs"/>
          <w:rtl/>
          <w:lang w:eastAsia="zh-CN" w:bidi="ar-EG"/>
        </w:rPr>
        <w:t xml:space="preserve">وإذا رأت أي دولة عضو أن عملية النظر في </w:t>
      </w:r>
      <w:r>
        <w:rPr>
          <w:rFonts w:eastAsiaTheme="minorEastAsia" w:hint="cs"/>
          <w:rtl/>
          <w:lang w:eastAsia="zh-CN" w:bidi="ar-EG"/>
        </w:rPr>
        <w:t xml:space="preserve">مشروعَي </w:t>
      </w:r>
      <w:r w:rsidRPr="00784262">
        <w:rPr>
          <w:rFonts w:eastAsiaTheme="minorEastAsia" w:hint="cs"/>
          <w:rtl/>
          <w:lang w:eastAsia="zh-CN" w:bidi="ar-EG"/>
        </w:rPr>
        <w:t>التوصيتين بغرض الموافقة عليهما ينبغي ألا تستمر، فعليها أن تبيّن أسباب ذلك الاعتراض وأن تشير إلى</w:t>
      </w:r>
      <w:r w:rsidRPr="00784262">
        <w:rPr>
          <w:rFonts w:eastAsiaTheme="minorEastAsia" w:hint="eastAsia"/>
          <w:lang w:eastAsia="zh-CN" w:bidi="ar-EG"/>
        </w:rPr>
        <w:t> </w:t>
      </w:r>
      <w:r w:rsidRPr="00784262">
        <w:rPr>
          <w:rFonts w:eastAsiaTheme="minorEastAsia" w:hint="cs"/>
          <w:rtl/>
          <w:lang w:eastAsia="zh-CN" w:bidi="ar-EG"/>
        </w:rPr>
        <w:t>التغييرات الممكنة التي من شأنها تيسير مواصلة النظر في مشروع</w:t>
      </w:r>
      <w:r>
        <w:rPr>
          <w:rFonts w:eastAsiaTheme="minorEastAsia" w:hint="cs"/>
          <w:rtl/>
          <w:lang w:eastAsia="zh-CN" w:bidi="ar-EG"/>
        </w:rPr>
        <w:t>َي</w:t>
      </w:r>
      <w:r w:rsidRPr="00784262">
        <w:rPr>
          <w:rFonts w:eastAsiaTheme="minorEastAsia" w:hint="cs"/>
          <w:rtl/>
          <w:lang w:eastAsia="zh-CN" w:bidi="ar-EG"/>
        </w:rPr>
        <w:t xml:space="preserve"> التوصيتين والموافقة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 w:hint="cs"/>
          <w:rtl/>
          <w:lang w:eastAsia="zh-CN" w:bidi="ar-EG"/>
        </w:rPr>
        <w:t>عليهما.</w:t>
      </w:r>
    </w:p>
    <w:p w:rsidR="00784262" w:rsidRPr="00784262" w:rsidRDefault="00784262" w:rsidP="0078426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784262">
        <w:rPr>
          <w:rFonts w:eastAsiaTheme="minorEastAsia"/>
          <w:lang w:eastAsia="zh-CN" w:bidi="ar-EG"/>
        </w:rPr>
        <w:t>5</w:t>
      </w:r>
      <w:r w:rsidRPr="00784262">
        <w:rPr>
          <w:rFonts w:eastAsiaTheme="minorEastAsia" w:hint="cs"/>
          <w:rtl/>
          <w:lang w:eastAsia="zh-CN" w:bidi="ar-EG"/>
        </w:rPr>
        <w:tab/>
        <w:t>فإذا كان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70</w:t>
      </w:r>
      <w:r w:rsidRPr="00784262">
        <w:rPr>
          <w:rFonts w:eastAsiaTheme="minorEastAsia" w:hint="cs"/>
          <w:rtl/>
          <w:lang w:eastAsia="zh-CN" w:bidi="ar-EG"/>
        </w:rPr>
        <w:t xml:space="preserve"> في المائة أو أكثر من الردود الواردة من الدول الأعضاء تؤيد النظر في مشروع</w:t>
      </w:r>
      <w:r w:rsidR="00935038">
        <w:rPr>
          <w:rFonts w:eastAsiaTheme="minorEastAsia" w:hint="cs"/>
          <w:rtl/>
          <w:lang w:eastAsia="zh-CN" w:bidi="ar-EG"/>
        </w:rPr>
        <w:t>َي</w:t>
      </w:r>
      <w:r w:rsidRPr="00784262">
        <w:rPr>
          <w:rFonts w:eastAsiaTheme="minorEastAsia" w:hint="cs"/>
          <w:rtl/>
          <w:lang w:eastAsia="zh-CN" w:bidi="ar-EG"/>
        </w:rPr>
        <w:t xml:space="preserve"> التوصيتين بغرض الموافقة عليهما في اجتماع لجنة الدراسات، عندئذٍ سوف تكرَّس جلسة عامة </w:t>
      </w:r>
      <w:r w:rsidRPr="00784262">
        <w:rPr>
          <w:rFonts w:eastAsiaTheme="minorEastAsia" w:hint="cs"/>
          <w:b/>
          <w:bCs/>
          <w:rtl/>
          <w:lang w:eastAsia="zh-CN" w:bidi="ar-EG"/>
        </w:rPr>
        <w:t>في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/>
          <w:b/>
          <w:bCs/>
          <w:lang w:eastAsia="zh-CN" w:bidi="ar-EG"/>
        </w:rPr>
        <w:t>30</w:t>
      </w:r>
      <w:r w:rsidRPr="00784262">
        <w:rPr>
          <w:rFonts w:eastAsiaTheme="minorEastAsia" w:hint="eastAsia"/>
          <w:b/>
          <w:bCs/>
          <w:rtl/>
          <w:lang w:eastAsia="zh-CN" w:bidi="ar-EG"/>
        </w:rPr>
        <w:t> </w:t>
      </w:r>
      <w:r w:rsidRPr="00784262">
        <w:rPr>
          <w:rFonts w:eastAsiaTheme="minorEastAsia" w:hint="cs"/>
          <w:b/>
          <w:bCs/>
          <w:rtl/>
          <w:lang w:eastAsia="zh-CN" w:bidi="ar-EG"/>
        </w:rPr>
        <w:t>يونيو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/>
          <w:b/>
          <w:bCs/>
          <w:lang w:eastAsia="zh-CN" w:bidi="ar-EG"/>
        </w:rPr>
        <w:t>2017</w:t>
      </w:r>
      <w:r w:rsidRPr="00784262">
        <w:rPr>
          <w:rFonts w:eastAsiaTheme="minorEastAsia" w:hint="cs"/>
          <w:rtl/>
          <w:lang w:eastAsia="zh-CN" w:bidi="ar-EG"/>
        </w:rPr>
        <w:t xml:space="preserve"> لتطبيق إجراء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 w:hint="cs"/>
          <w:rtl/>
          <w:lang w:eastAsia="zh-CN" w:bidi="ar-EG"/>
        </w:rPr>
        <w:t>الموافقة.</w:t>
      </w:r>
    </w:p>
    <w:p w:rsidR="00784262" w:rsidRPr="00784262" w:rsidRDefault="00784262" w:rsidP="0093503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784262">
        <w:rPr>
          <w:rFonts w:eastAsiaTheme="minorEastAsia" w:hint="cs"/>
          <w:rtl/>
          <w:lang w:eastAsia="zh-CN" w:bidi="ar-EG"/>
        </w:rPr>
        <w:t xml:space="preserve">ولذلك فإنني أدعو إدارتكم إلى إرسال ممثل إلى الاجتماع. </w:t>
      </w:r>
      <w:r w:rsidRPr="00935038">
        <w:rPr>
          <w:rFonts w:eastAsiaTheme="minorEastAsia" w:hint="cs"/>
          <w:b/>
          <w:bCs/>
          <w:rtl/>
          <w:lang w:eastAsia="zh-CN" w:bidi="ar-EG"/>
        </w:rPr>
        <w:t>ويرجى من إدارات الدول الأعضاء في الاتحاد بيان اسم رئيس وفدها. وإذا كانت إدارتكم ترغب في أن يمثلها في الاجتماع</w:t>
      </w:r>
      <w:r w:rsidRPr="00784262">
        <w:rPr>
          <w:rFonts w:eastAsiaTheme="minorEastAsia" w:hint="cs"/>
          <w:rtl/>
          <w:lang w:eastAsia="zh-CN" w:bidi="ar-EG"/>
        </w:rPr>
        <w:t xml:space="preserve"> وكالة تشغيل معتمدة أو منظمة علمية أو صناعية أو أي كيان آخر يتعامل في</w:t>
      </w:r>
      <w:r w:rsidR="00935038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 w:hint="cs"/>
          <w:rtl/>
          <w:lang w:eastAsia="zh-CN" w:bidi="ar-EG"/>
        </w:rPr>
        <w:t>مسائل الاتصالات عندئذ يتعين إبلاغ المدير بذلك طبقاً لأحكام الرقم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239</w:t>
      </w:r>
      <w:r w:rsidRPr="00784262">
        <w:rPr>
          <w:rFonts w:eastAsiaTheme="minorEastAsia" w:hint="cs"/>
          <w:rtl/>
          <w:lang w:eastAsia="zh-CN" w:bidi="ar-EG"/>
        </w:rPr>
        <w:t xml:space="preserve"> من المادة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19</w:t>
      </w:r>
      <w:r w:rsidRPr="00784262">
        <w:rPr>
          <w:rFonts w:eastAsiaTheme="minorEastAsia" w:hint="cs"/>
          <w:rtl/>
          <w:lang w:eastAsia="zh-CN" w:bidi="ar-EG"/>
        </w:rPr>
        <w:t xml:space="preserve"> من</w:t>
      </w:r>
      <w:r w:rsidRPr="00784262">
        <w:rPr>
          <w:rFonts w:eastAsiaTheme="minorEastAsia" w:hint="eastAsia"/>
          <w:lang w:eastAsia="zh-CN" w:bidi="ar-EG"/>
        </w:rPr>
        <w:t> </w:t>
      </w:r>
      <w:r w:rsidRPr="00784262">
        <w:rPr>
          <w:rFonts w:eastAsiaTheme="minorEastAsia" w:hint="cs"/>
          <w:rtl/>
          <w:lang w:eastAsia="zh-CN" w:bidi="ar-EG"/>
        </w:rPr>
        <w:t>اتفاقية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 w:hint="cs"/>
          <w:rtl/>
          <w:lang w:eastAsia="zh-CN" w:bidi="ar-EG"/>
        </w:rPr>
        <w:t>الاتحاد.</w:t>
      </w:r>
    </w:p>
    <w:p w:rsidR="00784262" w:rsidRPr="00784262" w:rsidRDefault="00784262" w:rsidP="0078426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784262">
        <w:rPr>
          <w:rFonts w:eastAsiaTheme="minorEastAsia"/>
          <w:lang w:eastAsia="zh-CN" w:bidi="ar-EG"/>
        </w:rPr>
        <w:t>6</w:t>
      </w:r>
      <w:r w:rsidRPr="00784262">
        <w:rPr>
          <w:rFonts w:eastAsiaTheme="minorEastAsia" w:hint="cs"/>
          <w:rtl/>
          <w:lang w:eastAsia="zh-CN" w:bidi="ar-EG"/>
        </w:rPr>
        <w:tab/>
        <w:t>ويمكن الاطلاع على جدول الأعمال وجميع المعلومات ذات الصلة فيما يتعلق باجتماع لجنة الدراسات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15</w:t>
      </w:r>
      <w:r w:rsidRPr="00784262">
        <w:rPr>
          <w:rFonts w:eastAsiaTheme="minorEastAsia" w:hint="cs"/>
          <w:rtl/>
          <w:lang w:eastAsia="zh-CN" w:bidi="ar-EG"/>
        </w:rPr>
        <w:t xml:space="preserve"> لقطاع تقييس الاتصالات في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 w:hint="cs"/>
          <w:rtl/>
          <w:lang w:eastAsia="zh-CN" w:bidi="ar-EG"/>
        </w:rPr>
        <w:t>الرسالة الجماعية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/>
          <w:lang w:eastAsia="zh-CN" w:bidi="ar-EG"/>
        </w:rPr>
        <w:t>1/15</w:t>
      </w:r>
      <w:r w:rsidRPr="00784262">
        <w:rPr>
          <w:rFonts w:eastAsiaTheme="minorEastAsia" w:hint="cs"/>
          <w:rtl/>
          <w:lang w:eastAsia="zh-CN" w:bidi="ar-EG"/>
        </w:rPr>
        <w:t>.</w:t>
      </w:r>
    </w:p>
    <w:p w:rsidR="00A15845" w:rsidRPr="00A15845" w:rsidRDefault="00784262" w:rsidP="0078426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784262">
        <w:rPr>
          <w:rFonts w:eastAsiaTheme="minorEastAsia"/>
          <w:lang w:eastAsia="zh-CN" w:bidi="ar-EG"/>
        </w:rPr>
        <w:t>7</w:t>
      </w:r>
      <w:r w:rsidRPr="00784262">
        <w:rPr>
          <w:rFonts w:eastAsiaTheme="minorEastAsia" w:hint="cs"/>
          <w:rtl/>
          <w:lang w:eastAsia="zh-CN" w:bidi="ar-EG"/>
        </w:rPr>
        <w:tab/>
        <w:t>وفي أعقاب الاجتماع سوف يعلن مدير مكتب تقييس الاتصالات، في رسالة معممة، عن القرار المتخذ بشأن هاتين التوصيتين. وسوف تُنشر هذه المعلومات أيضاً في النشرة التشغيلية</w:t>
      </w:r>
      <w:r w:rsidRPr="00784262">
        <w:rPr>
          <w:rFonts w:eastAsiaTheme="minorEastAsia" w:hint="eastAsia"/>
          <w:rtl/>
          <w:lang w:eastAsia="zh-CN" w:bidi="ar-EG"/>
        </w:rPr>
        <w:t> </w:t>
      </w:r>
      <w:r w:rsidRPr="00784262">
        <w:rPr>
          <w:rFonts w:eastAsiaTheme="minorEastAsia" w:hint="cs"/>
          <w:rtl/>
          <w:lang w:eastAsia="zh-CN" w:bidi="ar-EG"/>
        </w:rPr>
        <w:t>للاتحاد.</w:t>
      </w:r>
    </w:p>
    <w:p w:rsidR="00A15845" w:rsidRDefault="00A15845" w:rsidP="00A1584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8B6CC5" w:rsidRDefault="008B6CC5" w:rsidP="00A1584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</w:p>
    <w:p w:rsidR="008B6CC5" w:rsidRPr="00A15845" w:rsidRDefault="008B6CC5" w:rsidP="00A1584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bookmarkStart w:id="0" w:name="_GoBack"/>
      <w:bookmarkEnd w:id="0"/>
    </w:p>
    <w:p w:rsidR="00A15845" w:rsidRPr="00A15845" w:rsidRDefault="00A15845" w:rsidP="008B6CC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A15845" w:rsidRPr="00A15845" w:rsidRDefault="00A15845" w:rsidP="00A1584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left"/>
        <w:rPr>
          <w:rFonts w:eastAsiaTheme="minorEastAsia"/>
          <w:b/>
          <w:bCs/>
          <w:rtl/>
          <w:lang w:eastAsia="zh-CN" w:bidi="ar-EG"/>
        </w:rPr>
      </w:pPr>
      <w:r w:rsidRPr="00A15845">
        <w:rPr>
          <w:rFonts w:eastAsiaTheme="minorEastAsia" w:hint="cs"/>
          <w:b/>
          <w:bCs/>
          <w:rtl/>
          <w:lang w:eastAsia="zh-CN" w:bidi="ar-SY"/>
        </w:rPr>
        <w:t>الملحقات:</w:t>
      </w:r>
      <w:r w:rsidRPr="00B5727C">
        <w:rPr>
          <w:rFonts w:eastAsiaTheme="minorEastAsia" w:hint="cs"/>
          <w:rtl/>
          <w:lang w:eastAsia="zh-CN" w:bidi="ar-SY"/>
        </w:rPr>
        <w:t xml:space="preserve"> </w:t>
      </w:r>
      <w:r w:rsidR="00784262" w:rsidRPr="00B5727C">
        <w:rPr>
          <w:rFonts w:eastAsiaTheme="minorEastAsia"/>
          <w:lang w:eastAsia="zh-CN" w:bidi="ar-SY"/>
        </w:rPr>
        <w:t>1</w:t>
      </w:r>
    </w:p>
    <w:p w:rsidR="008B5B5D" w:rsidRDefault="008B5B5D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784262" w:rsidRPr="00784262" w:rsidRDefault="00784262" w:rsidP="000E35C2">
      <w:pPr>
        <w:pStyle w:val="AnnexNo"/>
        <w:rPr>
          <w:rtl/>
        </w:rPr>
      </w:pPr>
      <w:r w:rsidRPr="00784262">
        <w:rPr>
          <w:rFonts w:hint="cs"/>
          <w:rtl/>
        </w:rPr>
        <w:lastRenderedPageBreak/>
        <w:t xml:space="preserve">الملحـق </w:t>
      </w:r>
      <w:r w:rsidRPr="00784262">
        <w:t>1</w:t>
      </w:r>
      <w:r w:rsidRPr="00784262">
        <w:rPr>
          <w:rtl/>
        </w:rPr>
        <w:br/>
      </w:r>
      <w:r w:rsidRPr="000E35C2">
        <w:rPr>
          <w:rFonts w:hint="cs"/>
          <w:sz w:val="22"/>
          <w:szCs w:val="30"/>
          <w:rtl/>
        </w:rPr>
        <w:t xml:space="preserve">(بالرسالة المعممة </w:t>
      </w:r>
      <w:r w:rsidRPr="000E35C2">
        <w:rPr>
          <w:sz w:val="22"/>
          <w:szCs w:val="30"/>
          <w:lang w:val="en-US"/>
        </w:rPr>
        <w:t>2</w:t>
      </w:r>
      <w:r w:rsidRPr="000E35C2">
        <w:rPr>
          <w:rFonts w:hint="cs"/>
          <w:sz w:val="22"/>
          <w:szCs w:val="30"/>
          <w:rtl/>
        </w:rPr>
        <w:t xml:space="preserve"> لمكتب تقييس الاتصالات)</w:t>
      </w:r>
    </w:p>
    <w:p w:rsidR="00784262" w:rsidRPr="00784262" w:rsidRDefault="00784262" w:rsidP="000E35C2">
      <w:pPr>
        <w:pStyle w:val="Annextitle"/>
        <w:rPr>
          <w:rtl/>
        </w:rPr>
      </w:pPr>
      <w:r w:rsidRPr="00784262">
        <w:rPr>
          <w:rFonts w:hint="cs"/>
          <w:rtl/>
        </w:rPr>
        <w:t xml:space="preserve">ملخص مشروع كل من التوصيتين والوثيقتان اللتان </w:t>
      </w:r>
      <w:r w:rsidR="000E35C2">
        <w:rPr>
          <w:rFonts w:hint="cs"/>
          <w:rtl/>
        </w:rPr>
        <w:t>ي</w:t>
      </w:r>
      <w:r w:rsidRPr="00784262">
        <w:rPr>
          <w:rFonts w:hint="cs"/>
          <w:rtl/>
        </w:rPr>
        <w:t>ردان فيهما</w:t>
      </w:r>
    </w:p>
    <w:p w:rsidR="00784262" w:rsidRPr="000E35C2" w:rsidRDefault="00784262" w:rsidP="000E35C2">
      <w:pPr>
        <w:pStyle w:val="Heading1"/>
        <w:rPr>
          <w:rtl/>
          <w:lang w:bidi="ar-SA"/>
        </w:rPr>
      </w:pPr>
      <w:r w:rsidRPr="000E35C2">
        <w:t>1</w:t>
      </w:r>
      <w:r w:rsidRPr="000E35C2">
        <w:rPr>
          <w:rtl/>
          <w:lang w:bidi="ar-SA"/>
        </w:rPr>
        <w:tab/>
      </w:r>
      <w:r w:rsidRPr="000E35C2">
        <w:rPr>
          <w:rFonts w:hint="cs"/>
          <w:rtl/>
          <w:lang w:bidi="ar-SA"/>
        </w:rPr>
        <w:t xml:space="preserve">مشروع التوصية </w:t>
      </w:r>
      <w:r w:rsidRPr="000E35C2">
        <w:t>(2014) ITU-T G.9700</w:t>
      </w:r>
      <w:r w:rsidRPr="000E35C2">
        <w:rPr>
          <w:rFonts w:hint="cs"/>
          <w:rtl/>
          <w:lang w:bidi="ar-SA"/>
        </w:rPr>
        <w:t xml:space="preserve"> </w:t>
      </w:r>
      <w:r w:rsidR="000E35C2" w:rsidRPr="000E35C2">
        <w:rPr>
          <w:rFonts w:hint="cs"/>
          <w:rtl/>
          <w:lang w:bidi="ar-SA"/>
        </w:rPr>
        <w:t xml:space="preserve">- </w:t>
      </w:r>
      <w:r w:rsidRPr="000E35C2">
        <w:rPr>
          <w:rFonts w:hint="cs"/>
          <w:rtl/>
          <w:lang w:bidi="ar-SA"/>
        </w:rPr>
        <w:t xml:space="preserve">التعديل </w:t>
      </w:r>
      <w:r w:rsidRPr="000E35C2">
        <w:t>2</w:t>
      </w:r>
      <w:r w:rsidRPr="000E35C2">
        <w:rPr>
          <w:rFonts w:hint="cs"/>
          <w:rtl/>
          <w:lang w:bidi="ar-SA"/>
        </w:rPr>
        <w:t xml:space="preserve"> </w:t>
      </w:r>
      <w:r w:rsidRPr="000E35C2">
        <w:t>(</w:t>
      </w:r>
      <w:hyperlink r:id="rId13" w:history="1">
        <w:r w:rsidRPr="000E35C2">
          <w:rPr>
            <w:rStyle w:val="Hyperlink"/>
            <w:sz w:val="26"/>
            <w:szCs w:val="36"/>
          </w:rPr>
          <w:t>R 33</w:t>
        </w:r>
      </w:hyperlink>
      <w:r w:rsidRPr="000E35C2">
        <w:t>)</w:t>
      </w:r>
    </w:p>
    <w:p w:rsidR="00784262" w:rsidRPr="00784262" w:rsidRDefault="00784262" w:rsidP="00784262">
      <w:pPr>
        <w:rPr>
          <w:rtl/>
          <w:lang w:bidi="ar-EG"/>
        </w:rPr>
      </w:pPr>
      <w:r w:rsidRPr="00784262">
        <w:rPr>
          <w:rtl/>
          <w:lang w:bidi="ar-EG"/>
        </w:rPr>
        <w:t>النفاذ السريع إلى مطاريف المشتركين</w:t>
      </w:r>
      <w:r w:rsidRPr="00784262">
        <w:rPr>
          <w:rFonts w:hint="cs"/>
          <w:rtl/>
          <w:lang w:bidi="ar-EG"/>
        </w:rPr>
        <w:t xml:space="preserve"> </w:t>
      </w:r>
      <w:r w:rsidRPr="00784262">
        <w:rPr>
          <w:lang w:bidi="ar-EG"/>
        </w:rPr>
        <w:t>(</w:t>
      </w:r>
      <w:proofErr w:type="spellStart"/>
      <w:r w:rsidRPr="00784262">
        <w:rPr>
          <w:lang w:bidi="ar-EG"/>
        </w:rPr>
        <w:t>G.fast</w:t>
      </w:r>
      <w:proofErr w:type="spellEnd"/>
      <w:r w:rsidRPr="00784262">
        <w:rPr>
          <w:lang w:bidi="ar-EG"/>
        </w:rPr>
        <w:t>)</w:t>
      </w:r>
      <w:r w:rsidRPr="00784262">
        <w:rPr>
          <w:rFonts w:hint="cs"/>
          <w:rtl/>
          <w:lang w:bidi="ar-EG"/>
        </w:rPr>
        <w:t xml:space="preserve"> - مواصفات الكثافة الطيفية</w:t>
      </w:r>
      <w:r w:rsidRPr="00784262">
        <w:rPr>
          <w:rFonts w:hint="eastAsia"/>
          <w:rtl/>
          <w:lang w:bidi="ar-EG"/>
        </w:rPr>
        <w:t> </w:t>
      </w:r>
      <w:r w:rsidRPr="00784262">
        <w:rPr>
          <w:rFonts w:hint="cs"/>
          <w:rtl/>
          <w:lang w:bidi="ar-EG"/>
        </w:rPr>
        <w:t>للقدرة:</w:t>
      </w:r>
      <w:r w:rsidRPr="00784262">
        <w:rPr>
          <w:rFonts w:hint="eastAsia"/>
          <w:rtl/>
          <w:lang w:bidi="ar-EG"/>
        </w:rPr>
        <w:t> </w:t>
      </w:r>
      <w:r w:rsidRPr="00784262">
        <w:rPr>
          <w:rFonts w:hint="cs"/>
          <w:rtl/>
          <w:lang w:bidi="ar-EG"/>
        </w:rPr>
        <w:t>التعديل</w:t>
      </w:r>
      <w:r w:rsidRPr="00784262">
        <w:rPr>
          <w:rFonts w:hint="eastAsia"/>
          <w:rtl/>
          <w:lang w:bidi="ar-EG"/>
        </w:rPr>
        <w:t> </w:t>
      </w:r>
      <w:r w:rsidRPr="00784262">
        <w:rPr>
          <w:lang w:bidi="ar-EG"/>
        </w:rPr>
        <w:t>2</w:t>
      </w:r>
    </w:p>
    <w:p w:rsidR="00784262" w:rsidRPr="00784262" w:rsidRDefault="00784262" w:rsidP="000E35C2">
      <w:pPr>
        <w:pStyle w:val="Headingb"/>
        <w:rPr>
          <w:rtl/>
        </w:rPr>
      </w:pPr>
      <w:r w:rsidRPr="00784262">
        <w:rPr>
          <w:rFonts w:hint="cs"/>
          <w:rtl/>
        </w:rPr>
        <w:t>ملخص</w:t>
      </w:r>
    </w:p>
    <w:p w:rsidR="00784262" w:rsidRPr="00784262" w:rsidRDefault="00784262" w:rsidP="00784262">
      <w:pPr>
        <w:rPr>
          <w:rtl/>
        </w:rPr>
      </w:pPr>
      <w:r w:rsidRPr="00784262">
        <w:rPr>
          <w:rFonts w:hint="cs"/>
          <w:rtl/>
          <w:lang w:bidi="ar-EG"/>
        </w:rPr>
        <w:t>يكمل التعديل</w:t>
      </w:r>
      <w:r w:rsidRPr="00784262">
        <w:rPr>
          <w:rFonts w:hint="eastAsia"/>
          <w:rtl/>
          <w:lang w:bidi="ar-EG"/>
        </w:rPr>
        <w:t> </w:t>
      </w:r>
      <w:r w:rsidRPr="00784262">
        <w:rPr>
          <w:lang w:val="fr-CH" w:bidi="ar-EG"/>
        </w:rPr>
        <w:t>2</w:t>
      </w:r>
      <w:r w:rsidRPr="00784262">
        <w:rPr>
          <w:rFonts w:hint="cs"/>
          <w:rtl/>
          <w:lang w:bidi="ar-EG"/>
        </w:rPr>
        <w:t xml:space="preserve"> للتوصية </w:t>
      </w:r>
      <w:r w:rsidRPr="00784262">
        <w:rPr>
          <w:lang w:bidi="ar-EG"/>
        </w:rPr>
        <w:t>(2014) ITU</w:t>
      </w:r>
      <w:r w:rsidRPr="00784262">
        <w:rPr>
          <w:lang w:bidi="ar-EG"/>
        </w:rPr>
        <w:noBreakHyphen/>
        <w:t>T G.9700</w:t>
      </w:r>
      <w:r w:rsidRPr="00784262">
        <w:rPr>
          <w:rFonts w:hint="cs"/>
          <w:rtl/>
          <w:lang w:bidi="ar-EG"/>
        </w:rPr>
        <w:t xml:space="preserve"> تحديد توصيفات التردد</w:t>
      </w:r>
      <w:r w:rsidRPr="00784262">
        <w:rPr>
          <w:rFonts w:hint="eastAsia"/>
          <w:rtl/>
          <w:lang w:bidi="ar-EG"/>
        </w:rPr>
        <w:t> </w:t>
      </w:r>
      <w:r w:rsidRPr="00784262">
        <w:rPr>
          <w:lang w:bidi="ar-EG"/>
        </w:rPr>
        <w:t>MHz 212</w:t>
      </w:r>
      <w:r w:rsidRPr="00784262">
        <w:rPr>
          <w:rFonts w:hint="cs"/>
          <w:rtl/>
          <w:lang w:bidi="ar-EG"/>
        </w:rPr>
        <w:t xml:space="preserve"> ويضيف الملحق</w:t>
      </w:r>
      <w:r w:rsidRPr="00784262">
        <w:rPr>
          <w:rFonts w:hint="eastAsia"/>
          <w:rtl/>
          <w:lang w:bidi="ar-EG"/>
        </w:rPr>
        <w:t> </w:t>
      </w:r>
      <w:r w:rsidRPr="00784262">
        <w:rPr>
          <w:lang w:bidi="ar-EG"/>
        </w:rPr>
        <w:t>X</w:t>
      </w:r>
      <w:r w:rsidRPr="00784262">
        <w:rPr>
          <w:rFonts w:hint="cs"/>
          <w:rtl/>
          <w:lang w:bidi="ar-EG"/>
        </w:rPr>
        <w:t xml:space="preserve"> "التكيُّف مع وسط الكبلات المحورية" دعماً للملحق</w:t>
      </w:r>
      <w:r w:rsidRPr="00784262">
        <w:rPr>
          <w:rFonts w:hint="eastAsia"/>
          <w:rtl/>
          <w:lang w:bidi="ar-EG"/>
        </w:rPr>
        <w:t> </w:t>
      </w:r>
      <w:r w:rsidRPr="00784262">
        <w:rPr>
          <w:lang w:bidi="ar-EG"/>
        </w:rPr>
        <w:t>X</w:t>
      </w:r>
      <w:r w:rsidRPr="00784262">
        <w:rPr>
          <w:rFonts w:hint="cs"/>
          <w:rtl/>
          <w:lang w:bidi="ar-EG"/>
        </w:rPr>
        <w:t xml:space="preserve"> "التشغيل </w:t>
      </w:r>
      <w:r w:rsidR="000E35C2">
        <w:rPr>
          <w:rFonts w:hint="cs"/>
          <w:rtl/>
          <w:lang w:bidi="ar-EG"/>
        </w:rPr>
        <w:t>ب</w:t>
      </w:r>
      <w:r w:rsidRPr="00784262">
        <w:rPr>
          <w:rFonts w:hint="cs"/>
          <w:rtl/>
          <w:lang w:bidi="ar-EG"/>
        </w:rPr>
        <w:t>دون التنسيق المتعدِّد الخطوط المنشود منه بيئة خالية من اللغط"، الذي تم توصيفه في</w:t>
      </w:r>
      <w:r w:rsidRPr="00784262">
        <w:rPr>
          <w:rFonts w:hint="eastAsia"/>
          <w:rtl/>
          <w:lang w:bidi="ar-EG"/>
        </w:rPr>
        <w:t> </w:t>
      </w:r>
      <w:r w:rsidRPr="00784262">
        <w:rPr>
          <w:rFonts w:hint="cs"/>
          <w:rtl/>
          <w:lang w:bidi="ar-EG"/>
        </w:rPr>
        <w:t>التعديل</w:t>
      </w:r>
      <w:r w:rsidRPr="00784262">
        <w:rPr>
          <w:rFonts w:hint="eastAsia"/>
          <w:rtl/>
          <w:lang w:bidi="ar-EG"/>
        </w:rPr>
        <w:t> </w:t>
      </w:r>
      <w:r w:rsidRPr="00784262">
        <w:rPr>
          <w:lang w:bidi="ar-EG"/>
        </w:rPr>
        <w:t>3</w:t>
      </w:r>
      <w:r w:rsidRPr="00784262">
        <w:rPr>
          <w:rFonts w:hint="cs"/>
          <w:rtl/>
          <w:lang w:bidi="ar-EG"/>
        </w:rPr>
        <w:t xml:space="preserve"> للتوصية</w:t>
      </w:r>
      <w:r w:rsidRPr="00784262">
        <w:rPr>
          <w:rFonts w:hint="eastAsia"/>
          <w:rtl/>
          <w:lang w:bidi="ar-EG"/>
        </w:rPr>
        <w:t> </w:t>
      </w:r>
      <w:r w:rsidRPr="00784262">
        <w:rPr>
          <w:lang w:bidi="ar-EG"/>
        </w:rPr>
        <w:t>ITU</w:t>
      </w:r>
      <w:r w:rsidRPr="00784262">
        <w:rPr>
          <w:lang w:bidi="ar-EG"/>
        </w:rPr>
        <w:noBreakHyphen/>
        <w:t>T G.9701</w:t>
      </w:r>
      <w:r w:rsidRPr="00784262">
        <w:rPr>
          <w:rFonts w:hint="cs"/>
          <w:rtl/>
        </w:rPr>
        <w:t>.</w:t>
      </w:r>
    </w:p>
    <w:p w:rsidR="00784262" w:rsidRPr="000E35C2" w:rsidRDefault="00784262" w:rsidP="000E35C2">
      <w:pPr>
        <w:pStyle w:val="Heading1"/>
        <w:rPr>
          <w:rtl/>
          <w:lang w:bidi="ar-SA"/>
        </w:rPr>
      </w:pPr>
      <w:r w:rsidRPr="000E35C2">
        <w:t>2</w:t>
      </w:r>
      <w:r w:rsidRPr="000E35C2">
        <w:rPr>
          <w:rtl/>
          <w:lang w:bidi="ar-SA"/>
        </w:rPr>
        <w:tab/>
      </w:r>
      <w:r w:rsidRPr="000E35C2">
        <w:rPr>
          <w:rFonts w:hint="cs"/>
          <w:rtl/>
          <w:lang w:bidi="ar-SA"/>
        </w:rPr>
        <w:t xml:space="preserve">مشروع التوصية </w:t>
      </w:r>
      <w:r w:rsidRPr="000E35C2">
        <w:t>ITU-T G.9901</w:t>
      </w:r>
      <w:r w:rsidRPr="000E35C2">
        <w:rPr>
          <w:rFonts w:hint="cs"/>
          <w:rtl/>
          <w:lang w:bidi="ar-SA"/>
        </w:rPr>
        <w:t xml:space="preserve"> </w:t>
      </w:r>
      <w:r w:rsidRPr="000E35C2">
        <w:t>(</w:t>
      </w:r>
      <w:hyperlink r:id="rId14" w:history="1">
        <w:r w:rsidRPr="000E35C2">
          <w:rPr>
            <w:rStyle w:val="Hyperlink"/>
            <w:sz w:val="26"/>
            <w:szCs w:val="36"/>
            <w:lang w:val="fr-FR"/>
          </w:rPr>
          <w:t>R 34</w:t>
        </w:r>
      </w:hyperlink>
      <w:r w:rsidRPr="000E35C2">
        <w:t>)</w:t>
      </w:r>
    </w:p>
    <w:p w:rsidR="00784262" w:rsidRPr="00784262" w:rsidRDefault="00784262" w:rsidP="00784262">
      <w:pPr>
        <w:rPr>
          <w:rtl/>
        </w:rPr>
      </w:pPr>
      <w:r w:rsidRPr="00784262">
        <w:rPr>
          <w:rFonts w:hint="cs"/>
          <w:rtl/>
          <w:lang w:bidi="ar-EG"/>
        </w:rPr>
        <w:t xml:space="preserve">المرسِلات المستقبِلات في </w:t>
      </w:r>
      <w:r w:rsidRPr="00784262">
        <w:rPr>
          <w:rtl/>
          <w:lang w:bidi="ar-EG"/>
        </w:rPr>
        <w:t xml:space="preserve">الاتصالات </w:t>
      </w:r>
      <w:r w:rsidRPr="00784262">
        <w:rPr>
          <w:rFonts w:hint="cs"/>
          <w:rtl/>
          <w:lang w:bidi="ar-EG"/>
        </w:rPr>
        <w:t xml:space="preserve">ضيقة النطاق </w:t>
      </w:r>
      <w:r w:rsidRPr="00784262">
        <w:rPr>
          <w:rtl/>
          <w:lang w:bidi="ar-EG"/>
        </w:rPr>
        <w:t xml:space="preserve">عبر </w:t>
      </w:r>
      <w:r w:rsidRPr="00784262">
        <w:rPr>
          <w:rFonts w:hint="cs"/>
          <w:rtl/>
          <w:lang w:bidi="ar-EG"/>
        </w:rPr>
        <w:t>الخطوط الكهربائية ب</w:t>
      </w:r>
      <w:r w:rsidRPr="00784262">
        <w:rPr>
          <w:rtl/>
          <w:lang w:bidi="ar-EG"/>
        </w:rPr>
        <w:t>تعدد الإرسال بتقسيم تعامدي للتردد</w:t>
      </w:r>
      <w:r w:rsidRPr="00784262">
        <w:rPr>
          <w:rFonts w:hint="cs"/>
          <w:rtl/>
          <w:lang w:bidi="ar-EG"/>
        </w:rPr>
        <w:t xml:space="preserve"> </w:t>
      </w:r>
      <w:r w:rsidRPr="00784262">
        <w:rPr>
          <w:lang w:bidi="ar-EG"/>
        </w:rPr>
        <w:t>(OFDM)</w:t>
      </w:r>
      <w:r w:rsidRPr="00784262">
        <w:rPr>
          <w:rFonts w:hint="cs"/>
          <w:rtl/>
          <w:lang w:bidi="ar-EG"/>
        </w:rPr>
        <w:t xml:space="preserve"> - مواصفة كثافة القدرة الطيفية </w:t>
      </w:r>
      <w:r w:rsidRPr="00784262">
        <w:rPr>
          <w:lang w:bidi="ar-EG"/>
        </w:rPr>
        <w:t>(</w:t>
      </w:r>
      <w:r w:rsidRPr="00784262">
        <w:rPr>
          <w:rFonts w:hint="cs"/>
          <w:lang w:bidi="ar-EG"/>
        </w:rPr>
        <w:t>PSD</w:t>
      </w:r>
      <w:r w:rsidRPr="00784262">
        <w:rPr>
          <w:lang w:bidi="ar-EG"/>
        </w:rPr>
        <w:t>)</w:t>
      </w:r>
      <w:r w:rsidR="000E35C2">
        <w:rPr>
          <w:rFonts w:hint="cs"/>
          <w:rtl/>
          <w:lang w:bidi="ar-EG"/>
        </w:rPr>
        <w:t>.</w:t>
      </w:r>
    </w:p>
    <w:p w:rsidR="00784262" w:rsidRPr="00784262" w:rsidRDefault="00784262" w:rsidP="000E35C2">
      <w:pPr>
        <w:pStyle w:val="Headingb"/>
        <w:rPr>
          <w:rtl/>
          <w:lang w:bidi="ar-SA"/>
        </w:rPr>
      </w:pPr>
      <w:r w:rsidRPr="00784262">
        <w:rPr>
          <w:rtl/>
        </w:rPr>
        <w:t>ملخص</w:t>
      </w:r>
    </w:p>
    <w:p w:rsidR="00784262" w:rsidRPr="000E35C2" w:rsidRDefault="00784262" w:rsidP="000E35C2">
      <w:pPr>
        <w:rPr>
          <w:spacing w:val="6"/>
          <w:rtl/>
          <w:lang w:bidi="ar-EG"/>
        </w:rPr>
      </w:pPr>
      <w:r w:rsidRPr="000E35C2">
        <w:rPr>
          <w:spacing w:val="6"/>
          <w:rtl/>
        </w:rPr>
        <w:t xml:space="preserve">توصف التوصية </w:t>
      </w:r>
      <w:r w:rsidRPr="000E35C2">
        <w:rPr>
          <w:spacing w:val="6"/>
          <w:lang w:bidi="ar-EG"/>
        </w:rPr>
        <w:t>ITU</w:t>
      </w:r>
      <w:r w:rsidRPr="000E35C2">
        <w:rPr>
          <w:spacing w:val="6"/>
          <w:lang w:bidi="ar-EG"/>
        </w:rPr>
        <w:noBreakHyphen/>
        <w:t>T G.9901</w:t>
      </w:r>
      <w:r w:rsidRPr="000E35C2">
        <w:rPr>
          <w:spacing w:val="6"/>
          <w:rtl/>
        </w:rPr>
        <w:t xml:space="preserve"> </w:t>
      </w:r>
      <w:r w:rsidR="000E35C2" w:rsidRPr="000E35C2">
        <w:rPr>
          <w:rFonts w:hint="cs"/>
          <w:spacing w:val="6"/>
          <w:rtl/>
        </w:rPr>
        <w:t>ف</w:t>
      </w:r>
      <w:r w:rsidRPr="000E35C2">
        <w:rPr>
          <w:rFonts w:hint="cs"/>
          <w:spacing w:val="6"/>
          <w:rtl/>
        </w:rPr>
        <w:t xml:space="preserve">لطية الخرج المرسلة في النطاق </w:t>
      </w:r>
      <w:r w:rsidRPr="000E35C2">
        <w:rPr>
          <w:spacing w:val="6"/>
          <w:lang w:bidi="ar-EG"/>
        </w:rPr>
        <w:t>kHz 535</w:t>
      </w:r>
      <w:r w:rsidRPr="000E35C2">
        <w:rPr>
          <w:spacing w:val="6"/>
          <w:lang w:bidi="ar-EG"/>
        </w:rPr>
        <w:noBreakHyphen/>
        <w:t>9</w:t>
      </w:r>
      <w:r w:rsidRPr="000E35C2">
        <w:rPr>
          <w:rFonts w:hint="cs"/>
          <w:spacing w:val="6"/>
          <w:rtl/>
        </w:rPr>
        <w:t xml:space="preserve"> و</w:t>
      </w:r>
      <w:r w:rsidRPr="000E35C2">
        <w:rPr>
          <w:spacing w:val="6"/>
          <w:rtl/>
        </w:rPr>
        <w:t>معلمات التحكم التي تحدد المحتوى الطيفي ومتطلبات قناع الكثافة الطيفية للقدرة</w:t>
      </w:r>
      <w:r w:rsidRPr="000E35C2">
        <w:rPr>
          <w:rFonts w:hint="cs"/>
          <w:spacing w:val="6"/>
          <w:rtl/>
        </w:rPr>
        <w:t> </w:t>
      </w:r>
      <w:r w:rsidRPr="000E35C2">
        <w:rPr>
          <w:spacing w:val="6"/>
          <w:lang w:bidi="ar-EG"/>
        </w:rPr>
        <w:t>(PSD)</w:t>
      </w:r>
      <w:r w:rsidRPr="000E35C2">
        <w:rPr>
          <w:spacing w:val="6"/>
          <w:rtl/>
        </w:rPr>
        <w:t xml:space="preserve"> ومجموعة من الأدوات التي تدعم خفض الكثافة الطيفية للقدرة </w:t>
      </w:r>
      <w:r w:rsidRPr="000E35C2">
        <w:rPr>
          <w:rFonts w:hint="cs"/>
          <w:spacing w:val="6"/>
          <w:rtl/>
        </w:rPr>
        <w:t xml:space="preserve">عند </w:t>
      </w:r>
      <w:r w:rsidRPr="000E35C2">
        <w:rPr>
          <w:spacing w:val="6"/>
          <w:rtl/>
        </w:rPr>
        <w:t xml:space="preserve">الإرسال ووسيلة لقياس هذه الكثافة لإرسالها عبر </w:t>
      </w:r>
      <w:r w:rsidR="000E35C2" w:rsidRPr="000E35C2">
        <w:rPr>
          <w:rFonts w:hint="cs"/>
          <w:spacing w:val="6"/>
          <w:rtl/>
        </w:rPr>
        <w:t>ال</w:t>
      </w:r>
      <w:r w:rsidRPr="000E35C2">
        <w:rPr>
          <w:spacing w:val="6"/>
          <w:rtl/>
        </w:rPr>
        <w:t xml:space="preserve">خطوط </w:t>
      </w:r>
      <w:r w:rsidRPr="000E35C2">
        <w:rPr>
          <w:rFonts w:hint="cs"/>
          <w:spacing w:val="6"/>
          <w:rtl/>
        </w:rPr>
        <w:t>الكهربائية،</w:t>
      </w:r>
      <w:r w:rsidRPr="000E35C2">
        <w:rPr>
          <w:spacing w:val="6"/>
          <w:rtl/>
        </w:rPr>
        <w:t xml:space="preserve"> فضلاً عن قدرة الإرسال الإجمالية المسموح بها تجاه معاوقة محددة</w:t>
      </w:r>
      <w:r w:rsidRPr="000E35C2">
        <w:rPr>
          <w:rFonts w:hint="cs"/>
          <w:spacing w:val="6"/>
          <w:rtl/>
        </w:rPr>
        <w:t> </w:t>
      </w:r>
      <w:r w:rsidRPr="000E35C2">
        <w:rPr>
          <w:spacing w:val="6"/>
          <w:rtl/>
        </w:rPr>
        <w:t xml:space="preserve">للانتهائية. وتكمل هذه التوصية </w:t>
      </w:r>
      <w:r w:rsidRPr="000E35C2">
        <w:rPr>
          <w:rFonts w:hint="cs"/>
          <w:spacing w:val="6"/>
          <w:rtl/>
        </w:rPr>
        <w:t>مواصفات</w:t>
      </w:r>
      <w:r w:rsidRPr="000E35C2">
        <w:rPr>
          <w:spacing w:val="6"/>
          <w:rtl/>
        </w:rPr>
        <w:t xml:space="preserve"> معمارية النظام والطبقة المادية</w:t>
      </w:r>
      <w:r w:rsidRPr="000E35C2">
        <w:rPr>
          <w:rFonts w:hint="cs"/>
          <w:spacing w:val="6"/>
          <w:rtl/>
        </w:rPr>
        <w:t xml:space="preserve"> </w:t>
      </w:r>
      <w:r w:rsidRPr="000E35C2">
        <w:rPr>
          <w:spacing w:val="6"/>
          <w:lang w:bidi="ar-EG"/>
        </w:rPr>
        <w:t>(PHY)</w:t>
      </w:r>
      <w:r w:rsidRPr="000E35C2">
        <w:rPr>
          <w:spacing w:val="6"/>
          <w:rtl/>
        </w:rPr>
        <w:t xml:space="preserve"> </w:t>
      </w:r>
      <w:r w:rsidRPr="000E35C2">
        <w:rPr>
          <w:rFonts w:hint="cs"/>
          <w:spacing w:val="6"/>
          <w:rtl/>
        </w:rPr>
        <w:t>و</w:t>
      </w:r>
      <w:r w:rsidRPr="000E35C2">
        <w:rPr>
          <w:spacing w:val="6"/>
          <w:rtl/>
        </w:rPr>
        <w:t xml:space="preserve">طبقة وصلة البيانات </w:t>
      </w:r>
      <w:r w:rsidRPr="000E35C2">
        <w:rPr>
          <w:spacing w:val="6"/>
          <w:lang w:bidi="ar-EG"/>
        </w:rPr>
        <w:t>(DLL)</w:t>
      </w:r>
      <w:r w:rsidRPr="000E35C2">
        <w:rPr>
          <w:rFonts w:hint="cs"/>
          <w:spacing w:val="6"/>
          <w:rtl/>
        </w:rPr>
        <w:t xml:space="preserve"> </w:t>
      </w:r>
      <w:r w:rsidRPr="000E35C2">
        <w:rPr>
          <w:spacing w:val="6"/>
          <w:rtl/>
        </w:rPr>
        <w:t>الواردة في</w:t>
      </w:r>
      <w:r w:rsidR="000E35C2">
        <w:rPr>
          <w:rFonts w:hint="cs"/>
          <w:spacing w:val="6"/>
          <w:rtl/>
        </w:rPr>
        <w:t> </w:t>
      </w:r>
      <w:r w:rsidRPr="000E35C2">
        <w:rPr>
          <w:spacing w:val="6"/>
          <w:rtl/>
        </w:rPr>
        <w:t>التوصي</w:t>
      </w:r>
      <w:r w:rsidRPr="000E35C2">
        <w:rPr>
          <w:rFonts w:hint="cs"/>
          <w:spacing w:val="6"/>
          <w:rtl/>
        </w:rPr>
        <w:t>ات</w:t>
      </w:r>
      <w:r w:rsidRPr="000E35C2">
        <w:rPr>
          <w:spacing w:val="6"/>
          <w:rtl/>
        </w:rPr>
        <w:t xml:space="preserve"> </w:t>
      </w:r>
      <w:r w:rsidRPr="000E35C2">
        <w:rPr>
          <w:spacing w:val="6"/>
          <w:lang w:bidi="ar-EG"/>
        </w:rPr>
        <w:t>ITU</w:t>
      </w:r>
      <w:r w:rsidRPr="000E35C2">
        <w:rPr>
          <w:spacing w:val="6"/>
          <w:lang w:bidi="ar-EG"/>
        </w:rPr>
        <w:noBreakHyphen/>
        <w:t>T G.9902 (</w:t>
      </w:r>
      <w:proofErr w:type="spellStart"/>
      <w:r w:rsidRPr="000E35C2">
        <w:rPr>
          <w:spacing w:val="6"/>
          <w:lang w:bidi="ar-EG"/>
        </w:rPr>
        <w:t>G.hnem</w:t>
      </w:r>
      <w:proofErr w:type="spellEnd"/>
      <w:r w:rsidRPr="000E35C2">
        <w:rPr>
          <w:spacing w:val="6"/>
          <w:lang w:bidi="ar-EG"/>
        </w:rPr>
        <w:t>)</w:t>
      </w:r>
      <w:r w:rsidRPr="000E35C2">
        <w:rPr>
          <w:rFonts w:hint="cs"/>
          <w:spacing w:val="6"/>
          <w:rtl/>
          <w:lang w:bidi="ar-EG"/>
        </w:rPr>
        <w:t xml:space="preserve"> و</w:t>
      </w:r>
      <w:r w:rsidRPr="000E35C2">
        <w:rPr>
          <w:spacing w:val="6"/>
          <w:lang w:bidi="ar-EG"/>
        </w:rPr>
        <w:t>ITU</w:t>
      </w:r>
      <w:r w:rsidRPr="000E35C2">
        <w:rPr>
          <w:spacing w:val="6"/>
          <w:lang w:bidi="ar-EG"/>
        </w:rPr>
        <w:noBreakHyphen/>
        <w:t>T G.9903 (G3</w:t>
      </w:r>
      <w:r w:rsidRPr="000E35C2">
        <w:rPr>
          <w:spacing w:val="6"/>
          <w:lang w:bidi="ar-EG"/>
        </w:rPr>
        <w:noBreakHyphen/>
        <w:t>PLC)</w:t>
      </w:r>
      <w:r w:rsidRPr="000E35C2">
        <w:rPr>
          <w:rFonts w:hint="cs"/>
          <w:spacing w:val="6"/>
          <w:rtl/>
          <w:lang w:bidi="ar-EG"/>
        </w:rPr>
        <w:t xml:space="preserve"> و</w:t>
      </w:r>
      <w:r w:rsidRPr="000E35C2">
        <w:rPr>
          <w:spacing w:val="6"/>
          <w:lang w:bidi="ar-EG"/>
        </w:rPr>
        <w:t>ITU</w:t>
      </w:r>
      <w:r w:rsidRPr="000E35C2">
        <w:rPr>
          <w:spacing w:val="6"/>
          <w:lang w:bidi="ar-EG"/>
        </w:rPr>
        <w:noBreakHyphen/>
        <w:t>T G.9904 (PRIME)</w:t>
      </w:r>
      <w:r w:rsidRPr="000E35C2">
        <w:rPr>
          <w:rFonts w:hint="cs"/>
          <w:spacing w:val="6"/>
          <w:rtl/>
          <w:lang w:bidi="ar-EG"/>
        </w:rPr>
        <w:t>.</w:t>
      </w:r>
      <w:r w:rsidRPr="000E35C2">
        <w:rPr>
          <w:rFonts w:hint="cs"/>
          <w:spacing w:val="6"/>
          <w:rtl/>
        </w:rPr>
        <w:t xml:space="preserve"> وتتضمن هذه الصيغة </w:t>
      </w:r>
      <w:r w:rsidR="000E35C2">
        <w:rPr>
          <w:rFonts w:hint="cs"/>
          <w:spacing w:val="6"/>
          <w:rtl/>
        </w:rPr>
        <w:t xml:space="preserve">المراجَعة </w:t>
      </w:r>
      <w:r w:rsidRPr="000E35C2">
        <w:rPr>
          <w:rFonts w:hint="cs"/>
          <w:spacing w:val="6"/>
          <w:rtl/>
        </w:rPr>
        <w:t xml:space="preserve">التعديلات </w:t>
      </w:r>
      <w:r w:rsidRPr="000E35C2">
        <w:rPr>
          <w:rFonts w:hint="cs"/>
          <w:spacing w:val="6"/>
          <w:rtl/>
          <w:lang w:bidi="ar-EG"/>
        </w:rPr>
        <w:t>التالية:</w:t>
      </w:r>
    </w:p>
    <w:p w:rsidR="00784262" w:rsidRPr="00784262" w:rsidRDefault="00784262" w:rsidP="000E35C2">
      <w:pPr>
        <w:pStyle w:val="enumlev1"/>
        <w:rPr>
          <w:lang w:bidi="ar-EG"/>
        </w:rPr>
      </w:pPr>
      <w:r w:rsidRPr="00784262">
        <w:rPr>
          <w:lang w:bidi="ar-EG"/>
        </w:rPr>
        <w:t>•</w:t>
      </w:r>
      <w:r w:rsidRPr="00784262">
        <w:rPr>
          <w:rtl/>
          <w:lang w:bidi="ar-EG"/>
        </w:rPr>
        <w:tab/>
      </w:r>
      <w:r w:rsidRPr="00784262">
        <w:rPr>
          <w:rFonts w:hint="cs"/>
          <w:rtl/>
          <w:lang w:bidi="ar-EG"/>
        </w:rPr>
        <w:t xml:space="preserve">تم توسيع حدود فلطية الخرج في خطة النطاق </w:t>
      </w:r>
      <w:r w:rsidRPr="00784262">
        <w:rPr>
          <w:lang w:bidi="ar-EG"/>
        </w:rPr>
        <w:t>G.9902 FCC</w:t>
      </w:r>
      <w:r w:rsidRPr="00784262">
        <w:rPr>
          <w:lang w:bidi="ar-EG"/>
        </w:rPr>
        <w:noBreakHyphen/>
        <w:t>2</w:t>
      </w:r>
      <w:r w:rsidRPr="00784262">
        <w:rPr>
          <w:rFonts w:hint="cs"/>
          <w:rtl/>
          <w:lang w:bidi="ar-EG"/>
        </w:rPr>
        <w:t xml:space="preserve"> إلى تكنولوجيا التوصية </w:t>
      </w:r>
      <w:r w:rsidRPr="00784262">
        <w:rPr>
          <w:lang w:bidi="ar-EG"/>
        </w:rPr>
        <w:t>G.9903</w:t>
      </w:r>
      <w:r w:rsidRPr="00784262">
        <w:rPr>
          <w:rFonts w:hint="cs"/>
          <w:rtl/>
          <w:lang w:bidi="ar-EG"/>
        </w:rPr>
        <w:t xml:space="preserve"> وبالتالي أدرجت في</w:t>
      </w:r>
      <w:r w:rsidRPr="00784262">
        <w:rPr>
          <w:rFonts w:hint="eastAsia"/>
          <w:rtl/>
          <w:lang w:bidi="ar-EG"/>
        </w:rPr>
        <w:t> </w:t>
      </w:r>
      <w:r w:rsidR="000E35C2">
        <w:rPr>
          <w:rFonts w:hint="cs"/>
          <w:rtl/>
          <w:lang w:bidi="ar-EG"/>
        </w:rPr>
        <w:t xml:space="preserve">النص </w:t>
      </w:r>
      <w:r w:rsidRPr="00784262">
        <w:rPr>
          <w:rFonts w:hint="cs"/>
          <w:rtl/>
          <w:lang w:bidi="ar-EG"/>
        </w:rPr>
        <w:t xml:space="preserve">الرئيسي للتوصية. وقد تم </w:t>
      </w:r>
      <w:r w:rsidR="000E35C2">
        <w:rPr>
          <w:rFonts w:hint="cs"/>
          <w:rtl/>
          <w:lang w:bidi="ar-EG"/>
        </w:rPr>
        <w:t xml:space="preserve">إيلاء عناية خاصة إلى الإحالة قدر الإمكان </w:t>
      </w:r>
      <w:r w:rsidRPr="00784262">
        <w:rPr>
          <w:rFonts w:hint="cs"/>
          <w:rtl/>
          <w:lang w:bidi="ar-EG"/>
        </w:rPr>
        <w:t>إلى المعايير القائمة.</w:t>
      </w:r>
    </w:p>
    <w:p w:rsidR="008B5B5D" w:rsidRDefault="00784262" w:rsidP="000E35C2">
      <w:pPr>
        <w:pStyle w:val="enumlev1"/>
        <w:rPr>
          <w:rtl/>
          <w:lang w:bidi="ar-EG"/>
        </w:rPr>
      </w:pPr>
      <w:r w:rsidRPr="00784262">
        <w:rPr>
          <w:lang w:bidi="ar-EG"/>
        </w:rPr>
        <w:t>•</w:t>
      </w:r>
      <w:r w:rsidRPr="00784262">
        <w:rPr>
          <w:rtl/>
        </w:rPr>
        <w:tab/>
      </w:r>
      <w:r w:rsidRPr="00784262">
        <w:rPr>
          <w:rFonts w:hint="cs"/>
          <w:rtl/>
          <w:lang w:bidi="ar-EG"/>
        </w:rPr>
        <w:t>توضيحات بشأن خاصية تقنيع النغمة في الملحق </w:t>
      </w:r>
      <w:r w:rsidRPr="00784262">
        <w:rPr>
          <w:lang w:bidi="ar-EG"/>
        </w:rPr>
        <w:t>B</w:t>
      </w:r>
      <w:r w:rsidRPr="00784262">
        <w:rPr>
          <w:rFonts w:hint="cs"/>
          <w:rtl/>
          <w:lang w:bidi="ar-EG"/>
        </w:rPr>
        <w:t>.</w:t>
      </w:r>
    </w:p>
    <w:p w:rsidR="008B5B5D" w:rsidRDefault="000E35C2" w:rsidP="000E35C2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8B5B5D" w:rsidSect="008B5B5D">
      <w:head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DAE" w:rsidRDefault="005B3DAE" w:rsidP="00E07379">
      <w:pPr>
        <w:spacing w:before="0" w:line="240" w:lineRule="auto"/>
      </w:pPr>
      <w:r>
        <w:separator/>
      </w:r>
    </w:p>
  </w:endnote>
  <w:endnote w:type="continuationSeparator" w:id="0">
    <w:p w:rsidR="005B3DAE" w:rsidRDefault="005B3DA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5" w:rsidRPr="00A15845" w:rsidRDefault="00A15845" w:rsidP="00A15845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A15845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A15845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DAE" w:rsidRDefault="005B3DAE" w:rsidP="00E07379">
      <w:pPr>
        <w:spacing w:before="0" w:line="240" w:lineRule="auto"/>
      </w:pPr>
      <w:r>
        <w:separator/>
      </w:r>
    </w:p>
  </w:footnote>
  <w:footnote w:type="continuationSeparator" w:id="0">
    <w:p w:rsidR="005B3DAE" w:rsidRDefault="005B3DA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15845" w:rsidP="00A15845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8B6CC5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AE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35C2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D0ED9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3DAE"/>
    <w:rsid w:val="005B7B8A"/>
    <w:rsid w:val="005D6476"/>
    <w:rsid w:val="005D6C0D"/>
    <w:rsid w:val="005E5283"/>
    <w:rsid w:val="005E58F5"/>
    <w:rsid w:val="006015FE"/>
    <w:rsid w:val="00606660"/>
    <w:rsid w:val="006157A3"/>
    <w:rsid w:val="00620E60"/>
    <w:rsid w:val="0063315A"/>
    <w:rsid w:val="0065591D"/>
    <w:rsid w:val="00662C5A"/>
    <w:rsid w:val="00670AF5"/>
    <w:rsid w:val="0067691F"/>
    <w:rsid w:val="006952F1"/>
    <w:rsid w:val="006C1556"/>
    <w:rsid w:val="006D71C1"/>
    <w:rsid w:val="006F267F"/>
    <w:rsid w:val="006F63F7"/>
    <w:rsid w:val="006F6F03"/>
    <w:rsid w:val="00706D7A"/>
    <w:rsid w:val="00726AEC"/>
    <w:rsid w:val="007530CA"/>
    <w:rsid w:val="00784262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B6CC5"/>
    <w:rsid w:val="00917694"/>
    <w:rsid w:val="009263CD"/>
    <w:rsid w:val="00930E6D"/>
    <w:rsid w:val="00935038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5727C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0BBE"/>
    <w:rsid w:val="00D0494C"/>
    <w:rsid w:val="00D14BEB"/>
    <w:rsid w:val="00D21C89"/>
    <w:rsid w:val="00D45542"/>
    <w:rsid w:val="00D70C55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A8977FAE-32F7-4F27-A44D-C2279B62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qFormat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T13-SG15-R-003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ip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5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T13-SG15-R-003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C1C2F-2A81-4363-9C43-29BED3DE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2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Osvath, Alexandra</cp:lastModifiedBy>
  <cp:revision>4</cp:revision>
  <cp:lastPrinted>2017-01-27T13:59:00Z</cp:lastPrinted>
  <dcterms:created xsi:type="dcterms:W3CDTF">2017-01-25T12:04:00Z</dcterms:created>
  <dcterms:modified xsi:type="dcterms:W3CDTF">2017-01-27T13:59:00Z</dcterms:modified>
  <cp:category>Conference document</cp:category>
</cp:coreProperties>
</file>