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3B34BF" w:rsidRPr="00EB4392" w14:paraId="3E96239A" w14:textId="77777777" w:rsidTr="00A925FE">
        <w:trPr>
          <w:cantSplit/>
          <w:jc w:val="center"/>
        </w:trPr>
        <w:tc>
          <w:tcPr>
            <w:tcW w:w="1190" w:type="dxa"/>
            <w:vMerge w:val="restart"/>
          </w:tcPr>
          <w:p w14:paraId="770EB2C1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bookmarkStart w:id="0" w:name="_Hlk51320932"/>
            <w:bookmarkStart w:id="1" w:name="dtableau"/>
            <w:r w:rsidRPr="00EB43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B2E1545" wp14:editId="01F2A567">
                  <wp:extent cx="647700" cy="825500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9EC87E5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EB4392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52261C1B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B4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EB4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1B110F54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EB4392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STUDY PERIOD </w:t>
            </w:r>
            <w:bookmarkStart w:id="2" w:name="dstudyperiod"/>
            <w:r w:rsidRPr="00EB4392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2017-2020</w:t>
            </w:r>
            <w:bookmarkEnd w:id="2"/>
          </w:p>
        </w:tc>
        <w:tc>
          <w:tcPr>
            <w:tcW w:w="4680" w:type="dxa"/>
            <w:vAlign w:val="center"/>
          </w:tcPr>
          <w:p w14:paraId="7885C2FC" w14:textId="7D44C437" w:rsidR="003B34BF" w:rsidRPr="00EB4392" w:rsidRDefault="003B34BF" w:rsidP="003B34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</w:rPr>
            </w:pPr>
            <w:r w:rsidRPr="00EB4392"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TSAG-TD1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3B34BF" w:rsidRPr="00EB4392" w14:paraId="4127FD13" w14:textId="77777777" w:rsidTr="00A925FE">
        <w:trPr>
          <w:cantSplit/>
          <w:jc w:val="center"/>
        </w:trPr>
        <w:tc>
          <w:tcPr>
            <w:tcW w:w="1190" w:type="dxa"/>
            <w:vMerge/>
          </w:tcPr>
          <w:p w14:paraId="20E08DB5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</w:p>
        </w:tc>
        <w:tc>
          <w:tcPr>
            <w:tcW w:w="4053" w:type="dxa"/>
            <w:gridSpan w:val="3"/>
            <w:vMerge/>
          </w:tcPr>
          <w:p w14:paraId="61A92C86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321DED5E" w14:textId="77777777" w:rsidR="003B34BF" w:rsidRPr="00EB4392" w:rsidRDefault="003B34BF" w:rsidP="00A925FE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EB4392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3B34BF" w:rsidRPr="00EB4392" w14:paraId="25DBAC95" w14:textId="77777777" w:rsidTr="00A925FE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6249825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4ED9FE7" w14:textId="77777777" w:rsidR="003B34BF" w:rsidRPr="00EB4392" w:rsidRDefault="003B34BF" w:rsidP="00A925F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B1C404E" w14:textId="77777777" w:rsidR="003B34BF" w:rsidRPr="00EB4392" w:rsidRDefault="003B34BF" w:rsidP="00A925F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B4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3B34BF" w:rsidRPr="00EB4392" w14:paraId="5115E96C" w14:textId="77777777" w:rsidTr="00A925FE">
        <w:trPr>
          <w:cantSplit/>
          <w:jc w:val="center"/>
        </w:trPr>
        <w:tc>
          <w:tcPr>
            <w:tcW w:w="1616" w:type="dxa"/>
            <w:gridSpan w:val="3"/>
          </w:tcPr>
          <w:p w14:paraId="7778851A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65972064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71C29689" w14:textId="77777777" w:rsidR="003B34BF" w:rsidRPr="00DC7379" w:rsidRDefault="003B34BF" w:rsidP="00A925FE">
            <w:pPr>
              <w:spacing w:before="120" w:after="100" w:afterAutospacing="1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  <w:t xml:space="preserve">E-Meeting, </w:t>
            </w:r>
            <w:r w:rsidRPr="00DC7379">
              <w:rPr>
                <w:rFonts w:asciiTheme="majorBidi" w:eastAsia="Times New Roman" w:hAnsiTheme="majorBidi" w:cstheme="majorBidi"/>
                <w:sz w:val="24"/>
                <w:szCs w:val="24"/>
              </w:rPr>
              <w:t>10-17 January 2022</w:t>
            </w:r>
          </w:p>
        </w:tc>
      </w:tr>
      <w:tr w:rsidR="003B34BF" w:rsidRPr="00EB4392" w14:paraId="758939C6" w14:textId="77777777" w:rsidTr="00A925FE">
        <w:trPr>
          <w:cantSplit/>
          <w:jc w:val="center"/>
        </w:trPr>
        <w:tc>
          <w:tcPr>
            <w:tcW w:w="9923" w:type="dxa"/>
            <w:gridSpan w:val="5"/>
          </w:tcPr>
          <w:p w14:paraId="50A8C48D" w14:textId="77777777" w:rsidR="003B34BF" w:rsidRPr="00DC7379" w:rsidRDefault="003B34BF" w:rsidP="00A925FE">
            <w:pPr>
              <w:spacing w:before="120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doctype" w:colFirst="0" w:colLast="0"/>
            <w:bookmarkEnd w:id="4"/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5"/>
      <w:tr w:rsidR="003B34BF" w:rsidRPr="00EB4392" w14:paraId="307353C8" w14:textId="77777777" w:rsidTr="00A925FE">
        <w:trPr>
          <w:cantSplit/>
          <w:jc w:val="center"/>
        </w:trPr>
        <w:tc>
          <w:tcPr>
            <w:tcW w:w="1616" w:type="dxa"/>
            <w:gridSpan w:val="3"/>
          </w:tcPr>
          <w:p w14:paraId="2C7A57FE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6C8E76E0" w14:textId="6F3D13AB" w:rsidR="003B34BF" w:rsidRPr="00DC7379" w:rsidRDefault="001963EC" w:rsidP="00A925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C73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Secretary-General, ITU</w:t>
            </w:r>
          </w:p>
        </w:tc>
      </w:tr>
      <w:tr w:rsidR="003B34BF" w:rsidRPr="00EB4392" w14:paraId="16FDCE44" w14:textId="77777777" w:rsidTr="00A925FE">
        <w:trPr>
          <w:cantSplit/>
          <w:jc w:val="center"/>
        </w:trPr>
        <w:tc>
          <w:tcPr>
            <w:tcW w:w="1616" w:type="dxa"/>
            <w:gridSpan w:val="3"/>
          </w:tcPr>
          <w:p w14:paraId="5361E26B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6D37F6A3" w14:textId="7FB68947" w:rsidR="003B34BF" w:rsidRPr="00DC7379" w:rsidRDefault="003B34BF" w:rsidP="00A925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C7379">
              <w:rPr>
                <w:rFonts w:asciiTheme="majorBidi" w:eastAsia="Times New Roman" w:hAnsiTheme="majorBidi" w:cstheme="majorBidi"/>
                <w:sz w:val="24"/>
                <w:szCs w:val="24"/>
              </w:rPr>
              <w:t>Opening address at the TSAG meeting, 10 January 2022</w:t>
            </w:r>
          </w:p>
        </w:tc>
      </w:tr>
      <w:tr w:rsidR="003B34BF" w:rsidRPr="00EB4392" w14:paraId="28D91E4A" w14:textId="77777777" w:rsidTr="00A925FE">
        <w:trPr>
          <w:cantSplit/>
          <w:jc w:val="center"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1DED4B5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purpose" w:colFirst="1" w:colLast="1"/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7C92DA99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1"/>
      <w:bookmarkEnd w:id="6"/>
      <w:tr w:rsidR="003B34BF" w:rsidRPr="00EB4392" w14:paraId="09BC9D9F" w14:textId="77777777" w:rsidTr="00A925FE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6BB65B" w14:textId="77777777" w:rsidR="003B34BF" w:rsidRPr="00DC7379" w:rsidRDefault="003B34BF" w:rsidP="00A925FE">
            <w:pPr>
              <w:spacing w:before="120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C73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3F80C0" w14:textId="75CDBF6D" w:rsidR="003B34BF" w:rsidRPr="00DC7379" w:rsidRDefault="00DC7379" w:rsidP="00A925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Bilel Jamoussi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E3B085D" w14:textId="180E8C8F" w:rsidR="003B34BF" w:rsidRPr="00DC7379" w:rsidRDefault="00DC7379" w:rsidP="00846168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C73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Tel: +41 22 730 </w:t>
            </w:r>
            <w:r w:rsidR="00846168">
              <w:rPr>
                <w:rFonts w:asciiTheme="majorBidi" w:eastAsia="Times New Roman" w:hAnsiTheme="majorBidi" w:cstheme="majorBidi"/>
                <w:sz w:val="24"/>
                <w:szCs w:val="24"/>
              </w:rPr>
              <w:t>6311</w:t>
            </w:r>
            <w:bookmarkStart w:id="7" w:name="_GoBack"/>
            <w:bookmarkEnd w:id="7"/>
            <w:r w:rsidRPr="00DC73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DC73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Email: </w:t>
            </w:r>
            <w:hyperlink r:id="rId12" w:history="1">
              <w:r w:rsidRPr="007A416F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tsbtsag@itu.int</w:t>
              </w:r>
            </w:hyperlink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23F79B54" w14:textId="77777777" w:rsidR="003B34BF" w:rsidRDefault="003B34BF" w:rsidP="003B34BF">
      <w:pPr>
        <w:pStyle w:val="Telecomhead"/>
        <w:spacing w:after="240"/>
        <w:rPr>
          <w:szCs w:val="28"/>
        </w:rPr>
      </w:pPr>
    </w:p>
    <w:p w14:paraId="6D0EB2B0" w14:textId="77777777" w:rsidR="003B34BF" w:rsidRPr="00BD4895" w:rsidRDefault="003B34BF" w:rsidP="003B34BF">
      <w:pPr>
        <w:pStyle w:val="Telecomhead"/>
        <w:spacing w:after="240"/>
        <w:rPr>
          <w:szCs w:val="28"/>
        </w:rPr>
      </w:pPr>
      <w:r>
        <w:rPr>
          <w:szCs w:val="28"/>
        </w:rPr>
        <w:t>ITU Telecommunication Standardization Advisory Group</w:t>
      </w:r>
    </w:p>
    <w:p w14:paraId="67EA0D96" w14:textId="77777777" w:rsidR="003B34BF" w:rsidRDefault="003B34BF" w:rsidP="003B34BF">
      <w:pPr>
        <w:pStyle w:val="Telecomhead"/>
        <w:spacing w:before="0" w:after="240"/>
        <w:rPr>
          <w:szCs w:val="28"/>
        </w:rPr>
      </w:pPr>
      <w:r>
        <w:rPr>
          <w:szCs w:val="28"/>
        </w:rPr>
        <w:t>10-17 January 2022</w:t>
      </w:r>
    </w:p>
    <w:p w14:paraId="191812E1" w14:textId="77777777" w:rsidR="003B34BF" w:rsidRPr="00B84600" w:rsidRDefault="003B34BF" w:rsidP="003B34BF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4B98FDFB" w14:textId="2BB6D486" w:rsidR="003B34BF" w:rsidRDefault="003B34BF" w:rsidP="003B34BF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Houlin Zhao</w:t>
      </w:r>
    </w:p>
    <w:p w14:paraId="7F321165" w14:textId="2003F478" w:rsidR="003B34BF" w:rsidRPr="00AB2210" w:rsidRDefault="003B34BF" w:rsidP="003B34BF">
      <w:pPr>
        <w:pStyle w:val="Telecomhead"/>
        <w:snapToGrid w:val="0"/>
        <w:spacing w:before="0" w:line="240" w:lineRule="atLeast"/>
        <w:rPr>
          <w:rFonts w:cs="Arial"/>
          <w:szCs w:val="28"/>
        </w:rPr>
      </w:pPr>
      <w:r w:rsidRPr="00AB2210">
        <w:rPr>
          <w:rFonts w:cs="Arial"/>
          <w:szCs w:val="28"/>
        </w:rPr>
        <w:t xml:space="preserve">Secretary-General </w:t>
      </w:r>
      <w:r w:rsidRPr="00AB2210">
        <w:rPr>
          <w:rFonts w:cs="Arial"/>
          <w:szCs w:val="28"/>
        </w:rPr>
        <w:br/>
        <w:t xml:space="preserve">International Telecommunication Union </w:t>
      </w:r>
    </w:p>
    <w:p w14:paraId="3ED25E35" w14:textId="77777777" w:rsidR="003B34BF" w:rsidRPr="00AB2210" w:rsidRDefault="003B34BF" w:rsidP="003B34BF">
      <w:pPr>
        <w:snapToGrid w:val="0"/>
        <w:spacing w:after="0" w:line="240" w:lineRule="atLeast"/>
        <w:rPr>
          <w:rFonts w:ascii="Arial" w:hAnsi="Arial"/>
          <w:sz w:val="40"/>
          <w:szCs w:val="40"/>
        </w:rPr>
      </w:pPr>
    </w:p>
    <w:p w14:paraId="6E534933" w14:textId="362CF308" w:rsidR="006860ED" w:rsidRPr="003B34BF" w:rsidRDefault="006860ED" w:rsidP="005E1FC8">
      <w:pPr>
        <w:spacing w:after="0" w:line="240" w:lineRule="auto"/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TSAG Chairman</w:t>
      </w:r>
    </w:p>
    <w:p w14:paraId="07FA9334" w14:textId="36BF9210" w:rsidR="00F6355E" w:rsidRPr="003B34BF" w:rsidRDefault="004745A6" w:rsidP="005E1FC8">
      <w:pPr>
        <w:spacing w:after="0" w:line="240" w:lineRule="auto"/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TSB Director</w:t>
      </w:r>
      <w:r w:rsidR="00003FF0" w:rsidRPr="003B34BF">
        <w:rPr>
          <w:rFonts w:ascii="Arial" w:hAnsi="Arial"/>
          <w:sz w:val="24"/>
          <w:szCs w:val="24"/>
        </w:rPr>
        <w:t xml:space="preserve">, </w:t>
      </w:r>
      <w:bookmarkEnd w:id="0"/>
      <w:r w:rsidR="0053092D" w:rsidRPr="003B34BF">
        <w:rPr>
          <w:rFonts w:ascii="Arial" w:hAnsi="Arial"/>
          <w:sz w:val="24"/>
          <w:szCs w:val="24"/>
        </w:rPr>
        <w:t>BDT Director</w:t>
      </w:r>
      <w:r w:rsidR="00003FF0" w:rsidRPr="003B34BF">
        <w:rPr>
          <w:rFonts w:ascii="Arial" w:hAnsi="Arial"/>
          <w:sz w:val="24"/>
          <w:szCs w:val="24"/>
        </w:rPr>
        <w:t xml:space="preserve">, </w:t>
      </w:r>
      <w:r w:rsidR="0053092D" w:rsidRPr="003B34BF">
        <w:rPr>
          <w:rFonts w:ascii="Arial" w:hAnsi="Arial"/>
          <w:sz w:val="24"/>
          <w:szCs w:val="24"/>
        </w:rPr>
        <w:t xml:space="preserve">BR Director </w:t>
      </w:r>
    </w:p>
    <w:p w14:paraId="142DE836" w14:textId="77777777" w:rsidR="005E1FC8" w:rsidRPr="003B34BF" w:rsidRDefault="004745A6" w:rsidP="004745A6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Distinguished colleagues and friends,</w:t>
      </w:r>
    </w:p>
    <w:p w14:paraId="32BD4DC4" w14:textId="77777777" w:rsidR="0047394C" w:rsidRPr="003B34BF" w:rsidRDefault="00CB5428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I</w:t>
      </w:r>
      <w:r w:rsidR="00A3766B" w:rsidRPr="003B34BF">
        <w:rPr>
          <w:rFonts w:ascii="Arial" w:hAnsi="Arial"/>
          <w:sz w:val="24"/>
          <w:szCs w:val="24"/>
        </w:rPr>
        <w:t xml:space="preserve">t is my great pleasure to </w:t>
      </w:r>
      <w:r w:rsidRPr="003B34BF">
        <w:rPr>
          <w:rFonts w:ascii="Arial" w:hAnsi="Arial"/>
          <w:sz w:val="24"/>
          <w:szCs w:val="24"/>
        </w:rPr>
        <w:t>welcome you to this meeting of TSAG</w:t>
      </w:r>
      <w:r w:rsidR="003C7B6F" w:rsidRPr="003B34BF">
        <w:rPr>
          <w:rFonts w:ascii="Arial" w:hAnsi="Arial"/>
          <w:sz w:val="24"/>
          <w:szCs w:val="24"/>
        </w:rPr>
        <w:t xml:space="preserve">. </w:t>
      </w:r>
      <w:r w:rsidRPr="003B34BF">
        <w:rPr>
          <w:rFonts w:ascii="Arial" w:hAnsi="Arial"/>
          <w:sz w:val="24"/>
          <w:szCs w:val="24"/>
        </w:rPr>
        <w:t>I hope that you are all keeping well</w:t>
      </w:r>
      <w:r w:rsidR="00FB2E60" w:rsidRPr="003B34BF">
        <w:rPr>
          <w:rFonts w:ascii="Arial" w:hAnsi="Arial"/>
          <w:sz w:val="24"/>
          <w:szCs w:val="24"/>
        </w:rPr>
        <w:t>,</w:t>
      </w:r>
      <w:r w:rsidR="003C7B6F" w:rsidRPr="003B34BF">
        <w:rPr>
          <w:rFonts w:ascii="Arial" w:hAnsi="Arial"/>
          <w:sz w:val="24"/>
          <w:szCs w:val="24"/>
        </w:rPr>
        <w:t xml:space="preserve"> and I wish you a happy New Year</w:t>
      </w:r>
      <w:r w:rsidR="00536BE0" w:rsidRPr="003B34BF">
        <w:rPr>
          <w:rFonts w:ascii="Arial" w:hAnsi="Arial"/>
          <w:sz w:val="24"/>
          <w:szCs w:val="24"/>
        </w:rPr>
        <w:t xml:space="preserve"> 2022</w:t>
      </w:r>
      <w:r w:rsidR="003C7B6F" w:rsidRPr="003B34BF">
        <w:rPr>
          <w:rFonts w:ascii="Arial" w:hAnsi="Arial"/>
          <w:sz w:val="24"/>
          <w:szCs w:val="24"/>
        </w:rPr>
        <w:t xml:space="preserve">. </w:t>
      </w:r>
    </w:p>
    <w:p w14:paraId="72B0D380" w14:textId="77777777" w:rsidR="0047394C" w:rsidRPr="003B34BF" w:rsidRDefault="00772A63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We d</w:t>
      </w:r>
      <w:r w:rsidR="00536BE0" w:rsidRPr="003B34BF">
        <w:rPr>
          <w:rFonts w:ascii="Arial" w:hAnsi="Arial"/>
          <w:sz w:val="24"/>
          <w:szCs w:val="24"/>
        </w:rPr>
        <w:t>id</w:t>
      </w:r>
      <w:r w:rsidRPr="003B34BF">
        <w:rPr>
          <w:rFonts w:ascii="Arial" w:hAnsi="Arial"/>
          <w:sz w:val="24"/>
          <w:szCs w:val="24"/>
        </w:rPr>
        <w:t xml:space="preserve"> hope to welcome you to Geneva this time, but unfortunately we cannot have the pleasure this time due to Covid-19 pandemic.</w:t>
      </w:r>
    </w:p>
    <w:p w14:paraId="3E921062" w14:textId="77777777" w:rsidR="0047394C" w:rsidRPr="003B34BF" w:rsidRDefault="003C7B6F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WTSA is fast approaching, and I am looking forward to seeing you all in Geneva from the 1st to the 9th of March</w:t>
      </w:r>
    </w:p>
    <w:p w14:paraId="5A32C4A6" w14:textId="77777777" w:rsidR="0047394C" w:rsidRPr="003B34BF" w:rsidRDefault="003C7B6F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In close collaboration with ITU members, the ITU secretariat is working to ensure that arrangements for WTSA meet the needs of all delegations. I thank you all very much for your suppor</w:t>
      </w:r>
      <w:r w:rsidR="00FB2E60" w:rsidRPr="003B34BF">
        <w:rPr>
          <w:rFonts w:ascii="Arial" w:hAnsi="Arial"/>
          <w:sz w:val="24"/>
          <w:szCs w:val="24"/>
        </w:rPr>
        <w:t>t</w:t>
      </w:r>
      <w:r w:rsidR="00645A4F" w:rsidRPr="003B34BF">
        <w:rPr>
          <w:rFonts w:ascii="Arial" w:hAnsi="Arial"/>
          <w:sz w:val="24"/>
          <w:szCs w:val="24"/>
        </w:rPr>
        <w:t xml:space="preserve">, and I wish you all the best in your preparations. </w:t>
      </w:r>
    </w:p>
    <w:p w14:paraId="16A00D0D" w14:textId="77777777" w:rsidR="0047394C" w:rsidRPr="003B34BF" w:rsidRDefault="007E3E8E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WTSA 2020 ha</w:t>
      </w:r>
      <w:r w:rsidR="00710E25" w:rsidRPr="003B34BF">
        <w:rPr>
          <w:rFonts w:ascii="Arial" w:hAnsi="Arial"/>
          <w:sz w:val="24"/>
          <w:szCs w:val="24"/>
        </w:rPr>
        <w:t>s</w:t>
      </w:r>
      <w:r w:rsidR="00705F4F" w:rsidRPr="003B34BF">
        <w:rPr>
          <w:rFonts w:ascii="Arial" w:hAnsi="Arial"/>
          <w:sz w:val="24"/>
          <w:szCs w:val="24"/>
        </w:rPr>
        <w:t xml:space="preserve"> </w:t>
      </w:r>
      <w:r w:rsidRPr="003B34BF">
        <w:rPr>
          <w:rFonts w:ascii="Arial" w:hAnsi="Arial"/>
          <w:sz w:val="24"/>
          <w:szCs w:val="24"/>
        </w:rPr>
        <w:t xml:space="preserve">been postponed two times due to the bad situation of </w:t>
      </w:r>
      <w:r w:rsidR="00710E25" w:rsidRPr="003B34BF">
        <w:rPr>
          <w:rFonts w:ascii="Arial" w:hAnsi="Arial"/>
          <w:sz w:val="24"/>
          <w:szCs w:val="24"/>
        </w:rPr>
        <w:t xml:space="preserve">the </w:t>
      </w:r>
      <w:r w:rsidRPr="003B34BF">
        <w:rPr>
          <w:rFonts w:ascii="Arial" w:hAnsi="Arial"/>
          <w:sz w:val="24"/>
          <w:szCs w:val="24"/>
        </w:rPr>
        <w:t>Covid-19</w:t>
      </w:r>
      <w:r w:rsidR="00994BA1" w:rsidRPr="003B34BF">
        <w:rPr>
          <w:rFonts w:ascii="Arial" w:hAnsi="Arial"/>
          <w:sz w:val="24"/>
          <w:szCs w:val="24"/>
        </w:rPr>
        <w:t xml:space="preserve"> pandemic. We are </w:t>
      </w:r>
      <w:r w:rsidR="005A4F22" w:rsidRPr="003B34BF">
        <w:rPr>
          <w:rFonts w:ascii="Arial" w:hAnsi="Arial"/>
          <w:sz w:val="24"/>
          <w:szCs w:val="24"/>
        </w:rPr>
        <w:t xml:space="preserve">unfortunately </w:t>
      </w:r>
      <w:r w:rsidR="00994BA1" w:rsidRPr="003B34BF">
        <w:rPr>
          <w:rFonts w:ascii="Arial" w:hAnsi="Arial"/>
          <w:sz w:val="24"/>
          <w:szCs w:val="24"/>
        </w:rPr>
        <w:t xml:space="preserve">still </w:t>
      </w:r>
      <w:r w:rsidR="00705F4F" w:rsidRPr="003B34BF">
        <w:rPr>
          <w:rFonts w:ascii="Arial" w:hAnsi="Arial"/>
          <w:sz w:val="24"/>
          <w:szCs w:val="24"/>
        </w:rPr>
        <w:t xml:space="preserve">in </w:t>
      </w:r>
      <w:r w:rsidR="00735078" w:rsidRPr="003B34BF">
        <w:rPr>
          <w:rFonts w:ascii="Arial" w:hAnsi="Arial"/>
          <w:sz w:val="24"/>
          <w:szCs w:val="24"/>
        </w:rPr>
        <w:t>a</w:t>
      </w:r>
      <w:r w:rsidR="00994BA1" w:rsidRPr="003B34BF">
        <w:rPr>
          <w:rFonts w:ascii="Arial" w:hAnsi="Arial"/>
          <w:sz w:val="24"/>
          <w:szCs w:val="24"/>
        </w:rPr>
        <w:t xml:space="preserve"> critical situation</w:t>
      </w:r>
      <w:r w:rsidR="001A3653" w:rsidRPr="003B34BF">
        <w:rPr>
          <w:rFonts w:ascii="Arial" w:hAnsi="Arial"/>
          <w:sz w:val="24"/>
          <w:szCs w:val="24"/>
        </w:rPr>
        <w:t xml:space="preserve">. However, with the global efforts, we hope the pandemic situation </w:t>
      </w:r>
      <w:r w:rsidR="00710E25" w:rsidRPr="003B34BF">
        <w:rPr>
          <w:rFonts w:ascii="Arial" w:hAnsi="Arial"/>
          <w:sz w:val="24"/>
          <w:szCs w:val="24"/>
        </w:rPr>
        <w:t>will</w:t>
      </w:r>
      <w:r w:rsidR="001A3653" w:rsidRPr="003B34BF">
        <w:rPr>
          <w:rFonts w:ascii="Arial" w:hAnsi="Arial"/>
          <w:sz w:val="24"/>
          <w:szCs w:val="24"/>
        </w:rPr>
        <w:t xml:space="preserve"> improve so that we could meet in </w:t>
      </w:r>
      <w:r w:rsidR="001A3653" w:rsidRPr="003B34BF">
        <w:rPr>
          <w:rFonts w:ascii="Arial" w:hAnsi="Arial"/>
          <w:sz w:val="24"/>
          <w:szCs w:val="24"/>
        </w:rPr>
        <w:lastRenderedPageBreak/>
        <w:t>Geneva at the beginning of March</w:t>
      </w:r>
      <w:r w:rsidR="005A4F22" w:rsidRPr="003B34BF">
        <w:rPr>
          <w:rFonts w:ascii="Arial" w:hAnsi="Arial"/>
          <w:sz w:val="24"/>
          <w:szCs w:val="24"/>
        </w:rPr>
        <w:t xml:space="preserve"> 2022. We will keep close attention to the changing situation and keep you updated.</w:t>
      </w:r>
    </w:p>
    <w:p w14:paraId="5C3A4A4D" w14:textId="77777777" w:rsidR="0047394C" w:rsidRPr="003B34BF" w:rsidRDefault="00560235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It has </w:t>
      </w:r>
      <w:r w:rsidR="00710E25" w:rsidRPr="003B34BF">
        <w:rPr>
          <w:rFonts w:ascii="Arial" w:hAnsi="Arial"/>
          <w:sz w:val="24"/>
          <w:szCs w:val="24"/>
        </w:rPr>
        <w:t xml:space="preserve">been </w:t>
      </w:r>
      <w:r w:rsidRPr="003B34BF">
        <w:rPr>
          <w:rFonts w:ascii="Arial" w:hAnsi="Arial"/>
          <w:sz w:val="24"/>
          <w:szCs w:val="24"/>
        </w:rPr>
        <w:t xml:space="preserve">just over </w:t>
      </w:r>
      <w:r w:rsidR="00645A4F" w:rsidRPr="003B34BF">
        <w:rPr>
          <w:rFonts w:ascii="Arial" w:hAnsi="Arial"/>
          <w:sz w:val="24"/>
          <w:szCs w:val="24"/>
        </w:rPr>
        <w:t xml:space="preserve">two </w:t>
      </w:r>
      <w:r w:rsidRPr="003B34BF">
        <w:rPr>
          <w:rFonts w:ascii="Arial" w:hAnsi="Arial"/>
          <w:sz w:val="24"/>
          <w:szCs w:val="24"/>
        </w:rPr>
        <w:t>months since the last meeting of TSAG</w:t>
      </w:r>
      <w:r w:rsidR="008416D0" w:rsidRPr="003B34BF">
        <w:rPr>
          <w:rFonts w:ascii="Arial" w:hAnsi="Arial"/>
          <w:sz w:val="24"/>
          <w:szCs w:val="24"/>
        </w:rPr>
        <w:t>, but in this short timeframe</w:t>
      </w:r>
      <w:r w:rsidR="00645A4F" w:rsidRPr="003B34BF">
        <w:rPr>
          <w:rFonts w:ascii="Arial" w:hAnsi="Arial"/>
          <w:sz w:val="24"/>
          <w:szCs w:val="24"/>
        </w:rPr>
        <w:t xml:space="preserve"> </w:t>
      </w:r>
      <w:r w:rsidR="008416D0" w:rsidRPr="003B34BF">
        <w:rPr>
          <w:rFonts w:ascii="Arial" w:hAnsi="Arial"/>
          <w:sz w:val="24"/>
          <w:szCs w:val="24"/>
        </w:rPr>
        <w:t xml:space="preserve">we have seen yet more recognition of the importance of digital transformation to sustainable </w:t>
      </w:r>
      <w:r w:rsidR="009C7B6F" w:rsidRPr="003B34BF">
        <w:rPr>
          <w:rFonts w:ascii="Arial" w:hAnsi="Arial"/>
          <w:sz w:val="24"/>
          <w:szCs w:val="24"/>
        </w:rPr>
        <w:t>development</w:t>
      </w:r>
      <w:r w:rsidR="008416D0" w:rsidRPr="003B34BF">
        <w:rPr>
          <w:rFonts w:ascii="Arial" w:hAnsi="Arial"/>
          <w:sz w:val="24"/>
          <w:szCs w:val="24"/>
        </w:rPr>
        <w:t xml:space="preserve"> – and yet more recognition of the</w:t>
      </w:r>
      <w:r w:rsidR="00645A4F" w:rsidRPr="003B34BF">
        <w:rPr>
          <w:rFonts w:ascii="Arial" w:hAnsi="Arial"/>
          <w:sz w:val="24"/>
          <w:szCs w:val="24"/>
        </w:rPr>
        <w:t xml:space="preserve"> importance</w:t>
      </w:r>
      <w:r w:rsidR="008416D0" w:rsidRPr="003B34BF">
        <w:rPr>
          <w:rFonts w:ascii="Arial" w:hAnsi="Arial"/>
          <w:sz w:val="24"/>
          <w:szCs w:val="24"/>
        </w:rPr>
        <w:t xml:space="preserve"> of international standards </w:t>
      </w:r>
      <w:r w:rsidR="00645A4F" w:rsidRPr="003B34BF">
        <w:rPr>
          <w:rFonts w:ascii="Arial" w:hAnsi="Arial"/>
          <w:sz w:val="24"/>
          <w:szCs w:val="24"/>
        </w:rPr>
        <w:t>in this regard</w:t>
      </w:r>
      <w:r w:rsidR="008416D0" w:rsidRPr="003B34BF">
        <w:rPr>
          <w:rFonts w:ascii="Arial" w:hAnsi="Arial"/>
          <w:sz w:val="24"/>
          <w:szCs w:val="24"/>
        </w:rPr>
        <w:t>.</w:t>
      </w:r>
    </w:p>
    <w:p w14:paraId="328FF81F" w14:textId="582E9141" w:rsidR="0047394C" w:rsidRPr="003B34BF" w:rsidRDefault="0043100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I have no doubt that </w:t>
      </w:r>
      <w:r w:rsidR="000F619C" w:rsidRPr="003B34BF">
        <w:rPr>
          <w:rFonts w:ascii="Arial" w:hAnsi="Arial"/>
          <w:sz w:val="24"/>
          <w:szCs w:val="24"/>
        </w:rPr>
        <w:t>ITU</w:t>
      </w:r>
      <w:r w:rsidRPr="003B34BF">
        <w:rPr>
          <w:rFonts w:ascii="Arial" w:hAnsi="Arial"/>
          <w:sz w:val="24"/>
          <w:szCs w:val="24"/>
        </w:rPr>
        <w:t xml:space="preserve"> </w:t>
      </w:r>
      <w:r w:rsidR="009C7B6F" w:rsidRPr="003B34BF">
        <w:rPr>
          <w:rFonts w:ascii="Arial" w:hAnsi="Arial"/>
          <w:sz w:val="24"/>
          <w:szCs w:val="24"/>
        </w:rPr>
        <w:t>will respond to this call with valuable contributions building on our strong body of wor</w:t>
      </w:r>
      <w:r w:rsidR="000F619C" w:rsidRPr="003B34BF">
        <w:rPr>
          <w:rFonts w:ascii="Arial" w:hAnsi="Arial"/>
          <w:sz w:val="24"/>
          <w:szCs w:val="24"/>
        </w:rPr>
        <w:t>k</w:t>
      </w:r>
      <w:r w:rsidR="009C7B6F" w:rsidRPr="003B34BF">
        <w:rPr>
          <w:rFonts w:ascii="Arial" w:hAnsi="Arial"/>
          <w:sz w:val="24"/>
          <w:szCs w:val="24"/>
        </w:rPr>
        <w:t xml:space="preserve"> </w:t>
      </w:r>
      <w:r w:rsidR="000F619C" w:rsidRPr="003B34BF">
        <w:rPr>
          <w:rFonts w:ascii="Arial" w:hAnsi="Arial"/>
          <w:sz w:val="24"/>
          <w:szCs w:val="24"/>
        </w:rPr>
        <w:t>in support of climate action.</w:t>
      </w:r>
    </w:p>
    <w:p w14:paraId="3D7A3775" w14:textId="77777777" w:rsidR="0047394C" w:rsidRPr="003B34BF" w:rsidRDefault="0043100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Indeed, prior to COP26,</w:t>
      </w:r>
      <w:r w:rsidR="008C5980" w:rsidRPr="003B34BF">
        <w:rPr>
          <w:rFonts w:ascii="Arial" w:hAnsi="Arial"/>
          <w:sz w:val="24"/>
          <w:szCs w:val="24"/>
        </w:rPr>
        <w:t xml:space="preserve"> </w:t>
      </w:r>
      <w:r w:rsidR="00710E25" w:rsidRPr="003B34BF">
        <w:rPr>
          <w:rFonts w:ascii="Arial" w:hAnsi="Arial"/>
          <w:sz w:val="24"/>
          <w:szCs w:val="24"/>
        </w:rPr>
        <w:t>i</w:t>
      </w:r>
      <w:r w:rsidR="008C5980" w:rsidRPr="003B34BF">
        <w:rPr>
          <w:rFonts w:ascii="Arial" w:hAnsi="Arial"/>
          <w:sz w:val="24"/>
          <w:szCs w:val="24"/>
        </w:rPr>
        <w:t>n October 2021,</w:t>
      </w:r>
      <w:r w:rsidRPr="003B34BF">
        <w:rPr>
          <w:rFonts w:ascii="Arial" w:hAnsi="Arial"/>
          <w:sz w:val="24"/>
          <w:szCs w:val="24"/>
        </w:rPr>
        <w:t xml:space="preserve"> ITU, ISO and IEC issu</w:t>
      </w:r>
      <w:r w:rsidR="00E66331" w:rsidRPr="003B34BF">
        <w:rPr>
          <w:rFonts w:ascii="Arial" w:hAnsi="Arial"/>
          <w:sz w:val="24"/>
          <w:szCs w:val="24"/>
        </w:rPr>
        <w:t>ed</w:t>
      </w:r>
      <w:r w:rsidRPr="003B34BF">
        <w:rPr>
          <w:rFonts w:ascii="Arial" w:hAnsi="Arial"/>
          <w:sz w:val="24"/>
          <w:szCs w:val="24"/>
        </w:rPr>
        <w:t xml:space="preserve"> </w:t>
      </w:r>
      <w:r w:rsidR="001A1119" w:rsidRPr="003B34BF">
        <w:rPr>
          <w:rFonts w:ascii="Arial" w:hAnsi="Arial"/>
          <w:sz w:val="24"/>
          <w:szCs w:val="24"/>
        </w:rPr>
        <w:t xml:space="preserve">a joint declaration </w:t>
      </w:r>
      <w:r w:rsidRPr="003B34BF">
        <w:rPr>
          <w:rFonts w:ascii="Arial" w:hAnsi="Arial"/>
          <w:sz w:val="24"/>
          <w:szCs w:val="24"/>
        </w:rPr>
        <w:t>calling on all countries to recognize, support and adopt international standards to contribute directly to the three pillars of the Italian G20 Presidency: People, Planet and Prosperity.</w:t>
      </w:r>
    </w:p>
    <w:p w14:paraId="14CD30B4" w14:textId="77777777" w:rsidR="0047394C" w:rsidRPr="003B34BF" w:rsidRDefault="001A1119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This </w:t>
      </w:r>
      <w:r w:rsidR="00E66331" w:rsidRPr="003B34BF">
        <w:rPr>
          <w:rFonts w:ascii="Arial" w:hAnsi="Arial"/>
          <w:sz w:val="24"/>
          <w:szCs w:val="24"/>
        </w:rPr>
        <w:t xml:space="preserve">declaration was part of the second </w:t>
      </w:r>
      <w:r w:rsidRPr="003B34BF">
        <w:rPr>
          <w:rFonts w:ascii="Arial" w:hAnsi="Arial"/>
          <w:sz w:val="24"/>
          <w:szCs w:val="24"/>
        </w:rPr>
        <w:t>International Standards Summit,</w:t>
      </w:r>
      <w:r w:rsidR="00E66331" w:rsidRPr="003B34BF">
        <w:rPr>
          <w:rFonts w:ascii="Arial" w:hAnsi="Arial"/>
          <w:sz w:val="24"/>
          <w:szCs w:val="24"/>
        </w:rPr>
        <w:t xml:space="preserve"> and it follow</w:t>
      </w:r>
      <w:r w:rsidR="00D64A3D" w:rsidRPr="003B34BF">
        <w:rPr>
          <w:rFonts w:ascii="Arial" w:hAnsi="Arial"/>
          <w:sz w:val="24"/>
          <w:szCs w:val="24"/>
        </w:rPr>
        <w:t>s</w:t>
      </w:r>
      <w:r w:rsidR="00E66331" w:rsidRPr="003B34BF">
        <w:rPr>
          <w:rFonts w:ascii="Arial" w:hAnsi="Arial"/>
          <w:sz w:val="24"/>
          <w:szCs w:val="24"/>
        </w:rPr>
        <w:t xml:space="preserve"> a first declaration issued as</w:t>
      </w:r>
      <w:r w:rsidRPr="003B34BF">
        <w:rPr>
          <w:rFonts w:ascii="Arial" w:hAnsi="Arial"/>
          <w:sz w:val="24"/>
          <w:szCs w:val="24"/>
        </w:rPr>
        <w:t xml:space="preserve"> </w:t>
      </w:r>
      <w:r w:rsidR="00E66331" w:rsidRPr="003B34BF">
        <w:rPr>
          <w:rFonts w:ascii="Arial" w:hAnsi="Arial"/>
          <w:sz w:val="24"/>
          <w:szCs w:val="24"/>
        </w:rPr>
        <w:t xml:space="preserve">part of the first </w:t>
      </w:r>
      <w:r w:rsidR="00D64A3D" w:rsidRPr="003B34BF">
        <w:rPr>
          <w:rFonts w:ascii="Arial" w:hAnsi="Arial"/>
          <w:sz w:val="24"/>
          <w:szCs w:val="24"/>
        </w:rPr>
        <w:t xml:space="preserve">International Standards Summit </w:t>
      </w:r>
      <w:r w:rsidRPr="003B34BF">
        <w:rPr>
          <w:rFonts w:ascii="Arial" w:hAnsi="Arial"/>
          <w:sz w:val="24"/>
          <w:szCs w:val="24"/>
        </w:rPr>
        <w:t>held under Saudi Arabia’s G20 Presidency</w:t>
      </w:r>
      <w:r w:rsidR="00E66331" w:rsidRPr="003B34BF">
        <w:rPr>
          <w:rFonts w:ascii="Arial" w:hAnsi="Arial"/>
          <w:sz w:val="24"/>
          <w:szCs w:val="24"/>
        </w:rPr>
        <w:t xml:space="preserve"> in 2020.</w:t>
      </w:r>
    </w:p>
    <w:p w14:paraId="35A26F7C" w14:textId="77777777" w:rsidR="0047394C" w:rsidRPr="003B34BF" w:rsidRDefault="0043100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The </w:t>
      </w:r>
      <w:r w:rsidR="00E66331" w:rsidRPr="003B34BF">
        <w:rPr>
          <w:rFonts w:ascii="Arial" w:hAnsi="Arial"/>
          <w:sz w:val="24"/>
          <w:szCs w:val="24"/>
        </w:rPr>
        <w:t xml:space="preserve">2021 </w:t>
      </w:r>
      <w:r w:rsidRPr="003B34BF">
        <w:rPr>
          <w:rFonts w:ascii="Arial" w:hAnsi="Arial"/>
          <w:sz w:val="24"/>
          <w:szCs w:val="24"/>
        </w:rPr>
        <w:t xml:space="preserve">declaration highlighted </w:t>
      </w:r>
      <w:r w:rsidR="00E66331" w:rsidRPr="003B34BF">
        <w:rPr>
          <w:rFonts w:ascii="Arial" w:hAnsi="Arial"/>
          <w:sz w:val="24"/>
          <w:szCs w:val="24"/>
        </w:rPr>
        <w:t>that, by referencing standards in policy, governments could significantly support employment, health and education; contribute to sustainability; and enable economic resilience.</w:t>
      </w:r>
    </w:p>
    <w:p w14:paraId="3DCDA0C2" w14:textId="77777777" w:rsidR="0047394C" w:rsidRPr="003B34BF" w:rsidRDefault="00E6633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t also urged all countries to ensure that international standards and </w:t>
      </w:r>
      <w:r w:rsidR="00FB2E60" w:rsidRPr="003B34BF">
        <w:rPr>
          <w:rFonts w:ascii="Arial" w:hAnsi="Arial"/>
          <w:sz w:val="24"/>
          <w:szCs w:val="24"/>
        </w:rPr>
        <w:t xml:space="preserve">related </w:t>
      </w:r>
      <w:r w:rsidRPr="003B34BF">
        <w:rPr>
          <w:rFonts w:ascii="Arial" w:hAnsi="Arial"/>
          <w:sz w:val="24"/>
          <w:szCs w:val="24"/>
        </w:rPr>
        <w:t xml:space="preserve">publications accelerate the successful achievement of the Paris Agreement, the </w:t>
      </w:r>
      <w:r w:rsidR="00B92AD4" w:rsidRPr="003B34BF">
        <w:rPr>
          <w:rFonts w:ascii="Arial" w:hAnsi="Arial"/>
          <w:sz w:val="24"/>
          <w:szCs w:val="24"/>
        </w:rPr>
        <w:t xml:space="preserve">UN </w:t>
      </w:r>
      <w:r w:rsidRPr="003B34BF">
        <w:rPr>
          <w:rFonts w:ascii="Arial" w:hAnsi="Arial"/>
          <w:sz w:val="24"/>
          <w:szCs w:val="24"/>
        </w:rPr>
        <w:t xml:space="preserve">Sustainable Development Goals and the </w:t>
      </w:r>
      <w:r w:rsidR="00B92AD4" w:rsidRPr="003B34BF">
        <w:rPr>
          <w:rFonts w:ascii="Arial" w:hAnsi="Arial"/>
          <w:sz w:val="24"/>
          <w:szCs w:val="24"/>
        </w:rPr>
        <w:t xml:space="preserve">UN </w:t>
      </w:r>
      <w:r w:rsidRPr="003B34BF">
        <w:rPr>
          <w:rFonts w:ascii="Arial" w:hAnsi="Arial"/>
          <w:sz w:val="24"/>
          <w:szCs w:val="24"/>
        </w:rPr>
        <w:t>Call for Action on Adaptation and Resilience.</w:t>
      </w:r>
    </w:p>
    <w:p w14:paraId="30C4745F" w14:textId="77777777" w:rsidR="0047394C" w:rsidRPr="003B34BF" w:rsidRDefault="00B92AD4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At the </w:t>
      </w:r>
      <w:r w:rsidR="00FB2E60" w:rsidRPr="003B34BF">
        <w:rPr>
          <w:rFonts w:ascii="Arial" w:hAnsi="Arial"/>
          <w:sz w:val="24"/>
          <w:szCs w:val="24"/>
        </w:rPr>
        <w:t>Global Standards Symposium to precede WTSA</w:t>
      </w:r>
      <w:r w:rsidRPr="003B34BF">
        <w:rPr>
          <w:rFonts w:ascii="Arial" w:hAnsi="Arial"/>
          <w:sz w:val="24"/>
          <w:szCs w:val="24"/>
        </w:rPr>
        <w:t>, we will bring all stakeholders together to discuss their expectations for standardization’s support to digital transformation and the achievement of the</w:t>
      </w:r>
      <w:r w:rsidR="00D64A3D" w:rsidRPr="003B34BF">
        <w:rPr>
          <w:rFonts w:ascii="Arial" w:hAnsi="Arial"/>
          <w:sz w:val="24"/>
          <w:szCs w:val="24"/>
        </w:rPr>
        <w:t xml:space="preserve"> </w:t>
      </w:r>
      <w:r w:rsidRPr="003B34BF">
        <w:rPr>
          <w:rFonts w:ascii="Arial" w:hAnsi="Arial"/>
          <w:sz w:val="24"/>
          <w:szCs w:val="24"/>
        </w:rPr>
        <w:t>Sustainable Development</w:t>
      </w:r>
      <w:r w:rsidR="00D64A3D" w:rsidRPr="003B34BF">
        <w:rPr>
          <w:rFonts w:ascii="Arial" w:hAnsi="Arial"/>
          <w:sz w:val="24"/>
          <w:szCs w:val="24"/>
        </w:rPr>
        <w:t xml:space="preserve"> Goals</w:t>
      </w:r>
      <w:r w:rsidRPr="003B34BF">
        <w:rPr>
          <w:rFonts w:ascii="Arial" w:hAnsi="Arial"/>
          <w:sz w:val="24"/>
          <w:szCs w:val="24"/>
        </w:rPr>
        <w:t>.</w:t>
      </w:r>
    </w:p>
    <w:p w14:paraId="3E9D9C9D" w14:textId="77777777" w:rsidR="0047394C" w:rsidRPr="003B34BF" w:rsidRDefault="00A21515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This focus </w:t>
      </w:r>
      <w:r w:rsidR="00B92AD4" w:rsidRPr="003B34BF">
        <w:rPr>
          <w:rFonts w:ascii="Arial" w:hAnsi="Arial"/>
          <w:sz w:val="24"/>
          <w:szCs w:val="24"/>
        </w:rPr>
        <w:t xml:space="preserve">could not be more </w:t>
      </w:r>
      <w:r w:rsidRPr="003B34BF">
        <w:rPr>
          <w:rFonts w:ascii="Arial" w:hAnsi="Arial"/>
          <w:sz w:val="24"/>
          <w:szCs w:val="24"/>
        </w:rPr>
        <w:t>relevant to our</w:t>
      </w:r>
      <w:r w:rsidR="00487840" w:rsidRPr="003B34BF">
        <w:rPr>
          <w:rFonts w:ascii="Arial" w:hAnsi="Arial"/>
          <w:sz w:val="24"/>
          <w:szCs w:val="24"/>
        </w:rPr>
        <w:t xml:space="preserve"> work at this moment</w:t>
      </w:r>
      <w:r w:rsidR="00710E25" w:rsidRPr="003B34BF">
        <w:rPr>
          <w:rFonts w:ascii="Arial" w:hAnsi="Arial"/>
          <w:sz w:val="24"/>
          <w:szCs w:val="24"/>
        </w:rPr>
        <w:t>.</w:t>
      </w:r>
      <w:r w:rsidRPr="003B34BF">
        <w:rPr>
          <w:rFonts w:ascii="Arial" w:hAnsi="Arial"/>
          <w:sz w:val="24"/>
          <w:szCs w:val="24"/>
        </w:rPr>
        <w:t xml:space="preserve"> </w:t>
      </w:r>
      <w:r w:rsidR="00B92AD4" w:rsidRPr="003B34BF">
        <w:rPr>
          <w:rFonts w:ascii="Arial" w:hAnsi="Arial"/>
          <w:sz w:val="24"/>
          <w:szCs w:val="24"/>
        </w:rPr>
        <w:t xml:space="preserve"> ITU-T continues to welcome new members and partners, many from vertical markets with rapidly increasing need for ICT standards. This trend has been highly evident for some year</w:t>
      </w:r>
      <w:r w:rsidRPr="003B34BF">
        <w:rPr>
          <w:rFonts w:ascii="Arial" w:hAnsi="Arial"/>
          <w:sz w:val="24"/>
          <w:szCs w:val="24"/>
        </w:rPr>
        <w:t xml:space="preserve">s, but </w:t>
      </w:r>
      <w:r w:rsidR="00757FB1" w:rsidRPr="003B34BF">
        <w:rPr>
          <w:rFonts w:ascii="Arial" w:hAnsi="Arial"/>
          <w:sz w:val="24"/>
          <w:szCs w:val="24"/>
        </w:rPr>
        <w:t xml:space="preserve">it has </w:t>
      </w:r>
      <w:r w:rsidRPr="003B34BF">
        <w:rPr>
          <w:rFonts w:ascii="Arial" w:hAnsi="Arial"/>
          <w:sz w:val="24"/>
          <w:szCs w:val="24"/>
        </w:rPr>
        <w:t>seen marked acceleration in th</w:t>
      </w:r>
      <w:r w:rsidR="00D64A3D" w:rsidRPr="003B34BF">
        <w:rPr>
          <w:rFonts w:ascii="Arial" w:hAnsi="Arial"/>
          <w:sz w:val="24"/>
          <w:szCs w:val="24"/>
        </w:rPr>
        <w:t>is</w:t>
      </w:r>
      <w:r w:rsidRPr="003B34BF">
        <w:rPr>
          <w:rFonts w:ascii="Arial" w:hAnsi="Arial"/>
          <w:sz w:val="24"/>
          <w:szCs w:val="24"/>
        </w:rPr>
        <w:t xml:space="preserve"> study period.</w:t>
      </w:r>
    </w:p>
    <w:p w14:paraId="75FEACE9" w14:textId="77777777" w:rsidR="0047394C" w:rsidRPr="003B34BF" w:rsidRDefault="00757FB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The ITU standardization</w:t>
      </w:r>
      <w:r w:rsidR="00A21515" w:rsidRPr="003B34BF">
        <w:rPr>
          <w:rFonts w:ascii="Arial" w:hAnsi="Arial"/>
          <w:sz w:val="24"/>
          <w:szCs w:val="24"/>
        </w:rPr>
        <w:t xml:space="preserve"> platform </w:t>
      </w:r>
      <w:r w:rsidRPr="003B34BF">
        <w:rPr>
          <w:rFonts w:ascii="Arial" w:hAnsi="Arial"/>
          <w:sz w:val="24"/>
          <w:szCs w:val="24"/>
        </w:rPr>
        <w:t xml:space="preserve">must </w:t>
      </w:r>
      <w:r w:rsidR="00A21515" w:rsidRPr="003B34BF">
        <w:rPr>
          <w:rFonts w:ascii="Arial" w:hAnsi="Arial"/>
          <w:sz w:val="24"/>
          <w:szCs w:val="24"/>
        </w:rPr>
        <w:t>continue to grow in value, to a growing number of stakeholder</w:t>
      </w:r>
      <w:r w:rsidRPr="003B34BF">
        <w:rPr>
          <w:rFonts w:ascii="Arial" w:hAnsi="Arial"/>
          <w:sz w:val="24"/>
          <w:szCs w:val="24"/>
        </w:rPr>
        <w:t xml:space="preserve">s, from a growing number of industries. </w:t>
      </w:r>
      <w:r w:rsidR="003F2BFE" w:rsidRPr="003B34BF">
        <w:rPr>
          <w:rFonts w:ascii="Arial" w:hAnsi="Arial"/>
          <w:sz w:val="24"/>
          <w:szCs w:val="24"/>
        </w:rPr>
        <w:t xml:space="preserve">This platform should be </w:t>
      </w:r>
      <w:r w:rsidR="008F419A" w:rsidRPr="003B34BF">
        <w:rPr>
          <w:rFonts w:ascii="Arial" w:hAnsi="Arial"/>
          <w:sz w:val="24"/>
          <w:szCs w:val="24"/>
        </w:rPr>
        <w:t xml:space="preserve">more attractive to the industry members, with its competency, </w:t>
      </w:r>
      <w:r w:rsidR="0096571B" w:rsidRPr="003B34BF">
        <w:rPr>
          <w:rFonts w:ascii="Arial" w:hAnsi="Arial"/>
          <w:sz w:val="24"/>
          <w:szCs w:val="24"/>
        </w:rPr>
        <w:t>open</w:t>
      </w:r>
      <w:r w:rsidR="00ED0520" w:rsidRPr="003B34BF">
        <w:rPr>
          <w:rFonts w:ascii="Arial" w:hAnsi="Arial"/>
          <w:sz w:val="24"/>
          <w:szCs w:val="24"/>
        </w:rPr>
        <w:t>ness</w:t>
      </w:r>
      <w:r w:rsidR="0096571B" w:rsidRPr="003B34BF">
        <w:rPr>
          <w:rFonts w:ascii="Arial" w:hAnsi="Arial"/>
          <w:sz w:val="24"/>
          <w:szCs w:val="24"/>
        </w:rPr>
        <w:t xml:space="preserve">, </w:t>
      </w:r>
      <w:r w:rsidR="006B4337" w:rsidRPr="003B34BF">
        <w:rPr>
          <w:rFonts w:ascii="Arial" w:hAnsi="Arial"/>
          <w:sz w:val="24"/>
          <w:szCs w:val="24"/>
        </w:rPr>
        <w:t>fair</w:t>
      </w:r>
      <w:r w:rsidR="00ED0520" w:rsidRPr="003B34BF">
        <w:rPr>
          <w:rFonts w:ascii="Arial" w:hAnsi="Arial"/>
          <w:sz w:val="24"/>
          <w:szCs w:val="24"/>
        </w:rPr>
        <w:t>ness</w:t>
      </w:r>
      <w:r w:rsidR="00DD32C9" w:rsidRPr="003B34BF">
        <w:rPr>
          <w:rFonts w:ascii="Arial" w:hAnsi="Arial"/>
          <w:sz w:val="24"/>
          <w:szCs w:val="24"/>
        </w:rPr>
        <w:t xml:space="preserve">, </w:t>
      </w:r>
      <w:r w:rsidR="006B4337" w:rsidRPr="003B34BF">
        <w:rPr>
          <w:rFonts w:ascii="Arial" w:hAnsi="Arial"/>
          <w:sz w:val="24"/>
          <w:szCs w:val="24"/>
        </w:rPr>
        <w:t>transparency</w:t>
      </w:r>
      <w:r w:rsidR="00DD32C9" w:rsidRPr="003B34BF">
        <w:rPr>
          <w:rFonts w:ascii="Arial" w:hAnsi="Arial"/>
          <w:sz w:val="24"/>
          <w:szCs w:val="24"/>
        </w:rPr>
        <w:t xml:space="preserve"> and</w:t>
      </w:r>
      <w:r w:rsidR="006B4337" w:rsidRPr="003B34BF">
        <w:rPr>
          <w:rFonts w:ascii="Arial" w:hAnsi="Arial"/>
          <w:sz w:val="24"/>
          <w:szCs w:val="24"/>
        </w:rPr>
        <w:t xml:space="preserve"> efficiency</w:t>
      </w:r>
    </w:p>
    <w:p w14:paraId="6D726FC3" w14:textId="77777777" w:rsidR="0047394C" w:rsidRPr="003B34BF" w:rsidRDefault="00757FB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We must continue engag</w:t>
      </w:r>
      <w:r w:rsidR="006C3BC6" w:rsidRPr="003B34BF">
        <w:rPr>
          <w:rFonts w:ascii="Arial" w:hAnsi="Arial"/>
          <w:sz w:val="24"/>
          <w:szCs w:val="24"/>
        </w:rPr>
        <w:t xml:space="preserve">ing </w:t>
      </w:r>
      <w:r w:rsidRPr="003B34BF">
        <w:rPr>
          <w:rFonts w:ascii="Arial" w:hAnsi="Arial"/>
          <w:sz w:val="24"/>
          <w:szCs w:val="24"/>
        </w:rPr>
        <w:t xml:space="preserve">more SMEs and academia, and </w:t>
      </w:r>
      <w:r w:rsidR="006C3BC6" w:rsidRPr="003B34BF">
        <w:rPr>
          <w:rFonts w:ascii="Arial" w:hAnsi="Arial"/>
          <w:sz w:val="24"/>
          <w:szCs w:val="24"/>
        </w:rPr>
        <w:t xml:space="preserve">continue </w:t>
      </w:r>
      <w:r w:rsidRPr="003B34BF">
        <w:rPr>
          <w:rFonts w:ascii="Arial" w:hAnsi="Arial"/>
          <w:sz w:val="24"/>
          <w:szCs w:val="24"/>
        </w:rPr>
        <w:t>bridging dev</w:t>
      </w:r>
      <w:r w:rsidR="0022387D" w:rsidRPr="003B34BF">
        <w:rPr>
          <w:rFonts w:ascii="Arial" w:hAnsi="Arial"/>
          <w:sz w:val="24"/>
          <w:szCs w:val="24"/>
        </w:rPr>
        <w:t>elo</w:t>
      </w:r>
      <w:r w:rsidRPr="003B34BF">
        <w:rPr>
          <w:rFonts w:ascii="Arial" w:hAnsi="Arial"/>
          <w:sz w:val="24"/>
          <w:szCs w:val="24"/>
        </w:rPr>
        <w:t xml:space="preserve">pment </w:t>
      </w:r>
      <w:r w:rsidR="006C3BC6" w:rsidRPr="003B34BF">
        <w:rPr>
          <w:rFonts w:ascii="Arial" w:hAnsi="Arial"/>
          <w:sz w:val="24"/>
          <w:szCs w:val="24"/>
        </w:rPr>
        <w:t xml:space="preserve">divides </w:t>
      </w:r>
      <w:r w:rsidRPr="003B34BF">
        <w:rPr>
          <w:rFonts w:ascii="Arial" w:hAnsi="Arial"/>
          <w:sz w:val="24"/>
          <w:szCs w:val="24"/>
        </w:rPr>
        <w:t>as well as gender divides</w:t>
      </w:r>
      <w:r w:rsidR="006C3BC6" w:rsidRPr="003B34BF">
        <w:rPr>
          <w:rFonts w:ascii="Arial" w:hAnsi="Arial"/>
          <w:sz w:val="24"/>
          <w:szCs w:val="24"/>
        </w:rPr>
        <w:t>.</w:t>
      </w:r>
    </w:p>
    <w:p w14:paraId="43D0BC2F" w14:textId="77777777" w:rsidR="0047394C" w:rsidRPr="003B34BF" w:rsidRDefault="00850B29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I am pleased with the </w:t>
      </w:r>
      <w:r w:rsidR="00D24C56" w:rsidRPr="003B34BF">
        <w:rPr>
          <w:rFonts w:ascii="Arial" w:hAnsi="Arial"/>
          <w:sz w:val="24"/>
          <w:szCs w:val="24"/>
        </w:rPr>
        <w:t xml:space="preserve">effective and powerful cooperation among </w:t>
      </w:r>
      <w:r w:rsidR="00710E25" w:rsidRPr="003B34BF">
        <w:rPr>
          <w:rFonts w:ascii="Arial" w:hAnsi="Arial"/>
          <w:sz w:val="24"/>
          <w:szCs w:val="24"/>
        </w:rPr>
        <w:t>the</w:t>
      </w:r>
      <w:r w:rsidR="00705F4F" w:rsidRPr="003B34BF">
        <w:rPr>
          <w:rFonts w:ascii="Arial" w:hAnsi="Arial"/>
          <w:sz w:val="24"/>
          <w:szCs w:val="24"/>
        </w:rPr>
        <w:t xml:space="preserve"> </w:t>
      </w:r>
      <w:r w:rsidR="00D24C56" w:rsidRPr="003B34BF">
        <w:rPr>
          <w:rFonts w:ascii="Arial" w:hAnsi="Arial"/>
          <w:sz w:val="24"/>
          <w:szCs w:val="24"/>
        </w:rPr>
        <w:t>three ITU Sectors and their Bureau</w:t>
      </w:r>
      <w:r w:rsidR="007F1B0C" w:rsidRPr="003B34BF">
        <w:rPr>
          <w:rFonts w:ascii="Arial" w:hAnsi="Arial"/>
          <w:sz w:val="24"/>
          <w:szCs w:val="24"/>
        </w:rPr>
        <w:t>x. We would continue to strengthen our internal cooperation.</w:t>
      </w:r>
      <w:r w:rsidR="00757FB1" w:rsidRPr="003B34BF">
        <w:rPr>
          <w:rFonts w:ascii="Arial" w:hAnsi="Arial"/>
          <w:sz w:val="24"/>
          <w:szCs w:val="24"/>
        </w:rPr>
        <w:t xml:space="preserve"> </w:t>
      </w:r>
    </w:p>
    <w:p w14:paraId="6970B6AA" w14:textId="77777777" w:rsidR="0047394C" w:rsidRPr="003B34BF" w:rsidRDefault="00721131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lastRenderedPageBreak/>
        <w:t xml:space="preserve">The long-waiting </w:t>
      </w:r>
      <w:r w:rsidR="00A21515" w:rsidRPr="003B34BF">
        <w:rPr>
          <w:rFonts w:ascii="Arial" w:hAnsi="Arial"/>
          <w:sz w:val="24"/>
          <w:szCs w:val="24"/>
        </w:rPr>
        <w:t xml:space="preserve">WTSA is </w:t>
      </w:r>
      <w:r w:rsidR="00710E25" w:rsidRPr="003B34BF">
        <w:rPr>
          <w:rFonts w:ascii="Arial" w:hAnsi="Arial"/>
          <w:sz w:val="24"/>
          <w:szCs w:val="24"/>
        </w:rPr>
        <w:t xml:space="preserve">a </w:t>
      </w:r>
      <w:r w:rsidR="00A21515" w:rsidRPr="003B34BF">
        <w:rPr>
          <w:rFonts w:ascii="Arial" w:hAnsi="Arial"/>
          <w:sz w:val="24"/>
          <w:szCs w:val="24"/>
        </w:rPr>
        <w:t>key opportunity to advance these goals</w:t>
      </w:r>
      <w:r w:rsidR="0022387D" w:rsidRPr="003B34BF">
        <w:rPr>
          <w:rFonts w:ascii="Arial" w:hAnsi="Arial"/>
          <w:sz w:val="24"/>
          <w:szCs w:val="24"/>
        </w:rPr>
        <w:t xml:space="preserve"> yet further</w:t>
      </w:r>
      <w:r w:rsidR="00A21515" w:rsidRPr="003B34BF">
        <w:rPr>
          <w:rFonts w:ascii="Arial" w:hAnsi="Arial"/>
          <w:sz w:val="24"/>
          <w:szCs w:val="24"/>
        </w:rPr>
        <w:t>.</w:t>
      </w:r>
      <w:r w:rsidR="0091380E" w:rsidRPr="003B34BF">
        <w:rPr>
          <w:rFonts w:ascii="Arial" w:hAnsi="Arial"/>
          <w:sz w:val="24"/>
          <w:szCs w:val="24"/>
        </w:rPr>
        <w:t xml:space="preserve"> </w:t>
      </w:r>
      <w:r w:rsidR="001D227F" w:rsidRPr="003B34BF">
        <w:rPr>
          <w:rFonts w:ascii="Arial" w:hAnsi="Arial"/>
          <w:sz w:val="24"/>
          <w:szCs w:val="24"/>
        </w:rPr>
        <w:t>This meeting of TSAG is the last one prior to the WTSA</w:t>
      </w:r>
      <w:r w:rsidR="004169DE" w:rsidRPr="003B34BF">
        <w:rPr>
          <w:rFonts w:ascii="Arial" w:hAnsi="Arial"/>
          <w:sz w:val="24"/>
          <w:szCs w:val="24"/>
        </w:rPr>
        <w:t>. There are many key issues to be addressed and agreed</w:t>
      </w:r>
      <w:r w:rsidR="00B1056C" w:rsidRPr="003B34BF">
        <w:rPr>
          <w:rFonts w:ascii="Arial" w:hAnsi="Arial"/>
          <w:sz w:val="24"/>
          <w:szCs w:val="24"/>
        </w:rPr>
        <w:t xml:space="preserve"> at this meeting of TSAG.</w:t>
      </w:r>
      <w:r w:rsidR="00A21515" w:rsidRPr="003B34BF">
        <w:rPr>
          <w:rFonts w:ascii="Arial" w:hAnsi="Arial"/>
          <w:sz w:val="24"/>
          <w:szCs w:val="24"/>
        </w:rPr>
        <w:t xml:space="preserve"> I wish you every success. </w:t>
      </w:r>
    </w:p>
    <w:p w14:paraId="44C21A93" w14:textId="13D9F13C" w:rsidR="0047394C" w:rsidRPr="003B34BF" w:rsidRDefault="00A21515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Let me conclude by thanking our TSAG Chairman, Bruce Gracie, </w:t>
      </w:r>
      <w:r w:rsidR="00B05924" w:rsidRPr="003B34BF">
        <w:rPr>
          <w:rFonts w:ascii="Arial" w:hAnsi="Arial"/>
          <w:sz w:val="24"/>
          <w:szCs w:val="24"/>
        </w:rPr>
        <w:t xml:space="preserve">Vice-Chairs, </w:t>
      </w:r>
      <w:r w:rsidRPr="003B34BF">
        <w:rPr>
          <w:rFonts w:ascii="Arial" w:hAnsi="Arial"/>
          <w:sz w:val="24"/>
          <w:szCs w:val="24"/>
        </w:rPr>
        <w:t>and all TSAG participants for your hard work in preparation for this meeting</w:t>
      </w:r>
      <w:r w:rsidR="0047394C" w:rsidRPr="003B34BF">
        <w:rPr>
          <w:rFonts w:ascii="Arial" w:hAnsi="Arial"/>
          <w:sz w:val="24"/>
          <w:szCs w:val="24"/>
        </w:rPr>
        <w:t>.</w:t>
      </w:r>
    </w:p>
    <w:p w14:paraId="46DBE684" w14:textId="77777777" w:rsidR="0047394C" w:rsidRPr="003B34BF" w:rsidRDefault="0022387D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>I look forward to seeing you all in person</w:t>
      </w:r>
      <w:r w:rsidR="00801008" w:rsidRPr="003B34BF">
        <w:rPr>
          <w:rFonts w:ascii="Arial" w:hAnsi="Arial"/>
          <w:sz w:val="24"/>
          <w:szCs w:val="24"/>
        </w:rPr>
        <w:t>,</w:t>
      </w:r>
      <w:r w:rsidRPr="003B34BF">
        <w:rPr>
          <w:rFonts w:ascii="Arial" w:hAnsi="Arial"/>
          <w:sz w:val="24"/>
          <w:szCs w:val="24"/>
        </w:rPr>
        <w:t xml:space="preserve"> </w:t>
      </w:r>
      <w:r w:rsidR="00801008" w:rsidRPr="003B34BF">
        <w:rPr>
          <w:rFonts w:ascii="Arial" w:hAnsi="Arial"/>
          <w:sz w:val="24"/>
          <w:szCs w:val="24"/>
        </w:rPr>
        <w:t xml:space="preserve">in Geneva, </w:t>
      </w:r>
      <w:r w:rsidRPr="003B34BF">
        <w:rPr>
          <w:rFonts w:ascii="Arial" w:hAnsi="Arial"/>
          <w:sz w:val="24"/>
          <w:szCs w:val="24"/>
        </w:rPr>
        <w:t>very soon.</w:t>
      </w:r>
    </w:p>
    <w:p w14:paraId="37F228FE" w14:textId="518C5349" w:rsidR="0022387D" w:rsidRDefault="0022387D" w:rsidP="00A21515">
      <w:pPr>
        <w:rPr>
          <w:rFonts w:ascii="Arial" w:hAnsi="Arial"/>
          <w:sz w:val="24"/>
          <w:szCs w:val="24"/>
        </w:rPr>
      </w:pPr>
      <w:r w:rsidRPr="003B34BF">
        <w:rPr>
          <w:rFonts w:ascii="Arial" w:hAnsi="Arial"/>
          <w:sz w:val="24"/>
          <w:szCs w:val="24"/>
        </w:rPr>
        <w:t xml:space="preserve">Thank you. </w:t>
      </w:r>
    </w:p>
    <w:p w14:paraId="0F6409A3" w14:textId="5E753909" w:rsidR="00DC7379" w:rsidRPr="00DC7379" w:rsidRDefault="00DC7379" w:rsidP="00A21515">
      <w:pPr>
        <w:rPr>
          <w:rFonts w:asciiTheme="majorBidi" w:hAnsiTheme="majorBidi" w:cstheme="majorBidi"/>
          <w:sz w:val="24"/>
          <w:szCs w:val="24"/>
        </w:rPr>
      </w:pPr>
    </w:p>
    <w:p w14:paraId="521A05C8" w14:textId="1085FDEF" w:rsidR="00DC7379" w:rsidRPr="00DC7379" w:rsidRDefault="00DC7379" w:rsidP="00DC7379">
      <w:pPr>
        <w:jc w:val="center"/>
        <w:rPr>
          <w:rFonts w:asciiTheme="majorBidi" w:hAnsiTheme="majorBidi" w:cstheme="majorBidi"/>
          <w:sz w:val="24"/>
          <w:szCs w:val="24"/>
        </w:rPr>
      </w:pPr>
      <w:r w:rsidRPr="00DC7379">
        <w:rPr>
          <w:rFonts w:asciiTheme="majorBidi" w:hAnsiTheme="majorBidi" w:cstheme="majorBidi"/>
          <w:sz w:val="24"/>
          <w:szCs w:val="24"/>
        </w:rPr>
        <w:t>__________________</w:t>
      </w:r>
    </w:p>
    <w:sectPr w:rsidR="00DC7379" w:rsidRPr="00DC7379" w:rsidSect="00487B90">
      <w:headerReference w:type="default" r:id="rId13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165A" w14:textId="77777777" w:rsidR="00487B90" w:rsidRDefault="00487B90" w:rsidP="00487B90">
      <w:pPr>
        <w:spacing w:after="0" w:line="240" w:lineRule="auto"/>
      </w:pPr>
      <w:r>
        <w:separator/>
      </w:r>
    </w:p>
  </w:endnote>
  <w:endnote w:type="continuationSeparator" w:id="0">
    <w:p w14:paraId="3594E7F4" w14:textId="77777777" w:rsidR="00487B90" w:rsidRDefault="00487B90" w:rsidP="0048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3A4F" w14:textId="77777777" w:rsidR="00487B90" w:rsidRDefault="00487B90" w:rsidP="00487B90">
      <w:pPr>
        <w:spacing w:after="0" w:line="240" w:lineRule="auto"/>
      </w:pPr>
      <w:r>
        <w:separator/>
      </w:r>
    </w:p>
  </w:footnote>
  <w:footnote w:type="continuationSeparator" w:id="0">
    <w:p w14:paraId="5E039E0C" w14:textId="77777777" w:rsidR="00487B90" w:rsidRDefault="00487B90" w:rsidP="0048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07141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3F52CD3D" w14:textId="785FC99C" w:rsidR="00487B90" w:rsidRPr="00487B90" w:rsidRDefault="00487B90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87B9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87B9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87B9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DC7379">
          <w:rPr>
            <w:rFonts w:asciiTheme="majorBidi" w:hAnsiTheme="majorBidi" w:cstheme="majorBidi"/>
            <w:noProof/>
            <w:sz w:val="18"/>
            <w:szCs w:val="18"/>
          </w:rPr>
          <w:t>- 3 -</w:t>
        </w:r>
        <w:r w:rsidRPr="00487B9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TSAG-TD1322</w:t>
        </w:r>
      </w:p>
    </w:sdtContent>
  </w:sdt>
  <w:p w14:paraId="04B896C3" w14:textId="77777777" w:rsidR="00487B90" w:rsidRDefault="0048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2EBE"/>
    <w:multiLevelType w:val="hybridMultilevel"/>
    <w:tmpl w:val="57A275CC"/>
    <w:lvl w:ilvl="0" w:tplc="CF08E62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6"/>
    <w:rsid w:val="00003FF0"/>
    <w:rsid w:val="000169D4"/>
    <w:rsid w:val="00070ADE"/>
    <w:rsid w:val="000D028C"/>
    <w:rsid w:val="000E26D1"/>
    <w:rsid w:val="000F619C"/>
    <w:rsid w:val="001541E5"/>
    <w:rsid w:val="00167A58"/>
    <w:rsid w:val="00173B7A"/>
    <w:rsid w:val="001963EC"/>
    <w:rsid w:val="001A1119"/>
    <w:rsid w:val="001A3653"/>
    <w:rsid w:val="001D227F"/>
    <w:rsid w:val="00222B98"/>
    <w:rsid w:val="00223532"/>
    <w:rsid w:val="0022387D"/>
    <w:rsid w:val="0024781D"/>
    <w:rsid w:val="00260D0D"/>
    <w:rsid w:val="002A1B46"/>
    <w:rsid w:val="002B03D1"/>
    <w:rsid w:val="003237BB"/>
    <w:rsid w:val="00355F9B"/>
    <w:rsid w:val="00364575"/>
    <w:rsid w:val="003A2736"/>
    <w:rsid w:val="003B34BF"/>
    <w:rsid w:val="003C7B6F"/>
    <w:rsid w:val="003F2BFE"/>
    <w:rsid w:val="004169DE"/>
    <w:rsid w:val="00425632"/>
    <w:rsid w:val="00431001"/>
    <w:rsid w:val="004347A0"/>
    <w:rsid w:val="004449CD"/>
    <w:rsid w:val="00462DCF"/>
    <w:rsid w:val="00465D07"/>
    <w:rsid w:val="0047394C"/>
    <w:rsid w:val="004745A6"/>
    <w:rsid w:val="004765EA"/>
    <w:rsid w:val="004769DC"/>
    <w:rsid w:val="00487840"/>
    <w:rsid w:val="00487B90"/>
    <w:rsid w:val="004E6A2F"/>
    <w:rsid w:val="0051663D"/>
    <w:rsid w:val="0053092D"/>
    <w:rsid w:val="00536BE0"/>
    <w:rsid w:val="00560235"/>
    <w:rsid w:val="005A091E"/>
    <w:rsid w:val="005A4F22"/>
    <w:rsid w:val="005C2833"/>
    <w:rsid w:val="005E1FC8"/>
    <w:rsid w:val="00616691"/>
    <w:rsid w:val="0063559D"/>
    <w:rsid w:val="00645478"/>
    <w:rsid w:val="00645A4F"/>
    <w:rsid w:val="006514E9"/>
    <w:rsid w:val="00684B8A"/>
    <w:rsid w:val="006854DF"/>
    <w:rsid w:val="00685C71"/>
    <w:rsid w:val="006860ED"/>
    <w:rsid w:val="00692EA2"/>
    <w:rsid w:val="006B4337"/>
    <w:rsid w:val="006C3BC6"/>
    <w:rsid w:val="006C6DB2"/>
    <w:rsid w:val="006E3C5A"/>
    <w:rsid w:val="00705F4F"/>
    <w:rsid w:val="00710E25"/>
    <w:rsid w:val="00721131"/>
    <w:rsid w:val="00732CEC"/>
    <w:rsid w:val="0073315F"/>
    <w:rsid w:val="00735078"/>
    <w:rsid w:val="00740D07"/>
    <w:rsid w:val="00757FB1"/>
    <w:rsid w:val="00772A63"/>
    <w:rsid w:val="007E3E8E"/>
    <w:rsid w:val="007F1B0C"/>
    <w:rsid w:val="00801008"/>
    <w:rsid w:val="00830C83"/>
    <w:rsid w:val="008416D0"/>
    <w:rsid w:val="00846168"/>
    <w:rsid w:val="00850B29"/>
    <w:rsid w:val="00877294"/>
    <w:rsid w:val="008C5980"/>
    <w:rsid w:val="008D51AA"/>
    <w:rsid w:val="008E5BEE"/>
    <w:rsid w:val="008E7E76"/>
    <w:rsid w:val="008F419A"/>
    <w:rsid w:val="00906EA9"/>
    <w:rsid w:val="0091380E"/>
    <w:rsid w:val="00937059"/>
    <w:rsid w:val="00956ECB"/>
    <w:rsid w:val="0096571B"/>
    <w:rsid w:val="009741AA"/>
    <w:rsid w:val="009931A4"/>
    <w:rsid w:val="00994BA1"/>
    <w:rsid w:val="009B1651"/>
    <w:rsid w:val="009C7B6F"/>
    <w:rsid w:val="009F378F"/>
    <w:rsid w:val="009F560D"/>
    <w:rsid w:val="00A06B1F"/>
    <w:rsid w:val="00A07B61"/>
    <w:rsid w:val="00A21515"/>
    <w:rsid w:val="00A3766B"/>
    <w:rsid w:val="00AA110C"/>
    <w:rsid w:val="00AA6965"/>
    <w:rsid w:val="00AF34C0"/>
    <w:rsid w:val="00B05924"/>
    <w:rsid w:val="00B1056C"/>
    <w:rsid w:val="00B17BBF"/>
    <w:rsid w:val="00B2195B"/>
    <w:rsid w:val="00B21DEC"/>
    <w:rsid w:val="00B30B17"/>
    <w:rsid w:val="00B61910"/>
    <w:rsid w:val="00B92AD4"/>
    <w:rsid w:val="00C02569"/>
    <w:rsid w:val="00C07568"/>
    <w:rsid w:val="00C24B12"/>
    <w:rsid w:val="00CB5428"/>
    <w:rsid w:val="00D24C56"/>
    <w:rsid w:val="00D34207"/>
    <w:rsid w:val="00D42AE4"/>
    <w:rsid w:val="00D50CAF"/>
    <w:rsid w:val="00D53F17"/>
    <w:rsid w:val="00D64A3D"/>
    <w:rsid w:val="00D76836"/>
    <w:rsid w:val="00D962F4"/>
    <w:rsid w:val="00DA6CBF"/>
    <w:rsid w:val="00DC7379"/>
    <w:rsid w:val="00DD32C9"/>
    <w:rsid w:val="00DE6344"/>
    <w:rsid w:val="00E062EE"/>
    <w:rsid w:val="00E10C63"/>
    <w:rsid w:val="00E151A4"/>
    <w:rsid w:val="00E43CF9"/>
    <w:rsid w:val="00E66331"/>
    <w:rsid w:val="00EA5A66"/>
    <w:rsid w:val="00EC179D"/>
    <w:rsid w:val="00ED0520"/>
    <w:rsid w:val="00F6355E"/>
    <w:rsid w:val="00F63BE5"/>
    <w:rsid w:val="00F80345"/>
    <w:rsid w:val="00FA2D03"/>
    <w:rsid w:val="00FA7785"/>
    <w:rsid w:val="00FB2E60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DDCF2"/>
  <w15:chartTrackingRefBased/>
  <w15:docId w15:val="{8B421E76-7718-49DC-82BA-FFE2995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9"/>
    <w:pPr>
      <w:ind w:left="720"/>
      <w:contextualSpacing/>
    </w:pPr>
  </w:style>
  <w:style w:type="paragraph" w:customStyle="1" w:styleId="Telecomhead">
    <w:name w:val="Telecom head"/>
    <w:basedOn w:val="Normal"/>
    <w:rsid w:val="002A1B46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663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3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90"/>
  </w:style>
  <w:style w:type="paragraph" w:styleId="Footer">
    <w:name w:val="footer"/>
    <w:basedOn w:val="Normal"/>
    <w:link w:val="FooterChar"/>
    <w:uiPriority w:val="99"/>
    <w:unhideWhenUsed/>
    <w:rsid w:val="0048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9F03B13C9354AA656744D6FD70EAC" ma:contentTypeVersion="10" ma:contentTypeDescription="Create a new document." ma:contentTypeScope="" ma:versionID="686ca8c8b7a70d629e5d36ba8622d455">
  <xsd:schema xmlns:xsd="http://www.w3.org/2001/XMLSchema" xmlns:xs="http://www.w3.org/2001/XMLSchema" xmlns:p="http://schemas.microsoft.com/office/2006/metadata/properties" xmlns:ns3="1a1564dc-da88-43ff-add7-58293a391bde" targetNamespace="http://schemas.microsoft.com/office/2006/metadata/properties" ma:root="true" ma:fieldsID="d2eaf3f2697e53c8cf80552e1e26a6b5" ns3:_="">
    <xsd:import namespace="1a1564dc-da88-43ff-add7-58293a391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564dc-da88-43ff-add7-58293a391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B85A-85EE-4FA7-8C39-04526BFBF1DD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1a1564dc-da88-43ff-add7-58293a391bd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BB4255-CFB7-4FA3-8551-DFA31600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564dc-da88-43ff-add7-58293a391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E51E-24F1-4C7A-9512-0EFC85BB0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791BB-A80E-455C-B2BB-D7261929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Dalais, Matthew</dc:creator>
  <cp:keywords/>
  <dc:description/>
  <cp:lastModifiedBy>Al-Mnini, Lara</cp:lastModifiedBy>
  <cp:revision>6</cp:revision>
  <dcterms:created xsi:type="dcterms:W3CDTF">2022-01-17T14:40:00Z</dcterms:created>
  <dcterms:modified xsi:type="dcterms:W3CDTF">2022-01-17T14:47:00Z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0x0101009019F03B13C9354AA656744D6FD70EAC</vt:lpwstr>
  </property>
</Properties>
</file>