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697EEE" w:rsidRPr="00697EEE" w14:paraId="1BC90BD5" w14:textId="77777777" w:rsidTr="003F6975">
        <w:trPr>
          <w:cantSplit/>
        </w:trPr>
        <w:tc>
          <w:tcPr>
            <w:tcW w:w="1191" w:type="dxa"/>
            <w:vMerge w:val="restart"/>
          </w:tcPr>
          <w:p w14:paraId="112E5DB7" w14:textId="77777777" w:rsidR="00697EEE" w:rsidRPr="00697EEE" w:rsidRDefault="00697EEE" w:rsidP="00697EEE">
            <w:pPr>
              <w:rPr>
                <w:sz w:val="20"/>
                <w:szCs w:val="20"/>
              </w:rPr>
            </w:pPr>
            <w:bookmarkStart w:id="0" w:name="dnum" w:colFirst="2" w:colLast="2"/>
            <w:bookmarkStart w:id="1" w:name="dtableau"/>
            <w:r w:rsidRPr="00697EEE">
              <w:rPr>
                <w:noProof/>
                <w:sz w:val="20"/>
                <w:szCs w:val="20"/>
                <w:lang w:val="en-US" w:eastAsia="en-US"/>
              </w:rPr>
              <w:drawing>
                <wp:inline distT="0" distB="0" distL="0" distR="0" wp14:anchorId="19CABA38" wp14:editId="1156A80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ACDE06B" w14:textId="77777777" w:rsidR="00697EEE" w:rsidRPr="00697EEE" w:rsidRDefault="00697EEE" w:rsidP="00697EEE">
            <w:pPr>
              <w:rPr>
                <w:sz w:val="16"/>
                <w:szCs w:val="16"/>
              </w:rPr>
            </w:pPr>
            <w:r w:rsidRPr="00697EEE">
              <w:rPr>
                <w:sz w:val="16"/>
                <w:szCs w:val="16"/>
              </w:rPr>
              <w:t>INTERNATIONAL TELECOMMUNICATION UNION</w:t>
            </w:r>
          </w:p>
          <w:p w14:paraId="07272AED" w14:textId="77777777" w:rsidR="00697EEE" w:rsidRPr="00697EEE" w:rsidRDefault="00697EEE" w:rsidP="00697EEE">
            <w:pPr>
              <w:rPr>
                <w:b/>
                <w:bCs/>
                <w:sz w:val="26"/>
                <w:szCs w:val="26"/>
              </w:rPr>
            </w:pPr>
            <w:r w:rsidRPr="00697EEE">
              <w:rPr>
                <w:b/>
                <w:bCs/>
                <w:sz w:val="26"/>
                <w:szCs w:val="26"/>
              </w:rPr>
              <w:t>TELECOMMUNICATION</w:t>
            </w:r>
            <w:r w:rsidRPr="00697EEE">
              <w:rPr>
                <w:b/>
                <w:bCs/>
                <w:sz w:val="26"/>
                <w:szCs w:val="26"/>
              </w:rPr>
              <w:br/>
              <w:t>STANDARDIZATION SECTOR</w:t>
            </w:r>
          </w:p>
          <w:p w14:paraId="04A66AD1" w14:textId="77777777" w:rsidR="00697EEE" w:rsidRPr="00697EEE" w:rsidRDefault="00697EEE" w:rsidP="00697EEE">
            <w:pPr>
              <w:rPr>
                <w:sz w:val="20"/>
                <w:szCs w:val="20"/>
              </w:rPr>
            </w:pPr>
            <w:r w:rsidRPr="00697EEE">
              <w:rPr>
                <w:sz w:val="20"/>
                <w:szCs w:val="20"/>
              </w:rPr>
              <w:t xml:space="preserve">STUDY PERIOD </w:t>
            </w:r>
            <w:bookmarkStart w:id="2" w:name="dstudyperiod"/>
            <w:r w:rsidRPr="00697EEE">
              <w:rPr>
                <w:sz w:val="20"/>
                <w:szCs w:val="20"/>
              </w:rPr>
              <w:t>2017-2020</w:t>
            </w:r>
            <w:bookmarkEnd w:id="2"/>
          </w:p>
        </w:tc>
        <w:tc>
          <w:tcPr>
            <w:tcW w:w="4681" w:type="dxa"/>
            <w:gridSpan w:val="2"/>
            <w:vAlign w:val="center"/>
          </w:tcPr>
          <w:p w14:paraId="7F5C878C" w14:textId="4DC63286" w:rsidR="00697EEE" w:rsidRPr="00697EEE" w:rsidRDefault="00697EEE" w:rsidP="00697EEE">
            <w:pPr>
              <w:pStyle w:val="Docnumber"/>
            </w:pPr>
            <w:r>
              <w:t>TSAG-TD1196</w:t>
            </w:r>
          </w:p>
        </w:tc>
      </w:tr>
      <w:tr w:rsidR="00697EEE" w:rsidRPr="00697EEE" w14:paraId="7943792B" w14:textId="77777777" w:rsidTr="003F6975">
        <w:trPr>
          <w:cantSplit/>
        </w:trPr>
        <w:tc>
          <w:tcPr>
            <w:tcW w:w="1191" w:type="dxa"/>
            <w:vMerge/>
          </w:tcPr>
          <w:p w14:paraId="0AD7BB88" w14:textId="77777777" w:rsidR="00697EEE" w:rsidRPr="00697EEE" w:rsidRDefault="00697EEE" w:rsidP="00697EEE">
            <w:pPr>
              <w:rPr>
                <w:smallCaps/>
                <w:sz w:val="20"/>
              </w:rPr>
            </w:pPr>
            <w:bookmarkStart w:id="3" w:name="dsg" w:colFirst="2" w:colLast="2"/>
            <w:bookmarkEnd w:id="0"/>
          </w:p>
        </w:tc>
        <w:tc>
          <w:tcPr>
            <w:tcW w:w="4051" w:type="dxa"/>
            <w:gridSpan w:val="3"/>
            <w:vMerge/>
          </w:tcPr>
          <w:p w14:paraId="1141F905" w14:textId="77777777" w:rsidR="00697EEE" w:rsidRPr="00697EEE" w:rsidRDefault="00697EEE" w:rsidP="00697EEE">
            <w:pPr>
              <w:rPr>
                <w:smallCaps/>
                <w:sz w:val="20"/>
              </w:rPr>
            </w:pPr>
          </w:p>
        </w:tc>
        <w:tc>
          <w:tcPr>
            <w:tcW w:w="4681" w:type="dxa"/>
            <w:gridSpan w:val="2"/>
          </w:tcPr>
          <w:p w14:paraId="2AFAF987" w14:textId="170C4BD7" w:rsidR="00697EEE" w:rsidRPr="00697EEE" w:rsidRDefault="00697EEE" w:rsidP="00697EEE">
            <w:pPr>
              <w:jc w:val="right"/>
              <w:rPr>
                <w:b/>
                <w:bCs/>
                <w:smallCaps/>
                <w:sz w:val="28"/>
                <w:szCs w:val="28"/>
              </w:rPr>
            </w:pPr>
            <w:r>
              <w:rPr>
                <w:b/>
                <w:bCs/>
                <w:smallCaps/>
                <w:sz w:val="28"/>
                <w:szCs w:val="28"/>
              </w:rPr>
              <w:t>TSAG</w:t>
            </w:r>
          </w:p>
        </w:tc>
      </w:tr>
      <w:bookmarkEnd w:id="3"/>
      <w:tr w:rsidR="00697EEE" w:rsidRPr="00697EEE" w14:paraId="525C9CCF" w14:textId="77777777" w:rsidTr="003F6975">
        <w:trPr>
          <w:cantSplit/>
        </w:trPr>
        <w:tc>
          <w:tcPr>
            <w:tcW w:w="1191" w:type="dxa"/>
            <w:vMerge/>
            <w:tcBorders>
              <w:bottom w:val="single" w:sz="12" w:space="0" w:color="auto"/>
            </w:tcBorders>
          </w:tcPr>
          <w:p w14:paraId="2C8C719D" w14:textId="77777777" w:rsidR="00697EEE" w:rsidRPr="00697EEE" w:rsidRDefault="00697EEE" w:rsidP="00697EEE">
            <w:pPr>
              <w:rPr>
                <w:b/>
                <w:bCs/>
                <w:sz w:val="26"/>
              </w:rPr>
            </w:pPr>
          </w:p>
        </w:tc>
        <w:tc>
          <w:tcPr>
            <w:tcW w:w="4051" w:type="dxa"/>
            <w:gridSpan w:val="3"/>
            <w:vMerge/>
            <w:tcBorders>
              <w:bottom w:val="single" w:sz="12" w:space="0" w:color="auto"/>
            </w:tcBorders>
          </w:tcPr>
          <w:p w14:paraId="22EF6BC7" w14:textId="77777777" w:rsidR="00697EEE" w:rsidRPr="00697EEE" w:rsidRDefault="00697EEE" w:rsidP="00697EEE">
            <w:pPr>
              <w:rPr>
                <w:b/>
                <w:bCs/>
                <w:sz w:val="26"/>
              </w:rPr>
            </w:pPr>
          </w:p>
        </w:tc>
        <w:tc>
          <w:tcPr>
            <w:tcW w:w="4681" w:type="dxa"/>
            <w:gridSpan w:val="2"/>
            <w:tcBorders>
              <w:bottom w:val="single" w:sz="12" w:space="0" w:color="auto"/>
            </w:tcBorders>
            <w:vAlign w:val="center"/>
          </w:tcPr>
          <w:p w14:paraId="56067FAB" w14:textId="77777777" w:rsidR="00697EEE" w:rsidRPr="00697EEE" w:rsidRDefault="00697EEE" w:rsidP="00697EEE">
            <w:pPr>
              <w:jc w:val="right"/>
              <w:rPr>
                <w:b/>
                <w:bCs/>
                <w:sz w:val="28"/>
                <w:szCs w:val="28"/>
              </w:rPr>
            </w:pPr>
            <w:r w:rsidRPr="00697EEE">
              <w:rPr>
                <w:b/>
                <w:bCs/>
                <w:sz w:val="28"/>
                <w:szCs w:val="28"/>
              </w:rPr>
              <w:t>Original: English</w:t>
            </w:r>
          </w:p>
        </w:tc>
      </w:tr>
      <w:tr w:rsidR="00697EEE" w:rsidRPr="00697EEE" w14:paraId="3D95BEF2" w14:textId="77777777" w:rsidTr="003F6975">
        <w:trPr>
          <w:cantSplit/>
        </w:trPr>
        <w:tc>
          <w:tcPr>
            <w:tcW w:w="1617" w:type="dxa"/>
            <w:gridSpan w:val="3"/>
          </w:tcPr>
          <w:p w14:paraId="45F89B4C" w14:textId="77777777" w:rsidR="00697EEE" w:rsidRPr="00697EEE" w:rsidRDefault="00697EEE" w:rsidP="00697EEE">
            <w:pPr>
              <w:rPr>
                <w:b/>
                <w:bCs/>
              </w:rPr>
            </w:pPr>
            <w:bookmarkStart w:id="4" w:name="dbluepink" w:colFirst="1" w:colLast="1"/>
            <w:bookmarkStart w:id="5" w:name="dmeeting" w:colFirst="2" w:colLast="2"/>
            <w:r w:rsidRPr="00697EEE">
              <w:rPr>
                <w:b/>
                <w:bCs/>
              </w:rPr>
              <w:t>Question(s):</w:t>
            </w:r>
          </w:p>
        </w:tc>
        <w:tc>
          <w:tcPr>
            <w:tcW w:w="3625" w:type="dxa"/>
          </w:tcPr>
          <w:p w14:paraId="6D6A943D" w14:textId="478D1A18" w:rsidR="00697EEE" w:rsidRPr="00697EEE" w:rsidRDefault="00697EEE" w:rsidP="00697EEE">
            <w:r w:rsidRPr="00697EEE">
              <w:t>N/A</w:t>
            </w:r>
          </w:p>
        </w:tc>
        <w:tc>
          <w:tcPr>
            <w:tcW w:w="4681" w:type="dxa"/>
            <w:gridSpan w:val="2"/>
          </w:tcPr>
          <w:p w14:paraId="2CC5DC00" w14:textId="082CA697" w:rsidR="00697EEE" w:rsidRPr="00697EEE" w:rsidRDefault="00697EEE" w:rsidP="00697EEE">
            <w:pPr>
              <w:jc w:val="right"/>
            </w:pPr>
            <w:r w:rsidRPr="00697EEE">
              <w:t>Virtual, 10-17 January 2022</w:t>
            </w:r>
          </w:p>
        </w:tc>
      </w:tr>
      <w:tr w:rsidR="00697EEE" w:rsidRPr="00697EEE" w14:paraId="70978FBD" w14:textId="77777777" w:rsidTr="003F6975">
        <w:trPr>
          <w:cantSplit/>
        </w:trPr>
        <w:tc>
          <w:tcPr>
            <w:tcW w:w="9923" w:type="dxa"/>
            <w:gridSpan w:val="6"/>
          </w:tcPr>
          <w:p w14:paraId="34CB26AD" w14:textId="18C6D12C" w:rsidR="00697EEE" w:rsidRPr="00697EEE" w:rsidRDefault="00697EEE" w:rsidP="00697EEE">
            <w:pPr>
              <w:jc w:val="center"/>
              <w:rPr>
                <w:b/>
                <w:bCs/>
              </w:rPr>
            </w:pPr>
            <w:bookmarkStart w:id="6" w:name="ddoctype" w:colFirst="0" w:colLast="0"/>
            <w:bookmarkEnd w:id="4"/>
            <w:bookmarkEnd w:id="5"/>
            <w:r w:rsidRPr="00697EEE">
              <w:rPr>
                <w:b/>
                <w:bCs/>
              </w:rPr>
              <w:t>TD</w:t>
            </w:r>
          </w:p>
        </w:tc>
      </w:tr>
      <w:tr w:rsidR="00697EEE" w:rsidRPr="00697EEE" w14:paraId="68AFF5A7" w14:textId="77777777" w:rsidTr="003F6975">
        <w:trPr>
          <w:cantSplit/>
        </w:trPr>
        <w:tc>
          <w:tcPr>
            <w:tcW w:w="1617" w:type="dxa"/>
            <w:gridSpan w:val="3"/>
          </w:tcPr>
          <w:p w14:paraId="01723E26" w14:textId="77777777" w:rsidR="00697EEE" w:rsidRPr="00697EEE" w:rsidRDefault="00697EEE" w:rsidP="00697EEE">
            <w:pPr>
              <w:rPr>
                <w:b/>
                <w:bCs/>
              </w:rPr>
            </w:pPr>
            <w:bookmarkStart w:id="7" w:name="dsource" w:colFirst="1" w:colLast="1"/>
            <w:bookmarkEnd w:id="6"/>
            <w:r w:rsidRPr="00697EEE">
              <w:rPr>
                <w:b/>
                <w:bCs/>
              </w:rPr>
              <w:t>Source:</w:t>
            </w:r>
          </w:p>
        </w:tc>
        <w:tc>
          <w:tcPr>
            <w:tcW w:w="8306" w:type="dxa"/>
            <w:gridSpan w:val="3"/>
          </w:tcPr>
          <w:p w14:paraId="16C6EE48" w14:textId="1EB8AE02" w:rsidR="00697EEE" w:rsidRPr="00697EEE" w:rsidRDefault="00697EEE" w:rsidP="00697EEE">
            <w:bookmarkStart w:id="8" w:name="_GoBack"/>
            <w:r w:rsidRPr="00697EEE">
              <w:t>Chairman, ITU-T SG9</w:t>
            </w:r>
            <w:bookmarkEnd w:id="8"/>
          </w:p>
        </w:tc>
      </w:tr>
      <w:tr w:rsidR="00697EEE" w:rsidRPr="00697EEE" w14:paraId="36BFF164" w14:textId="77777777" w:rsidTr="003F6975">
        <w:trPr>
          <w:cantSplit/>
        </w:trPr>
        <w:tc>
          <w:tcPr>
            <w:tcW w:w="1617" w:type="dxa"/>
            <w:gridSpan w:val="3"/>
          </w:tcPr>
          <w:p w14:paraId="41700789" w14:textId="77777777" w:rsidR="00697EEE" w:rsidRPr="00697EEE" w:rsidRDefault="00697EEE" w:rsidP="00697EEE">
            <w:bookmarkStart w:id="9" w:name="dtitle1" w:colFirst="1" w:colLast="1"/>
            <w:bookmarkEnd w:id="7"/>
            <w:r w:rsidRPr="00697EEE">
              <w:rPr>
                <w:b/>
                <w:bCs/>
              </w:rPr>
              <w:t>Title:</w:t>
            </w:r>
          </w:p>
        </w:tc>
        <w:tc>
          <w:tcPr>
            <w:tcW w:w="8306" w:type="dxa"/>
            <w:gridSpan w:val="3"/>
          </w:tcPr>
          <w:p w14:paraId="01DDD84F" w14:textId="2DF83275" w:rsidR="00697EEE" w:rsidRPr="00697EEE" w:rsidRDefault="00697EEE" w:rsidP="00697EEE">
            <w:r w:rsidRPr="00697EEE">
              <w:t>ITU-T SG9 Lead Study Group Report</w:t>
            </w:r>
          </w:p>
        </w:tc>
      </w:tr>
      <w:tr w:rsidR="00697EEE" w:rsidRPr="00697EEE" w14:paraId="7163B95B" w14:textId="77777777" w:rsidTr="003F6975">
        <w:trPr>
          <w:cantSplit/>
        </w:trPr>
        <w:tc>
          <w:tcPr>
            <w:tcW w:w="1617" w:type="dxa"/>
            <w:gridSpan w:val="3"/>
            <w:tcBorders>
              <w:bottom w:val="single" w:sz="8" w:space="0" w:color="auto"/>
            </w:tcBorders>
          </w:tcPr>
          <w:p w14:paraId="7C9C66FD" w14:textId="77777777" w:rsidR="00697EEE" w:rsidRPr="00697EEE" w:rsidRDefault="00697EEE" w:rsidP="00697EEE">
            <w:pPr>
              <w:rPr>
                <w:b/>
                <w:bCs/>
              </w:rPr>
            </w:pPr>
            <w:bookmarkStart w:id="10" w:name="dpurpose" w:colFirst="1" w:colLast="1"/>
            <w:bookmarkEnd w:id="9"/>
            <w:r w:rsidRPr="00697EEE">
              <w:rPr>
                <w:b/>
                <w:bCs/>
              </w:rPr>
              <w:t>Purpose:</w:t>
            </w:r>
          </w:p>
        </w:tc>
        <w:tc>
          <w:tcPr>
            <w:tcW w:w="8306" w:type="dxa"/>
            <w:gridSpan w:val="3"/>
            <w:tcBorders>
              <w:bottom w:val="single" w:sz="8" w:space="0" w:color="auto"/>
            </w:tcBorders>
          </w:tcPr>
          <w:p w14:paraId="1727EAB4" w14:textId="25B48108" w:rsidR="00697EEE" w:rsidRPr="00697EEE" w:rsidRDefault="00697EEE" w:rsidP="00697EEE">
            <w:r w:rsidRPr="00697EEE">
              <w:t>Information</w:t>
            </w:r>
          </w:p>
        </w:tc>
      </w:tr>
      <w:bookmarkEnd w:id="1"/>
      <w:bookmarkEnd w:id="10"/>
      <w:tr w:rsidR="00856C7A" w:rsidRPr="00364979" w14:paraId="7F20B0E0" w14:textId="77777777" w:rsidTr="00856C7A">
        <w:trPr>
          <w:cantSplit/>
        </w:trPr>
        <w:tc>
          <w:tcPr>
            <w:tcW w:w="1608" w:type="dxa"/>
            <w:gridSpan w:val="2"/>
            <w:tcBorders>
              <w:top w:val="single" w:sz="8" w:space="0" w:color="auto"/>
              <w:bottom w:val="single" w:sz="8" w:space="0" w:color="auto"/>
            </w:tcBorders>
          </w:tcPr>
          <w:p w14:paraId="1FB7D143" w14:textId="77777777"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14:paraId="69E3CC75" w14:textId="3C4F61B9" w:rsidR="00856C7A" w:rsidRPr="00136DDD" w:rsidRDefault="00EA6E03" w:rsidP="005703C0">
            <w:sdt>
              <w:sdtPr>
                <w:alias w:val="ContactNameOrgCountry"/>
                <w:tag w:val="ContactNameOrgCountry"/>
                <w:id w:val="-130639986"/>
                <w:placeholder>
                  <w:docPart w:val="A91B5E6354D743CBB3191FC91212D428"/>
                </w:placeholder>
                <w:text w:multiLine="1"/>
              </w:sdtPr>
              <w:sdtEndPr/>
              <w:sdtContent>
                <w:r w:rsidR="005703C0" w:rsidRPr="005703C0">
                  <w:t>Satoshi Miyaji</w:t>
                </w:r>
                <w:r w:rsidR="005703C0">
                  <w:br/>
                </w:r>
                <w:r w:rsidR="005703C0" w:rsidRPr="005703C0">
                  <w:t>KDDI Corporation</w:t>
                </w:r>
                <w:r w:rsidR="005703C0">
                  <w:br/>
                </w:r>
                <w:r w:rsidR="005703C0" w:rsidRPr="005703C0">
                  <w:t>Japan</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63278B87" w14:textId="7B847BC2" w:rsidR="00856C7A" w:rsidRPr="00FF1151" w:rsidRDefault="005703C0" w:rsidP="00856C7A">
                <w:pPr>
                  <w:rPr>
                    <w:lang w:val="pt-BR"/>
                  </w:rPr>
                </w:pPr>
                <w:r w:rsidRPr="00FF1151">
                  <w:rPr>
                    <w:lang w:val="pt-BR"/>
                  </w:rPr>
                  <w:t>Tel: +</w:t>
                </w:r>
                <w:r>
                  <w:rPr>
                    <w:lang w:val="pt-BR"/>
                  </w:rPr>
                  <w:t>81 3 5931 0657</w:t>
                </w:r>
                <w:r w:rsidRPr="00FF1151">
                  <w:rPr>
                    <w:lang w:val="pt-BR"/>
                  </w:rPr>
                  <w:br/>
                  <w:t>Fax: +</w:t>
                </w:r>
                <w:r>
                  <w:rPr>
                    <w:lang w:val="pt-BR"/>
                  </w:rPr>
                  <w:t>81 3 4564 2352</w:t>
                </w:r>
                <w:r w:rsidRPr="00FF1151">
                  <w:rPr>
                    <w:lang w:val="pt-BR"/>
                  </w:rPr>
                  <w:br/>
                  <w:t xml:space="preserve">E-mail: </w:t>
                </w:r>
                <w:hyperlink r:id="rId12" w:history="1">
                  <w:r w:rsidRPr="00BE278C">
                    <w:rPr>
                      <w:rStyle w:val="Hyperlink"/>
                      <w:rFonts w:ascii="Times New Roman" w:hAnsi="Times New Roman"/>
                      <w:lang w:val="pt-BR"/>
                    </w:rPr>
                    <w:t>sa-miyaji@kddi.com</w:t>
                  </w:r>
                </w:hyperlink>
              </w:p>
            </w:tc>
          </w:sdtContent>
        </w:sdt>
      </w:tr>
    </w:tbl>
    <w:p w14:paraId="242E84BA"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1618F5E7" w14:textId="77777777" w:rsidTr="00A1497A">
        <w:trPr>
          <w:cantSplit/>
        </w:trPr>
        <w:tc>
          <w:tcPr>
            <w:tcW w:w="1607" w:type="dxa"/>
          </w:tcPr>
          <w:p w14:paraId="27A69715" w14:textId="77777777" w:rsidR="0089088E" w:rsidRPr="00136DDD" w:rsidRDefault="0089088E" w:rsidP="005976A1">
            <w:pPr>
              <w:rPr>
                <w:b/>
                <w:bCs/>
              </w:rPr>
            </w:pPr>
            <w:r w:rsidRPr="00136DDD">
              <w:rPr>
                <w:b/>
                <w:bCs/>
              </w:rPr>
              <w:t>Keywords:</w:t>
            </w:r>
          </w:p>
        </w:tc>
        <w:tc>
          <w:tcPr>
            <w:tcW w:w="8316" w:type="dxa"/>
          </w:tcPr>
          <w:p w14:paraId="3CFECD5B" w14:textId="0389BB93" w:rsidR="0089088E" w:rsidRPr="00136DDD" w:rsidRDefault="00EA6E03"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7B7AC8">
                  <w:t>Study Group 9; report;</w:t>
                </w:r>
              </w:sdtContent>
            </w:sdt>
          </w:p>
        </w:tc>
      </w:tr>
      <w:tr w:rsidR="0089088E" w:rsidRPr="00136DDD" w14:paraId="3957B918" w14:textId="77777777" w:rsidTr="00A1497A">
        <w:trPr>
          <w:cantSplit/>
        </w:trPr>
        <w:tc>
          <w:tcPr>
            <w:tcW w:w="1607" w:type="dxa"/>
          </w:tcPr>
          <w:p w14:paraId="569E4A3A" w14:textId="77777777" w:rsidR="0089088E" w:rsidRPr="00136DDD" w:rsidRDefault="0089088E" w:rsidP="005976A1">
            <w:pPr>
              <w:rPr>
                <w:b/>
                <w:bCs/>
              </w:rPr>
            </w:pPr>
            <w:r w:rsidRPr="00136DDD">
              <w:rPr>
                <w:b/>
                <w:bCs/>
              </w:rPr>
              <w:t>Abstract:</w:t>
            </w:r>
          </w:p>
        </w:tc>
        <w:tc>
          <w:tcPr>
            <w:tcW w:w="8316" w:type="dxa"/>
          </w:tcPr>
          <w:p w14:paraId="11926C77" w14:textId="52E0A22F" w:rsidR="0089088E" w:rsidRPr="00136DDD" w:rsidRDefault="007B7AC8" w:rsidP="008B5123">
            <w:r>
              <w:t xml:space="preserve">This </w:t>
            </w:r>
            <w:r w:rsidR="00697EEE">
              <w:t>TD</w:t>
            </w:r>
            <w:r>
              <w:t xml:space="preserve"> provides the SG9 report for lead study group activities on integrated broadband cable and television networks.</w:t>
            </w:r>
          </w:p>
        </w:tc>
      </w:tr>
    </w:tbl>
    <w:p w14:paraId="0058D8E3" w14:textId="77777777" w:rsidR="00A1497A" w:rsidRPr="00636A80" w:rsidRDefault="00A1497A" w:rsidP="00A1497A">
      <w:pPr>
        <w:pStyle w:val="Heading1"/>
        <w:rPr>
          <w:rFonts w:eastAsia="MS Mincho"/>
        </w:rPr>
      </w:pPr>
      <w:r w:rsidRPr="00636A80">
        <w:rPr>
          <w:rFonts w:eastAsia="MS Mincho"/>
        </w:rPr>
        <w:t>Lead study group activities on i</w:t>
      </w:r>
      <w:r w:rsidRPr="00636A80">
        <w:t>ntegrated broadband cable and television networks</w:t>
      </w:r>
    </w:p>
    <w:p w14:paraId="36D277EE" w14:textId="1666A7B9" w:rsidR="00D35904" w:rsidRDefault="00A1497A" w:rsidP="00D35904">
      <w:pPr>
        <w:rPr>
          <w:rFonts w:eastAsia="MS Mincho"/>
        </w:rPr>
      </w:pPr>
      <w:r>
        <w:rPr>
          <w:rFonts w:eastAsia="MS Mincho"/>
        </w:rPr>
        <w:t xml:space="preserve">Since the last TSAG meeting in </w:t>
      </w:r>
      <w:r w:rsidR="00163E65">
        <w:rPr>
          <w:rFonts w:eastAsia="MS Mincho"/>
        </w:rPr>
        <w:t>October</w:t>
      </w:r>
      <w:r w:rsidR="00E1764B">
        <w:rPr>
          <w:rFonts w:eastAsia="MS Mincho"/>
        </w:rPr>
        <w:t xml:space="preserve"> 2021, SG9 organized </w:t>
      </w:r>
      <w:r w:rsidR="00666FA4">
        <w:rPr>
          <w:rFonts w:eastAsia="MS Mincho"/>
        </w:rPr>
        <w:t xml:space="preserve">its </w:t>
      </w:r>
      <w:r w:rsidR="00163E65">
        <w:rPr>
          <w:rFonts w:eastAsia="MS Mincho"/>
        </w:rPr>
        <w:t>seventh</w:t>
      </w:r>
      <w:r w:rsidR="00E1764B">
        <w:rPr>
          <w:rFonts w:eastAsia="MS Mincho"/>
        </w:rPr>
        <w:t xml:space="preserve"> Study Group meeting </w:t>
      </w:r>
      <w:r w:rsidR="00666FA4">
        <w:rPr>
          <w:rFonts w:eastAsia="MS Mincho"/>
        </w:rPr>
        <w:t xml:space="preserve">on </w:t>
      </w:r>
      <w:r w:rsidR="00163E65">
        <w:rPr>
          <w:rFonts w:eastAsia="MS Mincho"/>
        </w:rPr>
        <w:t>15</w:t>
      </w:r>
      <w:r w:rsidR="00666FA4">
        <w:rPr>
          <w:rFonts w:eastAsia="MS Mincho"/>
        </w:rPr>
        <w:t xml:space="preserve"> – 2</w:t>
      </w:r>
      <w:r w:rsidR="00163E65">
        <w:rPr>
          <w:rFonts w:eastAsia="MS Mincho"/>
        </w:rPr>
        <w:t>4</w:t>
      </w:r>
      <w:r w:rsidR="00E1764B">
        <w:rPr>
          <w:rFonts w:eastAsia="MS Mincho"/>
        </w:rPr>
        <w:t xml:space="preserve"> </w:t>
      </w:r>
      <w:r w:rsidR="00163E65">
        <w:rPr>
          <w:rFonts w:eastAsia="MS Mincho"/>
        </w:rPr>
        <w:t>November</w:t>
      </w:r>
      <w:r w:rsidR="00E1764B">
        <w:rPr>
          <w:rFonts w:eastAsia="MS Mincho"/>
        </w:rPr>
        <w:t xml:space="preserve"> 2021 fully virtual.</w:t>
      </w:r>
      <w:r w:rsidR="00D35904" w:rsidRPr="00D35904">
        <w:t xml:space="preserve"> </w:t>
      </w:r>
      <w:r w:rsidR="00D35904" w:rsidRPr="00D35904">
        <w:rPr>
          <w:rFonts w:eastAsia="MS Mincho"/>
        </w:rPr>
        <w:t>The meeting was attended by 5</w:t>
      </w:r>
      <w:r w:rsidR="00163E65">
        <w:rPr>
          <w:rFonts w:eastAsia="MS Mincho"/>
        </w:rPr>
        <w:t>7</w:t>
      </w:r>
      <w:r w:rsidR="00D35904" w:rsidRPr="00D35904">
        <w:rPr>
          <w:rFonts w:eastAsia="MS Mincho"/>
        </w:rPr>
        <w:t xml:space="preserve"> participants from 1</w:t>
      </w:r>
      <w:r w:rsidR="00163E65">
        <w:rPr>
          <w:rFonts w:eastAsia="MS Mincho"/>
        </w:rPr>
        <w:t>6</w:t>
      </w:r>
      <w:r w:rsidR="00D35904" w:rsidRPr="00D35904">
        <w:rPr>
          <w:rFonts w:eastAsia="MS Mincho"/>
        </w:rPr>
        <w:t xml:space="preserve"> countries. All sessions were held using MyMeetings remote participation tool.</w:t>
      </w:r>
    </w:p>
    <w:p w14:paraId="7B3D2C5C" w14:textId="78E90BDF" w:rsidR="00163E65" w:rsidRDefault="00441E49" w:rsidP="00D35904">
      <w:pPr>
        <w:rPr>
          <w:rFonts w:eastAsia="MS Mincho"/>
        </w:rPr>
      </w:pPr>
      <w:r w:rsidRPr="00441E49">
        <w:rPr>
          <w:rFonts w:eastAsia="MS Mincho"/>
        </w:rPr>
        <w:t>At this meeting, SG9 concluded twenty-one</w:t>
      </w:r>
      <w:r w:rsidR="00A36FFC">
        <w:rPr>
          <w:rFonts w:eastAsia="MS Mincho"/>
        </w:rPr>
        <w:t xml:space="preserve"> (21)</w:t>
      </w:r>
      <w:r w:rsidRPr="00441E49">
        <w:rPr>
          <w:rFonts w:eastAsia="MS Mincho"/>
        </w:rPr>
        <w:t xml:space="preserve"> deliverables including draft new </w:t>
      </w:r>
      <w:r>
        <w:rPr>
          <w:rFonts w:eastAsia="MS Mincho"/>
        </w:rPr>
        <w:t>and</w:t>
      </w:r>
      <w:r w:rsidRPr="00441E49">
        <w:rPr>
          <w:rFonts w:eastAsia="MS Mincho"/>
        </w:rPr>
        <w:t xml:space="preserve"> revised Recommendations and draft technical papers</w:t>
      </w:r>
      <w:r>
        <w:rPr>
          <w:rFonts w:eastAsia="MS Mincho"/>
        </w:rPr>
        <w:t xml:space="preserve"> as listed </w:t>
      </w:r>
      <w:r w:rsidR="003B17C0">
        <w:rPr>
          <w:rFonts w:eastAsia="MS Mincho"/>
        </w:rPr>
        <w:t xml:space="preserve">from </w:t>
      </w:r>
      <w:r w:rsidR="00D45B5E">
        <w:rPr>
          <w:rFonts w:eastAsia="MS Mincho"/>
        </w:rPr>
        <w:fldChar w:fldCharType="begin"/>
      </w:r>
      <w:r w:rsidR="00D45B5E">
        <w:rPr>
          <w:rFonts w:eastAsia="MS Mincho"/>
        </w:rPr>
        <w:instrText xml:space="preserve"> REF _Ref89856727 \h </w:instrText>
      </w:r>
      <w:r w:rsidR="00D45B5E">
        <w:rPr>
          <w:rFonts w:eastAsia="MS Mincho"/>
        </w:rPr>
      </w:r>
      <w:r w:rsidR="00D45B5E">
        <w:rPr>
          <w:rFonts w:eastAsia="MS Mincho"/>
        </w:rPr>
        <w:fldChar w:fldCharType="separate"/>
      </w:r>
      <w:r w:rsidR="00332B74">
        <w:t xml:space="preserve">Table </w:t>
      </w:r>
      <w:r w:rsidR="00332B74">
        <w:rPr>
          <w:noProof/>
        </w:rPr>
        <w:t>1</w:t>
      </w:r>
      <w:r w:rsidR="00D45B5E">
        <w:rPr>
          <w:rFonts w:eastAsia="MS Mincho"/>
        </w:rPr>
        <w:fldChar w:fldCharType="end"/>
      </w:r>
      <w:r w:rsidR="00A36FFC">
        <w:rPr>
          <w:rFonts w:eastAsia="MS Mincho"/>
        </w:rPr>
        <w:t xml:space="preserve"> </w:t>
      </w:r>
      <w:r w:rsidR="003B17C0">
        <w:rPr>
          <w:rFonts w:eastAsia="MS Mincho"/>
        </w:rPr>
        <w:t>to</w:t>
      </w:r>
      <w:r w:rsidR="00A36FFC">
        <w:rPr>
          <w:rFonts w:eastAsia="MS Mincho"/>
        </w:rPr>
        <w:t xml:space="preserve"> </w:t>
      </w:r>
      <w:r w:rsidR="00D45B5E">
        <w:rPr>
          <w:rFonts w:eastAsia="MS Mincho"/>
        </w:rPr>
        <w:fldChar w:fldCharType="begin"/>
      </w:r>
      <w:r w:rsidR="00D45B5E">
        <w:rPr>
          <w:rFonts w:eastAsia="MS Mincho"/>
        </w:rPr>
        <w:instrText xml:space="preserve"> REF _Ref89856731 \h </w:instrText>
      </w:r>
      <w:r w:rsidR="00D45B5E">
        <w:rPr>
          <w:rFonts w:eastAsia="MS Mincho"/>
        </w:rPr>
      </w:r>
      <w:r w:rsidR="00D45B5E">
        <w:rPr>
          <w:rFonts w:eastAsia="MS Mincho"/>
        </w:rPr>
        <w:fldChar w:fldCharType="separate"/>
      </w:r>
      <w:r w:rsidR="00332B74">
        <w:t xml:space="preserve">Table </w:t>
      </w:r>
      <w:r w:rsidR="00332B74">
        <w:rPr>
          <w:noProof/>
        </w:rPr>
        <w:t>3</w:t>
      </w:r>
      <w:r w:rsidR="00D45B5E">
        <w:rPr>
          <w:rFonts w:eastAsia="MS Mincho"/>
        </w:rPr>
        <w:fldChar w:fldCharType="end"/>
      </w:r>
      <w:r w:rsidRPr="00441E49">
        <w:rPr>
          <w:rFonts w:eastAsia="MS Mincho"/>
        </w:rPr>
        <w:t>. The special session for WTSA-20 preparations was also organized on 17 November</w:t>
      </w:r>
      <w:r w:rsidR="003B17C0">
        <w:rPr>
          <w:rFonts w:eastAsia="MS Mincho"/>
        </w:rPr>
        <w:t>. It facilitated</w:t>
      </w:r>
      <w:r w:rsidRPr="00441E49">
        <w:rPr>
          <w:rFonts w:eastAsia="MS Mincho"/>
        </w:rPr>
        <w:t xml:space="preserve"> the</w:t>
      </w:r>
      <w:r w:rsidR="003B17C0">
        <w:rPr>
          <w:rFonts w:eastAsia="MS Mincho"/>
        </w:rPr>
        <w:t xml:space="preserve"> finalization</w:t>
      </w:r>
      <w:r w:rsidRPr="00441E49">
        <w:rPr>
          <w:rFonts w:eastAsia="MS Mincho"/>
        </w:rPr>
        <w:t xml:space="preserve"> </w:t>
      </w:r>
      <w:r w:rsidR="003B17C0">
        <w:rPr>
          <w:rFonts w:eastAsia="MS Mincho"/>
        </w:rPr>
        <w:t xml:space="preserve">of </w:t>
      </w:r>
      <w:r w:rsidRPr="00441E49">
        <w:rPr>
          <w:rFonts w:eastAsia="MS Mincho"/>
        </w:rPr>
        <w:t xml:space="preserve">SG9 </w:t>
      </w:r>
      <w:r w:rsidR="007A5172">
        <w:rPr>
          <w:rFonts w:eastAsia="MS Mincho"/>
        </w:rPr>
        <w:t xml:space="preserve">activities </w:t>
      </w:r>
      <w:r w:rsidRPr="00441E49">
        <w:rPr>
          <w:rFonts w:eastAsia="MS Mincho"/>
        </w:rPr>
        <w:t>report</w:t>
      </w:r>
      <w:r w:rsidR="003B17C0">
        <w:rPr>
          <w:rFonts w:eastAsia="MS Mincho"/>
        </w:rPr>
        <w:t xml:space="preserve"> to WTSA (</w:t>
      </w:r>
      <w:r w:rsidR="007A5172">
        <w:rPr>
          <w:rFonts w:eastAsia="MS Mincho"/>
        </w:rPr>
        <w:t xml:space="preserve">Report </w:t>
      </w:r>
      <w:r w:rsidR="003B17C0">
        <w:rPr>
          <w:rFonts w:eastAsia="MS Mincho"/>
        </w:rPr>
        <w:t>par</w:t>
      </w:r>
      <w:r w:rsidR="001C57EB">
        <w:rPr>
          <w:rFonts w:eastAsia="MS Mincho"/>
        </w:rPr>
        <w:t>t 1)</w:t>
      </w:r>
      <w:r w:rsidRPr="00441E49">
        <w:rPr>
          <w:rFonts w:eastAsia="MS Mincho"/>
        </w:rPr>
        <w:t>, draft mandate</w:t>
      </w:r>
      <w:r w:rsidR="001C57EB">
        <w:rPr>
          <w:rFonts w:eastAsia="MS Mincho"/>
        </w:rPr>
        <w:t xml:space="preserve"> for next Study Period (SG9 </w:t>
      </w:r>
      <w:r w:rsidR="007A5172">
        <w:rPr>
          <w:rFonts w:eastAsia="MS Mincho"/>
        </w:rPr>
        <w:t>portion</w:t>
      </w:r>
      <w:r w:rsidR="001C57EB">
        <w:rPr>
          <w:rFonts w:eastAsia="MS Mincho"/>
        </w:rPr>
        <w:t xml:space="preserve"> of Res.2)</w:t>
      </w:r>
      <w:r w:rsidRPr="00441E49">
        <w:rPr>
          <w:rFonts w:eastAsia="MS Mincho"/>
        </w:rPr>
        <w:t xml:space="preserve"> and Question texts</w:t>
      </w:r>
      <w:r w:rsidR="001C57EB">
        <w:rPr>
          <w:rFonts w:eastAsia="MS Mincho"/>
        </w:rPr>
        <w:t xml:space="preserve"> for next Study Period (</w:t>
      </w:r>
      <w:r w:rsidR="007A5172">
        <w:rPr>
          <w:rFonts w:eastAsia="MS Mincho"/>
        </w:rPr>
        <w:t xml:space="preserve">Report </w:t>
      </w:r>
      <w:r w:rsidR="001C57EB">
        <w:rPr>
          <w:rFonts w:eastAsia="MS Mincho"/>
        </w:rPr>
        <w:t>part 2)</w:t>
      </w:r>
      <w:r w:rsidR="007A5172">
        <w:rPr>
          <w:rFonts w:eastAsia="MS Mincho"/>
        </w:rPr>
        <w:t>.</w:t>
      </w:r>
      <w:r w:rsidRPr="00441E49">
        <w:rPr>
          <w:rFonts w:eastAsia="MS Mincho"/>
        </w:rPr>
        <w:t xml:space="preserve"> </w:t>
      </w:r>
      <w:r w:rsidR="007A5172">
        <w:rPr>
          <w:rFonts w:eastAsia="MS Mincho"/>
        </w:rPr>
        <w:t xml:space="preserve">These </w:t>
      </w:r>
      <w:r w:rsidRPr="00441E49">
        <w:rPr>
          <w:rFonts w:eastAsia="MS Mincho"/>
        </w:rPr>
        <w:t xml:space="preserve">discussed and completed </w:t>
      </w:r>
      <w:r w:rsidR="007A5172">
        <w:rPr>
          <w:rFonts w:eastAsia="MS Mincho"/>
        </w:rPr>
        <w:t>texts will</w:t>
      </w:r>
      <w:r w:rsidRPr="00441E49">
        <w:rPr>
          <w:rFonts w:eastAsia="MS Mincho"/>
        </w:rPr>
        <w:t xml:space="preserve"> be submitted to WTSA-20.</w:t>
      </w:r>
    </w:p>
    <w:p w14:paraId="30B938EC" w14:textId="5C29E636" w:rsidR="00441E49" w:rsidRPr="00441E49" w:rsidRDefault="00441E49" w:rsidP="00441E49">
      <w:pPr>
        <w:rPr>
          <w:color w:val="000000"/>
          <w:lang w:val="en-US" w:eastAsia="zh-CN"/>
        </w:rPr>
      </w:pPr>
      <w:r w:rsidRPr="00441E49">
        <w:rPr>
          <w:color w:val="000000"/>
          <w:lang w:val="en-US" w:eastAsia="zh-CN"/>
        </w:rPr>
        <w:t>Co-located with the SG9 meeting, the ITU organized a workshop on “The Future of Television for Europe” on 19 November 2021. This event, which was jointly organized by the ITU Standardization Sector (ITU-T), the ITU</w:t>
      </w:r>
      <w:r w:rsidR="00AA4050">
        <w:rPr>
          <w:color w:val="000000"/>
          <w:lang w:val="en-US" w:eastAsia="zh-CN"/>
        </w:rPr>
        <w:t xml:space="preserve"> </w:t>
      </w:r>
      <w:r w:rsidRPr="00441E49">
        <w:rPr>
          <w:color w:val="000000"/>
          <w:lang w:val="en-US" w:eastAsia="zh-CN"/>
        </w:rPr>
        <w:t xml:space="preserve">Radiocommunication Sector (ITU-R), the ITU Development Sector (ITU-D) and the ITU Regional office for Europe, focused on the diverse emerging broadband and broadcast technologies, including cable TV, with the aim to assist countries in the region of Europe to assess challenges, dynamics and opportunities. The workshop was attended by 342 participants and discussed the future of television in the region with relevant stakeholders including the European Broadcasting Union (EBU), covering regulatory and policy frameworks, emerging and convergent ICT Infrastructures and services, as well as user interfaces and usability issues. It also provided an opportunity to discuss TV-related regional and international standardization and spectrum management. The full event can be watched as the </w:t>
      </w:r>
      <w:hyperlink r:id="rId13" w:history="1">
        <w:r w:rsidRPr="00E50940">
          <w:rPr>
            <w:rStyle w:val="Hyperlink"/>
            <w:rFonts w:ascii="Times New Roman" w:hAnsi="Times New Roman"/>
            <w:lang w:val="en-US" w:eastAsia="zh-CN"/>
          </w:rPr>
          <w:t>offline recording</w:t>
        </w:r>
      </w:hyperlink>
      <w:r w:rsidRPr="00441E49">
        <w:rPr>
          <w:color w:val="000000"/>
          <w:lang w:val="en-US" w:eastAsia="zh-CN"/>
        </w:rPr>
        <w:t xml:space="preserve"> is made available online. Full recorded presentations on related standardization activities from ITU-T SG9, ITU-R SG6, ITU T SG16 and ITU-D Q2/1 were also made available on the </w:t>
      </w:r>
      <w:hyperlink r:id="rId14" w:history="1">
        <w:r w:rsidRPr="00441E49">
          <w:rPr>
            <w:rStyle w:val="Hyperlink"/>
            <w:rFonts w:ascii="Times New Roman" w:hAnsi="Times New Roman"/>
            <w:lang w:val="en-US" w:eastAsia="zh-CN"/>
          </w:rPr>
          <w:t>event webpage</w:t>
        </w:r>
      </w:hyperlink>
      <w:r w:rsidRPr="00441E49">
        <w:rPr>
          <w:color w:val="000000"/>
          <w:lang w:val="en-US" w:eastAsia="zh-CN"/>
        </w:rPr>
        <w:t xml:space="preserve"> for offline access. </w:t>
      </w:r>
    </w:p>
    <w:p w14:paraId="4CC99498" w14:textId="68A2803B" w:rsidR="00441E49" w:rsidRPr="00441E49" w:rsidRDefault="00441E49" w:rsidP="00441E49">
      <w:pPr>
        <w:rPr>
          <w:color w:val="000000"/>
          <w:lang w:val="en-US" w:eastAsia="zh-CN"/>
        </w:rPr>
      </w:pPr>
      <w:r w:rsidRPr="00441E49">
        <w:rPr>
          <w:color w:val="000000"/>
          <w:lang w:val="en-US" w:eastAsia="zh-CN"/>
        </w:rPr>
        <w:t xml:space="preserve">In addition, a meeting of the IRG-AVA was organized under the auspices of ITU-T SG9 on 16 November. IRG-AVA serves as a collaborative platform </w:t>
      </w:r>
      <w:r>
        <w:rPr>
          <w:color w:val="000000"/>
          <w:lang w:val="en-US" w:eastAsia="zh-CN"/>
        </w:rPr>
        <w:t xml:space="preserve">among ITU-T SG9, SG16 and ITU-R SG6 </w:t>
      </w:r>
      <w:r w:rsidRPr="00441E49">
        <w:rPr>
          <w:color w:val="000000"/>
          <w:lang w:val="en-US" w:eastAsia="zh-CN"/>
        </w:rPr>
        <w:lastRenderedPageBreak/>
        <w:t>to progress the ongoing draft Recommendation on common user profile format</w:t>
      </w:r>
      <w:r w:rsidR="00A067BA">
        <w:rPr>
          <w:color w:val="000000"/>
          <w:lang w:val="en-US" w:eastAsia="zh-CN"/>
        </w:rPr>
        <w:t>, which was initiated by SG9</w:t>
      </w:r>
      <w:r w:rsidRPr="00441E49">
        <w:rPr>
          <w:color w:val="000000"/>
          <w:lang w:val="en-US" w:eastAsia="zh-CN"/>
        </w:rPr>
        <w:t xml:space="preserve">. The </w:t>
      </w:r>
      <w:r w:rsidR="00A067BA">
        <w:rPr>
          <w:color w:val="000000"/>
          <w:lang w:val="en-US" w:eastAsia="zh-CN"/>
        </w:rPr>
        <w:t xml:space="preserve">IRG-AVA </w:t>
      </w:r>
      <w:r w:rsidRPr="00441E49">
        <w:rPr>
          <w:color w:val="000000"/>
          <w:lang w:val="en-US" w:eastAsia="zh-CN"/>
        </w:rPr>
        <w:t xml:space="preserve">meeting produced an updated draft new Recommendation ITU-T J.acc-us-prof "Common user profile format for audiovisual content", posted as </w:t>
      </w:r>
      <w:hyperlink r:id="rId15" w:history="1">
        <w:r w:rsidRPr="00697EEE">
          <w:rPr>
            <w:rStyle w:val="Hyperlink"/>
            <w:rFonts w:ascii="Times New Roman" w:hAnsi="Times New Roman"/>
            <w:lang w:val="en-US" w:eastAsia="zh-CN"/>
          </w:rPr>
          <w:t>SG9-TD1280</w:t>
        </w:r>
      </w:hyperlink>
      <w:r w:rsidRPr="00441E49">
        <w:rPr>
          <w:color w:val="000000"/>
          <w:lang w:val="en-US" w:eastAsia="zh-CN"/>
        </w:rPr>
        <w:t>.</w:t>
      </w:r>
    </w:p>
    <w:p w14:paraId="571F3022" w14:textId="1DF1BA3A" w:rsidR="00441E49" w:rsidRDefault="00441E49" w:rsidP="00697EEE">
      <w:pPr>
        <w:rPr>
          <w:color w:val="000000"/>
          <w:lang w:val="en-US" w:eastAsia="zh-CN"/>
        </w:rPr>
      </w:pPr>
      <w:r w:rsidRPr="00441E49">
        <w:rPr>
          <w:color w:val="000000"/>
          <w:lang w:val="en-US" w:eastAsia="zh-CN"/>
        </w:rPr>
        <w:t>Also, the final IRG-IBB meeting "Intersector Rapporteur Group on Integrated Broadcast-Broadband (IBB)" was held under the auspices of ITU-T SG9 on 18 November 2021. This meeting decided to conclude the activities of IRG-IBB as per its ToR and the three parent groups</w:t>
      </w:r>
      <w:r>
        <w:rPr>
          <w:color w:val="000000"/>
          <w:lang w:val="en-US" w:eastAsia="zh-CN"/>
        </w:rPr>
        <w:t>, ITU-T SG9, SG16 and ITU-R SG6,</w:t>
      </w:r>
      <w:r w:rsidRPr="00441E49">
        <w:rPr>
          <w:color w:val="000000"/>
          <w:lang w:val="en-US" w:eastAsia="zh-CN"/>
        </w:rPr>
        <w:t xml:space="preserve"> agreed to continue close communication through liaison statements. </w:t>
      </w:r>
      <w:r>
        <w:rPr>
          <w:color w:val="000000"/>
          <w:lang w:val="en-US" w:eastAsia="zh-CN"/>
        </w:rPr>
        <w:t>A</w:t>
      </w:r>
      <w:r w:rsidRPr="00441E49">
        <w:rPr>
          <w:color w:val="000000"/>
          <w:lang w:val="en-US" w:eastAsia="zh-CN"/>
        </w:rPr>
        <w:t xml:space="preserve"> related report was submitted to the three parent groups and posted as </w:t>
      </w:r>
      <w:hyperlink r:id="rId16" w:history="1">
        <w:r w:rsidRPr="00697EEE">
          <w:rPr>
            <w:rStyle w:val="Hyperlink"/>
            <w:rFonts w:ascii="Times New Roman" w:hAnsi="Times New Roman"/>
            <w:lang w:val="en-US" w:eastAsia="zh-CN"/>
          </w:rPr>
          <w:t>SG9-TD1314</w:t>
        </w:r>
      </w:hyperlink>
      <w:r w:rsidRPr="00441E49">
        <w:rPr>
          <w:color w:val="000000"/>
          <w:lang w:val="en-US" w:eastAsia="zh-CN"/>
        </w:rPr>
        <w:t xml:space="preserve">. </w:t>
      </w:r>
    </w:p>
    <w:p w14:paraId="303FB3CF" w14:textId="134D8B75" w:rsidR="004E4DB6" w:rsidRPr="00A62580" w:rsidRDefault="00A62580" w:rsidP="00A62580">
      <w:pPr>
        <w:pStyle w:val="TableNotitle"/>
        <w:rPr>
          <w:color w:val="000000"/>
          <w:lang w:eastAsia="zh-CN"/>
        </w:rPr>
      </w:pPr>
      <w:bookmarkStart w:id="11" w:name="_Ref89856727"/>
      <w:r>
        <w:t xml:space="preserve">Table </w:t>
      </w:r>
      <w:r>
        <w:fldChar w:fldCharType="begin"/>
      </w:r>
      <w:r>
        <w:instrText xml:space="preserve"> SEQ Table \* ARABIC </w:instrText>
      </w:r>
      <w:r>
        <w:fldChar w:fldCharType="separate"/>
      </w:r>
      <w:r w:rsidR="00332B74">
        <w:rPr>
          <w:noProof/>
        </w:rPr>
        <w:t>1</w:t>
      </w:r>
      <w:r>
        <w:fldChar w:fldCharType="end"/>
      </w:r>
      <w:bookmarkEnd w:id="11"/>
      <w:r>
        <w:t xml:space="preserve">: </w:t>
      </w:r>
      <w:r w:rsidR="000B2D52">
        <w:t>L</w:t>
      </w:r>
      <w:r w:rsidR="000B2D52" w:rsidRPr="000B2D52">
        <w:t>ist of eighteen Consented draft Recommendations using AAP (ITU-T A.8)</w:t>
      </w:r>
    </w:p>
    <w:tbl>
      <w:tblPr>
        <w:tblW w:w="1045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709"/>
        <w:gridCol w:w="1556"/>
        <w:gridCol w:w="712"/>
        <w:gridCol w:w="3683"/>
        <w:gridCol w:w="1701"/>
        <w:gridCol w:w="1417"/>
      </w:tblGrid>
      <w:tr w:rsidR="00026169" w:rsidRPr="009B1A63" w14:paraId="4FE41606" w14:textId="77777777" w:rsidTr="009B1A63">
        <w:trPr>
          <w:trHeight w:val="228"/>
        </w:trPr>
        <w:tc>
          <w:tcPr>
            <w:tcW w:w="675" w:type="dxa"/>
          </w:tcPr>
          <w:p w14:paraId="6C5E6DD8" w14:textId="521D0B12" w:rsidR="00026169" w:rsidRPr="009B1A63" w:rsidRDefault="005E6640" w:rsidP="000F3876">
            <w:pPr>
              <w:widowControl w:val="0"/>
              <w:autoSpaceDE w:val="0"/>
              <w:autoSpaceDN w:val="0"/>
              <w:adjustRightInd w:val="0"/>
              <w:spacing w:before="0"/>
              <w:rPr>
                <w:color w:val="000000"/>
                <w:sz w:val="20"/>
                <w:szCs w:val="20"/>
                <w:lang w:val="en-US" w:eastAsia="zh-CN"/>
              </w:rPr>
            </w:pPr>
            <w:r>
              <w:rPr>
                <w:b/>
                <w:bCs/>
                <w:color w:val="000000"/>
                <w:sz w:val="20"/>
                <w:szCs w:val="20"/>
                <w:lang w:val="en-US" w:eastAsia="zh-CN"/>
              </w:rPr>
              <w:t>Q</w:t>
            </w:r>
          </w:p>
        </w:tc>
        <w:tc>
          <w:tcPr>
            <w:tcW w:w="709" w:type="dxa"/>
          </w:tcPr>
          <w:p w14:paraId="7DA8F977" w14:textId="77777777" w:rsidR="00026169" w:rsidRPr="009B1A63" w:rsidRDefault="00026169" w:rsidP="000F3876">
            <w:pPr>
              <w:widowControl w:val="0"/>
              <w:autoSpaceDE w:val="0"/>
              <w:autoSpaceDN w:val="0"/>
              <w:adjustRightInd w:val="0"/>
              <w:spacing w:before="0"/>
              <w:rPr>
                <w:color w:val="000000"/>
                <w:sz w:val="20"/>
                <w:szCs w:val="20"/>
                <w:lang w:val="en-US" w:eastAsia="zh-CN"/>
              </w:rPr>
            </w:pPr>
            <w:r w:rsidRPr="009B1A63">
              <w:rPr>
                <w:b/>
                <w:bCs/>
                <w:color w:val="000000"/>
                <w:sz w:val="20"/>
                <w:szCs w:val="20"/>
                <w:lang w:val="en-US" w:eastAsia="zh-CN"/>
              </w:rPr>
              <w:t xml:space="preserve">AAP/TAP </w:t>
            </w:r>
          </w:p>
        </w:tc>
        <w:tc>
          <w:tcPr>
            <w:tcW w:w="1556" w:type="dxa"/>
          </w:tcPr>
          <w:p w14:paraId="56775020" w14:textId="77777777" w:rsidR="00026169" w:rsidRPr="009B1A63" w:rsidRDefault="00026169" w:rsidP="000F3876">
            <w:pPr>
              <w:widowControl w:val="0"/>
              <w:autoSpaceDE w:val="0"/>
              <w:autoSpaceDN w:val="0"/>
              <w:adjustRightInd w:val="0"/>
              <w:spacing w:before="0"/>
              <w:rPr>
                <w:color w:val="000000"/>
                <w:sz w:val="20"/>
                <w:szCs w:val="20"/>
                <w:lang w:val="en-US" w:eastAsia="zh-CN"/>
              </w:rPr>
            </w:pPr>
            <w:r w:rsidRPr="009B1A63">
              <w:rPr>
                <w:b/>
                <w:bCs/>
                <w:color w:val="000000"/>
                <w:sz w:val="20"/>
                <w:szCs w:val="20"/>
                <w:lang w:val="en-US" w:eastAsia="zh-CN"/>
              </w:rPr>
              <w:t xml:space="preserve">Rec </w:t>
            </w:r>
          </w:p>
        </w:tc>
        <w:tc>
          <w:tcPr>
            <w:tcW w:w="712" w:type="dxa"/>
          </w:tcPr>
          <w:p w14:paraId="3A49CC3E" w14:textId="77777777" w:rsidR="00026169" w:rsidRPr="005E6640" w:rsidRDefault="00026169" w:rsidP="000F3876">
            <w:pPr>
              <w:widowControl w:val="0"/>
              <w:autoSpaceDE w:val="0"/>
              <w:autoSpaceDN w:val="0"/>
              <w:adjustRightInd w:val="0"/>
              <w:spacing w:before="0"/>
              <w:rPr>
                <w:rFonts w:ascii="Times New Roman Bold" w:hAnsi="Times New Roman Bold"/>
                <w:color w:val="000000"/>
                <w:spacing w:val="-12"/>
                <w:sz w:val="20"/>
                <w:szCs w:val="20"/>
                <w:lang w:val="en-US" w:eastAsia="zh-CN"/>
              </w:rPr>
            </w:pPr>
            <w:r w:rsidRPr="005E6640">
              <w:rPr>
                <w:rFonts w:ascii="Times New Roman Bold" w:hAnsi="Times New Roman Bold"/>
                <w:b/>
                <w:bCs/>
                <w:color w:val="000000"/>
                <w:spacing w:val="-12"/>
                <w:sz w:val="20"/>
                <w:szCs w:val="20"/>
                <w:lang w:val="en-US" w:eastAsia="zh-CN"/>
              </w:rPr>
              <w:t xml:space="preserve">Status </w:t>
            </w:r>
          </w:p>
        </w:tc>
        <w:tc>
          <w:tcPr>
            <w:tcW w:w="3683" w:type="dxa"/>
          </w:tcPr>
          <w:p w14:paraId="3C2D4096" w14:textId="77777777" w:rsidR="00026169" w:rsidRPr="009B1A63" w:rsidRDefault="00026169" w:rsidP="000F3876">
            <w:pPr>
              <w:widowControl w:val="0"/>
              <w:autoSpaceDE w:val="0"/>
              <w:autoSpaceDN w:val="0"/>
              <w:adjustRightInd w:val="0"/>
              <w:spacing w:before="0"/>
              <w:rPr>
                <w:color w:val="000000"/>
                <w:sz w:val="20"/>
                <w:szCs w:val="20"/>
                <w:lang w:val="en-US" w:eastAsia="zh-CN"/>
              </w:rPr>
            </w:pPr>
            <w:r w:rsidRPr="009B1A63">
              <w:rPr>
                <w:b/>
                <w:bCs/>
                <w:color w:val="000000"/>
                <w:sz w:val="20"/>
                <w:szCs w:val="20"/>
                <w:lang w:val="en-US" w:eastAsia="zh-CN"/>
              </w:rPr>
              <w:t xml:space="preserve">Title </w:t>
            </w:r>
          </w:p>
        </w:tc>
        <w:tc>
          <w:tcPr>
            <w:tcW w:w="1701" w:type="dxa"/>
          </w:tcPr>
          <w:p w14:paraId="2F13A112" w14:textId="77777777" w:rsidR="00026169" w:rsidRPr="009B1A63" w:rsidRDefault="00026169" w:rsidP="000F3876">
            <w:pPr>
              <w:widowControl w:val="0"/>
              <w:autoSpaceDE w:val="0"/>
              <w:autoSpaceDN w:val="0"/>
              <w:adjustRightInd w:val="0"/>
              <w:spacing w:before="0"/>
              <w:rPr>
                <w:color w:val="000000"/>
                <w:sz w:val="20"/>
                <w:szCs w:val="20"/>
                <w:lang w:val="en-US" w:eastAsia="zh-CN"/>
              </w:rPr>
            </w:pPr>
            <w:r w:rsidRPr="009B1A63">
              <w:rPr>
                <w:b/>
                <w:bCs/>
                <w:color w:val="000000"/>
                <w:sz w:val="20"/>
                <w:szCs w:val="20"/>
                <w:lang w:val="en-US" w:eastAsia="zh-CN"/>
              </w:rPr>
              <w:t xml:space="preserve">Final TD </w:t>
            </w:r>
          </w:p>
        </w:tc>
        <w:tc>
          <w:tcPr>
            <w:tcW w:w="1417" w:type="dxa"/>
          </w:tcPr>
          <w:p w14:paraId="3B84C108" w14:textId="03083C71" w:rsidR="00026169" w:rsidRPr="009B1A63" w:rsidRDefault="00026169" w:rsidP="000F3876">
            <w:pPr>
              <w:widowControl w:val="0"/>
              <w:autoSpaceDE w:val="0"/>
              <w:autoSpaceDN w:val="0"/>
              <w:adjustRightInd w:val="0"/>
              <w:spacing w:before="0"/>
              <w:rPr>
                <w:b/>
                <w:bCs/>
                <w:color w:val="000000"/>
                <w:sz w:val="20"/>
                <w:szCs w:val="20"/>
                <w:lang w:val="en-US" w:eastAsia="zh-CN"/>
              </w:rPr>
            </w:pPr>
            <w:r w:rsidRPr="009B1A63">
              <w:rPr>
                <w:b/>
                <w:bCs/>
                <w:color w:val="000000"/>
                <w:sz w:val="20"/>
                <w:szCs w:val="20"/>
                <w:lang w:val="en-US" w:eastAsia="zh-CN"/>
              </w:rPr>
              <w:t>A.5 justification</w:t>
            </w:r>
          </w:p>
        </w:tc>
      </w:tr>
      <w:tr w:rsidR="004E4DB6" w:rsidRPr="009B1A63" w14:paraId="676F2EA6" w14:textId="77777777" w:rsidTr="009B1A63">
        <w:trPr>
          <w:trHeight w:val="227"/>
        </w:trPr>
        <w:tc>
          <w:tcPr>
            <w:tcW w:w="675" w:type="dxa"/>
          </w:tcPr>
          <w:p w14:paraId="7C2DCBBA" w14:textId="07009706"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Q1/9</w:t>
            </w:r>
          </w:p>
        </w:tc>
        <w:tc>
          <w:tcPr>
            <w:tcW w:w="709" w:type="dxa"/>
          </w:tcPr>
          <w:p w14:paraId="03ED9FD3" w14:textId="3CAE843E"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AAP</w:t>
            </w:r>
          </w:p>
        </w:tc>
        <w:tc>
          <w:tcPr>
            <w:tcW w:w="1556" w:type="dxa"/>
          </w:tcPr>
          <w:p w14:paraId="4E1921DE" w14:textId="0E1407CF"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b/>
                <w:bCs/>
                <w:sz w:val="20"/>
                <w:szCs w:val="20"/>
                <w:lang w:eastAsia="en-US"/>
              </w:rPr>
              <w:t>J.483</w:t>
            </w:r>
            <w:r w:rsidRPr="005E6640">
              <w:rPr>
                <w:rFonts w:asciiTheme="majorBidi" w:eastAsia="Times New Roman" w:hAnsiTheme="majorBidi" w:cstheme="majorBidi"/>
                <w:sz w:val="20"/>
                <w:szCs w:val="20"/>
                <w:lang w:eastAsia="en-US"/>
              </w:rPr>
              <w:br/>
              <w:t xml:space="preserve">(ex </w:t>
            </w:r>
            <w:hyperlink r:id="rId17" w:tooltip="See more details" w:history="1">
              <w:r w:rsidRPr="005E6640">
                <w:rPr>
                  <w:rFonts w:asciiTheme="majorBidi" w:eastAsia="Times New Roman" w:hAnsiTheme="majorBidi" w:cstheme="majorBidi"/>
                  <w:sz w:val="20"/>
                  <w:szCs w:val="20"/>
                  <w:lang w:eastAsia="en-US"/>
                </w:rPr>
                <w:t>J.rfip-switching-arch</w:t>
              </w:r>
            </w:hyperlink>
            <w:r w:rsidRPr="005E6640">
              <w:rPr>
                <w:rFonts w:asciiTheme="majorBidi" w:eastAsia="Times New Roman" w:hAnsiTheme="majorBidi" w:cstheme="majorBidi"/>
                <w:sz w:val="20"/>
                <w:szCs w:val="20"/>
                <w:lang w:eastAsia="en-US"/>
              </w:rPr>
              <w:t>)</w:t>
            </w:r>
          </w:p>
        </w:tc>
        <w:tc>
          <w:tcPr>
            <w:tcW w:w="712" w:type="dxa"/>
          </w:tcPr>
          <w:p w14:paraId="35350EAD" w14:textId="317C360A"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New</w:t>
            </w:r>
          </w:p>
        </w:tc>
        <w:tc>
          <w:tcPr>
            <w:tcW w:w="3683" w:type="dxa"/>
          </w:tcPr>
          <w:p w14:paraId="4F80D232" w14:textId="0531ED10"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Architecture and Functional Specifications of a radio frequency (RF)/Internet protocol (IP) video switching system</w:t>
            </w:r>
          </w:p>
        </w:tc>
        <w:tc>
          <w:tcPr>
            <w:tcW w:w="1701" w:type="dxa"/>
          </w:tcPr>
          <w:p w14:paraId="1C0CAFB8" w14:textId="6760209A" w:rsidR="004E4DB6" w:rsidRPr="009B1A63" w:rsidRDefault="00EA6E03" w:rsidP="004E4DB6">
            <w:pPr>
              <w:widowControl w:val="0"/>
              <w:autoSpaceDE w:val="0"/>
              <w:autoSpaceDN w:val="0"/>
              <w:adjustRightInd w:val="0"/>
              <w:spacing w:before="0"/>
              <w:rPr>
                <w:color w:val="000000"/>
                <w:sz w:val="20"/>
                <w:szCs w:val="20"/>
                <w:lang w:val="en-US" w:eastAsia="zh-CN"/>
              </w:rPr>
            </w:pPr>
            <w:hyperlink r:id="rId18" w:history="1">
              <w:r w:rsidR="004E4DB6" w:rsidRPr="009B1A63">
                <w:rPr>
                  <w:rFonts w:eastAsia="Times New Roman"/>
                  <w:color w:val="0000FF"/>
                  <w:sz w:val="20"/>
                  <w:szCs w:val="20"/>
                  <w:u w:val="single"/>
                </w:rPr>
                <w:t>SG9-TD1276</w:t>
              </w:r>
            </w:hyperlink>
          </w:p>
        </w:tc>
        <w:tc>
          <w:tcPr>
            <w:tcW w:w="1417" w:type="dxa"/>
          </w:tcPr>
          <w:p w14:paraId="4179996C" w14:textId="6DCFB113"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N/A</w:t>
            </w:r>
          </w:p>
        </w:tc>
      </w:tr>
      <w:tr w:rsidR="004E4DB6" w:rsidRPr="009B1A63" w14:paraId="48E5505F" w14:textId="77777777" w:rsidTr="009B1A63">
        <w:trPr>
          <w:trHeight w:val="352"/>
        </w:trPr>
        <w:tc>
          <w:tcPr>
            <w:tcW w:w="675" w:type="dxa"/>
          </w:tcPr>
          <w:p w14:paraId="2F5D82BA" w14:textId="53C90CC7"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Q1/9</w:t>
            </w:r>
          </w:p>
        </w:tc>
        <w:tc>
          <w:tcPr>
            <w:tcW w:w="709" w:type="dxa"/>
          </w:tcPr>
          <w:p w14:paraId="316CED0B" w14:textId="62FC1744"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AAP</w:t>
            </w:r>
          </w:p>
        </w:tc>
        <w:tc>
          <w:tcPr>
            <w:tcW w:w="1556" w:type="dxa"/>
          </w:tcPr>
          <w:p w14:paraId="3ACE7FCF" w14:textId="7C1577E5"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hint="eastAsia"/>
                <w:b/>
                <w:bCs/>
                <w:sz w:val="20"/>
                <w:szCs w:val="20"/>
                <w:lang w:eastAsia="en-US"/>
              </w:rPr>
              <w:t>J</w:t>
            </w:r>
            <w:r w:rsidRPr="005E6640">
              <w:rPr>
                <w:rFonts w:asciiTheme="majorBidi" w:eastAsia="Times New Roman" w:hAnsiTheme="majorBidi" w:cstheme="majorBidi"/>
                <w:b/>
                <w:bCs/>
                <w:sz w:val="20"/>
                <w:szCs w:val="20"/>
                <w:lang w:eastAsia="en-US"/>
              </w:rPr>
              <w:t>.482-cor</w:t>
            </w:r>
          </w:p>
        </w:tc>
        <w:tc>
          <w:tcPr>
            <w:tcW w:w="712" w:type="dxa"/>
          </w:tcPr>
          <w:p w14:paraId="1F0A069C" w14:textId="633953D4" w:rsidR="004E4DB6" w:rsidRPr="005E6640" w:rsidRDefault="005651E5"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Cor</w:t>
            </w:r>
            <w:r>
              <w:rPr>
                <w:rFonts w:asciiTheme="majorBidi" w:eastAsia="Times New Roman" w:hAnsiTheme="majorBidi" w:cstheme="majorBidi"/>
                <w:sz w:val="20"/>
                <w:szCs w:val="20"/>
                <w:lang w:eastAsia="en-US"/>
              </w:rPr>
              <w:t>.</w:t>
            </w:r>
          </w:p>
        </w:tc>
        <w:tc>
          <w:tcPr>
            <w:tcW w:w="3683" w:type="dxa"/>
          </w:tcPr>
          <w:p w14:paraId="5EAC636A" w14:textId="11B13D4D"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Requirements of a radio frequency (RF)/Internet protocol (IP) video switching system</w:t>
            </w:r>
          </w:p>
        </w:tc>
        <w:tc>
          <w:tcPr>
            <w:tcW w:w="1701" w:type="dxa"/>
          </w:tcPr>
          <w:p w14:paraId="166EC40F" w14:textId="578970DD" w:rsidR="004E4DB6" w:rsidRPr="009B1A63" w:rsidRDefault="00EA6E03" w:rsidP="004E4DB6">
            <w:pPr>
              <w:widowControl w:val="0"/>
              <w:autoSpaceDE w:val="0"/>
              <w:autoSpaceDN w:val="0"/>
              <w:adjustRightInd w:val="0"/>
              <w:spacing w:before="0"/>
              <w:rPr>
                <w:color w:val="000000"/>
                <w:sz w:val="20"/>
                <w:szCs w:val="20"/>
                <w:lang w:val="en-US" w:eastAsia="zh-CN"/>
              </w:rPr>
            </w:pPr>
            <w:hyperlink r:id="rId19" w:history="1">
              <w:r w:rsidR="004E4DB6" w:rsidRPr="009B1A63">
                <w:rPr>
                  <w:rFonts w:eastAsia="SimSun" w:hint="eastAsia"/>
                  <w:color w:val="0000FF"/>
                  <w:sz w:val="20"/>
                  <w:szCs w:val="20"/>
                  <w:u w:val="single"/>
                </w:rPr>
                <w:t>SG9-TD</w:t>
              </w:r>
              <w:r w:rsidR="004E4DB6" w:rsidRPr="009B1A63">
                <w:rPr>
                  <w:rFonts w:eastAsia="SimSun"/>
                  <w:color w:val="0000FF"/>
                  <w:sz w:val="20"/>
                  <w:szCs w:val="20"/>
                  <w:u w:val="single"/>
                </w:rPr>
                <w:t>1277</w:t>
              </w:r>
            </w:hyperlink>
          </w:p>
        </w:tc>
        <w:tc>
          <w:tcPr>
            <w:tcW w:w="1417" w:type="dxa"/>
          </w:tcPr>
          <w:p w14:paraId="181E1F10" w14:textId="4EBBA979"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N/A</w:t>
            </w:r>
          </w:p>
        </w:tc>
      </w:tr>
      <w:tr w:rsidR="004E4DB6" w:rsidRPr="009B1A63" w14:paraId="65DADDB5" w14:textId="77777777" w:rsidTr="009B1A63">
        <w:trPr>
          <w:trHeight w:val="227"/>
        </w:trPr>
        <w:tc>
          <w:tcPr>
            <w:tcW w:w="675" w:type="dxa"/>
          </w:tcPr>
          <w:p w14:paraId="2049218F" w14:textId="106162F9"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Q2/9</w:t>
            </w:r>
          </w:p>
        </w:tc>
        <w:tc>
          <w:tcPr>
            <w:tcW w:w="709" w:type="dxa"/>
          </w:tcPr>
          <w:p w14:paraId="309924A5" w14:textId="031EA009"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AAP</w:t>
            </w:r>
          </w:p>
        </w:tc>
        <w:tc>
          <w:tcPr>
            <w:tcW w:w="1556" w:type="dxa"/>
          </w:tcPr>
          <w:p w14:paraId="7E1FA288" w14:textId="48EE27E0"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b/>
                <w:bCs/>
                <w:sz w:val="20"/>
                <w:szCs w:val="20"/>
                <w:lang w:eastAsia="en-US"/>
              </w:rPr>
              <w:t>J.1026</w:t>
            </w:r>
            <w:r w:rsidRPr="005E6640">
              <w:rPr>
                <w:rFonts w:asciiTheme="majorBidi" w:eastAsia="Times New Roman" w:hAnsiTheme="majorBidi" w:cstheme="majorBidi"/>
                <w:sz w:val="20"/>
                <w:szCs w:val="20"/>
                <w:lang w:eastAsia="en-US"/>
              </w:rPr>
              <w:br/>
              <w:t>(ex J.1026-rev)</w:t>
            </w:r>
          </w:p>
        </w:tc>
        <w:tc>
          <w:tcPr>
            <w:tcW w:w="712" w:type="dxa"/>
          </w:tcPr>
          <w:p w14:paraId="1EAB3E62" w14:textId="737C9577"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Rev.</w:t>
            </w:r>
          </w:p>
        </w:tc>
        <w:tc>
          <w:tcPr>
            <w:tcW w:w="3683" w:type="dxa"/>
          </w:tcPr>
          <w:p w14:paraId="2A84FC8F" w14:textId="0D7EE5F4"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Downloadable conditional access system for unidirectional networks - Requirements</w:t>
            </w:r>
          </w:p>
        </w:tc>
        <w:tc>
          <w:tcPr>
            <w:tcW w:w="1701" w:type="dxa"/>
          </w:tcPr>
          <w:p w14:paraId="4AD9D450" w14:textId="58486E86" w:rsidR="004E4DB6" w:rsidRPr="009B1A63" w:rsidRDefault="00EA6E03" w:rsidP="004E4DB6">
            <w:pPr>
              <w:widowControl w:val="0"/>
              <w:autoSpaceDE w:val="0"/>
              <w:autoSpaceDN w:val="0"/>
              <w:adjustRightInd w:val="0"/>
              <w:spacing w:before="0"/>
              <w:rPr>
                <w:color w:val="000000"/>
                <w:sz w:val="20"/>
                <w:szCs w:val="20"/>
                <w:lang w:val="en-US" w:eastAsia="zh-CN"/>
              </w:rPr>
            </w:pPr>
            <w:hyperlink r:id="rId20" w:history="1">
              <w:r w:rsidR="004E4DB6" w:rsidRPr="009B1A63">
                <w:rPr>
                  <w:rFonts w:eastAsia="Times New Roman"/>
                  <w:color w:val="0000FF"/>
                  <w:sz w:val="20"/>
                  <w:szCs w:val="20"/>
                  <w:u w:val="single"/>
                </w:rPr>
                <w:t>SG9-TD1295-R2</w:t>
              </w:r>
            </w:hyperlink>
          </w:p>
        </w:tc>
        <w:tc>
          <w:tcPr>
            <w:tcW w:w="1417" w:type="dxa"/>
          </w:tcPr>
          <w:p w14:paraId="7AF5D300" w14:textId="6DC4DCF3"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N/A</w:t>
            </w:r>
          </w:p>
        </w:tc>
      </w:tr>
      <w:tr w:rsidR="004E4DB6" w:rsidRPr="009B1A63" w14:paraId="7A556F39" w14:textId="43AC9BAA" w:rsidTr="009B1A63">
        <w:trPr>
          <w:trHeight w:val="226"/>
        </w:trPr>
        <w:tc>
          <w:tcPr>
            <w:tcW w:w="675" w:type="dxa"/>
          </w:tcPr>
          <w:p w14:paraId="0C5B6CBD" w14:textId="345D410D"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Q2/9</w:t>
            </w:r>
          </w:p>
        </w:tc>
        <w:tc>
          <w:tcPr>
            <w:tcW w:w="709" w:type="dxa"/>
          </w:tcPr>
          <w:p w14:paraId="2A673F24" w14:textId="7895636A"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AAP</w:t>
            </w:r>
          </w:p>
        </w:tc>
        <w:tc>
          <w:tcPr>
            <w:tcW w:w="1556" w:type="dxa"/>
          </w:tcPr>
          <w:p w14:paraId="55EE0F8F" w14:textId="1613D598"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b/>
                <w:bCs/>
                <w:sz w:val="20"/>
                <w:szCs w:val="20"/>
                <w:lang w:eastAsia="en-US"/>
              </w:rPr>
              <w:t>J.1027</w:t>
            </w:r>
            <w:r w:rsidRPr="005E6640">
              <w:rPr>
                <w:rFonts w:asciiTheme="majorBidi" w:eastAsia="Times New Roman" w:hAnsiTheme="majorBidi" w:cstheme="majorBidi"/>
                <w:sz w:val="20"/>
                <w:szCs w:val="20"/>
                <w:lang w:eastAsia="en-US"/>
              </w:rPr>
              <w:br/>
              <w:t>(ex J.1027-rev)</w:t>
            </w:r>
          </w:p>
        </w:tc>
        <w:tc>
          <w:tcPr>
            <w:tcW w:w="712" w:type="dxa"/>
          </w:tcPr>
          <w:p w14:paraId="28D7C5BB" w14:textId="11F5D3E8"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Rev.</w:t>
            </w:r>
          </w:p>
        </w:tc>
        <w:tc>
          <w:tcPr>
            <w:tcW w:w="3683" w:type="dxa"/>
          </w:tcPr>
          <w:p w14:paraId="78C9562C" w14:textId="1ECF1ACA"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Downloadable conditional access system for unidirectional networks - System architecture</w:t>
            </w:r>
          </w:p>
        </w:tc>
        <w:tc>
          <w:tcPr>
            <w:tcW w:w="1701" w:type="dxa"/>
          </w:tcPr>
          <w:p w14:paraId="5EFBBB83" w14:textId="0A437102" w:rsidR="004E4DB6" w:rsidRPr="009B1A63" w:rsidRDefault="00EA6E03" w:rsidP="004E4DB6">
            <w:pPr>
              <w:widowControl w:val="0"/>
              <w:autoSpaceDE w:val="0"/>
              <w:autoSpaceDN w:val="0"/>
              <w:adjustRightInd w:val="0"/>
              <w:spacing w:before="0"/>
              <w:rPr>
                <w:color w:val="000000"/>
                <w:sz w:val="20"/>
                <w:szCs w:val="20"/>
                <w:lang w:val="en-US" w:eastAsia="zh-CN"/>
              </w:rPr>
            </w:pPr>
            <w:hyperlink r:id="rId21" w:history="1">
              <w:r w:rsidR="004E4DB6" w:rsidRPr="009B1A63">
                <w:rPr>
                  <w:rFonts w:eastAsia="Times New Roman"/>
                  <w:color w:val="0000FF"/>
                  <w:sz w:val="20"/>
                  <w:szCs w:val="20"/>
                  <w:u w:val="single"/>
                </w:rPr>
                <w:t>SG9-TD1296-R1</w:t>
              </w:r>
            </w:hyperlink>
          </w:p>
        </w:tc>
        <w:tc>
          <w:tcPr>
            <w:tcW w:w="1417" w:type="dxa"/>
          </w:tcPr>
          <w:p w14:paraId="4FDC9B8E" w14:textId="585300FD"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N/A</w:t>
            </w:r>
          </w:p>
        </w:tc>
      </w:tr>
      <w:tr w:rsidR="004E4DB6" w:rsidRPr="009B1A63" w14:paraId="265488A6" w14:textId="5D486569" w:rsidTr="009B1A63">
        <w:trPr>
          <w:trHeight w:val="226"/>
        </w:trPr>
        <w:tc>
          <w:tcPr>
            <w:tcW w:w="675" w:type="dxa"/>
          </w:tcPr>
          <w:p w14:paraId="53C3C01A" w14:textId="0359CAA6"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Q2/9</w:t>
            </w:r>
          </w:p>
        </w:tc>
        <w:tc>
          <w:tcPr>
            <w:tcW w:w="709" w:type="dxa"/>
          </w:tcPr>
          <w:p w14:paraId="316D6278" w14:textId="26BFE287"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AAP</w:t>
            </w:r>
          </w:p>
        </w:tc>
        <w:tc>
          <w:tcPr>
            <w:tcW w:w="1556" w:type="dxa"/>
          </w:tcPr>
          <w:p w14:paraId="17AD7C5D" w14:textId="2A620C91"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b/>
                <w:bCs/>
                <w:sz w:val="20"/>
                <w:szCs w:val="20"/>
                <w:lang w:eastAsia="en-US"/>
              </w:rPr>
              <w:t>J.1028</w:t>
            </w:r>
            <w:r w:rsidRPr="005E6640">
              <w:rPr>
                <w:rFonts w:asciiTheme="majorBidi" w:eastAsia="Times New Roman" w:hAnsiTheme="majorBidi" w:cstheme="majorBidi"/>
                <w:sz w:val="20"/>
                <w:szCs w:val="20"/>
                <w:lang w:eastAsia="en-US"/>
              </w:rPr>
              <w:br/>
              <w:t>(ex J.1028-rev)</w:t>
            </w:r>
          </w:p>
        </w:tc>
        <w:tc>
          <w:tcPr>
            <w:tcW w:w="712" w:type="dxa"/>
          </w:tcPr>
          <w:p w14:paraId="7588CA3B" w14:textId="0E88E102"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Rev.</w:t>
            </w:r>
          </w:p>
        </w:tc>
        <w:tc>
          <w:tcPr>
            <w:tcW w:w="3683" w:type="dxa"/>
          </w:tcPr>
          <w:p w14:paraId="1BC34075" w14:textId="342CC465"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Downloadable conditional access system for unidirectional networks - Terminal system</w:t>
            </w:r>
          </w:p>
        </w:tc>
        <w:tc>
          <w:tcPr>
            <w:tcW w:w="1701" w:type="dxa"/>
          </w:tcPr>
          <w:p w14:paraId="2C8C8845" w14:textId="34773926" w:rsidR="004E4DB6" w:rsidRPr="009B1A63" w:rsidRDefault="00EA6E03" w:rsidP="004E4DB6">
            <w:pPr>
              <w:widowControl w:val="0"/>
              <w:autoSpaceDE w:val="0"/>
              <w:autoSpaceDN w:val="0"/>
              <w:adjustRightInd w:val="0"/>
              <w:spacing w:before="0"/>
              <w:rPr>
                <w:color w:val="000000"/>
                <w:sz w:val="20"/>
                <w:szCs w:val="20"/>
                <w:lang w:val="en-US" w:eastAsia="zh-CN"/>
              </w:rPr>
            </w:pPr>
            <w:hyperlink r:id="rId22" w:history="1">
              <w:r w:rsidR="004E4DB6" w:rsidRPr="009B1A63">
                <w:rPr>
                  <w:rFonts w:eastAsia="Times New Roman" w:hint="eastAsia"/>
                  <w:color w:val="0000FF"/>
                  <w:sz w:val="20"/>
                  <w:szCs w:val="20"/>
                  <w:u w:val="single"/>
                </w:rPr>
                <w:t>SG9-TD</w:t>
              </w:r>
              <w:r w:rsidR="004E4DB6" w:rsidRPr="009B1A63">
                <w:rPr>
                  <w:rFonts w:eastAsia="Times New Roman"/>
                  <w:color w:val="0000FF"/>
                  <w:sz w:val="20"/>
                  <w:szCs w:val="20"/>
                  <w:u w:val="single"/>
                </w:rPr>
                <w:t>1297-R1</w:t>
              </w:r>
            </w:hyperlink>
          </w:p>
        </w:tc>
        <w:tc>
          <w:tcPr>
            <w:tcW w:w="1417" w:type="dxa"/>
          </w:tcPr>
          <w:p w14:paraId="3D674A48" w14:textId="5CD83434"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N/A</w:t>
            </w:r>
          </w:p>
        </w:tc>
      </w:tr>
      <w:tr w:rsidR="004E4DB6" w:rsidRPr="009B1A63" w14:paraId="22439563" w14:textId="3E997D87" w:rsidTr="009B1A63">
        <w:trPr>
          <w:trHeight w:val="227"/>
        </w:trPr>
        <w:tc>
          <w:tcPr>
            <w:tcW w:w="675" w:type="dxa"/>
          </w:tcPr>
          <w:p w14:paraId="140B0A05" w14:textId="6D57A114"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Q4/9</w:t>
            </w:r>
          </w:p>
        </w:tc>
        <w:tc>
          <w:tcPr>
            <w:tcW w:w="709" w:type="dxa"/>
          </w:tcPr>
          <w:p w14:paraId="4E065621" w14:textId="55CB7593"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AAP</w:t>
            </w:r>
          </w:p>
        </w:tc>
        <w:tc>
          <w:tcPr>
            <w:tcW w:w="1556" w:type="dxa"/>
          </w:tcPr>
          <w:p w14:paraId="068C20C3" w14:textId="796A653C" w:rsidR="004E4DB6" w:rsidRPr="005E6640" w:rsidRDefault="004E4DB6" w:rsidP="004E4DB6">
            <w:pPr>
              <w:widowControl w:val="0"/>
              <w:autoSpaceDE w:val="0"/>
              <w:autoSpaceDN w:val="0"/>
              <w:adjustRightInd w:val="0"/>
              <w:spacing w:before="0"/>
              <w:rPr>
                <w:sz w:val="20"/>
                <w:szCs w:val="20"/>
                <w:lang w:val="fr-CH" w:eastAsia="zh-CN"/>
              </w:rPr>
            </w:pPr>
            <w:r w:rsidRPr="005E6640">
              <w:rPr>
                <w:rFonts w:asciiTheme="majorBidi" w:eastAsia="Times New Roman" w:hAnsiTheme="majorBidi" w:cstheme="majorBidi"/>
                <w:b/>
                <w:bCs/>
                <w:sz w:val="20"/>
                <w:szCs w:val="20"/>
                <w:lang w:val="fr-CH" w:eastAsia="en-US"/>
              </w:rPr>
              <w:t>J.1401</w:t>
            </w:r>
            <w:r w:rsidRPr="005E6640">
              <w:rPr>
                <w:rFonts w:asciiTheme="majorBidi" w:eastAsia="Times New Roman" w:hAnsiTheme="majorBidi" w:cstheme="majorBidi"/>
                <w:sz w:val="20"/>
                <w:szCs w:val="20"/>
                <w:lang w:val="fr-CH" w:eastAsia="en-US"/>
              </w:rPr>
              <w:br/>
              <w:t xml:space="preserve">(ex </w:t>
            </w:r>
            <w:hyperlink r:id="rId23" w:tooltip="See more details" w:history="1">
              <w:r w:rsidRPr="005E6640">
                <w:rPr>
                  <w:rFonts w:asciiTheme="majorBidi" w:eastAsia="Times New Roman" w:hAnsiTheme="majorBidi" w:cstheme="majorBidi"/>
                  <w:sz w:val="20"/>
                  <w:szCs w:val="20"/>
                  <w:lang w:val="fr-CH" w:eastAsia="en-US"/>
                </w:rPr>
                <w:t>J.dtc-dist-req</w:t>
              </w:r>
            </w:hyperlink>
            <w:r w:rsidRPr="005E6640">
              <w:rPr>
                <w:rFonts w:asciiTheme="majorBidi" w:eastAsia="Times New Roman" w:hAnsiTheme="majorBidi" w:cstheme="majorBidi"/>
                <w:sz w:val="20"/>
                <w:szCs w:val="20"/>
                <w:lang w:val="fr-CH" w:eastAsia="en-US"/>
              </w:rPr>
              <w:t>)</w:t>
            </w:r>
          </w:p>
        </w:tc>
        <w:tc>
          <w:tcPr>
            <w:tcW w:w="712" w:type="dxa"/>
          </w:tcPr>
          <w:p w14:paraId="48D17C22" w14:textId="01BAB107"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New</w:t>
            </w:r>
          </w:p>
        </w:tc>
        <w:tc>
          <w:tcPr>
            <w:tcW w:w="3683" w:type="dxa"/>
          </w:tcPr>
          <w:p w14:paraId="2793ED09" w14:textId="72260154"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Television Content Distribution Platforms: Requirements for Open Access and Signal Quality</w:t>
            </w:r>
          </w:p>
        </w:tc>
        <w:tc>
          <w:tcPr>
            <w:tcW w:w="1701" w:type="dxa"/>
          </w:tcPr>
          <w:p w14:paraId="70F92D16" w14:textId="370DDEAB" w:rsidR="004E4DB6" w:rsidRPr="009B1A63" w:rsidRDefault="00EA6E03" w:rsidP="004E4DB6">
            <w:pPr>
              <w:widowControl w:val="0"/>
              <w:autoSpaceDE w:val="0"/>
              <w:autoSpaceDN w:val="0"/>
              <w:adjustRightInd w:val="0"/>
              <w:spacing w:before="0"/>
              <w:rPr>
                <w:color w:val="000000"/>
                <w:sz w:val="20"/>
                <w:szCs w:val="20"/>
                <w:lang w:val="en-US" w:eastAsia="zh-CN"/>
              </w:rPr>
            </w:pPr>
            <w:hyperlink r:id="rId24" w:history="1">
              <w:r w:rsidR="004E4DB6" w:rsidRPr="009B1A63">
                <w:rPr>
                  <w:rFonts w:eastAsia="Times New Roman"/>
                  <w:color w:val="0000FF"/>
                  <w:sz w:val="20"/>
                  <w:szCs w:val="20"/>
                  <w:u w:val="single"/>
                </w:rPr>
                <w:t>SG9-TD1281-R1</w:t>
              </w:r>
            </w:hyperlink>
          </w:p>
        </w:tc>
        <w:tc>
          <w:tcPr>
            <w:tcW w:w="1417" w:type="dxa"/>
          </w:tcPr>
          <w:p w14:paraId="217187ED" w14:textId="2A2406F0"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N/A</w:t>
            </w:r>
          </w:p>
        </w:tc>
      </w:tr>
      <w:tr w:rsidR="004E4DB6" w:rsidRPr="009B1A63" w14:paraId="3386698A" w14:textId="1B784772" w:rsidTr="009B1A63">
        <w:trPr>
          <w:trHeight w:val="353"/>
        </w:trPr>
        <w:tc>
          <w:tcPr>
            <w:tcW w:w="675" w:type="dxa"/>
          </w:tcPr>
          <w:p w14:paraId="15C6BC20" w14:textId="432ADD3C"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Q5/9</w:t>
            </w:r>
          </w:p>
        </w:tc>
        <w:tc>
          <w:tcPr>
            <w:tcW w:w="709" w:type="dxa"/>
          </w:tcPr>
          <w:p w14:paraId="04C57361" w14:textId="5E761B8A"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AAP</w:t>
            </w:r>
          </w:p>
        </w:tc>
        <w:tc>
          <w:tcPr>
            <w:tcW w:w="1556" w:type="dxa"/>
          </w:tcPr>
          <w:p w14:paraId="042BE435" w14:textId="740B67AE"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b/>
                <w:bCs/>
                <w:sz w:val="20"/>
                <w:szCs w:val="20"/>
                <w:lang w:eastAsia="en-US"/>
              </w:rPr>
              <w:t>J.1201</w:t>
            </w:r>
            <w:r w:rsidRPr="005E6640">
              <w:rPr>
                <w:rFonts w:asciiTheme="majorBidi" w:eastAsia="Times New Roman" w:hAnsiTheme="majorBidi" w:cstheme="majorBidi"/>
                <w:sz w:val="20"/>
                <w:szCs w:val="20"/>
                <w:lang w:eastAsia="en-US"/>
              </w:rPr>
              <w:br/>
              <w:t>(ex </w:t>
            </w:r>
            <w:hyperlink r:id="rId25" w:tooltip="See more details" w:history="1">
              <w:r w:rsidRPr="005E6640">
                <w:rPr>
                  <w:rFonts w:asciiTheme="majorBidi" w:eastAsia="Times New Roman" w:hAnsiTheme="majorBidi" w:cstheme="majorBidi"/>
                  <w:sz w:val="20"/>
                  <w:szCs w:val="20"/>
                  <w:lang w:eastAsia="en-US"/>
                </w:rPr>
                <w:t>J.1201-rev</w:t>
              </w:r>
            </w:hyperlink>
            <w:r w:rsidRPr="005E6640">
              <w:rPr>
                <w:rFonts w:asciiTheme="majorBidi" w:eastAsia="Times New Roman" w:hAnsiTheme="majorBidi" w:cstheme="majorBidi"/>
                <w:sz w:val="20"/>
                <w:szCs w:val="20"/>
                <w:lang w:eastAsia="en-US"/>
              </w:rPr>
              <w:t>)</w:t>
            </w:r>
          </w:p>
        </w:tc>
        <w:tc>
          <w:tcPr>
            <w:tcW w:w="712" w:type="dxa"/>
          </w:tcPr>
          <w:p w14:paraId="22DE6ACC" w14:textId="74956349"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Rev.</w:t>
            </w:r>
          </w:p>
        </w:tc>
        <w:tc>
          <w:tcPr>
            <w:tcW w:w="3683" w:type="dxa"/>
          </w:tcPr>
          <w:p w14:paraId="49B3C7A9" w14:textId="220EE913"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Functional requirements of a smart TV operating system</w:t>
            </w:r>
          </w:p>
        </w:tc>
        <w:tc>
          <w:tcPr>
            <w:tcW w:w="1701" w:type="dxa"/>
          </w:tcPr>
          <w:p w14:paraId="10FF770A" w14:textId="311033A1" w:rsidR="004E4DB6" w:rsidRPr="009B1A63" w:rsidRDefault="00EA6E03" w:rsidP="004E4DB6">
            <w:pPr>
              <w:widowControl w:val="0"/>
              <w:autoSpaceDE w:val="0"/>
              <w:autoSpaceDN w:val="0"/>
              <w:adjustRightInd w:val="0"/>
              <w:spacing w:before="0"/>
              <w:rPr>
                <w:color w:val="000000"/>
                <w:sz w:val="20"/>
                <w:szCs w:val="20"/>
                <w:lang w:val="en-US" w:eastAsia="zh-CN"/>
              </w:rPr>
            </w:pPr>
            <w:hyperlink r:id="rId26" w:history="1">
              <w:r w:rsidR="004E4DB6" w:rsidRPr="009B1A63">
                <w:rPr>
                  <w:rFonts w:eastAsia="SimSun"/>
                  <w:color w:val="0000FF"/>
                  <w:sz w:val="20"/>
                  <w:szCs w:val="20"/>
                  <w:u w:val="single"/>
                </w:rPr>
                <w:t>SG9-TD1305</w:t>
              </w:r>
            </w:hyperlink>
          </w:p>
        </w:tc>
        <w:tc>
          <w:tcPr>
            <w:tcW w:w="1417" w:type="dxa"/>
          </w:tcPr>
          <w:p w14:paraId="7059AAAA" w14:textId="55996408"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N/A</w:t>
            </w:r>
          </w:p>
        </w:tc>
      </w:tr>
      <w:tr w:rsidR="004E4DB6" w:rsidRPr="009B1A63" w14:paraId="108F6752" w14:textId="77777777" w:rsidTr="009B1A63">
        <w:trPr>
          <w:trHeight w:val="353"/>
        </w:trPr>
        <w:tc>
          <w:tcPr>
            <w:tcW w:w="675" w:type="dxa"/>
          </w:tcPr>
          <w:p w14:paraId="39274B6F" w14:textId="789F57C0"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Q5/9</w:t>
            </w:r>
          </w:p>
        </w:tc>
        <w:tc>
          <w:tcPr>
            <w:tcW w:w="709" w:type="dxa"/>
          </w:tcPr>
          <w:p w14:paraId="3385B745" w14:textId="13F66095"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AAP</w:t>
            </w:r>
          </w:p>
        </w:tc>
        <w:tc>
          <w:tcPr>
            <w:tcW w:w="1556" w:type="dxa"/>
          </w:tcPr>
          <w:p w14:paraId="2BD492A8" w14:textId="6DE3E31B"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b/>
                <w:bCs/>
                <w:sz w:val="20"/>
                <w:szCs w:val="20"/>
                <w:lang w:eastAsia="en-US"/>
              </w:rPr>
              <w:t>J.1202</w:t>
            </w:r>
            <w:r w:rsidRPr="005E6640">
              <w:rPr>
                <w:rFonts w:asciiTheme="majorBidi" w:eastAsia="Times New Roman" w:hAnsiTheme="majorBidi" w:cstheme="majorBidi"/>
                <w:sz w:val="20"/>
                <w:szCs w:val="20"/>
                <w:lang w:eastAsia="en-US"/>
              </w:rPr>
              <w:br/>
              <w:t>(ex </w:t>
            </w:r>
            <w:hyperlink r:id="rId27" w:tooltip="See more details" w:history="1">
              <w:r w:rsidRPr="005E6640">
                <w:rPr>
                  <w:rFonts w:asciiTheme="majorBidi" w:eastAsia="Times New Roman" w:hAnsiTheme="majorBidi" w:cstheme="majorBidi"/>
                  <w:sz w:val="20"/>
                  <w:szCs w:val="20"/>
                  <w:lang w:eastAsia="en-US"/>
                </w:rPr>
                <w:t>J.1202-rev</w:t>
              </w:r>
            </w:hyperlink>
            <w:r w:rsidRPr="005E6640">
              <w:rPr>
                <w:rFonts w:asciiTheme="majorBidi" w:eastAsia="Times New Roman" w:hAnsiTheme="majorBidi" w:cstheme="majorBidi"/>
                <w:sz w:val="20"/>
                <w:szCs w:val="20"/>
                <w:lang w:eastAsia="en-US"/>
              </w:rPr>
              <w:t>)</w:t>
            </w:r>
          </w:p>
        </w:tc>
        <w:tc>
          <w:tcPr>
            <w:tcW w:w="712" w:type="dxa"/>
          </w:tcPr>
          <w:p w14:paraId="150B008A" w14:textId="5A8C7EBD"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Rev.</w:t>
            </w:r>
          </w:p>
        </w:tc>
        <w:tc>
          <w:tcPr>
            <w:tcW w:w="3683" w:type="dxa"/>
          </w:tcPr>
          <w:p w14:paraId="622068E0" w14:textId="5AE70348"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The architecture of a smart TV operating system</w:t>
            </w:r>
          </w:p>
        </w:tc>
        <w:tc>
          <w:tcPr>
            <w:tcW w:w="1701" w:type="dxa"/>
          </w:tcPr>
          <w:p w14:paraId="106442CD" w14:textId="6B75CD33" w:rsidR="004E4DB6" w:rsidRPr="009B1A63" w:rsidRDefault="00EA6E03" w:rsidP="004E4DB6">
            <w:pPr>
              <w:widowControl w:val="0"/>
              <w:autoSpaceDE w:val="0"/>
              <w:autoSpaceDN w:val="0"/>
              <w:adjustRightInd w:val="0"/>
              <w:spacing w:before="0"/>
              <w:rPr>
                <w:color w:val="000000"/>
                <w:sz w:val="20"/>
                <w:szCs w:val="20"/>
                <w:lang w:val="en-US" w:eastAsia="zh-CN"/>
              </w:rPr>
            </w:pPr>
            <w:hyperlink r:id="rId28" w:history="1">
              <w:r w:rsidR="004E4DB6" w:rsidRPr="009B1A63">
                <w:rPr>
                  <w:rFonts w:eastAsia="SimSun"/>
                  <w:color w:val="0000FF"/>
                  <w:sz w:val="20"/>
                  <w:szCs w:val="20"/>
                  <w:u w:val="single"/>
                </w:rPr>
                <w:t>SG9-TD1306</w:t>
              </w:r>
            </w:hyperlink>
          </w:p>
        </w:tc>
        <w:tc>
          <w:tcPr>
            <w:tcW w:w="1417" w:type="dxa"/>
          </w:tcPr>
          <w:p w14:paraId="71637BC0" w14:textId="214E1AE2" w:rsidR="004E4DB6" w:rsidRPr="005E6640" w:rsidRDefault="004E4DB6" w:rsidP="004E4DB6">
            <w:pPr>
              <w:widowControl w:val="0"/>
              <w:autoSpaceDE w:val="0"/>
              <w:autoSpaceDN w:val="0"/>
              <w:adjustRightInd w:val="0"/>
              <w:spacing w:before="0"/>
              <w:rPr>
                <w:sz w:val="20"/>
                <w:szCs w:val="20"/>
                <w:lang w:val="en-US" w:eastAsia="zh-CN"/>
              </w:rPr>
            </w:pPr>
            <w:r w:rsidRPr="005E6640">
              <w:rPr>
                <w:rFonts w:asciiTheme="majorBidi" w:eastAsia="Times New Roman" w:hAnsiTheme="majorBidi" w:cstheme="majorBidi"/>
                <w:sz w:val="20"/>
                <w:szCs w:val="20"/>
                <w:lang w:eastAsia="en-US"/>
              </w:rPr>
              <w:t>N/A</w:t>
            </w:r>
          </w:p>
        </w:tc>
      </w:tr>
      <w:tr w:rsidR="004E4DB6" w:rsidRPr="009B1A63" w14:paraId="399FFB1A" w14:textId="77777777" w:rsidTr="009B1A63">
        <w:trPr>
          <w:trHeight w:val="353"/>
        </w:trPr>
        <w:tc>
          <w:tcPr>
            <w:tcW w:w="675" w:type="dxa"/>
          </w:tcPr>
          <w:p w14:paraId="7189CFA2" w14:textId="4970E645"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Q5/9</w:t>
            </w:r>
          </w:p>
        </w:tc>
        <w:tc>
          <w:tcPr>
            <w:tcW w:w="709" w:type="dxa"/>
          </w:tcPr>
          <w:p w14:paraId="4EEF6CB7" w14:textId="0B3EBD09"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522A93DA" w14:textId="00E6BF31" w:rsidR="004E4DB6" w:rsidRPr="005E6640" w:rsidRDefault="004E4DB6" w:rsidP="004E4DB6">
            <w:pPr>
              <w:widowControl w:val="0"/>
              <w:autoSpaceDE w:val="0"/>
              <w:autoSpaceDN w:val="0"/>
              <w:adjustRightInd w:val="0"/>
              <w:spacing w:before="0"/>
              <w:rPr>
                <w:rFonts w:asciiTheme="majorBidi" w:eastAsia="Times New Roman" w:hAnsiTheme="majorBidi" w:cstheme="majorBidi"/>
                <w:b/>
                <w:bCs/>
                <w:sz w:val="20"/>
                <w:szCs w:val="20"/>
                <w:lang w:eastAsia="en-US"/>
              </w:rPr>
            </w:pPr>
            <w:r w:rsidRPr="005E6640">
              <w:rPr>
                <w:rFonts w:asciiTheme="majorBidi" w:eastAsia="Times New Roman" w:hAnsiTheme="majorBidi" w:cstheme="majorBidi"/>
                <w:b/>
                <w:bCs/>
                <w:sz w:val="20"/>
                <w:szCs w:val="20"/>
                <w:lang w:eastAsia="en-US"/>
              </w:rPr>
              <w:t>J.1203</w:t>
            </w:r>
            <w:r w:rsidRPr="005E6640">
              <w:rPr>
                <w:rFonts w:asciiTheme="majorBidi" w:eastAsia="Times New Roman" w:hAnsiTheme="majorBidi" w:cstheme="majorBidi"/>
                <w:sz w:val="20"/>
                <w:szCs w:val="20"/>
                <w:lang w:eastAsia="en-US"/>
              </w:rPr>
              <w:br/>
              <w:t>(ex </w:t>
            </w:r>
            <w:hyperlink r:id="rId29" w:tooltip="See more details" w:history="1">
              <w:r w:rsidRPr="005E6640">
                <w:rPr>
                  <w:rFonts w:asciiTheme="majorBidi" w:eastAsia="Times New Roman" w:hAnsiTheme="majorBidi" w:cstheme="majorBidi"/>
                  <w:sz w:val="20"/>
                  <w:szCs w:val="20"/>
                  <w:lang w:eastAsia="en-US"/>
                </w:rPr>
                <w:t>J.1203-rev</w:t>
              </w:r>
            </w:hyperlink>
            <w:r w:rsidRPr="005E6640">
              <w:rPr>
                <w:rFonts w:asciiTheme="majorBidi" w:eastAsia="Times New Roman" w:hAnsiTheme="majorBidi" w:cstheme="majorBidi"/>
                <w:sz w:val="20"/>
                <w:szCs w:val="20"/>
                <w:lang w:eastAsia="en-US"/>
              </w:rPr>
              <w:t>)</w:t>
            </w:r>
          </w:p>
        </w:tc>
        <w:tc>
          <w:tcPr>
            <w:tcW w:w="712" w:type="dxa"/>
          </w:tcPr>
          <w:p w14:paraId="4676F733" w14:textId="2F4161C4"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Rev.</w:t>
            </w:r>
          </w:p>
        </w:tc>
        <w:tc>
          <w:tcPr>
            <w:tcW w:w="3683" w:type="dxa"/>
          </w:tcPr>
          <w:p w14:paraId="5CF633AC" w14:textId="7A50610F"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The specification of a smart TV operating system</w:t>
            </w:r>
          </w:p>
        </w:tc>
        <w:tc>
          <w:tcPr>
            <w:tcW w:w="1701" w:type="dxa"/>
          </w:tcPr>
          <w:p w14:paraId="6C2926A6" w14:textId="78A88561" w:rsidR="004E4DB6" w:rsidRPr="009B1A63" w:rsidRDefault="00EA6E03" w:rsidP="004E4DB6">
            <w:pPr>
              <w:widowControl w:val="0"/>
              <w:autoSpaceDE w:val="0"/>
              <w:autoSpaceDN w:val="0"/>
              <w:adjustRightInd w:val="0"/>
              <w:spacing w:before="0"/>
              <w:rPr>
                <w:sz w:val="20"/>
                <w:szCs w:val="20"/>
              </w:rPr>
            </w:pPr>
            <w:hyperlink r:id="rId30" w:history="1">
              <w:r w:rsidR="004E4DB6" w:rsidRPr="009B1A63">
                <w:rPr>
                  <w:rFonts w:eastAsia="SimSun"/>
                  <w:color w:val="0000FF"/>
                  <w:sz w:val="20"/>
                  <w:szCs w:val="20"/>
                  <w:u w:val="single"/>
                </w:rPr>
                <w:t>SG9-TD1307</w:t>
              </w:r>
            </w:hyperlink>
          </w:p>
        </w:tc>
        <w:tc>
          <w:tcPr>
            <w:tcW w:w="1417" w:type="dxa"/>
          </w:tcPr>
          <w:p w14:paraId="01BC8DFE" w14:textId="7411C54F"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N/A</w:t>
            </w:r>
          </w:p>
        </w:tc>
      </w:tr>
      <w:tr w:rsidR="004E4DB6" w:rsidRPr="009B1A63" w14:paraId="0F6A3A66" w14:textId="77777777" w:rsidTr="009B1A63">
        <w:trPr>
          <w:trHeight w:val="353"/>
        </w:trPr>
        <w:tc>
          <w:tcPr>
            <w:tcW w:w="675" w:type="dxa"/>
          </w:tcPr>
          <w:p w14:paraId="0DACC795" w14:textId="794F175E"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Q5/9</w:t>
            </w:r>
          </w:p>
        </w:tc>
        <w:tc>
          <w:tcPr>
            <w:tcW w:w="709" w:type="dxa"/>
          </w:tcPr>
          <w:p w14:paraId="38716A82" w14:textId="6A4079D1"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720FCCB9" w14:textId="468E2CC1" w:rsidR="004E4DB6" w:rsidRPr="005E6640" w:rsidRDefault="004E4DB6" w:rsidP="004E4DB6">
            <w:pPr>
              <w:widowControl w:val="0"/>
              <w:autoSpaceDE w:val="0"/>
              <w:autoSpaceDN w:val="0"/>
              <w:adjustRightInd w:val="0"/>
              <w:spacing w:before="0"/>
              <w:rPr>
                <w:rFonts w:asciiTheme="majorBidi" w:eastAsia="Times New Roman" w:hAnsiTheme="majorBidi" w:cstheme="majorBidi"/>
                <w:b/>
                <w:bCs/>
                <w:sz w:val="20"/>
                <w:szCs w:val="20"/>
                <w:lang w:eastAsia="en-US"/>
              </w:rPr>
            </w:pPr>
            <w:r w:rsidRPr="005E6640">
              <w:rPr>
                <w:rFonts w:asciiTheme="majorBidi" w:eastAsia="Times New Roman" w:hAnsiTheme="majorBidi" w:cstheme="majorBidi"/>
                <w:b/>
                <w:bCs/>
                <w:sz w:val="20"/>
                <w:szCs w:val="20"/>
                <w:lang w:eastAsia="en-US"/>
              </w:rPr>
              <w:t>J.1204</w:t>
            </w:r>
            <w:r w:rsidRPr="005E6640">
              <w:rPr>
                <w:rFonts w:asciiTheme="majorBidi" w:eastAsia="Times New Roman" w:hAnsiTheme="majorBidi" w:cstheme="majorBidi"/>
                <w:sz w:val="20"/>
                <w:szCs w:val="20"/>
                <w:lang w:eastAsia="en-US"/>
              </w:rPr>
              <w:br/>
              <w:t>(ex </w:t>
            </w:r>
            <w:hyperlink r:id="rId31" w:tooltip="See more details" w:history="1">
              <w:r w:rsidRPr="005E6640">
                <w:rPr>
                  <w:rFonts w:asciiTheme="majorBidi" w:eastAsia="Times New Roman" w:hAnsiTheme="majorBidi" w:cstheme="majorBidi"/>
                  <w:sz w:val="20"/>
                  <w:szCs w:val="20"/>
                  <w:lang w:eastAsia="en-US"/>
                </w:rPr>
                <w:t>J.1204-rev</w:t>
              </w:r>
            </w:hyperlink>
            <w:r w:rsidRPr="005E6640">
              <w:rPr>
                <w:rFonts w:asciiTheme="majorBidi" w:eastAsia="Times New Roman" w:hAnsiTheme="majorBidi" w:cstheme="majorBidi"/>
                <w:sz w:val="20"/>
                <w:szCs w:val="20"/>
                <w:lang w:eastAsia="en-US"/>
              </w:rPr>
              <w:t>)</w:t>
            </w:r>
          </w:p>
        </w:tc>
        <w:tc>
          <w:tcPr>
            <w:tcW w:w="712" w:type="dxa"/>
          </w:tcPr>
          <w:p w14:paraId="632DCAB1" w14:textId="5757BC2F"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Rev.</w:t>
            </w:r>
          </w:p>
        </w:tc>
        <w:tc>
          <w:tcPr>
            <w:tcW w:w="3683" w:type="dxa"/>
          </w:tcPr>
          <w:p w14:paraId="6EC5E14F" w14:textId="5BDB2945"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The security framework of a smart TV operating system</w:t>
            </w:r>
          </w:p>
        </w:tc>
        <w:tc>
          <w:tcPr>
            <w:tcW w:w="1701" w:type="dxa"/>
          </w:tcPr>
          <w:p w14:paraId="38617AF4" w14:textId="01CB1FE0" w:rsidR="004E4DB6" w:rsidRPr="009B1A63" w:rsidRDefault="00EA6E03" w:rsidP="004E4DB6">
            <w:pPr>
              <w:widowControl w:val="0"/>
              <w:autoSpaceDE w:val="0"/>
              <w:autoSpaceDN w:val="0"/>
              <w:adjustRightInd w:val="0"/>
              <w:spacing w:before="0"/>
              <w:rPr>
                <w:sz w:val="20"/>
                <w:szCs w:val="20"/>
              </w:rPr>
            </w:pPr>
            <w:hyperlink r:id="rId32" w:history="1">
              <w:r w:rsidR="004E4DB6" w:rsidRPr="009B1A63">
                <w:rPr>
                  <w:rFonts w:eastAsia="SimSun"/>
                  <w:color w:val="0000FF"/>
                  <w:sz w:val="20"/>
                  <w:szCs w:val="20"/>
                  <w:u w:val="single"/>
                </w:rPr>
                <w:t>SG9-TD1308</w:t>
              </w:r>
            </w:hyperlink>
          </w:p>
        </w:tc>
        <w:tc>
          <w:tcPr>
            <w:tcW w:w="1417" w:type="dxa"/>
          </w:tcPr>
          <w:p w14:paraId="0EB6A1CF" w14:textId="689285C0"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N/A</w:t>
            </w:r>
          </w:p>
        </w:tc>
      </w:tr>
      <w:tr w:rsidR="004E4DB6" w:rsidRPr="009B1A63" w14:paraId="4710640C" w14:textId="77777777" w:rsidTr="009B1A63">
        <w:trPr>
          <w:trHeight w:val="353"/>
        </w:trPr>
        <w:tc>
          <w:tcPr>
            <w:tcW w:w="675" w:type="dxa"/>
          </w:tcPr>
          <w:p w14:paraId="6555889B" w14:textId="5ADAEEBC"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Q5/9</w:t>
            </w:r>
          </w:p>
        </w:tc>
        <w:tc>
          <w:tcPr>
            <w:tcW w:w="709" w:type="dxa"/>
          </w:tcPr>
          <w:p w14:paraId="1D669480" w14:textId="1C057BFD"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035BC573" w14:textId="19725CA6" w:rsidR="004E4DB6" w:rsidRPr="005E6640" w:rsidRDefault="004E4DB6" w:rsidP="004E4DB6">
            <w:pPr>
              <w:widowControl w:val="0"/>
              <w:autoSpaceDE w:val="0"/>
              <w:autoSpaceDN w:val="0"/>
              <w:adjustRightInd w:val="0"/>
              <w:spacing w:before="0"/>
              <w:rPr>
                <w:rFonts w:asciiTheme="majorBidi" w:eastAsia="Times New Roman" w:hAnsiTheme="majorBidi" w:cstheme="majorBidi"/>
                <w:b/>
                <w:bCs/>
                <w:sz w:val="20"/>
                <w:szCs w:val="20"/>
                <w:lang w:val="fr-CH" w:eastAsia="en-US"/>
              </w:rPr>
            </w:pPr>
            <w:r w:rsidRPr="005E6640">
              <w:rPr>
                <w:rFonts w:asciiTheme="majorBidi" w:eastAsia="Times New Roman" w:hAnsiTheme="majorBidi" w:cstheme="majorBidi" w:hint="eastAsia"/>
                <w:b/>
                <w:bCs/>
                <w:sz w:val="20"/>
                <w:szCs w:val="20"/>
                <w:lang w:val="fr-CH" w:eastAsia="en-US"/>
              </w:rPr>
              <w:t>J.1205</w:t>
            </w:r>
            <w:r w:rsidRPr="005E6640">
              <w:rPr>
                <w:rFonts w:asciiTheme="majorBidi" w:eastAsia="Times New Roman" w:hAnsiTheme="majorBidi" w:cstheme="majorBidi"/>
                <w:b/>
                <w:bCs/>
                <w:sz w:val="20"/>
                <w:szCs w:val="20"/>
                <w:lang w:val="fr-CH" w:eastAsia="en-US"/>
              </w:rPr>
              <w:br/>
            </w:r>
            <w:r w:rsidRPr="005E6640">
              <w:rPr>
                <w:rFonts w:asciiTheme="majorBidi" w:eastAsia="Times New Roman" w:hAnsiTheme="majorBidi" w:cstheme="majorBidi"/>
                <w:sz w:val="20"/>
                <w:szCs w:val="20"/>
                <w:lang w:val="fr-CH" w:eastAsia="en-US"/>
              </w:rPr>
              <w:t>(ex </w:t>
            </w:r>
            <w:hyperlink r:id="rId33" w:history="1">
              <w:r w:rsidRPr="005E6640">
                <w:rPr>
                  <w:rFonts w:asciiTheme="majorBidi" w:eastAsia="Times New Roman" w:hAnsiTheme="majorBidi" w:cstheme="majorBidi"/>
                  <w:sz w:val="20"/>
                  <w:szCs w:val="20"/>
                  <w:lang w:val="fr-CH" w:eastAsia="en-US"/>
                </w:rPr>
                <w:t>J.stvos-hal</w:t>
              </w:r>
            </w:hyperlink>
            <w:r w:rsidRPr="005E6640">
              <w:rPr>
                <w:rFonts w:asciiTheme="majorBidi" w:eastAsia="Times New Roman" w:hAnsiTheme="majorBidi" w:cstheme="majorBidi"/>
                <w:sz w:val="20"/>
                <w:szCs w:val="20"/>
                <w:lang w:val="fr-CH" w:eastAsia="en-US"/>
              </w:rPr>
              <w:t>)</w:t>
            </w:r>
          </w:p>
        </w:tc>
        <w:tc>
          <w:tcPr>
            <w:tcW w:w="712" w:type="dxa"/>
          </w:tcPr>
          <w:p w14:paraId="72B2832C" w14:textId="53590792"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New</w:t>
            </w:r>
          </w:p>
        </w:tc>
        <w:tc>
          <w:tcPr>
            <w:tcW w:w="3683" w:type="dxa"/>
          </w:tcPr>
          <w:p w14:paraId="455F2A3E" w14:textId="19845FE2"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The HAL API of a smart TV operating system</w:t>
            </w:r>
          </w:p>
        </w:tc>
        <w:tc>
          <w:tcPr>
            <w:tcW w:w="1701" w:type="dxa"/>
          </w:tcPr>
          <w:p w14:paraId="6EE45EB8" w14:textId="065F0D8A" w:rsidR="004E4DB6" w:rsidRPr="009B1A63" w:rsidRDefault="00EA6E03" w:rsidP="004E4DB6">
            <w:pPr>
              <w:widowControl w:val="0"/>
              <w:autoSpaceDE w:val="0"/>
              <w:autoSpaceDN w:val="0"/>
              <w:adjustRightInd w:val="0"/>
              <w:spacing w:before="0"/>
              <w:rPr>
                <w:sz w:val="20"/>
                <w:szCs w:val="20"/>
              </w:rPr>
            </w:pPr>
            <w:hyperlink r:id="rId34" w:history="1">
              <w:r w:rsidR="004E4DB6" w:rsidRPr="009B1A63">
                <w:rPr>
                  <w:rFonts w:eastAsia="SimSun"/>
                  <w:color w:val="0000FF"/>
                  <w:sz w:val="20"/>
                  <w:szCs w:val="20"/>
                  <w:u w:val="single"/>
                </w:rPr>
                <w:t>SG9-TD1309</w:t>
              </w:r>
            </w:hyperlink>
          </w:p>
        </w:tc>
        <w:tc>
          <w:tcPr>
            <w:tcW w:w="1417" w:type="dxa"/>
          </w:tcPr>
          <w:p w14:paraId="4A129CA6" w14:textId="07970F99"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N/A</w:t>
            </w:r>
          </w:p>
        </w:tc>
      </w:tr>
      <w:tr w:rsidR="004E4DB6" w:rsidRPr="009B1A63" w14:paraId="0A851012" w14:textId="77777777" w:rsidTr="009B1A63">
        <w:trPr>
          <w:trHeight w:val="353"/>
        </w:trPr>
        <w:tc>
          <w:tcPr>
            <w:tcW w:w="675" w:type="dxa"/>
          </w:tcPr>
          <w:p w14:paraId="600DE37E" w14:textId="2DC6260E"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Q6/9</w:t>
            </w:r>
          </w:p>
        </w:tc>
        <w:tc>
          <w:tcPr>
            <w:tcW w:w="709" w:type="dxa"/>
          </w:tcPr>
          <w:p w14:paraId="0FDD35C3" w14:textId="25AEC4AC"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34643D47" w14:textId="3CBBCF4E" w:rsidR="004E4DB6" w:rsidRPr="005E6640" w:rsidRDefault="004E4DB6" w:rsidP="004E4DB6">
            <w:pPr>
              <w:widowControl w:val="0"/>
              <w:autoSpaceDE w:val="0"/>
              <w:autoSpaceDN w:val="0"/>
              <w:adjustRightInd w:val="0"/>
              <w:spacing w:before="0"/>
              <w:rPr>
                <w:rFonts w:asciiTheme="majorBidi" w:eastAsia="Times New Roman" w:hAnsiTheme="majorBidi" w:cstheme="majorBidi"/>
                <w:b/>
                <w:bCs/>
                <w:sz w:val="20"/>
                <w:szCs w:val="20"/>
                <w:lang w:val="fr-CH" w:eastAsia="en-US"/>
              </w:rPr>
            </w:pPr>
            <w:r w:rsidRPr="005E6640">
              <w:rPr>
                <w:rFonts w:asciiTheme="majorBidi" w:eastAsia="Times New Roman" w:hAnsiTheme="majorBidi" w:cstheme="majorBidi"/>
                <w:b/>
                <w:bCs/>
                <w:sz w:val="20"/>
                <w:szCs w:val="20"/>
                <w:lang w:eastAsia="en-US"/>
              </w:rPr>
              <w:t>J.299</w:t>
            </w:r>
            <w:r w:rsidRPr="005E6640">
              <w:rPr>
                <w:rFonts w:asciiTheme="majorBidi" w:eastAsia="Times New Roman" w:hAnsiTheme="majorBidi" w:cstheme="majorBidi"/>
                <w:sz w:val="20"/>
                <w:szCs w:val="20"/>
                <w:lang w:eastAsia="en-US"/>
              </w:rPr>
              <w:br/>
              <w:t xml:space="preserve">(ex </w:t>
            </w:r>
            <w:hyperlink r:id="rId35" w:tooltip="See more details" w:history="1">
              <w:r w:rsidRPr="005E6640">
                <w:rPr>
                  <w:rFonts w:asciiTheme="majorBidi" w:eastAsia="Times New Roman" w:hAnsiTheme="majorBidi" w:cstheme="majorBidi"/>
                  <w:sz w:val="20"/>
                  <w:szCs w:val="20"/>
                  <w:lang w:eastAsia="en-US"/>
                </w:rPr>
                <w:t>J.299-rev</w:t>
              </w:r>
            </w:hyperlink>
            <w:r w:rsidRPr="005E6640">
              <w:rPr>
                <w:rFonts w:asciiTheme="majorBidi" w:eastAsia="Times New Roman" w:hAnsiTheme="majorBidi" w:cstheme="majorBidi"/>
                <w:sz w:val="20"/>
                <w:szCs w:val="20"/>
                <w:lang w:eastAsia="en-US"/>
              </w:rPr>
              <w:t>)</w:t>
            </w:r>
          </w:p>
        </w:tc>
        <w:tc>
          <w:tcPr>
            <w:tcW w:w="712" w:type="dxa"/>
          </w:tcPr>
          <w:p w14:paraId="048F928E" w14:textId="0C0CAE7E"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Rev.</w:t>
            </w:r>
          </w:p>
        </w:tc>
        <w:tc>
          <w:tcPr>
            <w:tcW w:w="3683" w:type="dxa"/>
          </w:tcPr>
          <w:p w14:paraId="12F60930" w14:textId="5D8ED25E"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Functional requirements for remote management of cable STB by auto configuration server</w:t>
            </w:r>
          </w:p>
        </w:tc>
        <w:tc>
          <w:tcPr>
            <w:tcW w:w="1701" w:type="dxa"/>
          </w:tcPr>
          <w:p w14:paraId="03CB2160" w14:textId="4B293BA3" w:rsidR="004E4DB6" w:rsidRPr="009B1A63" w:rsidRDefault="00EA6E03" w:rsidP="004E4DB6">
            <w:pPr>
              <w:widowControl w:val="0"/>
              <w:autoSpaceDE w:val="0"/>
              <w:autoSpaceDN w:val="0"/>
              <w:adjustRightInd w:val="0"/>
              <w:spacing w:before="0"/>
              <w:rPr>
                <w:sz w:val="20"/>
                <w:szCs w:val="20"/>
              </w:rPr>
            </w:pPr>
            <w:hyperlink r:id="rId36" w:history="1">
              <w:r w:rsidR="004E4DB6" w:rsidRPr="009B1A63">
                <w:rPr>
                  <w:rFonts w:eastAsia="Times New Roman"/>
                  <w:color w:val="0000FF"/>
                  <w:sz w:val="20"/>
                  <w:szCs w:val="20"/>
                  <w:u w:val="single"/>
                </w:rPr>
                <w:t>SG9-TD1299</w:t>
              </w:r>
            </w:hyperlink>
          </w:p>
        </w:tc>
        <w:tc>
          <w:tcPr>
            <w:tcW w:w="1417" w:type="dxa"/>
          </w:tcPr>
          <w:p w14:paraId="22CC166D" w14:textId="07E1ADBE" w:rsidR="004E4DB6" w:rsidRPr="009B1A63" w:rsidRDefault="00EA6E03" w:rsidP="004E4DB6">
            <w:pPr>
              <w:widowControl w:val="0"/>
              <w:autoSpaceDE w:val="0"/>
              <w:autoSpaceDN w:val="0"/>
              <w:adjustRightInd w:val="0"/>
              <w:spacing w:before="0"/>
              <w:rPr>
                <w:rFonts w:asciiTheme="majorBidi" w:eastAsia="Times New Roman" w:hAnsiTheme="majorBidi" w:cstheme="majorBidi"/>
                <w:color w:val="44546A" w:themeColor="text2"/>
                <w:sz w:val="20"/>
                <w:szCs w:val="20"/>
                <w:lang w:eastAsia="en-US"/>
              </w:rPr>
            </w:pPr>
            <w:hyperlink r:id="rId37" w:history="1">
              <w:r w:rsidR="004E4DB6" w:rsidRPr="009B1A63">
                <w:rPr>
                  <w:rFonts w:eastAsia="Times New Roman"/>
                  <w:color w:val="0000FF"/>
                  <w:sz w:val="20"/>
                  <w:szCs w:val="20"/>
                  <w:u w:val="single"/>
                </w:rPr>
                <w:t>SG9-TD1311</w:t>
              </w:r>
            </w:hyperlink>
          </w:p>
        </w:tc>
      </w:tr>
      <w:tr w:rsidR="004E4DB6" w:rsidRPr="009B1A63" w14:paraId="4B2D184D" w14:textId="77777777" w:rsidTr="009B1A63">
        <w:trPr>
          <w:trHeight w:val="353"/>
        </w:trPr>
        <w:tc>
          <w:tcPr>
            <w:tcW w:w="675" w:type="dxa"/>
          </w:tcPr>
          <w:p w14:paraId="589DCCDA" w14:textId="1C0A2F12"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Q6/9</w:t>
            </w:r>
          </w:p>
        </w:tc>
        <w:tc>
          <w:tcPr>
            <w:tcW w:w="709" w:type="dxa"/>
          </w:tcPr>
          <w:p w14:paraId="38C8A408" w14:textId="4DBC8AFF"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0449A2C6" w14:textId="552D4116" w:rsidR="004E4DB6" w:rsidRPr="008122A8" w:rsidRDefault="004E4DB6" w:rsidP="004E4DB6">
            <w:pPr>
              <w:widowControl w:val="0"/>
              <w:autoSpaceDE w:val="0"/>
              <w:autoSpaceDN w:val="0"/>
              <w:adjustRightInd w:val="0"/>
              <w:spacing w:before="0"/>
              <w:rPr>
                <w:rFonts w:asciiTheme="majorBidi" w:eastAsia="Times New Roman" w:hAnsiTheme="majorBidi" w:cstheme="majorBidi"/>
                <w:b/>
                <w:bCs/>
                <w:sz w:val="20"/>
                <w:szCs w:val="20"/>
                <w:lang w:val="it-IT" w:eastAsia="en-US"/>
              </w:rPr>
            </w:pPr>
            <w:r w:rsidRPr="005E6640">
              <w:rPr>
                <w:rFonts w:asciiTheme="majorBidi" w:eastAsia="Times New Roman" w:hAnsiTheme="majorBidi" w:cstheme="majorBidi"/>
                <w:b/>
                <w:bCs/>
                <w:sz w:val="20"/>
                <w:szCs w:val="20"/>
                <w:lang w:val="it-IT" w:eastAsia="en-US"/>
              </w:rPr>
              <w:t xml:space="preserve">J.1612 </w:t>
            </w:r>
            <w:r w:rsidRPr="005E6640">
              <w:rPr>
                <w:rFonts w:asciiTheme="majorBidi" w:eastAsia="Times New Roman" w:hAnsiTheme="majorBidi" w:cstheme="majorBidi"/>
                <w:b/>
                <w:bCs/>
                <w:sz w:val="20"/>
                <w:szCs w:val="20"/>
                <w:lang w:val="it-IT" w:eastAsia="en-US"/>
              </w:rPr>
              <w:br/>
            </w:r>
            <w:r w:rsidRPr="005E6640">
              <w:rPr>
                <w:rFonts w:asciiTheme="majorBidi" w:eastAsia="Times New Roman" w:hAnsiTheme="majorBidi" w:cstheme="majorBidi"/>
                <w:sz w:val="20"/>
                <w:szCs w:val="20"/>
                <w:lang w:val="it-IT" w:eastAsia="en-US"/>
              </w:rPr>
              <w:t xml:space="preserve">(ex </w:t>
            </w:r>
            <w:hyperlink r:id="rId38" w:tooltip="See more details" w:history="1">
              <w:r w:rsidRPr="005E6640">
                <w:rPr>
                  <w:rFonts w:asciiTheme="majorBidi" w:eastAsia="Times New Roman" w:hAnsiTheme="majorBidi" w:cstheme="majorBidi"/>
                  <w:sz w:val="20"/>
                  <w:szCs w:val="20"/>
                  <w:lang w:val="it-IT" w:eastAsia="en-US"/>
                </w:rPr>
                <w:t>J.pcnp-smgw-arch</w:t>
              </w:r>
            </w:hyperlink>
            <w:r w:rsidRPr="005E6640">
              <w:rPr>
                <w:rFonts w:asciiTheme="majorBidi" w:eastAsia="Times New Roman" w:hAnsiTheme="majorBidi" w:cstheme="majorBidi"/>
                <w:sz w:val="20"/>
                <w:szCs w:val="20"/>
                <w:lang w:val="it-IT" w:eastAsia="en-US"/>
              </w:rPr>
              <w:t>)</w:t>
            </w:r>
          </w:p>
        </w:tc>
        <w:tc>
          <w:tcPr>
            <w:tcW w:w="712" w:type="dxa"/>
          </w:tcPr>
          <w:p w14:paraId="17F62D92" w14:textId="4426CAC6"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New</w:t>
            </w:r>
          </w:p>
        </w:tc>
        <w:tc>
          <w:tcPr>
            <w:tcW w:w="3683" w:type="dxa"/>
          </w:tcPr>
          <w:p w14:paraId="5A3EF0E3" w14:textId="1F3DE958"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The Architecture for Smart Home Gateway</w:t>
            </w:r>
          </w:p>
        </w:tc>
        <w:tc>
          <w:tcPr>
            <w:tcW w:w="1701" w:type="dxa"/>
          </w:tcPr>
          <w:p w14:paraId="3BAC0CCE" w14:textId="252D9F86" w:rsidR="004E4DB6" w:rsidRPr="009B1A63" w:rsidRDefault="00EA6E03" w:rsidP="004E4DB6">
            <w:pPr>
              <w:widowControl w:val="0"/>
              <w:autoSpaceDE w:val="0"/>
              <w:autoSpaceDN w:val="0"/>
              <w:adjustRightInd w:val="0"/>
              <w:spacing w:before="0"/>
              <w:rPr>
                <w:sz w:val="20"/>
                <w:szCs w:val="20"/>
              </w:rPr>
            </w:pPr>
            <w:hyperlink r:id="rId39" w:history="1">
              <w:r w:rsidR="004E4DB6" w:rsidRPr="009B1A63">
                <w:rPr>
                  <w:rStyle w:val="Hyperlink"/>
                  <w:rFonts w:eastAsia="Times New Roman"/>
                  <w:sz w:val="20"/>
                  <w:szCs w:val="20"/>
                </w:rPr>
                <w:t>SG9-TD1298-R1</w:t>
              </w:r>
            </w:hyperlink>
          </w:p>
        </w:tc>
        <w:tc>
          <w:tcPr>
            <w:tcW w:w="1417" w:type="dxa"/>
          </w:tcPr>
          <w:p w14:paraId="52741A98" w14:textId="624DA740" w:rsidR="004E4DB6" w:rsidRPr="009B1A63" w:rsidRDefault="00EA6E03" w:rsidP="004E4DB6">
            <w:pPr>
              <w:widowControl w:val="0"/>
              <w:autoSpaceDE w:val="0"/>
              <w:autoSpaceDN w:val="0"/>
              <w:adjustRightInd w:val="0"/>
              <w:spacing w:before="0"/>
              <w:rPr>
                <w:sz w:val="20"/>
                <w:szCs w:val="20"/>
              </w:rPr>
            </w:pPr>
            <w:hyperlink r:id="rId40" w:history="1">
              <w:r w:rsidR="004E4DB6" w:rsidRPr="009B1A63">
                <w:rPr>
                  <w:rFonts w:eastAsia="Times New Roman"/>
                  <w:color w:val="0000FF"/>
                  <w:sz w:val="20"/>
                  <w:szCs w:val="20"/>
                  <w:u w:val="single"/>
                </w:rPr>
                <w:t>SG9-TD1273</w:t>
              </w:r>
            </w:hyperlink>
          </w:p>
        </w:tc>
      </w:tr>
      <w:tr w:rsidR="004E4DB6" w:rsidRPr="009B1A63" w14:paraId="0E03498A" w14:textId="77777777" w:rsidTr="009B1A63">
        <w:trPr>
          <w:trHeight w:val="353"/>
        </w:trPr>
        <w:tc>
          <w:tcPr>
            <w:tcW w:w="675" w:type="dxa"/>
          </w:tcPr>
          <w:p w14:paraId="1AA81F11" w14:textId="2F28F3A6"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Q7/9</w:t>
            </w:r>
          </w:p>
        </w:tc>
        <w:tc>
          <w:tcPr>
            <w:tcW w:w="709" w:type="dxa"/>
          </w:tcPr>
          <w:p w14:paraId="3EBC89EC" w14:textId="5117E9D7"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6203E5CB" w14:textId="11CB7F32" w:rsidR="004E4DB6" w:rsidRPr="008122A8" w:rsidRDefault="004E4DB6" w:rsidP="004E4DB6">
            <w:pPr>
              <w:widowControl w:val="0"/>
              <w:autoSpaceDE w:val="0"/>
              <w:autoSpaceDN w:val="0"/>
              <w:adjustRightInd w:val="0"/>
              <w:spacing w:before="0"/>
              <w:rPr>
                <w:rFonts w:asciiTheme="majorBidi" w:eastAsia="Times New Roman" w:hAnsiTheme="majorBidi" w:cstheme="majorBidi"/>
                <w:b/>
                <w:bCs/>
                <w:sz w:val="20"/>
                <w:szCs w:val="20"/>
                <w:lang w:val="fr-FR" w:eastAsia="en-US"/>
              </w:rPr>
            </w:pPr>
            <w:r w:rsidRPr="005E6640">
              <w:rPr>
                <w:rFonts w:asciiTheme="majorBidi" w:eastAsia="Times New Roman" w:hAnsiTheme="majorBidi" w:cstheme="majorBidi"/>
                <w:b/>
                <w:bCs/>
                <w:sz w:val="20"/>
                <w:szCs w:val="20"/>
                <w:lang w:val="fr-CH" w:eastAsia="en-US"/>
              </w:rPr>
              <w:t>J.198.1</w:t>
            </w:r>
            <w:r w:rsidRPr="005E6640">
              <w:rPr>
                <w:rFonts w:asciiTheme="majorBidi" w:eastAsia="Times New Roman" w:hAnsiTheme="majorBidi" w:cstheme="majorBidi"/>
                <w:sz w:val="20"/>
                <w:szCs w:val="20"/>
                <w:lang w:val="fr-CH" w:eastAsia="en-US"/>
              </w:rPr>
              <w:br/>
              <w:t>(</w:t>
            </w:r>
            <w:r w:rsidR="00601C56" w:rsidRPr="005E6640">
              <w:rPr>
                <w:rFonts w:asciiTheme="majorBidi" w:eastAsia="Times New Roman" w:hAnsiTheme="majorBidi" w:cstheme="majorBidi"/>
                <w:sz w:val="20"/>
                <w:szCs w:val="20"/>
                <w:lang w:val="fr-CH" w:eastAsia="en-US"/>
              </w:rPr>
              <w:t xml:space="preserve">ex </w:t>
            </w:r>
            <w:hyperlink r:id="rId41" w:tooltip="See more details" w:history="1">
              <w:r w:rsidRPr="005E6640">
                <w:rPr>
                  <w:rFonts w:asciiTheme="majorBidi" w:eastAsia="Times New Roman" w:hAnsiTheme="majorBidi" w:cstheme="majorBidi"/>
                  <w:sz w:val="20"/>
                  <w:szCs w:val="20"/>
                  <w:lang w:val="fr-CH" w:eastAsia="en-US"/>
                </w:rPr>
                <w:t>J.HiNoC3-REQ</w:t>
              </w:r>
            </w:hyperlink>
            <w:r w:rsidRPr="005E6640">
              <w:rPr>
                <w:rFonts w:asciiTheme="majorBidi" w:eastAsia="Times New Roman" w:hAnsiTheme="majorBidi" w:cstheme="majorBidi"/>
                <w:sz w:val="20"/>
                <w:szCs w:val="20"/>
                <w:lang w:val="fr-CH" w:eastAsia="en-US"/>
              </w:rPr>
              <w:t>)</w:t>
            </w:r>
          </w:p>
        </w:tc>
        <w:tc>
          <w:tcPr>
            <w:tcW w:w="712" w:type="dxa"/>
          </w:tcPr>
          <w:p w14:paraId="4A938C64" w14:textId="56961FED"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New</w:t>
            </w:r>
          </w:p>
        </w:tc>
        <w:tc>
          <w:tcPr>
            <w:tcW w:w="3683" w:type="dxa"/>
          </w:tcPr>
          <w:p w14:paraId="197DA488" w14:textId="5853BA43"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Functional requirements for third-generation HiNoC</w:t>
            </w:r>
          </w:p>
        </w:tc>
        <w:tc>
          <w:tcPr>
            <w:tcW w:w="1701" w:type="dxa"/>
          </w:tcPr>
          <w:p w14:paraId="041DC4D6" w14:textId="1F1D7D26" w:rsidR="004E4DB6" w:rsidRPr="009B1A63" w:rsidRDefault="00EA6E03" w:rsidP="004E4DB6">
            <w:pPr>
              <w:widowControl w:val="0"/>
              <w:autoSpaceDE w:val="0"/>
              <w:autoSpaceDN w:val="0"/>
              <w:adjustRightInd w:val="0"/>
              <w:spacing w:before="0"/>
              <w:rPr>
                <w:sz w:val="20"/>
                <w:szCs w:val="20"/>
              </w:rPr>
            </w:pPr>
            <w:hyperlink r:id="rId42" w:history="1">
              <w:r w:rsidR="004E4DB6" w:rsidRPr="009B1A63">
                <w:rPr>
                  <w:rFonts w:eastAsia="Times New Roman"/>
                  <w:color w:val="0000FF"/>
                  <w:sz w:val="20"/>
                  <w:szCs w:val="20"/>
                  <w:u w:val="single"/>
                </w:rPr>
                <w:t>SG9-TD1283</w:t>
              </w:r>
            </w:hyperlink>
          </w:p>
        </w:tc>
        <w:tc>
          <w:tcPr>
            <w:tcW w:w="1417" w:type="dxa"/>
          </w:tcPr>
          <w:p w14:paraId="0514E78A" w14:textId="4956E85B" w:rsidR="004E4DB6" w:rsidRPr="005E6640" w:rsidRDefault="004E4DB6" w:rsidP="004E4DB6">
            <w:pPr>
              <w:widowControl w:val="0"/>
              <w:autoSpaceDE w:val="0"/>
              <w:autoSpaceDN w:val="0"/>
              <w:adjustRightInd w:val="0"/>
              <w:spacing w:before="0"/>
              <w:rPr>
                <w:sz w:val="20"/>
                <w:szCs w:val="20"/>
              </w:rPr>
            </w:pPr>
            <w:r w:rsidRPr="005E6640">
              <w:rPr>
                <w:rFonts w:asciiTheme="majorBidi" w:eastAsia="Times New Roman" w:hAnsiTheme="majorBidi" w:cstheme="majorBidi"/>
                <w:sz w:val="20"/>
                <w:szCs w:val="20"/>
                <w:lang w:eastAsia="en-US"/>
              </w:rPr>
              <w:t>N/A</w:t>
            </w:r>
          </w:p>
        </w:tc>
      </w:tr>
      <w:tr w:rsidR="004E4DB6" w:rsidRPr="009B1A63" w14:paraId="5B25781D" w14:textId="77777777" w:rsidTr="009B1A63">
        <w:trPr>
          <w:trHeight w:val="353"/>
        </w:trPr>
        <w:tc>
          <w:tcPr>
            <w:tcW w:w="675" w:type="dxa"/>
          </w:tcPr>
          <w:p w14:paraId="5C4BF18D" w14:textId="477DCBA6"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Q7/9</w:t>
            </w:r>
          </w:p>
        </w:tc>
        <w:tc>
          <w:tcPr>
            <w:tcW w:w="709" w:type="dxa"/>
          </w:tcPr>
          <w:p w14:paraId="687E9AA4" w14:textId="3FFA7459"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5BFF7F69" w14:textId="064E5A65" w:rsidR="004E4DB6" w:rsidRPr="005E6640" w:rsidRDefault="004E4DB6" w:rsidP="004E4DB6">
            <w:pPr>
              <w:widowControl w:val="0"/>
              <w:autoSpaceDE w:val="0"/>
              <w:autoSpaceDN w:val="0"/>
              <w:adjustRightInd w:val="0"/>
              <w:spacing w:before="0"/>
              <w:rPr>
                <w:rFonts w:asciiTheme="majorBidi" w:eastAsia="Times New Roman" w:hAnsiTheme="majorBidi" w:cstheme="majorBidi"/>
                <w:b/>
                <w:bCs/>
                <w:sz w:val="20"/>
                <w:szCs w:val="20"/>
                <w:lang w:val="fr-CH" w:eastAsia="en-US"/>
              </w:rPr>
            </w:pPr>
            <w:r w:rsidRPr="005E6640">
              <w:rPr>
                <w:rFonts w:asciiTheme="majorBidi" w:eastAsia="Times New Roman" w:hAnsiTheme="majorBidi" w:cstheme="majorBidi"/>
                <w:b/>
                <w:bCs/>
                <w:sz w:val="20"/>
                <w:szCs w:val="20"/>
                <w:lang w:val="fr-CH" w:eastAsia="en-US"/>
              </w:rPr>
              <w:t>J.1111</w:t>
            </w:r>
            <w:r w:rsidRPr="005E6640">
              <w:rPr>
                <w:rFonts w:asciiTheme="majorBidi" w:eastAsia="Times New Roman" w:hAnsiTheme="majorBidi" w:cstheme="majorBidi"/>
                <w:b/>
                <w:bCs/>
                <w:sz w:val="20"/>
                <w:szCs w:val="20"/>
                <w:lang w:val="fr-CH" w:eastAsia="en-US"/>
              </w:rPr>
              <w:br/>
            </w:r>
            <w:r w:rsidRPr="005E6640">
              <w:rPr>
                <w:rFonts w:asciiTheme="majorBidi" w:eastAsia="Times New Roman" w:hAnsiTheme="majorBidi" w:cstheme="majorBidi"/>
                <w:sz w:val="20"/>
                <w:szCs w:val="20"/>
                <w:lang w:val="fr-CH" w:eastAsia="en-US"/>
              </w:rPr>
              <w:t>(ex J.AIP-DVCS)</w:t>
            </w:r>
          </w:p>
        </w:tc>
        <w:tc>
          <w:tcPr>
            <w:tcW w:w="712" w:type="dxa"/>
          </w:tcPr>
          <w:p w14:paraId="73C7C651" w14:textId="06EE82ED"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New</w:t>
            </w:r>
          </w:p>
        </w:tc>
        <w:tc>
          <w:tcPr>
            <w:tcW w:w="3683" w:type="dxa"/>
          </w:tcPr>
          <w:p w14:paraId="52101633" w14:textId="07217459"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Requirements for Advanced IP-based Digital Video Convergence Service</w:t>
            </w:r>
          </w:p>
        </w:tc>
        <w:tc>
          <w:tcPr>
            <w:tcW w:w="1701" w:type="dxa"/>
          </w:tcPr>
          <w:p w14:paraId="4E307745" w14:textId="2979414A" w:rsidR="004E4DB6" w:rsidRPr="009B1A63" w:rsidRDefault="00EA6E03" w:rsidP="004E4DB6">
            <w:pPr>
              <w:widowControl w:val="0"/>
              <w:autoSpaceDE w:val="0"/>
              <w:autoSpaceDN w:val="0"/>
              <w:adjustRightInd w:val="0"/>
              <w:spacing w:before="0"/>
              <w:rPr>
                <w:sz w:val="20"/>
                <w:szCs w:val="20"/>
              </w:rPr>
            </w:pPr>
            <w:hyperlink r:id="rId43" w:history="1">
              <w:r w:rsidR="004E4DB6" w:rsidRPr="009B1A63">
                <w:rPr>
                  <w:rFonts w:eastAsia="SimSun"/>
                  <w:color w:val="0000FF"/>
                  <w:sz w:val="20"/>
                  <w:szCs w:val="20"/>
                  <w:u w:val="single"/>
                </w:rPr>
                <w:t>SG9-TD1284-R1</w:t>
              </w:r>
            </w:hyperlink>
          </w:p>
        </w:tc>
        <w:tc>
          <w:tcPr>
            <w:tcW w:w="1417" w:type="dxa"/>
          </w:tcPr>
          <w:p w14:paraId="345C7C9E" w14:textId="2BCA8E3F"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N/A</w:t>
            </w:r>
          </w:p>
        </w:tc>
      </w:tr>
      <w:tr w:rsidR="004E4DB6" w:rsidRPr="009B1A63" w14:paraId="12B71B18" w14:textId="77777777" w:rsidTr="009B1A63">
        <w:trPr>
          <w:trHeight w:val="353"/>
        </w:trPr>
        <w:tc>
          <w:tcPr>
            <w:tcW w:w="675" w:type="dxa"/>
          </w:tcPr>
          <w:p w14:paraId="755122BC" w14:textId="15972324"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Q8/9</w:t>
            </w:r>
          </w:p>
        </w:tc>
        <w:tc>
          <w:tcPr>
            <w:tcW w:w="709" w:type="dxa"/>
          </w:tcPr>
          <w:p w14:paraId="44AE6F59" w14:textId="622BD120"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72F281AB" w14:textId="4602A98B" w:rsidR="004E4DB6" w:rsidRPr="005E6640" w:rsidRDefault="004E4DB6" w:rsidP="004E4DB6">
            <w:pPr>
              <w:widowControl w:val="0"/>
              <w:autoSpaceDE w:val="0"/>
              <w:autoSpaceDN w:val="0"/>
              <w:adjustRightInd w:val="0"/>
              <w:spacing w:before="0"/>
              <w:rPr>
                <w:rFonts w:asciiTheme="majorBidi" w:eastAsia="Times New Roman" w:hAnsiTheme="majorBidi" w:cstheme="majorBidi"/>
                <w:b/>
                <w:bCs/>
                <w:sz w:val="20"/>
                <w:szCs w:val="20"/>
                <w:lang w:val="fr-CH" w:eastAsia="en-US"/>
              </w:rPr>
            </w:pPr>
            <w:r w:rsidRPr="005E6640">
              <w:rPr>
                <w:rFonts w:asciiTheme="majorBidi" w:eastAsia="Times New Roman" w:hAnsiTheme="majorBidi" w:cstheme="majorBidi"/>
                <w:b/>
                <w:bCs/>
                <w:sz w:val="20"/>
                <w:szCs w:val="20"/>
                <w:lang w:val="fr-CH" w:eastAsia="en-US"/>
              </w:rPr>
              <w:t>J.1303</w:t>
            </w:r>
            <w:r w:rsidR="00EA6E03">
              <w:fldChar w:fldCharType="begin"/>
            </w:r>
            <w:r w:rsidR="00EA6E03" w:rsidRPr="00EA6E03">
              <w:rPr>
                <w:lang w:val="fr-CH"/>
                <w:rPrChange w:id="12" w:author="Al-Mnini, Lara" w:date="2021-12-18T10:00:00Z">
                  <w:rPr/>
                </w:rPrChange>
              </w:rPr>
              <w:instrText xml:space="preserve"> HYPERLINK "http://www.itu.int/itu-t/workprog/wp_item.aspx?isn=16526" \o "See more details" </w:instrText>
            </w:r>
            <w:r w:rsidR="00EA6E03">
              <w:fldChar w:fldCharType="separate"/>
            </w:r>
            <w:r w:rsidRPr="005E6640">
              <w:rPr>
                <w:rFonts w:asciiTheme="majorBidi" w:eastAsia="Times New Roman" w:hAnsiTheme="majorBidi" w:cstheme="majorBidi"/>
                <w:sz w:val="20"/>
                <w:szCs w:val="20"/>
                <w:lang w:val="fr-CH" w:eastAsia="en-US"/>
              </w:rPr>
              <w:br/>
              <w:t>(ex J.CBCMS-part3)</w:t>
            </w:r>
            <w:r w:rsidR="00EA6E03">
              <w:rPr>
                <w:rFonts w:asciiTheme="majorBidi" w:eastAsia="Times New Roman" w:hAnsiTheme="majorBidi" w:cstheme="majorBidi"/>
                <w:sz w:val="20"/>
                <w:szCs w:val="20"/>
                <w:lang w:val="fr-CH" w:eastAsia="en-US"/>
              </w:rPr>
              <w:fldChar w:fldCharType="end"/>
            </w:r>
          </w:p>
        </w:tc>
        <w:tc>
          <w:tcPr>
            <w:tcW w:w="712" w:type="dxa"/>
          </w:tcPr>
          <w:p w14:paraId="5C65833E" w14:textId="6F2F0911"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New</w:t>
            </w:r>
          </w:p>
        </w:tc>
        <w:tc>
          <w:tcPr>
            <w:tcW w:w="3683" w:type="dxa"/>
          </w:tcPr>
          <w:p w14:paraId="3D68C0C2" w14:textId="7A7BCDA1"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The specification of cloud-based converged media service to support IP and Broadcast Cable TV - System specification on collaboration between production media cloud and cable service cloud</w:t>
            </w:r>
          </w:p>
        </w:tc>
        <w:tc>
          <w:tcPr>
            <w:tcW w:w="1701" w:type="dxa"/>
          </w:tcPr>
          <w:p w14:paraId="76B7A724" w14:textId="7A8C8E73" w:rsidR="004E4DB6" w:rsidRPr="009B1A63" w:rsidRDefault="00EA6E03" w:rsidP="004E4DB6">
            <w:pPr>
              <w:widowControl w:val="0"/>
              <w:autoSpaceDE w:val="0"/>
              <w:autoSpaceDN w:val="0"/>
              <w:adjustRightInd w:val="0"/>
              <w:spacing w:before="0"/>
              <w:rPr>
                <w:sz w:val="20"/>
                <w:szCs w:val="20"/>
              </w:rPr>
            </w:pPr>
            <w:hyperlink r:id="rId44" w:history="1">
              <w:r w:rsidR="004E4DB6" w:rsidRPr="009B1A63">
                <w:rPr>
                  <w:rFonts w:eastAsia="Times New Roman"/>
                  <w:color w:val="0000FF"/>
                  <w:sz w:val="20"/>
                  <w:szCs w:val="20"/>
                  <w:u w:val="single"/>
                </w:rPr>
                <w:t>SG9-TD1275</w:t>
              </w:r>
            </w:hyperlink>
          </w:p>
        </w:tc>
        <w:tc>
          <w:tcPr>
            <w:tcW w:w="1417" w:type="dxa"/>
          </w:tcPr>
          <w:p w14:paraId="7E941A05" w14:textId="7D41C071"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N/A</w:t>
            </w:r>
          </w:p>
        </w:tc>
      </w:tr>
      <w:tr w:rsidR="004E4DB6" w:rsidRPr="009B1A63" w14:paraId="779898D1" w14:textId="77777777" w:rsidTr="009B1A63">
        <w:trPr>
          <w:trHeight w:val="353"/>
        </w:trPr>
        <w:tc>
          <w:tcPr>
            <w:tcW w:w="675" w:type="dxa"/>
          </w:tcPr>
          <w:p w14:paraId="276B0B9D" w14:textId="342B7AC5" w:rsidR="004E4DB6" w:rsidRPr="005E6640" w:rsidRDefault="004E4DB6" w:rsidP="005651E5">
            <w:pPr>
              <w:keepNext/>
              <w:keepLines/>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lastRenderedPageBreak/>
              <w:t>Q8/9</w:t>
            </w:r>
          </w:p>
        </w:tc>
        <w:tc>
          <w:tcPr>
            <w:tcW w:w="709" w:type="dxa"/>
          </w:tcPr>
          <w:p w14:paraId="50A93ADC" w14:textId="0311A053" w:rsidR="004E4DB6" w:rsidRPr="005E6640" w:rsidRDefault="004E4DB6" w:rsidP="005651E5">
            <w:pPr>
              <w:keepNext/>
              <w:keepLines/>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0743E5F0" w14:textId="564051F0" w:rsidR="004E4DB6" w:rsidRPr="005E6640" w:rsidRDefault="004E4DB6" w:rsidP="005651E5">
            <w:pPr>
              <w:keepNext/>
              <w:keepLines/>
              <w:widowControl w:val="0"/>
              <w:autoSpaceDE w:val="0"/>
              <w:autoSpaceDN w:val="0"/>
              <w:adjustRightInd w:val="0"/>
              <w:spacing w:before="0"/>
              <w:rPr>
                <w:rFonts w:asciiTheme="majorBidi" w:eastAsia="Times New Roman" w:hAnsiTheme="majorBidi" w:cstheme="majorBidi"/>
                <w:b/>
                <w:bCs/>
                <w:sz w:val="20"/>
                <w:szCs w:val="20"/>
                <w:lang w:val="fr-CH" w:eastAsia="en-US"/>
              </w:rPr>
            </w:pPr>
            <w:r w:rsidRPr="005E6640">
              <w:rPr>
                <w:rFonts w:asciiTheme="majorBidi" w:eastAsia="Times New Roman" w:hAnsiTheme="majorBidi" w:cstheme="majorBidi"/>
                <w:b/>
                <w:bCs/>
                <w:sz w:val="20"/>
                <w:szCs w:val="20"/>
                <w:lang w:eastAsia="en-US"/>
              </w:rPr>
              <w:t>J.1302-cor</w:t>
            </w:r>
          </w:p>
        </w:tc>
        <w:tc>
          <w:tcPr>
            <w:tcW w:w="712" w:type="dxa"/>
          </w:tcPr>
          <w:p w14:paraId="52D8DDC3" w14:textId="289DC5DE" w:rsidR="004E4DB6" w:rsidRPr="005E6640" w:rsidRDefault="005651E5" w:rsidP="005651E5">
            <w:pPr>
              <w:keepNext/>
              <w:keepLines/>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Cor</w:t>
            </w:r>
            <w:r>
              <w:rPr>
                <w:rFonts w:asciiTheme="majorBidi" w:eastAsia="Times New Roman" w:hAnsiTheme="majorBidi" w:cstheme="majorBidi"/>
                <w:sz w:val="20"/>
                <w:szCs w:val="20"/>
                <w:lang w:eastAsia="en-US"/>
              </w:rPr>
              <w:t>.</w:t>
            </w:r>
          </w:p>
        </w:tc>
        <w:tc>
          <w:tcPr>
            <w:tcW w:w="3683" w:type="dxa"/>
          </w:tcPr>
          <w:p w14:paraId="64C056CE" w14:textId="60DF9B67" w:rsidR="004E4DB6" w:rsidRPr="005E6640" w:rsidRDefault="004E4DB6" w:rsidP="005651E5">
            <w:pPr>
              <w:keepNext/>
              <w:keepLines/>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Specification of a cloud-based converged media service to support Internet protocol and broadcast cable television - System architecture</w:t>
            </w:r>
          </w:p>
        </w:tc>
        <w:tc>
          <w:tcPr>
            <w:tcW w:w="1701" w:type="dxa"/>
          </w:tcPr>
          <w:p w14:paraId="41CF1C4A" w14:textId="7D59A4D7" w:rsidR="004E4DB6" w:rsidRPr="009B1A63" w:rsidRDefault="00EA6E03" w:rsidP="005651E5">
            <w:pPr>
              <w:keepNext/>
              <w:keepLines/>
              <w:widowControl w:val="0"/>
              <w:autoSpaceDE w:val="0"/>
              <w:autoSpaceDN w:val="0"/>
              <w:adjustRightInd w:val="0"/>
              <w:spacing w:before="0"/>
              <w:rPr>
                <w:sz w:val="20"/>
                <w:szCs w:val="20"/>
              </w:rPr>
            </w:pPr>
            <w:hyperlink r:id="rId45" w:history="1">
              <w:r w:rsidR="004E4DB6" w:rsidRPr="009B1A63">
                <w:rPr>
                  <w:rFonts w:eastAsia="SimSun"/>
                  <w:color w:val="0000FF"/>
                  <w:sz w:val="20"/>
                  <w:szCs w:val="20"/>
                  <w:u w:val="single"/>
                </w:rPr>
                <w:t>SG9-TD1260</w:t>
              </w:r>
            </w:hyperlink>
          </w:p>
        </w:tc>
        <w:tc>
          <w:tcPr>
            <w:tcW w:w="1417" w:type="dxa"/>
          </w:tcPr>
          <w:p w14:paraId="417D1B99" w14:textId="7315D7EB" w:rsidR="004E4DB6" w:rsidRPr="005E6640" w:rsidRDefault="004E4DB6" w:rsidP="005651E5">
            <w:pPr>
              <w:keepNext/>
              <w:keepLines/>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N/A</w:t>
            </w:r>
          </w:p>
        </w:tc>
      </w:tr>
      <w:tr w:rsidR="004E4DB6" w:rsidRPr="009B1A63" w14:paraId="7755E90E" w14:textId="77777777" w:rsidTr="009B1A63">
        <w:trPr>
          <w:trHeight w:val="353"/>
        </w:trPr>
        <w:tc>
          <w:tcPr>
            <w:tcW w:w="675" w:type="dxa"/>
          </w:tcPr>
          <w:p w14:paraId="1D0D26C6" w14:textId="35DAB333"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Q9/9</w:t>
            </w:r>
          </w:p>
        </w:tc>
        <w:tc>
          <w:tcPr>
            <w:tcW w:w="709" w:type="dxa"/>
          </w:tcPr>
          <w:p w14:paraId="1C954576" w14:textId="221981C6"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AAP</w:t>
            </w:r>
          </w:p>
        </w:tc>
        <w:tc>
          <w:tcPr>
            <w:tcW w:w="1556" w:type="dxa"/>
          </w:tcPr>
          <w:p w14:paraId="259676F1" w14:textId="47943F07" w:rsidR="004E4DB6" w:rsidRPr="005E6640" w:rsidRDefault="004E4DB6" w:rsidP="004E4DB6">
            <w:pPr>
              <w:widowControl w:val="0"/>
              <w:autoSpaceDE w:val="0"/>
              <w:autoSpaceDN w:val="0"/>
              <w:adjustRightInd w:val="0"/>
              <w:spacing w:before="0"/>
              <w:rPr>
                <w:rFonts w:asciiTheme="majorBidi" w:eastAsia="Times New Roman" w:hAnsiTheme="majorBidi" w:cstheme="majorBidi"/>
                <w:b/>
                <w:bCs/>
                <w:sz w:val="20"/>
                <w:szCs w:val="20"/>
                <w:lang w:val="fr-CH" w:eastAsia="en-US"/>
              </w:rPr>
            </w:pPr>
            <w:r w:rsidRPr="005E6640">
              <w:rPr>
                <w:rFonts w:asciiTheme="majorBidi" w:eastAsia="Times New Roman" w:hAnsiTheme="majorBidi" w:cstheme="majorBidi" w:hint="eastAsia"/>
                <w:b/>
                <w:bCs/>
                <w:sz w:val="20"/>
                <w:szCs w:val="20"/>
                <w:lang w:val="fr-CH" w:eastAsia="en-US"/>
              </w:rPr>
              <w:t>J</w:t>
            </w:r>
            <w:r w:rsidRPr="005E6640">
              <w:rPr>
                <w:rFonts w:asciiTheme="majorBidi" w:eastAsia="Times New Roman" w:hAnsiTheme="majorBidi" w:cstheme="majorBidi"/>
                <w:b/>
                <w:bCs/>
                <w:sz w:val="20"/>
                <w:szCs w:val="20"/>
                <w:lang w:val="fr-CH" w:eastAsia="en-US"/>
              </w:rPr>
              <w:t>.1304</w:t>
            </w:r>
            <w:r w:rsidRPr="005E6640">
              <w:rPr>
                <w:rFonts w:asciiTheme="majorBidi" w:eastAsia="Times New Roman" w:hAnsiTheme="majorBidi" w:cstheme="majorBidi"/>
                <w:sz w:val="20"/>
                <w:szCs w:val="20"/>
                <w:lang w:val="fr-CH" w:eastAsia="en-US"/>
              </w:rPr>
              <w:br/>
              <w:t xml:space="preserve">(ex </w:t>
            </w:r>
            <w:hyperlink r:id="rId46" w:tooltip="See more details" w:history="1">
              <w:r w:rsidRPr="005E6640">
                <w:rPr>
                  <w:rFonts w:asciiTheme="majorBidi" w:eastAsia="Times New Roman" w:hAnsiTheme="majorBidi" w:cstheme="majorBidi"/>
                  <w:sz w:val="20"/>
                  <w:szCs w:val="20"/>
                  <w:lang w:val="fr-CH" w:eastAsia="en-US"/>
                </w:rPr>
                <w:t>J.cable-ott</w:t>
              </w:r>
            </w:hyperlink>
            <w:r w:rsidRPr="005E6640">
              <w:rPr>
                <w:rFonts w:asciiTheme="majorBidi" w:eastAsia="Times New Roman" w:hAnsiTheme="majorBidi" w:cstheme="majorBidi"/>
                <w:sz w:val="20"/>
                <w:szCs w:val="20"/>
                <w:lang w:val="fr-CH" w:eastAsia="en-US"/>
              </w:rPr>
              <w:t>)</w:t>
            </w:r>
          </w:p>
        </w:tc>
        <w:tc>
          <w:tcPr>
            <w:tcW w:w="712" w:type="dxa"/>
          </w:tcPr>
          <w:p w14:paraId="185DC270" w14:textId="1D42CEEE"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New</w:t>
            </w:r>
          </w:p>
        </w:tc>
        <w:tc>
          <w:tcPr>
            <w:tcW w:w="3683" w:type="dxa"/>
          </w:tcPr>
          <w:p w14:paraId="5FF8EFB8" w14:textId="27093CB5"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Functional requirements for service collaboration between cable television operator and OTT service provider</w:t>
            </w:r>
          </w:p>
        </w:tc>
        <w:tc>
          <w:tcPr>
            <w:tcW w:w="1701" w:type="dxa"/>
          </w:tcPr>
          <w:p w14:paraId="6C11460D" w14:textId="286AA0BB" w:rsidR="004E4DB6" w:rsidRPr="009B1A63" w:rsidRDefault="00EA6E03" w:rsidP="004E4DB6">
            <w:pPr>
              <w:widowControl w:val="0"/>
              <w:autoSpaceDE w:val="0"/>
              <w:autoSpaceDN w:val="0"/>
              <w:adjustRightInd w:val="0"/>
              <w:spacing w:before="0"/>
              <w:rPr>
                <w:sz w:val="20"/>
                <w:szCs w:val="20"/>
              </w:rPr>
            </w:pPr>
            <w:hyperlink r:id="rId47" w:history="1">
              <w:r w:rsidR="004E4DB6" w:rsidRPr="009B1A63">
                <w:rPr>
                  <w:rFonts w:eastAsia="Times New Roman"/>
                  <w:color w:val="0000FF"/>
                  <w:sz w:val="20"/>
                  <w:szCs w:val="20"/>
                  <w:u w:val="single"/>
                </w:rPr>
                <w:t>SG9-TD1278</w:t>
              </w:r>
            </w:hyperlink>
          </w:p>
        </w:tc>
        <w:tc>
          <w:tcPr>
            <w:tcW w:w="1417" w:type="dxa"/>
          </w:tcPr>
          <w:p w14:paraId="6DB94340" w14:textId="1DA4E985" w:rsidR="004E4DB6" w:rsidRPr="005E6640" w:rsidRDefault="004E4DB6" w:rsidP="004E4DB6">
            <w:pPr>
              <w:widowControl w:val="0"/>
              <w:autoSpaceDE w:val="0"/>
              <w:autoSpaceDN w:val="0"/>
              <w:adjustRightInd w:val="0"/>
              <w:spacing w:before="0"/>
              <w:rPr>
                <w:rFonts w:asciiTheme="majorBidi" w:eastAsia="Times New Roman" w:hAnsiTheme="majorBidi" w:cstheme="majorBidi"/>
                <w:sz w:val="20"/>
                <w:szCs w:val="20"/>
                <w:lang w:eastAsia="en-US"/>
              </w:rPr>
            </w:pPr>
            <w:r w:rsidRPr="005E6640">
              <w:rPr>
                <w:rFonts w:asciiTheme="majorBidi" w:eastAsia="Times New Roman" w:hAnsiTheme="majorBidi" w:cstheme="majorBidi"/>
                <w:sz w:val="20"/>
                <w:szCs w:val="20"/>
                <w:lang w:eastAsia="en-US"/>
              </w:rPr>
              <w:t>N/A</w:t>
            </w:r>
          </w:p>
        </w:tc>
      </w:tr>
    </w:tbl>
    <w:p w14:paraId="2CBAE11A" w14:textId="0191E39D" w:rsidR="001E1429" w:rsidRPr="00A62580" w:rsidRDefault="001E1429" w:rsidP="001E1429">
      <w:pPr>
        <w:pStyle w:val="TableNotitle"/>
        <w:rPr>
          <w:color w:val="000000"/>
          <w:lang w:eastAsia="zh-CN"/>
        </w:rPr>
      </w:pPr>
      <w:r>
        <w:t xml:space="preserve">Table </w:t>
      </w:r>
      <w:r>
        <w:fldChar w:fldCharType="begin"/>
      </w:r>
      <w:r>
        <w:instrText xml:space="preserve"> SEQ Table \* ARABIC </w:instrText>
      </w:r>
      <w:r>
        <w:fldChar w:fldCharType="separate"/>
      </w:r>
      <w:r w:rsidR="00332B74">
        <w:rPr>
          <w:noProof/>
        </w:rPr>
        <w:t>2</w:t>
      </w:r>
      <w:r>
        <w:fldChar w:fldCharType="end"/>
      </w:r>
      <w:r>
        <w:t xml:space="preserve">: </w:t>
      </w:r>
      <w:r w:rsidRPr="001E1429">
        <w:t xml:space="preserve">List of </w:t>
      </w:r>
      <w:r w:rsidR="0079454E">
        <w:t>d</w:t>
      </w:r>
      <w:r w:rsidRPr="001E1429">
        <w:t xml:space="preserve">raft Recommendations </w:t>
      </w:r>
      <w:r w:rsidR="00A067BA">
        <w:t>which was</w:t>
      </w:r>
      <w:r w:rsidR="00A067BA" w:rsidRPr="001E1429">
        <w:t xml:space="preserve"> </w:t>
      </w:r>
      <w:r w:rsidRPr="001E1429">
        <w:t>AAP approv</w:t>
      </w:r>
      <w:r w:rsidR="00A067BA">
        <w:t>ed by SG9</w:t>
      </w:r>
    </w:p>
    <w:tbl>
      <w:tblPr>
        <w:tblW w:w="101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709"/>
        <w:gridCol w:w="1840"/>
        <w:gridCol w:w="1276"/>
        <w:gridCol w:w="4394"/>
        <w:gridCol w:w="1276"/>
      </w:tblGrid>
      <w:tr w:rsidR="00601C56" w:rsidRPr="000F3876" w14:paraId="3BA99F9F" w14:textId="77777777" w:rsidTr="00601C56">
        <w:trPr>
          <w:trHeight w:val="228"/>
        </w:trPr>
        <w:tc>
          <w:tcPr>
            <w:tcW w:w="675" w:type="dxa"/>
          </w:tcPr>
          <w:p w14:paraId="185A7445" w14:textId="214F5052" w:rsidR="00601C56" w:rsidRPr="000F3876" w:rsidRDefault="005E6640" w:rsidP="006231DD">
            <w:pPr>
              <w:widowControl w:val="0"/>
              <w:autoSpaceDE w:val="0"/>
              <w:autoSpaceDN w:val="0"/>
              <w:adjustRightInd w:val="0"/>
              <w:spacing w:before="0"/>
              <w:rPr>
                <w:color w:val="000000"/>
                <w:sz w:val="20"/>
                <w:szCs w:val="20"/>
                <w:lang w:val="en-US" w:eastAsia="zh-CN"/>
              </w:rPr>
            </w:pPr>
            <w:r>
              <w:rPr>
                <w:b/>
                <w:bCs/>
                <w:color w:val="000000"/>
                <w:sz w:val="20"/>
                <w:szCs w:val="20"/>
                <w:lang w:val="en-US" w:eastAsia="zh-CN"/>
              </w:rPr>
              <w:t>Q</w:t>
            </w:r>
          </w:p>
        </w:tc>
        <w:tc>
          <w:tcPr>
            <w:tcW w:w="709" w:type="dxa"/>
          </w:tcPr>
          <w:p w14:paraId="612B3C07" w14:textId="77777777" w:rsidR="00601C56" w:rsidRPr="000F3876" w:rsidRDefault="00601C56" w:rsidP="006231DD">
            <w:pPr>
              <w:widowControl w:val="0"/>
              <w:autoSpaceDE w:val="0"/>
              <w:autoSpaceDN w:val="0"/>
              <w:adjustRightInd w:val="0"/>
              <w:spacing w:before="0"/>
              <w:rPr>
                <w:color w:val="000000"/>
                <w:sz w:val="20"/>
                <w:szCs w:val="20"/>
                <w:lang w:val="en-US" w:eastAsia="zh-CN"/>
              </w:rPr>
            </w:pPr>
            <w:r w:rsidRPr="000F3876">
              <w:rPr>
                <w:b/>
                <w:bCs/>
                <w:color w:val="000000"/>
                <w:sz w:val="20"/>
                <w:szCs w:val="20"/>
                <w:lang w:val="en-US" w:eastAsia="zh-CN"/>
              </w:rPr>
              <w:t xml:space="preserve">AAP/TAP </w:t>
            </w:r>
          </w:p>
        </w:tc>
        <w:tc>
          <w:tcPr>
            <w:tcW w:w="1840" w:type="dxa"/>
          </w:tcPr>
          <w:p w14:paraId="52AAC4E3" w14:textId="77777777" w:rsidR="00601C56" w:rsidRPr="000F3876" w:rsidRDefault="00601C56" w:rsidP="006231DD">
            <w:pPr>
              <w:widowControl w:val="0"/>
              <w:autoSpaceDE w:val="0"/>
              <w:autoSpaceDN w:val="0"/>
              <w:adjustRightInd w:val="0"/>
              <w:spacing w:before="0"/>
              <w:rPr>
                <w:color w:val="000000"/>
                <w:sz w:val="20"/>
                <w:szCs w:val="20"/>
                <w:lang w:val="en-US" w:eastAsia="zh-CN"/>
              </w:rPr>
            </w:pPr>
            <w:r w:rsidRPr="000F3876">
              <w:rPr>
                <w:b/>
                <w:bCs/>
                <w:color w:val="000000"/>
                <w:sz w:val="20"/>
                <w:szCs w:val="20"/>
                <w:lang w:val="en-US" w:eastAsia="zh-CN"/>
              </w:rPr>
              <w:t xml:space="preserve">Rec </w:t>
            </w:r>
          </w:p>
        </w:tc>
        <w:tc>
          <w:tcPr>
            <w:tcW w:w="1276" w:type="dxa"/>
          </w:tcPr>
          <w:p w14:paraId="7C502B54" w14:textId="77777777" w:rsidR="00601C56" w:rsidRPr="000F3876" w:rsidRDefault="00601C56" w:rsidP="006231DD">
            <w:pPr>
              <w:widowControl w:val="0"/>
              <w:autoSpaceDE w:val="0"/>
              <w:autoSpaceDN w:val="0"/>
              <w:adjustRightInd w:val="0"/>
              <w:spacing w:before="0"/>
              <w:rPr>
                <w:color w:val="000000"/>
                <w:sz w:val="20"/>
                <w:szCs w:val="20"/>
                <w:lang w:val="en-US" w:eastAsia="zh-CN"/>
              </w:rPr>
            </w:pPr>
            <w:r w:rsidRPr="000F3876">
              <w:rPr>
                <w:b/>
                <w:bCs/>
                <w:color w:val="000000"/>
                <w:sz w:val="20"/>
                <w:szCs w:val="20"/>
                <w:lang w:val="en-US" w:eastAsia="zh-CN"/>
              </w:rPr>
              <w:t xml:space="preserve">Status </w:t>
            </w:r>
          </w:p>
        </w:tc>
        <w:tc>
          <w:tcPr>
            <w:tcW w:w="4394" w:type="dxa"/>
          </w:tcPr>
          <w:p w14:paraId="2A9B20D1" w14:textId="77777777" w:rsidR="00601C56" w:rsidRPr="000F3876" w:rsidRDefault="00601C56" w:rsidP="006231DD">
            <w:pPr>
              <w:widowControl w:val="0"/>
              <w:autoSpaceDE w:val="0"/>
              <w:autoSpaceDN w:val="0"/>
              <w:adjustRightInd w:val="0"/>
              <w:spacing w:before="0"/>
              <w:rPr>
                <w:color w:val="000000"/>
                <w:sz w:val="20"/>
                <w:szCs w:val="20"/>
                <w:lang w:val="en-US" w:eastAsia="zh-CN"/>
              </w:rPr>
            </w:pPr>
            <w:r w:rsidRPr="000F3876">
              <w:rPr>
                <w:b/>
                <w:bCs/>
                <w:color w:val="000000"/>
                <w:sz w:val="20"/>
                <w:szCs w:val="20"/>
                <w:lang w:val="en-US" w:eastAsia="zh-CN"/>
              </w:rPr>
              <w:t xml:space="preserve">Title </w:t>
            </w:r>
          </w:p>
        </w:tc>
        <w:tc>
          <w:tcPr>
            <w:tcW w:w="1276" w:type="dxa"/>
          </w:tcPr>
          <w:p w14:paraId="1C46A99A" w14:textId="77777777" w:rsidR="00601C56" w:rsidRPr="000F3876" w:rsidRDefault="00601C56" w:rsidP="006231DD">
            <w:pPr>
              <w:widowControl w:val="0"/>
              <w:autoSpaceDE w:val="0"/>
              <w:autoSpaceDN w:val="0"/>
              <w:adjustRightInd w:val="0"/>
              <w:spacing w:before="0"/>
              <w:rPr>
                <w:color w:val="000000"/>
                <w:sz w:val="20"/>
                <w:szCs w:val="20"/>
                <w:lang w:val="en-US" w:eastAsia="zh-CN"/>
              </w:rPr>
            </w:pPr>
            <w:r w:rsidRPr="000F3876">
              <w:rPr>
                <w:b/>
                <w:bCs/>
                <w:color w:val="000000"/>
                <w:sz w:val="20"/>
                <w:szCs w:val="20"/>
                <w:lang w:val="en-US" w:eastAsia="zh-CN"/>
              </w:rPr>
              <w:t xml:space="preserve">Final TD </w:t>
            </w:r>
          </w:p>
        </w:tc>
      </w:tr>
      <w:tr w:rsidR="00601C56" w:rsidRPr="000F3876" w14:paraId="3667A255" w14:textId="77777777" w:rsidTr="00601C56">
        <w:trPr>
          <w:trHeight w:val="227"/>
        </w:trPr>
        <w:tc>
          <w:tcPr>
            <w:tcW w:w="675" w:type="dxa"/>
          </w:tcPr>
          <w:p w14:paraId="755D79F7" w14:textId="24843A15" w:rsidR="00601C56" w:rsidRPr="005E6640" w:rsidRDefault="00601C56" w:rsidP="001E1429">
            <w:pPr>
              <w:widowControl w:val="0"/>
              <w:autoSpaceDE w:val="0"/>
              <w:autoSpaceDN w:val="0"/>
              <w:adjustRightInd w:val="0"/>
              <w:spacing w:before="0"/>
              <w:rPr>
                <w:sz w:val="20"/>
                <w:szCs w:val="20"/>
                <w:lang w:val="en-US" w:eastAsia="zh-CN"/>
              </w:rPr>
            </w:pPr>
            <w:r w:rsidRPr="005E6640">
              <w:rPr>
                <w:rFonts w:cstheme="majorBidi"/>
                <w:sz w:val="20"/>
                <w:szCs w:val="22"/>
              </w:rPr>
              <w:t>Q9/9</w:t>
            </w:r>
          </w:p>
        </w:tc>
        <w:tc>
          <w:tcPr>
            <w:tcW w:w="709" w:type="dxa"/>
          </w:tcPr>
          <w:p w14:paraId="1E1CE574" w14:textId="5F3E27D8" w:rsidR="00601C56" w:rsidRPr="005E6640" w:rsidRDefault="00601C56" w:rsidP="001E1429">
            <w:pPr>
              <w:widowControl w:val="0"/>
              <w:autoSpaceDE w:val="0"/>
              <w:autoSpaceDN w:val="0"/>
              <w:adjustRightInd w:val="0"/>
              <w:spacing w:before="0"/>
              <w:rPr>
                <w:sz w:val="20"/>
                <w:szCs w:val="20"/>
                <w:lang w:val="en-US" w:eastAsia="zh-CN"/>
              </w:rPr>
            </w:pPr>
            <w:r w:rsidRPr="005E6640">
              <w:rPr>
                <w:rFonts w:cstheme="majorBidi"/>
                <w:sz w:val="20"/>
                <w:szCs w:val="22"/>
              </w:rPr>
              <w:t>AAP</w:t>
            </w:r>
          </w:p>
        </w:tc>
        <w:tc>
          <w:tcPr>
            <w:tcW w:w="1840" w:type="dxa"/>
          </w:tcPr>
          <w:p w14:paraId="559B5C32" w14:textId="144C4365" w:rsidR="00601C56" w:rsidRPr="005E6640" w:rsidRDefault="00601C56" w:rsidP="001E1429">
            <w:pPr>
              <w:widowControl w:val="0"/>
              <w:autoSpaceDE w:val="0"/>
              <w:autoSpaceDN w:val="0"/>
              <w:adjustRightInd w:val="0"/>
              <w:spacing w:before="0"/>
              <w:rPr>
                <w:sz w:val="20"/>
                <w:szCs w:val="20"/>
                <w:lang w:val="fr-CH" w:eastAsia="zh-CN"/>
              </w:rPr>
            </w:pPr>
            <w:r w:rsidRPr="005E6640">
              <w:rPr>
                <w:rFonts w:eastAsia="Times New Roman" w:cstheme="majorBidi"/>
                <w:b/>
                <w:bCs/>
                <w:sz w:val="20"/>
                <w:lang w:val="fr-CH" w:eastAsia="en-US"/>
              </w:rPr>
              <w:t>J.1631</w:t>
            </w:r>
            <w:r w:rsidRPr="005E6640">
              <w:rPr>
                <w:rFonts w:eastAsia="Times New Roman" w:cstheme="majorBidi"/>
                <w:sz w:val="20"/>
                <w:lang w:val="fr-CH" w:eastAsia="en-US"/>
              </w:rPr>
              <w:br/>
              <w:t>(ex J.cloud-vr-req)</w:t>
            </w:r>
          </w:p>
        </w:tc>
        <w:tc>
          <w:tcPr>
            <w:tcW w:w="1276" w:type="dxa"/>
          </w:tcPr>
          <w:p w14:paraId="442CC7D3" w14:textId="39BC2033" w:rsidR="00601C56" w:rsidRPr="005E6640" w:rsidRDefault="00601C56" w:rsidP="001E1429">
            <w:pPr>
              <w:widowControl w:val="0"/>
              <w:autoSpaceDE w:val="0"/>
              <w:autoSpaceDN w:val="0"/>
              <w:adjustRightInd w:val="0"/>
              <w:spacing w:before="0"/>
              <w:rPr>
                <w:sz w:val="20"/>
                <w:szCs w:val="20"/>
                <w:lang w:val="en-US" w:eastAsia="zh-CN"/>
              </w:rPr>
            </w:pPr>
            <w:r w:rsidRPr="005E6640">
              <w:rPr>
                <w:rFonts w:eastAsia="Times New Roman" w:cstheme="majorBidi"/>
                <w:sz w:val="20"/>
                <w:lang w:eastAsia="en-US"/>
              </w:rPr>
              <w:t>Consented</w:t>
            </w:r>
            <w:r w:rsidRPr="005E6640">
              <w:rPr>
                <w:rFonts w:eastAsia="Times New Roman" w:cstheme="majorBidi"/>
                <w:sz w:val="20"/>
                <w:lang w:eastAsia="en-US"/>
              </w:rPr>
              <w:br/>
              <w:t>2021-04-28</w:t>
            </w:r>
          </w:p>
        </w:tc>
        <w:tc>
          <w:tcPr>
            <w:tcW w:w="4394" w:type="dxa"/>
          </w:tcPr>
          <w:p w14:paraId="04FAC572" w14:textId="156D6420" w:rsidR="00601C56" w:rsidRPr="005E6640" w:rsidRDefault="00601C56" w:rsidP="001E1429">
            <w:pPr>
              <w:widowControl w:val="0"/>
              <w:autoSpaceDE w:val="0"/>
              <w:autoSpaceDN w:val="0"/>
              <w:adjustRightInd w:val="0"/>
              <w:spacing w:before="0"/>
              <w:rPr>
                <w:sz w:val="20"/>
                <w:szCs w:val="20"/>
                <w:lang w:val="en-US" w:eastAsia="zh-CN"/>
              </w:rPr>
            </w:pPr>
            <w:r w:rsidRPr="005E6640">
              <w:rPr>
                <w:rFonts w:eastAsia="Times New Roman" w:cstheme="majorBidi"/>
                <w:sz w:val="20"/>
                <w:lang w:eastAsia="en-US"/>
              </w:rPr>
              <w:t>Functional requirements of E2E Network Platform to enhance the delivery of Cloud-VR Services over integrated broadband cable networks</w:t>
            </w:r>
          </w:p>
        </w:tc>
        <w:tc>
          <w:tcPr>
            <w:tcW w:w="1276" w:type="dxa"/>
          </w:tcPr>
          <w:p w14:paraId="23754716" w14:textId="3A98CE25" w:rsidR="00601C56" w:rsidRPr="005C1F69" w:rsidRDefault="00EA6E03" w:rsidP="001E1429">
            <w:pPr>
              <w:widowControl w:val="0"/>
              <w:autoSpaceDE w:val="0"/>
              <w:autoSpaceDN w:val="0"/>
              <w:adjustRightInd w:val="0"/>
              <w:spacing w:before="0"/>
              <w:rPr>
                <w:color w:val="000000"/>
                <w:sz w:val="20"/>
                <w:szCs w:val="20"/>
                <w:lang w:val="en-US" w:eastAsia="zh-CN"/>
              </w:rPr>
            </w:pPr>
            <w:hyperlink r:id="rId48" w:tooltip="SG9-TD1170/GEN (2021-11)" w:history="1">
              <w:r w:rsidR="00601C56" w:rsidRPr="005C1F69">
                <w:rPr>
                  <w:rStyle w:val="Hyperlink"/>
                  <w:rFonts w:eastAsia="Times New Roman"/>
                  <w:sz w:val="20"/>
                </w:rPr>
                <w:t>SG</w:t>
              </w:r>
              <w:r w:rsidR="00601C56" w:rsidRPr="005C1F69">
                <w:rPr>
                  <w:rStyle w:val="Hyperlink"/>
                  <w:sz w:val="20"/>
                </w:rPr>
                <w:t>9-T</w:t>
              </w:r>
              <w:r w:rsidR="00601C56" w:rsidRPr="005C1F69">
                <w:rPr>
                  <w:rStyle w:val="Hyperlink"/>
                  <w:rFonts w:eastAsia="Times New Roman"/>
                  <w:sz w:val="20"/>
                </w:rPr>
                <w:t>D1170</w:t>
              </w:r>
            </w:hyperlink>
          </w:p>
        </w:tc>
      </w:tr>
    </w:tbl>
    <w:p w14:paraId="1E4EF10D" w14:textId="5F72755E" w:rsidR="0079454E" w:rsidRPr="00A62580" w:rsidRDefault="0079454E" w:rsidP="0079454E">
      <w:pPr>
        <w:pStyle w:val="TableNotitle"/>
        <w:rPr>
          <w:color w:val="000000"/>
          <w:lang w:eastAsia="zh-CN"/>
        </w:rPr>
      </w:pPr>
      <w:bookmarkStart w:id="13" w:name="_Ref89856731"/>
      <w:r>
        <w:t xml:space="preserve">Table </w:t>
      </w:r>
      <w:r>
        <w:fldChar w:fldCharType="begin"/>
      </w:r>
      <w:r>
        <w:instrText xml:space="preserve"> SEQ Table \* ARABIC </w:instrText>
      </w:r>
      <w:r>
        <w:fldChar w:fldCharType="separate"/>
      </w:r>
      <w:r w:rsidR="00332B74">
        <w:rPr>
          <w:noProof/>
        </w:rPr>
        <w:t>3</w:t>
      </w:r>
      <w:r>
        <w:fldChar w:fldCharType="end"/>
      </w:r>
      <w:bookmarkEnd w:id="13"/>
      <w:r>
        <w:t xml:space="preserve">: </w:t>
      </w:r>
      <w:r w:rsidRPr="001E1429">
        <w:t xml:space="preserve">List of </w:t>
      </w:r>
      <w:r w:rsidRPr="0079454E">
        <w:t>Technical Papers Agreed for publication by SG9</w:t>
      </w:r>
    </w:p>
    <w:tbl>
      <w:tblPr>
        <w:tblW w:w="101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75"/>
        <w:gridCol w:w="1131"/>
        <w:gridCol w:w="2410"/>
        <w:gridCol w:w="1418"/>
        <w:gridCol w:w="3260"/>
        <w:gridCol w:w="1276"/>
      </w:tblGrid>
      <w:tr w:rsidR="00601C56" w:rsidRPr="000F3876" w14:paraId="680CEA06" w14:textId="77777777" w:rsidTr="005E6640">
        <w:trPr>
          <w:trHeight w:val="228"/>
        </w:trPr>
        <w:tc>
          <w:tcPr>
            <w:tcW w:w="675" w:type="dxa"/>
          </w:tcPr>
          <w:p w14:paraId="55824149" w14:textId="494F96DB" w:rsidR="00601C56" w:rsidRPr="000F3876" w:rsidRDefault="005E6640" w:rsidP="006231DD">
            <w:pPr>
              <w:widowControl w:val="0"/>
              <w:autoSpaceDE w:val="0"/>
              <w:autoSpaceDN w:val="0"/>
              <w:adjustRightInd w:val="0"/>
              <w:spacing w:before="0"/>
              <w:rPr>
                <w:color w:val="000000"/>
                <w:sz w:val="20"/>
                <w:szCs w:val="20"/>
                <w:lang w:val="en-US" w:eastAsia="zh-CN"/>
              </w:rPr>
            </w:pPr>
            <w:r>
              <w:rPr>
                <w:b/>
                <w:bCs/>
                <w:color w:val="000000"/>
                <w:sz w:val="20"/>
                <w:szCs w:val="20"/>
                <w:lang w:val="en-US" w:eastAsia="zh-CN"/>
              </w:rPr>
              <w:t>Q</w:t>
            </w:r>
          </w:p>
        </w:tc>
        <w:tc>
          <w:tcPr>
            <w:tcW w:w="1131" w:type="dxa"/>
          </w:tcPr>
          <w:p w14:paraId="010F64E4" w14:textId="3D65C639" w:rsidR="00601C56" w:rsidRPr="000F3876" w:rsidRDefault="00601C56" w:rsidP="006231DD">
            <w:pPr>
              <w:widowControl w:val="0"/>
              <w:autoSpaceDE w:val="0"/>
              <w:autoSpaceDN w:val="0"/>
              <w:adjustRightInd w:val="0"/>
              <w:spacing w:before="0"/>
              <w:rPr>
                <w:color w:val="000000"/>
                <w:sz w:val="20"/>
                <w:szCs w:val="20"/>
                <w:lang w:val="en-US" w:eastAsia="zh-CN"/>
              </w:rPr>
            </w:pPr>
            <w:r>
              <w:rPr>
                <w:b/>
                <w:bCs/>
                <w:color w:val="000000"/>
                <w:sz w:val="20"/>
                <w:szCs w:val="20"/>
                <w:lang w:val="en-US" w:eastAsia="zh-CN"/>
              </w:rPr>
              <w:t>Approval</w:t>
            </w:r>
          </w:p>
        </w:tc>
        <w:tc>
          <w:tcPr>
            <w:tcW w:w="2410" w:type="dxa"/>
          </w:tcPr>
          <w:p w14:paraId="469E2A5D" w14:textId="384C7646" w:rsidR="00601C56" w:rsidRPr="000F3876" w:rsidRDefault="00601C56" w:rsidP="006231DD">
            <w:pPr>
              <w:widowControl w:val="0"/>
              <w:autoSpaceDE w:val="0"/>
              <w:autoSpaceDN w:val="0"/>
              <w:adjustRightInd w:val="0"/>
              <w:spacing w:before="0"/>
              <w:rPr>
                <w:color w:val="000000"/>
                <w:sz w:val="20"/>
                <w:szCs w:val="20"/>
                <w:lang w:val="en-US" w:eastAsia="zh-CN"/>
              </w:rPr>
            </w:pPr>
            <w:r>
              <w:rPr>
                <w:b/>
                <w:bCs/>
                <w:color w:val="000000"/>
                <w:sz w:val="20"/>
                <w:szCs w:val="20"/>
                <w:lang w:val="en-US" w:eastAsia="zh-CN"/>
              </w:rPr>
              <w:t>Document</w:t>
            </w:r>
          </w:p>
        </w:tc>
        <w:tc>
          <w:tcPr>
            <w:tcW w:w="1418" w:type="dxa"/>
          </w:tcPr>
          <w:p w14:paraId="3CCBF9B8" w14:textId="77777777" w:rsidR="00601C56" w:rsidRPr="000F3876" w:rsidRDefault="00601C56" w:rsidP="006231DD">
            <w:pPr>
              <w:widowControl w:val="0"/>
              <w:autoSpaceDE w:val="0"/>
              <w:autoSpaceDN w:val="0"/>
              <w:adjustRightInd w:val="0"/>
              <w:spacing w:before="0"/>
              <w:rPr>
                <w:color w:val="000000"/>
                <w:sz w:val="20"/>
                <w:szCs w:val="20"/>
                <w:lang w:val="en-US" w:eastAsia="zh-CN"/>
              </w:rPr>
            </w:pPr>
            <w:r w:rsidRPr="000F3876">
              <w:rPr>
                <w:b/>
                <w:bCs/>
                <w:color w:val="000000"/>
                <w:sz w:val="20"/>
                <w:szCs w:val="20"/>
                <w:lang w:val="en-US" w:eastAsia="zh-CN"/>
              </w:rPr>
              <w:t xml:space="preserve">Status </w:t>
            </w:r>
          </w:p>
        </w:tc>
        <w:tc>
          <w:tcPr>
            <w:tcW w:w="3260" w:type="dxa"/>
          </w:tcPr>
          <w:p w14:paraId="7837D52B" w14:textId="77777777" w:rsidR="00601C56" w:rsidRPr="000F3876" w:rsidRDefault="00601C56" w:rsidP="006231DD">
            <w:pPr>
              <w:widowControl w:val="0"/>
              <w:autoSpaceDE w:val="0"/>
              <w:autoSpaceDN w:val="0"/>
              <w:adjustRightInd w:val="0"/>
              <w:spacing w:before="0"/>
              <w:rPr>
                <w:color w:val="000000"/>
                <w:sz w:val="20"/>
                <w:szCs w:val="20"/>
                <w:lang w:val="en-US" w:eastAsia="zh-CN"/>
              </w:rPr>
            </w:pPr>
            <w:r w:rsidRPr="000F3876">
              <w:rPr>
                <w:b/>
                <w:bCs/>
                <w:color w:val="000000"/>
                <w:sz w:val="20"/>
                <w:szCs w:val="20"/>
                <w:lang w:val="en-US" w:eastAsia="zh-CN"/>
              </w:rPr>
              <w:t xml:space="preserve">Title </w:t>
            </w:r>
          </w:p>
        </w:tc>
        <w:tc>
          <w:tcPr>
            <w:tcW w:w="1276" w:type="dxa"/>
          </w:tcPr>
          <w:p w14:paraId="10F9BDD9" w14:textId="77777777" w:rsidR="00601C56" w:rsidRPr="000F3876" w:rsidRDefault="00601C56" w:rsidP="006231DD">
            <w:pPr>
              <w:widowControl w:val="0"/>
              <w:autoSpaceDE w:val="0"/>
              <w:autoSpaceDN w:val="0"/>
              <w:adjustRightInd w:val="0"/>
              <w:spacing w:before="0"/>
              <w:rPr>
                <w:color w:val="000000"/>
                <w:sz w:val="20"/>
                <w:szCs w:val="20"/>
                <w:lang w:val="en-US" w:eastAsia="zh-CN"/>
              </w:rPr>
            </w:pPr>
            <w:r w:rsidRPr="000F3876">
              <w:rPr>
                <w:b/>
                <w:bCs/>
                <w:color w:val="000000"/>
                <w:sz w:val="20"/>
                <w:szCs w:val="20"/>
                <w:lang w:val="en-US" w:eastAsia="zh-CN"/>
              </w:rPr>
              <w:t xml:space="preserve">Final TD </w:t>
            </w:r>
          </w:p>
        </w:tc>
      </w:tr>
      <w:tr w:rsidR="00601C56" w:rsidRPr="000F3876" w14:paraId="3C337F23" w14:textId="77777777" w:rsidTr="005E6640">
        <w:trPr>
          <w:trHeight w:val="227"/>
        </w:trPr>
        <w:tc>
          <w:tcPr>
            <w:tcW w:w="675" w:type="dxa"/>
          </w:tcPr>
          <w:p w14:paraId="527AE2D6" w14:textId="6E4CD279" w:rsidR="00601C56" w:rsidRPr="005E6640" w:rsidRDefault="00601C56" w:rsidP="00601C56">
            <w:pPr>
              <w:widowControl w:val="0"/>
              <w:autoSpaceDE w:val="0"/>
              <w:autoSpaceDN w:val="0"/>
              <w:adjustRightInd w:val="0"/>
              <w:spacing w:before="0"/>
              <w:rPr>
                <w:sz w:val="20"/>
                <w:szCs w:val="20"/>
                <w:lang w:val="en-US" w:eastAsia="zh-CN"/>
              </w:rPr>
            </w:pPr>
            <w:r w:rsidRPr="005E6640">
              <w:rPr>
                <w:rFonts w:cstheme="majorBidi"/>
                <w:sz w:val="20"/>
                <w:szCs w:val="20"/>
              </w:rPr>
              <w:t>Q7/9</w:t>
            </w:r>
          </w:p>
        </w:tc>
        <w:tc>
          <w:tcPr>
            <w:tcW w:w="1131" w:type="dxa"/>
          </w:tcPr>
          <w:p w14:paraId="4F5D12D8" w14:textId="1433590E" w:rsidR="00601C56" w:rsidRPr="005E6640" w:rsidRDefault="00601C56" w:rsidP="00601C56">
            <w:pPr>
              <w:widowControl w:val="0"/>
              <w:autoSpaceDE w:val="0"/>
              <w:autoSpaceDN w:val="0"/>
              <w:adjustRightInd w:val="0"/>
              <w:spacing w:before="0"/>
              <w:rPr>
                <w:sz w:val="20"/>
                <w:szCs w:val="20"/>
                <w:lang w:val="en-US" w:eastAsia="zh-CN"/>
              </w:rPr>
            </w:pPr>
            <w:r w:rsidRPr="005E6640">
              <w:rPr>
                <w:rFonts w:cstheme="majorBidi"/>
                <w:sz w:val="20"/>
                <w:szCs w:val="20"/>
              </w:rPr>
              <w:t>Agreement</w:t>
            </w:r>
          </w:p>
        </w:tc>
        <w:tc>
          <w:tcPr>
            <w:tcW w:w="2410" w:type="dxa"/>
          </w:tcPr>
          <w:p w14:paraId="40A8BFE9" w14:textId="10EC338C" w:rsidR="00601C56" w:rsidRPr="008122A8" w:rsidRDefault="00601C56" w:rsidP="00601C56">
            <w:pPr>
              <w:widowControl w:val="0"/>
              <w:autoSpaceDE w:val="0"/>
              <w:autoSpaceDN w:val="0"/>
              <w:adjustRightInd w:val="0"/>
              <w:spacing w:before="0"/>
              <w:rPr>
                <w:bCs/>
                <w:sz w:val="20"/>
                <w:szCs w:val="20"/>
                <w:lang w:val="en-US" w:eastAsia="zh-CN"/>
              </w:rPr>
            </w:pPr>
            <w:r w:rsidRPr="008122A8">
              <w:rPr>
                <w:rFonts w:eastAsia="Times New Roman" w:cstheme="majorBidi"/>
                <w:bCs/>
                <w:spacing w:val="-4"/>
                <w:sz w:val="20"/>
                <w:szCs w:val="20"/>
                <w:lang w:val="en-US" w:eastAsia="en-US"/>
              </w:rPr>
              <w:t>ITU-T JSTP-IPVB-ACC</w:t>
            </w:r>
            <w:r w:rsidRPr="008122A8">
              <w:rPr>
                <w:rFonts w:eastAsia="Times New Roman" w:cstheme="majorBidi"/>
                <w:bCs/>
                <w:sz w:val="20"/>
                <w:szCs w:val="20"/>
                <w:lang w:val="en-US" w:eastAsia="en-US"/>
              </w:rPr>
              <w:br/>
              <w:t xml:space="preserve">(ex </w:t>
            </w:r>
            <w:hyperlink r:id="rId49" w:tooltip="See more details" w:history="1">
              <w:r w:rsidRPr="008122A8">
                <w:rPr>
                  <w:rFonts w:eastAsia="Times New Roman" w:cstheme="majorBidi"/>
                  <w:bCs/>
                  <w:sz w:val="20"/>
                  <w:szCs w:val="20"/>
                  <w:lang w:val="en-US" w:eastAsia="en-US"/>
                </w:rPr>
                <w:t>TP.ipvb-acc</w:t>
              </w:r>
            </w:hyperlink>
            <w:r w:rsidRPr="008122A8">
              <w:rPr>
                <w:rFonts w:eastAsia="Times New Roman" w:cstheme="majorBidi"/>
                <w:bCs/>
                <w:sz w:val="20"/>
                <w:szCs w:val="20"/>
                <w:lang w:val="en-US" w:eastAsia="en-US"/>
              </w:rPr>
              <w:t>)</w:t>
            </w:r>
          </w:p>
        </w:tc>
        <w:tc>
          <w:tcPr>
            <w:tcW w:w="1418" w:type="dxa"/>
          </w:tcPr>
          <w:p w14:paraId="24D72683" w14:textId="508243F2" w:rsidR="00601C56" w:rsidRPr="005E6640" w:rsidRDefault="00601C56" w:rsidP="00601C56">
            <w:pPr>
              <w:widowControl w:val="0"/>
              <w:autoSpaceDE w:val="0"/>
              <w:autoSpaceDN w:val="0"/>
              <w:adjustRightInd w:val="0"/>
              <w:spacing w:before="0"/>
              <w:rPr>
                <w:sz w:val="20"/>
                <w:szCs w:val="20"/>
                <w:lang w:val="en-US" w:eastAsia="zh-CN"/>
              </w:rPr>
            </w:pPr>
            <w:r w:rsidRPr="005E6640">
              <w:rPr>
                <w:rFonts w:eastAsia="Times New Roman" w:cstheme="majorBidi"/>
                <w:sz w:val="20"/>
                <w:szCs w:val="20"/>
                <w:lang w:eastAsia="en-US"/>
              </w:rPr>
              <w:t>Technical Paper</w:t>
            </w:r>
          </w:p>
        </w:tc>
        <w:tc>
          <w:tcPr>
            <w:tcW w:w="3260" w:type="dxa"/>
          </w:tcPr>
          <w:p w14:paraId="6CED3366" w14:textId="30757CB2" w:rsidR="00601C56" w:rsidRPr="005E6640" w:rsidRDefault="00601C56" w:rsidP="00601C56">
            <w:pPr>
              <w:widowControl w:val="0"/>
              <w:autoSpaceDE w:val="0"/>
              <w:autoSpaceDN w:val="0"/>
              <w:adjustRightInd w:val="0"/>
              <w:spacing w:before="0"/>
              <w:rPr>
                <w:sz w:val="20"/>
                <w:szCs w:val="20"/>
                <w:lang w:val="en-US" w:eastAsia="zh-CN"/>
              </w:rPr>
            </w:pPr>
            <w:r w:rsidRPr="005E6640">
              <w:rPr>
                <w:rFonts w:eastAsia="Times New Roman" w:cstheme="majorBidi"/>
                <w:sz w:val="20"/>
                <w:szCs w:val="20"/>
                <w:lang w:eastAsia="en-US"/>
              </w:rPr>
              <w:t>Analysis of the cost and complexity of IPVB technology</w:t>
            </w:r>
          </w:p>
        </w:tc>
        <w:tc>
          <w:tcPr>
            <w:tcW w:w="1276" w:type="dxa"/>
          </w:tcPr>
          <w:p w14:paraId="62D9B8A7" w14:textId="263D9414" w:rsidR="00601C56" w:rsidRPr="00601C56" w:rsidRDefault="00EA6E03" w:rsidP="00601C56">
            <w:pPr>
              <w:widowControl w:val="0"/>
              <w:autoSpaceDE w:val="0"/>
              <w:autoSpaceDN w:val="0"/>
              <w:adjustRightInd w:val="0"/>
              <w:spacing w:before="0"/>
              <w:rPr>
                <w:color w:val="000000"/>
                <w:sz w:val="20"/>
                <w:szCs w:val="20"/>
                <w:lang w:val="en-US" w:eastAsia="zh-CN"/>
              </w:rPr>
            </w:pPr>
            <w:hyperlink r:id="rId50" w:history="1">
              <w:r w:rsidR="00601C56" w:rsidRPr="00601C56">
                <w:rPr>
                  <w:rStyle w:val="Hyperlink"/>
                  <w:sz w:val="20"/>
                  <w:szCs w:val="20"/>
                </w:rPr>
                <w:t>SG9-T</w:t>
              </w:r>
              <w:r w:rsidR="00601C56" w:rsidRPr="00601C56">
                <w:rPr>
                  <w:rStyle w:val="Hyperlink"/>
                  <w:rFonts w:eastAsia="Times New Roman"/>
                  <w:bCs/>
                  <w:sz w:val="20"/>
                  <w:szCs w:val="20"/>
                </w:rPr>
                <w:t>D1285</w:t>
              </w:r>
            </w:hyperlink>
          </w:p>
        </w:tc>
      </w:tr>
      <w:tr w:rsidR="00601C56" w:rsidRPr="000F3876" w14:paraId="64B68B41" w14:textId="77777777" w:rsidTr="005E6640">
        <w:trPr>
          <w:trHeight w:val="227"/>
        </w:trPr>
        <w:tc>
          <w:tcPr>
            <w:tcW w:w="675" w:type="dxa"/>
          </w:tcPr>
          <w:p w14:paraId="7BD89961" w14:textId="4A0933AD" w:rsidR="00601C56" w:rsidRPr="005E6640" w:rsidRDefault="00601C56" w:rsidP="00601C56">
            <w:pPr>
              <w:widowControl w:val="0"/>
              <w:autoSpaceDE w:val="0"/>
              <w:autoSpaceDN w:val="0"/>
              <w:adjustRightInd w:val="0"/>
              <w:spacing w:before="0"/>
              <w:rPr>
                <w:rFonts w:cstheme="majorBidi"/>
                <w:sz w:val="20"/>
                <w:szCs w:val="20"/>
              </w:rPr>
            </w:pPr>
            <w:r w:rsidRPr="005E6640">
              <w:rPr>
                <w:rFonts w:cstheme="majorBidi"/>
                <w:sz w:val="20"/>
                <w:szCs w:val="20"/>
              </w:rPr>
              <w:t>Q7/9</w:t>
            </w:r>
          </w:p>
        </w:tc>
        <w:tc>
          <w:tcPr>
            <w:tcW w:w="1131" w:type="dxa"/>
          </w:tcPr>
          <w:p w14:paraId="3F811B85" w14:textId="5E103F60" w:rsidR="00601C56" w:rsidRPr="005E6640" w:rsidRDefault="00601C56" w:rsidP="00601C56">
            <w:pPr>
              <w:widowControl w:val="0"/>
              <w:autoSpaceDE w:val="0"/>
              <w:autoSpaceDN w:val="0"/>
              <w:adjustRightInd w:val="0"/>
              <w:spacing w:before="0"/>
              <w:rPr>
                <w:rFonts w:cstheme="majorBidi"/>
                <w:sz w:val="20"/>
                <w:szCs w:val="20"/>
              </w:rPr>
            </w:pPr>
            <w:r w:rsidRPr="005E6640">
              <w:rPr>
                <w:rFonts w:cstheme="majorBidi"/>
                <w:sz w:val="20"/>
                <w:szCs w:val="20"/>
              </w:rPr>
              <w:t>Agreement</w:t>
            </w:r>
          </w:p>
        </w:tc>
        <w:tc>
          <w:tcPr>
            <w:tcW w:w="2410" w:type="dxa"/>
          </w:tcPr>
          <w:p w14:paraId="57098BC4" w14:textId="305C2350" w:rsidR="00601C56" w:rsidRPr="008122A8" w:rsidRDefault="00601C56" w:rsidP="00601C56">
            <w:pPr>
              <w:widowControl w:val="0"/>
              <w:autoSpaceDE w:val="0"/>
              <w:autoSpaceDN w:val="0"/>
              <w:adjustRightInd w:val="0"/>
              <w:spacing w:before="0"/>
              <w:rPr>
                <w:rFonts w:ascii="Times New Roman Bold" w:eastAsia="Times New Roman" w:hAnsi="Times New Roman Bold" w:cstheme="majorBidi"/>
                <w:bCs/>
                <w:spacing w:val="-4"/>
                <w:sz w:val="20"/>
                <w:szCs w:val="20"/>
                <w:lang w:eastAsia="en-US"/>
              </w:rPr>
            </w:pPr>
            <w:r w:rsidRPr="008122A8">
              <w:rPr>
                <w:rFonts w:eastAsia="Times New Roman" w:cstheme="majorBidi"/>
                <w:bCs/>
                <w:sz w:val="20"/>
                <w:szCs w:val="20"/>
                <w:lang w:eastAsia="en-US"/>
              </w:rPr>
              <w:t>ITU-T JSTP-IPVB-UC</w:t>
            </w:r>
            <w:r w:rsidRPr="008122A8">
              <w:rPr>
                <w:rFonts w:eastAsia="Times New Roman" w:cstheme="majorBidi"/>
                <w:bCs/>
                <w:sz w:val="20"/>
                <w:szCs w:val="20"/>
                <w:lang w:eastAsia="en-US"/>
              </w:rPr>
              <w:br/>
              <w:t xml:space="preserve">(ex </w:t>
            </w:r>
            <w:hyperlink r:id="rId51" w:tooltip="See more details" w:history="1">
              <w:r w:rsidRPr="008122A8">
                <w:rPr>
                  <w:rFonts w:eastAsia="Times New Roman" w:cstheme="majorBidi"/>
                  <w:bCs/>
                  <w:sz w:val="20"/>
                  <w:szCs w:val="20"/>
                  <w:lang w:eastAsia="en-US"/>
                </w:rPr>
                <w:t>TP.ipvb-ucase</w:t>
              </w:r>
            </w:hyperlink>
            <w:r w:rsidRPr="008122A8">
              <w:rPr>
                <w:rFonts w:eastAsia="Times New Roman" w:cstheme="majorBidi"/>
                <w:bCs/>
                <w:sz w:val="20"/>
                <w:szCs w:val="20"/>
                <w:lang w:eastAsia="en-US"/>
              </w:rPr>
              <w:t>)</w:t>
            </w:r>
          </w:p>
        </w:tc>
        <w:tc>
          <w:tcPr>
            <w:tcW w:w="1418" w:type="dxa"/>
          </w:tcPr>
          <w:p w14:paraId="2443BEDD" w14:textId="59C37AF2" w:rsidR="00601C56" w:rsidRPr="005E6640" w:rsidRDefault="00601C56" w:rsidP="00601C56">
            <w:pPr>
              <w:widowControl w:val="0"/>
              <w:autoSpaceDE w:val="0"/>
              <w:autoSpaceDN w:val="0"/>
              <w:adjustRightInd w:val="0"/>
              <w:spacing w:before="0"/>
              <w:rPr>
                <w:rFonts w:eastAsia="Times New Roman" w:cstheme="majorBidi"/>
                <w:sz w:val="20"/>
                <w:szCs w:val="20"/>
                <w:lang w:eastAsia="en-US"/>
              </w:rPr>
            </w:pPr>
            <w:r w:rsidRPr="005E6640">
              <w:rPr>
                <w:rFonts w:eastAsia="Times New Roman" w:cstheme="majorBidi"/>
                <w:sz w:val="20"/>
                <w:szCs w:val="20"/>
                <w:lang w:eastAsia="en-US"/>
              </w:rPr>
              <w:t>Technical Paper</w:t>
            </w:r>
          </w:p>
        </w:tc>
        <w:tc>
          <w:tcPr>
            <w:tcW w:w="3260" w:type="dxa"/>
          </w:tcPr>
          <w:p w14:paraId="55FDE3E6" w14:textId="3B50694F" w:rsidR="00601C56" w:rsidRPr="005E6640" w:rsidRDefault="00601C56" w:rsidP="00601C56">
            <w:pPr>
              <w:widowControl w:val="0"/>
              <w:autoSpaceDE w:val="0"/>
              <w:autoSpaceDN w:val="0"/>
              <w:adjustRightInd w:val="0"/>
              <w:spacing w:before="0"/>
              <w:rPr>
                <w:rFonts w:eastAsia="Times New Roman" w:cstheme="majorBidi"/>
                <w:sz w:val="20"/>
                <w:szCs w:val="20"/>
                <w:lang w:eastAsia="en-US"/>
              </w:rPr>
            </w:pPr>
            <w:r w:rsidRPr="005E6640">
              <w:rPr>
                <w:rFonts w:eastAsia="Times New Roman" w:cstheme="majorBidi"/>
                <w:sz w:val="20"/>
                <w:szCs w:val="20"/>
                <w:lang w:eastAsia="en-US"/>
              </w:rPr>
              <w:t>Use cases and service scenario of IP Video Broadcast (IPVB) for CATV Networks</w:t>
            </w:r>
          </w:p>
        </w:tc>
        <w:tc>
          <w:tcPr>
            <w:tcW w:w="1276" w:type="dxa"/>
          </w:tcPr>
          <w:p w14:paraId="081CD091" w14:textId="16E4DBE9" w:rsidR="00601C56" w:rsidRPr="00601C56" w:rsidRDefault="00EA6E03" w:rsidP="00601C56">
            <w:pPr>
              <w:widowControl w:val="0"/>
              <w:autoSpaceDE w:val="0"/>
              <w:autoSpaceDN w:val="0"/>
              <w:adjustRightInd w:val="0"/>
              <w:spacing w:before="0"/>
              <w:rPr>
                <w:sz w:val="20"/>
                <w:szCs w:val="20"/>
              </w:rPr>
            </w:pPr>
            <w:hyperlink r:id="rId52" w:history="1">
              <w:r w:rsidR="00601C56" w:rsidRPr="00601C56">
                <w:rPr>
                  <w:rStyle w:val="Hyperlink"/>
                  <w:sz w:val="20"/>
                  <w:szCs w:val="20"/>
                </w:rPr>
                <w:t>SG9-T</w:t>
              </w:r>
              <w:r w:rsidR="00601C56" w:rsidRPr="00601C56">
                <w:rPr>
                  <w:rStyle w:val="Hyperlink"/>
                  <w:rFonts w:eastAsia="Times New Roman"/>
                  <w:bCs/>
                  <w:sz w:val="20"/>
                  <w:szCs w:val="20"/>
                </w:rPr>
                <w:t>D1286</w:t>
              </w:r>
            </w:hyperlink>
          </w:p>
        </w:tc>
      </w:tr>
    </w:tbl>
    <w:p w14:paraId="0668DA0C" w14:textId="77777777" w:rsidR="0079090A" w:rsidRPr="00697EEE" w:rsidRDefault="0079090A" w:rsidP="0079090A">
      <w:pPr>
        <w:pStyle w:val="Heading1"/>
        <w:rPr>
          <w:lang w:val="fr-CH"/>
        </w:rPr>
      </w:pPr>
      <w:r w:rsidRPr="00697EEE">
        <w:rPr>
          <w:lang w:val="fr-CH"/>
        </w:rPr>
        <w:t>SG9 Management, Rapporteurs and Associate Rapporteurs</w:t>
      </w:r>
    </w:p>
    <w:p w14:paraId="7F81BC2C" w14:textId="579B4596" w:rsidR="0079090A" w:rsidRPr="0079090A" w:rsidRDefault="0079090A" w:rsidP="0079090A">
      <w:r w:rsidRPr="0079090A">
        <w:t xml:space="preserve">SG9 has updated the List of SG9 Rapporteurs and Associate Rapporteurs for the Study Period 2017-2021 as found in </w:t>
      </w:r>
      <w:hyperlink r:id="rId53" w:history="1">
        <w:r w:rsidRPr="005E6640">
          <w:rPr>
            <w:rStyle w:val="Hyperlink"/>
            <w:rFonts w:ascii="Times New Roman" w:hAnsi="Times New Roman"/>
          </w:rPr>
          <w:t>SG9-TD1153-R1</w:t>
        </w:r>
      </w:hyperlink>
      <w:r w:rsidRPr="0079090A">
        <w:t>. The following experts were appointed or left their roles:</w:t>
      </w:r>
    </w:p>
    <w:p w14:paraId="2F1CDE92" w14:textId="77777777" w:rsidR="0079090A" w:rsidRPr="0079090A" w:rsidRDefault="0079090A" w:rsidP="005E6640">
      <w:pPr>
        <w:pStyle w:val="enumlev1"/>
      </w:pPr>
      <w:r w:rsidRPr="0079090A">
        <w:t>–</w:t>
      </w:r>
      <w:r w:rsidRPr="0079090A">
        <w:tab/>
        <w:t>Mr Kenji Obata no longer acts as an Associate Rapporteur for Q2/9;</w:t>
      </w:r>
    </w:p>
    <w:p w14:paraId="019340D0" w14:textId="77777777" w:rsidR="0079090A" w:rsidRPr="0079090A" w:rsidRDefault="0079090A" w:rsidP="005E6640">
      <w:pPr>
        <w:pStyle w:val="enumlev1"/>
      </w:pPr>
      <w:r w:rsidRPr="0079090A">
        <w:t>–</w:t>
      </w:r>
      <w:r w:rsidRPr="0079090A">
        <w:tab/>
        <w:t>Mr Dajiang Zhang was appointed as Q8/9 Rapporteur, to replace Mr TaeKyoon Kim who served as an Acting Rapporteur;</w:t>
      </w:r>
    </w:p>
    <w:p w14:paraId="12BC90C0" w14:textId="2B82FB72" w:rsidR="00C26F30" w:rsidRPr="00C26F30" w:rsidRDefault="0079090A" w:rsidP="005E6640">
      <w:pPr>
        <w:pStyle w:val="enumlev1"/>
      </w:pPr>
      <w:r w:rsidRPr="0079090A">
        <w:t>–</w:t>
      </w:r>
      <w:r w:rsidRPr="0079090A">
        <w:tab/>
        <w:t>Ms Jingyi Xue was appointed as Q10/9 Rapporteur, to replace Ms Qiong Yao who served as an Acting Rapporteur.</w:t>
      </w:r>
    </w:p>
    <w:p w14:paraId="7310063C" w14:textId="427390A7" w:rsidR="009D4E3E" w:rsidRDefault="009D4E3E" w:rsidP="00332B74">
      <w:pPr>
        <w:pStyle w:val="Heading1"/>
      </w:pPr>
      <w:r>
        <w:t>Preparation to WTSA-20</w:t>
      </w:r>
    </w:p>
    <w:p w14:paraId="7F4E12A9" w14:textId="1AA62660" w:rsidR="00C26F30" w:rsidRPr="0079090A" w:rsidRDefault="0079090A" w:rsidP="005E6640">
      <w:pPr>
        <w:rPr>
          <w:lang w:val="en-US"/>
        </w:rPr>
      </w:pPr>
      <w:r w:rsidRPr="0079090A">
        <w:rPr>
          <w:lang w:val="en-US"/>
        </w:rPr>
        <w:t xml:space="preserve">To continue the preparatory process towards WTSA-20 for the next study period 2022-2024, SG9 organized a special session on 17 November 2021 to discuss WTSA updates. During this session, the draft report of SG9 to WTSA-20 (Part 1) was reviewed and comments from experts were incorporated as reproduced in </w:t>
      </w:r>
      <w:hyperlink r:id="rId54" w:history="1">
        <w:r w:rsidRPr="005E6640">
          <w:rPr>
            <w:rStyle w:val="Hyperlink"/>
            <w:rFonts w:ascii="Times New Roman" w:hAnsi="Times New Roman"/>
            <w:lang w:val="en-US"/>
          </w:rPr>
          <w:t>SG9-TD1242-R1</w:t>
        </w:r>
      </w:hyperlink>
      <w:r w:rsidRPr="0079090A">
        <w:rPr>
          <w:lang w:val="en-US"/>
        </w:rPr>
        <w:t>. The mandate of SG9 for the next study period was also reviewed in detail with no additional changes proposed, therefore, the revised mandate as</w:t>
      </w:r>
      <w:r w:rsidR="00A067BA">
        <w:rPr>
          <w:lang w:val="en-US"/>
        </w:rPr>
        <w:t xml:space="preserve"> earlier submitted to TSAG and</w:t>
      </w:r>
      <w:r w:rsidRPr="0079090A">
        <w:rPr>
          <w:lang w:val="en-US"/>
        </w:rPr>
        <w:t xml:space="preserve"> provided in </w:t>
      </w:r>
      <w:hyperlink r:id="rId55" w:history="1">
        <w:r w:rsidRPr="005E6640">
          <w:rPr>
            <w:rStyle w:val="Hyperlink"/>
            <w:rFonts w:ascii="Times New Roman" w:hAnsi="Times New Roman"/>
            <w:lang w:val="en-US"/>
          </w:rPr>
          <w:t>SG9-TD1158</w:t>
        </w:r>
      </w:hyperlink>
      <w:r w:rsidRPr="0079090A">
        <w:rPr>
          <w:lang w:val="en-US"/>
        </w:rPr>
        <w:t xml:space="preserve"> will be sent to WTSA-20. As for the Study Questions of SG9 for next Study Period (WTSA-20 Report Part 2), the Questions texts were presented and some editorial comments were made to update the list of J-series Recommendations under section A.4 for Q1/9. All other Rapporteurs were asked to inform TSB of any additional updates. By the closing plenary on 24 November 2021, no other updates were received and the revised Study Questions to be provided in SG9 report to WTSA (Part 2) was approved at the closing plenary as </w:t>
      </w:r>
      <w:hyperlink r:id="rId56" w:history="1">
        <w:r w:rsidRPr="005E6640">
          <w:rPr>
            <w:rStyle w:val="Hyperlink"/>
            <w:rFonts w:ascii="Times New Roman" w:hAnsi="Times New Roman"/>
            <w:lang w:val="en-US"/>
          </w:rPr>
          <w:t>SG9-TD1293</w:t>
        </w:r>
      </w:hyperlink>
      <w:r w:rsidRPr="0079090A">
        <w:rPr>
          <w:lang w:val="en-US"/>
        </w:rPr>
        <w:t>, with the understanding that TSB, before submission, will apply the formatting required by WTSA-20 and update obsolete information, if needed.</w:t>
      </w:r>
      <w:r w:rsidR="00A067BA">
        <w:rPr>
          <w:lang w:val="en-US"/>
        </w:rPr>
        <w:t xml:space="preserve"> There are no substantial changes </w:t>
      </w:r>
      <w:r w:rsidR="008122A8">
        <w:rPr>
          <w:lang w:val="en-US"/>
        </w:rPr>
        <w:t>from the recently endorsed list of Question texts by TSAG.</w:t>
      </w:r>
    </w:p>
    <w:p w14:paraId="4E217E89" w14:textId="78B80B59" w:rsidR="00D97287" w:rsidRDefault="00C26F30" w:rsidP="005E6640">
      <w:pPr>
        <w:pStyle w:val="Heading1"/>
      </w:pPr>
      <w:r>
        <w:lastRenderedPageBreak/>
        <w:t xml:space="preserve">Approval </w:t>
      </w:r>
      <w:r w:rsidR="00FF0620">
        <w:t>o</w:t>
      </w:r>
      <w:r w:rsidR="00E50BB1">
        <w:t>f</w:t>
      </w:r>
      <w:r w:rsidR="00FF0620">
        <w:t xml:space="preserve"> draft Recommendation J.1631 (ex. J.cloud-vr-req)</w:t>
      </w:r>
    </w:p>
    <w:p w14:paraId="6FFE6B25" w14:textId="13D1E53D" w:rsidR="00357CE6" w:rsidRDefault="00FF0620" w:rsidP="005E6640">
      <w:pPr>
        <w:keepNext/>
        <w:keepLines/>
        <w:rPr>
          <w:lang w:eastAsia="en-US"/>
        </w:rPr>
      </w:pPr>
      <w:r>
        <w:rPr>
          <w:lang w:eastAsia="en-US"/>
        </w:rPr>
        <w:t>The sixth SG9 meeting held in April 2021 consented draft Recommendation</w:t>
      </w:r>
      <w:r w:rsidR="005E6640">
        <w:rPr>
          <w:lang w:eastAsia="en-US"/>
        </w:rPr>
        <w:t xml:space="preserve"> ITU-T</w:t>
      </w:r>
      <w:r>
        <w:rPr>
          <w:lang w:eastAsia="en-US"/>
        </w:rPr>
        <w:t xml:space="preserve"> J.1631 (ex. J.cloud-vr-req). </w:t>
      </w:r>
      <w:r>
        <w:rPr>
          <w:rFonts w:hint="eastAsia"/>
          <w:lang w:eastAsia="en-US"/>
        </w:rPr>
        <w:t>D</w:t>
      </w:r>
      <w:r>
        <w:rPr>
          <w:lang w:eastAsia="en-US"/>
        </w:rPr>
        <w:t xml:space="preserve">uring the last call period (16 May – 12 June 2021), there were four </w:t>
      </w:r>
      <w:r w:rsidR="008122A8">
        <w:rPr>
          <w:lang w:eastAsia="en-US"/>
        </w:rPr>
        <w:t xml:space="preserve">LC </w:t>
      </w:r>
      <w:r>
        <w:rPr>
          <w:lang w:eastAsia="en-US"/>
        </w:rPr>
        <w:t xml:space="preserve">comments submitted by Huawei Technologies Co., Ltd., Deutsche Telekom AG, Orange, </w:t>
      </w:r>
      <w:r w:rsidRPr="00FF0620">
        <w:rPr>
          <w:lang w:eastAsia="en-US"/>
        </w:rPr>
        <w:t>Nippon Telegraph and Telephone Corporation (NTT)</w:t>
      </w:r>
      <w:r w:rsidR="00357CE6">
        <w:rPr>
          <w:lang w:eastAsia="en-US"/>
        </w:rPr>
        <w:t>.</w:t>
      </w:r>
      <w:r w:rsidR="00A105AE">
        <w:rPr>
          <w:lang w:eastAsia="en-US"/>
        </w:rPr>
        <w:t xml:space="preserve"> </w:t>
      </w:r>
      <w:r w:rsidR="00357CE6">
        <w:rPr>
          <w:rFonts w:hint="eastAsia"/>
          <w:lang w:eastAsia="en-US"/>
        </w:rPr>
        <w:t>S</w:t>
      </w:r>
      <w:r w:rsidR="00357CE6">
        <w:rPr>
          <w:lang w:eastAsia="en-US"/>
        </w:rPr>
        <w:t xml:space="preserve">G9 Chairman organized a meeting on 20 August 2021 </w:t>
      </w:r>
      <w:r w:rsidR="008122A8">
        <w:rPr>
          <w:lang w:eastAsia="en-US"/>
        </w:rPr>
        <w:t xml:space="preserve">to address the </w:t>
      </w:r>
      <w:r w:rsidR="00357CE6">
        <w:rPr>
          <w:lang w:eastAsia="en-US"/>
        </w:rPr>
        <w:t>Comment Resolution as per 4.4.2 of Recommendation A.8. Based on consensus reached at th</w:t>
      </w:r>
      <w:r w:rsidR="008122A8">
        <w:rPr>
          <w:lang w:eastAsia="en-US"/>
        </w:rPr>
        <w:t>at</w:t>
      </w:r>
      <w:r w:rsidR="00357CE6">
        <w:rPr>
          <w:lang w:eastAsia="en-US"/>
        </w:rPr>
        <w:t xml:space="preserve"> meeting, </w:t>
      </w:r>
      <w:r w:rsidR="008122A8">
        <w:rPr>
          <w:lang w:eastAsia="en-US"/>
        </w:rPr>
        <w:t xml:space="preserve">a </w:t>
      </w:r>
      <w:r w:rsidR="0000004D">
        <w:rPr>
          <w:lang w:eastAsia="en-US"/>
        </w:rPr>
        <w:t xml:space="preserve">modified text was prepared and submitted to </w:t>
      </w:r>
      <w:r w:rsidR="005651E5">
        <w:rPr>
          <w:lang w:eastAsia="en-US"/>
        </w:rPr>
        <w:t xml:space="preserve">the </w:t>
      </w:r>
      <w:r w:rsidR="0000004D">
        <w:rPr>
          <w:lang w:eastAsia="en-US"/>
        </w:rPr>
        <w:t xml:space="preserve">SG9 meeting </w:t>
      </w:r>
      <w:r w:rsidR="005651E5">
        <w:rPr>
          <w:lang w:eastAsia="en-US"/>
        </w:rPr>
        <w:t xml:space="preserve">held in November 2021 </w:t>
      </w:r>
      <w:r w:rsidR="0000004D">
        <w:rPr>
          <w:lang w:eastAsia="en-US"/>
        </w:rPr>
        <w:t>(</w:t>
      </w:r>
      <w:hyperlink r:id="rId57" w:history="1">
        <w:r w:rsidR="005513AA" w:rsidRPr="005651E5">
          <w:rPr>
            <w:rStyle w:val="Hyperlink"/>
            <w:rFonts w:ascii="Times New Roman" w:hAnsi="Times New Roman"/>
            <w:lang w:eastAsia="en-US"/>
          </w:rPr>
          <w:t>SG9-TD1170</w:t>
        </w:r>
      </w:hyperlink>
      <w:r w:rsidR="0000004D">
        <w:rPr>
          <w:lang w:eastAsia="en-US"/>
        </w:rPr>
        <w:t>).</w:t>
      </w:r>
      <w:r w:rsidR="005513AA">
        <w:rPr>
          <w:rFonts w:hint="eastAsia"/>
          <w:lang w:eastAsia="en-US"/>
        </w:rPr>
        <w:t xml:space="preserve"> </w:t>
      </w:r>
      <w:r w:rsidR="005513AA">
        <w:rPr>
          <w:lang w:eastAsia="en-US"/>
        </w:rPr>
        <w:t xml:space="preserve">After final review by </w:t>
      </w:r>
      <w:r w:rsidR="00DF7DFA">
        <w:rPr>
          <w:lang w:eastAsia="en-US"/>
        </w:rPr>
        <w:t xml:space="preserve">the </w:t>
      </w:r>
      <w:r w:rsidR="005513AA">
        <w:rPr>
          <w:lang w:eastAsia="en-US"/>
        </w:rPr>
        <w:t xml:space="preserve">Q9/9 group during this SG9 meeting, the draft Recommendation </w:t>
      </w:r>
      <w:r w:rsidR="005651E5">
        <w:rPr>
          <w:lang w:eastAsia="en-US"/>
        </w:rPr>
        <w:t xml:space="preserve">ITU-T </w:t>
      </w:r>
      <w:r w:rsidR="005513AA">
        <w:rPr>
          <w:lang w:eastAsia="en-US"/>
        </w:rPr>
        <w:t xml:space="preserve">J.1631 was </w:t>
      </w:r>
      <w:r w:rsidR="004D429E">
        <w:rPr>
          <w:lang w:eastAsia="en-US"/>
        </w:rPr>
        <w:t xml:space="preserve">presented at </w:t>
      </w:r>
      <w:r w:rsidR="005513AA">
        <w:rPr>
          <w:lang w:eastAsia="en-US"/>
        </w:rPr>
        <w:t>the closing plenary on 24 November</w:t>
      </w:r>
      <w:r w:rsidR="004D429E">
        <w:rPr>
          <w:lang w:eastAsia="en-US"/>
        </w:rPr>
        <w:t xml:space="preserve"> and was AAP approved</w:t>
      </w:r>
      <w:r w:rsidR="005513AA">
        <w:rPr>
          <w:lang w:eastAsia="en-US"/>
        </w:rPr>
        <w:t>.</w:t>
      </w:r>
    </w:p>
    <w:p w14:paraId="2E76CF8C" w14:textId="77777777" w:rsidR="00671FFC" w:rsidRDefault="00671FFC" w:rsidP="00671FFC">
      <w:pPr>
        <w:pStyle w:val="Heading1"/>
      </w:pPr>
      <w:r w:rsidRPr="00D2138B">
        <w:rPr>
          <w:rFonts w:eastAsia="MS Mincho" w:hint="eastAsia"/>
        </w:rPr>
        <w:t>N</w:t>
      </w:r>
      <w:r w:rsidRPr="00D2138B">
        <w:rPr>
          <w:rFonts w:eastAsia="MS Mincho"/>
        </w:rPr>
        <w:t>ext meeting</w:t>
      </w:r>
    </w:p>
    <w:p w14:paraId="3DB1BC65" w14:textId="0A5DAE8E" w:rsidR="00671FFC" w:rsidRPr="00FF0620" w:rsidRDefault="00671FFC" w:rsidP="00671FFC">
      <w:pPr>
        <w:rPr>
          <w:lang w:eastAsia="en-US"/>
        </w:rPr>
      </w:pPr>
      <w:r>
        <w:t xml:space="preserve">SG9 plans to organize </w:t>
      </w:r>
      <w:r w:rsidR="00F466E0">
        <w:t>the first</w:t>
      </w:r>
      <w:r>
        <w:t xml:space="preserve"> meeting </w:t>
      </w:r>
      <w:r w:rsidR="002D6974">
        <w:t>of</w:t>
      </w:r>
      <w:r w:rsidR="00F466E0">
        <w:t xml:space="preserve"> the next study period </w:t>
      </w:r>
      <w:r>
        <w:t xml:space="preserve">on </w:t>
      </w:r>
      <w:r w:rsidR="00210BB3">
        <w:t>6</w:t>
      </w:r>
      <w:r w:rsidR="005651E5">
        <w:t>-</w:t>
      </w:r>
      <w:r w:rsidR="00210BB3">
        <w:t>15</w:t>
      </w:r>
      <w:r>
        <w:t xml:space="preserve"> </w:t>
      </w:r>
      <w:r w:rsidR="00F466E0">
        <w:t>September</w:t>
      </w:r>
      <w:r>
        <w:t xml:space="preserve"> </w:t>
      </w:r>
      <w:r w:rsidR="00F466E0">
        <w:t>2022</w:t>
      </w:r>
      <w:r>
        <w:t xml:space="preserve"> </w:t>
      </w:r>
      <w:r w:rsidR="00B03728">
        <w:t>physical</w:t>
      </w:r>
      <w:r w:rsidR="002D6974">
        <w:t>ly</w:t>
      </w:r>
      <w:r w:rsidR="00B03728">
        <w:t xml:space="preserve"> </w:t>
      </w:r>
      <w:r w:rsidR="00F466E0">
        <w:t xml:space="preserve">in </w:t>
      </w:r>
      <w:r w:rsidR="00B03728">
        <w:t>Geneva</w:t>
      </w:r>
      <w:r w:rsidR="00210BB3">
        <w:t xml:space="preserve"> (TBC)</w:t>
      </w:r>
      <w:r w:rsidR="006E6219">
        <w:t>.</w:t>
      </w:r>
    </w:p>
    <w:p w14:paraId="2F6082F0" w14:textId="77777777" w:rsidR="00794F4F" w:rsidRDefault="00394DBF" w:rsidP="005651E5">
      <w:pPr>
        <w:spacing w:before="240" w:after="120"/>
        <w:jc w:val="center"/>
      </w:pPr>
      <w:r>
        <w:t>_______________________</w:t>
      </w:r>
    </w:p>
    <w:sectPr w:rsidR="00794F4F" w:rsidSect="00697EEE">
      <w:headerReference w:type="default" r:id="rId5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CCAB" w14:textId="77777777" w:rsidR="00732990" w:rsidRDefault="00732990" w:rsidP="00C42125">
      <w:pPr>
        <w:spacing w:before="0"/>
      </w:pPr>
      <w:r>
        <w:separator/>
      </w:r>
    </w:p>
  </w:endnote>
  <w:endnote w:type="continuationSeparator" w:id="0">
    <w:p w14:paraId="3F08BC45" w14:textId="77777777" w:rsidR="00732990" w:rsidRDefault="0073299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A1013" w14:textId="77777777" w:rsidR="00732990" w:rsidRDefault="00732990" w:rsidP="00C42125">
      <w:pPr>
        <w:spacing w:before="0"/>
      </w:pPr>
      <w:r>
        <w:separator/>
      </w:r>
    </w:p>
  </w:footnote>
  <w:footnote w:type="continuationSeparator" w:id="0">
    <w:p w14:paraId="6480F594" w14:textId="77777777" w:rsidR="00732990" w:rsidRDefault="0073299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9953" w14:textId="1DA05176" w:rsidR="005976A1" w:rsidRPr="00697EEE" w:rsidRDefault="00697EEE" w:rsidP="00697EEE">
    <w:pPr>
      <w:pStyle w:val="Header"/>
      <w:rPr>
        <w:sz w:val="18"/>
      </w:rPr>
    </w:pPr>
    <w:r w:rsidRPr="00697EEE">
      <w:rPr>
        <w:sz w:val="18"/>
      </w:rPr>
      <w:t xml:space="preserve">- </w:t>
    </w:r>
    <w:r w:rsidRPr="00697EEE">
      <w:rPr>
        <w:sz w:val="18"/>
      </w:rPr>
      <w:fldChar w:fldCharType="begin"/>
    </w:r>
    <w:r w:rsidRPr="00697EEE">
      <w:rPr>
        <w:sz w:val="18"/>
      </w:rPr>
      <w:instrText xml:space="preserve"> PAGE  \* MERGEFORMAT </w:instrText>
    </w:r>
    <w:r w:rsidRPr="00697EEE">
      <w:rPr>
        <w:sz w:val="18"/>
      </w:rPr>
      <w:fldChar w:fldCharType="separate"/>
    </w:r>
    <w:r w:rsidR="00EA6E03">
      <w:rPr>
        <w:noProof/>
        <w:sz w:val="18"/>
      </w:rPr>
      <w:t>2</w:t>
    </w:r>
    <w:r w:rsidRPr="00697EEE">
      <w:rPr>
        <w:sz w:val="18"/>
      </w:rPr>
      <w:fldChar w:fldCharType="end"/>
    </w:r>
    <w:r w:rsidRPr="00697EEE">
      <w:rPr>
        <w:sz w:val="18"/>
      </w:rPr>
      <w:t xml:space="preserve"> -</w:t>
    </w:r>
  </w:p>
  <w:p w14:paraId="6B7CC5D8" w14:textId="07B219BF" w:rsidR="00697EEE" w:rsidRPr="00697EEE" w:rsidRDefault="00697EEE" w:rsidP="00697EEE">
    <w:pPr>
      <w:pStyle w:val="Header"/>
      <w:spacing w:after="240"/>
      <w:rPr>
        <w:sz w:val="18"/>
      </w:rPr>
    </w:pPr>
    <w:r w:rsidRPr="00697EEE">
      <w:rPr>
        <w:sz w:val="18"/>
      </w:rPr>
      <w:fldChar w:fldCharType="begin"/>
    </w:r>
    <w:r w:rsidRPr="00697EEE">
      <w:rPr>
        <w:sz w:val="18"/>
      </w:rPr>
      <w:instrText xml:space="preserve"> STYLEREF  Docnumber  </w:instrText>
    </w:r>
    <w:r w:rsidRPr="00697EEE">
      <w:rPr>
        <w:sz w:val="18"/>
      </w:rPr>
      <w:fldChar w:fldCharType="separate"/>
    </w:r>
    <w:r w:rsidR="00EA6E03">
      <w:rPr>
        <w:noProof/>
        <w:sz w:val="18"/>
      </w:rPr>
      <w:t>TSAG-TD1196</w:t>
    </w:r>
    <w:r w:rsidRPr="00697EEE">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670B2B"/>
    <w:multiLevelType w:val="multilevel"/>
    <w:tmpl w:val="CBCA99D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9F7666E"/>
    <w:multiLevelType w:val="multilevel"/>
    <w:tmpl w:val="DE3C3BAE"/>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7F703081"/>
    <w:multiLevelType w:val="hybridMultilevel"/>
    <w:tmpl w:val="E08E40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nini, Lara">
    <w15:presenceInfo w15:providerId="None" w15:userId="Al-Mnini, L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GB" w:vendorID="64" w:dllVersion="131078" w:nlCheck="1" w:checkStyle="1"/>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04D"/>
    <w:rsid w:val="0001007E"/>
    <w:rsid w:val="00014F69"/>
    <w:rsid w:val="000171DB"/>
    <w:rsid w:val="00023D9A"/>
    <w:rsid w:val="00026169"/>
    <w:rsid w:val="0003582E"/>
    <w:rsid w:val="00043D75"/>
    <w:rsid w:val="00057000"/>
    <w:rsid w:val="000640E0"/>
    <w:rsid w:val="00086D80"/>
    <w:rsid w:val="000966A8"/>
    <w:rsid w:val="000A0A5C"/>
    <w:rsid w:val="000A5CA2"/>
    <w:rsid w:val="000B2D52"/>
    <w:rsid w:val="000E002E"/>
    <w:rsid w:val="000E3C61"/>
    <w:rsid w:val="000E3E55"/>
    <w:rsid w:val="000E6083"/>
    <w:rsid w:val="000E6125"/>
    <w:rsid w:val="000F3876"/>
    <w:rsid w:val="00100BAF"/>
    <w:rsid w:val="001138EF"/>
    <w:rsid w:val="00113DBE"/>
    <w:rsid w:val="001200A6"/>
    <w:rsid w:val="001251DA"/>
    <w:rsid w:val="00125432"/>
    <w:rsid w:val="00125D3D"/>
    <w:rsid w:val="00136DDD"/>
    <w:rsid w:val="00137F40"/>
    <w:rsid w:val="00144BDF"/>
    <w:rsid w:val="00155DDC"/>
    <w:rsid w:val="00163E65"/>
    <w:rsid w:val="001659B0"/>
    <w:rsid w:val="00180758"/>
    <w:rsid w:val="001871EC"/>
    <w:rsid w:val="00190A29"/>
    <w:rsid w:val="001A20C3"/>
    <w:rsid w:val="001A670F"/>
    <w:rsid w:val="001B6A45"/>
    <w:rsid w:val="001C1003"/>
    <w:rsid w:val="001C57EB"/>
    <w:rsid w:val="001C62B8"/>
    <w:rsid w:val="001D22D8"/>
    <w:rsid w:val="001D4296"/>
    <w:rsid w:val="001E1429"/>
    <w:rsid w:val="001E7B0E"/>
    <w:rsid w:val="001F141D"/>
    <w:rsid w:val="00200A06"/>
    <w:rsid w:val="00200A98"/>
    <w:rsid w:val="00201AFA"/>
    <w:rsid w:val="002041B2"/>
    <w:rsid w:val="00210BB3"/>
    <w:rsid w:val="002229F1"/>
    <w:rsid w:val="00233F75"/>
    <w:rsid w:val="00253DBE"/>
    <w:rsid w:val="00253DC6"/>
    <w:rsid w:val="0025489C"/>
    <w:rsid w:val="002622FA"/>
    <w:rsid w:val="00263518"/>
    <w:rsid w:val="002759E7"/>
    <w:rsid w:val="00277326"/>
    <w:rsid w:val="002A11C4"/>
    <w:rsid w:val="002A399B"/>
    <w:rsid w:val="002C26C0"/>
    <w:rsid w:val="002C2BC5"/>
    <w:rsid w:val="002C743C"/>
    <w:rsid w:val="002D6974"/>
    <w:rsid w:val="002E0407"/>
    <w:rsid w:val="002E2CE3"/>
    <w:rsid w:val="002E79CB"/>
    <w:rsid w:val="002F0471"/>
    <w:rsid w:val="002F1714"/>
    <w:rsid w:val="002F76E6"/>
    <w:rsid w:val="002F7F55"/>
    <w:rsid w:val="0030745F"/>
    <w:rsid w:val="00314630"/>
    <w:rsid w:val="0032090A"/>
    <w:rsid w:val="00321CDE"/>
    <w:rsid w:val="00332B74"/>
    <w:rsid w:val="00333E15"/>
    <w:rsid w:val="003356A2"/>
    <w:rsid w:val="003571BC"/>
    <w:rsid w:val="00357CE6"/>
    <w:rsid w:val="0036090C"/>
    <w:rsid w:val="00364979"/>
    <w:rsid w:val="0038509C"/>
    <w:rsid w:val="00385B9C"/>
    <w:rsid w:val="00385FB5"/>
    <w:rsid w:val="0038715D"/>
    <w:rsid w:val="00392E84"/>
    <w:rsid w:val="00394DBF"/>
    <w:rsid w:val="003957A6"/>
    <w:rsid w:val="003A43EF"/>
    <w:rsid w:val="003B17C0"/>
    <w:rsid w:val="003B20BF"/>
    <w:rsid w:val="003B2AE9"/>
    <w:rsid w:val="003B60A2"/>
    <w:rsid w:val="003C7445"/>
    <w:rsid w:val="003D0762"/>
    <w:rsid w:val="003E39A2"/>
    <w:rsid w:val="003E57AB"/>
    <w:rsid w:val="003F2BED"/>
    <w:rsid w:val="00400B49"/>
    <w:rsid w:val="00401866"/>
    <w:rsid w:val="00441E49"/>
    <w:rsid w:val="00443878"/>
    <w:rsid w:val="004539A8"/>
    <w:rsid w:val="004712CA"/>
    <w:rsid w:val="0047422E"/>
    <w:rsid w:val="0049674B"/>
    <w:rsid w:val="004C0673"/>
    <w:rsid w:val="004C4E4E"/>
    <w:rsid w:val="004D429E"/>
    <w:rsid w:val="004E4DB6"/>
    <w:rsid w:val="004F2C87"/>
    <w:rsid w:val="004F3816"/>
    <w:rsid w:val="004F500A"/>
    <w:rsid w:val="005126A0"/>
    <w:rsid w:val="00543D41"/>
    <w:rsid w:val="00545472"/>
    <w:rsid w:val="005513AA"/>
    <w:rsid w:val="005571A4"/>
    <w:rsid w:val="005651E5"/>
    <w:rsid w:val="00566EDA"/>
    <w:rsid w:val="005703C0"/>
    <w:rsid w:val="0057081A"/>
    <w:rsid w:val="00571B4A"/>
    <w:rsid w:val="00572654"/>
    <w:rsid w:val="005976A1"/>
    <w:rsid w:val="005A34E7"/>
    <w:rsid w:val="005B5629"/>
    <w:rsid w:val="005C0300"/>
    <w:rsid w:val="005C0632"/>
    <w:rsid w:val="005C1F69"/>
    <w:rsid w:val="005C27A2"/>
    <w:rsid w:val="005C48BC"/>
    <w:rsid w:val="005D4FEB"/>
    <w:rsid w:val="005D65ED"/>
    <w:rsid w:val="005E0E6C"/>
    <w:rsid w:val="005E6640"/>
    <w:rsid w:val="005F4B6A"/>
    <w:rsid w:val="006010F3"/>
    <w:rsid w:val="00601C56"/>
    <w:rsid w:val="00615A0A"/>
    <w:rsid w:val="006333D4"/>
    <w:rsid w:val="006369B2"/>
    <w:rsid w:val="0063718D"/>
    <w:rsid w:val="00647525"/>
    <w:rsid w:val="00647A71"/>
    <w:rsid w:val="006530A8"/>
    <w:rsid w:val="006570B0"/>
    <w:rsid w:val="0066022F"/>
    <w:rsid w:val="00666FA4"/>
    <w:rsid w:val="00671FFC"/>
    <w:rsid w:val="006823F3"/>
    <w:rsid w:val="0069210B"/>
    <w:rsid w:val="00695DD7"/>
    <w:rsid w:val="00697EEE"/>
    <w:rsid w:val="006A4055"/>
    <w:rsid w:val="006A7C27"/>
    <w:rsid w:val="006B2FE4"/>
    <w:rsid w:val="006B37B0"/>
    <w:rsid w:val="006C5641"/>
    <w:rsid w:val="006D1089"/>
    <w:rsid w:val="006D1B86"/>
    <w:rsid w:val="006D7355"/>
    <w:rsid w:val="006E6219"/>
    <w:rsid w:val="006F7DEE"/>
    <w:rsid w:val="00715CA6"/>
    <w:rsid w:val="00731135"/>
    <w:rsid w:val="007324AF"/>
    <w:rsid w:val="00732990"/>
    <w:rsid w:val="007409B4"/>
    <w:rsid w:val="00741974"/>
    <w:rsid w:val="0075525E"/>
    <w:rsid w:val="00756D3D"/>
    <w:rsid w:val="007806C2"/>
    <w:rsid w:val="00781FEE"/>
    <w:rsid w:val="007903F8"/>
    <w:rsid w:val="0079090A"/>
    <w:rsid w:val="0079454E"/>
    <w:rsid w:val="00794F4F"/>
    <w:rsid w:val="007974BE"/>
    <w:rsid w:val="007A0916"/>
    <w:rsid w:val="007A0DFD"/>
    <w:rsid w:val="007A5172"/>
    <w:rsid w:val="007B7AC8"/>
    <w:rsid w:val="007C7122"/>
    <w:rsid w:val="007D3F11"/>
    <w:rsid w:val="007E2C69"/>
    <w:rsid w:val="007E53E4"/>
    <w:rsid w:val="007E656A"/>
    <w:rsid w:val="007F3CAA"/>
    <w:rsid w:val="007F664D"/>
    <w:rsid w:val="008122A8"/>
    <w:rsid w:val="008356A0"/>
    <w:rsid w:val="00837203"/>
    <w:rsid w:val="00842137"/>
    <w:rsid w:val="00853F5F"/>
    <w:rsid w:val="00856C7A"/>
    <w:rsid w:val="008623ED"/>
    <w:rsid w:val="00875AA6"/>
    <w:rsid w:val="00880944"/>
    <w:rsid w:val="0089088E"/>
    <w:rsid w:val="00892297"/>
    <w:rsid w:val="008964D6"/>
    <w:rsid w:val="008B5123"/>
    <w:rsid w:val="008C3877"/>
    <w:rsid w:val="008E0172"/>
    <w:rsid w:val="009120E8"/>
    <w:rsid w:val="00936852"/>
    <w:rsid w:val="0094045D"/>
    <w:rsid w:val="009406B5"/>
    <w:rsid w:val="00943817"/>
    <w:rsid w:val="00946166"/>
    <w:rsid w:val="00983164"/>
    <w:rsid w:val="009972EF"/>
    <w:rsid w:val="009B183E"/>
    <w:rsid w:val="009B1A63"/>
    <w:rsid w:val="009B5035"/>
    <w:rsid w:val="009B68F3"/>
    <w:rsid w:val="009C3160"/>
    <w:rsid w:val="009D1FFC"/>
    <w:rsid w:val="009D4E3E"/>
    <w:rsid w:val="009D644B"/>
    <w:rsid w:val="009E2F68"/>
    <w:rsid w:val="009E766E"/>
    <w:rsid w:val="009F1960"/>
    <w:rsid w:val="009F4B1A"/>
    <w:rsid w:val="009F715E"/>
    <w:rsid w:val="00A067BA"/>
    <w:rsid w:val="00A105AE"/>
    <w:rsid w:val="00A10DBB"/>
    <w:rsid w:val="00A11720"/>
    <w:rsid w:val="00A1497A"/>
    <w:rsid w:val="00A21247"/>
    <w:rsid w:val="00A31D47"/>
    <w:rsid w:val="00A36FFC"/>
    <w:rsid w:val="00A4013E"/>
    <w:rsid w:val="00A4045F"/>
    <w:rsid w:val="00A427CD"/>
    <w:rsid w:val="00A45FEE"/>
    <w:rsid w:val="00A4600B"/>
    <w:rsid w:val="00A50506"/>
    <w:rsid w:val="00A51EF0"/>
    <w:rsid w:val="00A62580"/>
    <w:rsid w:val="00A67A81"/>
    <w:rsid w:val="00A730A6"/>
    <w:rsid w:val="00A96899"/>
    <w:rsid w:val="00A971A0"/>
    <w:rsid w:val="00AA1186"/>
    <w:rsid w:val="00AA1F22"/>
    <w:rsid w:val="00AA4050"/>
    <w:rsid w:val="00AC5B96"/>
    <w:rsid w:val="00B03728"/>
    <w:rsid w:val="00B05821"/>
    <w:rsid w:val="00B100D6"/>
    <w:rsid w:val="00B164C9"/>
    <w:rsid w:val="00B26C28"/>
    <w:rsid w:val="00B4174C"/>
    <w:rsid w:val="00B453F5"/>
    <w:rsid w:val="00B61624"/>
    <w:rsid w:val="00B66481"/>
    <w:rsid w:val="00B7189C"/>
    <w:rsid w:val="00B718A5"/>
    <w:rsid w:val="00B723EC"/>
    <w:rsid w:val="00B8700E"/>
    <w:rsid w:val="00BA788A"/>
    <w:rsid w:val="00BB4983"/>
    <w:rsid w:val="00BB7597"/>
    <w:rsid w:val="00BC62E2"/>
    <w:rsid w:val="00C26F30"/>
    <w:rsid w:val="00C42125"/>
    <w:rsid w:val="00C62814"/>
    <w:rsid w:val="00C67B25"/>
    <w:rsid w:val="00C748F7"/>
    <w:rsid w:val="00C74937"/>
    <w:rsid w:val="00CB2599"/>
    <w:rsid w:val="00CB469D"/>
    <w:rsid w:val="00CC386F"/>
    <w:rsid w:val="00CD2139"/>
    <w:rsid w:val="00CE5986"/>
    <w:rsid w:val="00D12F90"/>
    <w:rsid w:val="00D26477"/>
    <w:rsid w:val="00D35904"/>
    <w:rsid w:val="00D45B5E"/>
    <w:rsid w:val="00D647EF"/>
    <w:rsid w:val="00D73137"/>
    <w:rsid w:val="00D97287"/>
    <w:rsid w:val="00D977A2"/>
    <w:rsid w:val="00DA1D47"/>
    <w:rsid w:val="00DA5281"/>
    <w:rsid w:val="00DB0706"/>
    <w:rsid w:val="00DD1395"/>
    <w:rsid w:val="00DD50DE"/>
    <w:rsid w:val="00DE3062"/>
    <w:rsid w:val="00DF7DFA"/>
    <w:rsid w:val="00E0581D"/>
    <w:rsid w:val="00E1590B"/>
    <w:rsid w:val="00E1764B"/>
    <w:rsid w:val="00E204DD"/>
    <w:rsid w:val="00E228B7"/>
    <w:rsid w:val="00E353EC"/>
    <w:rsid w:val="00E50940"/>
    <w:rsid w:val="00E50BB1"/>
    <w:rsid w:val="00E51F61"/>
    <w:rsid w:val="00E53C24"/>
    <w:rsid w:val="00E56E77"/>
    <w:rsid w:val="00E6524E"/>
    <w:rsid w:val="00EA0BE7"/>
    <w:rsid w:val="00EA6E03"/>
    <w:rsid w:val="00EB444D"/>
    <w:rsid w:val="00EE1A06"/>
    <w:rsid w:val="00EE5C0D"/>
    <w:rsid w:val="00EF4792"/>
    <w:rsid w:val="00EF4A51"/>
    <w:rsid w:val="00F02294"/>
    <w:rsid w:val="00F30DE7"/>
    <w:rsid w:val="00F35F57"/>
    <w:rsid w:val="00F466E0"/>
    <w:rsid w:val="00F50467"/>
    <w:rsid w:val="00F562A0"/>
    <w:rsid w:val="00F57FA4"/>
    <w:rsid w:val="00F96EAD"/>
    <w:rsid w:val="00FA02CB"/>
    <w:rsid w:val="00FA2177"/>
    <w:rsid w:val="00FB0783"/>
    <w:rsid w:val="00FB7A8B"/>
    <w:rsid w:val="00FC2485"/>
    <w:rsid w:val="00FC7007"/>
    <w:rsid w:val="00FD439E"/>
    <w:rsid w:val="00FD76CB"/>
    <w:rsid w:val="00FE152B"/>
    <w:rsid w:val="00FE239E"/>
    <w:rsid w:val="00FF0620"/>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F28699"/>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numPr>
        <w:numId w:val="12"/>
      </w:numPr>
      <w:tabs>
        <w:tab w:val="left" w:pos="794"/>
        <w:tab w:val="left" w:pos="1191"/>
        <w:tab w:val="left" w:pos="1588"/>
        <w:tab w:val="left" w:pos="1985"/>
      </w:tabs>
      <w:overflowPunct w:val="0"/>
      <w:autoSpaceDE w:val="0"/>
      <w:autoSpaceDN w:val="0"/>
      <w:adjustRightInd w:val="0"/>
      <w:spacing w:before="360"/>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CEO_Hyperlink,超?级链,Style 58,超????,하이퍼링크2,超链接1"/>
    <w:basedOn w:val="DefaultParagraphFont"/>
    <w:uiPriority w:val="99"/>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customStyle="1" w:styleId="Default">
    <w:name w:val="Default"/>
    <w:rsid w:val="000F387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D4E3E"/>
    <w:pPr>
      <w:ind w:leftChars="400" w:left="720"/>
    </w:pPr>
  </w:style>
  <w:style w:type="character" w:customStyle="1" w:styleId="UnresolvedMention">
    <w:name w:val="Unresolved Mention"/>
    <w:basedOn w:val="DefaultParagraphFont"/>
    <w:uiPriority w:val="99"/>
    <w:semiHidden/>
    <w:unhideWhenUsed/>
    <w:rsid w:val="00441E49"/>
    <w:rPr>
      <w:color w:val="605E5C"/>
      <w:shd w:val="clear" w:color="auto" w:fill="E1DFDD"/>
    </w:rPr>
  </w:style>
  <w:style w:type="paragraph" w:styleId="Revision">
    <w:name w:val="Revision"/>
    <w:hidden/>
    <w:uiPriority w:val="99"/>
    <w:semiHidden/>
    <w:rsid w:val="00697EEE"/>
    <w:pPr>
      <w:spacing w:after="0" w:line="240" w:lineRule="auto"/>
    </w:pPr>
    <w:rPr>
      <w:rFonts w:ascii="Times New Roman" w:hAnsi="Times New Roman" w:cs="Times New Roman"/>
      <w:sz w:val="24"/>
      <w:szCs w:val="24"/>
      <w:lang w:val="en-GB" w:eastAsia="ja-JP"/>
    </w:rPr>
  </w:style>
  <w:style w:type="character" w:styleId="FollowedHyperlink">
    <w:name w:val="FollowedHyperlink"/>
    <w:basedOn w:val="DefaultParagraphFont"/>
    <w:uiPriority w:val="99"/>
    <w:semiHidden/>
    <w:unhideWhenUsed/>
    <w:rsid w:val="00E50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zoom.us/rec/share/BSnNdEeFPKDHXz8feW-7o7drjVt75GNCkOvCSk-RgIBAD127i9yqkCtOCdjoUK2D.WFQF0nN1EeCxrZvx?startTime=1637309030000" TargetMode="External"/><Relationship Id="rId18" Type="http://schemas.openxmlformats.org/officeDocument/2006/relationships/hyperlink" Target="https://www.itu.int/md/meetingdoc.asp?lang=en&amp;parent=T17-SG09-211115-TD-GEN-1276" TargetMode="External"/><Relationship Id="rId26" Type="http://schemas.openxmlformats.org/officeDocument/2006/relationships/hyperlink" Target="https://www.itu.int/md/T17-SG09-211115-TD-GEN-1305/en" TargetMode="External"/><Relationship Id="rId39" Type="http://schemas.openxmlformats.org/officeDocument/2006/relationships/hyperlink" Target="https://www.itu.int/md/meetingdoc.asp?lang=en&amp;parent=T17-SG09-211115-TD-GEN-1298" TargetMode="External"/><Relationship Id="rId21" Type="http://schemas.openxmlformats.org/officeDocument/2006/relationships/hyperlink" Target="https://www.itu.int/md/meetingdoc.asp?lang=en&amp;parent=T17-SG09-211115-TD-GEN-1296" TargetMode="External"/><Relationship Id="rId34" Type="http://schemas.openxmlformats.org/officeDocument/2006/relationships/hyperlink" Target="https://www.itu.int/md/T17-SG09-211115-TD-GEN-1309/en" TargetMode="External"/><Relationship Id="rId42" Type="http://schemas.openxmlformats.org/officeDocument/2006/relationships/hyperlink" Target="https://www.itu.int/md/meetingdoc.asp?lang=en&amp;parent=T17-SG09-211115-TD-GEN-1283" TargetMode="External"/><Relationship Id="rId47" Type="http://schemas.openxmlformats.org/officeDocument/2006/relationships/hyperlink" Target="https://www.itu.int/md/meetingdoc.asp?lang=en&amp;parent=T17-SG09-211115-TD-GEN-1278" TargetMode="External"/><Relationship Id="rId50" Type="http://schemas.openxmlformats.org/officeDocument/2006/relationships/hyperlink" Target="https://www.itu.int/md/meetingdoc.asp?lang=en&amp;parent=T17-SG09-211115-TD-GEN-1285" TargetMode="External"/><Relationship Id="rId55" Type="http://schemas.openxmlformats.org/officeDocument/2006/relationships/hyperlink" Target="https://www.itu.int/md/meetingdoc.asp?lang=en&amp;parent=T17-SG09-211115-TD-GEN-115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meetingdoc.asp?lang=en&amp;parent=T17-SG09-211115-TD-GEN-1314" TargetMode="External"/><Relationship Id="rId29" Type="http://schemas.openxmlformats.org/officeDocument/2006/relationships/hyperlink" Target="http://www.itu.int/itu-t/workprog/wp_item.aspx?isn=16960" TargetMode="External"/><Relationship Id="rId11" Type="http://schemas.openxmlformats.org/officeDocument/2006/relationships/image" Target="media/image1.gif"/><Relationship Id="rId24" Type="http://schemas.openxmlformats.org/officeDocument/2006/relationships/hyperlink" Target="https://www.itu.int/md/meetingdoc.asp?lang=en&amp;parent=T17-SG09-211115-TD-GEN-1281" TargetMode="External"/><Relationship Id="rId32" Type="http://schemas.openxmlformats.org/officeDocument/2006/relationships/hyperlink" Target="https://www.itu.int/md/T17-SG09-211115-TD-GEN-1308/en" TargetMode="External"/><Relationship Id="rId37" Type="http://schemas.openxmlformats.org/officeDocument/2006/relationships/hyperlink" Target="https://www.itu.int/md/meetingdoc.asp?lang=en&amp;parent=T17-SG09-211115-TD-GEN-1311" TargetMode="External"/><Relationship Id="rId40" Type="http://schemas.openxmlformats.org/officeDocument/2006/relationships/hyperlink" Target="https://www.itu.int/md/T17-SG09-211115-TD-GEN-1273/en" TargetMode="External"/><Relationship Id="rId45" Type="http://schemas.openxmlformats.org/officeDocument/2006/relationships/hyperlink" Target="https://www.itu.int/md/meetingdoc.asp?lang=en&amp;parent=T17-SG09-211115-TD-GEN-1260" TargetMode="External"/><Relationship Id="rId53" Type="http://schemas.openxmlformats.org/officeDocument/2006/relationships/hyperlink" Target="https://www.itu.int/md/meetingdoc.asp?lang=en&amp;parent=T17-SG09-211115-TD-GEN-1153"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hyperlink" Target="https://www.itu.int/md/meetingdoc.asp?lang=en&amp;parent=T17-SG09-211115-TD-GEN-1277" TargetMode="External"/><Relationship Id="rId14" Type="http://schemas.openxmlformats.org/officeDocument/2006/relationships/hyperlink" Target="https://www.itu.int/en/ITU-T/Workshops-and-Seminars/2021/1119/Pages/default.aspx" TargetMode="External"/><Relationship Id="rId22" Type="http://schemas.openxmlformats.org/officeDocument/2006/relationships/hyperlink" Target="https://www.itu.int/md/meetingdoc.asp?lang=en&amp;parent=T17-SG09-211115-TD-GEN-1297" TargetMode="External"/><Relationship Id="rId27" Type="http://schemas.openxmlformats.org/officeDocument/2006/relationships/hyperlink" Target="http://www.itu.int/itu-t/workprog/wp_item.aspx?isn=16959" TargetMode="External"/><Relationship Id="rId30" Type="http://schemas.openxmlformats.org/officeDocument/2006/relationships/hyperlink" Target="https://www.itu.int/md/T17-SG09-211115-TD-GEN-1307/en" TargetMode="External"/><Relationship Id="rId35" Type="http://schemas.openxmlformats.org/officeDocument/2006/relationships/hyperlink" Target="http://www.itu.int/itu-t/workprog/wp_item.aspx?isn=16963" TargetMode="External"/><Relationship Id="rId43" Type="http://schemas.openxmlformats.org/officeDocument/2006/relationships/hyperlink" Target="https://www.itu.int/md/meetingdoc.asp?lang=en&amp;parent=T17-SG09-211115-TD-GEN-1284" TargetMode="External"/><Relationship Id="rId48" Type="http://schemas.openxmlformats.org/officeDocument/2006/relationships/hyperlink" Target="http://www.itu.int/md/T17-SG09-211115-TD-GEN-1170" TargetMode="External"/><Relationship Id="rId56" Type="http://schemas.openxmlformats.org/officeDocument/2006/relationships/hyperlink" Target="https://www.itu.int/md/meetingdoc.asp?lang=en&amp;parent=T17-SG09-211115-TD-GEN-1293" TargetMode="External"/><Relationship Id="rId8" Type="http://schemas.openxmlformats.org/officeDocument/2006/relationships/webSettings" Target="webSettings.xml"/><Relationship Id="rId51" Type="http://schemas.openxmlformats.org/officeDocument/2006/relationships/hyperlink" Target="http://www.itu.int/itu-t/workprog/wp_item.aspx?isn=15169" TargetMode="External"/><Relationship Id="rId3" Type="http://schemas.openxmlformats.org/officeDocument/2006/relationships/customXml" Target="../customXml/item3.xml"/><Relationship Id="rId12" Type="http://schemas.openxmlformats.org/officeDocument/2006/relationships/hyperlink" Target="mailto:sa-miyaji@kddi.com" TargetMode="External"/><Relationship Id="rId17" Type="http://schemas.openxmlformats.org/officeDocument/2006/relationships/hyperlink" Target="http://www.itu.int/itu-t/workprog/wp_item.aspx?isn=16854" TargetMode="External"/><Relationship Id="rId25" Type="http://schemas.openxmlformats.org/officeDocument/2006/relationships/hyperlink" Target="http://www.itu.int/itu-t/workprog/wp_item.aspx?isn=16958" TargetMode="External"/><Relationship Id="rId33" Type="http://schemas.openxmlformats.org/officeDocument/2006/relationships/hyperlink" Target="http://www.itu.int/itu-t/workprog/wp_item.aspx?isn=14924" TargetMode="External"/><Relationship Id="rId38" Type="http://schemas.openxmlformats.org/officeDocument/2006/relationships/hyperlink" Target="http://www.itu.int/itu-t/workprog/wp_item.aspx?isn=16554" TargetMode="External"/><Relationship Id="rId46" Type="http://schemas.openxmlformats.org/officeDocument/2006/relationships/hyperlink" Target="http://www.itu.int/itu-t/workprog/wp_item.aspx?isn=14931" TargetMode="External"/><Relationship Id="rId59" Type="http://schemas.openxmlformats.org/officeDocument/2006/relationships/fontTable" Target="fontTable.xml"/><Relationship Id="rId20" Type="http://schemas.openxmlformats.org/officeDocument/2006/relationships/hyperlink" Target="https://www.itu.int/md/meetingdoc.asp?lang=en&amp;parent=T17-SG09-211115-TD-GEN-1295" TargetMode="External"/><Relationship Id="rId41" Type="http://schemas.openxmlformats.org/officeDocument/2006/relationships/hyperlink" Target="http://www.itu.int/itu-t/workprog/wp_item.aspx?isn=16965" TargetMode="External"/><Relationship Id="rId54" Type="http://schemas.openxmlformats.org/officeDocument/2006/relationships/hyperlink" Target="https://www.itu.int/md/meetingdoc.asp?lang=en&amp;parent=T17-SG09-211115-TD-GEN-124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meetingdoc.asp?lang=en&amp;parent=T17-SG09-211115-TD-GEN-1280" TargetMode="External"/><Relationship Id="rId23" Type="http://schemas.openxmlformats.org/officeDocument/2006/relationships/hyperlink" Target="http://www.itu.int/itu-t/workprog/wp_item.aspx?isn=14182" TargetMode="External"/><Relationship Id="rId28" Type="http://schemas.openxmlformats.org/officeDocument/2006/relationships/hyperlink" Target="https://www.itu.int/md/T17-SG09-211115-TD-GEN-1306/en" TargetMode="External"/><Relationship Id="rId36" Type="http://schemas.openxmlformats.org/officeDocument/2006/relationships/hyperlink" Target="https://www.itu.int/md/meetingdoc.asp?lang=en&amp;parent=T17-SG09-211115-TD-GEN-1299" TargetMode="External"/><Relationship Id="rId49" Type="http://schemas.openxmlformats.org/officeDocument/2006/relationships/hyperlink" Target="http://www.itu.int/itu-t/workprog/wp_item.aspx?isn=14999" TargetMode="External"/><Relationship Id="rId57" Type="http://schemas.openxmlformats.org/officeDocument/2006/relationships/hyperlink" Target="https://www.itu.int/md/meetingdoc.asp?lang=en&amp;parent=T17-SG09-211115-TD-GEN-1170" TargetMode="External"/><Relationship Id="rId10" Type="http://schemas.openxmlformats.org/officeDocument/2006/relationships/endnotes" Target="endnotes.xml"/><Relationship Id="rId31" Type="http://schemas.openxmlformats.org/officeDocument/2006/relationships/hyperlink" Target="http://www.itu.int/itu-t/workprog/wp_item.aspx?isn=16961" TargetMode="External"/><Relationship Id="rId44" Type="http://schemas.openxmlformats.org/officeDocument/2006/relationships/hyperlink" Target="https://www.itu.int/md/meetingdoc.asp?lang=en&amp;parent=T17-SG09-211115-TD-GEN-1275" TargetMode="External"/><Relationship Id="rId52" Type="http://schemas.openxmlformats.org/officeDocument/2006/relationships/hyperlink" Target="https://www.itu.int/md/meetingdoc.asp?lang=en&amp;parent=T17-SG09-211115-TD-GEN-1286"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6760FA"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6760FA"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6760FA" w:rsidRDefault="00FE399B">
          <w:pPr>
            <w:pStyle w:val="C259800AD439456F86001229E9F6B8CD"/>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E0003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122625"/>
    <w:rsid w:val="002A16D1"/>
    <w:rsid w:val="006760FA"/>
    <w:rsid w:val="00871DC7"/>
    <w:rsid w:val="00D1695D"/>
    <w:rsid w:val="00FE39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0FA"/>
    <w:rPr>
      <w:rFonts w:ascii="Times New Roman" w:hAnsi="Times New Roman"/>
      <w:color w:val="808080"/>
    </w:rPr>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temporay document provides the SG9 report for lead study group activities on integrated broadband cable and television networks.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Virtual, 10 – 17 January 2022</Place>
    <IsTooLateSubmitted xmlns="3f6fad35-1f81-480e-a4e5-6e5474dcfb96">false</IsTooLateSubmitted>
    <Observations xmlns="3f6fad35-1f81-480e-a4e5-6e5474dcfb96" xsi:nil="true"/>
    <DocumentSource xmlns="3f6fad35-1f81-480e-a4e5-6e5474dcfb96">Chairman, ITU-T SG9</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3f6fad35-1f81-480e-a4e5-6e5474dcfb96"/>
    <ds:schemaRef ds:uri="http://schemas.microsoft.com/office/2006/documentManagement/types"/>
    <ds:schemaRef ds:uri="http://schemas.microsoft.com/sharepoint.v3"/>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63237-BBB1-43A3-8419-4A9D2131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4</Pages>
  <Words>2112</Words>
  <Characters>12043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ITU-T SG9 Lead Study Group Report</vt:lpstr>
    </vt:vector>
  </TitlesOfParts>
  <Manager>ITU-T</Manager>
  <Company>International Telecommunication Union (ITU)</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SG9 Lead Study Group Report</dc:title>
  <dc:subject/>
  <dc:creator>Chairman, ITU-T SG9</dc:creator>
  <cp:keywords>Study Group 9; report;</cp:keywords>
  <dc:description>TSAG-TD1196  For: Meeting_x000d_Document date: _x000d_Saved by ITU51014266 at 17:56:03 on 16.12.2021</dc:description>
  <cp:lastModifiedBy>Al-Mnini, Lara</cp:lastModifiedBy>
  <cp:revision>2</cp:revision>
  <cp:lastPrinted>2021-12-08T02:52:00Z</cp:lastPrinted>
  <dcterms:created xsi:type="dcterms:W3CDTF">2021-12-18T09:01:00Z</dcterms:created>
  <dcterms:modified xsi:type="dcterms:W3CDTF">2021-12-18T09:01:00Z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TSAG-TD1196</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Meeting</vt:lpwstr>
  </property>
  <property fmtid="{D5CDD505-2E9C-101B-9397-08002B2CF9AE}" pid="7" name="Docauthor">
    <vt:lpwstr>Chairman, ITU-T SG9</vt:lpwstr>
  </property>
</Properties>
</file>