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562"/>
        <w:gridCol w:w="482"/>
        <w:gridCol w:w="3629"/>
      </w:tblGrid>
      <w:tr w:rsidR="006B3364" w14:paraId="70C890CB" w14:textId="77777777" w:rsidTr="00FD71EA">
        <w:trPr>
          <w:cantSplit/>
        </w:trPr>
        <w:tc>
          <w:tcPr>
            <w:tcW w:w="1191" w:type="dxa"/>
            <w:vMerge w:val="restart"/>
          </w:tcPr>
          <w:p w14:paraId="16DEEDBB" w14:textId="77777777" w:rsidR="006B3364" w:rsidRDefault="006B3364" w:rsidP="00FD71EA">
            <w:pPr>
              <w:rPr>
                <w:b/>
                <w:bCs/>
                <w:sz w:val="26"/>
              </w:rPr>
            </w:pPr>
            <w:bookmarkStart w:id="0" w:name="dnum" w:colFirst="2" w:colLast="2"/>
            <w:bookmarkStart w:id="1" w:name="dsg" w:colFirst="1" w:colLast="1"/>
            <w:bookmarkStart w:id="2" w:name="dtableau"/>
            <w:r w:rsidRPr="00515DFF">
              <w:rPr>
                <w:noProof/>
                <w:sz w:val="20"/>
                <w:lang w:val="en-US" w:eastAsia="en-US"/>
              </w:rPr>
              <w:drawing>
                <wp:inline distT="0" distB="0" distL="0" distR="0" wp14:anchorId="73FD0249" wp14:editId="4C4DA7E0">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0152EE10" w14:textId="77777777" w:rsidR="006B3364" w:rsidRDefault="006B3364" w:rsidP="00FD71EA">
            <w:pPr>
              <w:rPr>
                <w:sz w:val="20"/>
              </w:rPr>
            </w:pPr>
            <w:r>
              <w:rPr>
                <w:sz w:val="20"/>
              </w:rPr>
              <w:t>INTERNATIONAL TELECOMMUNICATION UNION</w:t>
            </w:r>
          </w:p>
          <w:p w14:paraId="65838818" w14:textId="77777777" w:rsidR="006B3364" w:rsidRDefault="006B3364" w:rsidP="00FD71EA">
            <w:pPr>
              <w:rPr>
                <w:b/>
                <w:bCs/>
                <w:sz w:val="26"/>
              </w:rPr>
            </w:pPr>
            <w:r>
              <w:rPr>
                <w:b/>
                <w:bCs/>
                <w:sz w:val="26"/>
              </w:rPr>
              <w:t>TELECOMMUNICATION STANDARDIZATION SECTOR</w:t>
            </w:r>
          </w:p>
          <w:p w14:paraId="0208E7FA" w14:textId="77777777" w:rsidR="006B3364" w:rsidRDefault="006B3364" w:rsidP="00FD71EA">
            <w:pPr>
              <w:rPr>
                <w:sz w:val="20"/>
              </w:rPr>
            </w:pPr>
            <w:r>
              <w:rPr>
                <w:sz w:val="20"/>
              </w:rPr>
              <w:t>STUDY PERIOD 2017-2020</w:t>
            </w:r>
          </w:p>
        </w:tc>
        <w:tc>
          <w:tcPr>
            <w:tcW w:w="3629" w:type="dxa"/>
          </w:tcPr>
          <w:p w14:paraId="2AB805F0" w14:textId="77777777" w:rsidR="006B3364" w:rsidRDefault="006B3364" w:rsidP="00FD71EA">
            <w:pPr>
              <w:pStyle w:val="Docnumber"/>
            </w:pPr>
            <w:r>
              <w:t>TSAG-TD1195</w:t>
            </w:r>
          </w:p>
        </w:tc>
      </w:tr>
      <w:tr w:rsidR="006B3364" w14:paraId="47FA80D5" w14:textId="77777777" w:rsidTr="00FD71EA">
        <w:trPr>
          <w:cantSplit/>
          <w:trHeight w:val="461"/>
        </w:trPr>
        <w:tc>
          <w:tcPr>
            <w:tcW w:w="1191" w:type="dxa"/>
            <w:vMerge/>
          </w:tcPr>
          <w:p w14:paraId="5967ACF6" w14:textId="77777777" w:rsidR="006B3364" w:rsidRDefault="006B3364" w:rsidP="00FD71EA">
            <w:pPr>
              <w:rPr>
                <w:smallCaps/>
                <w:sz w:val="20"/>
              </w:rPr>
            </w:pPr>
          </w:p>
        </w:tc>
        <w:tc>
          <w:tcPr>
            <w:tcW w:w="5103" w:type="dxa"/>
            <w:gridSpan w:val="4"/>
            <w:vMerge/>
          </w:tcPr>
          <w:p w14:paraId="796344E3" w14:textId="77777777" w:rsidR="006B3364" w:rsidRDefault="006B3364" w:rsidP="00FD71EA">
            <w:pPr>
              <w:rPr>
                <w:smallCaps/>
                <w:sz w:val="20"/>
              </w:rPr>
            </w:pPr>
          </w:p>
        </w:tc>
        <w:tc>
          <w:tcPr>
            <w:tcW w:w="3629" w:type="dxa"/>
            <w:tcBorders>
              <w:bottom w:val="nil"/>
            </w:tcBorders>
          </w:tcPr>
          <w:p w14:paraId="7056AB67" w14:textId="77777777" w:rsidR="006B3364" w:rsidRDefault="006B3364" w:rsidP="00FD71EA">
            <w:pPr>
              <w:jc w:val="right"/>
              <w:rPr>
                <w:b/>
                <w:bCs/>
                <w:sz w:val="28"/>
              </w:rPr>
            </w:pPr>
            <w:r>
              <w:rPr>
                <w:b/>
                <w:bCs/>
                <w:sz w:val="28"/>
              </w:rPr>
              <w:t>TSAG</w:t>
            </w:r>
          </w:p>
        </w:tc>
      </w:tr>
      <w:tr w:rsidR="006B3364" w14:paraId="7E5BFB8D" w14:textId="77777777" w:rsidTr="00FD71EA">
        <w:trPr>
          <w:cantSplit/>
          <w:trHeight w:val="379"/>
        </w:trPr>
        <w:tc>
          <w:tcPr>
            <w:tcW w:w="1191" w:type="dxa"/>
            <w:vMerge/>
            <w:tcBorders>
              <w:bottom w:val="single" w:sz="12" w:space="0" w:color="auto"/>
            </w:tcBorders>
          </w:tcPr>
          <w:p w14:paraId="702D534D" w14:textId="77777777" w:rsidR="006B3364" w:rsidRDefault="006B3364" w:rsidP="00FD71EA">
            <w:pPr>
              <w:rPr>
                <w:b/>
                <w:bCs/>
                <w:sz w:val="26"/>
              </w:rPr>
            </w:pPr>
            <w:bookmarkStart w:id="3" w:name="dorlang" w:colFirst="2" w:colLast="2"/>
          </w:p>
        </w:tc>
        <w:tc>
          <w:tcPr>
            <w:tcW w:w="5103" w:type="dxa"/>
            <w:gridSpan w:val="4"/>
            <w:vMerge/>
            <w:tcBorders>
              <w:bottom w:val="single" w:sz="12" w:space="0" w:color="auto"/>
            </w:tcBorders>
          </w:tcPr>
          <w:p w14:paraId="15E1AEB5" w14:textId="77777777" w:rsidR="006B3364" w:rsidRDefault="006B3364" w:rsidP="00FD71EA">
            <w:pPr>
              <w:rPr>
                <w:b/>
                <w:bCs/>
                <w:sz w:val="26"/>
              </w:rPr>
            </w:pPr>
          </w:p>
        </w:tc>
        <w:tc>
          <w:tcPr>
            <w:tcW w:w="3629" w:type="dxa"/>
            <w:tcBorders>
              <w:bottom w:val="single" w:sz="12" w:space="0" w:color="auto"/>
            </w:tcBorders>
          </w:tcPr>
          <w:p w14:paraId="0DF80171" w14:textId="77777777" w:rsidR="006B3364" w:rsidRDefault="006B3364" w:rsidP="00FD71EA">
            <w:pPr>
              <w:jc w:val="right"/>
              <w:rPr>
                <w:b/>
                <w:bCs/>
                <w:sz w:val="28"/>
              </w:rPr>
            </w:pPr>
            <w:r>
              <w:rPr>
                <w:b/>
                <w:bCs/>
                <w:sz w:val="28"/>
              </w:rPr>
              <w:t>Original: English</w:t>
            </w:r>
          </w:p>
        </w:tc>
      </w:tr>
      <w:bookmarkEnd w:id="3"/>
      <w:tr w:rsidR="006B3364" w14:paraId="3899103F" w14:textId="77777777" w:rsidTr="00FD71EA">
        <w:trPr>
          <w:cantSplit/>
          <w:trHeight w:val="357"/>
        </w:trPr>
        <w:tc>
          <w:tcPr>
            <w:tcW w:w="1550" w:type="dxa"/>
            <w:gridSpan w:val="2"/>
          </w:tcPr>
          <w:p w14:paraId="29CE5692" w14:textId="77777777" w:rsidR="006B3364" w:rsidRDefault="006B3364" w:rsidP="00FD71EA">
            <w:pPr>
              <w:rPr>
                <w:b/>
                <w:bCs/>
              </w:rPr>
            </w:pPr>
            <w:r>
              <w:rPr>
                <w:b/>
                <w:bCs/>
              </w:rPr>
              <w:t>Question(</w:t>
            </w:r>
            <w:bookmarkStart w:id="4" w:name="_GoBack"/>
            <w:bookmarkEnd w:id="4"/>
            <w:r>
              <w:rPr>
                <w:b/>
                <w:bCs/>
              </w:rPr>
              <w:t>s):</w:t>
            </w:r>
          </w:p>
        </w:tc>
        <w:tc>
          <w:tcPr>
            <w:tcW w:w="4744" w:type="dxa"/>
            <w:gridSpan w:val="3"/>
          </w:tcPr>
          <w:p w14:paraId="6BDBECBD" w14:textId="554B9F52" w:rsidR="006B3364" w:rsidRDefault="0003112D" w:rsidP="00FD71EA">
            <w:r>
              <w:t>N/</w:t>
            </w:r>
            <w:r w:rsidR="006B3364">
              <w:t>A</w:t>
            </w:r>
          </w:p>
        </w:tc>
        <w:tc>
          <w:tcPr>
            <w:tcW w:w="3629" w:type="dxa"/>
          </w:tcPr>
          <w:p w14:paraId="6F15F65C" w14:textId="77777777" w:rsidR="006B3364" w:rsidRDefault="006B3364" w:rsidP="00FD71EA">
            <w:pPr>
              <w:jc w:val="right"/>
            </w:pPr>
            <w:r>
              <w:t>E-Meeting, 10-17 January 2022</w:t>
            </w:r>
          </w:p>
        </w:tc>
      </w:tr>
      <w:tr w:rsidR="006B3364" w14:paraId="22E79B7C" w14:textId="77777777" w:rsidTr="00FD71EA">
        <w:trPr>
          <w:cantSplit/>
          <w:trHeight w:val="357"/>
        </w:trPr>
        <w:tc>
          <w:tcPr>
            <w:tcW w:w="9923" w:type="dxa"/>
            <w:gridSpan w:val="6"/>
          </w:tcPr>
          <w:p w14:paraId="63111F38" w14:textId="512BF264" w:rsidR="006B3364" w:rsidRDefault="006B3364" w:rsidP="00FD71EA">
            <w:pPr>
              <w:jc w:val="center"/>
              <w:rPr>
                <w:b/>
                <w:bCs/>
              </w:rPr>
            </w:pPr>
            <w:r>
              <w:rPr>
                <w:b/>
                <w:bCs/>
              </w:rPr>
              <w:t>TD</w:t>
            </w:r>
            <w:r>
              <w:rPr>
                <w:b/>
                <w:bCs/>
              </w:rPr>
              <w:br/>
              <w:t>(Ref</w:t>
            </w:r>
            <w:r w:rsidR="0003112D">
              <w:rPr>
                <w:b/>
                <w:bCs/>
              </w:rPr>
              <w:t>.</w:t>
            </w:r>
            <w:r>
              <w:rPr>
                <w:b/>
                <w:bCs/>
              </w:rPr>
              <w:t xml:space="preserve">: </w:t>
            </w:r>
            <w:hyperlink r:id="rId13" w:tooltip="ITU-T ftp file restricted to TIES access only" w:history="1">
              <w:r>
                <w:rPr>
                  <w:rStyle w:val="Hyperlink"/>
                </w:rPr>
                <w:t>SG5-LS255</w:t>
              </w:r>
            </w:hyperlink>
            <w:r>
              <w:t>)</w:t>
            </w:r>
          </w:p>
        </w:tc>
      </w:tr>
      <w:tr w:rsidR="006B3364" w14:paraId="14FE70B1" w14:textId="77777777" w:rsidTr="00FD71EA">
        <w:trPr>
          <w:cantSplit/>
          <w:trHeight w:val="357"/>
        </w:trPr>
        <w:tc>
          <w:tcPr>
            <w:tcW w:w="1550" w:type="dxa"/>
            <w:gridSpan w:val="2"/>
          </w:tcPr>
          <w:p w14:paraId="2A44AC5B" w14:textId="77777777" w:rsidR="006B3364" w:rsidRDefault="006B3364" w:rsidP="00FD71EA">
            <w:pPr>
              <w:rPr>
                <w:b/>
                <w:bCs/>
              </w:rPr>
            </w:pPr>
            <w:r>
              <w:rPr>
                <w:b/>
                <w:bCs/>
              </w:rPr>
              <w:t>Source:</w:t>
            </w:r>
          </w:p>
        </w:tc>
        <w:tc>
          <w:tcPr>
            <w:tcW w:w="8373" w:type="dxa"/>
            <w:gridSpan w:val="4"/>
          </w:tcPr>
          <w:p w14:paraId="2794DD67" w14:textId="77777777" w:rsidR="006B3364" w:rsidRDefault="006B3364" w:rsidP="00FD71EA">
            <w:r>
              <w:t>ITU-T Study Group 5</w:t>
            </w:r>
          </w:p>
        </w:tc>
      </w:tr>
      <w:tr w:rsidR="006B3364" w14:paraId="00434C0E" w14:textId="77777777" w:rsidTr="00FD71EA">
        <w:trPr>
          <w:cantSplit/>
          <w:trHeight w:val="357"/>
        </w:trPr>
        <w:tc>
          <w:tcPr>
            <w:tcW w:w="1550" w:type="dxa"/>
            <w:gridSpan w:val="2"/>
          </w:tcPr>
          <w:p w14:paraId="0035F997" w14:textId="77777777" w:rsidR="006B3364" w:rsidRDefault="006B3364" w:rsidP="00FD71EA">
            <w:pPr>
              <w:rPr>
                <w:b/>
                <w:bCs/>
              </w:rPr>
            </w:pPr>
            <w:r>
              <w:rPr>
                <w:b/>
                <w:bCs/>
              </w:rPr>
              <w:t>Title:</w:t>
            </w:r>
          </w:p>
        </w:tc>
        <w:tc>
          <w:tcPr>
            <w:tcW w:w="8373" w:type="dxa"/>
            <w:gridSpan w:val="4"/>
          </w:tcPr>
          <w:p w14:paraId="31B4CDAE" w14:textId="20D55C76" w:rsidR="006B3364" w:rsidRDefault="00BC55D7" w:rsidP="00FD71EA">
            <w:pPr>
              <w:spacing w:after="120"/>
            </w:pPr>
            <w:r w:rsidRPr="00BC55D7">
              <w:t>LS on ITU-T Study Group 5 Lead Study Group Report</w:t>
            </w:r>
            <w:r w:rsidR="0003112D">
              <w:t xml:space="preserve"> [from ITU-T SG5]</w:t>
            </w:r>
          </w:p>
        </w:tc>
      </w:tr>
      <w:tr w:rsidR="006B3364" w14:paraId="744E24E3" w14:textId="77777777" w:rsidTr="00FD71EA">
        <w:trPr>
          <w:cantSplit/>
          <w:trHeight w:val="357"/>
        </w:trPr>
        <w:tc>
          <w:tcPr>
            <w:tcW w:w="1550" w:type="dxa"/>
            <w:gridSpan w:val="2"/>
          </w:tcPr>
          <w:p w14:paraId="30C96DA8" w14:textId="77777777" w:rsidR="006B3364" w:rsidRDefault="006B3364" w:rsidP="00FD71EA">
            <w:pPr>
              <w:rPr>
                <w:b/>
                <w:bCs/>
              </w:rPr>
            </w:pPr>
            <w:r>
              <w:rPr>
                <w:b/>
                <w:bCs/>
              </w:rPr>
              <w:t>Purpose:</w:t>
            </w:r>
          </w:p>
        </w:tc>
        <w:tc>
          <w:tcPr>
            <w:tcW w:w="8373" w:type="dxa"/>
            <w:gridSpan w:val="4"/>
          </w:tcPr>
          <w:p w14:paraId="3A80A531" w14:textId="6C1BBEBA" w:rsidR="006B3364" w:rsidRDefault="00BC55D7" w:rsidP="00FD71EA">
            <w:r>
              <w:t>Information</w:t>
            </w:r>
          </w:p>
        </w:tc>
      </w:tr>
      <w:tr w:rsidR="006B3364" w14:paraId="4F5D3C5C" w14:textId="77777777" w:rsidTr="00FD71EA">
        <w:trPr>
          <w:cantSplit/>
          <w:trHeight w:val="357"/>
        </w:trPr>
        <w:tc>
          <w:tcPr>
            <w:tcW w:w="9923" w:type="dxa"/>
            <w:gridSpan w:val="6"/>
            <w:tcBorders>
              <w:top w:val="single" w:sz="12" w:space="0" w:color="auto"/>
            </w:tcBorders>
          </w:tcPr>
          <w:p w14:paraId="74E9FB5E" w14:textId="77777777" w:rsidR="006B3364" w:rsidRDefault="006B3364" w:rsidP="00FD71EA">
            <w:pPr>
              <w:jc w:val="center"/>
              <w:rPr>
                <w:b/>
              </w:rPr>
            </w:pPr>
            <w:r>
              <w:rPr>
                <w:b/>
              </w:rPr>
              <w:t>LIAISON STATEMENT</w:t>
            </w:r>
          </w:p>
        </w:tc>
      </w:tr>
      <w:tr w:rsidR="006B3364" w14:paraId="04DCB7EC" w14:textId="77777777" w:rsidTr="00FD71EA">
        <w:trPr>
          <w:cantSplit/>
          <w:trHeight w:val="357"/>
        </w:trPr>
        <w:tc>
          <w:tcPr>
            <w:tcW w:w="2250" w:type="dxa"/>
            <w:gridSpan w:val="3"/>
          </w:tcPr>
          <w:p w14:paraId="46E16EF6" w14:textId="77777777" w:rsidR="006B3364" w:rsidRDefault="006B3364" w:rsidP="00FD71EA">
            <w:pPr>
              <w:rPr>
                <w:b/>
                <w:bCs/>
              </w:rPr>
            </w:pPr>
            <w:r>
              <w:rPr>
                <w:b/>
                <w:bCs/>
              </w:rPr>
              <w:t>For action to:</w:t>
            </w:r>
          </w:p>
        </w:tc>
        <w:tc>
          <w:tcPr>
            <w:tcW w:w="7673" w:type="dxa"/>
            <w:gridSpan w:val="3"/>
          </w:tcPr>
          <w:p w14:paraId="516AAF87" w14:textId="77777777" w:rsidR="006B3364" w:rsidRDefault="006B3364" w:rsidP="00FD71EA">
            <w:r>
              <w:t>-</w:t>
            </w:r>
          </w:p>
        </w:tc>
      </w:tr>
      <w:tr w:rsidR="006B3364" w14:paraId="0AB61E69" w14:textId="77777777" w:rsidTr="00FD71EA">
        <w:trPr>
          <w:cantSplit/>
          <w:trHeight w:val="357"/>
        </w:trPr>
        <w:tc>
          <w:tcPr>
            <w:tcW w:w="2250" w:type="dxa"/>
            <w:gridSpan w:val="3"/>
          </w:tcPr>
          <w:p w14:paraId="22887F1A" w14:textId="77777777" w:rsidR="006B3364" w:rsidRDefault="006B3364" w:rsidP="00FD71EA">
            <w:pPr>
              <w:rPr>
                <w:b/>
                <w:bCs/>
              </w:rPr>
            </w:pPr>
            <w:r>
              <w:rPr>
                <w:b/>
                <w:bCs/>
              </w:rPr>
              <w:t>For comment to:</w:t>
            </w:r>
          </w:p>
        </w:tc>
        <w:tc>
          <w:tcPr>
            <w:tcW w:w="7673" w:type="dxa"/>
            <w:gridSpan w:val="3"/>
          </w:tcPr>
          <w:p w14:paraId="6980BBEB" w14:textId="77777777" w:rsidR="006B3364" w:rsidRDefault="006B3364" w:rsidP="00FD71EA">
            <w:r>
              <w:t>-</w:t>
            </w:r>
          </w:p>
        </w:tc>
      </w:tr>
      <w:tr w:rsidR="006B3364" w14:paraId="2189AE5F" w14:textId="77777777" w:rsidTr="00FD71EA">
        <w:trPr>
          <w:cantSplit/>
          <w:trHeight w:val="357"/>
        </w:trPr>
        <w:tc>
          <w:tcPr>
            <w:tcW w:w="2250" w:type="dxa"/>
            <w:gridSpan w:val="3"/>
          </w:tcPr>
          <w:p w14:paraId="07B9552D" w14:textId="77777777" w:rsidR="006B3364" w:rsidRDefault="006B3364" w:rsidP="00FD71EA">
            <w:pPr>
              <w:rPr>
                <w:b/>
                <w:bCs/>
              </w:rPr>
            </w:pPr>
            <w:r>
              <w:rPr>
                <w:b/>
                <w:bCs/>
              </w:rPr>
              <w:t>For information to:</w:t>
            </w:r>
          </w:p>
        </w:tc>
        <w:tc>
          <w:tcPr>
            <w:tcW w:w="7673" w:type="dxa"/>
            <w:gridSpan w:val="3"/>
          </w:tcPr>
          <w:p w14:paraId="6C054735" w14:textId="77777777" w:rsidR="006B3364" w:rsidRDefault="006B3364" w:rsidP="00FD71EA">
            <w:r>
              <w:t>TSAG</w:t>
            </w:r>
          </w:p>
        </w:tc>
      </w:tr>
      <w:tr w:rsidR="006B3364" w14:paraId="6BC3D5A7" w14:textId="77777777" w:rsidTr="00FD71EA">
        <w:trPr>
          <w:cantSplit/>
          <w:trHeight w:val="357"/>
        </w:trPr>
        <w:tc>
          <w:tcPr>
            <w:tcW w:w="2250" w:type="dxa"/>
            <w:gridSpan w:val="3"/>
          </w:tcPr>
          <w:p w14:paraId="39F33E91" w14:textId="77777777" w:rsidR="006B3364" w:rsidRDefault="006B3364" w:rsidP="00FD71EA">
            <w:pPr>
              <w:rPr>
                <w:b/>
                <w:bCs/>
              </w:rPr>
            </w:pPr>
            <w:r>
              <w:rPr>
                <w:b/>
                <w:bCs/>
              </w:rPr>
              <w:t>Approval:</w:t>
            </w:r>
          </w:p>
        </w:tc>
        <w:tc>
          <w:tcPr>
            <w:tcW w:w="7673" w:type="dxa"/>
            <w:gridSpan w:val="3"/>
          </w:tcPr>
          <w:p w14:paraId="43B4022A" w14:textId="77777777" w:rsidR="006B3364" w:rsidRDefault="006B3364" w:rsidP="00FD71EA">
            <w:r>
              <w:t>ITU-T Study Group 5 management team (20 December 2021 by correspondence)</w:t>
            </w:r>
          </w:p>
        </w:tc>
      </w:tr>
      <w:tr w:rsidR="006B3364" w14:paraId="6557A58A" w14:textId="77777777" w:rsidTr="00FD71EA">
        <w:trPr>
          <w:cantSplit/>
          <w:trHeight w:val="357"/>
        </w:trPr>
        <w:tc>
          <w:tcPr>
            <w:tcW w:w="2250" w:type="dxa"/>
            <w:gridSpan w:val="3"/>
            <w:tcBorders>
              <w:bottom w:val="single" w:sz="12" w:space="0" w:color="auto"/>
            </w:tcBorders>
          </w:tcPr>
          <w:p w14:paraId="52E8640C" w14:textId="77777777" w:rsidR="006B3364" w:rsidRDefault="006B3364" w:rsidP="00FD71EA">
            <w:r>
              <w:rPr>
                <w:b/>
              </w:rPr>
              <w:t>Deadline:</w:t>
            </w:r>
          </w:p>
        </w:tc>
        <w:tc>
          <w:tcPr>
            <w:tcW w:w="7673" w:type="dxa"/>
            <w:gridSpan w:val="3"/>
            <w:tcBorders>
              <w:bottom w:val="single" w:sz="12" w:space="0" w:color="auto"/>
            </w:tcBorders>
          </w:tcPr>
          <w:p w14:paraId="38530E48" w14:textId="77777777" w:rsidR="006B3364" w:rsidRDefault="006B3364" w:rsidP="00FD71EA">
            <w:r>
              <w:t>N/A</w:t>
            </w:r>
          </w:p>
        </w:tc>
      </w:tr>
      <w:tr w:rsidR="006B3364" w:rsidRPr="00BC55D7" w14:paraId="3EA31525" w14:textId="77777777" w:rsidTr="0003112D">
        <w:trPr>
          <w:trHeight w:val="204"/>
        </w:trPr>
        <w:tc>
          <w:tcPr>
            <w:tcW w:w="2250" w:type="dxa"/>
            <w:gridSpan w:val="3"/>
            <w:tcBorders>
              <w:bottom w:val="single" w:sz="12" w:space="0" w:color="auto"/>
            </w:tcBorders>
          </w:tcPr>
          <w:p w14:paraId="6E76809D" w14:textId="77777777" w:rsidR="006B3364" w:rsidRDefault="006B3364" w:rsidP="00FD71EA">
            <w:pPr>
              <w:rPr>
                <w:b/>
                <w:bCs/>
              </w:rPr>
            </w:pPr>
            <w:r>
              <w:rPr>
                <w:b/>
                <w:bCs/>
              </w:rPr>
              <w:t>Contact:</w:t>
            </w:r>
          </w:p>
        </w:tc>
        <w:tc>
          <w:tcPr>
            <w:tcW w:w="3562" w:type="dxa"/>
            <w:tcBorders>
              <w:bottom w:val="single" w:sz="12" w:space="0" w:color="auto"/>
            </w:tcBorders>
          </w:tcPr>
          <w:p w14:paraId="5330ECF0" w14:textId="77777777" w:rsidR="006B3364" w:rsidRDefault="006B3364" w:rsidP="0003112D">
            <w:proofErr w:type="spellStart"/>
            <w:r>
              <w:t>Shuguang</w:t>
            </w:r>
            <w:proofErr w:type="spellEnd"/>
            <w:r>
              <w:t xml:space="preserve"> Qi </w:t>
            </w:r>
            <w:r>
              <w:br/>
              <w:t>Acting Chairman ITU-T SG5</w:t>
            </w:r>
          </w:p>
        </w:tc>
        <w:tc>
          <w:tcPr>
            <w:tcW w:w="4111" w:type="dxa"/>
            <w:gridSpan w:val="2"/>
            <w:tcBorders>
              <w:bottom w:val="single" w:sz="12" w:space="0" w:color="auto"/>
            </w:tcBorders>
          </w:tcPr>
          <w:p w14:paraId="16FE8E3A" w14:textId="058AA6C3" w:rsidR="006B3364" w:rsidRPr="00BC55D7" w:rsidRDefault="006B3364" w:rsidP="0003112D">
            <w:pPr>
              <w:rPr>
                <w:lang w:val="fr-CH"/>
              </w:rPr>
            </w:pPr>
            <w:r w:rsidRPr="00BC55D7">
              <w:rPr>
                <w:lang w:val="fr-CH"/>
              </w:rPr>
              <w:t xml:space="preserve">Tel: </w:t>
            </w:r>
            <w:r w:rsidRPr="00BC55D7">
              <w:rPr>
                <w:lang w:val="fr-CH"/>
              </w:rPr>
              <w:tab/>
              <w:t>+86 10 82053589-8858</w:t>
            </w:r>
            <w:r w:rsidRPr="00BC55D7">
              <w:rPr>
                <w:lang w:val="fr-CH"/>
              </w:rPr>
              <w:br/>
              <w:t xml:space="preserve">E-mail: </w:t>
            </w:r>
            <w:hyperlink r:id="rId14" w:history="1">
              <w:r w:rsidR="0003112D" w:rsidRPr="000E16A2">
                <w:rPr>
                  <w:rStyle w:val="Hyperlink"/>
                  <w:lang w:val="fr-CH"/>
                </w:rPr>
                <w:t>qishuguang@caict.ac.cn</w:t>
              </w:r>
            </w:hyperlink>
            <w:r w:rsidR="0003112D">
              <w:rPr>
                <w:lang w:val="fr-CH"/>
              </w:rPr>
              <w:t xml:space="preserve"> </w:t>
            </w:r>
          </w:p>
        </w:tc>
      </w:tr>
      <w:tr w:rsidR="006B3364" w:rsidRPr="00BC55D7" w14:paraId="3EBBD710" w14:textId="77777777" w:rsidTr="0003112D">
        <w:trPr>
          <w:trHeight w:val="204"/>
        </w:trPr>
        <w:tc>
          <w:tcPr>
            <w:tcW w:w="2250" w:type="dxa"/>
            <w:gridSpan w:val="3"/>
            <w:tcBorders>
              <w:bottom w:val="single" w:sz="12" w:space="0" w:color="auto"/>
            </w:tcBorders>
          </w:tcPr>
          <w:p w14:paraId="116F10A0" w14:textId="77777777" w:rsidR="006B3364" w:rsidRDefault="006B3364" w:rsidP="00FD71EA">
            <w:pPr>
              <w:rPr>
                <w:b/>
                <w:bCs/>
              </w:rPr>
            </w:pPr>
            <w:r>
              <w:rPr>
                <w:b/>
                <w:bCs/>
              </w:rPr>
              <w:t>Contact:</w:t>
            </w:r>
          </w:p>
        </w:tc>
        <w:tc>
          <w:tcPr>
            <w:tcW w:w="3562" w:type="dxa"/>
            <w:tcBorders>
              <w:bottom w:val="single" w:sz="12" w:space="0" w:color="auto"/>
            </w:tcBorders>
          </w:tcPr>
          <w:p w14:paraId="6CDD77FB" w14:textId="77777777" w:rsidR="006B3364" w:rsidRDefault="006B3364" w:rsidP="0003112D">
            <w:r>
              <w:t xml:space="preserve">Fryderyk </w:t>
            </w:r>
            <w:proofErr w:type="spellStart"/>
            <w:r>
              <w:t>Lewicki</w:t>
            </w:r>
            <w:proofErr w:type="spellEnd"/>
            <w:r>
              <w:br/>
              <w:t>Chairman of WP1/5</w:t>
            </w:r>
          </w:p>
        </w:tc>
        <w:tc>
          <w:tcPr>
            <w:tcW w:w="4111" w:type="dxa"/>
            <w:gridSpan w:val="2"/>
            <w:tcBorders>
              <w:bottom w:val="single" w:sz="12" w:space="0" w:color="auto"/>
            </w:tcBorders>
          </w:tcPr>
          <w:p w14:paraId="0750B852" w14:textId="685E1776" w:rsidR="006B3364" w:rsidRPr="00BC55D7" w:rsidRDefault="006B3364" w:rsidP="0003112D">
            <w:pPr>
              <w:rPr>
                <w:lang w:val="fr-CH"/>
              </w:rPr>
            </w:pPr>
            <w:r w:rsidRPr="00BC55D7">
              <w:rPr>
                <w:lang w:val="fr-CH"/>
              </w:rPr>
              <w:t xml:space="preserve">Tel: </w:t>
            </w:r>
            <w:r w:rsidRPr="00BC55D7">
              <w:rPr>
                <w:lang w:val="fr-CH"/>
              </w:rPr>
              <w:tab/>
              <w:t>+48 71 321 09 24</w:t>
            </w:r>
            <w:r w:rsidRPr="00BC55D7">
              <w:rPr>
                <w:lang w:val="fr-CH"/>
              </w:rPr>
              <w:br/>
              <w:t xml:space="preserve">E-mail: </w:t>
            </w:r>
            <w:hyperlink r:id="rId15" w:history="1">
              <w:r w:rsidR="0003112D" w:rsidRPr="000E16A2">
                <w:rPr>
                  <w:rStyle w:val="Hyperlink"/>
                  <w:lang w:val="fr-CH"/>
                </w:rPr>
                <w:t>fryderyk.lewicki@orange.com</w:t>
              </w:r>
            </w:hyperlink>
            <w:r w:rsidR="0003112D">
              <w:rPr>
                <w:lang w:val="fr-CH"/>
              </w:rPr>
              <w:t xml:space="preserve"> </w:t>
            </w:r>
          </w:p>
        </w:tc>
      </w:tr>
      <w:tr w:rsidR="006B3364" w14:paraId="340FF812" w14:textId="77777777" w:rsidTr="0003112D">
        <w:trPr>
          <w:trHeight w:val="204"/>
        </w:trPr>
        <w:tc>
          <w:tcPr>
            <w:tcW w:w="2250" w:type="dxa"/>
            <w:gridSpan w:val="3"/>
            <w:tcBorders>
              <w:bottom w:val="single" w:sz="12" w:space="0" w:color="auto"/>
            </w:tcBorders>
          </w:tcPr>
          <w:p w14:paraId="47366045" w14:textId="77777777" w:rsidR="006B3364" w:rsidRDefault="006B3364" w:rsidP="00FD71EA">
            <w:pPr>
              <w:rPr>
                <w:b/>
                <w:bCs/>
              </w:rPr>
            </w:pPr>
            <w:r>
              <w:rPr>
                <w:b/>
                <w:bCs/>
              </w:rPr>
              <w:t>Contact:</w:t>
            </w:r>
          </w:p>
        </w:tc>
        <w:tc>
          <w:tcPr>
            <w:tcW w:w="3562" w:type="dxa"/>
            <w:tcBorders>
              <w:bottom w:val="single" w:sz="12" w:space="0" w:color="auto"/>
            </w:tcBorders>
          </w:tcPr>
          <w:p w14:paraId="0C1820A5" w14:textId="77777777" w:rsidR="006B3364" w:rsidRDefault="006B3364" w:rsidP="0003112D">
            <w:r>
              <w:t>Paolo Gemma</w:t>
            </w:r>
            <w:r>
              <w:br/>
              <w:t>Chairman of WP2/5</w:t>
            </w:r>
          </w:p>
        </w:tc>
        <w:tc>
          <w:tcPr>
            <w:tcW w:w="4111" w:type="dxa"/>
            <w:gridSpan w:val="2"/>
            <w:tcBorders>
              <w:bottom w:val="single" w:sz="12" w:space="0" w:color="auto"/>
            </w:tcBorders>
          </w:tcPr>
          <w:p w14:paraId="14A90ACC" w14:textId="68AA4E90" w:rsidR="006B3364" w:rsidRDefault="006B3364" w:rsidP="0003112D">
            <w:r>
              <w:t xml:space="preserve">Tel: </w:t>
            </w:r>
            <w:r>
              <w:tab/>
              <w:t>+39 02 3999 4947</w:t>
            </w:r>
            <w:r>
              <w:br/>
              <w:t>Fax:</w:t>
            </w:r>
            <w:r>
              <w:tab/>
              <w:t>+39 01119743499</w:t>
            </w:r>
            <w:r>
              <w:br/>
              <w:t xml:space="preserve">Email: </w:t>
            </w:r>
            <w:hyperlink r:id="rId16" w:history="1">
              <w:r w:rsidR="0003112D" w:rsidRPr="000E16A2">
                <w:rPr>
                  <w:rStyle w:val="Hyperlink"/>
                </w:rPr>
                <w:t>paolo.gemma@huawei.com</w:t>
              </w:r>
            </w:hyperlink>
            <w:r w:rsidR="0003112D">
              <w:t xml:space="preserve"> </w:t>
            </w:r>
          </w:p>
        </w:tc>
      </w:tr>
    </w:tbl>
    <w:p w14:paraId="63AC9AB6" w14:textId="77777777" w:rsidR="006B3364" w:rsidRDefault="006B3364" w:rsidP="006B3364"/>
    <w:p w14:paraId="6FB81F97" w14:textId="77777777" w:rsidR="006B3364" w:rsidRDefault="006B3364" w:rsidP="006B3364">
      <w:r>
        <w:t>A new liaison statement has been received from SG5.</w:t>
      </w:r>
    </w:p>
    <w:p w14:paraId="05A0DE24" w14:textId="77777777" w:rsidR="006B3364" w:rsidRDefault="006B3364" w:rsidP="006B3364">
      <w:r>
        <w:t xml:space="preserve">This liaison statement follows and the original file can be downloaded from the ITU ftp server at </w:t>
      </w:r>
      <w:hyperlink r:id="rId17" w:tooltip="ITU-T ftp file restricted to TIES access only" w:history="1">
        <w:r>
          <w:rPr>
            <w:rStyle w:val="Hyperlink"/>
          </w:rPr>
          <w:t>http://handle.itu.int/11.1002/ls/sp16-sg5-oLS-00255.docx</w:t>
        </w:r>
      </w:hyperlink>
      <w:r>
        <w:t>.</w:t>
      </w:r>
    </w:p>
    <w:p w14:paraId="0776CF57" w14:textId="77777777" w:rsidR="006B3364" w:rsidRDefault="006B3364" w:rsidP="006B3364">
      <w:pPr>
        <w:spacing w:before="0"/>
        <w:jc w:val="center"/>
      </w:pPr>
    </w:p>
    <w:p w14:paraId="47912B61" w14:textId="77777777" w:rsidR="006B3364" w:rsidRDefault="006B3364" w:rsidP="006B3364">
      <w:pPr>
        <w:jc w:val="right"/>
      </w:pPr>
      <w:r>
        <w:br w:type="page"/>
      </w:r>
    </w:p>
    <w:tbl>
      <w:tblPr>
        <w:tblW w:w="9923" w:type="dxa"/>
        <w:tblLayout w:type="fixed"/>
        <w:tblCellMar>
          <w:left w:w="57" w:type="dxa"/>
          <w:right w:w="57" w:type="dxa"/>
        </w:tblCellMar>
        <w:tblLook w:val="04A0" w:firstRow="1" w:lastRow="0" w:firstColumn="1" w:lastColumn="0" w:noHBand="0" w:noVBand="1"/>
      </w:tblPr>
      <w:tblGrid>
        <w:gridCol w:w="1191"/>
        <w:gridCol w:w="416"/>
        <w:gridCol w:w="10"/>
        <w:gridCol w:w="510"/>
        <w:gridCol w:w="3115"/>
        <w:gridCol w:w="145"/>
        <w:gridCol w:w="4536"/>
      </w:tblGrid>
      <w:tr w:rsidR="00B0022E" w:rsidRPr="00052697" w14:paraId="3D85481A" w14:textId="77777777">
        <w:trPr>
          <w:cantSplit/>
        </w:trPr>
        <w:tc>
          <w:tcPr>
            <w:tcW w:w="1191" w:type="dxa"/>
            <w:vMerge w:val="restart"/>
          </w:tcPr>
          <w:p w14:paraId="08FF7AEC" w14:textId="3BAF1A4F" w:rsidR="00B0022E" w:rsidRPr="00055F0A" w:rsidRDefault="00B17993">
            <w:pPr>
              <w:rPr>
                <w:sz w:val="20"/>
                <w:szCs w:val="20"/>
              </w:rPr>
            </w:pPr>
            <w:r>
              <w:rPr>
                <w:noProof/>
                <w:sz w:val="20"/>
                <w:szCs w:val="20"/>
                <w:lang w:val="en-US" w:eastAsia="en-US"/>
              </w:rPr>
              <w:lastRenderedPageBreak/>
              <w:drawing>
                <wp:inline distT="0" distB="0" distL="0" distR="0" wp14:anchorId="7DA0E066" wp14:editId="01BC8876">
                  <wp:extent cx="643894" cy="838200"/>
                  <wp:effectExtent l="0" t="0" r="0" b="0"/>
                  <wp:docPr id="2"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title="ITU logo"/>
                          <pic:cNvPicPr>
                            <a:picLocks noChangeAspect="1" noChangeArrowheads="1"/>
                          </pic:cNvPicPr>
                        </pic:nvPicPr>
                        <pic:blipFill>
                          <a:blip r:embed="rId12" cstate="print"/>
                          <a:srcRect t="-1" b="-12987"/>
                          <a:stretch>
                            <a:fillRect/>
                          </a:stretch>
                        </pic:blipFill>
                        <pic:spPr>
                          <a:xfrm>
                            <a:off x="0" y="0"/>
                            <a:ext cx="643890" cy="838200"/>
                          </a:xfrm>
                          <a:prstGeom prst="rect">
                            <a:avLst/>
                          </a:prstGeom>
                          <a:noFill/>
                          <a:ln>
                            <a:noFill/>
                          </a:ln>
                        </pic:spPr>
                      </pic:pic>
                    </a:graphicData>
                  </a:graphic>
                </wp:inline>
              </w:drawing>
            </w:r>
          </w:p>
        </w:tc>
        <w:tc>
          <w:tcPr>
            <w:tcW w:w="4051" w:type="dxa"/>
            <w:gridSpan w:val="4"/>
            <w:vMerge w:val="restart"/>
          </w:tcPr>
          <w:p w14:paraId="4C1B55DF" w14:textId="77777777" w:rsidR="00B0022E" w:rsidRPr="00055F0A" w:rsidRDefault="00D12115">
            <w:pPr>
              <w:rPr>
                <w:sz w:val="16"/>
                <w:szCs w:val="16"/>
              </w:rPr>
            </w:pPr>
            <w:r w:rsidRPr="00055F0A">
              <w:rPr>
                <w:sz w:val="16"/>
                <w:szCs w:val="16"/>
              </w:rPr>
              <w:t>INTERNATIONAL TELECOMMUNICATION UNION</w:t>
            </w:r>
          </w:p>
          <w:p w14:paraId="4FBA374F" w14:textId="77777777" w:rsidR="00B0022E" w:rsidRPr="00055F0A" w:rsidRDefault="00D12115">
            <w:pPr>
              <w:rPr>
                <w:b/>
                <w:bCs/>
                <w:sz w:val="26"/>
                <w:szCs w:val="26"/>
              </w:rPr>
            </w:pPr>
            <w:r w:rsidRPr="00055F0A">
              <w:rPr>
                <w:b/>
                <w:bCs/>
                <w:sz w:val="26"/>
                <w:szCs w:val="26"/>
              </w:rPr>
              <w:t>TELECOMMUNICATION</w:t>
            </w:r>
            <w:r w:rsidRPr="00055F0A">
              <w:rPr>
                <w:b/>
                <w:bCs/>
                <w:sz w:val="26"/>
                <w:szCs w:val="26"/>
              </w:rPr>
              <w:br/>
              <w:t>STANDARDIZATION SECTOR</w:t>
            </w:r>
          </w:p>
          <w:p w14:paraId="35E8AFBC" w14:textId="77777777" w:rsidR="00B0022E" w:rsidRPr="00055F0A" w:rsidRDefault="00D12115">
            <w:pPr>
              <w:rPr>
                <w:sz w:val="20"/>
                <w:szCs w:val="20"/>
              </w:rPr>
            </w:pPr>
            <w:r w:rsidRPr="00055F0A">
              <w:rPr>
                <w:sz w:val="20"/>
                <w:szCs w:val="20"/>
              </w:rPr>
              <w:t xml:space="preserve">STUDY PERIOD </w:t>
            </w:r>
            <w:bookmarkStart w:id="5" w:name="dstudyperiod"/>
            <w:r w:rsidRPr="00055F0A">
              <w:rPr>
                <w:sz w:val="20"/>
                <w:szCs w:val="20"/>
              </w:rPr>
              <w:t>2017-2020</w:t>
            </w:r>
            <w:bookmarkEnd w:id="5"/>
          </w:p>
        </w:tc>
        <w:tc>
          <w:tcPr>
            <w:tcW w:w="4681" w:type="dxa"/>
            <w:gridSpan w:val="2"/>
            <w:vAlign w:val="center"/>
          </w:tcPr>
          <w:p w14:paraId="3AAA9790" w14:textId="20C8457D" w:rsidR="00B0022E" w:rsidRPr="00052697" w:rsidRDefault="00D12115" w:rsidP="00752B04">
            <w:pPr>
              <w:jc w:val="right"/>
              <w:rPr>
                <w:b/>
                <w:sz w:val="28"/>
              </w:rPr>
            </w:pPr>
            <w:r w:rsidRPr="00052697">
              <w:rPr>
                <w:b/>
                <w:sz w:val="32"/>
              </w:rPr>
              <w:t>SG5-</w:t>
            </w:r>
            <w:r w:rsidR="00524802" w:rsidRPr="00052697">
              <w:rPr>
                <w:b/>
                <w:sz w:val="32"/>
              </w:rPr>
              <w:t>LS</w:t>
            </w:r>
            <w:r w:rsidR="004137D4">
              <w:rPr>
                <w:b/>
                <w:sz w:val="32"/>
              </w:rPr>
              <w:t>255</w:t>
            </w:r>
          </w:p>
        </w:tc>
      </w:tr>
      <w:bookmarkEnd w:id="0"/>
      <w:tr w:rsidR="00B0022E" w:rsidRPr="00055F0A" w14:paraId="7E27F15E" w14:textId="77777777">
        <w:trPr>
          <w:cantSplit/>
        </w:trPr>
        <w:tc>
          <w:tcPr>
            <w:tcW w:w="1191" w:type="dxa"/>
            <w:vMerge/>
          </w:tcPr>
          <w:p w14:paraId="3D2BF0A7" w14:textId="77777777" w:rsidR="00B0022E" w:rsidRPr="00055F0A" w:rsidRDefault="00B0022E">
            <w:pPr>
              <w:rPr>
                <w:smallCaps/>
                <w:sz w:val="20"/>
              </w:rPr>
            </w:pPr>
          </w:p>
        </w:tc>
        <w:tc>
          <w:tcPr>
            <w:tcW w:w="4051" w:type="dxa"/>
            <w:gridSpan w:val="4"/>
            <w:vMerge/>
          </w:tcPr>
          <w:p w14:paraId="59BBFD06" w14:textId="77777777" w:rsidR="00B0022E" w:rsidRPr="00055F0A" w:rsidRDefault="00B0022E">
            <w:pPr>
              <w:rPr>
                <w:smallCaps/>
                <w:sz w:val="20"/>
              </w:rPr>
            </w:pPr>
          </w:p>
        </w:tc>
        <w:tc>
          <w:tcPr>
            <w:tcW w:w="4681" w:type="dxa"/>
            <w:gridSpan w:val="2"/>
          </w:tcPr>
          <w:p w14:paraId="1BE6BE87" w14:textId="77777777" w:rsidR="00B0022E" w:rsidRPr="00055F0A" w:rsidRDefault="00D12115">
            <w:pPr>
              <w:jc w:val="right"/>
              <w:rPr>
                <w:b/>
                <w:bCs/>
                <w:smallCaps/>
                <w:sz w:val="28"/>
                <w:szCs w:val="28"/>
              </w:rPr>
            </w:pPr>
            <w:r w:rsidRPr="00055F0A">
              <w:rPr>
                <w:b/>
                <w:bCs/>
                <w:smallCaps/>
                <w:sz w:val="28"/>
                <w:szCs w:val="28"/>
              </w:rPr>
              <w:t>STUDY GROUP 5</w:t>
            </w:r>
          </w:p>
        </w:tc>
      </w:tr>
      <w:tr w:rsidR="00B0022E" w:rsidRPr="00055F0A" w14:paraId="67111CC8" w14:textId="77777777">
        <w:trPr>
          <w:cantSplit/>
        </w:trPr>
        <w:tc>
          <w:tcPr>
            <w:tcW w:w="1191" w:type="dxa"/>
            <w:vMerge/>
            <w:tcBorders>
              <w:bottom w:val="single" w:sz="12" w:space="0" w:color="auto"/>
            </w:tcBorders>
          </w:tcPr>
          <w:p w14:paraId="5D63A96B" w14:textId="77777777" w:rsidR="00B0022E" w:rsidRPr="00055F0A" w:rsidRDefault="00B0022E">
            <w:pPr>
              <w:rPr>
                <w:b/>
                <w:bCs/>
                <w:sz w:val="26"/>
              </w:rPr>
            </w:pPr>
          </w:p>
        </w:tc>
        <w:tc>
          <w:tcPr>
            <w:tcW w:w="4051" w:type="dxa"/>
            <w:gridSpan w:val="4"/>
            <w:vMerge/>
            <w:tcBorders>
              <w:bottom w:val="single" w:sz="12" w:space="0" w:color="auto"/>
            </w:tcBorders>
          </w:tcPr>
          <w:p w14:paraId="53675AE4" w14:textId="77777777" w:rsidR="00B0022E" w:rsidRPr="00055F0A" w:rsidRDefault="00B0022E">
            <w:pPr>
              <w:rPr>
                <w:b/>
                <w:bCs/>
                <w:sz w:val="26"/>
              </w:rPr>
            </w:pPr>
          </w:p>
        </w:tc>
        <w:tc>
          <w:tcPr>
            <w:tcW w:w="4681" w:type="dxa"/>
            <w:gridSpan w:val="2"/>
            <w:tcBorders>
              <w:bottom w:val="single" w:sz="12" w:space="0" w:color="auto"/>
            </w:tcBorders>
            <w:vAlign w:val="center"/>
          </w:tcPr>
          <w:p w14:paraId="3F16C1AF" w14:textId="77777777" w:rsidR="00B0022E" w:rsidRPr="00055F0A" w:rsidRDefault="00D12115">
            <w:pPr>
              <w:jc w:val="right"/>
              <w:rPr>
                <w:b/>
                <w:bCs/>
                <w:sz w:val="28"/>
                <w:szCs w:val="28"/>
              </w:rPr>
            </w:pPr>
            <w:r w:rsidRPr="00055F0A">
              <w:rPr>
                <w:b/>
                <w:bCs/>
                <w:sz w:val="28"/>
                <w:szCs w:val="28"/>
              </w:rPr>
              <w:t>Original: English</w:t>
            </w:r>
          </w:p>
        </w:tc>
      </w:tr>
      <w:tr w:rsidR="00B0022E" w:rsidRPr="005621F0" w14:paraId="197B1090" w14:textId="77777777">
        <w:trPr>
          <w:cantSplit/>
        </w:trPr>
        <w:tc>
          <w:tcPr>
            <w:tcW w:w="1617" w:type="dxa"/>
            <w:gridSpan w:val="3"/>
          </w:tcPr>
          <w:p w14:paraId="168A0611" w14:textId="77777777" w:rsidR="00B0022E" w:rsidRPr="005621F0" w:rsidRDefault="00D12115">
            <w:pPr>
              <w:rPr>
                <w:b/>
                <w:bCs/>
              </w:rPr>
            </w:pPr>
            <w:bookmarkStart w:id="6" w:name="dbluepink" w:colFirst="1" w:colLast="1"/>
            <w:bookmarkStart w:id="7" w:name="dmeeting" w:colFirst="2" w:colLast="2"/>
            <w:bookmarkEnd w:id="1"/>
            <w:r w:rsidRPr="005621F0">
              <w:rPr>
                <w:b/>
                <w:bCs/>
              </w:rPr>
              <w:t>Question(s):</w:t>
            </w:r>
          </w:p>
        </w:tc>
        <w:tc>
          <w:tcPr>
            <w:tcW w:w="3625" w:type="dxa"/>
            <w:gridSpan w:val="2"/>
          </w:tcPr>
          <w:p w14:paraId="481772BF" w14:textId="77777777" w:rsidR="00B0022E" w:rsidRPr="005621F0" w:rsidRDefault="00D12115">
            <w:r w:rsidRPr="005621F0">
              <w:t>All/5</w:t>
            </w:r>
          </w:p>
        </w:tc>
        <w:tc>
          <w:tcPr>
            <w:tcW w:w="4681" w:type="dxa"/>
            <w:gridSpan w:val="2"/>
          </w:tcPr>
          <w:p w14:paraId="4699E88C" w14:textId="65D9E9C0" w:rsidR="00B0022E" w:rsidRPr="005621F0" w:rsidRDefault="00B0022E">
            <w:pPr>
              <w:jc w:val="right"/>
            </w:pPr>
          </w:p>
        </w:tc>
      </w:tr>
      <w:tr w:rsidR="00B0022E" w:rsidRPr="005621F0" w14:paraId="5BAC3A21" w14:textId="77777777">
        <w:trPr>
          <w:cantSplit/>
        </w:trPr>
        <w:tc>
          <w:tcPr>
            <w:tcW w:w="9923" w:type="dxa"/>
            <w:gridSpan w:val="7"/>
          </w:tcPr>
          <w:p w14:paraId="213725A7" w14:textId="77777777" w:rsidR="00B0022E" w:rsidRPr="005621F0" w:rsidRDefault="00D12115">
            <w:pPr>
              <w:jc w:val="center"/>
              <w:rPr>
                <w:b/>
                <w:bCs/>
              </w:rPr>
            </w:pPr>
            <w:bookmarkStart w:id="8" w:name="ddoctype" w:colFirst="0" w:colLast="0"/>
            <w:bookmarkStart w:id="9" w:name="dtitle" w:colFirst="0" w:colLast="0"/>
            <w:bookmarkEnd w:id="6"/>
            <w:bookmarkEnd w:id="7"/>
            <w:r w:rsidRPr="005621F0">
              <w:rPr>
                <w:b/>
                <w:bCs/>
              </w:rPr>
              <w:t>LIAISON STATEMENT</w:t>
            </w:r>
          </w:p>
        </w:tc>
      </w:tr>
      <w:tr w:rsidR="00B0022E" w:rsidRPr="005621F0" w14:paraId="015CA3F5" w14:textId="77777777">
        <w:trPr>
          <w:cantSplit/>
        </w:trPr>
        <w:tc>
          <w:tcPr>
            <w:tcW w:w="1617" w:type="dxa"/>
            <w:gridSpan w:val="3"/>
          </w:tcPr>
          <w:p w14:paraId="793EE23F" w14:textId="77777777" w:rsidR="00B0022E" w:rsidRPr="005621F0" w:rsidRDefault="00D12115">
            <w:pPr>
              <w:rPr>
                <w:b/>
                <w:bCs/>
              </w:rPr>
            </w:pPr>
            <w:bookmarkStart w:id="10" w:name="dsource" w:colFirst="1" w:colLast="1"/>
            <w:bookmarkEnd w:id="8"/>
            <w:bookmarkEnd w:id="9"/>
            <w:r w:rsidRPr="005621F0">
              <w:rPr>
                <w:b/>
                <w:bCs/>
              </w:rPr>
              <w:t>Source:</w:t>
            </w:r>
          </w:p>
        </w:tc>
        <w:tc>
          <w:tcPr>
            <w:tcW w:w="8306" w:type="dxa"/>
            <w:gridSpan w:val="4"/>
          </w:tcPr>
          <w:p w14:paraId="7C7A780E" w14:textId="77777777" w:rsidR="00B0022E" w:rsidRPr="005621F0" w:rsidRDefault="00D12115">
            <w:r w:rsidRPr="005621F0">
              <w:t>ITU-T Study Group 5</w:t>
            </w:r>
          </w:p>
        </w:tc>
      </w:tr>
      <w:tr w:rsidR="00B0022E" w:rsidRPr="005621F0" w14:paraId="02B33350" w14:textId="77777777">
        <w:trPr>
          <w:cantSplit/>
        </w:trPr>
        <w:tc>
          <w:tcPr>
            <w:tcW w:w="1617" w:type="dxa"/>
            <w:gridSpan w:val="3"/>
          </w:tcPr>
          <w:p w14:paraId="5A0A8CA6" w14:textId="77777777" w:rsidR="00B0022E" w:rsidRPr="005621F0" w:rsidRDefault="00D12115">
            <w:bookmarkStart w:id="11" w:name="dtitle1" w:colFirst="1" w:colLast="1"/>
            <w:bookmarkEnd w:id="10"/>
            <w:r w:rsidRPr="005621F0">
              <w:rPr>
                <w:b/>
                <w:bCs/>
              </w:rPr>
              <w:t>Title:</w:t>
            </w:r>
          </w:p>
        </w:tc>
        <w:tc>
          <w:tcPr>
            <w:tcW w:w="8306" w:type="dxa"/>
            <w:gridSpan w:val="4"/>
          </w:tcPr>
          <w:p w14:paraId="61C2A14F" w14:textId="77777777" w:rsidR="00B0022E" w:rsidRPr="005621F0" w:rsidRDefault="00D12115">
            <w:pPr>
              <w:rPr>
                <w:lang w:val="en-US"/>
              </w:rPr>
            </w:pPr>
            <w:r w:rsidRPr="005621F0">
              <w:t>LS on ITU-T Study Group 5 Lead Study Group Report</w:t>
            </w:r>
            <w:r w:rsidR="000B456E" w:rsidRPr="005621F0">
              <w:t xml:space="preserve"> </w:t>
            </w:r>
          </w:p>
        </w:tc>
      </w:tr>
      <w:bookmarkEnd w:id="2"/>
      <w:bookmarkEnd w:id="11"/>
      <w:tr w:rsidR="00B0022E" w:rsidRPr="005621F0" w14:paraId="75AD91FD" w14:textId="77777777">
        <w:trPr>
          <w:cantSplit/>
          <w:trHeight w:val="357"/>
        </w:trPr>
        <w:tc>
          <w:tcPr>
            <w:tcW w:w="9923" w:type="dxa"/>
            <w:gridSpan w:val="7"/>
            <w:tcBorders>
              <w:top w:val="single" w:sz="12" w:space="0" w:color="auto"/>
            </w:tcBorders>
          </w:tcPr>
          <w:p w14:paraId="54024212" w14:textId="77777777" w:rsidR="00B0022E" w:rsidRPr="005621F0" w:rsidRDefault="00D12115">
            <w:pPr>
              <w:jc w:val="center"/>
              <w:rPr>
                <w:b/>
              </w:rPr>
            </w:pPr>
            <w:r w:rsidRPr="005621F0">
              <w:rPr>
                <w:b/>
              </w:rPr>
              <w:t>LIAISON STATEMENT</w:t>
            </w:r>
          </w:p>
        </w:tc>
      </w:tr>
      <w:tr w:rsidR="00B0022E" w:rsidRPr="005621F0" w14:paraId="00B712CC" w14:textId="77777777">
        <w:trPr>
          <w:cantSplit/>
          <w:trHeight w:val="357"/>
        </w:trPr>
        <w:tc>
          <w:tcPr>
            <w:tcW w:w="2127" w:type="dxa"/>
            <w:gridSpan w:val="4"/>
          </w:tcPr>
          <w:p w14:paraId="1EC694DE" w14:textId="77777777" w:rsidR="00B0022E" w:rsidRPr="005621F0" w:rsidRDefault="00D12115">
            <w:pPr>
              <w:rPr>
                <w:b/>
                <w:bCs/>
              </w:rPr>
            </w:pPr>
            <w:r w:rsidRPr="005621F0">
              <w:rPr>
                <w:b/>
                <w:bCs/>
              </w:rPr>
              <w:t>For action to:</w:t>
            </w:r>
          </w:p>
        </w:tc>
        <w:tc>
          <w:tcPr>
            <w:tcW w:w="7796" w:type="dxa"/>
            <w:gridSpan w:val="3"/>
          </w:tcPr>
          <w:p w14:paraId="4349C929" w14:textId="77777777" w:rsidR="00B0022E" w:rsidRPr="005621F0" w:rsidRDefault="00D12115">
            <w:pPr>
              <w:pStyle w:val="LSForAction"/>
              <w:rPr>
                <w:szCs w:val="24"/>
              </w:rPr>
            </w:pPr>
            <w:r w:rsidRPr="005621F0">
              <w:rPr>
                <w:szCs w:val="24"/>
              </w:rPr>
              <w:t>-</w:t>
            </w:r>
          </w:p>
        </w:tc>
      </w:tr>
      <w:tr w:rsidR="00B0022E" w:rsidRPr="005621F0" w14:paraId="4F8A3287" w14:textId="77777777">
        <w:trPr>
          <w:cantSplit/>
          <w:trHeight w:val="357"/>
        </w:trPr>
        <w:tc>
          <w:tcPr>
            <w:tcW w:w="2127" w:type="dxa"/>
            <w:gridSpan w:val="4"/>
          </w:tcPr>
          <w:p w14:paraId="0A58DAFA" w14:textId="77777777" w:rsidR="00B0022E" w:rsidRPr="005621F0" w:rsidRDefault="00D12115">
            <w:pPr>
              <w:rPr>
                <w:b/>
                <w:bCs/>
              </w:rPr>
            </w:pPr>
            <w:r w:rsidRPr="005621F0">
              <w:rPr>
                <w:b/>
                <w:bCs/>
              </w:rPr>
              <w:t>For comment to:</w:t>
            </w:r>
          </w:p>
        </w:tc>
        <w:tc>
          <w:tcPr>
            <w:tcW w:w="7796" w:type="dxa"/>
            <w:gridSpan w:val="3"/>
          </w:tcPr>
          <w:p w14:paraId="0DD56B83" w14:textId="77777777" w:rsidR="00B0022E" w:rsidRPr="005621F0" w:rsidRDefault="00D12115">
            <w:pPr>
              <w:pStyle w:val="LSForComment"/>
              <w:rPr>
                <w:szCs w:val="24"/>
              </w:rPr>
            </w:pPr>
            <w:r w:rsidRPr="005621F0">
              <w:rPr>
                <w:szCs w:val="24"/>
              </w:rPr>
              <w:t>-</w:t>
            </w:r>
          </w:p>
        </w:tc>
      </w:tr>
      <w:tr w:rsidR="00B0022E" w:rsidRPr="005621F0" w14:paraId="0EF2ABD8" w14:textId="77777777">
        <w:trPr>
          <w:cantSplit/>
          <w:trHeight w:val="357"/>
        </w:trPr>
        <w:tc>
          <w:tcPr>
            <w:tcW w:w="2127" w:type="dxa"/>
            <w:gridSpan w:val="4"/>
          </w:tcPr>
          <w:p w14:paraId="03C15481" w14:textId="77777777" w:rsidR="00B0022E" w:rsidRPr="005621F0" w:rsidRDefault="00D12115">
            <w:pPr>
              <w:rPr>
                <w:b/>
                <w:bCs/>
              </w:rPr>
            </w:pPr>
            <w:r w:rsidRPr="005621F0">
              <w:rPr>
                <w:b/>
                <w:bCs/>
              </w:rPr>
              <w:t>For information to:</w:t>
            </w:r>
          </w:p>
        </w:tc>
        <w:tc>
          <w:tcPr>
            <w:tcW w:w="7796" w:type="dxa"/>
            <w:gridSpan w:val="3"/>
          </w:tcPr>
          <w:p w14:paraId="2AD3806D" w14:textId="77777777" w:rsidR="00B0022E" w:rsidRPr="005621F0" w:rsidRDefault="00D12115">
            <w:pPr>
              <w:pStyle w:val="LSForInfo"/>
              <w:rPr>
                <w:szCs w:val="24"/>
              </w:rPr>
            </w:pPr>
            <w:r w:rsidRPr="005621F0">
              <w:rPr>
                <w:b w:val="0"/>
                <w:bCs w:val="0"/>
                <w:szCs w:val="24"/>
              </w:rPr>
              <w:t>TSAG</w:t>
            </w:r>
          </w:p>
        </w:tc>
      </w:tr>
      <w:tr w:rsidR="00B0022E" w:rsidRPr="005621F0" w14:paraId="74FB1F0D" w14:textId="77777777">
        <w:trPr>
          <w:cantSplit/>
          <w:trHeight w:val="357"/>
        </w:trPr>
        <w:tc>
          <w:tcPr>
            <w:tcW w:w="2127" w:type="dxa"/>
            <w:gridSpan w:val="4"/>
          </w:tcPr>
          <w:p w14:paraId="0EB73392" w14:textId="77777777" w:rsidR="00B0022E" w:rsidRPr="005621F0" w:rsidRDefault="00D12115">
            <w:pPr>
              <w:rPr>
                <w:b/>
                <w:bCs/>
              </w:rPr>
            </w:pPr>
            <w:r w:rsidRPr="005621F0">
              <w:rPr>
                <w:b/>
                <w:bCs/>
              </w:rPr>
              <w:t>Approval:</w:t>
            </w:r>
          </w:p>
        </w:tc>
        <w:tc>
          <w:tcPr>
            <w:tcW w:w="7796" w:type="dxa"/>
            <w:gridSpan w:val="3"/>
          </w:tcPr>
          <w:p w14:paraId="25422110" w14:textId="4808E4B6" w:rsidR="00B0022E" w:rsidRPr="005621F0" w:rsidRDefault="00D12115" w:rsidP="001C4F19">
            <w:pPr>
              <w:rPr>
                <w:b/>
                <w:bCs/>
              </w:rPr>
            </w:pPr>
            <w:r w:rsidRPr="005621F0">
              <w:rPr>
                <w:lang w:eastAsia="zh-CN"/>
              </w:rPr>
              <w:t>ITU-T Study Group 5 management team (</w:t>
            </w:r>
            <w:r w:rsidR="00361C2E">
              <w:rPr>
                <w:lang w:eastAsia="zh-CN"/>
              </w:rPr>
              <w:t>20 December</w:t>
            </w:r>
            <w:r w:rsidR="00B8077B">
              <w:rPr>
                <w:lang w:eastAsia="zh-CN"/>
              </w:rPr>
              <w:t xml:space="preserve"> 2021</w:t>
            </w:r>
            <w:r w:rsidRPr="005621F0">
              <w:rPr>
                <w:lang w:eastAsia="zh-CN"/>
              </w:rPr>
              <w:t xml:space="preserve"> by correspondence)</w:t>
            </w:r>
          </w:p>
        </w:tc>
      </w:tr>
      <w:tr w:rsidR="00B0022E" w:rsidRPr="005621F0" w14:paraId="216002A4" w14:textId="77777777">
        <w:trPr>
          <w:cantSplit/>
          <w:trHeight w:val="357"/>
        </w:trPr>
        <w:tc>
          <w:tcPr>
            <w:tcW w:w="2127" w:type="dxa"/>
            <w:gridSpan w:val="4"/>
            <w:tcBorders>
              <w:bottom w:val="single" w:sz="12" w:space="0" w:color="auto"/>
            </w:tcBorders>
          </w:tcPr>
          <w:p w14:paraId="60E3376C" w14:textId="77777777" w:rsidR="00B0022E" w:rsidRPr="005621F0" w:rsidRDefault="00D12115">
            <w:pPr>
              <w:rPr>
                <w:b/>
                <w:bCs/>
              </w:rPr>
            </w:pPr>
            <w:r w:rsidRPr="005621F0">
              <w:rPr>
                <w:b/>
                <w:bCs/>
              </w:rPr>
              <w:t>Deadline:</w:t>
            </w:r>
          </w:p>
        </w:tc>
        <w:tc>
          <w:tcPr>
            <w:tcW w:w="7796" w:type="dxa"/>
            <w:gridSpan w:val="3"/>
            <w:tcBorders>
              <w:bottom w:val="single" w:sz="12" w:space="0" w:color="auto"/>
            </w:tcBorders>
          </w:tcPr>
          <w:p w14:paraId="07D21443" w14:textId="77777777" w:rsidR="00B0022E" w:rsidRPr="005621F0" w:rsidRDefault="00D12115">
            <w:pPr>
              <w:pStyle w:val="LSDeadline"/>
              <w:rPr>
                <w:b w:val="0"/>
                <w:bCs w:val="0"/>
                <w:szCs w:val="24"/>
              </w:rPr>
            </w:pPr>
            <w:r w:rsidRPr="005621F0">
              <w:rPr>
                <w:b w:val="0"/>
                <w:bCs w:val="0"/>
                <w:szCs w:val="24"/>
              </w:rPr>
              <w:t>N/A</w:t>
            </w:r>
          </w:p>
        </w:tc>
      </w:tr>
      <w:tr w:rsidR="00B0022E" w:rsidRPr="00BC55D7" w14:paraId="03FA2264" w14:textId="77777777">
        <w:trPr>
          <w:cantSplit/>
        </w:trPr>
        <w:tc>
          <w:tcPr>
            <w:tcW w:w="1607" w:type="dxa"/>
            <w:gridSpan w:val="2"/>
            <w:tcBorders>
              <w:top w:val="single" w:sz="8" w:space="0" w:color="auto"/>
              <w:bottom w:val="single" w:sz="8" w:space="0" w:color="auto"/>
            </w:tcBorders>
          </w:tcPr>
          <w:p w14:paraId="7B521F2C"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1882D3C6" w14:textId="77777777" w:rsidR="00B0022E" w:rsidRPr="005621F0" w:rsidRDefault="000326F2">
            <w:proofErr w:type="spellStart"/>
            <w:r>
              <w:t>Shuguang</w:t>
            </w:r>
            <w:proofErr w:type="spellEnd"/>
            <w:r>
              <w:t xml:space="preserve"> Qi</w:t>
            </w:r>
            <w:r w:rsidRPr="005621F0">
              <w:rPr>
                <w:lang w:val="en-US"/>
              </w:rPr>
              <w:t xml:space="preserve"> </w:t>
            </w:r>
            <w:r w:rsidR="00D12115" w:rsidRPr="005621F0">
              <w:rPr>
                <w:lang w:val="en-US"/>
              </w:rPr>
              <w:br/>
            </w:r>
            <w:r w:rsidR="00597AB5" w:rsidRPr="005621F0">
              <w:rPr>
                <w:lang w:val="en-US"/>
              </w:rPr>
              <w:t xml:space="preserve">Acting </w:t>
            </w:r>
            <w:r w:rsidR="00D12115" w:rsidRPr="005621F0">
              <w:rPr>
                <w:lang w:val="en-US"/>
              </w:rPr>
              <w:t>Chairman ITU-T SG5</w:t>
            </w:r>
          </w:p>
        </w:tc>
        <w:tc>
          <w:tcPr>
            <w:tcW w:w="4536" w:type="dxa"/>
            <w:tcBorders>
              <w:top w:val="single" w:sz="8" w:space="0" w:color="auto"/>
              <w:bottom w:val="single" w:sz="8" w:space="0" w:color="auto"/>
            </w:tcBorders>
          </w:tcPr>
          <w:p w14:paraId="6E02FEE9" w14:textId="77777777" w:rsidR="00B0022E" w:rsidRPr="005621F0" w:rsidRDefault="00D12115" w:rsidP="008D5EE5">
            <w:pPr>
              <w:spacing w:after="40"/>
              <w:rPr>
                <w:lang w:val="de-CH"/>
              </w:rPr>
            </w:pPr>
            <w:r w:rsidRPr="005621F0">
              <w:rPr>
                <w:lang w:val="de-CH"/>
              </w:rPr>
              <w:t xml:space="preserve">Tel: </w:t>
            </w:r>
            <w:r w:rsidRPr="005621F0">
              <w:rPr>
                <w:lang w:val="de-CH"/>
              </w:rPr>
              <w:tab/>
            </w:r>
            <w:r w:rsidR="00597AB5" w:rsidRPr="005621F0">
              <w:rPr>
                <w:lang w:val="de-CH"/>
              </w:rPr>
              <w:t>+</w:t>
            </w:r>
            <w:r w:rsidR="000326F2" w:rsidRPr="000326F2">
              <w:rPr>
                <w:lang w:val="de-CH"/>
              </w:rPr>
              <w:t>86 10 82053589-8858</w:t>
            </w:r>
            <w:r w:rsidRPr="005621F0">
              <w:rPr>
                <w:lang w:val="de-CH"/>
              </w:rPr>
              <w:br/>
              <w:t xml:space="preserve">E-mail: </w:t>
            </w:r>
            <w:hyperlink r:id="rId18" w:history="1">
              <w:r w:rsidR="000326F2" w:rsidRPr="007B6A01">
                <w:rPr>
                  <w:rStyle w:val="Hyperlink"/>
                  <w:lang w:val="de-CH"/>
                </w:rPr>
                <w:t>qishuguang@caict.ac.cn</w:t>
              </w:r>
            </w:hyperlink>
            <w:r w:rsidR="000326F2">
              <w:rPr>
                <w:lang w:val="de-CH"/>
              </w:rPr>
              <w:t xml:space="preserve"> </w:t>
            </w:r>
          </w:p>
        </w:tc>
      </w:tr>
      <w:tr w:rsidR="00B0022E" w:rsidRPr="00BC55D7" w14:paraId="7033C10B" w14:textId="77777777">
        <w:trPr>
          <w:cantSplit/>
        </w:trPr>
        <w:tc>
          <w:tcPr>
            <w:tcW w:w="1607" w:type="dxa"/>
            <w:gridSpan w:val="2"/>
            <w:tcBorders>
              <w:top w:val="single" w:sz="8" w:space="0" w:color="auto"/>
              <w:bottom w:val="single" w:sz="8" w:space="0" w:color="auto"/>
            </w:tcBorders>
          </w:tcPr>
          <w:p w14:paraId="2E05FF9D"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372C0719" w14:textId="77777777" w:rsidR="00B0022E" w:rsidRPr="005621F0" w:rsidRDefault="00D12115">
            <w:pPr>
              <w:rPr>
                <w:lang w:val="en-US"/>
              </w:rPr>
            </w:pPr>
            <w:r w:rsidRPr="005621F0">
              <w:rPr>
                <w:lang w:val="en-US"/>
              </w:rPr>
              <w:t xml:space="preserve">Fryderyk </w:t>
            </w:r>
            <w:proofErr w:type="spellStart"/>
            <w:r w:rsidRPr="005621F0">
              <w:rPr>
                <w:lang w:val="en-US"/>
              </w:rPr>
              <w:t>Lewicki</w:t>
            </w:r>
            <w:proofErr w:type="spellEnd"/>
            <w:r w:rsidRPr="005621F0">
              <w:rPr>
                <w:lang w:val="en-US"/>
              </w:rPr>
              <w:br/>
              <w:t>Chairman of WP1/5</w:t>
            </w:r>
          </w:p>
        </w:tc>
        <w:tc>
          <w:tcPr>
            <w:tcW w:w="4536" w:type="dxa"/>
            <w:tcBorders>
              <w:top w:val="single" w:sz="8" w:space="0" w:color="auto"/>
              <w:bottom w:val="single" w:sz="8" w:space="0" w:color="auto"/>
            </w:tcBorders>
          </w:tcPr>
          <w:p w14:paraId="2F19147D" w14:textId="77777777" w:rsidR="00B0022E" w:rsidRPr="005621F0" w:rsidRDefault="00D12115" w:rsidP="008D5EE5">
            <w:pPr>
              <w:spacing w:after="40"/>
              <w:rPr>
                <w:lang w:val="de-CH"/>
              </w:rPr>
            </w:pPr>
            <w:r w:rsidRPr="005621F0">
              <w:rPr>
                <w:lang w:val="de-CH"/>
              </w:rPr>
              <w:t xml:space="preserve">Tel: </w:t>
            </w:r>
            <w:r w:rsidRPr="005621F0">
              <w:rPr>
                <w:lang w:val="de-CH"/>
              </w:rPr>
              <w:tab/>
              <w:t>+48 71 321 09 24</w:t>
            </w:r>
            <w:r w:rsidRPr="005621F0">
              <w:rPr>
                <w:lang w:val="de-CH"/>
              </w:rPr>
              <w:br/>
              <w:t xml:space="preserve">E-mail: </w:t>
            </w:r>
            <w:hyperlink r:id="rId19" w:history="1">
              <w:r w:rsidRPr="005621F0">
                <w:rPr>
                  <w:rStyle w:val="Hyperlink"/>
                  <w:lang w:val="de-CH"/>
                </w:rPr>
                <w:t>fryderyk.lewicki@orange.com</w:t>
              </w:r>
            </w:hyperlink>
            <w:r w:rsidRPr="005621F0">
              <w:rPr>
                <w:lang w:val="de-CH"/>
              </w:rPr>
              <w:t xml:space="preserve"> </w:t>
            </w:r>
          </w:p>
        </w:tc>
      </w:tr>
      <w:tr w:rsidR="00B0022E" w:rsidRPr="005621F0" w14:paraId="706819A6" w14:textId="77777777">
        <w:trPr>
          <w:cantSplit/>
        </w:trPr>
        <w:tc>
          <w:tcPr>
            <w:tcW w:w="1607" w:type="dxa"/>
            <w:gridSpan w:val="2"/>
            <w:tcBorders>
              <w:top w:val="single" w:sz="8" w:space="0" w:color="auto"/>
              <w:bottom w:val="single" w:sz="8" w:space="0" w:color="auto"/>
            </w:tcBorders>
          </w:tcPr>
          <w:p w14:paraId="0C81C7B3"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69D6C583" w14:textId="77777777" w:rsidR="00B0022E" w:rsidRPr="005621F0" w:rsidRDefault="00D12115">
            <w:pPr>
              <w:rPr>
                <w:lang w:val="en-US"/>
              </w:rPr>
            </w:pPr>
            <w:r w:rsidRPr="005621F0">
              <w:t>Paolo Gemma</w:t>
            </w:r>
            <w:r w:rsidRPr="005621F0">
              <w:br/>
              <w:t>Chairman of WP2/5</w:t>
            </w:r>
          </w:p>
        </w:tc>
        <w:tc>
          <w:tcPr>
            <w:tcW w:w="4536" w:type="dxa"/>
            <w:tcBorders>
              <w:top w:val="single" w:sz="8" w:space="0" w:color="auto"/>
              <w:bottom w:val="single" w:sz="8" w:space="0" w:color="auto"/>
            </w:tcBorders>
          </w:tcPr>
          <w:p w14:paraId="6F64283A" w14:textId="77777777" w:rsidR="00B0022E" w:rsidRPr="005621F0" w:rsidRDefault="00D12115" w:rsidP="008D5EE5">
            <w:pPr>
              <w:spacing w:after="40"/>
            </w:pPr>
            <w:r w:rsidRPr="005621F0">
              <w:t xml:space="preserve">Tel: </w:t>
            </w:r>
            <w:r w:rsidRPr="005621F0">
              <w:tab/>
              <w:t>+39 02 3999 4947</w:t>
            </w:r>
            <w:r w:rsidRPr="005621F0">
              <w:br/>
              <w:t>Fax:</w:t>
            </w:r>
            <w:r w:rsidRPr="005621F0">
              <w:tab/>
              <w:t>+39 01119743499</w:t>
            </w:r>
            <w:r w:rsidRPr="005621F0">
              <w:br/>
              <w:t xml:space="preserve">Email: </w:t>
            </w:r>
            <w:hyperlink r:id="rId20" w:history="1">
              <w:r w:rsidRPr="005621F0">
                <w:rPr>
                  <w:rStyle w:val="Hyperlink"/>
                </w:rPr>
                <w:t>paolo.gemma@huawei.com</w:t>
              </w:r>
            </w:hyperlink>
          </w:p>
        </w:tc>
      </w:tr>
    </w:tbl>
    <w:p w14:paraId="64ACFAC0" w14:textId="77777777" w:rsidR="00B0022E" w:rsidRPr="005621F0" w:rsidRDefault="00B0022E">
      <w:pPr>
        <w:rPr>
          <w:highlight w:val="yellow"/>
        </w:rPr>
      </w:pPr>
    </w:p>
    <w:tbl>
      <w:tblPr>
        <w:tblW w:w="9923" w:type="dxa"/>
        <w:tblLayout w:type="fixed"/>
        <w:tblCellMar>
          <w:left w:w="57" w:type="dxa"/>
          <w:right w:w="57" w:type="dxa"/>
        </w:tblCellMar>
        <w:tblLook w:val="04A0" w:firstRow="1" w:lastRow="0" w:firstColumn="1" w:lastColumn="0" w:noHBand="0" w:noVBand="1"/>
      </w:tblPr>
      <w:tblGrid>
        <w:gridCol w:w="1641"/>
        <w:gridCol w:w="8282"/>
      </w:tblGrid>
      <w:tr w:rsidR="00B0022E" w:rsidRPr="005621F0" w14:paraId="34A5EF39" w14:textId="77777777">
        <w:trPr>
          <w:cantSplit/>
          <w:trHeight w:val="698"/>
        </w:trPr>
        <w:tc>
          <w:tcPr>
            <w:tcW w:w="1641" w:type="dxa"/>
          </w:tcPr>
          <w:p w14:paraId="5B1C84EB" w14:textId="77777777" w:rsidR="00B0022E" w:rsidRPr="005621F0" w:rsidRDefault="00D12115">
            <w:pPr>
              <w:jc w:val="both"/>
              <w:rPr>
                <w:b/>
                <w:bCs/>
              </w:rPr>
            </w:pPr>
            <w:r w:rsidRPr="005621F0">
              <w:rPr>
                <w:b/>
                <w:bCs/>
              </w:rPr>
              <w:t>Keywords:</w:t>
            </w:r>
          </w:p>
        </w:tc>
        <w:tc>
          <w:tcPr>
            <w:tcW w:w="8282" w:type="dxa"/>
          </w:tcPr>
          <w:p w14:paraId="70241E29" w14:textId="77777777" w:rsidR="00B0022E" w:rsidRPr="005621F0" w:rsidRDefault="00D12115">
            <w:pPr>
              <w:jc w:val="both"/>
            </w:pPr>
            <w:r w:rsidRPr="00F0154F">
              <w:rPr>
                <w:lang w:val="en-US"/>
              </w:rPr>
              <w:t>SG5; lead roles; electromagnetic compatibility; lightning protection; electromagnetic effects; ICTs; environment; climate change; energy efficiency; circular economy; e</w:t>
            </w:r>
            <w:r w:rsidRPr="00F0154F">
              <w:rPr>
                <w:rFonts w:eastAsia="MS Mincho"/>
                <w:lang w:val="en-US"/>
              </w:rPr>
              <w:t>‑</w:t>
            </w:r>
            <w:r w:rsidRPr="00F0154F">
              <w:rPr>
                <w:lang w:val="en-US"/>
              </w:rPr>
              <w:t>waste</w:t>
            </w:r>
            <w:r w:rsidR="00FF7F70" w:rsidRPr="00F0154F">
              <w:rPr>
                <w:lang w:val="en-US"/>
              </w:rPr>
              <w:t>;</w:t>
            </w:r>
          </w:p>
        </w:tc>
      </w:tr>
      <w:tr w:rsidR="00B0022E" w:rsidRPr="005621F0" w14:paraId="0B13D98E" w14:textId="77777777">
        <w:trPr>
          <w:cantSplit/>
          <w:trHeight w:val="374"/>
        </w:trPr>
        <w:tc>
          <w:tcPr>
            <w:tcW w:w="1641" w:type="dxa"/>
          </w:tcPr>
          <w:p w14:paraId="5CD73FF0" w14:textId="77777777" w:rsidR="00B0022E" w:rsidRPr="005621F0" w:rsidRDefault="00D12115">
            <w:pPr>
              <w:jc w:val="both"/>
              <w:rPr>
                <w:b/>
                <w:bCs/>
              </w:rPr>
            </w:pPr>
            <w:r w:rsidRPr="005621F0">
              <w:rPr>
                <w:b/>
                <w:bCs/>
              </w:rPr>
              <w:t>Abstract:</w:t>
            </w:r>
          </w:p>
        </w:tc>
        <w:tc>
          <w:tcPr>
            <w:tcW w:w="8282" w:type="dxa"/>
          </w:tcPr>
          <w:p w14:paraId="48BCB90C" w14:textId="2C2408B6" w:rsidR="00B0022E" w:rsidRPr="005621F0" w:rsidRDefault="00D12115" w:rsidP="00A70F5A">
            <w:pPr>
              <w:jc w:val="both"/>
            </w:pPr>
            <w:r w:rsidRPr="005621F0">
              <w:t xml:space="preserve">This liaison statement informs TSAG on SG5 lead roles and gives an update on SG5 activities from </w:t>
            </w:r>
            <w:r w:rsidR="00361C2E">
              <w:t>16 October</w:t>
            </w:r>
            <w:r w:rsidR="00B8077B">
              <w:t xml:space="preserve"> </w:t>
            </w:r>
            <w:r w:rsidRPr="005621F0">
              <w:t xml:space="preserve">until </w:t>
            </w:r>
            <w:r w:rsidR="00361C2E">
              <w:t>1</w:t>
            </w:r>
            <w:r w:rsidR="00233913">
              <w:t>6</w:t>
            </w:r>
            <w:r w:rsidR="00361C2E">
              <w:t xml:space="preserve"> December</w:t>
            </w:r>
            <w:r w:rsidR="00EC774F" w:rsidRPr="005621F0">
              <w:t xml:space="preserve"> </w:t>
            </w:r>
            <w:r w:rsidR="00597AB5" w:rsidRPr="005621F0">
              <w:t>202</w:t>
            </w:r>
            <w:r w:rsidR="00B8077B">
              <w:t>1</w:t>
            </w:r>
            <w:r w:rsidR="007264B0" w:rsidRPr="005621F0">
              <w:t>.</w:t>
            </w:r>
          </w:p>
        </w:tc>
      </w:tr>
    </w:tbl>
    <w:p w14:paraId="138DC80C" w14:textId="77777777" w:rsidR="00B0022E" w:rsidRPr="005621F0" w:rsidRDefault="00D12115" w:rsidP="00AE6133">
      <w:pPr>
        <w:spacing w:before="240"/>
        <w:jc w:val="both"/>
      </w:pPr>
      <w:r w:rsidRPr="005621F0">
        <w:t xml:space="preserve">ITU-T Study Group </w:t>
      </w:r>
      <w:r w:rsidRPr="005621F0">
        <w:rPr>
          <w:rFonts w:eastAsia="MS Mincho"/>
        </w:rPr>
        <w:t>5</w:t>
      </w:r>
      <w:r w:rsidRPr="005621F0">
        <w:t xml:space="preserve"> is actively fulfilling its mandate as the lead study group on electromagnetic compatibility, lightning protection and electromagnetic effects; ICTs related to the environment, climate change, energy efficiency and clean energy and circular economy, including e‑waste.</w:t>
      </w:r>
    </w:p>
    <w:p w14:paraId="41403553" w14:textId="77777777" w:rsidR="00B0022E" w:rsidRPr="005621F0" w:rsidRDefault="00D12115">
      <w:pPr>
        <w:pStyle w:val="Heading1"/>
        <w:tabs>
          <w:tab w:val="left" w:pos="765"/>
          <w:tab w:val="left" w:pos="4144"/>
        </w:tabs>
        <w:spacing w:before="240" w:after="120"/>
        <w:ind w:left="0" w:firstLine="0"/>
        <w:jc w:val="both"/>
        <w:rPr>
          <w:szCs w:val="24"/>
        </w:rPr>
      </w:pPr>
      <w:r w:rsidRPr="005621F0">
        <w:rPr>
          <w:szCs w:val="24"/>
        </w:rPr>
        <w:t>1</w:t>
      </w:r>
      <w:r w:rsidRPr="005621F0">
        <w:rPr>
          <w:szCs w:val="24"/>
        </w:rPr>
        <w:tab/>
        <w:t>Main achievements</w:t>
      </w:r>
    </w:p>
    <w:p w14:paraId="574A7722" w14:textId="49C1B5F9" w:rsidR="00B0022E" w:rsidRPr="005621F0" w:rsidRDefault="00D12115">
      <w:pPr>
        <w:jc w:val="both"/>
        <w:rPr>
          <w:lang w:eastAsia="zh-CN"/>
        </w:rPr>
      </w:pPr>
      <w:r w:rsidRPr="005621F0">
        <w:t xml:space="preserve">The list of results pertaining to ITU-T </w:t>
      </w:r>
      <w:r w:rsidRPr="005621F0">
        <w:rPr>
          <w:rFonts w:eastAsia="MS Mincho"/>
        </w:rPr>
        <w:t xml:space="preserve">SGs Recommendations on </w:t>
      </w:r>
      <w:r w:rsidRPr="005621F0">
        <w:t xml:space="preserve">electromagnetic compatibility, lightning protection and electromagnetic effects; ICTs related to the environment, climate change, energy efficiency and clean energy and circular economy, including e‑waste, since </w:t>
      </w:r>
      <w:r w:rsidR="00FF4493">
        <w:rPr>
          <w:rFonts w:eastAsia="MS Mincho"/>
        </w:rPr>
        <w:t>January 2021</w:t>
      </w:r>
      <w:r w:rsidRPr="005621F0">
        <w:t xml:space="preserve">, are provided in Annex 1 </w:t>
      </w:r>
      <w:r w:rsidRPr="005621F0">
        <w:rPr>
          <w:lang w:eastAsia="zh-CN"/>
        </w:rPr>
        <w:t xml:space="preserve">(status: until </w:t>
      </w:r>
      <w:r w:rsidR="00FF4493">
        <w:rPr>
          <w:lang w:eastAsia="zh-CN"/>
        </w:rPr>
        <w:t>1</w:t>
      </w:r>
      <w:r w:rsidR="00361C2E">
        <w:rPr>
          <w:lang w:eastAsia="zh-CN"/>
        </w:rPr>
        <w:t>0 December</w:t>
      </w:r>
      <w:r w:rsidR="00FF4493">
        <w:rPr>
          <w:lang w:eastAsia="zh-CN"/>
        </w:rPr>
        <w:t xml:space="preserve"> 2021</w:t>
      </w:r>
      <w:r w:rsidRPr="005621F0">
        <w:rPr>
          <w:lang w:eastAsia="zh-CN"/>
        </w:rPr>
        <w:t>).</w:t>
      </w:r>
    </w:p>
    <w:p w14:paraId="4C2EFEC0" w14:textId="5D3FCB3E" w:rsidR="003660E8" w:rsidRPr="00FF1F7A" w:rsidRDefault="00D12115" w:rsidP="00637FF0">
      <w:pPr>
        <w:jc w:val="both"/>
      </w:pPr>
      <w:r w:rsidRPr="005621F0">
        <w:rPr>
          <w:lang w:eastAsia="zh-CN"/>
        </w:rPr>
        <w:t>The main highlights are described in the following text.</w:t>
      </w:r>
    </w:p>
    <w:p w14:paraId="439369CB" w14:textId="53A082DF" w:rsidR="007F1F8D" w:rsidRPr="004D3CCD" w:rsidRDefault="00B65FE7" w:rsidP="000E3821">
      <w:pPr>
        <w:pStyle w:val="ListParagraph"/>
        <w:ind w:left="0"/>
        <w:contextualSpacing w:val="0"/>
        <w:jc w:val="both"/>
      </w:pPr>
      <w:r w:rsidRPr="005621F0">
        <w:rPr>
          <w:b/>
        </w:rPr>
        <w:t>W</w:t>
      </w:r>
      <w:r w:rsidR="00F85E39" w:rsidRPr="005621F0">
        <w:rPr>
          <w:b/>
        </w:rPr>
        <w:t xml:space="preserve">orking Party </w:t>
      </w:r>
      <w:r w:rsidRPr="005621F0">
        <w:rPr>
          <w:b/>
        </w:rPr>
        <w:t>1/5</w:t>
      </w:r>
      <w:r w:rsidRPr="005621F0">
        <w:t xml:space="preserve"> </w:t>
      </w:r>
      <w:r w:rsidR="00687743">
        <w:t>e</w:t>
      </w:r>
      <w:r w:rsidR="00156997">
        <w:t xml:space="preserve">xperts </w:t>
      </w:r>
      <w:r w:rsidR="003660E8">
        <w:t>consented</w:t>
      </w:r>
      <w:r w:rsidR="00AB4B62" w:rsidRPr="005621F0">
        <w:t xml:space="preserve"> </w:t>
      </w:r>
      <w:r w:rsidR="007F1F8D">
        <w:t>eight</w:t>
      </w:r>
      <w:r w:rsidR="007F1F8D" w:rsidRPr="005621F0">
        <w:t xml:space="preserve"> </w:t>
      </w:r>
      <w:r w:rsidR="00F83147" w:rsidRPr="005621F0">
        <w:t xml:space="preserve">revised </w:t>
      </w:r>
      <w:r w:rsidRPr="005621F0">
        <w:t xml:space="preserve">Recommendations: </w:t>
      </w:r>
      <w:r w:rsidR="00396140" w:rsidRPr="005621F0">
        <w:t>ITU-T K.</w:t>
      </w:r>
      <w:r w:rsidR="007F1F8D">
        <w:t xml:space="preserve">124 </w:t>
      </w:r>
      <w:r w:rsidR="00A8698D">
        <w:t>“</w:t>
      </w:r>
      <w:r w:rsidR="007320ED" w:rsidRPr="7FADE716">
        <w:rPr>
          <w:rFonts w:eastAsia="Times New Roman"/>
        </w:rPr>
        <w:t>Overview of particle radiation effects on telecommunication systems</w:t>
      </w:r>
      <w:r w:rsidR="007320ED">
        <w:rPr>
          <w:rFonts w:eastAsia="Times New Roman"/>
        </w:rPr>
        <w:t xml:space="preserve">”, </w:t>
      </w:r>
      <w:r w:rsidR="007320ED" w:rsidRPr="005621F0">
        <w:t>ITU-T K.</w:t>
      </w:r>
      <w:r w:rsidR="007320ED">
        <w:t>130 “</w:t>
      </w:r>
      <w:r w:rsidR="007320ED" w:rsidRPr="7FADE716">
        <w:t>Neutron irradiation test methods for telecommunication equipment</w:t>
      </w:r>
      <w:r w:rsidR="007320ED">
        <w:t xml:space="preserve">”, </w:t>
      </w:r>
      <w:r w:rsidR="007320ED" w:rsidRPr="005621F0">
        <w:t>ITU-T K.</w:t>
      </w:r>
      <w:r w:rsidR="007320ED">
        <w:t>131“</w:t>
      </w:r>
      <w:r w:rsidR="007320ED" w:rsidRPr="7FADE716">
        <w:t xml:space="preserve">Design methodologies for </w:t>
      </w:r>
      <w:r w:rsidR="007320ED" w:rsidRPr="7FADE716">
        <w:lastRenderedPageBreak/>
        <w:t>telecommunication systems applying soft error measure</w:t>
      </w:r>
      <w:r w:rsidR="007320ED">
        <w:t xml:space="preserve">”, </w:t>
      </w:r>
      <w:r w:rsidR="007320ED" w:rsidRPr="005621F0">
        <w:t>ITU-T K.</w:t>
      </w:r>
      <w:r w:rsidR="007320ED">
        <w:t>138 “</w:t>
      </w:r>
      <w:r w:rsidR="007320ED" w:rsidRPr="7FADE716">
        <w:t xml:space="preserve">Quality estimation methods and application guidelines for </w:t>
      </w:r>
      <w:r w:rsidR="007320ED" w:rsidRPr="004D3CCD">
        <w:t>mitigation measures based on particle radiation tests”, ITU-T K.139 “</w:t>
      </w:r>
      <w:r w:rsidR="007320ED" w:rsidRPr="006A1660">
        <w:t xml:space="preserve">Reliability requirements for telecommunication systems affected by particle radiation”, </w:t>
      </w:r>
      <w:r w:rsidR="007320ED" w:rsidRPr="004D3CCD">
        <w:t>ITU-T K.83 “</w:t>
      </w:r>
      <w:r w:rsidR="007320ED" w:rsidRPr="006A1660">
        <w:rPr>
          <w:rFonts w:eastAsia="Times New Roman"/>
        </w:rPr>
        <w:t xml:space="preserve">Monitoring of the electromagnetic field levels”, </w:t>
      </w:r>
      <w:r w:rsidR="007320ED" w:rsidRPr="004D3CCD">
        <w:t>ITU-T K.91 “</w:t>
      </w:r>
      <w:r w:rsidR="007320ED" w:rsidRPr="006A1660">
        <w:rPr>
          <w:rFonts w:eastAsia="Times New Roman"/>
        </w:rPr>
        <w:t xml:space="preserve">Guidance for assessment, evaluation and monitoring of the human exposure to radio frequency electromagnetic fields”, </w:t>
      </w:r>
      <w:r w:rsidR="007320ED" w:rsidRPr="004D3CCD">
        <w:t>ITU-T K.137 “</w:t>
      </w:r>
      <w:r w:rsidR="007320ED" w:rsidRPr="006A1660">
        <w:rPr>
          <w:rFonts w:eastAsia="Times New Roman"/>
        </w:rPr>
        <w:t xml:space="preserve">Electromagnetic compatibility requirements and measurement methods for wireline telecommunication network equipment”. </w:t>
      </w:r>
    </w:p>
    <w:p w14:paraId="238D5766" w14:textId="6C320192" w:rsidR="00BB60C4" w:rsidRDefault="007320ED" w:rsidP="00B429E5">
      <w:pPr>
        <w:pStyle w:val="ListParagraph"/>
        <w:ind w:left="0"/>
        <w:contextualSpacing w:val="0"/>
        <w:jc w:val="both"/>
      </w:pPr>
      <w:r w:rsidRPr="004D3CCD">
        <w:t>One</w:t>
      </w:r>
      <w:r w:rsidR="00156997" w:rsidRPr="004D3CCD">
        <w:t xml:space="preserve"> </w:t>
      </w:r>
      <w:r w:rsidR="00396140" w:rsidRPr="004D3CCD">
        <w:t xml:space="preserve">new </w:t>
      </w:r>
      <w:r w:rsidRPr="004D3CCD">
        <w:t xml:space="preserve">Recommendation was </w:t>
      </w:r>
      <w:r w:rsidR="00687743">
        <w:t>consented</w:t>
      </w:r>
      <w:r w:rsidRPr="004D3CCD">
        <w:t>: ITU-T K.151 “Electrical safety and lightning protection of medium voltage input and up to ±400VDC output power system in ICT data centre and telecommunication centre”</w:t>
      </w:r>
      <w:r w:rsidRPr="00687743">
        <w:t>.</w:t>
      </w:r>
      <w:r w:rsidR="00687743" w:rsidRPr="006A1660">
        <w:t xml:space="preserve"> </w:t>
      </w:r>
      <w:r w:rsidR="00687743">
        <w:t xml:space="preserve">The </w:t>
      </w:r>
      <w:r w:rsidR="00687743" w:rsidRPr="00687743">
        <w:t xml:space="preserve">aim of this </w:t>
      </w:r>
      <w:r w:rsidR="00687743">
        <w:t xml:space="preserve">Recommendation </w:t>
      </w:r>
      <w:r w:rsidR="00687743" w:rsidRPr="00687743">
        <w:t xml:space="preserve">is to establish clear requirements on this system performance such as safety, energy efficiency, and input-output characteristics, environmental aspects, and monitoring so as to promote safe, reliable, energy-efficient and green operation and maintenance of power feeding system in data </w:t>
      </w:r>
      <w:r w:rsidR="004B357D" w:rsidRPr="00687743">
        <w:t>centre</w:t>
      </w:r>
      <w:r w:rsidR="00687743" w:rsidRPr="00687743">
        <w:t xml:space="preserve"> and telecommunication room.</w:t>
      </w:r>
    </w:p>
    <w:p w14:paraId="2BF922EB" w14:textId="6A30BBBF" w:rsidR="0039583B" w:rsidRPr="004D3CCD" w:rsidRDefault="0039583B" w:rsidP="00B429E5">
      <w:pPr>
        <w:pStyle w:val="ListParagraph"/>
        <w:ind w:left="0"/>
        <w:contextualSpacing w:val="0"/>
        <w:jc w:val="both"/>
      </w:pPr>
      <w:r>
        <w:t xml:space="preserve">Additionally, experts discussed the comments received during the LC period of the AAP for draft revised Recommendation ITU-T K.147. During the SG5 meeting (virtual, 30 November – 10 December 2021), the additional review text for ITU-T K.147 was agreed and it is currently under the AAP. </w:t>
      </w:r>
    </w:p>
    <w:p w14:paraId="1ECD5202" w14:textId="20F0181A" w:rsidR="007320ED" w:rsidRPr="00687743" w:rsidRDefault="007320ED" w:rsidP="00B429E5">
      <w:pPr>
        <w:pStyle w:val="ListParagraph"/>
        <w:ind w:left="0"/>
        <w:contextualSpacing w:val="0"/>
        <w:jc w:val="both"/>
      </w:pPr>
      <w:r w:rsidRPr="004D3CCD">
        <w:t xml:space="preserve">Two Supplements were </w:t>
      </w:r>
      <w:r w:rsidR="00687743">
        <w:t xml:space="preserve">revised and </w:t>
      </w:r>
      <w:r w:rsidRPr="004D3CCD">
        <w:t xml:space="preserve">agreed: </w:t>
      </w:r>
      <w:r w:rsidRPr="006A1660">
        <w:t>K.Suppl.13 to Recommendation ITU-T K. “</w:t>
      </w:r>
      <w:r w:rsidRPr="006A1660">
        <w:rPr>
          <w:rFonts w:eastAsia="Times New Roman"/>
          <w:noProof/>
        </w:rPr>
        <w:t xml:space="preserve">Radiofrequency electromagnetic field (RF-EMF) exposure levels from mobile and portable devices during different conditions of use”, and </w:t>
      </w:r>
      <w:r w:rsidRPr="006A1660">
        <w:t>K.Suppl.20 to Recommendation ITU-T K. “</w:t>
      </w:r>
      <w:r w:rsidRPr="00687743">
        <w:t>Supplement on radiofrequency exposure evaluation around underground base stations”</w:t>
      </w:r>
    </w:p>
    <w:p w14:paraId="7A1DB10C" w14:textId="31B71743" w:rsidR="007320ED" w:rsidRPr="006A1660" w:rsidRDefault="00156997" w:rsidP="00B429E5">
      <w:pPr>
        <w:pStyle w:val="ListParagraph"/>
        <w:ind w:left="0"/>
        <w:contextualSpacing w:val="0"/>
        <w:jc w:val="both"/>
        <w:rPr>
          <w:color w:val="000000" w:themeColor="text1"/>
        </w:rPr>
      </w:pPr>
      <w:r w:rsidRPr="00687743">
        <w:t xml:space="preserve">WP1/5 experts also agreed </w:t>
      </w:r>
      <w:r w:rsidR="007320ED" w:rsidRPr="00687743">
        <w:t xml:space="preserve">to </w:t>
      </w:r>
      <w:r w:rsidR="00687743" w:rsidRPr="006A1660">
        <w:t xml:space="preserve">revised </w:t>
      </w:r>
      <w:r w:rsidR="008724E4" w:rsidRPr="006A1660">
        <w:rPr>
          <w:rFonts w:eastAsia="Times New Roman"/>
        </w:rPr>
        <w:t>Appendix 1: Software "EMF-estimator" v8.0.32 and v8.64 to</w:t>
      </w:r>
      <w:r w:rsidR="007320ED" w:rsidRPr="00687743">
        <w:t xml:space="preserve"> </w:t>
      </w:r>
      <w:r w:rsidR="007320ED" w:rsidRPr="006A1660">
        <w:rPr>
          <w:lang w:eastAsia="ko-KR"/>
        </w:rPr>
        <w:t>Recommendation ITU-T</w:t>
      </w:r>
      <w:r w:rsidR="007320ED" w:rsidRPr="006A1660">
        <w:rPr>
          <w:color w:val="000000" w:themeColor="text1"/>
        </w:rPr>
        <w:t xml:space="preserve"> K.70</w:t>
      </w:r>
      <w:r w:rsidR="00687743" w:rsidRPr="006A1660">
        <w:rPr>
          <w:color w:val="000000" w:themeColor="text1"/>
        </w:rPr>
        <w:t xml:space="preserve"> in order to provide more guidance on how to install the software. </w:t>
      </w:r>
      <w:r w:rsidR="007320ED" w:rsidRPr="006A1660">
        <w:rPr>
          <w:color w:val="000000" w:themeColor="text1"/>
        </w:rPr>
        <w:t xml:space="preserve"> </w:t>
      </w:r>
    </w:p>
    <w:p w14:paraId="7EB8F02C" w14:textId="7FAE646B" w:rsidR="0065661C" w:rsidRPr="00B43F7F" w:rsidRDefault="009863E1" w:rsidP="00B429E5">
      <w:pPr>
        <w:jc w:val="both"/>
      </w:pPr>
      <w:r w:rsidRPr="00687743">
        <w:rPr>
          <w:rFonts w:eastAsia="MS Mincho"/>
        </w:rPr>
        <w:t xml:space="preserve">Under the umbrella of </w:t>
      </w:r>
      <w:r w:rsidRPr="00687743">
        <w:rPr>
          <w:rFonts w:eastAsia="MS Mincho"/>
          <w:b/>
        </w:rPr>
        <w:t>Working Party 2/5</w:t>
      </w:r>
      <w:r w:rsidRPr="00687743">
        <w:rPr>
          <w:rFonts w:eastAsia="MS Mincho"/>
        </w:rPr>
        <w:t>,</w:t>
      </w:r>
      <w:r w:rsidR="0065661C" w:rsidRPr="00687743">
        <w:rPr>
          <w:rFonts w:eastAsia="MS Mincho"/>
        </w:rPr>
        <w:t xml:space="preserve"> experts consented one revised Recommendation: ITU-T </w:t>
      </w:r>
      <w:r w:rsidR="0065661C" w:rsidRPr="00B43F7F">
        <w:rPr>
          <w:rFonts w:eastAsia="MS Mincho"/>
        </w:rPr>
        <w:t>L.1331 “</w:t>
      </w:r>
      <w:r w:rsidR="0065661C" w:rsidRPr="006A1660">
        <w:rPr>
          <w:noProof/>
        </w:rPr>
        <w:t xml:space="preserve">Assessment of mobile network energy efficiency”. </w:t>
      </w:r>
    </w:p>
    <w:p w14:paraId="420A9EF7" w14:textId="07275C1A" w:rsidR="0065661C" w:rsidRPr="006A1660" w:rsidRDefault="0065661C" w:rsidP="0065661C">
      <w:r w:rsidRPr="00B43F7F">
        <w:t>Three new Recommendations were consented: ITU-T L.1035 “</w:t>
      </w:r>
      <w:r w:rsidRPr="006A1660">
        <w:t>Sustainable Management of Batteries”, ITU-T L.1016 “Method for Evaluation of the Environmental, Health and Safety Performance of True Wireless Stereo Headphones", and ITU-T L.1036 “Scheduled waste management for base station (inclusive of e-waste)".</w:t>
      </w:r>
    </w:p>
    <w:p w14:paraId="0C050DFE" w14:textId="5CAD3683" w:rsidR="00091CD0" w:rsidRPr="006A1660" w:rsidRDefault="00091CD0" w:rsidP="0065661C">
      <w:r w:rsidRPr="00B43F7F">
        <w:t>Two new Supplements were agreed: L.Suppl</w:t>
      </w:r>
      <w:r w:rsidR="00B43F7F">
        <w:t>.45</w:t>
      </w:r>
      <w:r w:rsidRPr="00B43F7F">
        <w:t xml:space="preserve"> “</w:t>
      </w:r>
      <w:r w:rsidRPr="006A1660">
        <w:t>Radio base station site best practices”, and</w:t>
      </w:r>
      <w:r w:rsidRPr="00B43F7F">
        <w:t xml:space="preserve"> L.Suppl</w:t>
      </w:r>
      <w:r w:rsidR="00B43F7F">
        <w:t>.46</w:t>
      </w:r>
      <w:r w:rsidRPr="00B43F7F">
        <w:t xml:space="preserve"> “</w:t>
      </w:r>
      <w:r w:rsidRPr="006A1660">
        <w:t xml:space="preserve">Definitions and Recent Trends in Circular Cities”. </w:t>
      </w:r>
    </w:p>
    <w:p w14:paraId="50311D7C" w14:textId="0E0EFC28" w:rsidR="00B0022E" w:rsidRPr="005621F0" w:rsidRDefault="00D12115" w:rsidP="006A1660">
      <w:pPr>
        <w:jc w:val="both"/>
        <w:rPr>
          <w:b/>
          <w:bCs/>
        </w:rPr>
      </w:pPr>
      <w:r w:rsidRPr="005621F0">
        <w:rPr>
          <w:b/>
          <w:bCs/>
        </w:rPr>
        <w:t>2</w:t>
      </w:r>
      <w:r w:rsidRPr="005621F0">
        <w:rPr>
          <w:b/>
          <w:bCs/>
        </w:rPr>
        <w:tab/>
        <w:t>Plan of work for this study period and towards the next study period and progress</w:t>
      </w:r>
    </w:p>
    <w:p w14:paraId="0745012E" w14:textId="5B60ABFB" w:rsidR="00B0022E" w:rsidRPr="005621F0" w:rsidRDefault="00F942C2" w:rsidP="00DA2BE9">
      <w:pPr>
        <w:spacing w:after="120"/>
        <w:rPr>
          <w:lang w:eastAsia="zh-CN"/>
        </w:rPr>
      </w:pPr>
      <w:r>
        <w:rPr>
          <w:lang w:eastAsia="zh-CN"/>
        </w:rPr>
        <w:t xml:space="preserve">The list of </w:t>
      </w:r>
      <w:r w:rsidR="00D12115" w:rsidRPr="005621F0">
        <w:rPr>
          <w:lang w:eastAsia="zh-CN"/>
        </w:rPr>
        <w:t>Recommendations and other texts on electromagnetic compatibility</w:t>
      </w:r>
      <w:r w:rsidR="00913B13">
        <w:rPr>
          <w:lang w:eastAsia="zh-CN"/>
        </w:rPr>
        <w:t xml:space="preserve">, lightning </w:t>
      </w:r>
      <w:r w:rsidR="00A13185">
        <w:rPr>
          <w:lang w:eastAsia="zh-CN"/>
        </w:rPr>
        <w:t>protection,</w:t>
      </w:r>
      <w:r w:rsidR="00A13185" w:rsidRPr="005621F0">
        <w:rPr>
          <w:lang w:eastAsia="zh-CN"/>
        </w:rPr>
        <w:t xml:space="preserve"> electromagnetic</w:t>
      </w:r>
      <w:r w:rsidR="00D12115" w:rsidRPr="005621F0">
        <w:rPr>
          <w:lang w:eastAsia="zh-CN"/>
        </w:rPr>
        <w:t xml:space="preserve"> effects, environment</w:t>
      </w:r>
      <w:r w:rsidR="00913B13">
        <w:rPr>
          <w:lang w:eastAsia="zh-CN"/>
        </w:rPr>
        <w:t>, climate change, energy efficiency, clean energy</w:t>
      </w:r>
      <w:r w:rsidR="00D12115" w:rsidRPr="005621F0">
        <w:rPr>
          <w:lang w:eastAsia="zh-CN"/>
        </w:rPr>
        <w:t xml:space="preserve"> and circular economy</w:t>
      </w:r>
      <w:r w:rsidR="00913B13">
        <w:rPr>
          <w:lang w:eastAsia="zh-CN"/>
        </w:rPr>
        <w:t>, including e-waste</w:t>
      </w:r>
      <w:r w:rsidR="00D12115" w:rsidRPr="005621F0">
        <w:rPr>
          <w:lang w:eastAsia="zh-CN"/>
        </w:rPr>
        <w:t xml:space="preserve"> </w:t>
      </w:r>
      <w:r>
        <w:rPr>
          <w:lang w:eastAsia="zh-CN"/>
        </w:rPr>
        <w:t xml:space="preserve">that are </w:t>
      </w:r>
      <w:r w:rsidR="00D12115" w:rsidRPr="005621F0">
        <w:rPr>
          <w:lang w:eastAsia="zh-CN"/>
        </w:rPr>
        <w:t xml:space="preserve">currently under development in ITU-T SG5 can be found at: </w:t>
      </w:r>
      <w:hyperlink r:id="rId21" w:history="1">
        <w:r w:rsidR="00D12115" w:rsidRPr="005621F0">
          <w:rPr>
            <w:rStyle w:val="Hyperlink"/>
            <w:lang w:eastAsia="zh-CN"/>
          </w:rPr>
          <w:t>https://www.itu.int/ITU-T/workprog/wp_search.aspx?isn_sp=3925&amp;isn_sg=3928&amp;isn_status=-1,1,3,7&amp;details=0&amp;field=acdefghijo</w:t>
        </w:r>
      </w:hyperlink>
      <w:r w:rsidR="00D12115" w:rsidRPr="005621F0">
        <w:rPr>
          <w:lang w:eastAsia="zh-CN"/>
        </w:rPr>
        <w:t xml:space="preserve"> </w:t>
      </w:r>
    </w:p>
    <w:p w14:paraId="7D4B0119" w14:textId="77777777" w:rsidR="00B0022E" w:rsidRPr="005621F0" w:rsidRDefault="00D12115" w:rsidP="00437BC7">
      <w:pPr>
        <w:keepNext/>
        <w:keepLines/>
        <w:tabs>
          <w:tab w:val="left" w:pos="567"/>
          <w:tab w:val="left" w:pos="993"/>
        </w:tabs>
        <w:spacing w:before="360"/>
        <w:jc w:val="both"/>
        <w:rPr>
          <w:b/>
        </w:rPr>
      </w:pPr>
      <w:r w:rsidRPr="005621F0">
        <w:rPr>
          <w:b/>
        </w:rPr>
        <w:t>3</w:t>
      </w:r>
      <w:r w:rsidRPr="005621F0">
        <w:rPr>
          <w:b/>
        </w:rPr>
        <w:tab/>
        <w:t>SG</w:t>
      </w:r>
      <w:r w:rsidRPr="005621F0">
        <w:rPr>
          <w:rFonts w:eastAsia="MS Mincho"/>
          <w:b/>
        </w:rPr>
        <w:t>5</w:t>
      </w:r>
      <w:r w:rsidRPr="005621F0">
        <w:rPr>
          <w:b/>
        </w:rPr>
        <w:t xml:space="preserve"> as Lead Study Group on electromagnetic compatibility lightning protection and electromagnetic effects; ICTs related to the environment, climate change, energy efficiency and clean energy and circular economy, including e</w:t>
      </w:r>
      <w:r w:rsidRPr="005621F0">
        <w:rPr>
          <w:rFonts w:eastAsia="MS Mincho"/>
          <w:b/>
        </w:rPr>
        <w:t>‑</w:t>
      </w:r>
      <w:r w:rsidRPr="005621F0">
        <w:rPr>
          <w:b/>
        </w:rPr>
        <w:t>waste</w:t>
      </w:r>
    </w:p>
    <w:p w14:paraId="41760F8C" w14:textId="4FDD8D93" w:rsidR="00B0022E" w:rsidRPr="005621F0" w:rsidRDefault="00D12115" w:rsidP="00437BC7">
      <w:pPr>
        <w:keepNext/>
        <w:keepLines/>
        <w:spacing w:before="240"/>
        <w:jc w:val="both"/>
        <w:rPr>
          <w:b/>
        </w:rPr>
      </w:pPr>
      <w:r w:rsidRPr="005621F0">
        <w:rPr>
          <w:b/>
        </w:rPr>
        <w:t>3.1</w:t>
      </w:r>
      <w:r w:rsidRPr="005621F0">
        <w:rPr>
          <w:b/>
        </w:rPr>
        <w:tab/>
      </w:r>
      <w:r w:rsidR="00A56774">
        <w:rPr>
          <w:b/>
        </w:rPr>
        <w:t>Electrical protection, reliability, safety and security systems</w:t>
      </w:r>
      <w:r w:rsidR="00704616">
        <w:rPr>
          <w:b/>
        </w:rPr>
        <w:t xml:space="preserve"> </w:t>
      </w:r>
    </w:p>
    <w:p w14:paraId="693F4440" w14:textId="7D43400B" w:rsidR="00B0022E" w:rsidRPr="005621F0" w:rsidRDefault="00D12115">
      <w:pPr>
        <w:keepNext/>
        <w:jc w:val="both"/>
      </w:pPr>
      <w:r w:rsidRPr="005621F0">
        <w:t>The protection</w:t>
      </w:r>
      <w:r w:rsidR="00D54321">
        <w:t>, reliability, safety and security</w:t>
      </w:r>
      <w:r w:rsidRPr="005621F0">
        <w:t xml:space="preserve"> of </w:t>
      </w:r>
      <w:r w:rsidR="00234B2E">
        <w:t>ICT systems</w:t>
      </w:r>
      <w:r w:rsidR="00D54321">
        <w:t xml:space="preserve"> </w:t>
      </w:r>
      <w:r w:rsidRPr="005621F0">
        <w:t xml:space="preserve">is studied by Question 1/5. </w:t>
      </w:r>
      <w:r w:rsidR="00E51C3D" w:rsidRPr="00E51C3D">
        <w:t xml:space="preserve">The reliability of infrastructure is essential for stability of society. The purpose of this Question is to produce new or revised Recommendations or Supplements regarding the protection of </w:t>
      </w:r>
      <w:r w:rsidR="00E51C3D" w:rsidRPr="00E51C3D">
        <w:lastRenderedPageBreak/>
        <w:t>telecommunication systems against the effects of nearby lightning strikes, disturbances from nearby electric power systems.</w:t>
      </w:r>
    </w:p>
    <w:p w14:paraId="590000AE" w14:textId="2EA7B988" w:rsidR="003D6D08" w:rsidRDefault="00BF1EFF" w:rsidP="003D6D08">
      <w:pPr>
        <w:keepNext/>
        <w:jc w:val="both"/>
        <w:rPr>
          <w:bCs/>
        </w:rPr>
      </w:pPr>
      <w:r w:rsidRPr="005621F0">
        <w:rPr>
          <w:bCs/>
        </w:rPr>
        <w:t xml:space="preserve">Q1/5 is currently </w:t>
      </w:r>
      <w:r w:rsidRPr="00E40A1C">
        <w:rPr>
          <w:bCs/>
        </w:rPr>
        <w:t xml:space="preserve">working on </w:t>
      </w:r>
      <w:r w:rsidR="00A13185" w:rsidRPr="006A1660">
        <w:rPr>
          <w:bCs/>
        </w:rPr>
        <w:t xml:space="preserve">five </w:t>
      </w:r>
      <w:r w:rsidRPr="00E40A1C">
        <w:rPr>
          <w:bCs/>
        </w:rPr>
        <w:t>work items</w:t>
      </w:r>
      <w:r w:rsidR="00B52BD9" w:rsidRPr="00E40A1C">
        <w:rPr>
          <w:bCs/>
        </w:rPr>
        <w:t>.</w:t>
      </w:r>
      <w:r w:rsidR="00B52BD9">
        <w:rPr>
          <w:bCs/>
        </w:rPr>
        <w:t xml:space="preserve"> </w:t>
      </w:r>
    </w:p>
    <w:p w14:paraId="5D58F872" w14:textId="31BC74C7" w:rsidR="00B0022E" w:rsidRPr="005621F0" w:rsidRDefault="00D12115">
      <w:pPr>
        <w:keepNext/>
        <w:spacing w:before="240"/>
        <w:jc w:val="both"/>
        <w:rPr>
          <w:b/>
        </w:rPr>
      </w:pPr>
      <w:r w:rsidRPr="005621F0">
        <w:rPr>
          <w:b/>
        </w:rPr>
        <w:t>3.2</w:t>
      </w:r>
      <w:r w:rsidRPr="005621F0">
        <w:rPr>
          <w:b/>
        </w:rPr>
        <w:tab/>
      </w:r>
      <w:r w:rsidR="00A56774">
        <w:rPr>
          <w:b/>
        </w:rPr>
        <w:t>Protecting equipment and devices against lightning and other electrical events</w:t>
      </w:r>
    </w:p>
    <w:p w14:paraId="238A7625" w14:textId="4AA025AB" w:rsidR="000E3821" w:rsidRDefault="00D12115" w:rsidP="000E3821">
      <w:pPr>
        <w:keepNext/>
        <w:jc w:val="both"/>
      </w:pPr>
      <w:r w:rsidRPr="005621F0">
        <w:t xml:space="preserve">The resistibility and safety applied to telecommunications equipment and infrastructure is studied by Question 2/5. </w:t>
      </w:r>
      <w:r w:rsidR="000E3821" w:rsidRPr="000E3821">
        <w:t xml:space="preserve">The purpose of this Question is to produce new or revised Recommendations or Supplements regarding the resistibility </w:t>
      </w:r>
      <w:r w:rsidR="000E3821">
        <w:t xml:space="preserve">of </w:t>
      </w:r>
      <w:r w:rsidR="000E3821" w:rsidRPr="000E3821">
        <w:t xml:space="preserve">ICT equipment and also specifications, test methods and principles of application for protective components and assemblies. </w:t>
      </w:r>
    </w:p>
    <w:p w14:paraId="0D6481D9" w14:textId="446F5CF1" w:rsidR="000D7D55" w:rsidRDefault="00BF1EFF" w:rsidP="000E3821">
      <w:pPr>
        <w:keepNext/>
        <w:jc w:val="both"/>
        <w:rPr>
          <w:bCs/>
        </w:rPr>
      </w:pPr>
      <w:r w:rsidRPr="005621F0">
        <w:rPr>
          <w:bCs/>
        </w:rPr>
        <w:t xml:space="preserve">Q2/5 is currently working on </w:t>
      </w:r>
      <w:r w:rsidR="00E40A1C">
        <w:rPr>
          <w:bCs/>
        </w:rPr>
        <w:t>four</w:t>
      </w:r>
      <w:r w:rsidR="00A13185" w:rsidRPr="005621F0">
        <w:rPr>
          <w:bCs/>
        </w:rPr>
        <w:t xml:space="preserve"> </w:t>
      </w:r>
      <w:r w:rsidRPr="005621F0">
        <w:rPr>
          <w:bCs/>
        </w:rPr>
        <w:t>work items</w:t>
      </w:r>
      <w:r w:rsidR="00B52BD9">
        <w:rPr>
          <w:bCs/>
        </w:rPr>
        <w:t xml:space="preserve">. </w:t>
      </w:r>
      <w:r w:rsidR="000D7D55" w:rsidRPr="000D7D55">
        <w:rPr>
          <w:bCs/>
        </w:rPr>
        <w:t>During the last SG5 meeting, experts agreed to start working on draft Recommendation</w:t>
      </w:r>
      <w:r w:rsidR="000D7D55">
        <w:rPr>
          <w:bCs/>
        </w:rPr>
        <w:t xml:space="preserve"> ITU-T </w:t>
      </w:r>
      <w:proofErr w:type="spellStart"/>
      <w:r w:rsidR="000D7D55" w:rsidRPr="006A1660">
        <w:rPr>
          <w:bCs/>
        </w:rPr>
        <w:t>K.ecl</w:t>
      </w:r>
      <w:proofErr w:type="spellEnd"/>
      <w:r w:rsidR="000D7D55" w:rsidRPr="006A1660">
        <w:rPr>
          <w:bCs/>
        </w:rPr>
        <w:t xml:space="preserve"> “Surge protective component application guide - Electronic Current Limiters”.</w:t>
      </w:r>
      <w:r w:rsidR="000D7D55">
        <w:rPr>
          <w:bCs/>
          <w:sz w:val="22"/>
          <w:szCs w:val="22"/>
        </w:rPr>
        <w:t xml:space="preserve"> </w:t>
      </w:r>
    </w:p>
    <w:p w14:paraId="2386F1A0" w14:textId="68EA6EF5" w:rsidR="00B0022E" w:rsidRPr="005621F0" w:rsidRDefault="00D12115" w:rsidP="003371ED">
      <w:pPr>
        <w:keepNext/>
        <w:keepLines/>
        <w:tabs>
          <w:tab w:val="left" w:pos="540"/>
        </w:tabs>
        <w:spacing w:before="360" w:line="240" w:lineRule="atLeast"/>
        <w:jc w:val="both"/>
        <w:rPr>
          <w:b/>
        </w:rPr>
      </w:pPr>
      <w:r w:rsidRPr="005621F0">
        <w:rPr>
          <w:b/>
        </w:rPr>
        <w:t>3.3</w:t>
      </w:r>
      <w:r w:rsidRPr="005621F0">
        <w:rPr>
          <w:b/>
        </w:rPr>
        <w:tab/>
      </w:r>
      <w:r w:rsidR="00AE2004" w:rsidRPr="00AE2004">
        <w:rPr>
          <w:b/>
        </w:rPr>
        <w:t xml:space="preserve">Human exposure to electromagnetic fields (EMFs) due to digital technologies </w:t>
      </w:r>
    </w:p>
    <w:p w14:paraId="20B321F6" w14:textId="513D0E94" w:rsidR="00AE2004" w:rsidRPr="005621F0" w:rsidRDefault="00A0600B" w:rsidP="00AE2004">
      <w:pPr>
        <w:keepNext/>
        <w:keepLines/>
        <w:tabs>
          <w:tab w:val="left" w:pos="540"/>
        </w:tabs>
        <w:spacing w:line="240" w:lineRule="atLeast"/>
        <w:jc w:val="both"/>
        <w:rPr>
          <w:rFonts w:eastAsia="MS Mincho"/>
        </w:rPr>
      </w:pPr>
      <w:r>
        <w:rPr>
          <w:rFonts w:eastAsia="MS Mincho"/>
        </w:rPr>
        <w:t xml:space="preserve">The </w:t>
      </w:r>
      <w:r w:rsidR="000235E3">
        <w:rPr>
          <w:rFonts w:eastAsia="MS Mincho"/>
        </w:rPr>
        <w:t>EMF aspect of ICTs and digital technologies</w:t>
      </w:r>
      <w:r>
        <w:rPr>
          <w:rFonts w:eastAsia="MS Mincho"/>
        </w:rPr>
        <w:t xml:space="preserve"> is studied by Question 3/5. </w:t>
      </w:r>
      <w:r w:rsidR="00AE2004" w:rsidRPr="00AE2004">
        <w:rPr>
          <w:rFonts w:eastAsia="MS Mincho"/>
        </w:rPr>
        <w:t xml:space="preserve">The purpose of this Question is to develop international standards and guidelines </w:t>
      </w:r>
      <w:r w:rsidR="005B6128">
        <w:rPr>
          <w:rFonts w:eastAsia="MS Mincho"/>
        </w:rPr>
        <w:t xml:space="preserve">relating to </w:t>
      </w:r>
      <w:r w:rsidR="005B6128" w:rsidRPr="005B6128">
        <w:rPr>
          <w:rFonts w:eastAsia="MS Mincho"/>
        </w:rPr>
        <w:t>assessment of human exposure to electromagnetic fields (EMF) produced by ICT installations and devices, including cellular phones and base stations;</w:t>
      </w:r>
      <w:r w:rsidR="005B6128">
        <w:rPr>
          <w:rFonts w:eastAsia="MS Mincho"/>
        </w:rPr>
        <w:t xml:space="preserve"> </w:t>
      </w:r>
      <w:r w:rsidR="00AE2004" w:rsidRPr="00AE2004">
        <w:rPr>
          <w:rFonts w:eastAsia="MS Mincho"/>
        </w:rPr>
        <w:t xml:space="preserve">concerning construction and maintenance, use of </w:t>
      </w:r>
      <w:proofErr w:type="spellStart"/>
      <w:r w:rsidR="00AE2004" w:rsidRPr="00AE2004">
        <w:rPr>
          <w:rFonts w:eastAsia="MS Mincho"/>
        </w:rPr>
        <w:t>radiocommunication</w:t>
      </w:r>
      <w:proofErr w:type="spellEnd"/>
      <w:r w:rsidR="00AE2004" w:rsidRPr="00AE2004">
        <w:rPr>
          <w:rFonts w:eastAsia="MS Mincho"/>
        </w:rPr>
        <w:t xml:space="preserve"> installations and proper use of devices and information on factors affecting exposure from </w:t>
      </w:r>
      <w:r w:rsidR="00DE669E">
        <w:rPr>
          <w:rFonts w:eastAsia="MS Mincho"/>
        </w:rPr>
        <w:t xml:space="preserve">transmitting stations and mobile </w:t>
      </w:r>
      <w:r w:rsidR="00AE2004" w:rsidRPr="00AE2004">
        <w:rPr>
          <w:rFonts w:eastAsia="MS Mincho"/>
        </w:rPr>
        <w:t>devices in order to assure compliance with RF EMF limits. These Recommendations and guidelines should provide appropriate support to countries in establishing national regulations concerning assessment and compliance of RF EMF exposure.</w:t>
      </w:r>
      <w:r w:rsidR="00430728">
        <w:rPr>
          <w:rFonts w:eastAsia="MS Mincho"/>
        </w:rPr>
        <w:t xml:space="preserve"> </w:t>
      </w:r>
      <w:r w:rsidR="00AE2004" w:rsidRPr="00AE2004">
        <w:rPr>
          <w:rFonts w:eastAsia="MS Mincho"/>
        </w:rPr>
        <w:t>The Question will also develop standards, technical papers and methodologies for compliance with exposure limits of general public and workers to electromagnetic fields.</w:t>
      </w:r>
    </w:p>
    <w:p w14:paraId="6E291009" w14:textId="56E6FC68" w:rsidR="000D7D55" w:rsidRPr="006A1660" w:rsidRDefault="00ED6950" w:rsidP="00E40A1C">
      <w:pPr>
        <w:tabs>
          <w:tab w:val="left" w:pos="540"/>
        </w:tabs>
        <w:spacing w:line="240" w:lineRule="atLeast"/>
        <w:jc w:val="both"/>
        <w:rPr>
          <w:bCs/>
        </w:rPr>
      </w:pPr>
      <w:r w:rsidRPr="005621F0">
        <w:rPr>
          <w:bCs/>
        </w:rPr>
        <w:t xml:space="preserve">Q3/5 is currently working on </w:t>
      </w:r>
      <w:r w:rsidR="00A13185">
        <w:rPr>
          <w:bCs/>
        </w:rPr>
        <w:t>seven</w:t>
      </w:r>
      <w:r w:rsidR="00A13185" w:rsidRPr="005621F0">
        <w:rPr>
          <w:bCs/>
        </w:rPr>
        <w:t xml:space="preserve"> </w:t>
      </w:r>
      <w:r w:rsidRPr="005621F0">
        <w:rPr>
          <w:bCs/>
        </w:rPr>
        <w:t>work items.</w:t>
      </w:r>
      <w:r w:rsidR="00E40A1C">
        <w:rPr>
          <w:bCs/>
        </w:rPr>
        <w:t xml:space="preserve"> </w:t>
      </w:r>
      <w:r w:rsidR="000D7D55" w:rsidRPr="000D7D55">
        <w:rPr>
          <w:bCs/>
        </w:rPr>
        <w:t xml:space="preserve">During the last SG5 meeting, experts agreed to start working on draft </w:t>
      </w:r>
      <w:r w:rsidR="000D7D55">
        <w:rPr>
          <w:bCs/>
        </w:rPr>
        <w:t xml:space="preserve">Supplement ITU-T </w:t>
      </w:r>
      <w:proofErr w:type="spellStart"/>
      <w:r w:rsidR="000D7D55" w:rsidRPr="006A1660">
        <w:rPr>
          <w:bCs/>
        </w:rPr>
        <w:t>K.Suppl.WPT</w:t>
      </w:r>
      <w:proofErr w:type="spellEnd"/>
      <w:r w:rsidR="000D7D55" w:rsidRPr="006A1660">
        <w:rPr>
          <w:bCs/>
        </w:rPr>
        <w:t xml:space="preserve"> “EMF strength in and outside of WPT-EV/OLEV”.</w:t>
      </w:r>
      <w:r w:rsidR="000D7D55">
        <w:rPr>
          <w:sz w:val="22"/>
          <w:szCs w:val="22"/>
          <w:lang w:eastAsia="zh-CN"/>
        </w:rPr>
        <w:t xml:space="preserve"> </w:t>
      </w:r>
    </w:p>
    <w:p w14:paraId="1800EE2D" w14:textId="1F272706" w:rsidR="00B0022E" w:rsidRPr="005621F0" w:rsidRDefault="00D12115" w:rsidP="006C677D">
      <w:pPr>
        <w:tabs>
          <w:tab w:val="left" w:pos="540"/>
        </w:tabs>
        <w:spacing w:before="360" w:line="240" w:lineRule="atLeast"/>
        <w:jc w:val="both"/>
        <w:rPr>
          <w:b/>
        </w:rPr>
      </w:pPr>
      <w:r w:rsidRPr="005621F0">
        <w:rPr>
          <w:b/>
        </w:rPr>
        <w:t>3.4</w:t>
      </w:r>
      <w:r w:rsidRPr="005621F0">
        <w:rPr>
          <w:b/>
        </w:rPr>
        <w:tab/>
      </w:r>
      <w:r w:rsidR="000A0C54" w:rsidRPr="000A0C54">
        <w:rPr>
          <w:b/>
        </w:rPr>
        <w:t xml:space="preserve">Electromagnetic compatibility (EMC) aspects in ICT environment </w:t>
      </w:r>
    </w:p>
    <w:p w14:paraId="05E57634" w14:textId="002DB2E7" w:rsidR="003F60B1" w:rsidRDefault="00F72EBE" w:rsidP="006C677D">
      <w:pPr>
        <w:tabs>
          <w:tab w:val="left" w:pos="1151"/>
        </w:tabs>
        <w:spacing w:line="240" w:lineRule="atLeast"/>
        <w:jc w:val="both"/>
        <w:rPr>
          <w:rFonts w:eastAsia="MS Mincho"/>
        </w:rPr>
      </w:pPr>
      <w:r>
        <w:rPr>
          <w:rFonts w:eastAsia="MS Mincho"/>
        </w:rPr>
        <w:t xml:space="preserve">The </w:t>
      </w:r>
      <w:r w:rsidR="00743504">
        <w:rPr>
          <w:rFonts w:eastAsia="MS Mincho"/>
        </w:rPr>
        <w:t>EMC aspects in ICT environment</w:t>
      </w:r>
      <w:r>
        <w:rPr>
          <w:rFonts w:eastAsia="MS Mincho"/>
        </w:rPr>
        <w:t xml:space="preserve"> is studied by Question 4/5. </w:t>
      </w:r>
      <w:r w:rsidR="003F60B1" w:rsidRPr="003F60B1">
        <w:rPr>
          <w:rFonts w:eastAsia="MS Mincho"/>
        </w:rPr>
        <w:t>The electromagnetic environment is changing rapidly through the development and installation of new types of electric/electronic equipment and evolving the telecommunication infrastructure.</w:t>
      </w:r>
      <w:r w:rsidR="00ED16CF" w:rsidRPr="00ED16CF">
        <w:t xml:space="preserve"> </w:t>
      </w:r>
      <w:r w:rsidR="00ED16CF" w:rsidRPr="00ED16CF">
        <w:rPr>
          <w:rFonts w:eastAsia="MS Mincho"/>
        </w:rPr>
        <w:t xml:space="preserve">This </w:t>
      </w:r>
      <w:r w:rsidR="00ED16CF">
        <w:rPr>
          <w:rFonts w:eastAsia="MS Mincho"/>
        </w:rPr>
        <w:t>Q</w:t>
      </w:r>
      <w:r w:rsidR="00ED16CF" w:rsidRPr="00ED16CF">
        <w:rPr>
          <w:rFonts w:eastAsia="MS Mincho"/>
        </w:rPr>
        <w:t xml:space="preserve">uestion aims to establish </w:t>
      </w:r>
      <w:r w:rsidR="00746BBA">
        <w:rPr>
          <w:rFonts w:eastAsia="MS Mincho"/>
        </w:rPr>
        <w:t>the</w:t>
      </w:r>
      <w:r w:rsidR="00ED16CF" w:rsidRPr="00ED16CF">
        <w:rPr>
          <w:rFonts w:eastAsia="MS Mincho"/>
        </w:rPr>
        <w:t xml:space="preserve"> EMC requirements including emission and immunity requirements for ICT equipment, and countermeasures for facilities to reduce electromagnetic compatibility issues and maintain a controlled electromagnetic environment for ICT systems and services.</w:t>
      </w:r>
    </w:p>
    <w:p w14:paraId="76BE03FE" w14:textId="6649B011" w:rsidR="00B0022E" w:rsidRPr="005621F0" w:rsidRDefault="003F60B1" w:rsidP="006C677D">
      <w:pPr>
        <w:tabs>
          <w:tab w:val="left" w:pos="1151"/>
        </w:tabs>
        <w:spacing w:line="240" w:lineRule="atLeast"/>
        <w:jc w:val="both"/>
        <w:rPr>
          <w:rFonts w:eastAsia="MS Mincho"/>
        </w:rPr>
      </w:pPr>
      <w:r>
        <w:rPr>
          <w:rFonts w:eastAsia="MS Mincho"/>
        </w:rPr>
        <w:t>The Question is closely in collaboration</w:t>
      </w:r>
      <w:r w:rsidR="00D12115" w:rsidRPr="005621F0">
        <w:rPr>
          <w:rFonts w:eastAsia="MS Mincho"/>
        </w:rPr>
        <w:t xml:space="preserve"> with ITU-R SG1, SG5 and SG6, ITU-T SG9, IEC ACEC (Advisory Committee on Electromagnetic Compa</w:t>
      </w:r>
      <w:r w:rsidR="00FE10B6" w:rsidRPr="005621F0">
        <w:rPr>
          <w:rFonts w:eastAsia="MS Mincho"/>
        </w:rPr>
        <w:t>tibility), IEC CISPR and SC77B.</w:t>
      </w:r>
    </w:p>
    <w:p w14:paraId="6957D8E3" w14:textId="212AC93F" w:rsidR="000D7D55" w:rsidRPr="00A1598E" w:rsidRDefault="00C048EB" w:rsidP="006A1660">
      <w:pPr>
        <w:tabs>
          <w:tab w:val="left" w:pos="1151"/>
        </w:tabs>
        <w:spacing w:line="240" w:lineRule="atLeast"/>
        <w:jc w:val="both"/>
        <w:rPr>
          <w:bCs/>
        </w:rPr>
      </w:pPr>
      <w:r w:rsidRPr="005621F0">
        <w:rPr>
          <w:bCs/>
        </w:rPr>
        <w:t xml:space="preserve">Q4/5 is currently working on </w:t>
      </w:r>
      <w:r w:rsidR="00775EDA">
        <w:rPr>
          <w:bCs/>
        </w:rPr>
        <w:t xml:space="preserve">six </w:t>
      </w:r>
      <w:r w:rsidRPr="005621F0">
        <w:rPr>
          <w:bCs/>
        </w:rPr>
        <w:t>work items</w:t>
      </w:r>
      <w:r w:rsidR="00C2506D">
        <w:rPr>
          <w:bCs/>
        </w:rPr>
        <w:t xml:space="preserve">. </w:t>
      </w:r>
      <w:r w:rsidR="000D7D55" w:rsidRPr="000D7D55">
        <w:rPr>
          <w:bCs/>
        </w:rPr>
        <w:t xml:space="preserve">During the last SG5 meeting, experts agreed to start working on </w:t>
      </w:r>
      <w:r w:rsidR="00E40A1C">
        <w:rPr>
          <w:bCs/>
        </w:rPr>
        <w:t xml:space="preserve">the revision of Recommendation </w:t>
      </w:r>
      <w:r w:rsidR="000D7D55">
        <w:rPr>
          <w:bCs/>
        </w:rPr>
        <w:t xml:space="preserve">ITU-T </w:t>
      </w:r>
      <w:r w:rsidR="000D7D55" w:rsidRPr="006A1660">
        <w:rPr>
          <w:bCs/>
        </w:rPr>
        <w:t xml:space="preserve">K.76 “EMC requirements for telecommunication network equipment (9 kHz-150 kHz)”. </w:t>
      </w:r>
    </w:p>
    <w:p w14:paraId="599C2CFA" w14:textId="77777777" w:rsidR="000D7D55" w:rsidRPr="005621F0" w:rsidRDefault="000D7D55" w:rsidP="006C677D">
      <w:pPr>
        <w:tabs>
          <w:tab w:val="left" w:pos="1151"/>
        </w:tabs>
        <w:spacing w:line="240" w:lineRule="atLeast"/>
        <w:jc w:val="both"/>
        <w:rPr>
          <w:rFonts w:eastAsia="MS Mincho"/>
        </w:rPr>
      </w:pPr>
    </w:p>
    <w:p w14:paraId="51EEDF95" w14:textId="77B439A2" w:rsidR="00B0022E" w:rsidRPr="005621F0" w:rsidRDefault="00D12115" w:rsidP="003371ED">
      <w:pPr>
        <w:keepNext/>
        <w:keepLines/>
        <w:tabs>
          <w:tab w:val="left" w:pos="540"/>
        </w:tabs>
        <w:spacing w:before="360" w:line="240" w:lineRule="atLeast"/>
        <w:jc w:val="both"/>
        <w:rPr>
          <w:rFonts w:eastAsia="MS Mincho"/>
          <w:b/>
        </w:rPr>
      </w:pPr>
      <w:r w:rsidRPr="005621F0">
        <w:rPr>
          <w:b/>
        </w:rPr>
        <w:lastRenderedPageBreak/>
        <w:t>3.5</w:t>
      </w:r>
      <w:r w:rsidRPr="005621F0">
        <w:rPr>
          <w:b/>
        </w:rPr>
        <w:tab/>
      </w:r>
      <w:r w:rsidR="00F72EBE" w:rsidRPr="00F72EBE">
        <w:rPr>
          <w:b/>
        </w:rPr>
        <w:t xml:space="preserve">Environmental efficiency of digital technologies </w:t>
      </w:r>
    </w:p>
    <w:p w14:paraId="44EF87DB" w14:textId="3F3634C0" w:rsidR="00684E52" w:rsidRPr="005621F0" w:rsidRDefault="00684E52" w:rsidP="003371ED">
      <w:pPr>
        <w:keepNext/>
        <w:keepLines/>
        <w:jc w:val="both"/>
        <w:rPr>
          <w:rFonts w:eastAsia="MS Mincho"/>
        </w:rPr>
      </w:pPr>
      <w:r>
        <w:rPr>
          <w:rFonts w:eastAsia="MS Mincho"/>
        </w:rPr>
        <w:t>The environmental performance and</w:t>
      </w:r>
      <w:r w:rsidR="00595D46">
        <w:rPr>
          <w:rFonts w:eastAsia="MS Mincho"/>
        </w:rPr>
        <w:t xml:space="preserve"> efficiency</w:t>
      </w:r>
      <w:r>
        <w:rPr>
          <w:rFonts w:eastAsia="MS Mincho"/>
        </w:rPr>
        <w:t xml:space="preserve"> aspects of digital and frontier technologies are studied under Question 6/5. </w:t>
      </w:r>
      <w:r w:rsidR="00D87DA5">
        <w:rPr>
          <w:rFonts w:eastAsia="MS Mincho"/>
        </w:rPr>
        <w:t xml:space="preserve">These </w:t>
      </w:r>
      <w:r w:rsidR="00D87DA5" w:rsidRPr="00D87DA5">
        <w:rPr>
          <w:rFonts w:eastAsia="MS Mincho"/>
        </w:rPr>
        <w:t xml:space="preserve">technologies are capable of unlocking the next level of efficiency for the public and manufacturing sector while accelerating progress on </w:t>
      </w:r>
      <w:r w:rsidR="00AA7A61">
        <w:rPr>
          <w:rFonts w:eastAsia="MS Mincho"/>
        </w:rPr>
        <w:t>the SDGs</w:t>
      </w:r>
      <w:r w:rsidR="00D87DA5" w:rsidRPr="00D87DA5">
        <w:rPr>
          <w:rFonts w:eastAsia="MS Mincho"/>
        </w:rPr>
        <w:t xml:space="preserve">. </w:t>
      </w:r>
      <w:r w:rsidR="003435A5" w:rsidRPr="003435A5">
        <w:rPr>
          <w:rFonts w:eastAsia="MS Mincho"/>
        </w:rPr>
        <w:t>However, the environmental performance of digital and frontier technologies themselves is often overlooked</w:t>
      </w:r>
      <w:r w:rsidR="003435A5">
        <w:rPr>
          <w:rFonts w:eastAsia="MS Mincho"/>
        </w:rPr>
        <w:t xml:space="preserve">. </w:t>
      </w:r>
      <w:r w:rsidRPr="00684E52">
        <w:rPr>
          <w:rFonts w:eastAsia="MS Mincho"/>
        </w:rPr>
        <w:t>This Question identifies the environmental efficiency requirements of digital and frontier technologies, including their water, materials, and energy efficiency. It focuses on studying technical solutions, enhancements, metrics, key performance indicators and related accurate measurement methods and reference values for different type of technologies.</w:t>
      </w:r>
    </w:p>
    <w:p w14:paraId="6475D888" w14:textId="1B548C60" w:rsidR="0095225B" w:rsidRDefault="00D04F13" w:rsidP="00D04F13">
      <w:pPr>
        <w:rPr>
          <w:bCs/>
        </w:rPr>
      </w:pPr>
      <w:r w:rsidRPr="005621F0">
        <w:rPr>
          <w:bCs/>
        </w:rPr>
        <w:t>Q</w:t>
      </w:r>
      <w:r w:rsidR="0095225B">
        <w:rPr>
          <w:bCs/>
        </w:rPr>
        <w:t>6</w:t>
      </w:r>
      <w:r w:rsidRPr="005621F0">
        <w:rPr>
          <w:bCs/>
        </w:rPr>
        <w:t xml:space="preserve">/5 is currently working on </w:t>
      </w:r>
      <w:r w:rsidR="004547C8">
        <w:rPr>
          <w:bCs/>
        </w:rPr>
        <w:t>eighteen</w:t>
      </w:r>
      <w:r w:rsidR="00CF14F5" w:rsidRPr="005621F0">
        <w:rPr>
          <w:bCs/>
        </w:rPr>
        <w:t xml:space="preserve"> </w:t>
      </w:r>
      <w:r w:rsidRPr="005621F0">
        <w:rPr>
          <w:bCs/>
        </w:rPr>
        <w:t>work items</w:t>
      </w:r>
      <w:r w:rsidR="005848F4">
        <w:rPr>
          <w:bCs/>
        </w:rPr>
        <w:t xml:space="preserve">. </w:t>
      </w:r>
      <w:r w:rsidR="00D94134">
        <w:rPr>
          <w:bCs/>
        </w:rPr>
        <w:t xml:space="preserve">During the last SG5 meeting, experts agreed to start working </w:t>
      </w:r>
      <w:r w:rsidR="00D4703A">
        <w:rPr>
          <w:bCs/>
        </w:rPr>
        <w:t xml:space="preserve">on draft Recommendation ITU-T </w:t>
      </w:r>
      <w:proofErr w:type="spellStart"/>
      <w:r w:rsidR="000C0BB6" w:rsidRPr="000C0BB6">
        <w:rPr>
          <w:bCs/>
        </w:rPr>
        <w:t>L_NCIe</w:t>
      </w:r>
      <w:proofErr w:type="spellEnd"/>
      <w:r w:rsidR="000C0BB6" w:rsidRPr="000C0BB6" w:rsidDel="000C0BB6">
        <w:rPr>
          <w:bCs/>
        </w:rPr>
        <w:t xml:space="preserve"> </w:t>
      </w:r>
      <w:r w:rsidR="000C0BB6">
        <w:rPr>
          <w:bCs/>
        </w:rPr>
        <w:t>“</w:t>
      </w:r>
      <w:r w:rsidR="000C0BB6" w:rsidRPr="000C0BB6">
        <w:rPr>
          <w:bCs/>
        </w:rPr>
        <w:t>Carbon data intensity for network energy performance monitoring</w:t>
      </w:r>
      <w:r w:rsidR="000C0BB6">
        <w:rPr>
          <w:bCs/>
        </w:rPr>
        <w:t>”</w:t>
      </w:r>
      <w:r w:rsidR="00A22BAF">
        <w:rPr>
          <w:bCs/>
        </w:rPr>
        <w:t xml:space="preserve"> and draft Supplement </w:t>
      </w:r>
      <w:r w:rsidR="00170135">
        <w:rPr>
          <w:bCs/>
        </w:rPr>
        <w:t xml:space="preserve">ITU-T </w:t>
      </w:r>
      <w:proofErr w:type="spellStart"/>
      <w:r w:rsidR="00A22BAF" w:rsidRPr="00A22BAF">
        <w:rPr>
          <w:bCs/>
        </w:rPr>
        <w:t>L.Sup.EMUE</w:t>
      </w:r>
      <w:proofErr w:type="spellEnd"/>
      <w:r w:rsidR="00A22BAF" w:rsidRPr="00A22BAF" w:rsidDel="000C0BB6">
        <w:rPr>
          <w:bCs/>
        </w:rPr>
        <w:t xml:space="preserve"> </w:t>
      </w:r>
      <w:r w:rsidR="00A22BAF">
        <w:rPr>
          <w:bCs/>
        </w:rPr>
        <w:t>“</w:t>
      </w:r>
      <w:r w:rsidR="00A22BAF" w:rsidRPr="00A22BAF">
        <w:rPr>
          <w:bCs/>
        </w:rPr>
        <w:t>Energy related mobile end-user experience”</w:t>
      </w:r>
    </w:p>
    <w:p w14:paraId="3E507D5B" w14:textId="637D67F4" w:rsidR="00D04F13" w:rsidRPr="00A22BAF" w:rsidRDefault="0095225B" w:rsidP="00D04F13">
      <w:pPr>
        <w:rPr>
          <w:bCs/>
        </w:rPr>
      </w:pPr>
      <w:r>
        <w:rPr>
          <w:bCs/>
        </w:rPr>
        <w:t>Q6/5 agreed to</w:t>
      </w:r>
      <w:r w:rsidR="00267E8F">
        <w:rPr>
          <w:bCs/>
        </w:rPr>
        <w:t xml:space="preserve"> adopt </w:t>
      </w:r>
      <w:r w:rsidR="000C0BB6">
        <w:rPr>
          <w:bCs/>
        </w:rPr>
        <w:t>two FG-AI4EE T</w:t>
      </w:r>
      <w:r w:rsidR="00267E8F">
        <w:rPr>
          <w:bCs/>
        </w:rPr>
        <w:t xml:space="preserve">echnical </w:t>
      </w:r>
      <w:r w:rsidR="000A2A92">
        <w:rPr>
          <w:bCs/>
        </w:rPr>
        <w:t>Reports</w:t>
      </w:r>
      <w:r w:rsidR="00267E8F">
        <w:rPr>
          <w:bCs/>
        </w:rPr>
        <w:t xml:space="preserve"> into </w:t>
      </w:r>
      <w:r w:rsidR="0004446D">
        <w:rPr>
          <w:bCs/>
        </w:rPr>
        <w:t xml:space="preserve">draft </w:t>
      </w:r>
      <w:r w:rsidR="000A2A92">
        <w:rPr>
          <w:bCs/>
        </w:rPr>
        <w:t xml:space="preserve">Supplement </w:t>
      </w:r>
      <w:r>
        <w:rPr>
          <w:bCs/>
        </w:rPr>
        <w:t xml:space="preserve">ITU-T </w:t>
      </w:r>
      <w:proofErr w:type="spellStart"/>
      <w:r w:rsidR="000A2A92" w:rsidRPr="000A2A92">
        <w:rPr>
          <w:bCs/>
        </w:rPr>
        <w:t>L.Suppl.cdep</w:t>
      </w:r>
      <w:proofErr w:type="spellEnd"/>
      <w:r w:rsidR="000A2A92" w:rsidRPr="000A2A92" w:rsidDel="000A2A92">
        <w:rPr>
          <w:bCs/>
        </w:rPr>
        <w:t xml:space="preserve"> </w:t>
      </w:r>
      <w:r w:rsidR="000A2A92">
        <w:rPr>
          <w:bCs/>
        </w:rPr>
        <w:t>“</w:t>
      </w:r>
      <w:r w:rsidR="000A2A92" w:rsidRPr="000A2A92">
        <w:rPr>
          <w:bCs/>
        </w:rPr>
        <w:t>Computer processing, data management and energy perspective</w:t>
      </w:r>
      <w:r w:rsidR="000A2A92">
        <w:rPr>
          <w:bCs/>
        </w:rPr>
        <w:t xml:space="preserve">” and </w:t>
      </w:r>
      <w:r w:rsidR="00170135">
        <w:rPr>
          <w:bCs/>
        </w:rPr>
        <w:t xml:space="preserve">ITU-T </w:t>
      </w:r>
      <w:proofErr w:type="spellStart"/>
      <w:r w:rsidR="000A2A92" w:rsidRPr="000A2A92">
        <w:rPr>
          <w:bCs/>
        </w:rPr>
        <w:t>L.Suppl.gcai</w:t>
      </w:r>
      <w:proofErr w:type="spellEnd"/>
      <w:r w:rsidR="000A2A92">
        <w:rPr>
          <w:bCs/>
        </w:rPr>
        <w:t xml:space="preserve"> “</w:t>
      </w:r>
      <w:r w:rsidR="000A2A92" w:rsidRPr="000A2A92">
        <w:rPr>
          <w:bCs/>
        </w:rPr>
        <w:t>Guidelines on the Implementation of Eco-friendly Criteria for AI and other Emerging Technologies</w:t>
      </w:r>
      <w:r w:rsidR="000A2A92">
        <w:rPr>
          <w:bCs/>
        </w:rPr>
        <w:t xml:space="preserve">”. </w:t>
      </w:r>
    </w:p>
    <w:p w14:paraId="30E5D677" w14:textId="4B9B1602" w:rsidR="00B0022E" w:rsidRDefault="00D12115">
      <w:pPr>
        <w:tabs>
          <w:tab w:val="left" w:pos="540"/>
        </w:tabs>
        <w:spacing w:before="360" w:line="240" w:lineRule="atLeast"/>
        <w:jc w:val="both"/>
        <w:rPr>
          <w:b/>
        </w:rPr>
      </w:pPr>
      <w:r w:rsidRPr="005621F0">
        <w:rPr>
          <w:b/>
        </w:rPr>
        <w:t>3.6</w:t>
      </w:r>
      <w:r w:rsidRPr="005621F0">
        <w:rPr>
          <w:b/>
        </w:rPr>
        <w:tab/>
      </w:r>
      <w:r w:rsidR="0042388D" w:rsidRPr="0042388D">
        <w:rPr>
          <w:b/>
        </w:rPr>
        <w:t xml:space="preserve">E-waste, circular economy and sustainable supply chain management </w:t>
      </w:r>
    </w:p>
    <w:p w14:paraId="0BC60479" w14:textId="17A821DF" w:rsidR="00E1769B" w:rsidRDefault="00AC2204">
      <w:pPr>
        <w:tabs>
          <w:tab w:val="left" w:pos="540"/>
        </w:tabs>
        <w:spacing w:before="360" w:line="240" w:lineRule="atLeast"/>
        <w:jc w:val="both"/>
        <w:rPr>
          <w:bCs/>
        </w:rPr>
      </w:pPr>
      <w:r>
        <w:rPr>
          <w:bCs/>
        </w:rPr>
        <w:t>The e-waste challenge</w:t>
      </w:r>
      <w:r w:rsidR="0071611D">
        <w:rPr>
          <w:bCs/>
        </w:rPr>
        <w:t xml:space="preserve"> and the potential of </w:t>
      </w:r>
      <w:r w:rsidR="009A77FE">
        <w:rPr>
          <w:bCs/>
        </w:rPr>
        <w:t xml:space="preserve">the circular economy to </w:t>
      </w:r>
      <w:r w:rsidR="00A64B4E">
        <w:rPr>
          <w:bCs/>
        </w:rPr>
        <w:t xml:space="preserve">facilitate sustainability in ICTs and </w:t>
      </w:r>
      <w:r w:rsidR="00BD7AF1">
        <w:rPr>
          <w:bCs/>
        </w:rPr>
        <w:t xml:space="preserve">add new values to supply chain management </w:t>
      </w:r>
      <w:r w:rsidRPr="005621F0">
        <w:rPr>
          <w:bCs/>
        </w:rPr>
        <w:t>is studied by Question 7</w:t>
      </w:r>
      <w:r w:rsidR="00267E8F">
        <w:rPr>
          <w:bCs/>
        </w:rPr>
        <w:t>/5</w:t>
      </w:r>
      <w:r w:rsidR="00401499">
        <w:rPr>
          <w:bCs/>
        </w:rPr>
        <w:t xml:space="preserve">. </w:t>
      </w:r>
      <w:r w:rsidR="008F2A0D" w:rsidRPr="008F2A0D">
        <w:rPr>
          <w:bCs/>
        </w:rPr>
        <w:t>This Question seeks to address the e-waste challenge by identifying the environmental requirements of digital technologies including IoT, end-user equipment and ICT infrastructures or installations, based on the circular economy principles and improving the supply chain management</w:t>
      </w:r>
      <w:r w:rsidR="008F2A0D">
        <w:rPr>
          <w:bCs/>
        </w:rPr>
        <w:t xml:space="preserve">. </w:t>
      </w:r>
    </w:p>
    <w:p w14:paraId="6ECC562E" w14:textId="7E159CF2" w:rsidR="00E80463" w:rsidRPr="00637FF0" w:rsidRDefault="00E80463">
      <w:pPr>
        <w:tabs>
          <w:tab w:val="left" w:pos="540"/>
        </w:tabs>
        <w:spacing w:before="360" w:line="240" w:lineRule="atLeast"/>
        <w:jc w:val="both"/>
        <w:rPr>
          <w:bCs/>
        </w:rPr>
      </w:pPr>
      <w:r>
        <w:rPr>
          <w:bCs/>
        </w:rPr>
        <w:t xml:space="preserve">Q7/5 is </w:t>
      </w:r>
      <w:r w:rsidR="008E279E">
        <w:rPr>
          <w:bCs/>
        </w:rPr>
        <w:t>currently</w:t>
      </w:r>
      <w:r>
        <w:rPr>
          <w:bCs/>
        </w:rPr>
        <w:t xml:space="preserve"> working on </w:t>
      </w:r>
      <w:r w:rsidR="00E01E6D">
        <w:rPr>
          <w:bCs/>
        </w:rPr>
        <w:t>seventeen</w:t>
      </w:r>
      <w:r w:rsidR="008974F6">
        <w:rPr>
          <w:bCs/>
        </w:rPr>
        <w:t xml:space="preserve"> work items. </w:t>
      </w:r>
      <w:r w:rsidR="00E01E6D">
        <w:rPr>
          <w:bCs/>
        </w:rPr>
        <w:t xml:space="preserve">During the last SG5 meeting, </w:t>
      </w:r>
      <w:r w:rsidR="005F19F9">
        <w:rPr>
          <w:bCs/>
        </w:rPr>
        <w:t xml:space="preserve">experts agreed to </w:t>
      </w:r>
      <w:r w:rsidR="00267E8F">
        <w:rPr>
          <w:bCs/>
        </w:rPr>
        <w:t xml:space="preserve">start working on </w:t>
      </w:r>
      <w:r w:rsidR="008E7F1D">
        <w:rPr>
          <w:bCs/>
        </w:rPr>
        <w:t xml:space="preserve">draft Recommendation </w:t>
      </w:r>
      <w:r w:rsidR="00267E8F">
        <w:rPr>
          <w:bCs/>
        </w:rPr>
        <w:t xml:space="preserve">ITU-T </w:t>
      </w:r>
      <w:r w:rsidR="009E0068" w:rsidRPr="009E0068">
        <w:rPr>
          <w:bCs/>
        </w:rPr>
        <w:t>L.SCCA</w:t>
      </w:r>
      <w:r w:rsidR="009E0068" w:rsidRPr="009E0068" w:rsidDel="009E0068">
        <w:rPr>
          <w:bCs/>
        </w:rPr>
        <w:t xml:space="preserve"> </w:t>
      </w:r>
      <w:r w:rsidR="009E0068">
        <w:rPr>
          <w:bCs/>
        </w:rPr>
        <w:t>“</w:t>
      </w:r>
      <w:r w:rsidR="009E0068" w:rsidRPr="009E0068">
        <w:rPr>
          <w:bCs/>
        </w:rPr>
        <w:t>Supply-chain based carbon accounting information guidelines for ICT manufacturing industries</w:t>
      </w:r>
      <w:r w:rsidR="009E0068" w:rsidRPr="009E0068" w:rsidDel="009E0068">
        <w:rPr>
          <w:bCs/>
        </w:rPr>
        <w:t xml:space="preserve"> </w:t>
      </w:r>
      <w:r w:rsidR="009E0068">
        <w:rPr>
          <w:bCs/>
        </w:rPr>
        <w:t xml:space="preserve">“, draft Recommendation ITU-T </w:t>
      </w:r>
      <w:r w:rsidR="009E0068" w:rsidRPr="009E0068">
        <w:rPr>
          <w:bCs/>
        </w:rPr>
        <w:t xml:space="preserve">L.GPSIM </w:t>
      </w:r>
      <w:r w:rsidR="009E0068">
        <w:rPr>
          <w:bCs/>
        </w:rPr>
        <w:t>“</w:t>
      </w:r>
      <w:r w:rsidR="009E0068" w:rsidRPr="009E0068">
        <w:rPr>
          <w:bCs/>
        </w:rPr>
        <w:t>Good practices for the sanitization of the information media in end-of-life ICT devices</w:t>
      </w:r>
      <w:r w:rsidR="009E0068">
        <w:rPr>
          <w:bCs/>
        </w:rPr>
        <w:t xml:space="preserve">”, draft Recommendation </w:t>
      </w:r>
      <w:r w:rsidR="009E0068" w:rsidRPr="009E0068">
        <w:rPr>
          <w:bCs/>
        </w:rPr>
        <w:t>L.ICT_PROCURE</w:t>
      </w:r>
      <w:r w:rsidR="009E0068" w:rsidRPr="009E0068" w:rsidDel="009E0068">
        <w:rPr>
          <w:bCs/>
        </w:rPr>
        <w:t xml:space="preserve"> </w:t>
      </w:r>
      <w:r w:rsidR="009E0068">
        <w:rPr>
          <w:bCs/>
        </w:rPr>
        <w:t>“</w:t>
      </w:r>
      <w:r w:rsidR="009E0068" w:rsidRPr="009E0068">
        <w:rPr>
          <w:bCs/>
        </w:rPr>
        <w:t>Public procurement of ICTs to mitigate the adverse effects of e-waste</w:t>
      </w:r>
      <w:r w:rsidR="009E0068">
        <w:rPr>
          <w:bCs/>
        </w:rPr>
        <w:t xml:space="preserve">”, draft Supplement </w:t>
      </w:r>
      <w:proofErr w:type="spellStart"/>
      <w:r w:rsidR="009E0068" w:rsidRPr="009E0068">
        <w:rPr>
          <w:bCs/>
        </w:rPr>
        <w:t>L.Suppl.ICIP</w:t>
      </w:r>
      <w:proofErr w:type="spellEnd"/>
      <w:r w:rsidR="009E0068" w:rsidRPr="009E0068" w:rsidDel="009E0068">
        <w:rPr>
          <w:bCs/>
        </w:rPr>
        <w:t xml:space="preserve"> </w:t>
      </w:r>
      <w:r w:rsidR="009E0068">
        <w:rPr>
          <w:bCs/>
        </w:rPr>
        <w:t>“</w:t>
      </w:r>
      <w:r w:rsidR="009E0068" w:rsidRPr="009E0068">
        <w:rPr>
          <w:bCs/>
        </w:rPr>
        <w:t>Best practices for implementing the circular economy in ICT management</w:t>
      </w:r>
      <w:r w:rsidR="009E0068">
        <w:rPr>
          <w:bCs/>
        </w:rPr>
        <w:t>”,</w:t>
      </w:r>
      <w:r w:rsidR="001871E8">
        <w:rPr>
          <w:bCs/>
        </w:rPr>
        <w:t xml:space="preserve"> and </w:t>
      </w:r>
      <w:r w:rsidR="009E0068">
        <w:rPr>
          <w:bCs/>
        </w:rPr>
        <w:t>draft Supplement</w:t>
      </w:r>
      <w:r w:rsidR="00170135">
        <w:rPr>
          <w:bCs/>
        </w:rPr>
        <w:t xml:space="preserve"> ITU-T</w:t>
      </w:r>
      <w:r w:rsidR="009E0068">
        <w:rPr>
          <w:bCs/>
        </w:rPr>
        <w:t xml:space="preserve"> </w:t>
      </w:r>
      <w:proofErr w:type="spellStart"/>
      <w:r w:rsidR="009E0068" w:rsidRPr="009E0068">
        <w:rPr>
          <w:bCs/>
        </w:rPr>
        <w:t>L.Suppl.GSP</w:t>
      </w:r>
      <w:proofErr w:type="spellEnd"/>
      <w:r w:rsidR="009E0068" w:rsidRPr="009E0068">
        <w:rPr>
          <w:bCs/>
        </w:rPr>
        <w:t xml:space="preserve"> to ITU-T L.1060</w:t>
      </w:r>
      <w:r w:rsidR="009E0068">
        <w:rPr>
          <w:bCs/>
        </w:rPr>
        <w:t xml:space="preserve"> “</w:t>
      </w:r>
      <w:r w:rsidR="009E0068" w:rsidRPr="009E0068">
        <w:rPr>
          <w:bCs/>
        </w:rPr>
        <w:t>Specific principles for the green supply chain management of information and communication technology manufacturing industry”</w:t>
      </w:r>
      <w:r w:rsidR="001871E8">
        <w:rPr>
          <w:bCs/>
        </w:rPr>
        <w:t>. During the last SG5 meeting, experts also agreed to revise Recommendation</w:t>
      </w:r>
      <w:r w:rsidR="001871E8" w:rsidRPr="001871E8">
        <w:rPr>
          <w:bCs/>
        </w:rPr>
        <w:t xml:space="preserve"> ITU-T L.1031 </w:t>
      </w:r>
      <w:r w:rsidR="001871E8">
        <w:rPr>
          <w:bCs/>
        </w:rPr>
        <w:t>in order to</w:t>
      </w:r>
      <w:r w:rsidR="001871E8" w:rsidRPr="001871E8">
        <w:rPr>
          <w:bCs/>
        </w:rPr>
        <w:t xml:space="preserve"> harmonize its methodology with the methodology on the E-waste inventory presented by BDT</w:t>
      </w:r>
      <w:r w:rsidR="001871E8">
        <w:rPr>
          <w:bCs/>
        </w:rPr>
        <w:t xml:space="preserve">. </w:t>
      </w:r>
    </w:p>
    <w:p w14:paraId="37C4945B" w14:textId="745ABC04" w:rsidR="00B0022E" w:rsidRPr="005621F0" w:rsidRDefault="00D12115">
      <w:pPr>
        <w:tabs>
          <w:tab w:val="left" w:pos="540"/>
        </w:tabs>
        <w:spacing w:before="360" w:line="240" w:lineRule="atLeast"/>
        <w:jc w:val="both"/>
        <w:rPr>
          <w:b/>
        </w:rPr>
      </w:pPr>
      <w:r w:rsidRPr="005621F0">
        <w:rPr>
          <w:b/>
        </w:rPr>
        <w:t>3.7</w:t>
      </w:r>
      <w:r w:rsidRPr="005621F0">
        <w:rPr>
          <w:b/>
        </w:rPr>
        <w:tab/>
      </w:r>
      <w:r w:rsidR="0073245A" w:rsidRPr="0073245A">
        <w:rPr>
          <w:b/>
        </w:rPr>
        <w:t>Guides and terminology on environment</w:t>
      </w:r>
    </w:p>
    <w:p w14:paraId="63236CA9" w14:textId="5AD70B9D" w:rsidR="0073245A" w:rsidRDefault="0073245A" w:rsidP="0073245A">
      <w:pPr>
        <w:jc w:val="both"/>
      </w:pPr>
      <w:r w:rsidRPr="0073245A">
        <w:rPr>
          <w:bCs/>
        </w:rPr>
        <w:t xml:space="preserve">The activities on the development of Guides and terminology on environment and climate change </w:t>
      </w:r>
      <w:r>
        <w:rPr>
          <w:bCs/>
        </w:rPr>
        <w:t>are studied</w:t>
      </w:r>
      <w:r w:rsidRPr="0073245A">
        <w:rPr>
          <w:bCs/>
        </w:rPr>
        <w:t xml:space="preserve"> </w:t>
      </w:r>
      <w:r w:rsidR="00053826">
        <w:rPr>
          <w:bCs/>
        </w:rPr>
        <w:t>by</w:t>
      </w:r>
      <w:r w:rsidRPr="0073245A">
        <w:rPr>
          <w:bCs/>
        </w:rPr>
        <w:t xml:space="preserve"> Question 8/5.</w:t>
      </w:r>
      <w:r w:rsidR="00C42DCF">
        <w:rPr>
          <w:bCs/>
        </w:rPr>
        <w:t xml:space="preserve"> </w:t>
      </w:r>
      <w:r w:rsidRPr="005621F0">
        <w:t>Q8/5 is tasked to work on all terms, definitions, abbreviations, letter symbols and schematic symbols used in the ITU-T Study Group 5 Recommendations, Supplements, Handbooks and Directives; harmonize with terminology used by other parties outside of ITU-T Study Group 5; and liaise with other bodies regarding terminology used in the Study Group 5 Recommendations, among others.</w:t>
      </w:r>
    </w:p>
    <w:p w14:paraId="2C07EDC8" w14:textId="77777777" w:rsidR="00A316F5" w:rsidRDefault="00A316F5" w:rsidP="00A316F5">
      <w:pPr>
        <w:jc w:val="both"/>
      </w:pPr>
      <w:r>
        <w:t xml:space="preserve">Q8/5 is currently working on four work items including: Guide to the K &amp; relevant L-series Recommendations “Extension of the Guide to cover relevant L-series Recommendations”; Mitigation Handbook - Additional case studies “Additional case studies to be added”; Terminology Handbook </w:t>
      </w:r>
      <w:r>
        <w:lastRenderedPageBreak/>
        <w:t>“Extension of the Terminology Handbook to cover relevant L-series terminologies” and Terminology Handbook - web version “Web version of the Terminology Handbook”.</w:t>
      </w:r>
    </w:p>
    <w:p w14:paraId="1B250D3E" w14:textId="11C792EF" w:rsidR="0073245A" w:rsidRPr="00A316F5" w:rsidRDefault="00A316F5" w:rsidP="00637FF0">
      <w:pPr>
        <w:jc w:val="both"/>
      </w:pPr>
      <w:r>
        <w:t>Q8/5 works closely with ITU-T Standardization Committee for Vocabulary (SCV).</w:t>
      </w:r>
    </w:p>
    <w:p w14:paraId="13BD001C" w14:textId="3AF243FD" w:rsidR="00B0022E" w:rsidRPr="005621F0" w:rsidRDefault="00D12115">
      <w:pPr>
        <w:tabs>
          <w:tab w:val="left" w:pos="540"/>
        </w:tabs>
        <w:spacing w:before="360" w:line="240" w:lineRule="atLeast"/>
        <w:jc w:val="both"/>
        <w:rPr>
          <w:b/>
        </w:rPr>
      </w:pPr>
      <w:r w:rsidRPr="005621F0">
        <w:rPr>
          <w:b/>
        </w:rPr>
        <w:t>3.8</w:t>
      </w:r>
      <w:r w:rsidRPr="005621F0">
        <w:rPr>
          <w:b/>
        </w:rPr>
        <w:tab/>
      </w:r>
      <w:r w:rsidR="00A316F5" w:rsidRPr="00A316F5">
        <w:rPr>
          <w:b/>
        </w:rPr>
        <w:t>Climate change and assessment of digital technologies in the framework of the Sustainable Development Goals (SDGs) and the Paris Agreement</w:t>
      </w:r>
    </w:p>
    <w:p w14:paraId="5222DABA" w14:textId="154DE567" w:rsidR="00A83931" w:rsidRPr="005621F0" w:rsidRDefault="008A2AE0" w:rsidP="009863E1">
      <w:pPr>
        <w:keepNext/>
        <w:tabs>
          <w:tab w:val="left" w:pos="1151"/>
        </w:tabs>
        <w:spacing w:line="240" w:lineRule="atLeast"/>
        <w:jc w:val="both"/>
      </w:pPr>
      <w:r w:rsidRPr="008A2AE0">
        <w:t>Question 9/5 aims to develop assessment methodologies and guidance that allow objective, transparent and practical assessments of the sustainability impacts of digital technologies, including information and communication technologies (ICTs), artificial intelligence, 5G, etc., in order to align their developmental trajectories with the Paris Agreement and the United Nations Sustainable Development Agenda.</w:t>
      </w:r>
      <w:r w:rsidR="00F83686">
        <w:t xml:space="preserve"> </w:t>
      </w:r>
      <w:r w:rsidR="00F83686" w:rsidRPr="00F83686">
        <w:t>This Question also aims to study how environmental assessments may be used in the frame of broader sustainable development assessments including economic, environmental and social assessments.</w:t>
      </w:r>
    </w:p>
    <w:p w14:paraId="2D263A63" w14:textId="242115FD" w:rsidR="00B643B6" w:rsidRDefault="00B51A3A" w:rsidP="009863E1">
      <w:pPr>
        <w:keepNext/>
        <w:tabs>
          <w:tab w:val="left" w:pos="1151"/>
        </w:tabs>
        <w:spacing w:line="240" w:lineRule="atLeast"/>
        <w:jc w:val="both"/>
        <w:rPr>
          <w:bCs/>
        </w:rPr>
      </w:pPr>
      <w:r w:rsidRPr="005621F0">
        <w:rPr>
          <w:bCs/>
        </w:rPr>
        <w:t xml:space="preserve">Q9/5 is currently working on </w:t>
      </w:r>
      <w:r w:rsidR="00B643B6">
        <w:rPr>
          <w:bCs/>
        </w:rPr>
        <w:t>fifteen</w:t>
      </w:r>
      <w:r w:rsidR="00B643B6" w:rsidRPr="005621F0">
        <w:rPr>
          <w:bCs/>
        </w:rPr>
        <w:t xml:space="preserve"> </w:t>
      </w:r>
      <w:r w:rsidRPr="005621F0">
        <w:rPr>
          <w:bCs/>
        </w:rPr>
        <w:t>work items</w:t>
      </w:r>
      <w:r w:rsidR="00794214">
        <w:rPr>
          <w:bCs/>
        </w:rPr>
        <w:t xml:space="preserve">. </w:t>
      </w:r>
    </w:p>
    <w:p w14:paraId="2B80BF31" w14:textId="12567A62" w:rsidR="00B51A3A" w:rsidRDefault="00794214" w:rsidP="009863E1">
      <w:pPr>
        <w:keepNext/>
        <w:tabs>
          <w:tab w:val="left" w:pos="1151"/>
        </w:tabs>
        <w:spacing w:line="240" w:lineRule="atLeast"/>
        <w:jc w:val="both"/>
        <w:rPr>
          <w:bCs/>
        </w:rPr>
      </w:pPr>
      <w:r>
        <w:rPr>
          <w:bCs/>
        </w:rPr>
        <w:t xml:space="preserve">During the last ITU-T SG5 meeting, experts agreed to start working on draft Recommendation </w:t>
      </w:r>
      <w:r w:rsidR="00925F53">
        <w:rPr>
          <w:bCs/>
        </w:rPr>
        <w:t>ITU</w:t>
      </w:r>
      <w:r w:rsidR="009E42B2">
        <w:rPr>
          <w:bCs/>
        </w:rPr>
        <w:noBreakHyphen/>
      </w:r>
      <w:r w:rsidR="00925F53">
        <w:rPr>
          <w:bCs/>
        </w:rPr>
        <w:t>T</w:t>
      </w:r>
      <w:r w:rsidR="00B643B6">
        <w:rPr>
          <w:bCs/>
        </w:rPr>
        <w:t xml:space="preserve"> </w:t>
      </w:r>
      <w:proofErr w:type="spellStart"/>
      <w:r w:rsidR="00B643B6" w:rsidRPr="00B643B6">
        <w:rPr>
          <w:bCs/>
        </w:rPr>
        <w:t>L.Database</w:t>
      </w:r>
      <w:proofErr w:type="spellEnd"/>
      <w:r w:rsidR="00B643B6">
        <w:rPr>
          <w:bCs/>
        </w:rPr>
        <w:t xml:space="preserve"> “</w:t>
      </w:r>
      <w:r w:rsidR="00B643B6" w:rsidRPr="00B643B6">
        <w:rPr>
          <w:bCs/>
        </w:rPr>
        <w:t>Guidance for the creation of an ITU database on GHG emissions of the global ICT sector</w:t>
      </w:r>
      <w:r w:rsidR="00B643B6">
        <w:rPr>
          <w:bCs/>
        </w:rPr>
        <w:t xml:space="preserve">”, draft Recommendation ITU-T </w:t>
      </w:r>
      <w:proofErr w:type="spellStart"/>
      <w:r w:rsidR="00B643B6" w:rsidRPr="00B643B6">
        <w:rPr>
          <w:bCs/>
        </w:rPr>
        <w:t>L.Biodiversity_footprint</w:t>
      </w:r>
      <w:proofErr w:type="spellEnd"/>
      <w:r w:rsidR="00B643B6">
        <w:rPr>
          <w:bCs/>
        </w:rPr>
        <w:t xml:space="preserve"> “</w:t>
      </w:r>
      <w:r w:rsidR="00B643B6" w:rsidRPr="00B643B6">
        <w:rPr>
          <w:bCs/>
        </w:rPr>
        <w:t>Methodology for the assessment of the footprint of an ICT organization on biodiversity</w:t>
      </w:r>
      <w:r w:rsidR="00B643B6">
        <w:rPr>
          <w:bCs/>
        </w:rPr>
        <w:t xml:space="preserve">”, draft Recommendation ITU-T </w:t>
      </w:r>
      <w:proofErr w:type="spellStart"/>
      <w:r w:rsidR="00B643B6" w:rsidRPr="00B643B6">
        <w:rPr>
          <w:bCs/>
        </w:rPr>
        <w:t>L.Biodiversity_opportunities</w:t>
      </w:r>
      <w:proofErr w:type="spellEnd"/>
      <w:r w:rsidR="00B643B6">
        <w:rPr>
          <w:bCs/>
        </w:rPr>
        <w:t xml:space="preserve"> “</w:t>
      </w:r>
      <w:r w:rsidR="00B643B6" w:rsidRPr="00B643B6">
        <w:rPr>
          <w:bCs/>
        </w:rPr>
        <w:t>Development of guidance on how to assess the second order effects of ICT solutions on biodiversity, including positive effects</w:t>
      </w:r>
      <w:r w:rsidR="00B643B6">
        <w:rPr>
          <w:bCs/>
        </w:rPr>
        <w:t>”, draft Recommendation</w:t>
      </w:r>
      <w:r w:rsidR="009E42B2">
        <w:rPr>
          <w:bCs/>
        </w:rPr>
        <w:t xml:space="preserve"> ITU-T</w:t>
      </w:r>
      <w:r w:rsidR="00B643B6">
        <w:rPr>
          <w:bCs/>
        </w:rPr>
        <w:t xml:space="preserve"> </w:t>
      </w:r>
      <w:proofErr w:type="spellStart"/>
      <w:r w:rsidR="00B643B6" w:rsidRPr="00B643B6">
        <w:rPr>
          <w:bCs/>
        </w:rPr>
        <w:t>L.GHGintensities</w:t>
      </w:r>
      <w:proofErr w:type="spellEnd"/>
      <w:r w:rsidR="00B643B6">
        <w:rPr>
          <w:bCs/>
        </w:rPr>
        <w:t xml:space="preserve"> “</w:t>
      </w:r>
      <w:r w:rsidR="00B643B6" w:rsidRPr="00B643B6">
        <w:rPr>
          <w:bCs/>
        </w:rPr>
        <w:t>GHG emissions intensity indicators for telecom network operators</w:t>
      </w:r>
      <w:r w:rsidR="00B643B6">
        <w:rPr>
          <w:bCs/>
        </w:rPr>
        <w:t xml:space="preserve">”, draft Recommendation </w:t>
      </w:r>
      <w:r w:rsidR="009E42B2">
        <w:rPr>
          <w:bCs/>
        </w:rPr>
        <w:t xml:space="preserve">ITU-T </w:t>
      </w:r>
      <w:proofErr w:type="spellStart"/>
      <w:r w:rsidR="00B643B6" w:rsidRPr="00B643B6">
        <w:rPr>
          <w:bCs/>
        </w:rPr>
        <w:t>L.GHGemissions_BS</w:t>
      </w:r>
      <w:proofErr w:type="spellEnd"/>
      <w:r w:rsidR="00B643B6">
        <w:rPr>
          <w:bCs/>
        </w:rPr>
        <w:t xml:space="preserve"> “</w:t>
      </w:r>
      <w:r w:rsidR="00B643B6" w:rsidRPr="00B643B6">
        <w:rPr>
          <w:bCs/>
        </w:rPr>
        <w:t>Methodologies for accounting Greenhouse Gas Emissions of Base Station sites</w:t>
      </w:r>
      <w:r w:rsidR="00B643B6">
        <w:rPr>
          <w:bCs/>
        </w:rPr>
        <w:t xml:space="preserve">”, draft Recommendation ITU-T </w:t>
      </w:r>
      <w:proofErr w:type="spellStart"/>
      <w:r w:rsidR="00B643B6" w:rsidRPr="00B643B6">
        <w:rPr>
          <w:bCs/>
        </w:rPr>
        <w:t>L.GHGemissions_DC</w:t>
      </w:r>
      <w:proofErr w:type="spellEnd"/>
      <w:r w:rsidR="00B643B6">
        <w:rPr>
          <w:bCs/>
        </w:rPr>
        <w:t xml:space="preserve"> “</w:t>
      </w:r>
      <w:r w:rsidR="00B643B6" w:rsidRPr="00B643B6">
        <w:rPr>
          <w:bCs/>
        </w:rPr>
        <w:t xml:space="preserve">Methodologies for accounting Greenhouse Gas Emissions of Data </w:t>
      </w:r>
      <w:proofErr w:type="spellStart"/>
      <w:r w:rsidR="00B643B6" w:rsidRPr="00B643B6">
        <w:rPr>
          <w:bCs/>
        </w:rPr>
        <w:t>Centers</w:t>
      </w:r>
      <w:proofErr w:type="spellEnd"/>
      <w:r w:rsidR="00B643B6" w:rsidRPr="00B643B6">
        <w:rPr>
          <w:bCs/>
        </w:rPr>
        <w:t xml:space="preserve"> and Telecommunication rooms</w:t>
      </w:r>
      <w:r w:rsidR="00B643B6">
        <w:rPr>
          <w:bCs/>
        </w:rPr>
        <w:t xml:space="preserve">”, </w:t>
      </w:r>
      <w:r w:rsidR="00B321A7">
        <w:rPr>
          <w:bCs/>
        </w:rPr>
        <w:t xml:space="preserve">and </w:t>
      </w:r>
      <w:r w:rsidR="00B643B6">
        <w:rPr>
          <w:bCs/>
        </w:rPr>
        <w:t xml:space="preserve">draft Recommendation ITU-T </w:t>
      </w:r>
      <w:proofErr w:type="spellStart"/>
      <w:r w:rsidR="00B643B6" w:rsidRPr="00B643B6">
        <w:rPr>
          <w:bCs/>
        </w:rPr>
        <w:t>L.GHGemissions_IP</w:t>
      </w:r>
      <w:proofErr w:type="spellEnd"/>
      <w:r w:rsidR="00B643B6">
        <w:rPr>
          <w:bCs/>
        </w:rPr>
        <w:t xml:space="preserve"> “</w:t>
      </w:r>
      <w:r w:rsidR="00B643B6" w:rsidRPr="00B643B6">
        <w:rPr>
          <w:bCs/>
        </w:rPr>
        <w:t>Methodologies for accounting Greenhouse Gas Emissions of Industrial Parks</w:t>
      </w:r>
      <w:r w:rsidR="00B643B6">
        <w:rPr>
          <w:bCs/>
        </w:rPr>
        <w:t>”</w:t>
      </w:r>
      <w:r w:rsidR="00B321A7">
        <w:rPr>
          <w:bCs/>
        </w:rPr>
        <w:t xml:space="preserve">. </w:t>
      </w:r>
    </w:p>
    <w:p w14:paraId="46D16CA5" w14:textId="57E2DA0F" w:rsidR="00B321A7" w:rsidRDefault="00B321A7" w:rsidP="009863E1">
      <w:pPr>
        <w:keepNext/>
        <w:tabs>
          <w:tab w:val="left" w:pos="1151"/>
        </w:tabs>
        <w:spacing w:line="240" w:lineRule="atLeast"/>
        <w:jc w:val="both"/>
        <w:rPr>
          <w:bCs/>
        </w:rPr>
      </w:pPr>
      <w:r>
        <w:rPr>
          <w:bCs/>
        </w:rPr>
        <w:t xml:space="preserve">Q9/5 agreed to adopt the FG-AI4EE Technical Report into draft Supplement </w:t>
      </w:r>
      <w:r w:rsidR="00170135">
        <w:rPr>
          <w:bCs/>
        </w:rPr>
        <w:t xml:space="preserve">ITU-T </w:t>
      </w:r>
      <w:proofErr w:type="spellStart"/>
      <w:r w:rsidRPr="00B643B6">
        <w:rPr>
          <w:bCs/>
        </w:rPr>
        <w:t>L.Suppl.DC&amp;SDG</w:t>
      </w:r>
      <w:proofErr w:type="spellEnd"/>
      <w:r>
        <w:rPr>
          <w:bCs/>
        </w:rPr>
        <w:t xml:space="preserve"> “</w:t>
      </w:r>
      <w:r w:rsidRPr="00B643B6">
        <w:rPr>
          <w:bCs/>
        </w:rPr>
        <w:t>Assessing environmentally efficient data centre and cloud computing in the framework of the UN sustainable development goals</w:t>
      </w:r>
      <w:r>
        <w:rPr>
          <w:bCs/>
        </w:rPr>
        <w:t>”.</w:t>
      </w:r>
    </w:p>
    <w:p w14:paraId="0C194C57" w14:textId="119ACCB5" w:rsidR="00B643B6" w:rsidRPr="005621F0" w:rsidRDefault="00442750" w:rsidP="009863E1">
      <w:pPr>
        <w:keepNext/>
        <w:tabs>
          <w:tab w:val="left" w:pos="1151"/>
        </w:tabs>
        <w:spacing w:line="240" w:lineRule="atLeast"/>
        <w:jc w:val="both"/>
        <w:rPr>
          <w:bCs/>
        </w:rPr>
      </w:pPr>
      <w:r>
        <w:rPr>
          <w:bCs/>
        </w:rPr>
        <w:t>During the last ITU-T SG5 meeting, e</w:t>
      </w:r>
      <w:r w:rsidR="00B643B6">
        <w:rPr>
          <w:bCs/>
        </w:rPr>
        <w:t xml:space="preserve">xperts also agreed to revise two </w:t>
      </w:r>
      <w:r>
        <w:rPr>
          <w:bCs/>
        </w:rPr>
        <w:t>Recommendations</w:t>
      </w:r>
      <w:r w:rsidR="009E42B2">
        <w:rPr>
          <w:bCs/>
        </w:rPr>
        <w:t>:</w:t>
      </w:r>
      <w:r>
        <w:rPr>
          <w:bCs/>
        </w:rPr>
        <w:t xml:space="preserve"> </w:t>
      </w:r>
      <w:r w:rsidR="009E42B2">
        <w:rPr>
          <w:bCs/>
        </w:rPr>
        <w:t xml:space="preserve">ITU-T </w:t>
      </w:r>
      <w:r>
        <w:rPr>
          <w:bCs/>
        </w:rPr>
        <w:t>L.</w:t>
      </w:r>
      <w:r w:rsidRPr="00442750">
        <w:rPr>
          <w:bCs/>
        </w:rPr>
        <w:t>1471</w:t>
      </w:r>
      <w:r w:rsidR="00482043">
        <w:rPr>
          <w:bCs/>
        </w:rPr>
        <w:t xml:space="preserve"> “</w:t>
      </w:r>
      <w:r w:rsidR="00482043" w:rsidRPr="00482043">
        <w:rPr>
          <w:bCs/>
        </w:rPr>
        <w:t>Guidance and criteria for information and communication technology organizations on setting Net Zero targets and strategies</w:t>
      </w:r>
      <w:r w:rsidR="00482043">
        <w:rPr>
          <w:bCs/>
        </w:rPr>
        <w:t xml:space="preserve">”, and </w:t>
      </w:r>
      <w:r w:rsidR="009E42B2">
        <w:rPr>
          <w:bCs/>
        </w:rPr>
        <w:t xml:space="preserve">ITU-T </w:t>
      </w:r>
      <w:r w:rsidR="00482043" w:rsidRPr="00482043">
        <w:rPr>
          <w:bCs/>
        </w:rPr>
        <w:t>L.1420</w:t>
      </w:r>
      <w:r w:rsidR="00482043">
        <w:rPr>
          <w:bCs/>
        </w:rPr>
        <w:t xml:space="preserve"> “</w:t>
      </w:r>
      <w:r w:rsidR="00482043" w:rsidRPr="00482043">
        <w:rPr>
          <w:bCs/>
        </w:rPr>
        <w:t>Methodology for energy consumption and greenhouse gas emissions impact assessment of information and communication technologies in organizations</w:t>
      </w:r>
      <w:r w:rsidR="00482043">
        <w:rPr>
          <w:bCs/>
        </w:rPr>
        <w:t xml:space="preserve">”. </w:t>
      </w:r>
    </w:p>
    <w:p w14:paraId="77095E98" w14:textId="173DCFF7" w:rsidR="00105FA9" w:rsidRPr="005621F0" w:rsidRDefault="008B2E55" w:rsidP="00EE6AB1">
      <w:pPr>
        <w:jc w:val="both"/>
        <w:rPr>
          <w:b/>
        </w:rPr>
      </w:pPr>
      <w:r w:rsidRPr="005621F0">
        <w:rPr>
          <w:b/>
        </w:rPr>
        <w:t>3.9</w:t>
      </w:r>
      <w:r w:rsidRPr="005621F0">
        <w:rPr>
          <w:b/>
        </w:rPr>
        <w:tab/>
      </w:r>
      <w:r w:rsidR="00105FA9" w:rsidRPr="00105FA9">
        <w:rPr>
          <w:b/>
        </w:rPr>
        <w:t xml:space="preserve">Climate change mitigation and smart energy solutions </w:t>
      </w:r>
    </w:p>
    <w:p w14:paraId="20CBC691" w14:textId="28DD7AC6" w:rsidR="00A8242E" w:rsidRDefault="003474E1">
      <w:pPr>
        <w:keepLines/>
        <w:spacing w:before="240"/>
        <w:jc w:val="both"/>
      </w:pPr>
      <w:r>
        <w:t xml:space="preserve">The </w:t>
      </w:r>
      <w:r w:rsidR="00977787">
        <w:t>use of</w:t>
      </w:r>
      <w:r w:rsidR="00BF0FC3">
        <w:t xml:space="preserve"> </w:t>
      </w:r>
      <w:r w:rsidR="00E41163">
        <w:t xml:space="preserve">ICTs and </w:t>
      </w:r>
      <w:r w:rsidR="00BF0FC3">
        <w:t xml:space="preserve">smart technologies to </w:t>
      </w:r>
      <w:r w:rsidR="00397FE0">
        <w:t xml:space="preserve">improve </w:t>
      </w:r>
      <w:r w:rsidR="00D93A47">
        <w:t>th</w:t>
      </w:r>
      <w:r w:rsidR="000D1D65">
        <w:t>e</w:t>
      </w:r>
      <w:r w:rsidR="00D93A47">
        <w:t xml:space="preserve"> efficiency of </w:t>
      </w:r>
      <w:r w:rsidR="00397FE0">
        <w:t xml:space="preserve">energy </w:t>
      </w:r>
      <w:r w:rsidR="002637E4">
        <w:t xml:space="preserve">management </w:t>
      </w:r>
      <w:r w:rsidR="00397FE0">
        <w:t>systems</w:t>
      </w:r>
      <w:r w:rsidR="00222F2A">
        <w:t xml:space="preserve"> and</w:t>
      </w:r>
      <w:r w:rsidR="007E6558">
        <w:t xml:space="preserve"> reduce carbon emission</w:t>
      </w:r>
      <w:r w:rsidR="000253FC">
        <w:t>s</w:t>
      </w:r>
      <w:r w:rsidR="00C66FD2">
        <w:t xml:space="preserve"> </w:t>
      </w:r>
      <w:r w:rsidR="007806E0">
        <w:t>is being studied by</w:t>
      </w:r>
      <w:r w:rsidR="0024685F">
        <w:t xml:space="preserve"> </w:t>
      </w:r>
      <w:r w:rsidR="00670D68">
        <w:t>Question 11</w:t>
      </w:r>
      <w:r w:rsidR="00C40A06">
        <w:t>/5.</w:t>
      </w:r>
      <w:r w:rsidR="00C66FD2">
        <w:t xml:space="preserve"> </w:t>
      </w:r>
      <w:r w:rsidR="00105FA9" w:rsidRPr="00105FA9">
        <w:t>Question 11/5 aims to develop standards, guidance, Supplements and/or Technical Reports to create a smart energy system using ICT and digital technologies such as artificial intelligence</w:t>
      </w:r>
      <w:r w:rsidR="003B3764">
        <w:t>, apply</w:t>
      </w:r>
      <w:r w:rsidR="00B82087" w:rsidRPr="00B82087">
        <w:t xml:space="preserve"> smart energy solutions to achieve a low-carbon economy</w:t>
      </w:r>
      <w:r w:rsidR="00F836A6">
        <w:t xml:space="preserve">, </w:t>
      </w:r>
      <w:r w:rsidR="005A710C">
        <w:t xml:space="preserve">and </w:t>
      </w:r>
      <w:r w:rsidR="00F836A6">
        <w:t xml:space="preserve">develop </w:t>
      </w:r>
      <w:r w:rsidR="00F836A6" w:rsidRPr="00F836A6">
        <w:t xml:space="preserve">effective and efficient ICT and digital </w:t>
      </w:r>
      <w:r w:rsidR="00C770EE" w:rsidRPr="00F836A6">
        <w:t>technologies</w:t>
      </w:r>
      <w:r w:rsidR="00C770EE">
        <w:t>-based</w:t>
      </w:r>
      <w:r w:rsidR="0054562B">
        <w:t xml:space="preserve"> solutions for </w:t>
      </w:r>
      <w:r w:rsidR="0054562B" w:rsidRPr="00F836A6">
        <w:t>energy management</w:t>
      </w:r>
      <w:r w:rsidR="00913B13">
        <w:t xml:space="preserve"> and energy saving solutions</w:t>
      </w:r>
      <w:r w:rsidR="00D257C3">
        <w:t xml:space="preserve">. </w:t>
      </w:r>
    </w:p>
    <w:p w14:paraId="6CBDECC7" w14:textId="7FE285EE" w:rsidR="007B7938" w:rsidRDefault="00BC197B" w:rsidP="00EE6AB1">
      <w:pPr>
        <w:jc w:val="both"/>
        <w:rPr>
          <w:bCs/>
        </w:rPr>
      </w:pPr>
      <w:r w:rsidRPr="005621F0">
        <w:rPr>
          <w:bCs/>
        </w:rPr>
        <w:t>Q</w:t>
      </w:r>
      <w:r>
        <w:rPr>
          <w:bCs/>
        </w:rPr>
        <w:t>11</w:t>
      </w:r>
      <w:r w:rsidRPr="005621F0">
        <w:rPr>
          <w:bCs/>
        </w:rPr>
        <w:t xml:space="preserve">/5 is currently working on </w:t>
      </w:r>
      <w:r w:rsidR="007C36D2">
        <w:rPr>
          <w:bCs/>
        </w:rPr>
        <w:t>twelve</w:t>
      </w:r>
      <w:r w:rsidR="007C36D2" w:rsidRPr="005621F0">
        <w:rPr>
          <w:bCs/>
        </w:rPr>
        <w:t xml:space="preserve"> </w:t>
      </w:r>
      <w:r w:rsidRPr="005621F0">
        <w:rPr>
          <w:bCs/>
        </w:rPr>
        <w:t>work items</w:t>
      </w:r>
      <w:r w:rsidR="00D67039">
        <w:rPr>
          <w:bCs/>
        </w:rPr>
        <w:t>.</w:t>
      </w:r>
      <w:r w:rsidR="00D67039" w:rsidRPr="00D67039">
        <w:rPr>
          <w:bCs/>
        </w:rPr>
        <w:t xml:space="preserve"> </w:t>
      </w:r>
      <w:r w:rsidR="00D67039">
        <w:rPr>
          <w:bCs/>
        </w:rPr>
        <w:t>During the last ITU-T SG5 meeting, experts agreed to start working on draft Recommendation</w:t>
      </w:r>
      <w:r w:rsidR="001D580E">
        <w:rPr>
          <w:bCs/>
        </w:rPr>
        <w:t xml:space="preserve"> </w:t>
      </w:r>
      <w:r w:rsidR="00925F53">
        <w:rPr>
          <w:bCs/>
        </w:rPr>
        <w:t xml:space="preserve">ITU-T </w:t>
      </w:r>
      <w:r w:rsidR="007C36D2" w:rsidRPr="007C36D2">
        <w:rPr>
          <w:bCs/>
        </w:rPr>
        <w:t>L.MM&amp;BP_IP</w:t>
      </w:r>
      <w:r w:rsidR="007C36D2" w:rsidRPr="007C36D2" w:rsidDel="007C36D2">
        <w:rPr>
          <w:bCs/>
        </w:rPr>
        <w:t xml:space="preserve"> </w:t>
      </w:r>
      <w:r w:rsidR="007C36D2">
        <w:rPr>
          <w:bCs/>
        </w:rPr>
        <w:t>“</w:t>
      </w:r>
      <w:r w:rsidR="007C36D2" w:rsidRPr="007C36D2">
        <w:rPr>
          <w:bCs/>
        </w:rPr>
        <w:t xml:space="preserve">Measurement methodology and Best Practices for </w:t>
      </w:r>
      <w:proofErr w:type="spellStart"/>
      <w:r w:rsidR="007C36D2" w:rsidRPr="007C36D2">
        <w:rPr>
          <w:bCs/>
        </w:rPr>
        <w:t>decarbonization</w:t>
      </w:r>
      <w:proofErr w:type="spellEnd"/>
      <w:r w:rsidR="007C36D2" w:rsidRPr="007C36D2">
        <w:rPr>
          <w:bCs/>
        </w:rPr>
        <w:t xml:space="preserve"> of Industrial Park in support of Net Zero</w:t>
      </w:r>
      <w:r w:rsidR="007C36D2" w:rsidRPr="007C36D2" w:rsidDel="007C36D2">
        <w:rPr>
          <w:bCs/>
        </w:rPr>
        <w:t xml:space="preserve"> </w:t>
      </w:r>
      <w:r w:rsidR="007C36D2">
        <w:rPr>
          <w:bCs/>
        </w:rPr>
        <w:t>“, draft Recommendation</w:t>
      </w:r>
      <w:r w:rsidR="009E42B2">
        <w:rPr>
          <w:bCs/>
        </w:rPr>
        <w:t xml:space="preserve"> ITU-T</w:t>
      </w:r>
      <w:r w:rsidR="007C36D2">
        <w:rPr>
          <w:bCs/>
        </w:rPr>
        <w:t xml:space="preserve"> </w:t>
      </w:r>
      <w:r w:rsidR="007C36D2" w:rsidRPr="007C36D2">
        <w:rPr>
          <w:bCs/>
        </w:rPr>
        <w:t>L.MM&amp;BP_BS</w:t>
      </w:r>
      <w:r w:rsidR="007C36D2" w:rsidRPr="007C36D2" w:rsidDel="007C36D2">
        <w:rPr>
          <w:bCs/>
        </w:rPr>
        <w:t xml:space="preserve"> </w:t>
      </w:r>
      <w:r w:rsidR="007C36D2">
        <w:rPr>
          <w:bCs/>
        </w:rPr>
        <w:t>“</w:t>
      </w:r>
      <w:r w:rsidR="007C36D2" w:rsidRPr="007C36D2">
        <w:rPr>
          <w:bCs/>
        </w:rPr>
        <w:t xml:space="preserve">Measurement methodology and Best Practices for </w:t>
      </w:r>
      <w:proofErr w:type="spellStart"/>
      <w:r w:rsidR="007C36D2" w:rsidRPr="007C36D2">
        <w:rPr>
          <w:bCs/>
        </w:rPr>
        <w:t>decarbonization</w:t>
      </w:r>
      <w:proofErr w:type="spellEnd"/>
      <w:r w:rsidR="007C36D2" w:rsidRPr="007C36D2">
        <w:rPr>
          <w:bCs/>
        </w:rPr>
        <w:t xml:space="preserve"> of Base Station sites in support of Net Zero</w:t>
      </w:r>
      <w:r w:rsidR="007C36D2">
        <w:rPr>
          <w:bCs/>
        </w:rPr>
        <w:t xml:space="preserve">”, draft Recommendation </w:t>
      </w:r>
      <w:r w:rsidR="009E42B2">
        <w:rPr>
          <w:bCs/>
        </w:rPr>
        <w:t xml:space="preserve">ITU-T </w:t>
      </w:r>
      <w:r w:rsidR="007C36D2" w:rsidRPr="007C36D2">
        <w:rPr>
          <w:bCs/>
        </w:rPr>
        <w:t>L.MM</w:t>
      </w:r>
      <w:r w:rsidR="007C36D2" w:rsidRPr="009E42B2">
        <w:rPr>
          <w:bCs/>
        </w:rPr>
        <w:t>&amp;BP</w:t>
      </w:r>
      <w:r w:rsidR="009E42B2">
        <w:rPr>
          <w:bCs/>
        </w:rPr>
        <w:t>_</w:t>
      </w:r>
      <w:r w:rsidR="007C36D2" w:rsidRPr="009E42B2">
        <w:rPr>
          <w:bCs/>
        </w:rPr>
        <w:t>DC</w:t>
      </w:r>
      <w:r w:rsidR="007C36D2" w:rsidRPr="009E42B2" w:rsidDel="007C36D2">
        <w:rPr>
          <w:bCs/>
        </w:rPr>
        <w:t xml:space="preserve"> </w:t>
      </w:r>
      <w:r w:rsidR="007C36D2">
        <w:rPr>
          <w:bCs/>
        </w:rPr>
        <w:t>“</w:t>
      </w:r>
      <w:r w:rsidR="007C36D2" w:rsidRPr="007C36D2">
        <w:rPr>
          <w:bCs/>
        </w:rPr>
        <w:t xml:space="preserve">Measurement methodology and Best Practices for </w:t>
      </w:r>
      <w:proofErr w:type="spellStart"/>
      <w:r w:rsidR="007C36D2" w:rsidRPr="007C36D2">
        <w:rPr>
          <w:bCs/>
        </w:rPr>
        <w:t>decarbonization</w:t>
      </w:r>
      <w:proofErr w:type="spellEnd"/>
      <w:r w:rsidR="007C36D2" w:rsidRPr="007C36D2">
        <w:rPr>
          <w:bCs/>
        </w:rPr>
        <w:t xml:space="preserve"> of Data </w:t>
      </w:r>
      <w:proofErr w:type="spellStart"/>
      <w:r w:rsidR="007C36D2" w:rsidRPr="007C36D2">
        <w:rPr>
          <w:bCs/>
        </w:rPr>
        <w:t>Center</w:t>
      </w:r>
      <w:proofErr w:type="spellEnd"/>
      <w:r w:rsidR="007C36D2" w:rsidRPr="007C36D2">
        <w:rPr>
          <w:bCs/>
        </w:rPr>
        <w:t xml:space="preserve"> and Telecommunication Room </w:t>
      </w:r>
      <w:r w:rsidR="007C36D2" w:rsidRPr="007C36D2">
        <w:rPr>
          <w:bCs/>
        </w:rPr>
        <w:lastRenderedPageBreak/>
        <w:t>in support of Net Zero</w:t>
      </w:r>
      <w:r w:rsidR="007C36D2">
        <w:rPr>
          <w:bCs/>
        </w:rPr>
        <w:t xml:space="preserve">”, and draft Recommendation </w:t>
      </w:r>
      <w:r w:rsidR="00CE1B1B">
        <w:rPr>
          <w:bCs/>
        </w:rPr>
        <w:t xml:space="preserve">ITU-T </w:t>
      </w:r>
      <w:r w:rsidR="007C36D2" w:rsidRPr="007C36D2">
        <w:rPr>
          <w:bCs/>
        </w:rPr>
        <w:t>L.MM&amp;BP_SC</w:t>
      </w:r>
      <w:r w:rsidR="007C36D2" w:rsidRPr="007C36D2" w:rsidDel="007C36D2">
        <w:rPr>
          <w:bCs/>
        </w:rPr>
        <w:t xml:space="preserve"> </w:t>
      </w:r>
      <w:r w:rsidR="007C36D2">
        <w:rPr>
          <w:bCs/>
        </w:rPr>
        <w:t>“</w:t>
      </w:r>
      <w:r w:rsidR="007C36D2" w:rsidRPr="007C36D2">
        <w:rPr>
          <w:bCs/>
        </w:rPr>
        <w:t xml:space="preserve">Best Practices for </w:t>
      </w:r>
      <w:proofErr w:type="spellStart"/>
      <w:r w:rsidR="007C36D2" w:rsidRPr="007C36D2">
        <w:rPr>
          <w:bCs/>
        </w:rPr>
        <w:t>decarbonization</w:t>
      </w:r>
      <w:proofErr w:type="spellEnd"/>
      <w:r w:rsidR="007C36D2" w:rsidRPr="007C36D2">
        <w:rPr>
          <w:bCs/>
        </w:rPr>
        <w:t xml:space="preserve"> of Smart City in support of Net Zero</w:t>
      </w:r>
      <w:r w:rsidR="007C36D2">
        <w:rPr>
          <w:bCs/>
        </w:rPr>
        <w:t xml:space="preserve">”. </w:t>
      </w:r>
      <w:r w:rsidR="007C36D2" w:rsidRPr="007C36D2" w:rsidDel="007C36D2">
        <w:rPr>
          <w:bCs/>
        </w:rPr>
        <w:t xml:space="preserve"> </w:t>
      </w:r>
    </w:p>
    <w:p w14:paraId="390A3E3D" w14:textId="6D857B48" w:rsidR="007B7938" w:rsidRPr="00A22BAF" w:rsidRDefault="007B7938" w:rsidP="007B7938">
      <w:pPr>
        <w:rPr>
          <w:bCs/>
        </w:rPr>
      </w:pPr>
      <w:r>
        <w:rPr>
          <w:bCs/>
        </w:rPr>
        <w:t xml:space="preserve">Q11/5 also agreed to adopt </w:t>
      </w:r>
      <w:r w:rsidR="00D744A6">
        <w:rPr>
          <w:bCs/>
        </w:rPr>
        <w:t xml:space="preserve">the </w:t>
      </w:r>
      <w:r>
        <w:rPr>
          <w:bCs/>
        </w:rPr>
        <w:t xml:space="preserve">FG-AI4EE Technical Reports into draft Supplement ITU-T </w:t>
      </w:r>
      <w:proofErr w:type="spellStart"/>
      <w:r w:rsidR="00D744A6" w:rsidRPr="00D744A6">
        <w:rPr>
          <w:bCs/>
        </w:rPr>
        <w:t>L.Suppl.dces</w:t>
      </w:r>
      <w:proofErr w:type="spellEnd"/>
      <w:r w:rsidR="00D744A6">
        <w:rPr>
          <w:bCs/>
        </w:rPr>
        <w:t xml:space="preserve"> “</w:t>
      </w:r>
      <w:r w:rsidR="00D744A6" w:rsidRPr="00D744A6">
        <w:rPr>
          <w:bCs/>
        </w:rPr>
        <w:t xml:space="preserve">Data </w:t>
      </w:r>
      <w:proofErr w:type="spellStart"/>
      <w:r w:rsidR="00D744A6" w:rsidRPr="00D744A6">
        <w:rPr>
          <w:bCs/>
        </w:rPr>
        <w:t>center</w:t>
      </w:r>
      <w:proofErr w:type="spellEnd"/>
      <w:r w:rsidR="00D744A6" w:rsidRPr="00D744A6">
        <w:rPr>
          <w:bCs/>
        </w:rPr>
        <w:t xml:space="preserve"> energy saving: Application of AI technology in improving energy efficiency of telecom equipment rooms and internet data </w:t>
      </w:r>
      <w:proofErr w:type="spellStart"/>
      <w:r w:rsidR="00D744A6" w:rsidRPr="00D744A6">
        <w:rPr>
          <w:bCs/>
        </w:rPr>
        <w:t>center</w:t>
      </w:r>
      <w:proofErr w:type="spellEnd"/>
      <w:r w:rsidR="00D744A6" w:rsidRPr="00D744A6">
        <w:rPr>
          <w:bCs/>
        </w:rPr>
        <w:t xml:space="preserve"> infrastructure</w:t>
      </w:r>
      <w:r w:rsidR="00D744A6">
        <w:rPr>
          <w:bCs/>
        </w:rPr>
        <w:t xml:space="preserve">”. </w:t>
      </w:r>
    </w:p>
    <w:p w14:paraId="755AD780" w14:textId="77777777" w:rsidR="007B7938" w:rsidRDefault="007B7938" w:rsidP="00EE6AB1">
      <w:pPr>
        <w:jc w:val="both"/>
        <w:rPr>
          <w:bCs/>
        </w:rPr>
      </w:pPr>
    </w:p>
    <w:p w14:paraId="7DD5708D" w14:textId="7A2920A6" w:rsidR="006E5E8D" w:rsidRDefault="00AF235B" w:rsidP="006E5E8D">
      <w:pPr>
        <w:jc w:val="both"/>
        <w:rPr>
          <w:b/>
        </w:rPr>
      </w:pPr>
      <w:r w:rsidRPr="005621F0">
        <w:rPr>
          <w:b/>
        </w:rPr>
        <w:t>3.</w:t>
      </w:r>
      <w:r>
        <w:rPr>
          <w:b/>
        </w:rPr>
        <w:t>10</w:t>
      </w:r>
      <w:r w:rsidRPr="005621F0">
        <w:rPr>
          <w:b/>
        </w:rPr>
        <w:tab/>
      </w:r>
      <w:r w:rsidR="006E5E8D" w:rsidRPr="006E5E8D">
        <w:rPr>
          <w:b/>
        </w:rPr>
        <w:t xml:space="preserve">Adaptation to climate change through sustainable and resilient digital technologies </w:t>
      </w:r>
    </w:p>
    <w:p w14:paraId="5D69B139" w14:textId="3038FEBD" w:rsidR="00C54BFA" w:rsidRDefault="007852ED" w:rsidP="006E5E8D">
      <w:pPr>
        <w:jc w:val="both"/>
      </w:pPr>
      <w:r>
        <w:t xml:space="preserve">The </w:t>
      </w:r>
      <w:r w:rsidR="006C3976">
        <w:t xml:space="preserve">use </w:t>
      </w:r>
      <w:r w:rsidR="00FA5F35">
        <w:t>of sustainable</w:t>
      </w:r>
      <w:r w:rsidR="002108BA">
        <w:t xml:space="preserve"> and </w:t>
      </w:r>
      <w:r w:rsidR="004F20AA">
        <w:t>resilient ICTs</w:t>
      </w:r>
      <w:r>
        <w:t xml:space="preserve"> </w:t>
      </w:r>
      <w:r w:rsidR="002108BA">
        <w:t xml:space="preserve">and digital technologies </w:t>
      </w:r>
      <w:r w:rsidR="0009714A">
        <w:t xml:space="preserve">to </w:t>
      </w:r>
      <w:r w:rsidR="00055266">
        <w:t xml:space="preserve">adapt to the effects of climate change </w:t>
      </w:r>
      <w:r w:rsidR="006C3976">
        <w:t>is being studied by</w:t>
      </w:r>
      <w:r w:rsidR="00055266">
        <w:t xml:space="preserve"> Question 12/5. </w:t>
      </w:r>
      <w:r w:rsidR="006E5E8D" w:rsidRPr="006E5E8D">
        <w:t xml:space="preserve">This Question </w:t>
      </w:r>
      <w:r w:rsidR="006E5E8D">
        <w:t>looks</w:t>
      </w:r>
      <w:r w:rsidR="004F20AA">
        <w:t xml:space="preserve"> to</w:t>
      </w:r>
      <w:r w:rsidR="006E5E8D" w:rsidRPr="006E5E8D">
        <w:t xml:space="preserve"> support the development of energy efficiency ICT architectures, add energy saving features to ICTs equipment and applications, improve air flow controlling technology, cooling technology and renewable energy systems and more. </w:t>
      </w:r>
      <w:r w:rsidR="00D10B23">
        <w:t xml:space="preserve">It also recognizes </w:t>
      </w:r>
      <w:r w:rsidR="00D10B23" w:rsidRPr="00D10B23">
        <w:t xml:space="preserve">the lack of adequate broadband infrastructure in rural areas. </w:t>
      </w:r>
      <w:r w:rsidR="00A509B2" w:rsidRPr="00A509B2">
        <w:t xml:space="preserve">Question 12/5 aims to develop Recommendations, </w:t>
      </w:r>
      <w:r w:rsidR="00946C4E">
        <w:t>S</w:t>
      </w:r>
      <w:r w:rsidR="00A509B2" w:rsidRPr="00A509B2">
        <w:t xml:space="preserve">upplements and/or Technical </w:t>
      </w:r>
      <w:r w:rsidR="00C75F46">
        <w:t>R</w:t>
      </w:r>
      <w:r w:rsidR="00A509B2" w:rsidRPr="00A509B2">
        <w:t>eports that support the deployment of digital technologies in accelerating climate adaptation actions. Particular emphasis has been placed on expanding the capacity of rural communities and areas to build and maintain climate resilient ICT infrastructures.</w:t>
      </w:r>
    </w:p>
    <w:p w14:paraId="10C672BD" w14:textId="043F5A2D" w:rsidR="00C54BFA" w:rsidRDefault="00AD5FF3" w:rsidP="006E5E8D">
      <w:pPr>
        <w:jc w:val="both"/>
        <w:rPr>
          <w:bCs/>
        </w:rPr>
      </w:pPr>
      <w:r w:rsidRPr="005621F0">
        <w:rPr>
          <w:bCs/>
        </w:rPr>
        <w:t>Q</w:t>
      </w:r>
      <w:r>
        <w:rPr>
          <w:bCs/>
        </w:rPr>
        <w:t>12</w:t>
      </w:r>
      <w:r w:rsidRPr="005621F0">
        <w:rPr>
          <w:bCs/>
        </w:rPr>
        <w:t xml:space="preserve">/5 is currently working on </w:t>
      </w:r>
      <w:r w:rsidR="00553825">
        <w:rPr>
          <w:bCs/>
        </w:rPr>
        <w:t>two</w:t>
      </w:r>
      <w:r w:rsidRPr="005621F0">
        <w:rPr>
          <w:bCs/>
        </w:rPr>
        <w:t xml:space="preserve"> work items</w:t>
      </w:r>
      <w:r>
        <w:rPr>
          <w:bCs/>
        </w:rPr>
        <w:t>.</w:t>
      </w:r>
      <w:r w:rsidRPr="00D67039">
        <w:rPr>
          <w:bCs/>
        </w:rPr>
        <w:t xml:space="preserve"> </w:t>
      </w:r>
    </w:p>
    <w:p w14:paraId="3D434932" w14:textId="168EF91C" w:rsidR="006279B8" w:rsidRDefault="009179CD" w:rsidP="00C9004E">
      <w:pPr>
        <w:jc w:val="both"/>
        <w:rPr>
          <w:b/>
        </w:rPr>
      </w:pPr>
      <w:r w:rsidRPr="005621F0">
        <w:rPr>
          <w:b/>
        </w:rPr>
        <w:t>3.</w:t>
      </w:r>
      <w:r>
        <w:rPr>
          <w:b/>
        </w:rPr>
        <w:t>1</w:t>
      </w:r>
      <w:r w:rsidR="005C3F50">
        <w:rPr>
          <w:b/>
        </w:rPr>
        <w:t>1</w:t>
      </w:r>
      <w:r w:rsidRPr="005621F0">
        <w:rPr>
          <w:b/>
        </w:rPr>
        <w:tab/>
      </w:r>
      <w:r w:rsidR="00C9004E" w:rsidRPr="00C9004E">
        <w:rPr>
          <w:b/>
        </w:rPr>
        <w:t xml:space="preserve">Building circular and sustainable cities and communities </w:t>
      </w:r>
    </w:p>
    <w:p w14:paraId="6FC582CB" w14:textId="681E3448" w:rsidR="006279B8" w:rsidRDefault="005F1113" w:rsidP="00C9004E">
      <w:pPr>
        <w:jc w:val="both"/>
      </w:pPr>
      <w:r>
        <w:t xml:space="preserve">The </w:t>
      </w:r>
      <w:r w:rsidR="005F3AC1">
        <w:t xml:space="preserve">building of </w:t>
      </w:r>
      <w:r w:rsidR="00590007">
        <w:t xml:space="preserve">circular and </w:t>
      </w:r>
      <w:r w:rsidR="00521F40">
        <w:t>sustainable</w:t>
      </w:r>
      <w:r w:rsidR="00590007">
        <w:t xml:space="preserve"> cities and communities </w:t>
      </w:r>
      <w:r w:rsidR="00FD4136">
        <w:t>is being studied by Question 13/5</w:t>
      </w:r>
      <w:r>
        <w:rPr>
          <w:b/>
        </w:rPr>
        <w:t xml:space="preserve">. </w:t>
      </w:r>
      <w:r w:rsidR="005235D8" w:rsidRPr="005235D8">
        <w:t>Question 13/5 aims to develop Recommendations, Supplements and/or Technical Reports identifying requirements and providing guidance, innovative frameworks and tools that support the transition to a circular city.</w:t>
      </w:r>
    </w:p>
    <w:p w14:paraId="69B5EA5A" w14:textId="592A8BE8" w:rsidR="001543DA" w:rsidRDefault="00B60B43" w:rsidP="00C9004E">
      <w:pPr>
        <w:jc w:val="both"/>
        <w:rPr>
          <w:bCs/>
        </w:rPr>
      </w:pPr>
      <w:r w:rsidRPr="005621F0">
        <w:rPr>
          <w:bCs/>
        </w:rPr>
        <w:t>Q</w:t>
      </w:r>
      <w:r>
        <w:rPr>
          <w:bCs/>
        </w:rPr>
        <w:t>13</w:t>
      </w:r>
      <w:r w:rsidRPr="005621F0">
        <w:rPr>
          <w:bCs/>
        </w:rPr>
        <w:t xml:space="preserve">/5 is currently working on </w:t>
      </w:r>
      <w:r w:rsidR="00946C4E">
        <w:rPr>
          <w:bCs/>
        </w:rPr>
        <w:t>seven</w:t>
      </w:r>
      <w:r w:rsidR="00946C4E" w:rsidRPr="005621F0">
        <w:rPr>
          <w:bCs/>
        </w:rPr>
        <w:t xml:space="preserve"> </w:t>
      </w:r>
      <w:r w:rsidRPr="005621F0">
        <w:rPr>
          <w:bCs/>
        </w:rPr>
        <w:t>work items</w:t>
      </w:r>
      <w:r>
        <w:rPr>
          <w:bCs/>
        </w:rPr>
        <w:t>.</w:t>
      </w:r>
      <w:r w:rsidRPr="00D67039">
        <w:rPr>
          <w:bCs/>
        </w:rPr>
        <w:t xml:space="preserve"> </w:t>
      </w:r>
      <w:r>
        <w:rPr>
          <w:bCs/>
        </w:rPr>
        <w:t xml:space="preserve">During the last ITU-T SG5 meeting, experts agreed to start working on </w:t>
      </w:r>
      <w:r w:rsidR="00FB6180">
        <w:rPr>
          <w:bCs/>
        </w:rPr>
        <w:t>draft Recommendation</w:t>
      </w:r>
      <w:r w:rsidR="00946C4E">
        <w:rPr>
          <w:bCs/>
        </w:rPr>
        <w:t xml:space="preserve"> ITU-T </w:t>
      </w:r>
      <w:proofErr w:type="spellStart"/>
      <w:r w:rsidR="00FB6180" w:rsidRPr="00FB6180">
        <w:rPr>
          <w:bCs/>
        </w:rPr>
        <w:t>L.FrameworkBIMSssc</w:t>
      </w:r>
      <w:proofErr w:type="spellEnd"/>
      <w:r w:rsidR="00FB6180" w:rsidRPr="00FB6180" w:rsidDel="00FB6180">
        <w:rPr>
          <w:bCs/>
        </w:rPr>
        <w:t xml:space="preserve"> </w:t>
      </w:r>
      <w:r w:rsidR="00FB6180">
        <w:rPr>
          <w:bCs/>
        </w:rPr>
        <w:t>“</w:t>
      </w:r>
      <w:r w:rsidR="00FB6180" w:rsidRPr="00FB6180">
        <w:rPr>
          <w:bCs/>
        </w:rPr>
        <w:t>Framework of Building Infrastructure Management System for Sustainable City</w:t>
      </w:r>
      <w:r w:rsidR="00FB6180">
        <w:rPr>
          <w:bCs/>
        </w:rPr>
        <w:t>”.</w:t>
      </w:r>
    </w:p>
    <w:p w14:paraId="4D3F9999" w14:textId="77777777" w:rsidR="00B0022E" w:rsidRPr="005621F0" w:rsidRDefault="00D12115">
      <w:pPr>
        <w:keepLines/>
        <w:spacing w:before="240"/>
        <w:jc w:val="both"/>
        <w:rPr>
          <w:b/>
        </w:rPr>
      </w:pPr>
      <w:r w:rsidRPr="005621F0">
        <w:rPr>
          <w:b/>
          <w:bCs/>
        </w:rPr>
        <w:t>4</w:t>
      </w:r>
      <w:r w:rsidRPr="005621F0">
        <w:rPr>
          <w:b/>
          <w:bCs/>
        </w:rPr>
        <w:tab/>
      </w:r>
      <w:r w:rsidRPr="005621F0">
        <w:rPr>
          <w:b/>
        </w:rPr>
        <w:t>Collaboration with other SGs and external organizations</w:t>
      </w:r>
    </w:p>
    <w:p w14:paraId="1BF46C29" w14:textId="77777777" w:rsidR="00B0022E" w:rsidRPr="005621F0" w:rsidRDefault="00D12115">
      <w:pPr>
        <w:jc w:val="both"/>
        <w:rPr>
          <w:rFonts w:eastAsia="MS Mincho"/>
        </w:rPr>
      </w:pPr>
      <w:r w:rsidRPr="005621F0">
        <w:rPr>
          <w:rFonts w:eastAsia="MS Mincho"/>
        </w:rPr>
        <w:t>WP1/5 maintains collaboration with ITU-T SG15 on conformance and interoperability, IEC TC81 and CENELEC TC 81X on lightning protection, IEC TC 108 on safety (especially on remote power feeding), IEC SC 37A and 37B on surge protective devices, IEC SC 77B on high frequency transients, and ETSI ERM on lightning protection, CIGRÉ, CIRED and UIC on power frequency interference, IEC TC 64 on safety (protection against electric shock), and IEEE PES SP</w:t>
      </w:r>
      <w:r w:rsidR="00E12F95" w:rsidRPr="005621F0">
        <w:rPr>
          <w:rFonts w:eastAsia="MS Mincho"/>
        </w:rPr>
        <w:t>DC on surge protective devices.</w:t>
      </w:r>
      <w:r w:rsidR="00E47FCB">
        <w:rPr>
          <w:rFonts w:eastAsia="MS Mincho"/>
        </w:rPr>
        <w:t xml:space="preserve"> </w:t>
      </w:r>
    </w:p>
    <w:p w14:paraId="0AE611C0" w14:textId="77777777" w:rsidR="00B0022E" w:rsidRPr="005621F0" w:rsidRDefault="00D12115">
      <w:pPr>
        <w:jc w:val="both"/>
        <w:rPr>
          <w:rFonts w:eastAsia="MS Mincho"/>
        </w:rPr>
      </w:pPr>
      <w:r w:rsidRPr="005621F0">
        <w:rPr>
          <w:rFonts w:eastAsia="MS Mincho"/>
        </w:rPr>
        <w:t xml:space="preserve">It also maintains collaboration with </w:t>
      </w:r>
      <w:r w:rsidR="00484A21" w:rsidRPr="005621F0">
        <w:rPr>
          <w:rFonts w:eastAsia="MS Mincho"/>
        </w:rPr>
        <w:t xml:space="preserve">ITU-T </w:t>
      </w:r>
      <w:r w:rsidRPr="005621F0">
        <w:rPr>
          <w:rFonts w:eastAsia="MS Mincho"/>
        </w:rPr>
        <w:t xml:space="preserve">SG9 and ITU-R WP1A, </w:t>
      </w:r>
      <w:r w:rsidR="00525997" w:rsidRPr="005621F0">
        <w:rPr>
          <w:rFonts w:eastAsia="MS Mincho"/>
        </w:rPr>
        <w:t xml:space="preserve">WP1C, WP4A, </w:t>
      </w:r>
      <w:r w:rsidRPr="005621F0">
        <w:rPr>
          <w:rFonts w:eastAsia="MS Mincho"/>
        </w:rPr>
        <w:t xml:space="preserve">WP4C, </w:t>
      </w:r>
      <w:r w:rsidR="00525997" w:rsidRPr="005621F0">
        <w:rPr>
          <w:rFonts w:eastAsia="MS Mincho"/>
        </w:rPr>
        <w:t>WP5A,</w:t>
      </w:r>
      <w:r w:rsidRPr="005621F0">
        <w:rPr>
          <w:rFonts w:eastAsia="MS Mincho"/>
        </w:rPr>
        <w:t xml:space="preserve"> WP5B</w:t>
      </w:r>
      <w:r w:rsidR="00525997" w:rsidRPr="005621F0">
        <w:rPr>
          <w:rFonts w:eastAsia="MS Mincho"/>
        </w:rPr>
        <w:t xml:space="preserve">, WP5C, WP5D </w:t>
      </w:r>
      <w:r w:rsidR="00E12F95" w:rsidRPr="005621F0">
        <w:rPr>
          <w:rFonts w:eastAsia="MS Mincho"/>
        </w:rPr>
        <w:t>and</w:t>
      </w:r>
      <w:r w:rsidR="00525997" w:rsidRPr="005621F0">
        <w:rPr>
          <w:rFonts w:eastAsia="MS Mincho"/>
        </w:rPr>
        <w:t xml:space="preserve"> WP6A</w:t>
      </w:r>
      <w:r w:rsidRPr="005621F0">
        <w:rPr>
          <w:rFonts w:eastAsia="MS Mincho"/>
        </w:rPr>
        <w:t xml:space="preserve"> on EMC issues; with ITU-D, WHO, ICNRIP and IEC TC106 on topics on assessment of human exposure to electromagnetic fields (RF EMF); with </w:t>
      </w:r>
      <w:r w:rsidR="00E12F95" w:rsidRPr="005621F0">
        <w:rPr>
          <w:rFonts w:eastAsia="MS Mincho"/>
        </w:rPr>
        <w:t xml:space="preserve">ITU-T </w:t>
      </w:r>
      <w:r w:rsidRPr="005621F0">
        <w:rPr>
          <w:rFonts w:eastAsia="MS Mincho"/>
        </w:rPr>
        <w:t xml:space="preserve">SG17 and IEC SC77C on topics on </w:t>
      </w:r>
      <w:r w:rsidR="00AF4ACE" w:rsidRPr="005621F0">
        <w:rPr>
          <w:rFonts w:eastAsia="MS Mincho"/>
        </w:rPr>
        <w:t>s</w:t>
      </w:r>
      <w:r w:rsidRPr="005621F0">
        <w:rPr>
          <w:rFonts w:eastAsia="MS Mincho"/>
        </w:rPr>
        <w:t xml:space="preserve">ecurity of telecommunication and information systems concerning the electromagnetic environment. WP1/5 </w:t>
      </w:r>
      <w:r w:rsidR="00AF4ACE" w:rsidRPr="005621F0">
        <w:rPr>
          <w:rFonts w:eastAsia="MS Mincho"/>
        </w:rPr>
        <w:t>collaborates also</w:t>
      </w:r>
      <w:r w:rsidRPr="005621F0">
        <w:rPr>
          <w:rFonts w:eastAsia="MS Mincho"/>
        </w:rPr>
        <w:t xml:space="preserve"> with </w:t>
      </w:r>
      <w:r w:rsidR="00E12F95" w:rsidRPr="005621F0">
        <w:rPr>
          <w:rFonts w:eastAsia="MS Mincho"/>
        </w:rPr>
        <w:t xml:space="preserve">ITU-T </w:t>
      </w:r>
      <w:r w:rsidRPr="005621F0">
        <w:rPr>
          <w:rFonts w:eastAsia="MS Mincho"/>
        </w:rPr>
        <w:t>SG12,</w:t>
      </w:r>
      <w:r w:rsidR="003F5FE1" w:rsidRPr="005621F0">
        <w:rPr>
          <w:rFonts w:eastAsia="MS Mincho"/>
        </w:rPr>
        <w:t xml:space="preserve"> </w:t>
      </w:r>
      <w:r w:rsidRPr="005621F0">
        <w:rPr>
          <w:rFonts w:eastAsia="MS Mincho"/>
        </w:rPr>
        <w:t>IEC TC47 and IEC TC 107 for studies on soft error by particle radiations. Additionally, WP1/5 exchange</w:t>
      </w:r>
      <w:r w:rsidR="00AF4ACE" w:rsidRPr="005621F0">
        <w:rPr>
          <w:rFonts w:eastAsia="MS Mincho"/>
        </w:rPr>
        <w:t>s</w:t>
      </w:r>
      <w:r w:rsidRPr="005621F0">
        <w:rPr>
          <w:rFonts w:eastAsia="MS Mincho"/>
        </w:rPr>
        <w:t xml:space="preserve"> information with IEC SC77B, SC77C, TC106 and CISPR through liaison</w:t>
      </w:r>
      <w:r w:rsidR="00AF4ACE" w:rsidRPr="005621F0">
        <w:rPr>
          <w:rFonts w:eastAsia="MS Mincho"/>
        </w:rPr>
        <w:t>s</w:t>
      </w:r>
      <w:r w:rsidRPr="005621F0">
        <w:rPr>
          <w:rFonts w:eastAsia="MS Mincho"/>
        </w:rPr>
        <w:t xml:space="preserve"> with IEC ACEC. WP1/5 also maintains collaboration with CISPR/I.</w:t>
      </w:r>
    </w:p>
    <w:p w14:paraId="720CD27A" w14:textId="0D35387E" w:rsidR="00E51801" w:rsidRPr="00E51801" w:rsidRDefault="00D12115" w:rsidP="00E51801">
      <w:pPr>
        <w:jc w:val="both"/>
      </w:pPr>
      <w:r w:rsidRPr="005621F0">
        <w:t>WP2/5 maintains close collaboration with ETSI TC EE, ITU-T SG11; ITU-T SG2; FAO</w:t>
      </w:r>
      <w:r w:rsidR="0048745D" w:rsidRPr="005621F0">
        <w:t xml:space="preserve">, </w:t>
      </w:r>
      <w:r w:rsidRPr="005621F0">
        <w:t xml:space="preserve"> and the World Bank on ICTs and adaptation to the effects of climate change topics; with IEC SEG4 on advance and low impact power feeding solutions and with</w:t>
      </w:r>
      <w:r w:rsidR="008C4487" w:rsidRPr="005621F0">
        <w:t xml:space="preserve"> </w:t>
      </w:r>
      <w:r w:rsidRPr="005621F0">
        <w:t xml:space="preserve">3GPP; </w:t>
      </w:r>
      <w:r w:rsidR="008C4487" w:rsidRPr="005621F0">
        <w:t xml:space="preserve">ATIS; </w:t>
      </w:r>
      <w:r w:rsidRPr="005621F0">
        <w:t xml:space="preserve">CCSA; </w:t>
      </w:r>
      <w:r w:rsidR="008C4487" w:rsidRPr="005621F0">
        <w:t>CEDARE; ETNO</w:t>
      </w:r>
      <w:r w:rsidRPr="005621F0">
        <w:t xml:space="preserve">; ETSI TC ATTM, </w:t>
      </w:r>
      <w:r w:rsidR="008C4487" w:rsidRPr="005621F0">
        <w:t xml:space="preserve">FG AI4H; FG ML5G; FG NET2030; FG-VM; </w:t>
      </w:r>
      <w:r w:rsidRPr="005621F0">
        <w:t xml:space="preserve">ISO; IEC; IEEE; CEN/CLC/JTC 10; </w:t>
      </w:r>
      <w:r w:rsidR="00721F7F">
        <w:rPr>
          <w:lang w:val="en-US" w:eastAsia="zh-CN"/>
        </w:rPr>
        <w:t xml:space="preserve">IEC </w:t>
      </w:r>
      <w:proofErr w:type="spellStart"/>
      <w:r w:rsidR="00721F7F">
        <w:rPr>
          <w:lang w:val="en-US" w:eastAsia="zh-CN"/>
        </w:rPr>
        <w:t>SyC</w:t>
      </w:r>
      <w:proofErr w:type="spellEnd"/>
      <w:r w:rsidR="00721F7F">
        <w:rPr>
          <w:lang w:val="en-US" w:eastAsia="zh-CN"/>
        </w:rPr>
        <w:t xml:space="preserve"> LVDC; </w:t>
      </w:r>
      <w:r w:rsidRPr="005621F0">
        <w:t xml:space="preserve">JCA-IMT2020; </w:t>
      </w:r>
      <w:r w:rsidR="008C4487" w:rsidRPr="005621F0">
        <w:t xml:space="preserve">JCA-IoT and SC&amp;C; </w:t>
      </w:r>
      <w:r w:rsidRPr="005621F0">
        <w:t>ITU-T SG2; ITU-T SG3; ITU-T SG9; ITU-T SG11; ITU</w:t>
      </w:r>
      <w:r w:rsidR="00B8077B">
        <w:noBreakHyphen/>
      </w:r>
      <w:r w:rsidRPr="005621F0">
        <w:t>T SG12; ITU-T SG13; ITU-T SG15; ITU-T SG16; ITU-T SG17</w:t>
      </w:r>
      <w:r w:rsidR="008C4487" w:rsidRPr="005621F0">
        <w:t xml:space="preserve">; </w:t>
      </w:r>
      <w:r w:rsidRPr="005621F0">
        <w:t>ITU-T SG20</w:t>
      </w:r>
      <w:r w:rsidR="00E6010D">
        <w:t xml:space="preserve">, </w:t>
      </w:r>
      <w:r w:rsidR="008C4487" w:rsidRPr="005621F0">
        <w:t>SCV</w:t>
      </w:r>
      <w:r w:rsidR="00E6010D">
        <w:t>, ISO TC323 “Circular Economy”</w:t>
      </w:r>
      <w:r w:rsidRPr="005621F0">
        <w:t xml:space="preserve"> on e-waste management, energy efficiency, circular economy </w:t>
      </w:r>
      <w:r w:rsidRPr="005621F0">
        <w:lastRenderedPageBreak/>
        <w:t>and other green ICT standard topics.</w:t>
      </w:r>
      <w:r w:rsidR="004C34D3">
        <w:t xml:space="preserve"> WP2/5 </w:t>
      </w:r>
      <w:r w:rsidR="00E6010D">
        <w:t xml:space="preserve">has also collaborated with </w:t>
      </w:r>
      <w:r w:rsidR="00E6010D" w:rsidRPr="00E6010D">
        <w:t>ISO/TMBG/CCCC "Climate Change Coordination Committee (CCCC)"</w:t>
      </w:r>
      <w:r w:rsidR="00E6010D">
        <w:t xml:space="preserve">. </w:t>
      </w:r>
      <w:r w:rsidR="00345468" w:rsidRPr="005621F0">
        <w:rPr>
          <w:rFonts w:eastAsia="MS Mincho"/>
        </w:rPr>
        <w:t xml:space="preserve">Additionally, </w:t>
      </w:r>
      <w:r w:rsidR="00E51801" w:rsidRPr="00E51801">
        <w:rPr>
          <w:rFonts w:eastAsia="MS Mincho"/>
        </w:rPr>
        <w:t xml:space="preserve">WP2/5 exchanges information with ISO TC 207, CEN/CLC environmental TC, </w:t>
      </w:r>
      <w:r w:rsidR="00E51801" w:rsidRPr="00B8077B">
        <w:rPr>
          <w:rFonts w:eastAsia="MS Mincho"/>
        </w:rPr>
        <w:t xml:space="preserve">IEC </w:t>
      </w:r>
      <w:proofErr w:type="spellStart"/>
      <w:r w:rsidR="00E51801" w:rsidRPr="00B8077B">
        <w:rPr>
          <w:rFonts w:eastAsia="MS Mincho"/>
        </w:rPr>
        <w:t>SyC</w:t>
      </w:r>
      <w:proofErr w:type="spellEnd"/>
      <w:r w:rsidR="00E51801" w:rsidRPr="00B8077B">
        <w:rPr>
          <w:rFonts w:eastAsia="MS Mincho"/>
        </w:rPr>
        <w:t xml:space="preserve"> Smart Cities</w:t>
      </w:r>
      <w:r w:rsidR="00E51801" w:rsidRPr="00E51801">
        <w:rPr>
          <w:rFonts w:eastAsia="MS Mincho"/>
        </w:rPr>
        <w:t xml:space="preserve"> through liaisons with IEC ACEA. </w:t>
      </w:r>
    </w:p>
    <w:p w14:paraId="3BC5344B" w14:textId="7163D34B" w:rsidR="00272C04" w:rsidRDefault="0048745D">
      <w:pPr>
        <w:jc w:val="both"/>
      </w:pPr>
      <w:r w:rsidRPr="005621F0">
        <w:t xml:space="preserve">Additionally, WP2/5 collaborates closely with GSMA, GESI, </w:t>
      </w:r>
      <w:proofErr w:type="spellStart"/>
      <w:r w:rsidRPr="005621F0">
        <w:t>SBTi</w:t>
      </w:r>
      <w:proofErr w:type="spellEnd"/>
      <w:r w:rsidRPr="005621F0">
        <w:t xml:space="preserve"> and IEA on the topics related to </w:t>
      </w:r>
      <w:r w:rsidR="0051443C" w:rsidRPr="005621F0">
        <w:t>GHG emissions trajectories for the ICT sector.</w:t>
      </w:r>
      <w:r w:rsidR="00272C04">
        <w:t xml:space="preserve"> </w:t>
      </w:r>
      <w:r w:rsidR="006576EE" w:rsidRPr="005621F0">
        <w:t>ITU-T SG5 collaborate</w:t>
      </w:r>
      <w:r w:rsidR="00AF4ACE" w:rsidRPr="005621F0">
        <w:t>s</w:t>
      </w:r>
      <w:r w:rsidR="006576EE" w:rsidRPr="005621F0">
        <w:t xml:space="preserve"> and cooperate</w:t>
      </w:r>
      <w:r w:rsidR="00AF4ACE" w:rsidRPr="005621F0">
        <w:t>s</w:t>
      </w:r>
      <w:r w:rsidR="006576EE" w:rsidRPr="005621F0">
        <w:t xml:space="preserve"> with the Basel Convention and UNIDO on e-waste management</w:t>
      </w:r>
      <w:r w:rsidR="00BD56A4">
        <w:t xml:space="preserve">. Additionally, SG5 is working together with UNIDO in a project </w:t>
      </w:r>
      <w:r w:rsidR="006576EE" w:rsidRPr="005621F0">
        <w:t>in Latin America</w:t>
      </w:r>
      <w:r w:rsidR="00BD56A4">
        <w:t xml:space="preserve"> in the implementation of the Recommendations on e-waste management</w:t>
      </w:r>
      <w:r w:rsidR="006576EE" w:rsidRPr="005621F0">
        <w:t>.</w:t>
      </w:r>
      <w:r w:rsidR="00272C04">
        <w:t xml:space="preserve"> </w:t>
      </w:r>
    </w:p>
    <w:p w14:paraId="4B72C88E" w14:textId="44BA002C" w:rsidR="00673979" w:rsidRPr="008B28B9" w:rsidRDefault="008B28B9">
      <w:pPr>
        <w:jc w:val="both"/>
      </w:pPr>
      <w:r w:rsidRPr="008B28B9">
        <w:t>ITU-T SG5 led</w:t>
      </w:r>
      <w:r>
        <w:t xml:space="preserve"> the subgroup on </w:t>
      </w:r>
      <w:r w:rsidRPr="008B28B9">
        <w:t>Supply Chain Transparency and Circularity</w:t>
      </w:r>
      <w:r>
        <w:t xml:space="preserve"> of the Policy Network of Environment (PNE) of the Internet Governance Forum. </w:t>
      </w:r>
      <w:r w:rsidR="002C7F1A">
        <w:t xml:space="preserve">The chapter highlighted </w:t>
      </w:r>
      <w:r w:rsidR="00184BAC">
        <w:t>the role of</w:t>
      </w:r>
      <w:r w:rsidR="00E54269">
        <w:t xml:space="preserve"> digitalization in </w:t>
      </w:r>
      <w:r w:rsidR="00235A88">
        <w:t xml:space="preserve">improving </w:t>
      </w:r>
      <w:r w:rsidR="00AA2E61">
        <w:t>sustainability</w:t>
      </w:r>
      <w:r w:rsidR="00235A88">
        <w:t xml:space="preserve"> of the </w:t>
      </w:r>
      <w:r w:rsidR="00184BAC">
        <w:t>ICT</w:t>
      </w:r>
      <w:r w:rsidR="006E1762">
        <w:t xml:space="preserve"> supply chain </w:t>
      </w:r>
      <w:r w:rsidR="00235A88">
        <w:t xml:space="preserve">and </w:t>
      </w:r>
      <w:r w:rsidR="00002E98">
        <w:t xml:space="preserve">the importance of tackling the environmental impacts of ICT through circularity in order to achieve a sustainable digital transformation. </w:t>
      </w:r>
      <w:r w:rsidR="00C51FEB">
        <w:t>The chapter focused on</w:t>
      </w:r>
      <w:r w:rsidR="0063203B">
        <w:t xml:space="preserve"> developing</w:t>
      </w:r>
      <w:r w:rsidR="00C51FEB">
        <w:t xml:space="preserve"> </w:t>
      </w:r>
      <w:r w:rsidR="008C00B7">
        <w:t>four</w:t>
      </w:r>
      <w:r w:rsidR="00C51FEB">
        <w:t xml:space="preserve"> policy recommendations that aimed to support relevant stakeholders </w:t>
      </w:r>
      <w:r w:rsidR="00594323">
        <w:t xml:space="preserve">to </w:t>
      </w:r>
      <w:r w:rsidR="008C00B7">
        <w:t xml:space="preserve">improve </w:t>
      </w:r>
      <w:r w:rsidR="00C8018B">
        <w:t>the sustainability of ICTs and digitalization</w:t>
      </w:r>
      <w:r w:rsidR="002019E0">
        <w:t xml:space="preserve">. Among these policy recommendations include the </w:t>
      </w:r>
      <w:r w:rsidR="00B321A7">
        <w:t>use of</w:t>
      </w:r>
      <w:r w:rsidR="00C8018B">
        <w:t xml:space="preserve"> international standards</w:t>
      </w:r>
      <w:r w:rsidR="002019E0">
        <w:t xml:space="preserve"> (with examples of ITU standards) to </w:t>
      </w:r>
      <w:r w:rsidR="00D4108B">
        <w:t>achieve circularity in the ICT supply chain</w:t>
      </w:r>
      <w:r w:rsidR="002019E0">
        <w:t xml:space="preserve">. </w:t>
      </w:r>
      <w:r w:rsidR="00677DD3">
        <w:t xml:space="preserve">The </w:t>
      </w:r>
      <w:r w:rsidR="00673979">
        <w:t xml:space="preserve">chapter was presented at the </w:t>
      </w:r>
      <w:r w:rsidR="003222E6">
        <w:t>IGF</w:t>
      </w:r>
      <w:r w:rsidR="00677DD3">
        <w:t xml:space="preserve"> PNE session</w:t>
      </w:r>
      <w:r w:rsidR="003222E6">
        <w:t xml:space="preserve"> </w:t>
      </w:r>
      <w:r w:rsidR="00673979">
        <w:t>on 9 December 2021</w:t>
      </w:r>
      <w:r w:rsidR="00677DD3">
        <w:t xml:space="preserve">. </w:t>
      </w:r>
    </w:p>
    <w:p w14:paraId="7CE96F3A" w14:textId="77777777" w:rsidR="00FF3677" w:rsidRPr="00272C04" w:rsidRDefault="00FF3677">
      <w:pPr>
        <w:keepNext/>
        <w:keepLines/>
        <w:tabs>
          <w:tab w:val="left" w:pos="567"/>
        </w:tabs>
        <w:spacing w:before="240"/>
        <w:jc w:val="both"/>
        <w:rPr>
          <w:b/>
          <w:bCs/>
        </w:rPr>
      </w:pPr>
      <w:r w:rsidRPr="005621F0">
        <w:rPr>
          <w:b/>
          <w:bCs/>
        </w:rPr>
        <w:t>5</w:t>
      </w:r>
      <w:r w:rsidRPr="005621F0">
        <w:rPr>
          <w:b/>
          <w:bCs/>
        </w:rPr>
        <w:tab/>
      </w:r>
      <w:r w:rsidRPr="00272C04">
        <w:rPr>
          <w:b/>
          <w:bCs/>
        </w:rPr>
        <w:t>ITU-T Study Group 5 Regional Groups</w:t>
      </w:r>
    </w:p>
    <w:p w14:paraId="225CF01E" w14:textId="77777777" w:rsidR="00FF3677" w:rsidRPr="00272C04" w:rsidRDefault="00FF3677" w:rsidP="00437BC7">
      <w:r w:rsidRPr="00272C04">
        <w:t>ITU-T Study Group 5 has the following Regional Groups:</w:t>
      </w:r>
    </w:p>
    <w:p w14:paraId="6274860A" w14:textId="454AA2BF" w:rsidR="00E6734C" w:rsidRPr="00272C04" w:rsidRDefault="001026F4" w:rsidP="00C73EF0">
      <w:pPr>
        <w:numPr>
          <w:ilvl w:val="0"/>
          <w:numId w:val="2"/>
        </w:numPr>
        <w:ind w:left="425" w:hanging="425"/>
        <w:jc w:val="both"/>
        <w:rPr>
          <w:color w:val="0000FF"/>
          <w:u w:val="single"/>
        </w:rPr>
      </w:pPr>
      <w:hyperlink r:id="rId22" w:history="1">
        <w:r w:rsidR="00E6734C" w:rsidRPr="00272C04">
          <w:rPr>
            <w:rStyle w:val="Hyperlink"/>
          </w:rPr>
          <w:t>SG5 Regional Group for the Africa Region</w:t>
        </w:r>
      </w:hyperlink>
      <w:r w:rsidR="00E6734C" w:rsidRPr="00272C04">
        <w:t xml:space="preserve"> (SG5RG-AFR) held its first meeting in Zanzibar, Tanzania on 9 April 2018.</w:t>
      </w:r>
      <w:r w:rsidR="00DB7D19" w:rsidRPr="00272C04">
        <w:t xml:space="preserve"> The second meeting </w:t>
      </w:r>
      <w:r w:rsidR="002108B2" w:rsidRPr="00272C04">
        <w:t>was held</w:t>
      </w:r>
      <w:r w:rsidR="00DB7D19" w:rsidRPr="00272C04">
        <w:t xml:space="preserve"> on 29-30 August 2019</w:t>
      </w:r>
      <w:r w:rsidR="002108B2" w:rsidRPr="00272C04">
        <w:t xml:space="preserve"> in Abuja, Nigeria</w:t>
      </w:r>
      <w:r w:rsidR="00F63B3C" w:rsidRPr="00272C04">
        <w:t xml:space="preserve">, during the </w:t>
      </w:r>
      <w:hyperlink r:id="rId23" w:history="1">
        <w:r w:rsidR="00F63B3C" w:rsidRPr="00272C04">
          <w:rPr>
            <w:rStyle w:val="Hyperlink"/>
          </w:rPr>
          <w:t>1</w:t>
        </w:r>
        <w:r w:rsidR="00F63B3C" w:rsidRPr="00272C04">
          <w:rPr>
            <w:rStyle w:val="Hyperlink"/>
            <w:vertAlign w:val="superscript"/>
          </w:rPr>
          <w:t>st</w:t>
        </w:r>
        <w:r w:rsidR="00F63B3C" w:rsidRPr="00272C04">
          <w:rPr>
            <w:rStyle w:val="Hyperlink"/>
          </w:rPr>
          <w:t xml:space="preserve"> Digital African Week</w:t>
        </w:r>
      </w:hyperlink>
      <w:r w:rsidR="00DB7D19" w:rsidRPr="00272C04">
        <w:t>.</w:t>
      </w:r>
      <w:r w:rsidR="00E6010D">
        <w:t xml:space="preserve"> The third meeting was held virtually on 28 September 2021 during the </w:t>
      </w:r>
      <w:hyperlink r:id="rId24" w:history="1">
        <w:r w:rsidR="00E6010D" w:rsidRPr="00E6010D">
          <w:rPr>
            <w:rStyle w:val="Hyperlink"/>
          </w:rPr>
          <w:t>Sustainable Digital Transformation Dialogues</w:t>
        </w:r>
      </w:hyperlink>
      <w:r w:rsidR="00E6010D">
        <w:t>.</w:t>
      </w:r>
    </w:p>
    <w:p w14:paraId="2B4710FD" w14:textId="6E185191" w:rsidR="00E6734C" w:rsidRPr="00272C04" w:rsidRDefault="001026F4" w:rsidP="00C73EF0">
      <w:pPr>
        <w:numPr>
          <w:ilvl w:val="0"/>
          <w:numId w:val="2"/>
        </w:numPr>
        <w:ind w:left="425" w:hanging="425"/>
        <w:jc w:val="both"/>
        <w:rPr>
          <w:color w:val="0000FF"/>
          <w:u w:val="single"/>
        </w:rPr>
      </w:pPr>
      <w:hyperlink r:id="rId25" w:history="1">
        <w:r w:rsidR="00E6734C" w:rsidRPr="00272C04">
          <w:rPr>
            <w:rStyle w:val="Hyperlink"/>
          </w:rPr>
          <w:t>SG5 Regional Group for the Arab Region</w:t>
        </w:r>
      </w:hyperlink>
      <w:r w:rsidR="00E6734C" w:rsidRPr="00272C04">
        <w:t xml:space="preserve"> (SG5RG-ARB) held its first meeting in Zanzibar, Tanzania on 10 April 2018. The second meeting </w:t>
      </w:r>
      <w:r w:rsidR="00DB7D19" w:rsidRPr="00272C04">
        <w:t>was</w:t>
      </w:r>
      <w:r w:rsidR="00E6734C" w:rsidRPr="00272C04">
        <w:t xml:space="preserve"> held on 18 December 2018 in Kuwait city, Kuwait.</w:t>
      </w:r>
      <w:r w:rsidR="00E6010D">
        <w:t xml:space="preserve"> The third meeting was held virtually on 29 September 2021 during the </w:t>
      </w:r>
      <w:hyperlink r:id="rId26" w:history="1">
        <w:r w:rsidR="00E6010D" w:rsidRPr="00E6010D">
          <w:rPr>
            <w:rStyle w:val="Hyperlink"/>
          </w:rPr>
          <w:t>Sustainable Digital Transformation Dialogues</w:t>
        </w:r>
      </w:hyperlink>
      <w:r w:rsidR="00E6010D">
        <w:t>.</w:t>
      </w:r>
    </w:p>
    <w:p w14:paraId="60638E34" w14:textId="7D77753D" w:rsidR="00E6734C" w:rsidRPr="00272C04" w:rsidRDefault="001026F4" w:rsidP="00C73EF0">
      <w:pPr>
        <w:numPr>
          <w:ilvl w:val="0"/>
          <w:numId w:val="2"/>
        </w:numPr>
        <w:ind w:left="425" w:hanging="425"/>
        <w:jc w:val="both"/>
        <w:rPr>
          <w:color w:val="0000FF"/>
          <w:u w:val="single"/>
        </w:rPr>
      </w:pPr>
      <w:hyperlink r:id="rId27" w:history="1">
        <w:r w:rsidR="00E6734C" w:rsidRPr="00272C04">
          <w:rPr>
            <w:rStyle w:val="Hyperlink"/>
          </w:rPr>
          <w:t xml:space="preserve">SG5 Regional Group for </w:t>
        </w:r>
        <w:r w:rsidR="00062240" w:rsidRPr="00272C04">
          <w:rPr>
            <w:rStyle w:val="Hyperlink"/>
          </w:rPr>
          <w:t>Latin America</w:t>
        </w:r>
      </w:hyperlink>
      <w:r w:rsidR="00062240" w:rsidRPr="00272C04">
        <w:t xml:space="preserve"> (SG5RG-LATAM) held its first meeting in Cartagena de </w:t>
      </w:r>
      <w:proofErr w:type="spellStart"/>
      <w:r w:rsidR="00062240" w:rsidRPr="00272C04">
        <w:t>Indias</w:t>
      </w:r>
      <w:proofErr w:type="spellEnd"/>
      <w:r w:rsidR="00062240" w:rsidRPr="00272C04">
        <w:t xml:space="preserve">, Colombia on 19 April 2018. </w:t>
      </w:r>
      <w:r w:rsidR="00C73EF0" w:rsidRPr="00272C04">
        <w:t xml:space="preserve">The </w:t>
      </w:r>
      <w:r w:rsidR="00062240" w:rsidRPr="00272C04">
        <w:t>second meeting was held on 24 October 2018 in Bogotá, Colombia.</w:t>
      </w:r>
      <w:r w:rsidR="007C5F52">
        <w:t xml:space="preserve"> The third meeting was held virtually on 10 November 2020.</w:t>
      </w:r>
      <w:r w:rsidR="00E6010D">
        <w:t xml:space="preserve"> The fourth meeting was held virtually on 30 September 2021 during the </w:t>
      </w:r>
      <w:hyperlink r:id="rId28" w:history="1">
        <w:r w:rsidR="00E6010D" w:rsidRPr="00E6010D">
          <w:rPr>
            <w:rStyle w:val="Hyperlink"/>
          </w:rPr>
          <w:t>Sustainable Digital Transformation Dialogues</w:t>
        </w:r>
      </w:hyperlink>
      <w:r w:rsidR="00E6010D">
        <w:t>.</w:t>
      </w:r>
    </w:p>
    <w:p w14:paraId="665347FD" w14:textId="10BB3001" w:rsidR="00A835A7" w:rsidRPr="00272C04" w:rsidRDefault="001026F4" w:rsidP="00C73EF0">
      <w:pPr>
        <w:numPr>
          <w:ilvl w:val="0"/>
          <w:numId w:val="2"/>
        </w:numPr>
        <w:ind w:left="425" w:hanging="425"/>
        <w:jc w:val="both"/>
      </w:pPr>
      <w:hyperlink r:id="rId29" w:history="1">
        <w:r w:rsidR="00062240" w:rsidRPr="00272C04">
          <w:rPr>
            <w:rStyle w:val="Hyperlink"/>
          </w:rPr>
          <w:t>SG5 Regional Group for Asia and the Pacific</w:t>
        </w:r>
      </w:hyperlink>
      <w:r w:rsidR="00062240" w:rsidRPr="00272C04">
        <w:t xml:space="preserve"> (SG5RG-AP) </w:t>
      </w:r>
      <w:r w:rsidR="007C5F52">
        <w:t>held</w:t>
      </w:r>
      <w:r w:rsidR="00062240" w:rsidRPr="00272C04">
        <w:t xml:space="preserve"> its first </w:t>
      </w:r>
      <w:r w:rsidR="003E71D8" w:rsidRPr="00272C04">
        <w:t xml:space="preserve">virtual </w:t>
      </w:r>
      <w:r w:rsidR="00062240" w:rsidRPr="00272C04">
        <w:t xml:space="preserve">meeting </w:t>
      </w:r>
      <w:r w:rsidR="003E71D8" w:rsidRPr="00272C04">
        <w:t>on 29 and 30 September</w:t>
      </w:r>
      <w:r w:rsidR="00062240" w:rsidRPr="00272C04">
        <w:t xml:space="preserve"> </w:t>
      </w:r>
      <w:r w:rsidR="00EE6AB1" w:rsidRPr="00272C04">
        <w:t>2020</w:t>
      </w:r>
      <w:r w:rsidR="00062240" w:rsidRPr="00272C04">
        <w:t>.</w:t>
      </w:r>
      <w:r w:rsidR="00E6010D">
        <w:t xml:space="preserve"> The second meeting was held virtually on 15-16 April 2021. The third meeting </w:t>
      </w:r>
      <w:r w:rsidR="00BD6AB4">
        <w:t>was</w:t>
      </w:r>
      <w:r w:rsidR="00C033B1">
        <w:t xml:space="preserve"> </w:t>
      </w:r>
      <w:r w:rsidR="00E6010D">
        <w:t xml:space="preserve">held on </w:t>
      </w:r>
      <w:r w:rsidR="00C033B1">
        <w:t xml:space="preserve">19 and 20 October 2021. The meeting </w:t>
      </w:r>
      <w:r w:rsidR="00BD6AB4">
        <w:t>was</w:t>
      </w:r>
      <w:r w:rsidR="00C033B1">
        <w:t xml:space="preserve"> collocated with the </w:t>
      </w:r>
      <w:hyperlink r:id="rId30" w:history="1">
        <w:r w:rsidR="00C033B1" w:rsidRPr="00C033B1">
          <w:rPr>
            <w:rStyle w:val="Hyperlink"/>
          </w:rPr>
          <w:t>Dialogue on Sustainable Digital Transformation in Asia and the Pacific</w:t>
        </w:r>
      </w:hyperlink>
      <w:r w:rsidR="00C033B1">
        <w:t xml:space="preserve"> on 19 October 2021. </w:t>
      </w:r>
    </w:p>
    <w:p w14:paraId="23FDB2B7" w14:textId="77777777" w:rsidR="00A835A7" w:rsidRPr="00272C04" w:rsidRDefault="00A835A7" w:rsidP="003F24A0">
      <w:pPr>
        <w:keepNext/>
        <w:keepLines/>
        <w:spacing w:after="240"/>
        <w:rPr>
          <w:b/>
          <w:bCs/>
        </w:rPr>
      </w:pPr>
      <w:r w:rsidRPr="00272C04">
        <w:rPr>
          <w:b/>
          <w:bCs/>
        </w:rPr>
        <w:t>6</w:t>
      </w:r>
      <w:r w:rsidRPr="00272C04">
        <w:rPr>
          <w:b/>
          <w:bCs/>
        </w:rPr>
        <w:tab/>
        <w:t>Focus Group on "Environmental Efficiency for Artificial Intelligence and other Emerging Technologies" (FG-AI4EE)</w:t>
      </w:r>
    </w:p>
    <w:p w14:paraId="13C4EDCB" w14:textId="2548A415" w:rsidR="00202D64" w:rsidRDefault="00C033B1" w:rsidP="00C033B1">
      <w:pPr>
        <w:spacing w:after="240"/>
        <w:jc w:val="both"/>
        <w:rPr>
          <w:bCs/>
          <w:lang w:val="en-CA"/>
        </w:rPr>
      </w:pPr>
      <w:r>
        <w:rPr>
          <w:bCs/>
          <w:lang w:val="en-CA"/>
        </w:rPr>
        <w:t xml:space="preserve">The fourth meeting of the FG-AI4EE </w:t>
      </w:r>
      <w:r w:rsidR="00B969F3">
        <w:rPr>
          <w:bCs/>
          <w:lang w:val="en-CA"/>
        </w:rPr>
        <w:t>took</w:t>
      </w:r>
      <w:r>
        <w:rPr>
          <w:bCs/>
          <w:lang w:val="en-CA"/>
        </w:rPr>
        <w:t xml:space="preserve"> place on 21 October 2021 and </w:t>
      </w:r>
      <w:r w:rsidR="0013601E">
        <w:rPr>
          <w:bCs/>
          <w:lang w:val="en-CA"/>
        </w:rPr>
        <w:t>was</w:t>
      </w:r>
      <w:r>
        <w:rPr>
          <w:bCs/>
          <w:lang w:val="en-CA"/>
        </w:rPr>
        <w:t xml:space="preserve"> preceded by a </w:t>
      </w:r>
      <w:hyperlink r:id="rId31" w:history="1">
        <w:r w:rsidR="00202D64" w:rsidRPr="00202D64">
          <w:rPr>
            <w:rStyle w:val="Hyperlink"/>
            <w:bCs/>
            <w:lang w:val="en-CA"/>
          </w:rPr>
          <w:t>Webinar on AI for environmental sustainability</w:t>
        </w:r>
      </w:hyperlink>
      <w:r w:rsidR="00202D64">
        <w:rPr>
          <w:bCs/>
          <w:lang w:val="en-CA"/>
        </w:rPr>
        <w:t xml:space="preserve"> on 20 October 2021. </w:t>
      </w:r>
    </w:p>
    <w:p w14:paraId="2FA59C0F" w14:textId="782D53BA" w:rsidR="00C76600" w:rsidRDefault="00B969F3" w:rsidP="00C033B1">
      <w:pPr>
        <w:spacing w:after="240"/>
        <w:jc w:val="both"/>
        <w:rPr>
          <w:rStyle w:val="normaltextrun"/>
        </w:rPr>
      </w:pPr>
      <w:r>
        <w:rPr>
          <w:bCs/>
          <w:lang w:val="en-CA"/>
        </w:rPr>
        <w:t xml:space="preserve">During the meeting the FG-AI4EE approved </w:t>
      </w:r>
      <w:r w:rsidR="003245D6">
        <w:rPr>
          <w:bCs/>
          <w:lang w:val="en-CA"/>
        </w:rPr>
        <w:t>five</w:t>
      </w:r>
      <w:r>
        <w:rPr>
          <w:bCs/>
          <w:lang w:val="en-CA"/>
        </w:rPr>
        <w:t xml:space="preserve"> deliverables</w:t>
      </w:r>
      <w:r w:rsidR="0013601E">
        <w:rPr>
          <w:bCs/>
          <w:lang w:val="en-CA"/>
        </w:rPr>
        <w:t xml:space="preserve"> including Technical Report on “</w:t>
      </w:r>
      <w:r w:rsidR="0013601E" w:rsidRPr="0013601E">
        <w:rPr>
          <w:bCs/>
          <w:lang w:val="en-CA"/>
        </w:rPr>
        <w:t>Best Practices for Graphical Digital Twins of Smart Cities</w:t>
      </w:r>
      <w:r w:rsidR="0013601E">
        <w:rPr>
          <w:bCs/>
          <w:lang w:val="en-CA"/>
        </w:rPr>
        <w:t xml:space="preserve"> (</w:t>
      </w:r>
      <w:r w:rsidR="0013601E" w:rsidRPr="006D24E4">
        <w:rPr>
          <w:rStyle w:val="normaltextrun"/>
        </w:rPr>
        <w:t>D.WG1-11</w:t>
      </w:r>
      <w:r w:rsidR="0013601E">
        <w:rPr>
          <w:rStyle w:val="normaltextrun"/>
        </w:rPr>
        <w:t>), Technical Report on “</w:t>
      </w:r>
      <w:r w:rsidR="0013601E" w:rsidRPr="0013601E">
        <w:rPr>
          <w:rStyle w:val="normaltextrun"/>
        </w:rPr>
        <w:t>Computer Processing, Data management and Energy perspective</w:t>
      </w:r>
      <w:r w:rsidR="0013601E">
        <w:rPr>
          <w:rStyle w:val="normaltextrun"/>
        </w:rPr>
        <w:t>” (</w:t>
      </w:r>
      <w:r w:rsidR="0013601E" w:rsidRPr="006D24E4">
        <w:rPr>
          <w:rStyle w:val="normaltextrun"/>
        </w:rPr>
        <w:t>D.WG2-02</w:t>
      </w:r>
      <w:r w:rsidR="0013601E">
        <w:rPr>
          <w:rStyle w:val="normaltextrun"/>
        </w:rPr>
        <w:t>), Technical Report on “</w:t>
      </w:r>
      <w:r w:rsidR="0013601E" w:rsidRPr="0013601E">
        <w:rPr>
          <w:rStyle w:val="normaltextrun"/>
        </w:rPr>
        <w:t>Assessment of Environmentally Efficient Data Centre and Cloud Computing in the framework of the UN Sustainable Development Goals (SDGs)</w:t>
      </w:r>
      <w:r w:rsidR="0013601E">
        <w:rPr>
          <w:rStyle w:val="normaltextrun"/>
        </w:rPr>
        <w:t>” (</w:t>
      </w:r>
      <w:r w:rsidR="0013601E" w:rsidRPr="006D24E4">
        <w:rPr>
          <w:rStyle w:val="normaltextrun"/>
        </w:rPr>
        <w:t>D.WG2-06</w:t>
      </w:r>
      <w:r w:rsidR="0013601E">
        <w:rPr>
          <w:rStyle w:val="normaltextrun"/>
        </w:rPr>
        <w:t>), Technical Report on “</w:t>
      </w:r>
      <w:r w:rsidR="0013601E" w:rsidRPr="0013601E">
        <w:rPr>
          <w:rStyle w:val="normaltextrun"/>
        </w:rPr>
        <w:t xml:space="preserve">Guidelines on the implementation of eco-friendly </w:t>
      </w:r>
      <w:proofErr w:type="spellStart"/>
      <w:r w:rsidR="0013601E" w:rsidRPr="0013601E">
        <w:rPr>
          <w:rStyle w:val="normaltextrun"/>
        </w:rPr>
        <w:t>criterias</w:t>
      </w:r>
      <w:proofErr w:type="spellEnd"/>
      <w:r w:rsidR="0013601E" w:rsidRPr="0013601E">
        <w:rPr>
          <w:rStyle w:val="normaltextrun"/>
        </w:rPr>
        <w:t xml:space="preserve"> for AI and other emerging technologies</w:t>
      </w:r>
      <w:r w:rsidR="0013601E">
        <w:rPr>
          <w:rStyle w:val="normaltextrun"/>
        </w:rPr>
        <w:t>” (</w:t>
      </w:r>
      <w:r w:rsidR="0013601E" w:rsidRPr="006D24E4">
        <w:rPr>
          <w:rStyle w:val="normaltextrun"/>
        </w:rPr>
        <w:t>D.WG3-01</w:t>
      </w:r>
      <w:r w:rsidR="0013601E">
        <w:rPr>
          <w:rStyle w:val="normaltextrun"/>
        </w:rPr>
        <w:t xml:space="preserve">), </w:t>
      </w:r>
      <w:r w:rsidR="0013601E">
        <w:rPr>
          <w:rStyle w:val="normaltextrun"/>
        </w:rPr>
        <w:lastRenderedPageBreak/>
        <w:t>and Technical Report on “</w:t>
      </w:r>
      <w:r w:rsidR="0013601E" w:rsidRPr="0013601E">
        <w:rPr>
          <w:rStyle w:val="normaltextrun"/>
        </w:rPr>
        <w:t xml:space="preserve">Application of AI technology in improving energy efficiency of telecom equipment rooms and Internet Data </w:t>
      </w:r>
      <w:proofErr w:type="spellStart"/>
      <w:r w:rsidR="0013601E" w:rsidRPr="0013601E">
        <w:rPr>
          <w:rStyle w:val="normaltextrun"/>
        </w:rPr>
        <w:t>Center</w:t>
      </w:r>
      <w:proofErr w:type="spellEnd"/>
      <w:r w:rsidR="0013601E" w:rsidRPr="0013601E">
        <w:rPr>
          <w:rStyle w:val="normaltextrun"/>
        </w:rPr>
        <w:t xml:space="preserve"> infrastructure</w:t>
      </w:r>
      <w:r w:rsidR="0013601E">
        <w:rPr>
          <w:rStyle w:val="normaltextrun"/>
        </w:rPr>
        <w:t>” (</w:t>
      </w:r>
      <w:r w:rsidR="0013601E" w:rsidRPr="006D24E4">
        <w:rPr>
          <w:rStyle w:val="normaltextrun"/>
        </w:rPr>
        <w:t>D.WG3-03</w:t>
      </w:r>
      <w:r w:rsidR="0013601E">
        <w:rPr>
          <w:rStyle w:val="normaltextrun"/>
        </w:rPr>
        <w:t xml:space="preserve">).  </w:t>
      </w:r>
      <w:r w:rsidR="0013601E" w:rsidRPr="006D24E4">
        <w:rPr>
          <w:rStyle w:val="normaltextrun"/>
        </w:rPr>
        <w:t> </w:t>
      </w:r>
    </w:p>
    <w:p w14:paraId="0F9C9F79" w14:textId="1C3B807C" w:rsidR="003245D6" w:rsidRPr="00FC669C" w:rsidRDefault="003245D6" w:rsidP="003245D6">
      <w:pPr>
        <w:rPr>
          <w:highlight w:val="yellow"/>
        </w:rPr>
      </w:pPr>
      <w:r>
        <w:t>The FG-AI4EE requested ITU-T SG5 for a one-year extension, to last until December 2022. This request was approved by ITU-T SG5.</w:t>
      </w:r>
    </w:p>
    <w:p w14:paraId="004E7D2F" w14:textId="45A8EC37" w:rsidR="003245D6" w:rsidRDefault="003245D6" w:rsidP="00C033B1">
      <w:pPr>
        <w:spacing w:after="240"/>
        <w:jc w:val="both"/>
        <w:rPr>
          <w:rStyle w:val="normaltextrun"/>
        </w:rPr>
      </w:pPr>
      <w:r>
        <w:rPr>
          <w:rStyle w:val="normaltextrun"/>
        </w:rPr>
        <w:t>The FG-AI4EE deliverables submitted to ITU-T SG5 were addressed as shown in the table below:</w:t>
      </w:r>
    </w:p>
    <w:tbl>
      <w:tblPr>
        <w:tblStyle w:val="TableGrid"/>
        <w:tblW w:w="0" w:type="auto"/>
        <w:tblLook w:val="04A0" w:firstRow="1" w:lastRow="0" w:firstColumn="1" w:lastColumn="0" w:noHBand="0" w:noVBand="1"/>
      </w:tblPr>
      <w:tblGrid>
        <w:gridCol w:w="1465"/>
        <w:gridCol w:w="798"/>
        <w:gridCol w:w="3969"/>
        <w:gridCol w:w="3397"/>
      </w:tblGrid>
      <w:tr w:rsidR="003245D6" w:rsidRPr="00FC669C" w14:paraId="0A62FEED" w14:textId="77777777" w:rsidTr="005A6BB7">
        <w:tc>
          <w:tcPr>
            <w:tcW w:w="1465" w:type="dxa"/>
            <w:shd w:val="clear" w:color="auto" w:fill="D0CECE" w:themeFill="background2" w:themeFillShade="E6"/>
            <w:vAlign w:val="center"/>
          </w:tcPr>
          <w:p w14:paraId="734BF5AA" w14:textId="77777777" w:rsidR="003245D6" w:rsidRPr="00FC669C" w:rsidRDefault="003245D6" w:rsidP="005A6BB7">
            <w:pPr>
              <w:spacing w:before="40" w:after="40"/>
              <w:jc w:val="center"/>
              <w:rPr>
                <w:b/>
                <w:sz w:val="22"/>
                <w:szCs w:val="22"/>
              </w:rPr>
            </w:pPr>
            <w:r w:rsidRPr="00FC669C">
              <w:rPr>
                <w:b/>
                <w:sz w:val="22"/>
                <w:szCs w:val="22"/>
              </w:rPr>
              <w:t>Deliverable #</w:t>
            </w:r>
          </w:p>
        </w:tc>
        <w:tc>
          <w:tcPr>
            <w:tcW w:w="798" w:type="dxa"/>
            <w:shd w:val="clear" w:color="auto" w:fill="D0CECE" w:themeFill="background2" w:themeFillShade="E6"/>
            <w:vAlign w:val="center"/>
          </w:tcPr>
          <w:p w14:paraId="441C6DD9" w14:textId="77777777" w:rsidR="003245D6" w:rsidRPr="00FC669C" w:rsidRDefault="003245D6" w:rsidP="005A6BB7">
            <w:pPr>
              <w:spacing w:before="40" w:after="40"/>
              <w:jc w:val="center"/>
              <w:rPr>
                <w:b/>
                <w:sz w:val="22"/>
                <w:szCs w:val="22"/>
              </w:rPr>
            </w:pPr>
            <w:r w:rsidRPr="00FC669C">
              <w:rPr>
                <w:b/>
                <w:sz w:val="22"/>
                <w:szCs w:val="22"/>
              </w:rPr>
              <w:t>Type</w:t>
            </w:r>
          </w:p>
        </w:tc>
        <w:tc>
          <w:tcPr>
            <w:tcW w:w="3969" w:type="dxa"/>
            <w:shd w:val="clear" w:color="auto" w:fill="D0CECE" w:themeFill="background2" w:themeFillShade="E6"/>
            <w:vAlign w:val="center"/>
          </w:tcPr>
          <w:p w14:paraId="11AEF7AD" w14:textId="77777777" w:rsidR="003245D6" w:rsidRPr="00FC669C" w:rsidRDefault="003245D6" w:rsidP="005A6BB7">
            <w:pPr>
              <w:spacing w:before="40" w:after="40"/>
              <w:jc w:val="center"/>
              <w:rPr>
                <w:b/>
                <w:sz w:val="22"/>
                <w:szCs w:val="22"/>
              </w:rPr>
            </w:pPr>
            <w:r w:rsidRPr="00FC669C">
              <w:rPr>
                <w:b/>
                <w:sz w:val="22"/>
                <w:szCs w:val="22"/>
              </w:rPr>
              <w:t>Title</w:t>
            </w:r>
          </w:p>
        </w:tc>
        <w:tc>
          <w:tcPr>
            <w:tcW w:w="3397" w:type="dxa"/>
            <w:shd w:val="clear" w:color="auto" w:fill="D0CECE" w:themeFill="background2" w:themeFillShade="E6"/>
            <w:vAlign w:val="center"/>
          </w:tcPr>
          <w:p w14:paraId="00605329" w14:textId="77777777" w:rsidR="003245D6" w:rsidRPr="00FC669C" w:rsidRDefault="003245D6" w:rsidP="005A6BB7">
            <w:pPr>
              <w:spacing w:before="40" w:after="40"/>
              <w:jc w:val="center"/>
              <w:rPr>
                <w:b/>
                <w:sz w:val="22"/>
                <w:szCs w:val="22"/>
              </w:rPr>
            </w:pPr>
            <w:r w:rsidRPr="00FC669C">
              <w:rPr>
                <w:b/>
                <w:sz w:val="22"/>
                <w:szCs w:val="22"/>
              </w:rPr>
              <w:t>Action taken by ITU-T SG5</w:t>
            </w:r>
          </w:p>
        </w:tc>
      </w:tr>
      <w:tr w:rsidR="003245D6" w:rsidRPr="00FC669C" w14:paraId="64556C97" w14:textId="77777777" w:rsidTr="005A6BB7">
        <w:tc>
          <w:tcPr>
            <w:tcW w:w="1465" w:type="dxa"/>
            <w:vAlign w:val="center"/>
          </w:tcPr>
          <w:p w14:paraId="12DA71F7" w14:textId="77777777" w:rsidR="003245D6" w:rsidRPr="00FC669C" w:rsidRDefault="003245D6" w:rsidP="005A6BB7">
            <w:pPr>
              <w:spacing w:before="40" w:after="40"/>
              <w:jc w:val="center"/>
              <w:rPr>
                <w:sz w:val="22"/>
                <w:szCs w:val="22"/>
              </w:rPr>
            </w:pPr>
            <w:r w:rsidRPr="008C10C7">
              <w:t>D.WG2-02</w:t>
            </w:r>
          </w:p>
        </w:tc>
        <w:tc>
          <w:tcPr>
            <w:tcW w:w="798" w:type="dxa"/>
            <w:vAlign w:val="center"/>
          </w:tcPr>
          <w:p w14:paraId="6152C47F" w14:textId="77777777" w:rsidR="003245D6" w:rsidRPr="00FC669C" w:rsidRDefault="003245D6" w:rsidP="005A6BB7">
            <w:pPr>
              <w:spacing w:before="40" w:after="40"/>
              <w:jc w:val="center"/>
              <w:rPr>
                <w:sz w:val="22"/>
                <w:szCs w:val="22"/>
              </w:rPr>
            </w:pPr>
            <w:r w:rsidRPr="008C10C7">
              <w:t>TR</w:t>
            </w:r>
          </w:p>
        </w:tc>
        <w:tc>
          <w:tcPr>
            <w:tcW w:w="3969" w:type="dxa"/>
            <w:vAlign w:val="center"/>
          </w:tcPr>
          <w:p w14:paraId="3F491A6F" w14:textId="77777777" w:rsidR="003245D6" w:rsidRPr="00FC669C" w:rsidRDefault="003245D6" w:rsidP="005A6BB7">
            <w:pPr>
              <w:spacing w:before="40" w:after="40"/>
              <w:jc w:val="center"/>
              <w:rPr>
                <w:sz w:val="22"/>
                <w:szCs w:val="22"/>
              </w:rPr>
            </w:pPr>
            <w:r w:rsidRPr="008C10C7">
              <w:t>Computer Processing, Data management and Energy perspective</w:t>
            </w:r>
          </w:p>
        </w:tc>
        <w:tc>
          <w:tcPr>
            <w:tcW w:w="3397" w:type="dxa"/>
            <w:vAlign w:val="center"/>
          </w:tcPr>
          <w:p w14:paraId="7287F1D5" w14:textId="77777777" w:rsidR="003245D6" w:rsidRPr="00FC669C" w:rsidRDefault="003245D6" w:rsidP="005A6BB7">
            <w:pPr>
              <w:spacing w:before="40" w:after="40"/>
              <w:jc w:val="center"/>
              <w:rPr>
                <w:sz w:val="22"/>
                <w:szCs w:val="22"/>
              </w:rPr>
            </w:pPr>
            <w:r>
              <w:rPr>
                <w:sz w:val="22"/>
                <w:szCs w:val="22"/>
              </w:rPr>
              <w:t>It was adopted as a draft Supplement as contained in the A.13 justification (</w:t>
            </w:r>
            <w:hyperlink r:id="rId32" w:history="1">
              <w:r w:rsidRPr="00F25A57">
                <w:rPr>
                  <w:rStyle w:val="Hyperlink"/>
                  <w:sz w:val="22"/>
                  <w:szCs w:val="22"/>
                </w:rPr>
                <w:t>TD2171</w:t>
              </w:r>
            </w:hyperlink>
            <w:r>
              <w:rPr>
                <w:sz w:val="22"/>
                <w:szCs w:val="22"/>
              </w:rPr>
              <w:t>)</w:t>
            </w:r>
          </w:p>
        </w:tc>
      </w:tr>
      <w:tr w:rsidR="003245D6" w:rsidRPr="00FC669C" w14:paraId="1607094A" w14:textId="77777777" w:rsidTr="005A6BB7">
        <w:tc>
          <w:tcPr>
            <w:tcW w:w="1465" w:type="dxa"/>
            <w:vAlign w:val="center"/>
          </w:tcPr>
          <w:p w14:paraId="3C33D292" w14:textId="77777777" w:rsidR="003245D6" w:rsidRPr="00FC669C" w:rsidRDefault="003245D6" w:rsidP="005A6BB7">
            <w:pPr>
              <w:spacing w:before="40" w:after="40"/>
              <w:jc w:val="center"/>
              <w:rPr>
                <w:sz w:val="22"/>
                <w:szCs w:val="22"/>
              </w:rPr>
            </w:pPr>
            <w:r w:rsidRPr="008C10C7">
              <w:t>D.WG2-06</w:t>
            </w:r>
          </w:p>
        </w:tc>
        <w:tc>
          <w:tcPr>
            <w:tcW w:w="798" w:type="dxa"/>
            <w:vAlign w:val="center"/>
          </w:tcPr>
          <w:p w14:paraId="2B21EC3A" w14:textId="77777777" w:rsidR="003245D6" w:rsidRPr="00FC669C" w:rsidRDefault="003245D6" w:rsidP="005A6BB7">
            <w:pPr>
              <w:spacing w:before="40" w:after="40"/>
              <w:jc w:val="center"/>
              <w:rPr>
                <w:sz w:val="22"/>
                <w:szCs w:val="22"/>
              </w:rPr>
            </w:pPr>
            <w:r w:rsidRPr="008C10C7">
              <w:t>TR</w:t>
            </w:r>
          </w:p>
        </w:tc>
        <w:tc>
          <w:tcPr>
            <w:tcW w:w="3969" w:type="dxa"/>
            <w:vAlign w:val="center"/>
          </w:tcPr>
          <w:p w14:paraId="4F7047F5" w14:textId="77777777" w:rsidR="003245D6" w:rsidRPr="00FC669C" w:rsidRDefault="003245D6" w:rsidP="005A6BB7">
            <w:pPr>
              <w:spacing w:before="40" w:after="40"/>
              <w:jc w:val="center"/>
              <w:rPr>
                <w:sz w:val="22"/>
                <w:szCs w:val="22"/>
              </w:rPr>
            </w:pPr>
            <w:r w:rsidRPr="008C10C7">
              <w:t>Assessment of Environmentally Efficient Data Centre and Cloud Computing in the framework of the UN Sustainable Development Goals (SDGs)</w:t>
            </w:r>
          </w:p>
        </w:tc>
        <w:tc>
          <w:tcPr>
            <w:tcW w:w="3397" w:type="dxa"/>
            <w:vAlign w:val="center"/>
          </w:tcPr>
          <w:p w14:paraId="21856882" w14:textId="77777777" w:rsidR="003245D6" w:rsidRPr="00FC669C" w:rsidRDefault="003245D6" w:rsidP="005A6BB7">
            <w:pPr>
              <w:spacing w:before="40" w:after="40"/>
              <w:jc w:val="center"/>
              <w:rPr>
                <w:sz w:val="22"/>
                <w:szCs w:val="22"/>
              </w:rPr>
            </w:pPr>
            <w:r>
              <w:rPr>
                <w:sz w:val="22"/>
                <w:szCs w:val="22"/>
              </w:rPr>
              <w:t>It was adopted as a draft Supplement as contained in the A.13 justification (</w:t>
            </w:r>
            <w:hyperlink r:id="rId33" w:history="1">
              <w:r w:rsidRPr="00F25A57">
                <w:rPr>
                  <w:rStyle w:val="Hyperlink"/>
                  <w:sz w:val="22"/>
                  <w:szCs w:val="22"/>
                </w:rPr>
                <w:t>TD2115</w:t>
              </w:r>
            </w:hyperlink>
            <w:r>
              <w:rPr>
                <w:sz w:val="22"/>
                <w:szCs w:val="22"/>
              </w:rPr>
              <w:t>).</w:t>
            </w:r>
          </w:p>
        </w:tc>
      </w:tr>
      <w:tr w:rsidR="003245D6" w:rsidRPr="00FC669C" w14:paraId="64635A71" w14:textId="77777777" w:rsidTr="005A6BB7">
        <w:tc>
          <w:tcPr>
            <w:tcW w:w="1465" w:type="dxa"/>
            <w:vAlign w:val="center"/>
          </w:tcPr>
          <w:p w14:paraId="26FC08FE" w14:textId="77777777" w:rsidR="003245D6" w:rsidRPr="00FC669C" w:rsidRDefault="003245D6" w:rsidP="005A6BB7">
            <w:pPr>
              <w:spacing w:before="40" w:after="40"/>
              <w:jc w:val="center"/>
              <w:rPr>
                <w:sz w:val="22"/>
                <w:szCs w:val="22"/>
              </w:rPr>
            </w:pPr>
            <w:r w:rsidRPr="008C10C7">
              <w:t>D.WG3-01</w:t>
            </w:r>
          </w:p>
        </w:tc>
        <w:tc>
          <w:tcPr>
            <w:tcW w:w="798" w:type="dxa"/>
            <w:vAlign w:val="center"/>
          </w:tcPr>
          <w:p w14:paraId="2DF1B916" w14:textId="77777777" w:rsidR="003245D6" w:rsidRPr="00FC669C" w:rsidRDefault="003245D6" w:rsidP="005A6BB7">
            <w:pPr>
              <w:spacing w:before="40" w:after="40"/>
              <w:jc w:val="center"/>
              <w:rPr>
                <w:sz w:val="22"/>
                <w:szCs w:val="22"/>
              </w:rPr>
            </w:pPr>
            <w:r w:rsidRPr="008C10C7">
              <w:t>TR</w:t>
            </w:r>
          </w:p>
        </w:tc>
        <w:tc>
          <w:tcPr>
            <w:tcW w:w="3969" w:type="dxa"/>
            <w:vAlign w:val="center"/>
          </w:tcPr>
          <w:p w14:paraId="2D565F67" w14:textId="7DF1FDB4" w:rsidR="003245D6" w:rsidRPr="00FC669C" w:rsidRDefault="003245D6" w:rsidP="005A6BB7">
            <w:pPr>
              <w:spacing w:before="40" w:after="40"/>
              <w:jc w:val="center"/>
              <w:rPr>
                <w:sz w:val="22"/>
                <w:szCs w:val="22"/>
              </w:rPr>
            </w:pPr>
            <w:r w:rsidRPr="008C10C7">
              <w:t>Guidelines on the implementation of eco-friendly criteria for AI and other emerging technologies</w:t>
            </w:r>
          </w:p>
        </w:tc>
        <w:tc>
          <w:tcPr>
            <w:tcW w:w="3397" w:type="dxa"/>
            <w:vAlign w:val="center"/>
          </w:tcPr>
          <w:p w14:paraId="6596C729" w14:textId="77777777" w:rsidR="003245D6" w:rsidRPr="00FC669C" w:rsidRDefault="003245D6" w:rsidP="005A6BB7">
            <w:pPr>
              <w:spacing w:before="40" w:after="40"/>
              <w:jc w:val="center"/>
              <w:rPr>
                <w:sz w:val="22"/>
                <w:szCs w:val="22"/>
              </w:rPr>
            </w:pPr>
            <w:r>
              <w:rPr>
                <w:sz w:val="22"/>
                <w:szCs w:val="22"/>
              </w:rPr>
              <w:t>It was adopted as a draft Supplement as contained in the A.13 justification (</w:t>
            </w:r>
            <w:hyperlink r:id="rId34" w:history="1">
              <w:r w:rsidRPr="000216E2">
                <w:rPr>
                  <w:rStyle w:val="Hyperlink"/>
                  <w:sz w:val="22"/>
                  <w:szCs w:val="22"/>
                </w:rPr>
                <w:t>TD2172</w:t>
              </w:r>
            </w:hyperlink>
            <w:r>
              <w:rPr>
                <w:sz w:val="22"/>
                <w:szCs w:val="22"/>
              </w:rPr>
              <w:t>)</w:t>
            </w:r>
          </w:p>
        </w:tc>
      </w:tr>
      <w:tr w:rsidR="003245D6" w:rsidRPr="00FC669C" w14:paraId="22499031" w14:textId="77777777" w:rsidTr="005A6BB7">
        <w:tc>
          <w:tcPr>
            <w:tcW w:w="1465" w:type="dxa"/>
            <w:vAlign w:val="center"/>
          </w:tcPr>
          <w:p w14:paraId="52918621" w14:textId="77777777" w:rsidR="003245D6" w:rsidRPr="00FC669C" w:rsidRDefault="003245D6" w:rsidP="005A6BB7">
            <w:pPr>
              <w:spacing w:before="40" w:after="40"/>
              <w:jc w:val="center"/>
              <w:rPr>
                <w:sz w:val="22"/>
                <w:szCs w:val="22"/>
              </w:rPr>
            </w:pPr>
            <w:r w:rsidRPr="008C10C7">
              <w:t>D.WG3-03</w:t>
            </w:r>
          </w:p>
        </w:tc>
        <w:tc>
          <w:tcPr>
            <w:tcW w:w="798" w:type="dxa"/>
            <w:vAlign w:val="center"/>
          </w:tcPr>
          <w:p w14:paraId="33D37B1A" w14:textId="77777777" w:rsidR="003245D6" w:rsidRPr="00FC669C" w:rsidRDefault="003245D6" w:rsidP="005A6BB7">
            <w:pPr>
              <w:spacing w:before="40" w:after="40"/>
              <w:jc w:val="center"/>
              <w:rPr>
                <w:sz w:val="22"/>
                <w:szCs w:val="22"/>
              </w:rPr>
            </w:pPr>
            <w:r w:rsidRPr="008C10C7">
              <w:t>TR</w:t>
            </w:r>
          </w:p>
        </w:tc>
        <w:tc>
          <w:tcPr>
            <w:tcW w:w="3969" w:type="dxa"/>
            <w:vAlign w:val="center"/>
          </w:tcPr>
          <w:p w14:paraId="5326697D" w14:textId="479EDB66" w:rsidR="003245D6" w:rsidRPr="00FC669C" w:rsidRDefault="003245D6" w:rsidP="005A6BB7">
            <w:pPr>
              <w:spacing w:before="40" w:after="40"/>
              <w:jc w:val="center"/>
              <w:rPr>
                <w:sz w:val="22"/>
                <w:szCs w:val="22"/>
              </w:rPr>
            </w:pPr>
            <w:r w:rsidRPr="008C10C7">
              <w:t xml:space="preserve">Application of AI technology in improving energy efficiency of telecom equipment rooms and Internet Data </w:t>
            </w:r>
            <w:r>
              <w:t>Centre</w:t>
            </w:r>
            <w:r w:rsidRPr="008C10C7">
              <w:t xml:space="preserve"> infrastructure</w:t>
            </w:r>
          </w:p>
        </w:tc>
        <w:tc>
          <w:tcPr>
            <w:tcW w:w="3397" w:type="dxa"/>
            <w:vAlign w:val="center"/>
          </w:tcPr>
          <w:p w14:paraId="03A9C079" w14:textId="77777777" w:rsidR="003245D6" w:rsidRPr="00FC669C" w:rsidRDefault="003245D6" w:rsidP="005A6BB7">
            <w:pPr>
              <w:spacing w:before="40" w:after="40"/>
              <w:jc w:val="center"/>
              <w:rPr>
                <w:sz w:val="22"/>
                <w:szCs w:val="22"/>
              </w:rPr>
            </w:pPr>
            <w:r>
              <w:rPr>
                <w:sz w:val="22"/>
                <w:szCs w:val="22"/>
              </w:rPr>
              <w:t>It was adopted as a draft Supplement as contained in the A.13 justification (</w:t>
            </w:r>
            <w:hyperlink r:id="rId35" w:history="1">
              <w:r w:rsidRPr="000216E2">
                <w:rPr>
                  <w:rStyle w:val="Hyperlink"/>
                  <w:sz w:val="22"/>
                  <w:szCs w:val="22"/>
                </w:rPr>
                <w:t>TD217</w:t>
              </w:r>
              <w:r>
                <w:rPr>
                  <w:rStyle w:val="Hyperlink"/>
                  <w:sz w:val="22"/>
                  <w:szCs w:val="22"/>
                </w:rPr>
                <w:t>6</w:t>
              </w:r>
            </w:hyperlink>
            <w:r>
              <w:rPr>
                <w:sz w:val="22"/>
                <w:szCs w:val="22"/>
              </w:rPr>
              <w:t>)</w:t>
            </w:r>
          </w:p>
        </w:tc>
      </w:tr>
    </w:tbl>
    <w:p w14:paraId="7C7AE1E7" w14:textId="77777777" w:rsidR="003245D6" w:rsidRDefault="003245D6" w:rsidP="00C033B1">
      <w:pPr>
        <w:spacing w:after="240"/>
        <w:jc w:val="both"/>
        <w:rPr>
          <w:rStyle w:val="normaltextrun"/>
        </w:rPr>
      </w:pPr>
    </w:p>
    <w:p w14:paraId="4F93ED24" w14:textId="5F0AEB9B" w:rsidR="0048745D" w:rsidRPr="00272C04" w:rsidRDefault="00E0390F" w:rsidP="00A542B5">
      <w:pPr>
        <w:spacing w:after="240"/>
        <w:jc w:val="both"/>
        <w:rPr>
          <w:lang w:val="en-CA"/>
        </w:rPr>
      </w:pPr>
      <w:r w:rsidRPr="00272C04">
        <w:rPr>
          <w:lang w:val="en-CA"/>
        </w:rPr>
        <w:t>The FG-AI4EE has the following structure:</w:t>
      </w:r>
    </w:p>
    <w:p w14:paraId="78FD66AD" w14:textId="6A1E575C" w:rsidR="00E0390F" w:rsidRPr="00272C04" w:rsidRDefault="00E0390F" w:rsidP="00E0390F">
      <w:pPr>
        <w:pStyle w:val="ListParagraph"/>
        <w:numPr>
          <w:ilvl w:val="0"/>
          <w:numId w:val="16"/>
        </w:numPr>
        <w:spacing w:after="240"/>
        <w:jc w:val="both"/>
        <w:rPr>
          <w:lang w:val="en-CA"/>
        </w:rPr>
      </w:pPr>
      <w:r w:rsidRPr="00272C04">
        <w:rPr>
          <w:b/>
          <w:bCs/>
          <w:lang w:val="en-CA"/>
        </w:rPr>
        <w:t>Working Group 1</w:t>
      </w:r>
      <w:r w:rsidRPr="00272C04">
        <w:rPr>
          <w:lang w:val="en-CA"/>
        </w:rPr>
        <w:t xml:space="preserve"> - Requirements of AI and other Emerging Technologies to Ensure Environmental Efficiency.</w:t>
      </w:r>
      <w:r w:rsidR="006B0877">
        <w:rPr>
          <w:lang w:val="en-CA"/>
        </w:rPr>
        <w:t xml:space="preserve"> </w:t>
      </w:r>
      <w:hyperlink r:id="rId36" w:history="1">
        <w:r w:rsidR="006B0877" w:rsidRPr="006B0877">
          <w:rPr>
            <w:rStyle w:val="Hyperlink"/>
            <w:lang w:val="en-CA"/>
          </w:rPr>
          <w:t>List of WG1 deliverables.</w:t>
        </w:r>
      </w:hyperlink>
      <w:r w:rsidR="006B0877">
        <w:rPr>
          <w:lang w:val="en-CA"/>
        </w:rPr>
        <w:t xml:space="preserve"> </w:t>
      </w:r>
    </w:p>
    <w:p w14:paraId="2C58EA91" w14:textId="18BB0266" w:rsidR="00E0390F" w:rsidRPr="00272C04" w:rsidRDefault="00E0390F" w:rsidP="00E0390F">
      <w:pPr>
        <w:pStyle w:val="ListParagraph"/>
        <w:numPr>
          <w:ilvl w:val="0"/>
          <w:numId w:val="16"/>
        </w:numPr>
        <w:spacing w:after="240"/>
        <w:jc w:val="both"/>
        <w:rPr>
          <w:lang w:val="en-CA"/>
        </w:rPr>
      </w:pPr>
      <w:r w:rsidRPr="00272C04">
        <w:rPr>
          <w:b/>
          <w:bCs/>
          <w:lang w:val="en-CA"/>
        </w:rPr>
        <w:t xml:space="preserve">Working Group 2 </w:t>
      </w:r>
      <w:r w:rsidRPr="00272C04">
        <w:rPr>
          <w:lang w:val="en-CA"/>
        </w:rPr>
        <w:t>- Assessment and Measurement of the Environmental Efficiency of AI and Emerging Technologies.</w:t>
      </w:r>
      <w:r w:rsidR="00995501">
        <w:rPr>
          <w:lang w:val="en-CA"/>
        </w:rPr>
        <w:t xml:space="preserve"> </w:t>
      </w:r>
      <w:hyperlink r:id="rId37" w:history="1">
        <w:r w:rsidR="00995501" w:rsidRPr="00995501">
          <w:rPr>
            <w:rStyle w:val="Hyperlink"/>
            <w:lang w:val="en-CA"/>
          </w:rPr>
          <w:t>List of WG2 deliverables.</w:t>
        </w:r>
      </w:hyperlink>
      <w:r w:rsidR="00995501">
        <w:rPr>
          <w:lang w:val="en-CA"/>
        </w:rPr>
        <w:t xml:space="preserve"> </w:t>
      </w:r>
    </w:p>
    <w:p w14:paraId="6A2B8FEB" w14:textId="40FD8A9A" w:rsidR="00E0390F" w:rsidRPr="00202D64" w:rsidRDefault="00E0390F" w:rsidP="005621F0">
      <w:pPr>
        <w:pStyle w:val="ListParagraph"/>
        <w:numPr>
          <w:ilvl w:val="0"/>
          <w:numId w:val="16"/>
        </w:numPr>
        <w:spacing w:after="240"/>
        <w:jc w:val="both"/>
        <w:rPr>
          <w:rStyle w:val="Hyperlink"/>
          <w:color w:val="auto"/>
          <w:u w:val="none"/>
          <w:lang w:val="en-CA"/>
        </w:rPr>
      </w:pPr>
      <w:r w:rsidRPr="00272C04">
        <w:rPr>
          <w:b/>
          <w:bCs/>
          <w:lang w:val="en-CA"/>
        </w:rPr>
        <w:t xml:space="preserve">Working Group 3 </w:t>
      </w:r>
      <w:r w:rsidRPr="00272C04">
        <w:rPr>
          <w:lang w:val="en-CA"/>
        </w:rPr>
        <w:t>– Implementation Guidelines of AI and Emerging Technologies for Environmental Efficiency.</w:t>
      </w:r>
      <w:r w:rsidR="00995501">
        <w:rPr>
          <w:lang w:val="en-CA"/>
        </w:rPr>
        <w:t xml:space="preserve"> </w:t>
      </w:r>
      <w:hyperlink r:id="rId38" w:history="1">
        <w:r w:rsidR="00995501" w:rsidRPr="00995501">
          <w:rPr>
            <w:rStyle w:val="Hyperlink"/>
            <w:lang w:val="en-CA"/>
          </w:rPr>
          <w:t>List of WG3 deliverables.</w:t>
        </w:r>
      </w:hyperlink>
    </w:p>
    <w:p w14:paraId="59BB01FF" w14:textId="7CC3138C" w:rsidR="00202D64" w:rsidRDefault="00202D64" w:rsidP="00202D64">
      <w:pPr>
        <w:spacing w:after="240"/>
        <w:jc w:val="both"/>
        <w:rPr>
          <w:lang w:val="en-CA"/>
        </w:rPr>
      </w:pPr>
      <w:r>
        <w:rPr>
          <w:lang w:val="en-CA"/>
        </w:rPr>
        <w:t>The previous FG-AI4EE meetings are the following:</w:t>
      </w:r>
    </w:p>
    <w:p w14:paraId="58F7B070" w14:textId="2F05A074" w:rsidR="00E327D2" w:rsidRDefault="00B969F3" w:rsidP="00E327D2">
      <w:pPr>
        <w:pStyle w:val="ListParagraph"/>
        <w:numPr>
          <w:ilvl w:val="0"/>
          <w:numId w:val="16"/>
        </w:numPr>
        <w:spacing w:after="240"/>
        <w:jc w:val="both"/>
        <w:rPr>
          <w:lang w:val="en-CA"/>
        </w:rPr>
      </w:pPr>
      <w:r>
        <w:rPr>
          <w:lang w:val="en-CA"/>
        </w:rPr>
        <w:t xml:space="preserve">Third FG-AI4EE </w:t>
      </w:r>
      <w:r w:rsidR="00E327D2">
        <w:rPr>
          <w:lang w:val="en-CA"/>
        </w:rPr>
        <w:t xml:space="preserve">meeting, virtual, 8 April 2021. </w:t>
      </w:r>
      <w:hyperlink r:id="rId39" w:history="1">
        <w:r w:rsidR="00E327D2" w:rsidRPr="00E327D2">
          <w:rPr>
            <w:rStyle w:val="Hyperlink"/>
            <w:lang w:val="en-CA"/>
          </w:rPr>
          <w:t>Meeting report.</w:t>
        </w:r>
      </w:hyperlink>
    </w:p>
    <w:p w14:paraId="0607B42B" w14:textId="2DDD1199" w:rsidR="00B969F3" w:rsidRPr="00E327D2" w:rsidRDefault="001026F4" w:rsidP="006A1660">
      <w:pPr>
        <w:pStyle w:val="ListParagraph"/>
        <w:numPr>
          <w:ilvl w:val="1"/>
          <w:numId w:val="16"/>
        </w:numPr>
        <w:spacing w:after="240"/>
        <w:jc w:val="both"/>
        <w:rPr>
          <w:lang w:val="en-CA"/>
        </w:rPr>
      </w:pPr>
      <w:hyperlink r:id="rId40" w:history="1">
        <w:r w:rsidR="00E327D2" w:rsidRPr="00E327D2">
          <w:rPr>
            <w:rStyle w:val="Hyperlink"/>
            <w:lang w:val="en-CA"/>
          </w:rPr>
          <w:t xml:space="preserve">Webinar on AI for sustainable transformation in smart cities, mobility &amp; energy </w:t>
        </w:r>
      </w:hyperlink>
      <w:r w:rsidR="00E327D2">
        <w:rPr>
          <w:lang w:val="en-CA"/>
        </w:rPr>
        <w:t>, virtual, 7 April 2021</w:t>
      </w:r>
      <w:r w:rsidR="00E327D2" w:rsidRPr="00E327D2">
        <w:rPr>
          <w:lang w:val="en-CA"/>
        </w:rPr>
        <w:t xml:space="preserve"> </w:t>
      </w:r>
    </w:p>
    <w:p w14:paraId="62D1E043" w14:textId="762BB690" w:rsidR="00202D64" w:rsidRDefault="00202D64" w:rsidP="00202D64">
      <w:pPr>
        <w:pStyle w:val="ListParagraph"/>
        <w:numPr>
          <w:ilvl w:val="0"/>
          <w:numId w:val="16"/>
        </w:numPr>
        <w:spacing w:after="240"/>
        <w:jc w:val="both"/>
        <w:rPr>
          <w:lang w:val="en-CA"/>
        </w:rPr>
      </w:pPr>
      <w:r>
        <w:rPr>
          <w:lang w:val="en-CA"/>
        </w:rPr>
        <w:t xml:space="preserve">Second FG-AI4EE meeting, virtual, 10 December 2020. </w:t>
      </w:r>
      <w:hyperlink r:id="rId41" w:history="1">
        <w:r w:rsidRPr="00202D64">
          <w:rPr>
            <w:rStyle w:val="Hyperlink"/>
            <w:lang w:val="en-CA"/>
          </w:rPr>
          <w:t>Meeting report</w:t>
        </w:r>
      </w:hyperlink>
      <w:r>
        <w:rPr>
          <w:lang w:val="en-CA"/>
        </w:rPr>
        <w:t>.</w:t>
      </w:r>
    </w:p>
    <w:p w14:paraId="0CDDDCE6" w14:textId="39B8D512" w:rsidR="00202D64" w:rsidRDefault="001026F4" w:rsidP="00202D64">
      <w:pPr>
        <w:pStyle w:val="ListParagraph"/>
        <w:numPr>
          <w:ilvl w:val="1"/>
          <w:numId w:val="16"/>
        </w:numPr>
        <w:spacing w:after="240"/>
        <w:jc w:val="both"/>
        <w:rPr>
          <w:lang w:val="en-CA"/>
        </w:rPr>
      </w:pPr>
      <w:hyperlink r:id="rId42" w:history="1">
        <w:r w:rsidR="00202D64" w:rsidRPr="00202D64">
          <w:rPr>
            <w:rStyle w:val="Hyperlink"/>
            <w:lang w:val="en-CA"/>
          </w:rPr>
          <w:t>Virtual Workshop on AI &amp; environmental efficiency</w:t>
        </w:r>
      </w:hyperlink>
      <w:r w:rsidR="00202D64">
        <w:rPr>
          <w:lang w:val="en-CA"/>
        </w:rPr>
        <w:t xml:space="preserve">, virtual, 9 December 2020. </w:t>
      </w:r>
    </w:p>
    <w:p w14:paraId="61784562" w14:textId="531F6376" w:rsidR="00202D64" w:rsidRPr="00202D64" w:rsidRDefault="00202D64" w:rsidP="00202D64">
      <w:pPr>
        <w:pStyle w:val="ListParagraph"/>
        <w:numPr>
          <w:ilvl w:val="0"/>
          <w:numId w:val="16"/>
        </w:numPr>
        <w:spacing w:after="240"/>
        <w:jc w:val="both"/>
        <w:rPr>
          <w:lang w:val="en-CA"/>
        </w:rPr>
      </w:pPr>
      <w:r>
        <w:rPr>
          <w:lang w:val="en-CA"/>
        </w:rPr>
        <w:t xml:space="preserve">Frist FG-AI4EE meeting, Vienna, Austria, 12 December 2019. </w:t>
      </w:r>
      <w:hyperlink r:id="rId43" w:history="1">
        <w:r w:rsidRPr="00202D64">
          <w:rPr>
            <w:rStyle w:val="Hyperlink"/>
            <w:lang w:val="en-CA"/>
          </w:rPr>
          <w:t>Meeting report</w:t>
        </w:r>
      </w:hyperlink>
      <w:r>
        <w:rPr>
          <w:lang w:val="en-CA"/>
        </w:rPr>
        <w:t>.</w:t>
      </w:r>
    </w:p>
    <w:p w14:paraId="243D2302" w14:textId="77777777" w:rsidR="00A835A7" w:rsidRPr="00F56E43" w:rsidRDefault="00A835A7" w:rsidP="00781F1A">
      <w:pPr>
        <w:spacing w:after="240"/>
      </w:pPr>
      <w:r w:rsidRPr="00F56E43">
        <w:t>The FG-AI4EE website is available </w:t>
      </w:r>
      <w:hyperlink r:id="rId44" w:history="1">
        <w:r w:rsidRPr="00F56E43">
          <w:rPr>
            <w:rStyle w:val="Hyperlink"/>
            <w:lang w:val="en-US"/>
          </w:rPr>
          <w:t>here</w:t>
        </w:r>
      </w:hyperlink>
      <w:r w:rsidRPr="00F56E43">
        <w:t>. </w:t>
      </w:r>
    </w:p>
    <w:p w14:paraId="5874C823" w14:textId="6CAD67AE" w:rsidR="00B0022E" w:rsidRDefault="00044A8C" w:rsidP="00781F1A">
      <w:pPr>
        <w:jc w:val="both"/>
        <w:rPr>
          <w:b/>
          <w:bCs/>
        </w:rPr>
      </w:pPr>
      <w:r w:rsidRPr="00F56E43">
        <w:rPr>
          <w:b/>
          <w:bCs/>
        </w:rPr>
        <w:t>7</w:t>
      </w:r>
      <w:r w:rsidR="00D12115" w:rsidRPr="00F56E43">
        <w:rPr>
          <w:b/>
          <w:bCs/>
        </w:rPr>
        <w:t xml:space="preserve"> </w:t>
      </w:r>
      <w:r w:rsidR="00D12115" w:rsidRPr="00F56E43">
        <w:rPr>
          <w:b/>
          <w:bCs/>
        </w:rPr>
        <w:tab/>
        <w:t>Other activities</w:t>
      </w:r>
    </w:p>
    <w:p w14:paraId="5428E522" w14:textId="74C8F5B9" w:rsidR="00F70B55" w:rsidRPr="00AE1C9F" w:rsidRDefault="00F70B55" w:rsidP="00781F1A">
      <w:pPr>
        <w:jc w:val="both"/>
        <w:rPr>
          <w:b/>
          <w:bCs/>
        </w:rPr>
      </w:pPr>
      <w:r w:rsidRPr="00AE1C9F">
        <w:rPr>
          <w:b/>
          <w:bCs/>
        </w:rPr>
        <w:t xml:space="preserve">7.1 </w:t>
      </w:r>
      <w:r w:rsidRPr="00AE1C9F">
        <w:rPr>
          <w:b/>
          <w:bCs/>
        </w:rPr>
        <w:tab/>
        <w:t>Events on Environment, Climate Change and Circular Economy</w:t>
      </w:r>
    </w:p>
    <w:p w14:paraId="02146C1D" w14:textId="65355573" w:rsidR="00202D64" w:rsidRDefault="00202D64" w:rsidP="00781F1A">
      <w:pPr>
        <w:jc w:val="both"/>
      </w:pPr>
      <w:r>
        <w:t xml:space="preserve">The following event </w:t>
      </w:r>
      <w:r w:rsidR="00B969F3">
        <w:t>was</w:t>
      </w:r>
      <w:r>
        <w:t xml:space="preserve"> organized:</w:t>
      </w:r>
    </w:p>
    <w:p w14:paraId="424CC6F2" w14:textId="0B91129B" w:rsidR="00202D64" w:rsidRDefault="001026F4" w:rsidP="00202D64">
      <w:pPr>
        <w:pStyle w:val="ListParagraph"/>
        <w:numPr>
          <w:ilvl w:val="0"/>
          <w:numId w:val="16"/>
        </w:numPr>
        <w:jc w:val="both"/>
      </w:pPr>
      <w:hyperlink r:id="rId45" w:history="1">
        <w:r w:rsidR="00B969F3" w:rsidRPr="00DD737B">
          <w:rPr>
            <w:rStyle w:val="Hyperlink"/>
          </w:rPr>
          <w:t>10</w:t>
        </w:r>
        <w:r w:rsidR="00B969F3" w:rsidRPr="006A1660">
          <w:rPr>
            <w:rStyle w:val="Hyperlink"/>
            <w:vertAlign w:val="superscript"/>
          </w:rPr>
          <w:t>th</w:t>
        </w:r>
        <w:r w:rsidR="00B969F3" w:rsidRPr="00DD737B">
          <w:rPr>
            <w:rStyle w:val="Hyperlink"/>
          </w:rPr>
          <w:t xml:space="preserve"> Green Standards Week</w:t>
        </w:r>
      </w:hyperlink>
      <w:r w:rsidR="00DD737B">
        <w:t>, virtual, 14-16 December 2021</w:t>
      </w:r>
      <w:r w:rsidR="00F70B55">
        <w:t>.</w:t>
      </w:r>
      <w:r w:rsidR="00DD737B">
        <w:t xml:space="preserve"> The 10</w:t>
      </w:r>
      <w:r w:rsidR="00DD737B" w:rsidRPr="006A1660">
        <w:rPr>
          <w:vertAlign w:val="superscript"/>
        </w:rPr>
        <w:t>th</w:t>
      </w:r>
      <w:r w:rsidR="00DD737B">
        <w:t xml:space="preserve"> GSW had the following structure:</w:t>
      </w:r>
    </w:p>
    <w:p w14:paraId="2EA09975" w14:textId="77777777" w:rsidR="000F3446" w:rsidRPr="000F3446" w:rsidRDefault="000F3446" w:rsidP="006A1660">
      <w:pPr>
        <w:pStyle w:val="ListParagraph"/>
        <w:numPr>
          <w:ilvl w:val="0"/>
          <w:numId w:val="24"/>
        </w:numPr>
        <w:shd w:val="clear" w:color="auto" w:fill="FFFFFF"/>
        <w:spacing w:before="0"/>
        <w:jc w:val="both"/>
        <w:textAlignment w:val="baseline"/>
        <w:rPr>
          <w:color w:val="444444"/>
          <w:lang w:eastAsia="en-GB"/>
        </w:rPr>
      </w:pPr>
      <w:r w:rsidRPr="006A1660">
        <w:rPr>
          <w:rStyle w:val="Strong"/>
          <w:bdr w:val="none" w:sz="0" w:space="0" w:color="auto" w:frame="1"/>
        </w:rPr>
        <w:lastRenderedPageBreak/>
        <w:t>Day 1: </w:t>
      </w:r>
      <w:hyperlink r:id="rId46" w:history="1">
        <w:r w:rsidRPr="006A1660">
          <w:rPr>
            <w:rStyle w:val="Strong"/>
            <w:bdr w:val="none" w:sz="0" w:space="0" w:color="auto" w:frame="1"/>
          </w:rPr>
          <w:t>14 December 2021</w:t>
        </w:r>
        <w:r w:rsidRPr="006A1660">
          <w:rPr>
            <w:rStyle w:val="Strong"/>
            <w:color w:val="3789BD"/>
            <w:bdr w:val="none" w:sz="0" w:space="0" w:color="auto" w:frame="1"/>
          </w:rPr>
          <w:t>:</w:t>
        </w:r>
        <w:r w:rsidRPr="006A1660">
          <w:rPr>
            <w:rStyle w:val="Hyperlink"/>
            <w:color w:val="3789BD"/>
            <w:bdr w:val="none" w:sz="0" w:space="0" w:color="auto" w:frame="1"/>
          </w:rPr>
          <w:t> </w:t>
        </w:r>
        <w:r w:rsidRPr="006A1660">
          <w:rPr>
            <w:rStyle w:val="Hyperlink"/>
          </w:rPr>
          <w:t>High-level dialogue on sustainable e-waste management and the circular economy in Latin America</w:t>
        </w:r>
      </w:hyperlink>
    </w:p>
    <w:p w14:paraId="622BF9F7" w14:textId="77777777" w:rsidR="000F3446" w:rsidRPr="006A1660" w:rsidRDefault="000F3446" w:rsidP="006A1660">
      <w:pPr>
        <w:pStyle w:val="ListParagraph"/>
        <w:numPr>
          <w:ilvl w:val="0"/>
          <w:numId w:val="24"/>
        </w:numPr>
        <w:shd w:val="clear" w:color="auto" w:fill="FFFFFF"/>
        <w:spacing w:before="0"/>
        <w:jc w:val="both"/>
        <w:textAlignment w:val="baseline"/>
        <w:rPr>
          <w:color w:val="444444"/>
        </w:rPr>
      </w:pPr>
      <w:r w:rsidRPr="006A1660">
        <w:rPr>
          <w:rStyle w:val="Strong"/>
          <w:bdr w:val="none" w:sz="0" w:space="0" w:color="auto" w:frame="1"/>
        </w:rPr>
        <w:t>Day 2: </w:t>
      </w:r>
      <w:hyperlink r:id="rId47" w:history="1">
        <w:r w:rsidRPr="006A1660">
          <w:rPr>
            <w:rStyle w:val="Strong"/>
            <w:bdr w:val="none" w:sz="0" w:space="0" w:color="auto" w:frame="1"/>
          </w:rPr>
          <w:t>15 December 2021:</w:t>
        </w:r>
        <w:r w:rsidRPr="006A1660">
          <w:rPr>
            <w:rStyle w:val="Hyperlink"/>
            <w:color w:val="3789BD"/>
            <w:bdr w:val="none" w:sz="0" w:space="0" w:color="auto" w:frame="1"/>
          </w:rPr>
          <w:t> </w:t>
        </w:r>
        <w:r w:rsidRPr="006A1660">
          <w:rPr>
            <w:rStyle w:val="Hyperlink"/>
          </w:rPr>
          <w:t>Sustainable e-waste management in Costa Rica</w:t>
        </w:r>
        <w:r w:rsidRPr="006A1660">
          <w:rPr>
            <w:rStyle w:val="Hyperlink"/>
            <w:color w:val="3789BD"/>
            <w:bdr w:val="none" w:sz="0" w:space="0" w:color="auto" w:frame="1"/>
          </w:rPr>
          <w:t>​</w:t>
        </w:r>
      </w:hyperlink>
    </w:p>
    <w:p w14:paraId="4C21581D" w14:textId="77777777" w:rsidR="000F3446" w:rsidRPr="006A1660" w:rsidRDefault="000F3446" w:rsidP="006A1660">
      <w:pPr>
        <w:pStyle w:val="ListParagraph"/>
        <w:numPr>
          <w:ilvl w:val="0"/>
          <w:numId w:val="24"/>
        </w:numPr>
        <w:shd w:val="clear" w:color="auto" w:fill="FFFFFF"/>
        <w:spacing w:before="0"/>
        <w:jc w:val="both"/>
        <w:textAlignment w:val="baseline"/>
        <w:rPr>
          <w:color w:val="444444"/>
        </w:rPr>
      </w:pPr>
      <w:r w:rsidRPr="006A1660">
        <w:rPr>
          <w:rStyle w:val="Strong"/>
          <w:bdr w:val="none" w:sz="0" w:space="0" w:color="auto" w:frame="1"/>
        </w:rPr>
        <w:t>Day 3: </w:t>
      </w:r>
      <w:hyperlink r:id="rId48" w:history="1">
        <w:r w:rsidRPr="006A1660">
          <w:rPr>
            <w:rStyle w:val="Strong"/>
            <w:bdr w:val="none" w:sz="0" w:space="0" w:color="auto" w:frame="1"/>
          </w:rPr>
          <w:t>16 December 2021:</w:t>
        </w:r>
        <w:r w:rsidRPr="006A1660">
          <w:rPr>
            <w:rStyle w:val="Hyperlink"/>
            <w:color w:val="3789BD"/>
            <w:bdr w:val="none" w:sz="0" w:space="0" w:color="auto" w:frame="1"/>
          </w:rPr>
          <w:t> </w:t>
        </w:r>
        <w:r w:rsidRPr="006A1660">
          <w:rPr>
            <w:rStyle w:val="Hyperlink"/>
          </w:rPr>
          <w:t>Beyond COP26 – Accelerating Net-Zero Through a Sustainable Digital Transformation</w:t>
        </w:r>
      </w:hyperlink>
    </w:p>
    <w:p w14:paraId="0103883D" w14:textId="795C6EB5" w:rsidR="00DD737B" w:rsidRDefault="000F3446" w:rsidP="000F3446">
      <w:pPr>
        <w:jc w:val="both"/>
      </w:pPr>
      <w:r>
        <w:t xml:space="preserve">The </w:t>
      </w:r>
      <w:hyperlink r:id="rId49" w:anchor="p=1" w:history="1">
        <w:r w:rsidRPr="00286FB9">
          <w:rPr>
            <w:rStyle w:val="Hyperlink"/>
          </w:rPr>
          <w:t>Case Study on Implementation of ITU-T standards on sustainable management of waste electrical and electronic equipment: The path to a Circular Economy in Costa Rica</w:t>
        </w:r>
      </w:hyperlink>
      <w:r>
        <w:t xml:space="preserve"> was published. This case study provides information on Costa Rica’s experience in the implementation of Recommendations ITU-T </w:t>
      </w:r>
      <w:r w:rsidR="00286FB9" w:rsidRPr="00286FB9">
        <w:t>L.1031 "Guideline for achieving the e-waste targets of the Connect 2030 Agenda" and ITU-T L.1032 "Guidelines and certification schemes for e-waste recyclers".</w:t>
      </w:r>
    </w:p>
    <w:p w14:paraId="6A101FEB" w14:textId="458F1914" w:rsidR="00286FB9" w:rsidRDefault="00286FB9" w:rsidP="006A1660">
      <w:pPr>
        <w:jc w:val="both"/>
      </w:pPr>
      <w:r>
        <w:t>The case study was launched during the 10</w:t>
      </w:r>
      <w:r w:rsidRPr="006A1660">
        <w:rPr>
          <w:vertAlign w:val="superscript"/>
        </w:rPr>
        <w:t>th</w:t>
      </w:r>
      <w:r>
        <w:t xml:space="preserve"> Green Standards Week on 15 December 2021.</w:t>
      </w:r>
    </w:p>
    <w:p w14:paraId="6DDB4787" w14:textId="769C0DE6" w:rsidR="00B0022E" w:rsidRPr="00055F0A" w:rsidRDefault="00D12115" w:rsidP="00781F1A">
      <w:pPr>
        <w:spacing w:before="240"/>
        <w:ind w:left="426"/>
        <w:jc w:val="center"/>
        <w:rPr>
          <w:b/>
          <w:lang w:eastAsia="zh-CN"/>
        </w:rPr>
      </w:pPr>
      <w:r w:rsidRPr="00F70B55">
        <w:rPr>
          <w:highlight w:val="yellow"/>
          <w:lang w:eastAsia="ko-KR"/>
        </w:rPr>
        <w:br w:type="page"/>
      </w:r>
      <w:bookmarkStart w:id="12" w:name="_Hlk30501459"/>
      <w:r w:rsidRPr="00055F0A">
        <w:rPr>
          <w:b/>
          <w:lang w:eastAsia="zh-CN"/>
        </w:rPr>
        <w:lastRenderedPageBreak/>
        <w:t>Annex 1</w:t>
      </w:r>
    </w:p>
    <w:p w14:paraId="1053E5BB" w14:textId="35F6F25D" w:rsidR="00B0022E" w:rsidRPr="00055F0A" w:rsidRDefault="00D12115">
      <w:pPr>
        <w:spacing w:before="240"/>
        <w:jc w:val="center"/>
        <w:rPr>
          <w:b/>
          <w:lang w:eastAsia="zh-CN"/>
        </w:rPr>
      </w:pPr>
      <w:r w:rsidRPr="00055F0A">
        <w:rPr>
          <w:b/>
          <w:lang w:eastAsia="zh-CN"/>
        </w:rPr>
        <w:t>Achievements of ITU-T Study Group 5 on electromagnetic compatibility, lightning protection and electromagnetic effects; ICTs related to the environment, climate change, energy efficiency and clean energy and circular economy, including e</w:t>
      </w:r>
      <w:r w:rsidRPr="00055F0A">
        <w:rPr>
          <w:rFonts w:eastAsia="MS Mincho"/>
          <w:b/>
          <w:lang w:eastAsia="zh-CN"/>
        </w:rPr>
        <w:t>‑</w:t>
      </w:r>
      <w:r w:rsidRPr="00055F0A">
        <w:rPr>
          <w:b/>
          <w:lang w:eastAsia="zh-CN"/>
        </w:rPr>
        <w:t>waste</w:t>
      </w:r>
      <w:r w:rsidRPr="00055F0A">
        <w:rPr>
          <w:b/>
          <w:lang w:eastAsia="zh-CN"/>
        </w:rPr>
        <w:br/>
        <w:t xml:space="preserve">(status from </w:t>
      </w:r>
      <w:r w:rsidR="00AE1C9F">
        <w:rPr>
          <w:b/>
          <w:lang w:eastAsia="zh-CN"/>
        </w:rPr>
        <w:t>1</w:t>
      </w:r>
      <w:r w:rsidR="00233913">
        <w:rPr>
          <w:b/>
          <w:lang w:eastAsia="zh-CN"/>
        </w:rPr>
        <w:t>6</w:t>
      </w:r>
      <w:r w:rsidR="00AE1C9F">
        <w:rPr>
          <w:b/>
          <w:lang w:eastAsia="zh-CN"/>
        </w:rPr>
        <w:t xml:space="preserve"> October</w:t>
      </w:r>
      <w:r w:rsidR="00233913">
        <w:rPr>
          <w:b/>
          <w:lang w:eastAsia="zh-CN"/>
        </w:rPr>
        <w:t xml:space="preserve"> to 16 December </w:t>
      </w:r>
      <w:r w:rsidR="00086828" w:rsidRPr="00055F0A">
        <w:rPr>
          <w:b/>
          <w:lang w:eastAsia="zh-CN"/>
        </w:rPr>
        <w:t>202</w:t>
      </w:r>
      <w:r w:rsidR="00AE1C9F">
        <w:rPr>
          <w:b/>
          <w:lang w:eastAsia="zh-CN"/>
        </w:rPr>
        <w:t>1</w:t>
      </w:r>
      <w:r w:rsidRPr="00055F0A">
        <w:rPr>
          <w:b/>
          <w:lang w:eastAsia="zh-CN"/>
        </w:rPr>
        <w:t>)</w:t>
      </w:r>
    </w:p>
    <w:p w14:paraId="7DA0E8C2" w14:textId="77777777" w:rsidR="00B04367" w:rsidRPr="003D688B" w:rsidRDefault="00D12115" w:rsidP="00AF3CA7">
      <w:pPr>
        <w:numPr>
          <w:ilvl w:val="1"/>
          <w:numId w:val="17"/>
        </w:numPr>
        <w:spacing w:before="240"/>
        <w:rPr>
          <w:b/>
          <w:lang w:eastAsia="zh-CN"/>
        </w:rPr>
      </w:pPr>
      <w:r w:rsidRPr="00055F0A">
        <w:rPr>
          <w:b/>
          <w:lang w:eastAsia="zh-CN"/>
        </w:rPr>
        <w:t>WP1/5 - EMC, lightning protection, EMF</w:t>
      </w:r>
    </w:p>
    <w:p w14:paraId="210E52AA" w14:textId="77777777" w:rsidR="00B0022E" w:rsidRPr="00055F0A" w:rsidRDefault="00D12115">
      <w:pPr>
        <w:spacing w:before="240" w:after="120"/>
        <w:rPr>
          <w:rFonts w:eastAsia="MS Mincho"/>
          <w:b/>
          <w:color w:val="000000"/>
        </w:rPr>
      </w:pPr>
      <w:r w:rsidRPr="00055F0A">
        <w:rPr>
          <w:b/>
          <w:lang w:eastAsia="zh-CN"/>
        </w:rPr>
        <w:t>1.1.1</w:t>
      </w:r>
      <w:r w:rsidRPr="00055F0A">
        <w:rPr>
          <w:b/>
          <w:lang w:eastAsia="zh-CN"/>
        </w:rPr>
        <w:tab/>
      </w:r>
      <w:r w:rsidRPr="00055F0A">
        <w:rPr>
          <w:b/>
          <w:color w:val="000000"/>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6C677D" w14:paraId="1B0E5446" w14:textId="77777777" w:rsidTr="00CD75EE">
        <w:trPr>
          <w:cantSplit/>
          <w:tblHeader/>
        </w:trPr>
        <w:tc>
          <w:tcPr>
            <w:tcW w:w="851" w:type="dxa"/>
            <w:shd w:val="clear" w:color="auto" w:fill="D9D9D9"/>
          </w:tcPr>
          <w:p w14:paraId="3D8604B9" w14:textId="77777777" w:rsidR="00B0022E" w:rsidRPr="006C677D" w:rsidRDefault="00D12115">
            <w:pPr>
              <w:jc w:val="center"/>
              <w:rPr>
                <w:b/>
                <w:bCs/>
                <w:sz w:val="22"/>
                <w:szCs w:val="22"/>
              </w:rPr>
            </w:pPr>
            <w:r w:rsidRPr="006C677D">
              <w:rPr>
                <w:b/>
                <w:bCs/>
                <w:sz w:val="22"/>
                <w:szCs w:val="22"/>
              </w:rPr>
              <w:t>SG</w:t>
            </w:r>
          </w:p>
        </w:tc>
        <w:tc>
          <w:tcPr>
            <w:tcW w:w="1984" w:type="dxa"/>
            <w:shd w:val="clear" w:color="auto" w:fill="D9D9D9"/>
          </w:tcPr>
          <w:p w14:paraId="596FF330" w14:textId="77777777" w:rsidR="00B0022E" w:rsidRPr="006C677D" w:rsidRDefault="00D12115">
            <w:pPr>
              <w:jc w:val="center"/>
              <w:rPr>
                <w:sz w:val="22"/>
                <w:szCs w:val="22"/>
              </w:rPr>
            </w:pPr>
            <w:r w:rsidRPr="006C677D">
              <w:rPr>
                <w:b/>
                <w:bCs/>
                <w:sz w:val="22"/>
                <w:szCs w:val="22"/>
              </w:rPr>
              <w:t>No</w:t>
            </w:r>
          </w:p>
        </w:tc>
        <w:tc>
          <w:tcPr>
            <w:tcW w:w="6804" w:type="dxa"/>
            <w:shd w:val="clear" w:color="auto" w:fill="D9D9D9"/>
          </w:tcPr>
          <w:p w14:paraId="36D16B4E" w14:textId="77777777" w:rsidR="00B0022E" w:rsidRPr="006C677D" w:rsidRDefault="00D12115">
            <w:pPr>
              <w:jc w:val="center"/>
              <w:rPr>
                <w:sz w:val="22"/>
                <w:szCs w:val="22"/>
              </w:rPr>
            </w:pPr>
            <w:r w:rsidRPr="006C677D">
              <w:rPr>
                <w:b/>
                <w:bCs/>
                <w:sz w:val="22"/>
                <w:szCs w:val="22"/>
              </w:rPr>
              <w:t>Title</w:t>
            </w:r>
          </w:p>
        </w:tc>
      </w:tr>
      <w:tr w:rsidR="00AE1C9F" w:rsidRPr="006C677D" w14:paraId="3E3E8F7D" w14:textId="77777777" w:rsidTr="00052697">
        <w:tblPrEx>
          <w:tblCellMar>
            <w:top w:w="29" w:type="dxa"/>
            <w:left w:w="115" w:type="dxa"/>
            <w:bottom w:w="29" w:type="dxa"/>
            <w:right w:w="115" w:type="dxa"/>
          </w:tblCellMar>
        </w:tblPrEx>
        <w:trPr>
          <w:cantSplit/>
        </w:trPr>
        <w:tc>
          <w:tcPr>
            <w:tcW w:w="851" w:type="dxa"/>
            <w:vAlign w:val="center"/>
          </w:tcPr>
          <w:p w14:paraId="0FC3B91B" w14:textId="4A6A4B1C" w:rsidR="00AE1C9F" w:rsidRPr="00052697" w:rsidRDefault="00286FB9" w:rsidP="00AE1C9F">
            <w:pPr>
              <w:jc w:val="center"/>
              <w:rPr>
                <w:rFonts w:eastAsia="Times New Roman"/>
              </w:rPr>
            </w:pPr>
            <w:r>
              <w:rPr>
                <w:rFonts w:eastAsia="MS Mincho"/>
              </w:rPr>
              <w:t>None</w:t>
            </w:r>
          </w:p>
        </w:tc>
        <w:tc>
          <w:tcPr>
            <w:tcW w:w="1984" w:type="dxa"/>
            <w:shd w:val="clear" w:color="auto" w:fill="FFFFFF"/>
            <w:vAlign w:val="center"/>
          </w:tcPr>
          <w:p w14:paraId="62A0F2B6" w14:textId="6AD05DAA" w:rsidR="00AE1C9F" w:rsidRPr="00052697" w:rsidRDefault="00AE1C9F" w:rsidP="00AE1C9F">
            <w:pPr>
              <w:spacing w:line="240" w:lineRule="atLeast"/>
              <w:jc w:val="center"/>
              <w:rPr>
                <w:rFonts w:eastAsia="Times New Roman"/>
              </w:rPr>
            </w:pPr>
          </w:p>
        </w:tc>
        <w:tc>
          <w:tcPr>
            <w:tcW w:w="6804" w:type="dxa"/>
            <w:shd w:val="clear" w:color="auto" w:fill="FFFFFF"/>
          </w:tcPr>
          <w:p w14:paraId="538C08E8" w14:textId="56A6438F" w:rsidR="00AE1C9F" w:rsidRPr="00052697" w:rsidRDefault="00AE1C9F" w:rsidP="00AE1C9F">
            <w:pPr>
              <w:spacing w:line="240" w:lineRule="atLeast"/>
              <w:rPr>
                <w:rFonts w:eastAsia="Times New Roman"/>
              </w:rPr>
            </w:pPr>
          </w:p>
        </w:tc>
      </w:tr>
    </w:tbl>
    <w:p w14:paraId="05DE760E" w14:textId="77777777" w:rsidR="00B0022E" w:rsidRPr="00055F0A" w:rsidRDefault="00D12115" w:rsidP="00232BDA">
      <w:pPr>
        <w:keepNext/>
        <w:keepLines/>
        <w:spacing w:before="240" w:after="120"/>
        <w:rPr>
          <w:b/>
          <w:lang w:eastAsia="zh-CN"/>
        </w:rPr>
      </w:pPr>
      <w:r w:rsidRPr="00055F0A">
        <w:rPr>
          <w:b/>
          <w:lang w:eastAsia="zh-CN"/>
        </w:rPr>
        <w:t>1.1.2</w:t>
      </w:r>
      <w:r w:rsidRPr="00055F0A">
        <w:rPr>
          <w:b/>
          <w:lang w:eastAsia="zh-CN"/>
        </w:rPr>
        <w:tab/>
        <w:t>Informati</w:t>
      </w:r>
      <w:r w:rsidR="008B2E55" w:rsidRPr="00055F0A">
        <w:rPr>
          <w:b/>
          <w:lang w:eastAsia="zh-CN"/>
        </w:rPr>
        <w:t>ve</w:t>
      </w:r>
      <w:r w:rsidRPr="00055F0A">
        <w:rPr>
          <w:b/>
          <w:lang w:eastAsia="zh-CN"/>
        </w:rPr>
        <w:t xml:space="preserve"> texts </w:t>
      </w:r>
      <w:r w:rsidR="006F5D95" w:rsidRPr="00055F0A">
        <w:rPr>
          <w:b/>
          <w:lang w:eastAsia="zh-CN"/>
        </w:rPr>
        <w:t>agreed</w:t>
      </w:r>
    </w:p>
    <w:tbl>
      <w:tblPr>
        <w:tblW w:w="95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45"/>
        <w:gridCol w:w="1964"/>
        <w:gridCol w:w="6705"/>
      </w:tblGrid>
      <w:tr w:rsidR="00B0022E" w:rsidRPr="006C677D" w14:paraId="5C14594C" w14:textId="77777777" w:rsidTr="00CD75EE">
        <w:trPr>
          <w:tblHeader/>
        </w:trPr>
        <w:tc>
          <w:tcPr>
            <w:tcW w:w="845" w:type="dxa"/>
            <w:shd w:val="clear" w:color="auto" w:fill="D9D9D9"/>
          </w:tcPr>
          <w:p w14:paraId="4263A205" w14:textId="77777777" w:rsidR="00B0022E" w:rsidRPr="006C677D" w:rsidRDefault="00D12115" w:rsidP="00232BDA">
            <w:pPr>
              <w:keepNext/>
              <w:keepLines/>
              <w:jc w:val="center"/>
              <w:rPr>
                <w:b/>
                <w:sz w:val="22"/>
                <w:szCs w:val="22"/>
                <w:lang w:eastAsia="ko-KR"/>
              </w:rPr>
            </w:pPr>
            <w:r w:rsidRPr="006C677D">
              <w:rPr>
                <w:b/>
                <w:sz w:val="22"/>
                <w:szCs w:val="22"/>
                <w:lang w:eastAsia="ko-KR"/>
              </w:rPr>
              <w:t>SG</w:t>
            </w:r>
          </w:p>
        </w:tc>
        <w:tc>
          <w:tcPr>
            <w:tcW w:w="1964" w:type="dxa"/>
            <w:shd w:val="clear" w:color="auto" w:fill="D9D9D9"/>
          </w:tcPr>
          <w:p w14:paraId="034B76BB" w14:textId="77777777" w:rsidR="00B0022E" w:rsidRPr="006C677D" w:rsidRDefault="00D12115" w:rsidP="00232BD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sz w:val="22"/>
                <w:szCs w:val="22"/>
              </w:rPr>
            </w:pPr>
            <w:r w:rsidRPr="006C677D">
              <w:rPr>
                <w:b/>
                <w:sz w:val="22"/>
                <w:szCs w:val="22"/>
              </w:rPr>
              <w:t>No</w:t>
            </w:r>
          </w:p>
        </w:tc>
        <w:tc>
          <w:tcPr>
            <w:tcW w:w="6705" w:type="dxa"/>
            <w:shd w:val="clear" w:color="auto" w:fill="D9D9D9"/>
          </w:tcPr>
          <w:p w14:paraId="0116A068" w14:textId="77777777" w:rsidR="00B0022E" w:rsidRPr="006C677D" w:rsidRDefault="00D12115" w:rsidP="00232BD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bCs/>
                <w:iCs/>
                <w:sz w:val="22"/>
                <w:szCs w:val="22"/>
              </w:rPr>
            </w:pPr>
            <w:r w:rsidRPr="006C677D">
              <w:rPr>
                <w:b/>
                <w:bCs/>
                <w:iCs/>
                <w:sz w:val="22"/>
                <w:szCs w:val="22"/>
              </w:rPr>
              <w:t>Title</w:t>
            </w:r>
          </w:p>
        </w:tc>
      </w:tr>
      <w:tr w:rsidR="003B22E8" w:rsidRPr="006C677D" w14:paraId="08518619" w14:textId="77777777" w:rsidTr="00852332">
        <w:trPr>
          <w:cantSplit/>
        </w:trPr>
        <w:tc>
          <w:tcPr>
            <w:tcW w:w="845" w:type="dxa"/>
            <w:vAlign w:val="center"/>
          </w:tcPr>
          <w:p w14:paraId="13B2AD32" w14:textId="77777777" w:rsidR="003B22E8" w:rsidRPr="00233913" w:rsidRDefault="003B22E8" w:rsidP="003B22E8">
            <w:pPr>
              <w:jc w:val="center"/>
              <w:rPr>
                <w:rFonts w:eastAsia="Times New Roman"/>
                <w:sz w:val="22"/>
                <w:szCs w:val="22"/>
              </w:rPr>
            </w:pPr>
            <w:r w:rsidRPr="00233913">
              <w:rPr>
                <w:rFonts w:eastAsia="Times New Roman"/>
                <w:sz w:val="22"/>
                <w:szCs w:val="22"/>
              </w:rPr>
              <w:t>5</w:t>
            </w:r>
          </w:p>
        </w:tc>
        <w:tc>
          <w:tcPr>
            <w:tcW w:w="1964" w:type="dxa"/>
          </w:tcPr>
          <w:p w14:paraId="48AB0FCF" w14:textId="437AA814" w:rsidR="003B22E8" w:rsidRPr="00233913" w:rsidRDefault="003B22E8" w:rsidP="003B22E8">
            <w:pPr>
              <w:spacing w:line="240" w:lineRule="atLeast"/>
              <w:jc w:val="center"/>
              <w:rPr>
                <w:rFonts w:eastAsia="Times New Roman"/>
                <w:sz w:val="22"/>
                <w:szCs w:val="22"/>
              </w:rPr>
            </w:pPr>
            <w:r w:rsidRPr="00233913">
              <w:rPr>
                <w:sz w:val="22"/>
                <w:szCs w:val="22"/>
              </w:rPr>
              <w:t>K.Suppl.13 to Recommendation ITU-T K.</w:t>
            </w:r>
          </w:p>
        </w:tc>
        <w:tc>
          <w:tcPr>
            <w:tcW w:w="6705" w:type="dxa"/>
          </w:tcPr>
          <w:p w14:paraId="658A5E53" w14:textId="2D27A5EB" w:rsidR="003B22E8" w:rsidRPr="00233913" w:rsidRDefault="003B22E8" w:rsidP="003B22E8">
            <w:pPr>
              <w:spacing w:line="240" w:lineRule="atLeast"/>
              <w:rPr>
                <w:rFonts w:eastAsia="Times New Roman"/>
                <w:sz w:val="22"/>
                <w:szCs w:val="22"/>
              </w:rPr>
            </w:pPr>
            <w:r w:rsidRPr="00233913">
              <w:rPr>
                <w:rFonts w:eastAsia="Times New Roman"/>
                <w:noProof/>
                <w:sz w:val="22"/>
                <w:szCs w:val="22"/>
              </w:rPr>
              <w:t>Radiofrequency electromagnetic field (RF-EMF) exposure levels from mobile and portable devices during different conditions of use</w:t>
            </w:r>
          </w:p>
        </w:tc>
      </w:tr>
      <w:tr w:rsidR="003B22E8" w:rsidRPr="006C677D" w14:paraId="20F81CEC" w14:textId="77777777" w:rsidTr="00852332">
        <w:trPr>
          <w:cantSplit/>
        </w:trPr>
        <w:tc>
          <w:tcPr>
            <w:tcW w:w="845" w:type="dxa"/>
            <w:vAlign w:val="center"/>
          </w:tcPr>
          <w:p w14:paraId="3A922ECB" w14:textId="77777777" w:rsidR="003B22E8" w:rsidRPr="00233913" w:rsidRDefault="003B22E8" w:rsidP="003B22E8">
            <w:pPr>
              <w:jc w:val="center"/>
              <w:rPr>
                <w:rFonts w:eastAsia="Times New Roman"/>
                <w:sz w:val="22"/>
                <w:szCs w:val="22"/>
              </w:rPr>
            </w:pPr>
            <w:r w:rsidRPr="00233913">
              <w:rPr>
                <w:rFonts w:eastAsia="Times New Roman"/>
                <w:sz w:val="22"/>
                <w:szCs w:val="22"/>
              </w:rPr>
              <w:t>5</w:t>
            </w:r>
          </w:p>
        </w:tc>
        <w:tc>
          <w:tcPr>
            <w:tcW w:w="1964" w:type="dxa"/>
          </w:tcPr>
          <w:p w14:paraId="151A070D" w14:textId="6514FEB0" w:rsidR="003B22E8" w:rsidRPr="00233913" w:rsidRDefault="003B22E8" w:rsidP="003B22E8">
            <w:pPr>
              <w:spacing w:line="240" w:lineRule="atLeast"/>
              <w:jc w:val="center"/>
              <w:rPr>
                <w:rFonts w:eastAsia="Times New Roman"/>
                <w:sz w:val="22"/>
                <w:szCs w:val="22"/>
              </w:rPr>
            </w:pPr>
            <w:r w:rsidRPr="00233913">
              <w:rPr>
                <w:sz w:val="22"/>
                <w:szCs w:val="22"/>
              </w:rPr>
              <w:t>K.Suppl.20 to Recommendation ITU-T K.</w:t>
            </w:r>
          </w:p>
        </w:tc>
        <w:tc>
          <w:tcPr>
            <w:tcW w:w="6705" w:type="dxa"/>
          </w:tcPr>
          <w:p w14:paraId="228D4761" w14:textId="2B51B66A" w:rsidR="003B22E8" w:rsidRPr="00233913" w:rsidRDefault="003B22E8" w:rsidP="003B22E8">
            <w:pPr>
              <w:spacing w:line="240" w:lineRule="atLeast"/>
              <w:rPr>
                <w:rFonts w:eastAsia="Times New Roman"/>
                <w:sz w:val="22"/>
                <w:szCs w:val="22"/>
              </w:rPr>
            </w:pPr>
            <w:r w:rsidRPr="00233913">
              <w:rPr>
                <w:sz w:val="22"/>
                <w:szCs w:val="22"/>
              </w:rPr>
              <w:t>Supplement on radiofrequency exposure evaluation around underground base stations</w:t>
            </w:r>
          </w:p>
        </w:tc>
      </w:tr>
      <w:tr w:rsidR="003B22E8" w:rsidRPr="006C677D" w14:paraId="1499CA05" w14:textId="77777777" w:rsidTr="00852332">
        <w:trPr>
          <w:cantSplit/>
        </w:trPr>
        <w:tc>
          <w:tcPr>
            <w:tcW w:w="845" w:type="dxa"/>
            <w:vAlign w:val="center"/>
          </w:tcPr>
          <w:p w14:paraId="10777AD4" w14:textId="6AE7E5B3" w:rsidR="003B22E8" w:rsidRPr="00233913" w:rsidRDefault="003B22E8" w:rsidP="003B22E8">
            <w:pPr>
              <w:jc w:val="center"/>
              <w:rPr>
                <w:rFonts w:eastAsia="Times New Roman"/>
                <w:sz w:val="22"/>
                <w:szCs w:val="22"/>
              </w:rPr>
            </w:pPr>
            <w:r w:rsidRPr="00233913">
              <w:rPr>
                <w:rFonts w:eastAsia="Times New Roman"/>
                <w:sz w:val="22"/>
                <w:szCs w:val="22"/>
              </w:rPr>
              <w:t>5</w:t>
            </w:r>
          </w:p>
        </w:tc>
        <w:tc>
          <w:tcPr>
            <w:tcW w:w="1964" w:type="dxa"/>
          </w:tcPr>
          <w:p w14:paraId="52AFC0C0" w14:textId="78CFBD46" w:rsidR="003B22E8" w:rsidRPr="00233913" w:rsidRDefault="003B22E8" w:rsidP="003B22E8">
            <w:pPr>
              <w:spacing w:line="240" w:lineRule="atLeast"/>
              <w:jc w:val="center"/>
              <w:rPr>
                <w:sz w:val="22"/>
                <w:szCs w:val="22"/>
              </w:rPr>
            </w:pPr>
            <w:r w:rsidRPr="00233913">
              <w:rPr>
                <w:color w:val="000000" w:themeColor="text1"/>
                <w:sz w:val="22"/>
                <w:szCs w:val="22"/>
              </w:rPr>
              <w:t xml:space="preserve">Appendix I to </w:t>
            </w:r>
            <w:r w:rsidRPr="00233913">
              <w:rPr>
                <w:sz w:val="22"/>
                <w:szCs w:val="22"/>
                <w:lang w:eastAsia="ko-KR"/>
              </w:rPr>
              <w:t>Recommendation ITU-T</w:t>
            </w:r>
            <w:r w:rsidRPr="00233913">
              <w:rPr>
                <w:color w:val="000000" w:themeColor="text1"/>
                <w:sz w:val="22"/>
                <w:szCs w:val="22"/>
              </w:rPr>
              <w:t xml:space="preserve"> K.70</w:t>
            </w:r>
          </w:p>
        </w:tc>
        <w:tc>
          <w:tcPr>
            <w:tcW w:w="6705" w:type="dxa"/>
          </w:tcPr>
          <w:p w14:paraId="3B826642" w14:textId="064237F5" w:rsidR="003B22E8" w:rsidRPr="00233913" w:rsidRDefault="003B22E8" w:rsidP="003B22E8">
            <w:pPr>
              <w:spacing w:line="240" w:lineRule="atLeast"/>
              <w:rPr>
                <w:sz w:val="22"/>
                <w:szCs w:val="22"/>
              </w:rPr>
            </w:pPr>
            <w:r w:rsidRPr="00233913">
              <w:rPr>
                <w:rFonts w:eastAsia="Times New Roman"/>
                <w:sz w:val="22"/>
                <w:szCs w:val="22"/>
              </w:rPr>
              <w:t xml:space="preserve">Software "EMF-estimator" v8.0.32 and v8.64 </w:t>
            </w:r>
          </w:p>
        </w:tc>
      </w:tr>
    </w:tbl>
    <w:p w14:paraId="697A448D" w14:textId="77777777" w:rsidR="00B0022E" w:rsidRPr="00055F0A" w:rsidRDefault="00D12115" w:rsidP="003276F0">
      <w:pPr>
        <w:keepNext/>
        <w:keepLines/>
        <w:tabs>
          <w:tab w:val="left" w:pos="720"/>
          <w:tab w:val="left" w:pos="1440"/>
          <w:tab w:val="left" w:pos="2160"/>
          <w:tab w:val="left" w:pos="2880"/>
          <w:tab w:val="left" w:pos="4124"/>
        </w:tabs>
        <w:spacing w:before="240" w:after="120"/>
        <w:rPr>
          <w:b/>
          <w:lang w:eastAsia="zh-CN"/>
        </w:rPr>
      </w:pPr>
      <w:r w:rsidRPr="00055F0A">
        <w:rPr>
          <w:b/>
          <w:lang w:eastAsia="zh-CN"/>
        </w:rPr>
        <w:t>1.1.3</w:t>
      </w:r>
      <w:r w:rsidRPr="00055F0A">
        <w:rPr>
          <w:b/>
          <w:lang w:eastAsia="zh-CN"/>
        </w:rPr>
        <w:tab/>
        <w:t>Deleted Recommendations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471373F2" w14:textId="77777777" w:rsidTr="00CD75EE">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2A4C59E" w14:textId="77777777" w:rsidR="00B0022E" w:rsidRPr="00055F0A" w:rsidRDefault="00D12115" w:rsidP="003276F0">
            <w:pPr>
              <w:pStyle w:val="Tablehead"/>
              <w:keepLines/>
              <w:spacing w:before="60" w:after="60"/>
              <w:rPr>
                <w:szCs w:val="22"/>
                <w:vertAlign w:val="superscript"/>
              </w:rPr>
            </w:pPr>
            <w:r w:rsidRPr="00055F0A">
              <w:rPr>
                <w:szCs w:val="22"/>
              </w:rPr>
              <w:t>SG</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563E038E" w14:textId="77777777" w:rsidR="00B0022E" w:rsidRPr="00055F0A" w:rsidRDefault="00D12115" w:rsidP="003276F0">
            <w:pPr>
              <w:pStyle w:val="Tablehead"/>
              <w:keepLines/>
              <w:spacing w:before="60" w:after="60"/>
              <w:rPr>
                <w:szCs w:val="22"/>
              </w:rPr>
            </w:pPr>
            <w:r w:rsidRPr="00055F0A">
              <w:rPr>
                <w:szCs w:val="22"/>
                <w:lang w:eastAsia="ko-KR"/>
              </w:rPr>
              <w:t>No.</w:t>
            </w:r>
          </w:p>
        </w:tc>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241B5187" w14:textId="77777777" w:rsidR="00B0022E" w:rsidRPr="00055F0A" w:rsidRDefault="00D12115" w:rsidP="003276F0">
            <w:pPr>
              <w:pStyle w:val="Tablehead"/>
              <w:keepLines/>
              <w:spacing w:before="60" w:after="60"/>
              <w:rPr>
                <w:szCs w:val="22"/>
              </w:rPr>
            </w:pPr>
            <w:r w:rsidRPr="00055F0A">
              <w:rPr>
                <w:szCs w:val="22"/>
              </w:rPr>
              <w:t>Title</w:t>
            </w:r>
          </w:p>
        </w:tc>
      </w:tr>
      <w:tr w:rsidR="00B0022E" w:rsidRPr="00055F0A" w14:paraId="0CE6CB93" w14:textId="77777777">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053E4D4" w14:textId="77777777" w:rsidR="00B0022E" w:rsidRPr="00055F0A" w:rsidRDefault="00D12115" w:rsidP="003276F0">
            <w:pPr>
              <w:pStyle w:val="Tabletext"/>
              <w:keepNext/>
              <w:keepLines/>
              <w:jc w:val="center"/>
              <w:rPr>
                <w:szCs w:val="22"/>
              </w:rPr>
            </w:pPr>
            <w:r w:rsidRPr="00055F0A">
              <w:rPr>
                <w:szCs w:val="22"/>
              </w:rPr>
              <w:t>None</w:t>
            </w:r>
          </w:p>
        </w:tc>
        <w:tc>
          <w:tcPr>
            <w:tcW w:w="1984" w:type="dxa"/>
            <w:tcBorders>
              <w:top w:val="single" w:sz="4" w:space="0" w:color="auto"/>
              <w:left w:val="single" w:sz="4" w:space="0" w:color="auto"/>
              <w:bottom w:val="single" w:sz="4" w:space="0" w:color="auto"/>
              <w:right w:val="single" w:sz="4" w:space="0" w:color="auto"/>
            </w:tcBorders>
            <w:vAlign w:val="center"/>
          </w:tcPr>
          <w:p w14:paraId="3D7E71A8" w14:textId="77777777" w:rsidR="00B0022E" w:rsidRPr="00055F0A" w:rsidRDefault="00B0022E" w:rsidP="003276F0">
            <w:pPr>
              <w:pStyle w:val="Tabletext"/>
              <w:keepNext/>
              <w:keepLines/>
              <w:widowControl w:val="0"/>
              <w:jc w:val="center"/>
              <w:rPr>
                <w:szCs w:val="22"/>
              </w:rPr>
            </w:pPr>
          </w:p>
        </w:tc>
        <w:tc>
          <w:tcPr>
            <w:tcW w:w="6804" w:type="dxa"/>
            <w:tcBorders>
              <w:top w:val="single" w:sz="4" w:space="0" w:color="auto"/>
              <w:left w:val="single" w:sz="4" w:space="0" w:color="auto"/>
              <w:bottom w:val="single" w:sz="4" w:space="0" w:color="auto"/>
              <w:right w:val="single" w:sz="4" w:space="0" w:color="auto"/>
            </w:tcBorders>
            <w:vAlign w:val="center"/>
          </w:tcPr>
          <w:p w14:paraId="36DB0F4D" w14:textId="77777777" w:rsidR="00B0022E" w:rsidRPr="00055F0A" w:rsidRDefault="00B0022E" w:rsidP="003276F0">
            <w:pPr>
              <w:pStyle w:val="Tabletext"/>
              <w:keepNext/>
              <w:keepLines/>
              <w:rPr>
                <w:szCs w:val="22"/>
              </w:rPr>
            </w:pPr>
          </w:p>
        </w:tc>
      </w:tr>
    </w:tbl>
    <w:p w14:paraId="0D1C8EA3" w14:textId="77777777" w:rsidR="00B0022E" w:rsidRPr="00055F0A" w:rsidRDefault="00953186">
      <w:pPr>
        <w:tabs>
          <w:tab w:val="left" w:pos="720"/>
          <w:tab w:val="left" w:pos="1440"/>
          <w:tab w:val="left" w:pos="2160"/>
          <w:tab w:val="left" w:pos="2880"/>
          <w:tab w:val="left" w:pos="4124"/>
        </w:tabs>
        <w:spacing w:before="240" w:after="120"/>
        <w:rPr>
          <w:b/>
          <w:lang w:eastAsia="zh-CN"/>
        </w:rPr>
      </w:pPr>
      <w:r w:rsidRPr="00055F0A">
        <w:rPr>
          <w:b/>
          <w:lang w:eastAsia="zh-CN"/>
        </w:rPr>
        <w:t>1.1.4</w:t>
      </w:r>
      <w:r w:rsidRPr="00055F0A">
        <w:rPr>
          <w:b/>
          <w:lang w:eastAsia="zh-CN"/>
        </w:rPr>
        <w:tab/>
        <w:t>Discontinued Supplement</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3A465F9A" w14:textId="77777777" w:rsidTr="00CD75EE">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B98BA97" w14:textId="77777777" w:rsidR="00B0022E" w:rsidRPr="00055F0A" w:rsidRDefault="00D12115">
            <w:pPr>
              <w:pStyle w:val="Tablehead"/>
              <w:spacing w:before="60" w:after="60"/>
              <w:rPr>
                <w:szCs w:val="22"/>
                <w:vertAlign w:val="superscript"/>
              </w:rPr>
            </w:pPr>
            <w:r w:rsidRPr="00055F0A">
              <w:rPr>
                <w:szCs w:val="22"/>
              </w:rPr>
              <w:t>SG</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4D3AEF3F" w14:textId="77777777" w:rsidR="00B0022E" w:rsidRPr="00055F0A" w:rsidRDefault="00D12115">
            <w:pPr>
              <w:pStyle w:val="Tablehead"/>
              <w:spacing w:before="60" w:after="60"/>
              <w:rPr>
                <w:szCs w:val="22"/>
              </w:rPr>
            </w:pPr>
            <w:r w:rsidRPr="00055F0A">
              <w:rPr>
                <w:szCs w:val="22"/>
                <w:lang w:eastAsia="ko-KR"/>
              </w:rPr>
              <w:t>No.</w:t>
            </w:r>
          </w:p>
        </w:tc>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68F92D29" w14:textId="77777777" w:rsidR="00B0022E" w:rsidRPr="00055F0A" w:rsidRDefault="00D12115">
            <w:pPr>
              <w:pStyle w:val="Tablehead"/>
              <w:spacing w:before="60" w:after="60"/>
              <w:rPr>
                <w:szCs w:val="22"/>
              </w:rPr>
            </w:pPr>
            <w:r w:rsidRPr="00055F0A">
              <w:rPr>
                <w:szCs w:val="22"/>
              </w:rPr>
              <w:t>Title</w:t>
            </w:r>
          </w:p>
        </w:tc>
      </w:tr>
      <w:tr w:rsidR="00B0022E" w:rsidRPr="00055F0A" w14:paraId="2E86E8EE" w14:textId="77777777">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8CE6B64" w14:textId="77777777" w:rsidR="00B0022E" w:rsidRPr="00055F0A" w:rsidRDefault="00D43D52">
            <w:pPr>
              <w:pStyle w:val="Tabletext"/>
              <w:jc w:val="center"/>
              <w:rPr>
                <w:szCs w:val="22"/>
              </w:rPr>
            </w:pPr>
            <w:r w:rsidRPr="00055F0A">
              <w:rPr>
                <w:szCs w:val="22"/>
              </w:rPr>
              <w:t>None</w:t>
            </w:r>
          </w:p>
        </w:tc>
        <w:tc>
          <w:tcPr>
            <w:tcW w:w="1984" w:type="dxa"/>
            <w:tcBorders>
              <w:top w:val="single" w:sz="4" w:space="0" w:color="auto"/>
              <w:left w:val="single" w:sz="4" w:space="0" w:color="auto"/>
              <w:bottom w:val="single" w:sz="4" w:space="0" w:color="auto"/>
              <w:right w:val="single" w:sz="4" w:space="0" w:color="auto"/>
            </w:tcBorders>
            <w:vAlign w:val="center"/>
          </w:tcPr>
          <w:p w14:paraId="61FAAA00" w14:textId="77777777" w:rsidR="00B0022E" w:rsidRPr="00055F0A" w:rsidRDefault="00B0022E">
            <w:pPr>
              <w:pStyle w:val="Tabletext"/>
              <w:keepNext/>
              <w:keepLines/>
              <w:widowControl w:val="0"/>
              <w:jc w:val="center"/>
              <w:rPr>
                <w:szCs w:val="22"/>
                <w:lang w:val="fr-CH"/>
              </w:rPr>
            </w:pPr>
          </w:p>
        </w:tc>
        <w:tc>
          <w:tcPr>
            <w:tcW w:w="6804" w:type="dxa"/>
            <w:tcBorders>
              <w:top w:val="single" w:sz="4" w:space="0" w:color="auto"/>
              <w:left w:val="single" w:sz="4" w:space="0" w:color="auto"/>
              <w:bottom w:val="single" w:sz="4" w:space="0" w:color="auto"/>
              <w:right w:val="single" w:sz="4" w:space="0" w:color="auto"/>
            </w:tcBorders>
            <w:vAlign w:val="center"/>
          </w:tcPr>
          <w:p w14:paraId="6858B78F" w14:textId="77777777" w:rsidR="00B0022E" w:rsidRPr="00055F0A" w:rsidRDefault="00B0022E">
            <w:pPr>
              <w:pStyle w:val="Tabletext"/>
              <w:keepNext/>
              <w:keepLines/>
              <w:rPr>
                <w:szCs w:val="22"/>
              </w:rPr>
            </w:pPr>
          </w:p>
        </w:tc>
      </w:tr>
    </w:tbl>
    <w:p w14:paraId="08A2AF3B" w14:textId="153FE6E5" w:rsidR="00B0022E" w:rsidRPr="00055F0A" w:rsidRDefault="00D12115">
      <w:pPr>
        <w:spacing w:before="240" w:after="120"/>
        <w:rPr>
          <w:b/>
          <w:lang w:eastAsia="zh-CN"/>
        </w:rPr>
      </w:pPr>
      <w:r w:rsidRPr="00055F0A">
        <w:rPr>
          <w:b/>
          <w:lang w:eastAsia="zh-CN"/>
        </w:rPr>
        <w:t>1.1.5</w:t>
      </w:r>
      <w:r w:rsidRPr="00055F0A">
        <w:rPr>
          <w:b/>
          <w:lang w:eastAsia="zh-CN"/>
        </w:rPr>
        <w:tab/>
        <w:t>Recommendation consented (in AAP Last Call)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055F0A" w14:paraId="09C9A965" w14:textId="77777777" w:rsidTr="00CD75EE">
        <w:trPr>
          <w:cantSplit/>
          <w:tblHeader/>
        </w:trPr>
        <w:tc>
          <w:tcPr>
            <w:tcW w:w="851" w:type="dxa"/>
            <w:shd w:val="clear" w:color="auto" w:fill="D9D9D9"/>
          </w:tcPr>
          <w:p w14:paraId="642929D2" w14:textId="77777777" w:rsidR="00B0022E" w:rsidRPr="00233913" w:rsidRDefault="00D12115">
            <w:pPr>
              <w:spacing w:before="40" w:after="40"/>
              <w:jc w:val="center"/>
              <w:rPr>
                <w:b/>
                <w:bCs/>
                <w:color w:val="000000"/>
                <w:sz w:val="22"/>
                <w:szCs w:val="22"/>
              </w:rPr>
            </w:pPr>
            <w:r w:rsidRPr="00233913">
              <w:rPr>
                <w:b/>
                <w:bCs/>
                <w:color w:val="000000"/>
                <w:sz w:val="22"/>
                <w:szCs w:val="22"/>
              </w:rPr>
              <w:t>SG</w:t>
            </w:r>
          </w:p>
        </w:tc>
        <w:tc>
          <w:tcPr>
            <w:tcW w:w="1984" w:type="dxa"/>
            <w:shd w:val="clear" w:color="auto" w:fill="D9D9D9"/>
          </w:tcPr>
          <w:p w14:paraId="1A3650C2" w14:textId="77777777" w:rsidR="00B0022E" w:rsidRPr="00233913" w:rsidRDefault="00D12115">
            <w:pPr>
              <w:spacing w:before="40" w:after="40"/>
              <w:jc w:val="center"/>
              <w:rPr>
                <w:color w:val="000000"/>
                <w:sz w:val="22"/>
                <w:szCs w:val="22"/>
              </w:rPr>
            </w:pPr>
            <w:r w:rsidRPr="00233913">
              <w:rPr>
                <w:b/>
                <w:bCs/>
                <w:color w:val="000000"/>
                <w:sz w:val="22"/>
                <w:szCs w:val="22"/>
              </w:rPr>
              <w:t>No</w:t>
            </w:r>
          </w:p>
        </w:tc>
        <w:tc>
          <w:tcPr>
            <w:tcW w:w="6804" w:type="dxa"/>
            <w:shd w:val="clear" w:color="auto" w:fill="D9D9D9"/>
          </w:tcPr>
          <w:p w14:paraId="30C4D26F" w14:textId="77777777" w:rsidR="00B0022E" w:rsidRPr="00233913" w:rsidRDefault="00D12115">
            <w:pPr>
              <w:spacing w:before="40" w:after="40"/>
              <w:jc w:val="center"/>
              <w:rPr>
                <w:color w:val="000000"/>
                <w:sz w:val="22"/>
                <w:szCs w:val="22"/>
              </w:rPr>
            </w:pPr>
            <w:r w:rsidRPr="00233913">
              <w:rPr>
                <w:b/>
                <w:bCs/>
                <w:color w:val="000000"/>
                <w:sz w:val="22"/>
                <w:szCs w:val="22"/>
              </w:rPr>
              <w:t>Title</w:t>
            </w:r>
          </w:p>
        </w:tc>
      </w:tr>
      <w:tr w:rsidR="003D688B" w:rsidRPr="00055F0A" w14:paraId="25C6EF4B" w14:textId="77777777" w:rsidTr="00052697">
        <w:tblPrEx>
          <w:tblCellMar>
            <w:top w:w="29" w:type="dxa"/>
            <w:left w:w="115" w:type="dxa"/>
            <w:bottom w:w="29" w:type="dxa"/>
            <w:right w:w="115" w:type="dxa"/>
          </w:tblCellMar>
        </w:tblPrEx>
        <w:trPr>
          <w:cantSplit/>
        </w:trPr>
        <w:tc>
          <w:tcPr>
            <w:tcW w:w="851" w:type="dxa"/>
            <w:vAlign w:val="center"/>
          </w:tcPr>
          <w:p w14:paraId="18743C98" w14:textId="779E76C9" w:rsidR="003D688B" w:rsidRPr="00233913" w:rsidRDefault="00AE1C9F" w:rsidP="003D688B">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vAlign w:val="center"/>
          </w:tcPr>
          <w:p w14:paraId="3E454FD6" w14:textId="03B4F58A" w:rsidR="003D688B" w:rsidRPr="00233913" w:rsidRDefault="00AE1C9F" w:rsidP="006A1660">
            <w:pPr>
              <w:jc w:val="center"/>
              <w:rPr>
                <w:rFonts w:eastAsia="MS Mincho"/>
                <w:sz w:val="22"/>
                <w:szCs w:val="22"/>
                <w:lang w:val="en-US"/>
              </w:rPr>
            </w:pPr>
            <w:r w:rsidRPr="00233913">
              <w:rPr>
                <w:rFonts w:eastAsia="MS Mincho"/>
                <w:sz w:val="22"/>
                <w:szCs w:val="22"/>
                <w:lang w:val="en-US"/>
              </w:rPr>
              <w:t>K.147</w:t>
            </w:r>
          </w:p>
        </w:tc>
        <w:tc>
          <w:tcPr>
            <w:tcW w:w="6804" w:type="dxa"/>
            <w:shd w:val="clear" w:color="auto" w:fill="FFFFFF"/>
          </w:tcPr>
          <w:p w14:paraId="04149C90" w14:textId="0BE1D897" w:rsidR="003D688B" w:rsidRPr="00233913" w:rsidRDefault="002F4298" w:rsidP="006A1660">
            <w:pPr>
              <w:rPr>
                <w:rFonts w:eastAsia="MS Mincho"/>
                <w:sz w:val="22"/>
                <w:szCs w:val="22"/>
              </w:rPr>
            </w:pPr>
            <w:r w:rsidRPr="002F4298">
              <w:rPr>
                <w:rFonts w:eastAsia="MS Mincho"/>
                <w:sz w:val="22"/>
                <w:szCs w:val="22"/>
              </w:rPr>
              <w:t>Protection of networked information technology equipment</w:t>
            </w:r>
          </w:p>
        </w:tc>
      </w:tr>
      <w:tr w:rsidR="00FA6008" w:rsidRPr="00055F0A" w14:paraId="7BD92A23" w14:textId="77777777" w:rsidTr="006A1660">
        <w:tblPrEx>
          <w:tblCellMar>
            <w:top w:w="29" w:type="dxa"/>
            <w:left w:w="115" w:type="dxa"/>
            <w:bottom w:w="29" w:type="dxa"/>
            <w:right w:w="115" w:type="dxa"/>
          </w:tblCellMar>
        </w:tblPrEx>
        <w:trPr>
          <w:cantSplit/>
        </w:trPr>
        <w:tc>
          <w:tcPr>
            <w:tcW w:w="851" w:type="dxa"/>
            <w:vAlign w:val="center"/>
          </w:tcPr>
          <w:p w14:paraId="76ADB5AC" w14:textId="45BCAAB8" w:rsidR="00FA6008" w:rsidRPr="00233913" w:rsidRDefault="00286FB9" w:rsidP="00FA6008">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011F8644" w14:textId="1DB8AEEB" w:rsidR="00FA6008" w:rsidRPr="00233913" w:rsidRDefault="00FA6008" w:rsidP="006A1660">
            <w:pPr>
              <w:jc w:val="center"/>
              <w:rPr>
                <w:rFonts w:eastAsia="MS Mincho"/>
                <w:sz w:val="22"/>
                <w:szCs w:val="22"/>
                <w:lang w:val="en-US"/>
              </w:rPr>
            </w:pPr>
            <w:r w:rsidRPr="00233913">
              <w:rPr>
                <w:rFonts w:eastAsia="Times New Roman"/>
                <w:sz w:val="22"/>
                <w:szCs w:val="22"/>
              </w:rPr>
              <w:t>K.124</w:t>
            </w:r>
          </w:p>
        </w:tc>
        <w:tc>
          <w:tcPr>
            <w:tcW w:w="6804" w:type="dxa"/>
            <w:shd w:val="clear" w:color="auto" w:fill="FFFFFF"/>
          </w:tcPr>
          <w:p w14:paraId="316E9F11" w14:textId="511B3FDE" w:rsidR="00FA6008" w:rsidRPr="00233913" w:rsidRDefault="00FA6008" w:rsidP="006A1660">
            <w:pPr>
              <w:rPr>
                <w:rFonts w:eastAsia="MS Mincho"/>
                <w:sz w:val="22"/>
                <w:szCs w:val="22"/>
              </w:rPr>
            </w:pPr>
            <w:r w:rsidRPr="00233913">
              <w:rPr>
                <w:rFonts w:eastAsia="Times New Roman"/>
                <w:sz w:val="22"/>
                <w:szCs w:val="22"/>
              </w:rPr>
              <w:t>Overview of particle radiation effects on telecommunication systems</w:t>
            </w:r>
          </w:p>
        </w:tc>
      </w:tr>
      <w:tr w:rsidR="00FA6008" w:rsidRPr="00055F0A" w14:paraId="07361912" w14:textId="77777777" w:rsidTr="006A1660">
        <w:tblPrEx>
          <w:tblCellMar>
            <w:top w:w="29" w:type="dxa"/>
            <w:left w:w="115" w:type="dxa"/>
            <w:bottom w:w="29" w:type="dxa"/>
            <w:right w:w="115" w:type="dxa"/>
          </w:tblCellMar>
        </w:tblPrEx>
        <w:trPr>
          <w:cantSplit/>
        </w:trPr>
        <w:tc>
          <w:tcPr>
            <w:tcW w:w="851" w:type="dxa"/>
            <w:vAlign w:val="center"/>
          </w:tcPr>
          <w:p w14:paraId="4F350018" w14:textId="2F9FE679" w:rsidR="00FA6008" w:rsidRPr="00233913" w:rsidRDefault="00286FB9" w:rsidP="00FA6008">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3F51867D" w14:textId="1D6E00F7" w:rsidR="00FA6008" w:rsidRPr="00233913" w:rsidRDefault="00FA6008" w:rsidP="006A1660">
            <w:pPr>
              <w:jc w:val="center"/>
              <w:rPr>
                <w:rFonts w:eastAsia="MS Mincho"/>
                <w:sz w:val="22"/>
                <w:szCs w:val="22"/>
                <w:lang w:val="en-US"/>
              </w:rPr>
            </w:pPr>
            <w:r w:rsidRPr="00233913">
              <w:rPr>
                <w:sz w:val="22"/>
                <w:szCs w:val="22"/>
              </w:rPr>
              <w:t>K.130</w:t>
            </w:r>
          </w:p>
        </w:tc>
        <w:tc>
          <w:tcPr>
            <w:tcW w:w="6804" w:type="dxa"/>
            <w:shd w:val="clear" w:color="auto" w:fill="FFFFFF"/>
          </w:tcPr>
          <w:p w14:paraId="35A14739" w14:textId="2027CAFD" w:rsidR="00FA6008" w:rsidRPr="00233913" w:rsidRDefault="00FA6008" w:rsidP="006A1660">
            <w:pPr>
              <w:rPr>
                <w:rFonts w:eastAsia="MS Mincho"/>
                <w:sz w:val="22"/>
                <w:szCs w:val="22"/>
              </w:rPr>
            </w:pPr>
            <w:r w:rsidRPr="00233913">
              <w:rPr>
                <w:sz w:val="22"/>
                <w:szCs w:val="22"/>
              </w:rPr>
              <w:t>Neutron irradiation test methods for telecommunication equipment</w:t>
            </w:r>
          </w:p>
        </w:tc>
      </w:tr>
      <w:tr w:rsidR="00FA6008" w:rsidRPr="00055F0A" w14:paraId="47917981" w14:textId="77777777" w:rsidTr="006A1660">
        <w:tblPrEx>
          <w:tblCellMar>
            <w:top w:w="29" w:type="dxa"/>
            <w:left w:w="115" w:type="dxa"/>
            <w:bottom w:w="29" w:type="dxa"/>
            <w:right w:w="115" w:type="dxa"/>
          </w:tblCellMar>
        </w:tblPrEx>
        <w:trPr>
          <w:cantSplit/>
        </w:trPr>
        <w:tc>
          <w:tcPr>
            <w:tcW w:w="851" w:type="dxa"/>
            <w:vAlign w:val="center"/>
          </w:tcPr>
          <w:p w14:paraId="5256C063" w14:textId="1CB80AE9" w:rsidR="00FA6008" w:rsidRPr="00233913" w:rsidRDefault="00286FB9" w:rsidP="00FA6008">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651F872E" w14:textId="31A31BC9" w:rsidR="00FA6008" w:rsidRPr="00233913" w:rsidRDefault="00FA6008" w:rsidP="006A1660">
            <w:pPr>
              <w:jc w:val="center"/>
              <w:rPr>
                <w:rFonts w:eastAsia="MS Mincho"/>
                <w:sz w:val="22"/>
                <w:szCs w:val="22"/>
                <w:lang w:val="en-US"/>
              </w:rPr>
            </w:pPr>
            <w:r w:rsidRPr="00233913">
              <w:rPr>
                <w:sz w:val="22"/>
                <w:szCs w:val="22"/>
              </w:rPr>
              <w:t>K.131</w:t>
            </w:r>
          </w:p>
        </w:tc>
        <w:tc>
          <w:tcPr>
            <w:tcW w:w="6804" w:type="dxa"/>
            <w:shd w:val="clear" w:color="auto" w:fill="FFFFFF"/>
          </w:tcPr>
          <w:p w14:paraId="0591DB29" w14:textId="596DB99F" w:rsidR="00FA6008" w:rsidRPr="00233913" w:rsidRDefault="00FA6008" w:rsidP="006A1660">
            <w:pPr>
              <w:rPr>
                <w:rFonts w:eastAsia="MS Mincho"/>
                <w:sz w:val="22"/>
                <w:szCs w:val="22"/>
              </w:rPr>
            </w:pPr>
            <w:r w:rsidRPr="00233913">
              <w:rPr>
                <w:sz w:val="22"/>
                <w:szCs w:val="22"/>
              </w:rPr>
              <w:t>Design methodologies for telecommunication systems applying soft error measure</w:t>
            </w:r>
          </w:p>
        </w:tc>
      </w:tr>
      <w:tr w:rsidR="00FA6008" w:rsidRPr="00055F0A" w14:paraId="1C3842E9" w14:textId="77777777" w:rsidTr="006A1660">
        <w:tblPrEx>
          <w:tblCellMar>
            <w:top w:w="29" w:type="dxa"/>
            <w:left w:w="115" w:type="dxa"/>
            <w:bottom w:w="29" w:type="dxa"/>
            <w:right w:w="115" w:type="dxa"/>
          </w:tblCellMar>
        </w:tblPrEx>
        <w:trPr>
          <w:cantSplit/>
        </w:trPr>
        <w:tc>
          <w:tcPr>
            <w:tcW w:w="851" w:type="dxa"/>
            <w:vAlign w:val="center"/>
          </w:tcPr>
          <w:p w14:paraId="0ED813B4" w14:textId="5CF44787" w:rsidR="00FA6008" w:rsidRPr="00233913" w:rsidRDefault="00286FB9" w:rsidP="00FA6008">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12788868" w14:textId="6176ED2A" w:rsidR="00FA6008" w:rsidRPr="00233913" w:rsidRDefault="00FA6008" w:rsidP="006A1660">
            <w:pPr>
              <w:jc w:val="center"/>
              <w:rPr>
                <w:rFonts w:eastAsia="MS Mincho"/>
                <w:sz w:val="22"/>
                <w:szCs w:val="22"/>
                <w:lang w:val="en-US"/>
              </w:rPr>
            </w:pPr>
            <w:r w:rsidRPr="00233913">
              <w:rPr>
                <w:sz w:val="22"/>
                <w:szCs w:val="22"/>
              </w:rPr>
              <w:t>K.138</w:t>
            </w:r>
          </w:p>
        </w:tc>
        <w:tc>
          <w:tcPr>
            <w:tcW w:w="6804" w:type="dxa"/>
            <w:shd w:val="clear" w:color="auto" w:fill="FFFFFF"/>
          </w:tcPr>
          <w:p w14:paraId="3515B11C" w14:textId="2A754D62" w:rsidR="00FA6008" w:rsidRPr="00233913" w:rsidRDefault="00FA6008" w:rsidP="006A1660">
            <w:pPr>
              <w:rPr>
                <w:rFonts w:eastAsia="MS Mincho"/>
                <w:sz w:val="22"/>
                <w:szCs w:val="22"/>
              </w:rPr>
            </w:pPr>
            <w:r w:rsidRPr="00233913">
              <w:rPr>
                <w:sz w:val="22"/>
                <w:szCs w:val="22"/>
              </w:rPr>
              <w:t>Quality estimation methods and application guidelines for mitigation measures based on particle radiation tests</w:t>
            </w:r>
          </w:p>
        </w:tc>
      </w:tr>
      <w:tr w:rsidR="00FA6008" w:rsidRPr="00055F0A" w14:paraId="784AFC6F" w14:textId="77777777" w:rsidTr="006A1660">
        <w:tblPrEx>
          <w:tblCellMar>
            <w:top w:w="29" w:type="dxa"/>
            <w:left w:w="115" w:type="dxa"/>
            <w:bottom w:w="29" w:type="dxa"/>
            <w:right w:w="115" w:type="dxa"/>
          </w:tblCellMar>
        </w:tblPrEx>
        <w:trPr>
          <w:cantSplit/>
        </w:trPr>
        <w:tc>
          <w:tcPr>
            <w:tcW w:w="851" w:type="dxa"/>
            <w:vAlign w:val="center"/>
          </w:tcPr>
          <w:p w14:paraId="34954429" w14:textId="60565D9B" w:rsidR="00FA6008" w:rsidRPr="00233913" w:rsidRDefault="00286FB9" w:rsidP="00FA6008">
            <w:pPr>
              <w:spacing w:before="40" w:after="40"/>
              <w:jc w:val="center"/>
              <w:rPr>
                <w:rFonts w:eastAsia="MS Mincho"/>
                <w:sz w:val="22"/>
                <w:szCs w:val="22"/>
              </w:rPr>
            </w:pPr>
            <w:r w:rsidRPr="00233913">
              <w:rPr>
                <w:rFonts w:eastAsia="MS Mincho"/>
                <w:sz w:val="22"/>
                <w:szCs w:val="22"/>
              </w:rPr>
              <w:lastRenderedPageBreak/>
              <w:t>5</w:t>
            </w:r>
          </w:p>
        </w:tc>
        <w:tc>
          <w:tcPr>
            <w:tcW w:w="1984" w:type="dxa"/>
            <w:shd w:val="clear" w:color="auto" w:fill="FFFFFF"/>
          </w:tcPr>
          <w:p w14:paraId="5D64B581" w14:textId="71267C5E" w:rsidR="00FA6008" w:rsidRPr="00233913" w:rsidRDefault="00FA6008" w:rsidP="006A1660">
            <w:pPr>
              <w:jc w:val="center"/>
              <w:rPr>
                <w:rFonts w:eastAsia="MS Mincho"/>
                <w:sz w:val="22"/>
                <w:szCs w:val="22"/>
                <w:lang w:val="en-US"/>
              </w:rPr>
            </w:pPr>
            <w:r w:rsidRPr="00233913">
              <w:rPr>
                <w:sz w:val="22"/>
                <w:szCs w:val="22"/>
                <w:lang w:val="fr-CH" w:eastAsia="zh-CN"/>
              </w:rPr>
              <w:t>K.139</w:t>
            </w:r>
          </w:p>
        </w:tc>
        <w:tc>
          <w:tcPr>
            <w:tcW w:w="6804" w:type="dxa"/>
            <w:shd w:val="clear" w:color="auto" w:fill="FFFFFF"/>
          </w:tcPr>
          <w:p w14:paraId="7B94032E" w14:textId="6C7E2532" w:rsidR="00FA6008" w:rsidRPr="00233913" w:rsidRDefault="00FA6008" w:rsidP="006A1660">
            <w:pPr>
              <w:rPr>
                <w:rFonts w:eastAsia="MS Mincho"/>
                <w:sz w:val="22"/>
                <w:szCs w:val="22"/>
              </w:rPr>
            </w:pPr>
            <w:r w:rsidRPr="00233913">
              <w:rPr>
                <w:sz w:val="22"/>
                <w:szCs w:val="22"/>
              </w:rPr>
              <w:t>Reliability requirements for telecommunication systems affected by particle radiation</w:t>
            </w:r>
          </w:p>
        </w:tc>
      </w:tr>
      <w:tr w:rsidR="00FA6008" w:rsidRPr="00055F0A" w14:paraId="066EEC7E" w14:textId="77777777" w:rsidTr="006A1660">
        <w:tblPrEx>
          <w:tblCellMar>
            <w:top w:w="29" w:type="dxa"/>
            <w:left w:w="115" w:type="dxa"/>
            <w:bottom w:w="29" w:type="dxa"/>
            <w:right w:w="115" w:type="dxa"/>
          </w:tblCellMar>
        </w:tblPrEx>
        <w:trPr>
          <w:cantSplit/>
        </w:trPr>
        <w:tc>
          <w:tcPr>
            <w:tcW w:w="851" w:type="dxa"/>
            <w:vAlign w:val="center"/>
          </w:tcPr>
          <w:p w14:paraId="6FC330EC" w14:textId="7E4F0B81" w:rsidR="00FA6008" w:rsidRPr="00233913" w:rsidRDefault="00286FB9" w:rsidP="00FA6008">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2E38BEA7" w14:textId="3E65E387" w:rsidR="00FA6008" w:rsidRPr="00233913" w:rsidRDefault="00FA6008" w:rsidP="006A1660">
            <w:pPr>
              <w:jc w:val="center"/>
              <w:rPr>
                <w:rFonts w:eastAsia="MS Mincho"/>
                <w:sz w:val="22"/>
                <w:szCs w:val="22"/>
                <w:lang w:val="en-US"/>
              </w:rPr>
            </w:pPr>
            <w:r w:rsidRPr="00233913">
              <w:rPr>
                <w:color w:val="000000" w:themeColor="text1"/>
                <w:sz w:val="22"/>
                <w:szCs w:val="22"/>
              </w:rPr>
              <w:t>K.83</w:t>
            </w:r>
          </w:p>
        </w:tc>
        <w:tc>
          <w:tcPr>
            <w:tcW w:w="6804" w:type="dxa"/>
            <w:shd w:val="clear" w:color="auto" w:fill="FFFFFF"/>
          </w:tcPr>
          <w:p w14:paraId="51F6DC51" w14:textId="65D68F54" w:rsidR="00FA6008" w:rsidRPr="00233913" w:rsidRDefault="00FA6008" w:rsidP="006A1660">
            <w:pPr>
              <w:rPr>
                <w:rFonts w:eastAsia="MS Mincho"/>
                <w:sz w:val="22"/>
                <w:szCs w:val="22"/>
              </w:rPr>
            </w:pPr>
            <w:r w:rsidRPr="00233913">
              <w:rPr>
                <w:rFonts w:eastAsia="Times New Roman"/>
                <w:sz w:val="22"/>
                <w:szCs w:val="22"/>
              </w:rPr>
              <w:t>Monitoring of the electromagnetic field levels</w:t>
            </w:r>
          </w:p>
        </w:tc>
      </w:tr>
      <w:tr w:rsidR="00FA6008" w:rsidRPr="00055F0A" w14:paraId="483F4815" w14:textId="77777777" w:rsidTr="006A1660">
        <w:tblPrEx>
          <w:tblCellMar>
            <w:top w:w="29" w:type="dxa"/>
            <w:left w:w="115" w:type="dxa"/>
            <w:bottom w:w="29" w:type="dxa"/>
            <w:right w:w="115" w:type="dxa"/>
          </w:tblCellMar>
        </w:tblPrEx>
        <w:trPr>
          <w:cantSplit/>
        </w:trPr>
        <w:tc>
          <w:tcPr>
            <w:tcW w:w="851" w:type="dxa"/>
            <w:vAlign w:val="center"/>
          </w:tcPr>
          <w:p w14:paraId="687341D0" w14:textId="1791C512" w:rsidR="00FA6008" w:rsidRPr="00233913" w:rsidRDefault="00286FB9" w:rsidP="00FA6008">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28B0B091" w14:textId="734568D2" w:rsidR="00FA6008" w:rsidRPr="00233913" w:rsidRDefault="00FA6008" w:rsidP="006A1660">
            <w:pPr>
              <w:jc w:val="center"/>
              <w:rPr>
                <w:rFonts w:eastAsia="MS Mincho"/>
                <w:sz w:val="22"/>
                <w:szCs w:val="22"/>
                <w:lang w:val="en-US"/>
              </w:rPr>
            </w:pPr>
            <w:r w:rsidRPr="00233913">
              <w:rPr>
                <w:sz w:val="22"/>
                <w:szCs w:val="22"/>
                <w:lang w:val="fr-CH" w:eastAsia="zh-CN"/>
              </w:rPr>
              <w:t>K.91</w:t>
            </w:r>
          </w:p>
        </w:tc>
        <w:tc>
          <w:tcPr>
            <w:tcW w:w="6804" w:type="dxa"/>
            <w:shd w:val="clear" w:color="auto" w:fill="FFFFFF"/>
          </w:tcPr>
          <w:p w14:paraId="1D7262A6" w14:textId="48D3424A" w:rsidR="00FA6008" w:rsidRPr="00233913" w:rsidRDefault="00FA6008" w:rsidP="006A1660">
            <w:pPr>
              <w:rPr>
                <w:rFonts w:eastAsia="MS Mincho"/>
                <w:sz w:val="22"/>
                <w:szCs w:val="22"/>
              </w:rPr>
            </w:pPr>
            <w:r w:rsidRPr="00233913">
              <w:rPr>
                <w:rFonts w:eastAsia="Times New Roman"/>
                <w:sz w:val="22"/>
                <w:szCs w:val="22"/>
              </w:rPr>
              <w:t>Guidance for assessment, evaluation and monitoring of the human exposure to radio frequency electromagnetic fields</w:t>
            </w:r>
          </w:p>
        </w:tc>
      </w:tr>
      <w:tr w:rsidR="00FA6008" w:rsidRPr="00055F0A" w14:paraId="7ADB7191" w14:textId="77777777" w:rsidTr="006A1660">
        <w:tblPrEx>
          <w:tblCellMar>
            <w:top w:w="29" w:type="dxa"/>
            <w:left w:w="115" w:type="dxa"/>
            <w:bottom w:w="29" w:type="dxa"/>
            <w:right w:w="115" w:type="dxa"/>
          </w:tblCellMar>
        </w:tblPrEx>
        <w:trPr>
          <w:cantSplit/>
        </w:trPr>
        <w:tc>
          <w:tcPr>
            <w:tcW w:w="851" w:type="dxa"/>
            <w:vAlign w:val="center"/>
          </w:tcPr>
          <w:p w14:paraId="3EBD15EF" w14:textId="15D98456" w:rsidR="00FA6008" w:rsidRPr="00233913" w:rsidRDefault="00286FB9" w:rsidP="00FA6008">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76FF5686" w14:textId="6BA2F06A" w:rsidR="00FA6008" w:rsidRPr="00233913" w:rsidRDefault="00FA6008" w:rsidP="006A1660">
            <w:pPr>
              <w:jc w:val="center"/>
              <w:rPr>
                <w:rFonts w:eastAsia="MS Mincho"/>
                <w:sz w:val="22"/>
                <w:szCs w:val="22"/>
                <w:lang w:val="en-US"/>
              </w:rPr>
            </w:pPr>
            <w:r w:rsidRPr="00233913">
              <w:rPr>
                <w:sz w:val="22"/>
                <w:szCs w:val="22"/>
                <w:lang w:val="en-US"/>
              </w:rPr>
              <w:t>K.137</w:t>
            </w:r>
          </w:p>
        </w:tc>
        <w:tc>
          <w:tcPr>
            <w:tcW w:w="6804" w:type="dxa"/>
            <w:shd w:val="clear" w:color="auto" w:fill="FFFFFF"/>
          </w:tcPr>
          <w:p w14:paraId="3CA757AE" w14:textId="64EE030C" w:rsidR="00FA6008" w:rsidRPr="00233913" w:rsidRDefault="00FA6008" w:rsidP="006A1660">
            <w:pPr>
              <w:rPr>
                <w:rFonts w:eastAsia="MS Mincho"/>
                <w:sz w:val="22"/>
                <w:szCs w:val="22"/>
              </w:rPr>
            </w:pPr>
            <w:r w:rsidRPr="00233913">
              <w:rPr>
                <w:rFonts w:eastAsia="Times New Roman"/>
                <w:sz w:val="22"/>
                <w:szCs w:val="22"/>
              </w:rPr>
              <w:t>Electromagnetic compatibility requirements and measurement methods for wireline telecommunication network equipment</w:t>
            </w:r>
          </w:p>
        </w:tc>
      </w:tr>
      <w:tr w:rsidR="009A3F0E" w:rsidRPr="00055F0A" w14:paraId="66458AC3" w14:textId="77777777" w:rsidTr="007E2AC6">
        <w:tblPrEx>
          <w:tblCellMar>
            <w:top w:w="29" w:type="dxa"/>
            <w:left w:w="115" w:type="dxa"/>
            <w:bottom w:w="29" w:type="dxa"/>
            <w:right w:w="115" w:type="dxa"/>
          </w:tblCellMar>
        </w:tblPrEx>
        <w:trPr>
          <w:cantSplit/>
        </w:trPr>
        <w:tc>
          <w:tcPr>
            <w:tcW w:w="851" w:type="dxa"/>
            <w:vAlign w:val="center"/>
          </w:tcPr>
          <w:p w14:paraId="42A08EBA" w14:textId="6E5B1CA5" w:rsidR="009A3F0E" w:rsidRPr="00233913" w:rsidRDefault="00286FB9" w:rsidP="00CE1B1B">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24904632" w14:textId="5D92B78C" w:rsidR="009A3F0E" w:rsidRPr="00233913" w:rsidRDefault="009A3F0E" w:rsidP="006A1660">
            <w:pPr>
              <w:jc w:val="center"/>
              <w:rPr>
                <w:sz w:val="22"/>
                <w:szCs w:val="22"/>
                <w:lang w:val="en-US"/>
              </w:rPr>
            </w:pPr>
            <w:r w:rsidRPr="00233913">
              <w:rPr>
                <w:sz w:val="22"/>
                <w:szCs w:val="22"/>
                <w:lang w:val="en-US"/>
              </w:rPr>
              <w:t>K.151</w:t>
            </w:r>
          </w:p>
        </w:tc>
        <w:tc>
          <w:tcPr>
            <w:tcW w:w="6804" w:type="dxa"/>
            <w:shd w:val="clear" w:color="auto" w:fill="FFFFFF"/>
          </w:tcPr>
          <w:p w14:paraId="4DE1B0B9" w14:textId="528FF0AB" w:rsidR="009A3F0E" w:rsidRPr="00233913" w:rsidRDefault="009A3F0E" w:rsidP="006A1660">
            <w:pPr>
              <w:rPr>
                <w:rFonts w:eastAsia="Times New Roman"/>
                <w:sz w:val="22"/>
                <w:szCs w:val="22"/>
              </w:rPr>
            </w:pPr>
            <w:r w:rsidRPr="00233913">
              <w:rPr>
                <w:rFonts w:eastAsia="Times New Roman"/>
                <w:sz w:val="22"/>
                <w:szCs w:val="22"/>
              </w:rPr>
              <w:t>Electrical safety and lightning protection of medium voltage input and up to ±400VDC output power system in ICT data centre and telecommunication centre</w:t>
            </w:r>
          </w:p>
        </w:tc>
      </w:tr>
    </w:tbl>
    <w:p w14:paraId="3BFE423E" w14:textId="77777777" w:rsidR="00CE1B1B" w:rsidRDefault="00CE1B1B" w:rsidP="00CE1B1B">
      <w:pPr>
        <w:rPr>
          <w:b/>
          <w:lang w:eastAsia="zh-CN"/>
        </w:rPr>
      </w:pPr>
    </w:p>
    <w:p w14:paraId="76E8509F" w14:textId="356967CE" w:rsidR="00B0022E" w:rsidRPr="00055F0A" w:rsidRDefault="00D12115" w:rsidP="006A1660">
      <w:pPr>
        <w:rPr>
          <w:b/>
          <w:lang w:eastAsia="zh-CN"/>
        </w:rPr>
      </w:pPr>
      <w:r w:rsidRPr="00055F0A">
        <w:rPr>
          <w:b/>
          <w:lang w:eastAsia="zh-CN"/>
        </w:rPr>
        <w:t>1.2</w:t>
      </w:r>
      <w:r w:rsidRPr="00055F0A">
        <w:rPr>
          <w:b/>
          <w:lang w:eastAsia="zh-CN"/>
        </w:rPr>
        <w:tab/>
        <w:t>WP2/5 - Environment, Energy Efficiency and the Circular Economy</w:t>
      </w:r>
    </w:p>
    <w:p w14:paraId="4969EDB4" w14:textId="77777777" w:rsidR="00B0022E" w:rsidRPr="00055F0A" w:rsidRDefault="00D12115">
      <w:pPr>
        <w:spacing w:before="240" w:after="120"/>
        <w:rPr>
          <w:rFonts w:eastAsia="MS Mincho"/>
          <w:b/>
          <w:color w:val="000000"/>
        </w:rPr>
      </w:pPr>
      <w:r w:rsidRPr="00055F0A">
        <w:rPr>
          <w:b/>
          <w:lang w:eastAsia="zh-CN"/>
        </w:rPr>
        <w:t>1.2.1</w:t>
      </w:r>
      <w:r w:rsidRPr="00055F0A">
        <w:rPr>
          <w:b/>
          <w:lang w:eastAsia="zh-CN"/>
        </w:rPr>
        <w:tab/>
      </w:r>
      <w:r w:rsidRPr="00055F0A">
        <w:rPr>
          <w:b/>
          <w:color w:val="000000"/>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6C677D" w14:paraId="2DD97A86" w14:textId="77777777" w:rsidTr="00CD75EE">
        <w:trPr>
          <w:cantSplit/>
          <w:tblHeader/>
        </w:trPr>
        <w:tc>
          <w:tcPr>
            <w:tcW w:w="851" w:type="dxa"/>
            <w:shd w:val="clear" w:color="auto" w:fill="D9D9D9"/>
          </w:tcPr>
          <w:p w14:paraId="7FD0FBA9" w14:textId="77777777" w:rsidR="00B0022E" w:rsidRPr="006C677D" w:rsidRDefault="00D12115">
            <w:pPr>
              <w:jc w:val="center"/>
              <w:rPr>
                <w:b/>
                <w:bCs/>
                <w:sz w:val="22"/>
                <w:szCs w:val="22"/>
              </w:rPr>
            </w:pPr>
            <w:r w:rsidRPr="006C677D">
              <w:rPr>
                <w:b/>
                <w:bCs/>
                <w:sz w:val="22"/>
                <w:szCs w:val="22"/>
              </w:rPr>
              <w:t>SG</w:t>
            </w:r>
          </w:p>
        </w:tc>
        <w:tc>
          <w:tcPr>
            <w:tcW w:w="1984" w:type="dxa"/>
            <w:shd w:val="clear" w:color="auto" w:fill="D9D9D9"/>
          </w:tcPr>
          <w:p w14:paraId="0F538A78" w14:textId="77777777" w:rsidR="00B0022E" w:rsidRPr="006C677D" w:rsidRDefault="00D12115">
            <w:pPr>
              <w:jc w:val="center"/>
              <w:rPr>
                <w:sz w:val="22"/>
                <w:szCs w:val="22"/>
              </w:rPr>
            </w:pPr>
            <w:r w:rsidRPr="006C677D">
              <w:rPr>
                <w:b/>
                <w:bCs/>
                <w:sz w:val="22"/>
                <w:szCs w:val="22"/>
              </w:rPr>
              <w:t>No</w:t>
            </w:r>
          </w:p>
        </w:tc>
        <w:tc>
          <w:tcPr>
            <w:tcW w:w="6804" w:type="dxa"/>
            <w:shd w:val="clear" w:color="auto" w:fill="D9D9D9"/>
          </w:tcPr>
          <w:p w14:paraId="12F3CBAD" w14:textId="77777777" w:rsidR="00B0022E" w:rsidRPr="006C677D" w:rsidRDefault="00D12115">
            <w:pPr>
              <w:jc w:val="center"/>
              <w:rPr>
                <w:sz w:val="22"/>
                <w:szCs w:val="22"/>
              </w:rPr>
            </w:pPr>
            <w:r w:rsidRPr="006C677D">
              <w:rPr>
                <w:b/>
                <w:bCs/>
                <w:sz w:val="22"/>
                <w:szCs w:val="22"/>
              </w:rPr>
              <w:t>Title</w:t>
            </w:r>
          </w:p>
        </w:tc>
      </w:tr>
      <w:tr w:rsidR="00AE1C9F" w:rsidRPr="006C677D" w14:paraId="56EFFA4B" w14:textId="77777777" w:rsidTr="00592F96">
        <w:tblPrEx>
          <w:tblCellMar>
            <w:top w:w="29" w:type="dxa"/>
            <w:left w:w="115" w:type="dxa"/>
            <w:bottom w:w="29" w:type="dxa"/>
            <w:right w:w="115" w:type="dxa"/>
          </w:tblCellMar>
        </w:tblPrEx>
        <w:trPr>
          <w:cantSplit/>
        </w:trPr>
        <w:tc>
          <w:tcPr>
            <w:tcW w:w="851" w:type="dxa"/>
            <w:vAlign w:val="center"/>
          </w:tcPr>
          <w:p w14:paraId="442E98B2" w14:textId="27C00D59" w:rsidR="00AE1C9F" w:rsidRDefault="00286FB9" w:rsidP="00AE1C9F">
            <w:pPr>
              <w:jc w:val="center"/>
              <w:rPr>
                <w:rFonts w:eastAsia="Times New Roman"/>
                <w:sz w:val="22"/>
                <w:szCs w:val="22"/>
              </w:rPr>
            </w:pPr>
            <w:r>
              <w:rPr>
                <w:rFonts w:eastAsia="Times New Roman"/>
                <w:sz w:val="22"/>
                <w:szCs w:val="22"/>
              </w:rPr>
              <w:t>None</w:t>
            </w:r>
          </w:p>
        </w:tc>
        <w:tc>
          <w:tcPr>
            <w:tcW w:w="1984" w:type="dxa"/>
            <w:vAlign w:val="center"/>
          </w:tcPr>
          <w:p w14:paraId="4AA4B164" w14:textId="0723054B" w:rsidR="00AE1C9F" w:rsidRDefault="00AE1C9F" w:rsidP="00AE1C9F">
            <w:pPr>
              <w:spacing w:line="240" w:lineRule="atLeast"/>
              <w:jc w:val="center"/>
            </w:pPr>
          </w:p>
        </w:tc>
        <w:tc>
          <w:tcPr>
            <w:tcW w:w="6804" w:type="dxa"/>
            <w:vAlign w:val="center"/>
          </w:tcPr>
          <w:p w14:paraId="2B36232B" w14:textId="2F7155FA" w:rsidR="00AE1C9F" w:rsidRPr="00DC7B0B" w:rsidRDefault="00AE1C9F" w:rsidP="00AE1C9F">
            <w:pPr>
              <w:spacing w:line="240" w:lineRule="atLeast"/>
            </w:pPr>
          </w:p>
        </w:tc>
      </w:tr>
    </w:tbl>
    <w:p w14:paraId="13763E9E" w14:textId="77777777" w:rsidR="00B0022E" w:rsidRPr="00055F0A" w:rsidRDefault="00D12115">
      <w:pPr>
        <w:spacing w:before="240" w:after="120"/>
        <w:rPr>
          <w:b/>
          <w:lang w:eastAsia="zh-CN"/>
        </w:rPr>
      </w:pPr>
      <w:r w:rsidRPr="00055F0A">
        <w:rPr>
          <w:b/>
          <w:lang w:eastAsia="zh-CN"/>
        </w:rPr>
        <w:t>1.2.2</w:t>
      </w:r>
      <w:r w:rsidRPr="00055F0A">
        <w:rPr>
          <w:b/>
          <w:lang w:eastAsia="zh-CN"/>
        </w:rPr>
        <w:tab/>
        <w:t>Informati</w:t>
      </w:r>
      <w:r w:rsidR="008B2E55" w:rsidRPr="00055F0A">
        <w:rPr>
          <w:b/>
          <w:lang w:eastAsia="zh-CN"/>
        </w:rPr>
        <w:t>ve</w:t>
      </w:r>
      <w:r w:rsidRPr="00055F0A">
        <w:rPr>
          <w:b/>
          <w:lang w:eastAsia="zh-CN"/>
        </w:rPr>
        <w:t xml:space="preserve"> texts </w:t>
      </w:r>
      <w:r w:rsidR="006F5D95" w:rsidRPr="00055F0A">
        <w:rPr>
          <w:b/>
          <w:lang w:eastAsia="zh-CN"/>
        </w:rPr>
        <w:t>agreed</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49"/>
        <w:gridCol w:w="1966"/>
        <w:gridCol w:w="6704"/>
      </w:tblGrid>
      <w:tr w:rsidR="00B0022E" w:rsidRPr="00055F0A" w14:paraId="04A18690" w14:textId="77777777" w:rsidTr="00CD75EE">
        <w:trPr>
          <w:tblHeader/>
          <w:jc w:val="center"/>
        </w:trPr>
        <w:tc>
          <w:tcPr>
            <w:tcW w:w="849" w:type="dxa"/>
            <w:tcBorders>
              <w:top w:val="single" w:sz="4" w:space="0" w:color="auto"/>
              <w:left w:val="single" w:sz="4" w:space="0" w:color="auto"/>
              <w:bottom w:val="single" w:sz="4" w:space="0" w:color="auto"/>
              <w:right w:val="single" w:sz="4" w:space="0" w:color="auto"/>
            </w:tcBorders>
            <w:shd w:val="clear" w:color="auto" w:fill="D9D9D9"/>
            <w:vAlign w:val="center"/>
          </w:tcPr>
          <w:p w14:paraId="3A4CFF1B" w14:textId="77777777" w:rsidR="00B0022E" w:rsidRPr="00055F0A" w:rsidRDefault="00D12115">
            <w:pPr>
              <w:spacing w:before="40" w:after="40"/>
              <w:jc w:val="center"/>
              <w:rPr>
                <w:b/>
                <w:sz w:val="22"/>
                <w:szCs w:val="22"/>
                <w:lang w:eastAsia="ko-KR"/>
              </w:rPr>
            </w:pPr>
            <w:r w:rsidRPr="00055F0A">
              <w:rPr>
                <w:b/>
                <w:sz w:val="22"/>
                <w:szCs w:val="22"/>
                <w:lang w:eastAsia="ko-KR"/>
              </w:rPr>
              <w:t>SG</w:t>
            </w:r>
          </w:p>
        </w:tc>
        <w:tc>
          <w:tcPr>
            <w:tcW w:w="1966" w:type="dxa"/>
            <w:tcBorders>
              <w:top w:val="single" w:sz="4" w:space="0" w:color="auto"/>
              <w:left w:val="single" w:sz="4" w:space="0" w:color="auto"/>
              <w:bottom w:val="single" w:sz="4" w:space="0" w:color="auto"/>
              <w:right w:val="single" w:sz="4" w:space="0" w:color="auto"/>
            </w:tcBorders>
            <w:shd w:val="clear" w:color="auto" w:fill="D9D9D9"/>
            <w:vAlign w:val="center"/>
          </w:tcPr>
          <w:p w14:paraId="36E386B8" w14:textId="77777777" w:rsidR="00B0022E" w:rsidRPr="00055F0A"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055F0A">
              <w:rPr>
                <w:b/>
                <w:sz w:val="22"/>
                <w:szCs w:val="22"/>
              </w:rPr>
              <w:t>No</w:t>
            </w:r>
          </w:p>
        </w:tc>
        <w:tc>
          <w:tcPr>
            <w:tcW w:w="6704" w:type="dxa"/>
            <w:tcBorders>
              <w:top w:val="single" w:sz="4" w:space="0" w:color="auto"/>
              <w:left w:val="single" w:sz="4" w:space="0" w:color="auto"/>
              <w:bottom w:val="single" w:sz="4" w:space="0" w:color="auto"/>
              <w:right w:val="single" w:sz="4" w:space="0" w:color="auto"/>
            </w:tcBorders>
            <w:shd w:val="clear" w:color="auto" w:fill="D9D9D9"/>
            <w:vAlign w:val="center"/>
          </w:tcPr>
          <w:p w14:paraId="51B4154A" w14:textId="77777777" w:rsidR="00B0022E" w:rsidRPr="00055F0A"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055F0A">
              <w:rPr>
                <w:b/>
                <w:bCs/>
                <w:iCs/>
                <w:sz w:val="22"/>
                <w:szCs w:val="22"/>
              </w:rPr>
              <w:t>Title</w:t>
            </w:r>
          </w:p>
        </w:tc>
      </w:tr>
      <w:tr w:rsidR="003C1843" w:rsidRPr="00055F0A" w14:paraId="79E05BC0" w14:textId="77777777" w:rsidTr="006A1660">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43B3EB26" w14:textId="77777777" w:rsidR="003C1843" w:rsidRPr="000C6BBA" w:rsidRDefault="003C1843" w:rsidP="003C1843">
            <w:pPr>
              <w:spacing w:before="40" w:after="40"/>
              <w:jc w:val="center"/>
              <w:rPr>
                <w:lang w:eastAsia="zh-CN"/>
              </w:rPr>
            </w:pPr>
            <w:r w:rsidRPr="000C6BBA">
              <w:rPr>
                <w:rFonts w:eastAsia="MS Mincho"/>
                <w:lang w:val="en-US"/>
              </w:rPr>
              <w:t>5</w:t>
            </w:r>
          </w:p>
        </w:tc>
        <w:tc>
          <w:tcPr>
            <w:tcW w:w="1966" w:type="dxa"/>
            <w:tcBorders>
              <w:top w:val="single" w:sz="4" w:space="0" w:color="auto"/>
              <w:left w:val="single" w:sz="4" w:space="0" w:color="auto"/>
              <w:bottom w:val="single" w:sz="4" w:space="0" w:color="auto"/>
              <w:right w:val="single" w:sz="4" w:space="0" w:color="auto"/>
            </w:tcBorders>
          </w:tcPr>
          <w:p w14:paraId="6850EA6B" w14:textId="12F63284" w:rsidR="003C1843" w:rsidRPr="000C6BBA" w:rsidRDefault="00286FB9" w:rsidP="003C1843">
            <w:pPr>
              <w:spacing w:line="240" w:lineRule="atLeast"/>
              <w:jc w:val="center"/>
              <w:rPr>
                <w:color w:val="000000"/>
                <w:lang w:val="en-US"/>
              </w:rPr>
            </w:pPr>
            <w:r>
              <w:rPr>
                <w:sz w:val="22"/>
                <w:szCs w:val="22"/>
              </w:rPr>
              <w:t xml:space="preserve">LSuppl.45 </w:t>
            </w:r>
          </w:p>
        </w:tc>
        <w:tc>
          <w:tcPr>
            <w:tcW w:w="6704" w:type="dxa"/>
            <w:tcBorders>
              <w:top w:val="single" w:sz="4" w:space="0" w:color="auto"/>
              <w:left w:val="single" w:sz="4" w:space="0" w:color="auto"/>
              <w:bottom w:val="single" w:sz="4" w:space="0" w:color="auto"/>
              <w:right w:val="single" w:sz="4" w:space="0" w:color="auto"/>
            </w:tcBorders>
          </w:tcPr>
          <w:p w14:paraId="033DEE01" w14:textId="09FCAC7A" w:rsidR="003C1843" w:rsidRPr="00055F0A" w:rsidRDefault="003C1843" w:rsidP="003C1843">
            <w:pPr>
              <w:spacing w:line="240" w:lineRule="atLeast"/>
              <w:rPr>
                <w:rFonts w:eastAsia="MS Mincho"/>
                <w:color w:val="000000"/>
                <w:sz w:val="22"/>
                <w:szCs w:val="22"/>
              </w:rPr>
            </w:pPr>
            <w:r w:rsidRPr="7FADE716">
              <w:rPr>
                <w:rFonts w:eastAsia="Times New Roman"/>
                <w:noProof/>
                <w:sz w:val="22"/>
                <w:szCs w:val="22"/>
                <w:lang w:val="it"/>
              </w:rPr>
              <w:t>Radio base station site best practices</w:t>
            </w:r>
          </w:p>
        </w:tc>
      </w:tr>
      <w:tr w:rsidR="003C1843" w:rsidRPr="00055F0A" w14:paraId="112B537B" w14:textId="77777777" w:rsidTr="006A1660">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3F37DA42" w14:textId="462E5320" w:rsidR="003C1843" w:rsidRPr="000C6BBA" w:rsidRDefault="003C1843" w:rsidP="003C1843">
            <w:pPr>
              <w:spacing w:before="40" w:after="40"/>
              <w:jc w:val="center"/>
              <w:rPr>
                <w:rFonts w:eastAsia="MS Mincho"/>
                <w:lang w:val="en-US"/>
              </w:rPr>
            </w:pPr>
            <w:r>
              <w:rPr>
                <w:rFonts w:eastAsia="MS Mincho"/>
                <w:lang w:val="en-US"/>
              </w:rPr>
              <w:t>5</w:t>
            </w:r>
          </w:p>
        </w:tc>
        <w:tc>
          <w:tcPr>
            <w:tcW w:w="1966" w:type="dxa"/>
            <w:tcBorders>
              <w:top w:val="single" w:sz="4" w:space="0" w:color="auto"/>
              <w:left w:val="single" w:sz="4" w:space="0" w:color="auto"/>
              <w:bottom w:val="single" w:sz="4" w:space="0" w:color="auto"/>
              <w:right w:val="single" w:sz="4" w:space="0" w:color="auto"/>
            </w:tcBorders>
          </w:tcPr>
          <w:p w14:paraId="5CBCFBCD" w14:textId="2109D9D0" w:rsidR="003C1843" w:rsidRPr="00DC7B0B" w:rsidRDefault="003C1843" w:rsidP="003C1843">
            <w:pPr>
              <w:spacing w:line="240" w:lineRule="atLeast"/>
              <w:jc w:val="center"/>
            </w:pPr>
            <w:r w:rsidRPr="002D4FE0">
              <w:rPr>
                <w:rFonts w:eastAsia="Times New Roman"/>
                <w:sz w:val="22"/>
                <w:szCs w:val="22"/>
              </w:rPr>
              <w:t>L.Suppl.</w:t>
            </w:r>
            <w:r w:rsidR="00286FB9">
              <w:rPr>
                <w:rFonts w:eastAsia="Times New Roman"/>
                <w:sz w:val="22"/>
                <w:szCs w:val="22"/>
              </w:rPr>
              <w:t>46</w:t>
            </w:r>
          </w:p>
        </w:tc>
        <w:tc>
          <w:tcPr>
            <w:tcW w:w="6704" w:type="dxa"/>
            <w:tcBorders>
              <w:top w:val="single" w:sz="4" w:space="0" w:color="auto"/>
              <w:left w:val="single" w:sz="4" w:space="0" w:color="auto"/>
              <w:bottom w:val="single" w:sz="4" w:space="0" w:color="auto"/>
              <w:right w:val="single" w:sz="4" w:space="0" w:color="auto"/>
            </w:tcBorders>
          </w:tcPr>
          <w:p w14:paraId="5914E1E7" w14:textId="1A0E750C" w:rsidR="003C1843" w:rsidRPr="00DC7B0B" w:rsidRDefault="003C1843" w:rsidP="003C1843">
            <w:pPr>
              <w:spacing w:line="240" w:lineRule="atLeast"/>
            </w:pPr>
            <w:r w:rsidRPr="7FADE716">
              <w:rPr>
                <w:rFonts w:eastAsia="Times New Roman"/>
                <w:noProof/>
                <w:sz w:val="22"/>
                <w:szCs w:val="22"/>
              </w:rPr>
              <w:t>Definitions and Recent Trends in Circular Cities</w:t>
            </w:r>
          </w:p>
        </w:tc>
      </w:tr>
    </w:tbl>
    <w:p w14:paraId="2F2CC838" w14:textId="77777777" w:rsidR="00B0022E" w:rsidRPr="00055F0A" w:rsidRDefault="00D12115">
      <w:pPr>
        <w:spacing w:before="240" w:after="120"/>
        <w:rPr>
          <w:b/>
          <w:lang w:eastAsia="zh-CN"/>
        </w:rPr>
      </w:pPr>
      <w:r w:rsidRPr="00055F0A">
        <w:rPr>
          <w:b/>
          <w:lang w:eastAsia="zh-CN"/>
        </w:rPr>
        <w:t>1.2.3</w:t>
      </w:r>
      <w:r w:rsidRPr="00055F0A">
        <w:rPr>
          <w:b/>
          <w:lang w:eastAsia="zh-CN"/>
        </w:rPr>
        <w:tab/>
        <w:t>Deleted Recommendations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33D17F6C" w14:textId="77777777" w:rsidTr="00CD75EE">
        <w:trPr>
          <w:cantSplit/>
        </w:trPr>
        <w:tc>
          <w:tcPr>
            <w:tcW w:w="851" w:type="dxa"/>
            <w:shd w:val="clear" w:color="auto" w:fill="D9D9D9"/>
            <w:vAlign w:val="center"/>
          </w:tcPr>
          <w:p w14:paraId="6409D34D" w14:textId="77777777" w:rsidR="00B0022E" w:rsidRPr="00055F0A" w:rsidRDefault="00D12115">
            <w:pPr>
              <w:pStyle w:val="Tablehead"/>
              <w:spacing w:before="60" w:after="60"/>
              <w:rPr>
                <w:szCs w:val="22"/>
                <w:vertAlign w:val="superscript"/>
              </w:rPr>
            </w:pPr>
            <w:r w:rsidRPr="00055F0A">
              <w:rPr>
                <w:szCs w:val="22"/>
              </w:rPr>
              <w:t>Q</w:t>
            </w:r>
          </w:p>
        </w:tc>
        <w:tc>
          <w:tcPr>
            <w:tcW w:w="1984" w:type="dxa"/>
            <w:shd w:val="clear" w:color="auto" w:fill="D9D9D9"/>
            <w:vAlign w:val="center"/>
          </w:tcPr>
          <w:p w14:paraId="67FC0B56" w14:textId="77777777" w:rsidR="00B0022E" w:rsidRPr="00055F0A" w:rsidRDefault="00D12115">
            <w:pPr>
              <w:pStyle w:val="Tablehead"/>
              <w:spacing w:before="60" w:after="60"/>
              <w:rPr>
                <w:szCs w:val="22"/>
              </w:rPr>
            </w:pPr>
            <w:r w:rsidRPr="00055F0A">
              <w:rPr>
                <w:szCs w:val="22"/>
                <w:lang w:eastAsia="ko-KR"/>
              </w:rPr>
              <w:t>No.</w:t>
            </w:r>
          </w:p>
        </w:tc>
        <w:tc>
          <w:tcPr>
            <w:tcW w:w="6804" w:type="dxa"/>
            <w:shd w:val="clear" w:color="auto" w:fill="D9D9D9"/>
            <w:vAlign w:val="center"/>
          </w:tcPr>
          <w:p w14:paraId="4B4BBE54" w14:textId="77777777" w:rsidR="00B0022E" w:rsidRPr="00055F0A" w:rsidRDefault="00D12115">
            <w:pPr>
              <w:pStyle w:val="Tablehead"/>
              <w:spacing w:before="60" w:after="60"/>
              <w:rPr>
                <w:szCs w:val="22"/>
              </w:rPr>
            </w:pPr>
            <w:r w:rsidRPr="00055F0A">
              <w:rPr>
                <w:szCs w:val="22"/>
              </w:rPr>
              <w:t>Title</w:t>
            </w:r>
          </w:p>
        </w:tc>
      </w:tr>
      <w:tr w:rsidR="00AF3CA7" w:rsidRPr="00055F0A" w14:paraId="57DA57A3" w14:textId="77777777" w:rsidTr="003E71D8">
        <w:trPr>
          <w:cantSplit/>
        </w:trPr>
        <w:tc>
          <w:tcPr>
            <w:tcW w:w="851" w:type="dxa"/>
            <w:vAlign w:val="center"/>
          </w:tcPr>
          <w:p w14:paraId="07122316" w14:textId="77777777" w:rsidR="00AF3CA7" w:rsidRPr="00AF3CA7" w:rsidRDefault="00AF3CA7" w:rsidP="00AF3CA7">
            <w:pPr>
              <w:pStyle w:val="Tabletext"/>
              <w:jc w:val="center"/>
              <w:rPr>
                <w:sz w:val="24"/>
                <w:szCs w:val="24"/>
              </w:rPr>
            </w:pPr>
            <w:r w:rsidRPr="00AF3CA7">
              <w:rPr>
                <w:sz w:val="24"/>
                <w:szCs w:val="24"/>
              </w:rPr>
              <w:t>None</w:t>
            </w:r>
          </w:p>
        </w:tc>
        <w:tc>
          <w:tcPr>
            <w:tcW w:w="1984" w:type="dxa"/>
            <w:shd w:val="clear" w:color="auto" w:fill="FFFFFF"/>
          </w:tcPr>
          <w:p w14:paraId="5DD8B617" w14:textId="77777777" w:rsidR="00AF3CA7" w:rsidRPr="00AF3CA7" w:rsidRDefault="00AF3CA7" w:rsidP="00AF3CA7">
            <w:pPr>
              <w:pStyle w:val="Tabletext"/>
              <w:keepNext/>
              <w:keepLines/>
              <w:widowControl w:val="0"/>
              <w:jc w:val="center"/>
              <w:rPr>
                <w:sz w:val="24"/>
                <w:szCs w:val="24"/>
              </w:rPr>
            </w:pPr>
          </w:p>
        </w:tc>
        <w:tc>
          <w:tcPr>
            <w:tcW w:w="6804" w:type="dxa"/>
            <w:shd w:val="clear" w:color="auto" w:fill="FFFFFF"/>
          </w:tcPr>
          <w:p w14:paraId="5DCE8BE9" w14:textId="77777777" w:rsidR="00AF3CA7" w:rsidRPr="00AF3CA7" w:rsidRDefault="00AF3CA7" w:rsidP="00AF3CA7">
            <w:pPr>
              <w:pStyle w:val="Tabletext"/>
              <w:keepNext/>
              <w:keepLines/>
              <w:rPr>
                <w:sz w:val="24"/>
                <w:szCs w:val="24"/>
              </w:rPr>
            </w:pPr>
          </w:p>
        </w:tc>
      </w:tr>
    </w:tbl>
    <w:p w14:paraId="6E60FAED" w14:textId="77777777" w:rsidR="00B0022E" w:rsidRPr="00055F0A" w:rsidRDefault="00D12115">
      <w:pPr>
        <w:spacing w:before="240" w:after="120"/>
        <w:rPr>
          <w:b/>
          <w:lang w:eastAsia="zh-CN"/>
        </w:rPr>
      </w:pPr>
      <w:r w:rsidRPr="00055F0A">
        <w:rPr>
          <w:b/>
          <w:lang w:eastAsia="zh-CN"/>
        </w:rPr>
        <w:t>1.2.4</w:t>
      </w:r>
      <w:r w:rsidRPr="00055F0A">
        <w:rPr>
          <w:b/>
          <w:lang w:eastAsia="zh-CN"/>
        </w:rPr>
        <w:tab/>
        <w:t>Recommendations consented (in AAP Last Call)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13"/>
        <w:gridCol w:w="6775"/>
      </w:tblGrid>
      <w:tr w:rsidR="00B0022E" w:rsidRPr="006A1660" w14:paraId="4644A091" w14:textId="77777777" w:rsidTr="006A1660">
        <w:trPr>
          <w:cantSplit/>
          <w:tblHeader/>
        </w:trPr>
        <w:tc>
          <w:tcPr>
            <w:tcW w:w="851" w:type="dxa"/>
            <w:shd w:val="clear" w:color="auto" w:fill="D9D9D9"/>
          </w:tcPr>
          <w:p w14:paraId="198759D3" w14:textId="77777777" w:rsidR="00B0022E" w:rsidRPr="006A1660" w:rsidRDefault="00D12115">
            <w:pPr>
              <w:spacing w:before="40" w:after="40"/>
              <w:jc w:val="center"/>
              <w:rPr>
                <w:b/>
                <w:bCs/>
                <w:color w:val="000000"/>
                <w:sz w:val="22"/>
                <w:szCs w:val="22"/>
              </w:rPr>
            </w:pPr>
            <w:r w:rsidRPr="006A1660">
              <w:rPr>
                <w:b/>
                <w:bCs/>
                <w:color w:val="000000"/>
                <w:sz w:val="22"/>
                <w:szCs w:val="22"/>
              </w:rPr>
              <w:t>SG</w:t>
            </w:r>
          </w:p>
        </w:tc>
        <w:tc>
          <w:tcPr>
            <w:tcW w:w="2013" w:type="dxa"/>
            <w:shd w:val="clear" w:color="auto" w:fill="D9D9D9"/>
          </w:tcPr>
          <w:p w14:paraId="788DB3B7" w14:textId="77777777" w:rsidR="00B0022E" w:rsidRPr="006A1660" w:rsidRDefault="00D12115" w:rsidP="00BD2D65">
            <w:pPr>
              <w:spacing w:before="40" w:after="40"/>
              <w:jc w:val="center"/>
              <w:rPr>
                <w:color w:val="000000"/>
                <w:sz w:val="22"/>
                <w:szCs w:val="22"/>
              </w:rPr>
            </w:pPr>
            <w:r w:rsidRPr="006A1660">
              <w:rPr>
                <w:b/>
                <w:bCs/>
                <w:color w:val="000000"/>
                <w:sz w:val="22"/>
                <w:szCs w:val="22"/>
              </w:rPr>
              <w:t>No</w:t>
            </w:r>
          </w:p>
        </w:tc>
        <w:tc>
          <w:tcPr>
            <w:tcW w:w="6775" w:type="dxa"/>
            <w:shd w:val="clear" w:color="auto" w:fill="D9D9D9"/>
          </w:tcPr>
          <w:p w14:paraId="6F3458EE" w14:textId="77777777" w:rsidR="00B0022E" w:rsidRPr="006A1660" w:rsidRDefault="00D12115">
            <w:pPr>
              <w:spacing w:before="40" w:after="40"/>
              <w:jc w:val="center"/>
              <w:rPr>
                <w:color w:val="000000"/>
                <w:sz w:val="22"/>
                <w:szCs w:val="22"/>
              </w:rPr>
            </w:pPr>
            <w:r w:rsidRPr="006A1660">
              <w:rPr>
                <w:b/>
                <w:bCs/>
                <w:color w:val="000000"/>
                <w:sz w:val="22"/>
                <w:szCs w:val="22"/>
              </w:rPr>
              <w:t>Title</w:t>
            </w:r>
          </w:p>
        </w:tc>
      </w:tr>
      <w:tr w:rsidR="00FA6008" w:rsidRPr="006A1660" w14:paraId="29EB2439" w14:textId="77777777" w:rsidTr="006A1660">
        <w:tblPrEx>
          <w:tblCellMar>
            <w:top w:w="29" w:type="dxa"/>
            <w:left w:w="115" w:type="dxa"/>
            <w:bottom w:w="29" w:type="dxa"/>
            <w:right w:w="115" w:type="dxa"/>
          </w:tblCellMar>
        </w:tblPrEx>
        <w:trPr>
          <w:cantSplit/>
        </w:trPr>
        <w:tc>
          <w:tcPr>
            <w:tcW w:w="851" w:type="dxa"/>
            <w:vAlign w:val="center"/>
          </w:tcPr>
          <w:p w14:paraId="7BD38C66" w14:textId="70D47C48" w:rsidR="00FA6008" w:rsidRPr="006A1660" w:rsidRDefault="00D64ED4" w:rsidP="00FA6008">
            <w:pPr>
              <w:spacing w:before="40" w:after="40"/>
              <w:jc w:val="center"/>
              <w:rPr>
                <w:rFonts w:eastAsia="Times New Roman"/>
                <w:sz w:val="22"/>
                <w:szCs w:val="22"/>
              </w:rPr>
            </w:pPr>
            <w:r w:rsidRPr="006A1660">
              <w:rPr>
                <w:rFonts w:eastAsia="Times New Roman"/>
                <w:sz w:val="22"/>
                <w:szCs w:val="22"/>
              </w:rPr>
              <w:t>5</w:t>
            </w:r>
          </w:p>
        </w:tc>
        <w:tc>
          <w:tcPr>
            <w:tcW w:w="2013" w:type="dxa"/>
            <w:shd w:val="clear" w:color="auto" w:fill="FFFFFF"/>
          </w:tcPr>
          <w:p w14:paraId="7DBE0EED" w14:textId="15BF1F28" w:rsidR="00FA6008" w:rsidRPr="006A1660" w:rsidRDefault="00FA6008" w:rsidP="00FA6008">
            <w:pPr>
              <w:spacing w:before="40" w:after="40" w:line="240" w:lineRule="atLeast"/>
              <w:jc w:val="center"/>
              <w:rPr>
                <w:rFonts w:eastAsia="Times New Roman"/>
                <w:sz w:val="22"/>
                <w:szCs w:val="22"/>
              </w:rPr>
            </w:pPr>
            <w:r w:rsidRPr="006A1660">
              <w:rPr>
                <w:color w:val="000000" w:themeColor="text1"/>
                <w:sz w:val="22"/>
                <w:szCs w:val="22"/>
              </w:rPr>
              <w:t>L.1331</w:t>
            </w:r>
          </w:p>
        </w:tc>
        <w:tc>
          <w:tcPr>
            <w:tcW w:w="6775" w:type="dxa"/>
            <w:shd w:val="clear" w:color="auto" w:fill="FFFFFF"/>
          </w:tcPr>
          <w:p w14:paraId="7F4F8D42" w14:textId="601B0591" w:rsidR="00FA6008" w:rsidRPr="006A1660" w:rsidRDefault="00FA6008" w:rsidP="00FA6008">
            <w:pPr>
              <w:spacing w:before="40" w:after="40" w:line="240" w:lineRule="atLeast"/>
              <w:rPr>
                <w:rFonts w:eastAsia="Times New Roman"/>
                <w:sz w:val="22"/>
                <w:szCs w:val="22"/>
              </w:rPr>
            </w:pPr>
            <w:r w:rsidRPr="006A1660">
              <w:rPr>
                <w:noProof/>
                <w:sz w:val="22"/>
                <w:szCs w:val="22"/>
              </w:rPr>
              <w:t>Assessment of mobile network energy efficiency</w:t>
            </w:r>
          </w:p>
        </w:tc>
      </w:tr>
      <w:tr w:rsidR="00FA6008" w:rsidRPr="006A1660" w14:paraId="223D0015" w14:textId="77777777" w:rsidTr="006A1660">
        <w:tblPrEx>
          <w:tblCellMar>
            <w:top w:w="29" w:type="dxa"/>
            <w:left w:w="115" w:type="dxa"/>
            <w:bottom w:w="29" w:type="dxa"/>
            <w:right w:w="115" w:type="dxa"/>
          </w:tblCellMar>
        </w:tblPrEx>
        <w:trPr>
          <w:cantSplit/>
        </w:trPr>
        <w:tc>
          <w:tcPr>
            <w:tcW w:w="851" w:type="dxa"/>
            <w:vAlign w:val="center"/>
          </w:tcPr>
          <w:p w14:paraId="0186839D" w14:textId="7D1577BC" w:rsidR="00FA6008" w:rsidRPr="006A1660" w:rsidRDefault="00D64ED4" w:rsidP="00FA6008">
            <w:pPr>
              <w:spacing w:before="40" w:after="40"/>
              <w:jc w:val="center"/>
              <w:rPr>
                <w:rFonts w:eastAsia="Times New Roman"/>
                <w:sz w:val="22"/>
                <w:szCs w:val="22"/>
              </w:rPr>
            </w:pPr>
            <w:r w:rsidRPr="006A1660">
              <w:rPr>
                <w:rFonts w:eastAsia="Times New Roman"/>
                <w:sz w:val="22"/>
                <w:szCs w:val="22"/>
              </w:rPr>
              <w:t>5</w:t>
            </w:r>
          </w:p>
        </w:tc>
        <w:tc>
          <w:tcPr>
            <w:tcW w:w="2013" w:type="dxa"/>
            <w:shd w:val="clear" w:color="auto" w:fill="FFFFFF"/>
          </w:tcPr>
          <w:p w14:paraId="2073D928" w14:textId="5A321554" w:rsidR="00FA6008" w:rsidRPr="006A1660" w:rsidRDefault="00FA6008" w:rsidP="00FA6008">
            <w:pPr>
              <w:spacing w:before="40" w:after="40" w:line="240" w:lineRule="atLeast"/>
              <w:jc w:val="center"/>
              <w:rPr>
                <w:rFonts w:eastAsia="Times New Roman"/>
                <w:sz w:val="22"/>
                <w:szCs w:val="22"/>
              </w:rPr>
            </w:pPr>
            <w:r w:rsidRPr="006A1660">
              <w:rPr>
                <w:sz w:val="22"/>
                <w:szCs w:val="22"/>
              </w:rPr>
              <w:t> L.1035</w:t>
            </w:r>
          </w:p>
        </w:tc>
        <w:tc>
          <w:tcPr>
            <w:tcW w:w="6775" w:type="dxa"/>
            <w:shd w:val="clear" w:color="auto" w:fill="FFFFFF"/>
          </w:tcPr>
          <w:p w14:paraId="175E9313" w14:textId="69F573FB" w:rsidR="00FA6008" w:rsidRPr="006A1660" w:rsidRDefault="00FA6008" w:rsidP="006A1660">
            <w:pPr>
              <w:rPr>
                <w:rFonts w:eastAsia="Times New Roman"/>
                <w:sz w:val="22"/>
                <w:szCs w:val="22"/>
              </w:rPr>
            </w:pPr>
            <w:r w:rsidRPr="006A1660">
              <w:rPr>
                <w:sz w:val="22"/>
                <w:szCs w:val="22"/>
              </w:rPr>
              <w:t>Sustainable Management of Batteries</w:t>
            </w:r>
          </w:p>
        </w:tc>
      </w:tr>
      <w:tr w:rsidR="00FA6008" w:rsidRPr="006A1660" w14:paraId="49BBDD05" w14:textId="77777777" w:rsidTr="006A1660">
        <w:tblPrEx>
          <w:tblCellMar>
            <w:top w:w="29" w:type="dxa"/>
            <w:left w:w="115" w:type="dxa"/>
            <w:bottom w:w="29" w:type="dxa"/>
            <w:right w:w="115" w:type="dxa"/>
          </w:tblCellMar>
        </w:tblPrEx>
        <w:trPr>
          <w:cantSplit/>
        </w:trPr>
        <w:tc>
          <w:tcPr>
            <w:tcW w:w="851" w:type="dxa"/>
            <w:vAlign w:val="center"/>
          </w:tcPr>
          <w:p w14:paraId="04547AD1" w14:textId="30205B08" w:rsidR="00FA6008" w:rsidRPr="006A1660" w:rsidRDefault="00D64ED4" w:rsidP="00FA6008">
            <w:pPr>
              <w:spacing w:before="40" w:after="40"/>
              <w:jc w:val="center"/>
              <w:rPr>
                <w:rFonts w:eastAsia="Times New Roman"/>
                <w:sz w:val="22"/>
                <w:szCs w:val="22"/>
              </w:rPr>
            </w:pPr>
            <w:r w:rsidRPr="006A1660">
              <w:rPr>
                <w:rFonts w:eastAsia="Times New Roman"/>
                <w:sz w:val="22"/>
                <w:szCs w:val="22"/>
              </w:rPr>
              <w:t>5</w:t>
            </w:r>
          </w:p>
        </w:tc>
        <w:tc>
          <w:tcPr>
            <w:tcW w:w="2013" w:type="dxa"/>
            <w:shd w:val="clear" w:color="auto" w:fill="FFFFFF"/>
            <w:vAlign w:val="center"/>
          </w:tcPr>
          <w:p w14:paraId="37F84B90" w14:textId="395BBAE0" w:rsidR="00FA6008" w:rsidRPr="006A1660" w:rsidRDefault="00FA6008" w:rsidP="00FA6008">
            <w:pPr>
              <w:spacing w:before="40" w:after="40" w:line="240" w:lineRule="atLeast"/>
              <w:jc w:val="center"/>
              <w:rPr>
                <w:rFonts w:eastAsia="Times New Roman"/>
                <w:sz w:val="22"/>
                <w:szCs w:val="22"/>
              </w:rPr>
            </w:pPr>
            <w:r w:rsidRPr="006A1660">
              <w:rPr>
                <w:sz w:val="22"/>
                <w:szCs w:val="22"/>
              </w:rPr>
              <w:t>L.1016</w:t>
            </w:r>
          </w:p>
        </w:tc>
        <w:tc>
          <w:tcPr>
            <w:tcW w:w="6775" w:type="dxa"/>
            <w:shd w:val="clear" w:color="auto" w:fill="FFFFFF"/>
          </w:tcPr>
          <w:p w14:paraId="4B77B086" w14:textId="730A57DE" w:rsidR="00FA6008" w:rsidRPr="006A1660" w:rsidRDefault="00FA6008" w:rsidP="00FA6008">
            <w:pPr>
              <w:spacing w:before="40" w:after="40" w:line="240" w:lineRule="atLeast"/>
              <w:rPr>
                <w:rFonts w:eastAsia="Times New Roman"/>
                <w:sz w:val="22"/>
                <w:szCs w:val="22"/>
              </w:rPr>
            </w:pPr>
            <w:r w:rsidRPr="006A1660">
              <w:rPr>
                <w:sz w:val="22"/>
                <w:szCs w:val="22"/>
              </w:rPr>
              <w:t>Method for Evaluation of the Environmental, Health and Safety Performance of True Wireless Stereo Headphones</w:t>
            </w:r>
          </w:p>
        </w:tc>
      </w:tr>
      <w:tr w:rsidR="00FA6008" w:rsidRPr="006A1660" w14:paraId="34B946DD" w14:textId="77777777" w:rsidTr="006A1660">
        <w:tblPrEx>
          <w:tblCellMar>
            <w:top w:w="29" w:type="dxa"/>
            <w:left w:w="115" w:type="dxa"/>
            <w:bottom w:w="29" w:type="dxa"/>
            <w:right w:w="115" w:type="dxa"/>
          </w:tblCellMar>
        </w:tblPrEx>
        <w:trPr>
          <w:cantSplit/>
        </w:trPr>
        <w:tc>
          <w:tcPr>
            <w:tcW w:w="851" w:type="dxa"/>
            <w:vAlign w:val="center"/>
          </w:tcPr>
          <w:p w14:paraId="54FFBBC1" w14:textId="6CAA3988" w:rsidR="00FA6008" w:rsidRPr="006A1660" w:rsidRDefault="00D64ED4" w:rsidP="00FA6008">
            <w:pPr>
              <w:spacing w:before="40" w:after="40"/>
              <w:jc w:val="center"/>
              <w:rPr>
                <w:rFonts w:eastAsia="Times New Roman"/>
                <w:sz w:val="22"/>
                <w:szCs w:val="22"/>
              </w:rPr>
            </w:pPr>
            <w:r w:rsidRPr="006A1660">
              <w:rPr>
                <w:rFonts w:eastAsia="Times New Roman"/>
                <w:sz w:val="22"/>
                <w:szCs w:val="22"/>
              </w:rPr>
              <w:t>5</w:t>
            </w:r>
          </w:p>
        </w:tc>
        <w:tc>
          <w:tcPr>
            <w:tcW w:w="2013" w:type="dxa"/>
            <w:shd w:val="clear" w:color="auto" w:fill="FFFFFF"/>
            <w:vAlign w:val="center"/>
          </w:tcPr>
          <w:p w14:paraId="71D2C955" w14:textId="07783034" w:rsidR="00FA6008" w:rsidRPr="006A1660" w:rsidRDefault="00FA6008" w:rsidP="00FA6008">
            <w:pPr>
              <w:spacing w:before="40" w:after="40" w:line="240" w:lineRule="atLeast"/>
              <w:jc w:val="center"/>
              <w:rPr>
                <w:rFonts w:eastAsia="Times New Roman"/>
                <w:sz w:val="22"/>
                <w:szCs w:val="22"/>
              </w:rPr>
            </w:pPr>
            <w:r w:rsidRPr="006A1660">
              <w:rPr>
                <w:rFonts w:eastAsia="Times New Roman"/>
                <w:sz w:val="22"/>
                <w:szCs w:val="22"/>
              </w:rPr>
              <w:t>L.</w:t>
            </w:r>
            <w:r w:rsidR="004D1864" w:rsidRPr="006A1660">
              <w:rPr>
                <w:rFonts w:eastAsia="Times New Roman"/>
                <w:sz w:val="22"/>
                <w:szCs w:val="22"/>
              </w:rPr>
              <w:t>1036</w:t>
            </w:r>
          </w:p>
        </w:tc>
        <w:tc>
          <w:tcPr>
            <w:tcW w:w="6775" w:type="dxa"/>
            <w:shd w:val="clear" w:color="auto" w:fill="FFFFFF"/>
          </w:tcPr>
          <w:p w14:paraId="3E82A323" w14:textId="618770CA" w:rsidR="00FA6008" w:rsidRPr="006A1660" w:rsidRDefault="00FA6008" w:rsidP="00FA6008">
            <w:pPr>
              <w:spacing w:before="40" w:after="40" w:line="240" w:lineRule="atLeast"/>
              <w:rPr>
                <w:rFonts w:eastAsia="Times New Roman"/>
                <w:sz w:val="22"/>
                <w:szCs w:val="22"/>
              </w:rPr>
            </w:pPr>
            <w:r w:rsidRPr="006A1660">
              <w:rPr>
                <w:sz w:val="22"/>
                <w:szCs w:val="22"/>
              </w:rPr>
              <w:t>Scheduled waste management for base station (inclusive of e-waste)</w:t>
            </w:r>
          </w:p>
        </w:tc>
      </w:tr>
      <w:tr w:rsidR="00FA6008" w:rsidRPr="006A1660" w14:paraId="18D3C812" w14:textId="77777777" w:rsidTr="006A1660">
        <w:tblPrEx>
          <w:tblCellMar>
            <w:top w:w="29" w:type="dxa"/>
            <w:left w:w="115" w:type="dxa"/>
            <w:bottom w:w="29" w:type="dxa"/>
            <w:right w:w="115" w:type="dxa"/>
          </w:tblCellMar>
        </w:tblPrEx>
        <w:trPr>
          <w:cantSplit/>
        </w:trPr>
        <w:tc>
          <w:tcPr>
            <w:tcW w:w="851" w:type="dxa"/>
            <w:vAlign w:val="center"/>
          </w:tcPr>
          <w:p w14:paraId="4A42E79C" w14:textId="0EF4E885" w:rsidR="00FA6008" w:rsidRPr="006A1660" w:rsidRDefault="002F4298" w:rsidP="00FA6008">
            <w:pPr>
              <w:spacing w:before="40" w:after="40"/>
              <w:jc w:val="center"/>
              <w:rPr>
                <w:rFonts w:eastAsia="Times New Roman"/>
                <w:sz w:val="22"/>
                <w:szCs w:val="22"/>
              </w:rPr>
            </w:pPr>
            <w:r>
              <w:rPr>
                <w:rFonts w:eastAsia="Times New Roman"/>
                <w:sz w:val="22"/>
                <w:szCs w:val="22"/>
              </w:rPr>
              <w:t>5</w:t>
            </w:r>
          </w:p>
        </w:tc>
        <w:tc>
          <w:tcPr>
            <w:tcW w:w="2013" w:type="dxa"/>
            <w:shd w:val="clear" w:color="auto" w:fill="FFFFFF"/>
            <w:vAlign w:val="center"/>
          </w:tcPr>
          <w:p w14:paraId="03BC1794" w14:textId="67A38013" w:rsidR="00FA6008" w:rsidRPr="006A1660" w:rsidRDefault="00170135" w:rsidP="00FA6008">
            <w:pPr>
              <w:spacing w:before="40" w:after="40" w:line="240" w:lineRule="atLeast"/>
              <w:jc w:val="center"/>
              <w:rPr>
                <w:rFonts w:eastAsia="Times New Roman"/>
                <w:sz w:val="22"/>
                <w:szCs w:val="22"/>
              </w:rPr>
            </w:pPr>
            <w:r w:rsidRPr="006A1660">
              <w:rPr>
                <w:rFonts w:eastAsia="Times New Roman"/>
                <w:sz w:val="22"/>
                <w:szCs w:val="22"/>
              </w:rPr>
              <w:t>L.1050</w:t>
            </w:r>
          </w:p>
        </w:tc>
        <w:tc>
          <w:tcPr>
            <w:tcW w:w="6775" w:type="dxa"/>
            <w:shd w:val="clear" w:color="auto" w:fill="FFFFFF"/>
          </w:tcPr>
          <w:p w14:paraId="61E13C51" w14:textId="06753D89" w:rsidR="00FA6008" w:rsidRPr="006A1660" w:rsidRDefault="00170135" w:rsidP="00FA6008">
            <w:pPr>
              <w:spacing w:before="40" w:after="40" w:line="240" w:lineRule="atLeast"/>
              <w:rPr>
                <w:rFonts w:eastAsia="Times New Roman"/>
                <w:sz w:val="22"/>
                <w:szCs w:val="22"/>
              </w:rPr>
            </w:pPr>
            <w:r w:rsidRPr="006A1660">
              <w:rPr>
                <w:rFonts w:eastAsia="Times New Roman"/>
                <w:sz w:val="22"/>
                <w:szCs w:val="22"/>
              </w:rPr>
              <w:t>Methodology to identify the key equipment in order to assess the environmental impact and e-waste generation of different network architectures</w:t>
            </w:r>
          </w:p>
        </w:tc>
      </w:tr>
    </w:tbl>
    <w:p w14:paraId="7C951057" w14:textId="77777777" w:rsidR="00B0022E" w:rsidRPr="00055F0A" w:rsidRDefault="00397D8B">
      <w:pPr>
        <w:tabs>
          <w:tab w:val="left" w:pos="794"/>
          <w:tab w:val="left" w:pos="1191"/>
          <w:tab w:val="left" w:pos="1588"/>
          <w:tab w:val="left" w:pos="1985"/>
        </w:tabs>
        <w:spacing w:before="240" w:after="240"/>
        <w:jc w:val="center"/>
      </w:pPr>
      <w:r w:rsidRPr="00055F0A">
        <w:t>___________________</w:t>
      </w:r>
      <w:r w:rsidR="00FD157A" w:rsidRPr="00055F0A">
        <w:t>_</w:t>
      </w:r>
      <w:bookmarkEnd w:id="12"/>
    </w:p>
    <w:sectPr w:rsidR="00B0022E" w:rsidRPr="00055F0A" w:rsidSect="006B3364">
      <w:headerReference w:type="default" r:id="rId50"/>
      <w:pgSz w:w="11907" w:h="16840"/>
      <w:pgMar w:top="1417"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E0C56" w14:textId="77777777" w:rsidR="00E24131" w:rsidRDefault="00E24131">
      <w:pPr>
        <w:spacing w:before="0"/>
      </w:pPr>
      <w:r>
        <w:separator/>
      </w:r>
    </w:p>
  </w:endnote>
  <w:endnote w:type="continuationSeparator" w:id="0">
    <w:p w14:paraId="0D6853B1" w14:textId="77777777" w:rsidR="00E24131" w:rsidRDefault="00E241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åv¬"/>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9710A" w14:textId="77777777" w:rsidR="00E24131" w:rsidRDefault="00E24131">
      <w:pPr>
        <w:spacing w:before="0"/>
      </w:pPr>
      <w:r>
        <w:separator/>
      </w:r>
    </w:p>
  </w:footnote>
  <w:footnote w:type="continuationSeparator" w:id="0">
    <w:p w14:paraId="0C87A66B" w14:textId="77777777" w:rsidR="00E24131" w:rsidRDefault="00E2413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688E" w14:textId="43C5E417" w:rsidR="00995501" w:rsidRDefault="00995501" w:rsidP="00052697">
    <w:pPr>
      <w:pStyle w:val="Header"/>
      <w:rPr>
        <w:noProof/>
        <w:sz w:val="18"/>
        <w:szCs w:val="18"/>
      </w:rPr>
    </w:pPr>
    <w:r w:rsidRPr="002D344A">
      <w:rPr>
        <w:sz w:val="18"/>
        <w:szCs w:val="18"/>
      </w:rPr>
      <w:t xml:space="preserve">- </w:t>
    </w:r>
    <w:r w:rsidRPr="002D344A">
      <w:rPr>
        <w:sz w:val="18"/>
        <w:szCs w:val="18"/>
      </w:rPr>
      <w:fldChar w:fldCharType="begin"/>
    </w:r>
    <w:r w:rsidRPr="002D344A">
      <w:rPr>
        <w:sz w:val="18"/>
        <w:szCs w:val="18"/>
      </w:rPr>
      <w:instrText xml:space="preserve"> PAGE   \* MERGEFORMAT </w:instrText>
    </w:r>
    <w:r w:rsidRPr="002D344A">
      <w:rPr>
        <w:sz w:val="18"/>
        <w:szCs w:val="18"/>
      </w:rPr>
      <w:fldChar w:fldCharType="separate"/>
    </w:r>
    <w:r w:rsidR="001026F4">
      <w:rPr>
        <w:noProof/>
        <w:sz w:val="18"/>
        <w:szCs w:val="18"/>
      </w:rPr>
      <w:t>2</w:t>
    </w:r>
    <w:r w:rsidRPr="002D344A">
      <w:rPr>
        <w:noProof/>
        <w:sz w:val="18"/>
        <w:szCs w:val="18"/>
      </w:rPr>
      <w:fldChar w:fldCharType="end"/>
    </w:r>
    <w:r w:rsidRPr="002D344A">
      <w:rPr>
        <w:noProof/>
        <w:sz w:val="18"/>
        <w:szCs w:val="18"/>
      </w:rPr>
      <w:t xml:space="preserve"> </w:t>
    </w:r>
    <w:r w:rsidR="001026F4">
      <w:rPr>
        <w:noProof/>
        <w:sz w:val="18"/>
        <w:szCs w:val="18"/>
      </w:rPr>
      <w:t>-</w:t>
    </w:r>
  </w:p>
  <w:p w14:paraId="1A73C5DB" w14:textId="6F39D781" w:rsidR="00170135" w:rsidRPr="002D344A" w:rsidRDefault="0003112D" w:rsidP="00052697">
    <w:pPr>
      <w:pStyle w:val="Header"/>
      <w:rPr>
        <w:sz w:val="18"/>
        <w:szCs w:val="18"/>
      </w:rPr>
    </w:pPr>
    <w:r>
      <w:rPr>
        <w:noProof/>
        <w:sz w:val="18"/>
        <w:szCs w:val="18"/>
      </w:rPr>
      <w:t>TSAG-TD1195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C72"/>
    <w:multiLevelType w:val="multilevel"/>
    <w:tmpl w:val="CDFC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F463F"/>
    <w:multiLevelType w:val="hybridMultilevel"/>
    <w:tmpl w:val="5610F9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F63689"/>
    <w:multiLevelType w:val="hybridMultilevel"/>
    <w:tmpl w:val="312826E2"/>
    <w:lvl w:ilvl="0" w:tplc="52085D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12036"/>
    <w:multiLevelType w:val="multilevel"/>
    <w:tmpl w:val="CCB0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D54CF"/>
    <w:multiLevelType w:val="multilevel"/>
    <w:tmpl w:val="AF6A125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color w:val="auto"/>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AAA04C3"/>
    <w:multiLevelType w:val="hybridMultilevel"/>
    <w:tmpl w:val="EF9A7C40"/>
    <w:lvl w:ilvl="0" w:tplc="6550207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B05216F"/>
    <w:multiLevelType w:val="hybridMultilevel"/>
    <w:tmpl w:val="890AB816"/>
    <w:lvl w:ilvl="0" w:tplc="544443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307A94"/>
    <w:multiLevelType w:val="hybridMultilevel"/>
    <w:tmpl w:val="5C26B6A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E3668"/>
    <w:multiLevelType w:val="multilevel"/>
    <w:tmpl w:val="C430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76A8D"/>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B86905"/>
    <w:multiLevelType w:val="multilevel"/>
    <w:tmpl w:val="47D4EA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75B02"/>
    <w:multiLevelType w:val="hybridMultilevel"/>
    <w:tmpl w:val="64E293A0"/>
    <w:lvl w:ilvl="0" w:tplc="43B61CF4">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93B86"/>
    <w:multiLevelType w:val="multilevel"/>
    <w:tmpl w:val="66647012"/>
    <w:lvl w:ilvl="0">
      <w:start w:val="1"/>
      <w:numFmt w:val="bullet"/>
      <w:lvlText w:val="–"/>
      <w:lvlJc w:val="left"/>
      <w:pPr>
        <w:ind w:left="1083" w:hanging="360"/>
      </w:pPr>
      <w:rPr>
        <w:rFonts w:ascii="Times New Roman" w:hAnsi="Times New Roman" w:cs="Times New Roman" w:hint="default"/>
        <w:color w:val="auto"/>
      </w:rPr>
    </w:lvl>
    <w:lvl w:ilvl="1">
      <w:start w:val="1"/>
      <w:numFmt w:val="bullet"/>
      <w:lvlText w:val="o"/>
      <w:lvlJc w:val="left"/>
      <w:pPr>
        <w:ind w:left="1803" w:hanging="360"/>
      </w:pPr>
      <w:rPr>
        <w:rFonts w:ascii="Courier New" w:hAnsi="Courier New" w:cs="Courier New" w:hint="default"/>
        <w:color w:val="auto"/>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color w:val="auto"/>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13" w15:restartNumberingAfterBreak="0">
    <w:nsid w:val="3E5205A6"/>
    <w:multiLevelType w:val="hybridMultilevel"/>
    <w:tmpl w:val="D7102582"/>
    <w:lvl w:ilvl="0" w:tplc="F1D657A8">
      <w:start w:val="1"/>
      <w:numFmt w:val="bullet"/>
      <w:lvlText w:val=""/>
      <w:lvlJc w:val="left"/>
      <w:pPr>
        <w:ind w:left="360" w:hanging="360"/>
      </w:pPr>
      <w:rPr>
        <w:rFonts w:ascii="Symbol" w:hAnsi="Symbol" w:hint="default"/>
        <w:color w:val="auto"/>
      </w:rPr>
    </w:lvl>
    <w:lvl w:ilvl="1" w:tplc="E5FA3FE6">
      <w:start w:val="1"/>
      <w:numFmt w:val="bullet"/>
      <w:lvlText w:val="o"/>
      <w:lvlJc w:val="left"/>
      <w:pPr>
        <w:ind w:left="1080" w:hanging="360"/>
      </w:pPr>
      <w:rPr>
        <w:rFonts w:ascii="Courier New" w:hAnsi="Courier New" w:cs="Courier New" w:hint="default"/>
        <w:color w:val="auto"/>
      </w:rPr>
    </w:lvl>
    <w:lvl w:ilvl="2" w:tplc="74ECF662">
      <w:start w:val="1"/>
      <w:numFmt w:val="bullet"/>
      <w:lvlText w:val=""/>
      <w:lvlJc w:val="left"/>
      <w:pPr>
        <w:ind w:left="1800" w:hanging="360"/>
      </w:pPr>
      <w:rPr>
        <w:rFonts w:ascii="Wingdings" w:hAnsi="Wingdings" w:hint="default"/>
        <w:color w:val="auto"/>
      </w:rPr>
    </w:lvl>
    <w:lvl w:ilvl="3" w:tplc="18B43516">
      <w:start w:val="1"/>
      <w:numFmt w:val="bullet"/>
      <w:lvlText w:val=""/>
      <w:lvlJc w:val="left"/>
      <w:pPr>
        <w:ind w:left="2520" w:hanging="360"/>
      </w:pPr>
      <w:rPr>
        <w:rFonts w:ascii="Symbol" w:hAnsi="Symbol" w:hint="default"/>
        <w:color w:val="auto"/>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7070D01"/>
    <w:multiLevelType w:val="hybridMultilevel"/>
    <w:tmpl w:val="16064D4A"/>
    <w:lvl w:ilvl="0" w:tplc="2E1AE74E">
      <w:start w:val="39"/>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F757CC"/>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3909E3"/>
    <w:multiLevelType w:val="hybridMultilevel"/>
    <w:tmpl w:val="FA5C23A6"/>
    <w:lvl w:ilvl="0" w:tplc="23E8C7BC">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8013E"/>
    <w:multiLevelType w:val="hybridMultilevel"/>
    <w:tmpl w:val="56DED2C6"/>
    <w:lvl w:ilvl="0" w:tplc="2E1AE74E">
      <w:start w:val="39"/>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80488"/>
    <w:multiLevelType w:val="multilevel"/>
    <w:tmpl w:val="5AB80488"/>
    <w:lvl w:ilvl="0">
      <w:start w:val="1"/>
      <w:numFmt w:val="bullet"/>
      <w:lvlText w:val="–"/>
      <w:lvlJc w:val="left"/>
      <w:pPr>
        <w:ind w:left="780" w:hanging="360"/>
      </w:pPr>
      <w:rPr>
        <w:rFonts w:ascii="Times New Roman" w:hAnsi="Times New Roman" w:cs="Times New Roman" w:hint="default"/>
        <w:b w:val="0"/>
        <w:bCs/>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5C2A1027"/>
    <w:multiLevelType w:val="hybridMultilevel"/>
    <w:tmpl w:val="AB8A3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3706D"/>
    <w:multiLevelType w:val="hybridMultilevel"/>
    <w:tmpl w:val="539013BC"/>
    <w:lvl w:ilvl="0" w:tplc="544443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20498"/>
    <w:multiLevelType w:val="multilevel"/>
    <w:tmpl w:val="74220498"/>
    <w:lvl w:ilvl="0">
      <w:start w:val="1"/>
      <w:numFmt w:val="bullet"/>
      <w:lvlText w:val="–"/>
      <w:lvlJc w:val="left"/>
      <w:pPr>
        <w:ind w:left="782" w:hanging="360"/>
      </w:pPr>
      <w:rPr>
        <w:rFonts w:ascii="Times New Roman" w:hAnsi="Times New Roman" w:cs="Times New Roman" w:hint="default"/>
        <w:color w:val="auto"/>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2" w15:restartNumberingAfterBreak="0">
    <w:nsid w:val="7FE4225C"/>
    <w:multiLevelType w:val="hybridMultilevel"/>
    <w:tmpl w:val="306E651C"/>
    <w:lvl w:ilvl="0" w:tplc="F6A6CB48">
      <w:start w:val="19"/>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1"/>
  </w:num>
  <w:num w:numId="4">
    <w:abstractNumId w:val="18"/>
  </w:num>
  <w:num w:numId="5">
    <w:abstractNumId w:val="0"/>
  </w:num>
  <w:num w:numId="6">
    <w:abstractNumId w:val="9"/>
  </w:num>
  <w:num w:numId="7">
    <w:abstractNumId w:val="4"/>
  </w:num>
  <w:num w:numId="8">
    <w:abstractNumId w:val="11"/>
  </w:num>
  <w:num w:numId="9">
    <w:abstractNumId w:val="7"/>
  </w:num>
  <w:num w:numId="10">
    <w:abstractNumId w:val="3"/>
  </w:num>
  <w:num w:numId="11">
    <w:abstractNumId w:val="16"/>
  </w:num>
  <w:num w:numId="12">
    <w:abstractNumId w:val="6"/>
  </w:num>
  <w:num w:numId="13">
    <w:abstractNumId w:val="13"/>
  </w:num>
  <w:num w:numId="14">
    <w:abstractNumId w:val="20"/>
  </w:num>
  <w:num w:numId="15">
    <w:abstractNumId w:val="19"/>
  </w:num>
  <w:num w:numId="16">
    <w:abstractNumId w:val="17"/>
  </w:num>
  <w:num w:numId="17">
    <w:abstractNumId w:val="10"/>
  </w:num>
  <w:num w:numId="18">
    <w:abstractNumId w:val="2"/>
  </w:num>
  <w:num w:numId="19">
    <w:abstractNumId w:val="5"/>
  </w:num>
  <w:num w:numId="20">
    <w:abstractNumId w:val="22"/>
  </w:num>
  <w:num w:numId="21">
    <w:abstractNumId w:val="14"/>
  </w:num>
  <w:num w:numId="22">
    <w:abstractNumId w:val="14"/>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0771"/>
    <w:rsid w:val="00002E98"/>
    <w:rsid w:val="00012A96"/>
    <w:rsid w:val="00014F69"/>
    <w:rsid w:val="000171DB"/>
    <w:rsid w:val="000235E3"/>
    <w:rsid w:val="00023D9A"/>
    <w:rsid w:val="000253FC"/>
    <w:rsid w:val="0002798F"/>
    <w:rsid w:val="0003112D"/>
    <w:rsid w:val="0003229A"/>
    <w:rsid w:val="000326F2"/>
    <w:rsid w:val="0003582E"/>
    <w:rsid w:val="0004146D"/>
    <w:rsid w:val="000418C2"/>
    <w:rsid w:val="00043D75"/>
    <w:rsid w:val="0004446D"/>
    <w:rsid w:val="00044A8C"/>
    <w:rsid w:val="000463AA"/>
    <w:rsid w:val="00047067"/>
    <w:rsid w:val="00052697"/>
    <w:rsid w:val="000536C6"/>
    <w:rsid w:val="00053826"/>
    <w:rsid w:val="00055266"/>
    <w:rsid w:val="00055F0A"/>
    <w:rsid w:val="00057000"/>
    <w:rsid w:val="000615D4"/>
    <w:rsid w:val="00062240"/>
    <w:rsid w:val="000638E7"/>
    <w:rsid w:val="000640E0"/>
    <w:rsid w:val="00064558"/>
    <w:rsid w:val="000653FF"/>
    <w:rsid w:val="00072380"/>
    <w:rsid w:val="00072FB7"/>
    <w:rsid w:val="00073BB9"/>
    <w:rsid w:val="00074249"/>
    <w:rsid w:val="000743CA"/>
    <w:rsid w:val="00077A05"/>
    <w:rsid w:val="00077B3A"/>
    <w:rsid w:val="00077FD7"/>
    <w:rsid w:val="00084284"/>
    <w:rsid w:val="00086828"/>
    <w:rsid w:val="000906CC"/>
    <w:rsid w:val="00090E17"/>
    <w:rsid w:val="00091CD0"/>
    <w:rsid w:val="00094C64"/>
    <w:rsid w:val="000966A8"/>
    <w:rsid w:val="0009714A"/>
    <w:rsid w:val="000A0C54"/>
    <w:rsid w:val="000A2A92"/>
    <w:rsid w:val="000A3BAE"/>
    <w:rsid w:val="000A4E61"/>
    <w:rsid w:val="000A5CA2"/>
    <w:rsid w:val="000A69E1"/>
    <w:rsid w:val="000A6BF6"/>
    <w:rsid w:val="000B456E"/>
    <w:rsid w:val="000B6212"/>
    <w:rsid w:val="000C0BB6"/>
    <w:rsid w:val="000C397B"/>
    <w:rsid w:val="000C6BBA"/>
    <w:rsid w:val="000D19E2"/>
    <w:rsid w:val="000D1D65"/>
    <w:rsid w:val="000D7D55"/>
    <w:rsid w:val="000E3821"/>
    <w:rsid w:val="000E6125"/>
    <w:rsid w:val="000F324B"/>
    <w:rsid w:val="000F3446"/>
    <w:rsid w:val="000F5A31"/>
    <w:rsid w:val="001026F4"/>
    <w:rsid w:val="001043D8"/>
    <w:rsid w:val="0010538C"/>
    <w:rsid w:val="00105FA9"/>
    <w:rsid w:val="001065E6"/>
    <w:rsid w:val="00111025"/>
    <w:rsid w:val="00113DBE"/>
    <w:rsid w:val="001200A6"/>
    <w:rsid w:val="001217E9"/>
    <w:rsid w:val="00124A40"/>
    <w:rsid w:val="001251DA"/>
    <w:rsid w:val="00125432"/>
    <w:rsid w:val="00126D57"/>
    <w:rsid w:val="00134D7B"/>
    <w:rsid w:val="0013601E"/>
    <w:rsid w:val="00136DDD"/>
    <w:rsid w:val="0013714A"/>
    <w:rsid w:val="00137F40"/>
    <w:rsid w:val="00144BDF"/>
    <w:rsid w:val="001543DA"/>
    <w:rsid w:val="001550EA"/>
    <w:rsid w:val="001559C1"/>
    <w:rsid w:val="00155DDC"/>
    <w:rsid w:val="001566D0"/>
    <w:rsid w:val="00156997"/>
    <w:rsid w:val="00161830"/>
    <w:rsid w:val="00163065"/>
    <w:rsid w:val="00163120"/>
    <w:rsid w:val="00164D80"/>
    <w:rsid w:val="00170135"/>
    <w:rsid w:val="0017385E"/>
    <w:rsid w:val="00182153"/>
    <w:rsid w:val="00182E77"/>
    <w:rsid w:val="00183A64"/>
    <w:rsid w:val="00184BAC"/>
    <w:rsid w:val="00187091"/>
    <w:rsid w:val="001871E8"/>
    <w:rsid w:val="001871EC"/>
    <w:rsid w:val="00193DF7"/>
    <w:rsid w:val="001A0C32"/>
    <w:rsid w:val="001A1BF0"/>
    <w:rsid w:val="001A1E7C"/>
    <w:rsid w:val="001A20C3"/>
    <w:rsid w:val="001A2139"/>
    <w:rsid w:val="001A670F"/>
    <w:rsid w:val="001A6E3E"/>
    <w:rsid w:val="001B0110"/>
    <w:rsid w:val="001B2391"/>
    <w:rsid w:val="001B2831"/>
    <w:rsid w:val="001B3E57"/>
    <w:rsid w:val="001B6A45"/>
    <w:rsid w:val="001C297E"/>
    <w:rsid w:val="001C3FD7"/>
    <w:rsid w:val="001C40BE"/>
    <w:rsid w:val="001C4F19"/>
    <w:rsid w:val="001C62B8"/>
    <w:rsid w:val="001C6416"/>
    <w:rsid w:val="001D16A3"/>
    <w:rsid w:val="001D22D8"/>
    <w:rsid w:val="001D35FC"/>
    <w:rsid w:val="001D4213"/>
    <w:rsid w:val="001D4296"/>
    <w:rsid w:val="001D580E"/>
    <w:rsid w:val="001E358D"/>
    <w:rsid w:val="001E7B0E"/>
    <w:rsid w:val="001F141D"/>
    <w:rsid w:val="001F1E4B"/>
    <w:rsid w:val="001F2409"/>
    <w:rsid w:val="001F2AEB"/>
    <w:rsid w:val="001F2FC5"/>
    <w:rsid w:val="00200A06"/>
    <w:rsid w:val="00200A98"/>
    <w:rsid w:val="002016DC"/>
    <w:rsid w:val="00201838"/>
    <w:rsid w:val="002019E0"/>
    <w:rsid w:val="00201AFA"/>
    <w:rsid w:val="00202D64"/>
    <w:rsid w:val="002108B2"/>
    <w:rsid w:val="002108BA"/>
    <w:rsid w:val="002136DB"/>
    <w:rsid w:val="00213CCA"/>
    <w:rsid w:val="0021517E"/>
    <w:rsid w:val="002165FC"/>
    <w:rsid w:val="002229F1"/>
    <w:rsid w:val="00222F2A"/>
    <w:rsid w:val="002300CC"/>
    <w:rsid w:val="00232BDA"/>
    <w:rsid w:val="00233913"/>
    <w:rsid w:val="00233F75"/>
    <w:rsid w:val="00234B2E"/>
    <w:rsid w:val="00235A88"/>
    <w:rsid w:val="00235C15"/>
    <w:rsid w:val="00236420"/>
    <w:rsid w:val="00240EB1"/>
    <w:rsid w:val="00242786"/>
    <w:rsid w:val="00242FE9"/>
    <w:rsid w:val="00244256"/>
    <w:rsid w:val="00244576"/>
    <w:rsid w:val="0024685F"/>
    <w:rsid w:val="00253DBE"/>
    <w:rsid w:val="00253DC6"/>
    <w:rsid w:val="0025489C"/>
    <w:rsid w:val="002622FA"/>
    <w:rsid w:val="00263518"/>
    <w:rsid w:val="002637E4"/>
    <w:rsid w:val="00267E8F"/>
    <w:rsid w:val="00267EC7"/>
    <w:rsid w:val="0027279C"/>
    <w:rsid w:val="00272C04"/>
    <w:rsid w:val="002759E7"/>
    <w:rsid w:val="00277326"/>
    <w:rsid w:val="002842C4"/>
    <w:rsid w:val="00286FB9"/>
    <w:rsid w:val="00291FAF"/>
    <w:rsid w:val="002950FA"/>
    <w:rsid w:val="002973EA"/>
    <w:rsid w:val="002A06B8"/>
    <w:rsid w:val="002A11C4"/>
    <w:rsid w:val="002A15AF"/>
    <w:rsid w:val="002A2231"/>
    <w:rsid w:val="002A399B"/>
    <w:rsid w:val="002A6B09"/>
    <w:rsid w:val="002B5B1B"/>
    <w:rsid w:val="002C26C0"/>
    <w:rsid w:val="002C2BC5"/>
    <w:rsid w:val="002C2C4D"/>
    <w:rsid w:val="002C36DB"/>
    <w:rsid w:val="002C7F1A"/>
    <w:rsid w:val="002C7F21"/>
    <w:rsid w:val="002D344A"/>
    <w:rsid w:val="002D63B1"/>
    <w:rsid w:val="002E0407"/>
    <w:rsid w:val="002E22FD"/>
    <w:rsid w:val="002E3C52"/>
    <w:rsid w:val="002E79CB"/>
    <w:rsid w:val="002F4298"/>
    <w:rsid w:val="002F7F55"/>
    <w:rsid w:val="003001C2"/>
    <w:rsid w:val="00303576"/>
    <w:rsid w:val="003048D0"/>
    <w:rsid w:val="0030745F"/>
    <w:rsid w:val="00307DE5"/>
    <w:rsid w:val="00311B38"/>
    <w:rsid w:val="00314630"/>
    <w:rsid w:val="0032090A"/>
    <w:rsid w:val="00321CDE"/>
    <w:rsid w:val="003222E6"/>
    <w:rsid w:val="00323D78"/>
    <w:rsid w:val="003245D6"/>
    <w:rsid w:val="003276F0"/>
    <w:rsid w:val="00333E15"/>
    <w:rsid w:val="003371ED"/>
    <w:rsid w:val="003435A5"/>
    <w:rsid w:val="003449F4"/>
    <w:rsid w:val="00345468"/>
    <w:rsid w:val="003474E1"/>
    <w:rsid w:val="00347860"/>
    <w:rsid w:val="003571BC"/>
    <w:rsid w:val="00357764"/>
    <w:rsid w:val="0036090C"/>
    <w:rsid w:val="00361116"/>
    <w:rsid w:val="003613B4"/>
    <w:rsid w:val="00361C2E"/>
    <w:rsid w:val="00362562"/>
    <w:rsid w:val="0036424F"/>
    <w:rsid w:val="003660E8"/>
    <w:rsid w:val="00372114"/>
    <w:rsid w:val="0037720D"/>
    <w:rsid w:val="00383605"/>
    <w:rsid w:val="00385C77"/>
    <w:rsid w:val="00385FB5"/>
    <w:rsid w:val="0038715D"/>
    <w:rsid w:val="00394DBF"/>
    <w:rsid w:val="00395134"/>
    <w:rsid w:val="003957A6"/>
    <w:rsid w:val="0039583B"/>
    <w:rsid w:val="00396140"/>
    <w:rsid w:val="00396648"/>
    <w:rsid w:val="00397D8B"/>
    <w:rsid w:val="00397FE0"/>
    <w:rsid w:val="003A43EF"/>
    <w:rsid w:val="003A5384"/>
    <w:rsid w:val="003A6A88"/>
    <w:rsid w:val="003A796B"/>
    <w:rsid w:val="003B22E8"/>
    <w:rsid w:val="003B3764"/>
    <w:rsid w:val="003B3FEC"/>
    <w:rsid w:val="003C1843"/>
    <w:rsid w:val="003C304C"/>
    <w:rsid w:val="003C7445"/>
    <w:rsid w:val="003D2A76"/>
    <w:rsid w:val="003D2C18"/>
    <w:rsid w:val="003D31E4"/>
    <w:rsid w:val="003D5E5E"/>
    <w:rsid w:val="003D688B"/>
    <w:rsid w:val="003D6D08"/>
    <w:rsid w:val="003D7F97"/>
    <w:rsid w:val="003E0E80"/>
    <w:rsid w:val="003E1E32"/>
    <w:rsid w:val="003E39A2"/>
    <w:rsid w:val="003E57AB"/>
    <w:rsid w:val="003E71D8"/>
    <w:rsid w:val="003F24A0"/>
    <w:rsid w:val="003F2BED"/>
    <w:rsid w:val="003F58F6"/>
    <w:rsid w:val="003F5FE1"/>
    <w:rsid w:val="003F60B1"/>
    <w:rsid w:val="003F7B43"/>
    <w:rsid w:val="00400628"/>
    <w:rsid w:val="00400B49"/>
    <w:rsid w:val="00401499"/>
    <w:rsid w:val="00405ABF"/>
    <w:rsid w:val="00406058"/>
    <w:rsid w:val="00410764"/>
    <w:rsid w:val="0041349F"/>
    <w:rsid w:val="004137D4"/>
    <w:rsid w:val="0042388D"/>
    <w:rsid w:val="00424843"/>
    <w:rsid w:val="00430728"/>
    <w:rsid w:val="0043492A"/>
    <w:rsid w:val="004367FE"/>
    <w:rsid w:val="00437BC7"/>
    <w:rsid w:val="004421A4"/>
    <w:rsid w:val="00442750"/>
    <w:rsid w:val="00443421"/>
    <w:rsid w:val="00443878"/>
    <w:rsid w:val="004477BD"/>
    <w:rsid w:val="004513D7"/>
    <w:rsid w:val="004539A8"/>
    <w:rsid w:val="004547C8"/>
    <w:rsid w:val="00454F5A"/>
    <w:rsid w:val="0046060E"/>
    <w:rsid w:val="00464C7B"/>
    <w:rsid w:val="00466482"/>
    <w:rsid w:val="004670D7"/>
    <w:rsid w:val="00467E11"/>
    <w:rsid w:val="00470391"/>
    <w:rsid w:val="004712CA"/>
    <w:rsid w:val="0047422E"/>
    <w:rsid w:val="00474E80"/>
    <w:rsid w:val="004767BD"/>
    <w:rsid w:val="00481AE3"/>
    <w:rsid w:val="00482043"/>
    <w:rsid w:val="00484A21"/>
    <w:rsid w:val="0048745D"/>
    <w:rsid w:val="0049041E"/>
    <w:rsid w:val="00491DB0"/>
    <w:rsid w:val="00493587"/>
    <w:rsid w:val="0049674B"/>
    <w:rsid w:val="004A2A82"/>
    <w:rsid w:val="004A34AC"/>
    <w:rsid w:val="004A5A4E"/>
    <w:rsid w:val="004B311A"/>
    <w:rsid w:val="004B357D"/>
    <w:rsid w:val="004B44A7"/>
    <w:rsid w:val="004C0673"/>
    <w:rsid w:val="004C34D3"/>
    <w:rsid w:val="004C4E4E"/>
    <w:rsid w:val="004D1864"/>
    <w:rsid w:val="004D3CCD"/>
    <w:rsid w:val="004E0F36"/>
    <w:rsid w:val="004E56AE"/>
    <w:rsid w:val="004F1D8D"/>
    <w:rsid w:val="004F20AA"/>
    <w:rsid w:val="004F3816"/>
    <w:rsid w:val="00501A4D"/>
    <w:rsid w:val="00502A3B"/>
    <w:rsid w:val="0050586A"/>
    <w:rsid w:val="0051443C"/>
    <w:rsid w:val="0051650C"/>
    <w:rsid w:val="00517AB8"/>
    <w:rsid w:val="00520DBF"/>
    <w:rsid w:val="00521F40"/>
    <w:rsid w:val="005235D8"/>
    <w:rsid w:val="00524802"/>
    <w:rsid w:val="00525997"/>
    <w:rsid w:val="0053169F"/>
    <w:rsid w:val="00543D41"/>
    <w:rsid w:val="00544592"/>
    <w:rsid w:val="0054562B"/>
    <w:rsid w:val="00545ABC"/>
    <w:rsid w:val="00546CC4"/>
    <w:rsid w:val="0054713E"/>
    <w:rsid w:val="00552D6B"/>
    <w:rsid w:val="00552DE6"/>
    <w:rsid w:val="00552EE3"/>
    <w:rsid w:val="00553825"/>
    <w:rsid w:val="00561802"/>
    <w:rsid w:val="005621F0"/>
    <w:rsid w:val="00562BA0"/>
    <w:rsid w:val="005645FF"/>
    <w:rsid w:val="00566901"/>
    <w:rsid w:val="00566EDA"/>
    <w:rsid w:val="00567CD7"/>
    <w:rsid w:val="0057081A"/>
    <w:rsid w:val="00572654"/>
    <w:rsid w:val="00575A01"/>
    <w:rsid w:val="0058029A"/>
    <w:rsid w:val="00582025"/>
    <w:rsid w:val="005848F4"/>
    <w:rsid w:val="005867EE"/>
    <w:rsid w:val="00590007"/>
    <w:rsid w:val="00594323"/>
    <w:rsid w:val="00594DF8"/>
    <w:rsid w:val="00595D46"/>
    <w:rsid w:val="005976A1"/>
    <w:rsid w:val="00597AB5"/>
    <w:rsid w:val="005A710C"/>
    <w:rsid w:val="005A76FB"/>
    <w:rsid w:val="005B3762"/>
    <w:rsid w:val="005B5629"/>
    <w:rsid w:val="005B6128"/>
    <w:rsid w:val="005C0300"/>
    <w:rsid w:val="005C05A6"/>
    <w:rsid w:val="005C27A2"/>
    <w:rsid w:val="005C3F50"/>
    <w:rsid w:val="005D2085"/>
    <w:rsid w:val="005D4FEB"/>
    <w:rsid w:val="005D5EAE"/>
    <w:rsid w:val="005E107B"/>
    <w:rsid w:val="005E6135"/>
    <w:rsid w:val="005F1113"/>
    <w:rsid w:val="005F19F9"/>
    <w:rsid w:val="005F3AC1"/>
    <w:rsid w:val="005F4059"/>
    <w:rsid w:val="005F4324"/>
    <w:rsid w:val="005F4B6A"/>
    <w:rsid w:val="00600A11"/>
    <w:rsid w:val="00600C04"/>
    <w:rsid w:val="006010F3"/>
    <w:rsid w:val="00615A0A"/>
    <w:rsid w:val="006202C7"/>
    <w:rsid w:val="00624771"/>
    <w:rsid w:val="00624E76"/>
    <w:rsid w:val="00626673"/>
    <w:rsid w:val="00626686"/>
    <w:rsid w:val="006266F2"/>
    <w:rsid w:val="006279B8"/>
    <w:rsid w:val="0063203B"/>
    <w:rsid w:val="00632F0C"/>
    <w:rsid w:val="006333D4"/>
    <w:rsid w:val="006347FE"/>
    <w:rsid w:val="006369B2"/>
    <w:rsid w:val="0063718D"/>
    <w:rsid w:val="00637FF0"/>
    <w:rsid w:val="00643BE7"/>
    <w:rsid w:val="00644CE7"/>
    <w:rsid w:val="00647525"/>
    <w:rsid w:val="00647A71"/>
    <w:rsid w:val="00652795"/>
    <w:rsid w:val="0065661C"/>
    <w:rsid w:val="006570B0"/>
    <w:rsid w:val="006576EE"/>
    <w:rsid w:val="0066019C"/>
    <w:rsid w:val="0066022F"/>
    <w:rsid w:val="00662C11"/>
    <w:rsid w:val="00670D68"/>
    <w:rsid w:val="00673979"/>
    <w:rsid w:val="006779F6"/>
    <w:rsid w:val="00677DD3"/>
    <w:rsid w:val="0068049C"/>
    <w:rsid w:val="00681C7F"/>
    <w:rsid w:val="006823F3"/>
    <w:rsid w:val="00684E52"/>
    <w:rsid w:val="00684EAE"/>
    <w:rsid w:val="00685874"/>
    <w:rsid w:val="00687743"/>
    <w:rsid w:val="006913DC"/>
    <w:rsid w:val="00692049"/>
    <w:rsid w:val="0069210B"/>
    <w:rsid w:val="00695DD7"/>
    <w:rsid w:val="006A1660"/>
    <w:rsid w:val="006A264C"/>
    <w:rsid w:val="006A3BF4"/>
    <w:rsid w:val="006A4055"/>
    <w:rsid w:val="006A5236"/>
    <w:rsid w:val="006A620B"/>
    <w:rsid w:val="006A7C27"/>
    <w:rsid w:val="006B0877"/>
    <w:rsid w:val="006B11DB"/>
    <w:rsid w:val="006B1659"/>
    <w:rsid w:val="006B1D1A"/>
    <w:rsid w:val="006B2FE4"/>
    <w:rsid w:val="006B3364"/>
    <w:rsid w:val="006B37B0"/>
    <w:rsid w:val="006B5642"/>
    <w:rsid w:val="006C3976"/>
    <w:rsid w:val="006C5641"/>
    <w:rsid w:val="006C677D"/>
    <w:rsid w:val="006D1089"/>
    <w:rsid w:val="006D1B86"/>
    <w:rsid w:val="006D20F7"/>
    <w:rsid w:val="006D463F"/>
    <w:rsid w:val="006D7355"/>
    <w:rsid w:val="006E1762"/>
    <w:rsid w:val="006E5E8D"/>
    <w:rsid w:val="006E6C9B"/>
    <w:rsid w:val="006F4BE9"/>
    <w:rsid w:val="006F5ABE"/>
    <w:rsid w:val="006F5D95"/>
    <w:rsid w:val="006F63B4"/>
    <w:rsid w:val="006F6C23"/>
    <w:rsid w:val="006F725B"/>
    <w:rsid w:val="006F7DEE"/>
    <w:rsid w:val="00701DF0"/>
    <w:rsid w:val="0070219F"/>
    <w:rsid w:val="00704616"/>
    <w:rsid w:val="0070594E"/>
    <w:rsid w:val="00713E72"/>
    <w:rsid w:val="00715CA6"/>
    <w:rsid w:val="0071611D"/>
    <w:rsid w:val="00721F7F"/>
    <w:rsid w:val="00722687"/>
    <w:rsid w:val="007242DA"/>
    <w:rsid w:val="007264B0"/>
    <w:rsid w:val="0072722A"/>
    <w:rsid w:val="00731135"/>
    <w:rsid w:val="007320ED"/>
    <w:rsid w:val="0073245A"/>
    <w:rsid w:val="007324AF"/>
    <w:rsid w:val="007347F6"/>
    <w:rsid w:val="007409B4"/>
    <w:rsid w:val="00741974"/>
    <w:rsid w:val="00743504"/>
    <w:rsid w:val="00746BBA"/>
    <w:rsid w:val="00747902"/>
    <w:rsid w:val="00750C2C"/>
    <w:rsid w:val="00750D4F"/>
    <w:rsid w:val="00752B04"/>
    <w:rsid w:val="00753EB9"/>
    <w:rsid w:val="00754100"/>
    <w:rsid w:val="0075525E"/>
    <w:rsid w:val="007554FD"/>
    <w:rsid w:val="00756D3D"/>
    <w:rsid w:val="00762364"/>
    <w:rsid w:val="007637A9"/>
    <w:rsid w:val="0077113E"/>
    <w:rsid w:val="00771418"/>
    <w:rsid w:val="007717F0"/>
    <w:rsid w:val="00772D9D"/>
    <w:rsid w:val="00775EDA"/>
    <w:rsid w:val="00776277"/>
    <w:rsid w:val="00777A63"/>
    <w:rsid w:val="007806C2"/>
    <w:rsid w:val="007806E0"/>
    <w:rsid w:val="00781F1A"/>
    <w:rsid w:val="00781FEE"/>
    <w:rsid w:val="007852ED"/>
    <w:rsid w:val="00786D91"/>
    <w:rsid w:val="007903F8"/>
    <w:rsid w:val="00794214"/>
    <w:rsid w:val="00794F4F"/>
    <w:rsid w:val="007974BE"/>
    <w:rsid w:val="007A0916"/>
    <w:rsid w:val="007A0DFD"/>
    <w:rsid w:val="007A1A7A"/>
    <w:rsid w:val="007A3611"/>
    <w:rsid w:val="007B2852"/>
    <w:rsid w:val="007B50E4"/>
    <w:rsid w:val="007B5788"/>
    <w:rsid w:val="007B7938"/>
    <w:rsid w:val="007C0B22"/>
    <w:rsid w:val="007C36D2"/>
    <w:rsid w:val="007C5F52"/>
    <w:rsid w:val="007C7122"/>
    <w:rsid w:val="007D209B"/>
    <w:rsid w:val="007D2F0D"/>
    <w:rsid w:val="007D315D"/>
    <w:rsid w:val="007D3F11"/>
    <w:rsid w:val="007D5A10"/>
    <w:rsid w:val="007D7B96"/>
    <w:rsid w:val="007E08B4"/>
    <w:rsid w:val="007E1164"/>
    <w:rsid w:val="007E171F"/>
    <w:rsid w:val="007E235F"/>
    <w:rsid w:val="007E291D"/>
    <w:rsid w:val="007E2C69"/>
    <w:rsid w:val="007E53E4"/>
    <w:rsid w:val="007E6558"/>
    <w:rsid w:val="007E656A"/>
    <w:rsid w:val="007F1F8D"/>
    <w:rsid w:val="007F3CAA"/>
    <w:rsid w:val="007F664D"/>
    <w:rsid w:val="008009E7"/>
    <w:rsid w:val="00816C5C"/>
    <w:rsid w:val="00820326"/>
    <w:rsid w:val="00821ED5"/>
    <w:rsid w:val="00833C62"/>
    <w:rsid w:val="00837203"/>
    <w:rsid w:val="00842137"/>
    <w:rsid w:val="00850D34"/>
    <w:rsid w:val="00852332"/>
    <w:rsid w:val="00853F5F"/>
    <w:rsid w:val="008623ED"/>
    <w:rsid w:val="008676A4"/>
    <w:rsid w:val="008724E4"/>
    <w:rsid w:val="00874179"/>
    <w:rsid w:val="00875AA6"/>
    <w:rsid w:val="00877AF1"/>
    <w:rsid w:val="00880944"/>
    <w:rsid w:val="008857DA"/>
    <w:rsid w:val="0088713E"/>
    <w:rsid w:val="0089088E"/>
    <w:rsid w:val="00892297"/>
    <w:rsid w:val="008964D6"/>
    <w:rsid w:val="008974F6"/>
    <w:rsid w:val="008A283B"/>
    <w:rsid w:val="008A2AE0"/>
    <w:rsid w:val="008A770F"/>
    <w:rsid w:val="008B28B9"/>
    <w:rsid w:val="008B2B82"/>
    <w:rsid w:val="008B2E55"/>
    <w:rsid w:val="008B5123"/>
    <w:rsid w:val="008B689F"/>
    <w:rsid w:val="008C0097"/>
    <w:rsid w:val="008C00B7"/>
    <w:rsid w:val="008C346B"/>
    <w:rsid w:val="008C4487"/>
    <w:rsid w:val="008C5B70"/>
    <w:rsid w:val="008D52A4"/>
    <w:rsid w:val="008D5C64"/>
    <w:rsid w:val="008D5EE5"/>
    <w:rsid w:val="008E0172"/>
    <w:rsid w:val="008E279E"/>
    <w:rsid w:val="008E6D59"/>
    <w:rsid w:val="008E7F1D"/>
    <w:rsid w:val="008F04E6"/>
    <w:rsid w:val="008F2A0D"/>
    <w:rsid w:val="008F53C4"/>
    <w:rsid w:val="008F552B"/>
    <w:rsid w:val="009012C5"/>
    <w:rsid w:val="0090410C"/>
    <w:rsid w:val="009063A1"/>
    <w:rsid w:val="00911D06"/>
    <w:rsid w:val="00912D9A"/>
    <w:rsid w:val="00913B13"/>
    <w:rsid w:val="009175BA"/>
    <w:rsid w:val="009179CD"/>
    <w:rsid w:val="009249C9"/>
    <w:rsid w:val="009251D3"/>
    <w:rsid w:val="00925F53"/>
    <w:rsid w:val="00927C05"/>
    <w:rsid w:val="00931E14"/>
    <w:rsid w:val="00933CE1"/>
    <w:rsid w:val="00936852"/>
    <w:rsid w:val="0094045D"/>
    <w:rsid w:val="009406B5"/>
    <w:rsid w:val="00942596"/>
    <w:rsid w:val="00943CBA"/>
    <w:rsid w:val="00943DCA"/>
    <w:rsid w:val="00946166"/>
    <w:rsid w:val="00946C4E"/>
    <w:rsid w:val="0095225B"/>
    <w:rsid w:val="00953186"/>
    <w:rsid w:val="00964479"/>
    <w:rsid w:val="009655F2"/>
    <w:rsid w:val="009661D2"/>
    <w:rsid w:val="00970992"/>
    <w:rsid w:val="0097397A"/>
    <w:rsid w:val="00977787"/>
    <w:rsid w:val="00980846"/>
    <w:rsid w:val="00981D3A"/>
    <w:rsid w:val="00982EB9"/>
    <w:rsid w:val="00983164"/>
    <w:rsid w:val="0098572D"/>
    <w:rsid w:val="009863E1"/>
    <w:rsid w:val="009873D8"/>
    <w:rsid w:val="00990A09"/>
    <w:rsid w:val="00992A91"/>
    <w:rsid w:val="009932A5"/>
    <w:rsid w:val="00994912"/>
    <w:rsid w:val="00995501"/>
    <w:rsid w:val="009967B4"/>
    <w:rsid w:val="009972EF"/>
    <w:rsid w:val="00997ED4"/>
    <w:rsid w:val="009A3F0E"/>
    <w:rsid w:val="009A77FE"/>
    <w:rsid w:val="009B5035"/>
    <w:rsid w:val="009B6BC0"/>
    <w:rsid w:val="009C3160"/>
    <w:rsid w:val="009C4249"/>
    <w:rsid w:val="009D0EB8"/>
    <w:rsid w:val="009D4DBC"/>
    <w:rsid w:val="009E0068"/>
    <w:rsid w:val="009E0D26"/>
    <w:rsid w:val="009E42B2"/>
    <w:rsid w:val="009E766E"/>
    <w:rsid w:val="009F1960"/>
    <w:rsid w:val="009F3163"/>
    <w:rsid w:val="009F5666"/>
    <w:rsid w:val="009F715E"/>
    <w:rsid w:val="009F7B7D"/>
    <w:rsid w:val="00A0600B"/>
    <w:rsid w:val="00A10DBB"/>
    <w:rsid w:val="00A11720"/>
    <w:rsid w:val="00A13185"/>
    <w:rsid w:val="00A17F98"/>
    <w:rsid w:val="00A21247"/>
    <w:rsid w:val="00A21AA2"/>
    <w:rsid w:val="00A22BAF"/>
    <w:rsid w:val="00A24A30"/>
    <w:rsid w:val="00A2658F"/>
    <w:rsid w:val="00A27236"/>
    <w:rsid w:val="00A27AD6"/>
    <w:rsid w:val="00A316F5"/>
    <w:rsid w:val="00A31D47"/>
    <w:rsid w:val="00A32F5F"/>
    <w:rsid w:val="00A33906"/>
    <w:rsid w:val="00A4013E"/>
    <w:rsid w:val="00A4045F"/>
    <w:rsid w:val="00A427CD"/>
    <w:rsid w:val="00A44804"/>
    <w:rsid w:val="00A454FB"/>
    <w:rsid w:val="00A459D0"/>
    <w:rsid w:val="00A45FEE"/>
    <w:rsid w:val="00A4600B"/>
    <w:rsid w:val="00A50506"/>
    <w:rsid w:val="00A509B2"/>
    <w:rsid w:val="00A50C55"/>
    <w:rsid w:val="00A51EF0"/>
    <w:rsid w:val="00A52069"/>
    <w:rsid w:val="00A53CA3"/>
    <w:rsid w:val="00A542B5"/>
    <w:rsid w:val="00A54A31"/>
    <w:rsid w:val="00A55523"/>
    <w:rsid w:val="00A56774"/>
    <w:rsid w:val="00A62D0C"/>
    <w:rsid w:val="00A64B4E"/>
    <w:rsid w:val="00A664DA"/>
    <w:rsid w:val="00A67A81"/>
    <w:rsid w:val="00A70F5A"/>
    <w:rsid w:val="00A730A6"/>
    <w:rsid w:val="00A7465A"/>
    <w:rsid w:val="00A817EF"/>
    <w:rsid w:val="00A8242E"/>
    <w:rsid w:val="00A835A7"/>
    <w:rsid w:val="00A83931"/>
    <w:rsid w:val="00A85E8E"/>
    <w:rsid w:val="00A8698D"/>
    <w:rsid w:val="00A971A0"/>
    <w:rsid w:val="00A97CCD"/>
    <w:rsid w:val="00AA157C"/>
    <w:rsid w:val="00AA1F22"/>
    <w:rsid w:val="00AA26F5"/>
    <w:rsid w:val="00AA2E61"/>
    <w:rsid w:val="00AA7A61"/>
    <w:rsid w:val="00AB1728"/>
    <w:rsid w:val="00AB1EEB"/>
    <w:rsid w:val="00AB45E7"/>
    <w:rsid w:val="00AB4B62"/>
    <w:rsid w:val="00AB55D7"/>
    <w:rsid w:val="00AB6AFE"/>
    <w:rsid w:val="00AB7FB5"/>
    <w:rsid w:val="00AC0074"/>
    <w:rsid w:val="00AC2204"/>
    <w:rsid w:val="00AC5CD1"/>
    <w:rsid w:val="00AD0C2B"/>
    <w:rsid w:val="00AD1633"/>
    <w:rsid w:val="00AD291F"/>
    <w:rsid w:val="00AD5FF3"/>
    <w:rsid w:val="00AE0F51"/>
    <w:rsid w:val="00AE1C9F"/>
    <w:rsid w:val="00AE2004"/>
    <w:rsid w:val="00AE6133"/>
    <w:rsid w:val="00AE64AF"/>
    <w:rsid w:val="00AE77F5"/>
    <w:rsid w:val="00AF235B"/>
    <w:rsid w:val="00AF3CA7"/>
    <w:rsid w:val="00AF4ACE"/>
    <w:rsid w:val="00AF6CE2"/>
    <w:rsid w:val="00B0022E"/>
    <w:rsid w:val="00B02B8E"/>
    <w:rsid w:val="00B04367"/>
    <w:rsid w:val="00B05821"/>
    <w:rsid w:val="00B068A9"/>
    <w:rsid w:val="00B07225"/>
    <w:rsid w:val="00B07449"/>
    <w:rsid w:val="00B075D2"/>
    <w:rsid w:val="00B0792C"/>
    <w:rsid w:val="00B100D6"/>
    <w:rsid w:val="00B10587"/>
    <w:rsid w:val="00B12A49"/>
    <w:rsid w:val="00B164C9"/>
    <w:rsid w:val="00B17993"/>
    <w:rsid w:val="00B23EC0"/>
    <w:rsid w:val="00B26C28"/>
    <w:rsid w:val="00B2739E"/>
    <w:rsid w:val="00B3167E"/>
    <w:rsid w:val="00B321A7"/>
    <w:rsid w:val="00B35643"/>
    <w:rsid w:val="00B4174C"/>
    <w:rsid w:val="00B429E5"/>
    <w:rsid w:val="00B43F7F"/>
    <w:rsid w:val="00B453F5"/>
    <w:rsid w:val="00B5092A"/>
    <w:rsid w:val="00B51A3A"/>
    <w:rsid w:val="00B51B17"/>
    <w:rsid w:val="00B527D1"/>
    <w:rsid w:val="00B52BD9"/>
    <w:rsid w:val="00B53C30"/>
    <w:rsid w:val="00B56DD1"/>
    <w:rsid w:val="00B577B2"/>
    <w:rsid w:val="00B57BDE"/>
    <w:rsid w:val="00B60B43"/>
    <w:rsid w:val="00B61624"/>
    <w:rsid w:val="00B643B6"/>
    <w:rsid w:val="00B65FE7"/>
    <w:rsid w:val="00B66481"/>
    <w:rsid w:val="00B67702"/>
    <w:rsid w:val="00B7189C"/>
    <w:rsid w:val="00B718A5"/>
    <w:rsid w:val="00B748A5"/>
    <w:rsid w:val="00B8077B"/>
    <w:rsid w:val="00B82087"/>
    <w:rsid w:val="00B907F8"/>
    <w:rsid w:val="00B90AD6"/>
    <w:rsid w:val="00B920CD"/>
    <w:rsid w:val="00B95F35"/>
    <w:rsid w:val="00B96659"/>
    <w:rsid w:val="00B969F3"/>
    <w:rsid w:val="00B96F90"/>
    <w:rsid w:val="00BA20D9"/>
    <w:rsid w:val="00BA691B"/>
    <w:rsid w:val="00BA788A"/>
    <w:rsid w:val="00BB0BA0"/>
    <w:rsid w:val="00BB4983"/>
    <w:rsid w:val="00BB60C4"/>
    <w:rsid w:val="00BB7597"/>
    <w:rsid w:val="00BC197B"/>
    <w:rsid w:val="00BC2AAB"/>
    <w:rsid w:val="00BC324D"/>
    <w:rsid w:val="00BC3BDF"/>
    <w:rsid w:val="00BC55D7"/>
    <w:rsid w:val="00BC62E2"/>
    <w:rsid w:val="00BD06A7"/>
    <w:rsid w:val="00BD2363"/>
    <w:rsid w:val="00BD2D65"/>
    <w:rsid w:val="00BD56A4"/>
    <w:rsid w:val="00BD58FB"/>
    <w:rsid w:val="00BD6AB4"/>
    <w:rsid w:val="00BD7AF1"/>
    <w:rsid w:val="00BE0A15"/>
    <w:rsid w:val="00BF0FC3"/>
    <w:rsid w:val="00BF1EFF"/>
    <w:rsid w:val="00C033B1"/>
    <w:rsid w:val="00C03DBC"/>
    <w:rsid w:val="00C048EB"/>
    <w:rsid w:val="00C1356C"/>
    <w:rsid w:val="00C24503"/>
    <w:rsid w:val="00C2506D"/>
    <w:rsid w:val="00C2733D"/>
    <w:rsid w:val="00C32998"/>
    <w:rsid w:val="00C3386D"/>
    <w:rsid w:val="00C37820"/>
    <w:rsid w:val="00C40A06"/>
    <w:rsid w:val="00C42125"/>
    <w:rsid w:val="00C42DCF"/>
    <w:rsid w:val="00C45A74"/>
    <w:rsid w:val="00C51FEB"/>
    <w:rsid w:val="00C54BFA"/>
    <w:rsid w:val="00C60E0E"/>
    <w:rsid w:val="00C61B33"/>
    <w:rsid w:val="00C62814"/>
    <w:rsid w:val="00C641D9"/>
    <w:rsid w:val="00C66FCC"/>
    <w:rsid w:val="00C66FD2"/>
    <w:rsid w:val="00C6796F"/>
    <w:rsid w:val="00C67B25"/>
    <w:rsid w:val="00C7332E"/>
    <w:rsid w:val="00C73564"/>
    <w:rsid w:val="00C73EF0"/>
    <w:rsid w:val="00C748F7"/>
    <w:rsid w:val="00C74937"/>
    <w:rsid w:val="00C75203"/>
    <w:rsid w:val="00C75F46"/>
    <w:rsid w:val="00C76600"/>
    <w:rsid w:val="00C770EE"/>
    <w:rsid w:val="00C7728B"/>
    <w:rsid w:val="00C8018B"/>
    <w:rsid w:val="00C86670"/>
    <w:rsid w:val="00C9004E"/>
    <w:rsid w:val="00C91022"/>
    <w:rsid w:val="00CA2809"/>
    <w:rsid w:val="00CA44A2"/>
    <w:rsid w:val="00CB14D2"/>
    <w:rsid w:val="00CB2599"/>
    <w:rsid w:val="00CB287B"/>
    <w:rsid w:val="00CB7B8B"/>
    <w:rsid w:val="00CC0EE2"/>
    <w:rsid w:val="00CC237C"/>
    <w:rsid w:val="00CC5BE0"/>
    <w:rsid w:val="00CD0CFA"/>
    <w:rsid w:val="00CD20A3"/>
    <w:rsid w:val="00CD2139"/>
    <w:rsid w:val="00CD26BF"/>
    <w:rsid w:val="00CD363E"/>
    <w:rsid w:val="00CD6848"/>
    <w:rsid w:val="00CD75EE"/>
    <w:rsid w:val="00CE1248"/>
    <w:rsid w:val="00CE1B1B"/>
    <w:rsid w:val="00CE5986"/>
    <w:rsid w:val="00CF14F5"/>
    <w:rsid w:val="00CF3996"/>
    <w:rsid w:val="00CF4EE3"/>
    <w:rsid w:val="00CF5E00"/>
    <w:rsid w:val="00D02D91"/>
    <w:rsid w:val="00D04F13"/>
    <w:rsid w:val="00D069F8"/>
    <w:rsid w:val="00D10B23"/>
    <w:rsid w:val="00D12115"/>
    <w:rsid w:val="00D257C3"/>
    <w:rsid w:val="00D3712E"/>
    <w:rsid w:val="00D4108B"/>
    <w:rsid w:val="00D42140"/>
    <w:rsid w:val="00D43D52"/>
    <w:rsid w:val="00D44172"/>
    <w:rsid w:val="00D44FAE"/>
    <w:rsid w:val="00D45D7B"/>
    <w:rsid w:val="00D4703A"/>
    <w:rsid w:val="00D5355D"/>
    <w:rsid w:val="00D537DE"/>
    <w:rsid w:val="00D54321"/>
    <w:rsid w:val="00D559E2"/>
    <w:rsid w:val="00D60D25"/>
    <w:rsid w:val="00D647EF"/>
    <w:rsid w:val="00D64ED4"/>
    <w:rsid w:val="00D66D8A"/>
    <w:rsid w:val="00D67039"/>
    <w:rsid w:val="00D67419"/>
    <w:rsid w:val="00D709A8"/>
    <w:rsid w:val="00D72E01"/>
    <w:rsid w:val="00D73137"/>
    <w:rsid w:val="00D744A6"/>
    <w:rsid w:val="00D76EAE"/>
    <w:rsid w:val="00D77572"/>
    <w:rsid w:val="00D83DB2"/>
    <w:rsid w:val="00D843DD"/>
    <w:rsid w:val="00D87DA5"/>
    <w:rsid w:val="00D93A47"/>
    <w:rsid w:val="00D94134"/>
    <w:rsid w:val="00D96E57"/>
    <w:rsid w:val="00D977A2"/>
    <w:rsid w:val="00DA1D47"/>
    <w:rsid w:val="00DA22D0"/>
    <w:rsid w:val="00DA2BE9"/>
    <w:rsid w:val="00DB1CD5"/>
    <w:rsid w:val="00DB2175"/>
    <w:rsid w:val="00DB6312"/>
    <w:rsid w:val="00DB7D19"/>
    <w:rsid w:val="00DC2E33"/>
    <w:rsid w:val="00DC4A29"/>
    <w:rsid w:val="00DC4E43"/>
    <w:rsid w:val="00DC5D8F"/>
    <w:rsid w:val="00DC7B0B"/>
    <w:rsid w:val="00DD1355"/>
    <w:rsid w:val="00DD149E"/>
    <w:rsid w:val="00DD27E0"/>
    <w:rsid w:val="00DD4672"/>
    <w:rsid w:val="00DD50DE"/>
    <w:rsid w:val="00DD72F7"/>
    <w:rsid w:val="00DD737B"/>
    <w:rsid w:val="00DE3062"/>
    <w:rsid w:val="00DE40C9"/>
    <w:rsid w:val="00DE669E"/>
    <w:rsid w:val="00DE6C96"/>
    <w:rsid w:val="00DF07A9"/>
    <w:rsid w:val="00DF29DC"/>
    <w:rsid w:val="00DF4E84"/>
    <w:rsid w:val="00DF55A6"/>
    <w:rsid w:val="00DF7DCF"/>
    <w:rsid w:val="00E01E6D"/>
    <w:rsid w:val="00E0390F"/>
    <w:rsid w:val="00E057F7"/>
    <w:rsid w:val="00E0581D"/>
    <w:rsid w:val="00E12F95"/>
    <w:rsid w:val="00E14A6E"/>
    <w:rsid w:val="00E1769B"/>
    <w:rsid w:val="00E204DD"/>
    <w:rsid w:val="00E21CBA"/>
    <w:rsid w:val="00E226A2"/>
    <w:rsid w:val="00E23E2F"/>
    <w:rsid w:val="00E24131"/>
    <w:rsid w:val="00E30BDA"/>
    <w:rsid w:val="00E327D2"/>
    <w:rsid w:val="00E334D5"/>
    <w:rsid w:val="00E34CE1"/>
    <w:rsid w:val="00E353EC"/>
    <w:rsid w:val="00E40A1C"/>
    <w:rsid w:val="00E41163"/>
    <w:rsid w:val="00E47FCB"/>
    <w:rsid w:val="00E51801"/>
    <w:rsid w:val="00E51C3D"/>
    <w:rsid w:val="00E51F61"/>
    <w:rsid w:val="00E53C24"/>
    <w:rsid w:val="00E54269"/>
    <w:rsid w:val="00E56C1F"/>
    <w:rsid w:val="00E56E77"/>
    <w:rsid w:val="00E5735C"/>
    <w:rsid w:val="00E6010D"/>
    <w:rsid w:val="00E610EE"/>
    <w:rsid w:val="00E6685C"/>
    <w:rsid w:val="00E6734C"/>
    <w:rsid w:val="00E70CB5"/>
    <w:rsid w:val="00E7375D"/>
    <w:rsid w:val="00E752C5"/>
    <w:rsid w:val="00E76F12"/>
    <w:rsid w:val="00E80463"/>
    <w:rsid w:val="00E81270"/>
    <w:rsid w:val="00E869B1"/>
    <w:rsid w:val="00E93340"/>
    <w:rsid w:val="00EA4D91"/>
    <w:rsid w:val="00EB01CE"/>
    <w:rsid w:val="00EB11EE"/>
    <w:rsid w:val="00EB1D79"/>
    <w:rsid w:val="00EB29B4"/>
    <w:rsid w:val="00EB444D"/>
    <w:rsid w:val="00EB7005"/>
    <w:rsid w:val="00EC0C5F"/>
    <w:rsid w:val="00EC14ED"/>
    <w:rsid w:val="00EC774F"/>
    <w:rsid w:val="00ED16CF"/>
    <w:rsid w:val="00ED22CE"/>
    <w:rsid w:val="00ED6950"/>
    <w:rsid w:val="00EE06E9"/>
    <w:rsid w:val="00EE088F"/>
    <w:rsid w:val="00EE3C41"/>
    <w:rsid w:val="00EE4A67"/>
    <w:rsid w:val="00EE5C0D"/>
    <w:rsid w:val="00EE6AB1"/>
    <w:rsid w:val="00EF258B"/>
    <w:rsid w:val="00EF4792"/>
    <w:rsid w:val="00EF5B35"/>
    <w:rsid w:val="00EF6FB8"/>
    <w:rsid w:val="00F0154F"/>
    <w:rsid w:val="00F02294"/>
    <w:rsid w:val="00F03378"/>
    <w:rsid w:val="00F12413"/>
    <w:rsid w:val="00F124BA"/>
    <w:rsid w:val="00F132DE"/>
    <w:rsid w:val="00F13871"/>
    <w:rsid w:val="00F141F9"/>
    <w:rsid w:val="00F154CB"/>
    <w:rsid w:val="00F240A4"/>
    <w:rsid w:val="00F26645"/>
    <w:rsid w:val="00F305D5"/>
    <w:rsid w:val="00F30DE7"/>
    <w:rsid w:val="00F315BD"/>
    <w:rsid w:val="00F35F57"/>
    <w:rsid w:val="00F3637C"/>
    <w:rsid w:val="00F40F69"/>
    <w:rsid w:val="00F46592"/>
    <w:rsid w:val="00F50467"/>
    <w:rsid w:val="00F52EC3"/>
    <w:rsid w:val="00F562A0"/>
    <w:rsid w:val="00F56E43"/>
    <w:rsid w:val="00F57FA4"/>
    <w:rsid w:val="00F63B3C"/>
    <w:rsid w:val="00F70485"/>
    <w:rsid w:val="00F70B55"/>
    <w:rsid w:val="00F70DD5"/>
    <w:rsid w:val="00F72EBE"/>
    <w:rsid w:val="00F74D4D"/>
    <w:rsid w:val="00F75A19"/>
    <w:rsid w:val="00F75B09"/>
    <w:rsid w:val="00F8186A"/>
    <w:rsid w:val="00F83147"/>
    <w:rsid w:val="00F83600"/>
    <w:rsid w:val="00F83686"/>
    <w:rsid w:val="00F836A6"/>
    <w:rsid w:val="00F845F1"/>
    <w:rsid w:val="00F85E39"/>
    <w:rsid w:val="00F942C2"/>
    <w:rsid w:val="00F945A9"/>
    <w:rsid w:val="00F959BC"/>
    <w:rsid w:val="00F96104"/>
    <w:rsid w:val="00FA02CB"/>
    <w:rsid w:val="00FA2177"/>
    <w:rsid w:val="00FA5F35"/>
    <w:rsid w:val="00FA6008"/>
    <w:rsid w:val="00FB0783"/>
    <w:rsid w:val="00FB6180"/>
    <w:rsid w:val="00FB6CD5"/>
    <w:rsid w:val="00FB7A8B"/>
    <w:rsid w:val="00FC2321"/>
    <w:rsid w:val="00FD0F87"/>
    <w:rsid w:val="00FD157A"/>
    <w:rsid w:val="00FD4136"/>
    <w:rsid w:val="00FD41B8"/>
    <w:rsid w:val="00FD439E"/>
    <w:rsid w:val="00FD6EFB"/>
    <w:rsid w:val="00FD76CB"/>
    <w:rsid w:val="00FE03ED"/>
    <w:rsid w:val="00FE1001"/>
    <w:rsid w:val="00FE10B6"/>
    <w:rsid w:val="00FE152B"/>
    <w:rsid w:val="00FE239E"/>
    <w:rsid w:val="00FE3A9A"/>
    <w:rsid w:val="00FE48BA"/>
    <w:rsid w:val="00FE4BE3"/>
    <w:rsid w:val="00FF3677"/>
    <w:rsid w:val="00FF4493"/>
    <w:rsid w:val="00FF4546"/>
    <w:rsid w:val="00FF538F"/>
    <w:rsid w:val="00FF6EA5"/>
    <w:rsid w:val="00FF7F70"/>
    <w:rsid w:val="0E227C80"/>
    <w:rsid w:val="17B53D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2A90"/>
  <w15:docId w15:val="{ECC0E16D-EC8D-41AB-8C43-B6214D70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 w:val="20"/>
      <w:szCs w:val="20"/>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iPriority w:val="99"/>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qFormat/>
    <w:rPr>
      <w:rFonts w:ascii="Times New Roman" w:hAnsi="Times New Roman"/>
      <w:color w:val="0000FF"/>
      <w:u w:val="single"/>
    </w:rPr>
  </w:style>
  <w:style w:type="character" w:styleId="CommentReference">
    <w:name w:val="annotation reference"/>
    <w:uiPriority w:val="99"/>
    <w:semiHidden/>
    <w:unhideWhenUsed/>
    <w:qFormat/>
    <w:rPr>
      <w:sz w:val="16"/>
      <w:szCs w:val="16"/>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link w:val="Heading9"/>
    <w:qFormat/>
    <w:rPr>
      <w:rFonts w:ascii="Times New Roman" w:eastAsia="Times New Roman" w:hAnsi="Times New Roman" w:cs="Times New Roman"/>
      <w:b/>
      <w:sz w:val="24"/>
      <w:szCs w:val="20"/>
      <w:lang w:val="en-GB" w:eastAsia="en-US"/>
    </w:rPr>
  </w:style>
  <w:style w:type="character" w:customStyle="1" w:styleId="HeaderChar">
    <w:name w:val="Header Char"/>
    <w:link w:val="Header"/>
    <w:uiPriority w:val="99"/>
    <w:qFormat/>
    <w:rPr>
      <w:rFonts w:ascii="Times New Roman" w:hAnsi="Times New Roman" w:cs="Times New Roman"/>
      <w:sz w:val="20"/>
      <w:szCs w:val="20"/>
      <w:lang w:val="en-GB" w:eastAsia="ja-JP"/>
    </w:rPr>
  </w:style>
  <w:style w:type="character" w:customStyle="1" w:styleId="FooterChar">
    <w:name w:val="Footer Char"/>
    <w:link w:val="Footer"/>
    <w:uiPriority w:val="99"/>
    <w:qFormat/>
    <w:rPr>
      <w:rFonts w:ascii="Times New Roman" w:hAnsi="Times New Roman" w:cs="Times New Roman"/>
      <w:sz w:val="24"/>
      <w:szCs w:val="24"/>
      <w:lang w:val="en-GB" w:eastAsia="ja-JP"/>
    </w:rPr>
  </w:style>
  <w:style w:type="character" w:customStyle="1" w:styleId="SubtitleChar">
    <w:name w:val="Subtitle Char"/>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link w:val="BalloonText"/>
    <w:uiPriority w:val="99"/>
    <w:semiHidden/>
    <w:qFormat/>
    <w:rPr>
      <w:rFonts w:ascii="Segoe UI" w:hAnsi="Segoe UI" w:cs="Segoe UI"/>
      <w:sz w:val="18"/>
      <w:szCs w:val="18"/>
      <w:lang w:val="en-GB" w:eastAsia="ja-JP"/>
    </w:rPr>
  </w:style>
  <w:style w:type="paragraph" w:customStyle="1" w:styleId="LSDeadline">
    <w:name w:val="LSDeadlin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qFormat/>
  </w:style>
  <w:style w:type="paragraph" w:customStyle="1" w:styleId="LSForComment">
    <w:name w:val="LSForComment"/>
    <w:basedOn w:val="LSForAction"/>
    <w:qFormat/>
  </w:style>
  <w:style w:type="paragraph" w:customStyle="1" w:styleId="NO">
    <w:name w:val="NO"/>
    <w:basedOn w:val="Normal"/>
    <w:qFormat/>
    <w:pPr>
      <w:keepLines/>
      <w:overflowPunct w:val="0"/>
      <w:autoSpaceDE w:val="0"/>
      <w:autoSpaceDN w:val="0"/>
      <w:adjustRightInd w:val="0"/>
      <w:spacing w:before="0" w:after="180"/>
      <w:ind w:left="1135" w:hanging="851"/>
      <w:textAlignment w:val="baseline"/>
    </w:pPr>
    <w:rPr>
      <w:rFonts w:eastAsia="Batang"/>
      <w:sz w:val="20"/>
      <w:szCs w:val="20"/>
      <w:lang w:val="en-US" w:eastAsia="en-US" w:bidi="en-US"/>
    </w:rPr>
  </w:style>
  <w:style w:type="character" w:customStyle="1" w:styleId="CommentTextChar">
    <w:name w:val="Comment Text Char"/>
    <w:link w:val="CommentText"/>
    <w:uiPriority w:val="99"/>
    <w:qFormat/>
    <w:rPr>
      <w:rFonts w:ascii="Times New Roman" w:hAnsi="Times New Roman" w:cs="Times New Roman"/>
      <w:sz w:val="20"/>
      <w:szCs w:val="20"/>
      <w:lang w:val="en-GB" w:eastAsia="ja-JP"/>
    </w:rPr>
  </w:style>
  <w:style w:type="character" w:customStyle="1" w:styleId="CommentSubjectChar">
    <w:name w:val="Comment Subject Char"/>
    <w:link w:val="CommentSubject"/>
    <w:uiPriority w:val="99"/>
    <w:semiHidden/>
    <w:qFormat/>
    <w:rPr>
      <w:rFonts w:ascii="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rsid w:val="00597AB5"/>
    <w:rPr>
      <w:color w:val="605E5C"/>
      <w:shd w:val="clear" w:color="auto" w:fill="E1DFDD"/>
    </w:rPr>
  </w:style>
  <w:style w:type="character" w:customStyle="1" w:styleId="ListParagraphChar">
    <w:name w:val="List Paragraph Char"/>
    <w:link w:val="ListParagraph"/>
    <w:uiPriority w:val="34"/>
    <w:locked/>
    <w:rsid w:val="00C7332E"/>
    <w:rPr>
      <w:rFonts w:ascii="Times New Roman" w:hAnsi="Times New Roman" w:cs="Times New Roman"/>
      <w:sz w:val="24"/>
      <w:szCs w:val="24"/>
      <w:lang w:eastAsia="ja-JP"/>
    </w:rPr>
  </w:style>
  <w:style w:type="paragraph" w:styleId="FootnoteText">
    <w:name w:val="footnote text"/>
    <w:basedOn w:val="Normal"/>
    <w:link w:val="FootnoteTextChar"/>
    <w:uiPriority w:val="99"/>
    <w:semiHidden/>
    <w:unhideWhenUsed/>
    <w:rsid w:val="008A770F"/>
    <w:pPr>
      <w:spacing w:before="0"/>
    </w:pPr>
    <w:rPr>
      <w:sz w:val="20"/>
      <w:szCs w:val="20"/>
    </w:rPr>
  </w:style>
  <w:style w:type="character" w:customStyle="1" w:styleId="FootnoteTextChar">
    <w:name w:val="Footnote Text Char"/>
    <w:link w:val="FootnoteText"/>
    <w:uiPriority w:val="99"/>
    <w:semiHidden/>
    <w:rsid w:val="008A770F"/>
    <w:rPr>
      <w:rFonts w:ascii="Times New Roman" w:hAnsi="Times New Roman" w:cs="Times New Roman"/>
      <w:lang w:eastAsia="ja-JP"/>
    </w:rPr>
  </w:style>
  <w:style w:type="character" w:styleId="FootnoteReference">
    <w:name w:val="footnote reference"/>
    <w:uiPriority w:val="99"/>
    <w:semiHidden/>
    <w:unhideWhenUsed/>
    <w:rsid w:val="008A770F"/>
    <w:rPr>
      <w:vertAlign w:val="superscript"/>
    </w:rPr>
  </w:style>
  <w:style w:type="character" w:customStyle="1" w:styleId="ms-rtethemeforecolor-2-0">
    <w:name w:val="ms-rtethemeforecolor-2-0"/>
    <w:rsid w:val="003D688B"/>
  </w:style>
  <w:style w:type="character" w:customStyle="1" w:styleId="UnresolvedMention2">
    <w:name w:val="Unresolved Mention2"/>
    <w:basedOn w:val="DefaultParagraphFont"/>
    <w:uiPriority w:val="99"/>
    <w:semiHidden/>
    <w:unhideWhenUsed/>
    <w:rsid w:val="00DF55A6"/>
    <w:rPr>
      <w:color w:val="605E5C"/>
      <w:shd w:val="clear" w:color="auto" w:fill="E1DFDD"/>
    </w:rPr>
  </w:style>
  <w:style w:type="paragraph" w:styleId="Revision">
    <w:name w:val="Revision"/>
    <w:hidden/>
    <w:uiPriority w:val="99"/>
    <w:semiHidden/>
    <w:rsid w:val="00F154CB"/>
    <w:rPr>
      <w:rFonts w:ascii="Times New Roman" w:hAnsi="Times New Roman" w:cs="Times New Roman"/>
      <w:sz w:val="24"/>
      <w:szCs w:val="24"/>
      <w:lang w:eastAsia="ja-JP"/>
    </w:rPr>
  </w:style>
  <w:style w:type="character" w:customStyle="1" w:styleId="normaltextrun">
    <w:name w:val="normaltextrun"/>
    <w:basedOn w:val="DefaultParagraphFont"/>
    <w:rsid w:val="0013601E"/>
  </w:style>
  <w:style w:type="character" w:customStyle="1" w:styleId="UnresolvedMention">
    <w:name w:val="Unresolved Mention"/>
    <w:basedOn w:val="DefaultParagraphFont"/>
    <w:uiPriority w:val="99"/>
    <w:semiHidden/>
    <w:unhideWhenUsed/>
    <w:rsid w:val="00E327D2"/>
    <w:rPr>
      <w:color w:val="605E5C"/>
      <w:shd w:val="clear" w:color="auto" w:fill="E1DFDD"/>
    </w:rPr>
  </w:style>
  <w:style w:type="table" w:styleId="TableGrid">
    <w:name w:val="Table Grid"/>
    <w:basedOn w:val="TableNormal"/>
    <w:uiPriority w:val="59"/>
    <w:rsid w:val="003245D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605">
      <w:bodyDiv w:val="1"/>
      <w:marLeft w:val="0"/>
      <w:marRight w:val="0"/>
      <w:marTop w:val="0"/>
      <w:marBottom w:val="0"/>
      <w:divBdr>
        <w:top w:val="none" w:sz="0" w:space="0" w:color="auto"/>
        <w:left w:val="none" w:sz="0" w:space="0" w:color="auto"/>
        <w:bottom w:val="none" w:sz="0" w:space="0" w:color="auto"/>
        <w:right w:val="none" w:sz="0" w:space="0" w:color="auto"/>
      </w:divBdr>
    </w:div>
    <w:div w:id="17659101">
      <w:bodyDiv w:val="1"/>
      <w:marLeft w:val="0"/>
      <w:marRight w:val="0"/>
      <w:marTop w:val="0"/>
      <w:marBottom w:val="0"/>
      <w:divBdr>
        <w:top w:val="none" w:sz="0" w:space="0" w:color="auto"/>
        <w:left w:val="none" w:sz="0" w:space="0" w:color="auto"/>
        <w:bottom w:val="none" w:sz="0" w:space="0" w:color="auto"/>
        <w:right w:val="none" w:sz="0" w:space="0" w:color="auto"/>
      </w:divBdr>
    </w:div>
    <w:div w:id="22294904">
      <w:bodyDiv w:val="1"/>
      <w:marLeft w:val="0"/>
      <w:marRight w:val="0"/>
      <w:marTop w:val="0"/>
      <w:marBottom w:val="0"/>
      <w:divBdr>
        <w:top w:val="none" w:sz="0" w:space="0" w:color="auto"/>
        <w:left w:val="none" w:sz="0" w:space="0" w:color="auto"/>
        <w:bottom w:val="none" w:sz="0" w:space="0" w:color="auto"/>
        <w:right w:val="none" w:sz="0" w:space="0" w:color="auto"/>
      </w:divBdr>
    </w:div>
    <w:div w:id="27877846">
      <w:bodyDiv w:val="1"/>
      <w:marLeft w:val="0"/>
      <w:marRight w:val="0"/>
      <w:marTop w:val="0"/>
      <w:marBottom w:val="0"/>
      <w:divBdr>
        <w:top w:val="none" w:sz="0" w:space="0" w:color="auto"/>
        <w:left w:val="none" w:sz="0" w:space="0" w:color="auto"/>
        <w:bottom w:val="none" w:sz="0" w:space="0" w:color="auto"/>
        <w:right w:val="none" w:sz="0" w:space="0" w:color="auto"/>
      </w:divBdr>
    </w:div>
    <w:div w:id="32460117">
      <w:bodyDiv w:val="1"/>
      <w:marLeft w:val="0"/>
      <w:marRight w:val="0"/>
      <w:marTop w:val="0"/>
      <w:marBottom w:val="0"/>
      <w:divBdr>
        <w:top w:val="none" w:sz="0" w:space="0" w:color="auto"/>
        <w:left w:val="none" w:sz="0" w:space="0" w:color="auto"/>
        <w:bottom w:val="none" w:sz="0" w:space="0" w:color="auto"/>
        <w:right w:val="none" w:sz="0" w:space="0" w:color="auto"/>
      </w:divBdr>
    </w:div>
    <w:div w:id="54092328">
      <w:bodyDiv w:val="1"/>
      <w:marLeft w:val="0"/>
      <w:marRight w:val="0"/>
      <w:marTop w:val="0"/>
      <w:marBottom w:val="0"/>
      <w:divBdr>
        <w:top w:val="none" w:sz="0" w:space="0" w:color="auto"/>
        <w:left w:val="none" w:sz="0" w:space="0" w:color="auto"/>
        <w:bottom w:val="none" w:sz="0" w:space="0" w:color="auto"/>
        <w:right w:val="none" w:sz="0" w:space="0" w:color="auto"/>
      </w:divBdr>
    </w:div>
    <w:div w:id="57367768">
      <w:bodyDiv w:val="1"/>
      <w:marLeft w:val="0"/>
      <w:marRight w:val="0"/>
      <w:marTop w:val="0"/>
      <w:marBottom w:val="0"/>
      <w:divBdr>
        <w:top w:val="none" w:sz="0" w:space="0" w:color="auto"/>
        <w:left w:val="none" w:sz="0" w:space="0" w:color="auto"/>
        <w:bottom w:val="none" w:sz="0" w:space="0" w:color="auto"/>
        <w:right w:val="none" w:sz="0" w:space="0" w:color="auto"/>
      </w:divBdr>
    </w:div>
    <w:div w:id="63844336">
      <w:bodyDiv w:val="1"/>
      <w:marLeft w:val="0"/>
      <w:marRight w:val="0"/>
      <w:marTop w:val="0"/>
      <w:marBottom w:val="0"/>
      <w:divBdr>
        <w:top w:val="none" w:sz="0" w:space="0" w:color="auto"/>
        <w:left w:val="none" w:sz="0" w:space="0" w:color="auto"/>
        <w:bottom w:val="none" w:sz="0" w:space="0" w:color="auto"/>
        <w:right w:val="none" w:sz="0" w:space="0" w:color="auto"/>
      </w:divBdr>
    </w:div>
    <w:div w:id="67849480">
      <w:bodyDiv w:val="1"/>
      <w:marLeft w:val="0"/>
      <w:marRight w:val="0"/>
      <w:marTop w:val="0"/>
      <w:marBottom w:val="0"/>
      <w:divBdr>
        <w:top w:val="none" w:sz="0" w:space="0" w:color="auto"/>
        <w:left w:val="none" w:sz="0" w:space="0" w:color="auto"/>
        <w:bottom w:val="none" w:sz="0" w:space="0" w:color="auto"/>
        <w:right w:val="none" w:sz="0" w:space="0" w:color="auto"/>
      </w:divBdr>
    </w:div>
    <w:div w:id="78254643">
      <w:bodyDiv w:val="1"/>
      <w:marLeft w:val="0"/>
      <w:marRight w:val="0"/>
      <w:marTop w:val="0"/>
      <w:marBottom w:val="0"/>
      <w:divBdr>
        <w:top w:val="none" w:sz="0" w:space="0" w:color="auto"/>
        <w:left w:val="none" w:sz="0" w:space="0" w:color="auto"/>
        <w:bottom w:val="none" w:sz="0" w:space="0" w:color="auto"/>
        <w:right w:val="none" w:sz="0" w:space="0" w:color="auto"/>
      </w:divBdr>
    </w:div>
    <w:div w:id="84036888">
      <w:bodyDiv w:val="1"/>
      <w:marLeft w:val="0"/>
      <w:marRight w:val="0"/>
      <w:marTop w:val="0"/>
      <w:marBottom w:val="0"/>
      <w:divBdr>
        <w:top w:val="none" w:sz="0" w:space="0" w:color="auto"/>
        <w:left w:val="none" w:sz="0" w:space="0" w:color="auto"/>
        <w:bottom w:val="none" w:sz="0" w:space="0" w:color="auto"/>
        <w:right w:val="none" w:sz="0" w:space="0" w:color="auto"/>
      </w:divBdr>
    </w:div>
    <w:div w:id="84310258">
      <w:bodyDiv w:val="1"/>
      <w:marLeft w:val="0"/>
      <w:marRight w:val="0"/>
      <w:marTop w:val="0"/>
      <w:marBottom w:val="0"/>
      <w:divBdr>
        <w:top w:val="none" w:sz="0" w:space="0" w:color="auto"/>
        <w:left w:val="none" w:sz="0" w:space="0" w:color="auto"/>
        <w:bottom w:val="none" w:sz="0" w:space="0" w:color="auto"/>
        <w:right w:val="none" w:sz="0" w:space="0" w:color="auto"/>
      </w:divBdr>
    </w:div>
    <w:div w:id="117376620">
      <w:bodyDiv w:val="1"/>
      <w:marLeft w:val="0"/>
      <w:marRight w:val="0"/>
      <w:marTop w:val="0"/>
      <w:marBottom w:val="0"/>
      <w:divBdr>
        <w:top w:val="none" w:sz="0" w:space="0" w:color="auto"/>
        <w:left w:val="none" w:sz="0" w:space="0" w:color="auto"/>
        <w:bottom w:val="none" w:sz="0" w:space="0" w:color="auto"/>
        <w:right w:val="none" w:sz="0" w:space="0" w:color="auto"/>
      </w:divBdr>
    </w:div>
    <w:div w:id="149298286">
      <w:bodyDiv w:val="1"/>
      <w:marLeft w:val="0"/>
      <w:marRight w:val="0"/>
      <w:marTop w:val="0"/>
      <w:marBottom w:val="0"/>
      <w:divBdr>
        <w:top w:val="none" w:sz="0" w:space="0" w:color="auto"/>
        <w:left w:val="none" w:sz="0" w:space="0" w:color="auto"/>
        <w:bottom w:val="none" w:sz="0" w:space="0" w:color="auto"/>
        <w:right w:val="none" w:sz="0" w:space="0" w:color="auto"/>
      </w:divBdr>
    </w:div>
    <w:div w:id="164519407">
      <w:bodyDiv w:val="1"/>
      <w:marLeft w:val="0"/>
      <w:marRight w:val="0"/>
      <w:marTop w:val="0"/>
      <w:marBottom w:val="0"/>
      <w:divBdr>
        <w:top w:val="none" w:sz="0" w:space="0" w:color="auto"/>
        <w:left w:val="none" w:sz="0" w:space="0" w:color="auto"/>
        <w:bottom w:val="none" w:sz="0" w:space="0" w:color="auto"/>
        <w:right w:val="none" w:sz="0" w:space="0" w:color="auto"/>
      </w:divBdr>
    </w:div>
    <w:div w:id="166530303">
      <w:bodyDiv w:val="1"/>
      <w:marLeft w:val="0"/>
      <w:marRight w:val="0"/>
      <w:marTop w:val="0"/>
      <w:marBottom w:val="0"/>
      <w:divBdr>
        <w:top w:val="none" w:sz="0" w:space="0" w:color="auto"/>
        <w:left w:val="none" w:sz="0" w:space="0" w:color="auto"/>
        <w:bottom w:val="none" w:sz="0" w:space="0" w:color="auto"/>
        <w:right w:val="none" w:sz="0" w:space="0" w:color="auto"/>
      </w:divBdr>
    </w:div>
    <w:div w:id="191386909">
      <w:bodyDiv w:val="1"/>
      <w:marLeft w:val="0"/>
      <w:marRight w:val="0"/>
      <w:marTop w:val="0"/>
      <w:marBottom w:val="0"/>
      <w:divBdr>
        <w:top w:val="none" w:sz="0" w:space="0" w:color="auto"/>
        <w:left w:val="none" w:sz="0" w:space="0" w:color="auto"/>
        <w:bottom w:val="none" w:sz="0" w:space="0" w:color="auto"/>
        <w:right w:val="none" w:sz="0" w:space="0" w:color="auto"/>
      </w:divBdr>
    </w:div>
    <w:div w:id="231620469">
      <w:bodyDiv w:val="1"/>
      <w:marLeft w:val="0"/>
      <w:marRight w:val="0"/>
      <w:marTop w:val="0"/>
      <w:marBottom w:val="0"/>
      <w:divBdr>
        <w:top w:val="none" w:sz="0" w:space="0" w:color="auto"/>
        <w:left w:val="none" w:sz="0" w:space="0" w:color="auto"/>
        <w:bottom w:val="none" w:sz="0" w:space="0" w:color="auto"/>
        <w:right w:val="none" w:sz="0" w:space="0" w:color="auto"/>
      </w:divBdr>
    </w:div>
    <w:div w:id="249588483">
      <w:bodyDiv w:val="1"/>
      <w:marLeft w:val="0"/>
      <w:marRight w:val="0"/>
      <w:marTop w:val="0"/>
      <w:marBottom w:val="0"/>
      <w:divBdr>
        <w:top w:val="none" w:sz="0" w:space="0" w:color="auto"/>
        <w:left w:val="none" w:sz="0" w:space="0" w:color="auto"/>
        <w:bottom w:val="none" w:sz="0" w:space="0" w:color="auto"/>
        <w:right w:val="none" w:sz="0" w:space="0" w:color="auto"/>
      </w:divBdr>
    </w:div>
    <w:div w:id="267737810">
      <w:bodyDiv w:val="1"/>
      <w:marLeft w:val="0"/>
      <w:marRight w:val="0"/>
      <w:marTop w:val="0"/>
      <w:marBottom w:val="0"/>
      <w:divBdr>
        <w:top w:val="none" w:sz="0" w:space="0" w:color="auto"/>
        <w:left w:val="none" w:sz="0" w:space="0" w:color="auto"/>
        <w:bottom w:val="none" w:sz="0" w:space="0" w:color="auto"/>
        <w:right w:val="none" w:sz="0" w:space="0" w:color="auto"/>
      </w:divBdr>
    </w:div>
    <w:div w:id="273363159">
      <w:bodyDiv w:val="1"/>
      <w:marLeft w:val="0"/>
      <w:marRight w:val="0"/>
      <w:marTop w:val="0"/>
      <w:marBottom w:val="0"/>
      <w:divBdr>
        <w:top w:val="none" w:sz="0" w:space="0" w:color="auto"/>
        <w:left w:val="none" w:sz="0" w:space="0" w:color="auto"/>
        <w:bottom w:val="none" w:sz="0" w:space="0" w:color="auto"/>
        <w:right w:val="none" w:sz="0" w:space="0" w:color="auto"/>
      </w:divBdr>
    </w:div>
    <w:div w:id="279185423">
      <w:bodyDiv w:val="1"/>
      <w:marLeft w:val="0"/>
      <w:marRight w:val="0"/>
      <w:marTop w:val="0"/>
      <w:marBottom w:val="0"/>
      <w:divBdr>
        <w:top w:val="none" w:sz="0" w:space="0" w:color="auto"/>
        <w:left w:val="none" w:sz="0" w:space="0" w:color="auto"/>
        <w:bottom w:val="none" w:sz="0" w:space="0" w:color="auto"/>
        <w:right w:val="none" w:sz="0" w:space="0" w:color="auto"/>
      </w:divBdr>
    </w:div>
    <w:div w:id="297102636">
      <w:bodyDiv w:val="1"/>
      <w:marLeft w:val="0"/>
      <w:marRight w:val="0"/>
      <w:marTop w:val="0"/>
      <w:marBottom w:val="0"/>
      <w:divBdr>
        <w:top w:val="none" w:sz="0" w:space="0" w:color="auto"/>
        <w:left w:val="none" w:sz="0" w:space="0" w:color="auto"/>
        <w:bottom w:val="none" w:sz="0" w:space="0" w:color="auto"/>
        <w:right w:val="none" w:sz="0" w:space="0" w:color="auto"/>
      </w:divBdr>
    </w:div>
    <w:div w:id="330790937">
      <w:bodyDiv w:val="1"/>
      <w:marLeft w:val="0"/>
      <w:marRight w:val="0"/>
      <w:marTop w:val="0"/>
      <w:marBottom w:val="0"/>
      <w:divBdr>
        <w:top w:val="none" w:sz="0" w:space="0" w:color="auto"/>
        <w:left w:val="none" w:sz="0" w:space="0" w:color="auto"/>
        <w:bottom w:val="none" w:sz="0" w:space="0" w:color="auto"/>
        <w:right w:val="none" w:sz="0" w:space="0" w:color="auto"/>
      </w:divBdr>
    </w:div>
    <w:div w:id="333647161">
      <w:bodyDiv w:val="1"/>
      <w:marLeft w:val="0"/>
      <w:marRight w:val="0"/>
      <w:marTop w:val="0"/>
      <w:marBottom w:val="0"/>
      <w:divBdr>
        <w:top w:val="none" w:sz="0" w:space="0" w:color="auto"/>
        <w:left w:val="none" w:sz="0" w:space="0" w:color="auto"/>
        <w:bottom w:val="none" w:sz="0" w:space="0" w:color="auto"/>
        <w:right w:val="none" w:sz="0" w:space="0" w:color="auto"/>
      </w:divBdr>
    </w:div>
    <w:div w:id="343745235">
      <w:bodyDiv w:val="1"/>
      <w:marLeft w:val="0"/>
      <w:marRight w:val="0"/>
      <w:marTop w:val="0"/>
      <w:marBottom w:val="0"/>
      <w:divBdr>
        <w:top w:val="none" w:sz="0" w:space="0" w:color="auto"/>
        <w:left w:val="none" w:sz="0" w:space="0" w:color="auto"/>
        <w:bottom w:val="none" w:sz="0" w:space="0" w:color="auto"/>
        <w:right w:val="none" w:sz="0" w:space="0" w:color="auto"/>
      </w:divBdr>
    </w:div>
    <w:div w:id="371852410">
      <w:bodyDiv w:val="1"/>
      <w:marLeft w:val="0"/>
      <w:marRight w:val="0"/>
      <w:marTop w:val="0"/>
      <w:marBottom w:val="0"/>
      <w:divBdr>
        <w:top w:val="none" w:sz="0" w:space="0" w:color="auto"/>
        <w:left w:val="none" w:sz="0" w:space="0" w:color="auto"/>
        <w:bottom w:val="none" w:sz="0" w:space="0" w:color="auto"/>
        <w:right w:val="none" w:sz="0" w:space="0" w:color="auto"/>
      </w:divBdr>
    </w:div>
    <w:div w:id="396784322">
      <w:bodyDiv w:val="1"/>
      <w:marLeft w:val="0"/>
      <w:marRight w:val="0"/>
      <w:marTop w:val="0"/>
      <w:marBottom w:val="0"/>
      <w:divBdr>
        <w:top w:val="none" w:sz="0" w:space="0" w:color="auto"/>
        <w:left w:val="none" w:sz="0" w:space="0" w:color="auto"/>
        <w:bottom w:val="none" w:sz="0" w:space="0" w:color="auto"/>
        <w:right w:val="none" w:sz="0" w:space="0" w:color="auto"/>
      </w:divBdr>
    </w:div>
    <w:div w:id="397635215">
      <w:bodyDiv w:val="1"/>
      <w:marLeft w:val="0"/>
      <w:marRight w:val="0"/>
      <w:marTop w:val="0"/>
      <w:marBottom w:val="0"/>
      <w:divBdr>
        <w:top w:val="none" w:sz="0" w:space="0" w:color="auto"/>
        <w:left w:val="none" w:sz="0" w:space="0" w:color="auto"/>
        <w:bottom w:val="none" w:sz="0" w:space="0" w:color="auto"/>
        <w:right w:val="none" w:sz="0" w:space="0" w:color="auto"/>
      </w:divBdr>
    </w:div>
    <w:div w:id="398483118">
      <w:bodyDiv w:val="1"/>
      <w:marLeft w:val="0"/>
      <w:marRight w:val="0"/>
      <w:marTop w:val="0"/>
      <w:marBottom w:val="0"/>
      <w:divBdr>
        <w:top w:val="none" w:sz="0" w:space="0" w:color="auto"/>
        <w:left w:val="none" w:sz="0" w:space="0" w:color="auto"/>
        <w:bottom w:val="none" w:sz="0" w:space="0" w:color="auto"/>
        <w:right w:val="none" w:sz="0" w:space="0" w:color="auto"/>
      </w:divBdr>
    </w:div>
    <w:div w:id="404765015">
      <w:bodyDiv w:val="1"/>
      <w:marLeft w:val="0"/>
      <w:marRight w:val="0"/>
      <w:marTop w:val="0"/>
      <w:marBottom w:val="0"/>
      <w:divBdr>
        <w:top w:val="none" w:sz="0" w:space="0" w:color="auto"/>
        <w:left w:val="none" w:sz="0" w:space="0" w:color="auto"/>
        <w:bottom w:val="none" w:sz="0" w:space="0" w:color="auto"/>
        <w:right w:val="none" w:sz="0" w:space="0" w:color="auto"/>
      </w:divBdr>
    </w:div>
    <w:div w:id="443303193">
      <w:bodyDiv w:val="1"/>
      <w:marLeft w:val="0"/>
      <w:marRight w:val="0"/>
      <w:marTop w:val="0"/>
      <w:marBottom w:val="0"/>
      <w:divBdr>
        <w:top w:val="none" w:sz="0" w:space="0" w:color="auto"/>
        <w:left w:val="none" w:sz="0" w:space="0" w:color="auto"/>
        <w:bottom w:val="none" w:sz="0" w:space="0" w:color="auto"/>
        <w:right w:val="none" w:sz="0" w:space="0" w:color="auto"/>
      </w:divBdr>
    </w:div>
    <w:div w:id="451021947">
      <w:bodyDiv w:val="1"/>
      <w:marLeft w:val="0"/>
      <w:marRight w:val="0"/>
      <w:marTop w:val="0"/>
      <w:marBottom w:val="0"/>
      <w:divBdr>
        <w:top w:val="none" w:sz="0" w:space="0" w:color="auto"/>
        <w:left w:val="none" w:sz="0" w:space="0" w:color="auto"/>
        <w:bottom w:val="none" w:sz="0" w:space="0" w:color="auto"/>
        <w:right w:val="none" w:sz="0" w:space="0" w:color="auto"/>
      </w:divBdr>
    </w:div>
    <w:div w:id="461965820">
      <w:bodyDiv w:val="1"/>
      <w:marLeft w:val="0"/>
      <w:marRight w:val="0"/>
      <w:marTop w:val="0"/>
      <w:marBottom w:val="0"/>
      <w:divBdr>
        <w:top w:val="none" w:sz="0" w:space="0" w:color="auto"/>
        <w:left w:val="none" w:sz="0" w:space="0" w:color="auto"/>
        <w:bottom w:val="none" w:sz="0" w:space="0" w:color="auto"/>
        <w:right w:val="none" w:sz="0" w:space="0" w:color="auto"/>
      </w:divBdr>
    </w:div>
    <w:div w:id="480540384">
      <w:bodyDiv w:val="1"/>
      <w:marLeft w:val="0"/>
      <w:marRight w:val="0"/>
      <w:marTop w:val="0"/>
      <w:marBottom w:val="0"/>
      <w:divBdr>
        <w:top w:val="none" w:sz="0" w:space="0" w:color="auto"/>
        <w:left w:val="none" w:sz="0" w:space="0" w:color="auto"/>
        <w:bottom w:val="none" w:sz="0" w:space="0" w:color="auto"/>
        <w:right w:val="none" w:sz="0" w:space="0" w:color="auto"/>
      </w:divBdr>
    </w:div>
    <w:div w:id="497161391">
      <w:bodyDiv w:val="1"/>
      <w:marLeft w:val="0"/>
      <w:marRight w:val="0"/>
      <w:marTop w:val="0"/>
      <w:marBottom w:val="0"/>
      <w:divBdr>
        <w:top w:val="none" w:sz="0" w:space="0" w:color="auto"/>
        <w:left w:val="none" w:sz="0" w:space="0" w:color="auto"/>
        <w:bottom w:val="none" w:sz="0" w:space="0" w:color="auto"/>
        <w:right w:val="none" w:sz="0" w:space="0" w:color="auto"/>
      </w:divBdr>
    </w:div>
    <w:div w:id="518664913">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93125657">
      <w:bodyDiv w:val="1"/>
      <w:marLeft w:val="0"/>
      <w:marRight w:val="0"/>
      <w:marTop w:val="0"/>
      <w:marBottom w:val="0"/>
      <w:divBdr>
        <w:top w:val="none" w:sz="0" w:space="0" w:color="auto"/>
        <w:left w:val="none" w:sz="0" w:space="0" w:color="auto"/>
        <w:bottom w:val="none" w:sz="0" w:space="0" w:color="auto"/>
        <w:right w:val="none" w:sz="0" w:space="0" w:color="auto"/>
      </w:divBdr>
    </w:div>
    <w:div w:id="593169374">
      <w:bodyDiv w:val="1"/>
      <w:marLeft w:val="0"/>
      <w:marRight w:val="0"/>
      <w:marTop w:val="0"/>
      <w:marBottom w:val="0"/>
      <w:divBdr>
        <w:top w:val="none" w:sz="0" w:space="0" w:color="auto"/>
        <w:left w:val="none" w:sz="0" w:space="0" w:color="auto"/>
        <w:bottom w:val="none" w:sz="0" w:space="0" w:color="auto"/>
        <w:right w:val="none" w:sz="0" w:space="0" w:color="auto"/>
      </w:divBdr>
    </w:div>
    <w:div w:id="627513093">
      <w:bodyDiv w:val="1"/>
      <w:marLeft w:val="0"/>
      <w:marRight w:val="0"/>
      <w:marTop w:val="0"/>
      <w:marBottom w:val="0"/>
      <w:divBdr>
        <w:top w:val="none" w:sz="0" w:space="0" w:color="auto"/>
        <w:left w:val="none" w:sz="0" w:space="0" w:color="auto"/>
        <w:bottom w:val="none" w:sz="0" w:space="0" w:color="auto"/>
        <w:right w:val="none" w:sz="0" w:space="0" w:color="auto"/>
      </w:divBdr>
    </w:div>
    <w:div w:id="637035992">
      <w:bodyDiv w:val="1"/>
      <w:marLeft w:val="0"/>
      <w:marRight w:val="0"/>
      <w:marTop w:val="0"/>
      <w:marBottom w:val="0"/>
      <w:divBdr>
        <w:top w:val="none" w:sz="0" w:space="0" w:color="auto"/>
        <w:left w:val="none" w:sz="0" w:space="0" w:color="auto"/>
        <w:bottom w:val="none" w:sz="0" w:space="0" w:color="auto"/>
        <w:right w:val="none" w:sz="0" w:space="0" w:color="auto"/>
      </w:divBdr>
    </w:div>
    <w:div w:id="672728702">
      <w:bodyDiv w:val="1"/>
      <w:marLeft w:val="0"/>
      <w:marRight w:val="0"/>
      <w:marTop w:val="0"/>
      <w:marBottom w:val="0"/>
      <w:divBdr>
        <w:top w:val="none" w:sz="0" w:space="0" w:color="auto"/>
        <w:left w:val="none" w:sz="0" w:space="0" w:color="auto"/>
        <w:bottom w:val="none" w:sz="0" w:space="0" w:color="auto"/>
        <w:right w:val="none" w:sz="0" w:space="0" w:color="auto"/>
      </w:divBdr>
    </w:div>
    <w:div w:id="679508718">
      <w:bodyDiv w:val="1"/>
      <w:marLeft w:val="0"/>
      <w:marRight w:val="0"/>
      <w:marTop w:val="0"/>
      <w:marBottom w:val="0"/>
      <w:divBdr>
        <w:top w:val="none" w:sz="0" w:space="0" w:color="auto"/>
        <w:left w:val="none" w:sz="0" w:space="0" w:color="auto"/>
        <w:bottom w:val="none" w:sz="0" w:space="0" w:color="auto"/>
        <w:right w:val="none" w:sz="0" w:space="0" w:color="auto"/>
      </w:divBdr>
    </w:div>
    <w:div w:id="690764245">
      <w:bodyDiv w:val="1"/>
      <w:marLeft w:val="0"/>
      <w:marRight w:val="0"/>
      <w:marTop w:val="0"/>
      <w:marBottom w:val="0"/>
      <w:divBdr>
        <w:top w:val="none" w:sz="0" w:space="0" w:color="auto"/>
        <w:left w:val="none" w:sz="0" w:space="0" w:color="auto"/>
        <w:bottom w:val="none" w:sz="0" w:space="0" w:color="auto"/>
        <w:right w:val="none" w:sz="0" w:space="0" w:color="auto"/>
      </w:divBdr>
    </w:div>
    <w:div w:id="705714130">
      <w:bodyDiv w:val="1"/>
      <w:marLeft w:val="0"/>
      <w:marRight w:val="0"/>
      <w:marTop w:val="0"/>
      <w:marBottom w:val="0"/>
      <w:divBdr>
        <w:top w:val="none" w:sz="0" w:space="0" w:color="auto"/>
        <w:left w:val="none" w:sz="0" w:space="0" w:color="auto"/>
        <w:bottom w:val="none" w:sz="0" w:space="0" w:color="auto"/>
        <w:right w:val="none" w:sz="0" w:space="0" w:color="auto"/>
      </w:divBdr>
    </w:div>
    <w:div w:id="722949478">
      <w:bodyDiv w:val="1"/>
      <w:marLeft w:val="0"/>
      <w:marRight w:val="0"/>
      <w:marTop w:val="0"/>
      <w:marBottom w:val="0"/>
      <w:divBdr>
        <w:top w:val="none" w:sz="0" w:space="0" w:color="auto"/>
        <w:left w:val="none" w:sz="0" w:space="0" w:color="auto"/>
        <w:bottom w:val="none" w:sz="0" w:space="0" w:color="auto"/>
        <w:right w:val="none" w:sz="0" w:space="0" w:color="auto"/>
      </w:divBdr>
    </w:div>
    <w:div w:id="724061545">
      <w:bodyDiv w:val="1"/>
      <w:marLeft w:val="0"/>
      <w:marRight w:val="0"/>
      <w:marTop w:val="0"/>
      <w:marBottom w:val="0"/>
      <w:divBdr>
        <w:top w:val="none" w:sz="0" w:space="0" w:color="auto"/>
        <w:left w:val="none" w:sz="0" w:space="0" w:color="auto"/>
        <w:bottom w:val="none" w:sz="0" w:space="0" w:color="auto"/>
        <w:right w:val="none" w:sz="0" w:space="0" w:color="auto"/>
      </w:divBdr>
    </w:div>
    <w:div w:id="737440379">
      <w:bodyDiv w:val="1"/>
      <w:marLeft w:val="0"/>
      <w:marRight w:val="0"/>
      <w:marTop w:val="0"/>
      <w:marBottom w:val="0"/>
      <w:divBdr>
        <w:top w:val="none" w:sz="0" w:space="0" w:color="auto"/>
        <w:left w:val="none" w:sz="0" w:space="0" w:color="auto"/>
        <w:bottom w:val="none" w:sz="0" w:space="0" w:color="auto"/>
        <w:right w:val="none" w:sz="0" w:space="0" w:color="auto"/>
      </w:divBdr>
    </w:div>
    <w:div w:id="746998896">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131287666">
              <w:marLeft w:val="0"/>
              <w:marRight w:val="0"/>
              <w:marTop w:val="0"/>
              <w:marBottom w:val="0"/>
              <w:divBdr>
                <w:top w:val="none" w:sz="0" w:space="0" w:color="auto"/>
                <w:left w:val="none" w:sz="0" w:space="0" w:color="auto"/>
                <w:bottom w:val="none" w:sz="0" w:space="0" w:color="auto"/>
                <w:right w:val="none" w:sz="0" w:space="0" w:color="auto"/>
              </w:divBdr>
              <w:divsChild>
                <w:div w:id="1524634133">
                  <w:marLeft w:val="0"/>
                  <w:marRight w:val="0"/>
                  <w:marTop w:val="0"/>
                  <w:marBottom w:val="0"/>
                  <w:divBdr>
                    <w:top w:val="none" w:sz="0" w:space="0" w:color="auto"/>
                    <w:left w:val="none" w:sz="0" w:space="0" w:color="auto"/>
                    <w:bottom w:val="none" w:sz="0" w:space="0" w:color="auto"/>
                    <w:right w:val="none" w:sz="0" w:space="0" w:color="auto"/>
                  </w:divBdr>
                  <w:divsChild>
                    <w:div w:id="296960677">
                      <w:marLeft w:val="0"/>
                      <w:marRight w:val="0"/>
                      <w:marTop w:val="0"/>
                      <w:marBottom w:val="0"/>
                      <w:divBdr>
                        <w:top w:val="none" w:sz="0" w:space="0" w:color="auto"/>
                        <w:left w:val="none" w:sz="0" w:space="0" w:color="auto"/>
                        <w:bottom w:val="none" w:sz="0" w:space="0" w:color="auto"/>
                        <w:right w:val="none" w:sz="0" w:space="0" w:color="auto"/>
                      </w:divBdr>
                      <w:divsChild>
                        <w:div w:id="1588029151">
                          <w:marLeft w:val="0"/>
                          <w:marRight w:val="0"/>
                          <w:marTop w:val="0"/>
                          <w:marBottom w:val="0"/>
                          <w:divBdr>
                            <w:top w:val="none" w:sz="0" w:space="0" w:color="auto"/>
                            <w:left w:val="none" w:sz="0" w:space="0" w:color="auto"/>
                            <w:bottom w:val="none" w:sz="0" w:space="0" w:color="auto"/>
                            <w:right w:val="none" w:sz="0" w:space="0" w:color="auto"/>
                          </w:divBdr>
                          <w:divsChild>
                            <w:div w:id="1370883038">
                              <w:marLeft w:val="0"/>
                              <w:marRight w:val="0"/>
                              <w:marTop w:val="0"/>
                              <w:marBottom w:val="0"/>
                              <w:divBdr>
                                <w:top w:val="none" w:sz="0" w:space="0" w:color="auto"/>
                                <w:left w:val="none" w:sz="0" w:space="0" w:color="auto"/>
                                <w:bottom w:val="none" w:sz="0" w:space="0" w:color="auto"/>
                                <w:right w:val="none" w:sz="0" w:space="0" w:color="auto"/>
                              </w:divBdr>
                              <w:divsChild>
                                <w:div w:id="216666595">
                                  <w:marLeft w:val="0"/>
                                  <w:marRight w:val="0"/>
                                  <w:marTop w:val="0"/>
                                  <w:marBottom w:val="0"/>
                                  <w:divBdr>
                                    <w:top w:val="none" w:sz="0" w:space="0" w:color="auto"/>
                                    <w:left w:val="none" w:sz="0" w:space="0" w:color="auto"/>
                                    <w:bottom w:val="none" w:sz="0" w:space="0" w:color="auto"/>
                                    <w:right w:val="none" w:sz="0" w:space="0" w:color="auto"/>
                                  </w:divBdr>
                                  <w:divsChild>
                                    <w:div w:id="1994798374">
                                      <w:marLeft w:val="0"/>
                                      <w:marRight w:val="0"/>
                                      <w:marTop w:val="0"/>
                                      <w:marBottom w:val="0"/>
                                      <w:divBdr>
                                        <w:top w:val="none" w:sz="0" w:space="0" w:color="auto"/>
                                        <w:left w:val="none" w:sz="0" w:space="0" w:color="auto"/>
                                        <w:bottom w:val="none" w:sz="0" w:space="0" w:color="auto"/>
                                        <w:right w:val="none" w:sz="0" w:space="0" w:color="auto"/>
                                      </w:divBdr>
                                      <w:divsChild>
                                        <w:div w:id="47580073">
                                          <w:marLeft w:val="0"/>
                                          <w:marRight w:val="0"/>
                                          <w:marTop w:val="0"/>
                                          <w:marBottom w:val="0"/>
                                          <w:divBdr>
                                            <w:top w:val="none" w:sz="0" w:space="0" w:color="auto"/>
                                            <w:left w:val="none" w:sz="0" w:space="0" w:color="auto"/>
                                            <w:bottom w:val="none" w:sz="0" w:space="0" w:color="auto"/>
                                            <w:right w:val="none" w:sz="0" w:space="0" w:color="auto"/>
                                          </w:divBdr>
                                          <w:divsChild>
                                            <w:div w:id="347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86399">
      <w:bodyDiv w:val="1"/>
      <w:marLeft w:val="0"/>
      <w:marRight w:val="0"/>
      <w:marTop w:val="0"/>
      <w:marBottom w:val="0"/>
      <w:divBdr>
        <w:top w:val="none" w:sz="0" w:space="0" w:color="auto"/>
        <w:left w:val="none" w:sz="0" w:space="0" w:color="auto"/>
        <w:bottom w:val="none" w:sz="0" w:space="0" w:color="auto"/>
        <w:right w:val="none" w:sz="0" w:space="0" w:color="auto"/>
      </w:divBdr>
    </w:div>
    <w:div w:id="753667545">
      <w:bodyDiv w:val="1"/>
      <w:marLeft w:val="0"/>
      <w:marRight w:val="0"/>
      <w:marTop w:val="0"/>
      <w:marBottom w:val="0"/>
      <w:divBdr>
        <w:top w:val="none" w:sz="0" w:space="0" w:color="auto"/>
        <w:left w:val="none" w:sz="0" w:space="0" w:color="auto"/>
        <w:bottom w:val="none" w:sz="0" w:space="0" w:color="auto"/>
        <w:right w:val="none" w:sz="0" w:space="0" w:color="auto"/>
      </w:divBdr>
    </w:div>
    <w:div w:id="753674302">
      <w:bodyDiv w:val="1"/>
      <w:marLeft w:val="0"/>
      <w:marRight w:val="0"/>
      <w:marTop w:val="0"/>
      <w:marBottom w:val="0"/>
      <w:divBdr>
        <w:top w:val="none" w:sz="0" w:space="0" w:color="auto"/>
        <w:left w:val="none" w:sz="0" w:space="0" w:color="auto"/>
        <w:bottom w:val="none" w:sz="0" w:space="0" w:color="auto"/>
        <w:right w:val="none" w:sz="0" w:space="0" w:color="auto"/>
      </w:divBdr>
    </w:div>
    <w:div w:id="768501496">
      <w:bodyDiv w:val="1"/>
      <w:marLeft w:val="0"/>
      <w:marRight w:val="0"/>
      <w:marTop w:val="0"/>
      <w:marBottom w:val="0"/>
      <w:divBdr>
        <w:top w:val="none" w:sz="0" w:space="0" w:color="auto"/>
        <w:left w:val="none" w:sz="0" w:space="0" w:color="auto"/>
        <w:bottom w:val="none" w:sz="0" w:space="0" w:color="auto"/>
        <w:right w:val="none" w:sz="0" w:space="0" w:color="auto"/>
      </w:divBdr>
    </w:div>
    <w:div w:id="773480144">
      <w:bodyDiv w:val="1"/>
      <w:marLeft w:val="0"/>
      <w:marRight w:val="0"/>
      <w:marTop w:val="0"/>
      <w:marBottom w:val="0"/>
      <w:divBdr>
        <w:top w:val="none" w:sz="0" w:space="0" w:color="auto"/>
        <w:left w:val="none" w:sz="0" w:space="0" w:color="auto"/>
        <w:bottom w:val="none" w:sz="0" w:space="0" w:color="auto"/>
        <w:right w:val="none" w:sz="0" w:space="0" w:color="auto"/>
      </w:divBdr>
    </w:div>
    <w:div w:id="783113188">
      <w:bodyDiv w:val="1"/>
      <w:marLeft w:val="0"/>
      <w:marRight w:val="0"/>
      <w:marTop w:val="0"/>
      <w:marBottom w:val="0"/>
      <w:divBdr>
        <w:top w:val="none" w:sz="0" w:space="0" w:color="auto"/>
        <w:left w:val="none" w:sz="0" w:space="0" w:color="auto"/>
        <w:bottom w:val="none" w:sz="0" w:space="0" w:color="auto"/>
        <w:right w:val="none" w:sz="0" w:space="0" w:color="auto"/>
      </w:divBdr>
    </w:div>
    <w:div w:id="789589727">
      <w:bodyDiv w:val="1"/>
      <w:marLeft w:val="0"/>
      <w:marRight w:val="0"/>
      <w:marTop w:val="0"/>
      <w:marBottom w:val="0"/>
      <w:divBdr>
        <w:top w:val="none" w:sz="0" w:space="0" w:color="auto"/>
        <w:left w:val="none" w:sz="0" w:space="0" w:color="auto"/>
        <w:bottom w:val="none" w:sz="0" w:space="0" w:color="auto"/>
        <w:right w:val="none" w:sz="0" w:space="0" w:color="auto"/>
      </w:divBdr>
    </w:div>
    <w:div w:id="835804903">
      <w:bodyDiv w:val="1"/>
      <w:marLeft w:val="0"/>
      <w:marRight w:val="0"/>
      <w:marTop w:val="0"/>
      <w:marBottom w:val="0"/>
      <w:divBdr>
        <w:top w:val="none" w:sz="0" w:space="0" w:color="auto"/>
        <w:left w:val="none" w:sz="0" w:space="0" w:color="auto"/>
        <w:bottom w:val="none" w:sz="0" w:space="0" w:color="auto"/>
        <w:right w:val="none" w:sz="0" w:space="0" w:color="auto"/>
      </w:divBdr>
    </w:div>
    <w:div w:id="838544642">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65219745">
      <w:bodyDiv w:val="1"/>
      <w:marLeft w:val="0"/>
      <w:marRight w:val="0"/>
      <w:marTop w:val="0"/>
      <w:marBottom w:val="0"/>
      <w:divBdr>
        <w:top w:val="none" w:sz="0" w:space="0" w:color="auto"/>
        <w:left w:val="none" w:sz="0" w:space="0" w:color="auto"/>
        <w:bottom w:val="none" w:sz="0" w:space="0" w:color="auto"/>
        <w:right w:val="none" w:sz="0" w:space="0" w:color="auto"/>
      </w:divBdr>
    </w:div>
    <w:div w:id="882333164">
      <w:bodyDiv w:val="1"/>
      <w:marLeft w:val="0"/>
      <w:marRight w:val="0"/>
      <w:marTop w:val="0"/>
      <w:marBottom w:val="0"/>
      <w:divBdr>
        <w:top w:val="none" w:sz="0" w:space="0" w:color="auto"/>
        <w:left w:val="none" w:sz="0" w:space="0" w:color="auto"/>
        <w:bottom w:val="none" w:sz="0" w:space="0" w:color="auto"/>
        <w:right w:val="none" w:sz="0" w:space="0" w:color="auto"/>
      </w:divBdr>
    </w:div>
    <w:div w:id="885332212">
      <w:bodyDiv w:val="1"/>
      <w:marLeft w:val="0"/>
      <w:marRight w:val="0"/>
      <w:marTop w:val="0"/>
      <w:marBottom w:val="0"/>
      <w:divBdr>
        <w:top w:val="none" w:sz="0" w:space="0" w:color="auto"/>
        <w:left w:val="none" w:sz="0" w:space="0" w:color="auto"/>
        <w:bottom w:val="none" w:sz="0" w:space="0" w:color="auto"/>
        <w:right w:val="none" w:sz="0" w:space="0" w:color="auto"/>
      </w:divBdr>
    </w:div>
    <w:div w:id="891696986">
      <w:bodyDiv w:val="1"/>
      <w:marLeft w:val="0"/>
      <w:marRight w:val="0"/>
      <w:marTop w:val="0"/>
      <w:marBottom w:val="0"/>
      <w:divBdr>
        <w:top w:val="none" w:sz="0" w:space="0" w:color="auto"/>
        <w:left w:val="none" w:sz="0" w:space="0" w:color="auto"/>
        <w:bottom w:val="none" w:sz="0" w:space="0" w:color="auto"/>
        <w:right w:val="none" w:sz="0" w:space="0" w:color="auto"/>
      </w:divBdr>
    </w:div>
    <w:div w:id="931429113">
      <w:bodyDiv w:val="1"/>
      <w:marLeft w:val="0"/>
      <w:marRight w:val="0"/>
      <w:marTop w:val="0"/>
      <w:marBottom w:val="0"/>
      <w:divBdr>
        <w:top w:val="none" w:sz="0" w:space="0" w:color="auto"/>
        <w:left w:val="none" w:sz="0" w:space="0" w:color="auto"/>
        <w:bottom w:val="none" w:sz="0" w:space="0" w:color="auto"/>
        <w:right w:val="none" w:sz="0" w:space="0" w:color="auto"/>
      </w:divBdr>
    </w:div>
    <w:div w:id="974943577">
      <w:bodyDiv w:val="1"/>
      <w:marLeft w:val="0"/>
      <w:marRight w:val="0"/>
      <w:marTop w:val="0"/>
      <w:marBottom w:val="0"/>
      <w:divBdr>
        <w:top w:val="none" w:sz="0" w:space="0" w:color="auto"/>
        <w:left w:val="none" w:sz="0" w:space="0" w:color="auto"/>
        <w:bottom w:val="none" w:sz="0" w:space="0" w:color="auto"/>
        <w:right w:val="none" w:sz="0" w:space="0" w:color="auto"/>
      </w:divBdr>
    </w:div>
    <w:div w:id="980815953">
      <w:bodyDiv w:val="1"/>
      <w:marLeft w:val="0"/>
      <w:marRight w:val="0"/>
      <w:marTop w:val="0"/>
      <w:marBottom w:val="0"/>
      <w:divBdr>
        <w:top w:val="none" w:sz="0" w:space="0" w:color="auto"/>
        <w:left w:val="none" w:sz="0" w:space="0" w:color="auto"/>
        <w:bottom w:val="none" w:sz="0" w:space="0" w:color="auto"/>
        <w:right w:val="none" w:sz="0" w:space="0" w:color="auto"/>
      </w:divBdr>
    </w:div>
    <w:div w:id="1015349725">
      <w:bodyDiv w:val="1"/>
      <w:marLeft w:val="0"/>
      <w:marRight w:val="0"/>
      <w:marTop w:val="0"/>
      <w:marBottom w:val="0"/>
      <w:divBdr>
        <w:top w:val="none" w:sz="0" w:space="0" w:color="auto"/>
        <w:left w:val="none" w:sz="0" w:space="0" w:color="auto"/>
        <w:bottom w:val="none" w:sz="0" w:space="0" w:color="auto"/>
        <w:right w:val="none" w:sz="0" w:space="0" w:color="auto"/>
      </w:divBdr>
    </w:div>
    <w:div w:id="1064720701">
      <w:bodyDiv w:val="1"/>
      <w:marLeft w:val="0"/>
      <w:marRight w:val="0"/>
      <w:marTop w:val="0"/>
      <w:marBottom w:val="0"/>
      <w:divBdr>
        <w:top w:val="none" w:sz="0" w:space="0" w:color="auto"/>
        <w:left w:val="none" w:sz="0" w:space="0" w:color="auto"/>
        <w:bottom w:val="none" w:sz="0" w:space="0" w:color="auto"/>
        <w:right w:val="none" w:sz="0" w:space="0" w:color="auto"/>
      </w:divBdr>
    </w:div>
    <w:div w:id="1073356841">
      <w:bodyDiv w:val="1"/>
      <w:marLeft w:val="0"/>
      <w:marRight w:val="0"/>
      <w:marTop w:val="0"/>
      <w:marBottom w:val="0"/>
      <w:divBdr>
        <w:top w:val="none" w:sz="0" w:space="0" w:color="auto"/>
        <w:left w:val="none" w:sz="0" w:space="0" w:color="auto"/>
        <w:bottom w:val="none" w:sz="0" w:space="0" w:color="auto"/>
        <w:right w:val="none" w:sz="0" w:space="0" w:color="auto"/>
      </w:divBdr>
    </w:div>
    <w:div w:id="1082291150">
      <w:bodyDiv w:val="1"/>
      <w:marLeft w:val="0"/>
      <w:marRight w:val="0"/>
      <w:marTop w:val="0"/>
      <w:marBottom w:val="0"/>
      <w:divBdr>
        <w:top w:val="none" w:sz="0" w:space="0" w:color="auto"/>
        <w:left w:val="none" w:sz="0" w:space="0" w:color="auto"/>
        <w:bottom w:val="none" w:sz="0" w:space="0" w:color="auto"/>
        <w:right w:val="none" w:sz="0" w:space="0" w:color="auto"/>
      </w:divBdr>
    </w:div>
    <w:div w:id="1104886463">
      <w:bodyDiv w:val="1"/>
      <w:marLeft w:val="0"/>
      <w:marRight w:val="0"/>
      <w:marTop w:val="0"/>
      <w:marBottom w:val="0"/>
      <w:divBdr>
        <w:top w:val="none" w:sz="0" w:space="0" w:color="auto"/>
        <w:left w:val="none" w:sz="0" w:space="0" w:color="auto"/>
        <w:bottom w:val="none" w:sz="0" w:space="0" w:color="auto"/>
        <w:right w:val="none" w:sz="0" w:space="0" w:color="auto"/>
      </w:divBdr>
    </w:div>
    <w:div w:id="1106656775">
      <w:bodyDiv w:val="1"/>
      <w:marLeft w:val="0"/>
      <w:marRight w:val="0"/>
      <w:marTop w:val="0"/>
      <w:marBottom w:val="0"/>
      <w:divBdr>
        <w:top w:val="none" w:sz="0" w:space="0" w:color="auto"/>
        <w:left w:val="none" w:sz="0" w:space="0" w:color="auto"/>
        <w:bottom w:val="none" w:sz="0" w:space="0" w:color="auto"/>
        <w:right w:val="none" w:sz="0" w:space="0" w:color="auto"/>
      </w:divBdr>
    </w:div>
    <w:div w:id="1110390094">
      <w:bodyDiv w:val="1"/>
      <w:marLeft w:val="0"/>
      <w:marRight w:val="0"/>
      <w:marTop w:val="0"/>
      <w:marBottom w:val="0"/>
      <w:divBdr>
        <w:top w:val="none" w:sz="0" w:space="0" w:color="auto"/>
        <w:left w:val="none" w:sz="0" w:space="0" w:color="auto"/>
        <w:bottom w:val="none" w:sz="0" w:space="0" w:color="auto"/>
        <w:right w:val="none" w:sz="0" w:space="0" w:color="auto"/>
      </w:divBdr>
    </w:div>
    <w:div w:id="1113984198">
      <w:bodyDiv w:val="1"/>
      <w:marLeft w:val="0"/>
      <w:marRight w:val="0"/>
      <w:marTop w:val="0"/>
      <w:marBottom w:val="0"/>
      <w:divBdr>
        <w:top w:val="none" w:sz="0" w:space="0" w:color="auto"/>
        <w:left w:val="none" w:sz="0" w:space="0" w:color="auto"/>
        <w:bottom w:val="none" w:sz="0" w:space="0" w:color="auto"/>
        <w:right w:val="none" w:sz="0" w:space="0" w:color="auto"/>
      </w:divBdr>
    </w:div>
    <w:div w:id="1131703595">
      <w:bodyDiv w:val="1"/>
      <w:marLeft w:val="0"/>
      <w:marRight w:val="0"/>
      <w:marTop w:val="0"/>
      <w:marBottom w:val="0"/>
      <w:divBdr>
        <w:top w:val="none" w:sz="0" w:space="0" w:color="auto"/>
        <w:left w:val="none" w:sz="0" w:space="0" w:color="auto"/>
        <w:bottom w:val="none" w:sz="0" w:space="0" w:color="auto"/>
        <w:right w:val="none" w:sz="0" w:space="0" w:color="auto"/>
      </w:divBdr>
    </w:div>
    <w:div w:id="1145509892">
      <w:bodyDiv w:val="1"/>
      <w:marLeft w:val="0"/>
      <w:marRight w:val="0"/>
      <w:marTop w:val="0"/>
      <w:marBottom w:val="0"/>
      <w:divBdr>
        <w:top w:val="none" w:sz="0" w:space="0" w:color="auto"/>
        <w:left w:val="none" w:sz="0" w:space="0" w:color="auto"/>
        <w:bottom w:val="none" w:sz="0" w:space="0" w:color="auto"/>
        <w:right w:val="none" w:sz="0" w:space="0" w:color="auto"/>
      </w:divBdr>
      <w:divsChild>
        <w:div w:id="1443256611">
          <w:marLeft w:val="0"/>
          <w:marRight w:val="0"/>
          <w:marTop w:val="0"/>
          <w:marBottom w:val="0"/>
          <w:divBdr>
            <w:top w:val="none" w:sz="0" w:space="0" w:color="auto"/>
            <w:left w:val="none" w:sz="0" w:space="0" w:color="auto"/>
            <w:bottom w:val="none" w:sz="0" w:space="0" w:color="auto"/>
            <w:right w:val="none" w:sz="0" w:space="0" w:color="auto"/>
          </w:divBdr>
        </w:div>
        <w:div w:id="1665474604">
          <w:marLeft w:val="0"/>
          <w:marRight w:val="0"/>
          <w:marTop w:val="0"/>
          <w:marBottom w:val="0"/>
          <w:divBdr>
            <w:top w:val="none" w:sz="0" w:space="0" w:color="auto"/>
            <w:left w:val="none" w:sz="0" w:space="0" w:color="auto"/>
            <w:bottom w:val="none" w:sz="0" w:space="0" w:color="auto"/>
            <w:right w:val="none" w:sz="0" w:space="0" w:color="auto"/>
          </w:divBdr>
        </w:div>
      </w:divsChild>
    </w:div>
    <w:div w:id="1164051981">
      <w:bodyDiv w:val="1"/>
      <w:marLeft w:val="0"/>
      <w:marRight w:val="0"/>
      <w:marTop w:val="0"/>
      <w:marBottom w:val="0"/>
      <w:divBdr>
        <w:top w:val="none" w:sz="0" w:space="0" w:color="auto"/>
        <w:left w:val="none" w:sz="0" w:space="0" w:color="auto"/>
        <w:bottom w:val="none" w:sz="0" w:space="0" w:color="auto"/>
        <w:right w:val="none" w:sz="0" w:space="0" w:color="auto"/>
      </w:divBdr>
    </w:div>
    <w:div w:id="1170103912">
      <w:bodyDiv w:val="1"/>
      <w:marLeft w:val="0"/>
      <w:marRight w:val="0"/>
      <w:marTop w:val="0"/>
      <w:marBottom w:val="0"/>
      <w:divBdr>
        <w:top w:val="none" w:sz="0" w:space="0" w:color="auto"/>
        <w:left w:val="none" w:sz="0" w:space="0" w:color="auto"/>
        <w:bottom w:val="none" w:sz="0" w:space="0" w:color="auto"/>
        <w:right w:val="none" w:sz="0" w:space="0" w:color="auto"/>
      </w:divBdr>
    </w:div>
    <w:div w:id="1176922050">
      <w:bodyDiv w:val="1"/>
      <w:marLeft w:val="0"/>
      <w:marRight w:val="0"/>
      <w:marTop w:val="0"/>
      <w:marBottom w:val="0"/>
      <w:divBdr>
        <w:top w:val="none" w:sz="0" w:space="0" w:color="auto"/>
        <w:left w:val="none" w:sz="0" w:space="0" w:color="auto"/>
        <w:bottom w:val="none" w:sz="0" w:space="0" w:color="auto"/>
        <w:right w:val="none" w:sz="0" w:space="0" w:color="auto"/>
      </w:divBdr>
    </w:div>
    <w:div w:id="1194155516">
      <w:bodyDiv w:val="1"/>
      <w:marLeft w:val="0"/>
      <w:marRight w:val="0"/>
      <w:marTop w:val="0"/>
      <w:marBottom w:val="0"/>
      <w:divBdr>
        <w:top w:val="none" w:sz="0" w:space="0" w:color="auto"/>
        <w:left w:val="none" w:sz="0" w:space="0" w:color="auto"/>
        <w:bottom w:val="none" w:sz="0" w:space="0" w:color="auto"/>
        <w:right w:val="none" w:sz="0" w:space="0" w:color="auto"/>
      </w:divBdr>
    </w:div>
    <w:div w:id="1207914832">
      <w:bodyDiv w:val="1"/>
      <w:marLeft w:val="0"/>
      <w:marRight w:val="0"/>
      <w:marTop w:val="0"/>
      <w:marBottom w:val="0"/>
      <w:divBdr>
        <w:top w:val="none" w:sz="0" w:space="0" w:color="auto"/>
        <w:left w:val="none" w:sz="0" w:space="0" w:color="auto"/>
        <w:bottom w:val="none" w:sz="0" w:space="0" w:color="auto"/>
        <w:right w:val="none" w:sz="0" w:space="0" w:color="auto"/>
      </w:divBdr>
    </w:div>
    <w:div w:id="1208491706">
      <w:bodyDiv w:val="1"/>
      <w:marLeft w:val="0"/>
      <w:marRight w:val="0"/>
      <w:marTop w:val="0"/>
      <w:marBottom w:val="0"/>
      <w:divBdr>
        <w:top w:val="none" w:sz="0" w:space="0" w:color="auto"/>
        <w:left w:val="none" w:sz="0" w:space="0" w:color="auto"/>
        <w:bottom w:val="none" w:sz="0" w:space="0" w:color="auto"/>
        <w:right w:val="none" w:sz="0" w:space="0" w:color="auto"/>
      </w:divBdr>
    </w:div>
    <w:div w:id="1210922795">
      <w:bodyDiv w:val="1"/>
      <w:marLeft w:val="0"/>
      <w:marRight w:val="0"/>
      <w:marTop w:val="0"/>
      <w:marBottom w:val="0"/>
      <w:divBdr>
        <w:top w:val="none" w:sz="0" w:space="0" w:color="auto"/>
        <w:left w:val="none" w:sz="0" w:space="0" w:color="auto"/>
        <w:bottom w:val="none" w:sz="0" w:space="0" w:color="auto"/>
        <w:right w:val="none" w:sz="0" w:space="0" w:color="auto"/>
      </w:divBdr>
    </w:div>
    <w:div w:id="1226069576">
      <w:bodyDiv w:val="1"/>
      <w:marLeft w:val="0"/>
      <w:marRight w:val="0"/>
      <w:marTop w:val="0"/>
      <w:marBottom w:val="0"/>
      <w:divBdr>
        <w:top w:val="none" w:sz="0" w:space="0" w:color="auto"/>
        <w:left w:val="none" w:sz="0" w:space="0" w:color="auto"/>
        <w:bottom w:val="none" w:sz="0" w:space="0" w:color="auto"/>
        <w:right w:val="none" w:sz="0" w:space="0" w:color="auto"/>
      </w:divBdr>
    </w:div>
    <w:div w:id="1236167579">
      <w:bodyDiv w:val="1"/>
      <w:marLeft w:val="0"/>
      <w:marRight w:val="0"/>
      <w:marTop w:val="0"/>
      <w:marBottom w:val="0"/>
      <w:divBdr>
        <w:top w:val="none" w:sz="0" w:space="0" w:color="auto"/>
        <w:left w:val="none" w:sz="0" w:space="0" w:color="auto"/>
        <w:bottom w:val="none" w:sz="0" w:space="0" w:color="auto"/>
        <w:right w:val="none" w:sz="0" w:space="0" w:color="auto"/>
      </w:divBdr>
    </w:div>
    <w:div w:id="1267999878">
      <w:bodyDiv w:val="1"/>
      <w:marLeft w:val="0"/>
      <w:marRight w:val="0"/>
      <w:marTop w:val="0"/>
      <w:marBottom w:val="0"/>
      <w:divBdr>
        <w:top w:val="none" w:sz="0" w:space="0" w:color="auto"/>
        <w:left w:val="none" w:sz="0" w:space="0" w:color="auto"/>
        <w:bottom w:val="none" w:sz="0" w:space="0" w:color="auto"/>
        <w:right w:val="none" w:sz="0" w:space="0" w:color="auto"/>
      </w:divBdr>
    </w:div>
    <w:div w:id="1272010615">
      <w:bodyDiv w:val="1"/>
      <w:marLeft w:val="0"/>
      <w:marRight w:val="0"/>
      <w:marTop w:val="0"/>
      <w:marBottom w:val="0"/>
      <w:divBdr>
        <w:top w:val="none" w:sz="0" w:space="0" w:color="auto"/>
        <w:left w:val="none" w:sz="0" w:space="0" w:color="auto"/>
        <w:bottom w:val="none" w:sz="0" w:space="0" w:color="auto"/>
        <w:right w:val="none" w:sz="0" w:space="0" w:color="auto"/>
      </w:divBdr>
    </w:div>
    <w:div w:id="1282298793">
      <w:bodyDiv w:val="1"/>
      <w:marLeft w:val="0"/>
      <w:marRight w:val="0"/>
      <w:marTop w:val="0"/>
      <w:marBottom w:val="0"/>
      <w:divBdr>
        <w:top w:val="none" w:sz="0" w:space="0" w:color="auto"/>
        <w:left w:val="none" w:sz="0" w:space="0" w:color="auto"/>
        <w:bottom w:val="none" w:sz="0" w:space="0" w:color="auto"/>
        <w:right w:val="none" w:sz="0" w:space="0" w:color="auto"/>
      </w:divBdr>
    </w:div>
    <w:div w:id="1287854529">
      <w:bodyDiv w:val="1"/>
      <w:marLeft w:val="0"/>
      <w:marRight w:val="0"/>
      <w:marTop w:val="0"/>
      <w:marBottom w:val="0"/>
      <w:divBdr>
        <w:top w:val="none" w:sz="0" w:space="0" w:color="auto"/>
        <w:left w:val="none" w:sz="0" w:space="0" w:color="auto"/>
        <w:bottom w:val="none" w:sz="0" w:space="0" w:color="auto"/>
        <w:right w:val="none" w:sz="0" w:space="0" w:color="auto"/>
      </w:divBdr>
    </w:div>
    <w:div w:id="1299914498">
      <w:bodyDiv w:val="1"/>
      <w:marLeft w:val="0"/>
      <w:marRight w:val="0"/>
      <w:marTop w:val="0"/>
      <w:marBottom w:val="0"/>
      <w:divBdr>
        <w:top w:val="none" w:sz="0" w:space="0" w:color="auto"/>
        <w:left w:val="none" w:sz="0" w:space="0" w:color="auto"/>
        <w:bottom w:val="none" w:sz="0" w:space="0" w:color="auto"/>
        <w:right w:val="none" w:sz="0" w:space="0" w:color="auto"/>
      </w:divBdr>
    </w:div>
    <w:div w:id="1316033577">
      <w:bodyDiv w:val="1"/>
      <w:marLeft w:val="0"/>
      <w:marRight w:val="0"/>
      <w:marTop w:val="0"/>
      <w:marBottom w:val="0"/>
      <w:divBdr>
        <w:top w:val="none" w:sz="0" w:space="0" w:color="auto"/>
        <w:left w:val="none" w:sz="0" w:space="0" w:color="auto"/>
        <w:bottom w:val="none" w:sz="0" w:space="0" w:color="auto"/>
        <w:right w:val="none" w:sz="0" w:space="0" w:color="auto"/>
      </w:divBdr>
    </w:div>
    <w:div w:id="1357002605">
      <w:bodyDiv w:val="1"/>
      <w:marLeft w:val="0"/>
      <w:marRight w:val="0"/>
      <w:marTop w:val="0"/>
      <w:marBottom w:val="0"/>
      <w:divBdr>
        <w:top w:val="none" w:sz="0" w:space="0" w:color="auto"/>
        <w:left w:val="none" w:sz="0" w:space="0" w:color="auto"/>
        <w:bottom w:val="none" w:sz="0" w:space="0" w:color="auto"/>
        <w:right w:val="none" w:sz="0" w:space="0" w:color="auto"/>
      </w:divBdr>
    </w:div>
    <w:div w:id="1379009733">
      <w:bodyDiv w:val="1"/>
      <w:marLeft w:val="0"/>
      <w:marRight w:val="0"/>
      <w:marTop w:val="0"/>
      <w:marBottom w:val="0"/>
      <w:divBdr>
        <w:top w:val="none" w:sz="0" w:space="0" w:color="auto"/>
        <w:left w:val="none" w:sz="0" w:space="0" w:color="auto"/>
        <w:bottom w:val="none" w:sz="0" w:space="0" w:color="auto"/>
        <w:right w:val="none" w:sz="0" w:space="0" w:color="auto"/>
      </w:divBdr>
    </w:div>
    <w:div w:id="1397899532">
      <w:bodyDiv w:val="1"/>
      <w:marLeft w:val="0"/>
      <w:marRight w:val="0"/>
      <w:marTop w:val="0"/>
      <w:marBottom w:val="0"/>
      <w:divBdr>
        <w:top w:val="none" w:sz="0" w:space="0" w:color="auto"/>
        <w:left w:val="none" w:sz="0" w:space="0" w:color="auto"/>
        <w:bottom w:val="none" w:sz="0" w:space="0" w:color="auto"/>
        <w:right w:val="none" w:sz="0" w:space="0" w:color="auto"/>
      </w:divBdr>
    </w:div>
    <w:div w:id="1414083249">
      <w:bodyDiv w:val="1"/>
      <w:marLeft w:val="0"/>
      <w:marRight w:val="0"/>
      <w:marTop w:val="0"/>
      <w:marBottom w:val="0"/>
      <w:divBdr>
        <w:top w:val="none" w:sz="0" w:space="0" w:color="auto"/>
        <w:left w:val="none" w:sz="0" w:space="0" w:color="auto"/>
        <w:bottom w:val="none" w:sz="0" w:space="0" w:color="auto"/>
        <w:right w:val="none" w:sz="0" w:space="0" w:color="auto"/>
      </w:divBdr>
    </w:div>
    <w:div w:id="1450009868">
      <w:bodyDiv w:val="1"/>
      <w:marLeft w:val="0"/>
      <w:marRight w:val="0"/>
      <w:marTop w:val="0"/>
      <w:marBottom w:val="0"/>
      <w:divBdr>
        <w:top w:val="none" w:sz="0" w:space="0" w:color="auto"/>
        <w:left w:val="none" w:sz="0" w:space="0" w:color="auto"/>
        <w:bottom w:val="none" w:sz="0" w:space="0" w:color="auto"/>
        <w:right w:val="none" w:sz="0" w:space="0" w:color="auto"/>
      </w:divBdr>
    </w:div>
    <w:div w:id="1456023010">
      <w:bodyDiv w:val="1"/>
      <w:marLeft w:val="0"/>
      <w:marRight w:val="0"/>
      <w:marTop w:val="0"/>
      <w:marBottom w:val="0"/>
      <w:divBdr>
        <w:top w:val="none" w:sz="0" w:space="0" w:color="auto"/>
        <w:left w:val="none" w:sz="0" w:space="0" w:color="auto"/>
        <w:bottom w:val="none" w:sz="0" w:space="0" w:color="auto"/>
        <w:right w:val="none" w:sz="0" w:space="0" w:color="auto"/>
      </w:divBdr>
    </w:div>
    <w:div w:id="1480422254">
      <w:bodyDiv w:val="1"/>
      <w:marLeft w:val="0"/>
      <w:marRight w:val="0"/>
      <w:marTop w:val="0"/>
      <w:marBottom w:val="0"/>
      <w:divBdr>
        <w:top w:val="none" w:sz="0" w:space="0" w:color="auto"/>
        <w:left w:val="none" w:sz="0" w:space="0" w:color="auto"/>
        <w:bottom w:val="none" w:sz="0" w:space="0" w:color="auto"/>
        <w:right w:val="none" w:sz="0" w:space="0" w:color="auto"/>
      </w:divBdr>
    </w:div>
    <w:div w:id="1502889585">
      <w:bodyDiv w:val="1"/>
      <w:marLeft w:val="0"/>
      <w:marRight w:val="0"/>
      <w:marTop w:val="0"/>
      <w:marBottom w:val="0"/>
      <w:divBdr>
        <w:top w:val="none" w:sz="0" w:space="0" w:color="auto"/>
        <w:left w:val="none" w:sz="0" w:space="0" w:color="auto"/>
        <w:bottom w:val="none" w:sz="0" w:space="0" w:color="auto"/>
        <w:right w:val="none" w:sz="0" w:space="0" w:color="auto"/>
      </w:divBdr>
    </w:div>
    <w:div w:id="1539120915">
      <w:bodyDiv w:val="1"/>
      <w:marLeft w:val="0"/>
      <w:marRight w:val="0"/>
      <w:marTop w:val="0"/>
      <w:marBottom w:val="0"/>
      <w:divBdr>
        <w:top w:val="none" w:sz="0" w:space="0" w:color="auto"/>
        <w:left w:val="none" w:sz="0" w:space="0" w:color="auto"/>
        <w:bottom w:val="none" w:sz="0" w:space="0" w:color="auto"/>
        <w:right w:val="none" w:sz="0" w:space="0" w:color="auto"/>
      </w:divBdr>
    </w:div>
    <w:div w:id="1562061085">
      <w:bodyDiv w:val="1"/>
      <w:marLeft w:val="0"/>
      <w:marRight w:val="0"/>
      <w:marTop w:val="0"/>
      <w:marBottom w:val="0"/>
      <w:divBdr>
        <w:top w:val="none" w:sz="0" w:space="0" w:color="auto"/>
        <w:left w:val="none" w:sz="0" w:space="0" w:color="auto"/>
        <w:bottom w:val="none" w:sz="0" w:space="0" w:color="auto"/>
        <w:right w:val="none" w:sz="0" w:space="0" w:color="auto"/>
      </w:divBdr>
    </w:div>
    <w:div w:id="1570068757">
      <w:bodyDiv w:val="1"/>
      <w:marLeft w:val="0"/>
      <w:marRight w:val="0"/>
      <w:marTop w:val="0"/>
      <w:marBottom w:val="0"/>
      <w:divBdr>
        <w:top w:val="none" w:sz="0" w:space="0" w:color="auto"/>
        <w:left w:val="none" w:sz="0" w:space="0" w:color="auto"/>
        <w:bottom w:val="none" w:sz="0" w:space="0" w:color="auto"/>
        <w:right w:val="none" w:sz="0" w:space="0" w:color="auto"/>
      </w:divBdr>
    </w:div>
    <w:div w:id="1584679680">
      <w:bodyDiv w:val="1"/>
      <w:marLeft w:val="0"/>
      <w:marRight w:val="0"/>
      <w:marTop w:val="0"/>
      <w:marBottom w:val="0"/>
      <w:divBdr>
        <w:top w:val="none" w:sz="0" w:space="0" w:color="auto"/>
        <w:left w:val="none" w:sz="0" w:space="0" w:color="auto"/>
        <w:bottom w:val="none" w:sz="0" w:space="0" w:color="auto"/>
        <w:right w:val="none" w:sz="0" w:space="0" w:color="auto"/>
      </w:divBdr>
    </w:div>
    <w:div w:id="1623729759">
      <w:bodyDiv w:val="1"/>
      <w:marLeft w:val="0"/>
      <w:marRight w:val="0"/>
      <w:marTop w:val="0"/>
      <w:marBottom w:val="0"/>
      <w:divBdr>
        <w:top w:val="none" w:sz="0" w:space="0" w:color="auto"/>
        <w:left w:val="none" w:sz="0" w:space="0" w:color="auto"/>
        <w:bottom w:val="none" w:sz="0" w:space="0" w:color="auto"/>
        <w:right w:val="none" w:sz="0" w:space="0" w:color="auto"/>
      </w:divBdr>
    </w:div>
    <w:div w:id="1626497483">
      <w:bodyDiv w:val="1"/>
      <w:marLeft w:val="0"/>
      <w:marRight w:val="0"/>
      <w:marTop w:val="0"/>
      <w:marBottom w:val="0"/>
      <w:divBdr>
        <w:top w:val="none" w:sz="0" w:space="0" w:color="auto"/>
        <w:left w:val="none" w:sz="0" w:space="0" w:color="auto"/>
        <w:bottom w:val="none" w:sz="0" w:space="0" w:color="auto"/>
        <w:right w:val="none" w:sz="0" w:space="0" w:color="auto"/>
      </w:divBdr>
    </w:div>
    <w:div w:id="1635014883">
      <w:bodyDiv w:val="1"/>
      <w:marLeft w:val="0"/>
      <w:marRight w:val="0"/>
      <w:marTop w:val="0"/>
      <w:marBottom w:val="0"/>
      <w:divBdr>
        <w:top w:val="none" w:sz="0" w:space="0" w:color="auto"/>
        <w:left w:val="none" w:sz="0" w:space="0" w:color="auto"/>
        <w:bottom w:val="none" w:sz="0" w:space="0" w:color="auto"/>
        <w:right w:val="none" w:sz="0" w:space="0" w:color="auto"/>
      </w:divBdr>
    </w:div>
    <w:div w:id="1644235970">
      <w:bodyDiv w:val="1"/>
      <w:marLeft w:val="0"/>
      <w:marRight w:val="0"/>
      <w:marTop w:val="0"/>
      <w:marBottom w:val="0"/>
      <w:divBdr>
        <w:top w:val="none" w:sz="0" w:space="0" w:color="auto"/>
        <w:left w:val="none" w:sz="0" w:space="0" w:color="auto"/>
        <w:bottom w:val="none" w:sz="0" w:space="0" w:color="auto"/>
        <w:right w:val="none" w:sz="0" w:space="0" w:color="auto"/>
      </w:divBdr>
    </w:div>
    <w:div w:id="1645696538">
      <w:bodyDiv w:val="1"/>
      <w:marLeft w:val="0"/>
      <w:marRight w:val="0"/>
      <w:marTop w:val="0"/>
      <w:marBottom w:val="0"/>
      <w:divBdr>
        <w:top w:val="none" w:sz="0" w:space="0" w:color="auto"/>
        <w:left w:val="none" w:sz="0" w:space="0" w:color="auto"/>
        <w:bottom w:val="none" w:sz="0" w:space="0" w:color="auto"/>
        <w:right w:val="none" w:sz="0" w:space="0" w:color="auto"/>
      </w:divBdr>
    </w:div>
    <w:div w:id="1678536304">
      <w:bodyDiv w:val="1"/>
      <w:marLeft w:val="0"/>
      <w:marRight w:val="0"/>
      <w:marTop w:val="0"/>
      <w:marBottom w:val="0"/>
      <w:divBdr>
        <w:top w:val="none" w:sz="0" w:space="0" w:color="auto"/>
        <w:left w:val="none" w:sz="0" w:space="0" w:color="auto"/>
        <w:bottom w:val="none" w:sz="0" w:space="0" w:color="auto"/>
        <w:right w:val="none" w:sz="0" w:space="0" w:color="auto"/>
      </w:divBdr>
    </w:div>
    <w:div w:id="1691836231">
      <w:bodyDiv w:val="1"/>
      <w:marLeft w:val="0"/>
      <w:marRight w:val="0"/>
      <w:marTop w:val="0"/>
      <w:marBottom w:val="0"/>
      <w:divBdr>
        <w:top w:val="none" w:sz="0" w:space="0" w:color="auto"/>
        <w:left w:val="none" w:sz="0" w:space="0" w:color="auto"/>
        <w:bottom w:val="none" w:sz="0" w:space="0" w:color="auto"/>
        <w:right w:val="none" w:sz="0" w:space="0" w:color="auto"/>
      </w:divBdr>
    </w:div>
    <w:div w:id="1697845071">
      <w:bodyDiv w:val="1"/>
      <w:marLeft w:val="0"/>
      <w:marRight w:val="0"/>
      <w:marTop w:val="0"/>
      <w:marBottom w:val="0"/>
      <w:divBdr>
        <w:top w:val="none" w:sz="0" w:space="0" w:color="auto"/>
        <w:left w:val="none" w:sz="0" w:space="0" w:color="auto"/>
        <w:bottom w:val="none" w:sz="0" w:space="0" w:color="auto"/>
        <w:right w:val="none" w:sz="0" w:space="0" w:color="auto"/>
      </w:divBdr>
    </w:div>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1733037964">
      <w:bodyDiv w:val="1"/>
      <w:marLeft w:val="0"/>
      <w:marRight w:val="0"/>
      <w:marTop w:val="0"/>
      <w:marBottom w:val="0"/>
      <w:divBdr>
        <w:top w:val="none" w:sz="0" w:space="0" w:color="auto"/>
        <w:left w:val="none" w:sz="0" w:space="0" w:color="auto"/>
        <w:bottom w:val="none" w:sz="0" w:space="0" w:color="auto"/>
        <w:right w:val="none" w:sz="0" w:space="0" w:color="auto"/>
      </w:divBdr>
    </w:div>
    <w:div w:id="1735200786">
      <w:bodyDiv w:val="1"/>
      <w:marLeft w:val="0"/>
      <w:marRight w:val="0"/>
      <w:marTop w:val="0"/>
      <w:marBottom w:val="0"/>
      <w:divBdr>
        <w:top w:val="none" w:sz="0" w:space="0" w:color="auto"/>
        <w:left w:val="none" w:sz="0" w:space="0" w:color="auto"/>
        <w:bottom w:val="none" w:sz="0" w:space="0" w:color="auto"/>
        <w:right w:val="none" w:sz="0" w:space="0" w:color="auto"/>
      </w:divBdr>
    </w:div>
    <w:div w:id="1737047705">
      <w:bodyDiv w:val="1"/>
      <w:marLeft w:val="0"/>
      <w:marRight w:val="0"/>
      <w:marTop w:val="0"/>
      <w:marBottom w:val="0"/>
      <w:divBdr>
        <w:top w:val="none" w:sz="0" w:space="0" w:color="auto"/>
        <w:left w:val="none" w:sz="0" w:space="0" w:color="auto"/>
        <w:bottom w:val="none" w:sz="0" w:space="0" w:color="auto"/>
        <w:right w:val="none" w:sz="0" w:space="0" w:color="auto"/>
      </w:divBdr>
    </w:div>
    <w:div w:id="1739280159">
      <w:bodyDiv w:val="1"/>
      <w:marLeft w:val="0"/>
      <w:marRight w:val="0"/>
      <w:marTop w:val="0"/>
      <w:marBottom w:val="0"/>
      <w:divBdr>
        <w:top w:val="none" w:sz="0" w:space="0" w:color="auto"/>
        <w:left w:val="none" w:sz="0" w:space="0" w:color="auto"/>
        <w:bottom w:val="none" w:sz="0" w:space="0" w:color="auto"/>
        <w:right w:val="none" w:sz="0" w:space="0" w:color="auto"/>
      </w:divBdr>
    </w:div>
    <w:div w:id="1745450803">
      <w:bodyDiv w:val="1"/>
      <w:marLeft w:val="0"/>
      <w:marRight w:val="0"/>
      <w:marTop w:val="0"/>
      <w:marBottom w:val="0"/>
      <w:divBdr>
        <w:top w:val="none" w:sz="0" w:space="0" w:color="auto"/>
        <w:left w:val="none" w:sz="0" w:space="0" w:color="auto"/>
        <w:bottom w:val="none" w:sz="0" w:space="0" w:color="auto"/>
        <w:right w:val="none" w:sz="0" w:space="0" w:color="auto"/>
      </w:divBdr>
    </w:div>
    <w:div w:id="1755972513">
      <w:bodyDiv w:val="1"/>
      <w:marLeft w:val="0"/>
      <w:marRight w:val="0"/>
      <w:marTop w:val="0"/>
      <w:marBottom w:val="0"/>
      <w:divBdr>
        <w:top w:val="none" w:sz="0" w:space="0" w:color="auto"/>
        <w:left w:val="none" w:sz="0" w:space="0" w:color="auto"/>
        <w:bottom w:val="none" w:sz="0" w:space="0" w:color="auto"/>
        <w:right w:val="none" w:sz="0" w:space="0" w:color="auto"/>
      </w:divBdr>
    </w:div>
    <w:div w:id="1765146927">
      <w:bodyDiv w:val="1"/>
      <w:marLeft w:val="0"/>
      <w:marRight w:val="0"/>
      <w:marTop w:val="0"/>
      <w:marBottom w:val="0"/>
      <w:divBdr>
        <w:top w:val="none" w:sz="0" w:space="0" w:color="auto"/>
        <w:left w:val="none" w:sz="0" w:space="0" w:color="auto"/>
        <w:bottom w:val="none" w:sz="0" w:space="0" w:color="auto"/>
        <w:right w:val="none" w:sz="0" w:space="0" w:color="auto"/>
      </w:divBdr>
    </w:div>
    <w:div w:id="1785148778">
      <w:bodyDiv w:val="1"/>
      <w:marLeft w:val="0"/>
      <w:marRight w:val="0"/>
      <w:marTop w:val="0"/>
      <w:marBottom w:val="0"/>
      <w:divBdr>
        <w:top w:val="none" w:sz="0" w:space="0" w:color="auto"/>
        <w:left w:val="none" w:sz="0" w:space="0" w:color="auto"/>
        <w:bottom w:val="none" w:sz="0" w:space="0" w:color="auto"/>
        <w:right w:val="none" w:sz="0" w:space="0" w:color="auto"/>
      </w:divBdr>
    </w:div>
    <w:div w:id="1786385892">
      <w:bodyDiv w:val="1"/>
      <w:marLeft w:val="0"/>
      <w:marRight w:val="0"/>
      <w:marTop w:val="0"/>
      <w:marBottom w:val="0"/>
      <w:divBdr>
        <w:top w:val="none" w:sz="0" w:space="0" w:color="auto"/>
        <w:left w:val="none" w:sz="0" w:space="0" w:color="auto"/>
        <w:bottom w:val="none" w:sz="0" w:space="0" w:color="auto"/>
        <w:right w:val="none" w:sz="0" w:space="0" w:color="auto"/>
      </w:divBdr>
    </w:div>
    <w:div w:id="1796412681">
      <w:bodyDiv w:val="1"/>
      <w:marLeft w:val="0"/>
      <w:marRight w:val="0"/>
      <w:marTop w:val="0"/>
      <w:marBottom w:val="0"/>
      <w:divBdr>
        <w:top w:val="none" w:sz="0" w:space="0" w:color="auto"/>
        <w:left w:val="none" w:sz="0" w:space="0" w:color="auto"/>
        <w:bottom w:val="none" w:sz="0" w:space="0" w:color="auto"/>
        <w:right w:val="none" w:sz="0" w:space="0" w:color="auto"/>
      </w:divBdr>
    </w:div>
    <w:div w:id="1805658295">
      <w:bodyDiv w:val="1"/>
      <w:marLeft w:val="0"/>
      <w:marRight w:val="0"/>
      <w:marTop w:val="0"/>
      <w:marBottom w:val="0"/>
      <w:divBdr>
        <w:top w:val="none" w:sz="0" w:space="0" w:color="auto"/>
        <w:left w:val="none" w:sz="0" w:space="0" w:color="auto"/>
        <w:bottom w:val="none" w:sz="0" w:space="0" w:color="auto"/>
        <w:right w:val="none" w:sz="0" w:space="0" w:color="auto"/>
      </w:divBdr>
    </w:div>
    <w:div w:id="1805927321">
      <w:bodyDiv w:val="1"/>
      <w:marLeft w:val="0"/>
      <w:marRight w:val="0"/>
      <w:marTop w:val="0"/>
      <w:marBottom w:val="0"/>
      <w:divBdr>
        <w:top w:val="none" w:sz="0" w:space="0" w:color="auto"/>
        <w:left w:val="none" w:sz="0" w:space="0" w:color="auto"/>
        <w:bottom w:val="none" w:sz="0" w:space="0" w:color="auto"/>
        <w:right w:val="none" w:sz="0" w:space="0" w:color="auto"/>
      </w:divBdr>
    </w:div>
    <w:div w:id="1823231529">
      <w:bodyDiv w:val="1"/>
      <w:marLeft w:val="0"/>
      <w:marRight w:val="0"/>
      <w:marTop w:val="0"/>
      <w:marBottom w:val="0"/>
      <w:divBdr>
        <w:top w:val="none" w:sz="0" w:space="0" w:color="auto"/>
        <w:left w:val="none" w:sz="0" w:space="0" w:color="auto"/>
        <w:bottom w:val="none" w:sz="0" w:space="0" w:color="auto"/>
        <w:right w:val="none" w:sz="0" w:space="0" w:color="auto"/>
      </w:divBdr>
    </w:div>
    <w:div w:id="1824617979">
      <w:bodyDiv w:val="1"/>
      <w:marLeft w:val="0"/>
      <w:marRight w:val="0"/>
      <w:marTop w:val="0"/>
      <w:marBottom w:val="0"/>
      <w:divBdr>
        <w:top w:val="none" w:sz="0" w:space="0" w:color="auto"/>
        <w:left w:val="none" w:sz="0" w:space="0" w:color="auto"/>
        <w:bottom w:val="none" w:sz="0" w:space="0" w:color="auto"/>
        <w:right w:val="none" w:sz="0" w:space="0" w:color="auto"/>
      </w:divBdr>
    </w:div>
    <w:div w:id="1834028121">
      <w:bodyDiv w:val="1"/>
      <w:marLeft w:val="0"/>
      <w:marRight w:val="0"/>
      <w:marTop w:val="0"/>
      <w:marBottom w:val="0"/>
      <w:divBdr>
        <w:top w:val="none" w:sz="0" w:space="0" w:color="auto"/>
        <w:left w:val="none" w:sz="0" w:space="0" w:color="auto"/>
        <w:bottom w:val="none" w:sz="0" w:space="0" w:color="auto"/>
        <w:right w:val="none" w:sz="0" w:space="0" w:color="auto"/>
      </w:divBdr>
    </w:div>
    <w:div w:id="1845784259">
      <w:bodyDiv w:val="1"/>
      <w:marLeft w:val="0"/>
      <w:marRight w:val="0"/>
      <w:marTop w:val="0"/>
      <w:marBottom w:val="0"/>
      <w:divBdr>
        <w:top w:val="none" w:sz="0" w:space="0" w:color="auto"/>
        <w:left w:val="none" w:sz="0" w:space="0" w:color="auto"/>
        <w:bottom w:val="none" w:sz="0" w:space="0" w:color="auto"/>
        <w:right w:val="none" w:sz="0" w:space="0" w:color="auto"/>
      </w:divBdr>
    </w:div>
    <w:div w:id="1848710370">
      <w:bodyDiv w:val="1"/>
      <w:marLeft w:val="0"/>
      <w:marRight w:val="0"/>
      <w:marTop w:val="0"/>
      <w:marBottom w:val="0"/>
      <w:divBdr>
        <w:top w:val="none" w:sz="0" w:space="0" w:color="auto"/>
        <w:left w:val="none" w:sz="0" w:space="0" w:color="auto"/>
        <w:bottom w:val="none" w:sz="0" w:space="0" w:color="auto"/>
        <w:right w:val="none" w:sz="0" w:space="0" w:color="auto"/>
      </w:divBdr>
    </w:div>
    <w:div w:id="1853715358">
      <w:bodyDiv w:val="1"/>
      <w:marLeft w:val="0"/>
      <w:marRight w:val="0"/>
      <w:marTop w:val="0"/>
      <w:marBottom w:val="0"/>
      <w:divBdr>
        <w:top w:val="none" w:sz="0" w:space="0" w:color="auto"/>
        <w:left w:val="none" w:sz="0" w:space="0" w:color="auto"/>
        <w:bottom w:val="none" w:sz="0" w:space="0" w:color="auto"/>
        <w:right w:val="none" w:sz="0" w:space="0" w:color="auto"/>
      </w:divBdr>
    </w:div>
    <w:div w:id="1858083940">
      <w:bodyDiv w:val="1"/>
      <w:marLeft w:val="0"/>
      <w:marRight w:val="0"/>
      <w:marTop w:val="0"/>
      <w:marBottom w:val="0"/>
      <w:divBdr>
        <w:top w:val="none" w:sz="0" w:space="0" w:color="auto"/>
        <w:left w:val="none" w:sz="0" w:space="0" w:color="auto"/>
        <w:bottom w:val="none" w:sz="0" w:space="0" w:color="auto"/>
        <w:right w:val="none" w:sz="0" w:space="0" w:color="auto"/>
      </w:divBdr>
    </w:div>
    <w:div w:id="1863667744">
      <w:bodyDiv w:val="1"/>
      <w:marLeft w:val="0"/>
      <w:marRight w:val="0"/>
      <w:marTop w:val="0"/>
      <w:marBottom w:val="0"/>
      <w:divBdr>
        <w:top w:val="none" w:sz="0" w:space="0" w:color="auto"/>
        <w:left w:val="none" w:sz="0" w:space="0" w:color="auto"/>
        <w:bottom w:val="none" w:sz="0" w:space="0" w:color="auto"/>
        <w:right w:val="none" w:sz="0" w:space="0" w:color="auto"/>
      </w:divBdr>
    </w:div>
    <w:div w:id="1880894526">
      <w:bodyDiv w:val="1"/>
      <w:marLeft w:val="0"/>
      <w:marRight w:val="0"/>
      <w:marTop w:val="0"/>
      <w:marBottom w:val="0"/>
      <w:divBdr>
        <w:top w:val="none" w:sz="0" w:space="0" w:color="auto"/>
        <w:left w:val="none" w:sz="0" w:space="0" w:color="auto"/>
        <w:bottom w:val="none" w:sz="0" w:space="0" w:color="auto"/>
        <w:right w:val="none" w:sz="0" w:space="0" w:color="auto"/>
      </w:divBdr>
      <w:divsChild>
        <w:div w:id="2034575225">
          <w:marLeft w:val="0"/>
          <w:marRight w:val="0"/>
          <w:marTop w:val="0"/>
          <w:marBottom w:val="0"/>
          <w:divBdr>
            <w:top w:val="none" w:sz="0" w:space="0" w:color="auto"/>
            <w:left w:val="none" w:sz="0" w:space="0" w:color="auto"/>
            <w:bottom w:val="none" w:sz="0" w:space="0" w:color="auto"/>
            <w:right w:val="none" w:sz="0" w:space="0" w:color="auto"/>
          </w:divBdr>
          <w:divsChild>
            <w:div w:id="841624649">
              <w:marLeft w:val="0"/>
              <w:marRight w:val="0"/>
              <w:marTop w:val="0"/>
              <w:marBottom w:val="0"/>
              <w:divBdr>
                <w:top w:val="none" w:sz="0" w:space="0" w:color="auto"/>
                <w:left w:val="none" w:sz="0" w:space="0" w:color="auto"/>
                <w:bottom w:val="none" w:sz="0" w:space="0" w:color="auto"/>
                <w:right w:val="none" w:sz="0" w:space="0" w:color="auto"/>
              </w:divBdr>
              <w:divsChild>
                <w:div w:id="563640470">
                  <w:marLeft w:val="0"/>
                  <w:marRight w:val="0"/>
                  <w:marTop w:val="0"/>
                  <w:marBottom w:val="0"/>
                  <w:divBdr>
                    <w:top w:val="none" w:sz="0" w:space="0" w:color="auto"/>
                    <w:left w:val="none" w:sz="0" w:space="0" w:color="auto"/>
                    <w:bottom w:val="none" w:sz="0" w:space="0" w:color="auto"/>
                    <w:right w:val="none" w:sz="0" w:space="0" w:color="auto"/>
                  </w:divBdr>
                  <w:divsChild>
                    <w:div w:id="1501655025">
                      <w:marLeft w:val="0"/>
                      <w:marRight w:val="0"/>
                      <w:marTop w:val="0"/>
                      <w:marBottom w:val="0"/>
                      <w:divBdr>
                        <w:top w:val="none" w:sz="0" w:space="0" w:color="auto"/>
                        <w:left w:val="none" w:sz="0" w:space="0" w:color="auto"/>
                        <w:bottom w:val="none" w:sz="0" w:space="0" w:color="auto"/>
                        <w:right w:val="none" w:sz="0" w:space="0" w:color="auto"/>
                      </w:divBdr>
                      <w:divsChild>
                        <w:div w:id="713966452">
                          <w:marLeft w:val="0"/>
                          <w:marRight w:val="0"/>
                          <w:marTop w:val="0"/>
                          <w:marBottom w:val="0"/>
                          <w:divBdr>
                            <w:top w:val="none" w:sz="0" w:space="0" w:color="auto"/>
                            <w:left w:val="none" w:sz="0" w:space="0" w:color="auto"/>
                            <w:bottom w:val="none" w:sz="0" w:space="0" w:color="auto"/>
                            <w:right w:val="none" w:sz="0" w:space="0" w:color="auto"/>
                          </w:divBdr>
                          <w:divsChild>
                            <w:div w:id="1974480997">
                              <w:marLeft w:val="0"/>
                              <w:marRight w:val="0"/>
                              <w:marTop w:val="0"/>
                              <w:marBottom w:val="0"/>
                              <w:divBdr>
                                <w:top w:val="none" w:sz="0" w:space="0" w:color="auto"/>
                                <w:left w:val="none" w:sz="0" w:space="0" w:color="auto"/>
                                <w:bottom w:val="none" w:sz="0" w:space="0" w:color="auto"/>
                                <w:right w:val="none" w:sz="0" w:space="0" w:color="auto"/>
                              </w:divBdr>
                              <w:divsChild>
                                <w:div w:id="1027292691">
                                  <w:marLeft w:val="0"/>
                                  <w:marRight w:val="0"/>
                                  <w:marTop w:val="0"/>
                                  <w:marBottom w:val="0"/>
                                  <w:divBdr>
                                    <w:top w:val="none" w:sz="0" w:space="0" w:color="auto"/>
                                    <w:left w:val="none" w:sz="0" w:space="0" w:color="auto"/>
                                    <w:bottom w:val="none" w:sz="0" w:space="0" w:color="auto"/>
                                    <w:right w:val="none" w:sz="0" w:space="0" w:color="auto"/>
                                  </w:divBdr>
                                  <w:divsChild>
                                    <w:div w:id="226650428">
                                      <w:marLeft w:val="0"/>
                                      <w:marRight w:val="0"/>
                                      <w:marTop w:val="0"/>
                                      <w:marBottom w:val="0"/>
                                      <w:divBdr>
                                        <w:top w:val="none" w:sz="0" w:space="0" w:color="auto"/>
                                        <w:left w:val="none" w:sz="0" w:space="0" w:color="auto"/>
                                        <w:bottom w:val="none" w:sz="0" w:space="0" w:color="auto"/>
                                        <w:right w:val="none" w:sz="0" w:space="0" w:color="auto"/>
                                      </w:divBdr>
                                      <w:divsChild>
                                        <w:div w:id="516388536">
                                          <w:marLeft w:val="0"/>
                                          <w:marRight w:val="0"/>
                                          <w:marTop w:val="0"/>
                                          <w:marBottom w:val="0"/>
                                          <w:divBdr>
                                            <w:top w:val="none" w:sz="0" w:space="0" w:color="auto"/>
                                            <w:left w:val="none" w:sz="0" w:space="0" w:color="auto"/>
                                            <w:bottom w:val="none" w:sz="0" w:space="0" w:color="auto"/>
                                            <w:right w:val="none" w:sz="0" w:space="0" w:color="auto"/>
                                          </w:divBdr>
                                          <w:divsChild>
                                            <w:div w:id="14173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548746">
      <w:bodyDiv w:val="1"/>
      <w:marLeft w:val="0"/>
      <w:marRight w:val="0"/>
      <w:marTop w:val="0"/>
      <w:marBottom w:val="0"/>
      <w:divBdr>
        <w:top w:val="none" w:sz="0" w:space="0" w:color="auto"/>
        <w:left w:val="none" w:sz="0" w:space="0" w:color="auto"/>
        <w:bottom w:val="none" w:sz="0" w:space="0" w:color="auto"/>
        <w:right w:val="none" w:sz="0" w:space="0" w:color="auto"/>
      </w:divBdr>
    </w:div>
    <w:div w:id="1892376958">
      <w:bodyDiv w:val="1"/>
      <w:marLeft w:val="0"/>
      <w:marRight w:val="0"/>
      <w:marTop w:val="0"/>
      <w:marBottom w:val="0"/>
      <w:divBdr>
        <w:top w:val="none" w:sz="0" w:space="0" w:color="auto"/>
        <w:left w:val="none" w:sz="0" w:space="0" w:color="auto"/>
        <w:bottom w:val="none" w:sz="0" w:space="0" w:color="auto"/>
        <w:right w:val="none" w:sz="0" w:space="0" w:color="auto"/>
      </w:divBdr>
      <w:divsChild>
        <w:div w:id="351995100">
          <w:marLeft w:val="0"/>
          <w:marRight w:val="0"/>
          <w:marTop w:val="0"/>
          <w:marBottom w:val="0"/>
          <w:divBdr>
            <w:top w:val="none" w:sz="0" w:space="0" w:color="auto"/>
            <w:left w:val="none" w:sz="0" w:space="0" w:color="auto"/>
            <w:bottom w:val="none" w:sz="0" w:space="0" w:color="auto"/>
            <w:right w:val="none" w:sz="0" w:space="0" w:color="auto"/>
          </w:divBdr>
          <w:divsChild>
            <w:div w:id="1211456209">
              <w:marLeft w:val="0"/>
              <w:marRight w:val="0"/>
              <w:marTop w:val="0"/>
              <w:marBottom w:val="0"/>
              <w:divBdr>
                <w:top w:val="none" w:sz="0" w:space="0" w:color="auto"/>
                <w:left w:val="none" w:sz="0" w:space="0" w:color="auto"/>
                <w:bottom w:val="none" w:sz="0" w:space="0" w:color="auto"/>
                <w:right w:val="none" w:sz="0" w:space="0" w:color="auto"/>
              </w:divBdr>
              <w:divsChild>
                <w:div w:id="930971438">
                  <w:marLeft w:val="0"/>
                  <w:marRight w:val="0"/>
                  <w:marTop w:val="0"/>
                  <w:marBottom w:val="0"/>
                  <w:divBdr>
                    <w:top w:val="none" w:sz="0" w:space="0" w:color="auto"/>
                    <w:left w:val="none" w:sz="0" w:space="0" w:color="auto"/>
                    <w:bottom w:val="none" w:sz="0" w:space="0" w:color="auto"/>
                    <w:right w:val="none" w:sz="0" w:space="0" w:color="auto"/>
                  </w:divBdr>
                  <w:divsChild>
                    <w:div w:id="1974167868">
                      <w:marLeft w:val="0"/>
                      <w:marRight w:val="0"/>
                      <w:marTop w:val="0"/>
                      <w:marBottom w:val="0"/>
                      <w:divBdr>
                        <w:top w:val="none" w:sz="0" w:space="0" w:color="auto"/>
                        <w:left w:val="none" w:sz="0" w:space="0" w:color="auto"/>
                        <w:bottom w:val="none" w:sz="0" w:space="0" w:color="auto"/>
                        <w:right w:val="none" w:sz="0" w:space="0" w:color="auto"/>
                      </w:divBdr>
                      <w:divsChild>
                        <w:div w:id="958293512">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712727893">
                                  <w:marLeft w:val="0"/>
                                  <w:marRight w:val="0"/>
                                  <w:marTop w:val="0"/>
                                  <w:marBottom w:val="0"/>
                                  <w:divBdr>
                                    <w:top w:val="none" w:sz="0" w:space="0" w:color="auto"/>
                                    <w:left w:val="none" w:sz="0" w:space="0" w:color="auto"/>
                                    <w:bottom w:val="none" w:sz="0" w:space="0" w:color="auto"/>
                                    <w:right w:val="none" w:sz="0" w:space="0" w:color="auto"/>
                                  </w:divBdr>
                                  <w:divsChild>
                                    <w:div w:id="2008747730">
                                      <w:marLeft w:val="0"/>
                                      <w:marRight w:val="0"/>
                                      <w:marTop w:val="0"/>
                                      <w:marBottom w:val="0"/>
                                      <w:divBdr>
                                        <w:top w:val="none" w:sz="0" w:space="0" w:color="auto"/>
                                        <w:left w:val="none" w:sz="0" w:space="0" w:color="auto"/>
                                        <w:bottom w:val="none" w:sz="0" w:space="0" w:color="auto"/>
                                        <w:right w:val="none" w:sz="0" w:space="0" w:color="auto"/>
                                      </w:divBdr>
                                      <w:divsChild>
                                        <w:div w:id="1968075227">
                                          <w:marLeft w:val="0"/>
                                          <w:marRight w:val="0"/>
                                          <w:marTop w:val="0"/>
                                          <w:marBottom w:val="0"/>
                                          <w:divBdr>
                                            <w:top w:val="none" w:sz="0" w:space="0" w:color="auto"/>
                                            <w:left w:val="none" w:sz="0" w:space="0" w:color="auto"/>
                                            <w:bottom w:val="none" w:sz="0" w:space="0" w:color="auto"/>
                                            <w:right w:val="none" w:sz="0" w:space="0" w:color="auto"/>
                                          </w:divBdr>
                                          <w:divsChild>
                                            <w:div w:id="1885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812174">
      <w:bodyDiv w:val="1"/>
      <w:marLeft w:val="0"/>
      <w:marRight w:val="0"/>
      <w:marTop w:val="0"/>
      <w:marBottom w:val="0"/>
      <w:divBdr>
        <w:top w:val="none" w:sz="0" w:space="0" w:color="auto"/>
        <w:left w:val="none" w:sz="0" w:space="0" w:color="auto"/>
        <w:bottom w:val="none" w:sz="0" w:space="0" w:color="auto"/>
        <w:right w:val="none" w:sz="0" w:space="0" w:color="auto"/>
      </w:divBdr>
    </w:div>
    <w:div w:id="1899776436">
      <w:bodyDiv w:val="1"/>
      <w:marLeft w:val="0"/>
      <w:marRight w:val="0"/>
      <w:marTop w:val="0"/>
      <w:marBottom w:val="0"/>
      <w:divBdr>
        <w:top w:val="none" w:sz="0" w:space="0" w:color="auto"/>
        <w:left w:val="none" w:sz="0" w:space="0" w:color="auto"/>
        <w:bottom w:val="none" w:sz="0" w:space="0" w:color="auto"/>
        <w:right w:val="none" w:sz="0" w:space="0" w:color="auto"/>
      </w:divBdr>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20440892">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291860515">
                  <w:marLeft w:val="0"/>
                  <w:marRight w:val="0"/>
                  <w:marTop w:val="0"/>
                  <w:marBottom w:val="0"/>
                  <w:divBdr>
                    <w:top w:val="none" w:sz="0" w:space="0" w:color="auto"/>
                    <w:left w:val="none" w:sz="0" w:space="0" w:color="auto"/>
                    <w:bottom w:val="none" w:sz="0" w:space="0" w:color="auto"/>
                    <w:right w:val="none" w:sz="0" w:space="0" w:color="auto"/>
                  </w:divBdr>
                  <w:divsChild>
                    <w:div w:id="1256741456">
                      <w:marLeft w:val="0"/>
                      <w:marRight w:val="0"/>
                      <w:marTop w:val="0"/>
                      <w:marBottom w:val="0"/>
                      <w:divBdr>
                        <w:top w:val="none" w:sz="0" w:space="0" w:color="auto"/>
                        <w:left w:val="none" w:sz="0" w:space="0" w:color="auto"/>
                        <w:bottom w:val="none" w:sz="0" w:space="0" w:color="auto"/>
                        <w:right w:val="none" w:sz="0" w:space="0" w:color="auto"/>
                      </w:divBdr>
                      <w:divsChild>
                        <w:div w:id="1439182550">
                          <w:marLeft w:val="0"/>
                          <w:marRight w:val="0"/>
                          <w:marTop w:val="0"/>
                          <w:marBottom w:val="0"/>
                          <w:divBdr>
                            <w:top w:val="none" w:sz="0" w:space="0" w:color="auto"/>
                            <w:left w:val="none" w:sz="0" w:space="0" w:color="auto"/>
                            <w:bottom w:val="none" w:sz="0" w:space="0" w:color="auto"/>
                            <w:right w:val="none" w:sz="0" w:space="0" w:color="auto"/>
                          </w:divBdr>
                          <w:divsChild>
                            <w:div w:id="851410314">
                              <w:marLeft w:val="0"/>
                              <w:marRight w:val="0"/>
                              <w:marTop w:val="0"/>
                              <w:marBottom w:val="0"/>
                              <w:divBdr>
                                <w:top w:val="none" w:sz="0" w:space="0" w:color="auto"/>
                                <w:left w:val="none" w:sz="0" w:space="0" w:color="auto"/>
                                <w:bottom w:val="none" w:sz="0" w:space="0" w:color="auto"/>
                                <w:right w:val="none" w:sz="0" w:space="0" w:color="auto"/>
                              </w:divBdr>
                              <w:divsChild>
                                <w:div w:id="254092332">
                                  <w:marLeft w:val="0"/>
                                  <w:marRight w:val="0"/>
                                  <w:marTop w:val="0"/>
                                  <w:marBottom w:val="0"/>
                                  <w:divBdr>
                                    <w:top w:val="none" w:sz="0" w:space="0" w:color="auto"/>
                                    <w:left w:val="none" w:sz="0" w:space="0" w:color="auto"/>
                                    <w:bottom w:val="none" w:sz="0" w:space="0" w:color="auto"/>
                                    <w:right w:val="none" w:sz="0" w:space="0" w:color="auto"/>
                                  </w:divBdr>
                                  <w:divsChild>
                                    <w:div w:id="1328896857">
                                      <w:marLeft w:val="0"/>
                                      <w:marRight w:val="0"/>
                                      <w:marTop w:val="0"/>
                                      <w:marBottom w:val="0"/>
                                      <w:divBdr>
                                        <w:top w:val="none" w:sz="0" w:space="0" w:color="auto"/>
                                        <w:left w:val="none" w:sz="0" w:space="0" w:color="auto"/>
                                        <w:bottom w:val="none" w:sz="0" w:space="0" w:color="auto"/>
                                        <w:right w:val="none" w:sz="0" w:space="0" w:color="auto"/>
                                      </w:divBdr>
                                      <w:divsChild>
                                        <w:div w:id="1848865792">
                                          <w:marLeft w:val="0"/>
                                          <w:marRight w:val="0"/>
                                          <w:marTop w:val="0"/>
                                          <w:marBottom w:val="0"/>
                                          <w:divBdr>
                                            <w:top w:val="none" w:sz="0" w:space="0" w:color="auto"/>
                                            <w:left w:val="none" w:sz="0" w:space="0" w:color="auto"/>
                                            <w:bottom w:val="none" w:sz="0" w:space="0" w:color="auto"/>
                                            <w:right w:val="none" w:sz="0" w:space="0" w:color="auto"/>
                                          </w:divBdr>
                                          <w:divsChild>
                                            <w:div w:id="161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942180">
      <w:bodyDiv w:val="1"/>
      <w:marLeft w:val="0"/>
      <w:marRight w:val="0"/>
      <w:marTop w:val="0"/>
      <w:marBottom w:val="0"/>
      <w:divBdr>
        <w:top w:val="none" w:sz="0" w:space="0" w:color="auto"/>
        <w:left w:val="none" w:sz="0" w:space="0" w:color="auto"/>
        <w:bottom w:val="none" w:sz="0" w:space="0" w:color="auto"/>
        <w:right w:val="none" w:sz="0" w:space="0" w:color="auto"/>
      </w:divBdr>
    </w:div>
    <w:div w:id="1956402924">
      <w:bodyDiv w:val="1"/>
      <w:marLeft w:val="0"/>
      <w:marRight w:val="0"/>
      <w:marTop w:val="0"/>
      <w:marBottom w:val="0"/>
      <w:divBdr>
        <w:top w:val="none" w:sz="0" w:space="0" w:color="auto"/>
        <w:left w:val="none" w:sz="0" w:space="0" w:color="auto"/>
        <w:bottom w:val="none" w:sz="0" w:space="0" w:color="auto"/>
        <w:right w:val="none" w:sz="0" w:space="0" w:color="auto"/>
      </w:divBdr>
    </w:div>
    <w:div w:id="1986083132">
      <w:bodyDiv w:val="1"/>
      <w:marLeft w:val="0"/>
      <w:marRight w:val="0"/>
      <w:marTop w:val="0"/>
      <w:marBottom w:val="0"/>
      <w:divBdr>
        <w:top w:val="none" w:sz="0" w:space="0" w:color="auto"/>
        <w:left w:val="none" w:sz="0" w:space="0" w:color="auto"/>
        <w:bottom w:val="none" w:sz="0" w:space="0" w:color="auto"/>
        <w:right w:val="none" w:sz="0" w:space="0" w:color="auto"/>
      </w:divBdr>
    </w:div>
    <w:div w:id="1995138539">
      <w:bodyDiv w:val="1"/>
      <w:marLeft w:val="0"/>
      <w:marRight w:val="0"/>
      <w:marTop w:val="0"/>
      <w:marBottom w:val="0"/>
      <w:divBdr>
        <w:top w:val="none" w:sz="0" w:space="0" w:color="auto"/>
        <w:left w:val="none" w:sz="0" w:space="0" w:color="auto"/>
        <w:bottom w:val="none" w:sz="0" w:space="0" w:color="auto"/>
        <w:right w:val="none" w:sz="0" w:space="0" w:color="auto"/>
      </w:divBdr>
    </w:div>
    <w:div w:id="2006203742">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72579001">
      <w:bodyDiv w:val="1"/>
      <w:marLeft w:val="0"/>
      <w:marRight w:val="0"/>
      <w:marTop w:val="0"/>
      <w:marBottom w:val="0"/>
      <w:divBdr>
        <w:top w:val="none" w:sz="0" w:space="0" w:color="auto"/>
        <w:left w:val="none" w:sz="0" w:space="0" w:color="auto"/>
        <w:bottom w:val="none" w:sz="0" w:space="0" w:color="auto"/>
        <w:right w:val="none" w:sz="0" w:space="0" w:color="auto"/>
      </w:divBdr>
      <w:divsChild>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sChild>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sChild>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sChild>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sChild>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458911">
      <w:bodyDiv w:val="1"/>
      <w:marLeft w:val="0"/>
      <w:marRight w:val="0"/>
      <w:marTop w:val="0"/>
      <w:marBottom w:val="0"/>
      <w:divBdr>
        <w:top w:val="none" w:sz="0" w:space="0" w:color="auto"/>
        <w:left w:val="none" w:sz="0" w:space="0" w:color="auto"/>
        <w:bottom w:val="none" w:sz="0" w:space="0" w:color="auto"/>
        <w:right w:val="none" w:sz="0" w:space="0" w:color="auto"/>
      </w:divBdr>
    </w:div>
    <w:div w:id="2107771794">
      <w:bodyDiv w:val="1"/>
      <w:marLeft w:val="0"/>
      <w:marRight w:val="0"/>
      <w:marTop w:val="0"/>
      <w:marBottom w:val="0"/>
      <w:divBdr>
        <w:top w:val="none" w:sz="0" w:space="0" w:color="auto"/>
        <w:left w:val="none" w:sz="0" w:space="0" w:color="auto"/>
        <w:bottom w:val="none" w:sz="0" w:space="0" w:color="auto"/>
        <w:right w:val="none" w:sz="0" w:space="0" w:color="auto"/>
      </w:divBdr>
    </w:div>
    <w:div w:id="2126535230">
      <w:bodyDiv w:val="1"/>
      <w:marLeft w:val="0"/>
      <w:marRight w:val="0"/>
      <w:marTop w:val="0"/>
      <w:marBottom w:val="0"/>
      <w:divBdr>
        <w:top w:val="none" w:sz="0" w:space="0" w:color="auto"/>
        <w:left w:val="none" w:sz="0" w:space="0" w:color="auto"/>
        <w:bottom w:val="none" w:sz="0" w:space="0" w:color="auto"/>
        <w:right w:val="none" w:sz="0" w:space="0" w:color="auto"/>
      </w:divBdr>
    </w:div>
    <w:div w:id="2127383632">
      <w:bodyDiv w:val="1"/>
      <w:marLeft w:val="0"/>
      <w:marRight w:val="0"/>
      <w:marTop w:val="0"/>
      <w:marBottom w:val="0"/>
      <w:divBdr>
        <w:top w:val="none" w:sz="0" w:space="0" w:color="auto"/>
        <w:left w:val="none" w:sz="0" w:space="0" w:color="auto"/>
        <w:bottom w:val="none" w:sz="0" w:space="0" w:color="auto"/>
        <w:right w:val="none" w:sz="0" w:space="0" w:color="auto"/>
      </w:divBdr>
    </w:div>
    <w:div w:id="2143227567">
      <w:bodyDiv w:val="1"/>
      <w:marLeft w:val="0"/>
      <w:marRight w:val="0"/>
      <w:marTop w:val="0"/>
      <w:marBottom w:val="0"/>
      <w:divBdr>
        <w:top w:val="none" w:sz="0" w:space="0" w:color="auto"/>
        <w:left w:val="none" w:sz="0" w:space="0" w:color="auto"/>
        <w:bottom w:val="none" w:sz="0" w:space="0" w:color="auto"/>
        <w:right w:val="none" w:sz="0" w:space="0" w:color="auto"/>
      </w:divBdr>
    </w:div>
    <w:div w:id="214488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6-sg5-oLS-00255.docx" TargetMode="External"/><Relationship Id="rId18" Type="http://schemas.openxmlformats.org/officeDocument/2006/relationships/hyperlink" Target="mailto:qishuguang@caict.ac.cn" TargetMode="External"/><Relationship Id="rId26" Type="http://schemas.openxmlformats.org/officeDocument/2006/relationships/hyperlink" Target="https://www.itu.int/en/ITU-T/Workshops-and-Seminars/sg05rg/sdtd/Pages/default.aspx" TargetMode="External"/><Relationship Id="rId39" Type="http://schemas.openxmlformats.org/officeDocument/2006/relationships/hyperlink" Target="https://www.itu.int/en/ITU-T/focusgroups/ai4ee/Documents/Report%20of%20ITU%20FG-AI4EE%203rd%20meeting%2c%2008%20April%202021.docx" TargetMode="External"/><Relationship Id="rId21" Type="http://schemas.openxmlformats.org/officeDocument/2006/relationships/hyperlink" Target="https://www.itu.int/ITU-T/workprog/wp_search.aspx?isn_sp=3925&amp;isn_sg=3928&amp;isn_status=-1,1,3,7&amp;details=0&amp;field=acdefghijo" TargetMode="External"/><Relationship Id="rId34" Type="http://schemas.openxmlformats.org/officeDocument/2006/relationships/hyperlink" Target="https://www.itu.int/md/meetingdoc.asp?lang=en&amp;parent=T17-SG05-211130-TD-GEN-2172" TargetMode="External"/><Relationship Id="rId42" Type="http://schemas.openxmlformats.org/officeDocument/2006/relationships/hyperlink" Target="https://www.itu.int/en/ITU-T/climatechange/Pages/20201209.aspx" TargetMode="External"/><Relationship Id="rId47" Type="http://schemas.openxmlformats.org/officeDocument/2006/relationships/hyperlink" Target="https://www.itu.int/en/ITU-T/Workshops-and-Seminars/gsw/202112/Pages/day-02.aspx"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olo.gemma@huawei.com" TargetMode="External"/><Relationship Id="rId29" Type="http://schemas.openxmlformats.org/officeDocument/2006/relationships/hyperlink" Target="https://www.itu.int/en/ITU-T/studygroups/2017-2020/05/sg5rgap/Pages/default.aspx" TargetMode="External"/><Relationship Id="rId11" Type="http://schemas.openxmlformats.org/officeDocument/2006/relationships/endnotes" Target="endnotes.xml"/><Relationship Id="rId24" Type="http://schemas.openxmlformats.org/officeDocument/2006/relationships/hyperlink" Target="https://www.itu.int/en/ITU-T/Workshops-and-Seminars/sg05rg/sdtd/Pages/default.aspx" TargetMode="External"/><Relationship Id="rId32" Type="http://schemas.openxmlformats.org/officeDocument/2006/relationships/hyperlink" Target="https://www.itu.int/md/meetingdoc.asp?lang=en&amp;parehttps://www.itu.int/md/meetingdoc.asp?lang=en&amp;parent=T17-SG05-211130-TD-GEN-2171nt=T17-SG05-211130-TD-GEN-2171" TargetMode="External"/><Relationship Id="rId37" Type="http://schemas.openxmlformats.org/officeDocument/2006/relationships/hyperlink" Target="https://www.itu.int/en/ITU-T/focusgroups/ai4ee/Pages/WG2deliverables.aspx" TargetMode="External"/><Relationship Id="rId40" Type="http://schemas.openxmlformats.org/officeDocument/2006/relationships/hyperlink" Target="https://aiforgood.itu.int/event/ai-for-sustainable-transformation-in-smart-cities-mobility-energy/" TargetMode="External"/><Relationship Id="rId45" Type="http://schemas.openxmlformats.org/officeDocument/2006/relationships/hyperlink" Target="https://www.itu.int/en/ITU-T/Workshops-and-Seminars/gsw/202112/Pages/default.aspx" TargetMode="External"/><Relationship Id="rId5" Type="http://schemas.openxmlformats.org/officeDocument/2006/relationships/customXml" Target="../customXml/item5.xml"/><Relationship Id="rId15" Type="http://schemas.openxmlformats.org/officeDocument/2006/relationships/hyperlink" Target="mailto:fryderyk.lewicki@orange.com" TargetMode="External"/><Relationship Id="rId23" Type="http://schemas.openxmlformats.org/officeDocument/2006/relationships/hyperlink" Target="https://www.itu.int/en/ITU-T/climatechange/Pages/1st-Digital-African-Week.aspx" TargetMode="External"/><Relationship Id="rId28" Type="http://schemas.openxmlformats.org/officeDocument/2006/relationships/hyperlink" Target="https://www.itu.int/en/ITU-T/Workshops-and-Seminars/sg05rg/sdtd/Pages/default.aspx" TargetMode="External"/><Relationship Id="rId36" Type="http://schemas.openxmlformats.org/officeDocument/2006/relationships/hyperlink" Target="https://www.itu.int/en/ITU-T/focusgroups/ai4ee/Pages/WG1deliverables.aspx" TargetMode="External"/><Relationship Id="rId49" Type="http://schemas.openxmlformats.org/officeDocument/2006/relationships/hyperlink" Target="https://www.itu.int/en/publications/Documents/tsb/2021-Economia-Circular-Costa-Rica/index.html" TargetMode="External"/><Relationship Id="rId10" Type="http://schemas.openxmlformats.org/officeDocument/2006/relationships/footnotes" Target="footnotes.xml"/><Relationship Id="rId19" Type="http://schemas.openxmlformats.org/officeDocument/2006/relationships/hyperlink" Target="mailto:fryderyk.lewicki@orange.com" TargetMode="External"/><Relationship Id="rId31" Type="http://schemas.openxmlformats.org/officeDocument/2006/relationships/hyperlink" Target="https://aiforgood.itu.int/event/ai-for-environmental-sustainability/" TargetMode="External"/><Relationship Id="rId44" Type="http://schemas.openxmlformats.org/officeDocument/2006/relationships/hyperlink" Target="https://www.itu.int/en/ITU-T/focusgroups/ai4ee/Pages/default.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shuguang@caict.ac.cn" TargetMode="External"/><Relationship Id="rId22" Type="http://schemas.openxmlformats.org/officeDocument/2006/relationships/hyperlink" Target="https://www.itu.int/en/ITU-T/studygroups/2017-2020/05/sg5rgafr/Pages/default.aspx" TargetMode="External"/><Relationship Id="rId27" Type="http://schemas.openxmlformats.org/officeDocument/2006/relationships/hyperlink" Target="https://www.itu.int/en/ITU-T/studygroups/2017-2020/05/sg5rglatam/Pages/default.aspx" TargetMode="External"/><Relationship Id="rId30" Type="http://schemas.openxmlformats.org/officeDocument/2006/relationships/hyperlink" Target="https://www.itu.int/en/ITU-T/Workshops-and-Seminars/sg05rg/sdtd/20211019/Pages/default.aspx" TargetMode="External"/><Relationship Id="rId35" Type="http://schemas.openxmlformats.org/officeDocument/2006/relationships/hyperlink" Target="https://www.itu.int/md/meetingdoc.asp?lang=en&amp;parent=T17-SG05-211130-TD-GEN-2176" TargetMode="External"/><Relationship Id="rId43" Type="http://schemas.openxmlformats.org/officeDocument/2006/relationships/hyperlink" Target="https://extranet.itu.int/sites/itu-t/focusgroups/ai4ee/_layouts/15/WopiFrame2.aspx?sourcedoc=%7b111E60E9-0339-4D29-BC3D-157FA2F70ED1%7d&amp;file=AI4EE-O-001.docx&amp;action=default" TargetMode="External"/><Relationship Id="rId48" Type="http://schemas.openxmlformats.org/officeDocument/2006/relationships/hyperlink" Target="https://www.itu.int/en/ITU-T/Workshops-and-Seminars/gsw/202112/Pages/day-03.aspx"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handle.itu.int/11.1002/ls/sp16-sg5-oLS-00255.docx" TargetMode="External"/><Relationship Id="rId25" Type="http://schemas.openxmlformats.org/officeDocument/2006/relationships/hyperlink" Target="https://www.itu.int/en/ITU-T/studygroups/2017-2020/05/sg5rgarb/Pages/default.aspx" TargetMode="External"/><Relationship Id="rId33" Type="http://schemas.openxmlformats.org/officeDocument/2006/relationships/hyperlink" Target="https://www.itu.int/md/meetingdoc.asp?lang=en&amp;parent=T17-SG05-211130-TD-GEN-2115" TargetMode="External"/><Relationship Id="rId38" Type="http://schemas.openxmlformats.org/officeDocument/2006/relationships/hyperlink" Target="https://www.itu.int/en/ITU-T/focusgroups/ai4ee/Pages/WG3deliverables.aspx" TargetMode="External"/><Relationship Id="rId46" Type="http://schemas.openxmlformats.org/officeDocument/2006/relationships/hyperlink" Target="https://www.itu.int/en/ITU-T/Workshops-and-Seminars/gsw/202112/Pages/day-01.aspx" TargetMode="External"/><Relationship Id="rId20" Type="http://schemas.openxmlformats.org/officeDocument/2006/relationships/hyperlink" Target="mailto:paolo.gemma@huawei.com" TargetMode="External"/><Relationship Id="rId41" Type="http://schemas.openxmlformats.org/officeDocument/2006/relationships/hyperlink" Target="https://www.itu.int/en/ITU-T/focusgroups/ai4ee/Documents/AI4EE-O-002_Report%20of%20ITU%20FG-AI4EE%202nd%20meeting%2c%2010%20December%202021.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DocumentSource xmlns="3f6fad35-1f81-480e-a4e5-6e5474dcfb96" xsi:nil="true"/>
    <Purpose xmlns="3f6fad35-1f81-480e-a4e5-6e5474dcfb96">Discussion</Purpose>
    <SgText xmlns="3f6fad35-1f81-480e-a4e5-6e5474dcfb96" xsi:nil="true"/>
    <StudyPeriod xmlns="3f6fad35-1f81-480e-a4e5-6e5474dcfb96">2017-2020</StudyPeriod>
    <Abstract xmlns="3f6fad35-1f81-480e-a4e5-6e5474dcfb96">This liaison statement informs TSAG on SG5 lead roles</Abstract>
    <SourceRGM xmlns="3f6fad35-1f81-480e-a4e5-6e5474dcfb96" xsi:nil="true"/>
    <StudyGroup xmlns="3f6fad35-1f81-480e-a4e5-6e5474dcfb96" xsi:nil="true"/>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C0E0-F317-4B95-9175-D7A6B7F8815D}">
  <ds:schemaRefs>
    <ds:schemaRef ds:uri="http://purl.org/dc/terms/"/>
    <ds:schemaRef ds:uri="http://schemas.microsoft.com/office/2006/documentManagement/types"/>
    <ds:schemaRef ds:uri="http://purl.org/dc/elements/1.1/"/>
    <ds:schemaRef ds:uri="http://purl.org/dc/dcmitype/"/>
    <ds:schemaRef ds:uri="3f6fad35-1f81-480e-a4e5-6e5474dcfb96"/>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5.xml><?xml version="1.0" encoding="utf-8"?>
<ds:datastoreItem xmlns:ds="http://schemas.openxmlformats.org/officeDocument/2006/customXml" ds:itemID="{9A48ED2E-AB47-4B9C-B79A-28F34BC0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5167</Words>
  <Characters>29458</Characters>
  <Application>Microsoft Office Word</Application>
  <DocSecurity>0</DocSecurity>
  <Lines>245</Lines>
  <Paragraphs>69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LS on ITU-T Study Group 5 Lead Study Group Report</vt:lpstr>
      <vt:lpstr>LS on ITU-T Study Group 5 Lead Study Group Report</vt:lpstr>
    </vt:vector>
  </TitlesOfParts>
  <Manager>ITU-T</Manager>
  <Company>International Telecommunication Union (ITU)</Company>
  <LinksUpToDate>false</LinksUpToDate>
  <CharactersWithSpaces>34556</CharactersWithSpaces>
  <SharedDoc>false</SharedDoc>
  <HLinks>
    <vt:vector size="90" baseType="variant">
      <vt:variant>
        <vt:i4>7143531</vt:i4>
      </vt:variant>
      <vt:variant>
        <vt:i4>42</vt:i4>
      </vt:variant>
      <vt:variant>
        <vt:i4>0</vt:i4>
      </vt:variant>
      <vt:variant>
        <vt:i4>5</vt:i4>
      </vt:variant>
      <vt:variant>
        <vt:lpwstr>http://www.brsmeas.org/Default.aspx?tabid=3574&amp;meetId=46965D8E-C675-EA11-BFFE-005056857856</vt:lpwstr>
      </vt:variant>
      <vt:variant>
        <vt:lpwstr/>
      </vt:variant>
      <vt:variant>
        <vt:i4>3407915</vt:i4>
      </vt:variant>
      <vt:variant>
        <vt:i4>39</vt:i4>
      </vt:variant>
      <vt:variant>
        <vt:i4>0</vt:i4>
      </vt:variant>
      <vt:variant>
        <vt:i4>5</vt:i4>
      </vt:variant>
      <vt:variant>
        <vt:lpwstr>http://www.brsmeas.org/Default.aspx?tabid=3574&amp;meetId=DD2CA984-A16E-EA11-BFF8-005056857856&amp;lang=en</vt:lpwstr>
      </vt:variant>
      <vt:variant>
        <vt:lpwstr/>
      </vt:variant>
      <vt:variant>
        <vt:i4>1114125</vt:i4>
      </vt:variant>
      <vt:variant>
        <vt:i4>36</vt:i4>
      </vt:variant>
      <vt:variant>
        <vt:i4>0</vt:i4>
      </vt:variant>
      <vt:variant>
        <vt:i4>5</vt:i4>
      </vt:variant>
      <vt:variant>
        <vt:lpwstr>https://www.itu.int/en/ITU-T/focusgroups/ai4ee/Pages/default.aspx</vt:lpwstr>
      </vt:variant>
      <vt:variant>
        <vt:lpwstr/>
      </vt:variant>
      <vt:variant>
        <vt:i4>2621555</vt:i4>
      </vt:variant>
      <vt:variant>
        <vt:i4>33</vt:i4>
      </vt:variant>
      <vt:variant>
        <vt:i4>0</vt:i4>
      </vt:variant>
      <vt:variant>
        <vt:i4>5</vt:i4>
      </vt:variant>
      <vt:variant>
        <vt:lpwstr>https://www.itu.int/en/ITU-T/climatechange/Pages/20191014-meeting.aspx</vt:lpwstr>
      </vt:variant>
      <vt:variant>
        <vt:lpwstr/>
      </vt:variant>
      <vt:variant>
        <vt:i4>5046284</vt:i4>
      </vt:variant>
      <vt:variant>
        <vt:i4>30</vt:i4>
      </vt:variant>
      <vt:variant>
        <vt:i4>0</vt:i4>
      </vt:variant>
      <vt:variant>
        <vt:i4>5</vt:i4>
      </vt:variant>
      <vt:variant>
        <vt:lpwstr>https://www.itu.int/en/ITU-T/climatechange/Pages/20191014-forum.aspx</vt:lpwstr>
      </vt:variant>
      <vt:variant>
        <vt:lpwstr/>
      </vt:variant>
      <vt:variant>
        <vt:i4>5373952</vt:i4>
      </vt:variant>
      <vt:variant>
        <vt:i4>27</vt:i4>
      </vt:variant>
      <vt:variant>
        <vt:i4>0</vt:i4>
      </vt:variant>
      <vt:variant>
        <vt:i4>5</vt:i4>
      </vt:variant>
      <vt:variant>
        <vt:lpwstr>https://www.itu.int/en/ITU-T/studygroups/2017-2020/05/sg5rgap/Pages/default.aspx</vt:lpwstr>
      </vt:variant>
      <vt:variant>
        <vt:lpwstr/>
      </vt:variant>
      <vt:variant>
        <vt:i4>7929911</vt:i4>
      </vt:variant>
      <vt:variant>
        <vt:i4>24</vt:i4>
      </vt:variant>
      <vt:variant>
        <vt:i4>0</vt:i4>
      </vt:variant>
      <vt:variant>
        <vt:i4>5</vt:i4>
      </vt:variant>
      <vt:variant>
        <vt:lpwstr>https://www.itu.int/en/ITU-T/studygroups/2017-2020/05/sg5rglatam/Pages/default.aspx</vt:lpwstr>
      </vt:variant>
      <vt:variant>
        <vt:lpwstr/>
      </vt:variant>
      <vt:variant>
        <vt:i4>983109</vt:i4>
      </vt:variant>
      <vt:variant>
        <vt:i4>21</vt:i4>
      </vt:variant>
      <vt:variant>
        <vt:i4>0</vt:i4>
      </vt:variant>
      <vt:variant>
        <vt:i4>5</vt:i4>
      </vt:variant>
      <vt:variant>
        <vt:lpwstr>https://www.itu.int/en/ITU-T/studygroups/2017-2020/05/sg5rgarb/Pages/default.aspx</vt:lpwstr>
      </vt:variant>
      <vt:variant>
        <vt:lpwstr/>
      </vt:variant>
      <vt:variant>
        <vt:i4>2818087</vt:i4>
      </vt:variant>
      <vt:variant>
        <vt:i4>18</vt:i4>
      </vt:variant>
      <vt:variant>
        <vt:i4>0</vt:i4>
      </vt:variant>
      <vt:variant>
        <vt:i4>5</vt:i4>
      </vt:variant>
      <vt:variant>
        <vt:lpwstr>https://www.itu.int/en/ITU-T/climatechange/Pages/1st-Digital-African-Week.aspx</vt:lpwstr>
      </vt:variant>
      <vt:variant>
        <vt:lpwstr/>
      </vt:variant>
      <vt:variant>
        <vt:i4>2031697</vt:i4>
      </vt:variant>
      <vt:variant>
        <vt:i4>15</vt:i4>
      </vt:variant>
      <vt:variant>
        <vt:i4>0</vt:i4>
      </vt:variant>
      <vt:variant>
        <vt:i4>5</vt:i4>
      </vt:variant>
      <vt:variant>
        <vt:lpwstr>https://www.itu.int/en/ITU-T/studygroups/2017-2020/05/sg5rgafr/Pages/default.aspx</vt:lpwstr>
      </vt:variant>
      <vt:variant>
        <vt:lpwstr/>
      </vt:variant>
      <vt:variant>
        <vt:i4>3211307</vt:i4>
      </vt:variant>
      <vt:variant>
        <vt:i4>12</vt:i4>
      </vt:variant>
      <vt:variant>
        <vt:i4>0</vt:i4>
      </vt:variant>
      <vt:variant>
        <vt:i4>5</vt:i4>
      </vt:variant>
      <vt:variant>
        <vt:lpwstr>https://learning.climate-kic.org/en/programmes-and-courses/e-waste</vt:lpwstr>
      </vt:variant>
      <vt:variant>
        <vt:lpwstr/>
      </vt:variant>
      <vt:variant>
        <vt:i4>917584</vt:i4>
      </vt:variant>
      <vt:variant>
        <vt:i4>9</vt:i4>
      </vt:variant>
      <vt:variant>
        <vt:i4>0</vt:i4>
      </vt:variant>
      <vt:variant>
        <vt:i4>5</vt:i4>
      </vt:variant>
      <vt:variant>
        <vt:lpwstr>https://www.itu.int/ITU-T/workprog/wp_search.aspx?isn_sp=3925&amp;isn_sg=3928&amp;isn_status=-1,1,3,7&amp;details=0&amp;field=acdefghijo</vt:lpwstr>
      </vt:variant>
      <vt:variant>
        <vt:lpwstr/>
      </vt:variant>
      <vt:variant>
        <vt:i4>5505065</vt:i4>
      </vt:variant>
      <vt:variant>
        <vt:i4>6</vt:i4>
      </vt:variant>
      <vt:variant>
        <vt:i4>0</vt:i4>
      </vt:variant>
      <vt:variant>
        <vt:i4>5</vt:i4>
      </vt:variant>
      <vt:variant>
        <vt:lpwstr>mailto:paolo.gemma@huawei.com</vt:lpwstr>
      </vt:variant>
      <vt:variant>
        <vt:lpwstr/>
      </vt:variant>
      <vt:variant>
        <vt:i4>2031740</vt:i4>
      </vt:variant>
      <vt:variant>
        <vt:i4>3</vt:i4>
      </vt:variant>
      <vt:variant>
        <vt:i4>0</vt:i4>
      </vt:variant>
      <vt:variant>
        <vt:i4>5</vt:i4>
      </vt:variant>
      <vt:variant>
        <vt:lpwstr>mailto:fryderyk.lewicki@orange.com</vt:lpwstr>
      </vt:variant>
      <vt:variant>
        <vt:lpwstr/>
      </vt:variant>
      <vt:variant>
        <vt:i4>6422555</vt:i4>
      </vt:variant>
      <vt:variant>
        <vt:i4>0</vt:i4>
      </vt:variant>
      <vt:variant>
        <vt:i4>0</vt:i4>
      </vt:variant>
      <vt:variant>
        <vt:i4>5</vt:i4>
      </vt:variant>
      <vt:variant>
        <vt:lpwstr>mailto:qishuguang@caict.ac.cn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Study Group 5 Lead Study Group Report</dc:title>
  <dc:subject/>
  <dc:creator>ITU-T Study Group 5</dc:creator>
  <cp:keywords>SG5; lead roles; electromagnetic compatibility; lightning protection; electromagnetic effects; ICTs ; environment; climate change; energy efficiency; circular economy; e‑waste</cp:keywords>
  <dc:description>SG5-LSxxx  For: _x000d_Document date: _x000d_Saved by ITU51014379 at 15:20:53 on 21/01/2020</dc:description>
  <cp:lastModifiedBy>Al-Mnini, Lara</cp:lastModifiedBy>
  <cp:revision>4</cp:revision>
  <cp:lastPrinted>2020-01-21T13:16:00Z</cp:lastPrinted>
  <dcterms:created xsi:type="dcterms:W3CDTF">2021-12-20T16:00:00Z</dcterms:created>
  <dcterms:modified xsi:type="dcterms:W3CDTF">2021-12-20T16:03:00Z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SG5-LSxxx</vt:lpwstr>
  </property>
  <property fmtid="{D5CDD505-2E9C-101B-9397-08002B2CF9AE}" pid="3" name="Docdate">
    <vt:lpwstr/>
  </property>
  <property fmtid="{D5CDD505-2E9C-101B-9397-08002B2CF9AE}" pid="4" name="Docorlang">
    <vt:lpwstr/>
  </property>
  <property fmtid="{D5CDD505-2E9C-101B-9397-08002B2CF9AE}" pid="5" name="Docbluepink">
    <vt:lpwstr>All/5</vt:lpwstr>
  </property>
  <property fmtid="{D5CDD505-2E9C-101B-9397-08002B2CF9AE}" pid="6" name="Docdest">
    <vt:lpwstr/>
  </property>
  <property fmtid="{D5CDD505-2E9C-101B-9397-08002B2CF9AE}" pid="7" name="Docauthor">
    <vt:lpwstr>ITU-T Study Group 5</vt:lpwstr>
  </property>
  <property fmtid="{D5CDD505-2E9C-101B-9397-08002B2CF9AE}" pid="8" name="_NewReviewCycle">
    <vt:lpwstr/>
  </property>
  <property fmtid="{D5CDD505-2E9C-101B-9397-08002B2CF9AE}" pid="9" name="KSOProductBuildVer">
    <vt:lpwstr>2052-10.1.0.7668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1607502497</vt:lpwstr>
  </property>
</Properties>
</file>