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A21E07" w14:paraId="1EE7DB7F" w14:textId="77777777" w:rsidTr="007848FE">
        <w:trPr>
          <w:cantSplit/>
        </w:trPr>
        <w:tc>
          <w:tcPr>
            <w:tcW w:w="1191" w:type="dxa"/>
            <w:vMerge w:val="restart"/>
          </w:tcPr>
          <w:p w14:paraId="70F63AE6" w14:textId="77777777" w:rsidR="00A21E07" w:rsidRDefault="00A21E07" w:rsidP="007848FE">
            <w:pPr>
              <w:rPr>
                <w:b/>
                <w:bCs/>
                <w:sz w:val="26"/>
              </w:rPr>
            </w:pPr>
            <w:bookmarkStart w:id="0" w:name="dnum" w:colFirst="2" w:colLast="2"/>
            <w:bookmarkStart w:id="1" w:name="dtableau"/>
            <w:r w:rsidRPr="00C5525C">
              <w:rPr>
                <w:noProof/>
                <w:sz w:val="20"/>
                <w:lang w:val="en-US" w:eastAsia="en-US"/>
              </w:rPr>
              <w:drawing>
                <wp:inline distT="0" distB="0" distL="0" distR="0" wp14:anchorId="637D6622" wp14:editId="5CC41877">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313E9080" w14:textId="77777777" w:rsidR="00A21E07" w:rsidRDefault="00A21E07" w:rsidP="007848FE">
            <w:pPr>
              <w:rPr>
                <w:sz w:val="20"/>
              </w:rPr>
            </w:pPr>
            <w:r>
              <w:rPr>
                <w:sz w:val="20"/>
              </w:rPr>
              <w:t>INTERNATIONAL TELECOMMUNICATION UNION</w:t>
            </w:r>
          </w:p>
          <w:p w14:paraId="483A5D95" w14:textId="77777777" w:rsidR="00A21E07" w:rsidRDefault="00A21E07" w:rsidP="007848FE">
            <w:pPr>
              <w:rPr>
                <w:b/>
                <w:bCs/>
                <w:sz w:val="26"/>
              </w:rPr>
            </w:pPr>
            <w:r>
              <w:rPr>
                <w:b/>
                <w:bCs/>
                <w:sz w:val="26"/>
              </w:rPr>
              <w:t>TELECOMMUNICATION STANDARDIZATION SECTOR</w:t>
            </w:r>
          </w:p>
          <w:p w14:paraId="02250A3B" w14:textId="77777777" w:rsidR="00A21E07" w:rsidRDefault="00A21E07" w:rsidP="007848FE">
            <w:pPr>
              <w:rPr>
                <w:sz w:val="20"/>
              </w:rPr>
            </w:pPr>
            <w:r>
              <w:rPr>
                <w:sz w:val="20"/>
              </w:rPr>
              <w:t>STUDY PERIOD 2017-2020</w:t>
            </w:r>
          </w:p>
        </w:tc>
        <w:tc>
          <w:tcPr>
            <w:tcW w:w="3629" w:type="dxa"/>
          </w:tcPr>
          <w:p w14:paraId="62061887" w14:textId="77777777" w:rsidR="00A21E07" w:rsidRDefault="00A21E07" w:rsidP="007848FE">
            <w:pPr>
              <w:pStyle w:val="Docnumber"/>
            </w:pPr>
            <w:r>
              <w:rPr>
                <w:sz w:val="32"/>
              </w:rPr>
              <w:t>TSAG-TD1193</w:t>
            </w:r>
          </w:p>
        </w:tc>
      </w:tr>
      <w:tr w:rsidR="00A21E07" w14:paraId="5D49BC68" w14:textId="77777777" w:rsidTr="007848FE">
        <w:trPr>
          <w:cantSplit/>
          <w:trHeight w:val="461"/>
        </w:trPr>
        <w:tc>
          <w:tcPr>
            <w:tcW w:w="1191" w:type="dxa"/>
            <w:vMerge/>
          </w:tcPr>
          <w:p w14:paraId="3FDC698F" w14:textId="77777777" w:rsidR="00A21E07" w:rsidRDefault="00A21E07" w:rsidP="007848FE">
            <w:pPr>
              <w:rPr>
                <w:smallCaps/>
                <w:sz w:val="20"/>
              </w:rPr>
            </w:pPr>
          </w:p>
        </w:tc>
        <w:tc>
          <w:tcPr>
            <w:tcW w:w="5103" w:type="dxa"/>
            <w:gridSpan w:val="3"/>
            <w:vMerge/>
          </w:tcPr>
          <w:p w14:paraId="05CA654D" w14:textId="77777777" w:rsidR="00A21E07" w:rsidRDefault="00A21E07" w:rsidP="007848FE">
            <w:pPr>
              <w:rPr>
                <w:smallCaps/>
                <w:sz w:val="20"/>
              </w:rPr>
            </w:pPr>
          </w:p>
        </w:tc>
        <w:tc>
          <w:tcPr>
            <w:tcW w:w="3629" w:type="dxa"/>
            <w:tcBorders>
              <w:bottom w:val="nil"/>
            </w:tcBorders>
          </w:tcPr>
          <w:p w14:paraId="409CDFFD" w14:textId="77777777" w:rsidR="00A21E07" w:rsidRDefault="00A21E07" w:rsidP="007848FE">
            <w:pPr>
              <w:jc w:val="right"/>
              <w:rPr>
                <w:b/>
                <w:bCs/>
                <w:sz w:val="28"/>
              </w:rPr>
            </w:pPr>
            <w:r>
              <w:rPr>
                <w:b/>
                <w:bCs/>
                <w:sz w:val="28"/>
              </w:rPr>
              <w:t>TSAG</w:t>
            </w:r>
          </w:p>
        </w:tc>
      </w:tr>
      <w:tr w:rsidR="00A21E07" w14:paraId="1DD59866" w14:textId="77777777" w:rsidTr="007848FE">
        <w:trPr>
          <w:cantSplit/>
          <w:trHeight w:val="379"/>
        </w:trPr>
        <w:tc>
          <w:tcPr>
            <w:tcW w:w="1191" w:type="dxa"/>
            <w:vMerge/>
            <w:tcBorders>
              <w:bottom w:val="single" w:sz="12" w:space="0" w:color="auto"/>
            </w:tcBorders>
          </w:tcPr>
          <w:p w14:paraId="70CDD744" w14:textId="77777777" w:rsidR="00A21E07" w:rsidRDefault="00A21E07" w:rsidP="007848FE">
            <w:pPr>
              <w:rPr>
                <w:b/>
                <w:bCs/>
                <w:sz w:val="26"/>
              </w:rPr>
            </w:pPr>
            <w:bookmarkStart w:id="2" w:name="dorlang" w:colFirst="2" w:colLast="2"/>
          </w:p>
        </w:tc>
        <w:tc>
          <w:tcPr>
            <w:tcW w:w="5103" w:type="dxa"/>
            <w:gridSpan w:val="3"/>
            <w:vMerge/>
            <w:tcBorders>
              <w:bottom w:val="single" w:sz="12" w:space="0" w:color="auto"/>
            </w:tcBorders>
          </w:tcPr>
          <w:p w14:paraId="23C844B7" w14:textId="77777777" w:rsidR="00A21E07" w:rsidRDefault="00A21E07" w:rsidP="007848FE">
            <w:pPr>
              <w:rPr>
                <w:b/>
                <w:bCs/>
                <w:sz w:val="26"/>
              </w:rPr>
            </w:pPr>
          </w:p>
        </w:tc>
        <w:tc>
          <w:tcPr>
            <w:tcW w:w="3629" w:type="dxa"/>
            <w:tcBorders>
              <w:bottom w:val="single" w:sz="12" w:space="0" w:color="auto"/>
            </w:tcBorders>
          </w:tcPr>
          <w:p w14:paraId="5500E171" w14:textId="77777777" w:rsidR="00A21E07" w:rsidRDefault="00A21E07" w:rsidP="007848FE">
            <w:pPr>
              <w:jc w:val="right"/>
              <w:rPr>
                <w:b/>
                <w:bCs/>
                <w:sz w:val="28"/>
              </w:rPr>
            </w:pPr>
            <w:r>
              <w:rPr>
                <w:b/>
                <w:bCs/>
                <w:sz w:val="28"/>
              </w:rPr>
              <w:t>Original: English</w:t>
            </w:r>
          </w:p>
        </w:tc>
      </w:tr>
      <w:bookmarkEnd w:id="2"/>
      <w:tr w:rsidR="00A21E07" w14:paraId="583525FB" w14:textId="77777777" w:rsidTr="007848FE">
        <w:trPr>
          <w:cantSplit/>
          <w:trHeight w:val="357"/>
        </w:trPr>
        <w:tc>
          <w:tcPr>
            <w:tcW w:w="1550" w:type="dxa"/>
            <w:gridSpan w:val="2"/>
          </w:tcPr>
          <w:p w14:paraId="26444D8F" w14:textId="77777777" w:rsidR="00A21E07" w:rsidRDefault="00A21E07" w:rsidP="007848FE">
            <w:pPr>
              <w:rPr>
                <w:b/>
                <w:bCs/>
              </w:rPr>
            </w:pPr>
            <w:r>
              <w:rPr>
                <w:b/>
                <w:bCs/>
              </w:rPr>
              <w:t>Question(s):</w:t>
            </w:r>
          </w:p>
        </w:tc>
        <w:tc>
          <w:tcPr>
            <w:tcW w:w="4744" w:type="dxa"/>
            <w:gridSpan w:val="2"/>
          </w:tcPr>
          <w:p w14:paraId="25602BE3" w14:textId="1696A844" w:rsidR="00A21E07" w:rsidRDefault="00A0134E" w:rsidP="007848FE">
            <w:r>
              <w:t>N/A</w:t>
            </w:r>
          </w:p>
        </w:tc>
        <w:tc>
          <w:tcPr>
            <w:tcW w:w="3629" w:type="dxa"/>
          </w:tcPr>
          <w:p w14:paraId="75805B22" w14:textId="77777777" w:rsidR="00A21E07" w:rsidRDefault="00A21E07" w:rsidP="007848FE">
            <w:pPr>
              <w:jc w:val="right"/>
            </w:pPr>
            <w:r>
              <w:t>E-Meeting, 10-17 January 2022</w:t>
            </w:r>
          </w:p>
        </w:tc>
      </w:tr>
      <w:tr w:rsidR="00A21E07" w14:paraId="12F58168" w14:textId="77777777" w:rsidTr="007848FE">
        <w:trPr>
          <w:cantSplit/>
          <w:trHeight w:val="357"/>
        </w:trPr>
        <w:tc>
          <w:tcPr>
            <w:tcW w:w="9923" w:type="dxa"/>
            <w:gridSpan w:val="5"/>
          </w:tcPr>
          <w:p w14:paraId="09FEE721" w14:textId="37B3DD6A" w:rsidR="00A21E07" w:rsidRDefault="00A21E07" w:rsidP="007848FE">
            <w:pPr>
              <w:jc w:val="center"/>
              <w:rPr>
                <w:b/>
                <w:bCs/>
              </w:rPr>
            </w:pPr>
            <w:bookmarkStart w:id="3" w:name="dtitle" w:colFirst="0" w:colLast="0"/>
            <w:r>
              <w:rPr>
                <w:b/>
                <w:bCs/>
              </w:rPr>
              <w:t>TD</w:t>
            </w:r>
            <w:r>
              <w:rPr>
                <w:b/>
                <w:bCs/>
              </w:rPr>
              <w:br/>
              <w:t>(Ref</w:t>
            </w:r>
            <w:r w:rsidR="00A0134E">
              <w:rPr>
                <w:b/>
                <w:bCs/>
              </w:rPr>
              <w:t>.</w:t>
            </w:r>
            <w:r>
              <w:rPr>
                <w:b/>
                <w:bCs/>
              </w:rPr>
              <w:t xml:space="preserve">: </w:t>
            </w:r>
            <w:hyperlink r:id="rId8" w:tooltip="ITU-T ftp file restricted to TIES access only" w:history="1">
              <w:r>
                <w:rPr>
                  <w:rStyle w:val="Hyperlink"/>
                </w:rPr>
                <w:t>SG2-LS245</w:t>
              </w:r>
            </w:hyperlink>
            <w:r>
              <w:t>)</w:t>
            </w:r>
          </w:p>
        </w:tc>
      </w:tr>
      <w:bookmarkEnd w:id="3"/>
      <w:tr w:rsidR="00A21E07" w14:paraId="1D000D2C" w14:textId="77777777" w:rsidTr="007848FE">
        <w:trPr>
          <w:cantSplit/>
          <w:trHeight w:val="357"/>
        </w:trPr>
        <w:tc>
          <w:tcPr>
            <w:tcW w:w="1550" w:type="dxa"/>
            <w:gridSpan w:val="2"/>
          </w:tcPr>
          <w:p w14:paraId="6F7230E5" w14:textId="77777777" w:rsidR="00A21E07" w:rsidRDefault="00A21E07" w:rsidP="007848FE">
            <w:pPr>
              <w:rPr>
                <w:b/>
                <w:bCs/>
              </w:rPr>
            </w:pPr>
            <w:r>
              <w:rPr>
                <w:b/>
                <w:bCs/>
              </w:rPr>
              <w:t>Source:</w:t>
            </w:r>
          </w:p>
        </w:tc>
        <w:tc>
          <w:tcPr>
            <w:tcW w:w="8373" w:type="dxa"/>
            <w:gridSpan w:val="3"/>
          </w:tcPr>
          <w:p w14:paraId="0ACAB14A" w14:textId="77777777" w:rsidR="00A21E07" w:rsidRDefault="00A21E07" w:rsidP="007848FE">
            <w:r>
              <w:t>ITU-T Study Group 2</w:t>
            </w:r>
          </w:p>
        </w:tc>
      </w:tr>
      <w:tr w:rsidR="00A21E07" w14:paraId="49B6F4D2" w14:textId="77777777" w:rsidTr="007848FE">
        <w:trPr>
          <w:cantSplit/>
          <w:trHeight w:val="357"/>
        </w:trPr>
        <w:tc>
          <w:tcPr>
            <w:tcW w:w="1550" w:type="dxa"/>
            <w:gridSpan w:val="2"/>
          </w:tcPr>
          <w:p w14:paraId="260607AF" w14:textId="77777777" w:rsidR="00A21E07" w:rsidRDefault="00A21E07" w:rsidP="007848FE">
            <w:pPr>
              <w:rPr>
                <w:b/>
                <w:bCs/>
              </w:rPr>
            </w:pPr>
            <w:r>
              <w:rPr>
                <w:b/>
                <w:bCs/>
              </w:rPr>
              <w:t>Title:</w:t>
            </w:r>
          </w:p>
        </w:tc>
        <w:tc>
          <w:tcPr>
            <w:tcW w:w="8373" w:type="dxa"/>
            <w:gridSpan w:val="3"/>
          </w:tcPr>
          <w:p w14:paraId="50618EFA" w14:textId="137B89A2" w:rsidR="00A21E07" w:rsidRDefault="00A0134E" w:rsidP="00A0134E">
            <w:pPr>
              <w:spacing w:after="120"/>
            </w:pPr>
            <w:r w:rsidRPr="00A0134E">
              <w:t>LS on ITU-T SG2 lead study group activities (June – November 2021)</w:t>
            </w:r>
            <w:r>
              <w:t xml:space="preserve"> [from ITU-T SG2]</w:t>
            </w:r>
          </w:p>
        </w:tc>
      </w:tr>
      <w:tr w:rsidR="00A21E07" w14:paraId="2395FB3A" w14:textId="77777777" w:rsidTr="007848FE">
        <w:trPr>
          <w:cantSplit/>
          <w:trHeight w:val="357"/>
        </w:trPr>
        <w:tc>
          <w:tcPr>
            <w:tcW w:w="1550" w:type="dxa"/>
            <w:gridSpan w:val="2"/>
          </w:tcPr>
          <w:p w14:paraId="0ADAFAA1" w14:textId="77777777" w:rsidR="00A21E07" w:rsidRDefault="00A21E07" w:rsidP="007848FE">
            <w:pPr>
              <w:rPr>
                <w:b/>
                <w:bCs/>
              </w:rPr>
            </w:pPr>
            <w:r>
              <w:rPr>
                <w:b/>
                <w:bCs/>
              </w:rPr>
              <w:t>Purpose:</w:t>
            </w:r>
          </w:p>
        </w:tc>
        <w:tc>
          <w:tcPr>
            <w:tcW w:w="8373" w:type="dxa"/>
            <w:gridSpan w:val="3"/>
          </w:tcPr>
          <w:p w14:paraId="0DCD99E7" w14:textId="42168BAC" w:rsidR="00A21E07" w:rsidRDefault="00A0134E" w:rsidP="007848FE">
            <w:r>
              <w:t>Information</w:t>
            </w:r>
          </w:p>
        </w:tc>
      </w:tr>
      <w:tr w:rsidR="00A21E07" w14:paraId="107100C8" w14:textId="77777777" w:rsidTr="007848FE">
        <w:trPr>
          <w:cantSplit/>
          <w:trHeight w:val="357"/>
        </w:trPr>
        <w:tc>
          <w:tcPr>
            <w:tcW w:w="9923" w:type="dxa"/>
            <w:gridSpan w:val="5"/>
            <w:tcBorders>
              <w:top w:val="single" w:sz="12" w:space="0" w:color="auto"/>
            </w:tcBorders>
          </w:tcPr>
          <w:p w14:paraId="4BD39E69" w14:textId="77777777" w:rsidR="00A21E07" w:rsidRDefault="00A21E07" w:rsidP="007848FE">
            <w:pPr>
              <w:jc w:val="center"/>
              <w:rPr>
                <w:b/>
              </w:rPr>
            </w:pPr>
            <w:r>
              <w:rPr>
                <w:b/>
              </w:rPr>
              <w:t>LIAISON STATEMENT</w:t>
            </w:r>
          </w:p>
        </w:tc>
      </w:tr>
      <w:tr w:rsidR="00A21E07" w14:paraId="41071480" w14:textId="77777777" w:rsidTr="007848FE">
        <w:trPr>
          <w:cantSplit/>
          <w:trHeight w:val="357"/>
        </w:trPr>
        <w:tc>
          <w:tcPr>
            <w:tcW w:w="2250" w:type="dxa"/>
            <w:gridSpan w:val="3"/>
          </w:tcPr>
          <w:p w14:paraId="5A37BBF1" w14:textId="77777777" w:rsidR="00A21E07" w:rsidRDefault="00A21E07" w:rsidP="007848FE">
            <w:pPr>
              <w:rPr>
                <w:b/>
                <w:bCs/>
              </w:rPr>
            </w:pPr>
            <w:r>
              <w:rPr>
                <w:b/>
                <w:bCs/>
              </w:rPr>
              <w:t>For action to:</w:t>
            </w:r>
          </w:p>
        </w:tc>
        <w:tc>
          <w:tcPr>
            <w:tcW w:w="7673" w:type="dxa"/>
            <w:gridSpan w:val="2"/>
          </w:tcPr>
          <w:p w14:paraId="2731EABD" w14:textId="77777777" w:rsidR="00A21E07" w:rsidRDefault="00A21E07" w:rsidP="007848FE">
            <w:r>
              <w:t>-</w:t>
            </w:r>
          </w:p>
        </w:tc>
      </w:tr>
      <w:tr w:rsidR="00A21E07" w14:paraId="12B46DBE" w14:textId="77777777" w:rsidTr="007848FE">
        <w:trPr>
          <w:cantSplit/>
          <w:trHeight w:val="357"/>
        </w:trPr>
        <w:tc>
          <w:tcPr>
            <w:tcW w:w="2250" w:type="dxa"/>
            <w:gridSpan w:val="3"/>
          </w:tcPr>
          <w:p w14:paraId="47AA430C" w14:textId="77777777" w:rsidR="00A21E07" w:rsidRDefault="00A21E07" w:rsidP="007848FE">
            <w:pPr>
              <w:rPr>
                <w:b/>
                <w:bCs/>
              </w:rPr>
            </w:pPr>
            <w:r>
              <w:rPr>
                <w:b/>
                <w:bCs/>
              </w:rPr>
              <w:t>For comment to:</w:t>
            </w:r>
          </w:p>
        </w:tc>
        <w:tc>
          <w:tcPr>
            <w:tcW w:w="7673" w:type="dxa"/>
            <w:gridSpan w:val="2"/>
          </w:tcPr>
          <w:p w14:paraId="69DB0750" w14:textId="77777777" w:rsidR="00A21E07" w:rsidRDefault="00A21E07" w:rsidP="007848FE">
            <w:r>
              <w:t>-</w:t>
            </w:r>
          </w:p>
        </w:tc>
      </w:tr>
      <w:tr w:rsidR="00A21E07" w14:paraId="2EAE1D26" w14:textId="77777777" w:rsidTr="007848FE">
        <w:trPr>
          <w:cantSplit/>
          <w:trHeight w:val="357"/>
        </w:trPr>
        <w:tc>
          <w:tcPr>
            <w:tcW w:w="2250" w:type="dxa"/>
            <w:gridSpan w:val="3"/>
          </w:tcPr>
          <w:p w14:paraId="2EE2D828" w14:textId="77777777" w:rsidR="00A21E07" w:rsidRDefault="00A21E07" w:rsidP="007848FE">
            <w:pPr>
              <w:rPr>
                <w:b/>
                <w:bCs/>
              </w:rPr>
            </w:pPr>
            <w:r>
              <w:rPr>
                <w:b/>
                <w:bCs/>
              </w:rPr>
              <w:t>For information to:</w:t>
            </w:r>
          </w:p>
        </w:tc>
        <w:tc>
          <w:tcPr>
            <w:tcW w:w="7673" w:type="dxa"/>
            <w:gridSpan w:val="2"/>
          </w:tcPr>
          <w:p w14:paraId="4F8B50F8" w14:textId="77777777" w:rsidR="00A21E07" w:rsidRDefault="00A21E07" w:rsidP="007848FE">
            <w:r>
              <w:t>TSAG</w:t>
            </w:r>
          </w:p>
        </w:tc>
      </w:tr>
      <w:tr w:rsidR="00A21E07" w14:paraId="76CDE035" w14:textId="77777777" w:rsidTr="007848FE">
        <w:trPr>
          <w:cantSplit/>
          <w:trHeight w:val="357"/>
        </w:trPr>
        <w:tc>
          <w:tcPr>
            <w:tcW w:w="2250" w:type="dxa"/>
            <w:gridSpan w:val="3"/>
          </w:tcPr>
          <w:p w14:paraId="68A11996" w14:textId="77777777" w:rsidR="00A21E07" w:rsidRDefault="00A21E07" w:rsidP="007848FE">
            <w:pPr>
              <w:rPr>
                <w:b/>
                <w:bCs/>
              </w:rPr>
            </w:pPr>
            <w:r>
              <w:rPr>
                <w:b/>
                <w:bCs/>
              </w:rPr>
              <w:t>Approval:</w:t>
            </w:r>
          </w:p>
        </w:tc>
        <w:tc>
          <w:tcPr>
            <w:tcW w:w="7673" w:type="dxa"/>
            <w:gridSpan w:val="2"/>
          </w:tcPr>
          <w:p w14:paraId="075F8715" w14:textId="77777777" w:rsidR="00A21E07" w:rsidRDefault="00A21E07" w:rsidP="007848FE">
            <w:r>
              <w:t>ITU-T Study Group 2 management (3 January 2022, by correspondence)</w:t>
            </w:r>
          </w:p>
        </w:tc>
      </w:tr>
      <w:tr w:rsidR="00A21E07" w14:paraId="1D2E3D54" w14:textId="77777777" w:rsidTr="007848FE">
        <w:trPr>
          <w:cantSplit/>
          <w:trHeight w:val="357"/>
        </w:trPr>
        <w:tc>
          <w:tcPr>
            <w:tcW w:w="2250" w:type="dxa"/>
            <w:gridSpan w:val="3"/>
            <w:tcBorders>
              <w:bottom w:val="single" w:sz="12" w:space="0" w:color="auto"/>
            </w:tcBorders>
          </w:tcPr>
          <w:p w14:paraId="531F3834" w14:textId="77777777" w:rsidR="00A21E07" w:rsidRDefault="00A21E07" w:rsidP="007848FE">
            <w:r>
              <w:rPr>
                <w:b/>
              </w:rPr>
              <w:t>Deadline:</w:t>
            </w:r>
          </w:p>
        </w:tc>
        <w:tc>
          <w:tcPr>
            <w:tcW w:w="7673" w:type="dxa"/>
            <w:gridSpan w:val="2"/>
            <w:tcBorders>
              <w:bottom w:val="single" w:sz="12" w:space="0" w:color="auto"/>
            </w:tcBorders>
          </w:tcPr>
          <w:p w14:paraId="6FBC12E8" w14:textId="77777777" w:rsidR="00A21E07" w:rsidRDefault="00A21E07" w:rsidP="007848FE">
            <w:r>
              <w:t>N/A</w:t>
            </w:r>
          </w:p>
        </w:tc>
      </w:tr>
      <w:tr w:rsidR="00A21E07" w:rsidRPr="001F4987" w14:paraId="5AEE3ED6" w14:textId="77777777" w:rsidTr="007848FE">
        <w:trPr>
          <w:trHeight w:val="204"/>
        </w:trPr>
        <w:tc>
          <w:tcPr>
            <w:tcW w:w="2250" w:type="dxa"/>
            <w:gridSpan w:val="3"/>
            <w:tcBorders>
              <w:bottom w:val="single" w:sz="12" w:space="0" w:color="auto"/>
            </w:tcBorders>
          </w:tcPr>
          <w:p w14:paraId="11F37A7D" w14:textId="77777777" w:rsidR="00A21E07" w:rsidRDefault="00A21E07" w:rsidP="007848FE">
            <w:pPr>
              <w:rPr>
                <w:b/>
                <w:bCs/>
              </w:rPr>
            </w:pPr>
            <w:r>
              <w:rPr>
                <w:b/>
                <w:bCs/>
              </w:rPr>
              <w:t>Contact:</w:t>
            </w:r>
          </w:p>
        </w:tc>
        <w:tc>
          <w:tcPr>
            <w:tcW w:w="4044" w:type="dxa"/>
            <w:tcBorders>
              <w:bottom w:val="single" w:sz="12" w:space="0" w:color="auto"/>
            </w:tcBorders>
          </w:tcPr>
          <w:p w14:paraId="44AEBF03" w14:textId="77777777" w:rsidR="00A21E07" w:rsidRDefault="00A21E07" w:rsidP="00A0134E">
            <w:r>
              <w:t>Phil Rushton</w:t>
            </w:r>
            <w:r>
              <w:br/>
              <w:t>UK</w:t>
            </w:r>
          </w:p>
        </w:tc>
        <w:tc>
          <w:tcPr>
            <w:tcW w:w="3629" w:type="dxa"/>
            <w:tcBorders>
              <w:bottom w:val="single" w:sz="12" w:space="0" w:color="auto"/>
            </w:tcBorders>
          </w:tcPr>
          <w:p w14:paraId="7EE2B95E" w14:textId="5D224F2B" w:rsidR="00A21E07" w:rsidRPr="001F4987" w:rsidRDefault="00A21E07" w:rsidP="00A0134E">
            <w:pPr>
              <w:rPr>
                <w:lang w:val="fr-CH"/>
              </w:rPr>
            </w:pPr>
            <w:r w:rsidRPr="001F4987">
              <w:rPr>
                <w:lang w:val="fr-CH"/>
              </w:rPr>
              <w:t>Tel:</w:t>
            </w:r>
            <w:r w:rsidRPr="001F4987">
              <w:rPr>
                <w:lang w:val="fr-CH"/>
              </w:rPr>
              <w:tab/>
              <w:t>+44 1206 729738</w:t>
            </w:r>
            <w:r w:rsidRPr="001F4987">
              <w:rPr>
                <w:lang w:val="fr-CH"/>
              </w:rPr>
              <w:br/>
              <w:t xml:space="preserve">E-mail: </w:t>
            </w:r>
            <w:hyperlink r:id="rId9" w:history="1">
              <w:r w:rsidR="00A0134E" w:rsidRPr="00B260D5">
                <w:rPr>
                  <w:rStyle w:val="Hyperlink"/>
                  <w:lang w:val="fr-CH"/>
                </w:rPr>
                <w:t>philrushton@rcc-uk.uk</w:t>
              </w:r>
            </w:hyperlink>
            <w:r w:rsidR="00A0134E">
              <w:rPr>
                <w:lang w:val="fr-CH"/>
              </w:rPr>
              <w:t xml:space="preserve"> </w:t>
            </w:r>
            <w:bookmarkStart w:id="4" w:name="_GoBack"/>
            <w:bookmarkEnd w:id="4"/>
          </w:p>
        </w:tc>
      </w:tr>
    </w:tbl>
    <w:p w14:paraId="00ED82F8" w14:textId="77777777" w:rsidR="00A21E07" w:rsidRPr="001F4987" w:rsidRDefault="00A21E07" w:rsidP="00A21E07">
      <w:pPr>
        <w:rPr>
          <w:lang w:val="fr-CH"/>
        </w:rPr>
      </w:pPr>
    </w:p>
    <w:p w14:paraId="32C614CC" w14:textId="77777777" w:rsidR="00A21E07" w:rsidRDefault="00A21E07" w:rsidP="00A21E07">
      <w:r>
        <w:t>A new liaison statement has been received from SG2.</w:t>
      </w:r>
    </w:p>
    <w:p w14:paraId="7418B27F" w14:textId="77777777" w:rsidR="00A21E07" w:rsidRDefault="00A21E07" w:rsidP="00A21E07">
      <w:r>
        <w:t xml:space="preserve">This liaison statement follows and the original file can be downloaded from the ITU ftp server at </w:t>
      </w:r>
      <w:hyperlink r:id="rId10" w:tooltip="ITU-T ftp file restricted to TIES access only" w:history="1">
        <w:r>
          <w:rPr>
            <w:rStyle w:val="Hyperlink"/>
          </w:rPr>
          <w:t>http://handle.itu.int/11.1002/ls/sp16-sg2-oLS-00245.docx</w:t>
        </w:r>
      </w:hyperlink>
      <w:r>
        <w:t>.</w:t>
      </w:r>
    </w:p>
    <w:p w14:paraId="7284960D" w14:textId="77777777" w:rsidR="00A21E07" w:rsidRDefault="00A21E07" w:rsidP="00A21E07">
      <w:pPr>
        <w:spacing w:before="0"/>
        <w:jc w:val="center"/>
      </w:pPr>
    </w:p>
    <w:p w14:paraId="75D473AA" w14:textId="77777777" w:rsidR="00A21E07" w:rsidRDefault="00A21E07" w:rsidP="00A21E07">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09"/>
        <w:gridCol w:w="3116"/>
        <w:gridCol w:w="143"/>
        <w:gridCol w:w="4538"/>
      </w:tblGrid>
      <w:tr w:rsidR="00A93FB1" w:rsidRPr="00A93FB1" w14:paraId="1A44DA67" w14:textId="77777777" w:rsidTr="003F6975">
        <w:trPr>
          <w:cantSplit/>
        </w:trPr>
        <w:tc>
          <w:tcPr>
            <w:tcW w:w="1191" w:type="dxa"/>
            <w:vMerge w:val="restart"/>
          </w:tcPr>
          <w:p w14:paraId="3F88D217" w14:textId="77904C85" w:rsidR="00A93FB1" w:rsidRPr="00A93FB1" w:rsidRDefault="00A93FB1" w:rsidP="00A93FB1">
            <w:pPr>
              <w:rPr>
                <w:sz w:val="20"/>
                <w:szCs w:val="20"/>
              </w:rPr>
            </w:pPr>
            <w:r w:rsidRPr="00A93FB1">
              <w:rPr>
                <w:noProof/>
                <w:sz w:val="20"/>
                <w:szCs w:val="20"/>
                <w:lang w:val="en-US" w:eastAsia="en-US"/>
              </w:rPr>
              <w:lastRenderedPageBreak/>
              <w:drawing>
                <wp:inline distT="0" distB="0" distL="0" distR="0" wp14:anchorId="1D0C64CB" wp14:editId="7F8379B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EF08389" w14:textId="77777777" w:rsidR="00A93FB1" w:rsidRPr="00A93FB1" w:rsidRDefault="00A93FB1" w:rsidP="00A93FB1">
            <w:pPr>
              <w:rPr>
                <w:sz w:val="16"/>
                <w:szCs w:val="16"/>
              </w:rPr>
            </w:pPr>
            <w:r w:rsidRPr="00A93FB1">
              <w:rPr>
                <w:sz w:val="16"/>
                <w:szCs w:val="16"/>
              </w:rPr>
              <w:t>INTERNATIONAL TELECOMMUNICATION UNION</w:t>
            </w:r>
          </w:p>
          <w:p w14:paraId="6BF30E09" w14:textId="77777777" w:rsidR="00A93FB1" w:rsidRPr="00A93FB1" w:rsidRDefault="00A93FB1" w:rsidP="00A93FB1">
            <w:pPr>
              <w:rPr>
                <w:b/>
                <w:bCs/>
                <w:sz w:val="26"/>
                <w:szCs w:val="26"/>
              </w:rPr>
            </w:pPr>
            <w:r w:rsidRPr="00A93FB1">
              <w:rPr>
                <w:b/>
                <w:bCs/>
                <w:sz w:val="26"/>
                <w:szCs w:val="26"/>
              </w:rPr>
              <w:t>TELECOMMUNICATION</w:t>
            </w:r>
            <w:r w:rsidRPr="00A93FB1">
              <w:rPr>
                <w:b/>
                <w:bCs/>
                <w:sz w:val="26"/>
                <w:szCs w:val="26"/>
              </w:rPr>
              <w:br/>
              <w:t>STANDARDIZATION SECTOR</w:t>
            </w:r>
          </w:p>
          <w:p w14:paraId="666E656E" w14:textId="77777777" w:rsidR="00A93FB1" w:rsidRPr="00A93FB1" w:rsidRDefault="00A93FB1" w:rsidP="00A93FB1">
            <w:pPr>
              <w:rPr>
                <w:sz w:val="20"/>
                <w:szCs w:val="20"/>
              </w:rPr>
            </w:pPr>
            <w:r w:rsidRPr="00A93FB1">
              <w:rPr>
                <w:sz w:val="20"/>
                <w:szCs w:val="20"/>
              </w:rPr>
              <w:t xml:space="preserve">STUDY PERIOD </w:t>
            </w:r>
            <w:bookmarkStart w:id="5" w:name="dstudyperiod"/>
            <w:r w:rsidRPr="00A93FB1">
              <w:rPr>
                <w:sz w:val="20"/>
                <w:szCs w:val="20"/>
              </w:rPr>
              <w:t>2017-2020</w:t>
            </w:r>
            <w:bookmarkEnd w:id="5"/>
          </w:p>
        </w:tc>
        <w:tc>
          <w:tcPr>
            <w:tcW w:w="4681" w:type="dxa"/>
            <w:gridSpan w:val="2"/>
            <w:vAlign w:val="center"/>
          </w:tcPr>
          <w:p w14:paraId="34361809" w14:textId="33F2894D" w:rsidR="00A93FB1" w:rsidRPr="00A93FB1" w:rsidRDefault="00A93FB1" w:rsidP="00A93FB1">
            <w:pPr>
              <w:pStyle w:val="Docnumber"/>
              <w:rPr>
                <w:sz w:val="32"/>
              </w:rPr>
            </w:pPr>
            <w:r>
              <w:rPr>
                <w:sz w:val="32"/>
              </w:rPr>
              <w:t>SG2-LS245</w:t>
            </w:r>
          </w:p>
        </w:tc>
      </w:tr>
      <w:tr w:rsidR="00A93FB1" w:rsidRPr="00A93FB1" w14:paraId="1894E946" w14:textId="77777777" w:rsidTr="003F6975">
        <w:trPr>
          <w:cantSplit/>
        </w:trPr>
        <w:tc>
          <w:tcPr>
            <w:tcW w:w="1191" w:type="dxa"/>
            <w:vMerge/>
          </w:tcPr>
          <w:p w14:paraId="5E7B5FAF" w14:textId="77777777" w:rsidR="00A93FB1" w:rsidRPr="00A93FB1" w:rsidRDefault="00A93FB1" w:rsidP="00A93FB1">
            <w:pPr>
              <w:rPr>
                <w:smallCaps/>
                <w:sz w:val="20"/>
              </w:rPr>
            </w:pPr>
            <w:bookmarkStart w:id="6" w:name="dsg" w:colFirst="2" w:colLast="2"/>
            <w:bookmarkEnd w:id="0"/>
          </w:p>
        </w:tc>
        <w:tc>
          <w:tcPr>
            <w:tcW w:w="4051" w:type="dxa"/>
            <w:gridSpan w:val="3"/>
            <w:vMerge/>
          </w:tcPr>
          <w:p w14:paraId="3E12943E" w14:textId="77777777" w:rsidR="00A93FB1" w:rsidRPr="00A93FB1" w:rsidRDefault="00A93FB1" w:rsidP="00A93FB1">
            <w:pPr>
              <w:rPr>
                <w:smallCaps/>
                <w:sz w:val="20"/>
              </w:rPr>
            </w:pPr>
          </w:p>
        </w:tc>
        <w:tc>
          <w:tcPr>
            <w:tcW w:w="4681" w:type="dxa"/>
            <w:gridSpan w:val="2"/>
          </w:tcPr>
          <w:p w14:paraId="69CDD5EE" w14:textId="16897FA5" w:rsidR="00A93FB1" w:rsidRPr="00A93FB1" w:rsidRDefault="00A93FB1" w:rsidP="00A93FB1">
            <w:pPr>
              <w:jc w:val="right"/>
              <w:rPr>
                <w:b/>
                <w:bCs/>
                <w:smallCaps/>
                <w:sz w:val="28"/>
                <w:szCs w:val="28"/>
              </w:rPr>
            </w:pPr>
            <w:r>
              <w:rPr>
                <w:b/>
                <w:bCs/>
                <w:smallCaps/>
                <w:sz w:val="28"/>
                <w:szCs w:val="28"/>
              </w:rPr>
              <w:t>STUDY GROUP 2</w:t>
            </w:r>
          </w:p>
        </w:tc>
      </w:tr>
      <w:bookmarkEnd w:id="6"/>
      <w:tr w:rsidR="00A93FB1" w:rsidRPr="00A93FB1" w14:paraId="01921432" w14:textId="77777777" w:rsidTr="003F6975">
        <w:trPr>
          <w:cantSplit/>
        </w:trPr>
        <w:tc>
          <w:tcPr>
            <w:tcW w:w="1191" w:type="dxa"/>
            <w:vMerge/>
            <w:tcBorders>
              <w:bottom w:val="single" w:sz="12" w:space="0" w:color="auto"/>
            </w:tcBorders>
          </w:tcPr>
          <w:p w14:paraId="23C5E5CB" w14:textId="77777777" w:rsidR="00A93FB1" w:rsidRPr="00A93FB1" w:rsidRDefault="00A93FB1" w:rsidP="00A93FB1">
            <w:pPr>
              <w:rPr>
                <w:b/>
                <w:bCs/>
                <w:sz w:val="26"/>
              </w:rPr>
            </w:pPr>
          </w:p>
        </w:tc>
        <w:tc>
          <w:tcPr>
            <w:tcW w:w="4051" w:type="dxa"/>
            <w:gridSpan w:val="3"/>
            <w:vMerge/>
            <w:tcBorders>
              <w:bottom w:val="single" w:sz="12" w:space="0" w:color="auto"/>
            </w:tcBorders>
          </w:tcPr>
          <w:p w14:paraId="7A0D5B88" w14:textId="77777777" w:rsidR="00A93FB1" w:rsidRPr="00A93FB1" w:rsidRDefault="00A93FB1" w:rsidP="00A93FB1">
            <w:pPr>
              <w:rPr>
                <w:b/>
                <w:bCs/>
                <w:sz w:val="26"/>
              </w:rPr>
            </w:pPr>
          </w:p>
        </w:tc>
        <w:tc>
          <w:tcPr>
            <w:tcW w:w="4681" w:type="dxa"/>
            <w:gridSpan w:val="2"/>
            <w:tcBorders>
              <w:bottom w:val="single" w:sz="12" w:space="0" w:color="auto"/>
            </w:tcBorders>
            <w:vAlign w:val="center"/>
          </w:tcPr>
          <w:p w14:paraId="6D7D78D9" w14:textId="77777777" w:rsidR="00A93FB1" w:rsidRPr="00A93FB1" w:rsidRDefault="00A93FB1" w:rsidP="00A93FB1">
            <w:pPr>
              <w:jc w:val="right"/>
              <w:rPr>
                <w:b/>
                <w:bCs/>
                <w:sz w:val="28"/>
                <w:szCs w:val="28"/>
              </w:rPr>
            </w:pPr>
            <w:r w:rsidRPr="00A93FB1">
              <w:rPr>
                <w:b/>
                <w:bCs/>
                <w:sz w:val="28"/>
                <w:szCs w:val="28"/>
              </w:rPr>
              <w:t>Original: English</w:t>
            </w:r>
          </w:p>
        </w:tc>
      </w:tr>
      <w:tr w:rsidR="00A93FB1" w:rsidRPr="00A93FB1" w14:paraId="26CD78EC" w14:textId="77777777" w:rsidTr="003F6975">
        <w:trPr>
          <w:cantSplit/>
        </w:trPr>
        <w:tc>
          <w:tcPr>
            <w:tcW w:w="1617" w:type="dxa"/>
            <w:gridSpan w:val="2"/>
          </w:tcPr>
          <w:p w14:paraId="5C1D8346" w14:textId="77777777" w:rsidR="00A93FB1" w:rsidRPr="00A93FB1" w:rsidRDefault="00A93FB1" w:rsidP="00A93FB1">
            <w:pPr>
              <w:rPr>
                <w:b/>
                <w:bCs/>
              </w:rPr>
            </w:pPr>
            <w:bookmarkStart w:id="7" w:name="dbluepink" w:colFirst="1" w:colLast="1"/>
            <w:bookmarkStart w:id="8" w:name="dmeeting" w:colFirst="2" w:colLast="2"/>
            <w:r w:rsidRPr="00A93FB1">
              <w:rPr>
                <w:b/>
                <w:bCs/>
              </w:rPr>
              <w:t>Question(s):</w:t>
            </w:r>
          </w:p>
        </w:tc>
        <w:tc>
          <w:tcPr>
            <w:tcW w:w="3625" w:type="dxa"/>
            <w:gridSpan w:val="2"/>
          </w:tcPr>
          <w:p w14:paraId="73420EB6" w14:textId="7A8A16D3" w:rsidR="00A93FB1" w:rsidRPr="00A93FB1" w:rsidRDefault="00A93FB1" w:rsidP="00A93FB1">
            <w:r w:rsidRPr="00A93FB1">
              <w:t>All/2</w:t>
            </w:r>
          </w:p>
        </w:tc>
        <w:tc>
          <w:tcPr>
            <w:tcW w:w="4681" w:type="dxa"/>
            <w:gridSpan w:val="2"/>
          </w:tcPr>
          <w:p w14:paraId="483B5234" w14:textId="77777777" w:rsidR="00A93FB1" w:rsidRPr="00A93FB1" w:rsidRDefault="00A93FB1" w:rsidP="00A93FB1">
            <w:pPr>
              <w:jc w:val="right"/>
            </w:pPr>
          </w:p>
        </w:tc>
      </w:tr>
      <w:tr w:rsidR="00A93FB1" w:rsidRPr="00A93FB1" w14:paraId="51CDCDD4" w14:textId="77777777" w:rsidTr="003F6975">
        <w:trPr>
          <w:cantSplit/>
        </w:trPr>
        <w:tc>
          <w:tcPr>
            <w:tcW w:w="9923" w:type="dxa"/>
            <w:gridSpan w:val="6"/>
          </w:tcPr>
          <w:p w14:paraId="33A4BC05" w14:textId="32F20378" w:rsidR="00A93FB1" w:rsidRPr="00A93FB1" w:rsidRDefault="00A93FB1" w:rsidP="00A93FB1">
            <w:pPr>
              <w:jc w:val="center"/>
              <w:rPr>
                <w:b/>
                <w:bCs/>
              </w:rPr>
            </w:pPr>
            <w:bookmarkStart w:id="9" w:name="ddoctype" w:colFirst="0" w:colLast="0"/>
            <w:bookmarkEnd w:id="7"/>
            <w:bookmarkEnd w:id="8"/>
            <w:r>
              <w:rPr>
                <w:b/>
                <w:bCs/>
              </w:rPr>
              <w:t>(</w:t>
            </w:r>
            <w:r w:rsidRPr="00A93FB1">
              <w:rPr>
                <w:b/>
                <w:bCs/>
              </w:rPr>
              <w:t xml:space="preserve">Ref.: </w:t>
            </w:r>
            <w:hyperlink r:id="rId11" w:history="1">
              <w:r w:rsidRPr="00A93FB1">
                <w:rPr>
                  <w:rStyle w:val="Hyperlink"/>
                  <w:b/>
                  <w:bCs/>
                </w:rPr>
                <w:t>SG2-TD1511/GEN</w:t>
              </w:r>
            </w:hyperlink>
            <w:r>
              <w:rPr>
                <w:b/>
                <w:bCs/>
              </w:rPr>
              <w:t>)</w:t>
            </w:r>
          </w:p>
        </w:tc>
      </w:tr>
      <w:tr w:rsidR="00A93FB1" w:rsidRPr="00A93FB1" w14:paraId="5B4A5766" w14:textId="77777777" w:rsidTr="003F6975">
        <w:trPr>
          <w:cantSplit/>
        </w:trPr>
        <w:tc>
          <w:tcPr>
            <w:tcW w:w="1617" w:type="dxa"/>
            <w:gridSpan w:val="2"/>
          </w:tcPr>
          <w:p w14:paraId="5F5E18D4" w14:textId="77777777" w:rsidR="00A93FB1" w:rsidRPr="00A93FB1" w:rsidRDefault="00A93FB1" w:rsidP="00A93FB1">
            <w:pPr>
              <w:rPr>
                <w:b/>
                <w:bCs/>
              </w:rPr>
            </w:pPr>
            <w:bookmarkStart w:id="10" w:name="dsource" w:colFirst="1" w:colLast="1"/>
            <w:bookmarkEnd w:id="9"/>
            <w:r w:rsidRPr="00A93FB1">
              <w:rPr>
                <w:b/>
                <w:bCs/>
              </w:rPr>
              <w:t>Source:</w:t>
            </w:r>
          </w:p>
        </w:tc>
        <w:tc>
          <w:tcPr>
            <w:tcW w:w="8306" w:type="dxa"/>
            <w:gridSpan w:val="4"/>
          </w:tcPr>
          <w:p w14:paraId="37EB5C8D" w14:textId="57ADAC05" w:rsidR="00A93FB1" w:rsidRPr="00A93FB1" w:rsidRDefault="00A93FB1" w:rsidP="00A93FB1">
            <w:r w:rsidRPr="00A93FB1">
              <w:t xml:space="preserve">ITU-T </w:t>
            </w:r>
            <w:r w:rsidRPr="005C1C08">
              <w:t xml:space="preserve">Study Group </w:t>
            </w:r>
            <w:r w:rsidRPr="00A93FB1">
              <w:t>2</w:t>
            </w:r>
          </w:p>
        </w:tc>
      </w:tr>
      <w:tr w:rsidR="00A93FB1" w:rsidRPr="00A93FB1" w14:paraId="40084489" w14:textId="77777777" w:rsidTr="003F6975">
        <w:trPr>
          <w:cantSplit/>
        </w:trPr>
        <w:tc>
          <w:tcPr>
            <w:tcW w:w="1617" w:type="dxa"/>
            <w:gridSpan w:val="2"/>
          </w:tcPr>
          <w:p w14:paraId="4E07DD83" w14:textId="77777777" w:rsidR="00A93FB1" w:rsidRPr="00A93FB1" w:rsidRDefault="00A93FB1" w:rsidP="00A93FB1">
            <w:bookmarkStart w:id="11" w:name="dtitle1" w:colFirst="1" w:colLast="1"/>
            <w:bookmarkEnd w:id="10"/>
            <w:r w:rsidRPr="00A93FB1">
              <w:rPr>
                <w:b/>
                <w:bCs/>
              </w:rPr>
              <w:t>Title:</w:t>
            </w:r>
          </w:p>
        </w:tc>
        <w:tc>
          <w:tcPr>
            <w:tcW w:w="8306" w:type="dxa"/>
            <w:gridSpan w:val="4"/>
          </w:tcPr>
          <w:p w14:paraId="1EC9D54A" w14:textId="75B95AF7" w:rsidR="00A93FB1" w:rsidRPr="00A93FB1" w:rsidRDefault="00A93FB1" w:rsidP="00A93FB1">
            <w:r w:rsidRPr="00A93FB1">
              <w:t>LS on ITU-T SG2 lead study group activities (June – November 2021)</w:t>
            </w:r>
          </w:p>
        </w:tc>
      </w:tr>
      <w:bookmarkEnd w:id="11"/>
      <w:bookmarkEnd w:id="1"/>
      <w:tr w:rsidR="009C2284" w:rsidRPr="00B47661" w14:paraId="47FB997E" w14:textId="77777777" w:rsidTr="00D73031">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B47661" w:rsidRDefault="00510A90">
            <w:pPr>
              <w:jc w:val="center"/>
              <w:rPr>
                <w:b/>
              </w:rPr>
            </w:pPr>
            <w:r w:rsidRPr="00B47661">
              <w:rPr>
                <w:b/>
              </w:rPr>
              <w:t>LIAISON STATEMENT</w:t>
            </w:r>
          </w:p>
        </w:tc>
      </w:tr>
      <w:tr w:rsidR="009C2284" w:rsidRPr="00B47661" w14:paraId="429C5998" w14:textId="77777777" w:rsidTr="00D7303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1A3C4C32" w14:textId="77777777" w:rsidR="009C2284" w:rsidRPr="00B47661" w:rsidRDefault="00510A90">
            <w:pPr>
              <w:rPr>
                <w:b/>
                <w:bCs/>
              </w:rPr>
            </w:pPr>
            <w:r w:rsidRPr="00B47661">
              <w:rPr>
                <w:b/>
                <w:bCs/>
              </w:rPr>
              <w:t>For action to:</w:t>
            </w:r>
          </w:p>
        </w:tc>
        <w:tc>
          <w:tcPr>
            <w:tcW w:w="7797" w:type="dxa"/>
            <w:gridSpan w:val="3"/>
            <w:shd w:val="clear" w:color="auto" w:fill="auto"/>
            <w:tcMar>
              <w:top w:w="0" w:type="dxa"/>
              <w:left w:w="57" w:type="dxa"/>
              <w:bottom w:w="0" w:type="dxa"/>
              <w:right w:w="57" w:type="dxa"/>
            </w:tcMar>
          </w:tcPr>
          <w:p w14:paraId="1643D057" w14:textId="77777777" w:rsidR="009C2284" w:rsidRPr="00B47661" w:rsidRDefault="00FB2AD1">
            <w:pPr>
              <w:pStyle w:val="LSForAction"/>
              <w:rPr>
                <w:szCs w:val="24"/>
              </w:rPr>
            </w:pPr>
            <w:r w:rsidRPr="00B47661">
              <w:rPr>
                <w:szCs w:val="24"/>
              </w:rPr>
              <w:t>-</w:t>
            </w:r>
          </w:p>
        </w:tc>
      </w:tr>
      <w:tr w:rsidR="009C2284" w:rsidRPr="00B47661" w14:paraId="6A8A76DF" w14:textId="77777777" w:rsidTr="00D7303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0325FAB5" w14:textId="77777777" w:rsidR="009C2284" w:rsidRPr="00B47661" w:rsidRDefault="00510A90">
            <w:pPr>
              <w:rPr>
                <w:b/>
                <w:bCs/>
              </w:rPr>
            </w:pPr>
            <w:r w:rsidRPr="00B47661">
              <w:rPr>
                <w:b/>
                <w:bCs/>
              </w:rPr>
              <w:t>For comment to:</w:t>
            </w:r>
          </w:p>
        </w:tc>
        <w:tc>
          <w:tcPr>
            <w:tcW w:w="7797" w:type="dxa"/>
            <w:gridSpan w:val="3"/>
            <w:shd w:val="thinDiagCross" w:color="auto" w:fill="auto"/>
            <w:tcMar>
              <w:top w:w="0" w:type="dxa"/>
              <w:left w:w="57" w:type="dxa"/>
              <w:bottom w:w="0" w:type="dxa"/>
              <w:right w:w="57" w:type="dxa"/>
            </w:tcMar>
          </w:tcPr>
          <w:p w14:paraId="630FA71A" w14:textId="4A1D3012" w:rsidR="009C2284" w:rsidRPr="00B47661" w:rsidRDefault="009C2284">
            <w:pPr>
              <w:pStyle w:val="LSForComment"/>
              <w:rPr>
                <w:szCs w:val="24"/>
              </w:rPr>
            </w:pPr>
          </w:p>
        </w:tc>
      </w:tr>
      <w:tr w:rsidR="009C2284" w:rsidRPr="00B47661" w14:paraId="7C9AF585" w14:textId="77777777" w:rsidTr="00D7303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CFF4577" w14:textId="77777777" w:rsidR="009C2284" w:rsidRPr="00B47661" w:rsidRDefault="00510A90">
            <w:pPr>
              <w:rPr>
                <w:b/>
                <w:bCs/>
              </w:rPr>
            </w:pPr>
            <w:r w:rsidRPr="00B47661">
              <w:rPr>
                <w:b/>
                <w:bCs/>
              </w:rPr>
              <w:t>For information to:</w:t>
            </w:r>
          </w:p>
        </w:tc>
        <w:tc>
          <w:tcPr>
            <w:tcW w:w="7797" w:type="dxa"/>
            <w:gridSpan w:val="3"/>
            <w:shd w:val="clear" w:color="auto" w:fill="auto"/>
            <w:tcMar>
              <w:top w:w="0" w:type="dxa"/>
              <w:left w:w="57" w:type="dxa"/>
              <w:bottom w:w="0" w:type="dxa"/>
              <w:right w:w="57" w:type="dxa"/>
            </w:tcMar>
          </w:tcPr>
          <w:p w14:paraId="4818DB1E" w14:textId="77777777" w:rsidR="009C2284" w:rsidRPr="00B47661" w:rsidRDefault="00510A90">
            <w:pPr>
              <w:pStyle w:val="LSForInfo"/>
              <w:rPr>
                <w:szCs w:val="24"/>
              </w:rPr>
            </w:pPr>
            <w:r w:rsidRPr="00B47661">
              <w:rPr>
                <w:szCs w:val="24"/>
              </w:rPr>
              <w:t>TSAG</w:t>
            </w:r>
          </w:p>
        </w:tc>
      </w:tr>
      <w:tr w:rsidR="005C1C08" w:rsidRPr="00B47661" w14:paraId="05E5CF59" w14:textId="77777777" w:rsidTr="00D73031">
        <w:tblPrEx>
          <w:tblCellMar>
            <w:left w:w="10" w:type="dxa"/>
            <w:right w:w="10" w:type="dxa"/>
          </w:tblCellMar>
        </w:tblPrEx>
        <w:trPr>
          <w:cantSplit/>
          <w:trHeight w:val="357"/>
        </w:trPr>
        <w:tc>
          <w:tcPr>
            <w:tcW w:w="2126" w:type="dxa"/>
            <w:gridSpan w:val="3"/>
            <w:shd w:val="clear" w:color="auto" w:fill="auto"/>
            <w:tcMar>
              <w:top w:w="0" w:type="dxa"/>
              <w:left w:w="57" w:type="dxa"/>
              <w:bottom w:w="0" w:type="dxa"/>
              <w:right w:w="57" w:type="dxa"/>
            </w:tcMar>
          </w:tcPr>
          <w:p w14:paraId="5FC9F789" w14:textId="77777777" w:rsidR="005C1C08" w:rsidRPr="00B47661" w:rsidRDefault="005C1C08" w:rsidP="005C1C08">
            <w:pPr>
              <w:rPr>
                <w:b/>
                <w:bCs/>
              </w:rPr>
            </w:pPr>
            <w:r w:rsidRPr="00B47661">
              <w:rPr>
                <w:b/>
                <w:bCs/>
              </w:rPr>
              <w:t>Approval:</w:t>
            </w:r>
          </w:p>
        </w:tc>
        <w:tc>
          <w:tcPr>
            <w:tcW w:w="7797" w:type="dxa"/>
            <w:gridSpan w:val="3"/>
            <w:shd w:val="clear" w:color="auto" w:fill="auto"/>
            <w:tcMar>
              <w:top w:w="0" w:type="dxa"/>
              <w:left w:w="57" w:type="dxa"/>
              <w:bottom w:w="0" w:type="dxa"/>
              <w:right w:w="57" w:type="dxa"/>
            </w:tcMar>
          </w:tcPr>
          <w:p w14:paraId="622A254C" w14:textId="190F38E2" w:rsidR="005C1C08" w:rsidRPr="00B47661" w:rsidRDefault="005C1C08" w:rsidP="005C1C08">
            <w:r w:rsidRPr="005C1C08">
              <w:t xml:space="preserve">ITU-T Study Group 2 </w:t>
            </w:r>
            <w:r w:rsidRPr="00884BCF">
              <w:t>management (</w:t>
            </w:r>
            <w:r w:rsidR="006A12A0">
              <w:t>3 January 2022</w:t>
            </w:r>
            <w:r w:rsidRPr="00884BCF">
              <w:t>, by correspondence)</w:t>
            </w:r>
          </w:p>
        </w:tc>
      </w:tr>
      <w:tr w:rsidR="009C2284" w:rsidRPr="00B47661" w14:paraId="389A04DD" w14:textId="77777777" w:rsidTr="00D73031">
        <w:tblPrEx>
          <w:tblCellMar>
            <w:left w:w="10" w:type="dxa"/>
            <w:right w:w="10" w:type="dxa"/>
          </w:tblCellMar>
        </w:tblPrEx>
        <w:trPr>
          <w:cantSplit/>
          <w:trHeight w:val="357"/>
        </w:trPr>
        <w:tc>
          <w:tcPr>
            <w:tcW w:w="2126"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B47661" w:rsidRDefault="00510A90">
            <w:pPr>
              <w:rPr>
                <w:b/>
                <w:bCs/>
              </w:rPr>
            </w:pPr>
            <w:r w:rsidRPr="00B47661">
              <w:rPr>
                <w:b/>
                <w:bCs/>
              </w:rPr>
              <w:t>Deadline:</w:t>
            </w:r>
          </w:p>
        </w:tc>
        <w:tc>
          <w:tcPr>
            <w:tcW w:w="7797"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B47661" w:rsidRDefault="00510A90">
            <w:pPr>
              <w:pStyle w:val="LSDeadline"/>
              <w:rPr>
                <w:szCs w:val="24"/>
              </w:rPr>
            </w:pPr>
            <w:r w:rsidRPr="00B47661">
              <w:rPr>
                <w:szCs w:val="24"/>
              </w:rPr>
              <w:t>N/A</w:t>
            </w:r>
          </w:p>
        </w:tc>
      </w:tr>
      <w:tr w:rsidR="009C2284" w:rsidRPr="00A0134E" w14:paraId="12FE8316" w14:textId="77777777" w:rsidTr="00D73031">
        <w:tblPrEx>
          <w:tblCellMar>
            <w:left w:w="10" w:type="dxa"/>
            <w:right w:w="10" w:type="dxa"/>
          </w:tblCellMar>
        </w:tblPrEx>
        <w:trPr>
          <w:cantSplit/>
        </w:trPr>
        <w:tc>
          <w:tcPr>
            <w:tcW w:w="2126"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B47661" w:rsidRDefault="00510A90">
            <w:pPr>
              <w:rPr>
                <w:b/>
                <w:bCs/>
              </w:rPr>
            </w:pPr>
            <w:r w:rsidRPr="00B47661">
              <w:rPr>
                <w:b/>
                <w:bCs/>
              </w:rPr>
              <w:t>Contact:</w:t>
            </w:r>
          </w:p>
        </w:tc>
        <w:tc>
          <w:tcPr>
            <w:tcW w:w="3259"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B47661" w:rsidRDefault="00510A90">
            <w:r w:rsidRPr="00B47661">
              <w:t>Phil Rushton</w:t>
            </w:r>
            <w:r w:rsidRPr="00B47661">
              <w:br/>
              <w:t>UK</w:t>
            </w:r>
          </w:p>
        </w:tc>
        <w:tc>
          <w:tcPr>
            <w:tcW w:w="4538" w:type="dxa"/>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CA1499" w:rsidRDefault="00510A90">
            <w:pPr>
              <w:rPr>
                <w:lang w:val="fr-FR"/>
              </w:rPr>
            </w:pPr>
            <w:r w:rsidRPr="00CA1499">
              <w:rPr>
                <w:lang w:val="fr-FR"/>
              </w:rPr>
              <w:t>Tel:</w:t>
            </w:r>
            <w:r w:rsidR="00756FFE">
              <w:rPr>
                <w:lang w:val="fr-FR"/>
              </w:rPr>
              <w:tab/>
            </w:r>
            <w:r w:rsidRPr="00CA1499">
              <w:rPr>
                <w:lang w:val="fr-FR"/>
              </w:rPr>
              <w:t>+44 1206 729738</w:t>
            </w:r>
            <w:r w:rsidRPr="00CA1499">
              <w:rPr>
                <w:lang w:val="fr-FR"/>
              </w:rPr>
              <w:br/>
              <w:t xml:space="preserve">E-mail: </w:t>
            </w:r>
            <w:hyperlink r:id="rId12" w:history="1">
              <w:r w:rsidR="00FB2AD1" w:rsidRPr="00CA1499">
                <w:rPr>
                  <w:rStyle w:val="Hyperlink"/>
                  <w:lang w:val="fr-FR"/>
                </w:rPr>
                <w:t>philrushton@rcc-uk.uk</w:t>
              </w:r>
            </w:hyperlink>
            <w:r w:rsidR="00FB2AD1" w:rsidRPr="00CA1499">
              <w:rPr>
                <w:lang w:val="fr-FR"/>
              </w:rPr>
              <w:t xml:space="preserve"> </w:t>
            </w:r>
          </w:p>
        </w:tc>
      </w:tr>
    </w:tbl>
    <w:p w14:paraId="48F793FF" w14:textId="77777777" w:rsidR="009C2284" w:rsidRPr="00CA1499" w:rsidRDefault="009C2284">
      <w:pPr>
        <w:rPr>
          <w:lang w:val="fr-FR"/>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6C0A8A" w14:paraId="68A29540" w14:textId="77777777">
        <w:trPr>
          <w:cantSplit/>
        </w:trPr>
        <w:tc>
          <w:tcPr>
            <w:tcW w:w="1641" w:type="dxa"/>
            <w:shd w:val="clear" w:color="auto" w:fill="auto"/>
            <w:tcMar>
              <w:top w:w="0" w:type="dxa"/>
              <w:left w:w="57" w:type="dxa"/>
              <w:bottom w:w="0" w:type="dxa"/>
              <w:right w:w="57" w:type="dxa"/>
            </w:tcMar>
          </w:tcPr>
          <w:p w14:paraId="5CF56F88" w14:textId="77777777" w:rsidR="009C2284" w:rsidRPr="006C0A8A" w:rsidRDefault="00510A90" w:rsidP="00FB2AD1">
            <w:pPr>
              <w:spacing w:after="60"/>
              <w:rPr>
                <w:b/>
                <w:bCs/>
              </w:rPr>
            </w:pPr>
            <w:r w:rsidRPr="006C0A8A">
              <w:rPr>
                <w:b/>
                <w:bCs/>
              </w:rPr>
              <w:t>Keywords:</w:t>
            </w:r>
          </w:p>
        </w:tc>
        <w:tc>
          <w:tcPr>
            <w:tcW w:w="8282" w:type="dxa"/>
            <w:shd w:val="clear" w:color="auto" w:fill="auto"/>
            <w:tcMar>
              <w:top w:w="0" w:type="dxa"/>
              <w:left w:w="57" w:type="dxa"/>
              <w:bottom w:w="0" w:type="dxa"/>
              <w:right w:w="57" w:type="dxa"/>
            </w:tcMar>
          </w:tcPr>
          <w:p w14:paraId="4EC4A2B3" w14:textId="77777777" w:rsidR="009C2284" w:rsidRPr="006C0A8A" w:rsidRDefault="00A61CBC" w:rsidP="00FB2AD1">
            <w:pPr>
              <w:spacing w:after="60"/>
            </w:pPr>
            <w:r w:rsidRPr="006C0A8A">
              <w:t>Numbering, Naming, Identifiers, Services, Routeing, Telecommunications Management, Fraud Management.</w:t>
            </w:r>
          </w:p>
        </w:tc>
      </w:tr>
      <w:tr w:rsidR="009C2284" w:rsidRPr="006C0A8A"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6C0A8A" w:rsidRDefault="00510A90" w:rsidP="00FB2AD1">
            <w:pPr>
              <w:spacing w:after="60"/>
              <w:rPr>
                <w:b/>
                <w:bCs/>
              </w:rPr>
            </w:pPr>
            <w:r w:rsidRPr="006C0A8A">
              <w:rPr>
                <w:b/>
                <w:bCs/>
              </w:rPr>
              <w:t>Abstract:</w:t>
            </w:r>
          </w:p>
        </w:tc>
        <w:tc>
          <w:tcPr>
            <w:tcW w:w="8282" w:type="dxa"/>
            <w:shd w:val="clear" w:color="auto" w:fill="auto"/>
            <w:tcMar>
              <w:top w:w="0" w:type="dxa"/>
              <w:left w:w="57" w:type="dxa"/>
              <w:bottom w:w="0" w:type="dxa"/>
              <w:right w:w="57" w:type="dxa"/>
            </w:tcMar>
          </w:tcPr>
          <w:p w14:paraId="2573C230" w14:textId="151ACA29" w:rsidR="009C2284" w:rsidRPr="006C0A8A" w:rsidRDefault="00A61CBC" w:rsidP="00921F96">
            <w:pPr>
              <w:spacing w:after="60"/>
            </w:pPr>
            <w:r w:rsidRPr="006C0A8A">
              <w:t xml:space="preserve">This </w:t>
            </w:r>
            <w:r w:rsidR="00BD0968" w:rsidRPr="006C0A8A">
              <w:t xml:space="preserve">liaison </w:t>
            </w:r>
            <w:r w:rsidRPr="006C0A8A">
              <w:t xml:space="preserve">contains the report of the ITU-T SG2 on lead study group activities </w:t>
            </w:r>
            <w:r w:rsidR="000C4EB6">
              <w:t xml:space="preserve">from June to November </w:t>
            </w:r>
            <w:r w:rsidR="00533C24">
              <w:t>2021</w:t>
            </w:r>
            <w:r w:rsidRPr="006C0A8A">
              <w:t>.</w:t>
            </w:r>
          </w:p>
        </w:tc>
      </w:tr>
    </w:tbl>
    <w:p w14:paraId="04A942CB" w14:textId="77777777" w:rsidR="00A61CBC" w:rsidRPr="006C0A8A" w:rsidRDefault="00A61CBC" w:rsidP="00A61CBC">
      <w:pPr>
        <w:pStyle w:val="Heading1"/>
        <w:numPr>
          <w:ilvl w:val="0"/>
          <w:numId w:val="4"/>
        </w:numPr>
        <w:tabs>
          <w:tab w:val="clear" w:pos="794"/>
          <w:tab w:val="left" w:pos="294"/>
        </w:tabs>
        <w:suppressAutoHyphens w:val="0"/>
        <w:adjustRightInd w:val="0"/>
        <w:ind w:left="426" w:hanging="426"/>
        <w:textAlignment w:val="auto"/>
      </w:pPr>
      <w:r w:rsidRPr="006C0A8A">
        <w:t>Background</w:t>
      </w:r>
    </w:p>
    <w:p w14:paraId="6C740690" w14:textId="77777777" w:rsidR="00A61CBC" w:rsidRPr="006C0A8A" w:rsidRDefault="00A61CBC" w:rsidP="00A61CBC">
      <w:r w:rsidRPr="006C0A8A">
        <w:t>According to Resolution 2 of WTSA-16, ITU-T SG2 is the lead study group on:</w:t>
      </w:r>
    </w:p>
    <w:p w14:paraId="3A2CB195" w14:textId="77777777" w:rsidR="00A61CBC" w:rsidRPr="006C0A8A" w:rsidRDefault="00B83EC6" w:rsidP="00B83EC6">
      <w:pPr>
        <w:pStyle w:val="enumlev1"/>
      </w:pPr>
      <w:r w:rsidRPr="006C0A8A">
        <w:t>–</w:t>
      </w:r>
      <w:r w:rsidRPr="006C0A8A">
        <w:tab/>
      </w:r>
      <w:r w:rsidR="00A61CBC" w:rsidRPr="006C0A8A">
        <w:t xml:space="preserve">Lead study group on numbering, naming, addressing, identification and routing </w:t>
      </w:r>
    </w:p>
    <w:p w14:paraId="5FA570ED" w14:textId="77777777" w:rsidR="00A61CBC" w:rsidRPr="006C0A8A" w:rsidRDefault="00B83EC6" w:rsidP="00B83EC6">
      <w:pPr>
        <w:pStyle w:val="enumlev1"/>
      </w:pPr>
      <w:r w:rsidRPr="006C0A8A">
        <w:t>–</w:t>
      </w:r>
      <w:r w:rsidRPr="006C0A8A">
        <w:tab/>
      </w:r>
      <w:r w:rsidR="00A61CBC" w:rsidRPr="006C0A8A">
        <w:t>Lead study group on service</w:t>
      </w:r>
      <w:r w:rsidR="00A61CBC" w:rsidRPr="006C0A8A">
        <w:rPr>
          <w:spacing w:val="-4"/>
        </w:rPr>
        <w:t xml:space="preserve"> </w:t>
      </w:r>
      <w:r w:rsidR="00A61CBC" w:rsidRPr="006C0A8A">
        <w:t>definition</w:t>
      </w:r>
    </w:p>
    <w:p w14:paraId="68EA1F18" w14:textId="77777777" w:rsidR="00A61CBC" w:rsidRPr="006C0A8A" w:rsidRDefault="00B83EC6" w:rsidP="00B83EC6">
      <w:pPr>
        <w:pStyle w:val="enumlev1"/>
      </w:pPr>
      <w:r w:rsidRPr="006C0A8A">
        <w:t>–</w:t>
      </w:r>
      <w:r w:rsidRPr="006C0A8A">
        <w:tab/>
      </w:r>
      <w:r w:rsidR="00A61CBC" w:rsidRPr="006C0A8A">
        <w:t>Lead study group on telecommunications for disaster relief/early warning, network resilience and recovery</w:t>
      </w:r>
    </w:p>
    <w:p w14:paraId="78B7C43E" w14:textId="77777777" w:rsidR="00A61CBC" w:rsidRPr="006C0A8A" w:rsidRDefault="00B83EC6" w:rsidP="00B83EC6">
      <w:pPr>
        <w:pStyle w:val="enumlev1"/>
      </w:pPr>
      <w:r w:rsidRPr="006C0A8A">
        <w:t>–</w:t>
      </w:r>
      <w:r w:rsidRPr="006C0A8A">
        <w:tab/>
      </w:r>
      <w:r w:rsidR="00A61CBC" w:rsidRPr="006C0A8A">
        <w:t>Lead study group on telecommunication management</w:t>
      </w:r>
    </w:p>
    <w:p w14:paraId="3CF06746" w14:textId="0B3CB95B" w:rsidR="00A61CBC" w:rsidRPr="006C0A8A" w:rsidRDefault="00A61CBC" w:rsidP="00921F96">
      <w:pPr>
        <w:pStyle w:val="Heading1"/>
        <w:numPr>
          <w:ilvl w:val="0"/>
          <w:numId w:val="4"/>
        </w:numPr>
        <w:tabs>
          <w:tab w:val="clear" w:pos="794"/>
          <w:tab w:val="left" w:pos="360"/>
        </w:tabs>
        <w:suppressAutoHyphens w:val="0"/>
        <w:adjustRightInd w:val="0"/>
        <w:ind w:left="426" w:hanging="426"/>
        <w:textAlignment w:val="auto"/>
      </w:pPr>
      <w:r w:rsidRPr="006C0A8A">
        <w:t>Report of ITU-T SG2 on lead study group activities (</w:t>
      </w:r>
      <w:r w:rsidR="000C4EB6">
        <w:t>June to November 2021</w:t>
      </w:r>
      <w:r w:rsidRPr="006C0A8A">
        <w:t>)</w:t>
      </w:r>
    </w:p>
    <w:p w14:paraId="6DB6BFDE" w14:textId="77777777" w:rsidR="00A61CBC" w:rsidRPr="006C0A8A" w:rsidRDefault="00A61CBC" w:rsidP="00A61CBC">
      <w:pPr>
        <w:pStyle w:val="Heading2"/>
        <w:tabs>
          <w:tab w:val="clear" w:pos="794"/>
          <w:tab w:val="left" w:pos="0"/>
        </w:tabs>
        <w:ind w:left="0" w:firstLine="0"/>
      </w:pPr>
      <w:r w:rsidRPr="006C0A8A">
        <w:t>2.1 Allocation of Global Resources</w:t>
      </w:r>
    </w:p>
    <w:p w14:paraId="16EBA6E1" w14:textId="68181A48" w:rsidR="00A61CBC" w:rsidRPr="00087A0D" w:rsidRDefault="00A61CBC" w:rsidP="00B83EC6">
      <w:r w:rsidRPr="00087A0D">
        <w:t xml:space="preserve">These resources are assigned by the Director of the TSB in accordance with the criteria detailed in the relevant ITU-T Recommendations that are under the responsibility of </w:t>
      </w:r>
      <w:r w:rsidR="00CA1499" w:rsidRPr="00087A0D">
        <w:t xml:space="preserve">ITU-T </w:t>
      </w:r>
      <w:r w:rsidRPr="00087A0D">
        <w:t xml:space="preserve">SG2. These criteria </w:t>
      </w:r>
      <w:r w:rsidR="00CA1499" w:rsidRPr="00087A0D">
        <w:t xml:space="preserve">are </w:t>
      </w:r>
      <w:r w:rsidRPr="00087A0D">
        <w:t>both</w:t>
      </w:r>
      <w:r w:rsidR="00CA1499" w:rsidRPr="00087A0D">
        <w:t xml:space="preserve"> </w:t>
      </w:r>
      <w:r w:rsidRPr="00087A0D">
        <w:t xml:space="preserve">service based and network based. </w:t>
      </w:r>
    </w:p>
    <w:p w14:paraId="696DC9B2" w14:textId="1536A800" w:rsidR="00A61CBC" w:rsidRPr="00087A0D" w:rsidRDefault="00A61CBC" w:rsidP="006F5457">
      <w:pPr>
        <w:pStyle w:val="ListParagraph"/>
        <w:keepNext/>
        <w:keepLines/>
        <w:snapToGrid w:val="0"/>
        <w:spacing w:before="240" w:after="120"/>
        <w:ind w:left="0"/>
      </w:pPr>
      <w:r w:rsidRPr="00087A0D">
        <w:rPr>
          <w:bCs/>
        </w:rPr>
        <w:lastRenderedPageBreak/>
        <w:t>T</w:t>
      </w:r>
      <w:r w:rsidRPr="00087A0D">
        <w:t>he activity in support of allocations for service based allocations, for the period between SG2 meetings</w:t>
      </w:r>
      <w:r w:rsidR="00B11FAE" w:rsidRPr="00087A0D">
        <w:t xml:space="preserve"> </w:t>
      </w:r>
      <w:r w:rsidRPr="00087A0D">
        <w:t>(</w:t>
      </w:r>
      <w:r w:rsidR="00087A0D" w:rsidRPr="00087A0D">
        <w:t>28 May 2021 – 20 October 2021</w:t>
      </w:r>
      <w:r w:rsidRPr="00087A0D">
        <w:t>), is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36"/>
        <w:gridCol w:w="987"/>
      </w:tblGrid>
      <w:tr w:rsidR="00593EEF" w:rsidRPr="00087A0D" w14:paraId="35C8F0E2" w14:textId="77777777" w:rsidTr="00A9129B">
        <w:trPr>
          <w:trHeight w:val="2022"/>
        </w:trPr>
        <w:tc>
          <w:tcPr>
            <w:tcW w:w="8642" w:type="dxa"/>
            <w:shd w:val="clear" w:color="auto" w:fill="auto"/>
            <w:hideMark/>
          </w:tcPr>
          <w:p w14:paraId="2C7ABAE6" w14:textId="4CA85A83" w:rsidR="00593EEF" w:rsidRPr="00087A0D" w:rsidRDefault="00593EEF" w:rsidP="00A9129B">
            <w:pPr>
              <w:tabs>
                <w:tab w:val="left" w:pos="851"/>
                <w:tab w:val="right" w:pos="7938"/>
              </w:tabs>
              <w:spacing w:before="240"/>
              <w:rPr>
                <w:rFonts w:asciiTheme="majorBidi" w:hAnsiTheme="majorBidi" w:cstheme="majorBidi"/>
                <w:bCs/>
                <w:lang w:val="en-US"/>
              </w:rPr>
            </w:pPr>
            <w:r w:rsidRPr="00087A0D">
              <w:rPr>
                <w:b/>
                <w:bCs/>
              </w:rPr>
              <w:t xml:space="preserve">Number of processed requests for UIFN = </w:t>
            </w:r>
            <w:r w:rsidRPr="00087A0D">
              <w:rPr>
                <w:b/>
                <w:bCs/>
              </w:rPr>
              <w:br/>
            </w:r>
            <w:r w:rsidRPr="00087A0D">
              <w:rPr>
                <w:rFonts w:asciiTheme="majorBidi" w:hAnsiTheme="majorBidi" w:cstheme="majorBidi"/>
                <w:bCs/>
                <w:lang w:val="en-US"/>
              </w:rPr>
              <w:tab/>
              <w:t xml:space="preserve">(A) - Number of Assigned and implemented UIFN = </w:t>
            </w:r>
            <w:r w:rsidRPr="00087A0D">
              <w:rPr>
                <w:rFonts w:asciiTheme="majorBidi" w:hAnsiTheme="majorBidi" w:cstheme="majorBidi"/>
                <w:bCs/>
                <w:lang w:val="en-US"/>
              </w:rPr>
              <w:tab/>
            </w:r>
            <w:r w:rsidR="00087A0D" w:rsidRPr="00087A0D">
              <w:rPr>
                <w:rFonts w:asciiTheme="majorBidi" w:hAnsiTheme="majorBidi" w:cstheme="majorBidi"/>
                <w:bCs/>
                <w:color w:val="000000" w:themeColor="text1"/>
                <w:lang w:val="en-US"/>
              </w:rPr>
              <w:t>88</w:t>
            </w:r>
          </w:p>
          <w:p w14:paraId="7B60CFAF" w14:textId="69707F42"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(C) - Number of Cancelled UIFN = </w:t>
            </w:r>
            <w:r w:rsidRPr="00087A0D">
              <w:rPr>
                <w:rFonts w:asciiTheme="majorBidi" w:hAnsiTheme="majorBidi" w:cstheme="majorBidi"/>
                <w:bCs/>
                <w:lang w:val="en-US"/>
              </w:rPr>
              <w:tab/>
            </w:r>
            <w:r w:rsidR="00087A0D" w:rsidRPr="00087A0D">
              <w:rPr>
                <w:rFonts w:asciiTheme="majorBidi" w:hAnsiTheme="majorBidi" w:cstheme="majorBidi"/>
                <w:bCs/>
                <w:lang w:val="en-US"/>
              </w:rPr>
              <w:t>7</w:t>
            </w:r>
          </w:p>
          <w:p w14:paraId="4C0C6D60" w14:textId="517901C9"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(D) - Number of Disconnected UIFN = </w:t>
            </w:r>
            <w:r w:rsidRPr="00087A0D">
              <w:rPr>
                <w:rFonts w:asciiTheme="majorBidi" w:hAnsiTheme="majorBidi" w:cstheme="majorBidi"/>
                <w:bCs/>
                <w:lang w:val="en-US"/>
              </w:rPr>
              <w:tab/>
            </w:r>
            <w:r w:rsidR="00087A0D" w:rsidRPr="00087A0D">
              <w:rPr>
                <w:rFonts w:asciiTheme="majorBidi" w:hAnsiTheme="majorBidi" w:cstheme="majorBidi"/>
                <w:bCs/>
                <w:lang w:val="en-US"/>
              </w:rPr>
              <w:t>112</w:t>
            </w:r>
          </w:p>
          <w:p w14:paraId="13CCDF02" w14:textId="3BD5CB54"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(M) - Number of Modified UIFN’s Details = </w:t>
            </w:r>
            <w:r w:rsidRPr="00087A0D">
              <w:rPr>
                <w:rFonts w:asciiTheme="majorBidi" w:hAnsiTheme="majorBidi" w:cstheme="majorBidi"/>
                <w:bCs/>
                <w:lang w:val="en-US"/>
              </w:rPr>
              <w:tab/>
            </w:r>
            <w:r w:rsidR="00087A0D" w:rsidRPr="00087A0D">
              <w:rPr>
                <w:rFonts w:asciiTheme="majorBidi" w:hAnsiTheme="majorBidi" w:cstheme="majorBidi"/>
                <w:bCs/>
                <w:lang w:val="en-US"/>
              </w:rPr>
              <w:t>45</w:t>
            </w:r>
          </w:p>
          <w:p w14:paraId="35940F1E" w14:textId="36CF1DEF"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(O) - Number of UIFN Operated by a secondary operator = </w:t>
            </w:r>
            <w:r w:rsidRPr="00087A0D">
              <w:rPr>
                <w:rFonts w:asciiTheme="majorBidi" w:hAnsiTheme="majorBidi" w:cstheme="majorBidi"/>
                <w:bCs/>
                <w:lang w:val="en-US"/>
              </w:rPr>
              <w:tab/>
            </w:r>
            <w:r w:rsidR="00087A0D" w:rsidRPr="00087A0D">
              <w:rPr>
                <w:rFonts w:asciiTheme="majorBidi" w:hAnsiTheme="majorBidi" w:cstheme="majorBidi"/>
                <w:bCs/>
                <w:lang w:val="en-US"/>
              </w:rPr>
              <w:t>63</w:t>
            </w:r>
          </w:p>
          <w:p w14:paraId="0C14BF01" w14:textId="5B0AD8DE"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(X) - Number of UIFN Disconnected by a secondary operator = </w:t>
            </w:r>
            <w:r w:rsidRPr="00087A0D">
              <w:rPr>
                <w:rFonts w:asciiTheme="majorBidi" w:hAnsiTheme="majorBidi" w:cstheme="majorBidi"/>
                <w:bCs/>
                <w:lang w:val="en-US"/>
              </w:rPr>
              <w:tab/>
            </w:r>
            <w:r w:rsidR="00087A0D" w:rsidRPr="00087A0D">
              <w:rPr>
                <w:rFonts w:asciiTheme="majorBidi" w:hAnsiTheme="majorBidi" w:cstheme="majorBidi"/>
                <w:bCs/>
                <w:lang w:val="en-US"/>
              </w:rPr>
              <w:t>12</w:t>
            </w:r>
          </w:p>
          <w:p w14:paraId="12F03952" w14:textId="7E4362E6"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(R) - Number of Reserved UIFN = </w:t>
            </w:r>
            <w:r w:rsidRPr="00087A0D">
              <w:rPr>
                <w:rFonts w:asciiTheme="majorBidi" w:hAnsiTheme="majorBidi" w:cstheme="majorBidi"/>
                <w:bCs/>
                <w:lang w:val="en-US"/>
              </w:rPr>
              <w:tab/>
            </w:r>
            <w:r w:rsidR="00087A0D" w:rsidRPr="00087A0D">
              <w:rPr>
                <w:rFonts w:asciiTheme="majorBidi" w:hAnsiTheme="majorBidi" w:cstheme="majorBidi"/>
                <w:bCs/>
                <w:lang w:val="en-US"/>
              </w:rPr>
              <w:t>94</w:t>
            </w:r>
          </w:p>
          <w:p w14:paraId="24D3BBDC" w14:textId="6F1ADDB5"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(S) - Number of Temporary Reserved UIFN =</w:t>
            </w:r>
            <w:r w:rsidRPr="00087A0D">
              <w:rPr>
                <w:rFonts w:asciiTheme="majorBidi" w:hAnsiTheme="majorBidi" w:cstheme="majorBidi"/>
                <w:bCs/>
                <w:lang w:val="en-US"/>
              </w:rPr>
              <w:tab/>
            </w:r>
            <w:r w:rsidR="00087A0D" w:rsidRPr="00087A0D">
              <w:rPr>
                <w:rFonts w:asciiTheme="majorBidi" w:hAnsiTheme="majorBidi" w:cstheme="majorBidi"/>
                <w:bCs/>
                <w:lang w:val="en-US"/>
              </w:rPr>
              <w:t>28</w:t>
            </w:r>
          </w:p>
          <w:p w14:paraId="69DA9BD2" w14:textId="02BFD3BB" w:rsidR="00593EEF" w:rsidRPr="00087A0D" w:rsidRDefault="00593EEF" w:rsidP="00A9129B">
            <w:pPr>
              <w:tabs>
                <w:tab w:val="left" w:pos="851"/>
                <w:tab w:val="right" w:pos="7938"/>
              </w:tabs>
              <w:spacing w:before="80"/>
              <w:rPr>
                <w:rFonts w:asciiTheme="majorBidi" w:hAnsiTheme="majorBidi" w:cstheme="majorBidi"/>
                <w:bCs/>
                <w:lang w:val="en-US"/>
              </w:rPr>
            </w:pPr>
            <w:r w:rsidRPr="00087A0D">
              <w:rPr>
                <w:rFonts w:asciiTheme="majorBidi" w:hAnsiTheme="majorBidi" w:cstheme="majorBidi"/>
                <w:bCs/>
                <w:lang w:val="en-US"/>
              </w:rPr>
              <w:tab/>
              <w:t xml:space="preserve">(Y) + </w:t>
            </w:r>
            <w:r w:rsidRPr="00087A0D">
              <w:rPr>
                <w:rFonts w:asciiTheme="majorBidi" w:hAnsiTheme="majorBidi" w:cstheme="majorBidi"/>
                <w:bCs/>
                <w:color w:val="000000"/>
                <w:lang w:val="en-US"/>
              </w:rPr>
              <w:t>(Z) -</w:t>
            </w:r>
            <w:r w:rsidRPr="00087A0D">
              <w:rPr>
                <w:rFonts w:asciiTheme="majorBidi" w:hAnsiTheme="majorBidi" w:cstheme="majorBidi"/>
                <w:bCs/>
                <w:lang w:val="en-US"/>
              </w:rPr>
              <w:t xml:space="preserve"> Number of Transferred UIFN to another ROA =</w:t>
            </w:r>
            <w:r w:rsidRPr="00087A0D">
              <w:rPr>
                <w:rFonts w:asciiTheme="majorBidi" w:hAnsiTheme="majorBidi" w:cstheme="majorBidi"/>
                <w:bCs/>
                <w:lang w:val="en-US"/>
              </w:rPr>
              <w:tab/>
            </w:r>
            <w:r w:rsidR="00087A0D" w:rsidRPr="00087A0D">
              <w:rPr>
                <w:rFonts w:asciiTheme="majorBidi" w:hAnsiTheme="majorBidi" w:cstheme="majorBidi"/>
                <w:bCs/>
                <w:lang w:val="en-US"/>
              </w:rPr>
              <w:t>56</w:t>
            </w:r>
          </w:p>
        </w:tc>
        <w:tc>
          <w:tcPr>
            <w:tcW w:w="987" w:type="dxa"/>
            <w:shd w:val="clear" w:color="auto" w:fill="auto"/>
            <w:hideMark/>
          </w:tcPr>
          <w:p w14:paraId="0298AA46" w14:textId="142EC957" w:rsidR="00593EEF" w:rsidRPr="00087A0D" w:rsidRDefault="00087A0D" w:rsidP="00A9129B">
            <w:pPr>
              <w:spacing w:before="240"/>
              <w:rPr>
                <w:b/>
                <w:bCs/>
              </w:rPr>
            </w:pPr>
            <w:r w:rsidRPr="00087A0D">
              <w:rPr>
                <w:rFonts w:asciiTheme="majorBidi" w:hAnsiTheme="majorBidi" w:cstheme="majorBidi"/>
                <w:b/>
                <w:bCs/>
                <w:color w:val="000000" w:themeColor="text1"/>
                <w:lang w:val="en-US"/>
              </w:rPr>
              <w:t>505</w:t>
            </w:r>
            <w:r w:rsidR="00593EEF" w:rsidRPr="00087A0D">
              <w:rPr>
                <w:b/>
                <w:bCs/>
                <w:color w:val="000000"/>
              </w:rPr>
              <w:br/>
            </w:r>
          </w:p>
        </w:tc>
      </w:tr>
      <w:tr w:rsidR="00593EEF" w:rsidRPr="00087A0D" w14:paraId="207D3D08" w14:textId="77777777" w:rsidTr="00A9129B">
        <w:tc>
          <w:tcPr>
            <w:tcW w:w="8642" w:type="dxa"/>
            <w:shd w:val="clear" w:color="auto" w:fill="auto"/>
            <w:hideMark/>
          </w:tcPr>
          <w:p w14:paraId="78CDE372" w14:textId="77777777" w:rsidR="00593EEF" w:rsidRPr="00087A0D"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Number of processed requests for Universal International Premium Rate Number</w:t>
            </w:r>
          </w:p>
        </w:tc>
        <w:tc>
          <w:tcPr>
            <w:tcW w:w="987" w:type="dxa"/>
            <w:shd w:val="clear" w:color="auto" w:fill="auto"/>
            <w:hideMark/>
          </w:tcPr>
          <w:p w14:paraId="0D9B78FD" w14:textId="77777777" w:rsidR="00593EEF" w:rsidRPr="00087A0D"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0</w:t>
            </w:r>
          </w:p>
        </w:tc>
      </w:tr>
      <w:tr w:rsidR="00593EEF" w:rsidRPr="00087A0D" w14:paraId="3F55934B" w14:textId="77777777" w:rsidTr="00A9129B">
        <w:tc>
          <w:tcPr>
            <w:tcW w:w="8642" w:type="dxa"/>
            <w:shd w:val="clear" w:color="auto" w:fill="auto"/>
            <w:hideMark/>
          </w:tcPr>
          <w:p w14:paraId="7F9B1B71" w14:textId="77777777" w:rsidR="00593EEF" w:rsidRPr="00087A0D"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Number of processed requests for Universal International Shared Cost Number</w:t>
            </w:r>
          </w:p>
        </w:tc>
        <w:tc>
          <w:tcPr>
            <w:tcW w:w="987" w:type="dxa"/>
            <w:shd w:val="clear" w:color="auto" w:fill="auto"/>
            <w:hideMark/>
          </w:tcPr>
          <w:p w14:paraId="7C78BF73" w14:textId="77777777" w:rsidR="00593EEF" w:rsidRPr="00087A0D"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0</w:t>
            </w:r>
          </w:p>
        </w:tc>
      </w:tr>
      <w:tr w:rsidR="00593EEF" w:rsidRPr="00593EEF" w14:paraId="2FB3F8C3" w14:textId="77777777" w:rsidTr="00A9129B">
        <w:tc>
          <w:tcPr>
            <w:tcW w:w="8642" w:type="dxa"/>
            <w:shd w:val="clear" w:color="auto" w:fill="auto"/>
            <w:hideMark/>
          </w:tcPr>
          <w:p w14:paraId="5100691B" w14:textId="77777777" w:rsidR="00593EEF" w:rsidRPr="00087A0D"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Number of processed requests for ITU International Network Designator ATM End System Address</w:t>
            </w:r>
          </w:p>
        </w:tc>
        <w:tc>
          <w:tcPr>
            <w:tcW w:w="987" w:type="dxa"/>
            <w:shd w:val="clear" w:color="auto" w:fill="auto"/>
            <w:hideMark/>
          </w:tcPr>
          <w:p w14:paraId="17CD07E1"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087A0D">
              <w:rPr>
                <w:rFonts w:eastAsia="DengXian"/>
                <w:b/>
                <w:bCs/>
              </w:rPr>
              <w:t>0</w:t>
            </w:r>
          </w:p>
        </w:tc>
      </w:tr>
    </w:tbl>
    <w:p w14:paraId="500E10AD" w14:textId="375DDE3D" w:rsidR="00A61CBC" w:rsidRDefault="00A61CBC" w:rsidP="00B83EC6">
      <w:r w:rsidRPr="00593EEF">
        <w:t>In addition</w:t>
      </w:r>
      <w:r w:rsidR="00CA1499" w:rsidRPr="00593EEF">
        <w:t>,</w:t>
      </w:r>
      <w:r w:rsidRPr="00593EEF">
        <w:t xml:space="preserve"> the following </w:t>
      </w:r>
      <w:r w:rsidR="000A7701">
        <w:t xml:space="preserve">applications for global NNAI </w:t>
      </w:r>
      <w:r w:rsidRPr="00593EEF">
        <w:t xml:space="preserve">resources were </w:t>
      </w:r>
      <w:r w:rsidR="000A7701">
        <w:t>received and their status is given below</w:t>
      </w:r>
      <w:r w:rsidR="00B11FAE" w:rsidRPr="009766C3">
        <w:t>:</w:t>
      </w:r>
      <w:r w:rsidRPr="009766C3">
        <w:t xml:space="preserve"> </w:t>
      </w:r>
    </w:p>
    <w:p w14:paraId="37FA1093" w14:textId="77777777" w:rsidR="00410845" w:rsidRPr="00410845" w:rsidRDefault="00410845" w:rsidP="00410845">
      <w:pPr>
        <w:pStyle w:val="Headingb"/>
      </w:pPr>
      <w:r w:rsidRPr="00410845">
        <w:t>Applications for E.164 and E.212 shared codes – Assigned</w:t>
      </w:r>
    </w:p>
    <w:p w14:paraId="0F5AA781" w14:textId="3EBC7FC1" w:rsidR="00410845" w:rsidRPr="00410845" w:rsidRDefault="00410845" w:rsidP="00410845">
      <w:pPr>
        <w:rPr>
          <w:lang w:val="en-US"/>
        </w:rPr>
      </w:pPr>
      <w:r w:rsidRPr="00410845">
        <w:rPr>
          <w:lang w:val="en-US"/>
        </w:rPr>
        <w:t>The TSB Director has made the following assignments</w:t>
      </w:r>
      <w:r w:rsidR="00C963D8">
        <w:rPr>
          <w:lang w:val="en-US"/>
        </w:rPr>
        <w:t>, following advice provided by the Numbering Co-ordination team (NCT)</w:t>
      </w:r>
      <w:r w:rsidRPr="00410845">
        <w:rPr>
          <w:lang w:val="en-US"/>
        </w:rPr>
        <w:t>:</w:t>
      </w:r>
    </w:p>
    <w:tbl>
      <w:tblPr>
        <w:tblStyle w:val="TableGrid"/>
        <w:tblW w:w="5000" w:type="pct"/>
        <w:tblInd w:w="0" w:type="dxa"/>
        <w:tblLook w:val="04A0" w:firstRow="1" w:lastRow="0" w:firstColumn="1" w:lastColumn="0" w:noHBand="0" w:noVBand="1"/>
      </w:tblPr>
      <w:tblGrid>
        <w:gridCol w:w="1523"/>
        <w:gridCol w:w="3713"/>
        <w:gridCol w:w="2502"/>
        <w:gridCol w:w="1891"/>
      </w:tblGrid>
      <w:tr w:rsidR="00410845" w:rsidRPr="0015278E" w14:paraId="20B19991" w14:textId="77777777" w:rsidTr="00410845">
        <w:tc>
          <w:tcPr>
            <w:tcW w:w="791" w:type="pct"/>
            <w:shd w:val="clear" w:color="auto" w:fill="D9D9D9" w:themeFill="background1" w:themeFillShade="D9"/>
            <w:vAlign w:val="center"/>
          </w:tcPr>
          <w:p w14:paraId="23D8BA02" w14:textId="77777777" w:rsidR="00410845" w:rsidRPr="0015278E" w:rsidRDefault="00410845" w:rsidP="00CE30A6">
            <w:pPr>
              <w:jc w:val="center"/>
              <w:rPr>
                <w:rFonts w:eastAsia="SimSun"/>
                <w:b/>
                <w:bCs/>
                <w:lang w:val="en-US"/>
              </w:rPr>
            </w:pPr>
            <w:r w:rsidRPr="0015278E">
              <w:rPr>
                <w:rFonts w:eastAsia="SimSun"/>
                <w:b/>
                <w:bCs/>
                <w:lang w:val="en-US"/>
              </w:rPr>
              <w:t>Applicant</w:t>
            </w:r>
          </w:p>
        </w:tc>
        <w:tc>
          <w:tcPr>
            <w:tcW w:w="1928" w:type="pct"/>
            <w:shd w:val="clear" w:color="auto" w:fill="D9D9D9" w:themeFill="background1" w:themeFillShade="D9"/>
            <w:vAlign w:val="center"/>
          </w:tcPr>
          <w:p w14:paraId="4C64B6C4" w14:textId="77777777" w:rsidR="00410845" w:rsidRPr="0015278E" w:rsidRDefault="00410845" w:rsidP="00CE30A6">
            <w:pPr>
              <w:jc w:val="center"/>
              <w:rPr>
                <w:rFonts w:eastAsia="SimSun"/>
                <w:b/>
                <w:bCs/>
                <w:lang w:val="en-US"/>
              </w:rPr>
            </w:pPr>
            <w:r w:rsidRPr="0015278E">
              <w:rPr>
                <w:rFonts w:eastAsia="SimSun"/>
                <w:b/>
                <w:bCs/>
                <w:lang w:val="en-US"/>
              </w:rPr>
              <w:t>Request/Application</w:t>
            </w:r>
          </w:p>
        </w:tc>
        <w:tc>
          <w:tcPr>
            <w:tcW w:w="1299" w:type="pct"/>
            <w:shd w:val="clear" w:color="auto" w:fill="D9D9D9" w:themeFill="background1" w:themeFillShade="D9"/>
            <w:vAlign w:val="center"/>
          </w:tcPr>
          <w:p w14:paraId="4EC46773" w14:textId="77777777" w:rsidR="00410845" w:rsidRPr="0015278E" w:rsidRDefault="00410845" w:rsidP="00CE30A6">
            <w:pPr>
              <w:jc w:val="center"/>
              <w:rPr>
                <w:rFonts w:eastAsia="SimSun"/>
                <w:b/>
                <w:bCs/>
                <w:lang w:val="en-US"/>
              </w:rPr>
            </w:pPr>
            <w:r w:rsidRPr="0015278E">
              <w:rPr>
                <w:rFonts w:eastAsia="SimSun"/>
                <w:b/>
                <w:bCs/>
                <w:lang w:val="en-US"/>
              </w:rPr>
              <w:t>Assigned/extended code</w:t>
            </w:r>
          </w:p>
        </w:tc>
        <w:tc>
          <w:tcPr>
            <w:tcW w:w="982" w:type="pct"/>
            <w:shd w:val="clear" w:color="auto" w:fill="D9D9D9" w:themeFill="background1" w:themeFillShade="D9"/>
            <w:vAlign w:val="center"/>
          </w:tcPr>
          <w:p w14:paraId="5FC19658" w14:textId="77777777" w:rsidR="00410845" w:rsidRPr="0015278E" w:rsidRDefault="00410845" w:rsidP="00CE30A6">
            <w:pPr>
              <w:jc w:val="center"/>
              <w:rPr>
                <w:rFonts w:eastAsia="SimSun"/>
                <w:b/>
                <w:bCs/>
                <w:lang w:val="en-US"/>
              </w:rPr>
            </w:pPr>
            <w:r w:rsidRPr="0015278E">
              <w:rPr>
                <w:rFonts w:eastAsia="SimSun"/>
                <w:b/>
                <w:bCs/>
                <w:lang w:val="en-US"/>
              </w:rPr>
              <w:t>Assignment date</w:t>
            </w:r>
          </w:p>
        </w:tc>
      </w:tr>
      <w:tr w:rsidR="002063A4" w:rsidRPr="0015278E" w14:paraId="65D0A477" w14:textId="77777777" w:rsidTr="0048119C">
        <w:tc>
          <w:tcPr>
            <w:tcW w:w="791" w:type="pct"/>
            <w:vAlign w:val="center"/>
          </w:tcPr>
          <w:p w14:paraId="585D2338" w14:textId="647654AF" w:rsidR="002063A4" w:rsidRPr="0015278E" w:rsidRDefault="002063A4" w:rsidP="002063A4">
            <w:pPr>
              <w:rPr>
                <w:rFonts w:eastAsia="SimSun"/>
              </w:rPr>
            </w:pPr>
            <w:r w:rsidRPr="0015278E">
              <w:rPr>
                <w:rFonts w:asciiTheme="majorBidi" w:hAnsiTheme="majorBidi" w:cstheme="majorBidi"/>
                <w:sz w:val="22"/>
                <w:szCs w:val="22"/>
              </w:rPr>
              <w:t>Orange</w:t>
            </w:r>
          </w:p>
        </w:tc>
        <w:tc>
          <w:tcPr>
            <w:tcW w:w="1928" w:type="pct"/>
            <w:vAlign w:val="center"/>
          </w:tcPr>
          <w:p w14:paraId="081D097E" w14:textId="33032468" w:rsidR="002063A4" w:rsidRPr="0015278E" w:rsidRDefault="002063A4" w:rsidP="002063A4">
            <w:pPr>
              <w:rPr>
                <w:rFonts w:eastAsia="SimSun"/>
              </w:rPr>
            </w:pPr>
            <w:r w:rsidRPr="0015278E">
              <w:rPr>
                <w:rFonts w:asciiTheme="majorBidi" w:hAnsiTheme="majorBidi" w:cstheme="majorBidi"/>
                <w:sz w:val="22"/>
                <w:szCs w:val="22"/>
              </w:rPr>
              <w:t>Request for one year extension for the E.212 MCC and trial-MNC assigned to Orange on 7 August 2020.</w:t>
            </w:r>
          </w:p>
        </w:tc>
        <w:tc>
          <w:tcPr>
            <w:tcW w:w="1299" w:type="pct"/>
            <w:vAlign w:val="center"/>
          </w:tcPr>
          <w:p w14:paraId="5D01DAB3" w14:textId="6471E54C" w:rsidR="002063A4" w:rsidRPr="0015278E" w:rsidRDefault="002063A4" w:rsidP="002063A4">
            <w:pPr>
              <w:rPr>
                <w:rFonts w:eastAsia="SimSun"/>
                <w:b/>
                <w:bCs/>
              </w:rPr>
            </w:pPr>
            <w:r w:rsidRPr="0015278E">
              <w:rPr>
                <w:b/>
                <w:bCs/>
                <w:sz w:val="22"/>
                <w:szCs w:val="22"/>
              </w:rPr>
              <w:t>E.212 shared MCC and trial-MNC 991 02</w:t>
            </w:r>
          </w:p>
        </w:tc>
        <w:tc>
          <w:tcPr>
            <w:tcW w:w="982" w:type="pct"/>
            <w:vAlign w:val="center"/>
          </w:tcPr>
          <w:p w14:paraId="2B2FDA26" w14:textId="5FD605A1" w:rsidR="002063A4" w:rsidRPr="0015278E" w:rsidRDefault="002063A4" w:rsidP="002063A4">
            <w:pPr>
              <w:rPr>
                <w:rFonts w:eastAsia="SimSun"/>
                <w:bCs/>
              </w:rPr>
            </w:pPr>
            <w:r w:rsidRPr="0015278E">
              <w:rPr>
                <w:bCs/>
                <w:sz w:val="22"/>
                <w:szCs w:val="22"/>
              </w:rPr>
              <w:t>7 August 2021</w:t>
            </w:r>
          </w:p>
        </w:tc>
      </w:tr>
      <w:tr w:rsidR="002063A4" w:rsidRPr="0015278E" w14:paraId="2FCEE232" w14:textId="77777777" w:rsidTr="0048119C">
        <w:tc>
          <w:tcPr>
            <w:tcW w:w="791" w:type="pct"/>
            <w:vAlign w:val="center"/>
          </w:tcPr>
          <w:p w14:paraId="10426012" w14:textId="740E083B" w:rsidR="002063A4" w:rsidRPr="0015278E" w:rsidRDefault="002063A4" w:rsidP="002063A4">
            <w:pPr>
              <w:rPr>
                <w:rFonts w:eastAsia="SimSun"/>
              </w:rPr>
            </w:pPr>
            <w:proofErr w:type="spellStart"/>
            <w:r w:rsidRPr="0015278E">
              <w:rPr>
                <w:rFonts w:asciiTheme="majorBidi" w:hAnsiTheme="majorBidi" w:cstheme="majorBidi"/>
                <w:sz w:val="22"/>
                <w:szCs w:val="22"/>
              </w:rPr>
              <w:t>Airnity</w:t>
            </w:r>
            <w:proofErr w:type="spellEnd"/>
          </w:p>
        </w:tc>
        <w:tc>
          <w:tcPr>
            <w:tcW w:w="1928" w:type="pct"/>
            <w:vAlign w:val="center"/>
          </w:tcPr>
          <w:p w14:paraId="5D6C4929" w14:textId="204CE02C" w:rsidR="002063A4" w:rsidRPr="0015278E" w:rsidRDefault="002063A4" w:rsidP="002063A4">
            <w:pPr>
              <w:rPr>
                <w:rFonts w:eastAsia="SimSun"/>
              </w:rPr>
            </w:pPr>
            <w:r w:rsidRPr="0015278E">
              <w:rPr>
                <w:rFonts w:asciiTheme="majorBidi" w:hAnsiTheme="majorBidi" w:cstheme="majorBidi"/>
                <w:sz w:val="22"/>
                <w:szCs w:val="22"/>
              </w:rPr>
              <w:t xml:space="preserve">Request for an E.164 shared CC and IC for </w:t>
            </w:r>
            <w:proofErr w:type="spellStart"/>
            <w:r w:rsidRPr="0015278E">
              <w:rPr>
                <w:rFonts w:asciiTheme="majorBidi" w:hAnsiTheme="majorBidi" w:cstheme="majorBidi"/>
                <w:sz w:val="22"/>
                <w:szCs w:val="22"/>
              </w:rPr>
              <w:t>Airnity</w:t>
            </w:r>
            <w:proofErr w:type="spellEnd"/>
          </w:p>
        </w:tc>
        <w:tc>
          <w:tcPr>
            <w:tcW w:w="1299" w:type="pct"/>
            <w:vAlign w:val="center"/>
          </w:tcPr>
          <w:p w14:paraId="1E3F93B2" w14:textId="0E2F2653" w:rsidR="002063A4" w:rsidRPr="0015278E" w:rsidRDefault="002063A4" w:rsidP="002063A4">
            <w:pPr>
              <w:rPr>
                <w:rFonts w:eastAsia="SimSun"/>
                <w:b/>
                <w:bCs/>
              </w:rPr>
            </w:pPr>
            <w:r w:rsidRPr="0015278E">
              <w:rPr>
                <w:b/>
                <w:bCs/>
                <w:sz w:val="22"/>
                <w:szCs w:val="22"/>
              </w:rPr>
              <w:t xml:space="preserve">E.164 shared CC </w:t>
            </w:r>
            <w:r w:rsidRPr="0015278E">
              <w:rPr>
                <w:sz w:val="22"/>
                <w:szCs w:val="22"/>
              </w:rPr>
              <w:t>and</w:t>
            </w:r>
            <w:r w:rsidRPr="0015278E">
              <w:rPr>
                <w:b/>
                <w:bCs/>
                <w:sz w:val="22"/>
                <w:szCs w:val="22"/>
              </w:rPr>
              <w:t xml:space="preserve"> IC 883 390</w:t>
            </w:r>
          </w:p>
        </w:tc>
        <w:tc>
          <w:tcPr>
            <w:tcW w:w="982" w:type="pct"/>
            <w:vAlign w:val="center"/>
          </w:tcPr>
          <w:p w14:paraId="0811D96D" w14:textId="7AC7DC71" w:rsidR="002063A4" w:rsidRPr="0015278E" w:rsidRDefault="002063A4" w:rsidP="002063A4">
            <w:pPr>
              <w:rPr>
                <w:rFonts w:eastAsia="SimSun"/>
                <w:bCs/>
              </w:rPr>
            </w:pPr>
            <w:r w:rsidRPr="0015278E">
              <w:rPr>
                <w:bCs/>
                <w:sz w:val="22"/>
                <w:szCs w:val="22"/>
              </w:rPr>
              <w:t>6 August 2021</w:t>
            </w:r>
          </w:p>
        </w:tc>
      </w:tr>
      <w:tr w:rsidR="002063A4" w:rsidRPr="0015278E" w14:paraId="5CD7E073" w14:textId="77777777" w:rsidTr="0048119C">
        <w:tc>
          <w:tcPr>
            <w:tcW w:w="791" w:type="pct"/>
            <w:vAlign w:val="center"/>
          </w:tcPr>
          <w:p w14:paraId="2EC86976" w14:textId="7D3E5026" w:rsidR="002063A4" w:rsidRPr="0015278E" w:rsidRDefault="002063A4" w:rsidP="002063A4">
            <w:pPr>
              <w:rPr>
                <w:rFonts w:eastAsia="SimSun"/>
              </w:rPr>
            </w:pPr>
            <w:proofErr w:type="spellStart"/>
            <w:r w:rsidRPr="0015278E">
              <w:rPr>
                <w:rFonts w:asciiTheme="majorBidi" w:hAnsiTheme="majorBidi" w:cstheme="majorBidi"/>
                <w:sz w:val="22"/>
                <w:szCs w:val="22"/>
              </w:rPr>
              <w:t>iBasis</w:t>
            </w:r>
            <w:proofErr w:type="spellEnd"/>
            <w:r w:rsidRPr="0015278E">
              <w:rPr>
                <w:rFonts w:asciiTheme="majorBidi" w:hAnsiTheme="majorBidi" w:cstheme="majorBidi"/>
                <w:sz w:val="22"/>
                <w:szCs w:val="22"/>
              </w:rPr>
              <w:t xml:space="preserve"> Netherlands B.V.</w:t>
            </w:r>
          </w:p>
        </w:tc>
        <w:tc>
          <w:tcPr>
            <w:tcW w:w="1928" w:type="pct"/>
            <w:vAlign w:val="center"/>
          </w:tcPr>
          <w:p w14:paraId="5982B0C7" w14:textId="3EA53406" w:rsidR="002063A4" w:rsidRPr="0015278E" w:rsidRDefault="002063A4" w:rsidP="002063A4">
            <w:pPr>
              <w:rPr>
                <w:rFonts w:eastAsia="SimSun"/>
              </w:rPr>
            </w:pPr>
            <w:r w:rsidRPr="0015278E">
              <w:rPr>
                <w:rFonts w:asciiTheme="majorBidi" w:hAnsiTheme="majorBidi" w:cstheme="majorBidi"/>
                <w:sz w:val="22"/>
                <w:szCs w:val="22"/>
              </w:rPr>
              <w:t xml:space="preserve">Request for an E.212 shared MCC and MNC for </w:t>
            </w:r>
            <w:proofErr w:type="spellStart"/>
            <w:r w:rsidRPr="0015278E">
              <w:rPr>
                <w:rFonts w:asciiTheme="majorBidi" w:hAnsiTheme="majorBidi" w:cstheme="majorBidi"/>
                <w:sz w:val="22"/>
                <w:szCs w:val="22"/>
              </w:rPr>
              <w:t>iBasis</w:t>
            </w:r>
            <w:proofErr w:type="spellEnd"/>
            <w:r w:rsidRPr="0015278E">
              <w:rPr>
                <w:rFonts w:asciiTheme="majorBidi" w:hAnsiTheme="majorBidi" w:cstheme="majorBidi"/>
                <w:sz w:val="22"/>
                <w:szCs w:val="22"/>
              </w:rPr>
              <w:t xml:space="preserve"> Netherlands B.V.</w:t>
            </w:r>
          </w:p>
        </w:tc>
        <w:tc>
          <w:tcPr>
            <w:tcW w:w="1299" w:type="pct"/>
            <w:vAlign w:val="center"/>
          </w:tcPr>
          <w:p w14:paraId="05C4A521" w14:textId="6A4D6084" w:rsidR="002063A4" w:rsidRPr="0015278E" w:rsidRDefault="002063A4" w:rsidP="002063A4">
            <w:pPr>
              <w:rPr>
                <w:rFonts w:eastAsia="SimSun"/>
                <w:b/>
                <w:bCs/>
              </w:rPr>
            </w:pPr>
            <w:r w:rsidRPr="0015278E">
              <w:rPr>
                <w:b/>
                <w:bCs/>
                <w:sz w:val="22"/>
                <w:szCs w:val="22"/>
              </w:rPr>
              <w:t xml:space="preserve">E.212 shared MCC </w:t>
            </w:r>
            <w:r w:rsidRPr="0015278E">
              <w:rPr>
                <w:sz w:val="22"/>
                <w:szCs w:val="22"/>
              </w:rPr>
              <w:t>and</w:t>
            </w:r>
            <w:r w:rsidRPr="0015278E">
              <w:rPr>
                <w:b/>
                <w:bCs/>
                <w:sz w:val="22"/>
                <w:szCs w:val="22"/>
              </w:rPr>
              <w:t xml:space="preserve"> MNC 901 83</w:t>
            </w:r>
          </w:p>
        </w:tc>
        <w:tc>
          <w:tcPr>
            <w:tcW w:w="982" w:type="pct"/>
            <w:vAlign w:val="center"/>
          </w:tcPr>
          <w:p w14:paraId="63FF8681" w14:textId="0712DD53" w:rsidR="002063A4" w:rsidRPr="0015278E" w:rsidRDefault="002063A4" w:rsidP="002063A4">
            <w:pPr>
              <w:rPr>
                <w:rFonts w:eastAsia="SimSun"/>
                <w:bCs/>
              </w:rPr>
            </w:pPr>
            <w:r w:rsidRPr="0015278E">
              <w:rPr>
                <w:bCs/>
                <w:sz w:val="22"/>
                <w:szCs w:val="22"/>
              </w:rPr>
              <w:t>6 August 2021</w:t>
            </w:r>
          </w:p>
        </w:tc>
      </w:tr>
      <w:tr w:rsidR="002063A4" w:rsidRPr="0015278E" w14:paraId="319888F8" w14:textId="77777777" w:rsidTr="0048119C">
        <w:tc>
          <w:tcPr>
            <w:tcW w:w="791" w:type="pct"/>
            <w:vAlign w:val="center"/>
          </w:tcPr>
          <w:p w14:paraId="60CA7098" w14:textId="0B65DA31" w:rsidR="002063A4" w:rsidRPr="0015278E" w:rsidRDefault="002063A4" w:rsidP="002063A4">
            <w:pPr>
              <w:rPr>
                <w:rFonts w:eastAsia="SimSun"/>
              </w:rPr>
            </w:pPr>
            <w:proofErr w:type="spellStart"/>
            <w:r w:rsidRPr="0015278E">
              <w:rPr>
                <w:rFonts w:asciiTheme="majorBidi" w:hAnsiTheme="majorBidi" w:cstheme="majorBidi"/>
                <w:sz w:val="22"/>
                <w:szCs w:val="22"/>
              </w:rPr>
              <w:t>Eseye</w:t>
            </w:r>
            <w:proofErr w:type="spellEnd"/>
            <w:r w:rsidRPr="0015278E">
              <w:rPr>
                <w:rFonts w:asciiTheme="majorBidi" w:hAnsiTheme="majorBidi" w:cstheme="majorBidi"/>
                <w:sz w:val="22"/>
                <w:szCs w:val="22"/>
              </w:rPr>
              <w:t xml:space="preserve"> Ltd.</w:t>
            </w:r>
          </w:p>
        </w:tc>
        <w:tc>
          <w:tcPr>
            <w:tcW w:w="1928" w:type="pct"/>
            <w:vAlign w:val="center"/>
          </w:tcPr>
          <w:p w14:paraId="514E68BC" w14:textId="35CEDFC2" w:rsidR="002063A4" w:rsidRPr="0015278E" w:rsidRDefault="002063A4" w:rsidP="002063A4">
            <w:pPr>
              <w:rPr>
                <w:rFonts w:eastAsia="SimSun"/>
              </w:rPr>
            </w:pPr>
            <w:r w:rsidRPr="0015278E">
              <w:rPr>
                <w:rFonts w:asciiTheme="majorBidi" w:hAnsiTheme="majorBidi" w:cstheme="majorBidi"/>
                <w:sz w:val="22"/>
                <w:szCs w:val="22"/>
              </w:rPr>
              <w:t xml:space="preserve">Request for an E.164 shared CC and IC and an E.212 shared MCC and MNC for </w:t>
            </w:r>
            <w:proofErr w:type="spellStart"/>
            <w:r w:rsidRPr="0015278E">
              <w:rPr>
                <w:rFonts w:asciiTheme="majorBidi" w:hAnsiTheme="majorBidi" w:cstheme="majorBidi"/>
                <w:sz w:val="22"/>
                <w:szCs w:val="22"/>
              </w:rPr>
              <w:t>Eseye</w:t>
            </w:r>
            <w:proofErr w:type="spellEnd"/>
            <w:r w:rsidRPr="0015278E">
              <w:rPr>
                <w:rFonts w:asciiTheme="majorBidi" w:hAnsiTheme="majorBidi" w:cstheme="majorBidi"/>
                <w:sz w:val="22"/>
                <w:szCs w:val="22"/>
              </w:rPr>
              <w:t xml:space="preserve"> Ltd.</w:t>
            </w:r>
          </w:p>
        </w:tc>
        <w:tc>
          <w:tcPr>
            <w:tcW w:w="1299" w:type="pct"/>
            <w:vAlign w:val="center"/>
          </w:tcPr>
          <w:p w14:paraId="4814D541" w14:textId="0DC7C3F6" w:rsidR="002063A4" w:rsidRPr="0015278E" w:rsidRDefault="002063A4" w:rsidP="002063A4">
            <w:pPr>
              <w:rPr>
                <w:rFonts w:eastAsia="SimSun"/>
                <w:b/>
                <w:bCs/>
              </w:rPr>
            </w:pPr>
            <w:r w:rsidRPr="0015278E">
              <w:rPr>
                <w:b/>
                <w:bCs/>
                <w:sz w:val="22"/>
                <w:szCs w:val="22"/>
              </w:rPr>
              <w:t xml:space="preserve">E.164 shared CC and IC 883 380 </w:t>
            </w:r>
            <w:r w:rsidRPr="0015278E">
              <w:rPr>
                <w:sz w:val="22"/>
                <w:szCs w:val="22"/>
              </w:rPr>
              <w:t xml:space="preserve">and </w:t>
            </w:r>
            <w:r w:rsidRPr="0015278E">
              <w:rPr>
                <w:b/>
                <w:bCs/>
                <w:sz w:val="22"/>
                <w:szCs w:val="22"/>
              </w:rPr>
              <w:t>E.212 shared MCC and MNC 901 82</w:t>
            </w:r>
          </w:p>
        </w:tc>
        <w:tc>
          <w:tcPr>
            <w:tcW w:w="982" w:type="pct"/>
            <w:vAlign w:val="center"/>
          </w:tcPr>
          <w:p w14:paraId="6245FA19" w14:textId="248836AC" w:rsidR="002063A4" w:rsidRPr="0015278E" w:rsidRDefault="002063A4" w:rsidP="002063A4">
            <w:pPr>
              <w:rPr>
                <w:rFonts w:eastAsia="SimSun"/>
                <w:bCs/>
              </w:rPr>
            </w:pPr>
            <w:r w:rsidRPr="0015278E">
              <w:rPr>
                <w:bCs/>
                <w:sz w:val="22"/>
                <w:szCs w:val="22"/>
              </w:rPr>
              <w:t>6 August 2021</w:t>
            </w:r>
          </w:p>
        </w:tc>
      </w:tr>
      <w:tr w:rsidR="002063A4" w:rsidRPr="0015278E" w14:paraId="30F8A11F" w14:textId="77777777" w:rsidTr="0048119C">
        <w:tc>
          <w:tcPr>
            <w:tcW w:w="791" w:type="pct"/>
            <w:vAlign w:val="center"/>
          </w:tcPr>
          <w:p w14:paraId="43CB5D8C" w14:textId="3AF15C00" w:rsidR="002063A4" w:rsidRPr="0015278E" w:rsidRDefault="002063A4" w:rsidP="002063A4">
            <w:pPr>
              <w:rPr>
                <w:rFonts w:eastAsia="SimSun"/>
              </w:rPr>
            </w:pPr>
            <w:r w:rsidRPr="0015278E">
              <w:rPr>
                <w:rFonts w:asciiTheme="majorBidi" w:hAnsiTheme="majorBidi" w:cstheme="majorBidi"/>
                <w:sz w:val="22"/>
                <w:szCs w:val="22"/>
              </w:rPr>
              <w:t>A1 Telekom Austria AG</w:t>
            </w:r>
          </w:p>
        </w:tc>
        <w:tc>
          <w:tcPr>
            <w:tcW w:w="1928" w:type="pct"/>
            <w:vAlign w:val="center"/>
          </w:tcPr>
          <w:p w14:paraId="6BD09A53" w14:textId="72056B96" w:rsidR="002063A4" w:rsidRPr="0015278E" w:rsidRDefault="002063A4" w:rsidP="002063A4">
            <w:pPr>
              <w:rPr>
                <w:rFonts w:eastAsia="SimSun"/>
              </w:rPr>
            </w:pPr>
            <w:r w:rsidRPr="0015278E">
              <w:rPr>
                <w:rFonts w:asciiTheme="majorBidi" w:hAnsiTheme="majorBidi" w:cstheme="majorBidi"/>
                <w:sz w:val="22"/>
                <w:szCs w:val="22"/>
              </w:rPr>
              <w:t>Request for an E.164 shared CC and IC for A1 Telekom Austria AG</w:t>
            </w:r>
          </w:p>
        </w:tc>
        <w:tc>
          <w:tcPr>
            <w:tcW w:w="1299" w:type="pct"/>
            <w:vAlign w:val="center"/>
          </w:tcPr>
          <w:p w14:paraId="4639E869" w14:textId="1621D684" w:rsidR="002063A4" w:rsidRPr="0015278E" w:rsidRDefault="002063A4" w:rsidP="002063A4">
            <w:pPr>
              <w:rPr>
                <w:rFonts w:eastAsia="SimSun"/>
                <w:b/>
                <w:bCs/>
              </w:rPr>
            </w:pPr>
            <w:r w:rsidRPr="0015278E">
              <w:rPr>
                <w:b/>
                <w:bCs/>
                <w:sz w:val="22"/>
                <w:szCs w:val="22"/>
              </w:rPr>
              <w:t>E.164 shared CC and IC 883 370</w:t>
            </w:r>
          </w:p>
        </w:tc>
        <w:tc>
          <w:tcPr>
            <w:tcW w:w="982" w:type="pct"/>
            <w:vAlign w:val="center"/>
          </w:tcPr>
          <w:p w14:paraId="3695EED8" w14:textId="5207F11A" w:rsidR="002063A4" w:rsidRPr="0015278E" w:rsidRDefault="002063A4" w:rsidP="002063A4">
            <w:pPr>
              <w:rPr>
                <w:rFonts w:eastAsia="SimSun"/>
                <w:bCs/>
              </w:rPr>
            </w:pPr>
            <w:r w:rsidRPr="0015278E">
              <w:rPr>
                <w:bCs/>
                <w:sz w:val="22"/>
                <w:szCs w:val="22"/>
              </w:rPr>
              <w:t>15 July 2021</w:t>
            </w:r>
          </w:p>
        </w:tc>
      </w:tr>
      <w:tr w:rsidR="002063A4" w:rsidRPr="0015278E" w14:paraId="5112C103" w14:textId="77777777" w:rsidTr="0048119C">
        <w:tc>
          <w:tcPr>
            <w:tcW w:w="791" w:type="pct"/>
            <w:vAlign w:val="center"/>
          </w:tcPr>
          <w:p w14:paraId="64503EE3" w14:textId="5783746B"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Flo Live Limited</w:t>
            </w:r>
          </w:p>
        </w:tc>
        <w:tc>
          <w:tcPr>
            <w:tcW w:w="1928" w:type="pct"/>
            <w:vAlign w:val="center"/>
          </w:tcPr>
          <w:p w14:paraId="75896A38" w14:textId="69160F06"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Request for an E.212 shared MCC and MNC for Flo Live Limited</w:t>
            </w:r>
          </w:p>
        </w:tc>
        <w:tc>
          <w:tcPr>
            <w:tcW w:w="1299" w:type="pct"/>
            <w:vAlign w:val="center"/>
          </w:tcPr>
          <w:p w14:paraId="0E4B5770" w14:textId="77777777" w:rsidR="002063A4" w:rsidRPr="0015278E" w:rsidRDefault="002063A4" w:rsidP="002063A4">
            <w:pPr>
              <w:pStyle w:val="Default"/>
              <w:jc w:val="center"/>
              <w:rPr>
                <w:rFonts w:ascii="Times New Roman" w:hAnsi="Times New Roman" w:cs="Times New Roman"/>
                <w:b/>
                <w:bCs/>
                <w:sz w:val="22"/>
                <w:szCs w:val="22"/>
                <w:lang w:val="en-GB"/>
              </w:rPr>
            </w:pPr>
            <w:r w:rsidRPr="0015278E">
              <w:rPr>
                <w:rFonts w:ascii="Times New Roman" w:hAnsi="Times New Roman" w:cs="Times New Roman"/>
                <w:b/>
                <w:bCs/>
                <w:sz w:val="22"/>
                <w:szCs w:val="22"/>
                <w:lang w:val="en-GB"/>
              </w:rPr>
              <w:t>E.212 shared MCC</w:t>
            </w:r>
          </w:p>
          <w:p w14:paraId="33BCEBCB" w14:textId="7B6619A2" w:rsidR="002063A4" w:rsidRPr="0015278E" w:rsidRDefault="002063A4" w:rsidP="002063A4">
            <w:pPr>
              <w:rPr>
                <w:b/>
                <w:bCs/>
                <w:sz w:val="22"/>
                <w:szCs w:val="22"/>
              </w:rPr>
            </w:pPr>
            <w:r w:rsidRPr="0015278E">
              <w:rPr>
                <w:sz w:val="22"/>
                <w:szCs w:val="22"/>
              </w:rPr>
              <w:t>and</w:t>
            </w:r>
            <w:r w:rsidRPr="0015278E">
              <w:rPr>
                <w:b/>
                <w:bCs/>
                <w:sz w:val="22"/>
                <w:szCs w:val="22"/>
              </w:rPr>
              <w:t xml:space="preserve"> MNC 901 80</w:t>
            </w:r>
          </w:p>
        </w:tc>
        <w:tc>
          <w:tcPr>
            <w:tcW w:w="982" w:type="pct"/>
            <w:vAlign w:val="center"/>
          </w:tcPr>
          <w:p w14:paraId="71AE918D" w14:textId="16F253AA" w:rsidR="002063A4" w:rsidRPr="0015278E" w:rsidRDefault="002063A4" w:rsidP="002063A4">
            <w:pPr>
              <w:rPr>
                <w:bCs/>
                <w:sz w:val="22"/>
                <w:szCs w:val="22"/>
              </w:rPr>
            </w:pPr>
            <w:r w:rsidRPr="0015278E">
              <w:rPr>
                <w:bCs/>
                <w:sz w:val="22"/>
                <w:szCs w:val="22"/>
              </w:rPr>
              <w:t>1 June 2021</w:t>
            </w:r>
          </w:p>
        </w:tc>
      </w:tr>
      <w:tr w:rsidR="002063A4" w:rsidRPr="0015278E" w14:paraId="16D14B0C" w14:textId="77777777" w:rsidTr="0048119C">
        <w:tc>
          <w:tcPr>
            <w:tcW w:w="791" w:type="pct"/>
            <w:vAlign w:val="center"/>
          </w:tcPr>
          <w:p w14:paraId="10BFE7B0" w14:textId="7638D263" w:rsidR="002063A4" w:rsidRPr="0015278E" w:rsidRDefault="002063A4" w:rsidP="002063A4">
            <w:pPr>
              <w:rPr>
                <w:rFonts w:asciiTheme="majorBidi" w:hAnsiTheme="majorBidi" w:cstheme="majorBidi"/>
                <w:sz w:val="22"/>
                <w:szCs w:val="22"/>
              </w:rPr>
            </w:pPr>
            <w:proofErr w:type="spellStart"/>
            <w:r w:rsidRPr="0015278E">
              <w:rPr>
                <w:rFonts w:asciiTheme="majorBidi" w:hAnsiTheme="majorBidi" w:cstheme="majorBidi"/>
                <w:sz w:val="22"/>
                <w:szCs w:val="22"/>
              </w:rPr>
              <w:t>Airnity</w:t>
            </w:r>
            <w:proofErr w:type="spellEnd"/>
          </w:p>
        </w:tc>
        <w:tc>
          <w:tcPr>
            <w:tcW w:w="1928" w:type="pct"/>
            <w:vAlign w:val="center"/>
          </w:tcPr>
          <w:p w14:paraId="2D28011D" w14:textId="7CEC27A8"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 xml:space="preserve">Request for an E.212 shared MCC and MNC for </w:t>
            </w:r>
            <w:proofErr w:type="spellStart"/>
            <w:r w:rsidRPr="0015278E">
              <w:rPr>
                <w:rFonts w:asciiTheme="majorBidi" w:hAnsiTheme="majorBidi" w:cstheme="majorBidi"/>
                <w:sz w:val="22"/>
                <w:szCs w:val="22"/>
              </w:rPr>
              <w:t>Airnity</w:t>
            </w:r>
            <w:proofErr w:type="spellEnd"/>
          </w:p>
        </w:tc>
        <w:tc>
          <w:tcPr>
            <w:tcW w:w="1299" w:type="pct"/>
            <w:vAlign w:val="center"/>
          </w:tcPr>
          <w:p w14:paraId="0ABA5670" w14:textId="77777777" w:rsidR="002063A4" w:rsidRPr="0015278E" w:rsidRDefault="002063A4" w:rsidP="002063A4">
            <w:pPr>
              <w:pStyle w:val="Default"/>
              <w:jc w:val="center"/>
              <w:rPr>
                <w:rFonts w:ascii="Times New Roman" w:hAnsi="Times New Roman" w:cs="Times New Roman"/>
                <w:b/>
                <w:bCs/>
                <w:sz w:val="22"/>
                <w:szCs w:val="22"/>
                <w:lang w:val="en-GB"/>
              </w:rPr>
            </w:pPr>
            <w:r w:rsidRPr="0015278E">
              <w:rPr>
                <w:rFonts w:ascii="Times New Roman" w:hAnsi="Times New Roman" w:cs="Times New Roman"/>
                <w:b/>
                <w:bCs/>
                <w:sz w:val="22"/>
                <w:szCs w:val="22"/>
                <w:lang w:val="en-GB"/>
              </w:rPr>
              <w:t>E.212 shared MCC</w:t>
            </w:r>
          </w:p>
          <w:p w14:paraId="72BF7585" w14:textId="2992CAA6" w:rsidR="002063A4" w:rsidRPr="0015278E" w:rsidRDefault="002063A4" w:rsidP="002063A4">
            <w:pPr>
              <w:pStyle w:val="LSForInfo"/>
              <w:jc w:val="center"/>
              <w:rPr>
                <w:b/>
                <w:sz w:val="22"/>
                <w:szCs w:val="22"/>
              </w:rPr>
            </w:pPr>
            <w:r w:rsidRPr="0015278E">
              <w:rPr>
                <w:sz w:val="22"/>
                <w:szCs w:val="22"/>
              </w:rPr>
              <w:t>and</w:t>
            </w:r>
            <w:r w:rsidRPr="0015278E">
              <w:rPr>
                <w:b/>
                <w:sz w:val="22"/>
                <w:szCs w:val="22"/>
              </w:rPr>
              <w:t xml:space="preserve"> MNC 901 81</w:t>
            </w:r>
          </w:p>
        </w:tc>
        <w:tc>
          <w:tcPr>
            <w:tcW w:w="982" w:type="pct"/>
            <w:vAlign w:val="center"/>
          </w:tcPr>
          <w:p w14:paraId="360C742A" w14:textId="7F751279" w:rsidR="002063A4" w:rsidRPr="0015278E" w:rsidRDefault="002063A4" w:rsidP="002063A4">
            <w:pPr>
              <w:rPr>
                <w:bCs/>
                <w:sz w:val="22"/>
                <w:szCs w:val="22"/>
              </w:rPr>
            </w:pPr>
            <w:r w:rsidRPr="0015278E">
              <w:rPr>
                <w:bCs/>
                <w:sz w:val="22"/>
                <w:szCs w:val="22"/>
              </w:rPr>
              <w:t>1 June 2021</w:t>
            </w:r>
          </w:p>
        </w:tc>
      </w:tr>
    </w:tbl>
    <w:p w14:paraId="4D49F522" w14:textId="77777777" w:rsidR="00410845" w:rsidRPr="0015278E" w:rsidRDefault="00410845" w:rsidP="00410845">
      <w:r w:rsidRPr="0015278E">
        <w:br w:type="page"/>
      </w:r>
    </w:p>
    <w:p w14:paraId="3D88AB11" w14:textId="77777777" w:rsidR="00410845" w:rsidRPr="0015278E" w:rsidRDefault="00410845" w:rsidP="00410845">
      <w:pPr>
        <w:pStyle w:val="Headingb"/>
      </w:pPr>
      <w:r w:rsidRPr="0015278E">
        <w:lastRenderedPageBreak/>
        <w:t>Applications for E.118 (IIN) – Assigned</w:t>
      </w:r>
    </w:p>
    <w:tbl>
      <w:tblPr>
        <w:tblStyle w:val="TableGrid"/>
        <w:tblW w:w="5003" w:type="pct"/>
        <w:tblInd w:w="-5" w:type="dxa"/>
        <w:tblLook w:val="04A0" w:firstRow="1" w:lastRow="0" w:firstColumn="1" w:lastColumn="0" w:noHBand="0" w:noVBand="1"/>
      </w:tblPr>
      <w:tblGrid>
        <w:gridCol w:w="1554"/>
        <w:gridCol w:w="3661"/>
        <w:gridCol w:w="2529"/>
        <w:gridCol w:w="1891"/>
      </w:tblGrid>
      <w:tr w:rsidR="00410845" w:rsidRPr="0015278E" w14:paraId="309D8D43" w14:textId="77777777" w:rsidTr="00410845">
        <w:tc>
          <w:tcPr>
            <w:tcW w:w="1554" w:type="dxa"/>
            <w:shd w:val="clear" w:color="auto" w:fill="D9D9D9" w:themeFill="background1" w:themeFillShade="D9"/>
            <w:vAlign w:val="center"/>
          </w:tcPr>
          <w:p w14:paraId="3F177B20" w14:textId="77777777" w:rsidR="00410845" w:rsidRPr="0015278E" w:rsidRDefault="00410845" w:rsidP="00CE30A6">
            <w:pPr>
              <w:jc w:val="center"/>
              <w:rPr>
                <w:rFonts w:eastAsia="SimSun"/>
                <w:b/>
                <w:bCs/>
                <w:lang w:val="en-US"/>
              </w:rPr>
            </w:pPr>
            <w:r w:rsidRPr="0015278E">
              <w:rPr>
                <w:rFonts w:eastAsia="SimSun"/>
                <w:b/>
                <w:bCs/>
                <w:lang w:val="en-US"/>
              </w:rPr>
              <w:t>Applicant</w:t>
            </w:r>
          </w:p>
        </w:tc>
        <w:tc>
          <w:tcPr>
            <w:tcW w:w="3661" w:type="dxa"/>
            <w:shd w:val="clear" w:color="auto" w:fill="D9D9D9" w:themeFill="background1" w:themeFillShade="D9"/>
            <w:vAlign w:val="center"/>
          </w:tcPr>
          <w:p w14:paraId="02DB4D33" w14:textId="77777777" w:rsidR="00410845" w:rsidRPr="0015278E" w:rsidRDefault="00410845" w:rsidP="00CE30A6">
            <w:pPr>
              <w:jc w:val="center"/>
              <w:rPr>
                <w:rFonts w:eastAsia="SimSun"/>
                <w:b/>
                <w:bCs/>
                <w:lang w:val="en-US"/>
              </w:rPr>
            </w:pPr>
            <w:r w:rsidRPr="0015278E">
              <w:rPr>
                <w:rFonts w:eastAsia="SimSun"/>
                <w:b/>
                <w:bCs/>
                <w:lang w:val="en-US"/>
              </w:rPr>
              <w:t>Request/Application</w:t>
            </w:r>
          </w:p>
        </w:tc>
        <w:tc>
          <w:tcPr>
            <w:tcW w:w="2529" w:type="dxa"/>
            <w:shd w:val="clear" w:color="auto" w:fill="D9D9D9" w:themeFill="background1" w:themeFillShade="D9"/>
            <w:vAlign w:val="center"/>
          </w:tcPr>
          <w:p w14:paraId="322D5773" w14:textId="77777777" w:rsidR="00410845" w:rsidRPr="0015278E" w:rsidRDefault="00410845" w:rsidP="00CE30A6">
            <w:pPr>
              <w:jc w:val="center"/>
              <w:rPr>
                <w:rFonts w:eastAsia="SimSun"/>
                <w:b/>
                <w:bCs/>
                <w:lang w:val="en-US"/>
              </w:rPr>
            </w:pPr>
            <w:r w:rsidRPr="0015278E">
              <w:rPr>
                <w:rFonts w:eastAsia="SimSun"/>
                <w:b/>
                <w:bCs/>
                <w:lang w:val="en-US"/>
              </w:rPr>
              <w:t>Assigned code</w:t>
            </w:r>
          </w:p>
        </w:tc>
        <w:tc>
          <w:tcPr>
            <w:tcW w:w="1891" w:type="dxa"/>
            <w:shd w:val="clear" w:color="auto" w:fill="D9D9D9" w:themeFill="background1" w:themeFillShade="D9"/>
            <w:vAlign w:val="center"/>
          </w:tcPr>
          <w:p w14:paraId="108099EB" w14:textId="77777777" w:rsidR="00410845" w:rsidRPr="0015278E" w:rsidRDefault="00410845" w:rsidP="00CE30A6">
            <w:pPr>
              <w:jc w:val="center"/>
              <w:rPr>
                <w:rFonts w:eastAsia="SimSun"/>
                <w:b/>
                <w:bCs/>
                <w:lang w:val="en-US"/>
              </w:rPr>
            </w:pPr>
            <w:r w:rsidRPr="0015278E">
              <w:rPr>
                <w:rFonts w:eastAsia="SimSun"/>
                <w:b/>
                <w:bCs/>
                <w:lang w:val="en-US"/>
              </w:rPr>
              <w:t>Assignment date</w:t>
            </w:r>
          </w:p>
        </w:tc>
      </w:tr>
      <w:tr w:rsidR="002063A4" w:rsidRPr="0015278E" w14:paraId="270D7527" w14:textId="77777777" w:rsidTr="0048119C">
        <w:tc>
          <w:tcPr>
            <w:tcW w:w="1554" w:type="dxa"/>
            <w:vAlign w:val="center"/>
          </w:tcPr>
          <w:p w14:paraId="2741025B" w14:textId="255C372A" w:rsidR="002063A4" w:rsidRPr="0015278E" w:rsidRDefault="002063A4" w:rsidP="002063A4">
            <w:pPr>
              <w:rPr>
                <w:rFonts w:eastAsia="SimSun"/>
              </w:rPr>
            </w:pPr>
            <w:r w:rsidRPr="0015278E">
              <w:rPr>
                <w:rFonts w:asciiTheme="majorBidi" w:hAnsiTheme="majorBidi" w:cstheme="majorBidi"/>
                <w:sz w:val="22"/>
                <w:szCs w:val="22"/>
              </w:rPr>
              <w:t>Telecom Italia Sparkle S.p.A.</w:t>
            </w:r>
          </w:p>
        </w:tc>
        <w:tc>
          <w:tcPr>
            <w:tcW w:w="3661" w:type="dxa"/>
            <w:vAlign w:val="center"/>
          </w:tcPr>
          <w:p w14:paraId="04042DAF" w14:textId="370D243A" w:rsidR="002063A4" w:rsidRPr="0015278E" w:rsidRDefault="002063A4" w:rsidP="002063A4">
            <w:pPr>
              <w:rPr>
                <w:rFonts w:eastAsia="SimSun"/>
              </w:rPr>
            </w:pPr>
            <w:r w:rsidRPr="0015278E">
              <w:rPr>
                <w:color w:val="000000" w:themeColor="text1"/>
                <w:sz w:val="22"/>
                <w:szCs w:val="22"/>
              </w:rPr>
              <w:t xml:space="preserve">Request for an E.118 code for </w:t>
            </w:r>
            <w:r w:rsidRPr="0015278E">
              <w:rPr>
                <w:rFonts w:asciiTheme="majorBidi" w:hAnsiTheme="majorBidi" w:cstheme="majorBidi"/>
                <w:sz w:val="22"/>
                <w:szCs w:val="22"/>
              </w:rPr>
              <w:t>Telecom Italia Sparkle S.p.A.</w:t>
            </w:r>
          </w:p>
        </w:tc>
        <w:tc>
          <w:tcPr>
            <w:tcW w:w="2529" w:type="dxa"/>
            <w:vAlign w:val="center"/>
          </w:tcPr>
          <w:p w14:paraId="2F595723" w14:textId="6BE8B363" w:rsidR="002063A4" w:rsidRPr="0015278E" w:rsidRDefault="002063A4" w:rsidP="002063A4">
            <w:pPr>
              <w:rPr>
                <w:rFonts w:eastAsia="SimSun"/>
              </w:rPr>
            </w:pPr>
            <w:r w:rsidRPr="0015278E">
              <w:rPr>
                <w:b/>
                <w:bCs/>
                <w:sz w:val="22"/>
                <w:szCs w:val="22"/>
              </w:rPr>
              <w:t>E.118 IIN 89 883 11</w:t>
            </w:r>
          </w:p>
        </w:tc>
        <w:tc>
          <w:tcPr>
            <w:tcW w:w="1891" w:type="dxa"/>
            <w:vAlign w:val="center"/>
          </w:tcPr>
          <w:p w14:paraId="117094E9" w14:textId="24070376" w:rsidR="002063A4" w:rsidRPr="0015278E" w:rsidRDefault="002063A4" w:rsidP="002063A4">
            <w:pPr>
              <w:rPr>
                <w:rFonts w:eastAsia="SimSun"/>
              </w:rPr>
            </w:pPr>
            <w:r w:rsidRPr="0015278E">
              <w:rPr>
                <w:rFonts w:asciiTheme="majorBidi" w:eastAsia="Times New Roman" w:hAnsiTheme="majorBidi" w:cstheme="majorBidi"/>
                <w:color w:val="000000" w:themeColor="text1"/>
                <w:sz w:val="22"/>
                <w:szCs w:val="22"/>
              </w:rPr>
              <w:t>10 September 2021</w:t>
            </w:r>
          </w:p>
        </w:tc>
      </w:tr>
      <w:tr w:rsidR="002063A4" w:rsidRPr="0015278E" w14:paraId="7F058254" w14:textId="77777777" w:rsidTr="0048119C">
        <w:tc>
          <w:tcPr>
            <w:tcW w:w="1554" w:type="dxa"/>
            <w:vAlign w:val="center"/>
          </w:tcPr>
          <w:p w14:paraId="1917128E" w14:textId="1165D36B" w:rsidR="002063A4" w:rsidRPr="0015278E" w:rsidRDefault="002063A4" w:rsidP="002063A4">
            <w:pPr>
              <w:rPr>
                <w:rFonts w:asciiTheme="majorBidi" w:hAnsiTheme="majorBidi" w:cstheme="majorBidi"/>
                <w:sz w:val="22"/>
                <w:szCs w:val="22"/>
              </w:rPr>
            </w:pPr>
            <w:proofErr w:type="spellStart"/>
            <w:r w:rsidRPr="0015278E">
              <w:rPr>
                <w:rFonts w:asciiTheme="majorBidi" w:hAnsiTheme="majorBidi" w:cstheme="majorBidi"/>
                <w:sz w:val="22"/>
                <w:szCs w:val="22"/>
              </w:rPr>
              <w:t>Airnity</w:t>
            </w:r>
            <w:proofErr w:type="spellEnd"/>
          </w:p>
        </w:tc>
        <w:tc>
          <w:tcPr>
            <w:tcW w:w="3661" w:type="dxa"/>
            <w:vAlign w:val="center"/>
          </w:tcPr>
          <w:p w14:paraId="252F95D9" w14:textId="0A6C6FF0" w:rsidR="002063A4" w:rsidRPr="0015278E" w:rsidRDefault="002063A4" w:rsidP="002063A4">
            <w:pPr>
              <w:rPr>
                <w:color w:val="000000" w:themeColor="text1"/>
                <w:sz w:val="22"/>
                <w:szCs w:val="22"/>
              </w:rPr>
            </w:pPr>
            <w:r w:rsidRPr="0015278E">
              <w:rPr>
                <w:color w:val="000000" w:themeColor="text1"/>
                <w:sz w:val="22"/>
                <w:szCs w:val="22"/>
              </w:rPr>
              <w:t xml:space="preserve">Request for an E.118 code for </w:t>
            </w:r>
            <w:proofErr w:type="spellStart"/>
            <w:r w:rsidRPr="0015278E">
              <w:rPr>
                <w:rFonts w:asciiTheme="majorBidi" w:hAnsiTheme="majorBidi" w:cstheme="majorBidi"/>
                <w:sz w:val="22"/>
                <w:szCs w:val="22"/>
              </w:rPr>
              <w:t>Airnity</w:t>
            </w:r>
            <w:proofErr w:type="spellEnd"/>
          </w:p>
        </w:tc>
        <w:tc>
          <w:tcPr>
            <w:tcW w:w="2529" w:type="dxa"/>
            <w:vAlign w:val="center"/>
          </w:tcPr>
          <w:p w14:paraId="2D946B84" w14:textId="7D0F0946" w:rsidR="002063A4" w:rsidRPr="0015278E" w:rsidRDefault="002063A4" w:rsidP="002063A4">
            <w:pPr>
              <w:rPr>
                <w:b/>
                <w:bCs/>
                <w:sz w:val="22"/>
                <w:szCs w:val="22"/>
              </w:rPr>
            </w:pPr>
            <w:r w:rsidRPr="0015278E">
              <w:rPr>
                <w:b/>
                <w:bCs/>
                <w:sz w:val="22"/>
                <w:szCs w:val="22"/>
              </w:rPr>
              <w:t>E.118 IIN 89 883 10</w:t>
            </w:r>
          </w:p>
        </w:tc>
        <w:tc>
          <w:tcPr>
            <w:tcW w:w="1891" w:type="dxa"/>
            <w:vAlign w:val="center"/>
          </w:tcPr>
          <w:p w14:paraId="31ED7DF2" w14:textId="44E3C062" w:rsidR="002063A4" w:rsidRPr="0015278E" w:rsidRDefault="002063A4" w:rsidP="002063A4">
            <w:pPr>
              <w:rPr>
                <w:rFonts w:asciiTheme="majorBidi" w:eastAsia="Times New Roman" w:hAnsiTheme="majorBidi" w:cstheme="majorBidi"/>
                <w:color w:val="000000" w:themeColor="text1"/>
                <w:sz w:val="22"/>
                <w:szCs w:val="22"/>
              </w:rPr>
            </w:pPr>
            <w:r w:rsidRPr="0015278E">
              <w:rPr>
                <w:rFonts w:asciiTheme="majorBidi" w:eastAsia="Times New Roman" w:hAnsiTheme="majorBidi" w:cstheme="majorBidi"/>
                <w:color w:val="000000" w:themeColor="text1"/>
                <w:sz w:val="22"/>
                <w:szCs w:val="22"/>
              </w:rPr>
              <w:t>6 August 2021</w:t>
            </w:r>
          </w:p>
        </w:tc>
      </w:tr>
      <w:tr w:rsidR="002063A4" w:rsidRPr="0015278E" w14:paraId="59F57D50" w14:textId="77777777" w:rsidTr="0048119C">
        <w:tc>
          <w:tcPr>
            <w:tcW w:w="1554" w:type="dxa"/>
            <w:vAlign w:val="center"/>
          </w:tcPr>
          <w:p w14:paraId="5DE71D28" w14:textId="39D54393"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Nokia</w:t>
            </w:r>
          </w:p>
        </w:tc>
        <w:tc>
          <w:tcPr>
            <w:tcW w:w="3661" w:type="dxa"/>
            <w:vAlign w:val="center"/>
          </w:tcPr>
          <w:p w14:paraId="06566858" w14:textId="458E2C41" w:rsidR="002063A4" w:rsidRPr="0015278E" w:rsidRDefault="002063A4" w:rsidP="002063A4">
            <w:pPr>
              <w:rPr>
                <w:color w:val="000000" w:themeColor="text1"/>
                <w:sz w:val="22"/>
                <w:szCs w:val="22"/>
              </w:rPr>
            </w:pPr>
            <w:r w:rsidRPr="0015278E">
              <w:rPr>
                <w:color w:val="000000" w:themeColor="text1"/>
                <w:sz w:val="22"/>
                <w:szCs w:val="22"/>
              </w:rPr>
              <w:t xml:space="preserve">Request for an E.118 code for </w:t>
            </w:r>
            <w:r w:rsidRPr="0015278E">
              <w:rPr>
                <w:rFonts w:asciiTheme="majorBidi" w:hAnsiTheme="majorBidi" w:cstheme="majorBidi"/>
                <w:sz w:val="22"/>
                <w:szCs w:val="22"/>
              </w:rPr>
              <w:t>Nokia</w:t>
            </w:r>
          </w:p>
        </w:tc>
        <w:tc>
          <w:tcPr>
            <w:tcW w:w="2529" w:type="dxa"/>
            <w:vAlign w:val="center"/>
          </w:tcPr>
          <w:p w14:paraId="3BED9F28" w14:textId="7A4488E2" w:rsidR="002063A4" w:rsidRPr="0015278E" w:rsidRDefault="002063A4" w:rsidP="002063A4">
            <w:pPr>
              <w:rPr>
                <w:b/>
                <w:bCs/>
                <w:sz w:val="22"/>
                <w:szCs w:val="22"/>
              </w:rPr>
            </w:pPr>
            <w:r w:rsidRPr="0015278E">
              <w:rPr>
                <w:b/>
                <w:bCs/>
                <w:sz w:val="22"/>
                <w:szCs w:val="22"/>
              </w:rPr>
              <w:t>E.118 IIN 89 883 09</w:t>
            </w:r>
          </w:p>
        </w:tc>
        <w:tc>
          <w:tcPr>
            <w:tcW w:w="1891" w:type="dxa"/>
            <w:vAlign w:val="center"/>
          </w:tcPr>
          <w:p w14:paraId="25FF9B4C" w14:textId="32444D0C" w:rsidR="002063A4" w:rsidRPr="0015278E" w:rsidRDefault="002063A4" w:rsidP="002063A4">
            <w:pPr>
              <w:rPr>
                <w:rFonts w:asciiTheme="majorBidi" w:eastAsia="Times New Roman" w:hAnsiTheme="majorBidi" w:cstheme="majorBidi"/>
                <w:color w:val="000000" w:themeColor="text1"/>
                <w:sz w:val="22"/>
                <w:szCs w:val="22"/>
              </w:rPr>
            </w:pPr>
            <w:r w:rsidRPr="0015278E">
              <w:rPr>
                <w:rFonts w:asciiTheme="majorBidi" w:eastAsia="Times New Roman" w:hAnsiTheme="majorBidi" w:cstheme="majorBidi"/>
                <w:color w:val="000000" w:themeColor="text1"/>
                <w:sz w:val="22"/>
                <w:szCs w:val="22"/>
              </w:rPr>
              <w:t>6 August 2021</w:t>
            </w:r>
          </w:p>
        </w:tc>
      </w:tr>
    </w:tbl>
    <w:p w14:paraId="4A543016" w14:textId="77777777" w:rsidR="00410845" w:rsidRPr="0015278E" w:rsidRDefault="00410845" w:rsidP="00410845">
      <w:pPr>
        <w:pStyle w:val="Headingb"/>
      </w:pPr>
      <w:r w:rsidRPr="0015278E">
        <w:t>Applications for E.164 and E.212 shared codes – in process</w:t>
      </w:r>
    </w:p>
    <w:tbl>
      <w:tblPr>
        <w:tblStyle w:val="TableGrid"/>
        <w:tblW w:w="5003" w:type="pct"/>
        <w:tblInd w:w="-5" w:type="dxa"/>
        <w:tblLayout w:type="fixed"/>
        <w:tblLook w:val="04A0" w:firstRow="1" w:lastRow="0" w:firstColumn="1" w:lastColumn="0" w:noHBand="0" w:noVBand="1"/>
      </w:tblPr>
      <w:tblGrid>
        <w:gridCol w:w="1563"/>
        <w:gridCol w:w="6"/>
        <w:gridCol w:w="3682"/>
        <w:gridCol w:w="1979"/>
        <w:gridCol w:w="2405"/>
      </w:tblGrid>
      <w:tr w:rsidR="00410845" w:rsidRPr="0015278E" w14:paraId="288C7482" w14:textId="77777777" w:rsidTr="00410845">
        <w:tc>
          <w:tcPr>
            <w:tcW w:w="814" w:type="pct"/>
            <w:gridSpan w:val="2"/>
            <w:shd w:val="clear" w:color="auto" w:fill="D9D9D9" w:themeFill="background1" w:themeFillShade="D9"/>
            <w:vAlign w:val="center"/>
          </w:tcPr>
          <w:p w14:paraId="1AC58A72" w14:textId="77777777" w:rsidR="00410845" w:rsidRPr="0015278E" w:rsidRDefault="00410845" w:rsidP="00CE30A6">
            <w:pPr>
              <w:jc w:val="center"/>
              <w:rPr>
                <w:rFonts w:eastAsia="SimSun"/>
                <w:b/>
                <w:bCs/>
                <w:lang w:val="en-US"/>
              </w:rPr>
            </w:pPr>
            <w:r w:rsidRPr="0015278E">
              <w:rPr>
                <w:rFonts w:eastAsia="SimSun"/>
                <w:b/>
                <w:bCs/>
                <w:lang w:val="en-US"/>
              </w:rPr>
              <w:t>Applicant</w:t>
            </w:r>
          </w:p>
        </w:tc>
        <w:tc>
          <w:tcPr>
            <w:tcW w:w="1911" w:type="pct"/>
            <w:shd w:val="clear" w:color="auto" w:fill="D9D9D9" w:themeFill="background1" w:themeFillShade="D9"/>
            <w:vAlign w:val="center"/>
          </w:tcPr>
          <w:p w14:paraId="275CF1B6" w14:textId="77777777" w:rsidR="00410845" w:rsidRPr="0015278E" w:rsidRDefault="00410845" w:rsidP="00CE30A6">
            <w:pPr>
              <w:jc w:val="center"/>
              <w:rPr>
                <w:rFonts w:eastAsia="SimSun"/>
                <w:b/>
                <w:bCs/>
                <w:lang w:val="en-US"/>
              </w:rPr>
            </w:pPr>
            <w:r w:rsidRPr="0015278E">
              <w:rPr>
                <w:rFonts w:eastAsia="SimSun"/>
                <w:b/>
                <w:bCs/>
                <w:lang w:val="en-US"/>
              </w:rPr>
              <w:t>Request/Application</w:t>
            </w:r>
          </w:p>
        </w:tc>
        <w:tc>
          <w:tcPr>
            <w:tcW w:w="1027" w:type="pct"/>
            <w:shd w:val="clear" w:color="auto" w:fill="D9D9D9" w:themeFill="background1" w:themeFillShade="D9"/>
            <w:vAlign w:val="center"/>
          </w:tcPr>
          <w:p w14:paraId="33B192BB" w14:textId="77777777" w:rsidR="00410845" w:rsidRPr="0015278E" w:rsidRDefault="00410845" w:rsidP="00CE30A6">
            <w:pPr>
              <w:jc w:val="center"/>
              <w:rPr>
                <w:rFonts w:eastAsia="SimSun"/>
                <w:b/>
                <w:bCs/>
                <w:lang w:val="en-US"/>
              </w:rPr>
            </w:pPr>
            <w:r w:rsidRPr="0015278E">
              <w:rPr>
                <w:rFonts w:eastAsia="SimSun"/>
                <w:b/>
                <w:bCs/>
                <w:lang w:val="en-US"/>
              </w:rPr>
              <w:t>Date of request</w:t>
            </w:r>
          </w:p>
        </w:tc>
        <w:tc>
          <w:tcPr>
            <w:tcW w:w="1248" w:type="pct"/>
            <w:shd w:val="clear" w:color="auto" w:fill="D9D9D9" w:themeFill="background1" w:themeFillShade="D9"/>
            <w:vAlign w:val="center"/>
          </w:tcPr>
          <w:p w14:paraId="3E56F1F1" w14:textId="77777777" w:rsidR="00410845" w:rsidRPr="0015278E" w:rsidRDefault="00410845" w:rsidP="00CE30A6">
            <w:pPr>
              <w:jc w:val="center"/>
              <w:rPr>
                <w:rFonts w:eastAsia="SimSun"/>
                <w:b/>
                <w:bCs/>
                <w:lang w:val="en-US"/>
              </w:rPr>
            </w:pPr>
            <w:r w:rsidRPr="0015278E">
              <w:rPr>
                <w:rFonts w:eastAsia="SimSun"/>
                <w:b/>
                <w:bCs/>
                <w:lang w:val="en-US"/>
              </w:rPr>
              <w:t>Status</w:t>
            </w:r>
          </w:p>
        </w:tc>
      </w:tr>
      <w:tr w:rsidR="002063A4" w:rsidRPr="0015278E" w14:paraId="03F48D7F" w14:textId="77777777" w:rsidTr="0048119C">
        <w:tc>
          <w:tcPr>
            <w:tcW w:w="811" w:type="pct"/>
            <w:vAlign w:val="center"/>
          </w:tcPr>
          <w:p w14:paraId="2F5E5D6B" w14:textId="6DD28AF8" w:rsidR="002063A4" w:rsidRPr="0015278E" w:rsidRDefault="002063A4" w:rsidP="002063A4">
            <w:pPr>
              <w:rPr>
                <w:rFonts w:eastAsia="SimSun"/>
              </w:rPr>
            </w:pPr>
            <w:r w:rsidRPr="0015278E">
              <w:rPr>
                <w:rFonts w:asciiTheme="majorBidi" w:hAnsiTheme="majorBidi" w:cstheme="majorBidi"/>
                <w:sz w:val="22"/>
                <w:szCs w:val="22"/>
              </w:rPr>
              <w:t>Cisco Systems, Inc.</w:t>
            </w:r>
          </w:p>
        </w:tc>
        <w:tc>
          <w:tcPr>
            <w:tcW w:w="1914" w:type="pct"/>
            <w:gridSpan w:val="2"/>
            <w:vAlign w:val="center"/>
          </w:tcPr>
          <w:p w14:paraId="5232A291" w14:textId="0EE8EF7F" w:rsidR="002063A4" w:rsidRPr="0015278E" w:rsidRDefault="002063A4" w:rsidP="002063A4">
            <w:pPr>
              <w:rPr>
                <w:rFonts w:eastAsia="SimSun"/>
              </w:rPr>
            </w:pPr>
            <w:r w:rsidRPr="0015278E">
              <w:rPr>
                <w:rFonts w:asciiTheme="majorBidi" w:hAnsiTheme="majorBidi" w:cstheme="majorBidi"/>
                <w:sz w:val="22"/>
                <w:szCs w:val="22"/>
              </w:rPr>
              <w:t>Request for an E.212 shared MCC and MNC for Cisco Systems, Inc.</w:t>
            </w:r>
          </w:p>
        </w:tc>
        <w:tc>
          <w:tcPr>
            <w:tcW w:w="1027" w:type="pct"/>
            <w:vAlign w:val="center"/>
          </w:tcPr>
          <w:p w14:paraId="7B938690" w14:textId="28459FE9" w:rsidR="002063A4" w:rsidRPr="0015278E" w:rsidRDefault="002063A4" w:rsidP="002063A4">
            <w:pPr>
              <w:rPr>
                <w:rFonts w:eastAsia="SimSun"/>
              </w:rPr>
            </w:pPr>
            <w:r w:rsidRPr="0015278E">
              <w:rPr>
                <w:rFonts w:asciiTheme="majorBidi" w:hAnsiTheme="majorBidi" w:cstheme="majorBidi"/>
                <w:sz w:val="22"/>
                <w:szCs w:val="22"/>
              </w:rPr>
              <w:t>13 October 2021</w:t>
            </w:r>
          </w:p>
        </w:tc>
        <w:tc>
          <w:tcPr>
            <w:tcW w:w="1248" w:type="pct"/>
            <w:vAlign w:val="center"/>
          </w:tcPr>
          <w:p w14:paraId="659E461C" w14:textId="347401B3" w:rsidR="002063A4" w:rsidRPr="0015278E" w:rsidRDefault="002063A4" w:rsidP="002063A4">
            <w:pPr>
              <w:rPr>
                <w:rFonts w:eastAsia="SimSun"/>
              </w:rPr>
            </w:pPr>
            <w:r w:rsidRPr="0015278E">
              <w:rPr>
                <w:rFonts w:asciiTheme="majorBidi" w:eastAsia="Times New Roman" w:hAnsiTheme="majorBidi" w:cstheme="majorBidi"/>
                <w:sz w:val="22"/>
                <w:szCs w:val="22"/>
              </w:rPr>
              <w:t>Under SG2 Numbering Applications mailing list review.</w:t>
            </w:r>
          </w:p>
        </w:tc>
      </w:tr>
      <w:tr w:rsidR="002063A4" w:rsidRPr="0015278E" w14:paraId="49311188" w14:textId="77777777" w:rsidTr="0048119C">
        <w:tc>
          <w:tcPr>
            <w:tcW w:w="811" w:type="pct"/>
            <w:vAlign w:val="center"/>
          </w:tcPr>
          <w:p w14:paraId="57E4F523" w14:textId="6E0885CB" w:rsidR="002063A4" w:rsidRPr="0015278E" w:rsidRDefault="002063A4" w:rsidP="002063A4">
            <w:pPr>
              <w:rPr>
                <w:rFonts w:eastAsia="SimSun"/>
              </w:rPr>
            </w:pPr>
            <w:r w:rsidRPr="0015278E">
              <w:rPr>
                <w:rFonts w:asciiTheme="majorBidi" w:hAnsiTheme="majorBidi" w:cstheme="majorBidi"/>
                <w:sz w:val="22"/>
                <w:szCs w:val="22"/>
              </w:rPr>
              <w:t>TME</w:t>
            </w:r>
            <w:r w:rsidRPr="0015278E">
              <w:rPr>
                <w:rFonts w:asciiTheme="majorBidi" w:hAnsiTheme="majorBidi" w:cstheme="majorBidi"/>
                <w:sz w:val="22"/>
                <w:szCs w:val="22"/>
              </w:rPr>
              <w:br/>
              <w:t>(Note 1)</w:t>
            </w:r>
          </w:p>
        </w:tc>
        <w:tc>
          <w:tcPr>
            <w:tcW w:w="1914" w:type="pct"/>
            <w:gridSpan w:val="2"/>
            <w:vAlign w:val="center"/>
          </w:tcPr>
          <w:p w14:paraId="059D1BCE" w14:textId="53F17C83" w:rsidR="002063A4" w:rsidRPr="0015278E" w:rsidRDefault="002063A4" w:rsidP="002063A4">
            <w:pPr>
              <w:rPr>
                <w:rFonts w:eastAsia="SimSun"/>
              </w:rPr>
            </w:pPr>
            <w:r w:rsidRPr="0015278E">
              <w:rPr>
                <w:rFonts w:asciiTheme="majorBidi" w:hAnsiTheme="majorBidi" w:cstheme="majorBidi"/>
                <w:sz w:val="22"/>
                <w:szCs w:val="22"/>
              </w:rPr>
              <w:t>Request for an E.164 shared CC and IC and an E.212 shared MCC and MNC for TELEFONICA MOVILES ESPAÑA, S.A. UNIPERSONAL (TME)</w:t>
            </w:r>
          </w:p>
        </w:tc>
        <w:tc>
          <w:tcPr>
            <w:tcW w:w="1027" w:type="pct"/>
            <w:vAlign w:val="center"/>
          </w:tcPr>
          <w:p w14:paraId="77406A60" w14:textId="7DB6F41A" w:rsidR="002063A4" w:rsidRPr="0015278E" w:rsidRDefault="002063A4" w:rsidP="002063A4">
            <w:pPr>
              <w:rPr>
                <w:rFonts w:eastAsia="SimSun"/>
              </w:rPr>
            </w:pPr>
            <w:r w:rsidRPr="0015278E">
              <w:rPr>
                <w:rFonts w:asciiTheme="majorBidi" w:hAnsiTheme="majorBidi" w:cstheme="majorBidi"/>
                <w:sz w:val="22"/>
                <w:szCs w:val="22"/>
              </w:rPr>
              <w:t>22 September 2021</w:t>
            </w:r>
          </w:p>
        </w:tc>
        <w:tc>
          <w:tcPr>
            <w:tcW w:w="1248" w:type="pct"/>
            <w:vAlign w:val="center"/>
          </w:tcPr>
          <w:p w14:paraId="7D3DDC15" w14:textId="4663A7CA" w:rsidR="002063A4" w:rsidRPr="0015278E" w:rsidRDefault="002063A4" w:rsidP="002063A4">
            <w:pPr>
              <w:rPr>
                <w:rFonts w:eastAsia="SimSun"/>
              </w:rPr>
            </w:pPr>
            <w:r w:rsidRPr="0015278E">
              <w:rPr>
                <w:rFonts w:asciiTheme="majorBidi" w:eastAsia="Times New Roman" w:hAnsiTheme="majorBidi" w:cstheme="majorBidi"/>
                <w:sz w:val="22"/>
                <w:szCs w:val="22"/>
              </w:rPr>
              <w:t>Further clarification is required.</w:t>
            </w:r>
          </w:p>
        </w:tc>
      </w:tr>
      <w:tr w:rsidR="002063A4" w:rsidRPr="0015278E" w14:paraId="1E3C82B9" w14:textId="77777777" w:rsidTr="0048119C">
        <w:tc>
          <w:tcPr>
            <w:tcW w:w="811" w:type="pct"/>
            <w:vAlign w:val="center"/>
          </w:tcPr>
          <w:p w14:paraId="7A7A6AA4" w14:textId="52BCDD87" w:rsidR="002063A4" w:rsidRPr="0015278E" w:rsidRDefault="002063A4" w:rsidP="002063A4">
            <w:pPr>
              <w:rPr>
                <w:rFonts w:eastAsia="SimSun"/>
              </w:rPr>
            </w:pPr>
            <w:proofErr w:type="spellStart"/>
            <w:r w:rsidRPr="0015278E">
              <w:rPr>
                <w:rFonts w:asciiTheme="majorBidi" w:hAnsiTheme="majorBidi" w:cstheme="majorBidi"/>
                <w:sz w:val="22"/>
                <w:szCs w:val="22"/>
              </w:rPr>
              <w:t>Telefónica</w:t>
            </w:r>
            <w:proofErr w:type="spellEnd"/>
            <w:r w:rsidRPr="0015278E">
              <w:rPr>
                <w:rFonts w:asciiTheme="majorBidi" w:hAnsiTheme="majorBidi" w:cstheme="majorBidi"/>
                <w:sz w:val="22"/>
                <w:szCs w:val="22"/>
              </w:rPr>
              <w:t xml:space="preserve"> Germany GmbH &amp; Co. OHG</w:t>
            </w:r>
            <w:r w:rsidRPr="0015278E">
              <w:rPr>
                <w:rFonts w:asciiTheme="majorBidi" w:hAnsiTheme="majorBidi" w:cstheme="majorBidi"/>
                <w:sz w:val="22"/>
                <w:szCs w:val="22"/>
              </w:rPr>
              <w:br/>
              <w:t>(Note 1)</w:t>
            </w:r>
          </w:p>
        </w:tc>
        <w:tc>
          <w:tcPr>
            <w:tcW w:w="1914" w:type="pct"/>
            <w:gridSpan w:val="2"/>
            <w:vAlign w:val="center"/>
          </w:tcPr>
          <w:p w14:paraId="455A066C" w14:textId="2BA84A38" w:rsidR="002063A4" w:rsidRPr="0015278E" w:rsidRDefault="002063A4" w:rsidP="002063A4">
            <w:pPr>
              <w:rPr>
                <w:rFonts w:eastAsia="SimSun"/>
              </w:rPr>
            </w:pPr>
            <w:r w:rsidRPr="0015278E">
              <w:rPr>
                <w:rFonts w:asciiTheme="majorBidi" w:hAnsiTheme="majorBidi" w:cstheme="majorBidi"/>
                <w:sz w:val="22"/>
                <w:szCs w:val="22"/>
              </w:rPr>
              <w:t xml:space="preserve">Request for an E.164 shared CC and IC and an E.212 shared MCC and MNC for </w:t>
            </w:r>
            <w:proofErr w:type="spellStart"/>
            <w:r w:rsidRPr="0015278E">
              <w:rPr>
                <w:rFonts w:asciiTheme="majorBidi" w:hAnsiTheme="majorBidi" w:cstheme="majorBidi"/>
                <w:sz w:val="22"/>
                <w:szCs w:val="22"/>
              </w:rPr>
              <w:t>Telefónica</w:t>
            </w:r>
            <w:proofErr w:type="spellEnd"/>
            <w:r w:rsidRPr="0015278E">
              <w:rPr>
                <w:rFonts w:asciiTheme="majorBidi" w:hAnsiTheme="majorBidi" w:cstheme="majorBidi"/>
                <w:sz w:val="22"/>
                <w:szCs w:val="22"/>
              </w:rPr>
              <w:t xml:space="preserve"> Germany GmbH &amp; Co. OHG</w:t>
            </w:r>
          </w:p>
        </w:tc>
        <w:tc>
          <w:tcPr>
            <w:tcW w:w="1027" w:type="pct"/>
            <w:vAlign w:val="center"/>
          </w:tcPr>
          <w:p w14:paraId="29B525FE" w14:textId="50D56A02" w:rsidR="002063A4" w:rsidRPr="0015278E" w:rsidRDefault="002063A4" w:rsidP="002063A4">
            <w:pPr>
              <w:rPr>
                <w:rFonts w:eastAsia="SimSun"/>
              </w:rPr>
            </w:pPr>
            <w:r w:rsidRPr="0015278E">
              <w:rPr>
                <w:rFonts w:asciiTheme="majorBidi" w:hAnsiTheme="majorBidi" w:cstheme="majorBidi"/>
                <w:sz w:val="22"/>
                <w:szCs w:val="22"/>
              </w:rPr>
              <w:t>22 September 2021</w:t>
            </w:r>
          </w:p>
        </w:tc>
        <w:tc>
          <w:tcPr>
            <w:tcW w:w="1248" w:type="pct"/>
            <w:vAlign w:val="center"/>
          </w:tcPr>
          <w:p w14:paraId="257F4310" w14:textId="02BDED8E" w:rsidR="002063A4" w:rsidRPr="0015278E" w:rsidRDefault="002063A4" w:rsidP="002063A4">
            <w:pPr>
              <w:rPr>
                <w:rFonts w:eastAsia="SimSun"/>
              </w:rPr>
            </w:pPr>
            <w:r w:rsidRPr="0015278E">
              <w:rPr>
                <w:rFonts w:asciiTheme="majorBidi" w:eastAsia="Times New Roman" w:hAnsiTheme="majorBidi" w:cstheme="majorBidi"/>
                <w:sz w:val="22"/>
                <w:szCs w:val="22"/>
              </w:rPr>
              <w:t xml:space="preserve">Application from </w:t>
            </w:r>
            <w:proofErr w:type="spellStart"/>
            <w:r w:rsidRPr="0015278E">
              <w:rPr>
                <w:rFonts w:asciiTheme="majorBidi" w:hAnsiTheme="majorBidi" w:cstheme="majorBidi"/>
                <w:sz w:val="22"/>
                <w:szCs w:val="22"/>
              </w:rPr>
              <w:t>Telefónica</w:t>
            </w:r>
            <w:proofErr w:type="spellEnd"/>
            <w:r w:rsidRPr="0015278E">
              <w:rPr>
                <w:rFonts w:asciiTheme="majorBidi" w:hAnsiTheme="majorBidi" w:cstheme="majorBidi"/>
                <w:sz w:val="22"/>
                <w:szCs w:val="22"/>
              </w:rPr>
              <w:t xml:space="preserve"> Germany GmbH &amp; Co. OHG has not been discussed by the NCT yet. Please see note below.</w:t>
            </w:r>
          </w:p>
        </w:tc>
      </w:tr>
      <w:tr w:rsidR="002063A4" w:rsidRPr="0015278E" w14:paraId="6C568C7F" w14:textId="77777777" w:rsidTr="0048119C">
        <w:tc>
          <w:tcPr>
            <w:tcW w:w="811" w:type="pct"/>
            <w:vAlign w:val="center"/>
          </w:tcPr>
          <w:p w14:paraId="126FB8BE" w14:textId="3262CB44" w:rsidR="002063A4" w:rsidRPr="0015278E" w:rsidRDefault="002063A4" w:rsidP="002063A4">
            <w:pPr>
              <w:rPr>
                <w:rFonts w:eastAsia="SimSun"/>
              </w:rPr>
            </w:pPr>
            <w:r w:rsidRPr="0015278E">
              <w:rPr>
                <w:rFonts w:asciiTheme="majorBidi" w:hAnsiTheme="majorBidi" w:cstheme="majorBidi"/>
                <w:sz w:val="22"/>
                <w:szCs w:val="22"/>
              </w:rPr>
              <w:t>Monty UK Global Ltd</w:t>
            </w:r>
          </w:p>
        </w:tc>
        <w:tc>
          <w:tcPr>
            <w:tcW w:w="1914" w:type="pct"/>
            <w:gridSpan w:val="2"/>
            <w:vAlign w:val="center"/>
          </w:tcPr>
          <w:p w14:paraId="630F1A14" w14:textId="50A95F79" w:rsidR="002063A4" w:rsidRPr="0015278E" w:rsidRDefault="002063A4" w:rsidP="002063A4">
            <w:pPr>
              <w:rPr>
                <w:rFonts w:eastAsia="SimSun"/>
              </w:rPr>
            </w:pPr>
            <w:r w:rsidRPr="0015278E">
              <w:rPr>
                <w:rFonts w:asciiTheme="majorBidi" w:hAnsiTheme="majorBidi" w:cstheme="majorBidi"/>
                <w:sz w:val="22"/>
                <w:szCs w:val="22"/>
              </w:rPr>
              <w:t>Request for an E.164 shared CC and IC and an E.212 shared MCC and MNC for Monty Mobile</w:t>
            </w:r>
          </w:p>
        </w:tc>
        <w:tc>
          <w:tcPr>
            <w:tcW w:w="1027" w:type="pct"/>
            <w:vAlign w:val="center"/>
          </w:tcPr>
          <w:p w14:paraId="55684EED" w14:textId="4EF5937B" w:rsidR="002063A4" w:rsidRPr="0015278E" w:rsidRDefault="002063A4" w:rsidP="002063A4">
            <w:pPr>
              <w:rPr>
                <w:rFonts w:eastAsia="SimSun"/>
              </w:rPr>
            </w:pPr>
            <w:r w:rsidRPr="0015278E">
              <w:rPr>
                <w:rFonts w:asciiTheme="majorBidi" w:hAnsiTheme="majorBidi" w:cstheme="majorBidi"/>
                <w:sz w:val="22"/>
                <w:szCs w:val="22"/>
              </w:rPr>
              <w:t>13 September 2021</w:t>
            </w:r>
          </w:p>
        </w:tc>
        <w:tc>
          <w:tcPr>
            <w:tcW w:w="1248" w:type="pct"/>
            <w:vAlign w:val="center"/>
          </w:tcPr>
          <w:p w14:paraId="1DA8B5E3" w14:textId="13C79661" w:rsidR="002063A4" w:rsidRPr="0015278E" w:rsidRDefault="002063A4" w:rsidP="002063A4">
            <w:pPr>
              <w:rPr>
                <w:rFonts w:eastAsia="SimSun"/>
              </w:rPr>
            </w:pPr>
            <w:r w:rsidRPr="0015278E">
              <w:rPr>
                <w:rFonts w:asciiTheme="majorBidi" w:eastAsia="Times New Roman" w:hAnsiTheme="majorBidi" w:cstheme="majorBidi"/>
                <w:sz w:val="22"/>
                <w:szCs w:val="22"/>
              </w:rPr>
              <w:t>Further clarification is required.</w:t>
            </w:r>
          </w:p>
        </w:tc>
      </w:tr>
      <w:tr w:rsidR="002063A4" w:rsidRPr="0015278E" w14:paraId="62976EE6" w14:textId="77777777" w:rsidTr="0048119C">
        <w:tc>
          <w:tcPr>
            <w:tcW w:w="811" w:type="pct"/>
            <w:vAlign w:val="center"/>
          </w:tcPr>
          <w:p w14:paraId="4F58C578" w14:textId="4D618DE1" w:rsidR="002063A4" w:rsidRPr="0015278E" w:rsidRDefault="002063A4" w:rsidP="002063A4">
            <w:pPr>
              <w:rPr>
                <w:rFonts w:eastAsia="SimSun"/>
              </w:rPr>
            </w:pPr>
            <w:r w:rsidRPr="0015278E">
              <w:rPr>
                <w:rFonts w:asciiTheme="majorBidi" w:hAnsiTheme="majorBidi" w:cstheme="majorBidi"/>
                <w:sz w:val="22"/>
                <w:szCs w:val="22"/>
              </w:rPr>
              <w:t>BJT Partners SAS</w:t>
            </w:r>
          </w:p>
        </w:tc>
        <w:tc>
          <w:tcPr>
            <w:tcW w:w="1914" w:type="pct"/>
            <w:gridSpan w:val="2"/>
            <w:vAlign w:val="center"/>
          </w:tcPr>
          <w:p w14:paraId="1B9C64A3" w14:textId="6146BEC7" w:rsidR="002063A4" w:rsidRPr="0015278E" w:rsidRDefault="002063A4" w:rsidP="002063A4">
            <w:pPr>
              <w:rPr>
                <w:rFonts w:eastAsia="SimSun"/>
              </w:rPr>
            </w:pPr>
            <w:r w:rsidRPr="0015278E">
              <w:rPr>
                <w:rFonts w:asciiTheme="majorBidi" w:hAnsiTheme="majorBidi" w:cstheme="majorBidi"/>
                <w:sz w:val="22"/>
                <w:szCs w:val="22"/>
              </w:rPr>
              <w:t>Request for an E.164 shared CC and IC and an E.212 shared MCC and MNC for BJT Partners SAS</w:t>
            </w:r>
          </w:p>
        </w:tc>
        <w:tc>
          <w:tcPr>
            <w:tcW w:w="1027" w:type="pct"/>
            <w:vAlign w:val="center"/>
          </w:tcPr>
          <w:p w14:paraId="59CD8519" w14:textId="2D10C6D5" w:rsidR="002063A4" w:rsidRPr="0015278E" w:rsidRDefault="002063A4" w:rsidP="002063A4">
            <w:pPr>
              <w:rPr>
                <w:rFonts w:eastAsia="SimSun"/>
              </w:rPr>
            </w:pPr>
            <w:r w:rsidRPr="0015278E">
              <w:rPr>
                <w:rFonts w:asciiTheme="majorBidi" w:hAnsiTheme="majorBidi" w:cstheme="majorBidi"/>
                <w:sz w:val="22"/>
                <w:szCs w:val="22"/>
              </w:rPr>
              <w:t>31 August 2021</w:t>
            </w:r>
          </w:p>
        </w:tc>
        <w:tc>
          <w:tcPr>
            <w:tcW w:w="1248" w:type="pct"/>
            <w:vAlign w:val="center"/>
          </w:tcPr>
          <w:p w14:paraId="3C77FFA7" w14:textId="1E1E3AF3" w:rsidR="002063A4" w:rsidRPr="0015278E" w:rsidRDefault="002063A4" w:rsidP="002063A4">
            <w:pPr>
              <w:rPr>
                <w:rFonts w:eastAsia="SimSun"/>
              </w:rPr>
            </w:pPr>
            <w:r w:rsidRPr="0015278E">
              <w:rPr>
                <w:rFonts w:asciiTheme="majorBidi" w:eastAsia="Times New Roman" w:hAnsiTheme="majorBidi" w:cstheme="majorBidi"/>
                <w:sz w:val="22"/>
                <w:szCs w:val="22"/>
              </w:rPr>
              <w:t>Further clarification is required.</w:t>
            </w:r>
          </w:p>
        </w:tc>
      </w:tr>
      <w:tr w:rsidR="002063A4" w:rsidRPr="0015278E" w14:paraId="28225080" w14:textId="77777777" w:rsidTr="0048119C">
        <w:tc>
          <w:tcPr>
            <w:tcW w:w="811" w:type="pct"/>
            <w:vAlign w:val="center"/>
          </w:tcPr>
          <w:p w14:paraId="678FB9EC" w14:textId="47771079"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MTC KSCP</w:t>
            </w:r>
          </w:p>
        </w:tc>
        <w:tc>
          <w:tcPr>
            <w:tcW w:w="1914" w:type="pct"/>
            <w:gridSpan w:val="2"/>
            <w:vAlign w:val="center"/>
          </w:tcPr>
          <w:p w14:paraId="0FDC7D96" w14:textId="3DBFC0DB"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Request for an E.164 shared CC and IC for Mobile Telecommunications Company KSCP</w:t>
            </w:r>
          </w:p>
        </w:tc>
        <w:tc>
          <w:tcPr>
            <w:tcW w:w="1027" w:type="pct"/>
            <w:vAlign w:val="center"/>
          </w:tcPr>
          <w:p w14:paraId="18CA97B8" w14:textId="005675AB"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26 August 2021</w:t>
            </w:r>
          </w:p>
        </w:tc>
        <w:tc>
          <w:tcPr>
            <w:tcW w:w="1248" w:type="pct"/>
            <w:vAlign w:val="center"/>
          </w:tcPr>
          <w:p w14:paraId="2F2B3879" w14:textId="0FECC803" w:rsidR="002063A4" w:rsidRPr="0015278E" w:rsidRDefault="002063A4" w:rsidP="002063A4">
            <w:pPr>
              <w:rPr>
                <w:rFonts w:asciiTheme="majorBidi" w:eastAsia="Times New Roman" w:hAnsiTheme="majorBidi" w:cstheme="majorBidi"/>
                <w:sz w:val="22"/>
                <w:szCs w:val="22"/>
              </w:rPr>
            </w:pPr>
            <w:r w:rsidRPr="0015278E">
              <w:rPr>
                <w:rFonts w:asciiTheme="majorBidi" w:eastAsia="Times New Roman" w:hAnsiTheme="majorBidi" w:cstheme="majorBidi"/>
                <w:sz w:val="22"/>
                <w:szCs w:val="22"/>
              </w:rPr>
              <w:t>Waiting for NCT action.</w:t>
            </w:r>
          </w:p>
        </w:tc>
      </w:tr>
      <w:tr w:rsidR="002063A4" w:rsidRPr="0015278E" w14:paraId="5C29223F" w14:textId="77777777" w:rsidTr="0048119C">
        <w:tc>
          <w:tcPr>
            <w:tcW w:w="811" w:type="pct"/>
            <w:vAlign w:val="center"/>
          </w:tcPr>
          <w:p w14:paraId="36090537" w14:textId="31139F55" w:rsidR="002063A4" w:rsidRPr="0015278E" w:rsidRDefault="002063A4" w:rsidP="002063A4">
            <w:pPr>
              <w:rPr>
                <w:rFonts w:asciiTheme="majorBidi" w:hAnsiTheme="majorBidi" w:cstheme="majorBidi"/>
                <w:sz w:val="22"/>
                <w:szCs w:val="22"/>
              </w:rPr>
            </w:pPr>
            <w:proofErr w:type="spellStart"/>
            <w:r w:rsidRPr="0015278E">
              <w:rPr>
                <w:rFonts w:asciiTheme="majorBidi" w:hAnsiTheme="majorBidi" w:cstheme="majorBidi"/>
                <w:sz w:val="22"/>
                <w:szCs w:val="22"/>
              </w:rPr>
              <w:t>Truphone</w:t>
            </w:r>
            <w:proofErr w:type="spellEnd"/>
            <w:r w:rsidRPr="0015278E">
              <w:rPr>
                <w:rFonts w:asciiTheme="majorBidi" w:hAnsiTheme="majorBidi" w:cstheme="majorBidi"/>
                <w:sz w:val="22"/>
                <w:szCs w:val="22"/>
              </w:rPr>
              <w:t xml:space="preserve"> Ltd</w:t>
            </w:r>
          </w:p>
        </w:tc>
        <w:tc>
          <w:tcPr>
            <w:tcW w:w="1914" w:type="pct"/>
            <w:gridSpan w:val="2"/>
            <w:vAlign w:val="center"/>
          </w:tcPr>
          <w:p w14:paraId="1319ECB8" w14:textId="58D44E8D"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 xml:space="preserve">Request for an E.164 shared CC and IC and an E.212 shared MCC and MNC for </w:t>
            </w:r>
            <w:proofErr w:type="spellStart"/>
            <w:r w:rsidRPr="0015278E">
              <w:rPr>
                <w:rFonts w:asciiTheme="majorBidi" w:hAnsiTheme="majorBidi" w:cstheme="majorBidi"/>
                <w:sz w:val="22"/>
                <w:szCs w:val="22"/>
              </w:rPr>
              <w:t>Truphone</w:t>
            </w:r>
            <w:proofErr w:type="spellEnd"/>
            <w:r w:rsidRPr="0015278E">
              <w:rPr>
                <w:rFonts w:asciiTheme="majorBidi" w:hAnsiTheme="majorBidi" w:cstheme="majorBidi"/>
                <w:sz w:val="22"/>
                <w:szCs w:val="22"/>
              </w:rPr>
              <w:t xml:space="preserve"> Ltd</w:t>
            </w:r>
          </w:p>
        </w:tc>
        <w:tc>
          <w:tcPr>
            <w:tcW w:w="1027" w:type="pct"/>
            <w:vAlign w:val="center"/>
          </w:tcPr>
          <w:p w14:paraId="649B0B3C" w14:textId="63D66CC9"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18 August 2021</w:t>
            </w:r>
          </w:p>
        </w:tc>
        <w:tc>
          <w:tcPr>
            <w:tcW w:w="1248" w:type="pct"/>
            <w:vAlign w:val="center"/>
          </w:tcPr>
          <w:p w14:paraId="2B0AE613" w14:textId="341834A3" w:rsidR="002063A4" w:rsidRPr="0015278E" w:rsidRDefault="002063A4" w:rsidP="002063A4">
            <w:pPr>
              <w:rPr>
                <w:rFonts w:asciiTheme="majorBidi" w:eastAsia="Times New Roman" w:hAnsiTheme="majorBidi" w:cstheme="majorBidi"/>
                <w:sz w:val="22"/>
                <w:szCs w:val="22"/>
              </w:rPr>
            </w:pPr>
            <w:r w:rsidRPr="0015278E">
              <w:rPr>
                <w:rFonts w:asciiTheme="majorBidi" w:eastAsia="Times New Roman" w:hAnsiTheme="majorBidi" w:cstheme="majorBidi"/>
                <w:sz w:val="22"/>
                <w:szCs w:val="22"/>
              </w:rPr>
              <w:t>Further clarification is required.</w:t>
            </w:r>
          </w:p>
        </w:tc>
      </w:tr>
      <w:tr w:rsidR="002063A4" w:rsidRPr="0015278E" w14:paraId="7B7FAEDF" w14:textId="77777777" w:rsidTr="0048119C">
        <w:tc>
          <w:tcPr>
            <w:tcW w:w="811" w:type="pct"/>
            <w:vAlign w:val="center"/>
          </w:tcPr>
          <w:p w14:paraId="4EEBABF5" w14:textId="6C64996B" w:rsidR="002063A4" w:rsidRPr="0015278E" w:rsidRDefault="002063A4" w:rsidP="002063A4">
            <w:pPr>
              <w:rPr>
                <w:rFonts w:asciiTheme="majorBidi" w:hAnsiTheme="majorBidi" w:cstheme="majorBidi"/>
                <w:sz w:val="22"/>
                <w:szCs w:val="22"/>
              </w:rPr>
            </w:pPr>
            <w:proofErr w:type="spellStart"/>
            <w:r w:rsidRPr="0015278E">
              <w:rPr>
                <w:rFonts w:asciiTheme="majorBidi" w:hAnsiTheme="majorBidi" w:cstheme="majorBidi"/>
                <w:sz w:val="22"/>
                <w:szCs w:val="22"/>
              </w:rPr>
              <w:t>Telna</w:t>
            </w:r>
            <w:proofErr w:type="spellEnd"/>
            <w:r w:rsidRPr="0015278E">
              <w:rPr>
                <w:rFonts w:asciiTheme="majorBidi" w:hAnsiTheme="majorBidi" w:cstheme="majorBidi"/>
                <w:sz w:val="22"/>
                <w:szCs w:val="22"/>
              </w:rPr>
              <w:t xml:space="preserve"> (Singapore) PTE, LTD.</w:t>
            </w:r>
          </w:p>
        </w:tc>
        <w:tc>
          <w:tcPr>
            <w:tcW w:w="1914" w:type="pct"/>
            <w:gridSpan w:val="2"/>
            <w:vAlign w:val="center"/>
          </w:tcPr>
          <w:p w14:paraId="4230B157" w14:textId="6A5E9A2D"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 xml:space="preserve">Request for an E.164 shared CC and IC and an E.212 shared MCC and MNC for </w:t>
            </w:r>
            <w:proofErr w:type="spellStart"/>
            <w:r w:rsidRPr="0015278E">
              <w:rPr>
                <w:rFonts w:asciiTheme="majorBidi" w:hAnsiTheme="majorBidi" w:cstheme="majorBidi"/>
                <w:sz w:val="22"/>
                <w:szCs w:val="22"/>
              </w:rPr>
              <w:t>Telna</w:t>
            </w:r>
            <w:proofErr w:type="spellEnd"/>
            <w:r w:rsidRPr="0015278E">
              <w:rPr>
                <w:rFonts w:asciiTheme="majorBidi" w:hAnsiTheme="majorBidi" w:cstheme="majorBidi"/>
                <w:sz w:val="22"/>
                <w:szCs w:val="22"/>
              </w:rPr>
              <w:t xml:space="preserve"> (Singapore) PTE, LTD.</w:t>
            </w:r>
          </w:p>
        </w:tc>
        <w:tc>
          <w:tcPr>
            <w:tcW w:w="1027" w:type="pct"/>
            <w:vAlign w:val="center"/>
          </w:tcPr>
          <w:p w14:paraId="6110408D" w14:textId="4A4D9760" w:rsidR="002063A4" w:rsidRPr="0015278E" w:rsidRDefault="002063A4" w:rsidP="002063A4">
            <w:pPr>
              <w:rPr>
                <w:rFonts w:asciiTheme="majorBidi" w:hAnsiTheme="majorBidi" w:cstheme="majorBidi"/>
                <w:sz w:val="22"/>
                <w:szCs w:val="22"/>
              </w:rPr>
            </w:pPr>
            <w:r w:rsidRPr="0015278E">
              <w:rPr>
                <w:rFonts w:asciiTheme="majorBidi" w:hAnsiTheme="majorBidi" w:cstheme="majorBidi"/>
                <w:sz w:val="22"/>
                <w:szCs w:val="22"/>
              </w:rPr>
              <w:t>8 March 2021</w:t>
            </w:r>
          </w:p>
        </w:tc>
        <w:tc>
          <w:tcPr>
            <w:tcW w:w="1248" w:type="pct"/>
            <w:vAlign w:val="center"/>
          </w:tcPr>
          <w:p w14:paraId="47895B48" w14:textId="1DB50E5A" w:rsidR="002063A4" w:rsidRPr="0015278E" w:rsidRDefault="002063A4" w:rsidP="002063A4">
            <w:pPr>
              <w:rPr>
                <w:rFonts w:asciiTheme="majorBidi" w:eastAsia="Times New Roman" w:hAnsiTheme="majorBidi" w:cstheme="majorBidi"/>
                <w:sz w:val="22"/>
                <w:szCs w:val="22"/>
              </w:rPr>
            </w:pPr>
            <w:r w:rsidRPr="0015278E">
              <w:rPr>
                <w:rFonts w:asciiTheme="majorBidi" w:eastAsia="Times New Roman" w:hAnsiTheme="majorBidi" w:cstheme="majorBidi"/>
                <w:sz w:val="22"/>
                <w:szCs w:val="22"/>
              </w:rPr>
              <w:t>Further clarification is required.</w:t>
            </w:r>
          </w:p>
        </w:tc>
      </w:tr>
    </w:tbl>
    <w:p w14:paraId="4D3C0803" w14:textId="30683D07" w:rsidR="00410845" w:rsidRPr="0015278E" w:rsidRDefault="00410845" w:rsidP="00846636">
      <w:pPr>
        <w:pStyle w:val="Headingb"/>
        <w:keepLines/>
      </w:pPr>
      <w:r w:rsidRPr="0015278E">
        <w:lastRenderedPageBreak/>
        <w:t>Applications for E.164 and E.212 shared codes referred to Study Group 2 meeting (</w:t>
      </w:r>
      <w:r w:rsidR="00E13DF0" w:rsidRPr="0015278E">
        <w:t>virtual</w:t>
      </w:r>
      <w:r w:rsidRPr="0015278E">
        <w:t xml:space="preserve">, </w:t>
      </w:r>
      <w:r w:rsidR="00E13DF0" w:rsidRPr="0015278E">
        <w:t>8</w:t>
      </w:r>
      <w:r w:rsidR="00E13DF0" w:rsidRPr="0015278E">
        <w:noBreakHyphen/>
        <w:t xml:space="preserve">19 November </w:t>
      </w:r>
      <w:r w:rsidRPr="0015278E">
        <w:t>2021)</w:t>
      </w:r>
    </w:p>
    <w:tbl>
      <w:tblPr>
        <w:tblStyle w:val="TableGrid"/>
        <w:tblW w:w="5006" w:type="pct"/>
        <w:tblInd w:w="-5" w:type="dxa"/>
        <w:tblLayout w:type="fixed"/>
        <w:tblLook w:val="04A0" w:firstRow="1" w:lastRow="0" w:firstColumn="1" w:lastColumn="0" w:noHBand="0" w:noVBand="1"/>
      </w:tblPr>
      <w:tblGrid>
        <w:gridCol w:w="1560"/>
        <w:gridCol w:w="3260"/>
        <w:gridCol w:w="2268"/>
        <w:gridCol w:w="2553"/>
      </w:tblGrid>
      <w:tr w:rsidR="00410845" w:rsidRPr="0015278E" w14:paraId="231C5338" w14:textId="77777777" w:rsidTr="00846636">
        <w:tc>
          <w:tcPr>
            <w:tcW w:w="1560" w:type="dxa"/>
            <w:shd w:val="clear" w:color="auto" w:fill="D9D9D9" w:themeFill="background1" w:themeFillShade="D9"/>
            <w:vAlign w:val="center"/>
          </w:tcPr>
          <w:p w14:paraId="130C3562" w14:textId="77777777" w:rsidR="00410845" w:rsidRPr="0015278E" w:rsidRDefault="00410845" w:rsidP="00846636">
            <w:pPr>
              <w:keepNext/>
              <w:keepLines/>
              <w:jc w:val="center"/>
              <w:rPr>
                <w:rFonts w:eastAsia="SimSun"/>
                <w:b/>
                <w:bCs/>
                <w:lang w:val="en-US"/>
              </w:rPr>
            </w:pPr>
            <w:r w:rsidRPr="0015278E">
              <w:rPr>
                <w:rFonts w:eastAsia="SimSun"/>
                <w:b/>
                <w:bCs/>
                <w:lang w:val="en-US"/>
              </w:rPr>
              <w:t>Applicant</w:t>
            </w:r>
          </w:p>
        </w:tc>
        <w:tc>
          <w:tcPr>
            <w:tcW w:w="3260" w:type="dxa"/>
            <w:shd w:val="clear" w:color="auto" w:fill="D9D9D9" w:themeFill="background1" w:themeFillShade="D9"/>
            <w:vAlign w:val="center"/>
          </w:tcPr>
          <w:p w14:paraId="56689F5B" w14:textId="77777777" w:rsidR="00410845" w:rsidRPr="0015278E" w:rsidRDefault="00410845" w:rsidP="00846636">
            <w:pPr>
              <w:keepNext/>
              <w:keepLines/>
              <w:jc w:val="center"/>
              <w:rPr>
                <w:rFonts w:eastAsia="SimSun"/>
                <w:b/>
                <w:bCs/>
                <w:lang w:val="en-US"/>
              </w:rPr>
            </w:pPr>
            <w:r w:rsidRPr="0015278E">
              <w:rPr>
                <w:rFonts w:eastAsia="SimSun"/>
                <w:b/>
                <w:bCs/>
                <w:lang w:val="en-US"/>
              </w:rPr>
              <w:t>Request</w:t>
            </w:r>
          </w:p>
        </w:tc>
        <w:tc>
          <w:tcPr>
            <w:tcW w:w="2268" w:type="dxa"/>
            <w:shd w:val="clear" w:color="auto" w:fill="D9D9D9" w:themeFill="background1" w:themeFillShade="D9"/>
            <w:vAlign w:val="center"/>
          </w:tcPr>
          <w:p w14:paraId="06B64D17" w14:textId="77777777" w:rsidR="00410845" w:rsidRPr="0015278E" w:rsidRDefault="00410845" w:rsidP="00846636">
            <w:pPr>
              <w:keepNext/>
              <w:keepLines/>
              <w:jc w:val="center"/>
              <w:rPr>
                <w:rFonts w:eastAsia="SimSun"/>
                <w:b/>
                <w:bCs/>
                <w:lang w:val="en-US"/>
              </w:rPr>
            </w:pPr>
            <w:r w:rsidRPr="0015278E">
              <w:rPr>
                <w:rFonts w:eastAsia="SimSun"/>
                <w:b/>
                <w:bCs/>
                <w:lang w:val="en-US"/>
              </w:rPr>
              <w:t>C/TD</w:t>
            </w:r>
          </w:p>
        </w:tc>
        <w:tc>
          <w:tcPr>
            <w:tcW w:w="2553" w:type="dxa"/>
            <w:shd w:val="clear" w:color="auto" w:fill="D9D9D9" w:themeFill="background1" w:themeFillShade="D9"/>
            <w:vAlign w:val="center"/>
          </w:tcPr>
          <w:p w14:paraId="1AB81578" w14:textId="77777777" w:rsidR="00410845" w:rsidRPr="0015278E" w:rsidRDefault="00410845" w:rsidP="00846636">
            <w:pPr>
              <w:keepNext/>
              <w:keepLines/>
              <w:jc w:val="center"/>
              <w:rPr>
                <w:rFonts w:eastAsia="SimSun"/>
                <w:b/>
                <w:bCs/>
                <w:lang w:val="en-US"/>
              </w:rPr>
            </w:pPr>
            <w:r w:rsidRPr="0015278E">
              <w:rPr>
                <w:rFonts w:eastAsia="SimSun"/>
                <w:b/>
                <w:bCs/>
                <w:lang w:val="en-US"/>
              </w:rPr>
              <w:t>Status</w:t>
            </w:r>
          </w:p>
        </w:tc>
      </w:tr>
      <w:tr w:rsidR="002063A4" w:rsidRPr="00410845" w14:paraId="0868077C" w14:textId="77777777" w:rsidTr="00846636">
        <w:tc>
          <w:tcPr>
            <w:tcW w:w="1560" w:type="dxa"/>
            <w:vAlign w:val="center"/>
          </w:tcPr>
          <w:p w14:paraId="10B14EC8" w14:textId="687BBDBE" w:rsidR="002063A4" w:rsidRPr="0015278E" w:rsidRDefault="002063A4" w:rsidP="00846636">
            <w:pPr>
              <w:keepNext/>
              <w:keepLines/>
              <w:rPr>
                <w:rFonts w:eastAsia="SimSun"/>
                <w:sz w:val="22"/>
                <w:szCs w:val="22"/>
              </w:rPr>
            </w:pPr>
            <w:r w:rsidRPr="0015278E">
              <w:rPr>
                <w:rFonts w:asciiTheme="majorBidi" w:hAnsiTheme="majorBidi" w:cstheme="majorBidi"/>
                <w:sz w:val="22"/>
                <w:szCs w:val="22"/>
              </w:rPr>
              <w:t>Athalos Global Services BV.</w:t>
            </w:r>
          </w:p>
        </w:tc>
        <w:tc>
          <w:tcPr>
            <w:tcW w:w="3260" w:type="dxa"/>
            <w:vAlign w:val="center"/>
          </w:tcPr>
          <w:p w14:paraId="7D281469" w14:textId="06402E98" w:rsidR="002063A4" w:rsidRPr="0015278E" w:rsidRDefault="002063A4" w:rsidP="00846636">
            <w:pPr>
              <w:keepNext/>
              <w:keepLines/>
              <w:rPr>
                <w:rFonts w:eastAsia="SimSun"/>
                <w:sz w:val="22"/>
                <w:szCs w:val="22"/>
                <w:lang w:val="en-US"/>
              </w:rPr>
            </w:pPr>
            <w:r w:rsidRPr="0015278E">
              <w:rPr>
                <w:sz w:val="22"/>
                <w:szCs w:val="22"/>
              </w:rPr>
              <w:t>Request for E.164 Shared Country Code and Identification Code +882 for Athalos Global Enterprise Access Network</w:t>
            </w:r>
          </w:p>
        </w:tc>
        <w:tc>
          <w:tcPr>
            <w:tcW w:w="2268" w:type="dxa"/>
            <w:vAlign w:val="center"/>
          </w:tcPr>
          <w:p w14:paraId="05A40479" w14:textId="4197AEEC" w:rsidR="002063A4" w:rsidRPr="0015278E" w:rsidRDefault="00A0134E" w:rsidP="00846636">
            <w:pPr>
              <w:keepNext/>
              <w:keepLines/>
              <w:jc w:val="center"/>
              <w:rPr>
                <w:rFonts w:eastAsia="SimSun"/>
                <w:sz w:val="22"/>
                <w:szCs w:val="22"/>
              </w:rPr>
            </w:pPr>
            <w:hyperlink r:id="rId13" w:history="1">
              <w:r w:rsidR="002063A4" w:rsidRPr="0015278E">
                <w:rPr>
                  <w:rStyle w:val="Hyperlink"/>
                  <w:sz w:val="22"/>
                  <w:szCs w:val="22"/>
                </w:rPr>
                <w:t>SG2-C333</w:t>
              </w:r>
              <w:r w:rsidR="00846636" w:rsidRPr="0015278E">
                <w:rPr>
                  <w:rStyle w:val="Hyperlink"/>
                  <w:sz w:val="22"/>
                  <w:szCs w:val="22"/>
                </w:rPr>
                <w:t>R1</w:t>
              </w:r>
            </w:hyperlink>
          </w:p>
        </w:tc>
        <w:tc>
          <w:tcPr>
            <w:tcW w:w="2553" w:type="dxa"/>
            <w:vAlign w:val="center"/>
          </w:tcPr>
          <w:p w14:paraId="004C410C" w14:textId="29FA0B30" w:rsidR="002063A4" w:rsidRPr="00846636" w:rsidRDefault="00846636" w:rsidP="00846636">
            <w:pPr>
              <w:keepNext/>
              <w:keepLines/>
              <w:rPr>
                <w:rFonts w:eastAsia="SimSun"/>
                <w:sz w:val="22"/>
                <w:szCs w:val="22"/>
              </w:rPr>
            </w:pPr>
            <w:r w:rsidRPr="0015278E">
              <w:rPr>
                <w:sz w:val="22"/>
                <w:szCs w:val="22"/>
              </w:rPr>
              <w:t xml:space="preserve">Referred back to the NCT for further consideration, see clause 3.9 of the Q1/2 meeting report, </w:t>
            </w:r>
            <w:hyperlink r:id="rId14" w:history="1">
              <w:r w:rsidRPr="0015278E">
                <w:rPr>
                  <w:rStyle w:val="Hyperlink"/>
                  <w:sz w:val="22"/>
                  <w:szCs w:val="22"/>
                </w:rPr>
                <w:t>SG2</w:t>
              </w:r>
              <w:r w:rsidRPr="0015278E">
                <w:rPr>
                  <w:rStyle w:val="Hyperlink"/>
                  <w:sz w:val="22"/>
                  <w:szCs w:val="22"/>
                </w:rPr>
                <w:noBreakHyphen/>
                <w:t>TD028R1/PLEN</w:t>
              </w:r>
            </w:hyperlink>
            <w:r w:rsidRPr="0015278E">
              <w:rPr>
                <w:sz w:val="22"/>
                <w:szCs w:val="22"/>
              </w:rPr>
              <w:t>.</w:t>
            </w:r>
          </w:p>
        </w:tc>
      </w:tr>
      <w:tr w:rsidR="002063A4" w:rsidRPr="00410845" w14:paraId="27214CFF" w14:textId="77777777" w:rsidTr="00846636">
        <w:tc>
          <w:tcPr>
            <w:tcW w:w="1560" w:type="dxa"/>
            <w:vAlign w:val="center"/>
          </w:tcPr>
          <w:p w14:paraId="19F3D447" w14:textId="2396AADA" w:rsidR="002063A4" w:rsidRPr="00846636" w:rsidRDefault="002063A4" w:rsidP="002063A4">
            <w:pPr>
              <w:rPr>
                <w:rFonts w:eastAsia="SimSun"/>
                <w:sz w:val="22"/>
                <w:szCs w:val="22"/>
              </w:rPr>
            </w:pPr>
            <w:proofErr w:type="spellStart"/>
            <w:r w:rsidRPr="00846636">
              <w:rPr>
                <w:rFonts w:asciiTheme="majorBidi" w:hAnsiTheme="majorBidi" w:cstheme="majorBidi"/>
                <w:sz w:val="22"/>
                <w:szCs w:val="22"/>
              </w:rPr>
              <w:t>Telefónica</w:t>
            </w:r>
            <w:proofErr w:type="spellEnd"/>
            <w:r w:rsidRPr="00846636">
              <w:rPr>
                <w:rFonts w:asciiTheme="majorBidi" w:hAnsiTheme="majorBidi" w:cstheme="majorBidi"/>
                <w:sz w:val="22"/>
                <w:szCs w:val="22"/>
              </w:rPr>
              <w:t xml:space="preserve"> Germany GmbH &amp; Co. OHG</w:t>
            </w:r>
          </w:p>
        </w:tc>
        <w:tc>
          <w:tcPr>
            <w:tcW w:w="3260" w:type="dxa"/>
            <w:vAlign w:val="center"/>
          </w:tcPr>
          <w:p w14:paraId="3A235A70" w14:textId="3D48AB48" w:rsidR="002063A4" w:rsidRPr="00846636" w:rsidRDefault="002063A4" w:rsidP="002063A4">
            <w:pPr>
              <w:rPr>
                <w:rFonts w:eastAsia="SimSun"/>
                <w:sz w:val="22"/>
                <w:szCs w:val="22"/>
                <w:lang w:val="en-US"/>
              </w:rPr>
            </w:pPr>
            <w:r w:rsidRPr="00846636">
              <w:rPr>
                <w:rFonts w:asciiTheme="majorBidi" w:hAnsiTheme="majorBidi" w:cstheme="majorBidi"/>
                <w:sz w:val="22"/>
                <w:szCs w:val="22"/>
              </w:rPr>
              <w:t xml:space="preserve">Request for an E.164 shared CC and IC and an E.212 shared MCC and MNC for </w:t>
            </w:r>
            <w:proofErr w:type="spellStart"/>
            <w:r w:rsidRPr="00846636">
              <w:rPr>
                <w:rFonts w:asciiTheme="majorBidi" w:hAnsiTheme="majorBidi" w:cstheme="majorBidi"/>
                <w:sz w:val="22"/>
                <w:szCs w:val="22"/>
              </w:rPr>
              <w:t>Telefónica</w:t>
            </w:r>
            <w:proofErr w:type="spellEnd"/>
            <w:r w:rsidRPr="00846636">
              <w:rPr>
                <w:rFonts w:asciiTheme="majorBidi" w:hAnsiTheme="majorBidi" w:cstheme="majorBidi"/>
                <w:sz w:val="22"/>
                <w:szCs w:val="22"/>
              </w:rPr>
              <w:t xml:space="preserve"> Germany GmbH &amp; Co. OHG</w:t>
            </w:r>
          </w:p>
        </w:tc>
        <w:tc>
          <w:tcPr>
            <w:tcW w:w="2268" w:type="dxa"/>
            <w:vAlign w:val="center"/>
          </w:tcPr>
          <w:p w14:paraId="79513D2F" w14:textId="28475E29" w:rsidR="002063A4" w:rsidRPr="00846636" w:rsidRDefault="00A0134E" w:rsidP="002063A4">
            <w:pPr>
              <w:rPr>
                <w:rFonts w:eastAsia="SimSun"/>
                <w:sz w:val="22"/>
                <w:szCs w:val="22"/>
              </w:rPr>
            </w:pPr>
            <w:hyperlink r:id="rId15" w:history="1">
              <w:r w:rsidR="00BF4753" w:rsidRPr="00846636">
                <w:rPr>
                  <w:rStyle w:val="Hyperlink"/>
                  <w:rFonts w:eastAsia="SimSun"/>
                  <w:sz w:val="22"/>
                  <w:szCs w:val="22"/>
                </w:rPr>
                <w:t>SG2-TD021R2/PLEN</w:t>
              </w:r>
            </w:hyperlink>
          </w:p>
        </w:tc>
        <w:tc>
          <w:tcPr>
            <w:tcW w:w="2553" w:type="dxa"/>
            <w:vAlign w:val="center"/>
          </w:tcPr>
          <w:p w14:paraId="3CA528F6" w14:textId="788BFB83" w:rsidR="002063A4" w:rsidRPr="00846636" w:rsidRDefault="00846636" w:rsidP="00846636">
            <w:pPr>
              <w:rPr>
                <w:rFonts w:eastAsia="SimSun"/>
                <w:sz w:val="22"/>
                <w:szCs w:val="22"/>
              </w:rPr>
            </w:pPr>
            <w:r w:rsidRPr="00846636">
              <w:rPr>
                <w:sz w:val="22"/>
                <w:szCs w:val="22"/>
              </w:rPr>
              <w:t xml:space="preserve">Referred back to the NCT for further consideration, see clause 3.9 of the Q1/2 meeting report, </w:t>
            </w:r>
            <w:hyperlink r:id="rId16" w:history="1">
              <w:r w:rsidRPr="00846636">
                <w:rPr>
                  <w:rStyle w:val="Hyperlink"/>
                  <w:sz w:val="22"/>
                  <w:szCs w:val="22"/>
                </w:rPr>
                <w:t>SG2</w:t>
              </w:r>
              <w:r>
                <w:rPr>
                  <w:rStyle w:val="Hyperlink"/>
                  <w:sz w:val="22"/>
                  <w:szCs w:val="22"/>
                </w:rPr>
                <w:noBreakHyphen/>
              </w:r>
              <w:r w:rsidRPr="00846636">
                <w:rPr>
                  <w:rStyle w:val="Hyperlink"/>
                  <w:sz w:val="22"/>
                  <w:szCs w:val="22"/>
                </w:rPr>
                <w:t>TD028R1/PLEN</w:t>
              </w:r>
            </w:hyperlink>
            <w:r w:rsidRPr="00846636">
              <w:rPr>
                <w:sz w:val="22"/>
                <w:szCs w:val="22"/>
              </w:rPr>
              <w:t>.</w:t>
            </w:r>
          </w:p>
        </w:tc>
      </w:tr>
      <w:tr w:rsidR="002063A4" w:rsidRPr="00410845" w14:paraId="76147BDA" w14:textId="77777777" w:rsidTr="00846636">
        <w:tc>
          <w:tcPr>
            <w:tcW w:w="1560" w:type="dxa"/>
            <w:vAlign w:val="center"/>
          </w:tcPr>
          <w:p w14:paraId="43938E21" w14:textId="2E7B6EB7" w:rsidR="002063A4" w:rsidRPr="00846636" w:rsidRDefault="002063A4" w:rsidP="002063A4">
            <w:pPr>
              <w:rPr>
                <w:rFonts w:eastAsia="SimSun"/>
                <w:sz w:val="22"/>
                <w:szCs w:val="22"/>
              </w:rPr>
            </w:pPr>
            <w:r w:rsidRPr="00846636">
              <w:rPr>
                <w:rFonts w:asciiTheme="majorBidi" w:hAnsiTheme="majorBidi" w:cstheme="majorBidi"/>
                <w:sz w:val="22"/>
                <w:szCs w:val="22"/>
              </w:rPr>
              <w:t>TME</w:t>
            </w:r>
          </w:p>
        </w:tc>
        <w:tc>
          <w:tcPr>
            <w:tcW w:w="3260" w:type="dxa"/>
            <w:vAlign w:val="center"/>
          </w:tcPr>
          <w:p w14:paraId="0EC06A5F" w14:textId="22F35656" w:rsidR="002063A4" w:rsidRPr="00846636" w:rsidRDefault="002063A4" w:rsidP="002063A4">
            <w:pPr>
              <w:rPr>
                <w:rFonts w:eastAsia="SimSun"/>
                <w:sz w:val="22"/>
                <w:szCs w:val="22"/>
                <w:lang w:val="en-US"/>
              </w:rPr>
            </w:pPr>
            <w:r w:rsidRPr="00846636">
              <w:rPr>
                <w:rFonts w:asciiTheme="majorBidi" w:hAnsiTheme="majorBidi" w:cstheme="majorBidi"/>
                <w:sz w:val="22"/>
                <w:szCs w:val="22"/>
              </w:rPr>
              <w:t>Request for an E.164 shared CC and IC and an E.212 shared MCC and MNC for TELEFONICA MOVILES ESPAÑA, S.A. UNIPERSONAL (TME)</w:t>
            </w:r>
          </w:p>
        </w:tc>
        <w:tc>
          <w:tcPr>
            <w:tcW w:w="2268" w:type="dxa"/>
            <w:vAlign w:val="center"/>
          </w:tcPr>
          <w:p w14:paraId="06BD84F3" w14:textId="659470DF" w:rsidR="002063A4" w:rsidRPr="00846636" w:rsidRDefault="00A0134E" w:rsidP="002063A4">
            <w:pPr>
              <w:rPr>
                <w:rFonts w:eastAsia="SimSun"/>
                <w:sz w:val="22"/>
                <w:szCs w:val="22"/>
              </w:rPr>
            </w:pPr>
            <w:hyperlink r:id="rId17" w:history="1">
              <w:r w:rsidR="00BF4753" w:rsidRPr="00846636">
                <w:rPr>
                  <w:rStyle w:val="Hyperlink"/>
                  <w:rFonts w:eastAsia="SimSun"/>
                  <w:sz w:val="22"/>
                  <w:szCs w:val="22"/>
                </w:rPr>
                <w:t>SG2-TD021R2/PLEN</w:t>
              </w:r>
            </w:hyperlink>
          </w:p>
        </w:tc>
        <w:tc>
          <w:tcPr>
            <w:tcW w:w="2553" w:type="dxa"/>
            <w:vAlign w:val="center"/>
          </w:tcPr>
          <w:p w14:paraId="2FA207DD" w14:textId="2D3CD0F2" w:rsidR="002063A4" w:rsidRPr="00846636" w:rsidRDefault="00846636" w:rsidP="00846636">
            <w:pPr>
              <w:rPr>
                <w:rFonts w:eastAsia="SimSun"/>
                <w:sz w:val="22"/>
                <w:szCs w:val="22"/>
              </w:rPr>
            </w:pPr>
            <w:r w:rsidRPr="00846636">
              <w:rPr>
                <w:sz w:val="22"/>
                <w:szCs w:val="22"/>
              </w:rPr>
              <w:t xml:space="preserve">Referred back to the NCT for further consideration, see clause 3.9 of the Q1/2 meeting report, </w:t>
            </w:r>
            <w:hyperlink r:id="rId18" w:history="1">
              <w:r w:rsidRPr="00846636">
                <w:rPr>
                  <w:rStyle w:val="Hyperlink"/>
                  <w:sz w:val="22"/>
                  <w:szCs w:val="22"/>
                </w:rPr>
                <w:t>SG2</w:t>
              </w:r>
              <w:r>
                <w:rPr>
                  <w:rStyle w:val="Hyperlink"/>
                  <w:sz w:val="22"/>
                  <w:szCs w:val="22"/>
                </w:rPr>
                <w:noBreakHyphen/>
              </w:r>
              <w:r w:rsidRPr="00846636">
                <w:rPr>
                  <w:rStyle w:val="Hyperlink"/>
                  <w:sz w:val="22"/>
                  <w:szCs w:val="22"/>
                </w:rPr>
                <w:t>TD028R1/PLEN</w:t>
              </w:r>
            </w:hyperlink>
            <w:r w:rsidRPr="00846636">
              <w:rPr>
                <w:sz w:val="22"/>
                <w:szCs w:val="22"/>
              </w:rPr>
              <w:t>.</w:t>
            </w:r>
          </w:p>
        </w:tc>
      </w:tr>
    </w:tbl>
    <w:p w14:paraId="63999BBD" w14:textId="77777777" w:rsidR="00E13DF0" w:rsidRPr="00E13DF0" w:rsidRDefault="00E13DF0" w:rsidP="00E13DF0">
      <w:pPr>
        <w:pStyle w:val="Headingb"/>
      </w:pPr>
      <w:r w:rsidRPr="00E13DF0">
        <w:t>Reclamation of assigned codes referred to Study Group 2 meeting (Virtual, 8-19 November 2021)</w:t>
      </w:r>
    </w:p>
    <w:tbl>
      <w:tblPr>
        <w:tblStyle w:val="TableGrid"/>
        <w:tblW w:w="5003" w:type="pct"/>
        <w:tblInd w:w="-5" w:type="dxa"/>
        <w:tblLayout w:type="fixed"/>
        <w:tblLook w:val="04A0" w:firstRow="1" w:lastRow="0" w:firstColumn="1" w:lastColumn="0" w:noHBand="0" w:noVBand="1"/>
      </w:tblPr>
      <w:tblGrid>
        <w:gridCol w:w="2268"/>
        <w:gridCol w:w="3261"/>
        <w:gridCol w:w="1559"/>
        <w:gridCol w:w="2547"/>
      </w:tblGrid>
      <w:tr w:rsidR="00E13DF0" w:rsidRPr="00E13DF0" w14:paraId="1E068686" w14:textId="77777777" w:rsidTr="00A3012E">
        <w:tc>
          <w:tcPr>
            <w:tcW w:w="2268" w:type="dxa"/>
            <w:shd w:val="clear" w:color="auto" w:fill="D9D9D9" w:themeFill="background1" w:themeFillShade="D9"/>
            <w:vAlign w:val="center"/>
          </w:tcPr>
          <w:p w14:paraId="16F88A30" w14:textId="77777777" w:rsidR="00E13DF0" w:rsidRPr="00E13DF0" w:rsidRDefault="00E13DF0" w:rsidP="00E13DF0">
            <w:pPr>
              <w:jc w:val="center"/>
              <w:rPr>
                <w:rFonts w:eastAsia="SimSun"/>
                <w:b/>
                <w:bCs/>
                <w:lang w:val="en-US"/>
              </w:rPr>
            </w:pPr>
            <w:r w:rsidRPr="00E13DF0">
              <w:rPr>
                <w:rFonts w:eastAsia="SimSun"/>
                <w:b/>
                <w:bCs/>
                <w:lang w:val="en-US"/>
              </w:rPr>
              <w:t>Applicant</w:t>
            </w:r>
          </w:p>
        </w:tc>
        <w:tc>
          <w:tcPr>
            <w:tcW w:w="3261" w:type="dxa"/>
            <w:shd w:val="clear" w:color="auto" w:fill="D9D9D9" w:themeFill="background1" w:themeFillShade="D9"/>
            <w:vAlign w:val="center"/>
          </w:tcPr>
          <w:p w14:paraId="57DA15D3" w14:textId="77777777" w:rsidR="00E13DF0" w:rsidRPr="00E13DF0" w:rsidRDefault="00E13DF0" w:rsidP="00E13DF0">
            <w:pPr>
              <w:jc w:val="center"/>
              <w:rPr>
                <w:rFonts w:eastAsia="SimSun"/>
                <w:b/>
                <w:bCs/>
                <w:lang w:val="en-US"/>
              </w:rPr>
            </w:pPr>
            <w:r w:rsidRPr="00E13DF0">
              <w:rPr>
                <w:rFonts w:eastAsia="SimSun"/>
                <w:b/>
                <w:bCs/>
                <w:lang w:val="en-US"/>
              </w:rPr>
              <w:t>Request/Application</w:t>
            </w:r>
          </w:p>
        </w:tc>
        <w:tc>
          <w:tcPr>
            <w:tcW w:w="1559" w:type="dxa"/>
            <w:shd w:val="clear" w:color="auto" w:fill="D9D9D9" w:themeFill="background1" w:themeFillShade="D9"/>
            <w:vAlign w:val="center"/>
          </w:tcPr>
          <w:p w14:paraId="648416F1" w14:textId="77777777" w:rsidR="00E13DF0" w:rsidRPr="00E13DF0" w:rsidRDefault="00E13DF0" w:rsidP="00E13DF0">
            <w:pPr>
              <w:jc w:val="center"/>
              <w:rPr>
                <w:rFonts w:eastAsia="SimSun"/>
                <w:b/>
                <w:bCs/>
                <w:lang w:val="en-US"/>
              </w:rPr>
            </w:pPr>
            <w:r w:rsidRPr="00E13DF0">
              <w:rPr>
                <w:rFonts w:eastAsia="SimSun"/>
                <w:b/>
                <w:bCs/>
                <w:lang w:val="en-US"/>
              </w:rPr>
              <w:t>Date of request</w:t>
            </w:r>
          </w:p>
        </w:tc>
        <w:tc>
          <w:tcPr>
            <w:tcW w:w="2547" w:type="dxa"/>
            <w:shd w:val="clear" w:color="auto" w:fill="D9D9D9" w:themeFill="background1" w:themeFillShade="D9"/>
            <w:vAlign w:val="center"/>
          </w:tcPr>
          <w:p w14:paraId="3A710CD8" w14:textId="77777777" w:rsidR="00E13DF0" w:rsidRPr="00E13DF0" w:rsidRDefault="00E13DF0" w:rsidP="00E13DF0">
            <w:pPr>
              <w:jc w:val="center"/>
              <w:rPr>
                <w:rFonts w:eastAsia="SimSun"/>
                <w:b/>
                <w:bCs/>
                <w:lang w:val="en-US"/>
              </w:rPr>
            </w:pPr>
            <w:r w:rsidRPr="00E13DF0">
              <w:rPr>
                <w:rFonts w:eastAsia="SimSun"/>
                <w:b/>
                <w:bCs/>
                <w:lang w:val="en-US"/>
              </w:rPr>
              <w:t>Status</w:t>
            </w:r>
          </w:p>
        </w:tc>
      </w:tr>
      <w:tr w:rsidR="00E13DF0" w:rsidRPr="00E13DF0" w14:paraId="3FD5993F" w14:textId="77777777" w:rsidTr="00A3012E">
        <w:tc>
          <w:tcPr>
            <w:tcW w:w="2268" w:type="dxa"/>
            <w:vAlign w:val="center"/>
          </w:tcPr>
          <w:p w14:paraId="7B63842A" w14:textId="77777777" w:rsidR="00E13DF0" w:rsidRPr="00E13DF0" w:rsidRDefault="00E13DF0" w:rsidP="00E13DF0">
            <w:pPr>
              <w:rPr>
                <w:rFonts w:eastAsia="SimSun"/>
                <w:lang w:val="en-US"/>
              </w:rPr>
            </w:pPr>
            <w:r w:rsidRPr="00E13DF0">
              <w:rPr>
                <w:rFonts w:eastAsia="SimSun"/>
              </w:rPr>
              <w:t>OCHA (United Nations Office for the Co-ordination of Humanitarian Affairs)</w:t>
            </w:r>
          </w:p>
        </w:tc>
        <w:tc>
          <w:tcPr>
            <w:tcW w:w="3261" w:type="dxa"/>
            <w:vAlign w:val="center"/>
          </w:tcPr>
          <w:p w14:paraId="33D23605" w14:textId="77777777" w:rsidR="00E13DF0" w:rsidRPr="00E13DF0" w:rsidRDefault="00E13DF0" w:rsidP="00E13DF0">
            <w:pPr>
              <w:rPr>
                <w:rFonts w:eastAsia="SimSun"/>
                <w:lang w:val="en-US"/>
              </w:rPr>
            </w:pPr>
            <w:r w:rsidRPr="00E13DF0">
              <w:rPr>
                <w:rFonts w:eastAsia="SimSun"/>
                <w:lang w:val="en-US"/>
              </w:rPr>
              <w:t xml:space="preserve">Reclamation of E.164 CC 888 and E.212 MCC and MNC 901 88 for humanitarian purposes to OCHA </w:t>
            </w:r>
          </w:p>
        </w:tc>
        <w:tc>
          <w:tcPr>
            <w:tcW w:w="1559" w:type="dxa"/>
            <w:vAlign w:val="center"/>
          </w:tcPr>
          <w:p w14:paraId="226F33E9" w14:textId="4594B99C" w:rsidR="00E13DF0" w:rsidRPr="00E13DF0" w:rsidRDefault="00E13DF0" w:rsidP="00E13DF0">
            <w:pPr>
              <w:rPr>
                <w:rFonts w:eastAsia="SimSun"/>
                <w:lang w:val="en-US"/>
              </w:rPr>
            </w:pPr>
            <w:r w:rsidRPr="00E13DF0">
              <w:rPr>
                <w:rFonts w:eastAsia="SimSun"/>
                <w:lang w:val="fr-CH"/>
              </w:rPr>
              <w:t>30 July</w:t>
            </w:r>
            <w:r w:rsidR="00A3012E">
              <w:rPr>
                <w:rFonts w:eastAsia="SimSun"/>
                <w:lang w:val="fr-CH"/>
              </w:rPr>
              <w:t xml:space="preserve"> </w:t>
            </w:r>
            <w:r w:rsidRPr="00E13DF0">
              <w:rPr>
                <w:rFonts w:eastAsia="SimSun"/>
                <w:lang w:val="fr-CH"/>
              </w:rPr>
              <w:t>2019</w:t>
            </w:r>
          </w:p>
        </w:tc>
        <w:tc>
          <w:tcPr>
            <w:tcW w:w="2547" w:type="dxa"/>
            <w:vAlign w:val="center"/>
          </w:tcPr>
          <w:p w14:paraId="1F27402C" w14:textId="28CF94B1" w:rsidR="00E13DF0" w:rsidRPr="00E13DF0" w:rsidRDefault="0012691C" w:rsidP="00E13DF0">
            <w:pPr>
              <w:rPr>
                <w:rFonts w:eastAsia="SimSun"/>
              </w:rPr>
            </w:pPr>
            <w:r>
              <w:t>Reclaimed, see</w:t>
            </w:r>
            <w:r w:rsidRPr="00E13DF0">
              <w:t xml:space="preserve"> </w:t>
            </w:r>
            <w:r>
              <w:t xml:space="preserve">page 5 of the </w:t>
            </w:r>
            <w:hyperlink r:id="rId19" w:history="1">
              <w:r w:rsidRPr="00E13DF0">
                <w:rPr>
                  <w:rStyle w:val="Hyperlink"/>
                </w:rPr>
                <w:t>Operational Bulletin 1232 (15 November 2021)</w:t>
              </w:r>
            </w:hyperlink>
            <w:r w:rsidRPr="00E13DF0">
              <w:t>.</w:t>
            </w:r>
          </w:p>
        </w:tc>
      </w:tr>
    </w:tbl>
    <w:p w14:paraId="3145FCCC" w14:textId="1199E450" w:rsidR="00A61CBC" w:rsidRPr="009766C3" w:rsidRDefault="0000351C" w:rsidP="0000351C">
      <w:pPr>
        <w:pStyle w:val="Heading2"/>
      </w:pPr>
      <w:r w:rsidRPr="009766C3">
        <w:t>2.2</w:t>
      </w:r>
      <w:r w:rsidRPr="009766C3">
        <w:tab/>
      </w:r>
      <w:r w:rsidR="00A61CBC" w:rsidRPr="009766C3">
        <w:t xml:space="preserve">Reports of </w:t>
      </w:r>
      <w:r w:rsidR="00CA1499" w:rsidRPr="009766C3">
        <w:t>misuse</w:t>
      </w:r>
    </w:p>
    <w:p w14:paraId="196E42F9" w14:textId="3EC246F1" w:rsidR="0012691C" w:rsidRPr="00B74EF6" w:rsidRDefault="0012691C" w:rsidP="0012691C">
      <w:r w:rsidRPr="00B74EF6">
        <w:t>No reports of alleged misuse of numbering resources</w:t>
      </w:r>
      <w:r w:rsidRPr="00B74EF6" w:rsidDel="00397086">
        <w:t xml:space="preserve"> </w:t>
      </w:r>
      <w:r w:rsidRPr="00B74EF6">
        <w:t xml:space="preserve">were received via the official submission channels between </w:t>
      </w:r>
      <w:r>
        <w:t>June</w:t>
      </w:r>
      <w:r w:rsidRPr="00B74EF6">
        <w:t xml:space="preserve"> 2021 and October 2021. Existing reports can be accessed by ITU-T SG2 experts at </w:t>
      </w:r>
      <w:hyperlink r:id="rId20" w:history="1">
        <w:r w:rsidRPr="000409FE">
          <w:rPr>
            <w:rStyle w:val="Hyperlink"/>
          </w:rPr>
          <w:t>https://www.itu.int/net/ITU-T/misuse/table.aspx</w:t>
        </w:r>
      </w:hyperlink>
      <w:r w:rsidRPr="00B74EF6">
        <w:t>.</w:t>
      </w:r>
    </w:p>
    <w:p w14:paraId="360C0414" w14:textId="2D008605" w:rsidR="0012691C" w:rsidRDefault="0012691C" w:rsidP="0012691C">
      <w:pPr>
        <w:rPr>
          <w:lang w:val="en-US"/>
        </w:rPr>
      </w:pPr>
      <w:r>
        <w:rPr>
          <w:lang w:val="en-US"/>
        </w:rPr>
        <w:t xml:space="preserve">The </w:t>
      </w:r>
      <w:r w:rsidRPr="005F2F21">
        <w:rPr>
          <w:lang w:val="en-US"/>
        </w:rPr>
        <w:t xml:space="preserve">report on activities related to misuse of numbering resources (period May-November 2021) </w:t>
      </w:r>
      <w:r>
        <w:rPr>
          <w:lang w:val="en-US"/>
        </w:rPr>
        <w:t xml:space="preserve">can be found in </w:t>
      </w:r>
      <w:hyperlink r:id="rId21" w:history="1">
        <w:r w:rsidRPr="005F2F21">
          <w:rPr>
            <w:rStyle w:val="Hyperlink"/>
            <w:lang w:val="en-US"/>
          </w:rPr>
          <w:t>SG2-TD023/PLEN</w:t>
        </w:r>
      </w:hyperlink>
      <w:r>
        <w:rPr>
          <w:lang w:val="en-US"/>
        </w:rPr>
        <w:t>.</w:t>
      </w:r>
      <w:r w:rsidRPr="005F2F21">
        <w:rPr>
          <w:lang w:val="en-US"/>
        </w:rPr>
        <w:t xml:space="preserve"> </w:t>
      </w:r>
    </w:p>
    <w:p w14:paraId="17023613" w14:textId="0E3887D8" w:rsidR="0012691C" w:rsidRDefault="0012691C" w:rsidP="0012691C">
      <w:r>
        <w:rPr>
          <w:lang w:val="en-US"/>
        </w:rPr>
        <w:t xml:space="preserve">Further to the discussions of at the ITU-T SG2 meeting (virtual, 31 May – 11 June 2021) (see </w:t>
      </w:r>
      <w:hyperlink r:id="rId22" w:history="1">
        <w:r w:rsidRPr="009C11BD">
          <w:rPr>
            <w:rStyle w:val="Hyperlink"/>
            <w:lang w:val="en-US"/>
          </w:rPr>
          <w:t>SG2</w:t>
        </w:r>
        <w:r>
          <w:rPr>
            <w:rStyle w:val="Hyperlink"/>
            <w:lang w:val="en-US"/>
          </w:rPr>
          <w:noBreakHyphen/>
        </w:r>
        <w:r w:rsidRPr="009C11BD">
          <w:rPr>
            <w:rStyle w:val="Hyperlink"/>
            <w:lang w:val="en-US"/>
          </w:rPr>
          <w:t>TD1285</w:t>
        </w:r>
      </w:hyperlink>
      <w:r>
        <w:rPr>
          <w:lang w:val="en-US"/>
        </w:rPr>
        <w:t xml:space="preserve">), this topic was further addressed at the </w:t>
      </w:r>
      <w:r>
        <w:t>Q</w:t>
      </w:r>
      <w:r w:rsidRPr="00C20290">
        <w:t>1/2</w:t>
      </w:r>
      <w:r>
        <w:t xml:space="preserve"> RGM (virtual, 6-10 September 2021). An excerpt of the report of that meeting can be found in </w:t>
      </w:r>
      <w:hyperlink r:id="rId23" w:history="1">
        <w:r w:rsidRPr="005F2F21">
          <w:rPr>
            <w:rStyle w:val="Hyperlink"/>
            <w:lang w:val="en-US"/>
          </w:rPr>
          <w:t>SG2-TD023/PLEN</w:t>
        </w:r>
      </w:hyperlink>
      <w:r>
        <w:t>. As a result, the following Contributions were submitted to the November meeting of ITU-T SG2:</w:t>
      </w:r>
    </w:p>
    <w:p w14:paraId="4AE133AB" w14:textId="77777777" w:rsidR="0012691C" w:rsidRDefault="00A0134E" w:rsidP="0012691C">
      <w:pPr>
        <w:pStyle w:val="ListParagraph"/>
        <w:numPr>
          <w:ilvl w:val="0"/>
          <w:numId w:val="34"/>
        </w:numPr>
        <w:suppressAutoHyphens w:val="0"/>
        <w:autoSpaceDN/>
        <w:contextualSpacing/>
        <w:textAlignment w:val="auto"/>
      </w:pPr>
      <w:hyperlink r:id="rId24" w:history="1">
        <w:r w:rsidR="0012691C" w:rsidRPr="00CA09A5">
          <w:rPr>
            <w:rStyle w:val="Hyperlink"/>
          </w:rPr>
          <w:t>SG2-C349</w:t>
        </w:r>
      </w:hyperlink>
      <w:r w:rsidR="0012691C">
        <w:t xml:space="preserve">: </w:t>
      </w:r>
      <w:r w:rsidR="0012691C" w:rsidRPr="00CA09A5">
        <w:t>Additional information on use of 878 10</w:t>
      </w:r>
      <w:r w:rsidR="0012691C">
        <w:t xml:space="preserve"> (Vision NG, UK).</w:t>
      </w:r>
    </w:p>
    <w:p w14:paraId="3C880CE0" w14:textId="77777777" w:rsidR="0012691C" w:rsidRDefault="00A0134E" w:rsidP="0012691C">
      <w:pPr>
        <w:pStyle w:val="ListParagraph"/>
        <w:numPr>
          <w:ilvl w:val="0"/>
          <w:numId w:val="34"/>
        </w:numPr>
        <w:suppressAutoHyphens w:val="0"/>
        <w:autoSpaceDN/>
        <w:contextualSpacing/>
        <w:textAlignment w:val="auto"/>
      </w:pPr>
      <w:hyperlink r:id="rId25" w:history="1">
        <w:r w:rsidR="0012691C" w:rsidRPr="00CA09A5">
          <w:rPr>
            <w:rStyle w:val="Hyperlink"/>
          </w:rPr>
          <w:t>SG2-C350</w:t>
        </w:r>
      </w:hyperlink>
      <w:r w:rsidR="0012691C">
        <w:t xml:space="preserve">: </w:t>
      </w:r>
      <w:r w:rsidR="0012691C" w:rsidRPr="00CA09A5">
        <w:t>Background information on UPT and 878 10</w:t>
      </w:r>
      <w:r w:rsidR="0012691C">
        <w:t xml:space="preserve"> (Vision NG, UK).</w:t>
      </w:r>
    </w:p>
    <w:p w14:paraId="50FD3CE3" w14:textId="4408AF00" w:rsidR="00410845" w:rsidRDefault="0012691C" w:rsidP="00A61CBC">
      <w:r>
        <w:t>Due to non-payment of membership fees, Vision NG was suspended from participation during the meeting</w:t>
      </w:r>
      <w:r w:rsidR="001F5E39">
        <w:t>. The Contributions are expected to be discussed at the next meeting of the study group if Vision NG's suspension has been lifted by that time.</w:t>
      </w:r>
    </w:p>
    <w:p w14:paraId="1C2E60EE" w14:textId="27C23A73" w:rsidR="001A06E3" w:rsidRPr="00B47661" w:rsidRDefault="001A06E3" w:rsidP="00A61CBC">
      <w:r>
        <w:t>The non-payment of membership fees by other assignees of global NNAI was identified as a possible issue and is being investigated by the ITU-T SG2 Chair, under the auspices of the NCT.</w:t>
      </w:r>
    </w:p>
    <w:p w14:paraId="0837482C" w14:textId="77777777" w:rsidR="00A61CBC" w:rsidRPr="00B47661" w:rsidRDefault="0000351C" w:rsidP="003D771B">
      <w:pPr>
        <w:pStyle w:val="Heading2"/>
      </w:pPr>
      <w:r w:rsidRPr="00B47661">
        <w:lastRenderedPageBreak/>
        <w:t>2.3</w:t>
      </w:r>
      <w:r w:rsidRPr="00B47661">
        <w:tab/>
      </w:r>
      <w:r w:rsidR="00112D2D" w:rsidRPr="00B47661">
        <w:t>Recommendations</w:t>
      </w:r>
      <w:r w:rsidR="00A61CBC" w:rsidRPr="00B47661">
        <w:t xml:space="preserve"> </w:t>
      </w:r>
    </w:p>
    <w:p w14:paraId="4BD868D2" w14:textId="44FC7537" w:rsidR="00A61CBC" w:rsidRPr="00B47661" w:rsidRDefault="00A61CBC" w:rsidP="003D771B">
      <w:pPr>
        <w:keepNext/>
        <w:keepLines/>
        <w:rPr>
          <w:b/>
        </w:rPr>
      </w:pPr>
      <w:r w:rsidRPr="00B47661">
        <w:t>At its last meeting</w:t>
      </w:r>
      <w:r w:rsidR="006C0A8A">
        <w:t xml:space="preserve"> (</w:t>
      </w:r>
      <w:r w:rsidR="005F485D">
        <w:t xml:space="preserve">virtual, </w:t>
      </w:r>
      <w:r w:rsidR="001F5E39">
        <w:t>8-19 November</w:t>
      </w:r>
      <w:r w:rsidR="005F485D">
        <w:t xml:space="preserve"> 2021</w:t>
      </w:r>
      <w:r w:rsidR="006C0A8A">
        <w:t>)</w:t>
      </w:r>
      <w:r w:rsidR="0024472C">
        <w:t>,</w:t>
      </w:r>
      <w:r w:rsidRPr="00B47661">
        <w:t xml:space="preserve"> SG2 took the foll</w:t>
      </w:r>
      <w:r w:rsidR="0024472C">
        <w:t>owing decisions with respect to:</w:t>
      </w:r>
    </w:p>
    <w:p w14:paraId="483A19E7" w14:textId="25A851F1" w:rsidR="00D84219" w:rsidRPr="00B47661" w:rsidRDefault="00D84219" w:rsidP="003D771B">
      <w:pPr>
        <w:pStyle w:val="TableNotitle"/>
        <w:spacing w:before="240"/>
        <w:jc w:val="left"/>
      </w:pPr>
      <w:r w:rsidRPr="00B47661">
        <w:t>Recommendations</w:t>
      </w:r>
      <w:r w:rsidR="00482C0C" w:rsidRPr="00482C0C">
        <w:t xml:space="preserve"> </w:t>
      </w:r>
      <w:r w:rsidR="00482C0C" w:rsidRPr="00B47661">
        <w:t>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383"/>
        <w:gridCol w:w="2282"/>
      </w:tblGrid>
      <w:tr w:rsidR="00D84219" w:rsidRPr="002132E3" w14:paraId="510A2446" w14:textId="77777777" w:rsidTr="001F5E39">
        <w:tc>
          <w:tcPr>
            <w:tcW w:w="1980" w:type="dxa"/>
            <w:shd w:val="clear" w:color="auto" w:fill="auto"/>
            <w:vAlign w:val="center"/>
            <w:hideMark/>
          </w:tcPr>
          <w:p w14:paraId="7800960C" w14:textId="77777777" w:rsidR="00D84219" w:rsidRPr="002132E3" w:rsidRDefault="00D84219" w:rsidP="003D771B">
            <w:pPr>
              <w:pStyle w:val="Tablehead"/>
              <w:keepLines/>
              <w:rPr>
                <w:szCs w:val="22"/>
              </w:rPr>
            </w:pPr>
            <w:r w:rsidRPr="002132E3">
              <w:rPr>
                <w:szCs w:val="22"/>
              </w:rPr>
              <w:t>Rec. #</w:t>
            </w:r>
          </w:p>
        </w:tc>
        <w:tc>
          <w:tcPr>
            <w:tcW w:w="5383" w:type="dxa"/>
            <w:shd w:val="clear" w:color="auto" w:fill="auto"/>
            <w:vAlign w:val="center"/>
            <w:hideMark/>
          </w:tcPr>
          <w:p w14:paraId="4989301D" w14:textId="64118FDF" w:rsidR="00D84219" w:rsidRPr="002132E3" w:rsidRDefault="001F5E39" w:rsidP="003D771B">
            <w:pPr>
              <w:pStyle w:val="Tablehead"/>
              <w:keepLines/>
              <w:rPr>
                <w:szCs w:val="22"/>
              </w:rPr>
            </w:pPr>
            <w:r>
              <w:rPr>
                <w:szCs w:val="22"/>
              </w:rPr>
              <w:t>Title</w:t>
            </w:r>
          </w:p>
        </w:tc>
        <w:tc>
          <w:tcPr>
            <w:tcW w:w="2282" w:type="dxa"/>
            <w:shd w:val="clear" w:color="auto" w:fill="auto"/>
            <w:vAlign w:val="center"/>
            <w:hideMark/>
          </w:tcPr>
          <w:p w14:paraId="2F0795CA" w14:textId="394CB799" w:rsidR="00D84219" w:rsidRPr="002132E3" w:rsidRDefault="00D84219" w:rsidP="003D771B">
            <w:pPr>
              <w:pStyle w:val="Tablehead"/>
              <w:keepLines/>
              <w:rPr>
                <w:szCs w:val="22"/>
              </w:rPr>
            </w:pPr>
            <w:r w:rsidRPr="002132E3">
              <w:rPr>
                <w:szCs w:val="22"/>
              </w:rPr>
              <w:t>Documents</w:t>
            </w:r>
          </w:p>
        </w:tc>
      </w:tr>
      <w:tr w:rsidR="005F485D" w:rsidRPr="005C1C08" w14:paraId="6BECA46D" w14:textId="77777777" w:rsidTr="001F5E39">
        <w:tc>
          <w:tcPr>
            <w:tcW w:w="1980" w:type="dxa"/>
            <w:shd w:val="clear" w:color="auto" w:fill="auto"/>
            <w:vAlign w:val="center"/>
          </w:tcPr>
          <w:p w14:paraId="0BD2A74F" w14:textId="2C797C00" w:rsidR="005F485D" w:rsidRPr="00533C24" w:rsidRDefault="001F5E39" w:rsidP="005F485D">
            <w:pPr>
              <w:spacing w:before="40" w:after="40"/>
              <w:jc w:val="center"/>
              <w:rPr>
                <w:sz w:val="22"/>
                <w:szCs w:val="22"/>
              </w:rPr>
            </w:pPr>
            <w:r>
              <w:rPr>
                <w:sz w:val="22"/>
              </w:rPr>
              <w:t>None.</w:t>
            </w:r>
          </w:p>
        </w:tc>
        <w:tc>
          <w:tcPr>
            <w:tcW w:w="5383" w:type="dxa"/>
            <w:shd w:val="clear" w:color="auto" w:fill="auto"/>
            <w:vAlign w:val="center"/>
          </w:tcPr>
          <w:p w14:paraId="2B693E9E" w14:textId="27D6DCB7" w:rsidR="005F485D" w:rsidRPr="00533C24" w:rsidRDefault="005F485D" w:rsidP="005F485D">
            <w:pPr>
              <w:spacing w:before="40" w:after="40"/>
              <w:rPr>
                <w:sz w:val="22"/>
                <w:szCs w:val="22"/>
              </w:rPr>
            </w:pPr>
          </w:p>
        </w:tc>
        <w:tc>
          <w:tcPr>
            <w:tcW w:w="2282" w:type="dxa"/>
            <w:shd w:val="clear" w:color="auto" w:fill="auto"/>
            <w:vAlign w:val="center"/>
          </w:tcPr>
          <w:p w14:paraId="7F9400B9" w14:textId="4B96C851" w:rsidR="005F485D" w:rsidRPr="00533C24" w:rsidRDefault="005F485D" w:rsidP="005F485D">
            <w:pPr>
              <w:spacing w:before="40" w:after="40"/>
              <w:jc w:val="center"/>
              <w:rPr>
                <w:bCs/>
                <w:color w:val="0000FF"/>
                <w:szCs w:val="22"/>
                <w:u w:val="single"/>
                <w:lang w:val="en-US"/>
              </w:rPr>
            </w:pPr>
          </w:p>
        </w:tc>
      </w:tr>
    </w:tbl>
    <w:p w14:paraId="0DC1C9AD" w14:textId="77777777" w:rsidR="00D84219" w:rsidRPr="00B47661" w:rsidRDefault="00D84219" w:rsidP="00D84219">
      <w:pPr>
        <w:pStyle w:val="TableNotitle"/>
        <w:jc w:val="left"/>
      </w:pPr>
      <w:r w:rsidRPr="00B47661">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383"/>
        <w:gridCol w:w="2282"/>
      </w:tblGrid>
      <w:tr w:rsidR="00D84219" w:rsidRPr="002132E3" w14:paraId="35339B2E" w14:textId="77777777" w:rsidTr="001F5E39">
        <w:tc>
          <w:tcPr>
            <w:tcW w:w="1980" w:type="dxa"/>
            <w:shd w:val="clear" w:color="auto" w:fill="auto"/>
            <w:vAlign w:val="center"/>
            <w:hideMark/>
          </w:tcPr>
          <w:p w14:paraId="5E62A433" w14:textId="77777777" w:rsidR="00D84219" w:rsidRPr="00B47661" w:rsidRDefault="00D84219" w:rsidP="002132E3">
            <w:pPr>
              <w:pStyle w:val="Tablehead"/>
            </w:pPr>
            <w:r w:rsidRPr="00B47661">
              <w:t>Rec. #</w:t>
            </w:r>
          </w:p>
        </w:tc>
        <w:tc>
          <w:tcPr>
            <w:tcW w:w="5383" w:type="dxa"/>
            <w:shd w:val="clear" w:color="auto" w:fill="auto"/>
            <w:vAlign w:val="center"/>
            <w:hideMark/>
          </w:tcPr>
          <w:p w14:paraId="094214C5" w14:textId="32DA1A32" w:rsidR="00D84219" w:rsidRPr="00B47661" w:rsidRDefault="001F5E39" w:rsidP="002132E3">
            <w:pPr>
              <w:pStyle w:val="Tablehead"/>
            </w:pPr>
            <w:r>
              <w:rPr>
                <w:szCs w:val="22"/>
              </w:rPr>
              <w:t>Title</w:t>
            </w:r>
          </w:p>
        </w:tc>
        <w:tc>
          <w:tcPr>
            <w:tcW w:w="2282" w:type="dxa"/>
            <w:shd w:val="clear" w:color="auto" w:fill="auto"/>
            <w:vAlign w:val="center"/>
            <w:hideMark/>
          </w:tcPr>
          <w:p w14:paraId="47236DAF" w14:textId="6D84975B" w:rsidR="00D84219" w:rsidRPr="00B47661" w:rsidRDefault="00D84219" w:rsidP="002132E3">
            <w:pPr>
              <w:pStyle w:val="Tablehead"/>
            </w:pPr>
            <w:r w:rsidRPr="00B47661">
              <w:t>Documents</w:t>
            </w:r>
          </w:p>
        </w:tc>
      </w:tr>
      <w:tr w:rsidR="00482C0C" w:rsidRPr="005C1C08" w14:paraId="2BBC8C52" w14:textId="77777777" w:rsidTr="001F5E39">
        <w:tc>
          <w:tcPr>
            <w:tcW w:w="1980" w:type="dxa"/>
            <w:shd w:val="clear" w:color="auto" w:fill="auto"/>
            <w:vAlign w:val="center"/>
          </w:tcPr>
          <w:p w14:paraId="778AC10B" w14:textId="09068CE4" w:rsidR="00482C0C" w:rsidRPr="00533C24" w:rsidRDefault="005F485D" w:rsidP="00482C0C">
            <w:pPr>
              <w:spacing w:before="40" w:after="40"/>
              <w:jc w:val="center"/>
              <w:rPr>
                <w:sz w:val="22"/>
                <w:szCs w:val="22"/>
              </w:rPr>
            </w:pPr>
            <w:r>
              <w:rPr>
                <w:sz w:val="22"/>
                <w:szCs w:val="22"/>
              </w:rPr>
              <w:t>None</w:t>
            </w:r>
            <w:r w:rsidR="001F5E39">
              <w:rPr>
                <w:sz w:val="22"/>
                <w:szCs w:val="22"/>
              </w:rPr>
              <w:t>.</w:t>
            </w:r>
          </w:p>
        </w:tc>
        <w:tc>
          <w:tcPr>
            <w:tcW w:w="5383" w:type="dxa"/>
            <w:shd w:val="clear" w:color="auto" w:fill="auto"/>
            <w:vAlign w:val="center"/>
          </w:tcPr>
          <w:p w14:paraId="211CC227" w14:textId="08678CD8" w:rsidR="00482C0C" w:rsidRPr="00533C24" w:rsidRDefault="00482C0C" w:rsidP="00482C0C">
            <w:pPr>
              <w:spacing w:before="40" w:after="40"/>
              <w:rPr>
                <w:sz w:val="22"/>
                <w:szCs w:val="22"/>
                <w:lang w:val="en-US"/>
              </w:rPr>
            </w:pPr>
          </w:p>
        </w:tc>
        <w:tc>
          <w:tcPr>
            <w:tcW w:w="2282" w:type="dxa"/>
            <w:shd w:val="clear" w:color="auto" w:fill="auto"/>
            <w:vAlign w:val="center"/>
          </w:tcPr>
          <w:p w14:paraId="67510F15" w14:textId="1046D50A" w:rsidR="00482C0C" w:rsidRPr="00533C24" w:rsidRDefault="00482C0C" w:rsidP="00482C0C">
            <w:pPr>
              <w:spacing w:before="40" w:after="40"/>
              <w:jc w:val="center"/>
              <w:rPr>
                <w:sz w:val="22"/>
                <w:szCs w:val="22"/>
              </w:rPr>
            </w:pPr>
          </w:p>
        </w:tc>
      </w:tr>
    </w:tbl>
    <w:p w14:paraId="396BAD5A" w14:textId="77777777" w:rsidR="00D84219" w:rsidRPr="00B47661" w:rsidRDefault="00D84219" w:rsidP="00D84219">
      <w:pPr>
        <w:pStyle w:val="TableNotitle"/>
        <w:jc w:val="left"/>
      </w:pPr>
      <w:bookmarkStart w:id="12" w:name="_Toc118800175"/>
      <w:r w:rsidRPr="00B47661">
        <w:t xml:space="preserve">Recommendations </w:t>
      </w:r>
      <w:r w:rsidR="0024472C" w:rsidRPr="00B47661">
        <w:t xml:space="preserve">Consented </w:t>
      </w:r>
      <w:r w:rsidRPr="00B47661">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382"/>
        <w:gridCol w:w="2282"/>
      </w:tblGrid>
      <w:tr w:rsidR="00D84219" w:rsidRPr="002132E3" w14:paraId="6779E7CD" w14:textId="77777777" w:rsidTr="001F5E39">
        <w:tc>
          <w:tcPr>
            <w:tcW w:w="1981" w:type="dxa"/>
            <w:shd w:val="clear" w:color="auto" w:fill="auto"/>
            <w:vAlign w:val="center"/>
            <w:hideMark/>
          </w:tcPr>
          <w:p w14:paraId="72E6262A" w14:textId="77777777" w:rsidR="00D84219" w:rsidRPr="002132E3" w:rsidRDefault="00D84219" w:rsidP="002132E3">
            <w:pPr>
              <w:pStyle w:val="Tablehead"/>
              <w:rPr>
                <w:szCs w:val="22"/>
              </w:rPr>
            </w:pPr>
            <w:r w:rsidRPr="002132E3">
              <w:rPr>
                <w:szCs w:val="22"/>
              </w:rPr>
              <w:t>Rec. #</w:t>
            </w:r>
          </w:p>
        </w:tc>
        <w:tc>
          <w:tcPr>
            <w:tcW w:w="5382" w:type="dxa"/>
            <w:shd w:val="clear" w:color="auto" w:fill="auto"/>
            <w:vAlign w:val="center"/>
            <w:hideMark/>
          </w:tcPr>
          <w:p w14:paraId="02531C9C" w14:textId="4EA97D45" w:rsidR="00D84219" w:rsidRPr="002132E3" w:rsidRDefault="001F5E39" w:rsidP="002132E3">
            <w:pPr>
              <w:pStyle w:val="Tablehead"/>
              <w:rPr>
                <w:szCs w:val="22"/>
              </w:rPr>
            </w:pPr>
            <w:r>
              <w:rPr>
                <w:szCs w:val="22"/>
              </w:rPr>
              <w:t>Title</w:t>
            </w:r>
          </w:p>
        </w:tc>
        <w:tc>
          <w:tcPr>
            <w:tcW w:w="2282" w:type="dxa"/>
            <w:shd w:val="clear" w:color="auto" w:fill="auto"/>
            <w:vAlign w:val="center"/>
            <w:hideMark/>
          </w:tcPr>
          <w:p w14:paraId="497D502F" w14:textId="2B3B1C7F" w:rsidR="00D84219" w:rsidRPr="002132E3" w:rsidRDefault="00D84219" w:rsidP="002132E3">
            <w:pPr>
              <w:pStyle w:val="Tablehead"/>
              <w:rPr>
                <w:szCs w:val="22"/>
              </w:rPr>
            </w:pPr>
            <w:r w:rsidRPr="002132E3">
              <w:rPr>
                <w:szCs w:val="22"/>
              </w:rPr>
              <w:t>Document</w:t>
            </w:r>
            <w:r w:rsidR="005D557F">
              <w:rPr>
                <w:szCs w:val="22"/>
              </w:rPr>
              <w:t>s</w:t>
            </w:r>
          </w:p>
        </w:tc>
      </w:tr>
      <w:tr w:rsidR="001F5E39" w:rsidRPr="005C1C08" w14:paraId="4309CD3C" w14:textId="77777777" w:rsidTr="001F5E39">
        <w:tc>
          <w:tcPr>
            <w:tcW w:w="1981" w:type="dxa"/>
            <w:shd w:val="clear" w:color="auto" w:fill="auto"/>
            <w:vAlign w:val="center"/>
          </w:tcPr>
          <w:p w14:paraId="4847F923" w14:textId="29744362" w:rsidR="001F5E39" w:rsidRPr="00533C24" w:rsidRDefault="001F5E39" w:rsidP="001F5E39">
            <w:pPr>
              <w:spacing w:before="40" w:after="40"/>
              <w:jc w:val="center"/>
              <w:rPr>
                <w:iCs/>
                <w:lang w:val="fr-CH" w:eastAsia="zh-CN"/>
              </w:rPr>
            </w:pPr>
            <w:r w:rsidRPr="005D557F">
              <w:rPr>
                <w:sz w:val="22"/>
                <w:szCs w:val="22"/>
                <w:lang w:val="fr-CH"/>
              </w:rPr>
              <w:t>ITU-T Q.819</w:t>
            </w:r>
            <w:r w:rsidRPr="005D557F">
              <w:rPr>
                <w:sz w:val="22"/>
                <w:szCs w:val="22"/>
                <w:lang w:val="fr-CH"/>
              </w:rPr>
              <w:br/>
              <w:t xml:space="preserve">(ex </w:t>
            </w:r>
            <w:proofErr w:type="spellStart"/>
            <w:r w:rsidRPr="005D557F">
              <w:rPr>
                <w:sz w:val="22"/>
                <w:szCs w:val="22"/>
                <w:lang w:val="fr-CH"/>
              </w:rPr>
              <w:t>Q.rest</w:t>
            </w:r>
            <w:proofErr w:type="spellEnd"/>
            <w:r w:rsidRPr="005D557F">
              <w:rPr>
                <w:sz w:val="22"/>
                <w:szCs w:val="22"/>
                <w:lang w:val="fr-CH"/>
              </w:rPr>
              <w:t>)</w:t>
            </w:r>
          </w:p>
        </w:tc>
        <w:tc>
          <w:tcPr>
            <w:tcW w:w="5382" w:type="dxa"/>
            <w:shd w:val="clear" w:color="auto" w:fill="auto"/>
            <w:vAlign w:val="center"/>
          </w:tcPr>
          <w:p w14:paraId="0C2D7E92" w14:textId="6465D812" w:rsidR="001F5E39" w:rsidRPr="00533C24" w:rsidRDefault="001F5E39" w:rsidP="001F5E39">
            <w:pPr>
              <w:spacing w:before="40" w:after="40"/>
              <w:rPr>
                <w:iCs/>
              </w:rPr>
            </w:pPr>
            <w:r w:rsidRPr="00D44567">
              <w:rPr>
                <w:sz w:val="22"/>
                <w:szCs w:val="22"/>
              </w:rPr>
              <w:t>REST-based management services</w:t>
            </w:r>
          </w:p>
        </w:tc>
        <w:tc>
          <w:tcPr>
            <w:tcW w:w="2282" w:type="dxa"/>
            <w:shd w:val="clear" w:color="auto" w:fill="auto"/>
            <w:vAlign w:val="center"/>
          </w:tcPr>
          <w:p w14:paraId="485D6C1F" w14:textId="4835FC37" w:rsidR="001F5E39" w:rsidRPr="00533C24" w:rsidRDefault="00A0134E" w:rsidP="001F5E39">
            <w:pPr>
              <w:spacing w:before="40" w:after="40"/>
              <w:jc w:val="center"/>
              <w:rPr>
                <w:iCs/>
              </w:rPr>
            </w:pPr>
            <w:hyperlink r:id="rId26" w:history="1">
              <w:r w:rsidR="001F5E39" w:rsidRPr="005D557F">
                <w:rPr>
                  <w:rStyle w:val="Hyperlink"/>
                  <w:bCs/>
                  <w:sz w:val="22"/>
                  <w:szCs w:val="22"/>
                  <w:lang w:eastAsia="zh-CN"/>
                </w:rPr>
                <w:t>SG2-TD095</w:t>
              </w:r>
              <w:r w:rsidR="001F5E39" w:rsidRPr="00C5410A">
                <w:rPr>
                  <w:rStyle w:val="Hyperlink"/>
                  <w:bCs/>
                  <w:sz w:val="22"/>
                  <w:szCs w:val="22"/>
                  <w:lang w:eastAsia="zh-CN"/>
                </w:rPr>
                <w:t>R1</w:t>
              </w:r>
              <w:r w:rsidR="001F5E39" w:rsidRPr="005D557F">
                <w:rPr>
                  <w:rStyle w:val="Hyperlink"/>
                  <w:bCs/>
                  <w:sz w:val="22"/>
                  <w:szCs w:val="22"/>
                  <w:lang w:eastAsia="zh-CN"/>
                </w:rPr>
                <w:t>/P</w:t>
              </w:r>
              <w:r w:rsidR="001F5E39" w:rsidRPr="00C5410A">
                <w:rPr>
                  <w:rStyle w:val="Hyperlink"/>
                  <w:bCs/>
                  <w:sz w:val="22"/>
                  <w:szCs w:val="22"/>
                  <w:lang w:eastAsia="zh-CN"/>
                </w:rPr>
                <w:t>LEN</w:t>
              </w:r>
            </w:hyperlink>
            <w:r w:rsidR="001F5E39" w:rsidRPr="005D557F">
              <w:rPr>
                <w:bCs/>
                <w:sz w:val="22"/>
                <w:szCs w:val="22"/>
                <w:lang w:eastAsia="zh-CN"/>
              </w:rPr>
              <w:br/>
              <w:t>(A.5:</w:t>
            </w:r>
            <w:r w:rsidR="005D557F">
              <w:rPr>
                <w:bCs/>
                <w:sz w:val="22"/>
                <w:szCs w:val="22"/>
                <w:lang w:eastAsia="zh-CN"/>
              </w:rPr>
              <w:br/>
            </w:r>
            <w:hyperlink r:id="rId27" w:history="1">
              <w:r w:rsidR="001F5E39" w:rsidRPr="005D557F">
                <w:rPr>
                  <w:rStyle w:val="Hyperlink"/>
                  <w:bCs/>
                  <w:sz w:val="22"/>
                  <w:szCs w:val="22"/>
                  <w:lang w:eastAsia="zh-CN"/>
                </w:rPr>
                <w:t>SG2-TD092R1/P</w:t>
              </w:r>
              <w:r w:rsidR="001F5E39" w:rsidRPr="00C5410A">
                <w:rPr>
                  <w:rStyle w:val="Hyperlink"/>
                  <w:bCs/>
                  <w:sz w:val="22"/>
                  <w:szCs w:val="22"/>
                  <w:lang w:eastAsia="zh-CN"/>
                </w:rPr>
                <w:t>LEN</w:t>
              </w:r>
            </w:hyperlink>
            <w:r w:rsidR="001F5E39" w:rsidRPr="005D557F">
              <w:rPr>
                <w:bCs/>
                <w:sz w:val="22"/>
                <w:szCs w:val="22"/>
                <w:lang w:eastAsia="zh-CN"/>
              </w:rPr>
              <w:t>)</w:t>
            </w:r>
          </w:p>
        </w:tc>
      </w:tr>
      <w:tr w:rsidR="001F5E39" w:rsidRPr="005C1C08" w14:paraId="35F8DE8B" w14:textId="77777777" w:rsidTr="001F5E39">
        <w:tc>
          <w:tcPr>
            <w:tcW w:w="1981" w:type="dxa"/>
            <w:shd w:val="clear" w:color="auto" w:fill="auto"/>
            <w:vAlign w:val="center"/>
          </w:tcPr>
          <w:p w14:paraId="631C925F" w14:textId="18027E25" w:rsidR="001F5E39" w:rsidRPr="00533C24" w:rsidRDefault="001F5E39" w:rsidP="001F5E39">
            <w:pPr>
              <w:spacing w:before="40" w:after="40"/>
              <w:jc w:val="center"/>
              <w:rPr>
                <w:iCs/>
                <w:lang w:val="fr-CH" w:eastAsia="zh-CN"/>
              </w:rPr>
            </w:pPr>
            <w:r w:rsidRPr="005D557F">
              <w:rPr>
                <w:sz w:val="22"/>
                <w:szCs w:val="22"/>
                <w:lang w:val="fr-CH"/>
              </w:rPr>
              <w:t>ITU-T X.786</w:t>
            </w:r>
            <w:r w:rsidRPr="005D557F">
              <w:rPr>
                <w:sz w:val="22"/>
                <w:szCs w:val="22"/>
                <w:lang w:val="fr-CH"/>
              </w:rPr>
              <w:br/>
              <w:t xml:space="preserve">(ex </w:t>
            </w:r>
            <w:proofErr w:type="spellStart"/>
            <w:r w:rsidRPr="005D557F">
              <w:rPr>
                <w:sz w:val="22"/>
                <w:szCs w:val="22"/>
                <w:lang w:val="fr-CH"/>
              </w:rPr>
              <w:t>X.rest-ics</w:t>
            </w:r>
            <w:proofErr w:type="spellEnd"/>
            <w:r w:rsidRPr="005D557F">
              <w:rPr>
                <w:sz w:val="22"/>
                <w:szCs w:val="22"/>
                <w:lang w:val="fr-CH"/>
              </w:rPr>
              <w:t>)</w:t>
            </w:r>
          </w:p>
        </w:tc>
        <w:tc>
          <w:tcPr>
            <w:tcW w:w="5382" w:type="dxa"/>
            <w:shd w:val="clear" w:color="auto" w:fill="auto"/>
            <w:vAlign w:val="center"/>
          </w:tcPr>
          <w:p w14:paraId="5A282525" w14:textId="5AA04A4A" w:rsidR="001F5E39" w:rsidRPr="00533C24" w:rsidRDefault="001F5E39" w:rsidP="001F5E39">
            <w:pPr>
              <w:spacing w:before="40" w:after="40"/>
              <w:rPr>
                <w:bCs/>
                <w:iCs/>
                <w:lang w:val="en-US"/>
              </w:rPr>
            </w:pPr>
            <w:r w:rsidRPr="00D44567">
              <w:rPr>
                <w:sz w:val="22"/>
                <w:szCs w:val="22"/>
              </w:rPr>
              <w:t xml:space="preserve">Guidelines for implementation conformance statement </w:t>
            </w:r>
            <w:proofErr w:type="spellStart"/>
            <w:r w:rsidRPr="00D44567">
              <w:rPr>
                <w:sz w:val="22"/>
                <w:szCs w:val="22"/>
              </w:rPr>
              <w:t>proformas</w:t>
            </w:r>
            <w:proofErr w:type="spellEnd"/>
            <w:r w:rsidRPr="00D44567">
              <w:rPr>
                <w:sz w:val="22"/>
                <w:szCs w:val="22"/>
              </w:rPr>
              <w:t xml:space="preserve"> associated with REST-based management systems</w:t>
            </w:r>
          </w:p>
        </w:tc>
        <w:tc>
          <w:tcPr>
            <w:tcW w:w="2282" w:type="dxa"/>
            <w:shd w:val="clear" w:color="auto" w:fill="auto"/>
            <w:vAlign w:val="center"/>
          </w:tcPr>
          <w:p w14:paraId="5125E617" w14:textId="23A60CDC" w:rsidR="001F5E39" w:rsidRPr="00533C24" w:rsidRDefault="00A0134E" w:rsidP="001F5E39">
            <w:pPr>
              <w:spacing w:before="40" w:after="40"/>
              <w:jc w:val="center"/>
              <w:rPr>
                <w:iCs/>
              </w:rPr>
            </w:pPr>
            <w:hyperlink r:id="rId28" w:history="1">
              <w:r w:rsidR="001F5E39" w:rsidRPr="005D557F">
                <w:rPr>
                  <w:rStyle w:val="Hyperlink"/>
                  <w:bCs/>
                  <w:sz w:val="22"/>
                  <w:szCs w:val="22"/>
                  <w:lang w:eastAsia="zh-CN"/>
                </w:rPr>
                <w:t>SG2-TD093R1/P</w:t>
              </w:r>
              <w:r w:rsidR="001F5E39" w:rsidRPr="00C5410A">
                <w:rPr>
                  <w:rStyle w:val="Hyperlink"/>
                  <w:bCs/>
                  <w:sz w:val="22"/>
                  <w:szCs w:val="22"/>
                  <w:lang w:eastAsia="zh-CN"/>
                </w:rPr>
                <w:t>LEN</w:t>
              </w:r>
            </w:hyperlink>
            <w:r w:rsidR="001F5E39" w:rsidRPr="005D557F">
              <w:rPr>
                <w:bCs/>
                <w:sz w:val="22"/>
                <w:szCs w:val="22"/>
                <w:lang w:eastAsia="zh-CN"/>
              </w:rPr>
              <w:br/>
              <w:t>(A.5:</w:t>
            </w:r>
            <w:r w:rsidR="005D557F">
              <w:rPr>
                <w:bCs/>
                <w:sz w:val="22"/>
                <w:szCs w:val="22"/>
                <w:lang w:eastAsia="zh-CN"/>
              </w:rPr>
              <w:br/>
            </w:r>
            <w:hyperlink r:id="rId29" w:history="1">
              <w:r w:rsidR="001F5E39" w:rsidRPr="005D557F">
                <w:rPr>
                  <w:rStyle w:val="Hyperlink"/>
                  <w:bCs/>
                  <w:sz w:val="22"/>
                  <w:szCs w:val="22"/>
                  <w:lang w:eastAsia="zh-CN"/>
                </w:rPr>
                <w:t>SG2-TD094/P</w:t>
              </w:r>
              <w:r w:rsidR="001F5E39" w:rsidRPr="00C5410A">
                <w:rPr>
                  <w:rStyle w:val="Hyperlink"/>
                  <w:bCs/>
                  <w:sz w:val="22"/>
                  <w:szCs w:val="22"/>
                  <w:lang w:eastAsia="zh-CN"/>
                </w:rPr>
                <w:t>LEN</w:t>
              </w:r>
            </w:hyperlink>
            <w:r w:rsidR="001F5E39" w:rsidRPr="005D557F">
              <w:rPr>
                <w:bCs/>
                <w:sz w:val="22"/>
                <w:szCs w:val="22"/>
                <w:lang w:eastAsia="zh-CN"/>
              </w:rPr>
              <w:t>)</w:t>
            </w:r>
          </w:p>
        </w:tc>
      </w:tr>
      <w:tr w:rsidR="001F5E39" w:rsidRPr="005C1C08" w14:paraId="2F3CAF20" w14:textId="77777777" w:rsidTr="001F5E39">
        <w:tc>
          <w:tcPr>
            <w:tcW w:w="1981" w:type="dxa"/>
            <w:shd w:val="clear" w:color="auto" w:fill="auto"/>
            <w:vAlign w:val="center"/>
          </w:tcPr>
          <w:p w14:paraId="5FF95AEB" w14:textId="18B8FC00" w:rsidR="001F5E39" w:rsidRPr="00533C24" w:rsidRDefault="001F5E39" w:rsidP="001F5E39">
            <w:pPr>
              <w:spacing w:before="40" w:after="40"/>
              <w:jc w:val="center"/>
              <w:rPr>
                <w:iCs/>
                <w:lang w:val="fr-CH" w:eastAsia="zh-CN"/>
              </w:rPr>
            </w:pPr>
            <w:r w:rsidRPr="005D557F">
              <w:rPr>
                <w:sz w:val="22"/>
                <w:szCs w:val="22"/>
                <w:lang w:val="fr-CH"/>
              </w:rPr>
              <w:t>ITU-T M.3381</w:t>
            </w:r>
            <w:r w:rsidRPr="005D557F">
              <w:rPr>
                <w:sz w:val="22"/>
                <w:szCs w:val="22"/>
                <w:lang w:val="fr-CH"/>
              </w:rPr>
              <w:br/>
              <w:t xml:space="preserve">(ex </w:t>
            </w:r>
            <w:proofErr w:type="spellStart"/>
            <w:r w:rsidRPr="005D557F">
              <w:rPr>
                <w:sz w:val="22"/>
                <w:szCs w:val="22"/>
                <w:lang w:val="fr-CH"/>
              </w:rPr>
              <w:t>M.resm</w:t>
            </w:r>
            <w:proofErr w:type="spellEnd"/>
            <w:r w:rsidRPr="005D557F">
              <w:rPr>
                <w:sz w:val="22"/>
                <w:szCs w:val="22"/>
                <w:lang w:val="fr-CH"/>
              </w:rPr>
              <w:t>-AI)</w:t>
            </w:r>
          </w:p>
        </w:tc>
        <w:tc>
          <w:tcPr>
            <w:tcW w:w="5382" w:type="dxa"/>
            <w:shd w:val="clear" w:color="auto" w:fill="auto"/>
            <w:vAlign w:val="center"/>
          </w:tcPr>
          <w:p w14:paraId="7C21D5DD" w14:textId="521C0B88" w:rsidR="001F5E39" w:rsidRPr="00533C24" w:rsidRDefault="001F5E39" w:rsidP="001F5E39">
            <w:pPr>
              <w:spacing w:before="40" w:after="40"/>
              <w:rPr>
                <w:bCs/>
                <w:iCs/>
                <w:lang w:val="en-US"/>
              </w:rPr>
            </w:pPr>
            <w:r w:rsidRPr="00D44567">
              <w:rPr>
                <w:sz w:val="22"/>
                <w:szCs w:val="22"/>
              </w:rPr>
              <w:t>Requirements for energy saving management of 5G RAN system with AI</w:t>
            </w:r>
          </w:p>
        </w:tc>
        <w:tc>
          <w:tcPr>
            <w:tcW w:w="2282" w:type="dxa"/>
            <w:shd w:val="clear" w:color="auto" w:fill="auto"/>
            <w:vAlign w:val="center"/>
          </w:tcPr>
          <w:p w14:paraId="39168016" w14:textId="48DA145B" w:rsidR="001F5E39" w:rsidRPr="00533C24" w:rsidRDefault="00A0134E" w:rsidP="001F5E39">
            <w:pPr>
              <w:spacing w:before="40" w:after="40"/>
              <w:jc w:val="center"/>
              <w:rPr>
                <w:iCs/>
              </w:rPr>
            </w:pPr>
            <w:hyperlink r:id="rId30" w:history="1">
              <w:r w:rsidR="001F5E39" w:rsidRPr="005D557F">
                <w:rPr>
                  <w:rStyle w:val="Hyperlink"/>
                  <w:bCs/>
                  <w:sz w:val="22"/>
                  <w:szCs w:val="22"/>
                  <w:lang w:eastAsia="zh-CN"/>
                </w:rPr>
                <w:t>SG2-TD083R2/P</w:t>
              </w:r>
              <w:r w:rsidR="001F5E39" w:rsidRPr="00C5410A">
                <w:rPr>
                  <w:rStyle w:val="Hyperlink"/>
                  <w:bCs/>
                  <w:sz w:val="22"/>
                  <w:szCs w:val="22"/>
                  <w:lang w:eastAsia="zh-CN"/>
                </w:rPr>
                <w:t>LEN</w:t>
              </w:r>
            </w:hyperlink>
          </w:p>
        </w:tc>
      </w:tr>
    </w:tbl>
    <w:bookmarkEnd w:id="12"/>
    <w:p w14:paraId="08AF3848" w14:textId="72FA74E8" w:rsidR="006D73B8" w:rsidRPr="00533C24" w:rsidRDefault="006D73B8" w:rsidP="00533C24">
      <w:pPr>
        <w:spacing w:after="240"/>
        <w:rPr>
          <w:b/>
          <w:bCs/>
        </w:rPr>
      </w:pPr>
      <w:r w:rsidRPr="00533C24">
        <w:rPr>
          <w:b/>
          <w:bCs/>
        </w:rPr>
        <w:t xml:space="preserve">Supplements </w:t>
      </w:r>
      <w:r w:rsidR="00482C0C" w:rsidRPr="00533C24">
        <w:rPr>
          <w:b/>
          <w:bCs/>
        </w:rPr>
        <w:t xml:space="preserve">or other non-normative texts </w:t>
      </w:r>
      <w:r w:rsidRPr="00533C24">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454"/>
        <w:gridCol w:w="2246"/>
      </w:tblGrid>
      <w:tr w:rsidR="006D73B8" w:rsidRPr="005C1C08" w14:paraId="7345F4B1" w14:textId="77777777" w:rsidTr="005D557F">
        <w:tc>
          <w:tcPr>
            <w:tcW w:w="1909" w:type="dxa"/>
            <w:hideMark/>
          </w:tcPr>
          <w:p w14:paraId="2F8D1792" w14:textId="77777777" w:rsidR="006D73B8" w:rsidRPr="005C1C08" w:rsidRDefault="006D73B8">
            <w:pPr>
              <w:pStyle w:val="Tablehead"/>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5C1C08">
              <w:rPr>
                <w:bCs/>
                <w:szCs w:val="22"/>
              </w:rPr>
              <w:t>Supp.#</w:t>
            </w:r>
          </w:p>
        </w:tc>
        <w:tc>
          <w:tcPr>
            <w:tcW w:w="5454" w:type="dxa"/>
            <w:hideMark/>
          </w:tcPr>
          <w:p w14:paraId="52CE0086" w14:textId="5307A437" w:rsidR="006D73B8" w:rsidRPr="005C1C08" w:rsidRDefault="005D557F">
            <w:pPr>
              <w:spacing w:before="60" w:after="60"/>
              <w:jc w:val="center"/>
              <w:rPr>
                <w:b/>
                <w:bCs/>
                <w:sz w:val="22"/>
                <w:szCs w:val="22"/>
              </w:rPr>
            </w:pPr>
            <w:r w:rsidRPr="005D557F">
              <w:rPr>
                <w:b/>
                <w:bCs/>
                <w:sz w:val="22"/>
                <w:szCs w:val="22"/>
              </w:rPr>
              <w:t>Title</w:t>
            </w:r>
          </w:p>
        </w:tc>
        <w:tc>
          <w:tcPr>
            <w:tcW w:w="2246" w:type="dxa"/>
            <w:hideMark/>
          </w:tcPr>
          <w:p w14:paraId="43F6EF45" w14:textId="15C0F002" w:rsidR="006D73B8" w:rsidRPr="005C1C08" w:rsidRDefault="006D73B8">
            <w:pPr>
              <w:spacing w:before="60" w:after="60"/>
              <w:jc w:val="center"/>
              <w:rPr>
                <w:b/>
                <w:bCs/>
                <w:sz w:val="22"/>
                <w:szCs w:val="22"/>
              </w:rPr>
            </w:pPr>
            <w:r w:rsidRPr="005C1C08">
              <w:rPr>
                <w:b/>
                <w:bCs/>
                <w:sz w:val="22"/>
                <w:szCs w:val="22"/>
              </w:rPr>
              <w:t>Document</w:t>
            </w:r>
            <w:r w:rsidR="005D557F">
              <w:rPr>
                <w:b/>
                <w:bCs/>
                <w:sz w:val="22"/>
                <w:szCs w:val="22"/>
              </w:rPr>
              <w:t>s</w:t>
            </w:r>
          </w:p>
        </w:tc>
      </w:tr>
      <w:tr w:rsidR="005F485D" w:rsidRPr="005C1C08" w14:paraId="7F446D91" w14:textId="77777777" w:rsidTr="005D557F">
        <w:tc>
          <w:tcPr>
            <w:tcW w:w="1909" w:type="dxa"/>
            <w:vAlign w:val="center"/>
          </w:tcPr>
          <w:p w14:paraId="342EFC1B" w14:textId="780033B6" w:rsidR="005F485D" w:rsidRPr="005F485D" w:rsidRDefault="005D557F" w:rsidP="005F485D">
            <w:pPr>
              <w:spacing w:before="40" w:after="40"/>
              <w:jc w:val="center"/>
              <w:rPr>
                <w:sz w:val="22"/>
                <w:szCs w:val="22"/>
              </w:rPr>
            </w:pPr>
            <w:r>
              <w:rPr>
                <w:sz w:val="22"/>
                <w:szCs w:val="22"/>
              </w:rPr>
              <w:t>None.</w:t>
            </w:r>
          </w:p>
        </w:tc>
        <w:tc>
          <w:tcPr>
            <w:tcW w:w="5454" w:type="dxa"/>
            <w:vAlign w:val="center"/>
          </w:tcPr>
          <w:p w14:paraId="098A56AD" w14:textId="25777246" w:rsidR="005F485D" w:rsidRPr="005F485D" w:rsidRDefault="005F485D" w:rsidP="005F485D">
            <w:pPr>
              <w:spacing w:before="40" w:after="40"/>
              <w:rPr>
                <w:sz w:val="22"/>
                <w:szCs w:val="22"/>
              </w:rPr>
            </w:pPr>
          </w:p>
        </w:tc>
        <w:tc>
          <w:tcPr>
            <w:tcW w:w="2246" w:type="dxa"/>
            <w:vAlign w:val="center"/>
          </w:tcPr>
          <w:p w14:paraId="1B2BED89" w14:textId="67E05DB2" w:rsidR="005F485D" w:rsidRPr="005F485D" w:rsidRDefault="005F485D" w:rsidP="005F485D">
            <w:pPr>
              <w:spacing w:before="40" w:after="40"/>
              <w:jc w:val="center"/>
              <w:rPr>
                <w:color w:val="0000FF"/>
                <w:sz w:val="22"/>
                <w:szCs w:val="22"/>
                <w:u w:val="single"/>
              </w:rPr>
            </w:pPr>
          </w:p>
        </w:tc>
      </w:tr>
    </w:tbl>
    <w:p w14:paraId="4F6AE501" w14:textId="1BC6FCF8" w:rsidR="001575EE" w:rsidRDefault="001575EE" w:rsidP="006D3A6A">
      <w:pPr>
        <w:pStyle w:val="Heading1"/>
        <w:numPr>
          <w:ilvl w:val="0"/>
          <w:numId w:val="4"/>
        </w:numPr>
        <w:tabs>
          <w:tab w:val="clear" w:pos="794"/>
          <w:tab w:val="left" w:pos="360"/>
        </w:tabs>
        <w:suppressAutoHyphens w:val="0"/>
        <w:adjustRightInd w:val="0"/>
        <w:ind w:left="426" w:hanging="426"/>
        <w:textAlignment w:val="auto"/>
        <w:rPr>
          <w:rFonts w:eastAsia="DengXian"/>
        </w:rPr>
      </w:pPr>
      <w:r w:rsidRPr="006D3A6A">
        <w:t>WTSA</w:t>
      </w:r>
      <w:r w:rsidR="00832013">
        <w:t>-</w:t>
      </w:r>
      <w:r w:rsidRPr="006D3A6A">
        <w:t>20</w:t>
      </w:r>
      <w:r>
        <w:rPr>
          <w:rFonts w:eastAsia="DengXian"/>
        </w:rPr>
        <w:t xml:space="preserve"> </w:t>
      </w:r>
      <w:r w:rsidR="0024472C">
        <w:rPr>
          <w:rFonts w:eastAsia="DengXian"/>
        </w:rPr>
        <w:t>preparations</w:t>
      </w:r>
    </w:p>
    <w:p w14:paraId="516FC7AA" w14:textId="2D32AE02" w:rsidR="00832013" w:rsidRDefault="00832013" w:rsidP="00832013">
      <w:r w:rsidRPr="00A04D48">
        <w:t>Part I of the study group report</w:t>
      </w:r>
      <w:r>
        <w:t xml:space="preserve"> to WTSA-20</w:t>
      </w:r>
      <w:r w:rsidRPr="00A04D48">
        <w:t>, which contains a report of work carried out during the current study period and the proposed future mandate of the study group, has not been changed since it was submitted for information to TSAG in September 2020 (</w:t>
      </w:r>
      <w:hyperlink r:id="rId31" w:history="1">
        <w:r w:rsidRPr="00832013">
          <w:rPr>
            <w:color w:val="0000FF"/>
            <w:u w:val="single"/>
          </w:rPr>
          <w:t>TSAG-TD901</w:t>
        </w:r>
      </w:hyperlink>
      <w:r w:rsidRPr="00A04D48">
        <w:t>).</w:t>
      </w:r>
      <w:r w:rsidRPr="00832013">
        <w:t xml:space="preserve"> </w:t>
      </w:r>
      <w:r w:rsidR="005D557F">
        <w:t xml:space="preserve">Part </w:t>
      </w:r>
      <w:r w:rsidRPr="00A04D48">
        <w:t>I of the report to WTSA-20 will be updated before the TSAG meeting in January 2022 to reflect progress made.</w:t>
      </w:r>
    </w:p>
    <w:p w14:paraId="167FDAA5" w14:textId="18C4D017" w:rsidR="00832013" w:rsidRPr="00A04D48" w:rsidRDefault="00832013" w:rsidP="00832013">
      <w:r w:rsidRPr="00A04D48">
        <w:t>Part II of the study group report, which contains proposed updates to the Question texts, was submitted to the January 2021 meeting of TSAG (</w:t>
      </w:r>
      <w:hyperlink r:id="rId32" w:history="1">
        <w:r w:rsidRPr="00832013">
          <w:rPr>
            <w:color w:val="0000FF"/>
            <w:u w:val="single"/>
          </w:rPr>
          <w:t>TSAG-TD973-R1</w:t>
        </w:r>
      </w:hyperlink>
      <w:r w:rsidRPr="00A04D48">
        <w:t>). The TSAG meeting endorsed the new Question texts, which are now in force, and can be found here:</w:t>
      </w:r>
      <w:r w:rsidRPr="00A04D48">
        <w:br/>
      </w:r>
      <w:hyperlink r:id="rId33" w:history="1">
        <w:r w:rsidRPr="00832013">
          <w:rPr>
            <w:color w:val="0000FF"/>
            <w:u w:val="single"/>
          </w:rPr>
          <w:t>https://www.itu.int/net4/ITU-T/lists/loqr.aspx?Group=2&amp;Period=16</w:t>
        </w:r>
      </w:hyperlink>
      <w:r w:rsidRPr="00A04D48">
        <w:t xml:space="preserve">. </w:t>
      </w:r>
    </w:p>
    <w:p w14:paraId="41F3966D" w14:textId="4F0C22A8" w:rsidR="00832013" w:rsidRDefault="00832013" w:rsidP="00832013">
      <w:r w:rsidRPr="00A04D48">
        <w:t>The Chairman did not expect to discuss any updates to the proposed SG2 mandate or the list of Questions under study before WTSA-20.</w:t>
      </w:r>
    </w:p>
    <w:p w14:paraId="1F9A6777" w14:textId="29D4365E" w:rsidR="005D557F" w:rsidRPr="00A04D48" w:rsidRDefault="005D557F" w:rsidP="00832013">
      <w:r>
        <w:t>A Liaison Statement on</w:t>
      </w:r>
      <w:r w:rsidRPr="005D557F">
        <w:t xml:space="preserve"> streamlining </w:t>
      </w:r>
      <w:r w:rsidR="00BF6EC7">
        <w:t xml:space="preserve">WTSA Resolutions 20 and 29 </w:t>
      </w:r>
      <w:r>
        <w:t xml:space="preserve">was sent to TSAG, see </w:t>
      </w:r>
      <w:hyperlink r:id="rId34" w:history="1">
        <w:r w:rsidRPr="005D557F">
          <w:rPr>
            <w:rStyle w:val="Hyperlink"/>
          </w:rPr>
          <w:t>TSAG</w:t>
        </w:r>
        <w:r w:rsidR="00BF6EC7">
          <w:rPr>
            <w:rStyle w:val="Hyperlink"/>
          </w:rPr>
          <w:noBreakHyphen/>
        </w:r>
        <w:r w:rsidRPr="005D557F">
          <w:rPr>
            <w:rStyle w:val="Hyperlink"/>
          </w:rPr>
          <w:t>TD1233</w:t>
        </w:r>
      </w:hyperlink>
      <w:r w:rsidRPr="005D557F">
        <w:t>.</w:t>
      </w:r>
    </w:p>
    <w:p w14:paraId="1402C262" w14:textId="7B49CC71" w:rsidR="00A61CBC" w:rsidRDefault="00E8649E" w:rsidP="006D3A6A">
      <w:pPr>
        <w:pStyle w:val="Heading1"/>
        <w:numPr>
          <w:ilvl w:val="0"/>
          <w:numId w:val="4"/>
        </w:numPr>
        <w:tabs>
          <w:tab w:val="clear" w:pos="794"/>
          <w:tab w:val="left" w:pos="360"/>
        </w:tabs>
        <w:suppressAutoHyphens w:val="0"/>
        <w:adjustRightInd w:val="0"/>
        <w:ind w:left="426" w:hanging="426"/>
        <w:textAlignment w:val="auto"/>
      </w:pPr>
      <w:r w:rsidRPr="00C14E86">
        <w:lastRenderedPageBreak/>
        <w:t>Progress</w:t>
      </w:r>
    </w:p>
    <w:p w14:paraId="36D9C311" w14:textId="680844EE" w:rsidR="00C501B8" w:rsidRDefault="00C501B8" w:rsidP="00A10945">
      <w:pPr>
        <w:rPr>
          <w:lang w:eastAsia="en-US"/>
        </w:rPr>
      </w:pPr>
      <w:r w:rsidRPr="00C501B8">
        <w:rPr>
          <w:lang w:eastAsia="en-US"/>
        </w:rPr>
        <w:t xml:space="preserve">Discussions on the assignment of global resources continues to address emerging requirements. Since the previous ITU-T Study Group 2 meeting (Virtual, </w:t>
      </w:r>
      <w:r>
        <w:rPr>
          <w:lang w:eastAsia="en-US"/>
        </w:rPr>
        <w:t>31 May – 11 June</w:t>
      </w:r>
      <w:r w:rsidRPr="00C501B8">
        <w:rPr>
          <w:lang w:eastAsia="en-US"/>
        </w:rPr>
        <w:t xml:space="preserve"> 20</w:t>
      </w:r>
      <w:r>
        <w:rPr>
          <w:lang w:eastAsia="en-US"/>
        </w:rPr>
        <w:t>21</w:t>
      </w:r>
      <w:r w:rsidRPr="00C501B8">
        <w:rPr>
          <w:lang w:eastAsia="en-US"/>
        </w:rPr>
        <w:t xml:space="preserve">), the Numbering Coordination Team (NCT) held </w:t>
      </w:r>
      <w:r>
        <w:rPr>
          <w:lang w:eastAsia="en-US"/>
        </w:rPr>
        <w:t>five</w:t>
      </w:r>
      <w:r w:rsidRPr="00C501B8">
        <w:rPr>
          <w:lang w:eastAsia="en-US"/>
        </w:rPr>
        <w:t xml:space="preserve"> meetings and carried out further consultations through email correspondence. The NCT has worked on </w:t>
      </w:r>
      <w:r>
        <w:rPr>
          <w:lang w:eastAsia="en-US"/>
        </w:rPr>
        <w:t>18</w:t>
      </w:r>
      <w:r w:rsidRPr="00C501B8">
        <w:rPr>
          <w:lang w:eastAsia="en-US"/>
        </w:rPr>
        <w:t xml:space="preserve"> new or pending applications. Details can be found in </w:t>
      </w:r>
      <w:hyperlink r:id="rId35" w:history="1">
        <w:r w:rsidRPr="00C501B8">
          <w:rPr>
            <w:rStyle w:val="Hyperlink"/>
            <w:lang w:eastAsia="en-US"/>
          </w:rPr>
          <w:t>SG2-TD021R2/PLEN</w:t>
        </w:r>
      </w:hyperlink>
      <w:r w:rsidRPr="00C501B8">
        <w:rPr>
          <w:lang w:eastAsia="en-US"/>
        </w:rPr>
        <w:t xml:space="preserve">. </w:t>
      </w:r>
      <w:r w:rsidR="00295FEC">
        <w:rPr>
          <w:lang w:eastAsia="en-US"/>
        </w:rPr>
        <w:t xml:space="preserve">Advice was given to the TSB Director, this can be found in clause </w:t>
      </w:r>
      <w:r w:rsidR="001900D8">
        <w:rPr>
          <w:lang w:eastAsia="en-US"/>
        </w:rPr>
        <w:t>2.1</w:t>
      </w:r>
      <w:r w:rsidR="00295FEC">
        <w:rPr>
          <w:lang w:eastAsia="en-US"/>
        </w:rPr>
        <w:t xml:space="preserve"> of the </w:t>
      </w:r>
      <w:r w:rsidR="000E4458">
        <w:rPr>
          <w:lang w:eastAsia="en-US"/>
        </w:rPr>
        <w:t xml:space="preserve">meeting report of </w:t>
      </w:r>
      <w:r w:rsidR="00295FEC">
        <w:rPr>
          <w:lang w:eastAsia="en-US"/>
        </w:rPr>
        <w:t xml:space="preserve">ITU-T SG2 (virtual, </w:t>
      </w:r>
      <w:r w:rsidR="000E4458">
        <w:rPr>
          <w:lang w:eastAsia="en-US"/>
        </w:rPr>
        <w:t xml:space="preserve">8-19 November 2021, </w:t>
      </w:r>
      <w:hyperlink r:id="rId36" w:history="1">
        <w:r w:rsidR="00295FEC" w:rsidRPr="000E4458">
          <w:rPr>
            <w:rStyle w:val="Hyperlink"/>
            <w:lang w:eastAsia="en-US"/>
          </w:rPr>
          <w:t>SG2-R</w:t>
        </w:r>
        <w:r w:rsidR="000E4458" w:rsidRPr="000E4458">
          <w:rPr>
            <w:rStyle w:val="Hyperlink"/>
            <w:lang w:eastAsia="en-US"/>
          </w:rPr>
          <w:t>34</w:t>
        </w:r>
      </w:hyperlink>
      <w:r w:rsidR="000E4458">
        <w:rPr>
          <w:lang w:eastAsia="en-US"/>
        </w:rPr>
        <w:t>)</w:t>
      </w:r>
      <w:r w:rsidR="00295FEC">
        <w:rPr>
          <w:lang w:eastAsia="en-US"/>
        </w:rPr>
        <w:t>.</w:t>
      </w:r>
    </w:p>
    <w:p w14:paraId="46551653" w14:textId="0CDDDAE4" w:rsidR="00C501B8" w:rsidRDefault="00C501B8" w:rsidP="00A10945">
      <w:pPr>
        <w:rPr>
          <w:lang w:eastAsia="en-US"/>
        </w:rPr>
      </w:pPr>
      <w:r w:rsidRPr="00C501B8">
        <w:rPr>
          <w:lang w:eastAsia="en-US"/>
        </w:rPr>
        <w:t>Progress continues to be made on revising Recommendation ITU-T E.118, "The international telecommunication charge card", which specifies the Issuer Identification Number that is used on SIM cards and has been in demand for mobile connections for emerging technology. The current amendments reflect the development of an expansion of the NNAI resource by embedding the current structure in a new structure administered by the industry for use within embedded SIMS.</w:t>
      </w:r>
    </w:p>
    <w:p w14:paraId="5935136B" w14:textId="28CAF514" w:rsidR="00A10945" w:rsidRDefault="0015278E" w:rsidP="00A10945">
      <w:pPr>
        <w:rPr>
          <w:lang w:eastAsia="en-US"/>
        </w:rPr>
      </w:pPr>
      <w:r>
        <w:rPr>
          <w:lang w:eastAsia="en-US"/>
        </w:rPr>
        <w:t>Other possible</w:t>
      </w:r>
      <w:r w:rsidR="00A10945">
        <w:rPr>
          <w:lang w:eastAsia="en-US"/>
        </w:rPr>
        <w:t xml:space="preserve"> topics:</w:t>
      </w:r>
    </w:p>
    <w:p w14:paraId="3DA0BC95" w14:textId="2B0A2B17" w:rsidR="00A10945" w:rsidRDefault="00A10945" w:rsidP="00A10945">
      <w:pPr>
        <w:pStyle w:val="enumlev1"/>
      </w:pPr>
      <w:r w:rsidRPr="00630BA1">
        <w:t>–</w:t>
      </w:r>
      <w:r w:rsidRPr="00630BA1">
        <w:tab/>
      </w:r>
      <w:r>
        <w:t xml:space="preserve">A way forward for </w:t>
      </w:r>
      <w:proofErr w:type="spellStart"/>
      <w:r>
        <w:t>E.nphs</w:t>
      </w:r>
      <w:proofErr w:type="spellEnd"/>
      <w:r>
        <w:t xml:space="preserve"> was found, including WGT applying for global number resources and the closing of </w:t>
      </w:r>
      <w:r w:rsidR="00C963D8">
        <w:t xml:space="preserve">the work items on </w:t>
      </w:r>
      <w:r>
        <w:t xml:space="preserve">drafts </w:t>
      </w:r>
      <w:proofErr w:type="spellStart"/>
      <w:r>
        <w:t>E.nphs</w:t>
      </w:r>
      <w:proofErr w:type="spellEnd"/>
      <w:r>
        <w:t xml:space="preserve"> and </w:t>
      </w:r>
      <w:proofErr w:type="spellStart"/>
      <w:r>
        <w:t>TR.disab</w:t>
      </w:r>
      <w:proofErr w:type="spellEnd"/>
      <w:r>
        <w:t>.</w:t>
      </w:r>
    </w:p>
    <w:p w14:paraId="779BB954" w14:textId="77777777" w:rsidR="00364F8D" w:rsidRDefault="00C501B8" w:rsidP="00A10945">
      <w:pPr>
        <w:pStyle w:val="enumlev1"/>
      </w:pPr>
      <w:r w:rsidRPr="00630BA1">
        <w:t>–</w:t>
      </w:r>
      <w:r w:rsidRPr="00630BA1">
        <w:tab/>
      </w:r>
      <w:r>
        <w:t xml:space="preserve">A way forward for </w:t>
      </w:r>
      <w:r w:rsidR="00C963D8">
        <w:t xml:space="preserve">the assignment of global NNAI resources for </w:t>
      </w:r>
      <w:r>
        <w:t>Athalos.</w:t>
      </w:r>
    </w:p>
    <w:p w14:paraId="4FC79D22" w14:textId="2C21CF17" w:rsidR="00A10945" w:rsidRDefault="00A10945" w:rsidP="00A10945">
      <w:pPr>
        <w:pStyle w:val="enumlev1"/>
      </w:pPr>
      <w:r w:rsidRPr="00630BA1">
        <w:t>–</w:t>
      </w:r>
      <w:r w:rsidRPr="00630BA1">
        <w:tab/>
      </w:r>
      <w:r w:rsidRPr="00B81254">
        <w:rPr>
          <w:szCs w:val="24"/>
          <w:lang w:eastAsia="zh-CN"/>
        </w:rPr>
        <w:t>IoT/M2M number portability</w:t>
      </w:r>
      <w:r w:rsidR="00364F8D">
        <w:rPr>
          <w:szCs w:val="24"/>
          <w:lang w:eastAsia="zh-CN"/>
        </w:rPr>
        <w:t>.</w:t>
      </w:r>
    </w:p>
    <w:p w14:paraId="225ABA0C" w14:textId="5976A281" w:rsidR="00A10945" w:rsidRDefault="00A10945" w:rsidP="00A10945">
      <w:pPr>
        <w:pStyle w:val="enumlev1"/>
        <w:rPr>
          <w:lang w:eastAsia="zh-CN"/>
        </w:rPr>
      </w:pPr>
      <w:r w:rsidRPr="00630BA1">
        <w:t>–</w:t>
      </w:r>
      <w:r w:rsidRPr="00630BA1">
        <w:tab/>
      </w:r>
      <w:r>
        <w:t xml:space="preserve">Consideration for new </w:t>
      </w:r>
      <w:proofErr w:type="spellStart"/>
      <w:r w:rsidRPr="00225896">
        <w:rPr>
          <w:szCs w:val="24"/>
          <w:lang w:eastAsia="zh-CN"/>
        </w:rPr>
        <w:t>M.fcnhe</w:t>
      </w:r>
      <w:proofErr w:type="spellEnd"/>
      <w:r w:rsidRPr="00225896">
        <w:rPr>
          <w:szCs w:val="24"/>
          <w:lang w:eastAsia="zh-CN"/>
        </w:rPr>
        <w:t>: "Framework of communication network health evaluation</w:t>
      </w:r>
    </w:p>
    <w:p w14:paraId="71A21E67" w14:textId="4697034B" w:rsidR="00A10945" w:rsidRDefault="00A10945" w:rsidP="00C501B8">
      <w:pPr>
        <w:pStyle w:val="enumlev1"/>
      </w:pPr>
      <w:r w:rsidRPr="00630BA1">
        <w:t>–</w:t>
      </w:r>
      <w:r w:rsidRPr="00630BA1">
        <w:tab/>
      </w:r>
      <w:r w:rsidR="00C501B8">
        <w:t xml:space="preserve">NCT: </w:t>
      </w:r>
      <w:r>
        <w:t>applications from different business units</w:t>
      </w:r>
      <w:r w:rsidR="00C501B8">
        <w:t>; number assignments for +883 and +901/903.</w:t>
      </w:r>
    </w:p>
    <w:p w14:paraId="6ED4F41B" w14:textId="58E715FA" w:rsidR="006B5582" w:rsidRDefault="00A10945" w:rsidP="00A10945">
      <w:pPr>
        <w:pStyle w:val="enumlev1"/>
      </w:pPr>
      <w:r w:rsidRPr="00630BA1">
        <w:t>–</w:t>
      </w:r>
      <w:r w:rsidRPr="00630BA1">
        <w:tab/>
      </w:r>
      <w:r w:rsidR="00C963D8">
        <w:t>Discussion of reclamation of global NNAI resources for a</w:t>
      </w:r>
      <w:r>
        <w:t xml:space="preserve">ssignees who fail </w:t>
      </w:r>
    </w:p>
    <w:p w14:paraId="0E970B2A" w14:textId="686CF56C" w:rsidR="006B5582" w:rsidRDefault="00364F8D" w:rsidP="00364F8D">
      <w:pPr>
        <w:pStyle w:val="enumlev2"/>
      </w:pPr>
      <w:r>
        <w:t>•</w:t>
      </w:r>
      <w:r>
        <w:tab/>
      </w:r>
      <w:r w:rsidR="00A10945">
        <w:t>to submit annual certification</w:t>
      </w:r>
      <w:r w:rsidR="00C501B8">
        <w:t>,</w:t>
      </w:r>
    </w:p>
    <w:p w14:paraId="46A526DC" w14:textId="6C57F0FC" w:rsidR="006B5582" w:rsidRDefault="00364F8D" w:rsidP="00364F8D">
      <w:pPr>
        <w:pStyle w:val="enumlev2"/>
      </w:pPr>
      <w:r>
        <w:t>•</w:t>
      </w:r>
      <w:r>
        <w:tab/>
      </w:r>
      <w:r w:rsidR="00C501B8">
        <w:t xml:space="preserve">pay their membership fees, or </w:t>
      </w:r>
    </w:p>
    <w:p w14:paraId="7375594A" w14:textId="09E3343E" w:rsidR="00A10945" w:rsidRDefault="00364F8D" w:rsidP="00364F8D">
      <w:pPr>
        <w:pStyle w:val="enumlev2"/>
      </w:pPr>
      <w:r>
        <w:t>•</w:t>
      </w:r>
      <w:r>
        <w:tab/>
      </w:r>
      <w:r w:rsidR="00C501B8">
        <w:t>use their resources as assigned.</w:t>
      </w:r>
    </w:p>
    <w:p w14:paraId="5E5903C2" w14:textId="4C093E80" w:rsidR="00A3012E" w:rsidRPr="0015278E" w:rsidRDefault="00A10945" w:rsidP="0015278E">
      <w:pPr>
        <w:pStyle w:val="enumlev1"/>
      </w:pPr>
      <w:r w:rsidRPr="00630BA1">
        <w:t>–</w:t>
      </w:r>
      <w:r w:rsidRPr="00630BA1">
        <w:tab/>
      </w:r>
      <w:r>
        <w:t xml:space="preserve">Regarding E.156 follow-up activities, proceed with implementation of the approach documented in </w:t>
      </w:r>
      <w:hyperlink r:id="rId37" w:history="1">
        <w:r w:rsidRPr="00364F8D">
          <w:rPr>
            <w:rStyle w:val="Hyperlink"/>
          </w:rPr>
          <w:t>SG2-TD61R1/PLEN</w:t>
        </w:r>
      </w:hyperlink>
      <w:r w:rsidR="00C501B8">
        <w:t>.</w:t>
      </w:r>
      <w:r>
        <w:t xml:space="preserve"> </w:t>
      </w:r>
    </w:p>
    <w:p w14:paraId="789C2537" w14:textId="29259A9B" w:rsidR="00630BA1" w:rsidRPr="00630BA1" w:rsidRDefault="0005607C" w:rsidP="00B411E5">
      <w:pPr>
        <w:rPr>
          <w:lang w:eastAsia="en-US"/>
        </w:rPr>
      </w:pPr>
      <w:r>
        <w:rPr>
          <w:lang w:eastAsia="en-US"/>
        </w:rPr>
        <w:t>Five</w:t>
      </w:r>
      <w:r w:rsidR="00630BA1" w:rsidRPr="00630BA1">
        <w:rPr>
          <w:lang w:eastAsia="en-US"/>
        </w:rPr>
        <w:t xml:space="preserve"> new work items were initiated:</w:t>
      </w:r>
    </w:p>
    <w:p w14:paraId="4D72ED1E" w14:textId="3CFE3685" w:rsidR="0005607C" w:rsidRDefault="00630BA1" w:rsidP="0005607C">
      <w:pPr>
        <w:pStyle w:val="enumlev1"/>
      </w:pPr>
      <w:r w:rsidRPr="00630BA1">
        <w:t>–</w:t>
      </w:r>
      <w:r w:rsidRPr="00630BA1">
        <w:tab/>
      </w:r>
      <w:proofErr w:type="spellStart"/>
      <w:r w:rsidR="0005607C">
        <w:t>E.gain</w:t>
      </w:r>
      <w:proofErr w:type="spellEnd"/>
      <w:r w:rsidR="0005607C">
        <w:t xml:space="preserve">, </w:t>
      </w:r>
      <w:r w:rsidR="0005607C" w:rsidRPr="0005607C">
        <w:rPr>
          <w:i/>
          <w:iCs/>
        </w:rPr>
        <w:t>ITU-T Management of the allocation of globally assigned Issuer Identifier Numbers (IINs)</w:t>
      </w:r>
      <w:r w:rsidR="0005607C">
        <w:rPr>
          <w:i/>
          <w:iCs/>
        </w:rPr>
        <w:t>.</w:t>
      </w:r>
    </w:p>
    <w:p w14:paraId="4CFF8020" w14:textId="26EF14D0" w:rsidR="0005607C" w:rsidRPr="00D73031" w:rsidRDefault="0005607C" w:rsidP="0005607C">
      <w:pPr>
        <w:pStyle w:val="enumlev1"/>
        <w:rPr>
          <w:lang w:val="fr-CH"/>
        </w:rPr>
      </w:pPr>
      <w:r w:rsidRPr="00D73031">
        <w:rPr>
          <w:lang w:val="fr-CH"/>
        </w:rPr>
        <w:t>–</w:t>
      </w:r>
      <w:r w:rsidRPr="00D73031">
        <w:rPr>
          <w:lang w:val="fr-CH"/>
        </w:rPr>
        <w:tab/>
      </w:r>
      <w:proofErr w:type="spellStart"/>
      <w:r w:rsidRPr="00D73031">
        <w:rPr>
          <w:lang w:val="fr-CH"/>
        </w:rPr>
        <w:t>E.gap</w:t>
      </w:r>
      <w:proofErr w:type="spellEnd"/>
      <w:r w:rsidRPr="00D73031">
        <w:rPr>
          <w:lang w:val="fr-CH"/>
        </w:rPr>
        <w:t xml:space="preserve">, </w:t>
      </w:r>
      <w:r w:rsidRPr="00D73031">
        <w:rPr>
          <w:i/>
          <w:iCs/>
          <w:lang w:val="fr-CH"/>
        </w:rPr>
        <w:t xml:space="preserve">Global ITU-T NNAI </w:t>
      </w:r>
      <w:proofErr w:type="spellStart"/>
      <w:r w:rsidRPr="00D73031">
        <w:rPr>
          <w:i/>
          <w:iCs/>
          <w:lang w:val="fr-CH"/>
        </w:rPr>
        <w:t>Assignment</w:t>
      </w:r>
      <w:proofErr w:type="spellEnd"/>
      <w:r w:rsidRPr="00D73031">
        <w:rPr>
          <w:i/>
          <w:iCs/>
          <w:lang w:val="fr-CH"/>
        </w:rPr>
        <w:t xml:space="preserve"> </w:t>
      </w:r>
      <w:proofErr w:type="spellStart"/>
      <w:r w:rsidRPr="00D73031">
        <w:rPr>
          <w:i/>
          <w:iCs/>
          <w:lang w:val="fr-CH"/>
        </w:rPr>
        <w:t>Processes</w:t>
      </w:r>
      <w:proofErr w:type="spellEnd"/>
      <w:r w:rsidRPr="00D73031">
        <w:rPr>
          <w:i/>
          <w:iCs/>
          <w:lang w:val="fr-CH"/>
        </w:rPr>
        <w:t>.</w:t>
      </w:r>
    </w:p>
    <w:p w14:paraId="00E31881" w14:textId="74ACDEDF" w:rsidR="0005607C" w:rsidRDefault="0005607C" w:rsidP="0005607C">
      <w:pPr>
        <w:pStyle w:val="enumlev1"/>
      </w:pPr>
      <w:r w:rsidRPr="00630BA1">
        <w:t>–</w:t>
      </w:r>
      <w:r w:rsidRPr="00630BA1">
        <w:tab/>
      </w:r>
      <w:r>
        <w:t xml:space="preserve">TR.SPN, </w:t>
      </w:r>
      <w:r w:rsidRPr="0005607C">
        <w:rPr>
          <w:i/>
          <w:iCs/>
        </w:rPr>
        <w:t>Spoofing using national number</w:t>
      </w:r>
      <w:r>
        <w:rPr>
          <w:i/>
          <w:iCs/>
        </w:rPr>
        <w:t>.</w:t>
      </w:r>
    </w:p>
    <w:p w14:paraId="232FCE47" w14:textId="531F592C" w:rsidR="0005607C" w:rsidRDefault="0005607C" w:rsidP="0005607C">
      <w:pPr>
        <w:pStyle w:val="enumlev1"/>
      </w:pPr>
      <w:r w:rsidRPr="00630BA1">
        <w:t>–</w:t>
      </w:r>
      <w:r w:rsidRPr="00630BA1">
        <w:tab/>
      </w:r>
      <w:r>
        <w:t xml:space="preserve">TR.PCM, </w:t>
      </w:r>
      <w:r w:rsidRPr="0005607C">
        <w:rPr>
          <w:i/>
          <w:iCs/>
        </w:rPr>
        <w:t>Permitted call masking</w:t>
      </w:r>
      <w:r>
        <w:rPr>
          <w:i/>
          <w:iCs/>
        </w:rPr>
        <w:t>.</w:t>
      </w:r>
    </w:p>
    <w:p w14:paraId="211FBBCC" w14:textId="2AC7EEC2" w:rsidR="0005607C" w:rsidRDefault="0005607C" w:rsidP="0005607C">
      <w:pPr>
        <w:pStyle w:val="enumlev1"/>
      </w:pPr>
      <w:r w:rsidRPr="00630BA1">
        <w:t>–</w:t>
      </w:r>
      <w:r w:rsidRPr="00630BA1">
        <w:tab/>
      </w:r>
      <w:r>
        <w:t xml:space="preserve">E.190 (rev), </w:t>
      </w:r>
      <w:r w:rsidRPr="0005607C">
        <w:rPr>
          <w:i/>
          <w:iCs/>
        </w:rPr>
        <w:t>Principles and responsibilities for the management, assignment and reclamation of E-series international numbering resources</w:t>
      </w:r>
      <w:r>
        <w:rPr>
          <w:i/>
          <w:iCs/>
        </w:rPr>
        <w:t>.</w:t>
      </w:r>
    </w:p>
    <w:p w14:paraId="7FAFFCC8" w14:textId="32A939EB" w:rsidR="00EE7C81" w:rsidRPr="00F57069" w:rsidRDefault="00EE7C81" w:rsidP="0005607C">
      <w:pPr>
        <w:pStyle w:val="Heading1"/>
        <w:numPr>
          <w:ilvl w:val="0"/>
          <w:numId w:val="4"/>
        </w:numPr>
        <w:tabs>
          <w:tab w:val="clear" w:pos="794"/>
          <w:tab w:val="left" w:pos="360"/>
        </w:tabs>
        <w:suppressAutoHyphens w:val="0"/>
        <w:adjustRightInd w:val="0"/>
        <w:ind w:left="426" w:hanging="426"/>
        <w:textAlignment w:val="auto"/>
      </w:pPr>
      <w:r w:rsidRPr="00F57069">
        <w:t xml:space="preserve">Cooperation with other SGs </w:t>
      </w:r>
    </w:p>
    <w:p w14:paraId="491A84BD" w14:textId="3F463574" w:rsidR="00304C9F" w:rsidRPr="004B059C" w:rsidRDefault="00304C9F" w:rsidP="00304C9F">
      <w:pPr>
        <w:rPr>
          <w:lang w:eastAsia="en-US"/>
        </w:rPr>
      </w:pPr>
      <w:r w:rsidRPr="004B059C">
        <w:rPr>
          <w:lang w:eastAsia="en-US"/>
        </w:rPr>
        <w:t>Cooperation with other study groups continues, specifically</w:t>
      </w:r>
      <w:r w:rsidR="0015278E">
        <w:rPr>
          <w:lang w:eastAsia="en-US"/>
        </w:rPr>
        <w:t xml:space="preserve"> with</w:t>
      </w:r>
      <w:r w:rsidRPr="004B059C">
        <w:rPr>
          <w:lang w:eastAsia="en-US"/>
        </w:rPr>
        <w:t xml:space="preserve"> ITU-T SGs 5, </w:t>
      </w:r>
      <w:r w:rsidR="0015278E">
        <w:rPr>
          <w:lang w:eastAsia="en-US"/>
        </w:rPr>
        <w:t xml:space="preserve">11, </w:t>
      </w:r>
      <w:r w:rsidRPr="004B059C">
        <w:rPr>
          <w:lang w:eastAsia="en-US"/>
        </w:rPr>
        <w:t>12, 13</w:t>
      </w:r>
      <w:r w:rsidR="00AC4CFF" w:rsidRPr="004B059C">
        <w:rPr>
          <w:lang w:eastAsia="en-US"/>
        </w:rPr>
        <w:t>, 16, 17</w:t>
      </w:r>
      <w:r w:rsidRPr="004B059C">
        <w:rPr>
          <w:lang w:eastAsia="en-US"/>
        </w:rPr>
        <w:t xml:space="preserve"> and 20. The highlights of the cooperation are: </w:t>
      </w:r>
    </w:p>
    <w:p w14:paraId="0C4011D6" w14:textId="77777777" w:rsidR="00DA52AB" w:rsidRPr="004B059C" w:rsidRDefault="00DA52AB" w:rsidP="00DA52AB">
      <w:pPr>
        <w:pStyle w:val="enumlev1"/>
      </w:pPr>
      <w:r w:rsidRPr="004B059C">
        <w:t>–</w:t>
      </w:r>
      <w:r w:rsidRPr="004B059C">
        <w:tab/>
      </w:r>
      <w:r>
        <w:t>Liaisons were sent to SG5, SG11 and SG20 on the Consent of new Recommendations ITU</w:t>
      </w:r>
      <w:r>
        <w:noBreakHyphen/>
        <w:t xml:space="preserve">T Q.819 (ex </w:t>
      </w:r>
      <w:proofErr w:type="spellStart"/>
      <w:r>
        <w:t>Q.rest</w:t>
      </w:r>
      <w:proofErr w:type="spellEnd"/>
      <w:r>
        <w:t xml:space="preserve">), ITU-T X.786 (ex </w:t>
      </w:r>
      <w:proofErr w:type="spellStart"/>
      <w:r>
        <w:t>X.rest-ics</w:t>
      </w:r>
      <w:proofErr w:type="spellEnd"/>
      <w:r>
        <w:t xml:space="preserve">) and ITU-T M.3381 (ex </w:t>
      </w:r>
      <w:proofErr w:type="spellStart"/>
      <w:r>
        <w:t>M.resm</w:t>
      </w:r>
      <w:proofErr w:type="spellEnd"/>
      <w:r>
        <w:t>-AI).</w:t>
      </w:r>
    </w:p>
    <w:p w14:paraId="1C5130EE" w14:textId="429C4141" w:rsidR="00DA52AB" w:rsidRDefault="00DA52AB" w:rsidP="00DA52AB">
      <w:pPr>
        <w:pStyle w:val="enumlev1"/>
      </w:pPr>
      <w:r w:rsidRPr="004B059C">
        <w:t>–</w:t>
      </w:r>
      <w:r w:rsidRPr="004B059C">
        <w:tab/>
      </w:r>
      <w:r>
        <w:t xml:space="preserve">A liaison was sent to SG11 on new </w:t>
      </w:r>
      <w:r w:rsidRPr="00DA52AB">
        <w:t xml:space="preserve">ITU-T </w:t>
      </w:r>
      <w:proofErr w:type="spellStart"/>
      <w:r w:rsidRPr="00DA52AB">
        <w:t>Q.Pro</w:t>
      </w:r>
      <w:proofErr w:type="spellEnd"/>
      <w:r w:rsidRPr="00DA52AB">
        <w:t xml:space="preserve">-Trust, “Signalling procedures and protocols for enabling interconnection between trustable network entities in support of </w:t>
      </w:r>
      <w:r w:rsidRPr="00DA52AB">
        <w:lastRenderedPageBreak/>
        <w:t>existing and emerging networks</w:t>
      </w:r>
      <w:r>
        <w:t>", requesting a delay to the Consent of this text pending further review by SG2 experts.</w:t>
      </w:r>
    </w:p>
    <w:p w14:paraId="71CED50D" w14:textId="77777777" w:rsidR="00DA52AB" w:rsidRDefault="00DA52AB" w:rsidP="00DA52AB">
      <w:pPr>
        <w:pStyle w:val="enumlev1"/>
      </w:pPr>
      <w:r w:rsidRPr="004B059C">
        <w:t>–</w:t>
      </w:r>
      <w:r w:rsidRPr="004B059C">
        <w:tab/>
        <w:t xml:space="preserve">A liaison was sent to </w:t>
      </w:r>
      <w:r>
        <w:t xml:space="preserve">SG12, SG13 and SG17 seeking feedback on proposal to initiate a new work item </w:t>
      </w:r>
      <w:proofErr w:type="spellStart"/>
      <w:r>
        <w:t>M.fcnhe</w:t>
      </w:r>
      <w:proofErr w:type="spellEnd"/>
      <w:r>
        <w:t>, "Framework of communication network health evaluation"</w:t>
      </w:r>
      <w:r w:rsidRPr="004B059C">
        <w:t>.</w:t>
      </w:r>
    </w:p>
    <w:p w14:paraId="70158454" w14:textId="5AEB2CE6" w:rsidR="00AC4CFF" w:rsidRPr="004B059C" w:rsidRDefault="00304C9F" w:rsidP="004D0A08">
      <w:pPr>
        <w:pStyle w:val="enumlev1"/>
      </w:pPr>
      <w:r w:rsidRPr="004B059C">
        <w:t>–</w:t>
      </w:r>
      <w:r w:rsidRPr="004B059C">
        <w:tab/>
      </w:r>
      <w:r w:rsidR="00AC4CFF" w:rsidRPr="004B059C">
        <w:t xml:space="preserve">Liaisons </w:t>
      </w:r>
      <w:r w:rsidRPr="004B059C">
        <w:t xml:space="preserve">were sent to </w:t>
      </w:r>
      <w:r w:rsidR="00AC4CFF" w:rsidRPr="004B059C">
        <w:t xml:space="preserve">ITU-T SG13 </w:t>
      </w:r>
      <w:r w:rsidR="00B72D3B">
        <w:t xml:space="preserve">updating on M.il-AITOM and </w:t>
      </w:r>
      <w:proofErr w:type="spellStart"/>
      <w:r w:rsidR="00B72D3B">
        <w:t>M.rla</w:t>
      </w:r>
      <w:proofErr w:type="spellEnd"/>
      <w:r w:rsidR="00B72D3B">
        <w:t xml:space="preserve">-AI in SG2, and responding to </w:t>
      </w:r>
      <w:r w:rsidR="004D0A08">
        <w:t>incoming liaisons</w:t>
      </w:r>
      <w:r w:rsidR="00B72D3B">
        <w:t xml:space="preserve"> on Y.NRS-DLT-arch, </w:t>
      </w:r>
      <w:proofErr w:type="spellStart"/>
      <w:r w:rsidR="00B72D3B">
        <w:t>Y.SCid-fr</w:t>
      </w:r>
      <w:proofErr w:type="spellEnd"/>
      <w:r w:rsidR="00B72D3B">
        <w:t>, Y.DTN-</w:t>
      </w:r>
      <w:proofErr w:type="spellStart"/>
      <w:r w:rsidR="00B72D3B">
        <w:t>ReqArch</w:t>
      </w:r>
      <w:proofErr w:type="spellEnd"/>
      <w:r w:rsidR="00B72D3B">
        <w:t xml:space="preserve">, Y.ASA-CPN, </w:t>
      </w:r>
      <w:proofErr w:type="spellStart"/>
      <w:r w:rsidR="00B72D3B">
        <w:t>Y.ccabom-reqts</w:t>
      </w:r>
      <w:proofErr w:type="spellEnd"/>
      <w:r w:rsidR="00B72D3B">
        <w:t xml:space="preserve"> and Y.ICN-NMR </w:t>
      </w:r>
      <w:r w:rsidR="004D0A08">
        <w:t>from</w:t>
      </w:r>
      <w:r w:rsidR="00B72D3B">
        <w:t xml:space="preserve"> SG13.</w:t>
      </w:r>
    </w:p>
    <w:p w14:paraId="6BC4C482" w14:textId="12442A77" w:rsidR="00304C9F" w:rsidRPr="004B059C" w:rsidRDefault="00304C9F" w:rsidP="004B059C">
      <w:pPr>
        <w:pStyle w:val="enumlev1"/>
      </w:pPr>
      <w:r w:rsidRPr="004B059C">
        <w:t>–</w:t>
      </w:r>
      <w:r w:rsidRPr="004B059C">
        <w:tab/>
        <w:t>A liaison was sent to SG16</w:t>
      </w:r>
      <w:r w:rsidR="004B059C" w:rsidRPr="004B059C">
        <w:t xml:space="preserve"> and JCA-AHF providing an update on the status of work on international numbering resources for the provision of services of a humanitarian nature</w:t>
      </w:r>
      <w:r w:rsidR="004D0A08">
        <w:t xml:space="preserve">, including the discontinuation of work on </w:t>
      </w:r>
      <w:proofErr w:type="spellStart"/>
      <w:r w:rsidR="004D0A08">
        <w:t>e.nphs</w:t>
      </w:r>
      <w:proofErr w:type="spellEnd"/>
      <w:r w:rsidR="004B059C" w:rsidRPr="004B059C">
        <w:t>.</w:t>
      </w:r>
    </w:p>
    <w:p w14:paraId="76B393A1" w14:textId="64AEBC03" w:rsidR="00304C9F" w:rsidRPr="004B059C" w:rsidRDefault="00304C9F" w:rsidP="004B059C">
      <w:pPr>
        <w:pStyle w:val="enumlev1"/>
      </w:pPr>
      <w:r w:rsidRPr="004B059C">
        <w:t>–</w:t>
      </w:r>
      <w:r w:rsidRPr="004B059C">
        <w:tab/>
      </w:r>
      <w:r w:rsidR="004B059C" w:rsidRPr="004B059C">
        <w:t>L</w:t>
      </w:r>
      <w:r w:rsidRPr="004B059C">
        <w:t>iaison</w:t>
      </w:r>
      <w:r w:rsidR="00DA52AB">
        <w:t>s</w:t>
      </w:r>
      <w:r w:rsidRPr="004B059C">
        <w:t xml:space="preserve"> </w:t>
      </w:r>
      <w:r w:rsidR="004B059C" w:rsidRPr="004B059C">
        <w:t xml:space="preserve">were sent to ITU-T SG20 </w:t>
      </w:r>
      <w:r w:rsidR="00DA52AB">
        <w:t xml:space="preserve">providing feedback on Consented </w:t>
      </w:r>
      <w:r w:rsidR="00DA52AB" w:rsidRPr="00DA52AB">
        <w:t xml:space="preserve">ITU-T Y.4477 (ex </w:t>
      </w:r>
      <w:proofErr w:type="spellStart"/>
      <w:r w:rsidR="00DA52AB" w:rsidRPr="00DA52AB">
        <w:t>Y.IoT</w:t>
      </w:r>
      <w:proofErr w:type="spellEnd"/>
      <w:r w:rsidR="00DA52AB" w:rsidRPr="00DA52AB">
        <w:t>-</w:t>
      </w:r>
      <w:proofErr w:type="spellStart"/>
      <w:r w:rsidR="00DA52AB" w:rsidRPr="00DA52AB">
        <w:t>sd</w:t>
      </w:r>
      <w:proofErr w:type="spellEnd"/>
      <w:r w:rsidR="00DA52AB" w:rsidRPr="00DA52AB">
        <w:t>-arch)</w:t>
      </w:r>
      <w:r w:rsidR="00DA52AB">
        <w:t xml:space="preserve"> and </w:t>
      </w:r>
      <w:r w:rsidR="00DA52AB" w:rsidRPr="00DA52AB">
        <w:t>ITU-T Y.4811</w:t>
      </w:r>
      <w:r w:rsidR="00DA52AB">
        <w:t xml:space="preserve"> (</w:t>
      </w:r>
      <w:r w:rsidR="00685245">
        <w:t xml:space="preserve">ex </w:t>
      </w:r>
      <w:proofErr w:type="spellStart"/>
      <w:r w:rsidR="00685245" w:rsidRPr="00685245">
        <w:t>Y.IoT</w:t>
      </w:r>
      <w:proofErr w:type="spellEnd"/>
      <w:r w:rsidR="00685245" w:rsidRPr="00685245">
        <w:t>-CSIADE-</w:t>
      </w:r>
      <w:proofErr w:type="spellStart"/>
      <w:r w:rsidR="00685245" w:rsidRPr="00685245">
        <w:t>fw</w:t>
      </w:r>
      <w:proofErr w:type="spellEnd"/>
      <w:r w:rsidR="00685245">
        <w:t>).</w:t>
      </w:r>
    </w:p>
    <w:p w14:paraId="09746478" w14:textId="77777777" w:rsidR="00A61CBC" w:rsidRDefault="00A61CBC" w:rsidP="006D3A6A">
      <w:pPr>
        <w:pStyle w:val="Heading1"/>
        <w:numPr>
          <w:ilvl w:val="0"/>
          <w:numId w:val="4"/>
        </w:numPr>
        <w:tabs>
          <w:tab w:val="clear" w:pos="794"/>
          <w:tab w:val="left" w:pos="360"/>
        </w:tabs>
        <w:suppressAutoHyphens w:val="0"/>
        <w:adjustRightInd w:val="0"/>
        <w:ind w:left="426" w:hanging="426"/>
        <w:textAlignment w:val="auto"/>
      </w:pPr>
      <w:r w:rsidRPr="00B47661">
        <w:t xml:space="preserve">SG2 </w:t>
      </w:r>
      <w:r w:rsidR="00BA5084" w:rsidRPr="00B47661">
        <w:t xml:space="preserve">regional </w:t>
      </w:r>
      <w:r w:rsidRPr="00B47661">
        <w:t>groups</w:t>
      </w:r>
    </w:p>
    <w:p w14:paraId="59F688AE" w14:textId="06CC7A82" w:rsidR="00832013" w:rsidRPr="0005607C" w:rsidRDefault="00832013" w:rsidP="00C71730">
      <w:pPr>
        <w:rPr>
          <w:lang w:eastAsia="en-US"/>
        </w:rPr>
      </w:pPr>
      <w:r w:rsidRPr="0005607C">
        <w:rPr>
          <w:lang w:eastAsia="en-US"/>
        </w:rPr>
        <w:t xml:space="preserve">A meeting of ITU-T SG2 Regional Group for </w:t>
      </w:r>
      <w:r w:rsidR="00685245" w:rsidRPr="0005607C">
        <w:rPr>
          <w:lang w:eastAsia="en-US"/>
        </w:rPr>
        <w:t>the Americas</w:t>
      </w:r>
      <w:r w:rsidRPr="0005607C">
        <w:rPr>
          <w:lang w:eastAsia="en-US"/>
        </w:rPr>
        <w:t xml:space="preserve"> (SG2RG-A</w:t>
      </w:r>
      <w:r w:rsidR="00685245" w:rsidRPr="0005607C">
        <w:rPr>
          <w:lang w:eastAsia="en-US"/>
        </w:rPr>
        <w:t>M</w:t>
      </w:r>
      <w:r w:rsidRPr="0005607C">
        <w:rPr>
          <w:lang w:eastAsia="en-US"/>
        </w:rPr>
        <w:t xml:space="preserve">R) was held fully virtual on </w:t>
      </w:r>
      <w:r w:rsidR="00685245" w:rsidRPr="0005607C">
        <w:rPr>
          <w:lang w:eastAsia="en-US"/>
        </w:rPr>
        <w:t>7 September</w:t>
      </w:r>
      <w:r w:rsidRPr="0005607C">
        <w:rPr>
          <w:lang w:eastAsia="en-US"/>
        </w:rPr>
        <w:t xml:space="preserve"> 2021. The meeting report can be found in </w:t>
      </w:r>
      <w:hyperlink r:id="rId38" w:history="1">
        <w:r w:rsidRPr="0005607C">
          <w:rPr>
            <w:rStyle w:val="Hyperlink"/>
            <w:lang w:eastAsia="en-US"/>
          </w:rPr>
          <w:t>SG2RG-A</w:t>
        </w:r>
        <w:r w:rsidR="00685245" w:rsidRPr="0005607C">
          <w:rPr>
            <w:rStyle w:val="Hyperlink"/>
            <w:lang w:eastAsia="en-US"/>
          </w:rPr>
          <w:t>M</w:t>
        </w:r>
        <w:r w:rsidRPr="0005607C">
          <w:rPr>
            <w:rStyle w:val="Hyperlink"/>
            <w:lang w:eastAsia="en-US"/>
          </w:rPr>
          <w:t>R-R</w:t>
        </w:r>
        <w:r w:rsidR="00685245" w:rsidRPr="0005607C">
          <w:rPr>
            <w:rStyle w:val="Hyperlink"/>
            <w:lang w:eastAsia="en-US"/>
          </w:rPr>
          <w:t>3</w:t>
        </w:r>
      </w:hyperlink>
      <w:r w:rsidRPr="0005607C">
        <w:rPr>
          <w:lang w:eastAsia="en-US"/>
        </w:rPr>
        <w:t>.</w:t>
      </w:r>
    </w:p>
    <w:p w14:paraId="3BD637D0" w14:textId="77777777" w:rsidR="00ED144D" w:rsidRPr="00B47661" w:rsidRDefault="00ED144D" w:rsidP="00ED144D">
      <w:pPr>
        <w:jc w:val="center"/>
      </w:pPr>
      <w:r w:rsidRPr="0005607C">
        <w:t>___________________</w:t>
      </w:r>
    </w:p>
    <w:sectPr w:rsidR="00ED144D" w:rsidRPr="00B47661" w:rsidSect="00A21E07">
      <w:headerReference w:type="default" r:id="rId3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026FB" w14:textId="77777777" w:rsidR="00BB6FE7" w:rsidRDefault="00BB6FE7">
      <w:pPr>
        <w:spacing w:before="0"/>
      </w:pPr>
      <w:r>
        <w:separator/>
      </w:r>
    </w:p>
  </w:endnote>
  <w:endnote w:type="continuationSeparator" w:id="0">
    <w:p w14:paraId="0A1639DA" w14:textId="77777777" w:rsidR="00BB6FE7" w:rsidRDefault="00BB6F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A103" w14:textId="77777777" w:rsidR="00BB6FE7" w:rsidRDefault="00BB6FE7">
      <w:pPr>
        <w:spacing w:before="0"/>
      </w:pPr>
      <w:r>
        <w:rPr>
          <w:color w:val="000000"/>
        </w:rPr>
        <w:separator/>
      </w:r>
    </w:p>
  </w:footnote>
  <w:footnote w:type="continuationSeparator" w:id="0">
    <w:p w14:paraId="595D7AED" w14:textId="77777777" w:rsidR="00BB6FE7" w:rsidRDefault="00BB6FE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899F" w14:textId="1F2A600F" w:rsidR="00D73031" w:rsidRPr="00A93FB1" w:rsidRDefault="00A93FB1" w:rsidP="00A93FB1">
    <w:pPr>
      <w:pStyle w:val="Header"/>
      <w:rPr>
        <w:sz w:val="18"/>
      </w:rPr>
    </w:pPr>
    <w:r w:rsidRPr="00A93FB1">
      <w:rPr>
        <w:sz w:val="18"/>
      </w:rPr>
      <w:t xml:space="preserve">- </w:t>
    </w:r>
    <w:r w:rsidRPr="00A93FB1">
      <w:rPr>
        <w:sz w:val="18"/>
      </w:rPr>
      <w:fldChar w:fldCharType="begin"/>
    </w:r>
    <w:r w:rsidRPr="00A93FB1">
      <w:rPr>
        <w:sz w:val="18"/>
      </w:rPr>
      <w:instrText xml:space="preserve"> PAGE  \* MERGEFORMAT </w:instrText>
    </w:r>
    <w:r w:rsidRPr="00A93FB1">
      <w:rPr>
        <w:sz w:val="18"/>
      </w:rPr>
      <w:fldChar w:fldCharType="separate"/>
    </w:r>
    <w:r w:rsidR="00A0134E">
      <w:rPr>
        <w:noProof/>
        <w:sz w:val="18"/>
      </w:rPr>
      <w:t>2</w:t>
    </w:r>
    <w:r w:rsidRPr="00A93FB1">
      <w:rPr>
        <w:sz w:val="18"/>
      </w:rPr>
      <w:fldChar w:fldCharType="end"/>
    </w:r>
    <w:r w:rsidRPr="00A93FB1">
      <w:rPr>
        <w:sz w:val="18"/>
      </w:rPr>
      <w:t xml:space="preserve"> -</w:t>
    </w:r>
  </w:p>
  <w:p w14:paraId="20504F6C" w14:textId="5661D4AD" w:rsidR="00A93FB1" w:rsidRPr="00A93FB1" w:rsidRDefault="00A0134E" w:rsidP="00A93FB1">
    <w:pPr>
      <w:pStyle w:val="Header"/>
      <w:spacing w:after="240"/>
      <w:rPr>
        <w:sz w:val="18"/>
      </w:rPr>
    </w:pPr>
    <w:r>
      <w:rPr>
        <w:sz w:val="18"/>
      </w:rPr>
      <w:t>TSAG-TD1193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7DAA3D"/>
    <w:multiLevelType w:val="singleLevel"/>
    <w:tmpl w:val="CD7DAA3D"/>
    <w:lvl w:ilvl="0">
      <w:start w:val="6"/>
      <w:numFmt w:val="decimal"/>
      <w:suff w:val="space"/>
      <w:lvlText w:val="(%1)"/>
      <w:lvlJc w:val="left"/>
    </w:lvl>
  </w:abstractNum>
  <w:abstractNum w:abstractNumId="1" w15:restartNumberingAfterBreak="0">
    <w:nsid w:val="E88A3914"/>
    <w:multiLevelType w:val="singleLevel"/>
    <w:tmpl w:val="E88A3914"/>
    <w:lvl w:ilvl="0">
      <w:start w:val="6"/>
      <w:numFmt w:val="decimal"/>
      <w:suff w:val="space"/>
      <w:lvlText w:val="(%1)"/>
      <w:lvlJc w:val="left"/>
      <w:pPr>
        <w:ind w:left="0" w:firstLine="0"/>
      </w:pPr>
    </w:lvl>
  </w:abstractNum>
  <w:abstractNum w:abstractNumId="2" w15:restartNumberingAfterBreak="0">
    <w:nsid w:val="0A6039D4"/>
    <w:multiLevelType w:val="hybridMultilevel"/>
    <w:tmpl w:val="C1706A20"/>
    <w:lvl w:ilvl="0" w:tplc="8BC4822E">
      <w:start w:val="100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76040"/>
    <w:multiLevelType w:val="hybridMultilevel"/>
    <w:tmpl w:val="619C0E32"/>
    <w:lvl w:ilvl="0" w:tplc="F7147540">
      <w:start w:val="72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8648F7"/>
    <w:multiLevelType w:val="multilevel"/>
    <w:tmpl w:val="554E1A5E"/>
    <w:lvl w:ilvl="0">
      <w:start w:val="1"/>
      <w:numFmt w:val="decimal"/>
      <w:lvlText w:val="%1."/>
      <w:lvlJc w:val="left"/>
      <w:pPr>
        <w:ind w:left="1353" w:hanging="360"/>
      </w:p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5" w15:restartNumberingAfterBreak="0">
    <w:nsid w:val="1B216EF5"/>
    <w:multiLevelType w:val="multilevel"/>
    <w:tmpl w:val="E0A827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EE503E"/>
    <w:multiLevelType w:val="hybridMultilevel"/>
    <w:tmpl w:val="59626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5416A6"/>
    <w:multiLevelType w:val="hybridMultilevel"/>
    <w:tmpl w:val="0BCA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7B96"/>
    <w:multiLevelType w:val="multilevel"/>
    <w:tmpl w:val="EA68593A"/>
    <w:lvl w:ilvl="0">
      <w:start w:val="1"/>
      <w:numFmt w:val="decimal"/>
      <w:lvlText w:val="%1)"/>
      <w:lvlJc w:val="left"/>
      <w:pPr>
        <w:ind w:left="987" w:hanging="420"/>
      </w:pPr>
      <w:rPr>
        <w:rFonts w:ascii="Times New Roman" w:eastAsia="SimSun" w:hAnsi="Times New Roman" w:cs="Times New Roman"/>
      </w:rPr>
    </w:lvl>
    <w:lvl w:ilvl="1">
      <w:numFmt w:val="bullet"/>
      <w:lvlText w:val=""/>
      <w:lvlJc w:val="left"/>
      <w:pPr>
        <w:ind w:left="1407" w:hanging="420"/>
      </w:pPr>
      <w:rPr>
        <w:rFonts w:ascii="Symbol" w:eastAsia="SimSun" w:hAnsi="Symbol" w:cs="Times New Roman"/>
      </w:rPr>
    </w:lvl>
    <w:lvl w:ilvl="2">
      <w:numFmt w:val="bullet"/>
      <w:lvlText w:val=""/>
      <w:lvlJc w:val="left"/>
      <w:pPr>
        <w:ind w:left="1827" w:hanging="420"/>
      </w:pPr>
      <w:rPr>
        <w:rFonts w:ascii="Wingdings" w:hAnsi="Wingdings"/>
      </w:rPr>
    </w:lvl>
    <w:lvl w:ilvl="3">
      <w:numFmt w:val="bullet"/>
      <w:lvlText w:val=""/>
      <w:lvlJc w:val="left"/>
      <w:pPr>
        <w:ind w:left="2247" w:hanging="420"/>
      </w:pPr>
      <w:rPr>
        <w:rFonts w:ascii="Wingdings" w:hAnsi="Wingdings"/>
      </w:rPr>
    </w:lvl>
    <w:lvl w:ilvl="4">
      <w:numFmt w:val="bullet"/>
      <w:lvlText w:val=""/>
      <w:lvlJc w:val="left"/>
      <w:pPr>
        <w:ind w:left="2667" w:hanging="420"/>
      </w:pPr>
      <w:rPr>
        <w:rFonts w:ascii="Wingdings" w:hAnsi="Wingdings"/>
      </w:rPr>
    </w:lvl>
    <w:lvl w:ilvl="5">
      <w:numFmt w:val="bullet"/>
      <w:lvlText w:val=""/>
      <w:lvlJc w:val="left"/>
      <w:pPr>
        <w:ind w:left="3087" w:hanging="420"/>
      </w:pPr>
      <w:rPr>
        <w:rFonts w:ascii="Wingdings" w:hAnsi="Wingdings"/>
      </w:rPr>
    </w:lvl>
    <w:lvl w:ilvl="6">
      <w:numFmt w:val="bullet"/>
      <w:lvlText w:val=""/>
      <w:lvlJc w:val="left"/>
      <w:pPr>
        <w:ind w:left="3507" w:hanging="420"/>
      </w:pPr>
      <w:rPr>
        <w:rFonts w:ascii="Wingdings" w:hAnsi="Wingdings"/>
      </w:rPr>
    </w:lvl>
    <w:lvl w:ilvl="7">
      <w:numFmt w:val="bullet"/>
      <w:lvlText w:val=""/>
      <w:lvlJc w:val="left"/>
      <w:pPr>
        <w:ind w:left="3927" w:hanging="420"/>
      </w:pPr>
      <w:rPr>
        <w:rFonts w:ascii="Wingdings" w:hAnsi="Wingdings"/>
      </w:rPr>
    </w:lvl>
    <w:lvl w:ilvl="8">
      <w:numFmt w:val="bullet"/>
      <w:lvlText w:val=""/>
      <w:lvlJc w:val="left"/>
      <w:pPr>
        <w:ind w:left="4347" w:hanging="420"/>
      </w:pPr>
      <w:rPr>
        <w:rFonts w:ascii="Wingdings" w:hAnsi="Wingdings"/>
      </w:rPr>
    </w:lvl>
  </w:abstractNum>
  <w:abstractNum w:abstractNumId="9" w15:restartNumberingAfterBreak="0">
    <w:nsid w:val="2D6C4AA5"/>
    <w:multiLevelType w:val="hybridMultilevel"/>
    <w:tmpl w:val="1922749C"/>
    <w:lvl w:ilvl="0" w:tplc="D2A0F2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78527F"/>
    <w:multiLevelType w:val="hybridMultilevel"/>
    <w:tmpl w:val="51B04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5559D"/>
    <w:multiLevelType w:val="hybridMultilevel"/>
    <w:tmpl w:val="E9028756"/>
    <w:lvl w:ilvl="0" w:tplc="76261A22">
      <w:numFmt w:val="bullet"/>
      <w:lvlText w:val="•"/>
      <w:lvlJc w:val="left"/>
      <w:pPr>
        <w:ind w:left="1157" w:hanging="797"/>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072"/>
    <w:multiLevelType w:val="hybridMultilevel"/>
    <w:tmpl w:val="432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35D6A"/>
    <w:multiLevelType w:val="hybridMultilevel"/>
    <w:tmpl w:val="A88476B0"/>
    <w:lvl w:ilvl="0" w:tplc="BE708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F461E9D"/>
    <w:multiLevelType w:val="hybridMultilevel"/>
    <w:tmpl w:val="2DD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06BC3"/>
    <w:multiLevelType w:val="hybridMultilevel"/>
    <w:tmpl w:val="C49410E2"/>
    <w:lvl w:ilvl="0" w:tplc="68365BDE">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53E1D9C"/>
    <w:multiLevelType w:val="hybridMultilevel"/>
    <w:tmpl w:val="34EEF332"/>
    <w:lvl w:ilvl="0" w:tplc="43987F40">
      <w:start w:val="1"/>
      <w:numFmt w:val="lowerLetter"/>
      <w:lvlText w:val="%1)"/>
      <w:lvlJc w:val="left"/>
      <w:pPr>
        <w:ind w:left="1080" w:hanging="720"/>
      </w:pPr>
      <w:rPr>
        <w:rFonts w:hint="default"/>
      </w:rPr>
    </w:lvl>
    <w:lvl w:ilvl="1" w:tplc="7910FF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C61C1"/>
    <w:multiLevelType w:val="hybridMultilevel"/>
    <w:tmpl w:val="352E776E"/>
    <w:lvl w:ilvl="0" w:tplc="F7147540">
      <w:start w:val="725"/>
      <w:numFmt w:val="bullet"/>
      <w:lvlText w:val="-"/>
      <w:lvlJc w:val="left"/>
      <w:pPr>
        <w:ind w:left="-698" w:hanging="360"/>
      </w:pPr>
      <w:rPr>
        <w:rFonts w:ascii="Times New Roman" w:eastAsia="Times New Roman" w:hAnsi="Times New Roman" w:cs="Times New Roman" w:hint="default"/>
      </w:rPr>
    </w:lvl>
    <w:lvl w:ilvl="1" w:tplc="040C0003">
      <w:start w:val="1"/>
      <w:numFmt w:val="bullet"/>
      <w:lvlText w:val="o"/>
      <w:lvlJc w:val="left"/>
      <w:pPr>
        <w:ind w:left="22" w:hanging="360"/>
      </w:pPr>
      <w:rPr>
        <w:rFonts w:ascii="Courier New" w:hAnsi="Courier New" w:cs="Courier New" w:hint="default"/>
      </w:rPr>
    </w:lvl>
    <w:lvl w:ilvl="2" w:tplc="040C0005">
      <w:start w:val="1"/>
      <w:numFmt w:val="bullet"/>
      <w:lvlText w:val=""/>
      <w:lvlJc w:val="left"/>
      <w:pPr>
        <w:ind w:left="742" w:hanging="360"/>
      </w:pPr>
      <w:rPr>
        <w:rFonts w:ascii="Wingdings" w:hAnsi="Wingdings" w:hint="default"/>
      </w:rPr>
    </w:lvl>
    <w:lvl w:ilvl="3" w:tplc="040C0001">
      <w:start w:val="1"/>
      <w:numFmt w:val="bullet"/>
      <w:lvlText w:val=""/>
      <w:lvlJc w:val="left"/>
      <w:pPr>
        <w:ind w:left="1462" w:hanging="360"/>
      </w:pPr>
      <w:rPr>
        <w:rFonts w:ascii="Symbol" w:hAnsi="Symbol" w:hint="default"/>
      </w:rPr>
    </w:lvl>
    <w:lvl w:ilvl="4" w:tplc="040C0003">
      <w:start w:val="1"/>
      <w:numFmt w:val="bullet"/>
      <w:lvlText w:val="o"/>
      <w:lvlJc w:val="left"/>
      <w:pPr>
        <w:ind w:left="2182" w:hanging="360"/>
      </w:pPr>
      <w:rPr>
        <w:rFonts w:ascii="Courier New" w:hAnsi="Courier New" w:cs="Courier New" w:hint="default"/>
      </w:rPr>
    </w:lvl>
    <w:lvl w:ilvl="5" w:tplc="040C0005">
      <w:start w:val="1"/>
      <w:numFmt w:val="bullet"/>
      <w:lvlText w:val=""/>
      <w:lvlJc w:val="left"/>
      <w:pPr>
        <w:ind w:left="2902" w:hanging="360"/>
      </w:pPr>
      <w:rPr>
        <w:rFonts w:ascii="Wingdings" w:hAnsi="Wingdings" w:hint="default"/>
      </w:rPr>
    </w:lvl>
    <w:lvl w:ilvl="6" w:tplc="040C0001">
      <w:start w:val="1"/>
      <w:numFmt w:val="bullet"/>
      <w:lvlText w:val=""/>
      <w:lvlJc w:val="left"/>
      <w:pPr>
        <w:ind w:left="3622" w:hanging="360"/>
      </w:pPr>
      <w:rPr>
        <w:rFonts w:ascii="Symbol" w:hAnsi="Symbol" w:hint="default"/>
      </w:rPr>
    </w:lvl>
    <w:lvl w:ilvl="7" w:tplc="040C0003">
      <w:start w:val="1"/>
      <w:numFmt w:val="bullet"/>
      <w:lvlText w:val="o"/>
      <w:lvlJc w:val="left"/>
      <w:pPr>
        <w:ind w:left="4342" w:hanging="360"/>
      </w:pPr>
      <w:rPr>
        <w:rFonts w:ascii="Courier New" w:hAnsi="Courier New" w:cs="Courier New" w:hint="default"/>
      </w:rPr>
    </w:lvl>
    <w:lvl w:ilvl="8" w:tplc="040C0005">
      <w:start w:val="1"/>
      <w:numFmt w:val="bullet"/>
      <w:lvlText w:val=""/>
      <w:lvlJc w:val="left"/>
      <w:pPr>
        <w:ind w:left="5062" w:hanging="360"/>
      </w:pPr>
      <w:rPr>
        <w:rFonts w:ascii="Wingdings" w:hAnsi="Wingdings" w:hint="default"/>
      </w:rPr>
    </w:lvl>
  </w:abstractNum>
  <w:abstractNum w:abstractNumId="18" w15:restartNumberingAfterBreak="0">
    <w:nsid w:val="4EC0718B"/>
    <w:multiLevelType w:val="multilevel"/>
    <w:tmpl w:val="EE1C352A"/>
    <w:lvl w:ilvl="0">
      <w:start w:val="3"/>
      <w:numFmt w:val="decimal"/>
      <w:lvlText w:val="%1"/>
      <w:lvlJc w:val="left"/>
      <w:pPr>
        <w:tabs>
          <w:tab w:val="num" w:pos="795"/>
        </w:tabs>
        <w:ind w:left="795" w:hanging="795"/>
      </w:pPr>
      <w:rPr>
        <w:rFonts w:cs="Times New Roman"/>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51777789"/>
    <w:multiLevelType w:val="hybridMultilevel"/>
    <w:tmpl w:val="738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7E0B22"/>
    <w:multiLevelType w:val="hybridMultilevel"/>
    <w:tmpl w:val="83D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56057"/>
    <w:multiLevelType w:val="multilevel"/>
    <w:tmpl w:val="A826345C"/>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71E703D"/>
    <w:multiLevelType w:val="hybridMultilevel"/>
    <w:tmpl w:val="6BD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E51436"/>
    <w:multiLevelType w:val="hybridMultilevel"/>
    <w:tmpl w:val="3D1E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A77ED"/>
    <w:multiLevelType w:val="hybridMultilevel"/>
    <w:tmpl w:val="E50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2852BB"/>
    <w:multiLevelType w:val="hybridMultilevel"/>
    <w:tmpl w:val="48B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53206"/>
    <w:multiLevelType w:val="hybridMultilevel"/>
    <w:tmpl w:val="B43E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70F23"/>
    <w:multiLevelType w:val="multilevel"/>
    <w:tmpl w:val="B0B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4F7926"/>
    <w:multiLevelType w:val="hybridMultilevel"/>
    <w:tmpl w:val="058C1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5A7188"/>
    <w:multiLevelType w:val="multilevel"/>
    <w:tmpl w:val="55B8FE52"/>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0A426AD"/>
    <w:multiLevelType w:val="hybridMultilevel"/>
    <w:tmpl w:val="CD8C0D86"/>
    <w:lvl w:ilvl="0" w:tplc="D430ABA8">
      <w:start w:val="4"/>
      <w:numFmt w:val="decimal"/>
      <w:lvlText w:val="%1&gt;"/>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552A5"/>
    <w:multiLevelType w:val="hybridMultilevel"/>
    <w:tmpl w:val="5032E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FB1EF"/>
    <w:multiLevelType w:val="singleLevel"/>
    <w:tmpl w:val="7C5FB1EF"/>
    <w:lvl w:ilvl="0">
      <w:start w:val="3"/>
      <w:numFmt w:val="decimal"/>
      <w:suff w:val="space"/>
      <w:lvlText w:val="(%1)"/>
      <w:lvlJc w:val="left"/>
      <w:pPr>
        <w:ind w:left="0" w:firstLine="0"/>
      </w:pPr>
    </w:lvl>
  </w:abstractNum>
  <w:abstractNum w:abstractNumId="33" w15:restartNumberingAfterBreak="0">
    <w:nsid w:val="7D5C7F29"/>
    <w:multiLevelType w:val="hybridMultilevel"/>
    <w:tmpl w:val="5BF2DBA4"/>
    <w:lvl w:ilvl="0" w:tplc="76261A22">
      <w:numFmt w:val="bullet"/>
      <w:lvlText w:val="•"/>
      <w:lvlJc w:val="left"/>
      <w:pPr>
        <w:ind w:left="1157" w:hanging="79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B11593"/>
    <w:multiLevelType w:val="hybridMultilevel"/>
    <w:tmpl w:val="CA8E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8"/>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21"/>
  </w:num>
  <w:num w:numId="13">
    <w:abstractNumId w:val="17"/>
  </w:num>
  <w:num w:numId="14">
    <w:abstractNumId w:val="3"/>
  </w:num>
  <w:num w:numId="15">
    <w:abstractNumId w:val="18"/>
  </w:num>
  <w:num w:numId="16">
    <w:abstractNumId w:val="29"/>
  </w:num>
  <w:num w:numId="17">
    <w:abstractNumId w:val="3"/>
  </w:num>
  <w:num w:numId="18">
    <w:abstractNumId w:val="7"/>
  </w:num>
  <w:num w:numId="19">
    <w:abstractNumId w:val="25"/>
  </w:num>
  <w:num w:numId="20">
    <w:abstractNumId w:val="0"/>
  </w:num>
  <w:num w:numId="21">
    <w:abstractNumId w:val="30"/>
  </w:num>
  <w:num w:numId="22">
    <w:abstractNumId w:val="19"/>
  </w:num>
  <w:num w:numId="23">
    <w:abstractNumId w:val="34"/>
  </w:num>
  <w:num w:numId="24">
    <w:abstractNumId w:val="24"/>
  </w:num>
  <w:num w:numId="25">
    <w:abstractNumId w:val="10"/>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2"/>
    <w:lvlOverride w:ilvl="0">
      <w:startOverride w:val="3"/>
    </w:lvlOverride>
  </w:num>
  <w:num w:numId="29">
    <w:abstractNumId w:val="1"/>
    <w:lvlOverride w:ilvl="0">
      <w:startOverride w:val="6"/>
    </w:lvlOverride>
  </w:num>
  <w:num w:numId="30">
    <w:abstractNumId w:val="12"/>
  </w:num>
  <w:num w:numId="31">
    <w:abstractNumId w:val="6"/>
  </w:num>
  <w:num w:numId="32">
    <w:abstractNumId w:val="9"/>
  </w:num>
  <w:num w:numId="33">
    <w:abstractNumId w:val="14"/>
  </w:num>
  <w:num w:numId="34">
    <w:abstractNumId w:val="26"/>
  </w:num>
  <w:num w:numId="35">
    <w:abstractNumId w:val="23"/>
  </w:num>
  <w:num w:numId="36">
    <w:abstractNumId w:val="11"/>
  </w:num>
  <w:num w:numId="37">
    <w:abstractNumId w:val="33"/>
  </w:num>
  <w:num w:numId="38">
    <w:abstractNumId w:val="1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84"/>
    <w:rsid w:val="0000351C"/>
    <w:rsid w:val="00031A71"/>
    <w:rsid w:val="0003624A"/>
    <w:rsid w:val="0003643B"/>
    <w:rsid w:val="000517EE"/>
    <w:rsid w:val="00055D9F"/>
    <w:rsid w:val="0005607C"/>
    <w:rsid w:val="000810CB"/>
    <w:rsid w:val="00087A0D"/>
    <w:rsid w:val="00091ECC"/>
    <w:rsid w:val="000A7701"/>
    <w:rsid w:val="000C4528"/>
    <w:rsid w:val="000C4EB6"/>
    <w:rsid w:val="000E4458"/>
    <w:rsid w:val="000E5107"/>
    <w:rsid w:val="001005BB"/>
    <w:rsid w:val="00112D2D"/>
    <w:rsid w:val="001246E3"/>
    <w:rsid w:val="0012691C"/>
    <w:rsid w:val="001314C8"/>
    <w:rsid w:val="001471B2"/>
    <w:rsid w:val="0015278E"/>
    <w:rsid w:val="001575EE"/>
    <w:rsid w:val="001679D2"/>
    <w:rsid w:val="001900D8"/>
    <w:rsid w:val="00195501"/>
    <w:rsid w:val="001A06E3"/>
    <w:rsid w:val="001A75A0"/>
    <w:rsid w:val="001B7686"/>
    <w:rsid w:val="001D1AE9"/>
    <w:rsid w:val="001F4987"/>
    <w:rsid w:val="001F5E39"/>
    <w:rsid w:val="002063A4"/>
    <w:rsid w:val="002132E3"/>
    <w:rsid w:val="002137EF"/>
    <w:rsid w:val="002205E8"/>
    <w:rsid w:val="002255BD"/>
    <w:rsid w:val="00233B47"/>
    <w:rsid w:val="0024472C"/>
    <w:rsid w:val="00245853"/>
    <w:rsid w:val="002544C4"/>
    <w:rsid w:val="00260909"/>
    <w:rsid w:val="00263BE0"/>
    <w:rsid w:val="00264F89"/>
    <w:rsid w:val="00265A1D"/>
    <w:rsid w:val="00280923"/>
    <w:rsid w:val="00284C5A"/>
    <w:rsid w:val="00295FEC"/>
    <w:rsid w:val="002B6875"/>
    <w:rsid w:val="002E6A76"/>
    <w:rsid w:val="002F3DF9"/>
    <w:rsid w:val="00304134"/>
    <w:rsid w:val="00304C9F"/>
    <w:rsid w:val="00331C47"/>
    <w:rsid w:val="00334D59"/>
    <w:rsid w:val="003479C4"/>
    <w:rsid w:val="00364317"/>
    <w:rsid w:val="00364F8D"/>
    <w:rsid w:val="00365340"/>
    <w:rsid w:val="003770D8"/>
    <w:rsid w:val="00397CCA"/>
    <w:rsid w:val="003A104F"/>
    <w:rsid w:val="003C24CE"/>
    <w:rsid w:val="003D771B"/>
    <w:rsid w:val="003E092F"/>
    <w:rsid w:val="003E30C2"/>
    <w:rsid w:val="003E796F"/>
    <w:rsid w:val="003F0FDE"/>
    <w:rsid w:val="003F6EDF"/>
    <w:rsid w:val="00401490"/>
    <w:rsid w:val="00404254"/>
    <w:rsid w:val="00410845"/>
    <w:rsid w:val="00434657"/>
    <w:rsid w:val="004577FB"/>
    <w:rsid w:val="00472307"/>
    <w:rsid w:val="00477D78"/>
    <w:rsid w:val="00482C0C"/>
    <w:rsid w:val="004866CB"/>
    <w:rsid w:val="00490B68"/>
    <w:rsid w:val="00495208"/>
    <w:rsid w:val="004976BD"/>
    <w:rsid w:val="00497BA7"/>
    <w:rsid w:val="004A46CA"/>
    <w:rsid w:val="004B059C"/>
    <w:rsid w:val="004D0A08"/>
    <w:rsid w:val="004D21D8"/>
    <w:rsid w:val="004E03BD"/>
    <w:rsid w:val="004F36FE"/>
    <w:rsid w:val="00510A90"/>
    <w:rsid w:val="00533C24"/>
    <w:rsid w:val="005437C4"/>
    <w:rsid w:val="00561C9F"/>
    <w:rsid w:val="0057480E"/>
    <w:rsid w:val="005804C0"/>
    <w:rsid w:val="005877FF"/>
    <w:rsid w:val="00593EEF"/>
    <w:rsid w:val="005A1858"/>
    <w:rsid w:val="005A70A6"/>
    <w:rsid w:val="005C1C08"/>
    <w:rsid w:val="005D557F"/>
    <w:rsid w:val="005E3A5E"/>
    <w:rsid w:val="005F485D"/>
    <w:rsid w:val="00601B9F"/>
    <w:rsid w:val="00630BA1"/>
    <w:rsid w:val="00685245"/>
    <w:rsid w:val="0069318C"/>
    <w:rsid w:val="00696AFF"/>
    <w:rsid w:val="006A12A0"/>
    <w:rsid w:val="006A3DA6"/>
    <w:rsid w:val="006A40F4"/>
    <w:rsid w:val="006B074F"/>
    <w:rsid w:val="006B0F42"/>
    <w:rsid w:val="006B5582"/>
    <w:rsid w:val="006C0A8A"/>
    <w:rsid w:val="006C5B6D"/>
    <w:rsid w:val="006D1BC9"/>
    <w:rsid w:val="006D3A6A"/>
    <w:rsid w:val="006D73B8"/>
    <w:rsid w:val="006E0D8F"/>
    <w:rsid w:val="006F5457"/>
    <w:rsid w:val="006F7DFE"/>
    <w:rsid w:val="0073508B"/>
    <w:rsid w:val="00742B50"/>
    <w:rsid w:val="0075227C"/>
    <w:rsid w:val="00756FFE"/>
    <w:rsid w:val="007621CF"/>
    <w:rsid w:val="00765B20"/>
    <w:rsid w:val="007875A9"/>
    <w:rsid w:val="007B08DB"/>
    <w:rsid w:val="007D1309"/>
    <w:rsid w:val="007D63B4"/>
    <w:rsid w:val="007E35BA"/>
    <w:rsid w:val="007F0E98"/>
    <w:rsid w:val="00832013"/>
    <w:rsid w:val="00846636"/>
    <w:rsid w:val="0084672C"/>
    <w:rsid w:val="00847C4B"/>
    <w:rsid w:val="00852A00"/>
    <w:rsid w:val="0086717F"/>
    <w:rsid w:val="008720AA"/>
    <w:rsid w:val="008733D8"/>
    <w:rsid w:val="008773A1"/>
    <w:rsid w:val="00884BCF"/>
    <w:rsid w:val="008865F9"/>
    <w:rsid w:val="008911C7"/>
    <w:rsid w:val="00891322"/>
    <w:rsid w:val="008A31B3"/>
    <w:rsid w:val="008D6982"/>
    <w:rsid w:val="008E3541"/>
    <w:rsid w:val="008E3D0F"/>
    <w:rsid w:val="008E5472"/>
    <w:rsid w:val="0090712B"/>
    <w:rsid w:val="00910C02"/>
    <w:rsid w:val="009148CD"/>
    <w:rsid w:val="00914AA4"/>
    <w:rsid w:val="0091501B"/>
    <w:rsid w:val="00921F96"/>
    <w:rsid w:val="00925A08"/>
    <w:rsid w:val="00925C1A"/>
    <w:rsid w:val="0094032D"/>
    <w:rsid w:val="0095711D"/>
    <w:rsid w:val="009753BF"/>
    <w:rsid w:val="009766C3"/>
    <w:rsid w:val="00976DCC"/>
    <w:rsid w:val="009A5677"/>
    <w:rsid w:val="009A6466"/>
    <w:rsid w:val="009B2781"/>
    <w:rsid w:val="009C2284"/>
    <w:rsid w:val="00A00CC3"/>
    <w:rsid w:val="00A0134E"/>
    <w:rsid w:val="00A015CC"/>
    <w:rsid w:val="00A10945"/>
    <w:rsid w:val="00A122B2"/>
    <w:rsid w:val="00A177A1"/>
    <w:rsid w:val="00A21E07"/>
    <w:rsid w:val="00A27E3E"/>
    <w:rsid w:val="00A3012E"/>
    <w:rsid w:val="00A61CBC"/>
    <w:rsid w:val="00A67B7C"/>
    <w:rsid w:val="00A7365C"/>
    <w:rsid w:val="00A76BF9"/>
    <w:rsid w:val="00A77519"/>
    <w:rsid w:val="00A93FB1"/>
    <w:rsid w:val="00AC4CFF"/>
    <w:rsid w:val="00AC6495"/>
    <w:rsid w:val="00B00EC8"/>
    <w:rsid w:val="00B10389"/>
    <w:rsid w:val="00B11FAE"/>
    <w:rsid w:val="00B1498B"/>
    <w:rsid w:val="00B216FA"/>
    <w:rsid w:val="00B24E9D"/>
    <w:rsid w:val="00B411E5"/>
    <w:rsid w:val="00B4281E"/>
    <w:rsid w:val="00B42C38"/>
    <w:rsid w:val="00B47661"/>
    <w:rsid w:val="00B51790"/>
    <w:rsid w:val="00B523F2"/>
    <w:rsid w:val="00B547CE"/>
    <w:rsid w:val="00B72D3B"/>
    <w:rsid w:val="00B73301"/>
    <w:rsid w:val="00B83EC6"/>
    <w:rsid w:val="00BA3044"/>
    <w:rsid w:val="00BA5084"/>
    <w:rsid w:val="00BA7023"/>
    <w:rsid w:val="00BB6FE7"/>
    <w:rsid w:val="00BC5794"/>
    <w:rsid w:val="00BD0968"/>
    <w:rsid w:val="00BF4753"/>
    <w:rsid w:val="00BF6EC7"/>
    <w:rsid w:val="00C02AF6"/>
    <w:rsid w:val="00C04C23"/>
    <w:rsid w:val="00C11662"/>
    <w:rsid w:val="00C14E86"/>
    <w:rsid w:val="00C17E94"/>
    <w:rsid w:val="00C4631D"/>
    <w:rsid w:val="00C501B8"/>
    <w:rsid w:val="00C51E98"/>
    <w:rsid w:val="00C71730"/>
    <w:rsid w:val="00C963D8"/>
    <w:rsid w:val="00CA1499"/>
    <w:rsid w:val="00CA14D0"/>
    <w:rsid w:val="00CB21DD"/>
    <w:rsid w:val="00CB6CD7"/>
    <w:rsid w:val="00CE30A6"/>
    <w:rsid w:val="00CE652D"/>
    <w:rsid w:val="00CE79DD"/>
    <w:rsid w:val="00CF200F"/>
    <w:rsid w:val="00CF4325"/>
    <w:rsid w:val="00D04819"/>
    <w:rsid w:val="00D15FBE"/>
    <w:rsid w:val="00D30A99"/>
    <w:rsid w:val="00D36422"/>
    <w:rsid w:val="00D42471"/>
    <w:rsid w:val="00D55414"/>
    <w:rsid w:val="00D671A7"/>
    <w:rsid w:val="00D73031"/>
    <w:rsid w:val="00D76783"/>
    <w:rsid w:val="00D76939"/>
    <w:rsid w:val="00D80978"/>
    <w:rsid w:val="00D84219"/>
    <w:rsid w:val="00DA1F20"/>
    <w:rsid w:val="00DA52AB"/>
    <w:rsid w:val="00DE44D6"/>
    <w:rsid w:val="00E02856"/>
    <w:rsid w:val="00E13DF0"/>
    <w:rsid w:val="00E304B6"/>
    <w:rsid w:val="00E37F13"/>
    <w:rsid w:val="00E658FF"/>
    <w:rsid w:val="00E85778"/>
    <w:rsid w:val="00E8649E"/>
    <w:rsid w:val="00EA1A5D"/>
    <w:rsid w:val="00EB328B"/>
    <w:rsid w:val="00ED144D"/>
    <w:rsid w:val="00ED4B78"/>
    <w:rsid w:val="00ED7133"/>
    <w:rsid w:val="00EE7C81"/>
    <w:rsid w:val="00F1220F"/>
    <w:rsid w:val="00F276AD"/>
    <w:rsid w:val="00F40558"/>
    <w:rsid w:val="00F53415"/>
    <w:rsid w:val="00F57069"/>
    <w:rsid w:val="00F62869"/>
    <w:rsid w:val="00F7524C"/>
    <w:rsid w:val="00F853AE"/>
    <w:rsid w:val="00FB2AD1"/>
    <w:rsid w:val="00FB6BD2"/>
    <w:rsid w:val="00FD2E97"/>
    <w:rsid w:val="00FE28ED"/>
    <w:rsid w:val="00FE39DF"/>
    <w:rsid w:val="00FE66C8"/>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超链接1"/>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uiPriority w:val="34"/>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3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semiHidden/>
    <w:unhideWhenUsed/>
    <w:rsid w:val="00397CCA"/>
    <w:rPr>
      <w:sz w:val="20"/>
      <w:szCs w:val="20"/>
    </w:rPr>
  </w:style>
  <w:style w:type="character" w:customStyle="1" w:styleId="CommentTextChar">
    <w:name w:val="Comment Text Char"/>
    <w:link w:val="CommentText"/>
    <w:uiPriority w:val="99"/>
    <w:semiHidden/>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customStyle="1"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SG02-C-0333/en" TargetMode="External"/><Relationship Id="rId18" Type="http://schemas.openxmlformats.org/officeDocument/2006/relationships/hyperlink" Target="https://www.itu.int/md/T17-SG02-211108-TD-PLEN-0028" TargetMode="External"/><Relationship Id="rId26" Type="http://schemas.openxmlformats.org/officeDocument/2006/relationships/hyperlink" Target="https://www.itu.int/md/T17-SG02-211108-TD-PLEN-0095/en" TargetMode="External"/><Relationship Id="rId39" Type="http://schemas.openxmlformats.org/officeDocument/2006/relationships/header" Target="header1.xml"/><Relationship Id="rId21" Type="http://schemas.openxmlformats.org/officeDocument/2006/relationships/hyperlink" Target="https://www.itu.int/md/T17-SG02-211108-TD-PLEN-0023" TargetMode="External"/><Relationship Id="rId34" Type="http://schemas.openxmlformats.org/officeDocument/2006/relationships/hyperlink" Target="https://www.itu.int/md/T17-TSAG-220110-TD-GEN-1233/en"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itu.int/md/T17-SG02-211108-TD-PLEN-0028" TargetMode="External"/><Relationship Id="rId20" Type="http://schemas.openxmlformats.org/officeDocument/2006/relationships/hyperlink" Target="https://www.itu.int/net/ITU-T/misuse/table.aspx" TargetMode="External"/><Relationship Id="rId29" Type="http://schemas.openxmlformats.org/officeDocument/2006/relationships/hyperlink" Target="https://www.itu.int/md/T17-SG02-211108-TD-PLEN-009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2-211108-TD-GEN-1511/en" TargetMode="External"/><Relationship Id="rId24" Type="http://schemas.openxmlformats.org/officeDocument/2006/relationships/hyperlink" Target="https://www.itu.int/md/T17-SG02-C-0349/en" TargetMode="External"/><Relationship Id="rId32" Type="http://schemas.openxmlformats.org/officeDocument/2006/relationships/hyperlink" Target="https://www.itu.int/md/T17-TSAG-210111-TD-GEN-0973/en" TargetMode="External"/><Relationship Id="rId37" Type="http://schemas.openxmlformats.org/officeDocument/2006/relationships/hyperlink" Target="https://www.itu.int/md/T17-SG02-211108-TD-PLEN-0061/e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SG02-211108-TD-PLEN-0021" TargetMode="External"/><Relationship Id="rId23" Type="http://schemas.openxmlformats.org/officeDocument/2006/relationships/hyperlink" Target="https://www.itu.int/md/T17-SG02-211108-TD-PLEN-0023" TargetMode="External"/><Relationship Id="rId28" Type="http://schemas.openxmlformats.org/officeDocument/2006/relationships/hyperlink" Target="https://www.itu.int/md/T17-SG02-211108-TD-PLEN-0093/en" TargetMode="External"/><Relationship Id="rId36" Type="http://schemas.openxmlformats.org/officeDocument/2006/relationships/hyperlink" Target="https://www.itu.int/md/T17-SG02-R-0034/en" TargetMode="External"/><Relationship Id="rId10" Type="http://schemas.openxmlformats.org/officeDocument/2006/relationships/hyperlink" Target="http://handle.itu.int/11.1002/ls/sp16-sg2-oLS-00245.docx" TargetMode="External"/><Relationship Id="rId19" Type="http://schemas.openxmlformats.org/officeDocument/2006/relationships/hyperlink" Target="https://www.itu.int/pub/T-SP-OB.1232-2021" TargetMode="External"/><Relationship Id="rId31" Type="http://schemas.openxmlformats.org/officeDocument/2006/relationships/hyperlink" Target="https://www.itu.int/md/T17-TSAG-200921-TD-GEN-0901/en" TargetMode="External"/><Relationship Id="rId4" Type="http://schemas.openxmlformats.org/officeDocument/2006/relationships/webSettings" Target="webSettings.xml"/><Relationship Id="rId9" Type="http://schemas.openxmlformats.org/officeDocument/2006/relationships/hyperlink" Target="mailto:philrushton@rcc-uk.uk" TargetMode="External"/><Relationship Id="rId14" Type="http://schemas.openxmlformats.org/officeDocument/2006/relationships/hyperlink" Target="https://www.itu.int/md/T17-SG02-211108-TD-PLEN-0028" TargetMode="External"/><Relationship Id="rId22" Type="http://schemas.openxmlformats.org/officeDocument/2006/relationships/hyperlink" Target="https://www.itu.int/md/T17-SG02-210531-TD-GEN-1285/en" TargetMode="External"/><Relationship Id="rId27" Type="http://schemas.openxmlformats.org/officeDocument/2006/relationships/hyperlink" Target="https://www.itu.int/md/T17-SG02-211108-TD-PLEN-0092" TargetMode="External"/><Relationship Id="rId30" Type="http://schemas.openxmlformats.org/officeDocument/2006/relationships/hyperlink" Target="https://www.itu.int/md/T17-SG02-211108-TD-PLEN-0083/en" TargetMode="External"/><Relationship Id="rId35" Type="http://schemas.openxmlformats.org/officeDocument/2006/relationships/hyperlink" Target="https://www.itu.int/md/T17-SG02-211108-TD-PLEN-0021" TargetMode="External"/><Relationship Id="rId8" Type="http://schemas.openxmlformats.org/officeDocument/2006/relationships/hyperlink" Target="http://handle.itu.int/11.1002/ls/sp16-sg2-oLS-00245.docx" TargetMode="External"/><Relationship Id="rId3" Type="http://schemas.openxmlformats.org/officeDocument/2006/relationships/settings" Target="settings.xml"/><Relationship Id="rId12" Type="http://schemas.openxmlformats.org/officeDocument/2006/relationships/hyperlink" Target="mailto:philrushton@rcc-uk.uk" TargetMode="External"/><Relationship Id="rId17" Type="http://schemas.openxmlformats.org/officeDocument/2006/relationships/hyperlink" Target="https://www.itu.int/md/T17-SG02-211108-TD-PLEN-0021" TargetMode="External"/><Relationship Id="rId25" Type="http://schemas.openxmlformats.org/officeDocument/2006/relationships/hyperlink" Target="https://www.itu.int/md/T17-SG02-C-0350/en" TargetMode="External"/><Relationship Id="rId33" Type="http://schemas.openxmlformats.org/officeDocument/2006/relationships/hyperlink" Target="https://www.itu.int/net4/ITU-T/lists/loqr.aspx?Group=2&amp;Period=16" TargetMode="External"/><Relationship Id="rId38" Type="http://schemas.openxmlformats.org/officeDocument/2006/relationships/hyperlink" Target="https://www.itu.int/md/T17-SG02RG.AMR-R-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LS/o on ITU-T SG2 lead study group activities (June – November 2021) [to TSAG]</vt:lpstr>
    </vt:vector>
  </TitlesOfParts>
  <Manager>ITU-T</Manager>
  <Company>International Telecommunication Union (ITU)</Company>
  <LinksUpToDate>false</LinksUpToDate>
  <CharactersWithSpaces>16698</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(June – November 2021) [to TSAG]</dc:title>
  <dc:subject/>
  <dc:creator>Chairman, ITU-T SG2</dc:creator>
  <cp:keywords>Numbering, Naming, Identifiers, Services, Routeing, Telecommunications Management, Fraud Management.</cp:keywords>
  <dc:description>SG2-LS245  For: _x000d_Document date: _x000d_Saved by ITU51014924 at 10:54:57 on 04.01.22</dc:description>
  <cp:lastModifiedBy>Al-Mnini, Lara</cp:lastModifiedBy>
  <cp:revision>3</cp:revision>
  <cp:lastPrinted>2016-12-23T12:52:00Z</cp:lastPrinted>
  <dcterms:created xsi:type="dcterms:W3CDTF">2022-01-04T10:39:00Z</dcterms:created>
  <dcterms:modified xsi:type="dcterms:W3CDTF">2022-01-04T10:42:00Z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SG2-LS245</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
  </property>
  <property fmtid="{D5CDD505-2E9C-101B-9397-08002B2CF9AE}" pid="7" name="Docauthor">
    <vt:lpwstr>Chairman, ITU-T SG2</vt:lpwstr>
  </property>
</Properties>
</file>