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B10567" w:rsidRPr="00701B54" w14:paraId="6F79B9C0" w14:textId="77777777" w:rsidTr="00937A8A">
        <w:trPr>
          <w:cantSplit/>
        </w:trPr>
        <w:tc>
          <w:tcPr>
            <w:tcW w:w="1190" w:type="dxa"/>
            <w:vMerge w:val="restart"/>
          </w:tcPr>
          <w:p w14:paraId="7DCB8ECD" w14:textId="77777777" w:rsidR="00B10567" w:rsidRPr="00701B54" w:rsidRDefault="00B10567" w:rsidP="00937A8A">
            <w:pPr>
              <w:rPr>
                <w:sz w:val="20"/>
                <w:szCs w:val="20"/>
              </w:rPr>
            </w:pPr>
            <w:bookmarkStart w:id="0" w:name="dnum" w:colFirst="2" w:colLast="2"/>
            <w:bookmarkStart w:id="1" w:name="dtableau"/>
            <w:bookmarkStart w:id="2" w:name="dtitle1" w:colFirst="1" w:colLast="1"/>
            <w:r w:rsidRPr="00701B54">
              <w:rPr>
                <w:noProof/>
                <w:sz w:val="20"/>
                <w:szCs w:val="20"/>
                <w:lang w:eastAsia="zh-CN"/>
              </w:rPr>
              <w:drawing>
                <wp:inline distT="0" distB="0" distL="0" distR="0" wp14:anchorId="071175EC" wp14:editId="43E5A624">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0532374D" w14:textId="77777777" w:rsidR="00B10567" w:rsidRPr="00701B54" w:rsidRDefault="00B10567" w:rsidP="00937A8A">
            <w:pPr>
              <w:rPr>
                <w:sz w:val="16"/>
                <w:szCs w:val="16"/>
              </w:rPr>
            </w:pPr>
            <w:r w:rsidRPr="00701B54">
              <w:rPr>
                <w:sz w:val="16"/>
                <w:szCs w:val="16"/>
              </w:rPr>
              <w:t>INTERNATIONAL TELECOMMUNICATION UNION</w:t>
            </w:r>
          </w:p>
          <w:p w14:paraId="72803CF1" w14:textId="77777777" w:rsidR="00B10567" w:rsidRPr="00701B54" w:rsidRDefault="00B10567" w:rsidP="00937A8A">
            <w:pPr>
              <w:rPr>
                <w:b/>
                <w:bCs/>
                <w:sz w:val="26"/>
                <w:szCs w:val="26"/>
              </w:rPr>
            </w:pPr>
            <w:r w:rsidRPr="00701B54">
              <w:rPr>
                <w:b/>
                <w:bCs/>
                <w:sz w:val="26"/>
                <w:szCs w:val="26"/>
              </w:rPr>
              <w:t>TELECOMMUNICATION</w:t>
            </w:r>
            <w:r w:rsidRPr="00701B54">
              <w:rPr>
                <w:b/>
                <w:bCs/>
                <w:sz w:val="26"/>
                <w:szCs w:val="26"/>
              </w:rPr>
              <w:br/>
              <w:t>STANDARDIZATION SECTOR</w:t>
            </w:r>
          </w:p>
          <w:p w14:paraId="3CAEDDB1" w14:textId="77777777" w:rsidR="00B10567" w:rsidRPr="00701B54" w:rsidRDefault="00B10567" w:rsidP="00937A8A">
            <w:pPr>
              <w:rPr>
                <w:sz w:val="20"/>
                <w:szCs w:val="20"/>
              </w:rPr>
            </w:pPr>
            <w:r w:rsidRPr="00701B54">
              <w:rPr>
                <w:sz w:val="20"/>
                <w:szCs w:val="20"/>
              </w:rPr>
              <w:t xml:space="preserve">STUDY PERIOD </w:t>
            </w:r>
            <w:bookmarkStart w:id="3" w:name="dstudyperiod"/>
            <w:r w:rsidRPr="00701B54">
              <w:rPr>
                <w:sz w:val="20"/>
                <w:szCs w:val="20"/>
              </w:rPr>
              <w:t>2017-2020</w:t>
            </w:r>
            <w:bookmarkEnd w:id="3"/>
          </w:p>
        </w:tc>
        <w:tc>
          <w:tcPr>
            <w:tcW w:w="4680" w:type="dxa"/>
            <w:vAlign w:val="center"/>
          </w:tcPr>
          <w:p w14:paraId="1B7B97C2" w14:textId="67FFA540" w:rsidR="00B10567" w:rsidRPr="008131B1" w:rsidRDefault="00B10567" w:rsidP="00937A8A">
            <w:pPr>
              <w:pStyle w:val="Docnumber"/>
              <w:rPr>
                <w:szCs w:val="32"/>
              </w:rPr>
            </w:pPr>
            <w:r w:rsidRPr="008131B1">
              <w:rPr>
                <w:szCs w:val="32"/>
              </w:rPr>
              <w:t>TSAG-TD</w:t>
            </w:r>
            <w:r>
              <w:rPr>
                <w:szCs w:val="32"/>
              </w:rPr>
              <w:t>1115</w:t>
            </w:r>
            <w:r w:rsidRPr="008131B1">
              <w:rPr>
                <w:szCs w:val="32"/>
              </w:rPr>
              <w:t xml:space="preserve"> </w:t>
            </w:r>
          </w:p>
        </w:tc>
      </w:tr>
      <w:tr w:rsidR="00B10567" w:rsidRPr="00701B54" w14:paraId="0B1FC2EF" w14:textId="77777777" w:rsidTr="00937A8A">
        <w:trPr>
          <w:cantSplit/>
        </w:trPr>
        <w:tc>
          <w:tcPr>
            <w:tcW w:w="1190" w:type="dxa"/>
            <w:vMerge/>
          </w:tcPr>
          <w:p w14:paraId="2BD7F782" w14:textId="77777777" w:rsidR="00B10567" w:rsidRPr="00701B54" w:rsidRDefault="00B10567" w:rsidP="00937A8A">
            <w:pPr>
              <w:rPr>
                <w:smallCaps/>
                <w:sz w:val="20"/>
              </w:rPr>
            </w:pPr>
            <w:bookmarkStart w:id="4" w:name="dsg" w:colFirst="2" w:colLast="2"/>
            <w:bookmarkEnd w:id="0"/>
          </w:p>
        </w:tc>
        <w:tc>
          <w:tcPr>
            <w:tcW w:w="4053" w:type="dxa"/>
            <w:gridSpan w:val="3"/>
            <w:vMerge/>
          </w:tcPr>
          <w:p w14:paraId="173EFA57" w14:textId="77777777" w:rsidR="00B10567" w:rsidRPr="00701B54" w:rsidRDefault="00B10567" w:rsidP="00937A8A">
            <w:pPr>
              <w:rPr>
                <w:smallCaps/>
                <w:sz w:val="20"/>
              </w:rPr>
            </w:pPr>
          </w:p>
        </w:tc>
        <w:tc>
          <w:tcPr>
            <w:tcW w:w="4680" w:type="dxa"/>
          </w:tcPr>
          <w:p w14:paraId="6616935A" w14:textId="77777777" w:rsidR="00B10567" w:rsidRPr="00701B54" w:rsidRDefault="00B10567" w:rsidP="00937A8A">
            <w:pPr>
              <w:jc w:val="right"/>
              <w:rPr>
                <w:b/>
                <w:bCs/>
                <w:smallCaps/>
                <w:sz w:val="28"/>
                <w:szCs w:val="28"/>
              </w:rPr>
            </w:pPr>
            <w:r>
              <w:rPr>
                <w:b/>
                <w:bCs/>
                <w:smallCaps/>
                <w:sz w:val="28"/>
                <w:szCs w:val="28"/>
              </w:rPr>
              <w:t>TSAG</w:t>
            </w:r>
          </w:p>
        </w:tc>
      </w:tr>
      <w:bookmarkEnd w:id="4"/>
      <w:tr w:rsidR="00B10567" w:rsidRPr="00701B54" w14:paraId="255CBD1D" w14:textId="77777777" w:rsidTr="00937A8A">
        <w:trPr>
          <w:cantSplit/>
        </w:trPr>
        <w:tc>
          <w:tcPr>
            <w:tcW w:w="1190" w:type="dxa"/>
            <w:vMerge/>
            <w:tcBorders>
              <w:bottom w:val="single" w:sz="12" w:space="0" w:color="auto"/>
            </w:tcBorders>
          </w:tcPr>
          <w:p w14:paraId="5C85F921" w14:textId="77777777" w:rsidR="00B10567" w:rsidRPr="00701B54" w:rsidRDefault="00B10567" w:rsidP="00937A8A">
            <w:pPr>
              <w:rPr>
                <w:b/>
                <w:bCs/>
                <w:sz w:val="26"/>
              </w:rPr>
            </w:pPr>
          </w:p>
        </w:tc>
        <w:tc>
          <w:tcPr>
            <w:tcW w:w="4053" w:type="dxa"/>
            <w:gridSpan w:val="3"/>
            <w:vMerge/>
            <w:tcBorders>
              <w:bottom w:val="single" w:sz="12" w:space="0" w:color="auto"/>
            </w:tcBorders>
          </w:tcPr>
          <w:p w14:paraId="1AB34A92" w14:textId="77777777" w:rsidR="00B10567" w:rsidRPr="00701B54" w:rsidRDefault="00B10567" w:rsidP="00937A8A">
            <w:pPr>
              <w:rPr>
                <w:b/>
                <w:bCs/>
                <w:sz w:val="26"/>
              </w:rPr>
            </w:pPr>
          </w:p>
        </w:tc>
        <w:tc>
          <w:tcPr>
            <w:tcW w:w="4680" w:type="dxa"/>
            <w:tcBorders>
              <w:bottom w:val="single" w:sz="12" w:space="0" w:color="auto"/>
            </w:tcBorders>
            <w:vAlign w:val="center"/>
          </w:tcPr>
          <w:p w14:paraId="6B4085DF" w14:textId="77777777" w:rsidR="00B10567" w:rsidRPr="00701B54" w:rsidRDefault="00B10567" w:rsidP="00937A8A">
            <w:pPr>
              <w:jc w:val="right"/>
              <w:rPr>
                <w:b/>
                <w:bCs/>
                <w:sz w:val="28"/>
                <w:szCs w:val="28"/>
              </w:rPr>
            </w:pPr>
            <w:r w:rsidRPr="00701B54">
              <w:rPr>
                <w:b/>
                <w:bCs/>
                <w:sz w:val="28"/>
                <w:szCs w:val="28"/>
              </w:rPr>
              <w:t>Original: English</w:t>
            </w:r>
          </w:p>
        </w:tc>
      </w:tr>
      <w:tr w:rsidR="00B10567" w:rsidRPr="00701B54" w14:paraId="0E0040FA" w14:textId="77777777" w:rsidTr="00937A8A">
        <w:trPr>
          <w:cantSplit/>
        </w:trPr>
        <w:tc>
          <w:tcPr>
            <w:tcW w:w="1616" w:type="dxa"/>
            <w:gridSpan w:val="3"/>
          </w:tcPr>
          <w:p w14:paraId="71CFDA2C" w14:textId="77777777" w:rsidR="00B10567" w:rsidRPr="00701B54" w:rsidRDefault="00B10567" w:rsidP="00937A8A">
            <w:pPr>
              <w:rPr>
                <w:b/>
                <w:bCs/>
              </w:rPr>
            </w:pPr>
            <w:bookmarkStart w:id="5" w:name="dmeeting" w:colFirst="2" w:colLast="2"/>
            <w:r w:rsidRPr="00701B54">
              <w:rPr>
                <w:b/>
                <w:bCs/>
              </w:rPr>
              <w:t>Question(s):</w:t>
            </w:r>
          </w:p>
        </w:tc>
        <w:tc>
          <w:tcPr>
            <w:tcW w:w="3627" w:type="dxa"/>
          </w:tcPr>
          <w:p w14:paraId="4DF1C59E" w14:textId="77777777" w:rsidR="00B10567" w:rsidRPr="00701B54" w:rsidRDefault="00B10567" w:rsidP="00937A8A">
            <w:r>
              <w:t>N/A</w:t>
            </w:r>
          </w:p>
        </w:tc>
        <w:tc>
          <w:tcPr>
            <w:tcW w:w="4680" w:type="dxa"/>
          </w:tcPr>
          <w:p w14:paraId="4F370D26" w14:textId="77777777" w:rsidR="00B10567" w:rsidRPr="00701B54" w:rsidRDefault="00B10567" w:rsidP="00937A8A">
            <w:pPr>
              <w:jc w:val="right"/>
            </w:pPr>
            <w:r>
              <w:t>Virtual, 25-29 October</w:t>
            </w:r>
            <w:r w:rsidRPr="00701B54">
              <w:t xml:space="preserve"> 20</w:t>
            </w:r>
            <w:r>
              <w:t>21</w:t>
            </w:r>
          </w:p>
        </w:tc>
      </w:tr>
      <w:tr w:rsidR="00B10567" w:rsidRPr="00701B54" w14:paraId="5B58FEC8" w14:textId="77777777" w:rsidTr="00937A8A">
        <w:trPr>
          <w:cantSplit/>
        </w:trPr>
        <w:tc>
          <w:tcPr>
            <w:tcW w:w="9923" w:type="dxa"/>
            <w:gridSpan w:val="5"/>
          </w:tcPr>
          <w:p w14:paraId="3AC965F3" w14:textId="77777777" w:rsidR="00B10567" w:rsidRPr="00701B54" w:rsidRDefault="00B10567" w:rsidP="00937A8A">
            <w:pPr>
              <w:jc w:val="center"/>
              <w:rPr>
                <w:b/>
                <w:bCs/>
              </w:rPr>
            </w:pPr>
            <w:bookmarkStart w:id="6" w:name="ddoctype" w:colFirst="0" w:colLast="0"/>
            <w:bookmarkEnd w:id="5"/>
            <w:r w:rsidRPr="00701B54">
              <w:rPr>
                <w:b/>
                <w:bCs/>
              </w:rPr>
              <w:t>TD</w:t>
            </w:r>
          </w:p>
        </w:tc>
      </w:tr>
      <w:tr w:rsidR="00797CA8" w:rsidRPr="00701B54" w14:paraId="3797DF58" w14:textId="77777777" w:rsidTr="00937A8A">
        <w:trPr>
          <w:cantSplit/>
        </w:trPr>
        <w:tc>
          <w:tcPr>
            <w:tcW w:w="1616" w:type="dxa"/>
            <w:gridSpan w:val="3"/>
          </w:tcPr>
          <w:p w14:paraId="003320E4" w14:textId="77777777" w:rsidR="00797CA8" w:rsidRPr="00701B54" w:rsidRDefault="00797CA8" w:rsidP="00797CA8">
            <w:pPr>
              <w:rPr>
                <w:b/>
                <w:bCs/>
              </w:rPr>
            </w:pPr>
            <w:bookmarkStart w:id="7" w:name="dsource" w:colFirst="1" w:colLast="1"/>
            <w:bookmarkEnd w:id="6"/>
            <w:r w:rsidRPr="00701B54">
              <w:rPr>
                <w:b/>
                <w:bCs/>
              </w:rPr>
              <w:t>Source:</w:t>
            </w:r>
          </w:p>
        </w:tc>
        <w:sdt>
          <w:sdtPr>
            <w:alias w:val="DocumentSource"/>
            <w:tag w:val="DocumentSource"/>
            <w:id w:val="275373510"/>
            <w:placeholder>
              <w:docPart w:val="95001B4A689D4A8A9D033ADC6AE4FA2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307" w:type="dxa"/>
                <w:gridSpan w:val="2"/>
              </w:tcPr>
              <w:p w14:paraId="44818353" w14:textId="1E013BC2" w:rsidR="00797CA8" w:rsidRPr="00701B54" w:rsidRDefault="00797CA8" w:rsidP="00797CA8">
                <w:r>
                  <w:t>ITU-T A.5 Editor</w:t>
                </w:r>
              </w:p>
            </w:tc>
          </w:sdtContent>
        </w:sdt>
      </w:tr>
      <w:bookmarkEnd w:id="7"/>
      <w:tr w:rsidR="00797CA8" w:rsidRPr="00701B54" w14:paraId="5985971B" w14:textId="77777777" w:rsidTr="00937A8A">
        <w:trPr>
          <w:cantSplit/>
        </w:trPr>
        <w:tc>
          <w:tcPr>
            <w:tcW w:w="1616" w:type="dxa"/>
            <w:gridSpan w:val="3"/>
          </w:tcPr>
          <w:p w14:paraId="5860132D" w14:textId="77777777" w:rsidR="00797CA8" w:rsidRPr="00701B54" w:rsidRDefault="00797CA8" w:rsidP="00797CA8">
            <w:r w:rsidRPr="00701B54">
              <w:rPr>
                <w:b/>
                <w:bCs/>
              </w:rPr>
              <w:t>Title:</w:t>
            </w:r>
          </w:p>
        </w:tc>
        <w:tc>
          <w:tcPr>
            <w:tcW w:w="8307" w:type="dxa"/>
            <w:gridSpan w:val="2"/>
          </w:tcPr>
          <w:p w14:paraId="78CC87E0" w14:textId="664F28B8" w:rsidR="00797CA8" w:rsidRPr="00701B54" w:rsidRDefault="00EB6D99" w:rsidP="00797CA8">
            <w:sdt>
              <w:sdtPr>
                <w:alias w:val="Title"/>
                <w:id w:val="1651168496"/>
                <w:placeholder>
                  <w:docPart w:val="6BBE994CA9B9411AA31FB3C2601B0884"/>
                </w:placeholder>
                <w:dataBinding w:prefixMappings="xmlns:ns0='http://purl.org/dc/elements/1.1/' xmlns:ns1='http://schemas.openxmlformats.org/package/2006/metadata/core-properties' " w:xpath="/ns1:coreProperties[1]/ns0:title[1]" w:storeItemID="{6C3C8BC8-F283-45AE-878A-BAB7291924A1}"/>
                <w:text/>
              </w:sdtPr>
              <w:sdtEndPr/>
              <w:sdtContent>
                <w:r w:rsidR="00797CA8">
                  <w:t>Revised amendment to Rec. ITU-T A.5 to handle the liaison statement from SG15</w:t>
                </w:r>
              </w:sdtContent>
            </w:sdt>
          </w:p>
        </w:tc>
      </w:tr>
      <w:tr w:rsidR="00797CA8" w:rsidRPr="00701B54" w14:paraId="61E2DF9E" w14:textId="77777777" w:rsidTr="00937A8A">
        <w:trPr>
          <w:cantSplit/>
        </w:trPr>
        <w:tc>
          <w:tcPr>
            <w:tcW w:w="1616" w:type="dxa"/>
            <w:gridSpan w:val="3"/>
            <w:tcBorders>
              <w:bottom w:val="single" w:sz="8" w:space="0" w:color="auto"/>
            </w:tcBorders>
          </w:tcPr>
          <w:p w14:paraId="7502D506" w14:textId="77777777" w:rsidR="00797CA8" w:rsidRPr="00701B54" w:rsidRDefault="00797CA8" w:rsidP="00797CA8">
            <w:pPr>
              <w:rPr>
                <w:b/>
                <w:bCs/>
              </w:rPr>
            </w:pPr>
            <w:bookmarkStart w:id="8" w:name="dpurpose" w:colFirst="1" w:colLast="1"/>
            <w:r w:rsidRPr="00701B54">
              <w:rPr>
                <w:b/>
                <w:bCs/>
              </w:rPr>
              <w:t>Purpose:</w:t>
            </w:r>
          </w:p>
        </w:tc>
        <w:sdt>
          <w:sdtPr>
            <w:alias w:val="Purpose"/>
            <w:tag w:val="Purpose1"/>
            <w:id w:val="1483505806"/>
            <w:placeholder>
              <w:docPart w:val="99C286E746334F09BBF19BF37BC43D1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value="[Purpose]"/>
            </w:dropDownList>
          </w:sdtPr>
          <w:sdtEndPr/>
          <w:sdtContent>
            <w:tc>
              <w:tcPr>
                <w:tcW w:w="8307" w:type="dxa"/>
                <w:gridSpan w:val="2"/>
                <w:tcBorders>
                  <w:bottom w:val="single" w:sz="8" w:space="0" w:color="auto"/>
                </w:tcBorders>
              </w:tcPr>
              <w:p w14:paraId="08B34ECE" w14:textId="780250D1" w:rsidR="00797CA8" w:rsidRPr="00701B54" w:rsidRDefault="00797CA8" w:rsidP="00797CA8">
                <w:r>
                  <w:t>Proposal</w:t>
                </w:r>
              </w:p>
            </w:tc>
          </w:sdtContent>
        </w:sdt>
      </w:tr>
      <w:bookmarkEnd w:id="1"/>
      <w:bookmarkEnd w:id="8"/>
      <w:tr w:rsidR="00797CA8" w:rsidRPr="00EB6D99" w14:paraId="072A9136" w14:textId="77777777" w:rsidTr="00937A8A">
        <w:trPr>
          <w:cantSplit/>
        </w:trPr>
        <w:tc>
          <w:tcPr>
            <w:tcW w:w="1607" w:type="dxa"/>
            <w:gridSpan w:val="2"/>
            <w:tcBorders>
              <w:top w:val="single" w:sz="8" w:space="0" w:color="auto"/>
              <w:bottom w:val="single" w:sz="8" w:space="0" w:color="auto"/>
            </w:tcBorders>
          </w:tcPr>
          <w:p w14:paraId="57A9A5BC" w14:textId="77777777" w:rsidR="00797CA8" w:rsidRPr="00136DDD" w:rsidRDefault="00797CA8" w:rsidP="00797CA8">
            <w:pPr>
              <w:rPr>
                <w:b/>
                <w:bCs/>
              </w:rPr>
            </w:pPr>
            <w:r w:rsidRPr="00136DDD">
              <w:rPr>
                <w:b/>
                <w:bCs/>
              </w:rPr>
              <w:t>Contact:</w:t>
            </w:r>
          </w:p>
        </w:tc>
        <w:tc>
          <w:tcPr>
            <w:tcW w:w="3636" w:type="dxa"/>
            <w:gridSpan w:val="2"/>
            <w:tcBorders>
              <w:top w:val="single" w:sz="8" w:space="0" w:color="auto"/>
              <w:bottom w:val="single" w:sz="8" w:space="0" w:color="auto"/>
            </w:tcBorders>
          </w:tcPr>
          <w:p w14:paraId="2248085F" w14:textId="5E7FE09D" w:rsidR="00797CA8" w:rsidRPr="00136DDD" w:rsidRDefault="00EB6D99" w:rsidP="00797CA8">
            <w:sdt>
              <w:sdtPr>
                <w:alias w:val="ContactNameOrgCountry"/>
                <w:tag w:val="ContactNameOrgCountry"/>
                <w:id w:val="1507636868"/>
                <w:placeholder>
                  <w:docPart w:val="FA69F8D678AE469088F8DEFE5AF96D9A"/>
                </w:placeholder>
                <w:text w:multiLine="1"/>
              </w:sdtPr>
              <w:sdtEndPr/>
              <w:sdtContent>
                <w:r w:rsidR="00797CA8" w:rsidRPr="0029557A">
                  <w:t xml:space="preserve">Olivier </w:t>
                </w:r>
                <w:proofErr w:type="spellStart"/>
                <w:r w:rsidR="00797CA8" w:rsidRPr="0029557A">
                  <w:t>Dubuisson</w:t>
                </w:r>
                <w:proofErr w:type="spellEnd"/>
                <w:r w:rsidR="00797CA8" w:rsidRPr="0029557A">
                  <w:br/>
                  <w:t>Orange</w:t>
                </w:r>
                <w:r w:rsidR="00797CA8" w:rsidRPr="0029557A">
                  <w:br/>
                  <w:t>France</w:t>
                </w:r>
              </w:sdtContent>
            </w:sdt>
          </w:p>
        </w:tc>
        <w:sdt>
          <w:sdtPr>
            <w:alias w:val="ContactTelFaxEmail"/>
            <w:tag w:val="ContactTelFaxEmail"/>
            <w:id w:val="1106928831"/>
            <w:placeholder>
              <w:docPart w:val="B55867B0919F47B6BF52D18C622ED6E8"/>
            </w:placeholder>
          </w:sdtPr>
          <w:sdtEndPr/>
          <w:sdtContent>
            <w:tc>
              <w:tcPr>
                <w:tcW w:w="4680" w:type="dxa"/>
                <w:tcBorders>
                  <w:top w:val="single" w:sz="8" w:space="0" w:color="auto"/>
                  <w:bottom w:val="single" w:sz="8" w:space="0" w:color="auto"/>
                </w:tcBorders>
              </w:tcPr>
              <w:p w14:paraId="4075EDA4" w14:textId="7B0DCD1C" w:rsidR="00797CA8" w:rsidRPr="00FF1151" w:rsidRDefault="00797CA8" w:rsidP="00797CA8">
                <w:pPr>
                  <w:rPr>
                    <w:lang w:val="pt-BR"/>
                  </w:rPr>
                </w:pPr>
                <w:proofErr w:type="gramStart"/>
                <w:r w:rsidRPr="00FE6BDD">
                  <w:rPr>
                    <w:lang w:val="fr-FR"/>
                  </w:rPr>
                  <w:t>Tel:</w:t>
                </w:r>
                <w:proofErr w:type="gramEnd"/>
                <w:r w:rsidRPr="00FE6BDD">
                  <w:rPr>
                    <w:lang w:val="fr-FR"/>
                  </w:rPr>
                  <w:t xml:space="preserve"> +33 2 96 07 38 50</w:t>
                </w:r>
                <w:r w:rsidRPr="00FE6BDD">
                  <w:rPr>
                    <w:lang w:val="fr-FR"/>
                  </w:rPr>
                  <w:br/>
                  <w:t xml:space="preserve">E-mail: </w:t>
                </w:r>
                <w:hyperlink r:id="rId11" w:history="1">
                  <w:r w:rsidRPr="00FE6BDD">
                    <w:rPr>
                      <w:rStyle w:val="Hyperlink"/>
                      <w:rFonts w:ascii="Times New Roman" w:hAnsi="Times New Roman"/>
                      <w:lang w:val="fr-FR"/>
                    </w:rPr>
                    <w:t>olivier.dubuisson@orange.com</w:t>
                  </w:r>
                </w:hyperlink>
              </w:p>
            </w:tc>
          </w:sdtContent>
        </w:sdt>
      </w:tr>
    </w:tbl>
    <w:p w14:paraId="37A53486" w14:textId="5B35FE91" w:rsidR="009E6045" w:rsidRPr="00B10567" w:rsidRDefault="009E6045" w:rsidP="0089088E">
      <w:pPr>
        <w:rPr>
          <w:lang w:val="fr-FR"/>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37415F" w14:paraId="3B2E1AE1" w14:textId="77777777" w:rsidTr="00B53D1B">
        <w:trPr>
          <w:cantSplit/>
          <w:jc w:val="center"/>
        </w:trPr>
        <w:tc>
          <w:tcPr>
            <w:tcW w:w="1418" w:type="dxa"/>
          </w:tcPr>
          <w:p w14:paraId="705E8A11" w14:textId="77777777" w:rsidR="0089088E" w:rsidRPr="008F7104" w:rsidRDefault="0089088E" w:rsidP="00EB6775">
            <w:pPr>
              <w:rPr>
                <w:b/>
                <w:bCs/>
              </w:rPr>
            </w:pPr>
            <w:r w:rsidRPr="008F7104">
              <w:rPr>
                <w:b/>
                <w:bCs/>
              </w:rPr>
              <w:t>Keywords:</w:t>
            </w:r>
          </w:p>
        </w:tc>
        <w:tc>
          <w:tcPr>
            <w:tcW w:w="8221" w:type="dxa"/>
          </w:tcPr>
          <w:p w14:paraId="75E3B1EF" w14:textId="086C4F73" w:rsidR="0089088E" w:rsidRDefault="00EB6D99" w:rsidP="00EB6775">
            <w:sdt>
              <w:sdt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BF6B00" w:rsidRPr="00BF6B00">
                  <w:t>Rec. ITU-T A.5</w:t>
                </w:r>
                <w:r>
                  <w:t>;</w:t>
                </w:r>
                <w:r w:rsidR="00BF6B00" w:rsidRPr="00BF6B00">
                  <w:t xml:space="preserve"> normative references</w:t>
                </w:r>
                <w:r>
                  <w:t>;</w:t>
                </w:r>
              </w:sdtContent>
            </w:sdt>
          </w:p>
        </w:tc>
      </w:tr>
      <w:tr w:rsidR="0089088E" w:rsidRPr="0037415F" w14:paraId="7D0F8B1C" w14:textId="77777777" w:rsidTr="00B53D1B">
        <w:trPr>
          <w:cantSplit/>
          <w:jc w:val="center"/>
        </w:trPr>
        <w:tc>
          <w:tcPr>
            <w:tcW w:w="1418" w:type="dxa"/>
          </w:tcPr>
          <w:p w14:paraId="72CA09B8" w14:textId="77777777" w:rsidR="0089088E" w:rsidRPr="008F7104" w:rsidRDefault="0089088E" w:rsidP="00EB6775">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BE3CBD5" w14:textId="0CD67708" w:rsidR="0089088E" w:rsidRDefault="00BF6B00" w:rsidP="00EB6775">
                <w:r w:rsidRPr="00BF6B00">
                  <w:t>The Editor is proposing some text to be added to Rec. ITU-T A.5 to solve the two cases of adding references during the approval process that SG15 identified as not covered by the Recommendation.</w:t>
                </w:r>
              </w:p>
            </w:tc>
          </w:sdtContent>
        </w:sdt>
      </w:tr>
      <w:bookmarkEnd w:id="2"/>
    </w:tbl>
    <w:p w14:paraId="79188F09" w14:textId="77777777" w:rsidR="00BF6B00" w:rsidRPr="0029557A" w:rsidRDefault="00BF6B00" w:rsidP="00BF6B00"/>
    <w:p w14:paraId="3E344F65" w14:textId="77777777" w:rsidR="00BF6B00" w:rsidRPr="0029557A" w:rsidRDefault="00BF6B00" w:rsidP="00BF6B00">
      <w:pPr>
        <w:sectPr w:rsidR="00BF6B00" w:rsidRPr="0029557A" w:rsidSect="00C42125">
          <w:headerReference w:type="default" r:id="rId12"/>
          <w:pgSz w:w="11907" w:h="16840" w:code="9"/>
          <w:pgMar w:top="1134" w:right="1134" w:bottom="1134" w:left="1134" w:header="709" w:footer="709" w:gutter="0"/>
          <w:cols w:space="720"/>
          <w:titlePg/>
          <w:docGrid w:linePitch="360"/>
        </w:sectPr>
      </w:pPr>
    </w:p>
    <w:tbl>
      <w:tblPr>
        <w:tblW w:w="9945" w:type="dxa"/>
        <w:tblLayout w:type="fixed"/>
        <w:tblLook w:val="0000" w:firstRow="0" w:lastRow="0" w:firstColumn="0" w:lastColumn="0" w:noHBand="0" w:noVBand="0"/>
      </w:tblPr>
      <w:tblGrid>
        <w:gridCol w:w="9945"/>
      </w:tblGrid>
      <w:tr w:rsidR="00BF6B00" w:rsidRPr="0029557A" w14:paraId="438120FD" w14:textId="77777777" w:rsidTr="00F91F45">
        <w:tc>
          <w:tcPr>
            <w:tcW w:w="9945" w:type="dxa"/>
          </w:tcPr>
          <w:p w14:paraId="00905C70" w14:textId="77777777" w:rsidR="00BF6B00" w:rsidRPr="0029557A" w:rsidRDefault="00BF6B00" w:rsidP="00F91F45">
            <w:pPr>
              <w:pStyle w:val="RecNo"/>
            </w:pPr>
            <w:bookmarkStart w:id="9" w:name="irecnoe"/>
            <w:bookmarkEnd w:id="9"/>
            <w:r w:rsidRPr="0029557A">
              <w:lastRenderedPageBreak/>
              <w:t>Recommendation ITU-T A.5</w:t>
            </w:r>
          </w:p>
          <w:p w14:paraId="3D36E863" w14:textId="77777777" w:rsidR="00BF6B00" w:rsidRPr="0029557A" w:rsidRDefault="00BF6B00" w:rsidP="00F91F45">
            <w:pPr>
              <w:pStyle w:val="Rectitle"/>
            </w:pPr>
            <w:r w:rsidRPr="0029557A">
              <w:t>Generic procedures for including references to documents of other organizations in ITU</w:t>
            </w:r>
            <w:r w:rsidRPr="0029557A">
              <w:noBreakHyphen/>
              <w:t>T Recommendations</w:t>
            </w:r>
          </w:p>
          <w:p w14:paraId="7E7E048A" w14:textId="77777777" w:rsidR="00BF6B00" w:rsidRPr="0029557A" w:rsidRDefault="00BF6B00" w:rsidP="00F91F45"/>
        </w:tc>
      </w:tr>
    </w:tbl>
    <w:p w14:paraId="4BDB5151" w14:textId="77777777" w:rsidR="00BF6B00" w:rsidRPr="0029557A" w:rsidRDefault="00BF6B00" w:rsidP="00BF6B00"/>
    <w:p w14:paraId="37CB6E3D" w14:textId="77777777" w:rsidR="00BF6B00" w:rsidRPr="0029557A" w:rsidRDefault="00BF6B00" w:rsidP="00BF6B00"/>
    <w:tbl>
      <w:tblPr>
        <w:tblW w:w="0" w:type="auto"/>
        <w:tblLayout w:type="fixed"/>
        <w:tblLook w:val="0000" w:firstRow="0" w:lastRow="0" w:firstColumn="0" w:lastColumn="0" w:noHBand="0" w:noVBand="0"/>
      </w:tblPr>
      <w:tblGrid>
        <w:gridCol w:w="9945"/>
      </w:tblGrid>
      <w:tr w:rsidR="00BF6B00" w:rsidRPr="0029557A" w14:paraId="4D0409AD" w14:textId="77777777" w:rsidTr="00F91F45">
        <w:tc>
          <w:tcPr>
            <w:tcW w:w="9945" w:type="dxa"/>
          </w:tcPr>
          <w:p w14:paraId="1250DD86" w14:textId="77777777" w:rsidR="00BF6B00" w:rsidRPr="0029557A" w:rsidRDefault="00BF6B00" w:rsidP="00F91F45">
            <w:pPr>
              <w:pStyle w:val="Headingb"/>
            </w:pPr>
            <w:r w:rsidRPr="0029557A">
              <w:t>Summary</w:t>
            </w:r>
          </w:p>
          <w:p w14:paraId="434F1C78" w14:textId="77777777" w:rsidR="00BF6B00" w:rsidRPr="0029557A" w:rsidRDefault="00BF6B00" w:rsidP="00F91F45">
            <w:r w:rsidRPr="0029557A">
              <w:t>Recommendation ITU-T A.5 provides generic procedures for normatively referencing documents of other organizations in ITU-T Recommendations.</w:t>
            </w:r>
          </w:p>
        </w:tc>
      </w:tr>
    </w:tbl>
    <w:p w14:paraId="2EF402C6" w14:textId="77777777" w:rsidR="00BF6B00" w:rsidRPr="0029557A" w:rsidRDefault="00BF6B00" w:rsidP="00BF6B00"/>
    <w:p w14:paraId="621B1FFF" w14:textId="77777777" w:rsidR="00BF6B00" w:rsidRPr="0029557A" w:rsidRDefault="00BF6B00" w:rsidP="00BF6B00"/>
    <w:tbl>
      <w:tblPr>
        <w:tblW w:w="9948" w:type="dxa"/>
        <w:tblLook w:val="0000" w:firstRow="0" w:lastRow="0" w:firstColumn="0" w:lastColumn="0" w:noHBand="0" w:noVBand="0"/>
      </w:tblPr>
      <w:tblGrid>
        <w:gridCol w:w="9948"/>
      </w:tblGrid>
      <w:tr w:rsidR="00BF6B00" w:rsidRPr="0029557A" w14:paraId="5B179EFA" w14:textId="77777777" w:rsidTr="00F91F45">
        <w:tc>
          <w:tcPr>
            <w:tcW w:w="9948" w:type="dxa"/>
          </w:tcPr>
          <w:p w14:paraId="45A77113" w14:textId="77777777" w:rsidR="00BF6B00" w:rsidRPr="0029557A" w:rsidRDefault="00BF6B00" w:rsidP="00F91F45">
            <w:pPr>
              <w:pStyle w:val="Headingb"/>
              <w:spacing w:after="120"/>
            </w:pPr>
            <w:r w:rsidRPr="0029557A">
              <w:t>History</w:t>
            </w:r>
          </w:p>
          <w:tbl>
            <w:tblPr>
              <w:tblW w:w="0" w:type="auto"/>
              <w:tblLook w:val="0000" w:firstRow="0" w:lastRow="0" w:firstColumn="0" w:lastColumn="0" w:noHBand="0" w:noVBand="0"/>
            </w:tblPr>
            <w:tblGrid>
              <w:gridCol w:w="864"/>
              <w:gridCol w:w="2297"/>
              <w:gridCol w:w="1243"/>
              <w:gridCol w:w="1347"/>
              <w:gridCol w:w="2210"/>
            </w:tblGrid>
            <w:tr w:rsidR="00BF6B00" w:rsidRPr="0029557A" w14:paraId="6C63CC2B" w14:textId="77777777" w:rsidTr="00F91F45">
              <w:tc>
                <w:tcPr>
                  <w:tcW w:w="0" w:type="auto"/>
                  <w:shd w:val="clear" w:color="auto" w:fill="auto"/>
                  <w:vAlign w:val="center"/>
                </w:tcPr>
                <w:p w14:paraId="43A9ADE9" w14:textId="77777777" w:rsidR="00BF6B00" w:rsidRPr="0029557A" w:rsidRDefault="00BF6B00" w:rsidP="00F91F45">
                  <w:pPr>
                    <w:pStyle w:val="Tabletext"/>
                    <w:jc w:val="center"/>
                  </w:pPr>
                  <w:r w:rsidRPr="0029557A">
                    <w:t>Edition</w:t>
                  </w:r>
                </w:p>
              </w:tc>
              <w:tc>
                <w:tcPr>
                  <w:tcW w:w="0" w:type="auto"/>
                  <w:shd w:val="clear" w:color="auto" w:fill="auto"/>
                  <w:vAlign w:val="center"/>
                </w:tcPr>
                <w:p w14:paraId="5F818C79" w14:textId="77777777" w:rsidR="00BF6B00" w:rsidRPr="0029557A" w:rsidRDefault="00BF6B00" w:rsidP="00F91F45">
                  <w:pPr>
                    <w:pStyle w:val="Tabletext"/>
                    <w:jc w:val="center"/>
                  </w:pPr>
                  <w:r w:rsidRPr="0029557A">
                    <w:t>Recommendation</w:t>
                  </w:r>
                </w:p>
              </w:tc>
              <w:tc>
                <w:tcPr>
                  <w:tcW w:w="0" w:type="auto"/>
                  <w:shd w:val="clear" w:color="auto" w:fill="auto"/>
                  <w:vAlign w:val="center"/>
                </w:tcPr>
                <w:p w14:paraId="07F6ED14" w14:textId="77777777" w:rsidR="00BF6B00" w:rsidRPr="0029557A" w:rsidRDefault="00BF6B00" w:rsidP="00F91F45">
                  <w:pPr>
                    <w:pStyle w:val="Tabletext"/>
                    <w:jc w:val="center"/>
                  </w:pPr>
                  <w:r w:rsidRPr="0029557A">
                    <w:t>Approval</w:t>
                  </w:r>
                </w:p>
              </w:tc>
              <w:tc>
                <w:tcPr>
                  <w:tcW w:w="0" w:type="auto"/>
                  <w:vAlign w:val="center"/>
                </w:tcPr>
                <w:p w14:paraId="26F1DA0E" w14:textId="77777777" w:rsidR="00BF6B00" w:rsidRPr="0029557A" w:rsidRDefault="00BF6B00" w:rsidP="00F91F45">
                  <w:pPr>
                    <w:pStyle w:val="Tabletext"/>
                    <w:jc w:val="center"/>
                  </w:pPr>
                  <w:r w:rsidRPr="0029557A">
                    <w:t>Study Group</w:t>
                  </w:r>
                </w:p>
              </w:tc>
              <w:tc>
                <w:tcPr>
                  <w:tcW w:w="0" w:type="auto"/>
                  <w:vAlign w:val="center"/>
                </w:tcPr>
                <w:p w14:paraId="274710FF" w14:textId="77777777" w:rsidR="00BF6B00" w:rsidRPr="0029557A" w:rsidRDefault="00BF6B00" w:rsidP="00F91F45">
                  <w:pPr>
                    <w:pStyle w:val="Tabletext"/>
                    <w:jc w:val="center"/>
                  </w:pPr>
                  <w:r w:rsidRPr="0029557A">
                    <w:t>Unique ID</w:t>
                  </w:r>
                  <w:r w:rsidRPr="0029557A">
                    <w:rPr>
                      <w:rStyle w:val="FootnoteReference"/>
                    </w:rPr>
                    <w:footnoteReference w:customMarkFollows="1" w:id="1"/>
                    <w:t>*</w:t>
                  </w:r>
                </w:p>
              </w:tc>
            </w:tr>
            <w:tr w:rsidR="00BF6B00" w:rsidRPr="0029557A" w14:paraId="7B0281AB" w14:textId="77777777" w:rsidTr="00F91F45">
              <w:tc>
                <w:tcPr>
                  <w:tcW w:w="0" w:type="auto"/>
                  <w:shd w:val="clear" w:color="auto" w:fill="auto"/>
                </w:tcPr>
                <w:p w14:paraId="4B9C7D0A" w14:textId="77777777" w:rsidR="00BF6B00" w:rsidRPr="0029557A" w:rsidRDefault="00BF6B00" w:rsidP="00F91F45">
                  <w:pPr>
                    <w:pStyle w:val="Tabletext"/>
                    <w:jc w:val="center"/>
                  </w:pPr>
                  <w:r w:rsidRPr="0029557A">
                    <w:t>1.0</w:t>
                  </w:r>
                </w:p>
              </w:tc>
              <w:tc>
                <w:tcPr>
                  <w:tcW w:w="0" w:type="auto"/>
                  <w:shd w:val="clear" w:color="auto" w:fill="auto"/>
                </w:tcPr>
                <w:p w14:paraId="4D75C65E" w14:textId="77777777" w:rsidR="00BF6B00" w:rsidRPr="0029557A" w:rsidRDefault="00BF6B00" w:rsidP="00F91F45">
                  <w:pPr>
                    <w:pStyle w:val="Tabletext"/>
                  </w:pPr>
                  <w:r w:rsidRPr="0029557A">
                    <w:t>ITU-T A.5</w:t>
                  </w:r>
                </w:p>
              </w:tc>
              <w:tc>
                <w:tcPr>
                  <w:tcW w:w="0" w:type="auto"/>
                  <w:shd w:val="clear" w:color="auto" w:fill="auto"/>
                </w:tcPr>
                <w:p w14:paraId="3A47E6E8" w14:textId="77777777" w:rsidR="00BF6B00" w:rsidRPr="0029557A" w:rsidRDefault="00BF6B00" w:rsidP="00F91F45">
                  <w:pPr>
                    <w:pStyle w:val="Tabletext"/>
                    <w:jc w:val="center"/>
                  </w:pPr>
                  <w:r w:rsidRPr="0029557A">
                    <w:t>1998-01-14</w:t>
                  </w:r>
                </w:p>
              </w:tc>
              <w:tc>
                <w:tcPr>
                  <w:tcW w:w="0" w:type="auto"/>
                  <w:shd w:val="clear" w:color="auto" w:fill="auto"/>
                </w:tcPr>
                <w:p w14:paraId="73721530" w14:textId="77777777" w:rsidR="00BF6B00" w:rsidRPr="0029557A" w:rsidRDefault="00BF6B00" w:rsidP="00F91F45">
                  <w:pPr>
                    <w:pStyle w:val="Tabletext"/>
                    <w:jc w:val="center"/>
                  </w:pPr>
                  <w:r w:rsidRPr="0029557A">
                    <w:t>TSAG</w:t>
                  </w:r>
                </w:p>
              </w:tc>
              <w:tc>
                <w:tcPr>
                  <w:tcW w:w="0" w:type="auto"/>
                  <w:shd w:val="clear" w:color="auto" w:fill="auto"/>
                </w:tcPr>
                <w:p w14:paraId="7AA3DA81" w14:textId="77777777" w:rsidR="00BF6B00" w:rsidRPr="0029557A" w:rsidRDefault="00EB6D99" w:rsidP="00F91F45">
                  <w:pPr>
                    <w:pStyle w:val="Tabletext"/>
                  </w:pPr>
                  <w:hyperlink r:id="rId13" w:tooltip="Click to download the respective PDF version" w:history="1">
                    <w:r w:rsidR="00BF6B00" w:rsidRPr="0029557A">
                      <w:rPr>
                        <w:rStyle w:val="Hyperlink"/>
                        <w:sz w:val="24"/>
                      </w:rPr>
                      <w:t>11.1002/1000/4193</w:t>
                    </w:r>
                  </w:hyperlink>
                </w:p>
              </w:tc>
            </w:tr>
            <w:tr w:rsidR="00BF6B00" w:rsidRPr="0029557A" w14:paraId="25D61810" w14:textId="77777777" w:rsidTr="00F91F45">
              <w:tc>
                <w:tcPr>
                  <w:tcW w:w="0" w:type="auto"/>
                  <w:shd w:val="clear" w:color="auto" w:fill="auto"/>
                </w:tcPr>
                <w:p w14:paraId="2A35723C" w14:textId="77777777" w:rsidR="00BF6B00" w:rsidRPr="0029557A" w:rsidRDefault="00BF6B00" w:rsidP="00F91F45">
                  <w:pPr>
                    <w:pStyle w:val="Tabletext"/>
                    <w:jc w:val="center"/>
                  </w:pPr>
                  <w:r w:rsidRPr="0029557A">
                    <w:t>1.1</w:t>
                  </w:r>
                </w:p>
              </w:tc>
              <w:tc>
                <w:tcPr>
                  <w:tcW w:w="0" w:type="auto"/>
                  <w:shd w:val="clear" w:color="auto" w:fill="auto"/>
                </w:tcPr>
                <w:p w14:paraId="5F6C3E0A" w14:textId="77777777" w:rsidR="00BF6B00" w:rsidRPr="00FE6BDD" w:rsidRDefault="00BF6B00" w:rsidP="00F91F45">
                  <w:pPr>
                    <w:pStyle w:val="Tabletext"/>
                    <w:rPr>
                      <w:lang w:val="fr-FR"/>
                    </w:rPr>
                  </w:pPr>
                  <w:r w:rsidRPr="00FE6BDD">
                    <w:rPr>
                      <w:lang w:val="fr-FR"/>
                    </w:rPr>
                    <w:tab/>
                    <w:t>ITU-T A.5 Annex B</w:t>
                  </w:r>
                </w:p>
              </w:tc>
              <w:tc>
                <w:tcPr>
                  <w:tcW w:w="0" w:type="auto"/>
                  <w:shd w:val="clear" w:color="auto" w:fill="auto"/>
                </w:tcPr>
                <w:p w14:paraId="5694E218" w14:textId="77777777" w:rsidR="00BF6B00" w:rsidRPr="0029557A" w:rsidRDefault="00BF6B00" w:rsidP="00F91F45">
                  <w:pPr>
                    <w:pStyle w:val="Tabletext"/>
                    <w:jc w:val="center"/>
                  </w:pPr>
                  <w:r w:rsidRPr="0029557A">
                    <w:t>1998-09-07</w:t>
                  </w:r>
                </w:p>
              </w:tc>
              <w:tc>
                <w:tcPr>
                  <w:tcW w:w="0" w:type="auto"/>
                  <w:shd w:val="clear" w:color="auto" w:fill="auto"/>
                </w:tcPr>
                <w:p w14:paraId="28B2921B" w14:textId="77777777" w:rsidR="00BF6B00" w:rsidRPr="0029557A" w:rsidRDefault="00BF6B00" w:rsidP="00F91F45">
                  <w:pPr>
                    <w:pStyle w:val="Tabletext"/>
                    <w:jc w:val="center"/>
                  </w:pPr>
                  <w:r w:rsidRPr="0029557A">
                    <w:t>TSAG</w:t>
                  </w:r>
                </w:p>
              </w:tc>
              <w:tc>
                <w:tcPr>
                  <w:tcW w:w="0" w:type="auto"/>
                  <w:shd w:val="clear" w:color="auto" w:fill="auto"/>
                </w:tcPr>
                <w:p w14:paraId="659BD20D" w14:textId="77777777" w:rsidR="00BF6B00" w:rsidRPr="0029557A" w:rsidRDefault="00EB6D99" w:rsidP="00F91F45">
                  <w:pPr>
                    <w:pStyle w:val="Tabletext"/>
                  </w:pPr>
                  <w:hyperlink r:id="rId14" w:tooltip="Click to download the respective PDF version" w:history="1">
                    <w:r w:rsidR="00BF6B00" w:rsidRPr="0029557A">
                      <w:rPr>
                        <w:rStyle w:val="Hyperlink"/>
                        <w:sz w:val="24"/>
                      </w:rPr>
                      <w:t>11.1002/1000/4457</w:t>
                    </w:r>
                  </w:hyperlink>
                </w:p>
              </w:tc>
            </w:tr>
            <w:tr w:rsidR="00BF6B00" w:rsidRPr="0029557A" w14:paraId="66821F44" w14:textId="77777777" w:rsidTr="00F91F45">
              <w:tc>
                <w:tcPr>
                  <w:tcW w:w="0" w:type="auto"/>
                  <w:shd w:val="clear" w:color="auto" w:fill="auto"/>
                </w:tcPr>
                <w:p w14:paraId="2165E166" w14:textId="77777777" w:rsidR="00BF6B00" w:rsidRPr="0029557A" w:rsidRDefault="00BF6B00" w:rsidP="00F91F45">
                  <w:pPr>
                    <w:pStyle w:val="Tabletext"/>
                    <w:jc w:val="center"/>
                  </w:pPr>
                  <w:r w:rsidRPr="0029557A">
                    <w:t>2.0</w:t>
                  </w:r>
                </w:p>
              </w:tc>
              <w:tc>
                <w:tcPr>
                  <w:tcW w:w="0" w:type="auto"/>
                  <w:shd w:val="clear" w:color="auto" w:fill="auto"/>
                </w:tcPr>
                <w:p w14:paraId="5C84D9C0" w14:textId="77777777" w:rsidR="00BF6B00" w:rsidRPr="0029557A" w:rsidRDefault="00BF6B00" w:rsidP="00F91F45">
                  <w:pPr>
                    <w:pStyle w:val="Tabletext"/>
                  </w:pPr>
                  <w:r w:rsidRPr="0029557A">
                    <w:t>ITU-T A.5</w:t>
                  </w:r>
                </w:p>
              </w:tc>
              <w:tc>
                <w:tcPr>
                  <w:tcW w:w="0" w:type="auto"/>
                  <w:shd w:val="clear" w:color="auto" w:fill="auto"/>
                </w:tcPr>
                <w:p w14:paraId="6FA27077" w14:textId="77777777" w:rsidR="00BF6B00" w:rsidRPr="0029557A" w:rsidRDefault="00BF6B00" w:rsidP="00F91F45">
                  <w:pPr>
                    <w:pStyle w:val="Tabletext"/>
                    <w:jc w:val="center"/>
                  </w:pPr>
                  <w:r w:rsidRPr="0029557A">
                    <w:t>2000-06-14</w:t>
                  </w:r>
                </w:p>
              </w:tc>
              <w:tc>
                <w:tcPr>
                  <w:tcW w:w="0" w:type="auto"/>
                  <w:shd w:val="clear" w:color="auto" w:fill="auto"/>
                </w:tcPr>
                <w:p w14:paraId="45C17DA4" w14:textId="77777777" w:rsidR="00BF6B00" w:rsidRPr="0029557A" w:rsidRDefault="00BF6B00" w:rsidP="00F91F45">
                  <w:pPr>
                    <w:pStyle w:val="Tabletext"/>
                    <w:jc w:val="center"/>
                  </w:pPr>
                  <w:r w:rsidRPr="0029557A">
                    <w:t>TSAG</w:t>
                  </w:r>
                </w:p>
              </w:tc>
              <w:tc>
                <w:tcPr>
                  <w:tcW w:w="0" w:type="auto"/>
                  <w:shd w:val="clear" w:color="auto" w:fill="auto"/>
                </w:tcPr>
                <w:p w14:paraId="2AFDD286" w14:textId="77777777" w:rsidR="00BF6B00" w:rsidRPr="0029557A" w:rsidRDefault="00EB6D99" w:rsidP="00F91F45">
                  <w:pPr>
                    <w:pStyle w:val="Tabletext"/>
                  </w:pPr>
                  <w:hyperlink r:id="rId15" w:tooltip="Click to download the respective PDF version" w:history="1">
                    <w:r w:rsidR="00BF6B00" w:rsidRPr="0029557A">
                      <w:rPr>
                        <w:rStyle w:val="Hyperlink"/>
                        <w:sz w:val="24"/>
                      </w:rPr>
                      <w:t>11.1002/1000/5091</w:t>
                    </w:r>
                  </w:hyperlink>
                </w:p>
              </w:tc>
            </w:tr>
            <w:tr w:rsidR="00BF6B00" w:rsidRPr="0029557A" w14:paraId="4F3EA92E" w14:textId="77777777" w:rsidTr="00F91F45">
              <w:tc>
                <w:tcPr>
                  <w:tcW w:w="0" w:type="auto"/>
                  <w:shd w:val="clear" w:color="auto" w:fill="auto"/>
                </w:tcPr>
                <w:p w14:paraId="28F66393" w14:textId="77777777" w:rsidR="00BF6B00" w:rsidRPr="0029557A" w:rsidRDefault="00BF6B00" w:rsidP="00F91F45">
                  <w:pPr>
                    <w:pStyle w:val="Tabletext"/>
                    <w:jc w:val="center"/>
                  </w:pPr>
                  <w:r w:rsidRPr="0029557A">
                    <w:t>3.0</w:t>
                  </w:r>
                </w:p>
              </w:tc>
              <w:tc>
                <w:tcPr>
                  <w:tcW w:w="0" w:type="auto"/>
                  <w:shd w:val="clear" w:color="auto" w:fill="auto"/>
                </w:tcPr>
                <w:p w14:paraId="0F56B926" w14:textId="77777777" w:rsidR="00BF6B00" w:rsidRPr="0029557A" w:rsidRDefault="00BF6B00" w:rsidP="00F91F45">
                  <w:pPr>
                    <w:pStyle w:val="Tabletext"/>
                  </w:pPr>
                  <w:r w:rsidRPr="0029557A">
                    <w:t>ITU-T A.5</w:t>
                  </w:r>
                </w:p>
              </w:tc>
              <w:tc>
                <w:tcPr>
                  <w:tcW w:w="0" w:type="auto"/>
                  <w:shd w:val="clear" w:color="auto" w:fill="auto"/>
                </w:tcPr>
                <w:p w14:paraId="0D09A9DE" w14:textId="77777777" w:rsidR="00BF6B00" w:rsidRPr="0029557A" w:rsidRDefault="00BF6B00" w:rsidP="00F91F45">
                  <w:pPr>
                    <w:pStyle w:val="Tabletext"/>
                    <w:jc w:val="center"/>
                  </w:pPr>
                  <w:r w:rsidRPr="0029557A">
                    <w:t>2001-11-30</w:t>
                  </w:r>
                </w:p>
              </w:tc>
              <w:tc>
                <w:tcPr>
                  <w:tcW w:w="0" w:type="auto"/>
                  <w:shd w:val="clear" w:color="auto" w:fill="auto"/>
                </w:tcPr>
                <w:p w14:paraId="46C672EE" w14:textId="77777777" w:rsidR="00BF6B00" w:rsidRPr="0029557A" w:rsidRDefault="00BF6B00" w:rsidP="00F91F45">
                  <w:pPr>
                    <w:pStyle w:val="Tabletext"/>
                    <w:jc w:val="center"/>
                  </w:pPr>
                  <w:r w:rsidRPr="0029557A">
                    <w:t>TSAG</w:t>
                  </w:r>
                </w:p>
              </w:tc>
              <w:tc>
                <w:tcPr>
                  <w:tcW w:w="0" w:type="auto"/>
                  <w:shd w:val="clear" w:color="auto" w:fill="auto"/>
                </w:tcPr>
                <w:p w14:paraId="4633E0AA" w14:textId="77777777" w:rsidR="00BF6B00" w:rsidRPr="0029557A" w:rsidRDefault="00EB6D99" w:rsidP="00F91F45">
                  <w:pPr>
                    <w:pStyle w:val="Tabletext"/>
                  </w:pPr>
                  <w:hyperlink r:id="rId16" w:tooltip="Click to download the respective PDF version" w:history="1">
                    <w:r w:rsidR="00BF6B00" w:rsidRPr="0029557A">
                      <w:rPr>
                        <w:rStyle w:val="Hyperlink"/>
                        <w:sz w:val="24"/>
                      </w:rPr>
                      <w:t>11.1002/1000/5579</w:t>
                    </w:r>
                  </w:hyperlink>
                </w:p>
              </w:tc>
            </w:tr>
            <w:tr w:rsidR="00BF6B00" w:rsidRPr="0029557A" w14:paraId="2F5DF69C" w14:textId="77777777" w:rsidTr="00F91F45">
              <w:tc>
                <w:tcPr>
                  <w:tcW w:w="0" w:type="auto"/>
                  <w:shd w:val="clear" w:color="auto" w:fill="auto"/>
                </w:tcPr>
                <w:p w14:paraId="31ED383B" w14:textId="77777777" w:rsidR="00BF6B00" w:rsidRPr="0029557A" w:rsidRDefault="00BF6B00" w:rsidP="00F91F45">
                  <w:pPr>
                    <w:pStyle w:val="Tabletext"/>
                    <w:jc w:val="center"/>
                  </w:pPr>
                  <w:r w:rsidRPr="0029557A">
                    <w:t>4.0</w:t>
                  </w:r>
                </w:p>
              </w:tc>
              <w:tc>
                <w:tcPr>
                  <w:tcW w:w="0" w:type="auto"/>
                  <w:shd w:val="clear" w:color="auto" w:fill="auto"/>
                </w:tcPr>
                <w:p w14:paraId="74930633" w14:textId="77777777" w:rsidR="00BF6B00" w:rsidRPr="0029557A" w:rsidRDefault="00BF6B00" w:rsidP="00F91F45">
                  <w:pPr>
                    <w:pStyle w:val="Tabletext"/>
                  </w:pPr>
                  <w:r w:rsidRPr="0029557A">
                    <w:t>ITU-T A.5</w:t>
                  </w:r>
                </w:p>
              </w:tc>
              <w:tc>
                <w:tcPr>
                  <w:tcW w:w="0" w:type="auto"/>
                  <w:shd w:val="clear" w:color="auto" w:fill="auto"/>
                </w:tcPr>
                <w:p w14:paraId="4761B967" w14:textId="77777777" w:rsidR="00BF6B00" w:rsidRPr="0029557A" w:rsidRDefault="00BF6B00" w:rsidP="00F91F45">
                  <w:pPr>
                    <w:pStyle w:val="Tabletext"/>
                    <w:jc w:val="center"/>
                  </w:pPr>
                  <w:r w:rsidRPr="0029557A">
                    <w:t>2012-11-30</w:t>
                  </w:r>
                </w:p>
              </w:tc>
              <w:tc>
                <w:tcPr>
                  <w:tcW w:w="0" w:type="auto"/>
                  <w:shd w:val="clear" w:color="auto" w:fill="auto"/>
                </w:tcPr>
                <w:p w14:paraId="0B128D65" w14:textId="77777777" w:rsidR="00BF6B00" w:rsidRPr="0029557A" w:rsidRDefault="00BF6B00" w:rsidP="00F91F45">
                  <w:pPr>
                    <w:pStyle w:val="Tabletext"/>
                    <w:jc w:val="center"/>
                  </w:pPr>
                  <w:r w:rsidRPr="0029557A">
                    <w:t>TSAG</w:t>
                  </w:r>
                </w:p>
              </w:tc>
              <w:tc>
                <w:tcPr>
                  <w:tcW w:w="0" w:type="auto"/>
                  <w:shd w:val="clear" w:color="auto" w:fill="auto"/>
                </w:tcPr>
                <w:p w14:paraId="61C72186" w14:textId="77777777" w:rsidR="00BF6B00" w:rsidRPr="0029557A" w:rsidRDefault="00EB6D99" w:rsidP="00F91F45">
                  <w:pPr>
                    <w:pStyle w:val="Tabletext"/>
                  </w:pPr>
                  <w:hyperlink r:id="rId17" w:tooltip="Click to download the respective PDF version" w:history="1">
                    <w:r w:rsidR="00BF6B00" w:rsidRPr="0029557A">
                      <w:rPr>
                        <w:rStyle w:val="Hyperlink"/>
                        <w:sz w:val="24"/>
                      </w:rPr>
                      <w:t>11.1002/1000/11954</w:t>
                    </w:r>
                  </w:hyperlink>
                </w:p>
              </w:tc>
            </w:tr>
            <w:tr w:rsidR="00BF6B00" w:rsidRPr="0029557A" w14:paraId="1B732F19" w14:textId="77777777" w:rsidTr="00F91F45">
              <w:tc>
                <w:tcPr>
                  <w:tcW w:w="0" w:type="auto"/>
                  <w:shd w:val="clear" w:color="auto" w:fill="auto"/>
                </w:tcPr>
                <w:p w14:paraId="42CA8BD9" w14:textId="77777777" w:rsidR="00BF6B00" w:rsidRPr="0029557A" w:rsidRDefault="00BF6B00" w:rsidP="00F91F45">
                  <w:pPr>
                    <w:pStyle w:val="Tabletext"/>
                    <w:jc w:val="center"/>
                  </w:pPr>
                  <w:r w:rsidRPr="0029557A">
                    <w:t>5.0</w:t>
                  </w:r>
                </w:p>
              </w:tc>
              <w:tc>
                <w:tcPr>
                  <w:tcW w:w="0" w:type="auto"/>
                  <w:shd w:val="clear" w:color="auto" w:fill="auto"/>
                </w:tcPr>
                <w:p w14:paraId="6F63E11D" w14:textId="77777777" w:rsidR="00BF6B00" w:rsidRPr="0029557A" w:rsidRDefault="00BF6B00" w:rsidP="00F91F45">
                  <w:pPr>
                    <w:pStyle w:val="Tabletext"/>
                  </w:pPr>
                  <w:r w:rsidRPr="0029557A">
                    <w:t>ITU-T A.5</w:t>
                  </w:r>
                </w:p>
              </w:tc>
              <w:tc>
                <w:tcPr>
                  <w:tcW w:w="0" w:type="auto"/>
                  <w:shd w:val="clear" w:color="auto" w:fill="auto"/>
                </w:tcPr>
                <w:p w14:paraId="65C01B35" w14:textId="77777777" w:rsidR="00BF6B00" w:rsidRPr="0029557A" w:rsidRDefault="00BF6B00" w:rsidP="00F91F45">
                  <w:pPr>
                    <w:pStyle w:val="Tabletext"/>
                    <w:jc w:val="center"/>
                  </w:pPr>
                  <w:r w:rsidRPr="0029557A">
                    <w:t>2016-02-05</w:t>
                  </w:r>
                </w:p>
              </w:tc>
              <w:tc>
                <w:tcPr>
                  <w:tcW w:w="0" w:type="auto"/>
                  <w:shd w:val="clear" w:color="auto" w:fill="auto"/>
                </w:tcPr>
                <w:p w14:paraId="15E09BE5" w14:textId="77777777" w:rsidR="00BF6B00" w:rsidRPr="0029557A" w:rsidRDefault="00BF6B00" w:rsidP="00F91F45">
                  <w:pPr>
                    <w:pStyle w:val="Tabletext"/>
                    <w:jc w:val="center"/>
                  </w:pPr>
                  <w:r w:rsidRPr="0029557A">
                    <w:t>TSAG</w:t>
                  </w:r>
                </w:p>
              </w:tc>
              <w:tc>
                <w:tcPr>
                  <w:tcW w:w="0" w:type="auto"/>
                  <w:shd w:val="clear" w:color="auto" w:fill="auto"/>
                </w:tcPr>
                <w:p w14:paraId="64C95949" w14:textId="77777777" w:rsidR="00BF6B00" w:rsidRPr="0029557A" w:rsidRDefault="00EB6D99" w:rsidP="00F91F45">
                  <w:pPr>
                    <w:pStyle w:val="Tabletext"/>
                  </w:pPr>
                  <w:hyperlink r:id="rId18" w:tooltip="Click to download the respective PDF version" w:history="1">
                    <w:r w:rsidR="00BF6B00" w:rsidRPr="0029557A">
                      <w:rPr>
                        <w:rStyle w:val="Hyperlink"/>
                        <w:sz w:val="24"/>
                      </w:rPr>
                      <w:t>11.1002/1000/12598</w:t>
                    </w:r>
                  </w:hyperlink>
                </w:p>
              </w:tc>
            </w:tr>
            <w:tr w:rsidR="00BF6B00" w:rsidRPr="0029557A" w14:paraId="755D78AA" w14:textId="77777777" w:rsidTr="00F91F45">
              <w:tc>
                <w:tcPr>
                  <w:tcW w:w="0" w:type="auto"/>
                  <w:shd w:val="clear" w:color="auto" w:fill="D9D9D9"/>
                </w:tcPr>
                <w:p w14:paraId="2CE282F0" w14:textId="77777777" w:rsidR="00BF6B00" w:rsidRPr="0029557A" w:rsidRDefault="00BF6B00" w:rsidP="00F91F45">
                  <w:pPr>
                    <w:pStyle w:val="Tabletext"/>
                    <w:jc w:val="center"/>
                  </w:pPr>
                  <w:r w:rsidRPr="0029557A">
                    <w:t>6.0</w:t>
                  </w:r>
                </w:p>
              </w:tc>
              <w:tc>
                <w:tcPr>
                  <w:tcW w:w="0" w:type="auto"/>
                  <w:shd w:val="clear" w:color="auto" w:fill="D9D9D9"/>
                </w:tcPr>
                <w:p w14:paraId="08C5F527" w14:textId="77777777" w:rsidR="00BF6B00" w:rsidRPr="0029557A" w:rsidRDefault="00BF6B00" w:rsidP="00F91F45">
                  <w:pPr>
                    <w:pStyle w:val="Tabletext"/>
                  </w:pPr>
                  <w:r w:rsidRPr="0029557A">
                    <w:t>ITU-T A.5</w:t>
                  </w:r>
                </w:p>
              </w:tc>
              <w:tc>
                <w:tcPr>
                  <w:tcW w:w="0" w:type="auto"/>
                  <w:shd w:val="clear" w:color="auto" w:fill="D9D9D9"/>
                </w:tcPr>
                <w:p w14:paraId="2D5A82FB" w14:textId="77777777" w:rsidR="00BF6B00" w:rsidRPr="0029557A" w:rsidRDefault="00BF6B00" w:rsidP="00F91F45">
                  <w:pPr>
                    <w:pStyle w:val="Tabletext"/>
                    <w:jc w:val="center"/>
                  </w:pPr>
                  <w:r w:rsidRPr="0029557A">
                    <w:t>2019-09-27</w:t>
                  </w:r>
                </w:p>
              </w:tc>
              <w:tc>
                <w:tcPr>
                  <w:tcW w:w="0" w:type="auto"/>
                  <w:shd w:val="clear" w:color="auto" w:fill="D9D9D9"/>
                </w:tcPr>
                <w:p w14:paraId="045F984D" w14:textId="77777777" w:rsidR="00BF6B00" w:rsidRPr="0029557A" w:rsidRDefault="00BF6B00" w:rsidP="00F91F45">
                  <w:pPr>
                    <w:pStyle w:val="Tabletext"/>
                    <w:jc w:val="center"/>
                  </w:pPr>
                  <w:r w:rsidRPr="0029557A">
                    <w:t>TSAG</w:t>
                  </w:r>
                </w:p>
              </w:tc>
              <w:tc>
                <w:tcPr>
                  <w:tcW w:w="0" w:type="auto"/>
                  <w:shd w:val="clear" w:color="auto" w:fill="D9D9D9"/>
                </w:tcPr>
                <w:p w14:paraId="62626F87" w14:textId="77777777" w:rsidR="00BF6B00" w:rsidRPr="0029557A" w:rsidRDefault="00EB6D99" w:rsidP="00F91F45">
                  <w:pPr>
                    <w:pStyle w:val="Tabletext"/>
                  </w:pPr>
                  <w:hyperlink r:id="rId19" w:tooltip="Click to download the respective PDF version" w:history="1">
                    <w:r w:rsidR="00BF6B00" w:rsidRPr="0029557A">
                      <w:rPr>
                        <w:rStyle w:val="Hyperlink"/>
                        <w:sz w:val="24"/>
                      </w:rPr>
                      <w:t>11.1002/1000/13852</w:t>
                    </w:r>
                  </w:hyperlink>
                </w:p>
              </w:tc>
            </w:tr>
          </w:tbl>
          <w:p w14:paraId="1DEAFDCF" w14:textId="77777777" w:rsidR="00BF6B00" w:rsidRPr="0029557A" w:rsidRDefault="00BF6B00" w:rsidP="00F91F45">
            <w:pPr>
              <w:pStyle w:val="Headingb"/>
              <w:spacing w:after="120"/>
            </w:pPr>
          </w:p>
        </w:tc>
      </w:tr>
    </w:tbl>
    <w:p w14:paraId="343AC02D" w14:textId="77777777" w:rsidR="00BF6B00" w:rsidRPr="0029557A" w:rsidRDefault="00BF6B00" w:rsidP="00BF6B00"/>
    <w:p w14:paraId="4CEB52A4" w14:textId="77777777" w:rsidR="00BF6B00" w:rsidRPr="0029557A" w:rsidRDefault="00BF6B00" w:rsidP="00BF6B00"/>
    <w:tbl>
      <w:tblPr>
        <w:tblW w:w="0" w:type="auto"/>
        <w:tblLayout w:type="fixed"/>
        <w:tblLook w:val="0000" w:firstRow="0" w:lastRow="0" w:firstColumn="0" w:lastColumn="0" w:noHBand="0" w:noVBand="0"/>
      </w:tblPr>
      <w:tblGrid>
        <w:gridCol w:w="9945"/>
      </w:tblGrid>
      <w:tr w:rsidR="00BF6B00" w:rsidRPr="0029557A" w14:paraId="2F2C459C" w14:textId="77777777" w:rsidTr="00F91F45">
        <w:tc>
          <w:tcPr>
            <w:tcW w:w="9945" w:type="dxa"/>
          </w:tcPr>
          <w:p w14:paraId="7ACE44AD" w14:textId="77777777" w:rsidR="00BF6B00" w:rsidRPr="0029557A" w:rsidRDefault="00BF6B00" w:rsidP="00F91F45">
            <w:pPr>
              <w:pStyle w:val="Headingb"/>
            </w:pPr>
            <w:r w:rsidRPr="0029557A">
              <w:t>Keywords</w:t>
            </w:r>
          </w:p>
          <w:p w14:paraId="562D9EA7" w14:textId="77777777" w:rsidR="00BF6B00" w:rsidRPr="0029557A" w:rsidRDefault="00BF6B00" w:rsidP="00F91F45">
            <w:pPr>
              <w:rPr>
                <w:bCs/>
              </w:rPr>
            </w:pPr>
            <w:r w:rsidRPr="0029557A">
              <w:t>Normative references, qualification, references.</w:t>
            </w:r>
          </w:p>
        </w:tc>
      </w:tr>
    </w:tbl>
    <w:p w14:paraId="50773C73" w14:textId="77777777" w:rsidR="00BF6B00" w:rsidRPr="0029557A" w:rsidRDefault="00BF6B00" w:rsidP="00BF6B00"/>
    <w:p w14:paraId="0956EC43" w14:textId="77777777" w:rsidR="00BF6B00" w:rsidRPr="0029557A" w:rsidRDefault="00BF6B00" w:rsidP="00BF6B00">
      <w:pPr>
        <w:sectPr w:rsidR="00BF6B00" w:rsidRPr="0029557A" w:rsidSect="008366D7">
          <w:headerReference w:type="even" r:id="rId20"/>
          <w:headerReference w:type="default" r:id="rId21"/>
          <w:footerReference w:type="even" r:id="rId22"/>
          <w:footerReference w:type="default" r:id="rId23"/>
          <w:pgSz w:w="11907" w:h="16840" w:code="9"/>
          <w:pgMar w:top="1089" w:right="1089" w:bottom="1089" w:left="1089" w:header="482" w:footer="482" w:gutter="0"/>
          <w:pgNumType w:fmt="lowerRoman" w:start="1"/>
          <w:cols w:space="720"/>
          <w:vAlign w:val="both"/>
        </w:sectPr>
      </w:pPr>
    </w:p>
    <w:p w14:paraId="66B269B4" w14:textId="77777777" w:rsidR="00BF6B00" w:rsidRPr="0029557A" w:rsidRDefault="00BF6B00" w:rsidP="00BF6B00">
      <w:pPr>
        <w:spacing w:before="480"/>
        <w:jc w:val="center"/>
        <w:rPr>
          <w:sz w:val="22"/>
        </w:rPr>
      </w:pPr>
      <w:r w:rsidRPr="0029557A">
        <w:rPr>
          <w:sz w:val="22"/>
        </w:rPr>
        <w:lastRenderedPageBreak/>
        <w:t>FOREWORD</w:t>
      </w:r>
    </w:p>
    <w:p w14:paraId="658E1467" w14:textId="77777777" w:rsidR="00BF6B00" w:rsidRPr="0029557A" w:rsidRDefault="00BF6B00" w:rsidP="00BF6B00">
      <w:pPr>
        <w:rPr>
          <w:sz w:val="22"/>
        </w:rPr>
      </w:pPr>
      <w:r w:rsidRPr="0029557A">
        <w:rPr>
          <w:sz w:val="22"/>
        </w:rPr>
        <w:t>The International Telecommunication Union (ITU) is the United Nations specialized agency in the field of tele</w:t>
      </w:r>
      <w:r w:rsidRPr="0029557A">
        <w:rPr>
          <w:sz w:val="22"/>
        </w:rPr>
        <w:softHyphen/>
        <w:t>com</w:t>
      </w:r>
      <w:r w:rsidRPr="0029557A">
        <w:rPr>
          <w:sz w:val="22"/>
        </w:rPr>
        <w:softHyphen/>
        <w:t>mu</w:t>
      </w:r>
      <w:r w:rsidRPr="0029557A">
        <w:rPr>
          <w:sz w:val="22"/>
        </w:rPr>
        <w:softHyphen/>
        <w:t>ni</w:t>
      </w:r>
      <w:r w:rsidRPr="0029557A">
        <w:rPr>
          <w:sz w:val="22"/>
        </w:rPr>
        <w:softHyphen/>
        <w:t>ca</w:t>
      </w:r>
      <w:r w:rsidRPr="0029557A">
        <w:rPr>
          <w:sz w:val="22"/>
        </w:rPr>
        <w:softHyphen/>
        <w:t>tions</w:t>
      </w:r>
      <w:r w:rsidRPr="0029557A">
        <w:rPr>
          <w:sz w:val="22"/>
          <w:szCs w:val="22"/>
        </w:rPr>
        <w:t>, information and communication technologies (ICTs).</w:t>
      </w:r>
      <w:r w:rsidRPr="0029557A">
        <w:rPr>
          <w:sz w:val="22"/>
        </w:rPr>
        <w:t xml:space="preserve">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16B1907B" w14:textId="77777777" w:rsidR="00BF6B00" w:rsidRPr="0029557A" w:rsidRDefault="00BF6B00" w:rsidP="00BF6B00">
      <w:pPr>
        <w:rPr>
          <w:sz w:val="22"/>
        </w:rPr>
      </w:pPr>
      <w:r w:rsidRPr="0029557A">
        <w:rPr>
          <w:sz w:val="22"/>
        </w:rPr>
        <w:t xml:space="preserve">The </w:t>
      </w:r>
      <w:bookmarkStart w:id="10" w:name="iitexte"/>
      <w:r w:rsidRPr="0029557A">
        <w:rPr>
          <w:sz w:val="22"/>
        </w:rPr>
        <w:t>World Telecommunication Standardization Assembly (WTSA), which meets every four years, establishes the topics for study by the ITU</w:t>
      </w:r>
      <w:r w:rsidRPr="0029557A">
        <w:rPr>
          <w:sz w:val="22"/>
        </w:rPr>
        <w:noBreakHyphen/>
        <w:t>T study groups which, in turn, produce Recommendations on these topics.</w:t>
      </w:r>
    </w:p>
    <w:p w14:paraId="35008917" w14:textId="77777777" w:rsidR="00BF6B00" w:rsidRPr="0029557A" w:rsidRDefault="00BF6B00" w:rsidP="00BF6B00">
      <w:pPr>
        <w:rPr>
          <w:sz w:val="22"/>
        </w:rPr>
      </w:pPr>
      <w:r w:rsidRPr="0029557A">
        <w:rPr>
          <w:sz w:val="22"/>
        </w:rPr>
        <w:t>The approval of ITU-T Recommendations is covered by the procedure laid down in WTSA Resolution 1</w:t>
      </w:r>
      <w:bookmarkEnd w:id="10"/>
      <w:r w:rsidRPr="0029557A">
        <w:rPr>
          <w:sz w:val="22"/>
        </w:rPr>
        <w:t>.</w:t>
      </w:r>
    </w:p>
    <w:p w14:paraId="7097F8FD" w14:textId="77777777" w:rsidR="00BF6B00" w:rsidRPr="0029557A" w:rsidRDefault="00BF6B00" w:rsidP="00BF6B00">
      <w:pPr>
        <w:rPr>
          <w:sz w:val="22"/>
        </w:rPr>
      </w:pPr>
      <w:r w:rsidRPr="0029557A">
        <w:rPr>
          <w:sz w:val="22"/>
        </w:rPr>
        <w:t>In some areas of information technology which fall within ITU-T's purview, the necessary standards are prepared on a collaborative basis with ISO and IEC.</w:t>
      </w:r>
    </w:p>
    <w:p w14:paraId="1138069D" w14:textId="77777777" w:rsidR="00BF6B00" w:rsidRPr="0029557A" w:rsidRDefault="00BF6B00" w:rsidP="00BF6B00">
      <w:pPr>
        <w:jc w:val="center"/>
        <w:rPr>
          <w:sz w:val="22"/>
        </w:rPr>
      </w:pPr>
    </w:p>
    <w:p w14:paraId="2D625C86" w14:textId="77777777" w:rsidR="00BF6B00" w:rsidRPr="0029557A" w:rsidRDefault="00BF6B00" w:rsidP="00BF6B00">
      <w:pPr>
        <w:jc w:val="center"/>
        <w:rPr>
          <w:sz w:val="22"/>
        </w:rPr>
      </w:pPr>
    </w:p>
    <w:p w14:paraId="31844FF4" w14:textId="77777777" w:rsidR="00BF6B00" w:rsidRPr="0029557A" w:rsidRDefault="00BF6B00" w:rsidP="00BF6B00">
      <w:pPr>
        <w:jc w:val="center"/>
        <w:rPr>
          <w:sz w:val="22"/>
        </w:rPr>
      </w:pPr>
    </w:p>
    <w:p w14:paraId="3BFC2439" w14:textId="77777777" w:rsidR="00BF6B00" w:rsidRPr="0029557A" w:rsidRDefault="00BF6B00" w:rsidP="00BF6B00">
      <w:pPr>
        <w:jc w:val="center"/>
        <w:rPr>
          <w:sz w:val="22"/>
        </w:rPr>
      </w:pPr>
      <w:r w:rsidRPr="0029557A">
        <w:rPr>
          <w:sz w:val="22"/>
        </w:rPr>
        <w:t>NOTE</w:t>
      </w:r>
    </w:p>
    <w:p w14:paraId="53067DB7" w14:textId="77777777" w:rsidR="00BF6B00" w:rsidRPr="0029557A" w:rsidRDefault="00BF6B00" w:rsidP="00BF6B00">
      <w:pPr>
        <w:spacing w:before="180"/>
        <w:rPr>
          <w:sz w:val="22"/>
        </w:rPr>
      </w:pPr>
      <w:r w:rsidRPr="0029557A">
        <w:rPr>
          <w:sz w:val="22"/>
        </w:rPr>
        <w:t xml:space="preserve">In </w:t>
      </w:r>
      <w:bookmarkStart w:id="11" w:name="iitextea"/>
      <w:r w:rsidRPr="0029557A">
        <w:rPr>
          <w:sz w:val="22"/>
        </w:rPr>
        <w:t>this Recommendation, the expression "Administration" is used for conciseness to indicate both a telecommunication administration and a recognized operating agency.</w:t>
      </w:r>
    </w:p>
    <w:p w14:paraId="3B11BB9C" w14:textId="77777777" w:rsidR="00BF6B00" w:rsidRPr="0029557A" w:rsidRDefault="00BF6B00" w:rsidP="00BF6B00">
      <w:pPr>
        <w:spacing w:before="180"/>
        <w:rPr>
          <w:sz w:val="22"/>
        </w:rPr>
      </w:pPr>
      <w:r w:rsidRPr="0029557A">
        <w:rPr>
          <w:sz w:val="22"/>
        </w:rPr>
        <w:t xml:space="preserve">Compliance with this Recommendation is voluntary. However, the Recommendation may contain certain mandatory provisions (to ensure, e.g., interoperability or applicability) and compliance with the Recommendation is achieved when </w:t>
      </w:r>
      <w:proofErr w:type="gramStart"/>
      <w:r w:rsidRPr="0029557A">
        <w:rPr>
          <w:sz w:val="22"/>
        </w:rPr>
        <w:t>all of</w:t>
      </w:r>
      <w:proofErr w:type="gramEnd"/>
      <w:r w:rsidRPr="0029557A">
        <w:rPr>
          <w:sz w:val="22"/>
        </w:rPr>
        <w:t xml:space="preserve"> these mandatory provisions are met. The words "shall" or some other obligatory language such as "must</w:t>
      </w:r>
      <w:proofErr w:type="gramStart"/>
      <w:r w:rsidRPr="0029557A">
        <w:rPr>
          <w:sz w:val="22"/>
        </w:rPr>
        <w:t>"</w:t>
      </w:r>
      <w:proofErr w:type="gramEnd"/>
      <w:r w:rsidRPr="0029557A">
        <w:rPr>
          <w:sz w:val="22"/>
        </w:rPr>
        <w:t xml:space="preserve"> and the negative equivalents are used to express requirements. The use of such words does not suggest that compliance with the Recommendation is required of any party</w:t>
      </w:r>
      <w:bookmarkEnd w:id="11"/>
      <w:r w:rsidRPr="0029557A">
        <w:rPr>
          <w:sz w:val="22"/>
        </w:rPr>
        <w:t>.</w:t>
      </w:r>
    </w:p>
    <w:p w14:paraId="32571941" w14:textId="77777777" w:rsidR="00BF6B00" w:rsidRPr="0029557A" w:rsidRDefault="00BF6B00" w:rsidP="00BF6B00">
      <w:pPr>
        <w:jc w:val="center"/>
        <w:rPr>
          <w:sz w:val="22"/>
        </w:rPr>
      </w:pPr>
    </w:p>
    <w:p w14:paraId="52709453" w14:textId="77777777" w:rsidR="00BF6B00" w:rsidRPr="0029557A" w:rsidRDefault="00BF6B00" w:rsidP="00BF6B00">
      <w:pPr>
        <w:jc w:val="center"/>
        <w:rPr>
          <w:sz w:val="22"/>
        </w:rPr>
      </w:pPr>
    </w:p>
    <w:p w14:paraId="43F71975" w14:textId="77777777" w:rsidR="00BF6B00" w:rsidRPr="0029557A" w:rsidRDefault="00BF6B00" w:rsidP="00BF6B00">
      <w:pPr>
        <w:jc w:val="center"/>
        <w:rPr>
          <w:sz w:val="22"/>
        </w:rPr>
      </w:pPr>
    </w:p>
    <w:p w14:paraId="79986728" w14:textId="77777777" w:rsidR="00BF6B00" w:rsidRPr="0029557A" w:rsidRDefault="00BF6B00" w:rsidP="00BF6B00">
      <w:pPr>
        <w:jc w:val="center"/>
        <w:rPr>
          <w:sz w:val="22"/>
        </w:rPr>
      </w:pPr>
    </w:p>
    <w:p w14:paraId="66BA5893" w14:textId="77777777" w:rsidR="00BF6B00" w:rsidRPr="0029557A" w:rsidRDefault="00BF6B00" w:rsidP="00BF6B00">
      <w:pPr>
        <w:jc w:val="center"/>
        <w:rPr>
          <w:rFonts w:ascii="Symbol" w:hAnsi="Symbol" w:hint="eastAsia"/>
          <w:sz w:val="22"/>
        </w:rPr>
      </w:pPr>
      <w:r w:rsidRPr="0029557A">
        <w:rPr>
          <w:sz w:val="22"/>
        </w:rPr>
        <w:t>INTELLECTUAL PROPERTY RIGHTS</w:t>
      </w:r>
    </w:p>
    <w:p w14:paraId="15E4E0BD" w14:textId="77777777" w:rsidR="00BF6B00" w:rsidRPr="0029557A" w:rsidRDefault="00BF6B00" w:rsidP="00BF6B00">
      <w:pPr>
        <w:rPr>
          <w:sz w:val="22"/>
        </w:rPr>
      </w:pPr>
      <w:r w:rsidRPr="0029557A">
        <w:rPr>
          <w:sz w:val="22"/>
        </w:rPr>
        <w:t xml:space="preserve">ITU </w:t>
      </w:r>
      <w:bookmarkStart w:id="12" w:name="iitexteb"/>
      <w:r w:rsidRPr="0029557A">
        <w:rPr>
          <w:sz w:val="22"/>
        </w:rPr>
        <w:t xml:space="preserve">draws attention to the possibility that the practice or implementation of this Recommendation may involve the use of a claimed Intellectual Property Right. ITU takes no position concerning the evidence, </w:t>
      </w:r>
      <w:proofErr w:type="gramStart"/>
      <w:r w:rsidRPr="0029557A">
        <w:rPr>
          <w:sz w:val="22"/>
        </w:rPr>
        <w:t>validity</w:t>
      </w:r>
      <w:proofErr w:type="gramEnd"/>
      <w:r w:rsidRPr="0029557A">
        <w:rPr>
          <w:sz w:val="22"/>
        </w:rPr>
        <w:t xml:space="preserve"> or applicability of claimed Intellectual Property Rights, whether asserted by ITU members or others outside of the Recommendation development process.</w:t>
      </w:r>
    </w:p>
    <w:p w14:paraId="088E6444" w14:textId="77777777" w:rsidR="00BF6B00" w:rsidRPr="0029557A" w:rsidRDefault="00BF6B00" w:rsidP="00BF6B00">
      <w:pPr>
        <w:rPr>
          <w:sz w:val="22"/>
        </w:rPr>
      </w:pPr>
      <w:r w:rsidRPr="0029557A">
        <w:rPr>
          <w:sz w:val="22"/>
        </w:rPr>
        <w:t>As of the date of approval of this Recommendation, ITU had not received notice of intellectual property, protected by patents, which may be required to implement this Recommendation. However, implementers are cautioned that this may not represent the latest information and are therefore strongly urged to consult the TSB patent database</w:t>
      </w:r>
      <w:bookmarkEnd w:id="12"/>
      <w:r w:rsidRPr="0029557A">
        <w:rPr>
          <w:sz w:val="22"/>
        </w:rPr>
        <w:t xml:space="preserve"> at </w:t>
      </w:r>
      <w:hyperlink r:id="rId24" w:history="1">
        <w:r w:rsidRPr="0029557A">
          <w:rPr>
            <w:rStyle w:val="Hyperlink"/>
            <w:rFonts w:eastAsia="SimSun"/>
            <w:sz w:val="22"/>
            <w:szCs w:val="22"/>
            <w:lang w:eastAsia="zh-CN"/>
          </w:rPr>
          <w:t>http://www.itu.int/ITU-T/ipr/</w:t>
        </w:r>
      </w:hyperlink>
      <w:r w:rsidRPr="0029557A">
        <w:rPr>
          <w:sz w:val="22"/>
        </w:rPr>
        <w:t>.</w:t>
      </w:r>
    </w:p>
    <w:p w14:paraId="59A9419E" w14:textId="77777777" w:rsidR="00BF6B00" w:rsidRPr="0029557A" w:rsidRDefault="00BF6B00" w:rsidP="00BF6B00">
      <w:pPr>
        <w:jc w:val="center"/>
        <w:rPr>
          <w:sz w:val="22"/>
        </w:rPr>
      </w:pPr>
    </w:p>
    <w:p w14:paraId="4D473E16" w14:textId="77777777" w:rsidR="00BF6B00" w:rsidRPr="0029557A" w:rsidRDefault="00BF6B00" w:rsidP="00BF6B00">
      <w:pPr>
        <w:jc w:val="center"/>
        <w:rPr>
          <w:sz w:val="22"/>
        </w:rPr>
      </w:pPr>
    </w:p>
    <w:p w14:paraId="4125BD37" w14:textId="77777777" w:rsidR="00BF6B00" w:rsidRPr="0029557A" w:rsidRDefault="00BF6B00" w:rsidP="00BF6B00">
      <w:pPr>
        <w:jc w:val="center"/>
        <w:rPr>
          <w:sz w:val="22"/>
        </w:rPr>
      </w:pPr>
    </w:p>
    <w:p w14:paraId="5FD8BE0C" w14:textId="77777777" w:rsidR="00BF6B00" w:rsidRPr="0029557A" w:rsidRDefault="00BF6B00" w:rsidP="00BF6B00">
      <w:pPr>
        <w:jc w:val="center"/>
        <w:rPr>
          <w:sz w:val="22"/>
        </w:rPr>
      </w:pPr>
      <w:r w:rsidRPr="0029557A">
        <w:rPr>
          <w:sz w:val="22"/>
        </w:rPr>
        <w:sym w:font="Symbol" w:char="F0E3"/>
      </w:r>
      <w:r w:rsidRPr="0029557A">
        <w:rPr>
          <w:sz w:val="22"/>
        </w:rPr>
        <w:t> ITU </w:t>
      </w:r>
      <w:bookmarkStart w:id="13" w:name="iiannee"/>
      <w:bookmarkEnd w:id="13"/>
      <w:r w:rsidRPr="0029557A">
        <w:rPr>
          <w:sz w:val="22"/>
        </w:rPr>
        <w:t>2019</w:t>
      </w:r>
    </w:p>
    <w:p w14:paraId="18FFAEC0" w14:textId="77777777" w:rsidR="00BF6B00" w:rsidRPr="0029557A" w:rsidRDefault="00BF6B00" w:rsidP="00BF6B00">
      <w:pPr>
        <w:rPr>
          <w:sz w:val="22"/>
        </w:rPr>
      </w:pPr>
      <w:r w:rsidRPr="0029557A">
        <w:rPr>
          <w:sz w:val="22"/>
        </w:rPr>
        <w:t>All rights reserved. No part of this publication may be reproduced, by any means whatsoever, without the prior written permission of ITU.</w:t>
      </w:r>
    </w:p>
    <w:p w14:paraId="23DFADCE" w14:textId="77777777" w:rsidR="00BF6B00" w:rsidRPr="0029557A" w:rsidRDefault="00BF6B00" w:rsidP="00BF6B00">
      <w:pPr>
        <w:jc w:val="center"/>
        <w:rPr>
          <w:b/>
        </w:rPr>
      </w:pPr>
      <w:r w:rsidRPr="0029557A">
        <w:rPr>
          <w:b/>
        </w:rPr>
        <w:br w:type="page"/>
      </w:r>
      <w:r w:rsidRPr="0029557A">
        <w:rPr>
          <w:b/>
        </w:rPr>
        <w:lastRenderedPageBreak/>
        <w:t>Table of Contents</w:t>
      </w:r>
    </w:p>
    <w:p w14:paraId="571B7833" w14:textId="77777777" w:rsidR="00BF6B00" w:rsidRPr="0029557A" w:rsidRDefault="00BF6B00" w:rsidP="00BF6B00">
      <w:pPr>
        <w:pStyle w:val="toc0"/>
        <w:ind w:right="992"/>
      </w:pPr>
      <w:r w:rsidRPr="0029557A">
        <w:tab/>
        <w:t>Page</w:t>
      </w:r>
    </w:p>
    <w:p w14:paraId="53DF177D"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1</w:t>
      </w:r>
      <w:r w:rsidRPr="0029557A">
        <w:rPr>
          <w:rFonts w:asciiTheme="minorHAnsi" w:eastAsiaTheme="minorEastAsia" w:hAnsiTheme="minorHAnsi" w:cstheme="minorBidi"/>
          <w:noProof w:val="0"/>
          <w:sz w:val="22"/>
          <w:szCs w:val="22"/>
          <w:lang w:eastAsia="en-GB"/>
        </w:rPr>
        <w:tab/>
      </w:r>
      <w:r w:rsidRPr="0029557A">
        <w:rPr>
          <w:noProof w:val="0"/>
        </w:rPr>
        <w:t>Scope</w:t>
      </w:r>
      <w:r w:rsidRPr="0029557A">
        <w:rPr>
          <w:noProof w:val="0"/>
        </w:rPr>
        <w:tab/>
      </w:r>
      <w:r w:rsidRPr="0029557A">
        <w:rPr>
          <w:noProof w:val="0"/>
        </w:rPr>
        <w:tab/>
        <w:t>1</w:t>
      </w:r>
    </w:p>
    <w:p w14:paraId="309503E2"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2</w:t>
      </w:r>
      <w:r w:rsidRPr="0029557A">
        <w:rPr>
          <w:rFonts w:asciiTheme="minorHAnsi" w:eastAsiaTheme="minorEastAsia" w:hAnsiTheme="minorHAnsi" w:cstheme="minorBidi"/>
          <w:noProof w:val="0"/>
          <w:sz w:val="22"/>
          <w:szCs w:val="22"/>
          <w:lang w:eastAsia="en-GB"/>
        </w:rPr>
        <w:tab/>
      </w:r>
      <w:r w:rsidRPr="0029557A">
        <w:rPr>
          <w:noProof w:val="0"/>
        </w:rPr>
        <w:t>References</w:t>
      </w:r>
      <w:r w:rsidRPr="0029557A">
        <w:rPr>
          <w:noProof w:val="0"/>
        </w:rPr>
        <w:tab/>
      </w:r>
      <w:r w:rsidRPr="0029557A">
        <w:rPr>
          <w:noProof w:val="0"/>
        </w:rPr>
        <w:tab/>
        <w:t>1</w:t>
      </w:r>
    </w:p>
    <w:p w14:paraId="5FC2B709"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3</w:t>
      </w:r>
      <w:r w:rsidRPr="0029557A">
        <w:rPr>
          <w:rFonts w:asciiTheme="minorHAnsi" w:eastAsiaTheme="minorEastAsia" w:hAnsiTheme="minorHAnsi" w:cstheme="minorBidi"/>
          <w:noProof w:val="0"/>
          <w:sz w:val="22"/>
          <w:szCs w:val="22"/>
          <w:lang w:eastAsia="en-GB"/>
        </w:rPr>
        <w:tab/>
      </w:r>
      <w:r w:rsidRPr="0029557A">
        <w:rPr>
          <w:noProof w:val="0"/>
        </w:rPr>
        <w:t>Definitions</w:t>
      </w:r>
      <w:r w:rsidRPr="0029557A">
        <w:rPr>
          <w:noProof w:val="0"/>
        </w:rPr>
        <w:tab/>
      </w:r>
      <w:r w:rsidRPr="0029557A">
        <w:rPr>
          <w:noProof w:val="0"/>
        </w:rPr>
        <w:tab/>
        <w:t>1</w:t>
      </w:r>
    </w:p>
    <w:p w14:paraId="4BF4CE7A" w14:textId="77777777" w:rsidR="00BF6B00" w:rsidRPr="0029557A" w:rsidRDefault="00BF6B00" w:rsidP="00BF6B00">
      <w:pPr>
        <w:pStyle w:val="TOC2"/>
        <w:ind w:right="992"/>
        <w:rPr>
          <w:rFonts w:asciiTheme="minorHAnsi" w:eastAsiaTheme="minorEastAsia" w:hAnsiTheme="minorHAnsi" w:cstheme="minorBidi"/>
          <w:noProof w:val="0"/>
          <w:sz w:val="22"/>
          <w:szCs w:val="22"/>
          <w:lang w:eastAsia="en-GB"/>
        </w:rPr>
      </w:pPr>
      <w:r w:rsidRPr="0029557A">
        <w:rPr>
          <w:noProof w:val="0"/>
        </w:rPr>
        <w:t>3.1</w:t>
      </w:r>
      <w:r w:rsidRPr="0029557A">
        <w:rPr>
          <w:rFonts w:asciiTheme="minorHAnsi" w:eastAsiaTheme="minorEastAsia" w:hAnsiTheme="minorHAnsi" w:cstheme="minorBidi"/>
          <w:noProof w:val="0"/>
          <w:sz w:val="22"/>
          <w:szCs w:val="22"/>
          <w:lang w:eastAsia="en-GB"/>
        </w:rPr>
        <w:tab/>
      </w:r>
      <w:r w:rsidRPr="0029557A">
        <w:rPr>
          <w:noProof w:val="0"/>
        </w:rPr>
        <w:t>Terms defined elsewhere</w:t>
      </w:r>
      <w:r w:rsidRPr="0029557A">
        <w:rPr>
          <w:noProof w:val="0"/>
        </w:rPr>
        <w:tab/>
      </w:r>
      <w:r w:rsidRPr="0029557A">
        <w:rPr>
          <w:noProof w:val="0"/>
        </w:rPr>
        <w:tab/>
        <w:t>1</w:t>
      </w:r>
    </w:p>
    <w:p w14:paraId="09A201FB" w14:textId="77777777" w:rsidR="00BF6B00" w:rsidRPr="0029557A" w:rsidRDefault="00BF6B00" w:rsidP="00BF6B00">
      <w:pPr>
        <w:pStyle w:val="TOC2"/>
        <w:ind w:right="992"/>
        <w:rPr>
          <w:rFonts w:asciiTheme="minorHAnsi" w:eastAsiaTheme="minorEastAsia" w:hAnsiTheme="minorHAnsi" w:cstheme="minorBidi"/>
          <w:noProof w:val="0"/>
          <w:sz w:val="22"/>
          <w:szCs w:val="22"/>
          <w:lang w:eastAsia="en-GB"/>
        </w:rPr>
      </w:pPr>
      <w:r w:rsidRPr="0029557A">
        <w:rPr>
          <w:noProof w:val="0"/>
        </w:rPr>
        <w:t>3.2</w:t>
      </w:r>
      <w:r w:rsidRPr="0029557A">
        <w:rPr>
          <w:rFonts w:asciiTheme="minorHAnsi" w:eastAsiaTheme="minorEastAsia" w:hAnsiTheme="minorHAnsi" w:cstheme="minorBidi"/>
          <w:noProof w:val="0"/>
          <w:sz w:val="22"/>
          <w:szCs w:val="22"/>
          <w:lang w:eastAsia="en-GB"/>
        </w:rPr>
        <w:tab/>
      </w:r>
      <w:r w:rsidRPr="0029557A">
        <w:rPr>
          <w:noProof w:val="0"/>
        </w:rPr>
        <w:t>Terms defined in this Recommendation</w:t>
      </w:r>
      <w:r w:rsidRPr="0029557A">
        <w:rPr>
          <w:noProof w:val="0"/>
        </w:rPr>
        <w:tab/>
      </w:r>
      <w:r w:rsidRPr="0029557A">
        <w:rPr>
          <w:noProof w:val="0"/>
        </w:rPr>
        <w:tab/>
        <w:t>1</w:t>
      </w:r>
    </w:p>
    <w:p w14:paraId="27329DA0"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4</w:t>
      </w:r>
      <w:r w:rsidRPr="0029557A">
        <w:rPr>
          <w:rFonts w:asciiTheme="minorHAnsi" w:eastAsiaTheme="minorEastAsia" w:hAnsiTheme="minorHAnsi" w:cstheme="minorBidi"/>
          <w:noProof w:val="0"/>
          <w:sz w:val="22"/>
          <w:szCs w:val="22"/>
          <w:lang w:eastAsia="en-GB"/>
        </w:rPr>
        <w:tab/>
      </w:r>
      <w:r w:rsidRPr="0029557A">
        <w:rPr>
          <w:noProof w:val="0"/>
        </w:rPr>
        <w:t>Abbreviations and acronyms</w:t>
      </w:r>
      <w:r w:rsidRPr="0029557A">
        <w:rPr>
          <w:noProof w:val="0"/>
        </w:rPr>
        <w:tab/>
      </w:r>
      <w:r w:rsidRPr="0029557A">
        <w:rPr>
          <w:noProof w:val="0"/>
        </w:rPr>
        <w:tab/>
        <w:t>2</w:t>
      </w:r>
    </w:p>
    <w:p w14:paraId="5BD5D9BE"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5</w:t>
      </w:r>
      <w:r w:rsidRPr="0029557A">
        <w:rPr>
          <w:rFonts w:asciiTheme="minorHAnsi" w:eastAsiaTheme="minorEastAsia" w:hAnsiTheme="minorHAnsi" w:cstheme="minorBidi"/>
          <w:noProof w:val="0"/>
          <w:sz w:val="22"/>
          <w:szCs w:val="22"/>
          <w:lang w:eastAsia="en-GB"/>
        </w:rPr>
        <w:tab/>
      </w:r>
      <w:r w:rsidRPr="0029557A">
        <w:rPr>
          <w:noProof w:val="0"/>
        </w:rPr>
        <w:t>Conventions</w:t>
      </w:r>
      <w:r w:rsidRPr="0029557A">
        <w:rPr>
          <w:noProof w:val="0"/>
        </w:rPr>
        <w:tab/>
      </w:r>
      <w:r w:rsidRPr="0029557A">
        <w:rPr>
          <w:noProof w:val="0"/>
        </w:rPr>
        <w:tab/>
        <w:t>2</w:t>
      </w:r>
    </w:p>
    <w:p w14:paraId="360F26F7"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6</w:t>
      </w:r>
      <w:r w:rsidRPr="0029557A">
        <w:rPr>
          <w:rFonts w:asciiTheme="minorHAnsi" w:eastAsiaTheme="minorEastAsia" w:hAnsiTheme="minorHAnsi" w:cstheme="minorBidi"/>
          <w:noProof w:val="0"/>
          <w:sz w:val="22"/>
          <w:szCs w:val="22"/>
          <w:lang w:eastAsia="en-GB"/>
        </w:rPr>
        <w:tab/>
      </w:r>
      <w:r w:rsidRPr="0029557A">
        <w:rPr>
          <w:noProof w:val="0"/>
        </w:rPr>
        <w:t>Generic procedures for including references to documents of other organizations in ITU</w:t>
      </w:r>
      <w:r w:rsidRPr="0029557A">
        <w:rPr>
          <w:noProof w:val="0"/>
        </w:rPr>
        <w:noBreakHyphen/>
        <w:t>T Recommendations</w:t>
      </w:r>
      <w:r w:rsidRPr="0029557A">
        <w:rPr>
          <w:noProof w:val="0"/>
        </w:rPr>
        <w:tab/>
      </w:r>
      <w:r w:rsidRPr="0029557A">
        <w:rPr>
          <w:noProof w:val="0"/>
        </w:rPr>
        <w:tab/>
        <w:t>2</w:t>
      </w:r>
    </w:p>
    <w:p w14:paraId="7E569C81"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7</w:t>
      </w:r>
      <w:r w:rsidRPr="0029557A">
        <w:rPr>
          <w:rFonts w:asciiTheme="minorHAnsi" w:eastAsiaTheme="minorEastAsia" w:hAnsiTheme="minorHAnsi" w:cstheme="minorBidi"/>
          <w:noProof w:val="0"/>
          <w:sz w:val="22"/>
          <w:szCs w:val="22"/>
          <w:lang w:eastAsia="en-GB"/>
        </w:rPr>
        <w:tab/>
      </w:r>
      <w:r w:rsidRPr="0029557A">
        <w:rPr>
          <w:noProof w:val="0"/>
        </w:rPr>
        <w:t>Qualification of referenced organizations</w:t>
      </w:r>
      <w:r w:rsidRPr="0029557A">
        <w:rPr>
          <w:noProof w:val="0"/>
        </w:rPr>
        <w:tab/>
      </w:r>
      <w:r w:rsidRPr="0029557A">
        <w:rPr>
          <w:noProof w:val="0"/>
        </w:rPr>
        <w:tab/>
        <w:t>3</w:t>
      </w:r>
    </w:p>
    <w:p w14:paraId="5BBF0BB4"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Annex A – Format for documenting a study group or working party decision</w:t>
      </w:r>
      <w:r w:rsidRPr="0029557A">
        <w:rPr>
          <w:noProof w:val="0"/>
        </w:rPr>
        <w:tab/>
      </w:r>
      <w:r w:rsidRPr="0029557A">
        <w:rPr>
          <w:noProof w:val="0"/>
        </w:rPr>
        <w:tab/>
        <w:t>5</w:t>
      </w:r>
    </w:p>
    <w:p w14:paraId="4B30E88F" w14:textId="77777777" w:rsidR="00BF6B00" w:rsidRDefault="00BF6B00" w:rsidP="00BF6B00">
      <w:pPr>
        <w:pStyle w:val="TOC1"/>
        <w:ind w:right="992"/>
        <w:rPr>
          <w:ins w:id="14" w:author="Olivier DUBUISSON" w:date="2021-09-10T16:26:00Z"/>
          <w:noProof w:val="0"/>
        </w:rPr>
      </w:pPr>
      <w:r w:rsidRPr="0029557A">
        <w:rPr>
          <w:noProof w:val="0"/>
        </w:rPr>
        <w:t>Annex B – Criteria for qualifying organizations</w:t>
      </w:r>
      <w:r w:rsidRPr="0029557A">
        <w:rPr>
          <w:noProof w:val="0"/>
        </w:rPr>
        <w:tab/>
      </w:r>
      <w:r w:rsidRPr="0029557A">
        <w:rPr>
          <w:noProof w:val="0"/>
        </w:rPr>
        <w:tab/>
        <w:t>6</w:t>
      </w:r>
    </w:p>
    <w:p w14:paraId="78E27E42" w14:textId="23121950" w:rsidR="00F34637" w:rsidRPr="0029557A" w:rsidRDefault="00F34637" w:rsidP="00BF6B00">
      <w:pPr>
        <w:pStyle w:val="TOC1"/>
        <w:ind w:right="992"/>
        <w:rPr>
          <w:rFonts w:asciiTheme="minorHAnsi" w:eastAsiaTheme="minorEastAsia" w:hAnsiTheme="minorHAnsi" w:cstheme="minorBidi"/>
          <w:noProof w:val="0"/>
          <w:sz w:val="22"/>
          <w:szCs w:val="22"/>
          <w:lang w:eastAsia="en-GB"/>
        </w:rPr>
      </w:pPr>
      <w:ins w:id="15" w:author="Olivier DUBUISSON" w:date="2021-09-10T16:26:00Z">
        <w:r>
          <w:rPr>
            <w:noProof w:val="0"/>
          </w:rPr>
          <w:t>Appendix I</w:t>
        </w:r>
      </w:ins>
      <w:ins w:id="16" w:author="Olivier DUBUISSON" w:date="2021-09-10T16:27:00Z">
        <w:r w:rsidRPr="0029557A">
          <w:rPr>
            <w:noProof w:val="0"/>
          </w:rPr>
          <w:t xml:space="preserve"> –</w:t>
        </w:r>
        <w:r>
          <w:rPr>
            <w:noProof w:val="0"/>
          </w:rPr>
          <w:t xml:space="preserve"> </w:t>
        </w:r>
        <w:r w:rsidR="00C513B5">
          <w:rPr>
            <w:noProof w:val="0"/>
          </w:rPr>
          <w:t>Workflow for including a normative reference to a document from another organization</w:t>
        </w:r>
      </w:ins>
      <w:ins w:id="17" w:author="Olivier DUBUISSON" w:date="2021-09-10T16:26:00Z">
        <w:r>
          <w:rPr>
            <w:noProof w:val="0"/>
          </w:rPr>
          <w:tab/>
        </w:r>
      </w:ins>
      <w:ins w:id="18" w:author="Olivier DUBUISSON" w:date="2021-09-10T16:28:00Z">
        <w:r w:rsidR="00C513B5">
          <w:rPr>
            <w:noProof w:val="0"/>
          </w:rPr>
          <w:tab/>
          <w:t>7</w:t>
        </w:r>
      </w:ins>
    </w:p>
    <w:p w14:paraId="2E568C91" w14:textId="0861DB92" w:rsidR="00BF6B00" w:rsidRPr="00FE6BDD" w:rsidRDefault="00BF6B00" w:rsidP="00BF6B00">
      <w:pPr>
        <w:pStyle w:val="TOC1"/>
        <w:ind w:right="992"/>
        <w:rPr>
          <w:rFonts w:asciiTheme="minorHAnsi" w:eastAsiaTheme="minorEastAsia" w:hAnsiTheme="minorHAnsi" w:cstheme="minorBidi"/>
          <w:noProof w:val="0"/>
          <w:sz w:val="22"/>
          <w:szCs w:val="22"/>
          <w:lang w:val="fr-FR" w:eastAsia="en-GB"/>
        </w:rPr>
      </w:pPr>
      <w:r w:rsidRPr="00FE6BDD">
        <w:rPr>
          <w:noProof w:val="0"/>
          <w:lang w:val="fr-FR"/>
        </w:rPr>
        <w:t>Bibliography</w:t>
      </w:r>
      <w:r w:rsidRPr="00FE6BDD">
        <w:rPr>
          <w:noProof w:val="0"/>
          <w:lang w:val="fr-FR"/>
        </w:rPr>
        <w:tab/>
      </w:r>
      <w:r w:rsidRPr="00FE6BDD">
        <w:rPr>
          <w:noProof w:val="0"/>
          <w:lang w:val="fr-FR"/>
        </w:rPr>
        <w:tab/>
      </w:r>
      <w:del w:id="19" w:author="Olivier DUBUISSON" w:date="2021-09-10T16:28:00Z">
        <w:r w:rsidRPr="00FE6BDD" w:rsidDel="00C513B5">
          <w:rPr>
            <w:noProof w:val="0"/>
            <w:lang w:val="fr-FR"/>
          </w:rPr>
          <w:delText>7</w:delText>
        </w:r>
      </w:del>
      <w:ins w:id="20" w:author="Olivier DUBUISSON" w:date="2021-09-10T16:28:00Z">
        <w:r w:rsidR="00C513B5">
          <w:rPr>
            <w:noProof w:val="0"/>
            <w:lang w:val="fr-FR"/>
          </w:rPr>
          <w:t>8</w:t>
        </w:r>
      </w:ins>
    </w:p>
    <w:p w14:paraId="495B6F9E" w14:textId="77777777" w:rsidR="00BF6B00" w:rsidRPr="00FE6BDD" w:rsidRDefault="00BF6B00" w:rsidP="00BF6B00">
      <w:pPr>
        <w:rPr>
          <w:lang w:val="fr-FR"/>
        </w:rPr>
      </w:pPr>
    </w:p>
    <w:p w14:paraId="53D5CB2D" w14:textId="77777777" w:rsidR="00BF6B00" w:rsidRPr="00FE6BDD" w:rsidRDefault="00BF6B00" w:rsidP="00BF6B00">
      <w:pPr>
        <w:rPr>
          <w:b/>
          <w:bCs/>
          <w:lang w:val="fr-FR"/>
        </w:rPr>
        <w:sectPr w:rsidR="00BF6B00" w:rsidRPr="00FE6BDD" w:rsidSect="00167A41">
          <w:headerReference w:type="default" r:id="rId25"/>
          <w:footerReference w:type="even" r:id="rId26"/>
          <w:footerReference w:type="default" r:id="rId27"/>
          <w:pgSz w:w="11907" w:h="16834" w:code="9"/>
          <w:pgMar w:top="1134" w:right="1134" w:bottom="1134" w:left="1134" w:header="567" w:footer="567" w:gutter="0"/>
          <w:paperSrc w:first="15" w:other="15"/>
          <w:pgNumType w:fmt="lowerRoman"/>
          <w:cols w:space="720"/>
          <w:docGrid w:linePitch="326"/>
        </w:sectPr>
      </w:pPr>
    </w:p>
    <w:p w14:paraId="4BE061D3" w14:textId="77777777" w:rsidR="00BF6B00" w:rsidRPr="00FE6BDD" w:rsidRDefault="00BF6B00" w:rsidP="00BF6B00">
      <w:pPr>
        <w:pStyle w:val="RecNo"/>
        <w:pageBreakBefore/>
        <w:rPr>
          <w:rFonts w:eastAsia="Batang"/>
          <w:b w:val="0"/>
          <w:caps/>
          <w:lang w:val="fr-FR"/>
        </w:rPr>
      </w:pPr>
      <w:bookmarkStart w:id="21" w:name="p1rectexte"/>
      <w:bookmarkEnd w:id="21"/>
      <w:proofErr w:type="spellStart"/>
      <w:r w:rsidRPr="00FE6BDD">
        <w:rPr>
          <w:rFonts w:eastAsia="Batang"/>
          <w:lang w:val="fr-FR"/>
        </w:rPr>
        <w:lastRenderedPageBreak/>
        <w:t>Recommendation</w:t>
      </w:r>
      <w:proofErr w:type="spellEnd"/>
      <w:r w:rsidRPr="00FE6BDD">
        <w:rPr>
          <w:lang w:val="fr-FR"/>
        </w:rPr>
        <w:t xml:space="preserve"> </w:t>
      </w:r>
      <w:r w:rsidRPr="00FE6BDD">
        <w:rPr>
          <w:rFonts w:eastAsia="Batang"/>
          <w:lang w:val="fr-FR"/>
        </w:rPr>
        <w:t>ITU</w:t>
      </w:r>
      <w:r w:rsidRPr="00FE6BDD">
        <w:rPr>
          <w:rFonts w:eastAsia="Batang"/>
          <w:lang w:val="fr-FR"/>
        </w:rPr>
        <w:noBreakHyphen/>
        <w:t>T A.5</w:t>
      </w:r>
    </w:p>
    <w:p w14:paraId="7A15CBBE" w14:textId="77777777" w:rsidR="00BF6B00" w:rsidRPr="0029557A" w:rsidRDefault="00BF6B00" w:rsidP="00BF6B00">
      <w:pPr>
        <w:pStyle w:val="Rectitle"/>
      </w:pPr>
      <w:r w:rsidRPr="0029557A">
        <w:t>Generic procedures for including references to documents of</w:t>
      </w:r>
      <w:r w:rsidRPr="0029557A">
        <w:br/>
        <w:t>other organizations in ITU</w:t>
      </w:r>
      <w:r w:rsidRPr="0029557A">
        <w:noBreakHyphen/>
        <w:t>T Recommendations</w:t>
      </w:r>
    </w:p>
    <w:p w14:paraId="31362E09" w14:textId="77777777" w:rsidR="00BF6B00" w:rsidRPr="0029557A" w:rsidRDefault="00BF6B00" w:rsidP="00BF6B00">
      <w:pPr>
        <w:pStyle w:val="Heading1"/>
      </w:pPr>
      <w:bookmarkStart w:id="22" w:name="_Toc357068546"/>
      <w:bookmarkStart w:id="23" w:name="_Toc6805599"/>
      <w:bookmarkStart w:id="24" w:name="_Toc443485973"/>
      <w:bookmarkStart w:id="25" w:name="_Toc444009743"/>
      <w:bookmarkStart w:id="26" w:name="_Toc444676599"/>
      <w:bookmarkStart w:id="27" w:name="_Toc444676897"/>
      <w:bookmarkStart w:id="28" w:name="_Toc21336561"/>
      <w:bookmarkStart w:id="29" w:name="_Toc23161963"/>
      <w:r w:rsidRPr="0029557A">
        <w:t>1</w:t>
      </w:r>
      <w:r w:rsidRPr="0029557A">
        <w:tab/>
        <w:t>Scope</w:t>
      </w:r>
      <w:bookmarkEnd w:id="22"/>
      <w:bookmarkEnd w:id="23"/>
      <w:bookmarkEnd w:id="24"/>
      <w:bookmarkEnd w:id="25"/>
      <w:bookmarkEnd w:id="26"/>
      <w:bookmarkEnd w:id="27"/>
      <w:bookmarkEnd w:id="28"/>
      <w:bookmarkEnd w:id="29"/>
    </w:p>
    <w:p w14:paraId="0690EC69" w14:textId="77777777" w:rsidR="00BF6B00" w:rsidRPr="0029557A" w:rsidRDefault="00BF6B00" w:rsidP="00BF6B00">
      <w:r w:rsidRPr="0029557A">
        <w:t>This Recommendation provides generic procedures for normatively referencing the documents of other organizations in ITU</w:t>
      </w:r>
      <w:r w:rsidRPr="0029557A">
        <w:noBreakHyphen/>
        <w:t>T Recommendations. Annex B provides the criteria to qualify a referenced organization. Clauses 6 and 7 describe the procedures in detail. Annex A provides the format for documenting a study group or working party decision with respect to making the reference. Specific information regarding qualified organizations can be found on the ITU</w:t>
      </w:r>
      <w:r w:rsidRPr="0029557A">
        <w:noBreakHyphen/>
        <w:t>T website.</w:t>
      </w:r>
    </w:p>
    <w:p w14:paraId="00CA2328" w14:textId="77777777" w:rsidR="00BF6B00" w:rsidRPr="0029557A" w:rsidRDefault="00BF6B00" w:rsidP="00BF6B00">
      <w:pPr>
        <w:pStyle w:val="Note"/>
      </w:pPr>
      <w:r w:rsidRPr="0029557A">
        <w:t>NOTE – These generic procedures do not apply to references to standards produced by ISO and IEC. The long-standing ability to make such references continues unchanged.</w:t>
      </w:r>
    </w:p>
    <w:p w14:paraId="65B3730C" w14:textId="77777777" w:rsidR="00BF6B00" w:rsidRPr="0029557A" w:rsidRDefault="00BF6B00" w:rsidP="00BF6B00">
      <w:r w:rsidRPr="0029557A">
        <w:rPr>
          <w:rFonts w:asciiTheme="majorBidi" w:hAnsiTheme="majorBidi" w:cstheme="majorBidi"/>
        </w:rPr>
        <w:t>The case of ITU-T accepting texts, in part or in whole, from another organization is addressed in [ITU-T A.25].</w:t>
      </w:r>
    </w:p>
    <w:p w14:paraId="30517212" w14:textId="77777777" w:rsidR="00BF6B00" w:rsidRPr="0029557A" w:rsidRDefault="00BF6B00" w:rsidP="00BF6B00">
      <w:pPr>
        <w:pStyle w:val="Heading1"/>
      </w:pPr>
      <w:bookmarkStart w:id="30" w:name="_Toc443485974"/>
      <w:bookmarkStart w:id="31" w:name="_Toc444009744"/>
      <w:bookmarkStart w:id="32" w:name="_Toc444676600"/>
      <w:bookmarkStart w:id="33" w:name="_Toc444676898"/>
      <w:bookmarkStart w:id="34" w:name="_Toc21336562"/>
      <w:bookmarkStart w:id="35" w:name="_Toc23161964"/>
      <w:r w:rsidRPr="0029557A">
        <w:t>2</w:t>
      </w:r>
      <w:r w:rsidRPr="0029557A">
        <w:tab/>
        <w:t>References</w:t>
      </w:r>
      <w:bookmarkEnd w:id="30"/>
      <w:bookmarkEnd w:id="31"/>
      <w:bookmarkEnd w:id="32"/>
      <w:bookmarkEnd w:id="33"/>
      <w:bookmarkEnd w:id="34"/>
      <w:bookmarkEnd w:id="35"/>
    </w:p>
    <w:p w14:paraId="3F91F242" w14:textId="77777777" w:rsidR="00BF6B00" w:rsidRPr="0029557A" w:rsidRDefault="00BF6B00" w:rsidP="00BF6B00">
      <w:r w:rsidRPr="0029557A">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5D07A006" w14:textId="77777777" w:rsidR="00BF6B00" w:rsidRPr="0029557A" w:rsidRDefault="00BF6B00" w:rsidP="00BF6B00">
      <w:pPr>
        <w:pStyle w:val="Reftext"/>
        <w:tabs>
          <w:tab w:val="left" w:pos="1560"/>
        </w:tabs>
        <w:ind w:left="1560" w:hanging="1560"/>
        <w:rPr>
          <w:rFonts w:eastAsia="Batang"/>
        </w:rPr>
      </w:pPr>
      <w:r w:rsidRPr="0029557A">
        <w:rPr>
          <w:rFonts w:eastAsia="Batang"/>
        </w:rPr>
        <w:t>[ITU-T A.1]</w:t>
      </w:r>
      <w:r w:rsidRPr="0029557A">
        <w:rPr>
          <w:rFonts w:eastAsia="Batang"/>
        </w:rPr>
        <w:tab/>
        <w:t xml:space="preserve">Recommendation ITU-T A.1 (2019), </w:t>
      </w:r>
      <w:r w:rsidRPr="0029557A">
        <w:rPr>
          <w:rFonts w:eastAsia="Batang"/>
          <w:i/>
          <w:iCs/>
        </w:rPr>
        <w:t>Working methods for study groups of the ITU Telecommunication Standardization Sector (ITU-T)</w:t>
      </w:r>
      <w:r w:rsidRPr="0029557A">
        <w:rPr>
          <w:rFonts w:eastAsia="Batang"/>
        </w:rPr>
        <w:t>.</w:t>
      </w:r>
    </w:p>
    <w:p w14:paraId="0892DC0D" w14:textId="77777777" w:rsidR="00BF6B00" w:rsidRPr="0029557A" w:rsidRDefault="00BF6B00" w:rsidP="00BF6B00">
      <w:pPr>
        <w:pStyle w:val="Reftext"/>
        <w:tabs>
          <w:tab w:val="left" w:pos="1560"/>
        </w:tabs>
        <w:ind w:left="1560" w:hanging="1560"/>
        <w:rPr>
          <w:rFonts w:eastAsia="Batang"/>
        </w:rPr>
      </w:pPr>
      <w:r w:rsidRPr="0029557A">
        <w:rPr>
          <w:rFonts w:eastAsia="Batang"/>
        </w:rPr>
        <w:t>[ITU-T A.25]</w:t>
      </w:r>
      <w:r w:rsidRPr="0029557A">
        <w:rPr>
          <w:rFonts w:eastAsia="Batang"/>
        </w:rPr>
        <w:tab/>
        <w:t xml:space="preserve">Recommendation ITU-T A.25 (2019), </w:t>
      </w:r>
      <w:r w:rsidRPr="0029557A">
        <w:rPr>
          <w:i/>
          <w:iCs/>
        </w:rPr>
        <w:t>Generic procedures for incorporating text between ITU-T and other organizations</w:t>
      </w:r>
      <w:r w:rsidRPr="0029557A">
        <w:rPr>
          <w:rFonts w:eastAsia="Batang"/>
        </w:rPr>
        <w:t>.</w:t>
      </w:r>
      <w:bookmarkStart w:id="36" w:name="_Toc443485975"/>
      <w:bookmarkStart w:id="37" w:name="_Toc444009745"/>
      <w:bookmarkStart w:id="38" w:name="_Toc444676601"/>
      <w:bookmarkStart w:id="39" w:name="_Toc444676899"/>
    </w:p>
    <w:p w14:paraId="05109859" w14:textId="77777777" w:rsidR="00BF6B00" w:rsidRPr="0029557A" w:rsidRDefault="00BF6B00" w:rsidP="00BF6B00">
      <w:pPr>
        <w:pStyle w:val="Heading1"/>
      </w:pPr>
      <w:bookmarkStart w:id="40" w:name="_Toc21336563"/>
      <w:bookmarkStart w:id="41" w:name="_Toc23161965"/>
      <w:r w:rsidRPr="0029557A">
        <w:t>3</w:t>
      </w:r>
      <w:r w:rsidRPr="0029557A">
        <w:tab/>
        <w:t>Definitions</w:t>
      </w:r>
      <w:bookmarkEnd w:id="36"/>
      <w:bookmarkEnd w:id="37"/>
      <w:bookmarkEnd w:id="38"/>
      <w:bookmarkEnd w:id="39"/>
      <w:bookmarkEnd w:id="40"/>
      <w:bookmarkEnd w:id="41"/>
    </w:p>
    <w:p w14:paraId="68B13598" w14:textId="77777777" w:rsidR="00BF6B00" w:rsidRPr="0029557A" w:rsidRDefault="00BF6B00" w:rsidP="00BF6B00">
      <w:pPr>
        <w:pStyle w:val="Heading2"/>
      </w:pPr>
      <w:bookmarkStart w:id="42" w:name="_Toc443485976"/>
      <w:bookmarkStart w:id="43" w:name="_Toc444009746"/>
      <w:bookmarkStart w:id="44" w:name="_Toc444676602"/>
      <w:bookmarkStart w:id="45" w:name="_Toc444676900"/>
      <w:bookmarkStart w:id="46" w:name="_Toc21336564"/>
      <w:bookmarkStart w:id="47" w:name="_Toc23161966"/>
      <w:r w:rsidRPr="0029557A">
        <w:t>3.1</w:t>
      </w:r>
      <w:r w:rsidRPr="0029557A">
        <w:tab/>
        <w:t>Terms defined elsewhere</w:t>
      </w:r>
      <w:bookmarkEnd w:id="42"/>
      <w:bookmarkEnd w:id="43"/>
      <w:bookmarkEnd w:id="44"/>
      <w:bookmarkEnd w:id="45"/>
      <w:bookmarkEnd w:id="46"/>
      <w:bookmarkEnd w:id="47"/>
    </w:p>
    <w:p w14:paraId="7161E8F3" w14:textId="77777777" w:rsidR="00BF6B00" w:rsidRPr="0029557A" w:rsidRDefault="00BF6B00" w:rsidP="00BF6B00">
      <w:r w:rsidRPr="0029557A">
        <w:t>This Recommendation uses the following terms defined elsewhere:</w:t>
      </w:r>
    </w:p>
    <w:p w14:paraId="54329F39" w14:textId="77777777" w:rsidR="00BF6B00" w:rsidRPr="0029557A" w:rsidRDefault="00BF6B00" w:rsidP="00BF6B00">
      <w:r w:rsidRPr="0029557A">
        <w:rPr>
          <w:b/>
        </w:rPr>
        <w:t>3.1.1</w:t>
      </w:r>
      <w:r w:rsidRPr="0029557A">
        <w:tab/>
      </w:r>
      <w:r w:rsidRPr="0029557A">
        <w:rPr>
          <w:b/>
        </w:rPr>
        <w:t>normative reference</w:t>
      </w:r>
      <w:r w:rsidRPr="0029557A">
        <w:t xml:space="preserve"> [ITU-T A.1]: The whole or parts of another document where the referenced document contains provisions which, through reference to it, constitute provisions to the referring document.</w:t>
      </w:r>
    </w:p>
    <w:p w14:paraId="35132BBE" w14:textId="77777777" w:rsidR="00BF6B00" w:rsidRPr="0029557A" w:rsidRDefault="00BF6B00" w:rsidP="00BF6B00">
      <w:pPr>
        <w:pStyle w:val="Heading2"/>
      </w:pPr>
      <w:bookmarkStart w:id="48" w:name="_Toc443485977"/>
      <w:bookmarkStart w:id="49" w:name="_Toc444009747"/>
      <w:bookmarkStart w:id="50" w:name="_Toc444676603"/>
      <w:bookmarkStart w:id="51" w:name="_Toc444676901"/>
      <w:bookmarkStart w:id="52" w:name="_Toc21336565"/>
      <w:bookmarkStart w:id="53" w:name="_Toc23161967"/>
      <w:r w:rsidRPr="0029557A">
        <w:t>3.2</w:t>
      </w:r>
      <w:r w:rsidRPr="0029557A">
        <w:tab/>
        <w:t>Terms defined in this Recommendation</w:t>
      </w:r>
      <w:bookmarkEnd w:id="48"/>
      <w:bookmarkEnd w:id="49"/>
      <w:bookmarkEnd w:id="50"/>
      <w:bookmarkEnd w:id="51"/>
      <w:bookmarkEnd w:id="52"/>
      <w:bookmarkEnd w:id="53"/>
    </w:p>
    <w:p w14:paraId="3B81F04A" w14:textId="77777777" w:rsidR="00BF6B00" w:rsidRPr="0029557A" w:rsidRDefault="00BF6B00" w:rsidP="00BF6B00">
      <w:r w:rsidRPr="0029557A">
        <w:t>This Recommendation defines the following terms:</w:t>
      </w:r>
    </w:p>
    <w:p w14:paraId="02EC1FAD" w14:textId="77777777" w:rsidR="00BF6B00" w:rsidRPr="0029557A" w:rsidRDefault="00BF6B00" w:rsidP="00BF6B00">
      <w:r w:rsidRPr="0029557A">
        <w:rPr>
          <w:b/>
        </w:rPr>
        <w:t>3.2.1</w:t>
      </w:r>
      <w:r w:rsidRPr="0029557A">
        <w:tab/>
      </w:r>
      <w:r w:rsidRPr="0029557A">
        <w:rPr>
          <w:b/>
        </w:rPr>
        <w:t>approved document</w:t>
      </w:r>
      <w:r w:rsidRPr="0029557A">
        <w:t>: An official output (such as a standard, a specification, an implementation agreement, etc.) which has been formally approved by an organization.</w:t>
      </w:r>
    </w:p>
    <w:p w14:paraId="3787ECB1" w14:textId="77777777" w:rsidR="00BF6B00" w:rsidRPr="0029557A" w:rsidRDefault="00BF6B00" w:rsidP="00BF6B00">
      <w:r w:rsidRPr="0029557A">
        <w:rPr>
          <w:b/>
          <w:bCs/>
        </w:rPr>
        <w:t>3</w:t>
      </w:r>
      <w:r w:rsidRPr="0029557A">
        <w:t>.</w:t>
      </w:r>
      <w:r w:rsidRPr="0029557A">
        <w:rPr>
          <w:b/>
          <w:bCs/>
        </w:rPr>
        <w:t>2.2</w:t>
      </w:r>
      <w:r w:rsidRPr="0029557A">
        <w:rPr>
          <w:b/>
          <w:bCs/>
        </w:rPr>
        <w:tab/>
        <w:t>non-normative reference</w:t>
      </w:r>
      <w:r w:rsidRPr="0029557A">
        <w:rPr>
          <w:bCs/>
        </w:rPr>
        <w:t>:</w:t>
      </w:r>
      <w:r w:rsidRPr="0029557A">
        <w:t xml:space="preserve"> The whole or parts of a document where the referenced document has been used as supplementary information in the preparation of the Recommendation or to assist the understanding or use of the Recommendation, and to which conformance is not necessary.</w:t>
      </w:r>
    </w:p>
    <w:p w14:paraId="749008A8" w14:textId="77777777" w:rsidR="00BF6B00" w:rsidRPr="0029557A" w:rsidRDefault="00BF6B00" w:rsidP="00BF6B00">
      <w:pPr>
        <w:rPr>
          <w:bCs/>
        </w:rPr>
      </w:pPr>
      <w:r w:rsidRPr="0029557A">
        <w:rPr>
          <w:b/>
          <w:bCs/>
        </w:rPr>
        <w:lastRenderedPageBreak/>
        <w:t>3.2.3</w:t>
      </w:r>
      <w:r w:rsidRPr="0029557A">
        <w:rPr>
          <w:b/>
          <w:bCs/>
        </w:rPr>
        <w:tab/>
        <w:t>referenced organization</w:t>
      </w:r>
      <w:r w:rsidRPr="0029557A">
        <w:rPr>
          <w:bCs/>
        </w:rPr>
        <w:t xml:space="preserve">: </w:t>
      </w:r>
      <w:r w:rsidRPr="0029557A">
        <w:t>An organization for which an ITU</w:t>
      </w:r>
      <w:r w:rsidRPr="0029557A">
        <w:noBreakHyphen/>
        <w:t>T study group identifies the need to make a specific reference (either normative or non-normative) to one of its documents.</w:t>
      </w:r>
    </w:p>
    <w:p w14:paraId="54A91B60" w14:textId="77777777" w:rsidR="00BF6B00" w:rsidRPr="0029557A" w:rsidRDefault="00BF6B00" w:rsidP="00BF6B00">
      <w:pPr>
        <w:pStyle w:val="Heading1"/>
      </w:pPr>
      <w:bookmarkStart w:id="54" w:name="_Toc443485978"/>
      <w:bookmarkStart w:id="55" w:name="_Toc444009748"/>
      <w:bookmarkStart w:id="56" w:name="_Toc444676604"/>
      <w:bookmarkStart w:id="57" w:name="_Toc444676902"/>
      <w:bookmarkStart w:id="58" w:name="_Toc21336566"/>
      <w:bookmarkStart w:id="59" w:name="_Toc23161968"/>
      <w:r w:rsidRPr="0029557A">
        <w:t>4</w:t>
      </w:r>
      <w:r w:rsidRPr="0029557A">
        <w:tab/>
        <w:t>Abbreviations and acronyms</w:t>
      </w:r>
      <w:bookmarkEnd w:id="54"/>
      <w:bookmarkEnd w:id="55"/>
      <w:bookmarkEnd w:id="56"/>
      <w:bookmarkEnd w:id="57"/>
      <w:bookmarkEnd w:id="58"/>
      <w:bookmarkEnd w:id="59"/>
    </w:p>
    <w:p w14:paraId="768C25F0" w14:textId="77777777" w:rsidR="00BF6B00" w:rsidRPr="0029557A" w:rsidRDefault="00BF6B00" w:rsidP="00BF6B00">
      <w:r w:rsidRPr="0029557A">
        <w:t>This Recommendation uses the following abbreviations and acronyms:</w:t>
      </w:r>
    </w:p>
    <w:p w14:paraId="79984FE3" w14:textId="77777777" w:rsidR="00BF6B00" w:rsidRPr="0029557A" w:rsidRDefault="00BF6B00" w:rsidP="00BF6B00">
      <w:r w:rsidRPr="0029557A">
        <w:t>AAP</w:t>
      </w:r>
      <w:r w:rsidRPr="0029557A">
        <w:tab/>
        <w:t>Alternative Approval Process</w:t>
      </w:r>
    </w:p>
    <w:p w14:paraId="633DA04A" w14:textId="77777777" w:rsidR="00BF6B00" w:rsidRPr="0029557A" w:rsidRDefault="00BF6B00" w:rsidP="00BF6B00">
      <w:r w:rsidRPr="0029557A">
        <w:t>TAP</w:t>
      </w:r>
      <w:r w:rsidRPr="0029557A">
        <w:tab/>
        <w:t>Traditional Approval Process</w:t>
      </w:r>
    </w:p>
    <w:p w14:paraId="4E3B1538" w14:textId="77777777" w:rsidR="00BF6B00" w:rsidRPr="0029557A" w:rsidRDefault="00BF6B00" w:rsidP="00BF6B00">
      <w:pPr>
        <w:pStyle w:val="Heading1"/>
      </w:pPr>
      <w:bookmarkStart w:id="60" w:name="_Toc443485979"/>
      <w:bookmarkStart w:id="61" w:name="_Toc444009749"/>
      <w:bookmarkStart w:id="62" w:name="_Toc444676605"/>
      <w:bookmarkStart w:id="63" w:name="_Toc444676903"/>
      <w:bookmarkStart w:id="64" w:name="_Toc21336567"/>
      <w:bookmarkStart w:id="65" w:name="_Toc23161969"/>
      <w:r w:rsidRPr="0029557A">
        <w:t>5</w:t>
      </w:r>
      <w:r w:rsidRPr="0029557A">
        <w:tab/>
        <w:t>Conventions</w:t>
      </w:r>
      <w:bookmarkEnd w:id="60"/>
      <w:bookmarkEnd w:id="61"/>
      <w:bookmarkEnd w:id="62"/>
      <w:bookmarkEnd w:id="63"/>
      <w:bookmarkEnd w:id="64"/>
      <w:bookmarkEnd w:id="65"/>
    </w:p>
    <w:p w14:paraId="4BA9D31E" w14:textId="77777777" w:rsidR="00BF6B00" w:rsidRPr="0029557A" w:rsidRDefault="00BF6B00" w:rsidP="00BF6B00">
      <w:r w:rsidRPr="0029557A">
        <w:t>None.</w:t>
      </w:r>
    </w:p>
    <w:p w14:paraId="4D151491" w14:textId="77777777" w:rsidR="00BF6B00" w:rsidRPr="0029557A" w:rsidRDefault="00BF6B00" w:rsidP="00BF6B00">
      <w:pPr>
        <w:pStyle w:val="Heading1"/>
      </w:pPr>
      <w:bookmarkStart w:id="66" w:name="_Toc357068547"/>
      <w:bookmarkStart w:id="67" w:name="_Toc6805600"/>
      <w:bookmarkStart w:id="68" w:name="_Toc443485980"/>
      <w:bookmarkStart w:id="69" w:name="_Toc444009750"/>
      <w:bookmarkStart w:id="70" w:name="_Toc444676606"/>
      <w:bookmarkStart w:id="71" w:name="_Toc444676904"/>
      <w:bookmarkStart w:id="72" w:name="_Toc21336568"/>
      <w:bookmarkStart w:id="73" w:name="_Toc23161970"/>
      <w:r w:rsidRPr="0029557A">
        <w:t>6</w:t>
      </w:r>
      <w:r w:rsidRPr="0029557A">
        <w:tab/>
        <w:t>Generic procedures for including references to documents of other organizations in ITU</w:t>
      </w:r>
      <w:r w:rsidRPr="0029557A">
        <w:noBreakHyphen/>
        <w:t>T Recommendations</w:t>
      </w:r>
      <w:bookmarkEnd w:id="66"/>
      <w:bookmarkEnd w:id="67"/>
      <w:bookmarkEnd w:id="68"/>
      <w:bookmarkEnd w:id="69"/>
      <w:bookmarkEnd w:id="70"/>
      <w:bookmarkEnd w:id="71"/>
      <w:bookmarkEnd w:id="72"/>
      <w:bookmarkEnd w:id="73"/>
    </w:p>
    <w:p w14:paraId="3CC2E361" w14:textId="77777777" w:rsidR="00BF6B00" w:rsidRPr="0029557A" w:rsidRDefault="00BF6B00" w:rsidP="00BF6B00">
      <w:r w:rsidRPr="0029557A">
        <w:rPr>
          <w:b/>
          <w:bCs/>
        </w:rPr>
        <w:t>6.1</w:t>
      </w:r>
      <w:r w:rsidRPr="0029557A">
        <w:tab/>
        <w:t>An ITU</w:t>
      </w:r>
      <w:r w:rsidRPr="0029557A">
        <w:noBreakHyphen/>
        <w:t xml:space="preserve">T study group or a member of a study group may identify the need to make a specific reference (either normative or non-normative) to a document from another organization within a specific draft Recommendation. It is preferred that, rather than </w:t>
      </w:r>
      <w:proofErr w:type="gramStart"/>
      <w:r w:rsidRPr="0029557A">
        <w:t>making reference</w:t>
      </w:r>
      <w:proofErr w:type="gramEnd"/>
      <w:r w:rsidRPr="0029557A">
        <w:t xml:space="preserve"> to an entire document from an outside organization, reference be made to only the specific section(s) concerned.</w:t>
      </w:r>
    </w:p>
    <w:p w14:paraId="1B99DEE0" w14:textId="2F138A35" w:rsidR="00BF6B00" w:rsidRPr="0029557A" w:rsidRDefault="00BF6B00" w:rsidP="00BF6B00">
      <w:r w:rsidRPr="0029557A">
        <w:t xml:space="preserve">The </w:t>
      </w:r>
      <w:ins w:id="74" w:author="Olivier DUBUISSON" w:date="2021-09-10T16:15:00Z">
        <w:r w:rsidR="00682C2C">
          <w:t xml:space="preserve">following </w:t>
        </w:r>
      </w:ins>
      <w:r w:rsidRPr="0029557A">
        <w:t>requirements</w:t>
      </w:r>
      <w:del w:id="75" w:author="Olivier DUBUISSON" w:date="2021-09-10T16:16:00Z">
        <w:r w:rsidRPr="0029557A" w:rsidDel="00682C2C">
          <w:delText xml:space="preserve"> of clauses 6.2 and 6.3</w:delText>
        </w:r>
      </w:del>
      <w:r w:rsidRPr="0029557A">
        <w:t xml:space="preserve"> do not apply for non-normative </w:t>
      </w:r>
      <w:proofErr w:type="gramStart"/>
      <w:r w:rsidRPr="0029557A">
        <w:t>references, since</w:t>
      </w:r>
      <w:proofErr w:type="gramEnd"/>
      <w:r w:rsidRPr="0029557A">
        <w:t xml:space="preserve"> such referenced documents are not considered to be an integral part of an ITU</w:t>
      </w:r>
      <w:r w:rsidRPr="0029557A">
        <w:noBreakHyphen/>
        <w:t>T Recommendation. They are documents that add to the reader's understanding but are not essential to the implementation of, or compliance with, the Recommendation.</w:t>
      </w:r>
    </w:p>
    <w:p w14:paraId="7907FAA8" w14:textId="77777777" w:rsidR="00BF6B00" w:rsidRPr="0029557A" w:rsidRDefault="00BF6B00" w:rsidP="00BF6B00">
      <w:r w:rsidRPr="0029557A">
        <w:rPr>
          <w:b/>
          <w:bCs/>
        </w:rPr>
        <w:t>6.2</w:t>
      </w:r>
      <w:r w:rsidRPr="0029557A">
        <w:tab/>
        <w:t>For normative references, a member submits a contribution, or the Rapporteur or Editor submits a TD, to the study group or working party providing information, as outlined in clauses 6.2.1 to 6.2.10.</w:t>
      </w:r>
    </w:p>
    <w:p w14:paraId="42280394" w14:textId="77777777" w:rsidR="00BF6B00" w:rsidRPr="0029557A" w:rsidRDefault="00BF6B00" w:rsidP="00BF6B00">
      <w:r w:rsidRPr="0029557A">
        <w:t>The study group or working party evaluates this information and decides whether to make the reference. The format for documenting the study group or working party decision is given in Annex A.</w:t>
      </w:r>
    </w:p>
    <w:p w14:paraId="141E2B0C" w14:textId="77777777" w:rsidR="00BF6B00" w:rsidRPr="0029557A" w:rsidRDefault="00BF6B00" w:rsidP="00BF6B00">
      <w:r w:rsidRPr="0029557A">
        <w:t>Specific criteria for the qualification of the considered organization are provided in Annex B. The list of those qualified organizations is on the Databases page of the ITU</w:t>
      </w:r>
      <w:r w:rsidRPr="0029557A">
        <w:noBreakHyphen/>
        <w:t>T website</w:t>
      </w:r>
      <w:r w:rsidRPr="0029557A">
        <w:rPr>
          <w:rStyle w:val="FootnoteReference"/>
        </w:rPr>
        <w:footnoteReference w:id="2"/>
      </w:r>
      <w:r w:rsidRPr="0029557A">
        <w:t>.</w:t>
      </w:r>
    </w:p>
    <w:p w14:paraId="64661C83" w14:textId="77777777" w:rsidR="00BF6B00" w:rsidRPr="0029557A" w:rsidRDefault="00BF6B00" w:rsidP="00BF6B00">
      <w:r w:rsidRPr="0029557A">
        <w:rPr>
          <w:b/>
          <w:bCs/>
        </w:rPr>
        <w:t>6.2.1</w:t>
      </w:r>
      <w:r w:rsidRPr="0029557A">
        <w:tab/>
        <w:t>A clear description of the document considered for reference (type of document, title, number, version, date, etc.).</w:t>
      </w:r>
    </w:p>
    <w:p w14:paraId="3C60AD6C" w14:textId="77777777" w:rsidR="00BF6B00" w:rsidRPr="0029557A" w:rsidRDefault="00BF6B00" w:rsidP="00BF6B00">
      <w:r w:rsidRPr="0029557A">
        <w:rPr>
          <w:b/>
          <w:bCs/>
        </w:rPr>
        <w:t>6.2.2</w:t>
      </w:r>
      <w:r w:rsidRPr="0029557A">
        <w:tab/>
        <w:t>Status of approval. Referencing a document that has not yet been approved by the referenced organization can lead to confusion; thus, normative referencing is usually limited to approved documents. If absolutely necessary, such a reference can be made where cooperative work requiring cross-references is being approved by ITU</w:t>
      </w:r>
      <w:r w:rsidRPr="0029557A">
        <w:noBreakHyphen/>
        <w:t xml:space="preserve">T and another organization in approximately the same </w:t>
      </w:r>
      <w:proofErr w:type="gramStart"/>
      <w:r w:rsidRPr="0029557A">
        <w:t>time-frame</w:t>
      </w:r>
      <w:proofErr w:type="gramEnd"/>
      <w:r w:rsidRPr="0029557A">
        <w:t>.</w:t>
      </w:r>
    </w:p>
    <w:p w14:paraId="63E9EE49" w14:textId="77777777" w:rsidR="00BF6B00" w:rsidRPr="0029557A" w:rsidRDefault="00BF6B00" w:rsidP="00BF6B00">
      <w:r w:rsidRPr="0029557A">
        <w:rPr>
          <w:b/>
          <w:bCs/>
        </w:rPr>
        <w:t>6.2.3</w:t>
      </w:r>
      <w:r w:rsidRPr="0029557A">
        <w:tab/>
        <w:t>Justification for the specific reference.</w:t>
      </w:r>
    </w:p>
    <w:p w14:paraId="20674F7F" w14:textId="77777777" w:rsidR="00BF6B00" w:rsidRPr="0029557A" w:rsidRDefault="00BF6B00" w:rsidP="00BF6B00">
      <w:r w:rsidRPr="0029557A">
        <w:rPr>
          <w:b/>
          <w:bCs/>
        </w:rPr>
        <w:t>6.2.4</w:t>
      </w:r>
      <w:r w:rsidRPr="0029557A">
        <w:tab/>
        <w:t>Current information, if any, about intellectual property rights</w:t>
      </w:r>
      <w:r w:rsidRPr="0029557A">
        <w:rPr>
          <w:rStyle w:val="FootnoteReference"/>
        </w:rPr>
        <w:footnoteReference w:id="3"/>
      </w:r>
      <w:r w:rsidRPr="0029557A">
        <w:t xml:space="preserve"> issues (patents, copyrights for software, marks).</w:t>
      </w:r>
    </w:p>
    <w:p w14:paraId="366180F9" w14:textId="77777777" w:rsidR="00BF6B00" w:rsidRPr="0029557A" w:rsidRDefault="00BF6B00" w:rsidP="00BF6B00">
      <w:r w:rsidRPr="0029557A">
        <w:rPr>
          <w:b/>
          <w:bCs/>
        </w:rPr>
        <w:lastRenderedPageBreak/>
        <w:t>6.2.5</w:t>
      </w:r>
      <w:r w:rsidRPr="0029557A">
        <w:tab/>
        <w:t>Other information that might be useful in describing the "quality" of the document (e.g., whether products have been implemented using it, whether conformance requirements are clear, whether the specification is readily and widely available).</w:t>
      </w:r>
    </w:p>
    <w:p w14:paraId="559D8F05" w14:textId="77777777" w:rsidR="00BF6B00" w:rsidRPr="0029557A" w:rsidRDefault="00BF6B00" w:rsidP="00BF6B00">
      <w:r w:rsidRPr="0029557A">
        <w:rPr>
          <w:b/>
          <w:bCs/>
        </w:rPr>
        <w:t>6.2.6</w:t>
      </w:r>
      <w:r w:rsidRPr="0029557A">
        <w:tab/>
        <w:t>The degree of stability or maturity of the document (e.g., length of time it has existed).</w:t>
      </w:r>
    </w:p>
    <w:p w14:paraId="1884A65C" w14:textId="77777777" w:rsidR="00BF6B00" w:rsidRPr="0029557A" w:rsidRDefault="00BF6B00" w:rsidP="00BF6B00">
      <w:r w:rsidRPr="0029557A">
        <w:rPr>
          <w:b/>
          <w:bCs/>
        </w:rPr>
        <w:t>6.2.7</w:t>
      </w:r>
      <w:r w:rsidRPr="0029557A">
        <w:tab/>
        <w:t>Relationship, if relevant, with other existing or emerging documents in ITU-T or in other standards development organizations.</w:t>
      </w:r>
    </w:p>
    <w:p w14:paraId="33EECE58" w14:textId="77777777" w:rsidR="00BF6B00" w:rsidRPr="0029557A" w:rsidRDefault="00BF6B00" w:rsidP="00BF6B00">
      <w:r w:rsidRPr="0029557A">
        <w:rPr>
          <w:b/>
          <w:bCs/>
        </w:rPr>
        <w:t>6.2.8</w:t>
      </w:r>
      <w:r w:rsidRPr="0029557A">
        <w:tab/>
        <w:t>When a document is to be referenced in an ITU</w:t>
      </w:r>
      <w:r w:rsidRPr="0029557A">
        <w:noBreakHyphen/>
        <w:t>T Recommendation, all explicit references within the referenced document should also be listed.</w:t>
      </w:r>
    </w:p>
    <w:p w14:paraId="6B6EE546" w14:textId="77777777" w:rsidR="00BF6B00" w:rsidRPr="0029557A" w:rsidRDefault="00BF6B00" w:rsidP="00BF6B00">
      <w:r w:rsidRPr="0029557A">
        <w:rPr>
          <w:b/>
          <w:bCs/>
        </w:rPr>
        <w:t>6.2.9</w:t>
      </w:r>
      <w:r w:rsidRPr="0029557A">
        <w:tab/>
        <w:t>Qualification of referenced organization (per clause 7). This need only be done the first time a document from the referenced organization is being considered for referencing and only if such qualification information has not been documented already.</w:t>
      </w:r>
    </w:p>
    <w:p w14:paraId="185EB06F" w14:textId="77777777" w:rsidR="00BF6B00" w:rsidRPr="0029557A" w:rsidRDefault="00BF6B00" w:rsidP="00BF6B00">
      <w:r w:rsidRPr="0029557A">
        <w:rPr>
          <w:b/>
          <w:bCs/>
        </w:rPr>
        <w:t>6.2.10</w:t>
      </w:r>
      <w:r w:rsidRPr="0029557A">
        <w:tab/>
        <w:t>A full copy of the existing document. No reformatting is necessary. The objective is to have referenced documents available via the web at no cost, so that the study group or working party may proceed with its evaluation. Accordingly, if a document to be referenced is available in this manner, it is sufficient for the contributing member to provide its exact location on the web. On the other hand, if the document is not available in this manner, a full copy must be provided (in electronic format if permissible by the referenced organization, otherwise in paper format).</w:t>
      </w:r>
    </w:p>
    <w:p w14:paraId="03A34B80" w14:textId="77777777" w:rsidR="00BF6B00" w:rsidRPr="0029557A" w:rsidRDefault="00BF6B00" w:rsidP="00BF6B00">
      <w:r w:rsidRPr="0029557A">
        <w:rPr>
          <w:b/>
          <w:bCs/>
        </w:rPr>
        <w:t>6.3</w:t>
      </w:r>
      <w:r w:rsidRPr="0029557A">
        <w:tab/>
        <w:t>For normative references only, the study group or working party evaluates the above information and comes to its conclusions based on the usual consensus process. The decision of the study group or working party shall be documented using the format in Annex A. This requirement must be completed, at the latest, one day before the time the Recommendation is proposed for determination under the traditional approval process (TAP) or consent under the alternative approval process (AAP).</w:t>
      </w:r>
    </w:p>
    <w:p w14:paraId="2A941151" w14:textId="77777777" w:rsidR="00BF6B00" w:rsidRPr="0029557A" w:rsidRDefault="00BF6B00" w:rsidP="00BF6B00">
      <w:r w:rsidRPr="0029557A">
        <w:t>If there is consensus, the study group or working party report may simply note that the procedures of Recommendation ITU</w:t>
      </w:r>
      <w:r w:rsidRPr="0029557A">
        <w:noBreakHyphen/>
        <w:t>T A.5 have been satisfied and provide a pointer to the document where the full details reside.</w:t>
      </w:r>
    </w:p>
    <w:p w14:paraId="0D692386" w14:textId="77777777" w:rsidR="00BF6B00" w:rsidRPr="0029557A" w:rsidRDefault="00BF6B00" w:rsidP="00BF6B00">
      <w:pPr>
        <w:rPr>
          <w:ins w:id="76" w:author="Olivier DUBUISSON" w:date="2021-06-24T11:15:00Z"/>
        </w:rPr>
      </w:pPr>
      <w:ins w:id="77" w:author="Olivier DUBUISSON" w:date="2021-06-07T17:53:00Z">
        <w:r w:rsidRPr="0029557A">
          <w:rPr>
            <w:b/>
            <w:bCs/>
          </w:rPr>
          <w:t>6.4</w:t>
        </w:r>
        <w:r w:rsidRPr="0029557A">
          <w:rPr>
            <w:bCs/>
          </w:rPr>
          <w:tab/>
          <w:t>If a new normative reference</w:t>
        </w:r>
        <w:r w:rsidRPr="0029557A">
          <w:t xml:space="preserve"> is added as the result of the resolution of comments submitted during an AAP last call, the information outlined in clauses 6.2.1 to 6.2.10 shall be provided by the </w:t>
        </w:r>
      </w:ins>
      <w:ins w:id="78" w:author="Olivier DUBUISSON" w:date="2021-07-22T17:38:00Z">
        <w:r w:rsidRPr="0029557A">
          <w:t>Rapporteur or E</w:t>
        </w:r>
      </w:ins>
      <w:ins w:id="79" w:author="Olivier DUBUISSON" w:date="2021-06-07T17:53:00Z">
        <w:r w:rsidRPr="0029557A">
          <w:t>ditor and published as a TD before the draft Recommendation goes for additional review. The TD shall be mentioned in the information provided for the additional review.</w:t>
        </w:r>
      </w:ins>
    </w:p>
    <w:p w14:paraId="15849004" w14:textId="318AD282" w:rsidR="00BF6B00" w:rsidRPr="0029557A" w:rsidRDefault="00BF6B00" w:rsidP="00BF6B00">
      <w:pPr>
        <w:pStyle w:val="Note"/>
        <w:rPr>
          <w:ins w:id="80" w:author="Olivier DUBUISSON" w:date="2021-06-24T11:15:00Z"/>
        </w:rPr>
      </w:pPr>
      <w:commentRangeStart w:id="81"/>
      <w:ins w:id="82" w:author="Olivier DUBUISSON" w:date="2021-06-24T11:15:00Z">
        <w:r w:rsidRPr="0029557A">
          <w:t xml:space="preserve">NOTE </w:t>
        </w:r>
      </w:ins>
      <w:commentRangeEnd w:id="81"/>
      <w:ins w:id="83" w:author="Olivier DUBUISSON" w:date="2021-09-10T16:21:00Z">
        <w:r w:rsidR="00E8625B">
          <w:rPr>
            <w:rStyle w:val="CommentReference"/>
            <w:rFonts w:eastAsiaTheme="minorEastAsia"/>
            <w:lang w:eastAsia="ja-JP"/>
          </w:rPr>
          <w:commentReference w:id="81"/>
        </w:r>
      </w:ins>
      <w:ins w:id="84" w:author="Olivier DUBUISSON" w:date="2021-06-24T11:15:00Z">
        <w:r w:rsidRPr="0029557A">
          <w:t xml:space="preserve">– </w:t>
        </w:r>
      </w:ins>
      <w:ins w:id="85" w:author="Olivier DUBUISSON" w:date="2021-07-22T17:39:00Z">
        <w:r w:rsidRPr="0029557A">
          <w:t>[</w:t>
        </w:r>
      </w:ins>
      <w:ins w:id="86" w:author="Olivier DUBUISSON" w:date="2021-06-24T11:17:00Z">
        <w:r w:rsidRPr="0029557A">
          <w:t>If the referenced organization is not already qualified according to</w:t>
        </w:r>
      </w:ins>
      <w:ins w:id="87" w:author="Olivier DUBUISSON" w:date="2021-06-24T11:18:00Z">
        <w:r w:rsidRPr="0029557A">
          <w:t xml:space="preserve"> the criteria in Annex B</w:t>
        </w:r>
      </w:ins>
      <w:ins w:id="88" w:author="Olivier DUBUISSON" w:date="2021-06-24T11:19:00Z">
        <w:r w:rsidRPr="0029557A">
          <w:t xml:space="preserve">, </w:t>
        </w:r>
      </w:ins>
      <w:ins w:id="89" w:author="Olivier DUBUISSON" w:date="2021-06-24T11:25:00Z">
        <w:r w:rsidRPr="0029557A">
          <w:t xml:space="preserve">an additional review is not </w:t>
        </w:r>
        <w:proofErr w:type="gramStart"/>
        <w:r w:rsidRPr="0029557A">
          <w:t>initiated</w:t>
        </w:r>
        <w:proofErr w:type="gramEnd"/>
        <w:r w:rsidRPr="0029557A">
          <w:t xml:space="preserve"> and </w:t>
        </w:r>
      </w:ins>
      <w:ins w:id="90" w:author="Olivier DUBUISSON" w:date="2021-06-24T11:19:00Z">
        <w:r w:rsidRPr="0029557A">
          <w:t>the draft Recommendation is submitted for approval to a study group meeting</w:t>
        </w:r>
      </w:ins>
      <w:ins w:id="91" w:author="Olivier DUBUISSON" w:date="2021-06-24T11:22:00Z">
        <w:r w:rsidRPr="0029557A">
          <w:t xml:space="preserve"> </w:t>
        </w:r>
      </w:ins>
      <w:ins w:id="92" w:author="Olivier DUBUISSON" w:date="2021-06-24T11:19:00Z">
        <w:r w:rsidRPr="0029557A">
          <w:t xml:space="preserve">where clause 7 </w:t>
        </w:r>
      </w:ins>
      <w:ins w:id="93" w:author="Olivier DUBUISSON" w:date="2021-06-24T11:23:00Z">
        <w:r w:rsidRPr="0029557A">
          <w:t>is applied</w:t>
        </w:r>
      </w:ins>
      <w:ins w:id="94" w:author="Olivier DUBUISSON" w:date="2021-09-10T16:21:00Z">
        <w:r w:rsidR="00E8625B">
          <w:t>.</w:t>
        </w:r>
      </w:ins>
      <w:ins w:id="95" w:author="Olivier DUBUISSON" w:date="2021-07-22T17:40:00Z">
        <w:r w:rsidRPr="0029557A">
          <w:t>]</w:t>
        </w:r>
      </w:ins>
    </w:p>
    <w:p w14:paraId="1995B61C" w14:textId="77777777" w:rsidR="00BF6B00" w:rsidRPr="0029557A" w:rsidRDefault="00BF6B00" w:rsidP="00BF6B00">
      <w:pPr>
        <w:rPr>
          <w:ins w:id="96" w:author="Olivier DUBUISSON" w:date="2021-06-07T17:53:00Z"/>
          <w:bCs/>
        </w:rPr>
      </w:pPr>
      <w:ins w:id="97" w:author="Olivier DUBUISSON" w:date="2021-06-07T17:53:00Z">
        <w:r w:rsidRPr="0029557A">
          <w:rPr>
            <w:b/>
            <w:bCs/>
          </w:rPr>
          <w:t>6.5</w:t>
        </w:r>
        <w:r w:rsidRPr="0029557A">
          <w:rPr>
            <w:bCs/>
          </w:rPr>
          <w:tab/>
          <w:t>If a new normative reference</w:t>
        </w:r>
        <w:r w:rsidRPr="0029557A">
          <w:t xml:space="preserve"> is added as the result of the resolution of comments submitted during an AAP additional review or during a TAP consultation, or if concerns are expressed during an AAP additional review about a new normative reference added as the result of the resolution of comments submitted during an AAP last call, clause 6.3 applies w</w:t>
        </w:r>
        <w:r w:rsidRPr="0029557A">
          <w:rPr>
            <w:bCs/>
          </w:rPr>
          <w:t xml:space="preserve">hen the </w:t>
        </w:r>
        <w:r w:rsidRPr="0029557A">
          <w:t>draft Recommendation is submitted for approval to a study group meeting.</w:t>
        </w:r>
      </w:ins>
    </w:p>
    <w:p w14:paraId="1F77FCAE" w14:textId="77777777" w:rsidR="00BF6B00" w:rsidRPr="0029557A" w:rsidRDefault="00BF6B00" w:rsidP="0053571E">
      <w:pPr>
        <w:keepNext/>
      </w:pPr>
      <w:r w:rsidRPr="0029557A">
        <w:rPr>
          <w:b/>
          <w:bCs/>
        </w:rPr>
        <w:lastRenderedPageBreak/>
        <w:t>6.</w:t>
      </w:r>
      <w:del w:id="98" w:author="Olivier DUBUISSON" w:date="2021-06-07T17:53:00Z">
        <w:r w:rsidRPr="0029557A" w:rsidDel="00B95F33">
          <w:rPr>
            <w:b/>
            <w:bCs/>
          </w:rPr>
          <w:delText>4</w:delText>
        </w:r>
      </w:del>
      <w:ins w:id="99" w:author="Olivier DUBUISSON" w:date="2021-06-07T17:53:00Z">
        <w:r w:rsidRPr="0029557A">
          <w:rPr>
            <w:b/>
            <w:bCs/>
          </w:rPr>
          <w:t>6</w:t>
        </w:r>
      </w:ins>
      <w:r w:rsidRPr="0029557A">
        <w:tab/>
        <w:t>If the study group or working party decides to make the normative reference, it should be introduced with the standard text provided in clause 2 of the "Author's guide for drafting ITU</w:t>
      </w:r>
      <w:r w:rsidRPr="0029557A">
        <w:noBreakHyphen/>
        <w:t>T Recommendations"</w:t>
      </w:r>
      <w:r w:rsidRPr="0029557A">
        <w:rPr>
          <w:rStyle w:val="FootnoteReference"/>
        </w:rPr>
        <w:footnoteReference w:id="4"/>
      </w:r>
      <w:r w:rsidRPr="0029557A">
        <w:t>.</w:t>
      </w:r>
    </w:p>
    <w:p w14:paraId="59257501" w14:textId="6A894454" w:rsidR="00BF6B00" w:rsidRPr="0029557A" w:rsidRDefault="00BF6B00" w:rsidP="00BF6B00">
      <w:pPr>
        <w:pStyle w:val="Note"/>
      </w:pPr>
      <w:r w:rsidRPr="0029557A">
        <w:t>NOTE – In the case of texts produced jointly by ITU</w:t>
      </w:r>
      <w:r w:rsidRPr="0029557A">
        <w:noBreakHyphen/>
        <w:t xml:space="preserve">T and ISO/IEC JTC 1, it is recognized that clause 6.6 of </w:t>
      </w:r>
      <w:r w:rsidRPr="0029557A">
        <w:rPr>
          <w:szCs w:val="22"/>
        </w:rPr>
        <w:t xml:space="preserve">the </w:t>
      </w:r>
      <w:r w:rsidRPr="0029557A">
        <w:t>"Rules for presentation of ITU-T | ISO/IEC common texts"</w:t>
      </w:r>
      <w:r w:rsidRPr="0029557A">
        <w:rPr>
          <w:rStyle w:val="FootnoteReference"/>
        </w:rPr>
        <w:footnoteReference w:id="5"/>
      </w:r>
      <w:r w:rsidRPr="0029557A">
        <w:rPr>
          <w:szCs w:val="22"/>
        </w:rPr>
        <w:t xml:space="preserve"> appl</w:t>
      </w:r>
      <w:ins w:id="100" w:author="Olivier DUBUISSON" w:date="2021-09-10T16:23:00Z">
        <w:r w:rsidR="003C2E16">
          <w:rPr>
            <w:szCs w:val="22"/>
          </w:rPr>
          <w:t>ies</w:t>
        </w:r>
      </w:ins>
      <w:del w:id="101" w:author="Olivier DUBUISSON" w:date="2021-09-10T16:23:00Z">
        <w:r w:rsidRPr="0029557A" w:rsidDel="003C2E16">
          <w:rPr>
            <w:szCs w:val="22"/>
          </w:rPr>
          <w:delText>y</w:delText>
        </w:r>
      </w:del>
      <w:r w:rsidRPr="0029557A">
        <w:t>.</w:t>
      </w:r>
    </w:p>
    <w:p w14:paraId="0D068062" w14:textId="77777777" w:rsidR="00BF6B00" w:rsidRPr="0029557A" w:rsidRDefault="00BF6B00" w:rsidP="00BF6B00">
      <w:pPr>
        <w:pStyle w:val="Heading1"/>
      </w:pPr>
      <w:bookmarkStart w:id="102" w:name="_Toc6805601"/>
      <w:bookmarkStart w:id="103" w:name="_Toc357068548"/>
      <w:bookmarkStart w:id="104" w:name="_Toc443485981"/>
      <w:bookmarkStart w:id="105" w:name="_Toc444009751"/>
      <w:bookmarkStart w:id="106" w:name="_Toc444676607"/>
      <w:bookmarkStart w:id="107" w:name="_Toc444676905"/>
      <w:bookmarkStart w:id="108" w:name="_Toc21336569"/>
      <w:bookmarkStart w:id="109" w:name="_Toc23161971"/>
      <w:r w:rsidRPr="0029557A">
        <w:t>7</w:t>
      </w:r>
      <w:r w:rsidRPr="0029557A">
        <w:tab/>
        <w:t>Qualification of referenced organization</w:t>
      </w:r>
      <w:bookmarkEnd w:id="102"/>
      <w:r w:rsidRPr="0029557A">
        <w:t>s</w:t>
      </w:r>
      <w:bookmarkEnd w:id="103"/>
      <w:bookmarkEnd w:id="104"/>
      <w:bookmarkEnd w:id="105"/>
      <w:bookmarkEnd w:id="106"/>
      <w:bookmarkEnd w:id="107"/>
      <w:bookmarkEnd w:id="108"/>
      <w:bookmarkEnd w:id="109"/>
    </w:p>
    <w:p w14:paraId="4D77DAFC" w14:textId="77777777" w:rsidR="00BF6B00" w:rsidRPr="0029557A" w:rsidRDefault="00BF6B00" w:rsidP="00BF6B00">
      <w:r w:rsidRPr="0029557A">
        <w:rPr>
          <w:b/>
        </w:rPr>
        <w:t>7.1</w:t>
      </w:r>
      <w:r w:rsidRPr="0029557A">
        <w:tab/>
        <w:t>To ensure the continued quality of the ITU</w:t>
      </w:r>
      <w:r w:rsidRPr="0029557A">
        <w:noBreakHyphen/>
        <w:t>T Recommendations, it is necessary to evaluate the document being proposed for normative reference, and it is also necessary for the study group or working party to consider the referenced organization according to the criteria set out in clauses 7.1.1, 7.1.2 and 7.1.3.</w:t>
      </w:r>
    </w:p>
    <w:p w14:paraId="0A18D5E9" w14:textId="77777777" w:rsidR="00BF6B00" w:rsidRPr="0029557A" w:rsidRDefault="00BF6B00" w:rsidP="00BF6B00">
      <w:r w:rsidRPr="0029557A">
        <w:rPr>
          <w:b/>
          <w:bCs/>
        </w:rPr>
        <w:t>7.1.</w:t>
      </w:r>
      <w:r w:rsidRPr="0029557A">
        <w:rPr>
          <w:b/>
        </w:rPr>
        <w:t>1</w:t>
      </w:r>
      <w:r w:rsidRPr="0029557A">
        <w:tab/>
        <w:t>Qualification of the referenced organization according to Annex B should be conducted before considering a normative reference from that organization. If the referenced organization has already been qualified according to the criteria in Annex B (or previously to Recommendation ITU</w:t>
      </w:r>
      <w:r w:rsidRPr="0029557A">
        <w:noBreakHyphen/>
        <w:t>T A.4 or Recommendation ITU-T A.6), the evaluation may not need to be repeated, and only a note of the result is required.</w:t>
      </w:r>
    </w:p>
    <w:p w14:paraId="75D2EF62" w14:textId="77777777" w:rsidR="00BF6B00" w:rsidRPr="0029557A" w:rsidRDefault="00BF6B00" w:rsidP="00BF6B00">
      <w:r w:rsidRPr="0029557A">
        <w:rPr>
          <w:b/>
          <w:bCs/>
        </w:rPr>
        <w:t>7.1.2</w:t>
      </w:r>
      <w:r w:rsidRPr="0029557A">
        <w:tab/>
        <w:t>In addition, the referenced organization should have a process by which its output documents are published and regularly maintained (i.e., reaffirmed, revised, withdrawn, etc.).</w:t>
      </w:r>
    </w:p>
    <w:p w14:paraId="38367518" w14:textId="77777777" w:rsidR="00BF6B00" w:rsidRPr="0029557A" w:rsidRDefault="00BF6B00" w:rsidP="00BF6B00">
      <w:r w:rsidRPr="0029557A">
        <w:rPr>
          <w:b/>
          <w:bCs/>
        </w:rPr>
        <w:t>7.1.3</w:t>
      </w:r>
      <w:r w:rsidRPr="0029557A">
        <w:tab/>
        <w:t xml:space="preserve">The referenced organization should also have a document change control process, including a clear, unambiguous document numbering scheme. </w:t>
      </w:r>
      <w:proofErr w:type="gramStart"/>
      <w:r w:rsidRPr="0029557A">
        <w:t>In particular, a</w:t>
      </w:r>
      <w:proofErr w:type="gramEnd"/>
      <w:r w:rsidRPr="0029557A">
        <w:t xml:space="preserve"> feature to look for is that updated versions of a given document be distinguishable from the earlier versions.</w:t>
      </w:r>
    </w:p>
    <w:p w14:paraId="1C36E22D" w14:textId="77777777" w:rsidR="00BF6B00" w:rsidRPr="0029557A" w:rsidRDefault="00BF6B00" w:rsidP="00BF6B00">
      <w:r w:rsidRPr="0029557A">
        <w:rPr>
          <w:b/>
        </w:rPr>
        <w:t>7.2</w:t>
      </w:r>
      <w:r w:rsidRPr="0029557A">
        <w:tab/>
        <w:t xml:space="preserve">Qualification of an organization according to the criteria in Annex B is reviewed on a regular basis by study groups that need to make normative references to documents of that organization. </w:t>
      </w:r>
      <w:proofErr w:type="gramStart"/>
      <w:r w:rsidRPr="0029557A">
        <w:t>In particular, if</w:t>
      </w:r>
      <w:proofErr w:type="gramEnd"/>
      <w:r w:rsidRPr="0029557A">
        <w:t xml:space="preserve"> the patent policy of that organization has changed, it is important to check that the new patent policy is consistent with the Common Patent Policy for ITU</w:t>
      </w:r>
      <w:r w:rsidRPr="0029557A">
        <w:noBreakHyphen/>
        <w:t>T/ITU</w:t>
      </w:r>
      <w:r w:rsidRPr="0029557A">
        <w:noBreakHyphen/>
        <w:t>R/ISO/IEC and the Guidelines for the Implementation of the Common Patent Policy for ITU</w:t>
      </w:r>
      <w:r w:rsidRPr="0029557A">
        <w:noBreakHyphen/>
        <w:t>T/ITU-R/ISO/IEC</w:t>
      </w:r>
      <w:r w:rsidRPr="0029557A">
        <w:rPr>
          <w:rStyle w:val="FootnoteReference"/>
        </w:rPr>
        <w:footnoteReference w:id="6"/>
      </w:r>
      <w:r w:rsidRPr="0029557A">
        <w:t>.</w:t>
      </w:r>
    </w:p>
    <w:p w14:paraId="008FA4A1" w14:textId="77777777" w:rsidR="00BF6B00" w:rsidRPr="0029557A" w:rsidRDefault="00BF6B00" w:rsidP="00BF6B00">
      <w:r w:rsidRPr="0029557A">
        <w:rPr>
          <w:b/>
          <w:bCs/>
        </w:rPr>
        <w:t>7.3</w:t>
      </w:r>
      <w:r w:rsidRPr="0029557A">
        <w:tab/>
        <w:t xml:space="preserve">For the case of a proposed referenced document jointly owned by multiple organizations in a partnership project that is not a legal entity, the partnership project </w:t>
      </w:r>
      <w:proofErr w:type="gramStart"/>
      <w:r w:rsidRPr="0029557A">
        <w:t>is considered to be</w:t>
      </w:r>
      <w:proofErr w:type="gramEnd"/>
      <w:r w:rsidRPr="0029557A">
        <w:t xml:space="preserve"> qualified according to the criteria in Annex B if each organization is itself qualified according to the criteria in Annex B. A reference to the </w:t>
      </w:r>
      <w:r w:rsidRPr="0029557A">
        <w:rPr>
          <w:rFonts w:eastAsia="Batang"/>
        </w:rPr>
        <w:t>ITU</w:t>
      </w:r>
      <w:r w:rsidRPr="0029557A">
        <w:rPr>
          <w:rFonts w:eastAsia="Batang"/>
        </w:rPr>
        <w:noBreakHyphen/>
        <w:t>T</w:t>
      </w:r>
      <w:r w:rsidRPr="0029557A">
        <w:t xml:space="preserve"> A.5 justification shall be included in any Circular announcing a TAP consultation or any announcement for an AAP Last Call.</w:t>
      </w:r>
    </w:p>
    <w:p w14:paraId="21AB6485" w14:textId="77777777" w:rsidR="00BF6B00" w:rsidRPr="0029557A" w:rsidRDefault="00BF6B00" w:rsidP="00BF6B00">
      <w:bookmarkStart w:id="110" w:name="_Toc6805603"/>
      <w:bookmarkStart w:id="111" w:name="_Toc357068549"/>
      <w:bookmarkEnd w:id="110"/>
      <w:r w:rsidRPr="0029557A">
        <w:br w:type="page"/>
      </w:r>
    </w:p>
    <w:p w14:paraId="473C065A" w14:textId="77777777" w:rsidR="00BF6B00" w:rsidRPr="0029557A" w:rsidRDefault="00BF6B00" w:rsidP="00BF6B00">
      <w:pPr>
        <w:pStyle w:val="AnnexNoTitle0"/>
      </w:pPr>
      <w:bookmarkStart w:id="112" w:name="_Toc443485982"/>
      <w:bookmarkStart w:id="113" w:name="_Toc444009752"/>
      <w:bookmarkStart w:id="114" w:name="_Toc444676608"/>
      <w:bookmarkStart w:id="115" w:name="_Toc444676906"/>
      <w:bookmarkStart w:id="116" w:name="_Toc21336570"/>
      <w:bookmarkStart w:id="117" w:name="_Toc23161972"/>
      <w:r w:rsidRPr="0029557A">
        <w:lastRenderedPageBreak/>
        <w:t>Annex A</w:t>
      </w:r>
      <w:r w:rsidRPr="0029557A">
        <w:br/>
      </w:r>
      <w:r w:rsidRPr="0029557A">
        <w:br/>
        <w:t>Format for documenting a study group or working party decision</w:t>
      </w:r>
      <w:bookmarkEnd w:id="111"/>
      <w:bookmarkEnd w:id="112"/>
      <w:bookmarkEnd w:id="113"/>
      <w:bookmarkEnd w:id="114"/>
      <w:bookmarkEnd w:id="115"/>
      <w:bookmarkEnd w:id="116"/>
      <w:bookmarkEnd w:id="117"/>
    </w:p>
    <w:p w14:paraId="64CC8D56" w14:textId="77777777" w:rsidR="00BF6B00" w:rsidRPr="0029557A" w:rsidRDefault="00BF6B00" w:rsidP="00BF6B00">
      <w:pPr>
        <w:jc w:val="center"/>
      </w:pPr>
      <w:r w:rsidRPr="0029557A">
        <w:t>(This annex forms an integral part of this Recommendation.)</w:t>
      </w:r>
    </w:p>
    <w:p w14:paraId="16570E49" w14:textId="77777777" w:rsidR="00BF6B00" w:rsidRPr="0029557A" w:rsidRDefault="00BF6B00" w:rsidP="00BF6B00">
      <w:pPr>
        <w:pStyle w:val="Normalaftertitle"/>
      </w:pPr>
      <w:r w:rsidRPr="0029557A">
        <w:t>The decision of the study group or working party with respect to making the normative reference must be documented in the meeting record using the following format:</w:t>
      </w:r>
    </w:p>
    <w:p w14:paraId="24CBCB88" w14:textId="77777777" w:rsidR="00BF6B00" w:rsidRPr="0029557A" w:rsidRDefault="00BF6B00" w:rsidP="00BF6B00">
      <w:pPr>
        <w:pStyle w:val="enumlev1"/>
      </w:pPr>
      <w:r w:rsidRPr="0029557A">
        <w:t>1)</w:t>
      </w:r>
      <w:r w:rsidRPr="0029557A">
        <w:tab/>
        <w:t>Clear description of the document.</w:t>
      </w:r>
    </w:p>
    <w:p w14:paraId="394BDF0C" w14:textId="77777777" w:rsidR="00BF6B00" w:rsidRPr="0029557A" w:rsidRDefault="00BF6B00" w:rsidP="00BF6B00">
      <w:pPr>
        <w:pStyle w:val="enumlev1"/>
        <w:spacing w:before="40"/>
      </w:pPr>
      <w:r w:rsidRPr="0029557A">
        <w:tab/>
        <w:t>(</w:t>
      </w:r>
      <w:proofErr w:type="gramStart"/>
      <w:r w:rsidRPr="0029557A">
        <w:t>type</w:t>
      </w:r>
      <w:proofErr w:type="gramEnd"/>
      <w:r w:rsidRPr="0029557A">
        <w:t xml:space="preserve"> of document, title, number, version, date, etc.).</w:t>
      </w:r>
    </w:p>
    <w:p w14:paraId="2EB8A381" w14:textId="77777777" w:rsidR="00BF6B00" w:rsidRPr="0029557A" w:rsidRDefault="00BF6B00" w:rsidP="00BF6B00">
      <w:pPr>
        <w:pStyle w:val="enumlev1"/>
      </w:pPr>
      <w:r w:rsidRPr="0029557A">
        <w:t>2)</w:t>
      </w:r>
      <w:r w:rsidRPr="0029557A">
        <w:tab/>
        <w:t>Status of approval:</w:t>
      </w:r>
    </w:p>
    <w:p w14:paraId="7C656506" w14:textId="77777777" w:rsidR="00BF6B00" w:rsidRPr="0029557A" w:rsidRDefault="00BF6B00" w:rsidP="00BF6B00">
      <w:pPr>
        <w:pStyle w:val="enumlev1"/>
        <w:spacing w:before="40"/>
      </w:pPr>
      <w:r w:rsidRPr="0029557A">
        <w:tab/>
        <w:t>(</w:t>
      </w:r>
      <w:proofErr w:type="gramStart"/>
      <w:r w:rsidRPr="0029557A">
        <w:t>only</w:t>
      </w:r>
      <w:proofErr w:type="gramEnd"/>
      <w:r w:rsidRPr="0029557A">
        <w:t xml:space="preserve"> approved documents should be considered)</w:t>
      </w:r>
    </w:p>
    <w:p w14:paraId="58E19D3A" w14:textId="77777777" w:rsidR="00BF6B00" w:rsidRPr="0029557A" w:rsidRDefault="00BF6B00" w:rsidP="00BF6B00">
      <w:pPr>
        <w:pStyle w:val="enumlev1"/>
      </w:pPr>
      <w:r w:rsidRPr="0029557A">
        <w:t>3)</w:t>
      </w:r>
      <w:r w:rsidRPr="0029557A">
        <w:tab/>
        <w:t>Justification for the specific reference.</w:t>
      </w:r>
    </w:p>
    <w:p w14:paraId="62599242" w14:textId="77777777" w:rsidR="00BF6B00" w:rsidRPr="0029557A" w:rsidRDefault="00BF6B00" w:rsidP="00BF6B00">
      <w:pPr>
        <w:pStyle w:val="enumlev1"/>
        <w:ind w:left="0" w:firstLine="0"/>
      </w:pPr>
      <w:r w:rsidRPr="0029557A">
        <w:t>4)</w:t>
      </w:r>
      <w:r w:rsidRPr="0029557A">
        <w:tab/>
        <w:t>Current information, if any, about intellectual property rights issues:</w:t>
      </w:r>
    </w:p>
    <w:p w14:paraId="214CE62A" w14:textId="77777777" w:rsidR="00BF6B00" w:rsidRPr="0029557A" w:rsidRDefault="00BF6B00" w:rsidP="00BF6B00">
      <w:pPr>
        <w:pStyle w:val="enumlev1"/>
        <w:spacing w:before="40"/>
      </w:pPr>
      <w:r w:rsidRPr="0029557A">
        <w:tab/>
        <w:t>(</w:t>
      </w:r>
      <w:proofErr w:type="gramStart"/>
      <w:r w:rsidRPr="0029557A">
        <w:t>including</w:t>
      </w:r>
      <w:proofErr w:type="gramEnd"/>
      <w:r w:rsidRPr="0029557A">
        <w:t xml:space="preserve"> patents, copyrights for software, marks).</w:t>
      </w:r>
    </w:p>
    <w:p w14:paraId="1E269A39" w14:textId="77777777" w:rsidR="00BF6B00" w:rsidRPr="0029557A" w:rsidRDefault="00BF6B00" w:rsidP="00BF6B00">
      <w:pPr>
        <w:pStyle w:val="enumlev1"/>
      </w:pPr>
      <w:r w:rsidRPr="0029557A">
        <w:t>5)</w:t>
      </w:r>
      <w:r w:rsidRPr="0029557A">
        <w:tab/>
        <w:t>Other useful information describing the "quality" of the document:</w:t>
      </w:r>
    </w:p>
    <w:p w14:paraId="49F742B1" w14:textId="77777777" w:rsidR="00BF6B00" w:rsidRPr="0029557A" w:rsidRDefault="00BF6B00" w:rsidP="00BF6B00">
      <w:pPr>
        <w:pStyle w:val="enumlev1"/>
        <w:spacing w:before="40"/>
      </w:pPr>
      <w:r w:rsidRPr="0029557A">
        <w:tab/>
        <w:t>(e.g., length of time it has existed, whether products have been implemented using it, whether conformance requirements are clear, whether the specification is readily and widely available).</w:t>
      </w:r>
    </w:p>
    <w:p w14:paraId="2DC64CCE" w14:textId="77777777" w:rsidR="00BF6B00" w:rsidRPr="0029557A" w:rsidRDefault="00BF6B00" w:rsidP="00BF6B00">
      <w:pPr>
        <w:pStyle w:val="enumlev1"/>
      </w:pPr>
      <w:r w:rsidRPr="0029557A">
        <w:t>6)</w:t>
      </w:r>
      <w:r w:rsidRPr="0029557A">
        <w:tab/>
        <w:t>The degree of stability or maturity of the document.</w:t>
      </w:r>
    </w:p>
    <w:p w14:paraId="2B7D3FC6" w14:textId="77777777" w:rsidR="00BF6B00" w:rsidRPr="0029557A" w:rsidRDefault="00BF6B00" w:rsidP="00BF6B00">
      <w:pPr>
        <w:pStyle w:val="enumlev1"/>
      </w:pPr>
      <w:r w:rsidRPr="0029557A">
        <w:t>7)</w:t>
      </w:r>
      <w:r w:rsidRPr="0029557A">
        <w:tab/>
        <w:t>Relationship, if relevant, with other existing or emerging documents in ITU-T or in other standards development organizations.</w:t>
      </w:r>
    </w:p>
    <w:p w14:paraId="7F044699" w14:textId="77777777" w:rsidR="00BF6B00" w:rsidRPr="0029557A" w:rsidRDefault="00BF6B00" w:rsidP="00BF6B00">
      <w:pPr>
        <w:pStyle w:val="enumlev1"/>
      </w:pPr>
      <w:r w:rsidRPr="0029557A">
        <w:t>8)</w:t>
      </w:r>
      <w:r w:rsidRPr="0029557A">
        <w:tab/>
        <w:t>When a document is referenced in an ITU</w:t>
      </w:r>
      <w:r w:rsidRPr="0029557A">
        <w:noBreakHyphen/>
        <w:t>T Recommendation, all normative references within that referenced document should also be listed.</w:t>
      </w:r>
    </w:p>
    <w:p w14:paraId="62155A36" w14:textId="77777777" w:rsidR="00BF6B00" w:rsidRPr="0029557A" w:rsidRDefault="00BF6B00" w:rsidP="00BF6B00">
      <w:pPr>
        <w:pStyle w:val="Note"/>
        <w:ind w:left="794" w:hanging="794"/>
      </w:pPr>
      <w:r w:rsidRPr="0029557A">
        <w:tab/>
        <w:t xml:space="preserve">NOTE – A separate review is not required for </w:t>
      </w:r>
      <w:proofErr w:type="gramStart"/>
      <w:r w:rsidRPr="0029557A">
        <w:t>all of</w:t>
      </w:r>
      <w:proofErr w:type="gramEnd"/>
      <w:r w:rsidRPr="0029557A">
        <w:t xml:space="preserve"> these normative references. However, the referenced organization, if different from ISO or IEC, needs to be qualified under Annex B (and previously under Recommendation ITU-T A.4 or Recommendation ITU-T A.6). If the referenced</w:t>
      </w:r>
      <w:r w:rsidRPr="0029557A" w:rsidDel="00A37CB5">
        <w:t xml:space="preserve"> </w:t>
      </w:r>
      <w:r w:rsidRPr="0029557A">
        <w:t>organization for a normative reference is not qualified, a qualification under Annex B should be performed first. In addition, if the draft ITU-T Recommendation is planned for approval under the traditional approval process (TAP) found in [b-WTSA Res. 1], all normative references in the referenced document should be reviewed.</w:t>
      </w:r>
    </w:p>
    <w:p w14:paraId="6832A28E" w14:textId="77777777" w:rsidR="00BF6B00" w:rsidRPr="0029557A" w:rsidRDefault="00BF6B00" w:rsidP="00BF6B00">
      <w:pPr>
        <w:pStyle w:val="enumlev1"/>
        <w:keepNext/>
      </w:pPr>
      <w:r w:rsidRPr="0029557A">
        <w:t>9)</w:t>
      </w:r>
      <w:r w:rsidRPr="0029557A">
        <w:tab/>
        <w:t>Qualification of referenced organization:</w:t>
      </w:r>
    </w:p>
    <w:p w14:paraId="799312B9" w14:textId="77777777" w:rsidR="00BF6B00" w:rsidRPr="0029557A" w:rsidRDefault="00BF6B00" w:rsidP="00BF6B00">
      <w:pPr>
        <w:pStyle w:val="enumlev1"/>
        <w:keepNext/>
        <w:spacing w:before="40"/>
      </w:pPr>
      <w:r w:rsidRPr="0029557A">
        <w:tab/>
        <w:t>(This needs to be done only the first time that a document from the referenced organization is being considered for referencing, and only if such qualification information has not already been documented or if it has changed).</w:t>
      </w:r>
    </w:p>
    <w:p w14:paraId="1A424E0D" w14:textId="77777777" w:rsidR="00BF6B00" w:rsidRPr="0029557A" w:rsidRDefault="00BF6B00" w:rsidP="00BF6B00">
      <w:pPr>
        <w:pStyle w:val="enumlev2"/>
        <w:tabs>
          <w:tab w:val="clear" w:pos="1191"/>
          <w:tab w:val="left" w:pos="1418"/>
        </w:tabs>
        <w:ind w:left="1560" w:hanging="766"/>
      </w:pPr>
      <w:r w:rsidRPr="0029557A">
        <w:t>9.1)</w:t>
      </w:r>
      <w:r w:rsidRPr="0029557A">
        <w:tab/>
        <w:t>Qualification under Annex B.</w:t>
      </w:r>
    </w:p>
    <w:p w14:paraId="7CB91286" w14:textId="77777777" w:rsidR="00BF6B00" w:rsidRPr="0029557A" w:rsidRDefault="00BF6B00" w:rsidP="00BF6B00">
      <w:pPr>
        <w:pStyle w:val="enumlev2"/>
        <w:tabs>
          <w:tab w:val="clear" w:pos="1191"/>
          <w:tab w:val="left" w:pos="1418"/>
        </w:tabs>
        <w:ind w:left="1560" w:hanging="766"/>
      </w:pPr>
      <w:r w:rsidRPr="0029557A">
        <w:t>9.2)</w:t>
      </w:r>
      <w:r w:rsidRPr="0029557A">
        <w:tab/>
        <w:t>Document publication and maintenance process.</w:t>
      </w:r>
    </w:p>
    <w:p w14:paraId="63089BA9" w14:textId="77777777" w:rsidR="00BF6B00" w:rsidRPr="0029557A" w:rsidRDefault="00BF6B00" w:rsidP="00BF6B00">
      <w:pPr>
        <w:pStyle w:val="enumlev2"/>
        <w:tabs>
          <w:tab w:val="clear" w:pos="1191"/>
          <w:tab w:val="left" w:pos="1418"/>
        </w:tabs>
        <w:ind w:left="1560" w:hanging="766"/>
      </w:pPr>
      <w:r w:rsidRPr="0029557A">
        <w:t>9.3)</w:t>
      </w:r>
      <w:r w:rsidRPr="0029557A">
        <w:tab/>
        <w:t>Document change control process.</w:t>
      </w:r>
    </w:p>
    <w:p w14:paraId="5C487B55" w14:textId="77777777" w:rsidR="00BF6B00" w:rsidRPr="0029557A" w:rsidRDefault="00BF6B00" w:rsidP="00BF6B00">
      <w:pPr>
        <w:pStyle w:val="enumlev1"/>
      </w:pPr>
      <w:r w:rsidRPr="0029557A">
        <w:t>10)</w:t>
      </w:r>
      <w:r w:rsidRPr="0029557A">
        <w:tab/>
        <w:t>Location of a full copy of the document.</w:t>
      </w:r>
    </w:p>
    <w:p w14:paraId="63B05D05" w14:textId="77777777" w:rsidR="00BF6B00" w:rsidRPr="0029557A" w:rsidRDefault="00BF6B00" w:rsidP="00BF6B00">
      <w:pPr>
        <w:pStyle w:val="enumlev1"/>
      </w:pPr>
      <w:r w:rsidRPr="0029557A">
        <w:t>11)</w:t>
      </w:r>
      <w:r w:rsidRPr="0029557A">
        <w:rPr>
          <w:b/>
        </w:rPr>
        <w:tab/>
      </w:r>
      <w:r w:rsidRPr="0029557A">
        <w:t>Other (for any supplementary information).</w:t>
      </w:r>
    </w:p>
    <w:p w14:paraId="7FED6D4B" w14:textId="77777777" w:rsidR="00BF6B00" w:rsidRPr="0029557A" w:rsidRDefault="00BF6B00" w:rsidP="00BF6B00">
      <w:r w:rsidRPr="0029557A">
        <w:br w:type="page"/>
      </w:r>
    </w:p>
    <w:p w14:paraId="5286C657" w14:textId="77777777" w:rsidR="00BF6B00" w:rsidRPr="0029557A" w:rsidRDefault="00BF6B00" w:rsidP="00BF6B00">
      <w:pPr>
        <w:pStyle w:val="AnnexNoTitle0"/>
      </w:pPr>
      <w:bookmarkStart w:id="118" w:name="_Toc443485983"/>
      <w:bookmarkStart w:id="119" w:name="_Toc444009753"/>
      <w:bookmarkStart w:id="120" w:name="_Toc444676609"/>
      <w:bookmarkStart w:id="121" w:name="_Toc444676907"/>
      <w:bookmarkStart w:id="122" w:name="_Toc21336571"/>
      <w:bookmarkStart w:id="123" w:name="_Toc23161973"/>
      <w:r w:rsidRPr="0029557A">
        <w:lastRenderedPageBreak/>
        <w:t>Annex B</w:t>
      </w:r>
      <w:r w:rsidRPr="0029557A">
        <w:br/>
      </w:r>
      <w:r w:rsidRPr="0029557A">
        <w:br/>
        <w:t>Criteria for qualifying organizations</w:t>
      </w:r>
      <w:bookmarkEnd w:id="118"/>
      <w:bookmarkEnd w:id="119"/>
      <w:bookmarkEnd w:id="120"/>
      <w:bookmarkEnd w:id="121"/>
      <w:bookmarkEnd w:id="122"/>
      <w:bookmarkEnd w:id="123"/>
    </w:p>
    <w:p w14:paraId="1773C742" w14:textId="77777777" w:rsidR="00BF6B00" w:rsidRPr="0029557A" w:rsidRDefault="00BF6B00" w:rsidP="00BF6B00">
      <w:pPr>
        <w:spacing w:line="480" w:lineRule="auto"/>
        <w:jc w:val="center"/>
      </w:pPr>
      <w:r w:rsidRPr="0029557A">
        <w:t>(This annex forms an integral part of this Recommendation.)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5925"/>
      </w:tblGrid>
      <w:tr w:rsidR="00BF6B00" w:rsidRPr="0029557A" w14:paraId="7F7CC73F" w14:textId="77777777" w:rsidTr="00F91F45">
        <w:trPr>
          <w:tblHeader/>
          <w:jc w:val="center"/>
        </w:trPr>
        <w:tc>
          <w:tcPr>
            <w:tcW w:w="3714" w:type="dxa"/>
            <w:hideMark/>
          </w:tcPr>
          <w:p w14:paraId="4FAFE5AC" w14:textId="77777777" w:rsidR="00BF6B00" w:rsidRPr="0029557A" w:rsidRDefault="00BF6B00" w:rsidP="00F91F45">
            <w:pPr>
              <w:pStyle w:val="Tablehead"/>
            </w:pPr>
            <w:r w:rsidRPr="0029557A">
              <w:t>Organization attributes</w:t>
            </w:r>
          </w:p>
        </w:tc>
        <w:tc>
          <w:tcPr>
            <w:tcW w:w="5925" w:type="dxa"/>
            <w:hideMark/>
          </w:tcPr>
          <w:p w14:paraId="2A0AE841" w14:textId="77777777" w:rsidR="00BF6B00" w:rsidRPr="0029557A" w:rsidRDefault="00BF6B00" w:rsidP="00F91F45">
            <w:pPr>
              <w:pStyle w:val="Tablehead"/>
            </w:pPr>
            <w:r w:rsidRPr="0029557A">
              <w:t>Desired characteristics</w:t>
            </w:r>
          </w:p>
        </w:tc>
      </w:tr>
      <w:tr w:rsidR="00BF6B00" w:rsidRPr="0029557A" w14:paraId="5585E751" w14:textId="77777777" w:rsidTr="00F91F45">
        <w:trPr>
          <w:jc w:val="center"/>
        </w:trPr>
        <w:tc>
          <w:tcPr>
            <w:tcW w:w="3714" w:type="dxa"/>
            <w:hideMark/>
          </w:tcPr>
          <w:p w14:paraId="70F4C095" w14:textId="77777777" w:rsidR="00BF6B00" w:rsidRPr="0029557A" w:rsidRDefault="00BF6B00" w:rsidP="00F91F45">
            <w:pPr>
              <w:pStyle w:val="Tabletext"/>
              <w:adjustRightInd/>
              <w:ind w:left="284" w:hanging="284"/>
              <w:rPr>
                <w:sz w:val="21"/>
                <w:szCs w:val="21"/>
              </w:rPr>
            </w:pPr>
            <w:r w:rsidRPr="0029557A">
              <w:rPr>
                <w:sz w:val="21"/>
                <w:szCs w:val="21"/>
              </w:rPr>
              <w:t>1)</w:t>
            </w:r>
            <w:r w:rsidRPr="0029557A">
              <w:rPr>
                <w:sz w:val="21"/>
                <w:szCs w:val="21"/>
              </w:rPr>
              <w:tab/>
              <w:t>Objectives/relationship of work to ITU</w:t>
            </w:r>
            <w:r w:rsidRPr="0029557A">
              <w:rPr>
                <w:sz w:val="21"/>
                <w:szCs w:val="21"/>
              </w:rPr>
              <w:noBreakHyphen/>
              <w:t>T work</w:t>
            </w:r>
          </w:p>
        </w:tc>
        <w:tc>
          <w:tcPr>
            <w:tcW w:w="5925" w:type="dxa"/>
            <w:hideMark/>
          </w:tcPr>
          <w:p w14:paraId="788D0857" w14:textId="77777777" w:rsidR="00BF6B00" w:rsidRPr="0029557A" w:rsidRDefault="00BF6B00" w:rsidP="00F91F45">
            <w:pPr>
              <w:pStyle w:val="Tabletext"/>
              <w:rPr>
                <w:sz w:val="21"/>
                <w:szCs w:val="21"/>
              </w:rPr>
            </w:pPr>
            <w:r w:rsidRPr="0029557A">
              <w:rPr>
                <w:sz w:val="21"/>
                <w:szCs w:val="21"/>
              </w:rPr>
              <w:t xml:space="preserve">Should refer to development, adoption, implementation and use of national, </w:t>
            </w:r>
            <w:proofErr w:type="gramStart"/>
            <w:r w:rsidRPr="0029557A">
              <w:rPr>
                <w:sz w:val="21"/>
                <w:szCs w:val="21"/>
              </w:rPr>
              <w:t>regional</w:t>
            </w:r>
            <w:proofErr w:type="gramEnd"/>
            <w:r w:rsidRPr="0029557A">
              <w:rPr>
                <w:sz w:val="21"/>
                <w:szCs w:val="21"/>
              </w:rPr>
              <w:t xml:space="preserve"> or international standards, or to the provision of input into international standards organizations, especially ITU</w:t>
            </w:r>
            <w:r w:rsidRPr="0029557A">
              <w:rPr>
                <w:sz w:val="21"/>
                <w:szCs w:val="21"/>
              </w:rPr>
              <w:noBreakHyphen/>
              <w:t>T.</w:t>
            </w:r>
          </w:p>
        </w:tc>
      </w:tr>
      <w:tr w:rsidR="00BF6B00" w:rsidRPr="0029557A" w14:paraId="77EF671C" w14:textId="77777777" w:rsidTr="00F91F45">
        <w:trPr>
          <w:jc w:val="center"/>
        </w:trPr>
        <w:tc>
          <w:tcPr>
            <w:tcW w:w="3714" w:type="dxa"/>
            <w:hideMark/>
          </w:tcPr>
          <w:p w14:paraId="0D07F60E" w14:textId="77777777" w:rsidR="00BF6B00" w:rsidRPr="0029557A" w:rsidRDefault="00BF6B00" w:rsidP="00F91F45">
            <w:pPr>
              <w:pStyle w:val="Tabletext"/>
              <w:rPr>
                <w:sz w:val="21"/>
                <w:szCs w:val="21"/>
              </w:rPr>
            </w:pPr>
            <w:r w:rsidRPr="0029557A">
              <w:rPr>
                <w:sz w:val="21"/>
                <w:szCs w:val="21"/>
              </w:rPr>
              <w:t>2)</w:t>
            </w:r>
            <w:r w:rsidRPr="0029557A">
              <w:rPr>
                <w:sz w:val="21"/>
                <w:szCs w:val="21"/>
              </w:rPr>
              <w:tab/>
              <w:t>Organization:</w:t>
            </w:r>
          </w:p>
          <w:p w14:paraId="05773295" w14:textId="77777777" w:rsidR="00BF6B00" w:rsidRPr="0029557A" w:rsidRDefault="00BF6B00" w:rsidP="00F91F45">
            <w:pPr>
              <w:pStyle w:val="Tabletext"/>
              <w:ind w:left="284" w:hanging="284"/>
              <w:rPr>
                <w:sz w:val="21"/>
                <w:szCs w:val="21"/>
              </w:rPr>
            </w:pPr>
            <w:r w:rsidRPr="0029557A">
              <w:rPr>
                <w:sz w:val="21"/>
                <w:szCs w:val="21"/>
              </w:rPr>
              <w:tab/>
              <w:t>–</w:t>
            </w:r>
            <w:r w:rsidRPr="0029557A">
              <w:rPr>
                <w:sz w:val="21"/>
                <w:szCs w:val="21"/>
              </w:rPr>
              <w:tab/>
              <w:t xml:space="preserve">legal </w:t>
            </w:r>
            <w:proofErr w:type="gramStart"/>
            <w:r w:rsidRPr="0029557A">
              <w:rPr>
                <w:sz w:val="21"/>
                <w:szCs w:val="21"/>
              </w:rPr>
              <w:t>status;</w:t>
            </w:r>
            <w:proofErr w:type="gramEnd"/>
          </w:p>
          <w:p w14:paraId="48DC3A25" w14:textId="77777777" w:rsidR="00BF6B00" w:rsidRPr="0029557A" w:rsidRDefault="00BF6B00" w:rsidP="00F91F45">
            <w:pPr>
              <w:pStyle w:val="Tabletext"/>
              <w:ind w:left="284" w:hanging="284"/>
              <w:rPr>
                <w:sz w:val="21"/>
                <w:szCs w:val="21"/>
              </w:rPr>
            </w:pPr>
            <w:r w:rsidRPr="0029557A">
              <w:rPr>
                <w:sz w:val="21"/>
                <w:szCs w:val="21"/>
              </w:rPr>
              <w:tab/>
              <w:t>–</w:t>
            </w:r>
            <w:r w:rsidRPr="0029557A">
              <w:rPr>
                <w:sz w:val="21"/>
                <w:szCs w:val="21"/>
              </w:rPr>
              <w:tab/>
              <w:t xml:space="preserve">geographic </w:t>
            </w:r>
            <w:proofErr w:type="gramStart"/>
            <w:r w:rsidRPr="0029557A">
              <w:rPr>
                <w:sz w:val="21"/>
                <w:szCs w:val="21"/>
              </w:rPr>
              <w:t>scope;</w:t>
            </w:r>
            <w:proofErr w:type="gramEnd"/>
          </w:p>
          <w:p w14:paraId="43AF8A3D" w14:textId="77777777" w:rsidR="00BF6B00" w:rsidRPr="0029557A" w:rsidRDefault="00BF6B00" w:rsidP="00F91F45">
            <w:pPr>
              <w:pStyle w:val="Tabletext"/>
              <w:ind w:left="284" w:hanging="284"/>
              <w:rPr>
                <w:sz w:val="21"/>
                <w:szCs w:val="21"/>
              </w:rPr>
            </w:pPr>
            <w:r w:rsidRPr="0029557A">
              <w:rPr>
                <w:sz w:val="21"/>
                <w:szCs w:val="21"/>
              </w:rPr>
              <w:tab/>
              <w:t>–</w:t>
            </w:r>
            <w:r w:rsidRPr="0029557A">
              <w:rPr>
                <w:sz w:val="21"/>
                <w:szCs w:val="21"/>
              </w:rPr>
              <w:tab/>
            </w:r>
            <w:proofErr w:type="gramStart"/>
            <w:r w:rsidRPr="0029557A">
              <w:rPr>
                <w:rFonts w:asciiTheme="majorBidi" w:hAnsiTheme="majorBidi" w:cstheme="majorBidi"/>
                <w:sz w:val="21"/>
                <w:szCs w:val="21"/>
              </w:rPr>
              <w:t>accreditation;</w:t>
            </w:r>
            <w:proofErr w:type="gramEnd"/>
          </w:p>
          <w:p w14:paraId="4057161C" w14:textId="77777777" w:rsidR="00BF6B00" w:rsidRPr="0029557A" w:rsidRDefault="00BF6B00" w:rsidP="00F91F45">
            <w:pPr>
              <w:pStyle w:val="Tabletext"/>
              <w:ind w:left="284" w:hanging="284"/>
              <w:rPr>
                <w:sz w:val="21"/>
                <w:szCs w:val="21"/>
              </w:rPr>
            </w:pPr>
            <w:r w:rsidRPr="0029557A">
              <w:rPr>
                <w:sz w:val="21"/>
                <w:szCs w:val="21"/>
              </w:rPr>
              <w:tab/>
              <w:t>–</w:t>
            </w:r>
            <w:r w:rsidRPr="0029557A">
              <w:rPr>
                <w:sz w:val="21"/>
                <w:szCs w:val="21"/>
              </w:rPr>
              <w:tab/>
            </w:r>
            <w:proofErr w:type="gramStart"/>
            <w:r w:rsidRPr="0029557A">
              <w:rPr>
                <w:sz w:val="21"/>
                <w:szCs w:val="21"/>
              </w:rPr>
              <w:t>secretariat;</w:t>
            </w:r>
            <w:proofErr w:type="gramEnd"/>
          </w:p>
          <w:p w14:paraId="67F802BE" w14:textId="77777777" w:rsidR="00BF6B00" w:rsidRPr="0029557A" w:rsidRDefault="00BF6B00" w:rsidP="00F91F45">
            <w:pPr>
              <w:pStyle w:val="Tabletext"/>
              <w:ind w:left="284" w:hanging="284"/>
              <w:rPr>
                <w:sz w:val="21"/>
                <w:szCs w:val="21"/>
              </w:rPr>
            </w:pPr>
            <w:r w:rsidRPr="0029557A">
              <w:rPr>
                <w:sz w:val="21"/>
                <w:szCs w:val="21"/>
              </w:rPr>
              <w:tab/>
              <w:t>–</w:t>
            </w:r>
            <w:r w:rsidRPr="0029557A">
              <w:rPr>
                <w:sz w:val="21"/>
                <w:szCs w:val="21"/>
              </w:rPr>
              <w:tab/>
              <w:t>nominated representative.</w:t>
            </w:r>
          </w:p>
        </w:tc>
        <w:tc>
          <w:tcPr>
            <w:tcW w:w="5925" w:type="dxa"/>
          </w:tcPr>
          <w:p w14:paraId="308E134F" w14:textId="77777777" w:rsidR="00BF6B00" w:rsidRPr="0029557A" w:rsidRDefault="00BF6B00" w:rsidP="00F91F45">
            <w:pPr>
              <w:pStyle w:val="Tabletext"/>
              <w:ind w:left="284" w:hanging="284"/>
              <w:rPr>
                <w:sz w:val="21"/>
                <w:szCs w:val="21"/>
              </w:rPr>
            </w:pPr>
          </w:p>
          <w:p w14:paraId="558780D5" w14:textId="77777777" w:rsidR="00BF6B00" w:rsidRPr="0029557A" w:rsidRDefault="00BF6B00" w:rsidP="00F91F45">
            <w:pPr>
              <w:pStyle w:val="Tabletext"/>
              <w:ind w:left="284" w:hanging="284"/>
              <w:rPr>
                <w:sz w:val="21"/>
                <w:szCs w:val="21"/>
              </w:rPr>
            </w:pPr>
            <w:r w:rsidRPr="0029557A">
              <w:rPr>
                <w:sz w:val="21"/>
                <w:szCs w:val="21"/>
              </w:rPr>
              <w:t>–</w:t>
            </w:r>
            <w:r w:rsidRPr="0029557A">
              <w:rPr>
                <w:sz w:val="21"/>
                <w:szCs w:val="21"/>
              </w:rPr>
              <w:tab/>
              <w:t xml:space="preserve">should indicate in which country/countries it has legal </w:t>
            </w:r>
            <w:proofErr w:type="gramStart"/>
            <w:r w:rsidRPr="0029557A">
              <w:rPr>
                <w:sz w:val="21"/>
                <w:szCs w:val="21"/>
              </w:rPr>
              <w:t>status;</w:t>
            </w:r>
            <w:proofErr w:type="gramEnd"/>
          </w:p>
          <w:p w14:paraId="4A6661FD" w14:textId="77777777" w:rsidR="00BF6B00" w:rsidRPr="0029557A" w:rsidRDefault="00BF6B00" w:rsidP="00F91F45">
            <w:pPr>
              <w:pStyle w:val="Tabletext"/>
              <w:ind w:left="284" w:hanging="284"/>
              <w:rPr>
                <w:sz w:val="21"/>
                <w:szCs w:val="21"/>
              </w:rPr>
            </w:pPr>
            <w:r w:rsidRPr="0029557A">
              <w:rPr>
                <w:sz w:val="21"/>
                <w:szCs w:val="21"/>
              </w:rPr>
              <w:t>–</w:t>
            </w:r>
            <w:r w:rsidRPr="0029557A">
              <w:rPr>
                <w:sz w:val="21"/>
                <w:szCs w:val="21"/>
              </w:rPr>
              <w:tab/>
              <w:t xml:space="preserve">should indicate the scope of the standards of the </w:t>
            </w:r>
            <w:proofErr w:type="gramStart"/>
            <w:r w:rsidRPr="0029557A">
              <w:rPr>
                <w:sz w:val="21"/>
                <w:szCs w:val="21"/>
              </w:rPr>
              <w:t>organization;</w:t>
            </w:r>
            <w:proofErr w:type="gramEnd"/>
          </w:p>
          <w:p w14:paraId="54CA155A" w14:textId="77777777" w:rsidR="00BF6B00" w:rsidRPr="0029557A" w:rsidRDefault="00BF6B00" w:rsidP="00F91F45">
            <w:pPr>
              <w:pStyle w:val="Tabletext"/>
              <w:ind w:left="284" w:hanging="284"/>
              <w:rPr>
                <w:sz w:val="21"/>
                <w:szCs w:val="21"/>
              </w:rPr>
            </w:pPr>
            <w:r w:rsidRPr="0029557A">
              <w:rPr>
                <w:rFonts w:asciiTheme="majorBidi" w:hAnsiTheme="majorBidi" w:cstheme="majorBidi"/>
                <w:sz w:val="21"/>
                <w:szCs w:val="21"/>
              </w:rPr>
              <w:t>–</w:t>
            </w:r>
            <w:r w:rsidRPr="0029557A">
              <w:rPr>
                <w:rFonts w:asciiTheme="majorBidi" w:hAnsiTheme="majorBidi" w:cstheme="majorBidi"/>
                <w:sz w:val="21"/>
                <w:szCs w:val="21"/>
              </w:rPr>
              <w:tab/>
              <w:t xml:space="preserve">should indicate the accrediting </w:t>
            </w:r>
            <w:proofErr w:type="gramStart"/>
            <w:r w:rsidRPr="0029557A">
              <w:rPr>
                <w:rFonts w:asciiTheme="majorBidi" w:hAnsiTheme="majorBidi" w:cstheme="majorBidi"/>
                <w:sz w:val="21"/>
                <w:szCs w:val="21"/>
              </w:rPr>
              <w:t>entity;</w:t>
            </w:r>
            <w:proofErr w:type="gramEnd"/>
          </w:p>
          <w:p w14:paraId="67A213DB" w14:textId="77777777" w:rsidR="00BF6B00" w:rsidRPr="0029557A" w:rsidRDefault="00BF6B00" w:rsidP="00F91F45">
            <w:pPr>
              <w:pStyle w:val="Tabletext"/>
              <w:ind w:left="284" w:hanging="284"/>
              <w:rPr>
                <w:sz w:val="21"/>
                <w:szCs w:val="21"/>
              </w:rPr>
            </w:pPr>
            <w:r w:rsidRPr="0029557A">
              <w:rPr>
                <w:sz w:val="21"/>
                <w:szCs w:val="21"/>
              </w:rPr>
              <w:t>–</w:t>
            </w:r>
            <w:r w:rsidRPr="0029557A">
              <w:rPr>
                <w:sz w:val="21"/>
                <w:szCs w:val="21"/>
              </w:rPr>
              <w:tab/>
              <w:t xml:space="preserve">should identify the permanent </w:t>
            </w:r>
            <w:proofErr w:type="gramStart"/>
            <w:r w:rsidRPr="0029557A">
              <w:rPr>
                <w:sz w:val="21"/>
                <w:szCs w:val="21"/>
              </w:rPr>
              <w:t>secretariat;</w:t>
            </w:r>
            <w:proofErr w:type="gramEnd"/>
          </w:p>
          <w:p w14:paraId="4FE0A38E" w14:textId="77777777" w:rsidR="00BF6B00" w:rsidRPr="0029557A" w:rsidRDefault="00BF6B00" w:rsidP="00F91F45">
            <w:pPr>
              <w:pStyle w:val="Tabletext"/>
              <w:ind w:left="284" w:hanging="284"/>
              <w:rPr>
                <w:sz w:val="21"/>
                <w:szCs w:val="21"/>
              </w:rPr>
            </w:pPr>
            <w:r w:rsidRPr="0029557A">
              <w:rPr>
                <w:sz w:val="21"/>
                <w:szCs w:val="21"/>
              </w:rPr>
              <w:t>–</w:t>
            </w:r>
            <w:r w:rsidRPr="0029557A">
              <w:rPr>
                <w:sz w:val="21"/>
                <w:szCs w:val="21"/>
              </w:rPr>
              <w:tab/>
              <w:t>should nominate a representative.</w:t>
            </w:r>
          </w:p>
        </w:tc>
      </w:tr>
      <w:tr w:rsidR="00BF6B00" w:rsidRPr="0029557A" w14:paraId="66DAB7FB" w14:textId="77777777" w:rsidTr="00F91F45">
        <w:trPr>
          <w:jc w:val="center"/>
        </w:trPr>
        <w:tc>
          <w:tcPr>
            <w:tcW w:w="3714" w:type="dxa"/>
            <w:hideMark/>
          </w:tcPr>
          <w:p w14:paraId="365385EC" w14:textId="77777777" w:rsidR="00BF6B00" w:rsidRPr="0029557A" w:rsidRDefault="00BF6B00" w:rsidP="00F91F45">
            <w:pPr>
              <w:pStyle w:val="Tabletext"/>
              <w:rPr>
                <w:sz w:val="21"/>
                <w:szCs w:val="21"/>
              </w:rPr>
            </w:pPr>
            <w:r w:rsidRPr="0029557A">
              <w:rPr>
                <w:sz w:val="21"/>
                <w:szCs w:val="21"/>
              </w:rPr>
              <w:t>3)</w:t>
            </w:r>
            <w:r w:rsidRPr="0029557A">
              <w:rPr>
                <w:sz w:val="21"/>
                <w:szCs w:val="21"/>
              </w:rPr>
              <w:tab/>
              <w:t>Membership/participation (openness)</w:t>
            </w:r>
          </w:p>
        </w:tc>
        <w:tc>
          <w:tcPr>
            <w:tcW w:w="5925" w:type="dxa"/>
            <w:hideMark/>
          </w:tcPr>
          <w:p w14:paraId="3D45862D" w14:textId="77777777" w:rsidR="00BF6B00" w:rsidRPr="0029557A" w:rsidRDefault="00BF6B00" w:rsidP="00F91F45">
            <w:pPr>
              <w:pStyle w:val="Tabletext"/>
              <w:ind w:left="284" w:hanging="284"/>
              <w:rPr>
                <w:sz w:val="21"/>
                <w:szCs w:val="21"/>
              </w:rPr>
            </w:pPr>
            <w:r w:rsidRPr="0029557A">
              <w:rPr>
                <w:sz w:val="21"/>
                <w:szCs w:val="21"/>
              </w:rPr>
              <w:t>–</w:t>
            </w:r>
            <w:r w:rsidRPr="0029557A">
              <w:rPr>
                <w:sz w:val="21"/>
                <w:szCs w:val="21"/>
              </w:rPr>
              <w:tab/>
              <w:t xml:space="preserve">should describe the membership/participation </w:t>
            </w:r>
            <w:proofErr w:type="gramStart"/>
            <w:r w:rsidRPr="0029557A">
              <w:rPr>
                <w:sz w:val="21"/>
                <w:szCs w:val="21"/>
              </w:rPr>
              <w:t>model;</w:t>
            </w:r>
            <w:proofErr w:type="gramEnd"/>
          </w:p>
          <w:p w14:paraId="2F394537" w14:textId="77777777" w:rsidR="00BF6B00" w:rsidRPr="0029557A" w:rsidRDefault="00BF6B00" w:rsidP="00F91F45">
            <w:pPr>
              <w:pStyle w:val="Tabletext"/>
              <w:ind w:left="284" w:hanging="284"/>
              <w:rPr>
                <w:sz w:val="21"/>
                <w:szCs w:val="21"/>
              </w:rPr>
            </w:pPr>
            <w:r w:rsidRPr="0029557A">
              <w:rPr>
                <w:sz w:val="21"/>
                <w:szCs w:val="21"/>
              </w:rPr>
              <w:t>–</w:t>
            </w:r>
            <w:r w:rsidRPr="0029557A">
              <w:rPr>
                <w:sz w:val="21"/>
                <w:szCs w:val="21"/>
              </w:rPr>
              <w:tab/>
              <w:t xml:space="preserve">membership/participation criteria should not preclude any party with material interest, especially ITU Member States and Sector Members. If it has been identified that the criteria preclude or restrict any party with material interest to be a member of the other organization, this will be </w:t>
            </w:r>
            <w:proofErr w:type="gramStart"/>
            <w:r w:rsidRPr="0029557A">
              <w:rPr>
                <w:sz w:val="21"/>
                <w:szCs w:val="21"/>
              </w:rPr>
              <w:t>indicated;</w:t>
            </w:r>
            <w:proofErr w:type="gramEnd"/>
          </w:p>
          <w:p w14:paraId="432112CA" w14:textId="77777777" w:rsidR="00BF6B00" w:rsidRPr="0029557A" w:rsidRDefault="00BF6B00" w:rsidP="00F91F45">
            <w:pPr>
              <w:pStyle w:val="Tabletext"/>
              <w:ind w:left="284" w:hanging="284"/>
              <w:rPr>
                <w:sz w:val="21"/>
                <w:szCs w:val="21"/>
              </w:rPr>
            </w:pPr>
            <w:r w:rsidRPr="0029557A">
              <w:rPr>
                <w:sz w:val="21"/>
                <w:szCs w:val="21"/>
              </w:rPr>
              <w:t>–</w:t>
            </w:r>
            <w:r w:rsidRPr="0029557A">
              <w:rPr>
                <w:sz w:val="21"/>
                <w:szCs w:val="21"/>
              </w:rPr>
              <w:tab/>
              <w:t>membership/participation should comprise a significant representation of telecommunication interests; otherwise, an explanation will be provided.</w:t>
            </w:r>
          </w:p>
        </w:tc>
      </w:tr>
      <w:tr w:rsidR="00BF6B00" w:rsidRPr="0029557A" w14:paraId="5C5BC9CF" w14:textId="77777777" w:rsidTr="00F91F45">
        <w:trPr>
          <w:jc w:val="center"/>
        </w:trPr>
        <w:tc>
          <w:tcPr>
            <w:tcW w:w="3714" w:type="dxa"/>
            <w:hideMark/>
          </w:tcPr>
          <w:p w14:paraId="6FD107E6" w14:textId="77777777" w:rsidR="00BF6B00" w:rsidRPr="0029557A" w:rsidRDefault="00BF6B00" w:rsidP="00F91F45">
            <w:pPr>
              <w:pStyle w:val="Tabletext"/>
              <w:rPr>
                <w:sz w:val="21"/>
                <w:szCs w:val="21"/>
              </w:rPr>
            </w:pPr>
            <w:r w:rsidRPr="0029557A">
              <w:rPr>
                <w:sz w:val="21"/>
                <w:szCs w:val="21"/>
              </w:rPr>
              <w:t>4)</w:t>
            </w:r>
            <w:r w:rsidRPr="0029557A">
              <w:rPr>
                <w:sz w:val="21"/>
                <w:szCs w:val="21"/>
              </w:rPr>
              <w:tab/>
              <w:t>Technical subject areas</w:t>
            </w:r>
          </w:p>
        </w:tc>
        <w:tc>
          <w:tcPr>
            <w:tcW w:w="5925" w:type="dxa"/>
            <w:hideMark/>
          </w:tcPr>
          <w:p w14:paraId="4128FC17" w14:textId="77777777" w:rsidR="00BF6B00" w:rsidRPr="0029557A" w:rsidRDefault="00BF6B00" w:rsidP="00F91F45">
            <w:pPr>
              <w:pStyle w:val="Tabletext"/>
              <w:rPr>
                <w:sz w:val="21"/>
                <w:szCs w:val="21"/>
              </w:rPr>
            </w:pPr>
            <w:r w:rsidRPr="0029557A">
              <w:rPr>
                <w:sz w:val="21"/>
                <w:szCs w:val="21"/>
              </w:rPr>
              <w:t>Should be relevant to a particular study group(s) or ITU</w:t>
            </w:r>
            <w:r w:rsidRPr="0029557A">
              <w:rPr>
                <w:sz w:val="21"/>
                <w:szCs w:val="21"/>
              </w:rPr>
              <w:noBreakHyphen/>
              <w:t>T as a whole.</w:t>
            </w:r>
          </w:p>
        </w:tc>
      </w:tr>
      <w:tr w:rsidR="00BF6B00" w:rsidRPr="0029557A" w14:paraId="43A71BE1" w14:textId="77777777" w:rsidTr="00F91F45">
        <w:trPr>
          <w:jc w:val="center"/>
        </w:trPr>
        <w:tc>
          <w:tcPr>
            <w:tcW w:w="3714" w:type="dxa"/>
            <w:hideMark/>
          </w:tcPr>
          <w:p w14:paraId="4859E0AB" w14:textId="77777777" w:rsidR="00BF6B00" w:rsidRPr="0029557A" w:rsidRDefault="00BF6B00" w:rsidP="00F91F45">
            <w:pPr>
              <w:pStyle w:val="Tabletext"/>
              <w:ind w:left="313" w:hanging="313"/>
              <w:rPr>
                <w:sz w:val="21"/>
                <w:szCs w:val="21"/>
              </w:rPr>
            </w:pPr>
            <w:r w:rsidRPr="0029557A">
              <w:rPr>
                <w:sz w:val="21"/>
                <w:szCs w:val="21"/>
              </w:rPr>
              <w:t>5)</w:t>
            </w:r>
            <w:r w:rsidRPr="0029557A">
              <w:rPr>
                <w:sz w:val="21"/>
                <w:szCs w:val="21"/>
              </w:rPr>
              <w:tab/>
              <w:t>Intellectual Property Rights Policy and Guidelines on:</w:t>
            </w:r>
          </w:p>
          <w:p w14:paraId="3B0CCB20" w14:textId="77777777" w:rsidR="00BF6B00" w:rsidRPr="0029557A" w:rsidRDefault="00BF6B00" w:rsidP="00F91F45">
            <w:pPr>
              <w:pStyle w:val="Tabletext"/>
              <w:ind w:left="284" w:hanging="284"/>
              <w:rPr>
                <w:sz w:val="21"/>
                <w:szCs w:val="21"/>
              </w:rPr>
            </w:pPr>
            <w:r w:rsidRPr="0029557A">
              <w:rPr>
                <w:sz w:val="21"/>
                <w:szCs w:val="21"/>
              </w:rPr>
              <w:t>a)</w:t>
            </w:r>
            <w:r w:rsidRPr="0029557A">
              <w:rPr>
                <w:sz w:val="21"/>
                <w:szCs w:val="21"/>
              </w:rPr>
              <w:tab/>
              <w:t>patents;</w:t>
            </w:r>
            <w:r w:rsidRPr="0029557A">
              <w:rPr>
                <w:sz w:val="21"/>
                <w:szCs w:val="21"/>
              </w:rPr>
              <w:br/>
            </w:r>
            <w:r w:rsidRPr="0029557A">
              <w:rPr>
                <w:sz w:val="21"/>
                <w:szCs w:val="21"/>
              </w:rPr>
              <w:br/>
            </w:r>
            <w:r w:rsidRPr="0029557A">
              <w:rPr>
                <w:sz w:val="21"/>
                <w:szCs w:val="21"/>
              </w:rPr>
              <w:br/>
            </w:r>
          </w:p>
          <w:p w14:paraId="74D95DA5" w14:textId="77777777" w:rsidR="00BF6B00" w:rsidRPr="0029557A" w:rsidRDefault="00BF6B00" w:rsidP="00F91F45">
            <w:pPr>
              <w:pStyle w:val="Tabletext"/>
              <w:rPr>
                <w:sz w:val="21"/>
                <w:szCs w:val="21"/>
              </w:rPr>
            </w:pPr>
            <w:r w:rsidRPr="0029557A">
              <w:rPr>
                <w:sz w:val="21"/>
                <w:szCs w:val="21"/>
              </w:rPr>
              <w:t>b)</w:t>
            </w:r>
            <w:r w:rsidRPr="0029557A">
              <w:rPr>
                <w:sz w:val="21"/>
                <w:szCs w:val="21"/>
              </w:rPr>
              <w:tab/>
              <w:t>software copyright (if applicable);</w:t>
            </w:r>
            <w:r w:rsidRPr="0029557A">
              <w:rPr>
                <w:sz w:val="21"/>
                <w:szCs w:val="21"/>
              </w:rPr>
              <w:br/>
            </w:r>
          </w:p>
          <w:p w14:paraId="51EA66AC" w14:textId="77777777" w:rsidR="00BF6B00" w:rsidRPr="0029557A" w:rsidRDefault="00BF6B00" w:rsidP="00F91F45">
            <w:pPr>
              <w:pStyle w:val="Tabletext"/>
              <w:rPr>
                <w:sz w:val="21"/>
                <w:szCs w:val="21"/>
              </w:rPr>
            </w:pPr>
            <w:r w:rsidRPr="0029557A">
              <w:rPr>
                <w:sz w:val="21"/>
                <w:szCs w:val="21"/>
              </w:rPr>
              <w:t>c)</w:t>
            </w:r>
            <w:r w:rsidRPr="0029557A">
              <w:rPr>
                <w:sz w:val="21"/>
                <w:szCs w:val="21"/>
              </w:rPr>
              <w:tab/>
              <w:t>marks (if applicable); and</w:t>
            </w:r>
            <w:r w:rsidRPr="0029557A">
              <w:rPr>
                <w:sz w:val="21"/>
                <w:szCs w:val="21"/>
              </w:rPr>
              <w:br/>
            </w:r>
          </w:p>
          <w:p w14:paraId="2871A555" w14:textId="77777777" w:rsidR="00BF6B00" w:rsidRPr="0029557A" w:rsidRDefault="00BF6B00" w:rsidP="00F91F45">
            <w:pPr>
              <w:pStyle w:val="Tabletext"/>
              <w:rPr>
                <w:sz w:val="21"/>
                <w:szCs w:val="21"/>
              </w:rPr>
            </w:pPr>
            <w:r w:rsidRPr="0029557A">
              <w:rPr>
                <w:sz w:val="21"/>
                <w:szCs w:val="21"/>
              </w:rPr>
              <w:t>d)</w:t>
            </w:r>
            <w:r w:rsidRPr="0029557A">
              <w:rPr>
                <w:sz w:val="21"/>
                <w:szCs w:val="21"/>
              </w:rPr>
              <w:tab/>
              <w:t>copyright</w:t>
            </w:r>
          </w:p>
        </w:tc>
        <w:tc>
          <w:tcPr>
            <w:tcW w:w="5925" w:type="dxa"/>
          </w:tcPr>
          <w:p w14:paraId="2AE08758" w14:textId="77777777" w:rsidR="00BF6B00" w:rsidRPr="0029557A" w:rsidRDefault="00BF6B00" w:rsidP="00F91F45">
            <w:pPr>
              <w:pStyle w:val="Tabletext"/>
              <w:ind w:left="284" w:hanging="284"/>
              <w:rPr>
                <w:sz w:val="21"/>
                <w:szCs w:val="21"/>
              </w:rPr>
            </w:pPr>
          </w:p>
          <w:p w14:paraId="02B5102B" w14:textId="77777777" w:rsidR="00BF6B00" w:rsidRPr="0029557A" w:rsidRDefault="00BF6B00" w:rsidP="00F91F45">
            <w:pPr>
              <w:pStyle w:val="Tabletext"/>
              <w:ind w:left="284" w:hanging="284"/>
              <w:rPr>
                <w:sz w:val="21"/>
                <w:szCs w:val="21"/>
              </w:rPr>
            </w:pPr>
          </w:p>
          <w:p w14:paraId="7739E2E3" w14:textId="77777777" w:rsidR="00BF6B00" w:rsidRPr="0029557A" w:rsidRDefault="00BF6B00" w:rsidP="00F91F45">
            <w:pPr>
              <w:pStyle w:val="Tabletext"/>
              <w:ind w:left="284" w:hanging="284"/>
              <w:rPr>
                <w:sz w:val="21"/>
                <w:szCs w:val="21"/>
              </w:rPr>
            </w:pPr>
            <w:r w:rsidRPr="0029557A">
              <w:rPr>
                <w:sz w:val="21"/>
                <w:szCs w:val="21"/>
              </w:rPr>
              <w:t>a)</w:t>
            </w:r>
            <w:r w:rsidRPr="0029557A">
              <w:rPr>
                <w:sz w:val="21"/>
                <w:szCs w:val="21"/>
              </w:rPr>
              <w:tab/>
              <w:t>should be consistent with the "Common Patent Policy for ITU</w:t>
            </w:r>
            <w:r w:rsidRPr="0029557A">
              <w:rPr>
                <w:sz w:val="21"/>
                <w:szCs w:val="21"/>
              </w:rPr>
              <w:noBreakHyphen/>
              <w:t>T/ITU</w:t>
            </w:r>
            <w:r w:rsidRPr="0029557A">
              <w:rPr>
                <w:sz w:val="21"/>
                <w:szCs w:val="21"/>
              </w:rPr>
              <w:noBreakHyphen/>
              <w:t>R/ISO/IEC" and the "Guidelines for Implementation of the Common Patent Policy for ITU</w:t>
            </w:r>
            <w:r w:rsidRPr="0029557A">
              <w:rPr>
                <w:sz w:val="21"/>
                <w:szCs w:val="21"/>
              </w:rPr>
              <w:noBreakHyphen/>
              <w:t>T/ITU</w:t>
            </w:r>
            <w:r w:rsidRPr="0029557A">
              <w:rPr>
                <w:sz w:val="21"/>
                <w:szCs w:val="21"/>
              </w:rPr>
              <w:noBreakHyphen/>
              <w:t>R/ISO/IEC"</w:t>
            </w:r>
            <w:proofErr w:type="gramStart"/>
            <w:r w:rsidRPr="0029557A">
              <w:rPr>
                <w:sz w:val="21"/>
                <w:szCs w:val="21"/>
              </w:rPr>
              <w:t>*;</w:t>
            </w:r>
            <w:proofErr w:type="gramEnd"/>
          </w:p>
          <w:p w14:paraId="02C21130" w14:textId="77777777" w:rsidR="00BF6B00" w:rsidRPr="0029557A" w:rsidRDefault="00BF6B00" w:rsidP="00F91F45">
            <w:pPr>
              <w:pStyle w:val="Tabletext"/>
              <w:ind w:left="284" w:hanging="284"/>
              <w:rPr>
                <w:sz w:val="21"/>
                <w:szCs w:val="21"/>
              </w:rPr>
            </w:pPr>
            <w:r w:rsidRPr="0029557A">
              <w:rPr>
                <w:sz w:val="21"/>
                <w:szCs w:val="21"/>
              </w:rPr>
              <w:t>b)</w:t>
            </w:r>
            <w:r w:rsidRPr="0029557A">
              <w:rPr>
                <w:sz w:val="21"/>
                <w:szCs w:val="21"/>
              </w:rPr>
              <w:tab/>
              <w:t>should be consistent with the "ITU</w:t>
            </w:r>
            <w:r w:rsidRPr="0029557A">
              <w:rPr>
                <w:sz w:val="21"/>
                <w:szCs w:val="21"/>
              </w:rPr>
              <w:noBreakHyphen/>
              <w:t>T Software Copyright Guidelines"</w:t>
            </w:r>
            <w:proofErr w:type="gramStart"/>
            <w:r w:rsidRPr="0029557A">
              <w:rPr>
                <w:rFonts w:eastAsia="SimSun"/>
                <w:sz w:val="21"/>
                <w:szCs w:val="21"/>
              </w:rPr>
              <w:t>*</w:t>
            </w:r>
            <w:r w:rsidRPr="0029557A">
              <w:rPr>
                <w:sz w:val="21"/>
                <w:szCs w:val="21"/>
              </w:rPr>
              <w:t>;</w:t>
            </w:r>
            <w:proofErr w:type="gramEnd"/>
          </w:p>
          <w:p w14:paraId="6A1A0613" w14:textId="77777777" w:rsidR="00BF6B00" w:rsidRPr="0029557A" w:rsidRDefault="00BF6B00" w:rsidP="00F91F45">
            <w:pPr>
              <w:pStyle w:val="Tabletext"/>
              <w:ind w:left="284" w:hanging="284"/>
              <w:rPr>
                <w:rFonts w:eastAsia="SimSun"/>
                <w:sz w:val="21"/>
                <w:szCs w:val="21"/>
              </w:rPr>
            </w:pPr>
            <w:r w:rsidRPr="0029557A">
              <w:rPr>
                <w:sz w:val="21"/>
                <w:szCs w:val="21"/>
              </w:rPr>
              <w:t>c)</w:t>
            </w:r>
            <w:r w:rsidRPr="0029557A">
              <w:rPr>
                <w:rFonts w:eastAsia="SimSun"/>
                <w:sz w:val="21"/>
                <w:szCs w:val="21"/>
              </w:rPr>
              <w:tab/>
              <w:t>should be consistent with the "ITU</w:t>
            </w:r>
            <w:r w:rsidRPr="0029557A">
              <w:rPr>
                <w:rFonts w:eastAsia="SimSun"/>
                <w:sz w:val="21"/>
                <w:szCs w:val="21"/>
              </w:rPr>
              <w:noBreakHyphen/>
              <w:t>T Guidelines related to the inclusion of Marks in ITU</w:t>
            </w:r>
            <w:r w:rsidRPr="0029557A">
              <w:rPr>
                <w:rFonts w:eastAsia="SimSun"/>
                <w:sz w:val="21"/>
                <w:szCs w:val="21"/>
              </w:rPr>
              <w:noBreakHyphen/>
              <w:t>T Recommendations</w:t>
            </w:r>
            <w:proofErr w:type="gramStart"/>
            <w:r w:rsidRPr="0029557A">
              <w:rPr>
                <w:rFonts w:eastAsia="SimSun"/>
                <w:sz w:val="21"/>
                <w:szCs w:val="21"/>
              </w:rPr>
              <w:t>";</w:t>
            </w:r>
            <w:proofErr w:type="gramEnd"/>
          </w:p>
          <w:p w14:paraId="0367E41F" w14:textId="77777777" w:rsidR="00BF6B00" w:rsidRPr="0029557A" w:rsidRDefault="00BF6B00" w:rsidP="00F91F45">
            <w:pPr>
              <w:pStyle w:val="Tabletext"/>
              <w:ind w:left="284" w:hanging="284"/>
              <w:rPr>
                <w:sz w:val="21"/>
                <w:szCs w:val="21"/>
              </w:rPr>
            </w:pPr>
            <w:r w:rsidRPr="0029557A">
              <w:rPr>
                <w:sz w:val="21"/>
                <w:szCs w:val="21"/>
              </w:rPr>
              <w:t>d)</w:t>
            </w:r>
            <w:r w:rsidRPr="0029557A">
              <w:rPr>
                <w:sz w:val="21"/>
                <w:szCs w:val="21"/>
              </w:rPr>
              <w:tab/>
              <w:t>ITU and ITU Member States and Sector Members should have the right to copy for standardization-related purposes (see also [ITU</w:t>
            </w:r>
            <w:r w:rsidRPr="0029557A">
              <w:rPr>
                <w:sz w:val="21"/>
                <w:szCs w:val="21"/>
              </w:rPr>
              <w:noBreakHyphen/>
              <w:t xml:space="preserve">T A.1] </w:t>
            </w:r>
            <w:proofErr w:type="gramStart"/>
            <w:r w:rsidRPr="0029557A">
              <w:rPr>
                <w:sz w:val="21"/>
                <w:szCs w:val="21"/>
              </w:rPr>
              <w:t>with regard to</w:t>
            </w:r>
            <w:proofErr w:type="gramEnd"/>
            <w:r w:rsidRPr="0029557A">
              <w:rPr>
                <w:sz w:val="21"/>
                <w:szCs w:val="21"/>
              </w:rPr>
              <w:t xml:space="preserve"> copying and distribution, or [ITU</w:t>
            </w:r>
            <w:r w:rsidRPr="0029557A">
              <w:rPr>
                <w:sz w:val="21"/>
                <w:szCs w:val="21"/>
              </w:rPr>
              <w:noBreakHyphen/>
              <w:t>T A.25] with regard to incorporation, with or without modification).</w:t>
            </w:r>
          </w:p>
        </w:tc>
      </w:tr>
      <w:tr w:rsidR="00BF6B00" w:rsidRPr="0029557A" w14:paraId="07905E08" w14:textId="77777777" w:rsidTr="00F91F45">
        <w:trPr>
          <w:jc w:val="center"/>
        </w:trPr>
        <w:tc>
          <w:tcPr>
            <w:tcW w:w="3714" w:type="dxa"/>
            <w:hideMark/>
          </w:tcPr>
          <w:p w14:paraId="7CE55D6D" w14:textId="77777777" w:rsidR="00BF6B00" w:rsidRPr="0029557A" w:rsidRDefault="00BF6B00" w:rsidP="00F91F45">
            <w:pPr>
              <w:pStyle w:val="Tabletext"/>
              <w:rPr>
                <w:sz w:val="21"/>
                <w:szCs w:val="21"/>
              </w:rPr>
            </w:pPr>
            <w:r w:rsidRPr="0029557A">
              <w:rPr>
                <w:sz w:val="21"/>
                <w:szCs w:val="21"/>
              </w:rPr>
              <w:t>6)</w:t>
            </w:r>
            <w:r w:rsidRPr="0029557A">
              <w:rPr>
                <w:sz w:val="21"/>
                <w:szCs w:val="21"/>
              </w:rPr>
              <w:tab/>
              <w:t>Working methods/processes</w:t>
            </w:r>
          </w:p>
        </w:tc>
        <w:tc>
          <w:tcPr>
            <w:tcW w:w="5925" w:type="dxa"/>
            <w:hideMark/>
          </w:tcPr>
          <w:p w14:paraId="063E24DF" w14:textId="77777777" w:rsidR="00BF6B00" w:rsidRPr="0029557A" w:rsidRDefault="00BF6B00" w:rsidP="00F91F45">
            <w:pPr>
              <w:pStyle w:val="Tabletext"/>
              <w:ind w:left="284" w:hanging="284"/>
              <w:rPr>
                <w:sz w:val="21"/>
                <w:szCs w:val="21"/>
              </w:rPr>
            </w:pPr>
            <w:r w:rsidRPr="0029557A">
              <w:rPr>
                <w:sz w:val="21"/>
                <w:szCs w:val="21"/>
              </w:rPr>
              <w:t>–</w:t>
            </w:r>
            <w:r w:rsidRPr="0029557A">
              <w:rPr>
                <w:sz w:val="21"/>
                <w:szCs w:val="21"/>
              </w:rPr>
              <w:tab/>
              <w:t xml:space="preserve">should be </w:t>
            </w:r>
            <w:proofErr w:type="gramStart"/>
            <w:r w:rsidRPr="0029557A">
              <w:rPr>
                <w:sz w:val="21"/>
                <w:szCs w:val="21"/>
              </w:rPr>
              <w:t>documented;</w:t>
            </w:r>
            <w:proofErr w:type="gramEnd"/>
          </w:p>
          <w:p w14:paraId="191945AC" w14:textId="77777777" w:rsidR="00BF6B00" w:rsidRPr="0029557A" w:rsidRDefault="00BF6B00" w:rsidP="00F91F45">
            <w:pPr>
              <w:pStyle w:val="Tabletext"/>
              <w:ind w:left="284" w:hanging="284"/>
              <w:rPr>
                <w:sz w:val="21"/>
                <w:szCs w:val="21"/>
              </w:rPr>
            </w:pPr>
            <w:r w:rsidRPr="0029557A">
              <w:rPr>
                <w:sz w:val="21"/>
                <w:szCs w:val="21"/>
              </w:rPr>
              <w:t>–</w:t>
            </w:r>
            <w:r w:rsidRPr="0029557A">
              <w:rPr>
                <w:sz w:val="21"/>
                <w:szCs w:val="21"/>
              </w:rPr>
              <w:tab/>
              <w:t xml:space="preserve">should be open, fair and </w:t>
            </w:r>
            <w:proofErr w:type="gramStart"/>
            <w:r w:rsidRPr="0029557A">
              <w:rPr>
                <w:sz w:val="21"/>
                <w:szCs w:val="21"/>
              </w:rPr>
              <w:t>transparent;</w:t>
            </w:r>
            <w:proofErr w:type="gramEnd"/>
          </w:p>
          <w:p w14:paraId="799295F9" w14:textId="77777777" w:rsidR="00BF6B00" w:rsidRPr="0029557A" w:rsidRDefault="00BF6B00" w:rsidP="00F91F45">
            <w:pPr>
              <w:pStyle w:val="Tabletext"/>
              <w:ind w:left="284" w:hanging="284"/>
              <w:rPr>
                <w:sz w:val="21"/>
                <w:szCs w:val="21"/>
              </w:rPr>
            </w:pPr>
            <w:r w:rsidRPr="0029557A">
              <w:rPr>
                <w:sz w:val="21"/>
                <w:szCs w:val="21"/>
              </w:rPr>
              <w:t>–</w:t>
            </w:r>
            <w:r w:rsidRPr="0029557A">
              <w:rPr>
                <w:sz w:val="21"/>
                <w:szCs w:val="21"/>
              </w:rPr>
              <w:tab/>
              <w:t>should document anti-trust policy.</w:t>
            </w:r>
          </w:p>
        </w:tc>
      </w:tr>
      <w:tr w:rsidR="00BF6B00" w:rsidRPr="0029557A" w14:paraId="074BFE33" w14:textId="77777777" w:rsidTr="00F91F45">
        <w:trPr>
          <w:jc w:val="center"/>
        </w:trPr>
        <w:tc>
          <w:tcPr>
            <w:tcW w:w="3714" w:type="dxa"/>
            <w:hideMark/>
          </w:tcPr>
          <w:p w14:paraId="48741406" w14:textId="77777777" w:rsidR="00BF6B00" w:rsidRPr="0029557A" w:rsidRDefault="00BF6B00" w:rsidP="00F91F45">
            <w:pPr>
              <w:pStyle w:val="Tabletext"/>
              <w:rPr>
                <w:sz w:val="21"/>
                <w:szCs w:val="21"/>
              </w:rPr>
            </w:pPr>
            <w:r w:rsidRPr="0029557A">
              <w:rPr>
                <w:sz w:val="21"/>
                <w:szCs w:val="21"/>
              </w:rPr>
              <w:t>7)</w:t>
            </w:r>
            <w:r w:rsidRPr="0029557A">
              <w:rPr>
                <w:sz w:val="21"/>
                <w:szCs w:val="21"/>
              </w:rPr>
              <w:tab/>
              <w:t>Outputs</w:t>
            </w:r>
          </w:p>
        </w:tc>
        <w:tc>
          <w:tcPr>
            <w:tcW w:w="5925" w:type="dxa"/>
            <w:hideMark/>
          </w:tcPr>
          <w:p w14:paraId="28311015" w14:textId="77777777" w:rsidR="00BF6B00" w:rsidRPr="0029557A" w:rsidRDefault="00BF6B00" w:rsidP="00F91F45">
            <w:pPr>
              <w:pStyle w:val="Tabletext"/>
              <w:rPr>
                <w:sz w:val="21"/>
                <w:szCs w:val="21"/>
              </w:rPr>
            </w:pPr>
            <w:r w:rsidRPr="0029557A">
              <w:rPr>
                <w:sz w:val="21"/>
                <w:szCs w:val="21"/>
              </w:rPr>
              <w:t>–</w:t>
            </w:r>
            <w:r w:rsidRPr="0029557A">
              <w:rPr>
                <w:sz w:val="21"/>
                <w:szCs w:val="21"/>
              </w:rPr>
              <w:tab/>
              <w:t>should identify outputs available to ITU</w:t>
            </w:r>
            <w:r w:rsidRPr="0029557A">
              <w:rPr>
                <w:sz w:val="21"/>
                <w:szCs w:val="21"/>
              </w:rPr>
              <w:noBreakHyphen/>
            </w:r>
            <w:proofErr w:type="gramStart"/>
            <w:r w:rsidRPr="0029557A">
              <w:rPr>
                <w:sz w:val="21"/>
                <w:szCs w:val="21"/>
              </w:rPr>
              <w:t>T;</w:t>
            </w:r>
            <w:proofErr w:type="gramEnd"/>
          </w:p>
          <w:p w14:paraId="7D42D0AA" w14:textId="77777777" w:rsidR="00BF6B00" w:rsidRPr="0029557A" w:rsidRDefault="00BF6B00" w:rsidP="00F91F45">
            <w:pPr>
              <w:pStyle w:val="Tabletext"/>
              <w:rPr>
                <w:sz w:val="21"/>
                <w:szCs w:val="21"/>
              </w:rPr>
            </w:pPr>
            <w:r w:rsidRPr="0029557A">
              <w:rPr>
                <w:sz w:val="21"/>
                <w:szCs w:val="21"/>
              </w:rPr>
              <w:t>–</w:t>
            </w:r>
            <w:r w:rsidRPr="0029557A">
              <w:rPr>
                <w:sz w:val="21"/>
                <w:szCs w:val="21"/>
              </w:rPr>
              <w:tab/>
              <w:t>should identify the process for ITU</w:t>
            </w:r>
            <w:r w:rsidRPr="0029557A">
              <w:rPr>
                <w:sz w:val="21"/>
                <w:szCs w:val="21"/>
              </w:rPr>
              <w:noBreakHyphen/>
              <w:t>T to obtain outputs.</w:t>
            </w:r>
          </w:p>
        </w:tc>
      </w:tr>
      <w:tr w:rsidR="00BF6B00" w:rsidRPr="0029557A" w14:paraId="4F43CBEE" w14:textId="77777777" w:rsidTr="00F91F45">
        <w:trPr>
          <w:jc w:val="center"/>
        </w:trPr>
        <w:tc>
          <w:tcPr>
            <w:tcW w:w="9639" w:type="dxa"/>
            <w:gridSpan w:val="2"/>
          </w:tcPr>
          <w:p w14:paraId="0963A87F" w14:textId="77777777" w:rsidR="00BF6B00" w:rsidRPr="0029557A" w:rsidRDefault="00BF6B00" w:rsidP="00F91F45">
            <w:pPr>
              <w:pStyle w:val="Tabletext"/>
              <w:ind w:left="284" w:hanging="284"/>
              <w:rPr>
                <w:sz w:val="21"/>
                <w:szCs w:val="21"/>
              </w:rPr>
            </w:pPr>
            <w:r w:rsidRPr="0029557A">
              <w:rPr>
                <w:rFonts w:eastAsia="SimSun"/>
                <w:sz w:val="21"/>
                <w:szCs w:val="21"/>
              </w:rPr>
              <w:t>*</w:t>
            </w:r>
            <w:r w:rsidRPr="0029557A">
              <w:rPr>
                <w:rFonts w:eastAsia="SimSun"/>
                <w:sz w:val="21"/>
                <w:szCs w:val="21"/>
              </w:rPr>
              <w:tab/>
              <w:t>Particularly, licences must be offered on a non-discriminatory basis and on reasonable terms and conditions (whether free of charge or with monetary compensation) to both members and non-members.</w:t>
            </w:r>
          </w:p>
        </w:tc>
      </w:tr>
    </w:tbl>
    <w:p w14:paraId="76F34159" w14:textId="77777777" w:rsidR="00BF6B00" w:rsidRPr="0029557A" w:rsidRDefault="00BF6B00" w:rsidP="00BF6B00">
      <w:bookmarkStart w:id="124" w:name="c3tope"/>
      <w:bookmarkEnd w:id="124"/>
    </w:p>
    <w:p w14:paraId="14BA294E" w14:textId="77777777" w:rsidR="00CA51A1" w:rsidRDefault="00CA51A1" w:rsidP="00BF6B00">
      <w:pPr>
        <w:pStyle w:val="AnnexNoTitle0"/>
        <w:sectPr w:rsidR="00CA51A1" w:rsidSect="00C42125">
          <w:headerReference w:type="default" r:id="rId31"/>
          <w:pgSz w:w="11907" w:h="16840" w:code="9"/>
          <w:pgMar w:top="1134" w:right="1134" w:bottom="1134" w:left="1134" w:header="709" w:footer="709" w:gutter="0"/>
          <w:cols w:space="720"/>
          <w:titlePg/>
          <w:docGrid w:linePitch="360"/>
        </w:sectPr>
      </w:pPr>
      <w:bookmarkStart w:id="125" w:name="_Toc23161974"/>
    </w:p>
    <w:p w14:paraId="2D8C4FAA" w14:textId="6F21DCCB" w:rsidR="00CA51A1" w:rsidRPr="0029557A" w:rsidRDefault="00CA51A1" w:rsidP="00CA51A1">
      <w:pPr>
        <w:pStyle w:val="AnnexNoTitle0"/>
      </w:pPr>
      <w:r w:rsidRPr="0029557A">
        <w:lastRenderedPageBreak/>
        <w:t>A</w:t>
      </w:r>
      <w:r>
        <w:t>ppendix I</w:t>
      </w:r>
      <w:r w:rsidRPr="0029557A">
        <w:br/>
      </w:r>
      <w:r w:rsidRPr="0029557A">
        <w:br/>
      </w:r>
      <w:commentRangeStart w:id="126"/>
      <w:r w:rsidRPr="00CA51A1">
        <w:t xml:space="preserve">Workflow </w:t>
      </w:r>
      <w:commentRangeEnd w:id="126"/>
      <w:r w:rsidR="00AE267A">
        <w:rPr>
          <w:rStyle w:val="CommentReference"/>
          <w:rFonts w:eastAsiaTheme="minorEastAsia"/>
          <w:b w:val="0"/>
          <w:lang w:eastAsia="ja-JP"/>
        </w:rPr>
        <w:commentReference w:id="126"/>
      </w:r>
      <w:r w:rsidRPr="00CA51A1">
        <w:t>for including a normative reference to a document from another organization</w:t>
      </w:r>
    </w:p>
    <w:p w14:paraId="7AD8F164" w14:textId="41A87688" w:rsidR="00CA51A1" w:rsidRDefault="00CA51A1" w:rsidP="00CA51A1">
      <w:pPr>
        <w:spacing w:line="480" w:lineRule="auto"/>
        <w:jc w:val="center"/>
      </w:pPr>
      <w:r w:rsidRPr="0029557A">
        <w:t xml:space="preserve">(This annex </w:t>
      </w:r>
      <w:r>
        <w:t>does not form</w:t>
      </w:r>
      <w:r w:rsidRPr="0029557A">
        <w:t xml:space="preserve"> an integral part of this Recommendation.)</w:t>
      </w:r>
    </w:p>
    <w:p w14:paraId="5F1E18EE" w14:textId="39620B69" w:rsidR="00CA51A1" w:rsidRDefault="00CA51A1" w:rsidP="00520E33">
      <w:pPr>
        <w:pStyle w:val="Note"/>
        <w:spacing w:before="0" w:after="80"/>
      </w:pPr>
      <w:r w:rsidRPr="0029557A">
        <w:t xml:space="preserve">NOTE – </w:t>
      </w:r>
      <w:r w:rsidR="00B06FBD">
        <w:t xml:space="preserve">This </w:t>
      </w:r>
      <w:r w:rsidR="00893FF5">
        <w:t>(in</w:t>
      </w:r>
      <w:r w:rsidR="00A01AEC">
        <w:t xml:space="preserve">formative) </w:t>
      </w:r>
      <w:r w:rsidR="00B06FBD">
        <w:t xml:space="preserve">workflow </w:t>
      </w:r>
      <w:r w:rsidR="0016326C">
        <w:t>helps</w:t>
      </w:r>
      <w:r w:rsidR="00B06FBD">
        <w:t xml:space="preserve"> vis</w:t>
      </w:r>
      <w:r w:rsidR="0016326C">
        <w:t>ualizing</w:t>
      </w:r>
      <w:r w:rsidR="00A01AEC">
        <w:t xml:space="preserve"> the different cases whe</w:t>
      </w:r>
      <w:r w:rsidR="0016326C">
        <w:t>re</w:t>
      </w:r>
      <w:r w:rsidR="00A01AEC">
        <w:t xml:space="preserve"> a normative reference can be included</w:t>
      </w:r>
      <w:r w:rsidRPr="0029557A">
        <w:t>.</w:t>
      </w:r>
      <w:r w:rsidR="00A01AEC">
        <w:t xml:space="preserve"> </w:t>
      </w:r>
      <w:r w:rsidR="00893FF5">
        <w:t>In any case, the text of clauses 6 and 7 prevails.</w:t>
      </w:r>
    </w:p>
    <w:p w14:paraId="27B7A089" w14:textId="42E304AB" w:rsidR="00CA51A1" w:rsidRPr="00CA51A1" w:rsidRDefault="00CA51A1" w:rsidP="00CA51A1">
      <w:pPr>
        <w:spacing w:before="0"/>
        <w:jc w:val="center"/>
        <w:rPr>
          <w:b/>
        </w:rPr>
        <w:sectPr w:rsidR="00CA51A1" w:rsidRPr="00CA51A1" w:rsidSect="00032BD2">
          <w:headerReference w:type="default" r:id="rId32"/>
          <w:pgSz w:w="16840" w:h="11907" w:orient="landscape" w:code="9"/>
          <w:pgMar w:top="1134" w:right="1134" w:bottom="1134" w:left="851" w:header="709" w:footer="709" w:gutter="0"/>
          <w:cols w:space="720"/>
          <w:titlePg/>
          <w:docGrid w:linePitch="360"/>
        </w:sectPr>
      </w:pPr>
      <w:r w:rsidRPr="0029557A">
        <w:rPr>
          <w:b/>
          <w:noProof/>
          <w:lang w:val="fr-FR" w:eastAsia="fr-FR"/>
        </w:rPr>
        <w:drawing>
          <wp:inline distT="0" distB="0" distL="0" distR="0" wp14:anchorId="4A966150" wp14:editId="1A9515F5">
            <wp:extent cx="9836098" cy="3720350"/>
            <wp:effectExtent l="0" t="0" r="0" b="0"/>
            <wp:docPr id="151" name="Imag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A.5 workflow for incorporating normative reference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836098" cy="3720350"/>
                    </a:xfrm>
                    <a:prstGeom prst="rect">
                      <a:avLst/>
                    </a:prstGeom>
                  </pic:spPr>
                </pic:pic>
              </a:graphicData>
            </a:graphic>
          </wp:inline>
        </w:drawing>
      </w:r>
    </w:p>
    <w:p w14:paraId="5EECC7F3" w14:textId="77777777" w:rsidR="00CA51A1" w:rsidRPr="00546041" w:rsidRDefault="00CA51A1" w:rsidP="00C62434">
      <w:pPr>
        <w:pStyle w:val="AnnexNoTitle0"/>
        <w:spacing w:before="0"/>
        <w:jc w:val="left"/>
        <w:rPr>
          <w:sz w:val="16"/>
          <w:szCs w:val="16"/>
        </w:rPr>
        <w:sectPr w:rsidR="00CA51A1" w:rsidRPr="00546041" w:rsidSect="00C42125">
          <w:pgSz w:w="11907" w:h="16840" w:code="9"/>
          <w:pgMar w:top="1134" w:right="1134" w:bottom="1134" w:left="1134" w:header="709" w:footer="709" w:gutter="0"/>
          <w:cols w:space="720"/>
          <w:titlePg/>
          <w:docGrid w:linePitch="360"/>
        </w:sectPr>
      </w:pPr>
    </w:p>
    <w:p w14:paraId="6D1EF601" w14:textId="44CF473D" w:rsidR="00BF6B00" w:rsidRPr="0029557A" w:rsidRDefault="00BF6B00" w:rsidP="00520E33">
      <w:pPr>
        <w:pStyle w:val="AnnexNoTitle0"/>
      </w:pPr>
      <w:r w:rsidRPr="0029557A">
        <w:lastRenderedPageBreak/>
        <w:t>Bibliography</w:t>
      </w:r>
      <w:bookmarkEnd w:id="125"/>
    </w:p>
    <w:p w14:paraId="57D07C2C" w14:textId="77777777" w:rsidR="00BF6B00" w:rsidRPr="0029557A" w:rsidRDefault="00BF6B00" w:rsidP="00BF6B00">
      <w:pPr>
        <w:spacing w:before="0" w:after="160" w:line="259" w:lineRule="auto"/>
      </w:pPr>
    </w:p>
    <w:p w14:paraId="74388EE7" w14:textId="77777777" w:rsidR="00BF6B00" w:rsidRPr="0029557A" w:rsidRDefault="00BF6B00" w:rsidP="00BF6B00">
      <w:pPr>
        <w:pStyle w:val="Reftext"/>
        <w:ind w:left="1985" w:hanging="1985"/>
      </w:pPr>
      <w:r w:rsidRPr="0029557A">
        <w:t>[b-WTSA Res. 1]</w:t>
      </w:r>
      <w:r w:rsidRPr="0029557A">
        <w:tab/>
        <w:t xml:space="preserve">WTSA Resolution 1 (Rev. </w:t>
      </w:r>
      <w:proofErr w:type="spellStart"/>
      <w:r w:rsidRPr="0029557A">
        <w:t>Hammamet</w:t>
      </w:r>
      <w:proofErr w:type="spellEnd"/>
      <w:r w:rsidRPr="0029557A">
        <w:t xml:space="preserve">, 2016), </w:t>
      </w:r>
      <w:r w:rsidRPr="0029557A">
        <w:rPr>
          <w:i/>
        </w:rPr>
        <w:t>Rules of procedure of the ITU Telecommunication Standardization Sector</w:t>
      </w:r>
      <w:r w:rsidRPr="0029557A">
        <w:t>.</w:t>
      </w:r>
      <w:bookmarkStart w:id="127" w:name="cov4top"/>
      <w:bookmarkEnd w:id="127"/>
    </w:p>
    <w:p w14:paraId="2B3B28A6" w14:textId="53F1F4A7" w:rsidR="00794F4F" w:rsidRDefault="00394DBF" w:rsidP="00546041">
      <w:pPr>
        <w:jc w:val="center"/>
      </w:pPr>
      <w:r>
        <w:t>_______________________</w:t>
      </w:r>
    </w:p>
    <w:sectPr w:rsidR="00794F4F" w:rsidSect="00C42125">
      <w:pgSz w:w="11907" w:h="16840" w:code="9"/>
      <w:pgMar w:top="1134" w:right="1134" w:bottom="1134" w:left="1134" w:header="709"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1" w:author="Olivier DUBUISSON" w:date="2021-09-10T16:21:00Z" w:initials="OD">
    <w:p w14:paraId="3295324A" w14:textId="308B9CBF" w:rsidR="00E8625B" w:rsidRDefault="00E8625B" w:rsidP="00CB454A">
      <w:pPr>
        <w:pStyle w:val="CommentText"/>
      </w:pPr>
      <w:r>
        <w:rPr>
          <w:rStyle w:val="CommentReference"/>
        </w:rPr>
        <w:annotationRef/>
      </w:r>
      <w:r w:rsidRPr="00AD67BF">
        <w:rPr>
          <w:b/>
        </w:rPr>
        <w:t xml:space="preserve">Editor's </w:t>
      </w:r>
      <w:r>
        <w:rPr>
          <w:b/>
        </w:rPr>
        <w:t>note</w:t>
      </w:r>
      <w:r>
        <w:t xml:space="preserve">: </w:t>
      </w:r>
      <w:r w:rsidR="00CB454A">
        <w:t>At the RGM on 9 Sep 2021, t</w:t>
      </w:r>
      <w:r>
        <w:t xml:space="preserve">here was general agreement (but not unanimity) to </w:t>
      </w:r>
      <w:r w:rsidR="003C2E16">
        <w:t xml:space="preserve">keep this note </w:t>
      </w:r>
      <w:r w:rsidR="0053571E">
        <w:t>because it was felt useful to describe a case that</w:t>
      </w:r>
      <w:r w:rsidR="00DC367A">
        <w:t>, although rare,</w:t>
      </w:r>
      <w:r w:rsidR="0053571E">
        <w:t xml:space="preserve"> has alrea</w:t>
      </w:r>
      <w:r w:rsidR="00CB454A">
        <w:t>dy been identified in practice (and is included in the workflow of Appendix I).</w:t>
      </w:r>
    </w:p>
    <w:p w14:paraId="1DAA51FF" w14:textId="17DF2EDB" w:rsidR="00A02EF6" w:rsidRPr="00CB454A" w:rsidRDefault="00A02EF6" w:rsidP="00CB454A">
      <w:pPr>
        <w:pStyle w:val="CommentText"/>
      </w:pPr>
      <w:r>
        <w:t>T</w:t>
      </w:r>
      <w:r w:rsidRPr="00A02EF6">
        <w:t xml:space="preserve">he intent </w:t>
      </w:r>
      <w:r>
        <w:t>i</w:t>
      </w:r>
      <w:r w:rsidRPr="00A02EF6">
        <w:t>s to avoid a possible case of "hidden IPR" when a reference</w:t>
      </w:r>
      <w:r w:rsidR="00BC7712">
        <w:t xml:space="preserve"> is being moved</w:t>
      </w:r>
      <w:r w:rsidRPr="00A02EF6">
        <w:t xml:space="preserve"> to the bibliography (as a quick decision during the resolution of comments) whereas the body of the referencing Recommendation makes it clear that the use of the referenced document is mandatory for implementation.</w:t>
      </w:r>
      <w:r>
        <w:t xml:space="preserve"> With this note, the decision is left to the fol</w:t>
      </w:r>
      <w:r w:rsidR="00DC367A">
        <w:t>lowing plenary meeting of the study group instead of being taken by the rapporteur during the resolution of comments.</w:t>
      </w:r>
    </w:p>
  </w:comment>
  <w:comment w:id="126" w:author="Olivier DUBUISSON" w:date="2021-09-10T16:13:00Z" w:initials="OD">
    <w:p w14:paraId="3EE195E9" w14:textId="26D5ABA5" w:rsidR="00AE267A" w:rsidRDefault="00AE267A">
      <w:pPr>
        <w:pStyle w:val="CommentText"/>
      </w:pPr>
      <w:r>
        <w:rPr>
          <w:rStyle w:val="CommentReference"/>
        </w:rPr>
        <w:annotationRef/>
      </w:r>
      <w:r w:rsidRPr="00AE267A">
        <w:rPr>
          <w:b/>
        </w:rPr>
        <w:t>Editor's note</w:t>
      </w:r>
      <w:r>
        <w:t xml:space="preserve">: Once this content of this workflow is agreed, the editor will work with the TSB editing unit to ensure that the figure </w:t>
      </w:r>
      <w:r w:rsidR="00F51AC8">
        <w:t>follow the SDL requirements.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AA51FF" w15:done="0"/>
  <w15:commentEx w15:paraId="3EE195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A51FF" w16cid:durableId="24E9E37D"/>
  <w16cid:commentId w16cid:paraId="3EE195E9" w16cid:durableId="24E9E3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E3A02" w14:textId="77777777" w:rsidR="00ED06F5" w:rsidRDefault="00ED06F5" w:rsidP="00C42125">
      <w:pPr>
        <w:spacing w:before="0"/>
      </w:pPr>
      <w:r>
        <w:separator/>
      </w:r>
    </w:p>
  </w:endnote>
  <w:endnote w:type="continuationSeparator" w:id="0">
    <w:p w14:paraId="6BC5ED9A" w14:textId="77777777" w:rsidR="00ED06F5" w:rsidRDefault="00ED06F5"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F919" w14:textId="77777777" w:rsidR="00BF6B00" w:rsidRPr="0024308C" w:rsidRDefault="00BF6B00" w:rsidP="0024308C">
    <w:pPr>
      <w:pStyle w:val="FooterQP"/>
      <w:rPr>
        <w:lang w:val="fr-CH"/>
      </w:rPr>
    </w:pPr>
    <w:r>
      <w:rPr>
        <w:b w:val="0"/>
      </w:rPr>
      <w:fldChar w:fldCharType="begin"/>
    </w:r>
    <w:r w:rsidRPr="0024308C">
      <w:rPr>
        <w:b w:val="0"/>
        <w:lang w:val="fr-CH"/>
      </w:rPr>
      <w:instrText xml:space="preserve"> PAGE  \* MERGEFORMAT </w:instrText>
    </w:r>
    <w:r>
      <w:rPr>
        <w:b w:val="0"/>
      </w:rPr>
      <w:fldChar w:fldCharType="separate"/>
    </w:r>
    <w:r>
      <w:rPr>
        <w:b w:val="0"/>
        <w:noProof/>
        <w:lang w:val="fr-CH"/>
      </w:rPr>
      <w:t>ii</w:t>
    </w:r>
    <w:r>
      <w:rPr>
        <w:b w:val="0"/>
      </w:rPr>
      <w:fldChar w:fldCharType="end"/>
    </w:r>
    <w:r w:rsidRPr="0024308C">
      <w:rPr>
        <w:lang w:val="fr-CH"/>
      </w:rPr>
      <w:tab/>
      <w:t>Rec. ITU</w:t>
    </w:r>
    <w:r w:rsidRPr="0024308C">
      <w:rPr>
        <w:lang w:val="fr-CH"/>
      </w:rPr>
      <w:noBreakHyphen/>
      <w:t>T A.5 (09/2019)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9CB6" w14:textId="77777777" w:rsidR="00BF6B00" w:rsidRPr="0024308C" w:rsidRDefault="00BF6B00" w:rsidP="0024308C">
    <w:pPr>
      <w:pStyle w:val="FooterQP"/>
      <w:rPr>
        <w:b w:val="0"/>
      </w:rPr>
    </w:pPr>
    <w:r>
      <w:tab/>
    </w:r>
    <w:r>
      <w:tab/>
      <w:t>Rec. ITU</w:t>
    </w:r>
    <w:r>
      <w:noBreakHyphen/>
      <w:t>T A.5 (09/2019)</w:t>
    </w:r>
    <w:r>
      <w:tab/>
    </w:r>
    <w:r>
      <w:rPr>
        <w:b w:val="0"/>
      </w:rPr>
      <w:fldChar w:fldCharType="begin"/>
    </w:r>
    <w:r>
      <w:rPr>
        <w:b w:val="0"/>
      </w:rPr>
      <w:instrText xml:space="preserve"> PAGE  \* MERGEFORMAT </w:instrText>
    </w:r>
    <w:r>
      <w:rPr>
        <w:b w:val="0"/>
      </w:rPr>
      <w:fldChar w:fldCharType="separate"/>
    </w:r>
    <w:r w:rsidR="00A71B92">
      <w:rPr>
        <w:b w:val="0"/>
        <w:noProof/>
      </w:rPr>
      <w:t>i</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202D" w14:textId="77777777" w:rsidR="00BF6B00" w:rsidRPr="0024308C" w:rsidRDefault="00BF6B00" w:rsidP="0024308C">
    <w:pPr>
      <w:pStyle w:val="FooterQP"/>
      <w:rPr>
        <w:lang w:val="fr-CH"/>
      </w:rPr>
    </w:pPr>
    <w:r>
      <w:rPr>
        <w:b w:val="0"/>
      </w:rPr>
      <w:fldChar w:fldCharType="begin"/>
    </w:r>
    <w:r w:rsidRPr="0024308C">
      <w:rPr>
        <w:b w:val="0"/>
        <w:lang w:val="fr-CH"/>
      </w:rPr>
      <w:instrText xml:space="preserve"> PAGE  \* MERGEFORMAT </w:instrText>
    </w:r>
    <w:r>
      <w:rPr>
        <w:b w:val="0"/>
      </w:rPr>
      <w:fldChar w:fldCharType="separate"/>
    </w:r>
    <w:r>
      <w:rPr>
        <w:b w:val="0"/>
        <w:noProof/>
        <w:lang w:val="fr-CH"/>
      </w:rPr>
      <w:t>ii</w:t>
    </w:r>
    <w:r>
      <w:rPr>
        <w:b w:val="0"/>
      </w:rPr>
      <w:fldChar w:fldCharType="end"/>
    </w:r>
    <w:r w:rsidRPr="0024308C">
      <w:rPr>
        <w:lang w:val="fr-CH"/>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18D7" w14:textId="77777777" w:rsidR="00BF6B00" w:rsidRPr="0024308C" w:rsidRDefault="00BF6B00" w:rsidP="0024308C">
    <w:pPr>
      <w:pStyle w:val="FooterQP"/>
      <w:rPr>
        <w:b w:val="0"/>
      </w:rPr>
    </w:pPr>
    <w:r>
      <w:tab/>
    </w:r>
    <w:r>
      <w:tab/>
      <w:t>Rec. ITU</w:t>
    </w:r>
    <w:r>
      <w:noBreakHyphen/>
      <w:t>T A.5</w:t>
    </w:r>
    <w:r>
      <w:tab/>
    </w:r>
    <w:r>
      <w:rPr>
        <w:b w:val="0"/>
      </w:rPr>
      <w:fldChar w:fldCharType="begin"/>
    </w:r>
    <w:r>
      <w:rPr>
        <w:b w:val="0"/>
      </w:rPr>
      <w:instrText xml:space="preserve"> PAGE  \* MERGEFORMAT </w:instrText>
    </w:r>
    <w:r>
      <w:rPr>
        <w:b w:val="0"/>
      </w:rPr>
      <w:fldChar w:fldCharType="separate"/>
    </w:r>
    <w:r w:rsidR="00A71B92">
      <w:rPr>
        <w:b w:val="0"/>
        <w:noProof/>
      </w:rPr>
      <w:t>9</w:t>
    </w:r>
    <w:r>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509FD" w14:textId="77777777" w:rsidR="00ED06F5" w:rsidRDefault="00ED06F5" w:rsidP="00C42125">
      <w:pPr>
        <w:spacing w:before="0"/>
      </w:pPr>
      <w:r>
        <w:separator/>
      </w:r>
    </w:p>
  </w:footnote>
  <w:footnote w:type="continuationSeparator" w:id="0">
    <w:p w14:paraId="73319C63" w14:textId="77777777" w:rsidR="00ED06F5" w:rsidRDefault="00ED06F5" w:rsidP="00C42125">
      <w:pPr>
        <w:spacing w:before="0"/>
      </w:pPr>
      <w:r>
        <w:continuationSeparator/>
      </w:r>
    </w:p>
  </w:footnote>
  <w:footnote w:id="1">
    <w:p w14:paraId="58C14E23" w14:textId="77777777" w:rsidR="00BF6B00" w:rsidRPr="00783586" w:rsidRDefault="00BF6B00" w:rsidP="00BF6B00">
      <w:pPr>
        <w:pStyle w:val="FootnoteText"/>
        <w:jc w:val="lef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B01B93">
        <w:rPr>
          <w:lang w:val="en-US"/>
        </w:rPr>
        <w:t>Recommendation,</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w:t>
      </w:r>
      <w:r w:rsidRPr="00B01B93">
        <w:rPr>
          <w:lang w:val="en-US"/>
        </w:rPr>
        <w:t>followed by the Recommendation's </w:t>
      </w:r>
      <w:r>
        <w:rPr>
          <w:lang w:val="en-US"/>
        </w:rPr>
        <w:t>unique ID. </w:t>
      </w:r>
      <w:r>
        <w:t>For example, </w:t>
      </w:r>
      <w:hyperlink r:id="rId1" w:history="1">
        <w:r w:rsidRPr="0070173C">
          <w:rPr>
            <w:rStyle w:val="Hyperlink"/>
          </w:rPr>
          <w:t>http://handle.itu.int/11.1002/1000/</w:t>
        </w:r>
        <w:r w:rsidRPr="0070173C">
          <w:rPr>
            <w:rStyle w:val="Hyperlink"/>
          </w:rPr>
          <w:br/>
          <w:t>11830-en</w:t>
        </w:r>
      </w:hyperlink>
      <w:r w:rsidRPr="00AC6E7E">
        <w:t>.</w:t>
      </w:r>
    </w:p>
  </w:footnote>
  <w:footnote w:id="2">
    <w:p w14:paraId="0ADF7141" w14:textId="77777777" w:rsidR="00BF6B00" w:rsidRPr="00AE4673" w:rsidRDefault="00BF6B00" w:rsidP="00BF6B00">
      <w:pPr>
        <w:pStyle w:val="FootnoteText"/>
        <w:rPr>
          <w:lang w:val="en-CA"/>
        </w:rPr>
      </w:pPr>
      <w:r w:rsidRPr="005810F9">
        <w:rPr>
          <w:rStyle w:val="FootnoteReference"/>
        </w:rPr>
        <w:footnoteRef/>
      </w:r>
      <w:r>
        <w:tab/>
      </w:r>
      <w:r w:rsidRPr="00AE4673">
        <w:rPr>
          <w:lang w:val="en-CA"/>
        </w:rPr>
        <w:t xml:space="preserve">The </w:t>
      </w:r>
      <w:r w:rsidRPr="005810F9">
        <w:t>current</w:t>
      </w:r>
      <w:r w:rsidRPr="00AE4673">
        <w:rPr>
          <w:lang w:val="en-CA"/>
        </w:rPr>
        <w:t xml:space="preserve"> website is: </w:t>
      </w:r>
      <w:hyperlink r:id="rId2" w:history="1">
        <w:r w:rsidRPr="009E073C">
          <w:rPr>
            <w:rStyle w:val="Hyperlink"/>
            <w:szCs w:val="22"/>
            <w:lang w:val="en-CA"/>
          </w:rPr>
          <w:t>https://www.itu.int/en/ITU-T/extcoop/Pages/sdo.aspx</w:t>
        </w:r>
      </w:hyperlink>
      <w:r>
        <w:rPr>
          <w:rStyle w:val="Hyperlink"/>
          <w:szCs w:val="22"/>
          <w:lang w:val="en-CA"/>
        </w:rPr>
        <w:t xml:space="preserve"> </w:t>
      </w:r>
    </w:p>
  </w:footnote>
  <w:footnote w:id="3">
    <w:p w14:paraId="39088A9A" w14:textId="77777777" w:rsidR="00BF6B00" w:rsidRPr="00C74B5D" w:rsidRDefault="00BF6B00" w:rsidP="00BF6B00">
      <w:pPr>
        <w:pStyle w:val="FootnoteText"/>
        <w:rPr>
          <w:lang w:val="en-US"/>
        </w:rPr>
      </w:pPr>
      <w:r>
        <w:rPr>
          <w:rStyle w:val="FootnoteReference"/>
        </w:rPr>
        <w:footnoteRef/>
      </w:r>
      <w:r>
        <w:tab/>
        <w:t xml:space="preserve">See: </w:t>
      </w:r>
      <w:hyperlink r:id="rId3" w:history="1">
        <w:r w:rsidRPr="009E073C">
          <w:rPr>
            <w:rStyle w:val="Hyperlink"/>
          </w:rPr>
          <w:t>https://www.itu.int/ipr</w:t>
        </w:r>
      </w:hyperlink>
      <w:r>
        <w:t xml:space="preserve">  </w:t>
      </w:r>
    </w:p>
  </w:footnote>
  <w:footnote w:id="4">
    <w:p w14:paraId="17BA146F" w14:textId="77777777" w:rsidR="00BF6B00" w:rsidRPr="00AE3B0A" w:rsidRDefault="00BF6B00" w:rsidP="00BF6B00">
      <w:pPr>
        <w:pStyle w:val="FootnoteText"/>
        <w:rPr>
          <w:lang w:val="en-US"/>
        </w:rPr>
      </w:pPr>
      <w:r>
        <w:rPr>
          <w:rStyle w:val="FootnoteReference"/>
        </w:rPr>
        <w:footnoteRef/>
      </w:r>
      <w:r>
        <w:tab/>
      </w:r>
      <w:r>
        <w:rPr>
          <w:lang w:val="en-US"/>
        </w:rPr>
        <w:t>The Author</w:t>
      </w:r>
      <w:r>
        <w:t>'</w:t>
      </w:r>
      <w:r>
        <w:rPr>
          <w:lang w:val="en-US"/>
        </w:rPr>
        <w:t xml:space="preserve">s guide can be downloaded from: </w:t>
      </w:r>
      <w:hyperlink r:id="rId4" w:history="1">
        <w:r w:rsidRPr="007D3F2E">
          <w:rPr>
            <w:rStyle w:val="Hyperlink"/>
          </w:rPr>
          <w:t>http://handle.itu.int/11.1002/plink/8306947125</w:t>
        </w:r>
      </w:hyperlink>
      <w:r>
        <w:rPr>
          <w:rFonts w:ascii="Calibri" w:hAnsi="Calibri" w:cs="Calibri"/>
          <w:color w:val="1F497D"/>
          <w:szCs w:val="22"/>
        </w:rPr>
        <w:t xml:space="preserve"> </w:t>
      </w:r>
    </w:p>
  </w:footnote>
  <w:footnote w:id="5">
    <w:p w14:paraId="58AE9BAC" w14:textId="77777777" w:rsidR="00BF6B00" w:rsidRPr="00AE4673" w:rsidRDefault="00BF6B00" w:rsidP="00BF6B00">
      <w:pPr>
        <w:pStyle w:val="FootnoteText"/>
        <w:jc w:val="left"/>
        <w:rPr>
          <w:lang w:val="en-CA"/>
        </w:rPr>
      </w:pPr>
      <w:r w:rsidRPr="005810F9">
        <w:rPr>
          <w:rStyle w:val="FootnoteReference"/>
        </w:rPr>
        <w:footnoteRef/>
      </w:r>
      <w:r>
        <w:tab/>
      </w:r>
      <w:r w:rsidRPr="00AE4673">
        <w:rPr>
          <w:lang w:val="en-CA"/>
        </w:rPr>
        <w:t xml:space="preserve">The </w:t>
      </w:r>
      <w:r>
        <w:t>document</w:t>
      </w:r>
      <w:r w:rsidRPr="00AE4673">
        <w:rPr>
          <w:lang w:val="en-CA"/>
        </w:rPr>
        <w:t xml:space="preserve"> </w:t>
      </w:r>
      <w:r>
        <w:rPr>
          <w:lang w:val="en-CA"/>
        </w:rPr>
        <w:t>can be found at</w:t>
      </w:r>
      <w:r w:rsidRPr="00AE4673">
        <w:rPr>
          <w:lang w:val="en-CA"/>
        </w:rPr>
        <w:t>:</w:t>
      </w:r>
      <w:r>
        <w:rPr>
          <w:lang w:val="en-CA"/>
        </w:rPr>
        <w:t xml:space="preserve"> </w:t>
      </w:r>
      <w:hyperlink r:id="rId5" w:history="1">
        <w:r w:rsidRPr="004A67E4">
          <w:rPr>
            <w:rStyle w:val="Hyperlink"/>
            <w:szCs w:val="22"/>
          </w:rPr>
          <w:t>https://www.itu.int/en/ITU-T/about/groups/Documents/Rules-for-presentation-ITU-T-ISO-IEC.pdf</w:t>
        </w:r>
      </w:hyperlink>
    </w:p>
  </w:footnote>
  <w:footnote w:id="6">
    <w:p w14:paraId="3D96FBE9" w14:textId="77777777" w:rsidR="00BF6B00" w:rsidRPr="00EC37B3" w:rsidRDefault="00BF6B00" w:rsidP="00BF6B00">
      <w:pPr>
        <w:pStyle w:val="FootnoteText"/>
        <w:rPr>
          <w:lang w:val="en-US"/>
        </w:rPr>
      </w:pPr>
      <w:r>
        <w:rPr>
          <w:rStyle w:val="FootnoteReference"/>
        </w:rPr>
        <w:footnoteRef/>
      </w:r>
      <w:r>
        <w:t xml:space="preserve"> </w:t>
      </w:r>
      <w:r>
        <w:tab/>
      </w:r>
      <w:r>
        <w:rPr>
          <w:lang w:val="en-US"/>
        </w:rPr>
        <w:t xml:space="preserve">See </w:t>
      </w:r>
      <w:hyperlink r:id="rId6" w:history="1">
        <w:r w:rsidRPr="007C35E1">
          <w:rPr>
            <w:rStyle w:val="Hyperlink"/>
            <w:lang w:val="en-US"/>
          </w:rPr>
          <w:t>https://www.itu.int/ipr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FF18" w14:textId="77777777" w:rsidR="00BF6B00" w:rsidRPr="00C42125" w:rsidRDefault="00BF6B00" w:rsidP="007E53E4">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3</w:t>
    </w:r>
    <w:r w:rsidRPr="00C42125">
      <w:fldChar w:fldCharType="end"/>
    </w:r>
    <w:r w:rsidRPr="00C42125">
      <w:t xml:space="preserve"> -</w:t>
    </w:r>
  </w:p>
  <w:sdt>
    <w:sdtPr>
      <w:alias w:val="ShortName"/>
      <w:tag w:val="ShortName"/>
      <w:id w:val="1668671232"/>
      <w:placeholder>
        <w:docPart w:val="0747E8C3C0B94E57A2B87F941A299A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hortName[1]" w:storeItemID="{EF8523CC-DEB2-463D-9A27-DF0B8D2CAEC3}"/>
      <w:text/>
    </w:sdtPr>
    <w:sdtEndPr/>
    <w:sdtContent>
      <w:p w14:paraId="2C2939AD" w14:textId="623ECDF6" w:rsidR="00BF6B00" w:rsidRPr="00C42125" w:rsidRDefault="00FE6BDD" w:rsidP="007E53E4">
        <w:pPr>
          <w:pStyle w:val="Header"/>
        </w:pPr>
        <w:r>
          <w:t>RGSC-TD1r1 (210909)</w:t>
        </w:r>
      </w:p>
    </w:sdtContent>
  </w:sdt>
  <w:p w14:paraId="44966249" w14:textId="77777777" w:rsidR="00BF6B00" w:rsidRDefault="00BF6B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11F7" w14:textId="77777777" w:rsidR="00BF6B00" w:rsidRDefault="00BF6B00">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9805" w14:textId="77777777" w:rsidR="00BF6B00" w:rsidRDefault="00BF6B00">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B160" w14:textId="77777777" w:rsidR="00BF6B00" w:rsidRDefault="00BF6B00">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F8BE" w14:textId="70B425DB" w:rsidR="00C42125" w:rsidRPr="00C42125" w:rsidRDefault="00C42125" w:rsidP="00C42125">
    <w:pPr>
      <w:pStyle w:val="Header"/>
    </w:pPr>
    <w:r w:rsidRPr="00C42125">
      <w:t xml:space="preserve">- </w:t>
    </w:r>
    <w:r w:rsidRPr="00C42125">
      <w:fldChar w:fldCharType="begin"/>
    </w:r>
    <w:r w:rsidRPr="00C42125">
      <w:instrText xml:space="preserve"> PAGE  \* MERGEFORMAT </w:instrText>
    </w:r>
    <w:r w:rsidRPr="00C42125">
      <w:fldChar w:fldCharType="separate"/>
    </w:r>
    <w:r w:rsidR="00A71B92">
      <w:rPr>
        <w:noProof/>
      </w:rPr>
      <w:t>9</w:t>
    </w:r>
    <w:r w:rsidRPr="00C42125">
      <w:fldChar w:fldCharType="end"/>
    </w:r>
    <w:r w:rsidRPr="00C42125">
      <w:t xml:space="preserve"> -</w:t>
    </w:r>
  </w:p>
  <w:p w14:paraId="2360415B" w14:textId="3255D5F0" w:rsidR="00C42125" w:rsidRPr="00C42125" w:rsidRDefault="00C42125" w:rsidP="00C42125">
    <w:pPr>
      <w:pStyle w:val="Header"/>
      <w:spacing w:after="240"/>
    </w:pPr>
    <w:r w:rsidRPr="00C42125">
      <w:fldChar w:fldCharType="begin"/>
    </w:r>
    <w:r w:rsidRPr="00C42125">
      <w:instrText xml:space="preserve"> STYLEREF  Docnumber  </w:instrText>
    </w:r>
    <w:r w:rsidRPr="00C42125">
      <w:fldChar w:fldCharType="separate"/>
    </w:r>
    <w:r w:rsidR="00EB6D99">
      <w:rPr>
        <w:noProof/>
      </w:rPr>
      <w:t>TSAG-TD1115</w:t>
    </w:r>
    <w:r w:rsidRPr="00C42125">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357C" w14:textId="77777777" w:rsidR="00CA51A1" w:rsidRPr="00C42125" w:rsidRDefault="00CA51A1" w:rsidP="007E53E4">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11</w:t>
    </w:r>
    <w:r w:rsidRPr="00C42125">
      <w:fldChar w:fldCharType="end"/>
    </w:r>
    <w:r w:rsidRPr="00C42125">
      <w:t xml:space="preserve"> -</w:t>
    </w:r>
  </w:p>
  <w:sdt>
    <w:sdtPr>
      <w:alias w:val="ShortName"/>
      <w:tag w:val="ShortName"/>
      <w:id w:val="521829308"/>
      <w:placeholder>
        <w:docPart w:val="0480ADDE46B14539A5855733104FBA4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hortName[1]" w:storeItemID="{EF8523CC-DEB2-463D-9A27-DF0B8D2CAEC3}"/>
      <w:text/>
    </w:sdtPr>
    <w:sdtEndPr/>
    <w:sdtContent>
      <w:p w14:paraId="76789C40" w14:textId="77777777" w:rsidR="00CA51A1" w:rsidRPr="00C42125" w:rsidRDefault="00CA51A1" w:rsidP="007E53E4">
        <w:pPr>
          <w:pStyle w:val="Header"/>
        </w:pPr>
        <w:r>
          <w:t>RGSC-TD1r1 (210909)</w:t>
        </w:r>
      </w:p>
    </w:sdtContent>
  </w:sdt>
  <w:p w14:paraId="0C0F4B06" w14:textId="77777777" w:rsidR="00CA51A1" w:rsidRDefault="00CA51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23D9A"/>
    <w:rsid w:val="00036034"/>
    <w:rsid w:val="00057000"/>
    <w:rsid w:val="000640E0"/>
    <w:rsid w:val="000A5CA2"/>
    <w:rsid w:val="000E6A3A"/>
    <w:rsid w:val="00125432"/>
    <w:rsid w:val="00137F40"/>
    <w:rsid w:val="0016326C"/>
    <w:rsid w:val="001871EC"/>
    <w:rsid w:val="001A670F"/>
    <w:rsid w:val="001B5F79"/>
    <w:rsid w:val="001C62B8"/>
    <w:rsid w:val="001E7B0E"/>
    <w:rsid w:val="001F141D"/>
    <w:rsid w:val="00200A06"/>
    <w:rsid w:val="002622FA"/>
    <w:rsid w:val="00263518"/>
    <w:rsid w:val="00277326"/>
    <w:rsid w:val="002A401B"/>
    <w:rsid w:val="002B3C3D"/>
    <w:rsid w:val="002C26C0"/>
    <w:rsid w:val="002E79CB"/>
    <w:rsid w:val="002F7879"/>
    <w:rsid w:val="002F7F55"/>
    <w:rsid w:val="0030745F"/>
    <w:rsid w:val="00314630"/>
    <w:rsid w:val="0032090A"/>
    <w:rsid w:val="00321CDE"/>
    <w:rsid w:val="00333E15"/>
    <w:rsid w:val="0036651C"/>
    <w:rsid w:val="0038715D"/>
    <w:rsid w:val="00394DBF"/>
    <w:rsid w:val="003A43EF"/>
    <w:rsid w:val="003C2E16"/>
    <w:rsid w:val="003F2BED"/>
    <w:rsid w:val="00443878"/>
    <w:rsid w:val="004712CA"/>
    <w:rsid w:val="0047422E"/>
    <w:rsid w:val="004C0673"/>
    <w:rsid w:val="004F3816"/>
    <w:rsid w:val="00520E33"/>
    <w:rsid w:val="0053571E"/>
    <w:rsid w:val="00546041"/>
    <w:rsid w:val="00566EDA"/>
    <w:rsid w:val="00572654"/>
    <w:rsid w:val="005B5629"/>
    <w:rsid w:val="005C0300"/>
    <w:rsid w:val="005F4B6A"/>
    <w:rsid w:val="00615A0A"/>
    <w:rsid w:val="00621A25"/>
    <w:rsid w:val="006333D4"/>
    <w:rsid w:val="006369B2"/>
    <w:rsid w:val="00652C03"/>
    <w:rsid w:val="006570B0"/>
    <w:rsid w:val="00682C2C"/>
    <w:rsid w:val="0069210B"/>
    <w:rsid w:val="006A4055"/>
    <w:rsid w:val="006C5641"/>
    <w:rsid w:val="006D1089"/>
    <w:rsid w:val="006D7355"/>
    <w:rsid w:val="0072339A"/>
    <w:rsid w:val="00731135"/>
    <w:rsid w:val="007324AF"/>
    <w:rsid w:val="007409B4"/>
    <w:rsid w:val="0075525E"/>
    <w:rsid w:val="007903F8"/>
    <w:rsid w:val="00794F4F"/>
    <w:rsid w:val="007974BE"/>
    <w:rsid w:val="00797CA8"/>
    <w:rsid w:val="007A0916"/>
    <w:rsid w:val="007A0DFD"/>
    <w:rsid w:val="007C7122"/>
    <w:rsid w:val="007D3F11"/>
    <w:rsid w:val="007F664D"/>
    <w:rsid w:val="00842137"/>
    <w:rsid w:val="0089088E"/>
    <w:rsid w:val="00892297"/>
    <w:rsid w:val="00893FF5"/>
    <w:rsid w:val="008D599B"/>
    <w:rsid w:val="008E0172"/>
    <w:rsid w:val="00930F6B"/>
    <w:rsid w:val="00935C85"/>
    <w:rsid w:val="009406B5"/>
    <w:rsid w:val="00946166"/>
    <w:rsid w:val="00983164"/>
    <w:rsid w:val="009972EF"/>
    <w:rsid w:val="009E6045"/>
    <w:rsid w:val="009E766E"/>
    <w:rsid w:val="009F715E"/>
    <w:rsid w:val="00A01AEC"/>
    <w:rsid w:val="00A02EF6"/>
    <w:rsid w:val="00A10DBB"/>
    <w:rsid w:val="00A25503"/>
    <w:rsid w:val="00A4013E"/>
    <w:rsid w:val="00A427CD"/>
    <w:rsid w:val="00A4600B"/>
    <w:rsid w:val="00A679D3"/>
    <w:rsid w:val="00A67A81"/>
    <w:rsid w:val="00A71B92"/>
    <w:rsid w:val="00A728A3"/>
    <w:rsid w:val="00A730A6"/>
    <w:rsid w:val="00A971A0"/>
    <w:rsid w:val="00AA1F22"/>
    <w:rsid w:val="00AE267A"/>
    <w:rsid w:val="00B05821"/>
    <w:rsid w:val="00B06FBD"/>
    <w:rsid w:val="00B10567"/>
    <w:rsid w:val="00B26C28"/>
    <w:rsid w:val="00B453F5"/>
    <w:rsid w:val="00B53D1B"/>
    <w:rsid w:val="00B718A5"/>
    <w:rsid w:val="00BB6A84"/>
    <w:rsid w:val="00BC594B"/>
    <w:rsid w:val="00BC7712"/>
    <w:rsid w:val="00BF6B00"/>
    <w:rsid w:val="00C42125"/>
    <w:rsid w:val="00C513B5"/>
    <w:rsid w:val="00C62434"/>
    <w:rsid w:val="00C62814"/>
    <w:rsid w:val="00C74937"/>
    <w:rsid w:val="00C9460E"/>
    <w:rsid w:val="00CA51A1"/>
    <w:rsid w:val="00CB454A"/>
    <w:rsid w:val="00DC367A"/>
    <w:rsid w:val="00DE3062"/>
    <w:rsid w:val="00E1406C"/>
    <w:rsid w:val="00E204DD"/>
    <w:rsid w:val="00E53C24"/>
    <w:rsid w:val="00E8625B"/>
    <w:rsid w:val="00EB444D"/>
    <w:rsid w:val="00EB6D99"/>
    <w:rsid w:val="00ED06F5"/>
    <w:rsid w:val="00F00EFD"/>
    <w:rsid w:val="00F02294"/>
    <w:rsid w:val="00F075D9"/>
    <w:rsid w:val="00F11CD1"/>
    <w:rsid w:val="00F34637"/>
    <w:rsid w:val="00F35F57"/>
    <w:rsid w:val="00F50467"/>
    <w:rsid w:val="00F51AC8"/>
    <w:rsid w:val="00FC65C7"/>
    <w:rsid w:val="00FE6BDD"/>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link w:val="RecNoChar"/>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basedOn w:val="DefaultParagraphFon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character" w:styleId="CommentReference">
    <w:name w:val="annotation reference"/>
    <w:basedOn w:val="DefaultParagraphFont"/>
    <w:uiPriority w:val="99"/>
    <w:semiHidden/>
    <w:unhideWhenUsed/>
    <w:rsid w:val="00BF6B00"/>
    <w:rPr>
      <w:sz w:val="16"/>
      <w:szCs w:val="16"/>
    </w:rPr>
  </w:style>
  <w:style w:type="paragraph" w:styleId="CommentText">
    <w:name w:val="annotation text"/>
    <w:basedOn w:val="Normal"/>
    <w:link w:val="CommentTextChar"/>
    <w:uiPriority w:val="99"/>
    <w:unhideWhenUsed/>
    <w:rsid w:val="00BF6B00"/>
    <w:rPr>
      <w:sz w:val="20"/>
      <w:szCs w:val="20"/>
    </w:rPr>
  </w:style>
  <w:style w:type="character" w:customStyle="1" w:styleId="CommentTextChar">
    <w:name w:val="Comment Text Char"/>
    <w:basedOn w:val="DefaultParagraphFont"/>
    <w:link w:val="CommentText"/>
    <w:uiPriority w:val="99"/>
    <w:rsid w:val="00BF6B00"/>
    <w:rPr>
      <w:rFonts w:ascii="Times New Roman" w:hAnsi="Times New Roman" w:cs="Times New Roman"/>
      <w:sz w:val="20"/>
      <w:szCs w:val="20"/>
      <w:lang w:val="en-GB" w:eastAsia="ja-JP"/>
    </w:rPr>
  </w:style>
  <w:style w:type="paragraph" w:customStyle="1" w:styleId="Normalaftertitle">
    <w:name w:val="Normal_after_title"/>
    <w:basedOn w:val="Normal"/>
    <w:next w:val="Normal"/>
    <w:link w:val="NormalaftertitleChar"/>
    <w:rsid w:val="00BF6B00"/>
    <w:pPr>
      <w:tabs>
        <w:tab w:val="left" w:pos="794"/>
        <w:tab w:val="left" w:pos="1191"/>
        <w:tab w:val="left" w:pos="1588"/>
        <w:tab w:val="left" w:pos="1985"/>
      </w:tabs>
      <w:overflowPunct w:val="0"/>
      <w:autoSpaceDE w:val="0"/>
      <w:autoSpaceDN w:val="0"/>
      <w:adjustRightInd w:val="0"/>
      <w:spacing w:before="360"/>
      <w:jc w:val="both"/>
      <w:textAlignment w:val="baseline"/>
    </w:pPr>
    <w:rPr>
      <w:rFonts w:eastAsia="Times New Roman"/>
      <w:szCs w:val="20"/>
      <w:lang w:eastAsia="en-US"/>
    </w:rPr>
  </w:style>
  <w:style w:type="character" w:customStyle="1" w:styleId="NormalaftertitleChar">
    <w:name w:val="Normal_after_title Char"/>
    <w:basedOn w:val="DefaultParagraphFont"/>
    <w:link w:val="Normalaftertitle"/>
    <w:rsid w:val="00BF6B00"/>
    <w:rPr>
      <w:rFonts w:ascii="Times New Roman" w:eastAsia="Times New Roman" w:hAnsi="Times New Roman" w:cs="Times New Roman"/>
      <w:sz w:val="24"/>
      <w:szCs w:val="20"/>
      <w:lang w:val="en-GB" w:eastAsia="en-US"/>
    </w:rPr>
  </w:style>
  <w:style w:type="paragraph" w:customStyle="1" w:styleId="Note">
    <w:name w:val="Note"/>
    <w:basedOn w:val="Normal"/>
    <w:rsid w:val="00BF6B00"/>
    <w:pPr>
      <w:tabs>
        <w:tab w:val="left" w:pos="794"/>
        <w:tab w:val="left" w:pos="1191"/>
        <w:tab w:val="left" w:pos="1588"/>
        <w:tab w:val="left" w:pos="1985"/>
      </w:tabs>
      <w:overflowPunct w:val="0"/>
      <w:autoSpaceDE w:val="0"/>
      <w:autoSpaceDN w:val="0"/>
      <w:adjustRightInd w:val="0"/>
      <w:spacing w:before="80"/>
      <w:jc w:val="both"/>
      <w:textAlignment w:val="baseline"/>
    </w:pPr>
    <w:rPr>
      <w:rFonts w:eastAsia="Times New Roman"/>
      <w:sz w:val="22"/>
      <w:szCs w:val="20"/>
      <w:lang w:eastAsia="en-US"/>
    </w:rPr>
  </w:style>
  <w:style w:type="character" w:styleId="FootnoteReference">
    <w:name w:val="footnote reference"/>
    <w:basedOn w:val="DefaultParagraphFont"/>
    <w:rsid w:val="00BF6B00"/>
    <w:rPr>
      <w:position w:val="6"/>
      <w:sz w:val="18"/>
    </w:rPr>
  </w:style>
  <w:style w:type="paragraph" w:styleId="FootnoteText">
    <w:name w:val="footnote text"/>
    <w:basedOn w:val="Note"/>
    <w:link w:val="FootnoteTextChar"/>
    <w:rsid w:val="00BF6B00"/>
    <w:pPr>
      <w:keepLines/>
      <w:tabs>
        <w:tab w:val="left" w:pos="255"/>
      </w:tabs>
      <w:ind w:left="255" w:hanging="255"/>
    </w:pPr>
  </w:style>
  <w:style w:type="character" w:customStyle="1" w:styleId="FootnoteTextChar">
    <w:name w:val="Footnote Text Char"/>
    <w:basedOn w:val="DefaultParagraphFont"/>
    <w:link w:val="FootnoteText"/>
    <w:rsid w:val="00BF6B00"/>
    <w:rPr>
      <w:rFonts w:ascii="Times New Roman" w:eastAsia="Times New Roman" w:hAnsi="Times New Roman" w:cs="Times New Roman"/>
      <w:szCs w:val="20"/>
      <w:lang w:val="en-GB" w:eastAsia="en-US"/>
    </w:rPr>
  </w:style>
  <w:style w:type="paragraph" w:customStyle="1" w:styleId="toc0">
    <w:name w:val="toc 0"/>
    <w:basedOn w:val="Normal"/>
    <w:next w:val="TOC1"/>
    <w:rsid w:val="00BF6B00"/>
    <w:pPr>
      <w:keepLines/>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TabletextChar">
    <w:name w:val="Table_text Char"/>
    <w:link w:val="Tabletext"/>
    <w:rsid w:val="00BF6B00"/>
    <w:rPr>
      <w:rFonts w:ascii="Times New Roman" w:eastAsia="Times New Roman" w:hAnsi="Times New Roman" w:cs="Times New Roman"/>
      <w:szCs w:val="20"/>
      <w:lang w:val="en-GB" w:eastAsia="en-US"/>
    </w:rPr>
  </w:style>
  <w:style w:type="character" w:customStyle="1" w:styleId="enumlev1Char">
    <w:name w:val="enumlev1 Char"/>
    <w:link w:val="enumlev1"/>
    <w:locked/>
    <w:rsid w:val="00BF6B00"/>
    <w:rPr>
      <w:rFonts w:ascii="Times New Roman" w:eastAsia="Times New Roman" w:hAnsi="Times New Roman" w:cs="Times New Roman"/>
      <w:sz w:val="24"/>
      <w:szCs w:val="20"/>
      <w:lang w:val="en-GB" w:eastAsia="en-US"/>
    </w:rPr>
  </w:style>
  <w:style w:type="character" w:customStyle="1" w:styleId="RecNoChar">
    <w:name w:val="Rec_No Char"/>
    <w:basedOn w:val="DefaultParagraphFont"/>
    <w:link w:val="RecNo"/>
    <w:rsid w:val="00BF6B00"/>
    <w:rPr>
      <w:rFonts w:ascii="Times New Roman" w:hAnsi="Times New Roman" w:cs="Times New Roman"/>
      <w:b/>
      <w:sz w:val="28"/>
      <w:szCs w:val="20"/>
      <w:lang w:val="en-GB" w:eastAsia="ja-JP"/>
    </w:rPr>
  </w:style>
  <w:style w:type="paragraph" w:customStyle="1" w:styleId="AnnexNoTitle0">
    <w:name w:val="Annex_NoTitle"/>
    <w:basedOn w:val="Normal"/>
    <w:next w:val="Normalaftertitle"/>
    <w:rsid w:val="00BF6B00"/>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FooterQP">
    <w:name w:val="Footer_QP"/>
    <w:basedOn w:val="Normal"/>
    <w:rsid w:val="00BF6B00"/>
    <w:pPr>
      <w:tabs>
        <w:tab w:val="left" w:pos="907"/>
        <w:tab w:val="right" w:pos="8789"/>
        <w:tab w:val="right" w:pos="9639"/>
      </w:tabs>
      <w:overflowPunct w:val="0"/>
      <w:autoSpaceDE w:val="0"/>
      <w:autoSpaceDN w:val="0"/>
      <w:adjustRightInd w:val="0"/>
      <w:spacing w:before="0"/>
      <w:textAlignment w:val="baseline"/>
    </w:pPr>
    <w:rPr>
      <w:rFonts w:eastAsia="Times New Roman"/>
      <w:b/>
      <w:sz w:val="22"/>
      <w:szCs w:val="20"/>
      <w:lang w:eastAsia="en-US"/>
    </w:rPr>
  </w:style>
  <w:style w:type="paragraph" w:styleId="BalloonText">
    <w:name w:val="Balloon Text"/>
    <w:basedOn w:val="Normal"/>
    <w:link w:val="BalloonTextChar"/>
    <w:uiPriority w:val="99"/>
    <w:semiHidden/>
    <w:unhideWhenUsed/>
    <w:rsid w:val="00BF6B0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B00"/>
    <w:rPr>
      <w:rFonts w:ascii="Segoe UI" w:hAnsi="Segoe UI" w:cs="Segoe UI"/>
      <w:sz w:val="18"/>
      <w:szCs w:val="18"/>
      <w:lang w:val="en-GB" w:eastAsia="ja-JP"/>
    </w:rPr>
  </w:style>
  <w:style w:type="paragraph" w:styleId="CommentSubject">
    <w:name w:val="annotation subject"/>
    <w:basedOn w:val="CommentText"/>
    <w:next w:val="CommentText"/>
    <w:link w:val="CommentSubjectChar"/>
    <w:uiPriority w:val="99"/>
    <w:semiHidden/>
    <w:unhideWhenUsed/>
    <w:rsid w:val="00AE267A"/>
    <w:rPr>
      <w:b/>
      <w:bCs/>
    </w:rPr>
  </w:style>
  <w:style w:type="character" w:customStyle="1" w:styleId="CommentSubjectChar">
    <w:name w:val="Comment Subject Char"/>
    <w:basedOn w:val="CommentTextChar"/>
    <w:link w:val="CommentSubject"/>
    <w:uiPriority w:val="99"/>
    <w:semiHidden/>
    <w:rsid w:val="00AE267A"/>
    <w:rPr>
      <w:rFonts w:ascii="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1000/4193" TargetMode="External"/><Relationship Id="rId18" Type="http://schemas.openxmlformats.org/officeDocument/2006/relationships/hyperlink" Target="http://handle.itu.int/11.1002/1000/12598" TargetMode="External"/><Relationship Id="rId26" Type="http://schemas.openxmlformats.org/officeDocument/2006/relationships/footer" Target="footer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handle.itu.int/11.1002/1000/11954" TargetMode="External"/><Relationship Id="rId25" Type="http://schemas.openxmlformats.org/officeDocument/2006/relationships/header" Target="header4.xml"/><Relationship Id="rId33"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handle.itu.int/11.1002/1000/5579" TargetMode="External"/><Relationship Id="rId20" Type="http://schemas.openxmlformats.org/officeDocument/2006/relationships/header" Target="header2.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livier.dubuisson@orange.com" TargetMode="External"/><Relationship Id="rId24" Type="http://schemas.openxmlformats.org/officeDocument/2006/relationships/hyperlink" Target="http://www.itu.int/ITU-T/ipr/" TargetMode="Externa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handle.itu.int/11.1002/1000/5091" TargetMode="External"/><Relationship Id="rId23" Type="http://schemas.openxmlformats.org/officeDocument/2006/relationships/footer" Target="footer2.xml"/><Relationship Id="rId28" Type="http://schemas.openxmlformats.org/officeDocument/2006/relationships/comments" Target="comments.xml"/><Relationship Id="rId36" Type="http://schemas.openxmlformats.org/officeDocument/2006/relationships/glossaryDocument" Target="glossary/document.xml"/><Relationship Id="rId10" Type="http://schemas.openxmlformats.org/officeDocument/2006/relationships/image" Target="media/image1.gif"/><Relationship Id="rId19" Type="http://schemas.openxmlformats.org/officeDocument/2006/relationships/hyperlink" Target="http://handle.itu.int/11.1002/1000/13852" TargetMode="External"/><Relationship Id="rId31"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andle.itu.int/11.1002/1000/4457" TargetMode="External"/><Relationship Id="rId22" Type="http://schemas.openxmlformats.org/officeDocument/2006/relationships/footer" Target="footer1.xml"/><Relationship Id="rId27" Type="http://schemas.openxmlformats.org/officeDocument/2006/relationships/footer" Target="footer4.xml"/><Relationship Id="rId30" Type="http://schemas.microsoft.com/office/2016/09/relationships/commentsIds" Target="commentsIds.xml"/><Relationship Id="rId35" Type="http://schemas.microsoft.com/office/2011/relationships/people" Target="people.xml"/><Relationship Id="rId8" Type="http://schemas.openxmlformats.org/officeDocument/2006/relationships/footnotes" Target="footnote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ipr" TargetMode="External"/><Relationship Id="rId2" Type="http://schemas.openxmlformats.org/officeDocument/2006/relationships/hyperlink" Target="https://www.itu.int/en/ITU-T/extcoop/Pages/sdo.aspx" TargetMode="External"/><Relationship Id="rId1" Type="http://schemas.openxmlformats.org/officeDocument/2006/relationships/hyperlink" Target="http://handle.itu.int/11.1002/1000/11830-en" TargetMode="External"/><Relationship Id="rId6" Type="http://schemas.openxmlformats.org/officeDocument/2006/relationships/hyperlink" Target="https://www.itu.int/ipr" TargetMode="External"/><Relationship Id="rId5" Type="http://schemas.openxmlformats.org/officeDocument/2006/relationships/hyperlink" Target="https://www.itu.int/en/ITU-T/about/groups/Documents/Rules-for-presentation-ITU-T-ISO-IEC.pdf" TargetMode="External"/><Relationship Id="rId4" Type="http://schemas.openxmlformats.org/officeDocument/2006/relationships/hyperlink" Target="http://handle.itu.int/11.1002/plink/83069471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
      <w:docPartPr>
        <w:name w:val="0480ADDE46B14539A5855733104FBA4E"/>
        <w:category>
          <w:name w:val="General"/>
          <w:gallery w:val="placeholder"/>
        </w:category>
        <w:types>
          <w:type w:val="bbPlcHdr"/>
        </w:types>
        <w:behaviors>
          <w:behavior w:val="content"/>
        </w:behaviors>
        <w:guid w:val="{A767505A-3799-4851-B9E7-0C0707623EAC}"/>
      </w:docPartPr>
      <w:docPartBody>
        <w:p w:rsidR="00FA2DBE" w:rsidRDefault="00BB7DCA" w:rsidP="00BB7DCA">
          <w:pPr>
            <w:pStyle w:val="0480ADDE46B14539A5855733104FBA4E"/>
          </w:pPr>
          <w:r w:rsidRPr="007F7415">
            <w:rPr>
              <w:rStyle w:val="PlaceholderText"/>
            </w:rPr>
            <w:t>[S</w:t>
          </w:r>
          <w:r>
            <w:rPr>
              <w:rStyle w:val="PlaceholderText"/>
            </w:rPr>
            <w:t>tudy Group/TSAG</w:t>
          </w:r>
          <w:r w:rsidRPr="007F7415">
            <w:rPr>
              <w:rStyle w:val="PlaceholderText"/>
            </w:rPr>
            <w:t>]</w:t>
          </w:r>
        </w:p>
      </w:docPartBody>
    </w:docPart>
    <w:docPart>
      <w:docPartPr>
        <w:name w:val="95001B4A689D4A8A9D033ADC6AE4FA20"/>
        <w:category>
          <w:name w:val="General"/>
          <w:gallery w:val="placeholder"/>
        </w:category>
        <w:types>
          <w:type w:val="bbPlcHdr"/>
        </w:types>
        <w:behaviors>
          <w:behavior w:val="content"/>
        </w:behaviors>
        <w:guid w:val="{FCA89264-660D-4B26-ABD1-45289370F945}"/>
      </w:docPartPr>
      <w:docPartBody>
        <w:p w:rsidR="00197771" w:rsidRDefault="001A3BC4" w:rsidP="001A3BC4">
          <w:pPr>
            <w:pStyle w:val="95001B4A689D4A8A9D033ADC6AE4FA20"/>
          </w:pPr>
          <w:r w:rsidRPr="00E236D2">
            <w:rPr>
              <w:rStyle w:val="PlaceholderText"/>
            </w:rPr>
            <w:t>[DocumentSource]</w:t>
          </w:r>
        </w:p>
      </w:docPartBody>
    </w:docPart>
    <w:docPart>
      <w:docPartPr>
        <w:name w:val="6BBE994CA9B9411AA31FB3C2601B0884"/>
        <w:category>
          <w:name w:val="General"/>
          <w:gallery w:val="placeholder"/>
        </w:category>
        <w:types>
          <w:type w:val="bbPlcHdr"/>
        </w:types>
        <w:behaviors>
          <w:behavior w:val="content"/>
        </w:behaviors>
        <w:guid w:val="{F4D40FAC-7606-4F1F-B4E7-E950CC355CA2}"/>
      </w:docPartPr>
      <w:docPartBody>
        <w:p w:rsidR="00197771" w:rsidRDefault="001A3BC4" w:rsidP="001A3BC4">
          <w:pPr>
            <w:pStyle w:val="6BBE994CA9B9411AA31FB3C2601B0884"/>
          </w:pPr>
          <w:r>
            <w:rPr>
              <w:rStyle w:val="PlaceholderText"/>
            </w:rPr>
            <w:t>[Title]</w:t>
          </w:r>
        </w:p>
      </w:docPartBody>
    </w:docPart>
    <w:docPart>
      <w:docPartPr>
        <w:name w:val="99C286E746334F09BBF19BF37BC43D13"/>
        <w:category>
          <w:name w:val="General"/>
          <w:gallery w:val="placeholder"/>
        </w:category>
        <w:types>
          <w:type w:val="bbPlcHdr"/>
        </w:types>
        <w:behaviors>
          <w:behavior w:val="content"/>
        </w:behaviors>
        <w:guid w:val="{BDF2DA5D-517D-4020-A2DA-FB1DD1D76E06}"/>
      </w:docPartPr>
      <w:docPartBody>
        <w:p w:rsidR="00197771" w:rsidRDefault="001A3BC4" w:rsidP="001A3BC4">
          <w:pPr>
            <w:pStyle w:val="99C286E746334F09BBF19BF37BC43D13"/>
          </w:pPr>
          <w:r w:rsidRPr="009963AC">
            <w:rPr>
              <w:rStyle w:val="PlaceholderText"/>
            </w:rPr>
            <w:t>[Purpose]</w:t>
          </w:r>
        </w:p>
      </w:docPartBody>
    </w:docPart>
    <w:docPart>
      <w:docPartPr>
        <w:name w:val="FA69F8D678AE469088F8DEFE5AF96D9A"/>
        <w:category>
          <w:name w:val="General"/>
          <w:gallery w:val="placeholder"/>
        </w:category>
        <w:types>
          <w:type w:val="bbPlcHdr"/>
        </w:types>
        <w:behaviors>
          <w:behavior w:val="content"/>
        </w:behaviors>
        <w:guid w:val="{3010DC32-0B07-4975-892A-E4D2AB9A803B}"/>
      </w:docPartPr>
      <w:docPartBody>
        <w:p w:rsidR="00197771" w:rsidRDefault="001A3BC4" w:rsidP="001A3BC4">
          <w:pPr>
            <w:pStyle w:val="FA69F8D678AE469088F8DEFE5AF96D9A"/>
          </w:pPr>
          <w:r w:rsidRPr="001229A4">
            <w:rPr>
              <w:rStyle w:val="PlaceholderText"/>
            </w:rPr>
            <w:t>Click here to enter text.</w:t>
          </w:r>
        </w:p>
      </w:docPartBody>
    </w:docPart>
    <w:docPart>
      <w:docPartPr>
        <w:name w:val="B55867B0919F47B6BF52D18C622ED6E8"/>
        <w:category>
          <w:name w:val="General"/>
          <w:gallery w:val="placeholder"/>
        </w:category>
        <w:types>
          <w:type w:val="bbPlcHdr"/>
        </w:types>
        <w:behaviors>
          <w:behavior w:val="content"/>
        </w:behaviors>
        <w:guid w:val="{B3215443-0A7F-4078-8D91-5D01F5E4E068}"/>
      </w:docPartPr>
      <w:docPartBody>
        <w:p w:rsidR="00197771" w:rsidRDefault="001A3BC4" w:rsidP="001A3BC4">
          <w:pPr>
            <w:pStyle w:val="B55867B0919F47B6BF52D18C622ED6E8"/>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1878F0"/>
    <w:rsid w:val="00197771"/>
    <w:rsid w:val="001A3BC4"/>
    <w:rsid w:val="00390E6F"/>
    <w:rsid w:val="005E55FD"/>
    <w:rsid w:val="006431B1"/>
    <w:rsid w:val="007428AF"/>
    <w:rsid w:val="008E6F4D"/>
    <w:rsid w:val="00960CC3"/>
    <w:rsid w:val="00A223DB"/>
    <w:rsid w:val="00A5137C"/>
    <w:rsid w:val="00BB7DCA"/>
    <w:rsid w:val="00BE619E"/>
    <w:rsid w:val="00F96566"/>
    <w:rsid w:val="00FA2D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3BC4"/>
    <w:rPr>
      <w:color w:val="808080"/>
    </w:rPr>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95001B4A689D4A8A9D033ADC6AE4FA20">
    <w:name w:val="95001B4A689D4A8A9D033ADC6AE4FA20"/>
    <w:rsid w:val="001A3BC4"/>
    <w:rPr>
      <w:lang w:val="en-GB" w:eastAsia="en-GB"/>
    </w:rPr>
  </w:style>
  <w:style w:type="paragraph" w:customStyle="1" w:styleId="6BBE994CA9B9411AA31FB3C2601B0884">
    <w:name w:val="6BBE994CA9B9411AA31FB3C2601B0884"/>
    <w:rsid w:val="001A3BC4"/>
    <w:rPr>
      <w:lang w:val="en-GB" w:eastAsia="en-GB"/>
    </w:rPr>
  </w:style>
  <w:style w:type="paragraph" w:customStyle="1" w:styleId="0480ADDE46B14539A5855733104FBA4E">
    <w:name w:val="0480ADDE46B14539A5855733104FBA4E"/>
    <w:rsid w:val="00BB7DCA"/>
    <w:rPr>
      <w:lang w:val="en-GB" w:eastAsia="en-GB"/>
    </w:rPr>
  </w:style>
  <w:style w:type="paragraph" w:customStyle="1" w:styleId="99C286E746334F09BBF19BF37BC43D13">
    <w:name w:val="99C286E746334F09BBF19BF37BC43D13"/>
    <w:rsid w:val="001A3BC4"/>
    <w:rPr>
      <w:lang w:val="en-GB" w:eastAsia="en-GB"/>
    </w:rPr>
  </w:style>
  <w:style w:type="paragraph" w:customStyle="1" w:styleId="FA69F8D678AE469088F8DEFE5AF96D9A">
    <w:name w:val="FA69F8D678AE469088F8DEFE5AF96D9A"/>
    <w:rsid w:val="001A3BC4"/>
    <w:rPr>
      <w:lang w:val="en-GB" w:eastAsia="en-GB"/>
    </w:rPr>
  </w:style>
  <w:style w:type="paragraph" w:customStyle="1" w:styleId="B55867B0919F47B6BF52D18C622ED6E8">
    <w:name w:val="B55867B0919F47B6BF52D18C622ED6E8"/>
    <w:rsid w:val="001A3BC4"/>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2021-09-09</When>
    <Meeting xmlns="3f6fad35-1f81-480e-a4e5-6e5474dcfb96">552</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The Editor is proposing some text to be added to Rec. ITU-T A.5 to solve the two cases of adding references during the approval process that SG15 identified as not covered by the Recommendation.</Abstract>
    <SourceRGM xmlns="3f6fad35-1f81-480e-a4e5-6e5474dcfb96">ITU-T A.5 Editor</SourceRGM>
    <DocStatus xmlns="3f6fad35-1f81-480e-a4e5-6e5474dcfb96">accepted</DocStatus>
    <IsAttachment xmlns="3f6fad35-1f81-480e-a4e5-6e5474dcfb96">false</IsAttachment>
    <StudyGroup xmlns="3f6fad35-1f81-480e-a4e5-6e5474dcfb96">6</StudyGroup>
    <DocType xmlns="3f6fad35-1f81-480e-a4e5-6e5474dcfb96">TD</DocType>
    <QuestionText xmlns="3f6fad35-1f81-480e-a4e5-6e5474dcfb96">RGSC</QuestionText>
    <DocTypeText xmlns="3f6fad35-1f81-480e-a4e5-6e5474dcfb96">TD</DocTypeText>
    <CategoryDescription xmlns="http://schemas.microsoft.com/sharepoint.v3">TSAG RG-SC e-meeting</CategoryDescription>
    <ShortName xmlns="3f6fad35-1f81-480e-a4e5-6e5474dcfb96">RGSC-TD1r1 (210909)</ShortName>
    <Place xmlns="3f6fad35-1f81-480e-a4e5-6e5474dcfb96">E-Meeting</Place>
    <IsTooLateSubmitted xmlns="3f6fad35-1f81-480e-a4e5-6e5474dcfb96">false</IsTooLateSubmitted>
    <Observations xmlns="3f6fad35-1f81-480e-a4e5-6e5474dcfb96" xsi:nil="true"/>
    <DocumentSource xmlns="3f6fad35-1f81-480e-a4e5-6e5474dcfb96">ITU-T A.5 Editor</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RGSC</TermName>
          <TermId xmlns="http://schemas.microsoft.com/office/infopath/2007/PartnerControls">8b6f2a8f-d2b9-434b-b900-7b21643469d4</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1000</Value>
    </TaxCatchAll>
    <IsLastVersion xmlns="3f6fad35-1f81-480e-a4e5-6e5474dcfb96">true</IsLastVersion>
    <Area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tgdoc" ma:contentTypeID="0x01010072A901B997EC694AA911983CD90730E700E222E5BC65065847A23A7B2DD06ED5A0" ma:contentTypeVersion="0" ma:contentTypeDescription="" ma:contentTypeScope="" ma:versionID="728671409e5dc8f7cae3792c919736fe">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931d26f6f380be2c06bbbde3994680d"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3f6fad35-1f81-480e-a4e5-6e5474dcfb96"/>
    <ds:schemaRef ds:uri="http://schemas.microsoft.com/sharepoint.v3"/>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9DA8206F-9F16-4A0E-A5C6-67D5CE34D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2</TotalTime>
  <Pages>13</Pages>
  <Words>3268</Words>
  <Characters>18634</Characters>
  <Application>Microsoft Office Word</Application>
  <DocSecurity>0</DocSecurity>
  <Lines>155</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Revised amendment to Rec. ITU-T A.5 to handle the liaison statement from SG15</vt:lpstr>
      <vt:lpstr/>
    </vt:vector>
  </TitlesOfParts>
  <Company>ITU</Company>
  <LinksUpToDate>false</LinksUpToDate>
  <CharactersWithSpaces>21859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amendment to Rec. ITU-T A.5 to handle the liaison statement from SG15</dc:title>
  <dc:subject/>
  <dc:creator>Dayao, Al</dc:creator>
  <cp:keywords>Rec. ITU-T A.5; normative references;</cp:keywords>
  <dc:description/>
  <cp:lastModifiedBy>Al-Mnini, Lara</cp:lastModifiedBy>
  <cp:revision>4</cp:revision>
  <dcterms:created xsi:type="dcterms:W3CDTF">2021-09-13T12:51:00Z</dcterms:created>
  <dcterms:modified xsi:type="dcterms:W3CDTF">2021-09-14T10:04:00Z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0x01010072A901B997EC694AA911983CD90730E700E222E5BC65065847A23A7B2DD06ED5A0</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ies>
</file>