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2995"/>
        <w:gridCol w:w="1049"/>
        <w:gridCol w:w="3629"/>
      </w:tblGrid>
      <w:tr w:rsidR="00CD44D2" w14:paraId="3B4CE474" w14:textId="77777777" w:rsidTr="00C27C24">
        <w:trPr>
          <w:cantSplit/>
        </w:trPr>
        <w:tc>
          <w:tcPr>
            <w:tcW w:w="1191" w:type="dxa"/>
            <w:vMerge w:val="restart"/>
          </w:tcPr>
          <w:p w14:paraId="7C1F2358" w14:textId="77777777" w:rsidR="00CD44D2" w:rsidRDefault="00CD44D2" w:rsidP="00C27C24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1F08AE">
              <w:rPr>
                <w:noProof/>
                <w:sz w:val="20"/>
                <w:lang w:val="en-US" w:eastAsia="zh-CN"/>
              </w:rPr>
              <w:drawing>
                <wp:inline distT="0" distB="0" distL="0" distR="0" wp14:anchorId="17450289" wp14:editId="4D7F11A5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519BD915" w14:textId="77777777" w:rsidR="00CD44D2" w:rsidRDefault="00CD44D2" w:rsidP="00C27C24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62E3ED0B" w14:textId="77777777" w:rsidR="00CD44D2" w:rsidRDefault="00CD44D2" w:rsidP="00C27C24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D09A6D8" w14:textId="77777777" w:rsidR="00CD44D2" w:rsidRDefault="00CD44D2" w:rsidP="00C27C24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5652A33B" w14:textId="77777777" w:rsidR="00CD44D2" w:rsidRDefault="00CD44D2" w:rsidP="00C27C24">
            <w:pPr>
              <w:pStyle w:val="Docnumber"/>
            </w:pPr>
            <w:r>
              <w:rPr>
                <w:sz w:val="32"/>
              </w:rPr>
              <w:t>TSAG-TD1101</w:t>
            </w:r>
          </w:p>
        </w:tc>
      </w:tr>
      <w:tr w:rsidR="00CD44D2" w14:paraId="65473207" w14:textId="77777777" w:rsidTr="00C27C24">
        <w:trPr>
          <w:cantSplit/>
          <w:trHeight w:val="461"/>
        </w:trPr>
        <w:tc>
          <w:tcPr>
            <w:tcW w:w="1191" w:type="dxa"/>
            <w:vMerge/>
          </w:tcPr>
          <w:p w14:paraId="0FE4FDB3" w14:textId="77777777" w:rsidR="00CD44D2" w:rsidRDefault="00CD44D2" w:rsidP="00C27C24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5EE58169" w14:textId="77777777" w:rsidR="00CD44D2" w:rsidRDefault="00CD44D2" w:rsidP="00C27C24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5A27AA1" w14:textId="77777777" w:rsidR="00CD44D2" w:rsidRDefault="00CD44D2" w:rsidP="00C27C2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CD44D2" w14:paraId="7D3DE07F" w14:textId="77777777" w:rsidTr="00C27C24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7571194" w14:textId="77777777" w:rsidR="00CD44D2" w:rsidRDefault="00CD44D2" w:rsidP="00C27C24">
            <w:pPr>
              <w:rPr>
                <w:b/>
                <w:bCs/>
                <w:sz w:val="26"/>
              </w:rPr>
            </w:pPr>
            <w:bookmarkStart w:id="3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624A4F34" w14:textId="77777777" w:rsidR="00CD44D2" w:rsidRDefault="00CD44D2" w:rsidP="00C27C24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7CD6238" w14:textId="77777777" w:rsidR="00CD44D2" w:rsidRDefault="00CD44D2" w:rsidP="00C27C2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3"/>
      <w:tr w:rsidR="00CD44D2" w14:paraId="153081EC" w14:textId="77777777" w:rsidTr="00C27C24">
        <w:trPr>
          <w:cantSplit/>
          <w:trHeight w:val="357"/>
        </w:trPr>
        <w:tc>
          <w:tcPr>
            <w:tcW w:w="1550" w:type="dxa"/>
            <w:gridSpan w:val="2"/>
          </w:tcPr>
          <w:p w14:paraId="49DA6664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5A96E6B7" w14:textId="3EC5BE26" w:rsidR="00CD44D2" w:rsidRDefault="00426E8D" w:rsidP="00C27C24">
            <w:r>
              <w:t>N/</w:t>
            </w:r>
            <w:r w:rsidR="00CD44D2">
              <w:t>A</w:t>
            </w:r>
          </w:p>
        </w:tc>
        <w:tc>
          <w:tcPr>
            <w:tcW w:w="3629" w:type="dxa"/>
          </w:tcPr>
          <w:p w14:paraId="6A1DD2E5" w14:textId="77777777" w:rsidR="00CD44D2" w:rsidRDefault="00CD44D2" w:rsidP="00C27C24">
            <w:pPr>
              <w:jc w:val="right"/>
            </w:pPr>
            <w:r>
              <w:t>E-Meeting, 25-29 October 2021</w:t>
            </w:r>
          </w:p>
        </w:tc>
      </w:tr>
      <w:tr w:rsidR="00CD44D2" w14:paraId="4F8E7D59" w14:textId="77777777" w:rsidTr="00C27C24">
        <w:trPr>
          <w:cantSplit/>
          <w:trHeight w:val="357"/>
        </w:trPr>
        <w:tc>
          <w:tcPr>
            <w:tcW w:w="9923" w:type="dxa"/>
            <w:gridSpan w:val="6"/>
          </w:tcPr>
          <w:p w14:paraId="00F4EF57" w14:textId="513FA21F" w:rsidR="00CD44D2" w:rsidRDefault="00CD44D2" w:rsidP="00C27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426E8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SG12-LS140</w:t>
              </w:r>
            </w:hyperlink>
            <w:r>
              <w:t>)</w:t>
            </w:r>
          </w:p>
        </w:tc>
      </w:tr>
      <w:tr w:rsidR="00CD44D2" w14:paraId="4B06ED88" w14:textId="77777777" w:rsidTr="00C27C24">
        <w:trPr>
          <w:cantSplit/>
          <w:trHeight w:val="357"/>
        </w:trPr>
        <w:tc>
          <w:tcPr>
            <w:tcW w:w="1550" w:type="dxa"/>
            <w:gridSpan w:val="2"/>
          </w:tcPr>
          <w:p w14:paraId="286BA7A3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450AD129" w14:textId="77777777" w:rsidR="00CD44D2" w:rsidRDefault="00CD44D2" w:rsidP="00C27C24">
            <w:r>
              <w:t>ITU-T Study Group 12</w:t>
            </w:r>
          </w:p>
        </w:tc>
      </w:tr>
      <w:tr w:rsidR="00CD44D2" w14:paraId="20963B24" w14:textId="77777777" w:rsidTr="00C27C24">
        <w:trPr>
          <w:cantSplit/>
          <w:trHeight w:val="357"/>
        </w:trPr>
        <w:tc>
          <w:tcPr>
            <w:tcW w:w="1550" w:type="dxa"/>
            <w:gridSpan w:val="2"/>
          </w:tcPr>
          <w:p w14:paraId="63D359DD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3E2B5CDC" w14:textId="63AA76D1" w:rsidR="00CD44D2" w:rsidRDefault="00CD44D2" w:rsidP="00C27C24">
            <w:pPr>
              <w:spacing w:after="120"/>
            </w:pPr>
            <w:r>
              <w:t>LS/r on information about consent of ITU-T Recommendation J.1631 on QoS aspects in Q9/9 (reply to SG9-LS123)</w:t>
            </w:r>
            <w:r w:rsidR="00426E8D">
              <w:t xml:space="preserve"> [from ITU-</w:t>
            </w:r>
            <w:r w:rsidR="00DB5BA2">
              <w:t xml:space="preserve">T </w:t>
            </w:r>
            <w:r w:rsidR="00426E8D">
              <w:t>SG12]</w:t>
            </w:r>
          </w:p>
        </w:tc>
      </w:tr>
      <w:tr w:rsidR="00CD44D2" w14:paraId="71A6D14F" w14:textId="77777777" w:rsidTr="00C27C24">
        <w:trPr>
          <w:cantSplit/>
          <w:trHeight w:val="357"/>
        </w:trPr>
        <w:tc>
          <w:tcPr>
            <w:tcW w:w="1550" w:type="dxa"/>
            <w:gridSpan w:val="2"/>
          </w:tcPr>
          <w:p w14:paraId="3E67980A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274087CF" w14:textId="3A2C9B56" w:rsidR="00CD44D2" w:rsidRDefault="00426E8D" w:rsidP="00C27C24">
            <w:r>
              <w:t>Action</w:t>
            </w:r>
          </w:p>
        </w:tc>
      </w:tr>
      <w:tr w:rsidR="00CD44D2" w14:paraId="755D30CE" w14:textId="77777777" w:rsidTr="00C27C24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27B8BDFC" w14:textId="77777777" w:rsidR="00CD44D2" w:rsidRDefault="00CD44D2" w:rsidP="00C27C2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44D2" w14:paraId="71C178E0" w14:textId="77777777" w:rsidTr="00C27C24">
        <w:trPr>
          <w:cantSplit/>
          <w:trHeight w:val="357"/>
        </w:trPr>
        <w:tc>
          <w:tcPr>
            <w:tcW w:w="2250" w:type="dxa"/>
            <w:gridSpan w:val="3"/>
          </w:tcPr>
          <w:p w14:paraId="13263AE3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3CADC73E" w14:textId="77777777" w:rsidR="00CD44D2" w:rsidRDefault="00CD44D2" w:rsidP="00C27C24">
            <w:r>
              <w:t>SG9, TSAG</w:t>
            </w:r>
          </w:p>
        </w:tc>
      </w:tr>
      <w:tr w:rsidR="00CD44D2" w14:paraId="767ABA09" w14:textId="77777777" w:rsidTr="00C27C24">
        <w:trPr>
          <w:cantSplit/>
          <w:trHeight w:val="357"/>
        </w:trPr>
        <w:tc>
          <w:tcPr>
            <w:tcW w:w="2250" w:type="dxa"/>
            <w:gridSpan w:val="3"/>
          </w:tcPr>
          <w:p w14:paraId="26472409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123E2E16" w14:textId="77777777" w:rsidR="00CD44D2" w:rsidRDefault="00CD44D2" w:rsidP="00C27C24">
            <w:r>
              <w:t>-</w:t>
            </w:r>
          </w:p>
        </w:tc>
      </w:tr>
      <w:tr w:rsidR="00CD44D2" w14:paraId="7F72832E" w14:textId="77777777" w:rsidTr="00C27C24">
        <w:trPr>
          <w:cantSplit/>
          <w:trHeight w:val="357"/>
        </w:trPr>
        <w:tc>
          <w:tcPr>
            <w:tcW w:w="2250" w:type="dxa"/>
            <w:gridSpan w:val="3"/>
          </w:tcPr>
          <w:p w14:paraId="5D3FE660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7775DB7F" w14:textId="77777777" w:rsidR="00CD44D2" w:rsidRDefault="00CD44D2" w:rsidP="00C27C24">
            <w:r>
              <w:t>SG13, SG16</w:t>
            </w:r>
          </w:p>
        </w:tc>
      </w:tr>
      <w:tr w:rsidR="00CD44D2" w14:paraId="0FBA9569" w14:textId="77777777" w:rsidTr="00C27C24">
        <w:trPr>
          <w:cantSplit/>
          <w:trHeight w:val="357"/>
        </w:trPr>
        <w:tc>
          <w:tcPr>
            <w:tcW w:w="2250" w:type="dxa"/>
            <w:gridSpan w:val="3"/>
          </w:tcPr>
          <w:p w14:paraId="671F7937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3D7A1669" w14:textId="77777777" w:rsidR="00CD44D2" w:rsidRDefault="00CD44D2" w:rsidP="00C27C24">
            <w:r>
              <w:t>SG12 meeting (13 May 2021)</w:t>
            </w:r>
          </w:p>
        </w:tc>
      </w:tr>
      <w:tr w:rsidR="00CD44D2" w14:paraId="6FCCF35F" w14:textId="77777777" w:rsidTr="00C27C24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40299C4" w14:textId="77777777" w:rsidR="00CD44D2" w:rsidRDefault="00CD44D2" w:rsidP="00C27C24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72D1A5A7" w14:textId="77777777" w:rsidR="00CD44D2" w:rsidRDefault="00CD44D2" w:rsidP="00C27C24">
            <w:r>
              <w:t>1 October 2021</w:t>
            </w:r>
          </w:p>
        </w:tc>
      </w:tr>
      <w:tr w:rsidR="00CD44D2" w14:paraId="15A5A4B7" w14:textId="77777777" w:rsidTr="00426E8D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4A17F85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995" w:type="dxa"/>
            <w:tcBorders>
              <w:bottom w:val="single" w:sz="12" w:space="0" w:color="auto"/>
            </w:tcBorders>
          </w:tcPr>
          <w:p w14:paraId="62A5DC78" w14:textId="77777777" w:rsidR="00CD44D2" w:rsidRDefault="00CD44D2" w:rsidP="00426E8D">
            <w:r>
              <w:t>Kazuhisa Yamagishi</w:t>
            </w:r>
            <w:r>
              <w:br/>
              <w:t>NTT</w:t>
            </w:r>
            <w:r>
              <w:br/>
              <w:t>Japan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007C88E" w14:textId="228183C9" w:rsidR="00CD44D2" w:rsidRDefault="00CD44D2" w:rsidP="00426E8D">
            <w:r>
              <w:t>Tel: +81-422-59-4397</w:t>
            </w:r>
            <w:r>
              <w:br/>
              <w:t xml:space="preserve">Email: </w:t>
            </w:r>
            <w:hyperlink r:id="rId12" w:history="1">
              <w:r w:rsidR="00426E8D" w:rsidRPr="002750BD">
                <w:rPr>
                  <w:rStyle w:val="Hyperlink"/>
                  <w:rFonts w:ascii="Times New Roman" w:hAnsi="Times New Roman"/>
                </w:rPr>
                <w:t>kazuhisa.yamagishi.vf@hco.ntt.co.jp</w:t>
              </w:r>
            </w:hyperlink>
            <w:r w:rsidR="00426E8D">
              <w:t xml:space="preserve"> </w:t>
            </w:r>
          </w:p>
        </w:tc>
      </w:tr>
      <w:tr w:rsidR="00CD44D2" w14:paraId="6CFC60E0" w14:textId="77777777" w:rsidTr="00426E8D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EACABA4" w14:textId="77777777" w:rsidR="00CD44D2" w:rsidRDefault="00CD44D2" w:rsidP="00C27C2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995" w:type="dxa"/>
            <w:tcBorders>
              <w:bottom w:val="single" w:sz="12" w:space="0" w:color="auto"/>
            </w:tcBorders>
          </w:tcPr>
          <w:p w14:paraId="11417E09" w14:textId="77777777" w:rsidR="00CD44D2" w:rsidRPr="00F2483C" w:rsidRDefault="00CD44D2" w:rsidP="00426E8D">
            <w:pPr>
              <w:rPr>
                <w:lang w:val="fr-FR"/>
              </w:rPr>
            </w:pPr>
            <w:r w:rsidRPr="00F2483C">
              <w:rPr>
                <w:lang w:val="fr-FR"/>
              </w:rPr>
              <w:t>Rachel Huang</w:t>
            </w:r>
            <w:r w:rsidRPr="00F2483C">
              <w:rPr>
                <w:lang w:val="fr-FR"/>
              </w:rPr>
              <w:br/>
              <w:t>Huawei Technologies</w:t>
            </w:r>
            <w:r w:rsidRPr="00F2483C">
              <w:rPr>
                <w:lang w:val="fr-FR"/>
              </w:rPr>
              <w:br/>
              <w:t>China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88CCF60" w14:textId="06E6A983" w:rsidR="00CD44D2" w:rsidRDefault="00CD44D2" w:rsidP="00426E8D">
            <w:r>
              <w:t xml:space="preserve">Email: </w:t>
            </w:r>
            <w:hyperlink r:id="rId13" w:history="1">
              <w:r w:rsidR="00426E8D" w:rsidRPr="002750BD">
                <w:rPr>
                  <w:rStyle w:val="Hyperlink"/>
                  <w:rFonts w:ascii="Times New Roman" w:hAnsi="Times New Roman"/>
                </w:rPr>
                <w:t>rachel.huang@huawei.com</w:t>
              </w:r>
            </w:hyperlink>
            <w:r w:rsidR="00426E8D">
              <w:t xml:space="preserve"> </w:t>
            </w:r>
          </w:p>
        </w:tc>
      </w:tr>
    </w:tbl>
    <w:p w14:paraId="291D6AC3" w14:textId="77777777" w:rsidR="00CD44D2" w:rsidRDefault="00CD44D2" w:rsidP="00CD44D2">
      <w:r>
        <w:t xml:space="preserve">This liaison statement answers </w:t>
      </w:r>
      <w:hyperlink r:id="rId14" w:history="1">
        <w:r>
          <w:rPr>
            <w:rStyle w:val="Hyperlink"/>
          </w:rPr>
          <w:t>SG9-LS123</w:t>
        </w:r>
      </w:hyperlink>
      <w:r>
        <w:t>.</w:t>
      </w:r>
    </w:p>
    <w:p w14:paraId="68957834" w14:textId="77777777" w:rsidR="00CD44D2" w:rsidRDefault="00CD44D2" w:rsidP="00CD44D2"/>
    <w:p w14:paraId="49315A07" w14:textId="77777777" w:rsidR="00CD44D2" w:rsidRDefault="00CD44D2" w:rsidP="00CD44D2">
      <w:r>
        <w:t>A new liaison statement has been received from SG12.</w:t>
      </w:r>
    </w:p>
    <w:p w14:paraId="0557910B" w14:textId="77777777" w:rsidR="00CD44D2" w:rsidRDefault="00CD44D2" w:rsidP="00CD44D2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http://handle.itu.int/11.1002/ls/sp16-sg12-oLS-00140.docx</w:t>
        </w:r>
      </w:hyperlink>
      <w:r>
        <w:t>.</w:t>
      </w:r>
    </w:p>
    <w:p w14:paraId="0B6405F3" w14:textId="77777777" w:rsidR="00CD44D2" w:rsidRDefault="00CD44D2" w:rsidP="00CD44D2">
      <w:pPr>
        <w:spacing w:before="0"/>
        <w:jc w:val="center"/>
      </w:pPr>
    </w:p>
    <w:p w14:paraId="13A3CFF4" w14:textId="77777777" w:rsidR="00CD44D2" w:rsidRDefault="00CD44D2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07"/>
        <w:gridCol w:w="3118"/>
        <w:gridCol w:w="4681"/>
      </w:tblGrid>
      <w:tr w:rsidR="00BB2AAD" w:rsidRPr="00BB2AAD" w14:paraId="5EF46B18" w14:textId="77777777" w:rsidTr="003F6975">
        <w:trPr>
          <w:cantSplit/>
        </w:trPr>
        <w:tc>
          <w:tcPr>
            <w:tcW w:w="1191" w:type="dxa"/>
            <w:vMerge w:val="restart"/>
          </w:tcPr>
          <w:p w14:paraId="597A4E3C" w14:textId="1D8BB4CD" w:rsidR="00BB2AAD" w:rsidRPr="00BB2AAD" w:rsidRDefault="00BB2AAD" w:rsidP="00BB2AAD">
            <w:pPr>
              <w:rPr>
                <w:sz w:val="20"/>
                <w:szCs w:val="20"/>
              </w:rPr>
            </w:pPr>
            <w:r w:rsidRPr="00BB2AAD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6D1A9E2C" wp14:editId="3132DE45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44182B17" w14:textId="77777777" w:rsidR="00BB2AAD" w:rsidRPr="00BB2AAD" w:rsidRDefault="00BB2AAD" w:rsidP="00BB2AAD">
            <w:pPr>
              <w:rPr>
                <w:sz w:val="16"/>
                <w:szCs w:val="16"/>
              </w:rPr>
            </w:pPr>
            <w:r w:rsidRPr="00BB2AAD">
              <w:rPr>
                <w:sz w:val="16"/>
                <w:szCs w:val="16"/>
              </w:rPr>
              <w:t>INTERNATIONAL TELECOMMUNICATION UNION</w:t>
            </w:r>
          </w:p>
          <w:p w14:paraId="6E39DC48" w14:textId="77777777" w:rsidR="00BB2AAD" w:rsidRPr="00BB2AAD" w:rsidRDefault="00BB2AAD" w:rsidP="00BB2AAD">
            <w:pPr>
              <w:rPr>
                <w:b/>
                <w:bCs/>
                <w:sz w:val="26"/>
                <w:szCs w:val="26"/>
              </w:rPr>
            </w:pPr>
            <w:r w:rsidRPr="00BB2AAD">
              <w:rPr>
                <w:b/>
                <w:bCs/>
                <w:sz w:val="26"/>
                <w:szCs w:val="26"/>
              </w:rPr>
              <w:t>TELECOMMUNICATION</w:t>
            </w:r>
            <w:r w:rsidRPr="00BB2AA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CC4A893" w14:textId="77777777" w:rsidR="00BB2AAD" w:rsidRPr="00BB2AAD" w:rsidRDefault="00BB2AAD" w:rsidP="00BB2AAD">
            <w:pPr>
              <w:rPr>
                <w:sz w:val="20"/>
                <w:szCs w:val="20"/>
              </w:rPr>
            </w:pPr>
            <w:r w:rsidRPr="00BB2AAD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BB2AAD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vAlign w:val="center"/>
          </w:tcPr>
          <w:p w14:paraId="5F83D0F7" w14:textId="08612B5B" w:rsidR="00BB2AAD" w:rsidRPr="00CD44D2" w:rsidRDefault="00BB2AAD" w:rsidP="00CD44D2">
            <w:pPr>
              <w:jc w:val="right"/>
              <w:rPr>
                <w:b/>
                <w:sz w:val="28"/>
              </w:rPr>
            </w:pPr>
            <w:r w:rsidRPr="00CD44D2">
              <w:rPr>
                <w:b/>
                <w:sz w:val="28"/>
              </w:rPr>
              <w:t>SG2-LS140</w:t>
            </w:r>
          </w:p>
        </w:tc>
      </w:tr>
      <w:bookmarkEnd w:id="0"/>
      <w:tr w:rsidR="00BB2AAD" w:rsidRPr="00BB2AAD" w14:paraId="4E7BBDB7" w14:textId="77777777" w:rsidTr="003F6975">
        <w:trPr>
          <w:cantSplit/>
        </w:trPr>
        <w:tc>
          <w:tcPr>
            <w:tcW w:w="1191" w:type="dxa"/>
            <w:vMerge/>
          </w:tcPr>
          <w:p w14:paraId="61BD6FFA" w14:textId="77777777" w:rsidR="00BB2AAD" w:rsidRPr="00BB2AAD" w:rsidRDefault="00BB2AAD" w:rsidP="00BB2AAD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3B7DB81E" w14:textId="77777777" w:rsidR="00BB2AAD" w:rsidRPr="00BB2AAD" w:rsidRDefault="00BB2AAD" w:rsidP="00BB2AAD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610D18C2" w14:textId="6E626BEE" w:rsidR="00BB2AAD" w:rsidRPr="00BB2AAD" w:rsidRDefault="00BB2AAD" w:rsidP="00BB2AA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STUDY GROUP </w:t>
            </w:r>
            <w:r w:rsidR="002910B1">
              <w:rPr>
                <w:b/>
                <w:bCs/>
                <w:smallCaps/>
                <w:sz w:val="28"/>
                <w:szCs w:val="28"/>
              </w:rPr>
              <w:t>1</w:t>
            </w:r>
            <w:r>
              <w:rPr>
                <w:b/>
                <w:bCs/>
                <w:smallCaps/>
                <w:sz w:val="28"/>
                <w:szCs w:val="28"/>
              </w:rPr>
              <w:t>2</w:t>
            </w:r>
          </w:p>
        </w:tc>
      </w:tr>
      <w:tr w:rsidR="00BB2AAD" w:rsidRPr="00BB2AAD" w14:paraId="03FF3DFF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C29FD41" w14:textId="77777777" w:rsidR="00BB2AAD" w:rsidRPr="00BB2AAD" w:rsidRDefault="00BB2AAD" w:rsidP="00BB2AA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1E59667" w14:textId="77777777" w:rsidR="00BB2AAD" w:rsidRPr="00BB2AAD" w:rsidRDefault="00BB2AAD" w:rsidP="00BB2AAD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0FC7EDEC" w14:textId="77777777" w:rsidR="00BB2AAD" w:rsidRPr="00BB2AAD" w:rsidRDefault="00BB2AAD" w:rsidP="00BB2AAD">
            <w:pPr>
              <w:jc w:val="right"/>
              <w:rPr>
                <w:b/>
                <w:bCs/>
                <w:sz w:val="28"/>
                <w:szCs w:val="28"/>
              </w:rPr>
            </w:pPr>
            <w:r w:rsidRPr="00BB2AA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B2AAD" w:rsidRPr="00BB2AAD" w14:paraId="55427811" w14:textId="77777777" w:rsidTr="003F6975">
        <w:trPr>
          <w:cantSplit/>
        </w:trPr>
        <w:tc>
          <w:tcPr>
            <w:tcW w:w="1617" w:type="dxa"/>
            <w:gridSpan w:val="2"/>
          </w:tcPr>
          <w:p w14:paraId="71FA0925" w14:textId="77777777" w:rsidR="00BB2AAD" w:rsidRPr="00BB2AAD" w:rsidRDefault="00BB2AAD" w:rsidP="00BB2AAD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BB2AAD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203DC269" w14:textId="12C90160" w:rsidR="00BB2AAD" w:rsidRPr="00BB2AAD" w:rsidRDefault="00BB2AAD" w:rsidP="00BB2AAD">
            <w:r w:rsidRPr="00BB2AAD">
              <w:t>13/12</w:t>
            </w:r>
          </w:p>
        </w:tc>
        <w:tc>
          <w:tcPr>
            <w:tcW w:w="4681" w:type="dxa"/>
          </w:tcPr>
          <w:p w14:paraId="7C57F442" w14:textId="44468602" w:rsidR="00BB2AAD" w:rsidRPr="00BB2AAD" w:rsidRDefault="00BB2AAD" w:rsidP="00BB2AAD">
            <w:pPr>
              <w:jc w:val="right"/>
            </w:pPr>
            <w:r w:rsidRPr="00BB2AAD">
              <w:t>E-meeting, 4-13 May 2021</w:t>
            </w:r>
          </w:p>
        </w:tc>
      </w:tr>
      <w:tr w:rsidR="00BB2AAD" w:rsidRPr="00BB2AAD" w14:paraId="48CA8080" w14:textId="77777777" w:rsidTr="003F6975">
        <w:trPr>
          <w:cantSplit/>
        </w:trPr>
        <w:tc>
          <w:tcPr>
            <w:tcW w:w="9923" w:type="dxa"/>
            <w:gridSpan w:val="5"/>
          </w:tcPr>
          <w:p w14:paraId="72051A2F" w14:textId="3613CED9" w:rsidR="00BB2AAD" w:rsidRPr="00BB2AAD" w:rsidRDefault="00BB2AAD" w:rsidP="00BB2AAD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BB2AAD">
              <w:rPr>
                <w:b/>
                <w:bCs/>
              </w:rPr>
              <w:t>Ref.: SG12-TD1484R1</w:t>
            </w:r>
          </w:p>
        </w:tc>
      </w:tr>
      <w:tr w:rsidR="00BB2AAD" w:rsidRPr="00BB2AAD" w14:paraId="73E4727C" w14:textId="77777777" w:rsidTr="003F6975">
        <w:trPr>
          <w:cantSplit/>
        </w:trPr>
        <w:tc>
          <w:tcPr>
            <w:tcW w:w="1617" w:type="dxa"/>
            <w:gridSpan w:val="2"/>
          </w:tcPr>
          <w:p w14:paraId="1BB0790E" w14:textId="77777777" w:rsidR="00BB2AAD" w:rsidRPr="00BB2AAD" w:rsidRDefault="00BB2AAD" w:rsidP="00BB2AAD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BB2AA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5C20DDA9" w14:textId="608FD52A" w:rsidR="00BB2AAD" w:rsidRPr="00BB2AAD" w:rsidRDefault="00BB2AAD" w:rsidP="00BB2AAD">
            <w:r w:rsidRPr="00BB2AAD">
              <w:t>ITU-T Study Group 12</w:t>
            </w:r>
          </w:p>
        </w:tc>
      </w:tr>
      <w:tr w:rsidR="00BB2AAD" w:rsidRPr="00BB2AAD" w14:paraId="348EC0A2" w14:textId="77777777" w:rsidTr="003F6975">
        <w:trPr>
          <w:cantSplit/>
        </w:trPr>
        <w:tc>
          <w:tcPr>
            <w:tcW w:w="1617" w:type="dxa"/>
            <w:gridSpan w:val="2"/>
          </w:tcPr>
          <w:p w14:paraId="1E08F3F0" w14:textId="77777777" w:rsidR="00BB2AAD" w:rsidRPr="00BB2AAD" w:rsidRDefault="00BB2AAD" w:rsidP="00BB2AAD">
            <w:bookmarkStart w:id="10" w:name="dtitle1" w:colFirst="1" w:colLast="1"/>
            <w:bookmarkEnd w:id="9"/>
            <w:r w:rsidRPr="00BB2AA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5882FF73" w14:textId="08F18F51" w:rsidR="00BB2AAD" w:rsidRPr="00BB2AAD" w:rsidRDefault="00BB2AAD" w:rsidP="00BB2AAD">
            <w:r w:rsidRPr="00BB2AAD">
              <w:t>LS/r on information about consent of ITU-T Recommendation J.1631 on QoS aspects in Q9/9 (reply to SG9-LS123)</w:t>
            </w:r>
          </w:p>
        </w:tc>
      </w:tr>
      <w:bookmarkEnd w:id="2"/>
      <w:bookmarkEnd w:id="10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2E7BCE">
        <w:trPr>
          <w:cantSplit/>
          <w:trHeight w:val="357"/>
        </w:trPr>
        <w:tc>
          <w:tcPr>
            <w:tcW w:w="2124" w:type="dxa"/>
            <w:gridSpan w:val="3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9" w:type="dxa"/>
            <w:gridSpan w:val="2"/>
          </w:tcPr>
          <w:p w14:paraId="3C2D8FB5" w14:textId="59855121" w:rsidR="00CD6848" w:rsidRDefault="00241FDD" w:rsidP="00F05E8B">
            <w:pPr>
              <w:pStyle w:val="LSForAction"/>
            </w:pPr>
            <w:r>
              <w:t xml:space="preserve">TSAG, </w:t>
            </w:r>
            <w:r w:rsidR="00F120AB">
              <w:t xml:space="preserve">ITU-T </w:t>
            </w:r>
            <w:r w:rsidR="00E62742">
              <w:t>SG</w:t>
            </w:r>
            <w:r w:rsidR="00A8287B">
              <w:t>9</w:t>
            </w:r>
          </w:p>
        </w:tc>
      </w:tr>
      <w:tr w:rsidR="004F1C53" w14:paraId="14940BFE" w14:textId="77777777" w:rsidTr="002E7BCE">
        <w:trPr>
          <w:cantSplit/>
          <w:trHeight w:val="357"/>
        </w:trPr>
        <w:tc>
          <w:tcPr>
            <w:tcW w:w="2124" w:type="dxa"/>
            <w:gridSpan w:val="3"/>
          </w:tcPr>
          <w:p w14:paraId="15A2F5BA" w14:textId="43E8D63F" w:rsidR="004F1C53" w:rsidRPr="003869CD" w:rsidRDefault="004F1C53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9" w:type="dxa"/>
            <w:gridSpan w:val="2"/>
          </w:tcPr>
          <w:p w14:paraId="27B98E47" w14:textId="1CA051F0" w:rsidR="004F1C53" w:rsidRDefault="004F1C53" w:rsidP="00F05E8B">
            <w:pPr>
              <w:pStyle w:val="LSForAction"/>
            </w:pPr>
            <w:r>
              <w:t>-</w:t>
            </w:r>
          </w:p>
        </w:tc>
      </w:tr>
      <w:tr w:rsidR="00CD6848" w14:paraId="057FE425" w14:textId="77777777" w:rsidTr="002E7BCE">
        <w:trPr>
          <w:cantSplit/>
          <w:trHeight w:val="357"/>
        </w:trPr>
        <w:tc>
          <w:tcPr>
            <w:tcW w:w="2124" w:type="dxa"/>
            <w:gridSpan w:val="3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9" w:type="dxa"/>
            <w:gridSpan w:val="2"/>
          </w:tcPr>
          <w:p w14:paraId="3D12637F" w14:textId="66E891A2" w:rsidR="00CD6848" w:rsidRDefault="00F120AB" w:rsidP="00F05E8B">
            <w:pPr>
              <w:pStyle w:val="LSForInfo"/>
            </w:pPr>
            <w:r>
              <w:t>ITU-T SG13, SG16</w:t>
            </w:r>
          </w:p>
        </w:tc>
      </w:tr>
      <w:tr w:rsidR="00CD6848" w14:paraId="4CA876B2" w14:textId="77777777" w:rsidTr="002E7BCE">
        <w:trPr>
          <w:cantSplit/>
          <w:trHeight w:val="357"/>
        </w:trPr>
        <w:tc>
          <w:tcPr>
            <w:tcW w:w="2124" w:type="dxa"/>
            <w:gridSpan w:val="3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9" w:type="dxa"/>
            <w:gridSpan w:val="2"/>
          </w:tcPr>
          <w:p w14:paraId="7DE81CDE" w14:textId="7FDDB597" w:rsidR="00CD6848" w:rsidRPr="003869CD" w:rsidRDefault="00E62742" w:rsidP="00F05E8B">
            <w:pPr>
              <w:rPr>
                <w:b/>
                <w:bCs/>
              </w:rPr>
            </w:pPr>
            <w:r w:rsidRPr="004F1C53">
              <w:t>SG12</w:t>
            </w:r>
            <w:r w:rsidR="00914519" w:rsidRPr="004F1C53">
              <w:t xml:space="preserve"> meeting</w:t>
            </w:r>
            <w:r w:rsidR="00914519">
              <w:rPr>
                <w:b/>
                <w:bCs/>
              </w:rPr>
              <w:t xml:space="preserve"> </w:t>
            </w:r>
            <w:r w:rsidR="00914519" w:rsidRPr="002E7BCE">
              <w:t>(</w:t>
            </w:r>
            <w:r w:rsidR="00914519">
              <w:t>1</w:t>
            </w:r>
            <w:r w:rsidR="00014B89">
              <w:t>3</w:t>
            </w:r>
            <w:r w:rsidR="00914519" w:rsidRPr="00914519">
              <w:t xml:space="preserve"> </w:t>
            </w:r>
            <w:r w:rsidR="00014B89">
              <w:t>May</w:t>
            </w:r>
            <w:r w:rsidR="00914519" w:rsidRPr="00914519">
              <w:t xml:space="preserve"> 202</w:t>
            </w:r>
            <w:r w:rsidR="00014B89">
              <w:t>1</w:t>
            </w:r>
            <w:r w:rsidR="00914519">
              <w:t>)</w:t>
            </w:r>
          </w:p>
        </w:tc>
      </w:tr>
      <w:tr w:rsidR="00CD6848" w14:paraId="18D69991" w14:textId="77777777" w:rsidTr="002E7BCE">
        <w:trPr>
          <w:cantSplit/>
          <w:trHeight w:val="357"/>
        </w:trPr>
        <w:tc>
          <w:tcPr>
            <w:tcW w:w="2124" w:type="dxa"/>
            <w:gridSpan w:val="3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9" w:type="dxa"/>
            <w:gridSpan w:val="2"/>
            <w:tcBorders>
              <w:bottom w:val="single" w:sz="12" w:space="0" w:color="auto"/>
            </w:tcBorders>
          </w:tcPr>
          <w:p w14:paraId="6F833D61" w14:textId="4FE6DD88" w:rsidR="00CD6848" w:rsidRDefault="00F120AB" w:rsidP="00F05E8B">
            <w:pPr>
              <w:pStyle w:val="LSDeadline"/>
            </w:pPr>
            <w:r>
              <w:t xml:space="preserve">1 </w:t>
            </w:r>
            <w:r w:rsidR="00014B89">
              <w:t>October</w:t>
            </w:r>
            <w:r w:rsidR="00E62742">
              <w:t xml:space="preserve"> 2021</w:t>
            </w:r>
          </w:p>
        </w:tc>
      </w:tr>
      <w:tr w:rsidR="00E62742" w:rsidRPr="001920DA" w14:paraId="6ECCCEE0" w14:textId="77777777" w:rsidTr="002E7BCE">
        <w:trPr>
          <w:cantSplit/>
          <w:trHeight w:val="204"/>
        </w:trPr>
        <w:tc>
          <w:tcPr>
            <w:tcW w:w="2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634E3CB" w14:textId="77777777" w:rsidR="00E62742" w:rsidRPr="001920DA" w:rsidRDefault="00E62742" w:rsidP="007C5850">
            <w:pPr>
              <w:rPr>
                <w:b/>
                <w:bCs/>
              </w:rPr>
            </w:pPr>
            <w:r w:rsidRPr="001920DA">
              <w:rPr>
                <w:b/>
                <w:bCs/>
              </w:rPr>
              <w:t>Contact: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3C519B7E" w14:textId="5BFF30F2" w:rsidR="00E62742" w:rsidRPr="001920DA" w:rsidRDefault="00E62742" w:rsidP="00F120AB">
            <w:r w:rsidRPr="00F120AB">
              <w:rPr>
                <w:rFonts w:hint="eastAsia"/>
              </w:rPr>
              <w:t>Kazuhisa Yamagishi</w:t>
            </w:r>
            <w:r w:rsidR="00F120AB">
              <w:br/>
            </w:r>
            <w:r w:rsidRPr="00F120AB">
              <w:rPr>
                <w:rFonts w:hint="eastAsia"/>
              </w:rPr>
              <w:t>NTT</w:t>
            </w:r>
            <w:r w:rsidR="00F120AB">
              <w:br/>
            </w:r>
            <w:r w:rsidRPr="00F120AB">
              <w:rPr>
                <w:rFonts w:hint="eastAsia"/>
              </w:rPr>
              <w:t>Japan</w:t>
            </w:r>
          </w:p>
        </w:tc>
        <w:tc>
          <w:tcPr>
            <w:tcW w:w="4681" w:type="dxa"/>
            <w:tcBorders>
              <w:top w:val="single" w:sz="12" w:space="0" w:color="auto"/>
              <w:bottom w:val="single" w:sz="12" w:space="0" w:color="auto"/>
            </w:tcBorders>
          </w:tcPr>
          <w:p w14:paraId="21C6F543" w14:textId="77777777" w:rsidR="00E62742" w:rsidRPr="001920DA" w:rsidRDefault="00E62742" w:rsidP="007C5850">
            <w:r w:rsidRPr="001920DA">
              <w:t>Tel:</w:t>
            </w:r>
            <w:r w:rsidRPr="001920DA">
              <w:rPr>
                <w:rFonts w:hint="eastAsia"/>
              </w:rPr>
              <w:t xml:space="preserve"> +81-422-59-4397</w:t>
            </w:r>
          </w:p>
          <w:p w14:paraId="05B0E84F" w14:textId="562CE792" w:rsidR="00E62742" w:rsidRPr="001920DA" w:rsidRDefault="00E62742" w:rsidP="007C5850">
            <w:pPr>
              <w:spacing w:before="0"/>
            </w:pPr>
            <w:r w:rsidRPr="001920DA">
              <w:t>Email:</w:t>
            </w:r>
            <w:r w:rsidR="00914519">
              <w:t xml:space="preserve"> </w:t>
            </w:r>
            <w:hyperlink r:id="rId16" w:history="1">
              <w:r w:rsidR="00914519" w:rsidRPr="00B87013">
                <w:rPr>
                  <w:rStyle w:val="Hyperlink"/>
                  <w:rFonts w:ascii="Times New Roman" w:hAnsi="Times New Roman" w:hint="eastAsia"/>
                </w:rPr>
                <w:t>kazuhisa</w:t>
              </w:r>
              <w:r w:rsidR="00914519" w:rsidRPr="00B87013">
                <w:rPr>
                  <w:rStyle w:val="Hyperlink"/>
                  <w:rFonts w:ascii="Times New Roman" w:eastAsia="MS Mincho" w:hAnsi="Times New Roman" w:hint="eastAsia"/>
                </w:rPr>
                <w:t>.yamagishi</w:t>
              </w:r>
              <w:r w:rsidR="00914519" w:rsidRPr="00B87013">
                <w:rPr>
                  <w:rStyle w:val="Hyperlink"/>
                  <w:rFonts w:ascii="Times New Roman" w:hAnsi="Times New Roman"/>
                </w:rPr>
                <w:t>.vf</w:t>
              </w:r>
              <w:r w:rsidR="00914519" w:rsidRPr="00B87013">
                <w:rPr>
                  <w:rStyle w:val="Hyperlink"/>
                  <w:rFonts w:ascii="Times New Roman" w:hAnsi="Times New Roman" w:hint="eastAsia"/>
                </w:rPr>
                <w:t>@</w:t>
              </w:r>
              <w:r w:rsidR="00914519" w:rsidRPr="00B87013">
                <w:rPr>
                  <w:rStyle w:val="Hyperlink"/>
                  <w:rFonts w:ascii="Times New Roman" w:hAnsi="Times New Roman"/>
                </w:rPr>
                <w:t>hco</w:t>
              </w:r>
              <w:r w:rsidR="00914519" w:rsidRPr="00B87013">
                <w:rPr>
                  <w:rStyle w:val="Hyperlink"/>
                  <w:rFonts w:ascii="Times New Roman" w:hAnsi="Times New Roman" w:hint="eastAsia"/>
                </w:rPr>
                <w:t>.ntt.co.jp</w:t>
              </w:r>
            </w:hyperlink>
            <w:r w:rsidR="00914519">
              <w:t xml:space="preserve"> </w:t>
            </w:r>
          </w:p>
        </w:tc>
      </w:tr>
      <w:tr w:rsidR="00014B89" w:rsidRPr="00136DDD" w14:paraId="3C526E5B" w14:textId="77777777" w:rsidTr="002E7BCE">
        <w:trPr>
          <w:cantSplit/>
        </w:trPr>
        <w:tc>
          <w:tcPr>
            <w:tcW w:w="212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F2BD73" w14:textId="24DAFE29" w:rsidR="00014B89" w:rsidRPr="00B419DF" w:rsidRDefault="00014B89" w:rsidP="00014B89">
            <w:pPr>
              <w:rPr>
                <w:rFonts w:asciiTheme="majorBidi" w:hAnsiTheme="majorBidi" w:cstheme="majorBidi"/>
                <w:b/>
                <w:bCs/>
              </w:rPr>
            </w:pPr>
            <w:r w:rsidRPr="001920DA">
              <w:rPr>
                <w:b/>
                <w:bCs/>
              </w:rPr>
              <w:t>Contact: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015AC73D" w14:textId="16A3FE3E" w:rsidR="00014B89" w:rsidRPr="0058778B" w:rsidRDefault="00014B89" w:rsidP="00F120AB">
            <w:pPr>
              <w:rPr>
                <w:rFonts w:asciiTheme="majorBidi" w:hAnsiTheme="majorBidi" w:cstheme="majorBidi"/>
                <w:lang w:val="fr-CH"/>
              </w:rPr>
            </w:pPr>
            <w:r w:rsidRPr="00C43376">
              <w:rPr>
                <w:lang w:val="fr-CH"/>
              </w:rPr>
              <w:t>Rachel Huang</w:t>
            </w:r>
            <w:r w:rsidRPr="00C43376">
              <w:rPr>
                <w:lang w:val="fr-CH"/>
              </w:rPr>
              <w:br/>
            </w:r>
            <w:r w:rsidRPr="00C43376">
              <w:rPr>
                <w:rFonts w:hint="eastAsia"/>
                <w:lang w:val="fr-CH"/>
              </w:rPr>
              <w:t>Huawei</w:t>
            </w:r>
            <w:r w:rsidRPr="00C43376">
              <w:rPr>
                <w:lang w:val="fr-CH"/>
              </w:rPr>
              <w:t xml:space="preserve"> Technologies</w:t>
            </w:r>
            <w:r w:rsidR="00F120AB">
              <w:rPr>
                <w:lang w:val="fr-CH"/>
              </w:rPr>
              <w:br/>
            </w:r>
            <w:r w:rsidRPr="00C43376">
              <w:rPr>
                <w:rFonts w:hint="eastAsia"/>
                <w:lang w:val="fr-CH"/>
              </w:rPr>
              <w:t>China</w:t>
            </w:r>
          </w:p>
        </w:tc>
        <w:tc>
          <w:tcPr>
            <w:tcW w:w="4681" w:type="dxa"/>
            <w:tcBorders>
              <w:top w:val="single" w:sz="8" w:space="0" w:color="auto"/>
              <w:bottom w:val="single" w:sz="8" w:space="0" w:color="auto"/>
            </w:tcBorders>
          </w:tcPr>
          <w:p w14:paraId="129A1633" w14:textId="3EF5E0C0" w:rsidR="00014B89" w:rsidRPr="00B419DF" w:rsidRDefault="00014B89" w:rsidP="00F120AB">
            <w:pPr>
              <w:rPr>
                <w:rFonts w:asciiTheme="majorBidi" w:hAnsiTheme="majorBidi" w:cstheme="majorBidi"/>
              </w:rPr>
            </w:pPr>
            <w:r w:rsidRPr="001920DA">
              <w:t xml:space="preserve">Email: </w:t>
            </w:r>
            <w:hyperlink r:id="rId17" w:history="1">
              <w:r w:rsidR="00F120AB" w:rsidRPr="00BC3F4B">
                <w:rPr>
                  <w:rStyle w:val="Hyperlink"/>
                  <w:rFonts w:ascii="Times New Roman" w:hAnsi="Times New Roman"/>
                </w:rPr>
                <w:t>rachel.huang@huawei.com</w:t>
              </w:r>
            </w:hyperlink>
            <w:r w:rsidR="00F120AB">
              <w:t xml:space="preserve"> </w:t>
            </w:r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p w14:paraId="6308044F" w14:textId="7456895B" w:rsidR="00A93E65" w:rsidRDefault="00A93E65" w:rsidP="0089088E">
      <w:r>
        <w:t>We would like to thank you for sending us your Liaison Statement (</w:t>
      </w:r>
      <w:r>
        <w:rPr>
          <w:b/>
          <w:bCs/>
        </w:rPr>
        <w:t xml:space="preserve">Ref: </w:t>
      </w:r>
      <w:r w:rsidR="00014B89">
        <w:rPr>
          <w:b/>
          <w:bCs/>
        </w:rPr>
        <w:t>SG9LS123</w:t>
      </w:r>
      <w:r w:rsidR="00014B89">
        <w:t>)</w:t>
      </w:r>
      <w:r w:rsidR="008130DB">
        <w:t xml:space="preserve"> on information about work item</w:t>
      </w:r>
      <w:r>
        <w:t xml:space="preserve"> and consent of ITU-T Recommendation </w:t>
      </w:r>
      <w:r w:rsidR="00014B89">
        <w:t>J.1631</w:t>
      </w:r>
      <w:r>
        <w:t xml:space="preserve"> on QoS aspects in Q</w:t>
      </w:r>
      <w:r w:rsidR="00014B89">
        <w:t>9</w:t>
      </w:r>
      <w:r>
        <w:t>/</w:t>
      </w:r>
      <w:r w:rsidR="00014B89">
        <w:t>9</w:t>
      </w:r>
      <w:r>
        <w:t>.</w:t>
      </w:r>
    </w:p>
    <w:p w14:paraId="7226C1FC" w14:textId="29264239" w:rsidR="00A93E65" w:rsidRDefault="00A93E65" w:rsidP="0089088E">
      <w:r>
        <w:t xml:space="preserve">We have </w:t>
      </w:r>
      <w:proofErr w:type="gramStart"/>
      <w:r>
        <w:t>reviewed carefully</w:t>
      </w:r>
      <w:proofErr w:type="gramEnd"/>
      <w:r>
        <w:t xml:space="preserve"> this Liaison Statement and its attachment with the content of the</w:t>
      </w:r>
      <w:r w:rsidRPr="00A96F1B">
        <w:t xml:space="preserve"> new Recommendation ITU-T </w:t>
      </w:r>
      <w:r w:rsidR="00014B89">
        <w:t>J.1631</w:t>
      </w:r>
      <w:r>
        <w:t xml:space="preserve"> </w:t>
      </w:r>
      <w:r w:rsidRPr="002C0BB3">
        <w:t>“</w:t>
      </w:r>
      <w:r w:rsidR="00014B89" w:rsidRPr="00014B89">
        <w:t>Requirements of E2E Network Platform for Cloud-VR Services</w:t>
      </w:r>
      <w:r>
        <w:t xml:space="preserve">” consented during your last meeting on </w:t>
      </w:r>
      <w:r w:rsidR="00014B89">
        <w:t>28 April</w:t>
      </w:r>
      <w:r>
        <w:t xml:space="preserve"> 202</w:t>
      </w:r>
      <w:r w:rsidR="00014B89">
        <w:t>1</w:t>
      </w:r>
      <w:r w:rsidR="00D9751E">
        <w:t xml:space="preserve"> and have</w:t>
      </w:r>
      <w:r>
        <w:t xml:space="preserve"> the following observations:</w:t>
      </w:r>
    </w:p>
    <w:p w14:paraId="6A65C45C" w14:textId="77777777" w:rsidR="00A93E65" w:rsidRDefault="00A93E65" w:rsidP="0089088E"/>
    <w:p w14:paraId="3F783088" w14:textId="39554751" w:rsidR="00A93E65" w:rsidRDefault="00A93E65" w:rsidP="003B0279">
      <w:pPr>
        <w:pStyle w:val="ListParagraph"/>
        <w:numPr>
          <w:ilvl w:val="0"/>
          <w:numId w:val="11"/>
        </w:numPr>
        <w:spacing w:after="120"/>
        <w:contextualSpacing w:val="0"/>
      </w:pPr>
      <w:r>
        <w:t xml:space="preserve">We would like to </w:t>
      </w:r>
      <w:r w:rsidR="00E14E0D">
        <w:t>remind</w:t>
      </w:r>
      <w:r>
        <w:t xml:space="preserve"> you </w:t>
      </w:r>
      <w:r w:rsidR="00E14E0D">
        <w:t xml:space="preserve">of </w:t>
      </w:r>
      <w:r>
        <w:t xml:space="preserve">the mandate of ITU-T Study Groupe 12, </w:t>
      </w:r>
      <w:r w:rsidR="00E14E0D">
        <w:t xml:space="preserve">which is </w:t>
      </w:r>
      <w:r>
        <w:t>responsible for Recommendations on performance, quality of service (QoS) and quality of experience (</w:t>
      </w:r>
      <w:proofErr w:type="spellStart"/>
      <w:r>
        <w:t>QoE</w:t>
      </w:r>
      <w:proofErr w:type="spellEnd"/>
      <w:r>
        <w:t xml:space="preserve">) for the full spectrum of terminals, networks, services and applications ranging from speech over fixed circuit-based networks to multimedia applications over networks that are </w:t>
      </w:r>
      <w:proofErr w:type="gramStart"/>
      <w:r>
        <w:t>mobile</w:t>
      </w:r>
      <w:proofErr w:type="gramEnd"/>
      <w:r>
        <w:t xml:space="preserve"> and packet based. Included in this scope are the operational aspects of performance, QoS and </w:t>
      </w:r>
      <w:proofErr w:type="spellStart"/>
      <w:r>
        <w:t>QoE</w:t>
      </w:r>
      <w:proofErr w:type="spellEnd"/>
      <w:r>
        <w:t>; the end-to-end quality aspects of interoperability; and the development of multimedia quality assessment methodologies, both subjective and objective.</w:t>
      </w:r>
    </w:p>
    <w:p w14:paraId="3A6B1C7F" w14:textId="3A30F699" w:rsidR="003B0279" w:rsidRDefault="00A93E65" w:rsidP="003B0279">
      <w:pPr>
        <w:spacing w:after="120"/>
        <w:ind w:left="720"/>
      </w:pPr>
      <w:r>
        <w:t>Study Group 12 is also the ITU-T Lead study group on quality of service and quality of experience.</w:t>
      </w:r>
    </w:p>
    <w:p w14:paraId="0D5CBC8B" w14:textId="24343F00" w:rsidR="00D41052" w:rsidRDefault="003B0279" w:rsidP="00D41052">
      <w:pPr>
        <w:pStyle w:val="ListParagraph"/>
        <w:numPr>
          <w:ilvl w:val="0"/>
          <w:numId w:val="11"/>
        </w:numPr>
        <w:spacing w:after="120"/>
        <w:contextualSpacing w:val="0"/>
      </w:pPr>
      <w:r>
        <w:lastRenderedPageBreak/>
        <w:t xml:space="preserve">Amongst the questions studied by Study Group 12, </w:t>
      </w:r>
      <w:r w:rsidR="009C520A">
        <w:t>we would like to bring to your attention</w:t>
      </w:r>
      <w:r>
        <w:t xml:space="preserve"> Question 13</w:t>
      </w:r>
      <w:r w:rsidR="009C520A">
        <w:t>/12</w:t>
      </w:r>
      <w:r>
        <w:t>, enti</w:t>
      </w:r>
      <w:r w:rsidR="009C520A">
        <w:t>t</w:t>
      </w:r>
      <w:r>
        <w:t xml:space="preserve">led </w:t>
      </w:r>
      <w:r w:rsidR="00F120AB">
        <w:t>“</w:t>
      </w:r>
      <w:r w:rsidR="00014B89" w:rsidRPr="00014B89">
        <w:t>Quality of experience (</w:t>
      </w:r>
      <w:proofErr w:type="spellStart"/>
      <w:r w:rsidR="00014B89" w:rsidRPr="00014B89">
        <w:t>QoE</w:t>
      </w:r>
      <w:proofErr w:type="spellEnd"/>
      <w:r w:rsidR="00014B89" w:rsidRPr="00014B89">
        <w:t>), quality of service (QoS) and performance requirements and assessment methods for multimedia applications</w:t>
      </w:r>
      <w:r>
        <w:t>”</w:t>
      </w:r>
      <w:r w:rsidR="00D41052">
        <w:t xml:space="preserve"> and invite you to have a look at the relat</w:t>
      </w:r>
      <w:r w:rsidR="00E14E0D">
        <w:t>ed</w:t>
      </w:r>
      <w:r w:rsidR="00D41052">
        <w:t xml:space="preserve"> terms of reference</w:t>
      </w:r>
      <w:r w:rsidR="009C520A">
        <w:t>, ITU-T recommendations under the responsibility of Q.13/12</w:t>
      </w:r>
      <w:r w:rsidR="00E1720E">
        <w:t xml:space="preserve"> and </w:t>
      </w:r>
      <w:r w:rsidR="009C520A">
        <w:t xml:space="preserve">its </w:t>
      </w:r>
      <w:r w:rsidR="00E1720E">
        <w:t>current study items</w:t>
      </w:r>
      <w:r w:rsidR="00D41052">
        <w:t>.</w:t>
      </w:r>
    </w:p>
    <w:p w14:paraId="789E2F54" w14:textId="7820A594" w:rsidR="00D41052" w:rsidRDefault="00D41052" w:rsidP="00D41052">
      <w:pPr>
        <w:pStyle w:val="ListParagraph"/>
        <w:numPr>
          <w:ilvl w:val="0"/>
          <w:numId w:val="11"/>
        </w:numPr>
        <w:spacing w:after="120"/>
        <w:contextualSpacing w:val="0"/>
      </w:pPr>
      <w:r>
        <w:t>It i</w:t>
      </w:r>
      <w:r w:rsidR="00AB1BC6">
        <w:t xml:space="preserve">s not </w:t>
      </w:r>
      <w:r w:rsidRPr="003B0279">
        <w:t>ap</w:t>
      </w:r>
      <w:r>
        <w:t>propriate to have work item</w:t>
      </w:r>
      <w:r w:rsidR="009C520A">
        <w:t>s</w:t>
      </w:r>
      <w:r>
        <w:t xml:space="preserve"> in other study groups whose scope is </w:t>
      </w:r>
      <w:r w:rsidRPr="003B0279">
        <w:t>overlapping with</w:t>
      </w:r>
      <w:r>
        <w:t xml:space="preserve"> the mandate of</w:t>
      </w:r>
      <w:r w:rsidRPr="003B0279">
        <w:t xml:space="preserve"> SG12</w:t>
      </w:r>
      <w:r>
        <w:t xml:space="preserve"> </w:t>
      </w:r>
      <w:r w:rsidR="00E14E0D">
        <w:t xml:space="preserve">noted </w:t>
      </w:r>
      <w:r>
        <w:t>above. We believe that this is clearly the case with</w:t>
      </w:r>
      <w:r w:rsidR="00D9751E">
        <w:t xml:space="preserve"> some of</w:t>
      </w:r>
      <w:r>
        <w:t xml:space="preserve"> the study items of Q.</w:t>
      </w:r>
      <w:r w:rsidR="00014B89">
        <w:t>9</w:t>
      </w:r>
      <w:r>
        <w:t>/</w:t>
      </w:r>
      <w:r w:rsidR="00014B89">
        <w:t xml:space="preserve">9 (i.e., </w:t>
      </w:r>
      <w:r w:rsidR="00014B89" w:rsidRPr="00014B89">
        <w:t xml:space="preserve">J.1631 (ex </w:t>
      </w:r>
      <w:proofErr w:type="spellStart"/>
      <w:proofErr w:type="gramStart"/>
      <w:r w:rsidR="00014B89" w:rsidRPr="00014B89">
        <w:t>J.cloud</w:t>
      </w:r>
      <w:proofErr w:type="gramEnd"/>
      <w:r w:rsidR="00014B89" w:rsidRPr="00014B89">
        <w:t>-vr-req</w:t>
      </w:r>
      <w:proofErr w:type="spellEnd"/>
      <w:r w:rsidR="00014B89" w:rsidRPr="00014B89">
        <w:t>)</w:t>
      </w:r>
      <w:r w:rsidR="00014B89">
        <w:t xml:space="preserve"> and </w:t>
      </w:r>
      <w:proofErr w:type="spellStart"/>
      <w:r w:rsidR="00014B89" w:rsidRPr="00014B89">
        <w:t>J.cloud</w:t>
      </w:r>
      <w:proofErr w:type="spellEnd"/>
      <w:r w:rsidR="00014B89" w:rsidRPr="00014B89">
        <w:t>-game-</w:t>
      </w:r>
      <w:proofErr w:type="spellStart"/>
      <w:r w:rsidR="00014B89" w:rsidRPr="00014B89">
        <w:t>req</w:t>
      </w:r>
      <w:proofErr w:type="spellEnd"/>
      <w:r w:rsidR="00014B89">
        <w:t>)</w:t>
      </w:r>
      <w:r>
        <w:t>.</w:t>
      </w:r>
    </w:p>
    <w:p w14:paraId="678AA632" w14:textId="46508071" w:rsidR="00D41052" w:rsidRDefault="00D41052" w:rsidP="00957C05">
      <w:pPr>
        <w:pStyle w:val="ListParagraph"/>
        <w:numPr>
          <w:ilvl w:val="0"/>
          <w:numId w:val="11"/>
        </w:numPr>
        <w:spacing w:after="120"/>
        <w:contextualSpacing w:val="0"/>
      </w:pPr>
      <w:r>
        <w:t>In our</w:t>
      </w:r>
      <w:r w:rsidRPr="003B0279">
        <w:t xml:space="preserve"> understanding, Q</w:t>
      </w:r>
      <w:r>
        <w:t>.</w:t>
      </w:r>
      <w:r w:rsidR="00014B89">
        <w:t>9</w:t>
      </w:r>
      <w:r w:rsidRPr="003B0279">
        <w:t>/</w:t>
      </w:r>
      <w:r w:rsidR="00014B89">
        <w:t>9</w:t>
      </w:r>
      <w:r w:rsidRPr="003B0279">
        <w:t xml:space="preserve">’s </w:t>
      </w:r>
      <w:proofErr w:type="gramStart"/>
      <w:r w:rsidRPr="003B0279">
        <w:t>m</w:t>
      </w:r>
      <w:r w:rsidRPr="00AE1438">
        <w:rPr>
          <w:color w:val="000000" w:themeColor="text1"/>
        </w:rPr>
        <w:t>ain focus</w:t>
      </w:r>
      <w:proofErr w:type="gramEnd"/>
      <w:r w:rsidRPr="00AE1438">
        <w:rPr>
          <w:color w:val="000000" w:themeColor="text1"/>
        </w:rPr>
        <w:t xml:space="preserve"> is </w:t>
      </w:r>
      <w:r w:rsidR="00AE1438" w:rsidRPr="00E672CD">
        <w:rPr>
          <w:b/>
          <w:color w:val="000000" w:themeColor="text1"/>
        </w:rPr>
        <w:t xml:space="preserve">the requirements, architectures, methods, and interfaces to leverage the platform side technology to enhance the </w:t>
      </w:r>
      <w:r w:rsidR="00AE1438" w:rsidRPr="00E672CD">
        <w:rPr>
          <w:b/>
          <w:bCs/>
          <w:color w:val="000000" w:themeColor="text1"/>
        </w:rPr>
        <w:t>e</w:t>
      </w:r>
      <w:r w:rsidR="00AE1438" w:rsidRPr="004379A6">
        <w:rPr>
          <w:b/>
          <w:bCs/>
          <w:color w:val="000000" w:themeColor="text1"/>
        </w:rPr>
        <w:t>xisting cable television systems</w:t>
      </w:r>
      <w:r w:rsidR="004379A6">
        <w:rPr>
          <w:b/>
          <w:bCs/>
          <w:color w:val="000000" w:themeColor="text1"/>
        </w:rPr>
        <w:t xml:space="preserve">. </w:t>
      </w:r>
      <w:r w:rsidR="004379A6" w:rsidRPr="004379A6">
        <w:rPr>
          <w:color w:val="000000" w:themeColor="text1"/>
        </w:rPr>
        <w:t xml:space="preserve">Therefore, </w:t>
      </w:r>
      <w:r w:rsidR="004379A6">
        <w:rPr>
          <w:color w:val="000000" w:themeColor="text1"/>
        </w:rPr>
        <w:t xml:space="preserve">the </w:t>
      </w:r>
      <w:proofErr w:type="gramStart"/>
      <w:r w:rsidR="004379A6">
        <w:rPr>
          <w:color w:val="000000" w:themeColor="text1"/>
        </w:rPr>
        <w:t>main focus</w:t>
      </w:r>
      <w:proofErr w:type="gramEnd"/>
      <w:r w:rsidR="004379A6">
        <w:rPr>
          <w:color w:val="000000" w:themeColor="text1"/>
        </w:rPr>
        <w:t xml:space="preserve"> is limited to </w:t>
      </w:r>
      <w:r w:rsidR="004379A6" w:rsidRPr="002115D5">
        <w:rPr>
          <w:b/>
          <w:bCs/>
          <w:color w:val="000000" w:themeColor="text1"/>
        </w:rPr>
        <w:t xml:space="preserve">the </w:t>
      </w:r>
      <w:r w:rsidR="002115D5" w:rsidRPr="002115D5">
        <w:rPr>
          <w:b/>
          <w:bCs/>
          <w:color w:val="000000" w:themeColor="text1"/>
        </w:rPr>
        <w:t>existing</w:t>
      </w:r>
      <w:r w:rsidR="004379A6" w:rsidRPr="002115D5">
        <w:rPr>
          <w:b/>
          <w:bCs/>
          <w:color w:val="000000" w:themeColor="text1"/>
        </w:rPr>
        <w:t xml:space="preserve"> cable television</w:t>
      </w:r>
      <w:r w:rsidR="004379A6">
        <w:rPr>
          <w:color w:val="000000" w:themeColor="text1"/>
        </w:rPr>
        <w:t>.</w:t>
      </w:r>
      <w:r w:rsidR="005D1BD7" w:rsidRPr="00AE1438">
        <w:rPr>
          <w:color w:val="000000" w:themeColor="text1"/>
        </w:rPr>
        <w:t xml:space="preserve"> </w:t>
      </w:r>
      <w:r w:rsidR="00957C05" w:rsidRPr="00957C05">
        <w:rPr>
          <w:color w:val="000000" w:themeColor="text1"/>
        </w:rPr>
        <w:t xml:space="preserve">We note that Draft J.1631 (ex </w:t>
      </w:r>
      <w:proofErr w:type="spellStart"/>
      <w:proofErr w:type="gramStart"/>
      <w:r w:rsidR="00957C05" w:rsidRPr="00957C05">
        <w:rPr>
          <w:color w:val="000000" w:themeColor="text1"/>
        </w:rPr>
        <w:t>J.cloud</w:t>
      </w:r>
      <w:proofErr w:type="gramEnd"/>
      <w:r w:rsidR="00957C05" w:rsidRPr="00957C05">
        <w:rPr>
          <w:color w:val="000000" w:themeColor="text1"/>
        </w:rPr>
        <w:t>-vr-req</w:t>
      </w:r>
      <w:proofErr w:type="spellEnd"/>
      <w:r w:rsidR="00957C05" w:rsidRPr="00957C05">
        <w:rPr>
          <w:color w:val="000000" w:themeColor="text1"/>
        </w:rPr>
        <w:t>) does not mention cable television and does not describe any requirements specific to cable television.</w:t>
      </w:r>
    </w:p>
    <w:p w14:paraId="0757E2CB" w14:textId="77777777" w:rsidR="008C70E3" w:rsidRDefault="00D41052" w:rsidP="00300CCA">
      <w:pPr>
        <w:pStyle w:val="ListParagraph"/>
        <w:numPr>
          <w:ilvl w:val="0"/>
          <w:numId w:val="11"/>
        </w:numPr>
        <w:spacing w:after="120"/>
        <w:contextualSpacing w:val="0"/>
      </w:pPr>
      <w:r>
        <w:t xml:space="preserve">Furthermore, after a study of several years undertaken by experts from several companies under questions 7 and 13 of Study Group 12, </w:t>
      </w:r>
      <w:r w:rsidR="003B0279">
        <w:t>the recent achievements of Question 13</w:t>
      </w:r>
      <w:r w:rsidR="009C520A">
        <w:t>/12</w:t>
      </w:r>
      <w:r w:rsidR="003B0279">
        <w:t xml:space="preserve"> </w:t>
      </w:r>
      <w:r w:rsidR="00300CCA">
        <w:t>are</w:t>
      </w:r>
      <w:r w:rsidR="003B0279">
        <w:t xml:space="preserve"> </w:t>
      </w:r>
      <w:r w:rsidR="008C70E3">
        <w:t>as follows:</w:t>
      </w:r>
    </w:p>
    <w:p w14:paraId="2A502ADC" w14:textId="3BD89D12" w:rsidR="00177751" w:rsidRDefault="00177751" w:rsidP="00177751">
      <w:pPr>
        <w:pStyle w:val="ListParagraph"/>
        <w:spacing w:after="120"/>
        <w:contextualSpacing w:val="0"/>
      </w:pPr>
      <w:r>
        <w:t>ITU-T Recommendation P.919 “</w:t>
      </w:r>
      <w:r w:rsidRPr="00E86ECA">
        <w:t>Subjective test methodologies for 360º video on head-mounted displays</w:t>
      </w:r>
      <w:r>
        <w:t>”</w:t>
      </w:r>
      <w:r w:rsidR="005029B8">
        <w:t>,</w:t>
      </w:r>
    </w:p>
    <w:p w14:paraId="2D34FA6A" w14:textId="74E5ADF9" w:rsidR="008C70E3" w:rsidRDefault="003B0279" w:rsidP="00177751">
      <w:pPr>
        <w:pStyle w:val="ListParagraph"/>
        <w:spacing w:after="120"/>
        <w:contextualSpacing w:val="0"/>
      </w:pPr>
      <w:r>
        <w:t xml:space="preserve">ITU-T Recommendation G.1035 </w:t>
      </w:r>
      <w:r w:rsidR="00D41052">
        <w:t>“</w:t>
      </w:r>
      <w:r w:rsidR="00D41052" w:rsidRPr="00D41052">
        <w:t>Influencing factors on quality of experience for virtual reality services</w:t>
      </w:r>
      <w:r w:rsidR="00D41052">
        <w:t>”</w:t>
      </w:r>
      <w:r w:rsidR="00300CCA">
        <w:t>,</w:t>
      </w:r>
      <w:r w:rsidR="00E86ECA">
        <w:t xml:space="preserve"> </w:t>
      </w:r>
      <w:r w:rsidR="00300CCA">
        <w:t xml:space="preserve"> </w:t>
      </w:r>
    </w:p>
    <w:p w14:paraId="58C6D856" w14:textId="7088F3A8" w:rsidR="008C70E3" w:rsidRDefault="008C70E3" w:rsidP="008C70E3">
      <w:pPr>
        <w:pStyle w:val="ListParagraph"/>
        <w:spacing w:after="120"/>
        <w:contextualSpacing w:val="0"/>
      </w:pPr>
      <w:r>
        <w:t>ITU-T Recommendation G.1032 “</w:t>
      </w:r>
      <w:r w:rsidRPr="008C70E3">
        <w:t>Influence factors on gaming quality of experience</w:t>
      </w:r>
      <w:r>
        <w:t>”, and</w:t>
      </w:r>
    </w:p>
    <w:p w14:paraId="037129D9" w14:textId="33DF117C" w:rsidR="003B0279" w:rsidRDefault="00300CCA" w:rsidP="008C70E3">
      <w:pPr>
        <w:pStyle w:val="ListParagraph"/>
        <w:spacing w:after="120"/>
        <w:contextualSpacing w:val="0"/>
      </w:pPr>
      <w:r>
        <w:t>ITU-T Recommendation G.1072 “</w:t>
      </w:r>
      <w:r w:rsidRPr="00300CCA">
        <w:t>Opinion model predicting gaming quality of experience for cloud gaming services</w:t>
      </w:r>
      <w:r>
        <w:t>”</w:t>
      </w:r>
      <w:r w:rsidR="00D41052">
        <w:t>.</w:t>
      </w:r>
    </w:p>
    <w:p w14:paraId="002EB880" w14:textId="1F2B1016" w:rsidR="003B0279" w:rsidRPr="00F84132" w:rsidRDefault="00E1720E" w:rsidP="0050190B">
      <w:pPr>
        <w:pStyle w:val="ListParagraph"/>
        <w:numPr>
          <w:ilvl w:val="0"/>
          <w:numId w:val="11"/>
        </w:numPr>
        <w:spacing w:after="120"/>
        <w:ind w:hanging="357"/>
        <w:contextualSpacing w:val="0"/>
        <w:rPr>
          <w:color w:val="000000" w:themeColor="text1"/>
        </w:rPr>
      </w:pPr>
      <w:r w:rsidRPr="00F84132">
        <w:rPr>
          <w:color w:val="000000" w:themeColor="text1"/>
        </w:rPr>
        <w:t xml:space="preserve">Draft </w:t>
      </w:r>
      <w:r w:rsidR="00D41052" w:rsidRPr="00F84132">
        <w:rPr>
          <w:color w:val="000000" w:themeColor="text1"/>
        </w:rPr>
        <w:t xml:space="preserve">ITU-T Recommendation </w:t>
      </w:r>
      <w:r w:rsidR="00FD1092">
        <w:rPr>
          <w:color w:val="000000" w:themeColor="text1"/>
        </w:rPr>
        <w:t>J.1631</w:t>
      </w:r>
      <w:r w:rsidR="00D41052" w:rsidRPr="00F84132">
        <w:rPr>
          <w:color w:val="000000" w:themeColor="text1"/>
        </w:rPr>
        <w:t xml:space="preserve"> </w:t>
      </w:r>
      <w:r w:rsidRPr="00F84132">
        <w:rPr>
          <w:color w:val="000000" w:themeColor="text1"/>
        </w:rPr>
        <w:t xml:space="preserve">currently </w:t>
      </w:r>
      <w:r w:rsidR="00D41052" w:rsidRPr="00F84132">
        <w:rPr>
          <w:color w:val="000000" w:themeColor="text1"/>
        </w:rPr>
        <w:t xml:space="preserve">under AAP </w:t>
      </w:r>
      <w:r w:rsidRPr="00F84132">
        <w:rPr>
          <w:color w:val="000000" w:themeColor="text1"/>
        </w:rPr>
        <w:t xml:space="preserve">contains no </w:t>
      </w:r>
      <w:r w:rsidR="00D41052" w:rsidRPr="00F84132">
        <w:rPr>
          <w:color w:val="000000" w:themeColor="text1"/>
        </w:rPr>
        <w:t xml:space="preserve">demonstration of how </w:t>
      </w:r>
      <w:r w:rsidRPr="00F84132">
        <w:rPr>
          <w:color w:val="000000" w:themeColor="text1"/>
        </w:rPr>
        <w:t xml:space="preserve">the QoS requirements in </w:t>
      </w:r>
      <w:r w:rsidR="0067106A" w:rsidRPr="00F84132">
        <w:rPr>
          <w:color w:val="000000" w:themeColor="text1"/>
        </w:rPr>
        <w:t>S</w:t>
      </w:r>
      <w:r w:rsidRPr="00F84132">
        <w:rPr>
          <w:color w:val="000000" w:themeColor="text1"/>
        </w:rPr>
        <w:t>ection 7 are obtained</w:t>
      </w:r>
      <w:r w:rsidR="00D41052" w:rsidRPr="00F84132">
        <w:rPr>
          <w:color w:val="000000" w:themeColor="text1"/>
        </w:rPr>
        <w:t>.</w:t>
      </w:r>
      <w:r w:rsidRPr="00F84132">
        <w:rPr>
          <w:color w:val="000000" w:themeColor="text1"/>
        </w:rPr>
        <w:t xml:space="preserve"> </w:t>
      </w:r>
    </w:p>
    <w:p w14:paraId="4F84B556" w14:textId="415E52E2" w:rsidR="00A93E65" w:rsidRDefault="00D54D44" w:rsidP="0089088E">
      <w:pPr>
        <w:pStyle w:val="ListParagraph"/>
        <w:numPr>
          <w:ilvl w:val="0"/>
          <w:numId w:val="11"/>
        </w:numPr>
        <w:spacing w:after="120"/>
        <w:contextualSpacing w:val="0"/>
      </w:pPr>
      <w:r>
        <w:t xml:space="preserve">The </w:t>
      </w:r>
      <w:r w:rsidR="00E1720E">
        <w:t xml:space="preserve">work item </w:t>
      </w:r>
      <w:r w:rsidR="00822F3D">
        <w:t>(</w:t>
      </w:r>
      <w:proofErr w:type="spellStart"/>
      <w:proofErr w:type="gramStart"/>
      <w:r w:rsidR="00822F3D" w:rsidRPr="00822F3D">
        <w:t>J.cloud</w:t>
      </w:r>
      <w:proofErr w:type="spellEnd"/>
      <w:proofErr w:type="gramEnd"/>
      <w:r w:rsidR="00822F3D" w:rsidRPr="00822F3D">
        <w:t>-game-</w:t>
      </w:r>
      <w:proofErr w:type="spellStart"/>
      <w:r w:rsidR="00822F3D" w:rsidRPr="00822F3D">
        <w:t>req</w:t>
      </w:r>
      <w:proofErr w:type="spellEnd"/>
      <w:r w:rsidR="00822F3D" w:rsidRPr="00822F3D">
        <w:t>: “Requirements of E2E Network Platform for Cloud Gaming Services”</w:t>
      </w:r>
      <w:r w:rsidR="00822F3D">
        <w:t xml:space="preserve">) </w:t>
      </w:r>
      <w:r w:rsidR="00E1720E">
        <w:t xml:space="preserve">which </w:t>
      </w:r>
      <w:r w:rsidR="003B0279" w:rsidRPr="003B0279">
        <w:t>ha</w:t>
      </w:r>
      <w:r w:rsidR="00A5528A">
        <w:t>s</w:t>
      </w:r>
      <w:r w:rsidR="00E1720E">
        <w:t xml:space="preserve"> been</w:t>
      </w:r>
      <w:r w:rsidR="0050190B">
        <w:t xml:space="preserve"> initi</w:t>
      </w:r>
      <w:r w:rsidR="00E1720E">
        <w:t>ated</w:t>
      </w:r>
      <w:r w:rsidR="00D9751E">
        <w:t xml:space="preserve"> by Q.</w:t>
      </w:r>
      <w:r w:rsidR="00A5528A">
        <w:t>9</w:t>
      </w:r>
      <w:r w:rsidR="00D9751E">
        <w:t>/</w:t>
      </w:r>
      <w:r w:rsidR="00A5528A">
        <w:t>9</w:t>
      </w:r>
      <w:r w:rsidR="00E1720E">
        <w:t xml:space="preserve"> </w:t>
      </w:r>
      <w:r w:rsidR="00317486">
        <w:t>is</w:t>
      </w:r>
      <w:r w:rsidR="003B0279" w:rsidRPr="003B0279">
        <w:t xml:space="preserve"> likely to have the same overlap with SG12.</w:t>
      </w:r>
    </w:p>
    <w:p w14:paraId="5A9E80BE" w14:textId="74CD01B6" w:rsidR="00E93B5E" w:rsidRPr="00874215" w:rsidRDefault="00E93B5E" w:rsidP="00E93B5E">
      <w:pPr>
        <w:pStyle w:val="ListParagraph"/>
        <w:numPr>
          <w:ilvl w:val="0"/>
          <w:numId w:val="11"/>
        </w:numPr>
        <w:spacing w:after="120"/>
        <w:contextualSpacing w:val="0"/>
      </w:pPr>
      <w:r w:rsidRPr="00E93B5E">
        <w:t>We would like to make you aware of Recommendation ITU-T Y.3109 "QoS assurance-related requirements and framework for virtual reality delivery using mobile edge computing supported by IMT-2020" (under the responsibility of SG13), approved in April 2021 after resolution of Last Call comments concerning QoS requirements.</w:t>
      </w:r>
    </w:p>
    <w:p w14:paraId="7B6430C1" w14:textId="370287EC" w:rsidR="0050190B" w:rsidRDefault="0050190B" w:rsidP="0089088E">
      <w:r>
        <w:t xml:space="preserve">We invite </w:t>
      </w:r>
      <w:r w:rsidR="009C520A">
        <w:t xml:space="preserve">you </w:t>
      </w:r>
      <w:r>
        <w:t>to consider withdrawing these study items from your work plan and transfer them to SG12</w:t>
      </w:r>
      <w:r w:rsidR="009C520A">
        <w:t>, as well as to avoid</w:t>
      </w:r>
      <w:r>
        <w:t xml:space="preserve"> initiating any further similar work item in the future. The respective editors and contributors will be </w:t>
      </w:r>
      <w:r w:rsidR="00E408D8" w:rsidRPr="00E408D8">
        <w:t>warmly welcomed by the rapporteurs and experts of SG12. Any interested party can also join Q.13/12 and contribute to the topics currently under study, and we also welcome your experts to parti</w:t>
      </w:r>
      <w:r w:rsidR="00E408D8">
        <w:t>cipate remotely at our meetings</w:t>
      </w:r>
      <w:r w:rsidR="00500B5B">
        <w:t>.</w:t>
      </w:r>
    </w:p>
    <w:p w14:paraId="5922C7A7" w14:textId="17614689" w:rsidR="00914519" w:rsidRDefault="00500B5B" w:rsidP="00914519">
      <w:r>
        <w:t xml:space="preserve">SG12 will keep you informed of any future progress of study items addressing QoS and </w:t>
      </w:r>
      <w:proofErr w:type="spellStart"/>
      <w:r>
        <w:t>QoE</w:t>
      </w:r>
      <w:proofErr w:type="spellEnd"/>
      <w:r>
        <w:t xml:space="preserve"> aspects of </w:t>
      </w:r>
      <w:r w:rsidR="00FA32F2">
        <w:t xml:space="preserve">Cloud VR and Game </w:t>
      </w:r>
      <w:r>
        <w:t>services.</w:t>
      </w:r>
    </w:p>
    <w:p w14:paraId="2B3B28A6" w14:textId="7B3270EA" w:rsidR="00794F4F" w:rsidRDefault="00394DBF" w:rsidP="001200A6">
      <w:pPr>
        <w:jc w:val="center"/>
      </w:pPr>
      <w:r>
        <w:t>_______________________</w:t>
      </w:r>
    </w:p>
    <w:sectPr w:rsidR="00794F4F" w:rsidSect="00CD44D2">
      <w:headerReference w:type="default" r:id="rId18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8AF5" w14:textId="77777777" w:rsidR="002F7142" w:rsidRDefault="002F7142" w:rsidP="00C42125">
      <w:pPr>
        <w:spacing w:before="0"/>
      </w:pPr>
      <w:r>
        <w:separator/>
      </w:r>
    </w:p>
  </w:endnote>
  <w:endnote w:type="continuationSeparator" w:id="0">
    <w:p w14:paraId="67A246F1" w14:textId="77777777" w:rsidR="002F7142" w:rsidRDefault="002F714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D863" w14:textId="77777777" w:rsidR="002F7142" w:rsidRDefault="002F7142" w:rsidP="00C42125">
      <w:pPr>
        <w:spacing w:before="0"/>
      </w:pPr>
      <w:r>
        <w:separator/>
      </w:r>
    </w:p>
  </w:footnote>
  <w:footnote w:type="continuationSeparator" w:id="0">
    <w:p w14:paraId="720774DA" w14:textId="77777777" w:rsidR="002F7142" w:rsidRDefault="002F714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4995" w14:textId="0818EC8E" w:rsidR="00914519" w:rsidRPr="00BB2AAD" w:rsidRDefault="00BB2AAD" w:rsidP="00BB2AAD">
    <w:pPr>
      <w:pStyle w:val="Header"/>
      <w:rPr>
        <w:sz w:val="18"/>
      </w:rPr>
    </w:pPr>
    <w:r w:rsidRPr="00BB2AAD">
      <w:rPr>
        <w:sz w:val="18"/>
      </w:rPr>
      <w:t xml:space="preserve">- </w:t>
    </w:r>
    <w:r w:rsidRPr="00BB2AAD">
      <w:rPr>
        <w:sz w:val="18"/>
      </w:rPr>
      <w:fldChar w:fldCharType="begin"/>
    </w:r>
    <w:r w:rsidRPr="00BB2AAD">
      <w:rPr>
        <w:sz w:val="18"/>
      </w:rPr>
      <w:instrText xml:space="preserve"> PAGE  \* MERGEFORMAT </w:instrText>
    </w:r>
    <w:r w:rsidRPr="00BB2AAD">
      <w:rPr>
        <w:sz w:val="18"/>
      </w:rPr>
      <w:fldChar w:fldCharType="separate"/>
    </w:r>
    <w:r w:rsidRPr="00BB2AAD">
      <w:rPr>
        <w:noProof/>
        <w:sz w:val="18"/>
      </w:rPr>
      <w:t>1</w:t>
    </w:r>
    <w:r w:rsidRPr="00BB2AAD">
      <w:rPr>
        <w:sz w:val="18"/>
      </w:rPr>
      <w:fldChar w:fldCharType="end"/>
    </w:r>
    <w:r w:rsidRPr="00BB2AAD">
      <w:rPr>
        <w:sz w:val="18"/>
      </w:rPr>
      <w:t xml:space="preserve"> -</w:t>
    </w:r>
  </w:p>
  <w:p w14:paraId="3F37AA53" w14:textId="66054CAF" w:rsidR="00BB2AAD" w:rsidRPr="00BB2AAD" w:rsidRDefault="00BB2AAD" w:rsidP="00BB2AAD">
    <w:pPr>
      <w:pStyle w:val="Header"/>
      <w:spacing w:after="240"/>
      <w:rPr>
        <w:sz w:val="18"/>
      </w:rPr>
    </w:pPr>
    <w:r w:rsidRPr="00BB2AAD">
      <w:rPr>
        <w:sz w:val="18"/>
      </w:rPr>
      <w:fldChar w:fldCharType="begin"/>
    </w:r>
    <w:r w:rsidRPr="00BB2AAD">
      <w:rPr>
        <w:sz w:val="18"/>
      </w:rPr>
      <w:instrText xml:space="preserve"> STYLEREF  Docnumber  </w:instrText>
    </w:r>
    <w:r w:rsidRPr="00BB2AAD">
      <w:rPr>
        <w:sz w:val="18"/>
      </w:rPr>
      <w:fldChar w:fldCharType="separate"/>
    </w:r>
    <w:r w:rsidR="00DB5BA2">
      <w:rPr>
        <w:noProof/>
        <w:sz w:val="18"/>
      </w:rPr>
      <w:t>TSAG-TD1101</w:t>
    </w:r>
    <w:r w:rsidRPr="00BB2AAD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1C48"/>
    <w:multiLevelType w:val="hybridMultilevel"/>
    <w:tmpl w:val="11F689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B89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A716B"/>
    <w:rsid w:val="000B739D"/>
    <w:rsid w:val="000C397B"/>
    <w:rsid w:val="000E6125"/>
    <w:rsid w:val="0010674B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77751"/>
    <w:rsid w:val="001871EC"/>
    <w:rsid w:val="001A20C3"/>
    <w:rsid w:val="001A670F"/>
    <w:rsid w:val="001B6A45"/>
    <w:rsid w:val="001C2D07"/>
    <w:rsid w:val="001C62B8"/>
    <w:rsid w:val="001D22D8"/>
    <w:rsid w:val="001D4296"/>
    <w:rsid w:val="001E7B0E"/>
    <w:rsid w:val="001F141D"/>
    <w:rsid w:val="00200A06"/>
    <w:rsid w:val="00200A98"/>
    <w:rsid w:val="00201AFA"/>
    <w:rsid w:val="002115D5"/>
    <w:rsid w:val="002229F1"/>
    <w:rsid w:val="00233F75"/>
    <w:rsid w:val="00241FDD"/>
    <w:rsid w:val="00242B09"/>
    <w:rsid w:val="00253DBE"/>
    <w:rsid w:val="00253DC6"/>
    <w:rsid w:val="0025489C"/>
    <w:rsid w:val="002622FA"/>
    <w:rsid w:val="00263518"/>
    <w:rsid w:val="00263B33"/>
    <w:rsid w:val="00270E36"/>
    <w:rsid w:val="002759E7"/>
    <w:rsid w:val="00277326"/>
    <w:rsid w:val="002910B1"/>
    <w:rsid w:val="00293CD7"/>
    <w:rsid w:val="002A11C4"/>
    <w:rsid w:val="002A399B"/>
    <w:rsid w:val="002C26C0"/>
    <w:rsid w:val="002C2BC5"/>
    <w:rsid w:val="002E0407"/>
    <w:rsid w:val="002E3C52"/>
    <w:rsid w:val="002E79CB"/>
    <w:rsid w:val="002E7BCE"/>
    <w:rsid w:val="002F7142"/>
    <w:rsid w:val="002F7F55"/>
    <w:rsid w:val="00300CCA"/>
    <w:rsid w:val="0030745F"/>
    <w:rsid w:val="00314630"/>
    <w:rsid w:val="00317486"/>
    <w:rsid w:val="0032090A"/>
    <w:rsid w:val="00321CDE"/>
    <w:rsid w:val="00325012"/>
    <w:rsid w:val="003253DB"/>
    <w:rsid w:val="00333E15"/>
    <w:rsid w:val="00335C88"/>
    <w:rsid w:val="0034276B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0279"/>
    <w:rsid w:val="003C7445"/>
    <w:rsid w:val="003D0336"/>
    <w:rsid w:val="003E39A2"/>
    <w:rsid w:val="003E57AB"/>
    <w:rsid w:val="003F2BED"/>
    <w:rsid w:val="00400B49"/>
    <w:rsid w:val="00426E8D"/>
    <w:rsid w:val="004379A6"/>
    <w:rsid w:val="0044252E"/>
    <w:rsid w:val="00443878"/>
    <w:rsid w:val="004539A8"/>
    <w:rsid w:val="004712CA"/>
    <w:rsid w:val="00473782"/>
    <w:rsid w:val="0047422E"/>
    <w:rsid w:val="0049090D"/>
    <w:rsid w:val="0049674B"/>
    <w:rsid w:val="004A10ED"/>
    <w:rsid w:val="004A1FE5"/>
    <w:rsid w:val="004C0673"/>
    <w:rsid w:val="004C0FB8"/>
    <w:rsid w:val="004C4E4E"/>
    <w:rsid w:val="004F1C53"/>
    <w:rsid w:val="004F3816"/>
    <w:rsid w:val="00500B5B"/>
    <w:rsid w:val="0050190B"/>
    <w:rsid w:val="005029B8"/>
    <w:rsid w:val="00505773"/>
    <w:rsid w:val="0050586A"/>
    <w:rsid w:val="00520DBF"/>
    <w:rsid w:val="00520DC4"/>
    <w:rsid w:val="00527DDB"/>
    <w:rsid w:val="0053731C"/>
    <w:rsid w:val="00543D41"/>
    <w:rsid w:val="00556A5B"/>
    <w:rsid w:val="00566EDA"/>
    <w:rsid w:val="0057081A"/>
    <w:rsid w:val="00572654"/>
    <w:rsid w:val="0058778B"/>
    <w:rsid w:val="005976A1"/>
    <w:rsid w:val="005B5629"/>
    <w:rsid w:val="005B6B78"/>
    <w:rsid w:val="005C0300"/>
    <w:rsid w:val="005C27A2"/>
    <w:rsid w:val="005C6C79"/>
    <w:rsid w:val="005D1BD7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7106A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7AEF"/>
    <w:rsid w:val="008130DB"/>
    <w:rsid w:val="00822F3D"/>
    <w:rsid w:val="00837203"/>
    <w:rsid w:val="00842137"/>
    <w:rsid w:val="00853F5F"/>
    <w:rsid w:val="008623ED"/>
    <w:rsid w:val="00874215"/>
    <w:rsid w:val="00875AA6"/>
    <w:rsid w:val="00880944"/>
    <w:rsid w:val="0089088E"/>
    <w:rsid w:val="00892297"/>
    <w:rsid w:val="008964D6"/>
    <w:rsid w:val="008B5123"/>
    <w:rsid w:val="008C70E3"/>
    <w:rsid w:val="008E0172"/>
    <w:rsid w:val="00914519"/>
    <w:rsid w:val="00936852"/>
    <w:rsid w:val="0094045D"/>
    <w:rsid w:val="009406B5"/>
    <w:rsid w:val="00946166"/>
    <w:rsid w:val="009507EC"/>
    <w:rsid w:val="00957C05"/>
    <w:rsid w:val="00983164"/>
    <w:rsid w:val="009972EF"/>
    <w:rsid w:val="009B5009"/>
    <w:rsid w:val="009B5035"/>
    <w:rsid w:val="009C3160"/>
    <w:rsid w:val="009C520A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528A"/>
    <w:rsid w:val="00A6553D"/>
    <w:rsid w:val="00A67A81"/>
    <w:rsid w:val="00A730A6"/>
    <w:rsid w:val="00A8287B"/>
    <w:rsid w:val="00A93E65"/>
    <w:rsid w:val="00A971A0"/>
    <w:rsid w:val="00AA1F22"/>
    <w:rsid w:val="00AB0D7C"/>
    <w:rsid w:val="00AB1BC6"/>
    <w:rsid w:val="00AE1438"/>
    <w:rsid w:val="00AF735D"/>
    <w:rsid w:val="00B05821"/>
    <w:rsid w:val="00B100D6"/>
    <w:rsid w:val="00B164C9"/>
    <w:rsid w:val="00B241E4"/>
    <w:rsid w:val="00B26C28"/>
    <w:rsid w:val="00B30F21"/>
    <w:rsid w:val="00B4174C"/>
    <w:rsid w:val="00B453F5"/>
    <w:rsid w:val="00B61624"/>
    <w:rsid w:val="00B66481"/>
    <w:rsid w:val="00B7189C"/>
    <w:rsid w:val="00B718A5"/>
    <w:rsid w:val="00B90AD6"/>
    <w:rsid w:val="00B9633A"/>
    <w:rsid w:val="00BA788A"/>
    <w:rsid w:val="00BB2AAD"/>
    <w:rsid w:val="00BB4983"/>
    <w:rsid w:val="00BB7597"/>
    <w:rsid w:val="00BC2AAB"/>
    <w:rsid w:val="00BC62E2"/>
    <w:rsid w:val="00C37820"/>
    <w:rsid w:val="00C42125"/>
    <w:rsid w:val="00C62814"/>
    <w:rsid w:val="00C67B25"/>
    <w:rsid w:val="00C748F7"/>
    <w:rsid w:val="00C74937"/>
    <w:rsid w:val="00CB2599"/>
    <w:rsid w:val="00CD2139"/>
    <w:rsid w:val="00CD44D2"/>
    <w:rsid w:val="00CD6848"/>
    <w:rsid w:val="00CE5986"/>
    <w:rsid w:val="00D357C7"/>
    <w:rsid w:val="00D41052"/>
    <w:rsid w:val="00D54D44"/>
    <w:rsid w:val="00D647EF"/>
    <w:rsid w:val="00D73137"/>
    <w:rsid w:val="00D745B2"/>
    <w:rsid w:val="00D9751E"/>
    <w:rsid w:val="00D977A2"/>
    <w:rsid w:val="00DA1D47"/>
    <w:rsid w:val="00DB5BA2"/>
    <w:rsid w:val="00DD50DE"/>
    <w:rsid w:val="00DE3062"/>
    <w:rsid w:val="00E0581D"/>
    <w:rsid w:val="00E14E0D"/>
    <w:rsid w:val="00E1720E"/>
    <w:rsid w:val="00E204DD"/>
    <w:rsid w:val="00E353EC"/>
    <w:rsid w:val="00E35BC7"/>
    <w:rsid w:val="00E408D8"/>
    <w:rsid w:val="00E51F61"/>
    <w:rsid w:val="00E53C24"/>
    <w:rsid w:val="00E56E77"/>
    <w:rsid w:val="00E62742"/>
    <w:rsid w:val="00E672CD"/>
    <w:rsid w:val="00E86ECA"/>
    <w:rsid w:val="00E87795"/>
    <w:rsid w:val="00E93B5E"/>
    <w:rsid w:val="00E963B1"/>
    <w:rsid w:val="00EB444D"/>
    <w:rsid w:val="00ED5B66"/>
    <w:rsid w:val="00EE5C0D"/>
    <w:rsid w:val="00EF4792"/>
    <w:rsid w:val="00F02294"/>
    <w:rsid w:val="00F120AB"/>
    <w:rsid w:val="00F2483C"/>
    <w:rsid w:val="00F30DE7"/>
    <w:rsid w:val="00F35F57"/>
    <w:rsid w:val="00F44D3D"/>
    <w:rsid w:val="00F50467"/>
    <w:rsid w:val="00F562A0"/>
    <w:rsid w:val="00F57FA4"/>
    <w:rsid w:val="00F84132"/>
    <w:rsid w:val="00FA02CB"/>
    <w:rsid w:val="00FA2177"/>
    <w:rsid w:val="00FA2854"/>
    <w:rsid w:val="00FA32F2"/>
    <w:rsid w:val="00FB0783"/>
    <w:rsid w:val="00FB7A8B"/>
    <w:rsid w:val="00FD1092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,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A93E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4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E0D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E0D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E14E0D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5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B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chel.huang@huawei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zuhisa.yamagishi.vf@hco.ntt.co.jp" TargetMode="External"/><Relationship Id="rId17" Type="http://schemas.openxmlformats.org/officeDocument/2006/relationships/hyperlink" Target="mailto:rachel.huang@huawei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zuhisa.yamagishi.vf@hco.ntt.co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12-oLS-00140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6-sg12-oLS-00140.docx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17/ls/sg9/sp16-sg9-oLS-001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12</SgText>
    <Purpose xmlns="3f6fad35-1f81-480e-a4e5-6e5474dcfb96">Proposal</Purpose>
    <Abstract xmlns="3f6fad35-1f81-480e-a4e5-6e5474dcfb96" xsi:nil="true"/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1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E-meeting, 7-11 September 2020</Place>
    <Observations xmlns="3f6fad35-1f81-480e-a4e5-6e5474dcfb96" xsi:nil="true"/>
    <DocumentSource xmlns="3f6fad35-1f81-480e-a4e5-6e5474dcfb96">SG 12</Document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LS/o/r on information about consent of ITU-T Recommendation J.1631 on QoS aspects in Q9/9 (reply to SG9-LS123)</vt:lpstr>
      <vt:lpstr>Reply to your Liaison Statement on information about new work items and consent of ITU-T Recommendation Y.3109 on QoS aspects in Q6/13</vt:lpstr>
      <vt:lpstr>Reply to your Liaison Statement on information about new work items and consent of ITU-T Recommendation Y.3109 on QoS aspects in Q6/13</vt:lpstr>
    </vt:vector>
  </TitlesOfParts>
  <Manager>ITU-T</Manager>
  <Company>International Telecommunication Union (ITU)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information about consent of ITU-T Recommendation J.1631 on QoS aspects in Q9/9 (reply to SG9-LS123)</dc:title>
  <dc:subject/>
  <dc:creator>ITU-T Study Group 12</dc:creator>
  <cp:keywords/>
  <dc:description>SG2-LS140  For: E-meeting, 4-13 May 2021_x000d_Document date: _x000d_Saved by ITU51014243 at 15:21:40 on 17/05/2021</dc:description>
  <cp:lastModifiedBy>Al-Mnini, Lara</cp:lastModifiedBy>
  <cp:revision>4</cp:revision>
  <cp:lastPrinted>2016-12-23T12:52:00Z</cp:lastPrinted>
  <dcterms:created xsi:type="dcterms:W3CDTF">2021-06-23T12:08:00Z</dcterms:created>
  <dcterms:modified xsi:type="dcterms:W3CDTF">2021-06-23T14:34:00Z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SG2-LS140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13/12</vt:lpwstr>
  </property>
  <property fmtid="{D5CDD505-2E9C-101B-9397-08002B2CF9AE}" pid="6" name="Docdest">
    <vt:lpwstr>E-meeting, 4-13 May 2021</vt:lpwstr>
  </property>
  <property fmtid="{D5CDD505-2E9C-101B-9397-08002B2CF9AE}" pid="7" name="Docauthor">
    <vt:lpwstr>ITU-T Study Group 12</vt:lpwstr>
  </property>
</Properties>
</file>