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769"/>
        <w:gridCol w:w="3912"/>
      </w:tblGrid>
      <w:tr w:rsidR="008D02F4" w:rsidRPr="008D02F4" w14:paraId="17B7EBA0" w14:textId="77777777" w:rsidTr="728A069D">
        <w:trPr>
          <w:cantSplit/>
          <w:jc w:val="center"/>
        </w:trPr>
        <w:tc>
          <w:tcPr>
            <w:tcW w:w="1191" w:type="dxa"/>
            <w:vMerge w:val="restart"/>
          </w:tcPr>
          <w:p w14:paraId="635B5824" w14:textId="77777777" w:rsidR="008D02F4" w:rsidRPr="008D02F4" w:rsidRDefault="008D02F4" w:rsidP="008D02F4">
            <w:pPr>
              <w:rPr>
                <w:rFonts w:eastAsia="Calibri"/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8D02F4">
              <w:rPr>
                <w:rFonts w:eastAsia="Calibr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DC90D11" wp14:editId="050730C7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42514D79" w14:textId="77777777" w:rsidR="008D02F4" w:rsidRPr="008D02F4" w:rsidRDefault="008D02F4" w:rsidP="008D02F4">
            <w:pPr>
              <w:rPr>
                <w:rFonts w:eastAsia="Calibri"/>
                <w:sz w:val="16"/>
                <w:szCs w:val="16"/>
              </w:rPr>
            </w:pPr>
            <w:r w:rsidRPr="008D02F4">
              <w:rPr>
                <w:rFonts w:eastAsia="Calibri"/>
                <w:sz w:val="16"/>
                <w:szCs w:val="16"/>
              </w:rPr>
              <w:t>INTERNATIONAL TELECOMMUNICATION UNION</w:t>
            </w:r>
          </w:p>
          <w:p w14:paraId="4415E01E" w14:textId="77777777" w:rsidR="008D02F4" w:rsidRPr="008D02F4" w:rsidRDefault="008D02F4" w:rsidP="008D02F4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8D02F4">
              <w:rPr>
                <w:rFonts w:eastAsia="Calibri"/>
                <w:b/>
                <w:bCs/>
                <w:sz w:val="26"/>
                <w:szCs w:val="26"/>
              </w:rPr>
              <w:t>TELECOMMUNICATION</w:t>
            </w:r>
            <w:r w:rsidRPr="008D02F4">
              <w:rPr>
                <w:rFonts w:eastAsia="Calibr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1643AB7A" w14:textId="77777777" w:rsidR="008D02F4" w:rsidRPr="008D02F4" w:rsidRDefault="008D02F4" w:rsidP="008D02F4">
            <w:pPr>
              <w:rPr>
                <w:rFonts w:eastAsia="Calibri"/>
                <w:sz w:val="20"/>
                <w:szCs w:val="20"/>
              </w:rPr>
            </w:pPr>
            <w:r w:rsidRPr="008D02F4">
              <w:rPr>
                <w:rFonts w:eastAsia="Calibri"/>
                <w:sz w:val="20"/>
                <w:szCs w:val="20"/>
              </w:rPr>
              <w:t xml:space="preserve">STUDY PERIOD </w:t>
            </w:r>
            <w:bookmarkStart w:id="3" w:name="dstudyperiod"/>
            <w:r w:rsidRPr="008D02F4">
              <w:rPr>
                <w:rFonts w:eastAsia="Calibri"/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3D163339" w14:textId="2881EF36" w:rsidR="008D02F4" w:rsidRPr="008D02F4" w:rsidRDefault="008D02F4" w:rsidP="00CB360B">
            <w:pPr>
              <w:pStyle w:val="Docnumber"/>
            </w:pPr>
            <w:r w:rsidRPr="008D02F4">
              <w:t>TSAG-TD</w:t>
            </w:r>
            <w:r w:rsidR="0013272B">
              <w:t>1015</w:t>
            </w:r>
          </w:p>
        </w:tc>
      </w:tr>
      <w:bookmarkEnd w:id="0"/>
      <w:tr w:rsidR="008D02F4" w:rsidRPr="008D02F4" w14:paraId="5B61C75D" w14:textId="77777777" w:rsidTr="728A069D">
        <w:trPr>
          <w:cantSplit/>
          <w:jc w:val="center"/>
        </w:trPr>
        <w:tc>
          <w:tcPr>
            <w:tcW w:w="1191" w:type="dxa"/>
            <w:vMerge/>
          </w:tcPr>
          <w:p w14:paraId="05D70B68" w14:textId="77777777" w:rsidR="008D02F4" w:rsidRPr="008D02F4" w:rsidRDefault="008D02F4" w:rsidP="008D02F4">
            <w:pPr>
              <w:rPr>
                <w:rFonts w:eastAsia="Calibri"/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25DD43B0" w14:textId="77777777" w:rsidR="008D02F4" w:rsidRPr="008D02F4" w:rsidRDefault="008D02F4" w:rsidP="008D02F4">
            <w:pPr>
              <w:rPr>
                <w:rFonts w:eastAsia="Calibri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47A858A" w14:textId="77777777" w:rsidR="008D02F4" w:rsidRPr="008D02F4" w:rsidRDefault="008D02F4" w:rsidP="008D02F4">
            <w:pPr>
              <w:jc w:val="right"/>
              <w:rPr>
                <w:rFonts w:eastAsia="Calibri"/>
                <w:b/>
                <w:bCs/>
                <w:smallCaps/>
                <w:sz w:val="28"/>
                <w:szCs w:val="28"/>
              </w:rPr>
            </w:pPr>
            <w:r w:rsidRPr="008D02F4">
              <w:rPr>
                <w:rFonts w:eastAsia="Calibri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8D02F4" w:rsidRPr="008D02F4" w14:paraId="777CED44" w14:textId="77777777" w:rsidTr="007F6096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2A1885" w14:textId="77777777" w:rsidR="008D02F4" w:rsidRPr="008D02F4" w:rsidRDefault="008D02F4" w:rsidP="008D02F4">
            <w:pPr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6FB8912" w14:textId="77777777" w:rsidR="008D02F4" w:rsidRPr="008D02F4" w:rsidRDefault="008D02F4" w:rsidP="008D02F4">
            <w:pPr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AC660D1" w14:textId="12529EB6" w:rsidR="008D02F4" w:rsidRPr="008D02F4" w:rsidRDefault="008D02F4" w:rsidP="008D02F4">
            <w:pPr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8D02F4">
              <w:rPr>
                <w:rFonts w:eastAsia="Calibri"/>
                <w:b/>
                <w:bCs/>
                <w:sz w:val="28"/>
                <w:szCs w:val="28"/>
              </w:rPr>
              <w:t>Original: English</w:t>
            </w:r>
          </w:p>
        </w:tc>
      </w:tr>
      <w:tr w:rsidR="008D02F4" w:rsidRPr="008D02F4" w14:paraId="1C36C86D" w14:textId="77777777" w:rsidTr="007F6096">
        <w:trPr>
          <w:cantSplit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EA74484" w14:textId="77777777" w:rsidR="008D02F4" w:rsidRPr="008D02F4" w:rsidRDefault="008D02F4" w:rsidP="008D02F4">
            <w:pPr>
              <w:rPr>
                <w:rFonts w:asciiTheme="majorBidi" w:eastAsia="Calibr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8D02F4">
              <w:rPr>
                <w:rFonts w:asciiTheme="majorBidi" w:eastAsia="Calibri" w:hAnsiTheme="majorBidi" w:cstheme="majorBidi"/>
                <w:b/>
                <w:bCs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  <w:shd w:val="clear" w:color="auto" w:fill="auto"/>
          </w:tcPr>
          <w:p w14:paraId="41FC2457" w14:textId="77777777" w:rsidR="008D02F4" w:rsidRPr="008D02F4" w:rsidRDefault="008D02F4" w:rsidP="008D02F4">
            <w:pPr>
              <w:rPr>
                <w:rFonts w:asciiTheme="majorBidi" w:eastAsia="Calibri" w:hAnsiTheme="majorBidi" w:cstheme="majorBidi"/>
              </w:rPr>
            </w:pPr>
            <w:r w:rsidRPr="008D02F4">
              <w:rPr>
                <w:rFonts w:asciiTheme="majorBidi" w:eastAsia="Calibri" w:hAnsiTheme="majorBidi" w:cstheme="majorBidi"/>
              </w:rPr>
              <w:t>N/A</w:t>
            </w:r>
          </w:p>
        </w:tc>
        <w:tc>
          <w:tcPr>
            <w:tcW w:w="468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10AF3C7" w14:textId="77777777" w:rsidR="008D02F4" w:rsidRPr="008D02F4" w:rsidRDefault="008D02F4" w:rsidP="008D02F4">
            <w:pPr>
              <w:jc w:val="right"/>
              <w:rPr>
                <w:rFonts w:asciiTheme="majorBidi" w:eastAsia="Calibri" w:hAnsiTheme="majorBidi" w:cstheme="majorBidi"/>
              </w:rPr>
            </w:pPr>
            <w:r w:rsidRPr="008D02F4">
              <w:rPr>
                <w:rFonts w:asciiTheme="majorBidi" w:eastAsia="Calibri" w:hAnsiTheme="majorBidi" w:cstheme="majorBidi"/>
              </w:rPr>
              <w:t>Virtual, 11-18 January 2021</w:t>
            </w:r>
          </w:p>
        </w:tc>
      </w:tr>
      <w:tr w:rsidR="008D02F4" w:rsidRPr="008D02F4" w14:paraId="160FD265" w14:textId="77777777" w:rsidTr="728A069D">
        <w:trPr>
          <w:cantSplit/>
          <w:jc w:val="center"/>
        </w:trPr>
        <w:tc>
          <w:tcPr>
            <w:tcW w:w="9923" w:type="dxa"/>
            <w:gridSpan w:val="5"/>
          </w:tcPr>
          <w:p w14:paraId="7CB3BABD" w14:textId="77777777" w:rsidR="008D02F4" w:rsidRPr="008D02F4" w:rsidRDefault="008D02F4" w:rsidP="008D02F4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8D02F4">
              <w:rPr>
                <w:rFonts w:asciiTheme="majorBidi" w:eastAsia="Calibri" w:hAnsiTheme="majorBidi" w:cstheme="majorBidi"/>
                <w:b/>
                <w:bCs/>
              </w:rPr>
              <w:t>TD</w:t>
            </w:r>
          </w:p>
        </w:tc>
      </w:tr>
      <w:tr w:rsidR="008D02F4" w:rsidRPr="008D02F4" w14:paraId="65DEC0EB" w14:textId="77777777" w:rsidTr="728A069D">
        <w:trPr>
          <w:cantSplit/>
          <w:jc w:val="center"/>
        </w:trPr>
        <w:tc>
          <w:tcPr>
            <w:tcW w:w="1617" w:type="dxa"/>
            <w:gridSpan w:val="2"/>
          </w:tcPr>
          <w:p w14:paraId="780733F2" w14:textId="77777777" w:rsidR="008D02F4" w:rsidRPr="008D02F4" w:rsidRDefault="008D02F4" w:rsidP="008D02F4">
            <w:pPr>
              <w:rPr>
                <w:rFonts w:asciiTheme="majorBidi" w:eastAsia="Calibri" w:hAnsiTheme="majorBidi" w:cstheme="majorBidi"/>
                <w:b/>
                <w:bCs/>
              </w:rPr>
            </w:pPr>
            <w:bookmarkStart w:id="8" w:name="dsource" w:colFirst="1" w:colLast="1"/>
            <w:bookmarkStart w:id="9" w:name="_Hlk46831070"/>
            <w:bookmarkEnd w:id="6"/>
            <w:bookmarkEnd w:id="7"/>
            <w:r w:rsidRPr="008D02F4">
              <w:rPr>
                <w:rFonts w:asciiTheme="majorBidi" w:eastAsia="Calibri" w:hAnsiTheme="majorBidi" w:cstheme="majorBidi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4760C127" w14:textId="0F5F30C3" w:rsidR="008D02F4" w:rsidRPr="008D02F4" w:rsidRDefault="00197044" w:rsidP="008D02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Calibri" w:hAnsiTheme="majorBidi" w:cstheme="majorBidi"/>
              </w:rPr>
            </w:pPr>
            <w:r w:rsidRPr="00061F25">
              <w:rPr>
                <w:rFonts w:asciiTheme="majorBidi" w:eastAsia="Calibri" w:hAnsiTheme="majorBidi" w:cstheme="majorBidi"/>
              </w:rPr>
              <w:t>TSB</w:t>
            </w:r>
          </w:p>
        </w:tc>
      </w:tr>
      <w:tr w:rsidR="008D02F4" w:rsidRPr="008D02F4" w14:paraId="2FDBF085" w14:textId="77777777" w:rsidTr="728A069D">
        <w:trPr>
          <w:cantSplit/>
          <w:jc w:val="center"/>
        </w:trPr>
        <w:tc>
          <w:tcPr>
            <w:tcW w:w="1617" w:type="dxa"/>
            <w:gridSpan w:val="2"/>
          </w:tcPr>
          <w:p w14:paraId="2D9BE9B7" w14:textId="77777777" w:rsidR="008D02F4" w:rsidRPr="008D02F4" w:rsidRDefault="008D02F4" w:rsidP="008D02F4">
            <w:pPr>
              <w:rPr>
                <w:rFonts w:asciiTheme="majorBidi" w:eastAsia="Calibri" w:hAnsiTheme="majorBidi" w:cstheme="majorBidi"/>
              </w:rPr>
            </w:pPr>
            <w:bookmarkStart w:id="10" w:name="dtitle1" w:colFirst="1" w:colLast="1"/>
            <w:bookmarkEnd w:id="8"/>
            <w:r w:rsidRPr="008D02F4">
              <w:rPr>
                <w:rFonts w:asciiTheme="majorBidi" w:eastAsia="Calibri" w:hAnsiTheme="majorBidi" w:cstheme="majorBidi"/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5161CC00" w14:textId="503A4EB8" w:rsidR="008D02F4" w:rsidRPr="008D02F4" w:rsidRDefault="00B626B9" w:rsidP="008D02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Current and next Study Period designation</w:t>
            </w:r>
          </w:p>
        </w:tc>
      </w:tr>
      <w:tr w:rsidR="008D02F4" w:rsidRPr="008D02F4" w14:paraId="6793C267" w14:textId="77777777" w:rsidTr="728A069D">
        <w:trPr>
          <w:cantSplit/>
          <w:jc w:val="center"/>
        </w:trPr>
        <w:tc>
          <w:tcPr>
            <w:tcW w:w="1617" w:type="dxa"/>
            <w:gridSpan w:val="2"/>
          </w:tcPr>
          <w:p w14:paraId="23A6F3F6" w14:textId="77777777" w:rsidR="008D02F4" w:rsidRPr="008D02F4" w:rsidRDefault="008D02F4" w:rsidP="008D02F4">
            <w:pPr>
              <w:rPr>
                <w:rFonts w:asciiTheme="majorBidi" w:eastAsia="Calibri" w:hAnsiTheme="majorBidi" w:cstheme="majorBidi"/>
                <w:b/>
                <w:bCs/>
              </w:rPr>
            </w:pPr>
            <w:bookmarkStart w:id="11" w:name="dpurpose" w:colFirst="1" w:colLast="1"/>
            <w:bookmarkEnd w:id="10"/>
            <w:r w:rsidRPr="008D02F4">
              <w:rPr>
                <w:rFonts w:asciiTheme="majorBidi" w:eastAsia="Calibri" w:hAnsiTheme="majorBidi" w:cstheme="majorBidi"/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</w:tcPr>
          <w:p w14:paraId="56E9EF72" w14:textId="73E59DD1" w:rsidR="008D02F4" w:rsidRPr="008D02F4" w:rsidRDefault="00197044" w:rsidP="008D02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Calibri" w:hAnsiTheme="majorBidi" w:cstheme="majorBidi"/>
              </w:rPr>
            </w:pPr>
            <w:r w:rsidRPr="00061F25">
              <w:rPr>
                <w:rFonts w:asciiTheme="majorBidi" w:eastAsia="Calibri" w:hAnsiTheme="majorBidi" w:cstheme="majorBidi"/>
              </w:rPr>
              <w:t>Information</w:t>
            </w:r>
          </w:p>
        </w:tc>
      </w:tr>
      <w:bookmarkEnd w:id="9"/>
      <w:bookmarkEnd w:id="2"/>
      <w:bookmarkEnd w:id="11"/>
      <w:tr w:rsidR="00607901" w:rsidRPr="0013272B" w14:paraId="30FFBB81" w14:textId="77777777" w:rsidTr="728A069D">
        <w:trPr>
          <w:cantSplit/>
          <w:trHeight w:val="204"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95C907" w14:textId="77777777" w:rsidR="00607901" w:rsidRPr="008D02F4" w:rsidRDefault="00607901" w:rsidP="00607901">
            <w:pPr>
              <w:rPr>
                <w:rFonts w:asciiTheme="majorBidi" w:eastAsia="Calibri" w:hAnsiTheme="majorBidi" w:cstheme="majorBidi"/>
                <w:b/>
                <w:bCs/>
              </w:rPr>
            </w:pPr>
            <w:r w:rsidRPr="008D02F4">
              <w:rPr>
                <w:rFonts w:asciiTheme="majorBidi" w:eastAsia="Calibri" w:hAnsiTheme="majorBidi" w:cstheme="majorBidi"/>
                <w:b/>
                <w:bCs/>
                <w:lang w:val="en-US"/>
              </w:rPr>
              <w:t>Contact: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4DE2B1" w14:textId="6E9C99C6" w:rsidR="00607901" w:rsidRPr="008D02F4" w:rsidRDefault="00607901" w:rsidP="00607901">
            <w:pPr>
              <w:rPr>
                <w:rFonts w:asciiTheme="majorBidi" w:eastAsia="Calibri" w:hAnsiTheme="majorBidi" w:cstheme="majorBidi"/>
              </w:rPr>
            </w:pPr>
            <w:r w:rsidRPr="00061F25">
              <w:rPr>
                <w:rFonts w:asciiTheme="majorBidi" w:hAnsiTheme="majorBidi" w:cstheme="majorBidi"/>
              </w:rPr>
              <w:t>Bilel Jamoussi</w:t>
            </w:r>
            <w:r w:rsidRPr="00061F25">
              <w:rPr>
                <w:rFonts w:asciiTheme="majorBidi" w:hAnsiTheme="majorBidi" w:cstheme="majorBidi"/>
              </w:rPr>
              <w:br/>
              <w:t>Chief of ITU-T Study Group Department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</w:tcPr>
          <w:p w14:paraId="79FE6F46" w14:textId="42A96C92" w:rsidR="00607901" w:rsidRPr="008D02F4" w:rsidRDefault="00607901" w:rsidP="00607901">
            <w:pPr>
              <w:tabs>
                <w:tab w:val="left" w:pos="880"/>
              </w:tabs>
              <w:rPr>
                <w:rFonts w:asciiTheme="majorBidi" w:eastAsia="Calibri" w:hAnsiTheme="majorBidi" w:cstheme="majorBidi"/>
                <w:lang w:val="fr-FR"/>
              </w:rPr>
            </w:pPr>
            <w:proofErr w:type="gramStart"/>
            <w:r w:rsidRPr="00061F25">
              <w:rPr>
                <w:rFonts w:asciiTheme="majorBidi" w:hAnsiTheme="majorBidi" w:cstheme="majorBidi"/>
                <w:lang w:val="fr-FR"/>
              </w:rPr>
              <w:t>Tel:</w:t>
            </w:r>
            <w:proofErr w:type="gramEnd"/>
            <w:r w:rsidRPr="00061F25">
              <w:rPr>
                <w:rFonts w:asciiTheme="majorBidi" w:hAnsiTheme="majorBidi" w:cstheme="majorBidi"/>
                <w:lang w:val="fr-FR"/>
              </w:rPr>
              <w:tab/>
              <w:t>+41 22 730 6311</w:t>
            </w:r>
            <w:r w:rsidRPr="00061F25">
              <w:rPr>
                <w:rFonts w:asciiTheme="majorBidi" w:hAnsiTheme="majorBidi" w:cstheme="majorBidi"/>
                <w:lang w:val="fr-FR"/>
              </w:rPr>
              <w:br/>
              <w:t xml:space="preserve">E-mail: </w:t>
            </w:r>
            <w:hyperlink r:id="rId12" w:history="1">
              <w:r w:rsidRPr="00061F25">
                <w:rPr>
                  <w:rStyle w:val="Hyperlink"/>
                  <w:rFonts w:asciiTheme="majorBidi" w:hAnsiTheme="majorBidi" w:cstheme="majorBidi"/>
                  <w:lang w:val="fr-FR"/>
                </w:rPr>
                <w:t>bilel.jamoussi@itu.int</w:t>
              </w:r>
            </w:hyperlink>
          </w:p>
        </w:tc>
      </w:tr>
      <w:tr w:rsidR="00741561" w:rsidRPr="0013272B" w14:paraId="20297904" w14:textId="77777777" w:rsidTr="728A069D">
        <w:trPr>
          <w:cantSplit/>
          <w:trHeight w:val="204"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5E7F76B" w14:textId="77777777" w:rsidR="00741561" w:rsidRPr="00741561" w:rsidRDefault="00741561" w:rsidP="00D912F5">
            <w:pPr>
              <w:rPr>
                <w:rFonts w:asciiTheme="majorBidi" w:eastAsia="Calibri" w:hAnsiTheme="majorBidi" w:cstheme="majorBidi"/>
                <w:b/>
                <w:bCs/>
                <w:lang w:val="en-US"/>
              </w:rPr>
            </w:pPr>
            <w:r w:rsidRPr="008D02F4">
              <w:rPr>
                <w:rFonts w:asciiTheme="majorBidi" w:eastAsia="Calibri" w:hAnsiTheme="majorBidi" w:cstheme="majorBidi"/>
                <w:b/>
                <w:bCs/>
                <w:lang w:val="en-US"/>
              </w:rPr>
              <w:t>Contact: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0B8BBB" w14:textId="7A82F73D" w:rsidR="00741561" w:rsidRPr="00741561" w:rsidRDefault="00741561" w:rsidP="00D912F5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Simão</w:t>
            </w:r>
            <w:proofErr w:type="spellEnd"/>
            <w:r>
              <w:rPr>
                <w:rFonts w:asciiTheme="majorBidi" w:hAnsiTheme="majorBidi" w:cstheme="majorBidi"/>
              </w:rPr>
              <w:t xml:space="preserve"> Campos</w:t>
            </w:r>
            <w:r w:rsidRPr="00061F25"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t xml:space="preserve">Counsellor, </w:t>
            </w:r>
            <w:r w:rsidRPr="00061F25">
              <w:rPr>
                <w:rFonts w:asciiTheme="majorBidi" w:hAnsiTheme="majorBidi" w:cstheme="majorBidi"/>
              </w:rPr>
              <w:t>Study Group Department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</w:tcPr>
          <w:p w14:paraId="18FC3FD4" w14:textId="78B705A3" w:rsidR="00741561" w:rsidRPr="00741561" w:rsidRDefault="00741561" w:rsidP="00D912F5">
            <w:pPr>
              <w:tabs>
                <w:tab w:val="left" w:pos="880"/>
              </w:tabs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061F25">
              <w:rPr>
                <w:rFonts w:asciiTheme="majorBidi" w:hAnsiTheme="majorBidi" w:cstheme="majorBidi"/>
                <w:lang w:val="fr-FR"/>
              </w:rPr>
              <w:t>E-mail:</w:t>
            </w:r>
            <w:proofErr w:type="gramEnd"/>
            <w:r w:rsidRPr="00061F25">
              <w:rPr>
                <w:rFonts w:asciiTheme="majorBidi" w:hAnsiTheme="majorBidi" w:cstheme="majorBidi"/>
                <w:lang w:val="fr-FR"/>
              </w:rPr>
              <w:t xml:space="preserve"> </w:t>
            </w:r>
            <w:hyperlink r:id="rId13" w:history="1">
              <w:r w:rsidRPr="00B15636">
                <w:rPr>
                  <w:rStyle w:val="Hyperlink"/>
                  <w:rFonts w:asciiTheme="majorBidi" w:hAnsiTheme="majorBidi" w:cstheme="majorBidi"/>
                  <w:lang w:val="fr-FR"/>
                </w:rPr>
                <w:t>simao.campos@itu.int</w:t>
              </w:r>
            </w:hyperlink>
            <w:r>
              <w:rPr>
                <w:rFonts w:asciiTheme="majorBidi" w:hAnsiTheme="majorBidi" w:cstheme="majorBidi"/>
                <w:lang w:val="fr-FR"/>
              </w:rPr>
              <w:t xml:space="preserve"> </w:t>
            </w:r>
          </w:p>
        </w:tc>
      </w:tr>
    </w:tbl>
    <w:p w14:paraId="36466FC7" w14:textId="69ECB15D" w:rsidR="008D02F4" w:rsidRDefault="008D02F4" w:rsidP="00F34E83">
      <w:pPr>
        <w:rPr>
          <w:lang w:val="fr-FR"/>
        </w:rPr>
      </w:pPr>
    </w:p>
    <w:tbl>
      <w:tblPr>
        <w:tblW w:w="977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157"/>
      </w:tblGrid>
      <w:tr w:rsidR="008D02F4" w:rsidRPr="008D02F4" w14:paraId="41DE70FA" w14:textId="77777777" w:rsidTr="728A069D">
        <w:trPr>
          <w:cantSplit/>
          <w:jc w:val="center"/>
        </w:trPr>
        <w:tc>
          <w:tcPr>
            <w:tcW w:w="1616" w:type="dxa"/>
            <w:hideMark/>
          </w:tcPr>
          <w:p w14:paraId="5B97B68F" w14:textId="77777777" w:rsidR="008D02F4" w:rsidRPr="008D02F4" w:rsidRDefault="008D02F4" w:rsidP="008D02F4">
            <w:pPr>
              <w:rPr>
                <w:rFonts w:eastAsia="Calibri"/>
                <w:b/>
                <w:bCs/>
              </w:rPr>
            </w:pPr>
            <w:r w:rsidRPr="008D02F4">
              <w:rPr>
                <w:rFonts w:eastAsia="Calibri"/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6643609E" w14:textId="514771AF" w:rsidR="008D02F4" w:rsidRPr="008D02F4" w:rsidRDefault="00B626B9" w:rsidP="008D02F4">
            <w:pPr>
              <w:rPr>
                <w:rFonts w:eastAsia="Calibri"/>
              </w:rPr>
            </w:pPr>
            <w:r>
              <w:rPr>
                <w:rFonts w:eastAsia="Calibri"/>
              </w:rPr>
              <w:t>ITU-T Study Period</w:t>
            </w:r>
            <w:r w:rsidR="00197595">
              <w:rPr>
                <w:rFonts w:eastAsia="Calibri"/>
              </w:rPr>
              <w:t>;</w:t>
            </w:r>
          </w:p>
        </w:tc>
      </w:tr>
      <w:tr w:rsidR="008D02F4" w:rsidRPr="008D02F4" w14:paraId="7E3D809D" w14:textId="77777777" w:rsidTr="728A069D">
        <w:trPr>
          <w:cantSplit/>
          <w:jc w:val="center"/>
        </w:trPr>
        <w:tc>
          <w:tcPr>
            <w:tcW w:w="1616" w:type="dxa"/>
            <w:hideMark/>
          </w:tcPr>
          <w:p w14:paraId="0DA11006" w14:textId="77777777" w:rsidR="008D02F4" w:rsidRPr="008D02F4" w:rsidRDefault="008D02F4" w:rsidP="008D02F4">
            <w:pPr>
              <w:rPr>
                <w:rFonts w:eastAsia="Calibri"/>
                <w:b/>
                <w:bCs/>
              </w:rPr>
            </w:pPr>
            <w:r w:rsidRPr="008D02F4">
              <w:rPr>
                <w:rFonts w:eastAsia="Calibri"/>
                <w:b/>
                <w:bCs/>
              </w:rPr>
              <w:t>Abstract:</w:t>
            </w:r>
          </w:p>
        </w:tc>
        <w:tc>
          <w:tcPr>
            <w:tcW w:w="8157" w:type="dxa"/>
          </w:tcPr>
          <w:p w14:paraId="0034A228" w14:textId="12B9BBF5" w:rsidR="008D02F4" w:rsidRPr="008D02F4" w:rsidRDefault="0054464C" w:rsidP="008D02F4">
            <w:pPr>
              <w:spacing w:after="60"/>
              <w:rPr>
                <w:rFonts w:eastAsia="Calibri"/>
              </w:rPr>
            </w:pPr>
            <w:r w:rsidRPr="728A069D">
              <w:rPr>
                <w:rFonts w:eastAsia="Calibri"/>
              </w:rPr>
              <w:t xml:space="preserve">Historical data concerning identification of the study period (SP) ranges point to designating the current study period (SP16) planned to end </w:t>
            </w:r>
            <w:r>
              <w:t xml:space="preserve">9 March 2022 as </w:t>
            </w:r>
            <w:r w:rsidRPr="728A069D">
              <w:rPr>
                <w:i/>
                <w:iCs/>
              </w:rPr>
              <w:t>2016-2021</w:t>
            </w:r>
            <w:r>
              <w:t xml:space="preserve">; and the next </w:t>
            </w:r>
            <w:r w:rsidRPr="728A069D">
              <w:rPr>
                <w:rFonts w:eastAsia="Calibri"/>
              </w:rPr>
              <w:t xml:space="preserve">study period (SP17) planned to end </w:t>
            </w:r>
            <w:r>
              <w:t xml:space="preserve">in the 2nd </w:t>
            </w:r>
            <w:r w:rsidR="001444BC">
              <w:t>half</w:t>
            </w:r>
            <w:r>
              <w:t xml:space="preserve"> of 2024 as </w:t>
            </w:r>
            <w:r w:rsidRPr="728A069D">
              <w:rPr>
                <w:i/>
                <w:iCs/>
              </w:rPr>
              <w:t>2022-2024</w:t>
            </w:r>
            <w:r>
              <w:t xml:space="preserve">. </w:t>
            </w:r>
            <w:r w:rsidR="00F34E83">
              <w:t>Despite</w:t>
            </w:r>
            <w:r>
              <w:t xml:space="preserve"> 201</w:t>
            </w:r>
            <w:r w:rsidR="00C9545E">
              <w:t>7</w:t>
            </w:r>
            <w:r>
              <w:t xml:space="preserve">-2021 being now the official year range for </w:t>
            </w:r>
            <w:r w:rsidR="00C9545E">
              <w:t>SP16</w:t>
            </w:r>
            <w:r>
              <w:t>, for best business continuity</w:t>
            </w:r>
            <w:r w:rsidR="2AEC1A6D">
              <w:t>,</w:t>
            </w:r>
            <w:r>
              <w:t xml:space="preserve"> documentation will continue to bear the range </w:t>
            </w:r>
            <w:r w:rsidRPr="728A069D">
              <w:rPr>
                <w:i/>
                <w:iCs/>
              </w:rPr>
              <w:t>201</w:t>
            </w:r>
            <w:r w:rsidR="00C9545E">
              <w:rPr>
                <w:i/>
                <w:iCs/>
              </w:rPr>
              <w:t>7</w:t>
            </w:r>
            <w:r w:rsidRPr="728A069D">
              <w:rPr>
                <w:i/>
                <w:iCs/>
              </w:rPr>
              <w:t>-2020</w:t>
            </w:r>
            <w:r w:rsidR="15F39AEB" w:rsidRPr="19789E6B">
              <w:rPr>
                <w:i/>
                <w:iCs/>
              </w:rPr>
              <w:t>,</w:t>
            </w:r>
            <w:r w:rsidR="00592806">
              <w:t xml:space="preserve"> and existing IT resources will continue to use the same SP range until the end of SP16.</w:t>
            </w:r>
          </w:p>
        </w:tc>
      </w:tr>
    </w:tbl>
    <w:p w14:paraId="5DEFAB5B" w14:textId="7EB0B80B" w:rsidR="008D02F4" w:rsidRDefault="008D02F4" w:rsidP="00B626B9"/>
    <w:p w14:paraId="5C91859D" w14:textId="2FD9F98B" w:rsidR="004857F8" w:rsidRDefault="004857F8" w:rsidP="00741561">
      <w:pPr>
        <w:pStyle w:val="Heading1"/>
      </w:pPr>
      <w:r>
        <w:t>Background</w:t>
      </w:r>
    </w:p>
    <w:p w14:paraId="1CFC67DD" w14:textId="77777777" w:rsidR="00741561" w:rsidRDefault="00741561" w:rsidP="00741561">
      <w:r>
        <w:t>TSB investigated the issues concerning the designation of the study periods and identified a practical way forward concerning the identification of the study periods no.16 (current) and 17 (next).</w:t>
      </w:r>
    </w:p>
    <w:p w14:paraId="1A2957D0" w14:textId="5F4F06EC" w:rsidR="00741561" w:rsidRDefault="00741561" w:rsidP="00741561">
      <w:r>
        <w:t xml:space="preserve">Table 1 provides a summary of all CCITT and ITU-T study periods </w:t>
      </w:r>
      <w:r w:rsidR="007E5100">
        <w:t xml:space="preserve">(SPs) </w:t>
      </w:r>
      <w:r>
        <w:t>and the respective assemblies and conferences.</w:t>
      </w:r>
      <w:r w:rsidR="007E5100">
        <w:t xml:space="preserve"> For simplicity, we refer to </w:t>
      </w:r>
      <w:r w:rsidR="007E5100" w:rsidRPr="007E5100">
        <w:rPr>
          <w:i/>
          <w:iCs/>
        </w:rPr>
        <w:t>Assemblies</w:t>
      </w:r>
      <w:r w:rsidR="007E5100">
        <w:t xml:space="preserve"> hereinafter to designate the CCITT and ITU-T Assemblies and Conferences.</w:t>
      </w:r>
    </w:p>
    <w:p w14:paraId="3AE00EEC" w14:textId="1DB6B1E8" w:rsidR="00B626B9" w:rsidRDefault="007E5100" w:rsidP="00B626B9">
      <w:r>
        <w:t>Assemblies</w:t>
      </w:r>
      <w:r w:rsidR="00B626B9">
        <w:t xml:space="preserve"> have historically taken place </w:t>
      </w:r>
      <w:r w:rsidR="006410FB">
        <w:t>every four years in the</w:t>
      </w:r>
      <w:r w:rsidR="001444BC">
        <w:t>ir</w:t>
      </w:r>
      <w:r w:rsidR="006410FB">
        <w:t xml:space="preserve"> 2nd </w:t>
      </w:r>
      <w:r w:rsidR="001444BC">
        <w:t>half</w:t>
      </w:r>
      <w:r w:rsidR="006410FB">
        <w:t xml:space="preserve">. </w:t>
      </w:r>
      <w:r w:rsidR="00741561">
        <w:t xml:space="preserve">Exceptions </w:t>
      </w:r>
      <w:r w:rsidR="006410FB">
        <w:t xml:space="preserve">to the 2nd </w:t>
      </w:r>
      <w:r w:rsidR="00C9545E">
        <w:t>year-</w:t>
      </w:r>
      <w:r w:rsidR="001444BC">
        <w:t>half</w:t>
      </w:r>
      <w:r w:rsidR="006410FB">
        <w:t xml:space="preserve"> pattern were the </w:t>
      </w:r>
      <w:proofErr w:type="spellStart"/>
      <w:r w:rsidR="006410FB" w:rsidRPr="728A069D">
        <w:rPr>
          <w:i/>
          <w:iCs/>
        </w:rPr>
        <w:t>IIIrd</w:t>
      </w:r>
      <w:proofErr w:type="spellEnd"/>
      <w:r w:rsidR="006410FB" w:rsidRPr="728A069D">
        <w:rPr>
          <w:i/>
          <w:iCs/>
        </w:rPr>
        <w:t xml:space="preserve"> Plenary Assembly of the CCITT</w:t>
      </w:r>
      <w:r w:rsidR="006410FB">
        <w:t xml:space="preserve"> in June 1964 and the </w:t>
      </w:r>
      <w:r w:rsidR="006410FB" w:rsidRPr="728A069D">
        <w:rPr>
          <w:i/>
          <w:iCs/>
        </w:rPr>
        <w:t xml:space="preserve">First World Telecommunication Standardization Conference </w:t>
      </w:r>
      <w:r w:rsidR="004857F8" w:rsidRPr="728A069D">
        <w:rPr>
          <w:i/>
          <w:iCs/>
        </w:rPr>
        <w:t>(</w:t>
      </w:r>
      <w:r w:rsidR="006410FB" w:rsidRPr="728A069D">
        <w:rPr>
          <w:i/>
          <w:iCs/>
        </w:rPr>
        <w:t>WTSC-93</w:t>
      </w:r>
      <w:r w:rsidR="004857F8" w:rsidRPr="728A069D">
        <w:rPr>
          <w:i/>
          <w:iCs/>
        </w:rPr>
        <w:t>)</w:t>
      </w:r>
      <w:r w:rsidR="006410FB">
        <w:t xml:space="preserve"> in March 1993. </w:t>
      </w:r>
      <w:r w:rsidR="00741561">
        <w:t xml:space="preserve">Another exception was the </w:t>
      </w:r>
      <w:r w:rsidR="00741561" w:rsidRPr="728A069D">
        <w:rPr>
          <w:i/>
          <w:iCs/>
        </w:rPr>
        <w:t>Special Assembly</w:t>
      </w:r>
      <w:r w:rsidR="00741561">
        <w:t xml:space="preserve"> during the 1st study period. </w:t>
      </w:r>
      <w:r w:rsidR="006410FB">
        <w:t xml:space="preserve">Due to </w:t>
      </w:r>
      <w:r w:rsidR="4E3D512E">
        <w:t xml:space="preserve">the </w:t>
      </w:r>
      <w:r w:rsidR="006410FB">
        <w:t xml:space="preserve">COVID-19 pandemic, WTSA-20 will also be an exception in both the time spacing and the </w:t>
      </w:r>
      <w:r w:rsidR="009B5F8B">
        <w:t>year-</w:t>
      </w:r>
      <w:r w:rsidR="001444BC">
        <w:t xml:space="preserve">half </w:t>
      </w:r>
      <w:r w:rsidR="00741561">
        <w:t>it takes place</w:t>
      </w:r>
      <w:r w:rsidR="006410FB">
        <w:t>.</w:t>
      </w:r>
    </w:p>
    <w:p w14:paraId="102FC9B4" w14:textId="77777777" w:rsidR="0030123F" w:rsidRDefault="0030123F" w:rsidP="00B626B9"/>
    <w:p w14:paraId="784FF297" w14:textId="4BD9B085" w:rsidR="00741561" w:rsidRDefault="00741561" w:rsidP="00741561">
      <w:pPr>
        <w:pStyle w:val="Heading1"/>
      </w:pPr>
      <w:r>
        <w:t>When does the study period start and end?</w:t>
      </w:r>
    </w:p>
    <w:p w14:paraId="6BEDF73C" w14:textId="77D5D983" w:rsidR="00741561" w:rsidRDefault="00741561" w:rsidP="00B626B9">
      <w:r>
        <w:t xml:space="preserve">The boundary of a study period is defined by the </w:t>
      </w:r>
      <w:r w:rsidR="007E5100">
        <w:t xml:space="preserve">Assembly closing date. </w:t>
      </w:r>
    </w:p>
    <w:p w14:paraId="04A214C6" w14:textId="7955AABD" w:rsidR="00741561" w:rsidRDefault="00741561" w:rsidP="00B626B9">
      <w:r>
        <w:t xml:space="preserve">However, </w:t>
      </w:r>
      <w:r w:rsidR="007E5100">
        <w:t xml:space="preserve">as it can be observed in Table 1, </w:t>
      </w:r>
      <w:r>
        <w:t xml:space="preserve">the designation of the study period </w:t>
      </w:r>
      <w:r w:rsidR="007E5100">
        <w:t xml:space="preserve">year </w:t>
      </w:r>
      <w:r w:rsidR="007E5100" w:rsidRPr="007E5100">
        <w:rPr>
          <w:i/>
          <w:iCs/>
        </w:rPr>
        <w:t>range</w:t>
      </w:r>
      <w:r w:rsidR="007E5100">
        <w:t xml:space="preserve"> in the documentation follows a rounding pattern, depending on the </w:t>
      </w:r>
      <w:r w:rsidR="001444BC">
        <w:t xml:space="preserve">half of the year </w:t>
      </w:r>
      <w:r w:rsidR="007E5100">
        <w:t>that the assembly took place. Other codes used in ITU databases, systems and webpages are derived from this range.</w:t>
      </w:r>
    </w:p>
    <w:p w14:paraId="331AEA08" w14:textId="75B3A1EC" w:rsidR="00D912F5" w:rsidRPr="00D912F5" w:rsidRDefault="00D912F5" w:rsidP="007E5100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lang w:val="en-US"/>
        </w:rPr>
        <w:lastRenderedPageBreak/>
        <w:t xml:space="preserve">The start year for </w:t>
      </w:r>
      <w:r w:rsidR="006410FB">
        <w:rPr>
          <w:lang w:val="en-US"/>
        </w:rPr>
        <w:t xml:space="preserve">SPs with </w:t>
      </w:r>
      <w:r w:rsidR="007E5100">
        <w:rPr>
          <w:lang w:val="en-US"/>
        </w:rPr>
        <w:t>Assemblies</w:t>
      </w:r>
      <w:r w:rsidR="006410FB">
        <w:rPr>
          <w:lang w:val="en-US"/>
        </w:rPr>
        <w:t xml:space="preserve"> in the </w:t>
      </w:r>
      <w:r w:rsidR="006410FB" w:rsidRPr="004005F4">
        <w:rPr>
          <w:b/>
          <w:bCs/>
          <w:lang w:val="en-US"/>
        </w:rPr>
        <w:t xml:space="preserve">2nd </w:t>
      </w:r>
      <w:r w:rsidR="00C9545E">
        <w:rPr>
          <w:b/>
          <w:bCs/>
          <w:lang w:val="en-US"/>
        </w:rPr>
        <w:t>year-half</w:t>
      </w:r>
      <w:r w:rsidR="00C9545E">
        <w:rPr>
          <w:lang w:val="en-US"/>
        </w:rPr>
        <w:t xml:space="preserve"> </w:t>
      </w:r>
      <w:r w:rsidR="006410FB">
        <w:rPr>
          <w:lang w:val="en-US"/>
        </w:rPr>
        <w:t xml:space="preserve">are labeled as the year </w:t>
      </w:r>
      <w:r w:rsidRPr="00D912F5">
        <w:rPr>
          <w:i/>
          <w:iCs/>
          <w:lang w:val="en-US"/>
        </w:rPr>
        <w:t>after</w:t>
      </w:r>
      <w:r>
        <w:rPr>
          <w:lang w:val="en-US"/>
        </w:rPr>
        <w:t xml:space="preserve"> their closing</w:t>
      </w:r>
      <w:r w:rsidR="00EE5DEE">
        <w:rPr>
          <w:lang w:val="en-US"/>
        </w:rPr>
        <w:t>.</w:t>
      </w:r>
    </w:p>
    <w:p w14:paraId="45EE0548" w14:textId="5BF619BA" w:rsidR="00D912F5" w:rsidRPr="00D912F5" w:rsidRDefault="00D912F5" w:rsidP="00D912F5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lang w:val="en-US"/>
        </w:rPr>
        <w:t xml:space="preserve">The end year for SPs with Assemblies in the </w:t>
      </w:r>
      <w:r w:rsidRPr="004005F4">
        <w:rPr>
          <w:b/>
          <w:bCs/>
          <w:lang w:val="en-US"/>
        </w:rPr>
        <w:t xml:space="preserve">2nd </w:t>
      </w:r>
      <w:r w:rsidR="00C9545E">
        <w:rPr>
          <w:b/>
          <w:bCs/>
          <w:lang w:val="en-US"/>
        </w:rPr>
        <w:t>year-half</w:t>
      </w:r>
      <w:r w:rsidR="00C9545E">
        <w:rPr>
          <w:lang w:val="en-US"/>
        </w:rPr>
        <w:t xml:space="preserve"> </w:t>
      </w:r>
      <w:r>
        <w:rPr>
          <w:lang w:val="en-US"/>
        </w:rPr>
        <w:t xml:space="preserve">are labeled as </w:t>
      </w:r>
      <w:r w:rsidRPr="004005F4">
        <w:rPr>
          <w:i/>
          <w:iCs/>
          <w:lang w:val="en-US"/>
        </w:rPr>
        <w:t>same</w:t>
      </w:r>
      <w:r>
        <w:rPr>
          <w:lang w:val="en-US"/>
        </w:rPr>
        <w:t xml:space="preserve"> the year their closing</w:t>
      </w:r>
      <w:r w:rsidR="00EE5DEE">
        <w:rPr>
          <w:lang w:val="en-US"/>
        </w:rPr>
        <w:t>.</w:t>
      </w:r>
    </w:p>
    <w:p w14:paraId="5E94CFE8" w14:textId="10D59AC4" w:rsidR="004005F4" w:rsidRPr="00D912F5" w:rsidRDefault="004005F4" w:rsidP="004005F4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lang w:val="en-US"/>
        </w:rPr>
        <w:t xml:space="preserve">The start year for SPs with Assemblies in the </w:t>
      </w:r>
      <w:r w:rsidRPr="004005F4">
        <w:rPr>
          <w:b/>
          <w:bCs/>
          <w:lang w:val="en-US"/>
        </w:rPr>
        <w:t xml:space="preserve">1st </w:t>
      </w:r>
      <w:r w:rsidR="00C9545E">
        <w:rPr>
          <w:b/>
          <w:bCs/>
          <w:lang w:val="en-US"/>
        </w:rPr>
        <w:t>year-half</w:t>
      </w:r>
      <w:r w:rsidR="00C9545E">
        <w:rPr>
          <w:lang w:val="en-US"/>
        </w:rPr>
        <w:t xml:space="preserve"> </w:t>
      </w:r>
      <w:r>
        <w:rPr>
          <w:lang w:val="en-US"/>
        </w:rPr>
        <w:t xml:space="preserve">are labeled with the </w:t>
      </w:r>
      <w:r w:rsidRPr="004005F4">
        <w:rPr>
          <w:i/>
          <w:iCs/>
          <w:lang w:val="en-US"/>
        </w:rPr>
        <w:t>same</w:t>
      </w:r>
      <w:r>
        <w:rPr>
          <w:lang w:val="en-US"/>
        </w:rPr>
        <w:t xml:space="preserve"> year of their closing</w:t>
      </w:r>
      <w:r w:rsidR="00EE5DEE">
        <w:rPr>
          <w:lang w:val="en-US"/>
        </w:rPr>
        <w:t>.</w:t>
      </w:r>
    </w:p>
    <w:p w14:paraId="12D627BE" w14:textId="0B3539D9" w:rsidR="00D912F5" w:rsidRPr="00D912F5" w:rsidRDefault="00D912F5" w:rsidP="00D912F5">
      <w:pPr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lang w:val="en-US"/>
        </w:rPr>
        <w:t xml:space="preserve">The end year for SPs with Assemblies in the </w:t>
      </w:r>
      <w:r w:rsidRPr="00F34E83">
        <w:rPr>
          <w:b/>
          <w:bCs/>
          <w:lang w:val="en-US"/>
        </w:rPr>
        <w:t xml:space="preserve">1st </w:t>
      </w:r>
      <w:r w:rsidR="00C9545E">
        <w:rPr>
          <w:b/>
          <w:bCs/>
          <w:lang w:val="en-US"/>
        </w:rPr>
        <w:t>year-half</w:t>
      </w:r>
      <w:r w:rsidR="00C9545E">
        <w:rPr>
          <w:lang w:val="en-US"/>
        </w:rPr>
        <w:t xml:space="preserve"> </w:t>
      </w:r>
      <w:r>
        <w:rPr>
          <w:lang w:val="en-US"/>
        </w:rPr>
        <w:t xml:space="preserve">are labeled with the year </w:t>
      </w:r>
      <w:r w:rsidRPr="00D912F5">
        <w:rPr>
          <w:i/>
          <w:iCs/>
          <w:lang w:val="en-US"/>
        </w:rPr>
        <w:t>preceding</w:t>
      </w:r>
      <w:r>
        <w:rPr>
          <w:lang w:val="en-US"/>
        </w:rPr>
        <w:t xml:space="preserve"> their closing</w:t>
      </w:r>
      <w:r w:rsidR="00EE5DEE">
        <w:rPr>
          <w:lang w:val="en-US"/>
        </w:rPr>
        <w:t>.</w:t>
      </w:r>
    </w:p>
    <w:p w14:paraId="7DBA6121" w14:textId="7EDCD4C6" w:rsidR="00D912F5" w:rsidRPr="00D912F5" w:rsidRDefault="00D912F5" w:rsidP="00D912F5">
      <w:r>
        <w:t>Examples:</w:t>
      </w:r>
    </w:p>
    <w:p w14:paraId="5FB9D693" w14:textId="13F8F567" w:rsidR="00D912F5" w:rsidRDefault="004005F4" w:rsidP="004005F4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  <w:r w:rsidRPr="004005F4">
        <w:rPr>
          <w:i/>
          <w:iCs/>
          <w:lang w:val="en-US"/>
        </w:rPr>
        <w:t xml:space="preserve">2nd </w:t>
      </w:r>
      <w:r w:rsidR="00C9545E" w:rsidRPr="00C9545E">
        <w:rPr>
          <w:i/>
          <w:iCs/>
          <w:lang w:val="en-US"/>
        </w:rPr>
        <w:t>year-half</w:t>
      </w:r>
      <w:r w:rsidRPr="004005F4">
        <w:rPr>
          <w:i/>
          <w:iCs/>
          <w:lang w:val="en-US"/>
        </w:rPr>
        <w:t xml:space="preserve"> rule</w:t>
      </w:r>
      <w:r>
        <w:rPr>
          <w:lang w:val="en-US"/>
        </w:rPr>
        <w:t>: WTSA-12 for SP14 closed</w:t>
      </w:r>
      <w:r w:rsidR="00D912F5">
        <w:rPr>
          <w:lang w:val="en-US"/>
        </w:rPr>
        <w:t xml:space="preserve"> </w:t>
      </w:r>
      <w:r>
        <w:rPr>
          <w:lang w:val="en-US"/>
        </w:rPr>
        <w:t xml:space="preserve">in November </w:t>
      </w:r>
      <w:r w:rsidRPr="004005F4">
        <w:rPr>
          <w:i/>
          <w:iCs/>
          <w:lang w:val="en-US"/>
        </w:rPr>
        <w:t>2012</w:t>
      </w:r>
      <w:r>
        <w:rPr>
          <w:lang w:val="en-US"/>
        </w:rPr>
        <w:t>. Accordingly, the range for SP14 was 2008-</w:t>
      </w:r>
      <w:r w:rsidRPr="004005F4">
        <w:rPr>
          <w:i/>
          <w:iCs/>
          <w:lang w:val="en-US"/>
        </w:rPr>
        <w:t>2012</w:t>
      </w:r>
      <w:r>
        <w:rPr>
          <w:lang w:val="en-US"/>
        </w:rPr>
        <w:t xml:space="preserve"> and the range for SP15 it is </w:t>
      </w:r>
      <w:r w:rsidR="00D912F5" w:rsidRPr="004005F4">
        <w:rPr>
          <w:i/>
          <w:iCs/>
          <w:lang w:val="en-US"/>
        </w:rPr>
        <w:t>2013</w:t>
      </w:r>
      <w:r w:rsidR="00D912F5" w:rsidRPr="004005F4">
        <w:rPr>
          <w:lang w:val="en-US"/>
        </w:rPr>
        <w:t>-2016</w:t>
      </w:r>
      <w:r>
        <w:rPr>
          <w:lang w:val="en-US"/>
        </w:rPr>
        <w:t>., which is used in the header of documents for that SP. Additionally, t</w:t>
      </w:r>
      <w:r w:rsidR="00D912F5">
        <w:rPr>
          <w:lang w:val="en-US"/>
        </w:rPr>
        <w:t>he respective DMS code is T13</w:t>
      </w:r>
      <w:r w:rsidR="00F34E83">
        <w:rPr>
          <w:lang w:val="en-US"/>
        </w:rPr>
        <w:t xml:space="preserve"> and</w:t>
      </w:r>
      <w:r w:rsidR="00D912F5">
        <w:rPr>
          <w:lang w:val="en-US"/>
        </w:rPr>
        <w:t xml:space="preserve"> the URL for the study group home pages ha</w:t>
      </w:r>
      <w:r w:rsidR="00F34E83">
        <w:rPr>
          <w:lang w:val="en-US"/>
        </w:rPr>
        <w:t>ve</w:t>
      </w:r>
      <w:r w:rsidR="00D912F5">
        <w:rPr>
          <w:lang w:val="en-US"/>
        </w:rPr>
        <w:t xml:space="preserve"> 2013-</w:t>
      </w:r>
      <w:r w:rsidR="00D912F5" w:rsidRPr="00F34E83">
        <w:t>2016 in its path</w:t>
      </w:r>
      <w:r w:rsidR="002F756D" w:rsidRPr="00F34E83">
        <w:t xml:space="preserve"> (e.g. </w:t>
      </w:r>
      <w:hyperlink r:id="rId14" w:history="1">
        <w:r w:rsidR="002F756D" w:rsidRPr="00F34E83">
          <w:rPr>
            <w:rStyle w:val="Hyperlink"/>
          </w:rPr>
          <w:t>https://www.itu.int/en/ITU-T/studygroups/2013-2016/16</w:t>
        </w:r>
      </w:hyperlink>
      <w:r w:rsidR="002F756D" w:rsidRPr="00F34E83">
        <w:t>)</w:t>
      </w:r>
      <w:r w:rsidR="00F34E83">
        <w:t>.</w:t>
      </w:r>
    </w:p>
    <w:p w14:paraId="422D9B2B" w14:textId="50EB3367" w:rsidR="00D912F5" w:rsidRDefault="004005F4" w:rsidP="004005F4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005F4">
        <w:rPr>
          <w:i/>
          <w:iCs/>
          <w:lang w:val="en-US"/>
        </w:rPr>
        <w:t xml:space="preserve">1st </w:t>
      </w:r>
      <w:r w:rsidR="00C9545E" w:rsidRPr="00C9545E">
        <w:rPr>
          <w:i/>
          <w:iCs/>
          <w:lang w:val="en-US"/>
        </w:rPr>
        <w:t>year-half</w:t>
      </w:r>
      <w:r w:rsidRPr="004005F4">
        <w:rPr>
          <w:i/>
          <w:iCs/>
          <w:lang w:val="en-US"/>
        </w:rPr>
        <w:t xml:space="preserve"> rule</w:t>
      </w:r>
      <w:r>
        <w:rPr>
          <w:lang w:val="en-US"/>
        </w:rPr>
        <w:t xml:space="preserve">: WTSC-93 for </w:t>
      </w:r>
      <w:r w:rsidR="00D912F5">
        <w:rPr>
          <w:lang w:val="en-US"/>
        </w:rPr>
        <w:t>SP</w:t>
      </w:r>
      <w:r>
        <w:rPr>
          <w:lang w:val="en-US"/>
        </w:rPr>
        <w:t>9 closed in March 1993. Accordingly, the range for SP9 was 1989-</w:t>
      </w:r>
      <w:r w:rsidRPr="004005F4">
        <w:rPr>
          <w:i/>
          <w:iCs/>
          <w:lang w:val="en-US"/>
        </w:rPr>
        <w:t>1992</w:t>
      </w:r>
      <w:r>
        <w:rPr>
          <w:lang w:val="en-US"/>
        </w:rPr>
        <w:t xml:space="preserve"> and the range for SP10 was </w:t>
      </w:r>
      <w:r w:rsidRPr="004005F4">
        <w:rPr>
          <w:i/>
          <w:iCs/>
          <w:lang w:val="en-US"/>
        </w:rPr>
        <w:t>1993</w:t>
      </w:r>
      <w:r>
        <w:rPr>
          <w:lang w:val="en-US"/>
        </w:rPr>
        <w:t xml:space="preserve">-1996. </w:t>
      </w:r>
      <w:r w:rsidR="00D912F5">
        <w:rPr>
          <w:lang w:val="en-US"/>
        </w:rPr>
        <w:t xml:space="preserve">Documentation used this range, as illustrated in </w:t>
      </w:r>
      <w:r w:rsidR="00F2751A">
        <w:rPr>
          <w:lang w:val="en-US"/>
        </w:rPr>
        <w:fldChar w:fldCharType="begin"/>
      </w:r>
      <w:r w:rsidR="00F2751A">
        <w:rPr>
          <w:lang w:val="en-US"/>
        </w:rPr>
        <w:instrText xml:space="preserve"> REF _Ref61602350 \h </w:instrText>
      </w:r>
      <w:r w:rsidR="00F2751A">
        <w:rPr>
          <w:lang w:val="en-US"/>
        </w:rPr>
      </w:r>
      <w:r w:rsidR="00F2751A">
        <w:rPr>
          <w:lang w:val="en-US"/>
        </w:rPr>
        <w:fldChar w:fldCharType="separate"/>
      </w:r>
      <w:r w:rsidR="00A1552F">
        <w:t xml:space="preserve">Figure </w:t>
      </w:r>
      <w:r w:rsidR="00A1552F">
        <w:rPr>
          <w:noProof/>
        </w:rPr>
        <w:t>1</w:t>
      </w:r>
      <w:r w:rsidR="00F2751A">
        <w:rPr>
          <w:lang w:val="en-US"/>
        </w:rPr>
        <w:fldChar w:fldCharType="end"/>
      </w:r>
      <w:r>
        <w:rPr>
          <w:lang w:val="en-US"/>
        </w:rPr>
        <w:t xml:space="preserve"> for SP9 and </w:t>
      </w:r>
      <w:r w:rsidR="00F2751A">
        <w:rPr>
          <w:lang w:val="en-US"/>
        </w:rPr>
        <w:fldChar w:fldCharType="begin"/>
      </w:r>
      <w:r w:rsidR="00F2751A">
        <w:rPr>
          <w:lang w:val="en-US"/>
        </w:rPr>
        <w:instrText xml:space="preserve"> REF _Ref61602356 \h </w:instrText>
      </w:r>
      <w:r w:rsidR="00F2751A">
        <w:rPr>
          <w:lang w:val="en-US"/>
        </w:rPr>
      </w:r>
      <w:r w:rsidR="00F2751A">
        <w:rPr>
          <w:lang w:val="en-US"/>
        </w:rPr>
        <w:fldChar w:fldCharType="separate"/>
      </w:r>
      <w:r w:rsidR="00A1552F">
        <w:t xml:space="preserve">Figure </w:t>
      </w:r>
      <w:r w:rsidR="00A1552F">
        <w:rPr>
          <w:noProof/>
        </w:rPr>
        <w:t>2</w:t>
      </w:r>
      <w:r w:rsidR="00F2751A">
        <w:rPr>
          <w:lang w:val="en-US"/>
        </w:rPr>
        <w:fldChar w:fldCharType="end"/>
      </w:r>
      <w:r>
        <w:rPr>
          <w:lang w:val="en-US"/>
        </w:rPr>
        <w:t xml:space="preserve"> for SP10</w:t>
      </w:r>
      <w:r w:rsidR="00D912F5">
        <w:rPr>
          <w:lang w:val="en-US"/>
        </w:rPr>
        <w:t>.</w:t>
      </w:r>
    </w:p>
    <w:p w14:paraId="323B6819" w14:textId="63BE6C0A" w:rsidR="006410FB" w:rsidRDefault="004005F4" w:rsidP="00B626B9">
      <w:r>
        <w:t>Accordingly</w:t>
      </w:r>
      <w:r w:rsidR="005758F2">
        <w:t xml:space="preserve">, assuming that WTSA-20 will take place in March 2022 and that the subsequent Assembly would take place in the 2nd </w:t>
      </w:r>
      <w:r w:rsidR="00C9545E">
        <w:t xml:space="preserve">half </w:t>
      </w:r>
      <w:r w:rsidR="005758F2">
        <w:t xml:space="preserve">of 2024 (or 1st </w:t>
      </w:r>
      <w:r w:rsidR="00C9545E">
        <w:t xml:space="preserve">half </w:t>
      </w:r>
      <w:r w:rsidR="005758F2">
        <w:t>of 2025), the following ranges would apply for SP16 and SP17:</w:t>
      </w:r>
    </w:p>
    <w:p w14:paraId="1B4E16EC" w14:textId="1B43B10C" w:rsidR="005758F2" w:rsidRDefault="005758F2" w:rsidP="005758F2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2F756D">
        <w:rPr>
          <w:b/>
          <w:bCs/>
        </w:rPr>
        <w:t>SP16:</w:t>
      </w:r>
      <w:r>
        <w:t xml:space="preserve"> End on 9 March 2022. Year range 201</w:t>
      </w:r>
      <w:r w:rsidR="00C9545E">
        <w:t>7</w:t>
      </w:r>
      <w:r>
        <w:t>-2021. DMS code: T17 (already in place)</w:t>
      </w:r>
    </w:p>
    <w:p w14:paraId="19FDA58C" w14:textId="266957F9" w:rsidR="005758F2" w:rsidRDefault="005758F2" w:rsidP="005758F2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2F756D">
        <w:rPr>
          <w:b/>
          <w:bCs/>
        </w:rPr>
        <w:t>SP17:</w:t>
      </w:r>
      <w:r>
        <w:t xml:space="preserve"> Start on 10 March 2022. Year range 2022-2024. DMS code: T22</w:t>
      </w:r>
    </w:p>
    <w:p w14:paraId="1FB19E08" w14:textId="70430C30" w:rsidR="004005F4" w:rsidRDefault="004005F4" w:rsidP="00B626B9"/>
    <w:p w14:paraId="57378193" w14:textId="39BCA816" w:rsidR="004005F4" w:rsidRDefault="004005F4" w:rsidP="005758F2">
      <w:pPr>
        <w:pStyle w:val="Heading1"/>
      </w:pPr>
      <w:r>
        <w:t>Practicalities</w:t>
      </w:r>
    </w:p>
    <w:p w14:paraId="15892811" w14:textId="0EEBE50A" w:rsidR="004005F4" w:rsidRDefault="004005F4" w:rsidP="00B626B9">
      <w:r>
        <w:t>Considering that documentation and IT systems for SP16 have been in place for four years already</w:t>
      </w:r>
      <w:r w:rsidR="005758F2">
        <w:t>, there is a substantial amount of documentation and cross-linked resources that used the historically presumed study period duration of four years</w:t>
      </w:r>
      <w:r w:rsidR="002F756D">
        <w:t>, namely 201</w:t>
      </w:r>
      <w:r w:rsidR="00C9545E">
        <w:t>7</w:t>
      </w:r>
      <w:r w:rsidR="002F756D">
        <w:t>-2020</w:t>
      </w:r>
      <w:r w:rsidR="005758F2">
        <w:t>.</w:t>
      </w:r>
      <w:r w:rsidR="00296CC1">
        <w:t xml:space="preserve"> Updates to existing systems could consume a good amount of time and resources, and still be prone to unresolved resources (e.g., broken document links).</w:t>
      </w:r>
    </w:p>
    <w:p w14:paraId="3E5AEC3F" w14:textId="5364BD98" w:rsidR="005758F2" w:rsidRDefault="005758F2" w:rsidP="00B626B9">
      <w:r>
        <w:t xml:space="preserve">Therefore, it is impractical to change </w:t>
      </w:r>
      <w:r w:rsidR="00296CC1">
        <w:t xml:space="preserve">for this exceptional, approximately one-year long transition period </w:t>
      </w:r>
      <w:r>
        <w:t>how documentation and IT systems refer to the range</w:t>
      </w:r>
      <w:r w:rsidR="00E2072F">
        <w:t xml:space="preserve"> for usage</w:t>
      </w:r>
      <w:r w:rsidR="002F756D">
        <w:t>.</w:t>
      </w:r>
    </w:p>
    <w:p w14:paraId="5064DDC1" w14:textId="47B3F995" w:rsidR="004005F4" w:rsidRDefault="00296CC1" w:rsidP="00B626B9">
      <w:r>
        <w:t>Accordingly</w:t>
      </w:r>
      <w:r w:rsidR="002F756D">
        <w:t xml:space="preserve">, it is proposed </w:t>
      </w:r>
      <w:r w:rsidR="00E2072F">
        <w:t xml:space="preserve">to keep </w:t>
      </w:r>
      <w:r w:rsidR="00E2072F" w:rsidRPr="728A069D">
        <w:rPr>
          <w:i/>
          <w:iCs/>
        </w:rPr>
        <w:t>unchanged</w:t>
      </w:r>
      <w:r w:rsidR="002F756D">
        <w:t xml:space="preserve"> IT resources </w:t>
      </w:r>
      <w:r w:rsidR="00E2072F">
        <w:t>(</w:t>
      </w:r>
      <w:r w:rsidR="002F756D">
        <w:t xml:space="preserve">such as webpage URLs, templates, existing </w:t>
      </w:r>
      <w:proofErr w:type="gramStart"/>
      <w:r w:rsidR="002F756D">
        <w:t>documentation</w:t>
      </w:r>
      <w:proofErr w:type="gramEnd"/>
      <w:r w:rsidR="002F756D">
        <w:t xml:space="preserve"> and databases</w:t>
      </w:r>
      <w:r w:rsidR="00E2072F">
        <w:t>)</w:t>
      </w:r>
      <w:r w:rsidR="002F756D">
        <w:t xml:space="preserve"> related to SP16 </w:t>
      </w:r>
      <w:r w:rsidR="00E2072F">
        <w:t>until the end of the study period.</w:t>
      </w:r>
      <w:r w:rsidR="0030123F">
        <w:t xml:space="preserve"> That is, they will continue to use the study period range 201</w:t>
      </w:r>
      <w:r w:rsidR="00C9545E">
        <w:t>7</w:t>
      </w:r>
      <w:r w:rsidR="0030123F">
        <w:t>-2020 till the end of SP16.</w:t>
      </w:r>
    </w:p>
    <w:p w14:paraId="055AEFD1" w14:textId="77777777" w:rsidR="0054464C" w:rsidRDefault="0054464C" w:rsidP="0054464C">
      <w:r>
        <w:t xml:space="preserve">These measures, in addition to facilitate business continuity, will serve as remembrance and homage in the future </w:t>
      </w:r>
      <w:r>
        <w:rPr>
          <w:rFonts w:eastAsia="Times New Roman"/>
          <w:lang w:val="en-US"/>
        </w:rPr>
        <w:t>to those that suffered the difficulties and losses brought by the pandemic.</w:t>
      </w:r>
    </w:p>
    <w:p w14:paraId="48097619" w14:textId="6841EEDE" w:rsidR="002F756D" w:rsidRDefault="002F756D" w:rsidP="00B626B9"/>
    <w:p w14:paraId="4475B981" w14:textId="22228C31" w:rsidR="002F756D" w:rsidRDefault="00296CC1" w:rsidP="00296CC1">
      <w:pPr>
        <w:pStyle w:val="Heading1"/>
      </w:pPr>
      <w:r>
        <w:lastRenderedPageBreak/>
        <w:t>Conclusion</w:t>
      </w:r>
    </w:p>
    <w:p w14:paraId="2268EE8C" w14:textId="5692BD5B" w:rsidR="00296CC1" w:rsidRDefault="00296CC1" w:rsidP="00B418D6">
      <w:pPr>
        <w:keepNext/>
      </w:pPr>
      <w:r>
        <w:t>Based on the historical data, the following will be applied:</w:t>
      </w:r>
    </w:p>
    <w:p w14:paraId="7E5DFA20" w14:textId="20F05F99" w:rsidR="00296CC1" w:rsidRDefault="00296CC1" w:rsidP="004A1A92">
      <w:pPr>
        <w:keepNext/>
        <w:numPr>
          <w:ilvl w:val="0"/>
          <w:numId w:val="3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Under the assumption WTSA-20 will take place in March 2022 and that the subsequent Assembly would take place in the 2nd </w:t>
      </w:r>
      <w:r w:rsidR="00C9545E">
        <w:t xml:space="preserve">half </w:t>
      </w:r>
      <w:r>
        <w:t xml:space="preserve">of 2024 (or 1st </w:t>
      </w:r>
      <w:r w:rsidR="00C9545E">
        <w:t xml:space="preserve">half </w:t>
      </w:r>
      <w:r>
        <w:t>of 2025), the following ranges would apply for SP16 and SP17:</w:t>
      </w:r>
    </w:p>
    <w:p w14:paraId="7651A8EA" w14:textId="409029E7" w:rsidR="00296CC1" w:rsidRDefault="00296CC1" w:rsidP="004A1A92">
      <w:pPr>
        <w:keepNext/>
        <w:numPr>
          <w:ilvl w:val="0"/>
          <w:numId w:val="31"/>
        </w:numPr>
        <w:ind w:left="1134" w:hanging="567"/>
      </w:pPr>
      <w:r w:rsidRPr="728A069D">
        <w:rPr>
          <w:b/>
          <w:bCs/>
        </w:rPr>
        <w:t>SP16:</w:t>
      </w:r>
      <w:r>
        <w:t xml:space="preserve"> End on 9 March 2022. Year range 201</w:t>
      </w:r>
      <w:r w:rsidR="005C38D8">
        <w:t>7</w:t>
      </w:r>
      <w:r>
        <w:t>-2021. DMS code: T17 (already in place)</w:t>
      </w:r>
    </w:p>
    <w:p w14:paraId="35CA0CA0" w14:textId="77777777" w:rsidR="00296CC1" w:rsidRDefault="00296CC1" w:rsidP="00296CC1">
      <w:pPr>
        <w:numPr>
          <w:ilvl w:val="0"/>
          <w:numId w:val="31"/>
        </w:numPr>
        <w:ind w:left="1134" w:hanging="567"/>
      </w:pPr>
      <w:r w:rsidRPr="002F756D">
        <w:rPr>
          <w:b/>
          <w:bCs/>
        </w:rPr>
        <w:t>SP17:</w:t>
      </w:r>
      <w:r>
        <w:t xml:space="preserve"> Start on 10 March 2022. Year range 2022-2024. DMS code: T22</w:t>
      </w:r>
    </w:p>
    <w:p w14:paraId="1D339BBD" w14:textId="75A45B08" w:rsidR="00296CC1" w:rsidRDefault="00296CC1" w:rsidP="00296CC1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Designation of the study period </w:t>
      </w:r>
      <w:r w:rsidRPr="00296CC1">
        <w:rPr>
          <w:i/>
          <w:iCs/>
        </w:rPr>
        <w:t>range</w:t>
      </w:r>
      <w:r>
        <w:t xml:space="preserve"> for the current period (SP16) will be kept as </w:t>
      </w:r>
      <w:r w:rsidRPr="00296CC1">
        <w:rPr>
          <w:i/>
          <w:iCs/>
        </w:rPr>
        <w:t>201</w:t>
      </w:r>
      <w:r w:rsidR="00C9545E">
        <w:rPr>
          <w:i/>
          <w:iCs/>
        </w:rPr>
        <w:t>7</w:t>
      </w:r>
      <w:r w:rsidRPr="00296CC1">
        <w:rPr>
          <w:i/>
          <w:iCs/>
        </w:rPr>
        <w:t>-2020</w:t>
      </w:r>
      <w:r>
        <w:t xml:space="preserve"> in the various existing documents and documents to be produced in the period from now till the end of the study period. </w:t>
      </w:r>
    </w:p>
    <w:p w14:paraId="56773422" w14:textId="0BAA3EB0" w:rsidR="00296CC1" w:rsidRDefault="00296CC1" w:rsidP="00296CC1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Existing online resources will be kept as they currently are till the end of the current study period.</w:t>
      </w:r>
    </w:p>
    <w:p w14:paraId="6A6E5ECC" w14:textId="77777777" w:rsidR="00A1552F" w:rsidRDefault="00A1552F" w:rsidP="00A1552F">
      <w:pPr>
        <w:pStyle w:val="Figure"/>
      </w:pPr>
      <w:r w:rsidRPr="00FA71E2">
        <w:rPr>
          <w:noProof/>
        </w:rPr>
        <w:drawing>
          <wp:inline distT="0" distB="0" distL="0" distR="0" wp14:anchorId="044261B4" wp14:editId="47E0DE52">
            <wp:extent cx="6120130" cy="1200150"/>
            <wp:effectExtent l="133350" t="114300" r="128270" b="1714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5730" b="14049"/>
                    <a:stretch/>
                  </pic:blipFill>
                  <pic:spPr bwMode="auto">
                    <a:xfrm>
                      <a:off x="0" y="0"/>
                      <a:ext cx="6120130" cy="1200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7B910" w14:textId="77777777" w:rsidR="00A1552F" w:rsidRDefault="00A1552F" w:rsidP="00A1552F">
      <w:pPr>
        <w:pStyle w:val="FigureNotitle"/>
        <w:rPr>
          <w:lang w:val="en-US"/>
        </w:rPr>
      </w:pPr>
      <w:bookmarkStart w:id="12" w:name="_Ref61602350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2"/>
      <w:r>
        <w:rPr>
          <w:lang w:val="en-US"/>
        </w:rPr>
        <w:t>– Example of document header in SP9</w:t>
      </w:r>
    </w:p>
    <w:p w14:paraId="26177698" w14:textId="77777777" w:rsidR="00A1552F" w:rsidRDefault="00A1552F" w:rsidP="00A1552F">
      <w:pPr>
        <w:pStyle w:val="Figure"/>
      </w:pPr>
      <w:r w:rsidRPr="00FA71E2">
        <w:rPr>
          <w:noProof/>
        </w:rPr>
        <w:drawing>
          <wp:inline distT="0" distB="0" distL="0" distR="0" wp14:anchorId="1667697A" wp14:editId="29AC9DBA">
            <wp:extent cx="6120130" cy="3657600"/>
            <wp:effectExtent l="133350" t="114300" r="128270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6066"/>
                    <a:stretch/>
                  </pic:blipFill>
                  <pic:spPr bwMode="auto">
                    <a:xfrm>
                      <a:off x="0" y="0"/>
                      <a:ext cx="6120130" cy="3657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D7730" w14:textId="77777777" w:rsidR="00A1552F" w:rsidRDefault="00A1552F" w:rsidP="00A1552F">
      <w:pPr>
        <w:pStyle w:val="FigureNotitle"/>
      </w:pPr>
      <w:bookmarkStart w:id="13" w:name="_Ref61602356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3"/>
      <w:r>
        <w:rPr>
          <w:noProof/>
        </w:rPr>
        <w:t xml:space="preserve"> </w:t>
      </w:r>
      <w:r>
        <w:rPr>
          <w:lang w:val="en-US"/>
        </w:rPr>
        <w:t>– Example of document header in SP10</w:t>
      </w:r>
    </w:p>
    <w:p w14:paraId="75B5959C" w14:textId="289FFB8D" w:rsidR="00A1552F" w:rsidRDefault="00A1552F" w:rsidP="00B626B9">
      <w:pPr>
        <w:sectPr w:rsidR="00A1552F" w:rsidSect="004A1A92">
          <w:headerReference w:type="default" r:id="rId17"/>
          <w:pgSz w:w="11906" w:h="16838"/>
          <w:pgMar w:top="1134" w:right="1134" w:bottom="1134" w:left="1134" w:header="425" w:footer="709" w:gutter="0"/>
          <w:cols w:space="708"/>
          <w:titlePg/>
          <w:docGrid w:linePitch="360"/>
        </w:sectPr>
      </w:pPr>
    </w:p>
    <w:p w14:paraId="65712F24" w14:textId="1C9933F6" w:rsidR="00B626B9" w:rsidRDefault="00B626B9" w:rsidP="006410FB">
      <w:pPr>
        <w:pStyle w:val="TableNotitle"/>
      </w:pPr>
      <w:r>
        <w:lastRenderedPageBreak/>
        <w:t xml:space="preserve">Table 1 – </w:t>
      </w:r>
      <w:r w:rsidR="006410FB">
        <w:t xml:space="preserve">CCITT and ITU-T </w:t>
      </w:r>
      <w:r w:rsidR="00741561">
        <w:t xml:space="preserve">study periods and respective </w:t>
      </w:r>
      <w:r w:rsidR="006410FB">
        <w:t>Assemblies and Conferences</w:t>
      </w:r>
    </w:p>
    <w:tbl>
      <w:tblPr>
        <w:tblStyle w:val="TableGrid"/>
        <w:tblW w:w="14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9"/>
        <w:gridCol w:w="972"/>
        <w:gridCol w:w="1524"/>
        <w:gridCol w:w="1581"/>
        <w:gridCol w:w="876"/>
        <w:gridCol w:w="1304"/>
        <w:gridCol w:w="3585"/>
        <w:gridCol w:w="1799"/>
        <w:gridCol w:w="1921"/>
      </w:tblGrid>
      <w:tr w:rsidR="00381716" w:rsidRPr="006B74D6" w14:paraId="285DCF28" w14:textId="4967CE39" w:rsidTr="00E2072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13B4B" w14:textId="77777777" w:rsidR="008B4AF2" w:rsidRPr="006B74D6" w:rsidRDefault="008B4AF2" w:rsidP="00E2072F">
            <w:pPr>
              <w:pStyle w:val="Tablehead"/>
            </w:pPr>
            <w:r w:rsidRPr="006B74D6">
              <w:t>SP number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C8018" w14:textId="49494F45" w:rsidR="008B4AF2" w:rsidRPr="006B74D6" w:rsidRDefault="008B4AF2" w:rsidP="00296CC1">
            <w:pPr>
              <w:pStyle w:val="Tablehead"/>
            </w:pPr>
            <w:r w:rsidRPr="006B74D6">
              <w:t>SP range</w:t>
            </w:r>
            <w:r w:rsidR="00E2072F">
              <w:t>*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1AD604" w14:textId="488B4586" w:rsidR="008B4AF2" w:rsidRPr="006B74D6" w:rsidRDefault="008B4AF2" w:rsidP="00296CC1">
            <w:pPr>
              <w:pStyle w:val="Tablehead"/>
            </w:pPr>
            <w:r w:rsidRPr="006B74D6">
              <w:t>Start date</w:t>
            </w:r>
            <w:r w:rsidR="00381716">
              <w:br/>
              <w:t>(</w:t>
            </w:r>
            <w:proofErr w:type="spellStart"/>
            <w:proofErr w:type="gramStart"/>
            <w:r w:rsidR="00381716">
              <w:t>dd.mm.yyyy</w:t>
            </w:r>
            <w:proofErr w:type="spellEnd"/>
            <w:proofErr w:type="gramEnd"/>
            <w:r w:rsidR="00381716"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90FAE5" w14:textId="00F39F4C" w:rsidR="008B4AF2" w:rsidRPr="006B74D6" w:rsidRDefault="008B4AF2" w:rsidP="00296CC1">
            <w:pPr>
              <w:pStyle w:val="Tablehead"/>
            </w:pPr>
            <w:r w:rsidRPr="006B74D6">
              <w:t>End date</w:t>
            </w:r>
            <w:r w:rsidR="00381716">
              <w:br/>
              <w:t>(</w:t>
            </w:r>
            <w:proofErr w:type="spellStart"/>
            <w:proofErr w:type="gramStart"/>
            <w:r w:rsidR="00381716">
              <w:t>dd.mm.yyyy</w:t>
            </w:r>
            <w:proofErr w:type="spellEnd"/>
            <w:proofErr w:type="gramEnd"/>
            <w:r w:rsidR="00381716"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5F9CF" w14:textId="7FB70589" w:rsidR="008B4AF2" w:rsidRPr="006B74D6" w:rsidRDefault="008B4AF2" w:rsidP="00296CC1">
            <w:pPr>
              <w:pStyle w:val="Tablehead"/>
            </w:pPr>
            <w:r w:rsidRPr="006B74D6">
              <w:t>Colo</w:t>
            </w:r>
            <w:r w:rsidR="00D912F5">
              <w:t>u</w:t>
            </w:r>
            <w:r w:rsidRPr="006B74D6">
              <w:t>r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7D6A25" w14:textId="0A8301C6" w:rsidR="008B4AF2" w:rsidRPr="006B74D6" w:rsidRDefault="008B4AF2" w:rsidP="00296CC1">
            <w:pPr>
              <w:pStyle w:val="Tablehead"/>
            </w:pPr>
            <w:r w:rsidRPr="006B74D6">
              <w:t>DMS</w:t>
            </w:r>
            <w:r w:rsidR="00E2072F">
              <w:t>, IFA, MLs**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F408B" w14:textId="7B669CDB" w:rsidR="008B4AF2" w:rsidRPr="006B74D6" w:rsidRDefault="008B4AF2" w:rsidP="00E2072F">
            <w:pPr>
              <w:pStyle w:val="Tablehead"/>
            </w:pPr>
            <w:r w:rsidRPr="006B74D6">
              <w:t>Event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3BD430" w14:textId="2A9C8136" w:rsidR="008B4AF2" w:rsidRPr="006B74D6" w:rsidRDefault="008B4AF2" w:rsidP="00E2072F">
            <w:pPr>
              <w:pStyle w:val="Tablehead"/>
            </w:pPr>
            <w:r w:rsidRPr="006B74D6">
              <w:t>Date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7F80C" w14:textId="5115ADA3" w:rsidR="008B4AF2" w:rsidRPr="006B74D6" w:rsidRDefault="008B4AF2" w:rsidP="00E2072F">
            <w:pPr>
              <w:pStyle w:val="Tablehead"/>
            </w:pPr>
            <w:r w:rsidRPr="006B74D6">
              <w:t>Location</w:t>
            </w:r>
          </w:p>
        </w:tc>
      </w:tr>
      <w:tr w:rsidR="00381716" w:rsidRPr="006B74D6" w14:paraId="09DA8B65" w14:textId="7D03D08D" w:rsidTr="00E2072F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3BD33A9" w14:textId="77777777" w:rsidR="008B4AF2" w:rsidRPr="006B74D6" w:rsidRDefault="008B4AF2" w:rsidP="008B4AF2">
            <w:pPr>
              <w:pStyle w:val="Tabletext"/>
            </w:pPr>
            <w:r w:rsidRPr="006B74D6"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C73CACA" w14:textId="77777777" w:rsidR="008B4AF2" w:rsidRPr="006B74D6" w:rsidRDefault="008B4AF2" w:rsidP="00296CC1">
            <w:pPr>
              <w:pStyle w:val="Tabletext"/>
              <w:jc w:val="center"/>
            </w:pPr>
            <w:r w:rsidRPr="006B74D6">
              <w:t>1956-1960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1376C8B" w14:textId="77777777" w:rsidR="008B4AF2" w:rsidRPr="006B74D6" w:rsidRDefault="008B4AF2" w:rsidP="00296CC1">
            <w:pPr>
              <w:pStyle w:val="Tabletext"/>
              <w:jc w:val="center"/>
            </w:pPr>
            <w:r w:rsidRPr="006B74D6">
              <w:t>21.12.1956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64BDD12" w14:textId="77777777" w:rsidR="008B4AF2" w:rsidRPr="006B74D6" w:rsidRDefault="008B4AF2" w:rsidP="00296CC1">
            <w:pPr>
              <w:pStyle w:val="Tabletext"/>
              <w:jc w:val="center"/>
            </w:pPr>
            <w:r w:rsidRPr="006B74D6">
              <w:t>16.12.1960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76CEDCF" w14:textId="77777777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R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8EBD1BF" w14:textId="77777777" w:rsidR="008B4AF2" w:rsidRPr="006B74D6" w:rsidRDefault="008B4AF2" w:rsidP="00296CC1">
            <w:pPr>
              <w:pStyle w:val="Tabletext"/>
              <w:jc w:val="center"/>
            </w:pPr>
            <w:r w:rsidRPr="006B74D6">
              <w:t>–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664BC84" w14:textId="47B328D2" w:rsidR="008B4AF2" w:rsidRPr="006B74D6" w:rsidRDefault="008B4AF2" w:rsidP="008B4AF2">
            <w:pPr>
              <w:pStyle w:val="Tabletext"/>
            </w:pPr>
            <w:proofErr w:type="spellStart"/>
            <w:r w:rsidRPr="006B74D6">
              <w:t>Ist</w:t>
            </w:r>
            <w:proofErr w:type="spellEnd"/>
            <w:r w:rsidRPr="006B74D6">
              <w:t xml:space="preserve"> Plenary Assembly of the CCITT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1A0E135" w14:textId="3F31DBA1" w:rsidR="008B4AF2" w:rsidRPr="006B74D6" w:rsidRDefault="008B4AF2" w:rsidP="008B4AF2">
            <w:pPr>
              <w:pStyle w:val="Tabletext"/>
            </w:pPr>
            <w:r w:rsidRPr="006B74D6">
              <w:t>10-20 December 1956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3EC6C26" w14:textId="76C37312" w:rsidR="008B4AF2" w:rsidRPr="006B74D6" w:rsidRDefault="008B4AF2" w:rsidP="008B4AF2">
            <w:pPr>
              <w:pStyle w:val="Tabletext"/>
            </w:pPr>
            <w:r w:rsidRPr="006B74D6">
              <w:t>Geneva, Switzerland</w:t>
            </w:r>
          </w:p>
        </w:tc>
      </w:tr>
      <w:tr w:rsidR="00381716" w:rsidRPr="006B74D6" w14:paraId="76088638" w14:textId="1FFDA2A2" w:rsidTr="00E2072F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9F0B146" w14:textId="016A794E" w:rsidR="008B4AF2" w:rsidRPr="006B74D6" w:rsidRDefault="008B4AF2" w:rsidP="008B4AF2">
            <w:pPr>
              <w:pStyle w:val="Tabletext"/>
            </w:pPr>
          </w:p>
        </w:tc>
        <w:tc>
          <w:tcPr>
            <w:tcW w:w="0" w:type="auto"/>
            <w:vMerge/>
            <w:shd w:val="clear" w:color="auto" w:fill="auto"/>
          </w:tcPr>
          <w:p w14:paraId="61CDA9A9" w14:textId="79B2F0A3" w:rsidR="008B4AF2" w:rsidRPr="006B74D6" w:rsidRDefault="008B4AF2" w:rsidP="00296CC1">
            <w:pPr>
              <w:pStyle w:val="Tabletext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29F2B36E" w14:textId="02D67E2B" w:rsidR="008B4AF2" w:rsidRPr="006B74D6" w:rsidRDefault="008B4AF2" w:rsidP="00296CC1">
            <w:pPr>
              <w:pStyle w:val="Tabletext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5EDA402D" w14:textId="5FC42544" w:rsidR="008B4AF2" w:rsidRPr="006B74D6" w:rsidRDefault="008B4AF2" w:rsidP="00296CC1">
            <w:pPr>
              <w:pStyle w:val="Tabletext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75DCE78B" w14:textId="68ECCEBD" w:rsidR="008B4AF2" w:rsidRPr="006B74D6" w:rsidRDefault="008B4AF2" w:rsidP="00296CC1">
            <w:pPr>
              <w:pStyle w:val="Tabletext"/>
              <w:jc w:val="center"/>
            </w:pPr>
          </w:p>
        </w:tc>
        <w:tc>
          <w:tcPr>
            <w:tcW w:w="1304" w:type="dxa"/>
            <w:vMerge/>
            <w:shd w:val="clear" w:color="auto" w:fill="auto"/>
          </w:tcPr>
          <w:p w14:paraId="36ABC099" w14:textId="62C63504" w:rsidR="008B4AF2" w:rsidRPr="006B74D6" w:rsidRDefault="008B4AF2" w:rsidP="00296CC1">
            <w:pPr>
              <w:pStyle w:val="Tabletext"/>
              <w:jc w:val="center"/>
            </w:pPr>
          </w:p>
        </w:tc>
        <w:tc>
          <w:tcPr>
            <w:tcW w:w="0" w:type="auto"/>
          </w:tcPr>
          <w:p w14:paraId="6054D680" w14:textId="43227399" w:rsidR="008B4AF2" w:rsidRPr="006B74D6" w:rsidRDefault="008B4AF2" w:rsidP="008B4AF2">
            <w:pPr>
              <w:pStyle w:val="Tabletext"/>
            </w:pPr>
            <w:r w:rsidRPr="006B74D6">
              <w:t>Special Assembly</w:t>
            </w:r>
          </w:p>
        </w:tc>
        <w:tc>
          <w:tcPr>
            <w:tcW w:w="0" w:type="auto"/>
          </w:tcPr>
          <w:p w14:paraId="31B5C870" w14:textId="1BB98A61" w:rsidR="008B4AF2" w:rsidRPr="006B74D6" w:rsidRDefault="008B4AF2" w:rsidP="008B4AF2">
            <w:pPr>
              <w:pStyle w:val="Tabletext"/>
            </w:pPr>
            <w:r w:rsidRPr="006B74D6">
              <w:t>22-27 September 1958</w:t>
            </w:r>
          </w:p>
        </w:tc>
        <w:tc>
          <w:tcPr>
            <w:tcW w:w="0" w:type="auto"/>
          </w:tcPr>
          <w:p w14:paraId="25D745A8" w14:textId="37FE5DE4" w:rsidR="008B4AF2" w:rsidRPr="006B74D6" w:rsidRDefault="008B4AF2" w:rsidP="008B4AF2">
            <w:pPr>
              <w:pStyle w:val="Tabletext"/>
            </w:pPr>
            <w:r w:rsidRPr="006B74D6">
              <w:t>Geneva, Switzerland</w:t>
            </w:r>
          </w:p>
        </w:tc>
      </w:tr>
      <w:tr w:rsidR="00381716" w:rsidRPr="006B74D6" w14:paraId="385295A2" w14:textId="4E98171F" w:rsidTr="00E2072F">
        <w:trPr>
          <w:jc w:val="center"/>
        </w:trPr>
        <w:tc>
          <w:tcPr>
            <w:tcW w:w="0" w:type="auto"/>
            <w:shd w:val="clear" w:color="auto" w:fill="auto"/>
          </w:tcPr>
          <w:p w14:paraId="21C6AFC0" w14:textId="188AD4DD" w:rsidR="008B4AF2" w:rsidRPr="006B74D6" w:rsidRDefault="008B4AF2" w:rsidP="008B4AF2">
            <w:pPr>
              <w:pStyle w:val="Tabletext"/>
            </w:pPr>
            <w:r w:rsidRPr="006B74D6">
              <w:t>2</w:t>
            </w:r>
          </w:p>
        </w:tc>
        <w:tc>
          <w:tcPr>
            <w:tcW w:w="0" w:type="auto"/>
            <w:shd w:val="clear" w:color="auto" w:fill="auto"/>
          </w:tcPr>
          <w:p w14:paraId="5E5115E4" w14:textId="30D9E37A" w:rsidR="008B4AF2" w:rsidRPr="006B74D6" w:rsidRDefault="008B4AF2" w:rsidP="00296CC1">
            <w:pPr>
              <w:pStyle w:val="Tabletext"/>
              <w:jc w:val="center"/>
            </w:pPr>
            <w:r w:rsidRPr="006B74D6">
              <w:t>1961-1964</w:t>
            </w:r>
          </w:p>
        </w:tc>
        <w:tc>
          <w:tcPr>
            <w:tcW w:w="0" w:type="auto"/>
            <w:shd w:val="clear" w:color="auto" w:fill="auto"/>
          </w:tcPr>
          <w:p w14:paraId="67C1AE0F" w14:textId="31F88A1A" w:rsidR="008B4AF2" w:rsidRPr="006B74D6" w:rsidRDefault="008B4AF2" w:rsidP="00296CC1">
            <w:pPr>
              <w:pStyle w:val="Tabletext"/>
              <w:jc w:val="center"/>
            </w:pPr>
            <w:r w:rsidRPr="006B74D6">
              <w:t>17.12.1960</w:t>
            </w:r>
          </w:p>
        </w:tc>
        <w:tc>
          <w:tcPr>
            <w:tcW w:w="0" w:type="auto"/>
            <w:shd w:val="clear" w:color="auto" w:fill="auto"/>
          </w:tcPr>
          <w:p w14:paraId="0C3F5450" w14:textId="26D6C590" w:rsidR="008B4AF2" w:rsidRPr="006B74D6" w:rsidRDefault="008B4AF2" w:rsidP="00296CC1">
            <w:pPr>
              <w:pStyle w:val="Tabletext"/>
              <w:jc w:val="center"/>
            </w:pPr>
            <w:r w:rsidRPr="006B74D6">
              <w:t>26.06.1964</w:t>
            </w:r>
          </w:p>
        </w:tc>
        <w:tc>
          <w:tcPr>
            <w:tcW w:w="0" w:type="auto"/>
            <w:shd w:val="clear" w:color="auto" w:fill="auto"/>
          </w:tcPr>
          <w:p w14:paraId="749232E3" w14:textId="1865EF0B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B</w:t>
            </w:r>
          </w:p>
        </w:tc>
        <w:tc>
          <w:tcPr>
            <w:tcW w:w="1304" w:type="dxa"/>
            <w:shd w:val="clear" w:color="auto" w:fill="auto"/>
          </w:tcPr>
          <w:p w14:paraId="27B726A7" w14:textId="199048A6" w:rsidR="008B4AF2" w:rsidRPr="006B74D6" w:rsidRDefault="008B4AF2" w:rsidP="00296CC1">
            <w:pPr>
              <w:pStyle w:val="Tabletext"/>
              <w:jc w:val="center"/>
            </w:pPr>
            <w:r w:rsidRPr="006B74D6">
              <w:t>–</w:t>
            </w:r>
          </w:p>
        </w:tc>
        <w:tc>
          <w:tcPr>
            <w:tcW w:w="0" w:type="auto"/>
          </w:tcPr>
          <w:p w14:paraId="3BBBD8FA" w14:textId="3464C593" w:rsidR="008B4AF2" w:rsidRPr="006B74D6" w:rsidRDefault="008B4AF2" w:rsidP="008B4AF2">
            <w:pPr>
              <w:pStyle w:val="Tabletext"/>
            </w:pPr>
            <w:proofErr w:type="spellStart"/>
            <w:r w:rsidRPr="006B74D6">
              <w:t>IInd</w:t>
            </w:r>
            <w:proofErr w:type="spellEnd"/>
            <w:r w:rsidRPr="006B74D6">
              <w:t xml:space="preserve"> Plenary Assembly of the CCITT</w:t>
            </w:r>
          </w:p>
        </w:tc>
        <w:tc>
          <w:tcPr>
            <w:tcW w:w="0" w:type="auto"/>
          </w:tcPr>
          <w:p w14:paraId="307FCB0F" w14:textId="18FC78C3" w:rsidR="008B4AF2" w:rsidRPr="006B74D6" w:rsidRDefault="008B4AF2" w:rsidP="008B4AF2">
            <w:pPr>
              <w:pStyle w:val="Tabletext"/>
            </w:pPr>
            <w:r w:rsidRPr="006B74D6">
              <w:t>8-16 December 1960</w:t>
            </w:r>
          </w:p>
        </w:tc>
        <w:tc>
          <w:tcPr>
            <w:tcW w:w="0" w:type="auto"/>
          </w:tcPr>
          <w:p w14:paraId="319DC8EE" w14:textId="28B19AF2" w:rsidR="008B4AF2" w:rsidRPr="006B74D6" w:rsidRDefault="008B4AF2" w:rsidP="008B4AF2">
            <w:pPr>
              <w:pStyle w:val="Tabletext"/>
            </w:pPr>
            <w:r w:rsidRPr="006B74D6">
              <w:t>New Delhi, India</w:t>
            </w:r>
          </w:p>
        </w:tc>
      </w:tr>
      <w:tr w:rsidR="00381716" w:rsidRPr="006B74D6" w14:paraId="185D9037" w14:textId="0D321B12" w:rsidTr="00E2072F">
        <w:trPr>
          <w:jc w:val="center"/>
        </w:trPr>
        <w:tc>
          <w:tcPr>
            <w:tcW w:w="0" w:type="auto"/>
            <w:shd w:val="clear" w:color="auto" w:fill="auto"/>
          </w:tcPr>
          <w:p w14:paraId="08B3C654" w14:textId="2114F096" w:rsidR="008B4AF2" w:rsidRPr="006B74D6" w:rsidRDefault="008B4AF2" w:rsidP="008B4AF2">
            <w:pPr>
              <w:pStyle w:val="Tabletext"/>
            </w:pPr>
            <w:r w:rsidRPr="006B74D6">
              <w:t>3</w:t>
            </w:r>
          </w:p>
        </w:tc>
        <w:tc>
          <w:tcPr>
            <w:tcW w:w="0" w:type="auto"/>
            <w:shd w:val="clear" w:color="auto" w:fill="auto"/>
          </w:tcPr>
          <w:p w14:paraId="73CC366A" w14:textId="4F3FBF00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highlight w:val="yellow"/>
              </w:rPr>
              <w:t>1965-1968</w:t>
            </w:r>
          </w:p>
        </w:tc>
        <w:tc>
          <w:tcPr>
            <w:tcW w:w="0" w:type="auto"/>
            <w:shd w:val="clear" w:color="auto" w:fill="auto"/>
          </w:tcPr>
          <w:p w14:paraId="7C507FA8" w14:textId="5B8F53C4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highlight w:val="yellow"/>
              </w:rPr>
              <w:t>27.06.1964</w:t>
            </w:r>
          </w:p>
        </w:tc>
        <w:tc>
          <w:tcPr>
            <w:tcW w:w="0" w:type="auto"/>
            <w:shd w:val="clear" w:color="auto" w:fill="auto"/>
          </w:tcPr>
          <w:p w14:paraId="373E59AD" w14:textId="248D6E35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highlight w:val="yellow"/>
              </w:rPr>
              <w:t>25.10.1968</w:t>
            </w:r>
          </w:p>
        </w:tc>
        <w:tc>
          <w:tcPr>
            <w:tcW w:w="0" w:type="auto"/>
            <w:shd w:val="clear" w:color="auto" w:fill="auto"/>
          </w:tcPr>
          <w:p w14:paraId="6E030F3F" w14:textId="60C99F39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W</w:t>
            </w:r>
          </w:p>
        </w:tc>
        <w:tc>
          <w:tcPr>
            <w:tcW w:w="1304" w:type="dxa"/>
            <w:shd w:val="clear" w:color="auto" w:fill="auto"/>
          </w:tcPr>
          <w:p w14:paraId="066CD615" w14:textId="31EE41D9" w:rsidR="008B4AF2" w:rsidRPr="006B74D6" w:rsidRDefault="008B4AF2" w:rsidP="00296CC1">
            <w:pPr>
              <w:pStyle w:val="Tabletext"/>
              <w:jc w:val="center"/>
            </w:pPr>
            <w:r w:rsidRPr="006B74D6">
              <w:t>–</w:t>
            </w:r>
          </w:p>
        </w:tc>
        <w:tc>
          <w:tcPr>
            <w:tcW w:w="0" w:type="auto"/>
          </w:tcPr>
          <w:p w14:paraId="56453563" w14:textId="4092020B" w:rsidR="008B4AF2" w:rsidRPr="006B74D6" w:rsidRDefault="008B4AF2" w:rsidP="008B4AF2">
            <w:pPr>
              <w:pStyle w:val="Tabletext"/>
            </w:pPr>
            <w:proofErr w:type="spellStart"/>
            <w:r w:rsidRPr="006B74D6">
              <w:t>IIIrd</w:t>
            </w:r>
            <w:proofErr w:type="spellEnd"/>
            <w:r w:rsidRPr="006B74D6">
              <w:t xml:space="preserve"> Plenary Assembly of the CCITT</w:t>
            </w:r>
          </w:p>
        </w:tc>
        <w:tc>
          <w:tcPr>
            <w:tcW w:w="0" w:type="auto"/>
          </w:tcPr>
          <w:p w14:paraId="381E0B7B" w14:textId="3C652874" w:rsidR="008B4AF2" w:rsidRPr="006B74D6" w:rsidRDefault="008B4AF2" w:rsidP="008B4AF2">
            <w:pPr>
              <w:pStyle w:val="Tabletext"/>
            </w:pPr>
            <w:r w:rsidRPr="006B74D6">
              <w:t>15-26 June 1964</w:t>
            </w:r>
          </w:p>
        </w:tc>
        <w:tc>
          <w:tcPr>
            <w:tcW w:w="0" w:type="auto"/>
          </w:tcPr>
          <w:p w14:paraId="73AB3277" w14:textId="0FCDB66C" w:rsidR="008B4AF2" w:rsidRPr="006B74D6" w:rsidRDefault="008B4AF2" w:rsidP="008B4AF2">
            <w:pPr>
              <w:pStyle w:val="Tabletext"/>
            </w:pPr>
            <w:r w:rsidRPr="006B74D6">
              <w:t>Geneva, Switzerland</w:t>
            </w:r>
          </w:p>
        </w:tc>
      </w:tr>
      <w:tr w:rsidR="00381716" w:rsidRPr="006B74D6" w14:paraId="2008E959" w14:textId="09BBF5B2" w:rsidTr="00E2072F">
        <w:trPr>
          <w:jc w:val="center"/>
        </w:trPr>
        <w:tc>
          <w:tcPr>
            <w:tcW w:w="0" w:type="auto"/>
            <w:shd w:val="clear" w:color="auto" w:fill="auto"/>
          </w:tcPr>
          <w:p w14:paraId="439B22CB" w14:textId="3B5E7D37" w:rsidR="008B4AF2" w:rsidRPr="006B74D6" w:rsidRDefault="008B4AF2" w:rsidP="008B4AF2">
            <w:pPr>
              <w:pStyle w:val="Tabletext"/>
            </w:pPr>
            <w:r w:rsidRPr="006B74D6">
              <w:t>4</w:t>
            </w:r>
          </w:p>
        </w:tc>
        <w:tc>
          <w:tcPr>
            <w:tcW w:w="0" w:type="auto"/>
            <w:shd w:val="clear" w:color="auto" w:fill="auto"/>
          </w:tcPr>
          <w:p w14:paraId="3192A19C" w14:textId="1C60EA24" w:rsidR="008B4AF2" w:rsidRPr="006B74D6" w:rsidRDefault="008B4AF2" w:rsidP="00296CC1">
            <w:pPr>
              <w:pStyle w:val="Tabletext"/>
              <w:jc w:val="center"/>
            </w:pPr>
            <w:r w:rsidRPr="006B74D6">
              <w:t>1969-1972</w:t>
            </w:r>
          </w:p>
        </w:tc>
        <w:tc>
          <w:tcPr>
            <w:tcW w:w="0" w:type="auto"/>
            <w:shd w:val="clear" w:color="auto" w:fill="auto"/>
          </w:tcPr>
          <w:p w14:paraId="614EABAC" w14:textId="4D03256B" w:rsidR="008B4AF2" w:rsidRPr="006B74D6" w:rsidRDefault="008B4AF2" w:rsidP="00296CC1">
            <w:pPr>
              <w:pStyle w:val="Tabletext"/>
              <w:jc w:val="center"/>
            </w:pPr>
            <w:r w:rsidRPr="006B74D6">
              <w:t>26.10.1968</w:t>
            </w:r>
          </w:p>
        </w:tc>
        <w:tc>
          <w:tcPr>
            <w:tcW w:w="0" w:type="auto"/>
            <w:shd w:val="clear" w:color="auto" w:fill="auto"/>
          </w:tcPr>
          <w:p w14:paraId="221CC2B3" w14:textId="0CBF5882" w:rsidR="008B4AF2" w:rsidRPr="006B74D6" w:rsidRDefault="008B4AF2" w:rsidP="00296CC1">
            <w:pPr>
              <w:pStyle w:val="Tabletext"/>
              <w:jc w:val="center"/>
            </w:pPr>
            <w:r w:rsidRPr="006B74D6">
              <w:t>15.12.1972</w:t>
            </w:r>
          </w:p>
        </w:tc>
        <w:tc>
          <w:tcPr>
            <w:tcW w:w="0" w:type="auto"/>
            <w:shd w:val="clear" w:color="auto" w:fill="auto"/>
          </w:tcPr>
          <w:p w14:paraId="4465FF01" w14:textId="23B33684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G</w:t>
            </w:r>
          </w:p>
        </w:tc>
        <w:tc>
          <w:tcPr>
            <w:tcW w:w="1304" w:type="dxa"/>
            <w:shd w:val="clear" w:color="auto" w:fill="auto"/>
          </w:tcPr>
          <w:p w14:paraId="17F4A920" w14:textId="2D3F1DC7" w:rsidR="008B4AF2" w:rsidRPr="006B74D6" w:rsidRDefault="008B4AF2" w:rsidP="00296CC1">
            <w:pPr>
              <w:pStyle w:val="Tabletext"/>
              <w:jc w:val="center"/>
            </w:pPr>
            <w:r w:rsidRPr="006B74D6">
              <w:t>–</w:t>
            </w:r>
          </w:p>
        </w:tc>
        <w:tc>
          <w:tcPr>
            <w:tcW w:w="0" w:type="auto"/>
          </w:tcPr>
          <w:p w14:paraId="0ACD67E3" w14:textId="61DBFD43" w:rsidR="008B4AF2" w:rsidRPr="006B74D6" w:rsidRDefault="008B4AF2" w:rsidP="008B4AF2">
            <w:pPr>
              <w:pStyle w:val="Tabletext"/>
            </w:pPr>
            <w:proofErr w:type="spellStart"/>
            <w:r w:rsidRPr="006B74D6">
              <w:t>IVth</w:t>
            </w:r>
            <w:proofErr w:type="spellEnd"/>
            <w:r w:rsidRPr="006B74D6">
              <w:t xml:space="preserve"> Plenary Assembly of the CCITT</w:t>
            </w:r>
          </w:p>
        </w:tc>
        <w:tc>
          <w:tcPr>
            <w:tcW w:w="0" w:type="auto"/>
          </w:tcPr>
          <w:p w14:paraId="0517281D" w14:textId="4F8FDDBD" w:rsidR="008B4AF2" w:rsidRPr="006B74D6" w:rsidRDefault="008B4AF2" w:rsidP="008B4AF2">
            <w:pPr>
              <w:pStyle w:val="Tabletext"/>
            </w:pPr>
            <w:r w:rsidRPr="006B74D6">
              <w:t>14-25 October 1968</w:t>
            </w:r>
          </w:p>
        </w:tc>
        <w:tc>
          <w:tcPr>
            <w:tcW w:w="0" w:type="auto"/>
          </w:tcPr>
          <w:p w14:paraId="646AA04C" w14:textId="5D3A72CD" w:rsidR="008B4AF2" w:rsidRPr="006B74D6" w:rsidRDefault="008B4AF2" w:rsidP="008B4AF2">
            <w:pPr>
              <w:pStyle w:val="Tabletext"/>
            </w:pPr>
            <w:r w:rsidRPr="006B74D6">
              <w:t>Mar del Plata, Argentina Lt.</w:t>
            </w:r>
          </w:p>
        </w:tc>
      </w:tr>
      <w:tr w:rsidR="00381716" w:rsidRPr="006B74D6" w14:paraId="3199EDE0" w14:textId="6994738D" w:rsidTr="00E2072F">
        <w:trPr>
          <w:jc w:val="center"/>
        </w:trPr>
        <w:tc>
          <w:tcPr>
            <w:tcW w:w="0" w:type="auto"/>
            <w:shd w:val="clear" w:color="auto" w:fill="auto"/>
          </w:tcPr>
          <w:p w14:paraId="2B97E1C1" w14:textId="32F66ED6" w:rsidR="008B4AF2" w:rsidRPr="006B74D6" w:rsidRDefault="008B4AF2" w:rsidP="008B4AF2">
            <w:pPr>
              <w:pStyle w:val="Tabletext"/>
            </w:pPr>
            <w:r w:rsidRPr="006B74D6">
              <w:t>5</w:t>
            </w:r>
          </w:p>
        </w:tc>
        <w:tc>
          <w:tcPr>
            <w:tcW w:w="0" w:type="auto"/>
            <w:shd w:val="clear" w:color="auto" w:fill="auto"/>
          </w:tcPr>
          <w:p w14:paraId="7CBC8486" w14:textId="69661B21" w:rsidR="008B4AF2" w:rsidRPr="006B74D6" w:rsidRDefault="008B4AF2" w:rsidP="00296CC1">
            <w:pPr>
              <w:pStyle w:val="Tabletext"/>
              <w:jc w:val="center"/>
            </w:pPr>
            <w:r w:rsidRPr="006B74D6">
              <w:t>1973-1976</w:t>
            </w:r>
          </w:p>
        </w:tc>
        <w:tc>
          <w:tcPr>
            <w:tcW w:w="0" w:type="auto"/>
            <w:shd w:val="clear" w:color="auto" w:fill="auto"/>
          </w:tcPr>
          <w:p w14:paraId="6734F998" w14:textId="0D2BB7E7" w:rsidR="008B4AF2" w:rsidRPr="006B74D6" w:rsidRDefault="008B4AF2" w:rsidP="00296CC1">
            <w:pPr>
              <w:pStyle w:val="Tabletext"/>
              <w:jc w:val="center"/>
            </w:pPr>
            <w:r w:rsidRPr="006B74D6">
              <w:t>16.12.1972</w:t>
            </w:r>
          </w:p>
        </w:tc>
        <w:tc>
          <w:tcPr>
            <w:tcW w:w="0" w:type="auto"/>
            <w:shd w:val="clear" w:color="auto" w:fill="auto"/>
          </w:tcPr>
          <w:p w14:paraId="7658323A" w14:textId="613AD682" w:rsidR="008B4AF2" w:rsidRPr="006B74D6" w:rsidRDefault="008B4AF2" w:rsidP="00296CC1">
            <w:pPr>
              <w:pStyle w:val="Tabletext"/>
              <w:jc w:val="center"/>
            </w:pPr>
            <w:r w:rsidRPr="006B74D6">
              <w:t>08.10.1976</w:t>
            </w:r>
          </w:p>
        </w:tc>
        <w:tc>
          <w:tcPr>
            <w:tcW w:w="0" w:type="auto"/>
            <w:shd w:val="clear" w:color="auto" w:fill="auto"/>
          </w:tcPr>
          <w:p w14:paraId="308BDE7F" w14:textId="29441EE8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O</w:t>
            </w:r>
          </w:p>
        </w:tc>
        <w:tc>
          <w:tcPr>
            <w:tcW w:w="1304" w:type="dxa"/>
            <w:shd w:val="clear" w:color="auto" w:fill="auto"/>
          </w:tcPr>
          <w:p w14:paraId="00E378B2" w14:textId="3562706A" w:rsidR="008B4AF2" w:rsidRPr="006B74D6" w:rsidRDefault="008B4AF2" w:rsidP="00296CC1">
            <w:pPr>
              <w:pStyle w:val="Tabletext"/>
              <w:jc w:val="center"/>
            </w:pPr>
            <w:r w:rsidRPr="006B74D6">
              <w:t>–</w:t>
            </w:r>
          </w:p>
        </w:tc>
        <w:tc>
          <w:tcPr>
            <w:tcW w:w="0" w:type="auto"/>
          </w:tcPr>
          <w:p w14:paraId="7F21D04B" w14:textId="265305D4" w:rsidR="008B4AF2" w:rsidRPr="006B74D6" w:rsidRDefault="008B4AF2" w:rsidP="008B4AF2">
            <w:pPr>
              <w:pStyle w:val="Tabletext"/>
            </w:pPr>
            <w:r w:rsidRPr="006B74D6">
              <w:t>Vth Plenary Assembly of the CCITT</w:t>
            </w:r>
          </w:p>
        </w:tc>
        <w:tc>
          <w:tcPr>
            <w:tcW w:w="0" w:type="auto"/>
          </w:tcPr>
          <w:p w14:paraId="4F40D8E9" w14:textId="5A136A4F" w:rsidR="008B4AF2" w:rsidRPr="006B74D6" w:rsidRDefault="008B4AF2" w:rsidP="008B4AF2">
            <w:pPr>
              <w:pStyle w:val="Tabletext"/>
            </w:pPr>
            <w:r w:rsidRPr="006B74D6">
              <w:t>4-15 December 1972</w:t>
            </w:r>
          </w:p>
        </w:tc>
        <w:tc>
          <w:tcPr>
            <w:tcW w:w="0" w:type="auto"/>
          </w:tcPr>
          <w:p w14:paraId="05CE52AB" w14:textId="35E23FCD" w:rsidR="008B4AF2" w:rsidRPr="006B74D6" w:rsidRDefault="008B4AF2" w:rsidP="008B4AF2">
            <w:pPr>
              <w:pStyle w:val="Tabletext"/>
            </w:pPr>
            <w:r w:rsidRPr="006B74D6">
              <w:t>Geneva, Switzerland</w:t>
            </w:r>
          </w:p>
        </w:tc>
      </w:tr>
      <w:tr w:rsidR="00381716" w:rsidRPr="006B74D6" w14:paraId="73753C30" w14:textId="57460C70" w:rsidTr="00E2072F">
        <w:trPr>
          <w:jc w:val="center"/>
        </w:trPr>
        <w:tc>
          <w:tcPr>
            <w:tcW w:w="0" w:type="auto"/>
            <w:shd w:val="clear" w:color="auto" w:fill="auto"/>
          </w:tcPr>
          <w:p w14:paraId="1B850CB1" w14:textId="3306E900" w:rsidR="008B4AF2" w:rsidRPr="006B74D6" w:rsidRDefault="008B4AF2" w:rsidP="008B4AF2">
            <w:pPr>
              <w:pStyle w:val="Tabletext"/>
            </w:pPr>
            <w:r w:rsidRPr="006B74D6">
              <w:t>6</w:t>
            </w:r>
          </w:p>
        </w:tc>
        <w:tc>
          <w:tcPr>
            <w:tcW w:w="0" w:type="auto"/>
            <w:shd w:val="clear" w:color="auto" w:fill="auto"/>
          </w:tcPr>
          <w:p w14:paraId="5A449C38" w14:textId="1C7F6CF3" w:rsidR="008B4AF2" w:rsidRPr="006B74D6" w:rsidRDefault="008B4AF2" w:rsidP="00296CC1">
            <w:pPr>
              <w:pStyle w:val="Tabletext"/>
              <w:jc w:val="center"/>
            </w:pPr>
            <w:r w:rsidRPr="006B74D6">
              <w:t>1977-1980</w:t>
            </w:r>
          </w:p>
        </w:tc>
        <w:tc>
          <w:tcPr>
            <w:tcW w:w="0" w:type="auto"/>
            <w:shd w:val="clear" w:color="auto" w:fill="auto"/>
          </w:tcPr>
          <w:p w14:paraId="1529F9D9" w14:textId="5F8362F8" w:rsidR="008B4AF2" w:rsidRPr="006B74D6" w:rsidRDefault="008B4AF2" w:rsidP="00296CC1">
            <w:pPr>
              <w:pStyle w:val="Tabletext"/>
              <w:jc w:val="center"/>
            </w:pPr>
            <w:r w:rsidRPr="006B74D6">
              <w:t>09.10.1976</w:t>
            </w:r>
          </w:p>
        </w:tc>
        <w:tc>
          <w:tcPr>
            <w:tcW w:w="0" w:type="auto"/>
            <w:shd w:val="clear" w:color="auto" w:fill="auto"/>
          </w:tcPr>
          <w:p w14:paraId="0662A3B9" w14:textId="4E78A2E1" w:rsidR="008B4AF2" w:rsidRPr="006B74D6" w:rsidRDefault="008B4AF2" w:rsidP="00296CC1">
            <w:pPr>
              <w:pStyle w:val="Tabletext"/>
              <w:jc w:val="center"/>
            </w:pPr>
            <w:r w:rsidRPr="006B74D6">
              <w:t>21.11.1980</w:t>
            </w:r>
          </w:p>
        </w:tc>
        <w:tc>
          <w:tcPr>
            <w:tcW w:w="0" w:type="auto"/>
            <w:shd w:val="clear" w:color="auto" w:fill="auto"/>
          </w:tcPr>
          <w:p w14:paraId="112F91EE" w14:textId="050D62F7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Y</w:t>
            </w:r>
          </w:p>
        </w:tc>
        <w:tc>
          <w:tcPr>
            <w:tcW w:w="1304" w:type="dxa"/>
            <w:shd w:val="clear" w:color="auto" w:fill="auto"/>
          </w:tcPr>
          <w:p w14:paraId="68FE00E5" w14:textId="6D9A4D4F" w:rsidR="008B4AF2" w:rsidRPr="006B74D6" w:rsidRDefault="008B4AF2" w:rsidP="00296CC1">
            <w:pPr>
              <w:pStyle w:val="Tabletext"/>
              <w:jc w:val="center"/>
            </w:pPr>
            <w:r w:rsidRPr="006B74D6">
              <w:t>–</w:t>
            </w:r>
          </w:p>
        </w:tc>
        <w:tc>
          <w:tcPr>
            <w:tcW w:w="0" w:type="auto"/>
          </w:tcPr>
          <w:p w14:paraId="355805DF" w14:textId="43B672EA" w:rsidR="008B4AF2" w:rsidRPr="006B74D6" w:rsidRDefault="008B4AF2" w:rsidP="008B4AF2">
            <w:pPr>
              <w:pStyle w:val="Tabletext"/>
            </w:pPr>
            <w:proofErr w:type="spellStart"/>
            <w:r w:rsidRPr="006B74D6">
              <w:t>VIth</w:t>
            </w:r>
            <w:proofErr w:type="spellEnd"/>
            <w:r w:rsidRPr="006B74D6">
              <w:t xml:space="preserve"> Plenary Assembly of the CCITT</w:t>
            </w:r>
          </w:p>
        </w:tc>
        <w:tc>
          <w:tcPr>
            <w:tcW w:w="0" w:type="auto"/>
          </w:tcPr>
          <w:p w14:paraId="0CE6060B" w14:textId="496353DF" w:rsidR="008B4AF2" w:rsidRPr="006B74D6" w:rsidRDefault="008B4AF2" w:rsidP="008B4AF2">
            <w:pPr>
              <w:pStyle w:val="Tabletext"/>
            </w:pPr>
            <w:r w:rsidRPr="006B74D6">
              <w:t>27 September – 8 October 1976</w:t>
            </w:r>
          </w:p>
        </w:tc>
        <w:tc>
          <w:tcPr>
            <w:tcW w:w="0" w:type="auto"/>
          </w:tcPr>
          <w:p w14:paraId="6F829927" w14:textId="02957C30" w:rsidR="008B4AF2" w:rsidRPr="006B74D6" w:rsidRDefault="008B4AF2" w:rsidP="008B4AF2">
            <w:pPr>
              <w:pStyle w:val="Tabletext"/>
            </w:pPr>
            <w:r w:rsidRPr="006B74D6">
              <w:t>Geneva, Switzerland</w:t>
            </w:r>
          </w:p>
        </w:tc>
      </w:tr>
      <w:tr w:rsidR="00381716" w:rsidRPr="006B74D6" w14:paraId="3972400F" w14:textId="003A601D" w:rsidTr="00E2072F">
        <w:trPr>
          <w:jc w:val="center"/>
        </w:trPr>
        <w:tc>
          <w:tcPr>
            <w:tcW w:w="0" w:type="auto"/>
            <w:shd w:val="clear" w:color="auto" w:fill="auto"/>
          </w:tcPr>
          <w:p w14:paraId="0876997F" w14:textId="2B257600" w:rsidR="008B4AF2" w:rsidRPr="006B74D6" w:rsidRDefault="008B4AF2" w:rsidP="008B4AF2">
            <w:pPr>
              <w:pStyle w:val="Tabletext"/>
            </w:pPr>
            <w:r w:rsidRPr="006B74D6">
              <w:t>7</w:t>
            </w:r>
          </w:p>
        </w:tc>
        <w:tc>
          <w:tcPr>
            <w:tcW w:w="0" w:type="auto"/>
            <w:shd w:val="clear" w:color="auto" w:fill="auto"/>
          </w:tcPr>
          <w:p w14:paraId="48EB3F3B" w14:textId="5394B6A6" w:rsidR="008B4AF2" w:rsidRPr="006B74D6" w:rsidRDefault="008B4AF2" w:rsidP="00296CC1">
            <w:pPr>
              <w:pStyle w:val="Tabletext"/>
              <w:jc w:val="center"/>
            </w:pPr>
            <w:r w:rsidRPr="006B74D6">
              <w:t>1981-1984</w:t>
            </w:r>
          </w:p>
        </w:tc>
        <w:tc>
          <w:tcPr>
            <w:tcW w:w="0" w:type="auto"/>
            <w:shd w:val="clear" w:color="auto" w:fill="auto"/>
          </w:tcPr>
          <w:p w14:paraId="03E586B7" w14:textId="0B2FEE53" w:rsidR="008B4AF2" w:rsidRPr="006B74D6" w:rsidRDefault="008B4AF2" w:rsidP="00296CC1">
            <w:pPr>
              <w:pStyle w:val="Tabletext"/>
              <w:jc w:val="center"/>
            </w:pPr>
            <w:r w:rsidRPr="006B74D6">
              <w:t>22.11.1980</w:t>
            </w:r>
          </w:p>
        </w:tc>
        <w:tc>
          <w:tcPr>
            <w:tcW w:w="0" w:type="auto"/>
            <w:shd w:val="clear" w:color="auto" w:fill="auto"/>
          </w:tcPr>
          <w:p w14:paraId="176DCA83" w14:textId="48D6AED5" w:rsidR="008B4AF2" w:rsidRPr="006B74D6" w:rsidRDefault="008B4AF2" w:rsidP="00296CC1">
            <w:pPr>
              <w:pStyle w:val="Tabletext"/>
              <w:jc w:val="center"/>
            </w:pPr>
            <w:r w:rsidRPr="006B74D6">
              <w:t>19.10.1984</w:t>
            </w:r>
          </w:p>
        </w:tc>
        <w:tc>
          <w:tcPr>
            <w:tcW w:w="0" w:type="auto"/>
            <w:shd w:val="clear" w:color="auto" w:fill="auto"/>
          </w:tcPr>
          <w:p w14:paraId="69FEC79F" w14:textId="6EFE028F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R</w:t>
            </w:r>
          </w:p>
        </w:tc>
        <w:tc>
          <w:tcPr>
            <w:tcW w:w="1304" w:type="dxa"/>
            <w:shd w:val="clear" w:color="auto" w:fill="auto"/>
          </w:tcPr>
          <w:p w14:paraId="6E3D1C44" w14:textId="21B51858" w:rsidR="008B4AF2" w:rsidRPr="006B74D6" w:rsidRDefault="008B4AF2" w:rsidP="00296CC1">
            <w:pPr>
              <w:pStyle w:val="Tabletext"/>
              <w:jc w:val="center"/>
            </w:pPr>
            <w:r w:rsidRPr="006B74D6">
              <w:t>–</w:t>
            </w:r>
          </w:p>
        </w:tc>
        <w:tc>
          <w:tcPr>
            <w:tcW w:w="0" w:type="auto"/>
          </w:tcPr>
          <w:p w14:paraId="5A85DE39" w14:textId="3BC9FFAD" w:rsidR="008B4AF2" w:rsidRPr="006B74D6" w:rsidRDefault="008B4AF2" w:rsidP="008B4AF2">
            <w:pPr>
              <w:pStyle w:val="Tabletext"/>
            </w:pPr>
            <w:proofErr w:type="spellStart"/>
            <w:r w:rsidRPr="006B74D6">
              <w:t>VIIth</w:t>
            </w:r>
            <w:proofErr w:type="spellEnd"/>
            <w:r w:rsidRPr="006B74D6">
              <w:t xml:space="preserve"> Plenary Assembly of the CCITT</w:t>
            </w:r>
          </w:p>
        </w:tc>
        <w:tc>
          <w:tcPr>
            <w:tcW w:w="0" w:type="auto"/>
          </w:tcPr>
          <w:p w14:paraId="5CAB188F" w14:textId="4F625934" w:rsidR="008B4AF2" w:rsidRPr="006B74D6" w:rsidRDefault="008B4AF2" w:rsidP="008B4AF2">
            <w:pPr>
              <w:pStyle w:val="Tabletext"/>
            </w:pPr>
            <w:r w:rsidRPr="006B74D6">
              <w:t>10-21 November 1980</w:t>
            </w:r>
          </w:p>
        </w:tc>
        <w:tc>
          <w:tcPr>
            <w:tcW w:w="0" w:type="auto"/>
          </w:tcPr>
          <w:p w14:paraId="2ADA04BC" w14:textId="0B050A11" w:rsidR="008B4AF2" w:rsidRPr="006B74D6" w:rsidRDefault="008B4AF2" w:rsidP="008B4AF2">
            <w:pPr>
              <w:pStyle w:val="Tabletext"/>
            </w:pPr>
            <w:r w:rsidRPr="006B74D6">
              <w:t>Geneva, Switzerland</w:t>
            </w:r>
          </w:p>
        </w:tc>
      </w:tr>
      <w:tr w:rsidR="00381716" w:rsidRPr="006B74D6" w14:paraId="6619B580" w14:textId="08F47186" w:rsidTr="00E2072F">
        <w:trPr>
          <w:jc w:val="center"/>
        </w:trPr>
        <w:tc>
          <w:tcPr>
            <w:tcW w:w="0" w:type="auto"/>
            <w:shd w:val="clear" w:color="auto" w:fill="auto"/>
          </w:tcPr>
          <w:p w14:paraId="69CDFB2F" w14:textId="572C9F09" w:rsidR="008B4AF2" w:rsidRPr="006B74D6" w:rsidRDefault="008B4AF2" w:rsidP="008B4AF2">
            <w:pPr>
              <w:pStyle w:val="Tabletext"/>
            </w:pPr>
            <w:r w:rsidRPr="006B74D6">
              <w:t>8</w:t>
            </w:r>
          </w:p>
        </w:tc>
        <w:tc>
          <w:tcPr>
            <w:tcW w:w="0" w:type="auto"/>
            <w:shd w:val="clear" w:color="auto" w:fill="auto"/>
          </w:tcPr>
          <w:p w14:paraId="1E2A3B54" w14:textId="3B73AD21" w:rsidR="008B4AF2" w:rsidRPr="006B74D6" w:rsidRDefault="008B4AF2" w:rsidP="00296CC1">
            <w:pPr>
              <w:pStyle w:val="Tabletext"/>
              <w:jc w:val="center"/>
            </w:pPr>
            <w:r w:rsidRPr="006B74D6">
              <w:t>1985-1988</w:t>
            </w:r>
          </w:p>
        </w:tc>
        <w:tc>
          <w:tcPr>
            <w:tcW w:w="0" w:type="auto"/>
            <w:shd w:val="clear" w:color="auto" w:fill="auto"/>
          </w:tcPr>
          <w:p w14:paraId="5532C5A7" w14:textId="5FC59790" w:rsidR="008B4AF2" w:rsidRPr="006B74D6" w:rsidRDefault="008B4AF2" w:rsidP="00296CC1">
            <w:pPr>
              <w:pStyle w:val="Tabletext"/>
              <w:jc w:val="center"/>
            </w:pPr>
            <w:r w:rsidRPr="006B74D6">
              <w:t>20.10.1984</w:t>
            </w:r>
          </w:p>
        </w:tc>
        <w:tc>
          <w:tcPr>
            <w:tcW w:w="0" w:type="auto"/>
            <w:shd w:val="clear" w:color="auto" w:fill="auto"/>
          </w:tcPr>
          <w:p w14:paraId="17D58418" w14:textId="3A546194" w:rsidR="008B4AF2" w:rsidRPr="006B74D6" w:rsidRDefault="008B4AF2" w:rsidP="00296CC1">
            <w:pPr>
              <w:pStyle w:val="Tabletext"/>
              <w:jc w:val="center"/>
            </w:pPr>
            <w:r w:rsidRPr="006B74D6">
              <w:t>25.11.1988</w:t>
            </w:r>
          </w:p>
        </w:tc>
        <w:tc>
          <w:tcPr>
            <w:tcW w:w="0" w:type="auto"/>
            <w:shd w:val="clear" w:color="auto" w:fill="auto"/>
          </w:tcPr>
          <w:p w14:paraId="753939D3" w14:textId="523044AE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B</w:t>
            </w:r>
          </w:p>
        </w:tc>
        <w:tc>
          <w:tcPr>
            <w:tcW w:w="1304" w:type="dxa"/>
            <w:shd w:val="clear" w:color="auto" w:fill="auto"/>
          </w:tcPr>
          <w:p w14:paraId="2F6C3AD4" w14:textId="20C79FDA" w:rsidR="008B4AF2" w:rsidRPr="006B74D6" w:rsidRDefault="008B4AF2" w:rsidP="00296CC1">
            <w:pPr>
              <w:pStyle w:val="Tabletext"/>
              <w:jc w:val="center"/>
            </w:pPr>
            <w:r w:rsidRPr="006B74D6">
              <w:t>–</w:t>
            </w:r>
          </w:p>
        </w:tc>
        <w:tc>
          <w:tcPr>
            <w:tcW w:w="0" w:type="auto"/>
          </w:tcPr>
          <w:p w14:paraId="24B3D143" w14:textId="5B5FF069" w:rsidR="008B4AF2" w:rsidRPr="006B74D6" w:rsidRDefault="008B4AF2" w:rsidP="008B4AF2">
            <w:pPr>
              <w:pStyle w:val="Tabletext"/>
            </w:pPr>
            <w:proofErr w:type="spellStart"/>
            <w:r w:rsidRPr="006B74D6">
              <w:t>VIIIth</w:t>
            </w:r>
            <w:proofErr w:type="spellEnd"/>
            <w:r w:rsidRPr="006B74D6">
              <w:t xml:space="preserve"> Plenary Assembly of the CCITT</w:t>
            </w:r>
          </w:p>
        </w:tc>
        <w:tc>
          <w:tcPr>
            <w:tcW w:w="0" w:type="auto"/>
          </w:tcPr>
          <w:p w14:paraId="216FB7EE" w14:textId="0A96DBDE" w:rsidR="008B4AF2" w:rsidRPr="006B74D6" w:rsidRDefault="008B4AF2" w:rsidP="008B4AF2">
            <w:pPr>
              <w:pStyle w:val="Tabletext"/>
            </w:pPr>
            <w:r w:rsidRPr="006B74D6">
              <w:t>8-19 October 1984</w:t>
            </w:r>
          </w:p>
        </w:tc>
        <w:tc>
          <w:tcPr>
            <w:tcW w:w="0" w:type="auto"/>
          </w:tcPr>
          <w:p w14:paraId="55EFEEF7" w14:textId="587D8074" w:rsidR="008B4AF2" w:rsidRPr="006B74D6" w:rsidRDefault="008B4AF2" w:rsidP="008B4AF2">
            <w:pPr>
              <w:pStyle w:val="Tabletext"/>
            </w:pPr>
            <w:r w:rsidRPr="006B74D6">
              <w:t>Málaga-Torremolinos, Spain</w:t>
            </w:r>
          </w:p>
        </w:tc>
      </w:tr>
      <w:tr w:rsidR="00381716" w:rsidRPr="006B74D6" w14:paraId="2A945E9D" w14:textId="70AF5AD6" w:rsidTr="00E2072F">
        <w:trPr>
          <w:jc w:val="center"/>
        </w:trPr>
        <w:tc>
          <w:tcPr>
            <w:tcW w:w="0" w:type="auto"/>
            <w:shd w:val="clear" w:color="auto" w:fill="auto"/>
          </w:tcPr>
          <w:p w14:paraId="7D4A0E5E" w14:textId="65DE0F95" w:rsidR="008B4AF2" w:rsidRPr="006B74D6" w:rsidRDefault="008B4AF2" w:rsidP="008B4AF2">
            <w:pPr>
              <w:pStyle w:val="Tabletext"/>
            </w:pPr>
            <w:r w:rsidRPr="006B74D6">
              <w:t>9</w:t>
            </w:r>
          </w:p>
        </w:tc>
        <w:tc>
          <w:tcPr>
            <w:tcW w:w="0" w:type="auto"/>
            <w:shd w:val="clear" w:color="auto" w:fill="auto"/>
          </w:tcPr>
          <w:p w14:paraId="1D163040" w14:textId="254C4377" w:rsidR="008B4AF2" w:rsidRPr="006B74D6" w:rsidRDefault="008B4AF2" w:rsidP="00296CC1">
            <w:pPr>
              <w:pStyle w:val="Tabletext"/>
              <w:jc w:val="center"/>
            </w:pPr>
            <w:r w:rsidRPr="006B74D6">
              <w:t>1989-1992</w:t>
            </w:r>
          </w:p>
        </w:tc>
        <w:tc>
          <w:tcPr>
            <w:tcW w:w="0" w:type="auto"/>
            <w:shd w:val="clear" w:color="auto" w:fill="auto"/>
          </w:tcPr>
          <w:p w14:paraId="7745C3B7" w14:textId="79C4FAD4" w:rsidR="008B4AF2" w:rsidRPr="006B74D6" w:rsidRDefault="008B4AF2" w:rsidP="00296CC1">
            <w:pPr>
              <w:pStyle w:val="Tabletext"/>
              <w:jc w:val="center"/>
            </w:pPr>
            <w:r w:rsidRPr="006B74D6">
              <w:t>26.11.1988</w:t>
            </w:r>
          </w:p>
        </w:tc>
        <w:tc>
          <w:tcPr>
            <w:tcW w:w="0" w:type="auto"/>
            <w:shd w:val="clear" w:color="auto" w:fill="auto"/>
          </w:tcPr>
          <w:p w14:paraId="4A7233B9" w14:textId="14D7859D" w:rsidR="008B4AF2" w:rsidRPr="006B74D6" w:rsidRDefault="008B4AF2" w:rsidP="00296CC1">
            <w:pPr>
              <w:pStyle w:val="Tabletext"/>
              <w:jc w:val="center"/>
            </w:pPr>
            <w:r w:rsidRPr="006B74D6">
              <w:t>12.03.1993</w:t>
            </w:r>
          </w:p>
        </w:tc>
        <w:tc>
          <w:tcPr>
            <w:tcW w:w="0" w:type="auto"/>
            <w:shd w:val="clear" w:color="auto" w:fill="auto"/>
          </w:tcPr>
          <w:p w14:paraId="1A371DF2" w14:textId="2B2D8F69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W</w:t>
            </w:r>
          </w:p>
        </w:tc>
        <w:tc>
          <w:tcPr>
            <w:tcW w:w="1304" w:type="dxa"/>
            <w:shd w:val="clear" w:color="auto" w:fill="auto"/>
          </w:tcPr>
          <w:p w14:paraId="4F84894E" w14:textId="0DE36B8A" w:rsidR="008B4AF2" w:rsidRPr="006B74D6" w:rsidRDefault="008B4AF2" w:rsidP="00296CC1">
            <w:pPr>
              <w:pStyle w:val="Tabletext"/>
              <w:jc w:val="center"/>
            </w:pPr>
            <w:r w:rsidRPr="006B74D6">
              <w:t>–</w:t>
            </w:r>
          </w:p>
        </w:tc>
        <w:tc>
          <w:tcPr>
            <w:tcW w:w="0" w:type="auto"/>
          </w:tcPr>
          <w:p w14:paraId="123CAD2B" w14:textId="61B5D3CE" w:rsidR="008B4AF2" w:rsidRPr="006B74D6" w:rsidRDefault="008B4AF2" w:rsidP="008B4AF2">
            <w:pPr>
              <w:pStyle w:val="Tabletext"/>
            </w:pPr>
            <w:proofErr w:type="spellStart"/>
            <w:r w:rsidRPr="006B74D6">
              <w:t>IXth</w:t>
            </w:r>
            <w:proofErr w:type="spellEnd"/>
            <w:r w:rsidRPr="006B74D6">
              <w:t xml:space="preserve"> Plenary Assembly of CCITT</w:t>
            </w:r>
          </w:p>
        </w:tc>
        <w:tc>
          <w:tcPr>
            <w:tcW w:w="0" w:type="auto"/>
          </w:tcPr>
          <w:p w14:paraId="3CCC13FA" w14:textId="178B74BC" w:rsidR="008B4AF2" w:rsidRPr="006B74D6" w:rsidRDefault="008B4AF2" w:rsidP="008B4AF2">
            <w:pPr>
              <w:pStyle w:val="Tabletext"/>
            </w:pPr>
            <w:r w:rsidRPr="006B74D6">
              <w:t>14-25 November 1988</w:t>
            </w:r>
          </w:p>
        </w:tc>
        <w:tc>
          <w:tcPr>
            <w:tcW w:w="0" w:type="auto"/>
          </w:tcPr>
          <w:p w14:paraId="7C2730FD" w14:textId="5C09FD2D" w:rsidR="008B4AF2" w:rsidRPr="006B74D6" w:rsidRDefault="008B4AF2" w:rsidP="008B4AF2">
            <w:pPr>
              <w:pStyle w:val="Tabletext"/>
            </w:pPr>
            <w:r w:rsidRPr="006B74D6">
              <w:t>Melbourne, Australia</w:t>
            </w:r>
          </w:p>
        </w:tc>
      </w:tr>
      <w:tr w:rsidR="00381716" w:rsidRPr="006B74D6" w14:paraId="49D29B04" w14:textId="068F4B95" w:rsidTr="00E2072F">
        <w:trPr>
          <w:jc w:val="center"/>
        </w:trPr>
        <w:tc>
          <w:tcPr>
            <w:tcW w:w="0" w:type="auto"/>
            <w:shd w:val="clear" w:color="auto" w:fill="auto"/>
          </w:tcPr>
          <w:p w14:paraId="18D15B9A" w14:textId="1308B5E0" w:rsidR="008B4AF2" w:rsidRPr="006B74D6" w:rsidRDefault="008B4AF2" w:rsidP="008B4AF2">
            <w:pPr>
              <w:pStyle w:val="Tabletext"/>
            </w:pPr>
            <w:r w:rsidRPr="006B74D6">
              <w:t>10</w:t>
            </w:r>
          </w:p>
        </w:tc>
        <w:tc>
          <w:tcPr>
            <w:tcW w:w="0" w:type="auto"/>
            <w:shd w:val="clear" w:color="auto" w:fill="auto"/>
          </w:tcPr>
          <w:p w14:paraId="32B3E422" w14:textId="68A1500B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highlight w:val="yellow"/>
              </w:rPr>
              <w:t>1993-1996</w:t>
            </w:r>
          </w:p>
        </w:tc>
        <w:tc>
          <w:tcPr>
            <w:tcW w:w="0" w:type="auto"/>
            <w:shd w:val="clear" w:color="auto" w:fill="auto"/>
          </w:tcPr>
          <w:p w14:paraId="3A43C73E" w14:textId="0F8897B5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highlight w:val="yellow"/>
              </w:rPr>
              <w:t>13.03.1993</w:t>
            </w:r>
          </w:p>
        </w:tc>
        <w:tc>
          <w:tcPr>
            <w:tcW w:w="0" w:type="auto"/>
            <w:shd w:val="clear" w:color="auto" w:fill="auto"/>
          </w:tcPr>
          <w:p w14:paraId="553F55A9" w14:textId="0630A8D7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highlight w:val="yellow"/>
              </w:rPr>
              <w:t>18.10.1996</w:t>
            </w:r>
          </w:p>
        </w:tc>
        <w:tc>
          <w:tcPr>
            <w:tcW w:w="0" w:type="auto"/>
            <w:shd w:val="clear" w:color="auto" w:fill="auto"/>
          </w:tcPr>
          <w:p w14:paraId="79C620D0" w14:textId="13C9E86B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G</w:t>
            </w:r>
          </w:p>
        </w:tc>
        <w:tc>
          <w:tcPr>
            <w:tcW w:w="1304" w:type="dxa"/>
            <w:shd w:val="clear" w:color="auto" w:fill="auto"/>
          </w:tcPr>
          <w:p w14:paraId="40E5C565" w14:textId="43E62012" w:rsidR="008B4AF2" w:rsidRPr="006B74D6" w:rsidRDefault="008B4AF2" w:rsidP="00296CC1">
            <w:pPr>
              <w:pStyle w:val="Tabletext"/>
              <w:jc w:val="center"/>
            </w:pPr>
            <w:r w:rsidRPr="006B74D6">
              <w:t>–</w:t>
            </w:r>
          </w:p>
        </w:tc>
        <w:tc>
          <w:tcPr>
            <w:tcW w:w="0" w:type="auto"/>
          </w:tcPr>
          <w:p w14:paraId="4253355F" w14:textId="06429FFC" w:rsidR="008B4AF2" w:rsidRPr="006B74D6" w:rsidRDefault="008B4AF2" w:rsidP="008B4AF2">
            <w:pPr>
              <w:pStyle w:val="Tabletext"/>
            </w:pPr>
            <w:r w:rsidRPr="006B74D6">
              <w:t>First World Telecommunication Standardization Conference - WTSC-93</w:t>
            </w:r>
          </w:p>
        </w:tc>
        <w:tc>
          <w:tcPr>
            <w:tcW w:w="0" w:type="auto"/>
          </w:tcPr>
          <w:p w14:paraId="0D3357BB" w14:textId="45004AF5" w:rsidR="008B4AF2" w:rsidRPr="006B74D6" w:rsidRDefault="008B4AF2" w:rsidP="008B4AF2">
            <w:pPr>
              <w:pStyle w:val="Tabletext"/>
            </w:pPr>
            <w:r w:rsidRPr="006B74D6">
              <w:t>1-12 March 1993</w:t>
            </w:r>
          </w:p>
        </w:tc>
        <w:tc>
          <w:tcPr>
            <w:tcW w:w="0" w:type="auto"/>
          </w:tcPr>
          <w:p w14:paraId="05B948B9" w14:textId="37486CA0" w:rsidR="008B4AF2" w:rsidRPr="006B74D6" w:rsidRDefault="008B4AF2" w:rsidP="008B4AF2">
            <w:pPr>
              <w:pStyle w:val="Tabletext"/>
            </w:pPr>
            <w:r w:rsidRPr="006B74D6">
              <w:t>Helsinki, Finland</w:t>
            </w:r>
          </w:p>
        </w:tc>
      </w:tr>
      <w:tr w:rsidR="00381716" w:rsidRPr="006B74D6" w14:paraId="61C003AA" w14:textId="3027A5FE" w:rsidTr="00E2072F">
        <w:trPr>
          <w:jc w:val="center"/>
        </w:trPr>
        <w:tc>
          <w:tcPr>
            <w:tcW w:w="0" w:type="auto"/>
            <w:shd w:val="clear" w:color="auto" w:fill="auto"/>
          </w:tcPr>
          <w:p w14:paraId="7A430125" w14:textId="503617AF" w:rsidR="008B4AF2" w:rsidRPr="006B74D6" w:rsidRDefault="008B4AF2" w:rsidP="008B4AF2">
            <w:pPr>
              <w:pStyle w:val="Tabletext"/>
            </w:pPr>
            <w:r w:rsidRPr="006B74D6">
              <w:t>11</w:t>
            </w:r>
          </w:p>
        </w:tc>
        <w:tc>
          <w:tcPr>
            <w:tcW w:w="0" w:type="auto"/>
            <w:shd w:val="clear" w:color="auto" w:fill="auto"/>
          </w:tcPr>
          <w:p w14:paraId="778FE711" w14:textId="6E692C27" w:rsidR="008B4AF2" w:rsidRPr="006B74D6" w:rsidRDefault="008B4AF2" w:rsidP="00296CC1">
            <w:pPr>
              <w:pStyle w:val="Tabletext"/>
              <w:jc w:val="center"/>
            </w:pPr>
            <w:r w:rsidRPr="006B74D6">
              <w:t>1997-2000</w:t>
            </w:r>
          </w:p>
        </w:tc>
        <w:tc>
          <w:tcPr>
            <w:tcW w:w="0" w:type="auto"/>
            <w:shd w:val="clear" w:color="auto" w:fill="auto"/>
          </w:tcPr>
          <w:p w14:paraId="66A0767A" w14:textId="53CFB74C" w:rsidR="008B4AF2" w:rsidRPr="006B74D6" w:rsidRDefault="008B4AF2" w:rsidP="00296CC1">
            <w:pPr>
              <w:pStyle w:val="Tabletext"/>
              <w:jc w:val="center"/>
            </w:pPr>
            <w:r w:rsidRPr="006B74D6">
              <w:t>19.10.1996</w:t>
            </w:r>
          </w:p>
        </w:tc>
        <w:tc>
          <w:tcPr>
            <w:tcW w:w="0" w:type="auto"/>
            <w:shd w:val="clear" w:color="auto" w:fill="auto"/>
          </w:tcPr>
          <w:p w14:paraId="34EE178A" w14:textId="62B7C46F" w:rsidR="008B4AF2" w:rsidRPr="006B74D6" w:rsidRDefault="008B4AF2" w:rsidP="00296CC1">
            <w:pPr>
              <w:pStyle w:val="Tabletext"/>
              <w:jc w:val="center"/>
            </w:pPr>
            <w:r w:rsidRPr="006B74D6">
              <w:t>06.10.2000</w:t>
            </w:r>
          </w:p>
        </w:tc>
        <w:tc>
          <w:tcPr>
            <w:tcW w:w="0" w:type="auto"/>
            <w:shd w:val="clear" w:color="auto" w:fill="auto"/>
          </w:tcPr>
          <w:p w14:paraId="2D09CE38" w14:textId="3EF7D0C2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O</w:t>
            </w:r>
          </w:p>
        </w:tc>
        <w:tc>
          <w:tcPr>
            <w:tcW w:w="1304" w:type="dxa"/>
            <w:shd w:val="clear" w:color="auto" w:fill="auto"/>
          </w:tcPr>
          <w:p w14:paraId="6C38FFF3" w14:textId="441074AC" w:rsidR="008B4AF2" w:rsidRPr="006B74D6" w:rsidRDefault="008B4AF2" w:rsidP="00296CC1">
            <w:pPr>
              <w:pStyle w:val="Tabletext"/>
              <w:jc w:val="center"/>
            </w:pPr>
            <w:r w:rsidRPr="006B74D6">
              <w:t>–</w:t>
            </w:r>
          </w:p>
        </w:tc>
        <w:tc>
          <w:tcPr>
            <w:tcW w:w="0" w:type="auto"/>
          </w:tcPr>
          <w:p w14:paraId="7C17D15E" w14:textId="024DF4BA" w:rsidR="008B4AF2" w:rsidRPr="006B74D6" w:rsidRDefault="008B4AF2" w:rsidP="008B4AF2">
            <w:pPr>
              <w:pStyle w:val="Tabletext"/>
            </w:pPr>
            <w:r w:rsidRPr="006B74D6">
              <w:t xml:space="preserve">WTSC-96 </w:t>
            </w:r>
          </w:p>
        </w:tc>
        <w:tc>
          <w:tcPr>
            <w:tcW w:w="0" w:type="auto"/>
          </w:tcPr>
          <w:p w14:paraId="38C80A05" w14:textId="03B22810" w:rsidR="008B4AF2" w:rsidRPr="006B74D6" w:rsidRDefault="00FA71E2" w:rsidP="008B4AF2">
            <w:pPr>
              <w:pStyle w:val="Tabletext"/>
            </w:pPr>
            <w:r w:rsidRPr="006B74D6">
              <w:t>9-</w:t>
            </w:r>
            <w:r w:rsidR="008B4AF2" w:rsidRPr="006B74D6">
              <w:t>18 October 1996</w:t>
            </w:r>
          </w:p>
        </w:tc>
        <w:tc>
          <w:tcPr>
            <w:tcW w:w="0" w:type="auto"/>
          </w:tcPr>
          <w:p w14:paraId="6D3539DB" w14:textId="3A9A3924" w:rsidR="008B4AF2" w:rsidRPr="006B74D6" w:rsidRDefault="008B4AF2" w:rsidP="008B4AF2">
            <w:pPr>
              <w:pStyle w:val="Tabletext"/>
            </w:pPr>
            <w:r w:rsidRPr="006B74D6">
              <w:t>Geneva, Switzerland</w:t>
            </w:r>
          </w:p>
        </w:tc>
      </w:tr>
      <w:tr w:rsidR="00381716" w:rsidRPr="006B74D6" w14:paraId="1FF6077C" w14:textId="2DF970CF" w:rsidTr="00E2072F">
        <w:trPr>
          <w:jc w:val="center"/>
        </w:trPr>
        <w:tc>
          <w:tcPr>
            <w:tcW w:w="0" w:type="auto"/>
            <w:shd w:val="clear" w:color="auto" w:fill="auto"/>
          </w:tcPr>
          <w:p w14:paraId="441D97C7" w14:textId="46376F16" w:rsidR="008B4AF2" w:rsidRPr="006B74D6" w:rsidRDefault="008B4AF2" w:rsidP="008B4AF2">
            <w:pPr>
              <w:pStyle w:val="Tabletext"/>
            </w:pPr>
            <w:r w:rsidRPr="006B74D6"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14:paraId="3E548722" w14:textId="4658CE4A" w:rsidR="008B4AF2" w:rsidRPr="006B74D6" w:rsidRDefault="008B4AF2" w:rsidP="00296CC1">
            <w:pPr>
              <w:pStyle w:val="Tabletext"/>
              <w:jc w:val="center"/>
            </w:pPr>
            <w:r w:rsidRPr="006B74D6">
              <w:t>2001-2004</w:t>
            </w:r>
          </w:p>
        </w:tc>
        <w:tc>
          <w:tcPr>
            <w:tcW w:w="0" w:type="auto"/>
            <w:shd w:val="clear" w:color="auto" w:fill="auto"/>
          </w:tcPr>
          <w:p w14:paraId="4BD0F506" w14:textId="57EEC49F" w:rsidR="008B4AF2" w:rsidRPr="006B74D6" w:rsidRDefault="008B4AF2" w:rsidP="00296CC1">
            <w:pPr>
              <w:pStyle w:val="Tabletext"/>
              <w:jc w:val="center"/>
            </w:pPr>
            <w:r w:rsidRPr="006B74D6">
              <w:t>07.10.2000</w:t>
            </w:r>
          </w:p>
        </w:tc>
        <w:tc>
          <w:tcPr>
            <w:tcW w:w="0" w:type="auto"/>
            <w:shd w:val="clear" w:color="auto" w:fill="auto"/>
          </w:tcPr>
          <w:p w14:paraId="2A54C092" w14:textId="7DF9FC7F" w:rsidR="008B4AF2" w:rsidRPr="006B74D6" w:rsidRDefault="008B4AF2" w:rsidP="00296CC1">
            <w:pPr>
              <w:pStyle w:val="Tabletext"/>
              <w:jc w:val="center"/>
            </w:pPr>
            <w:r w:rsidRPr="006B74D6">
              <w:t>14.10.2004</w:t>
            </w:r>
          </w:p>
        </w:tc>
        <w:tc>
          <w:tcPr>
            <w:tcW w:w="0" w:type="auto"/>
            <w:shd w:val="clear" w:color="auto" w:fill="auto"/>
          </w:tcPr>
          <w:p w14:paraId="106C6F44" w14:textId="7A589430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Y</w:t>
            </w:r>
          </w:p>
        </w:tc>
        <w:tc>
          <w:tcPr>
            <w:tcW w:w="1304" w:type="dxa"/>
            <w:shd w:val="clear" w:color="auto" w:fill="auto"/>
          </w:tcPr>
          <w:p w14:paraId="2AF54F75" w14:textId="3339DF9D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T01</w:t>
            </w:r>
          </w:p>
        </w:tc>
        <w:tc>
          <w:tcPr>
            <w:tcW w:w="0" w:type="auto"/>
          </w:tcPr>
          <w:p w14:paraId="55697E8E" w14:textId="498EE528" w:rsidR="008B4AF2" w:rsidRPr="006B74D6" w:rsidRDefault="008B4AF2" w:rsidP="008B4AF2">
            <w:pPr>
              <w:pStyle w:val="Tabletext"/>
              <w:rPr>
                <w:color w:val="000000"/>
              </w:rPr>
            </w:pPr>
            <w:r w:rsidRPr="006B74D6">
              <w:t>WTSA-2000</w:t>
            </w:r>
          </w:p>
        </w:tc>
        <w:tc>
          <w:tcPr>
            <w:tcW w:w="0" w:type="auto"/>
          </w:tcPr>
          <w:p w14:paraId="4B28E0C2" w14:textId="09FA0986" w:rsidR="008B4AF2" w:rsidRPr="006B74D6" w:rsidRDefault="008B4AF2" w:rsidP="008B4AF2">
            <w:pPr>
              <w:pStyle w:val="Tabletext"/>
              <w:rPr>
                <w:color w:val="000000"/>
              </w:rPr>
            </w:pPr>
            <w:r w:rsidRPr="006B74D6">
              <w:t>27 September – 6 October 2000</w:t>
            </w:r>
          </w:p>
        </w:tc>
        <w:tc>
          <w:tcPr>
            <w:tcW w:w="0" w:type="auto"/>
          </w:tcPr>
          <w:p w14:paraId="7A433DC7" w14:textId="584C12EC" w:rsidR="008B4AF2" w:rsidRPr="006B74D6" w:rsidRDefault="008B4AF2" w:rsidP="008B4AF2">
            <w:pPr>
              <w:pStyle w:val="Tabletext"/>
              <w:rPr>
                <w:color w:val="000000"/>
              </w:rPr>
            </w:pPr>
            <w:r w:rsidRPr="006B74D6">
              <w:t>Montréal, Canada</w:t>
            </w:r>
          </w:p>
        </w:tc>
      </w:tr>
      <w:tr w:rsidR="00381716" w:rsidRPr="006B74D6" w14:paraId="50B3EDE1" w14:textId="00A5EA31" w:rsidTr="00E2072F">
        <w:trPr>
          <w:jc w:val="center"/>
        </w:trPr>
        <w:tc>
          <w:tcPr>
            <w:tcW w:w="0" w:type="auto"/>
            <w:shd w:val="clear" w:color="auto" w:fill="auto"/>
          </w:tcPr>
          <w:p w14:paraId="07968048" w14:textId="57AD8904" w:rsidR="008B4AF2" w:rsidRPr="006B74D6" w:rsidRDefault="008B4AF2" w:rsidP="008B4AF2">
            <w:pPr>
              <w:pStyle w:val="Tabletext"/>
            </w:pPr>
            <w:r w:rsidRPr="006B74D6">
              <w:t>13</w:t>
            </w:r>
          </w:p>
        </w:tc>
        <w:tc>
          <w:tcPr>
            <w:tcW w:w="0" w:type="auto"/>
            <w:shd w:val="clear" w:color="auto" w:fill="auto"/>
          </w:tcPr>
          <w:p w14:paraId="33C3FDC8" w14:textId="4E444C59" w:rsidR="008B4AF2" w:rsidRPr="006B74D6" w:rsidRDefault="008B4AF2" w:rsidP="00296CC1">
            <w:pPr>
              <w:pStyle w:val="Tabletext"/>
              <w:jc w:val="center"/>
            </w:pPr>
            <w:r w:rsidRPr="006B74D6">
              <w:t>2005-2008</w:t>
            </w:r>
          </w:p>
        </w:tc>
        <w:tc>
          <w:tcPr>
            <w:tcW w:w="0" w:type="auto"/>
            <w:shd w:val="clear" w:color="auto" w:fill="auto"/>
          </w:tcPr>
          <w:p w14:paraId="00EBC145" w14:textId="2D31C2A8" w:rsidR="008B4AF2" w:rsidRPr="006B74D6" w:rsidRDefault="008B4AF2" w:rsidP="00296CC1">
            <w:pPr>
              <w:pStyle w:val="Tabletext"/>
              <w:jc w:val="center"/>
            </w:pPr>
            <w:r w:rsidRPr="006B74D6">
              <w:t>15.10.2004</w:t>
            </w:r>
          </w:p>
        </w:tc>
        <w:tc>
          <w:tcPr>
            <w:tcW w:w="0" w:type="auto"/>
            <w:shd w:val="clear" w:color="auto" w:fill="auto"/>
          </w:tcPr>
          <w:p w14:paraId="6F621ED9" w14:textId="69057614" w:rsidR="008B4AF2" w:rsidRPr="006B74D6" w:rsidRDefault="008B4AF2" w:rsidP="00296CC1">
            <w:pPr>
              <w:pStyle w:val="Tabletext"/>
              <w:jc w:val="center"/>
            </w:pPr>
            <w:r w:rsidRPr="006B74D6">
              <w:t>30.10.2008</w:t>
            </w:r>
          </w:p>
        </w:tc>
        <w:tc>
          <w:tcPr>
            <w:tcW w:w="0" w:type="auto"/>
            <w:shd w:val="clear" w:color="auto" w:fill="auto"/>
          </w:tcPr>
          <w:p w14:paraId="2246602C" w14:textId="118FCF4F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R</w:t>
            </w:r>
          </w:p>
        </w:tc>
        <w:tc>
          <w:tcPr>
            <w:tcW w:w="1304" w:type="dxa"/>
            <w:shd w:val="clear" w:color="auto" w:fill="auto"/>
          </w:tcPr>
          <w:p w14:paraId="00E4483D" w14:textId="5510CEB5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T05</w:t>
            </w:r>
          </w:p>
        </w:tc>
        <w:tc>
          <w:tcPr>
            <w:tcW w:w="0" w:type="auto"/>
          </w:tcPr>
          <w:p w14:paraId="781606AE" w14:textId="797EDF3E" w:rsidR="008B4AF2" w:rsidRPr="006B74D6" w:rsidRDefault="008B4AF2" w:rsidP="008B4AF2">
            <w:pPr>
              <w:pStyle w:val="Tabletext"/>
              <w:rPr>
                <w:color w:val="000000"/>
              </w:rPr>
            </w:pPr>
            <w:r w:rsidRPr="006B74D6">
              <w:t>WTSA-04</w:t>
            </w:r>
          </w:p>
        </w:tc>
        <w:tc>
          <w:tcPr>
            <w:tcW w:w="0" w:type="auto"/>
          </w:tcPr>
          <w:p w14:paraId="000B39DA" w14:textId="134742DD" w:rsidR="008B4AF2" w:rsidRPr="006B74D6" w:rsidRDefault="008B4AF2" w:rsidP="008B4AF2">
            <w:pPr>
              <w:pStyle w:val="Tabletext"/>
              <w:rPr>
                <w:color w:val="000000"/>
              </w:rPr>
            </w:pPr>
            <w:r w:rsidRPr="006B74D6">
              <w:t>5-14 October 2004</w:t>
            </w:r>
          </w:p>
        </w:tc>
        <w:tc>
          <w:tcPr>
            <w:tcW w:w="0" w:type="auto"/>
          </w:tcPr>
          <w:p w14:paraId="49B709C8" w14:textId="2FDCDD25" w:rsidR="008B4AF2" w:rsidRPr="006B74D6" w:rsidRDefault="008B4AF2" w:rsidP="008B4AF2">
            <w:pPr>
              <w:pStyle w:val="Tabletext"/>
              <w:rPr>
                <w:color w:val="000000"/>
              </w:rPr>
            </w:pPr>
            <w:proofErr w:type="spellStart"/>
            <w:r w:rsidRPr="006B74D6">
              <w:t>Florianópolis</w:t>
            </w:r>
            <w:proofErr w:type="spellEnd"/>
            <w:r w:rsidRPr="006B74D6">
              <w:t>, Brazil</w:t>
            </w:r>
          </w:p>
        </w:tc>
      </w:tr>
      <w:tr w:rsidR="00381716" w:rsidRPr="006B74D6" w14:paraId="64E2CE4D" w14:textId="0DFF103B" w:rsidTr="00E2072F">
        <w:trPr>
          <w:jc w:val="center"/>
        </w:trPr>
        <w:tc>
          <w:tcPr>
            <w:tcW w:w="0" w:type="auto"/>
            <w:shd w:val="clear" w:color="auto" w:fill="auto"/>
          </w:tcPr>
          <w:p w14:paraId="42307E97" w14:textId="376E391E" w:rsidR="008B4AF2" w:rsidRPr="006B74D6" w:rsidRDefault="008B4AF2" w:rsidP="008B4AF2">
            <w:pPr>
              <w:pStyle w:val="Tabletext"/>
            </w:pPr>
            <w:r w:rsidRPr="006B74D6">
              <w:t>14</w:t>
            </w:r>
          </w:p>
        </w:tc>
        <w:tc>
          <w:tcPr>
            <w:tcW w:w="0" w:type="auto"/>
            <w:shd w:val="clear" w:color="auto" w:fill="auto"/>
          </w:tcPr>
          <w:p w14:paraId="5975511A" w14:textId="00D6DAC3" w:rsidR="008B4AF2" w:rsidRPr="006B74D6" w:rsidRDefault="008B4AF2" w:rsidP="00296CC1">
            <w:pPr>
              <w:pStyle w:val="Tabletext"/>
              <w:jc w:val="center"/>
            </w:pPr>
            <w:r w:rsidRPr="006B74D6">
              <w:t>2009-2012</w:t>
            </w:r>
          </w:p>
        </w:tc>
        <w:tc>
          <w:tcPr>
            <w:tcW w:w="0" w:type="auto"/>
            <w:shd w:val="clear" w:color="auto" w:fill="auto"/>
          </w:tcPr>
          <w:p w14:paraId="04B54204" w14:textId="4D93189F" w:rsidR="008B4AF2" w:rsidRPr="006B74D6" w:rsidRDefault="008B4AF2" w:rsidP="00296CC1">
            <w:pPr>
              <w:pStyle w:val="Tabletext"/>
              <w:jc w:val="center"/>
            </w:pPr>
            <w:r w:rsidRPr="006B74D6">
              <w:t>31.10.2008</w:t>
            </w:r>
          </w:p>
        </w:tc>
        <w:tc>
          <w:tcPr>
            <w:tcW w:w="0" w:type="auto"/>
            <w:shd w:val="clear" w:color="auto" w:fill="auto"/>
          </w:tcPr>
          <w:p w14:paraId="38B258B0" w14:textId="1F2464EE" w:rsidR="008B4AF2" w:rsidRPr="006B74D6" w:rsidRDefault="008B4AF2" w:rsidP="00296CC1">
            <w:pPr>
              <w:pStyle w:val="Tabletext"/>
              <w:jc w:val="center"/>
            </w:pPr>
            <w:r w:rsidRPr="006B74D6">
              <w:t>29.11.2012</w:t>
            </w:r>
          </w:p>
        </w:tc>
        <w:tc>
          <w:tcPr>
            <w:tcW w:w="0" w:type="auto"/>
            <w:shd w:val="clear" w:color="auto" w:fill="auto"/>
          </w:tcPr>
          <w:p w14:paraId="2D012B7C" w14:textId="5240C33F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B</w:t>
            </w:r>
          </w:p>
        </w:tc>
        <w:tc>
          <w:tcPr>
            <w:tcW w:w="1304" w:type="dxa"/>
            <w:shd w:val="clear" w:color="auto" w:fill="auto"/>
          </w:tcPr>
          <w:p w14:paraId="20EDFBD5" w14:textId="198F17FD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T09</w:t>
            </w:r>
          </w:p>
        </w:tc>
        <w:tc>
          <w:tcPr>
            <w:tcW w:w="0" w:type="auto"/>
          </w:tcPr>
          <w:p w14:paraId="0D1E6EFE" w14:textId="471CAB82" w:rsidR="008B4AF2" w:rsidRPr="006B74D6" w:rsidRDefault="008B4AF2" w:rsidP="008B4AF2">
            <w:pPr>
              <w:pStyle w:val="Tabletext"/>
              <w:rPr>
                <w:color w:val="000000"/>
              </w:rPr>
            </w:pPr>
            <w:r w:rsidRPr="006B74D6">
              <w:t>WTSA-08</w:t>
            </w:r>
          </w:p>
        </w:tc>
        <w:tc>
          <w:tcPr>
            <w:tcW w:w="0" w:type="auto"/>
          </w:tcPr>
          <w:p w14:paraId="6394CBA8" w14:textId="2EF6E1E2" w:rsidR="008B4AF2" w:rsidRPr="006B74D6" w:rsidRDefault="00381716" w:rsidP="008B4AF2">
            <w:pPr>
              <w:pStyle w:val="Tabletext"/>
              <w:rPr>
                <w:color w:val="000000"/>
              </w:rPr>
            </w:pPr>
            <w:r w:rsidRPr="00381716">
              <w:rPr>
                <w:color w:val="000000"/>
              </w:rPr>
              <w:t>21-30 October 2008</w:t>
            </w:r>
          </w:p>
        </w:tc>
        <w:tc>
          <w:tcPr>
            <w:tcW w:w="0" w:type="auto"/>
          </w:tcPr>
          <w:p w14:paraId="5E55CD83" w14:textId="31EC769D" w:rsidR="008B4AF2" w:rsidRPr="006B74D6" w:rsidRDefault="008B4AF2" w:rsidP="008B4AF2">
            <w:pPr>
              <w:pStyle w:val="Tabletext"/>
              <w:rPr>
                <w:color w:val="000000"/>
              </w:rPr>
            </w:pPr>
            <w:r w:rsidRPr="006B74D6">
              <w:t>Johannesburg, South Africa</w:t>
            </w:r>
          </w:p>
        </w:tc>
      </w:tr>
      <w:tr w:rsidR="00381716" w:rsidRPr="006B74D6" w14:paraId="725923DF" w14:textId="1CBA007F" w:rsidTr="00E2072F">
        <w:trPr>
          <w:jc w:val="center"/>
        </w:trPr>
        <w:tc>
          <w:tcPr>
            <w:tcW w:w="0" w:type="auto"/>
            <w:shd w:val="clear" w:color="auto" w:fill="auto"/>
          </w:tcPr>
          <w:p w14:paraId="16F967A7" w14:textId="1A92057F" w:rsidR="008B4AF2" w:rsidRPr="006B74D6" w:rsidRDefault="008B4AF2" w:rsidP="008B4AF2">
            <w:pPr>
              <w:pStyle w:val="Tabletext"/>
            </w:pPr>
            <w:r w:rsidRPr="006B74D6">
              <w:t>15</w:t>
            </w:r>
          </w:p>
        </w:tc>
        <w:tc>
          <w:tcPr>
            <w:tcW w:w="0" w:type="auto"/>
            <w:shd w:val="clear" w:color="auto" w:fill="auto"/>
          </w:tcPr>
          <w:p w14:paraId="790A37F3" w14:textId="2197FF0F" w:rsidR="008B4AF2" w:rsidRPr="006B74D6" w:rsidRDefault="008B4AF2" w:rsidP="00296CC1">
            <w:pPr>
              <w:pStyle w:val="Tabletext"/>
              <w:jc w:val="center"/>
            </w:pPr>
            <w:r w:rsidRPr="006B74D6">
              <w:t>2013-2016</w:t>
            </w:r>
          </w:p>
        </w:tc>
        <w:tc>
          <w:tcPr>
            <w:tcW w:w="0" w:type="auto"/>
            <w:shd w:val="clear" w:color="auto" w:fill="auto"/>
          </w:tcPr>
          <w:p w14:paraId="181164A8" w14:textId="5F209420" w:rsidR="008B4AF2" w:rsidRPr="006B74D6" w:rsidRDefault="008B4AF2" w:rsidP="00296CC1">
            <w:pPr>
              <w:pStyle w:val="Tabletext"/>
              <w:jc w:val="center"/>
            </w:pPr>
            <w:r w:rsidRPr="006B74D6">
              <w:t>30.11.2012</w:t>
            </w:r>
          </w:p>
        </w:tc>
        <w:tc>
          <w:tcPr>
            <w:tcW w:w="0" w:type="auto"/>
            <w:shd w:val="clear" w:color="auto" w:fill="auto"/>
          </w:tcPr>
          <w:p w14:paraId="6E4F52C7" w14:textId="7FDF79DF" w:rsidR="008B4AF2" w:rsidRPr="006B74D6" w:rsidRDefault="008B4AF2" w:rsidP="00296CC1">
            <w:pPr>
              <w:pStyle w:val="Tabletext"/>
              <w:jc w:val="center"/>
            </w:pPr>
            <w:r w:rsidRPr="006B74D6">
              <w:t>03.11.2016</w:t>
            </w:r>
          </w:p>
        </w:tc>
        <w:tc>
          <w:tcPr>
            <w:tcW w:w="0" w:type="auto"/>
            <w:shd w:val="clear" w:color="auto" w:fill="auto"/>
          </w:tcPr>
          <w:p w14:paraId="74277CA6" w14:textId="3B534F95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W</w:t>
            </w:r>
          </w:p>
        </w:tc>
        <w:tc>
          <w:tcPr>
            <w:tcW w:w="1304" w:type="dxa"/>
            <w:shd w:val="clear" w:color="auto" w:fill="auto"/>
          </w:tcPr>
          <w:p w14:paraId="29E5DCEC" w14:textId="0620CC71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T13</w:t>
            </w:r>
          </w:p>
        </w:tc>
        <w:tc>
          <w:tcPr>
            <w:tcW w:w="0" w:type="auto"/>
          </w:tcPr>
          <w:p w14:paraId="26B1BCD0" w14:textId="578F3D73" w:rsidR="008B4AF2" w:rsidRPr="006B74D6" w:rsidRDefault="008B4AF2" w:rsidP="008B4AF2">
            <w:pPr>
              <w:pStyle w:val="Tabletext"/>
              <w:rPr>
                <w:color w:val="000000"/>
              </w:rPr>
            </w:pPr>
            <w:r w:rsidRPr="006B74D6">
              <w:t>WTSA-12</w:t>
            </w:r>
          </w:p>
        </w:tc>
        <w:tc>
          <w:tcPr>
            <w:tcW w:w="0" w:type="auto"/>
          </w:tcPr>
          <w:p w14:paraId="0BA545A4" w14:textId="40799310" w:rsidR="008B4AF2" w:rsidRPr="006B74D6" w:rsidRDefault="00381716" w:rsidP="008B4AF2">
            <w:pPr>
              <w:pStyle w:val="Tabletext"/>
              <w:rPr>
                <w:color w:val="000000"/>
              </w:rPr>
            </w:pPr>
            <w:r w:rsidRPr="00381716">
              <w:rPr>
                <w:color w:val="000000"/>
              </w:rPr>
              <w:t>20-29 November</w:t>
            </w:r>
            <w:r>
              <w:rPr>
                <w:color w:val="000000"/>
              </w:rPr>
              <w:t xml:space="preserve"> 2012</w:t>
            </w:r>
          </w:p>
        </w:tc>
        <w:tc>
          <w:tcPr>
            <w:tcW w:w="0" w:type="auto"/>
          </w:tcPr>
          <w:p w14:paraId="5E6D6264" w14:textId="2D354B81" w:rsidR="008B4AF2" w:rsidRPr="006B74D6" w:rsidRDefault="008B4AF2" w:rsidP="008B4AF2">
            <w:pPr>
              <w:pStyle w:val="Tabletext"/>
              <w:rPr>
                <w:color w:val="000000"/>
              </w:rPr>
            </w:pPr>
            <w:r w:rsidRPr="006B74D6">
              <w:t>Dubai, UAE</w:t>
            </w:r>
          </w:p>
        </w:tc>
      </w:tr>
      <w:tr w:rsidR="00381716" w:rsidRPr="006B74D6" w14:paraId="2A2CDDA8" w14:textId="256490EA" w:rsidTr="00E2072F">
        <w:trPr>
          <w:jc w:val="center"/>
        </w:trPr>
        <w:tc>
          <w:tcPr>
            <w:tcW w:w="0" w:type="auto"/>
            <w:shd w:val="clear" w:color="auto" w:fill="auto"/>
          </w:tcPr>
          <w:p w14:paraId="535AAFF7" w14:textId="6EE9AB8E" w:rsidR="008B4AF2" w:rsidRPr="006B74D6" w:rsidRDefault="008B4AF2" w:rsidP="008B4AF2">
            <w:pPr>
              <w:pStyle w:val="Tabletext"/>
            </w:pPr>
            <w:r w:rsidRPr="006B74D6">
              <w:t>16</w:t>
            </w:r>
          </w:p>
        </w:tc>
        <w:tc>
          <w:tcPr>
            <w:tcW w:w="0" w:type="auto"/>
            <w:shd w:val="clear" w:color="auto" w:fill="auto"/>
          </w:tcPr>
          <w:p w14:paraId="591D8433" w14:textId="334FBF34" w:rsidR="008B4AF2" w:rsidRPr="006B74D6" w:rsidRDefault="008B4AF2" w:rsidP="00296CC1">
            <w:pPr>
              <w:pStyle w:val="Tabletext"/>
              <w:jc w:val="center"/>
            </w:pPr>
            <w:r w:rsidRPr="006B74D6">
              <w:t>2017-2020</w:t>
            </w:r>
          </w:p>
        </w:tc>
        <w:tc>
          <w:tcPr>
            <w:tcW w:w="0" w:type="auto"/>
            <w:shd w:val="clear" w:color="auto" w:fill="auto"/>
          </w:tcPr>
          <w:p w14:paraId="5C6580D3" w14:textId="1566F18E" w:rsidR="008B4AF2" w:rsidRPr="006B74D6" w:rsidRDefault="008B4AF2" w:rsidP="00296CC1">
            <w:pPr>
              <w:pStyle w:val="Tabletext"/>
              <w:jc w:val="center"/>
            </w:pPr>
            <w:r w:rsidRPr="006B74D6">
              <w:t>04.11.2016</w:t>
            </w:r>
          </w:p>
        </w:tc>
        <w:tc>
          <w:tcPr>
            <w:tcW w:w="0" w:type="auto"/>
            <w:shd w:val="clear" w:color="auto" w:fill="auto"/>
          </w:tcPr>
          <w:p w14:paraId="3D0C18DC" w14:textId="294D88E3" w:rsidR="008B4AF2" w:rsidRPr="006B74D6" w:rsidRDefault="008B4AF2" w:rsidP="00296CC1">
            <w:pPr>
              <w:pStyle w:val="Tabletext"/>
              <w:jc w:val="center"/>
            </w:pPr>
            <w:r w:rsidRPr="006B74D6">
              <w:t>09.03.2022 TBC</w:t>
            </w:r>
          </w:p>
        </w:tc>
        <w:tc>
          <w:tcPr>
            <w:tcW w:w="0" w:type="auto"/>
            <w:shd w:val="clear" w:color="auto" w:fill="auto"/>
          </w:tcPr>
          <w:p w14:paraId="14229394" w14:textId="1E893E10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G</w:t>
            </w:r>
          </w:p>
        </w:tc>
        <w:tc>
          <w:tcPr>
            <w:tcW w:w="1304" w:type="dxa"/>
            <w:shd w:val="clear" w:color="auto" w:fill="auto"/>
          </w:tcPr>
          <w:p w14:paraId="0D845E93" w14:textId="121EBE3D" w:rsidR="008B4AF2" w:rsidRPr="006B74D6" w:rsidRDefault="008B4AF2" w:rsidP="00296CC1">
            <w:pPr>
              <w:pStyle w:val="Tabletext"/>
              <w:jc w:val="center"/>
            </w:pPr>
            <w:r w:rsidRPr="006B74D6">
              <w:rPr>
                <w:color w:val="000000"/>
              </w:rPr>
              <w:t>T17</w:t>
            </w:r>
          </w:p>
        </w:tc>
        <w:tc>
          <w:tcPr>
            <w:tcW w:w="0" w:type="auto"/>
          </w:tcPr>
          <w:p w14:paraId="1E181AC8" w14:textId="709E6ED3" w:rsidR="008B4AF2" w:rsidRPr="006B74D6" w:rsidRDefault="008B4AF2" w:rsidP="008B4AF2">
            <w:pPr>
              <w:pStyle w:val="Tabletext"/>
              <w:rPr>
                <w:color w:val="000000"/>
              </w:rPr>
            </w:pPr>
            <w:r w:rsidRPr="006B74D6">
              <w:t>WTSA-16</w:t>
            </w:r>
          </w:p>
        </w:tc>
        <w:tc>
          <w:tcPr>
            <w:tcW w:w="0" w:type="auto"/>
          </w:tcPr>
          <w:p w14:paraId="1DC81FDC" w14:textId="4FD4E0DD" w:rsidR="008B4AF2" w:rsidRPr="006B74D6" w:rsidRDefault="00381716" w:rsidP="008B4AF2">
            <w:pPr>
              <w:pStyle w:val="Tabletext"/>
              <w:rPr>
                <w:color w:val="000000"/>
              </w:rPr>
            </w:pPr>
            <w:r w:rsidRPr="00381716">
              <w:rPr>
                <w:color w:val="000000"/>
              </w:rPr>
              <w:t xml:space="preserve">25 October </w:t>
            </w:r>
            <w:r>
              <w:rPr>
                <w:color w:val="000000"/>
              </w:rPr>
              <w:t>–</w:t>
            </w:r>
            <w:r w:rsidRPr="00381716">
              <w:rPr>
                <w:color w:val="000000"/>
              </w:rPr>
              <w:t xml:space="preserve"> 3 November 2016</w:t>
            </w:r>
          </w:p>
        </w:tc>
        <w:tc>
          <w:tcPr>
            <w:tcW w:w="0" w:type="auto"/>
          </w:tcPr>
          <w:p w14:paraId="217AED0D" w14:textId="090E8220" w:rsidR="008B4AF2" w:rsidRPr="006B74D6" w:rsidRDefault="008B4AF2" w:rsidP="008B4AF2">
            <w:pPr>
              <w:pStyle w:val="Tabletext"/>
              <w:rPr>
                <w:color w:val="000000"/>
              </w:rPr>
            </w:pPr>
            <w:proofErr w:type="spellStart"/>
            <w:r w:rsidRPr="006B74D6">
              <w:t>Hammamet</w:t>
            </w:r>
            <w:proofErr w:type="spellEnd"/>
            <w:r w:rsidRPr="006B74D6">
              <w:t>, Tunisia</w:t>
            </w:r>
          </w:p>
        </w:tc>
      </w:tr>
    </w:tbl>
    <w:p w14:paraId="1E45A16C" w14:textId="77777777" w:rsidR="00E2072F" w:rsidRPr="00E2072F" w:rsidRDefault="00E2072F" w:rsidP="00E2072F">
      <w:pPr>
        <w:pStyle w:val="Note"/>
        <w:rPr>
          <w:b/>
          <w:bCs/>
        </w:rPr>
      </w:pPr>
      <w:r w:rsidRPr="00E2072F">
        <w:rPr>
          <w:b/>
          <w:bCs/>
        </w:rPr>
        <w:t>NOTES:</w:t>
      </w:r>
    </w:p>
    <w:p w14:paraId="20AEEE1D" w14:textId="4AC97C18" w:rsidR="00E2072F" w:rsidRDefault="00E2072F" w:rsidP="00E2072F">
      <w:pPr>
        <w:pStyle w:val="Note"/>
        <w:tabs>
          <w:tab w:val="clear" w:pos="794"/>
          <w:tab w:val="left" w:pos="426"/>
        </w:tabs>
        <w:ind w:left="426" w:hanging="426"/>
      </w:pPr>
      <w:r>
        <w:t>*</w:t>
      </w:r>
      <w:r>
        <w:tab/>
        <w:t>The Study Period range is used in the header of documentation (Contributions, TDs, etc) to identify the study period, as well as in various IT systems (</w:t>
      </w:r>
      <w:proofErr w:type="gramStart"/>
      <w:r>
        <w:t>e.g.</w:t>
      </w:r>
      <w:proofErr w:type="gramEnd"/>
      <w:r>
        <w:t xml:space="preserve"> URL path for study group home pages and collaboration sites).</w:t>
      </w:r>
    </w:p>
    <w:p w14:paraId="3BAF107C" w14:textId="4283AA5D" w:rsidR="006410FB" w:rsidRDefault="00E2072F" w:rsidP="00E2072F">
      <w:pPr>
        <w:pStyle w:val="Note"/>
        <w:tabs>
          <w:tab w:val="clear" w:pos="794"/>
          <w:tab w:val="left" w:pos="426"/>
        </w:tabs>
        <w:ind w:left="426" w:hanging="426"/>
      </w:pPr>
      <w:r>
        <w:t>**</w:t>
      </w:r>
      <w:r>
        <w:tab/>
      </w:r>
      <w:r w:rsidRPr="006B74D6">
        <w:t>DMS</w:t>
      </w:r>
      <w:r>
        <w:t>: Document Management System (where SG and WP meeting documents are stored); IFA: informal FTP area; MLs: mailing lists.</w:t>
      </w:r>
    </w:p>
    <w:p w14:paraId="3BC6D3AD" w14:textId="77777777" w:rsidR="00E2072F" w:rsidRDefault="00E2072F" w:rsidP="00B626B9"/>
    <w:p w14:paraId="0ADB2181" w14:textId="4C94B404" w:rsidR="00B626B9" w:rsidRDefault="005758F2" w:rsidP="005758F2">
      <w:pPr>
        <w:jc w:val="center"/>
      </w:pPr>
      <w:r>
        <w:t>__________________</w:t>
      </w:r>
    </w:p>
    <w:p w14:paraId="13A0FB74" w14:textId="4581FC79" w:rsidR="00B626B9" w:rsidRDefault="00B626B9" w:rsidP="00B626B9"/>
    <w:sectPr w:rsidR="00B626B9" w:rsidSect="00A6778E">
      <w:pgSz w:w="16838" w:h="11906" w:orient="landscape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7FFFC" w14:textId="77777777" w:rsidR="00BF1911" w:rsidRDefault="00BF1911" w:rsidP="00CB360B">
      <w:pPr>
        <w:spacing w:before="0"/>
      </w:pPr>
      <w:r>
        <w:separator/>
      </w:r>
    </w:p>
  </w:endnote>
  <w:endnote w:type="continuationSeparator" w:id="0">
    <w:p w14:paraId="315329F7" w14:textId="77777777" w:rsidR="00BF1911" w:rsidRDefault="00BF1911" w:rsidP="00CB360B">
      <w:pPr>
        <w:spacing w:before="0"/>
      </w:pPr>
      <w:r>
        <w:continuationSeparator/>
      </w:r>
    </w:p>
  </w:endnote>
  <w:endnote w:type="continuationNotice" w:id="1">
    <w:p w14:paraId="192B31E3" w14:textId="77777777" w:rsidR="00BF1911" w:rsidRDefault="00BF191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AF1C7" w14:textId="77777777" w:rsidR="00BF1911" w:rsidRDefault="00BF1911" w:rsidP="00CB360B">
      <w:pPr>
        <w:spacing w:before="0"/>
      </w:pPr>
      <w:r>
        <w:separator/>
      </w:r>
    </w:p>
  </w:footnote>
  <w:footnote w:type="continuationSeparator" w:id="0">
    <w:p w14:paraId="13DC9CF5" w14:textId="77777777" w:rsidR="00BF1911" w:rsidRDefault="00BF1911" w:rsidP="00CB360B">
      <w:pPr>
        <w:spacing w:before="0"/>
      </w:pPr>
      <w:r>
        <w:continuationSeparator/>
      </w:r>
    </w:p>
  </w:footnote>
  <w:footnote w:type="continuationNotice" w:id="1">
    <w:p w14:paraId="2EBDEC83" w14:textId="77777777" w:rsidR="00BF1911" w:rsidRDefault="00BF191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BE399" w14:textId="77777777" w:rsidR="00296CC1" w:rsidRPr="00CB360B" w:rsidRDefault="00296CC1" w:rsidP="00CB360B">
    <w:pPr>
      <w:pStyle w:val="Header"/>
      <w:rPr>
        <w:lang w:val="pt-BR"/>
      </w:rPr>
    </w:pPr>
    <w:r w:rsidRPr="00CB360B">
      <w:t xml:space="preserve">- </w:t>
    </w:r>
    <w:r w:rsidRPr="00CB360B">
      <w:fldChar w:fldCharType="begin"/>
    </w:r>
    <w:r w:rsidRPr="00CB360B">
      <w:instrText xml:space="preserve"> PAGE  \* MERGEFORMAT </w:instrText>
    </w:r>
    <w:r w:rsidRPr="00CB360B">
      <w:fldChar w:fldCharType="separate"/>
    </w:r>
    <w:r w:rsidRPr="00CB360B">
      <w:rPr>
        <w:noProof/>
      </w:rPr>
      <w:t>2</w:t>
    </w:r>
    <w:r w:rsidRPr="00CB360B">
      <w:rPr>
        <w:noProof/>
      </w:rPr>
      <w:fldChar w:fldCharType="end"/>
    </w:r>
    <w:r w:rsidRPr="00CB360B">
      <w:rPr>
        <w:lang w:val="pt-BR"/>
      </w:rPr>
      <w:t xml:space="preserve"> </w:t>
    </w:r>
    <w:r w:rsidRPr="00CB360B">
      <w:rPr>
        <w:lang w:val="pt-BR"/>
      </w:rPr>
      <w:t>-</w:t>
    </w:r>
  </w:p>
  <w:p w14:paraId="77D73CC5" w14:textId="78512ECB" w:rsidR="00296CC1" w:rsidRPr="00CB360B" w:rsidRDefault="00296CC1" w:rsidP="00CB360B">
    <w:pPr>
      <w:pStyle w:val="Header"/>
    </w:pPr>
    <w:r w:rsidRPr="00CB360B">
      <w:rPr>
        <w:noProof/>
      </w:rPr>
      <w:fldChar w:fldCharType="begin"/>
    </w:r>
    <w:r w:rsidRPr="00CB360B">
      <w:rPr>
        <w:noProof/>
      </w:rPr>
      <w:instrText xml:space="preserve"> STYLEREF  Docnumber  \* MERGEFORMAT </w:instrText>
    </w:r>
    <w:r w:rsidRPr="00CB360B">
      <w:rPr>
        <w:noProof/>
      </w:rPr>
      <w:fldChar w:fldCharType="separate"/>
    </w:r>
    <w:r w:rsidR="00197595" w:rsidRPr="00197595">
      <w:rPr>
        <w:noProof/>
        <w:lang w:val="en-US"/>
      </w:rPr>
      <w:t>TSAG-TD1015</w:t>
    </w:r>
    <w:r w:rsidRPr="00CB360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6E33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36B3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42AC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1A5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0CA1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B6A6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14BB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4689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C4B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443D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032FA"/>
    <w:multiLevelType w:val="hybridMultilevel"/>
    <w:tmpl w:val="E12AA0AE"/>
    <w:lvl w:ilvl="0" w:tplc="35566B8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10280C82"/>
    <w:multiLevelType w:val="multilevel"/>
    <w:tmpl w:val="30F8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1D4836"/>
    <w:multiLevelType w:val="hybridMultilevel"/>
    <w:tmpl w:val="FD8A494A"/>
    <w:lvl w:ilvl="0" w:tplc="35566B8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15453554"/>
    <w:multiLevelType w:val="multilevel"/>
    <w:tmpl w:val="33E6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61BA5"/>
    <w:multiLevelType w:val="hybridMultilevel"/>
    <w:tmpl w:val="843A0D02"/>
    <w:lvl w:ilvl="0" w:tplc="C60C3F3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3D53"/>
    <w:multiLevelType w:val="hybridMultilevel"/>
    <w:tmpl w:val="9942E3D0"/>
    <w:lvl w:ilvl="0" w:tplc="35566B8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3EC70C2A"/>
    <w:multiLevelType w:val="multilevel"/>
    <w:tmpl w:val="D56E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FF4156"/>
    <w:multiLevelType w:val="hybridMultilevel"/>
    <w:tmpl w:val="921CAF28"/>
    <w:lvl w:ilvl="0" w:tplc="35566B8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6239007B"/>
    <w:multiLevelType w:val="hybridMultilevel"/>
    <w:tmpl w:val="3B720CC4"/>
    <w:lvl w:ilvl="0" w:tplc="C60C3F3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A4641"/>
    <w:multiLevelType w:val="hybridMultilevel"/>
    <w:tmpl w:val="FF040B62"/>
    <w:lvl w:ilvl="0" w:tplc="C60C3F3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E4D9B"/>
    <w:multiLevelType w:val="multilevel"/>
    <w:tmpl w:val="D56E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EF3D82"/>
    <w:multiLevelType w:val="hybridMultilevel"/>
    <w:tmpl w:val="B140701C"/>
    <w:lvl w:ilvl="0" w:tplc="35566B8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B837D4"/>
    <w:multiLevelType w:val="multilevel"/>
    <w:tmpl w:val="ECB0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0"/>
  </w:num>
  <w:num w:numId="25">
    <w:abstractNumId w:val="19"/>
  </w:num>
  <w:num w:numId="26">
    <w:abstractNumId w:val="18"/>
  </w:num>
  <w:num w:numId="27">
    <w:abstractNumId w:val="17"/>
  </w:num>
  <w:num w:numId="28">
    <w:abstractNumId w:val="10"/>
  </w:num>
  <w:num w:numId="29">
    <w:abstractNumId w:val="12"/>
  </w:num>
  <w:num w:numId="30">
    <w:abstractNumId w:val="21"/>
  </w:num>
  <w:num w:numId="31">
    <w:abstractNumId w:val="1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AD"/>
    <w:rsid w:val="00021FB7"/>
    <w:rsid w:val="00031205"/>
    <w:rsid w:val="000479B8"/>
    <w:rsid w:val="0005768E"/>
    <w:rsid w:val="00061F25"/>
    <w:rsid w:val="000817B7"/>
    <w:rsid w:val="00096037"/>
    <w:rsid w:val="000978E4"/>
    <w:rsid w:val="000A5C68"/>
    <w:rsid w:val="000B16A1"/>
    <w:rsid w:val="000B6C03"/>
    <w:rsid w:val="000B70B1"/>
    <w:rsid w:val="000B73B0"/>
    <w:rsid w:val="000F0AB8"/>
    <w:rsid w:val="001031C5"/>
    <w:rsid w:val="001041D0"/>
    <w:rsid w:val="001268B7"/>
    <w:rsid w:val="0013272B"/>
    <w:rsid w:val="00142A77"/>
    <w:rsid w:val="001444BC"/>
    <w:rsid w:val="00144E2D"/>
    <w:rsid w:val="00166AA1"/>
    <w:rsid w:val="00193228"/>
    <w:rsid w:val="00194C16"/>
    <w:rsid w:val="001966B1"/>
    <w:rsid w:val="001969BC"/>
    <w:rsid w:val="00197044"/>
    <w:rsid w:val="00197595"/>
    <w:rsid w:val="001A3D12"/>
    <w:rsid w:val="001C6378"/>
    <w:rsid w:val="001F6E89"/>
    <w:rsid w:val="002451B8"/>
    <w:rsid w:val="00263939"/>
    <w:rsid w:val="00273CFB"/>
    <w:rsid w:val="00291F5D"/>
    <w:rsid w:val="00295431"/>
    <w:rsid w:val="00296CC1"/>
    <w:rsid w:val="002A24C7"/>
    <w:rsid w:val="002A77D3"/>
    <w:rsid w:val="002B58D2"/>
    <w:rsid w:val="002D6A39"/>
    <w:rsid w:val="002E0EF2"/>
    <w:rsid w:val="002F756D"/>
    <w:rsid w:val="0030123F"/>
    <w:rsid w:val="003048AA"/>
    <w:rsid w:val="00322205"/>
    <w:rsid w:val="00323F52"/>
    <w:rsid w:val="00346DB5"/>
    <w:rsid w:val="00347AE5"/>
    <w:rsid w:val="00350485"/>
    <w:rsid w:val="00357533"/>
    <w:rsid w:val="00381716"/>
    <w:rsid w:val="003A1936"/>
    <w:rsid w:val="003A2319"/>
    <w:rsid w:val="003A3EA9"/>
    <w:rsid w:val="004005F4"/>
    <w:rsid w:val="00437DCF"/>
    <w:rsid w:val="00443AFE"/>
    <w:rsid w:val="0044670E"/>
    <w:rsid w:val="00446F87"/>
    <w:rsid w:val="004600AF"/>
    <w:rsid w:val="004617BB"/>
    <w:rsid w:val="004669C8"/>
    <w:rsid w:val="00470A38"/>
    <w:rsid w:val="004857F8"/>
    <w:rsid w:val="004A1A92"/>
    <w:rsid w:val="004B5FD3"/>
    <w:rsid w:val="004D1987"/>
    <w:rsid w:val="004E5EE2"/>
    <w:rsid w:val="004E687F"/>
    <w:rsid w:val="004F17AD"/>
    <w:rsid w:val="004F34B5"/>
    <w:rsid w:val="00521ECF"/>
    <w:rsid w:val="00524D25"/>
    <w:rsid w:val="00544451"/>
    <w:rsid w:val="0054464C"/>
    <w:rsid w:val="005460FA"/>
    <w:rsid w:val="00546EFE"/>
    <w:rsid w:val="0056142E"/>
    <w:rsid w:val="00563726"/>
    <w:rsid w:val="00567747"/>
    <w:rsid w:val="005758F2"/>
    <w:rsid w:val="00582522"/>
    <w:rsid w:val="00586D53"/>
    <w:rsid w:val="00587549"/>
    <w:rsid w:val="00592806"/>
    <w:rsid w:val="005A1217"/>
    <w:rsid w:val="005B33EB"/>
    <w:rsid w:val="005B47C3"/>
    <w:rsid w:val="005C38D8"/>
    <w:rsid w:val="005D6F4D"/>
    <w:rsid w:val="005E3553"/>
    <w:rsid w:val="005F741D"/>
    <w:rsid w:val="00607901"/>
    <w:rsid w:val="006256B4"/>
    <w:rsid w:val="006410FB"/>
    <w:rsid w:val="006710FC"/>
    <w:rsid w:val="0068617C"/>
    <w:rsid w:val="00696A11"/>
    <w:rsid w:val="006B74D6"/>
    <w:rsid w:val="006C312D"/>
    <w:rsid w:val="006C4AD2"/>
    <w:rsid w:val="00723908"/>
    <w:rsid w:val="00741561"/>
    <w:rsid w:val="00765E28"/>
    <w:rsid w:val="00785840"/>
    <w:rsid w:val="00785B5B"/>
    <w:rsid w:val="007909CB"/>
    <w:rsid w:val="00793633"/>
    <w:rsid w:val="007A3158"/>
    <w:rsid w:val="007D24F4"/>
    <w:rsid w:val="007E5100"/>
    <w:rsid w:val="007E7C89"/>
    <w:rsid w:val="007F38B3"/>
    <w:rsid w:val="007F6096"/>
    <w:rsid w:val="00805EAE"/>
    <w:rsid w:val="00810340"/>
    <w:rsid w:val="00816132"/>
    <w:rsid w:val="00835500"/>
    <w:rsid w:val="00842B89"/>
    <w:rsid w:val="00874B48"/>
    <w:rsid w:val="008A1ED4"/>
    <w:rsid w:val="008B4AF2"/>
    <w:rsid w:val="008D02F4"/>
    <w:rsid w:val="008E413E"/>
    <w:rsid w:val="00914C2E"/>
    <w:rsid w:val="009223F9"/>
    <w:rsid w:val="00924014"/>
    <w:rsid w:val="009332A8"/>
    <w:rsid w:val="00934326"/>
    <w:rsid w:val="00947022"/>
    <w:rsid w:val="009564CA"/>
    <w:rsid w:val="00971C1A"/>
    <w:rsid w:val="00975BD9"/>
    <w:rsid w:val="00992420"/>
    <w:rsid w:val="00996C34"/>
    <w:rsid w:val="009B5F8B"/>
    <w:rsid w:val="009E11D3"/>
    <w:rsid w:val="009E3B88"/>
    <w:rsid w:val="009F5F5D"/>
    <w:rsid w:val="009F7A85"/>
    <w:rsid w:val="00A018B0"/>
    <w:rsid w:val="00A143C9"/>
    <w:rsid w:val="00A1552F"/>
    <w:rsid w:val="00A27D13"/>
    <w:rsid w:val="00A45080"/>
    <w:rsid w:val="00A4533A"/>
    <w:rsid w:val="00A665DA"/>
    <w:rsid w:val="00A66615"/>
    <w:rsid w:val="00A66FAB"/>
    <w:rsid w:val="00A6778E"/>
    <w:rsid w:val="00A7354F"/>
    <w:rsid w:val="00A92307"/>
    <w:rsid w:val="00AC5227"/>
    <w:rsid w:val="00AE094D"/>
    <w:rsid w:val="00B07F8B"/>
    <w:rsid w:val="00B217C7"/>
    <w:rsid w:val="00B23C9D"/>
    <w:rsid w:val="00B37308"/>
    <w:rsid w:val="00B418D6"/>
    <w:rsid w:val="00B454A6"/>
    <w:rsid w:val="00B62658"/>
    <w:rsid w:val="00B626B9"/>
    <w:rsid w:val="00B84A11"/>
    <w:rsid w:val="00BA2ABB"/>
    <w:rsid w:val="00BC388B"/>
    <w:rsid w:val="00BE00AD"/>
    <w:rsid w:val="00BF046E"/>
    <w:rsid w:val="00BF1911"/>
    <w:rsid w:val="00C1056E"/>
    <w:rsid w:val="00C26DDC"/>
    <w:rsid w:val="00C35B59"/>
    <w:rsid w:val="00C9512D"/>
    <w:rsid w:val="00C9545E"/>
    <w:rsid w:val="00CB360B"/>
    <w:rsid w:val="00CB53CF"/>
    <w:rsid w:val="00CB6454"/>
    <w:rsid w:val="00CC2991"/>
    <w:rsid w:val="00CC498A"/>
    <w:rsid w:val="00CD01A7"/>
    <w:rsid w:val="00CD2AF3"/>
    <w:rsid w:val="00CF02A6"/>
    <w:rsid w:val="00D01DB9"/>
    <w:rsid w:val="00D077E6"/>
    <w:rsid w:val="00D206C0"/>
    <w:rsid w:val="00D24B59"/>
    <w:rsid w:val="00D25A11"/>
    <w:rsid w:val="00D30D1C"/>
    <w:rsid w:val="00D4064D"/>
    <w:rsid w:val="00D44AFE"/>
    <w:rsid w:val="00D67B30"/>
    <w:rsid w:val="00D7649B"/>
    <w:rsid w:val="00D912F5"/>
    <w:rsid w:val="00D924F0"/>
    <w:rsid w:val="00D926C8"/>
    <w:rsid w:val="00DA676B"/>
    <w:rsid w:val="00DC5415"/>
    <w:rsid w:val="00DD1F76"/>
    <w:rsid w:val="00DD7100"/>
    <w:rsid w:val="00DE07A8"/>
    <w:rsid w:val="00E1195D"/>
    <w:rsid w:val="00E13582"/>
    <w:rsid w:val="00E135D1"/>
    <w:rsid w:val="00E2072F"/>
    <w:rsid w:val="00E3608C"/>
    <w:rsid w:val="00E55B45"/>
    <w:rsid w:val="00EA1975"/>
    <w:rsid w:val="00EC2316"/>
    <w:rsid w:val="00EC3F74"/>
    <w:rsid w:val="00EC6832"/>
    <w:rsid w:val="00ED293E"/>
    <w:rsid w:val="00ED6AD0"/>
    <w:rsid w:val="00EE5DEE"/>
    <w:rsid w:val="00F01571"/>
    <w:rsid w:val="00F05659"/>
    <w:rsid w:val="00F0776E"/>
    <w:rsid w:val="00F24DEA"/>
    <w:rsid w:val="00F2751A"/>
    <w:rsid w:val="00F32732"/>
    <w:rsid w:val="00F3472D"/>
    <w:rsid w:val="00F34E83"/>
    <w:rsid w:val="00F4612D"/>
    <w:rsid w:val="00F51451"/>
    <w:rsid w:val="00F658AB"/>
    <w:rsid w:val="00FA71E2"/>
    <w:rsid w:val="00FB4400"/>
    <w:rsid w:val="00FD2114"/>
    <w:rsid w:val="00FF0FC8"/>
    <w:rsid w:val="00FF283E"/>
    <w:rsid w:val="026A6F97"/>
    <w:rsid w:val="026F877C"/>
    <w:rsid w:val="072802EF"/>
    <w:rsid w:val="0757C9B0"/>
    <w:rsid w:val="08EB4780"/>
    <w:rsid w:val="09439898"/>
    <w:rsid w:val="09C8EF1B"/>
    <w:rsid w:val="0A3C92DE"/>
    <w:rsid w:val="0AA03BEC"/>
    <w:rsid w:val="0C7F399F"/>
    <w:rsid w:val="0D41A7FE"/>
    <w:rsid w:val="1169F42E"/>
    <w:rsid w:val="118D8048"/>
    <w:rsid w:val="1252FBC9"/>
    <w:rsid w:val="12AA5993"/>
    <w:rsid w:val="1313DE43"/>
    <w:rsid w:val="13F6A8F1"/>
    <w:rsid w:val="15951D59"/>
    <w:rsid w:val="15F39AEB"/>
    <w:rsid w:val="168A9E7A"/>
    <w:rsid w:val="17743D8A"/>
    <w:rsid w:val="17797AF5"/>
    <w:rsid w:val="18BCB6C0"/>
    <w:rsid w:val="193A598F"/>
    <w:rsid w:val="19789E6B"/>
    <w:rsid w:val="1A1C1E48"/>
    <w:rsid w:val="1A1EF60D"/>
    <w:rsid w:val="1A238795"/>
    <w:rsid w:val="1A92503F"/>
    <w:rsid w:val="1CC823EE"/>
    <w:rsid w:val="1D6C1701"/>
    <w:rsid w:val="1ED65612"/>
    <w:rsid w:val="20273D53"/>
    <w:rsid w:val="22916870"/>
    <w:rsid w:val="2361923E"/>
    <w:rsid w:val="266144C4"/>
    <w:rsid w:val="27214C70"/>
    <w:rsid w:val="279F76D8"/>
    <w:rsid w:val="27C6D97D"/>
    <w:rsid w:val="28A1374F"/>
    <w:rsid w:val="2911504C"/>
    <w:rsid w:val="298B6158"/>
    <w:rsid w:val="29A709F1"/>
    <w:rsid w:val="2AEC1A6D"/>
    <w:rsid w:val="2B6E7975"/>
    <w:rsid w:val="2BFA994D"/>
    <w:rsid w:val="2CEE69F9"/>
    <w:rsid w:val="2F90C633"/>
    <w:rsid w:val="30C5CA7B"/>
    <w:rsid w:val="31ABC302"/>
    <w:rsid w:val="31F505DD"/>
    <w:rsid w:val="33958B95"/>
    <w:rsid w:val="36774A4F"/>
    <w:rsid w:val="3725B65C"/>
    <w:rsid w:val="38FEBC95"/>
    <w:rsid w:val="39ED0B60"/>
    <w:rsid w:val="3A996E23"/>
    <w:rsid w:val="3ABCD914"/>
    <w:rsid w:val="3D93BF21"/>
    <w:rsid w:val="3E95F511"/>
    <w:rsid w:val="4052DC88"/>
    <w:rsid w:val="430986D2"/>
    <w:rsid w:val="4501FF10"/>
    <w:rsid w:val="45E9C038"/>
    <w:rsid w:val="46257A8A"/>
    <w:rsid w:val="470AF52B"/>
    <w:rsid w:val="47545342"/>
    <w:rsid w:val="492A435A"/>
    <w:rsid w:val="4B306E69"/>
    <w:rsid w:val="4C2E42FA"/>
    <w:rsid w:val="4D176777"/>
    <w:rsid w:val="4DA19782"/>
    <w:rsid w:val="4E2F1E25"/>
    <w:rsid w:val="4E3D512E"/>
    <w:rsid w:val="503EA978"/>
    <w:rsid w:val="518FD95B"/>
    <w:rsid w:val="529577D1"/>
    <w:rsid w:val="5624505B"/>
    <w:rsid w:val="5624BA2E"/>
    <w:rsid w:val="566D58B6"/>
    <w:rsid w:val="56C9F21B"/>
    <w:rsid w:val="56D95515"/>
    <w:rsid w:val="570B8CD5"/>
    <w:rsid w:val="57AC0D47"/>
    <w:rsid w:val="589A7365"/>
    <w:rsid w:val="592ED7BC"/>
    <w:rsid w:val="59622466"/>
    <w:rsid w:val="5A4704D4"/>
    <w:rsid w:val="5C141588"/>
    <w:rsid w:val="5C9330E3"/>
    <w:rsid w:val="5C99C528"/>
    <w:rsid w:val="607CA420"/>
    <w:rsid w:val="60E5D91E"/>
    <w:rsid w:val="6208811E"/>
    <w:rsid w:val="6281A97F"/>
    <w:rsid w:val="64DC5499"/>
    <w:rsid w:val="663FACB8"/>
    <w:rsid w:val="66DBEF54"/>
    <w:rsid w:val="66FA5B20"/>
    <w:rsid w:val="6B518243"/>
    <w:rsid w:val="6B6202F1"/>
    <w:rsid w:val="6FBE8D80"/>
    <w:rsid w:val="71B22731"/>
    <w:rsid w:val="728A069D"/>
    <w:rsid w:val="72FB27E1"/>
    <w:rsid w:val="7362930D"/>
    <w:rsid w:val="73FF7E7D"/>
    <w:rsid w:val="74F7511A"/>
    <w:rsid w:val="74F7C87F"/>
    <w:rsid w:val="764F66B8"/>
    <w:rsid w:val="7961BE45"/>
    <w:rsid w:val="7971E4A6"/>
    <w:rsid w:val="7C30E8E3"/>
    <w:rsid w:val="7CAF1A35"/>
    <w:rsid w:val="7EE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EE38"/>
  <w15:chartTrackingRefBased/>
  <w15:docId w15:val="{7A4264FE-723B-4019-B350-11ED0EF1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CC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741561"/>
    <w:pPr>
      <w:keepNext/>
      <w:numPr>
        <w:numId w:val="23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741561"/>
    <w:pPr>
      <w:keepNext/>
      <w:numPr>
        <w:ilvl w:val="1"/>
        <w:numId w:val="2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741561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41561"/>
    <w:pPr>
      <w:keepNext/>
      <w:numPr>
        <w:ilvl w:val="3"/>
        <w:numId w:val="23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41561"/>
    <w:pPr>
      <w:numPr>
        <w:ilvl w:val="4"/>
        <w:numId w:val="23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741561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741561"/>
    <w:pPr>
      <w:numPr>
        <w:ilvl w:val="6"/>
        <w:numId w:val="2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741561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741561"/>
    <w:pPr>
      <w:numPr>
        <w:ilvl w:val="8"/>
        <w:numId w:val="2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6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B626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62658"/>
    <w:rPr>
      <w:color w:val="2B579A"/>
      <w:shd w:val="clear" w:color="auto" w:fill="E1DFDD"/>
    </w:rPr>
  </w:style>
  <w:style w:type="character" w:styleId="Hyperlink">
    <w:name w:val="Hyperlink"/>
    <w:basedOn w:val="DefaultParagraphFont"/>
    <w:rsid w:val="006410FB"/>
    <w:rPr>
      <w:color w:val="0000FF"/>
      <w:u w:val="single"/>
    </w:rPr>
  </w:style>
  <w:style w:type="paragraph" w:styleId="Header">
    <w:name w:val="header"/>
    <w:basedOn w:val="Normal"/>
    <w:link w:val="HeaderChar"/>
    <w:rsid w:val="006410F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410FB"/>
    <w:rPr>
      <w:rFonts w:ascii="Times New Roman" w:eastAsia="Times New Roman" w:hAnsi="Times New Roman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CB360B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360B"/>
  </w:style>
  <w:style w:type="paragraph" w:customStyle="1" w:styleId="AnnexNotitle">
    <w:name w:val="Annex_No &amp; title"/>
    <w:basedOn w:val="Normal"/>
    <w:next w:val="Normal"/>
    <w:rsid w:val="006410F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410FB"/>
  </w:style>
  <w:style w:type="paragraph" w:customStyle="1" w:styleId="CorrectionSeparatorBegin">
    <w:name w:val="Correction Separator Begin"/>
    <w:basedOn w:val="Normal"/>
    <w:rsid w:val="006410F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410F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ormal">
    <w:name w:val="Formal"/>
    <w:basedOn w:val="Normal"/>
    <w:rsid w:val="006410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410F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410F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b">
    <w:name w:val="Heading_b"/>
    <w:basedOn w:val="Normal"/>
    <w:next w:val="Normal"/>
    <w:qFormat/>
    <w:rsid w:val="0074156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4156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741561"/>
    <w:rPr>
      <w:b/>
      <w:bCs/>
    </w:rPr>
  </w:style>
  <w:style w:type="paragraph" w:customStyle="1" w:styleId="Normalbeforetable">
    <w:name w:val="Normal before table"/>
    <w:basedOn w:val="Normal"/>
    <w:rsid w:val="006410FB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6410F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410F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410F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character" w:customStyle="1" w:styleId="ReftextArial9pt">
    <w:name w:val="Ref_text Arial 9 pt"/>
    <w:rsid w:val="006410FB"/>
    <w:rPr>
      <w:rFonts w:ascii="Arial" w:hAnsi="Arial" w:cs="Arial"/>
      <w:sz w:val="18"/>
      <w:szCs w:val="18"/>
    </w:rPr>
  </w:style>
  <w:style w:type="paragraph" w:customStyle="1" w:styleId="Tablehead">
    <w:name w:val="Table_head"/>
    <w:basedOn w:val="Normal"/>
    <w:next w:val="Normal"/>
    <w:rsid w:val="006410F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410F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410F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6410F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6410FB"/>
    <w:pPr>
      <w:tabs>
        <w:tab w:val="right" w:leader="dot" w:pos="9639"/>
      </w:tabs>
    </w:pPr>
    <w:rPr>
      <w:rFonts w:eastAsia="MS Mincho"/>
    </w:rPr>
  </w:style>
  <w:style w:type="paragraph" w:customStyle="1" w:styleId="Title4">
    <w:name w:val="Title 4"/>
    <w:basedOn w:val="Normal"/>
    <w:next w:val="Heading1"/>
    <w:rsid w:val="006410F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741561"/>
    <w:rPr>
      <w:rFonts w:ascii="Times New Roman" w:hAnsi="Times New Roman" w:cs="Arial"/>
      <w:b/>
      <w:bCs/>
      <w:kern w:val="32"/>
      <w:sz w:val="24"/>
      <w:szCs w:val="32"/>
      <w:lang w:eastAsia="ja-JP"/>
    </w:rPr>
  </w:style>
  <w:style w:type="paragraph" w:styleId="TOC1">
    <w:name w:val="toc 1"/>
    <w:basedOn w:val="Normal"/>
    <w:uiPriority w:val="39"/>
    <w:rsid w:val="006410F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410F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410FB"/>
    <w:pPr>
      <w:ind w:left="2269"/>
    </w:pPr>
  </w:style>
  <w:style w:type="paragraph" w:customStyle="1" w:styleId="Note">
    <w:name w:val="Note"/>
    <w:basedOn w:val="Normal"/>
    <w:rsid w:val="00641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CB36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CB360B"/>
    <w:rPr>
      <w:rFonts w:ascii="Times New Roman" w:eastAsia="SimSu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41561"/>
    <w:rPr>
      <w:rFonts w:ascii="Times New Roman" w:hAnsi="Times New Roman" w:cs="Arial"/>
      <w:b/>
      <w:bCs/>
      <w:iCs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741561"/>
    <w:rPr>
      <w:rFonts w:ascii="Times New Roman" w:hAnsi="Times New Roman" w:cs="Arial"/>
      <w:b/>
      <w:bCs/>
      <w:sz w:val="24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741561"/>
    <w:rPr>
      <w:rFonts w:ascii="Times New Roman" w:hAnsi="Times New Roman" w:cs="Times New Roman"/>
      <w:b/>
      <w:bCs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741561"/>
    <w:rPr>
      <w:rFonts w:ascii="Times New Roman" w:hAnsi="Times New Roman" w:cs="Times New Roman"/>
      <w:b/>
      <w:bCs/>
      <w:i/>
      <w:iCs/>
      <w:sz w:val="24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741561"/>
    <w:rPr>
      <w:rFonts w:ascii="Times New Roman" w:hAnsi="Times New Roman" w:cs="Times New Roman"/>
      <w:b/>
      <w:bCs/>
      <w:sz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741561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741561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741561"/>
    <w:rPr>
      <w:rFonts w:ascii="Times New Roman" w:hAnsi="Times New Roman" w:cs="Arial"/>
      <w:sz w:val="24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CB360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360B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60B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B360B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360B"/>
  </w:style>
  <w:style w:type="paragraph" w:styleId="BlockText">
    <w:name w:val="Block Text"/>
    <w:basedOn w:val="Normal"/>
    <w:uiPriority w:val="99"/>
    <w:semiHidden/>
    <w:unhideWhenUsed/>
    <w:rsid w:val="00CB360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B36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36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3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360B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360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60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360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6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360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360B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B360B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CB360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B360B"/>
  </w:style>
  <w:style w:type="character" w:customStyle="1" w:styleId="DateChar">
    <w:name w:val="Date Char"/>
    <w:basedOn w:val="DefaultParagraphFont"/>
    <w:link w:val="Date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60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60B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360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B360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B360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360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360B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CB360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B360B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360B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CB360B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B360B"/>
  </w:style>
  <w:style w:type="paragraph" w:styleId="HTMLAddress">
    <w:name w:val="HTML Address"/>
    <w:basedOn w:val="Normal"/>
    <w:link w:val="HTMLAddressChar"/>
    <w:uiPriority w:val="99"/>
    <w:semiHidden/>
    <w:unhideWhenUsed/>
    <w:rsid w:val="00CB360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360B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B360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B360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B360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B360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0B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0B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CB360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B360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B360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60B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360B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360B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360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360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360B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360B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360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360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360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B360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CB36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60B"/>
    <w:rPr>
      <w:rFonts w:ascii="Times New Roman" w:hAnsi="Times New Roman" w:cs="Times New Roman"/>
      <w:i/>
      <w:iCs/>
      <w:color w:val="4472C4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B360B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B360B"/>
  </w:style>
  <w:style w:type="paragraph" w:styleId="List">
    <w:name w:val="List"/>
    <w:basedOn w:val="Normal"/>
    <w:uiPriority w:val="99"/>
    <w:semiHidden/>
    <w:unhideWhenUsed/>
    <w:rsid w:val="00CB360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360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360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360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360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360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360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360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360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360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360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360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360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360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360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360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360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B360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360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360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CB360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B36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360B"/>
    <w:rPr>
      <w:rFonts w:ascii="Consolas" w:hAnsi="Consolas" w:cs="Times New Roman"/>
      <w:sz w:val="20"/>
      <w:szCs w:val="20"/>
      <w:lang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36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360B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B360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CB360B"/>
  </w:style>
  <w:style w:type="paragraph" w:styleId="NormalIndent">
    <w:name w:val="Normal Indent"/>
    <w:basedOn w:val="Normal"/>
    <w:uiPriority w:val="99"/>
    <w:semiHidden/>
    <w:unhideWhenUsed/>
    <w:rsid w:val="00CB360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360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B360B"/>
  </w:style>
  <w:style w:type="character" w:styleId="PlaceholderText">
    <w:name w:val="Placeholder Text"/>
    <w:basedOn w:val="DefaultParagraphFont"/>
    <w:uiPriority w:val="99"/>
    <w:semiHidden/>
    <w:rsid w:val="00CB360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360B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60B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CB36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60B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B36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B360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B360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B360B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CB360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CB36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360B"/>
    <w:rPr>
      <w:rFonts w:eastAsiaTheme="minorEastAsia"/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B360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B360B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360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CB360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60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B360B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360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360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360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360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360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360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CB360B"/>
    <w:pPr>
      <w:outlineLvl w:val="9"/>
    </w:pPr>
  </w:style>
  <w:style w:type="paragraph" w:customStyle="1" w:styleId="Heading1Centered">
    <w:name w:val="Heading 1 Centered"/>
    <w:basedOn w:val="Heading1"/>
    <w:rsid w:val="00741561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mao.campos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13-2016/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A9D95-DD5E-4296-8846-C350D1159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07897-1233-4340-B2AC-077EBDFDAE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51C10-31E2-44F0-90AC-681F433A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EBA80-48CA-4A0C-939B-98DACB017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1232</Words>
  <Characters>7025</Characters>
  <Application>Microsoft Office Word</Application>
  <DocSecurity>0</DocSecurity>
  <Lines>58</Lines>
  <Paragraphs>16</Paragraphs>
  <ScaleCrop>false</ScaleCrop>
  <Manager>ITU-T</Manager>
  <Company>International Telecommunication Union (ITU)</Company>
  <LinksUpToDate>false</LinksUpToDate>
  <CharactersWithSpaces>8241</CharactersWithSpaces>
  <SharedDoc>false</SharedDoc>
  <HLinks>
    <vt:vector size="18" baseType="variant">
      <vt:variant>
        <vt:i4>4653077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https://www.itu.int/en/ITU-T/studygroups/2013-2016/16</vt:lpwstr>
      </vt:variant>
      <vt:variant>
        <vt:lpwstr/>
      </vt:variant>
      <vt:variant>
        <vt:i4>393339</vt:i4>
      </vt:variant>
      <vt:variant>
        <vt:i4>3</vt:i4>
      </vt:variant>
      <vt:variant>
        <vt:i4>0</vt:i4>
      </vt:variant>
      <vt:variant>
        <vt:i4>5</vt:i4>
      </vt:variant>
      <vt:variant>
        <vt:lpwstr>mailto:simao.campos@itu.int</vt:lpwstr>
      </vt:variant>
      <vt:variant>
        <vt:lpwstr/>
      </vt:variant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and next Study Period designation</dc:title>
  <dc:subject/>
  <dc:creator>TSB</dc:creator>
  <cp:keywords/>
  <dc:description>TSAG-TDxx  For: Virtual, 11-18 January 2021_x000d_Document date: _x000d_Saved by ITU51014895 at 16:47:51 on 15/01/2021</dc:description>
  <cp:lastModifiedBy>Al-Mnini, Lara</cp:lastModifiedBy>
  <cp:revision>3</cp:revision>
  <dcterms:created xsi:type="dcterms:W3CDTF">2021-01-15T15:50:00Z</dcterms:created>
  <dcterms:modified xsi:type="dcterms:W3CDTF">2021-01-15T15:52:00Z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Docnum">
    <vt:lpwstr>TSAG-TDxx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Virtual, 11-18 January 2021</vt:lpwstr>
  </property>
  <property fmtid="{D5CDD505-2E9C-101B-9397-08002B2CF9AE}" pid="8" name="Docauthor">
    <vt:lpwstr>TSB</vt:lpwstr>
  </property>
</Properties>
</file>