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CA57E3" w:rsidRPr="00751E77" w14:paraId="31E8C61E" w14:textId="77777777" w:rsidTr="00CA57E3">
        <w:trPr>
          <w:cantSplit/>
        </w:trPr>
        <w:tc>
          <w:tcPr>
            <w:tcW w:w="1190" w:type="dxa"/>
            <w:vMerge w:val="restart"/>
          </w:tcPr>
          <w:p w14:paraId="524C4A50" w14:textId="77777777" w:rsidR="00CA57E3" w:rsidRPr="00D55AF9" w:rsidRDefault="00CA57E3" w:rsidP="00CA57E3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D55AF9">
              <w:rPr>
                <w:noProof/>
                <w:sz w:val="20"/>
              </w:rPr>
              <w:drawing>
                <wp:inline distT="0" distB="0" distL="0" distR="0" wp14:anchorId="41BC64FE" wp14:editId="737B30D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53CBB022" w14:textId="77777777" w:rsidR="00CA57E3" w:rsidRPr="00D55AF9" w:rsidRDefault="00CA57E3" w:rsidP="00CA57E3">
            <w:pPr>
              <w:rPr>
                <w:sz w:val="16"/>
                <w:szCs w:val="16"/>
              </w:rPr>
            </w:pPr>
            <w:r w:rsidRPr="00D55AF9">
              <w:rPr>
                <w:sz w:val="16"/>
                <w:szCs w:val="16"/>
              </w:rPr>
              <w:t>INTERNATIONAL TELECOMMUNICATION UNION</w:t>
            </w:r>
          </w:p>
          <w:p w14:paraId="4830F6B9" w14:textId="77777777" w:rsidR="00CA57E3" w:rsidRPr="00D55AF9" w:rsidRDefault="00CA57E3" w:rsidP="00CA57E3">
            <w:pPr>
              <w:rPr>
                <w:b/>
                <w:bCs/>
                <w:sz w:val="26"/>
                <w:szCs w:val="26"/>
              </w:rPr>
            </w:pPr>
            <w:r w:rsidRPr="00D55AF9">
              <w:rPr>
                <w:b/>
                <w:bCs/>
                <w:sz w:val="26"/>
                <w:szCs w:val="26"/>
              </w:rPr>
              <w:t>TELECOMMUNICATION</w:t>
            </w:r>
            <w:r w:rsidRPr="00D55AF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975E00A" w14:textId="77777777" w:rsidR="00CA57E3" w:rsidRPr="00D55AF9" w:rsidRDefault="00CA57E3" w:rsidP="00CA57E3">
            <w:pPr>
              <w:rPr>
                <w:sz w:val="20"/>
              </w:rPr>
            </w:pPr>
            <w:r w:rsidRPr="00D55AF9">
              <w:rPr>
                <w:sz w:val="20"/>
              </w:rPr>
              <w:t>STUDY PERIOD 2017-2020</w:t>
            </w:r>
          </w:p>
        </w:tc>
        <w:tc>
          <w:tcPr>
            <w:tcW w:w="4680" w:type="dxa"/>
            <w:vAlign w:val="center"/>
          </w:tcPr>
          <w:p w14:paraId="5A20A863" w14:textId="5050FC7B" w:rsidR="00CA57E3" w:rsidRPr="005C3036" w:rsidRDefault="00CA57E3" w:rsidP="00CA57E3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5C3036">
              <w:rPr>
                <w:rFonts w:eastAsia="SimSun"/>
                <w:b/>
                <w:sz w:val="32"/>
                <w:szCs w:val="32"/>
              </w:rPr>
              <w:t>TSAG-TD</w:t>
            </w:r>
            <w:r w:rsidR="00571398">
              <w:rPr>
                <w:rFonts w:eastAsia="SimSun"/>
                <w:b/>
                <w:sz w:val="32"/>
                <w:szCs w:val="32"/>
              </w:rPr>
              <w:t>954</w:t>
            </w:r>
          </w:p>
        </w:tc>
      </w:tr>
      <w:tr w:rsidR="00CA57E3" w:rsidRPr="00D55AF9" w14:paraId="2406EF5C" w14:textId="77777777" w:rsidTr="00CA57E3">
        <w:trPr>
          <w:cantSplit/>
        </w:trPr>
        <w:tc>
          <w:tcPr>
            <w:tcW w:w="1190" w:type="dxa"/>
            <w:vMerge/>
          </w:tcPr>
          <w:p w14:paraId="4A0532CE" w14:textId="77777777" w:rsidR="00CA57E3" w:rsidRPr="00D55AF9" w:rsidRDefault="00CA57E3" w:rsidP="00CA57E3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447AF4BC" w14:textId="77777777" w:rsidR="00CA57E3" w:rsidRPr="00D55AF9" w:rsidRDefault="00CA57E3" w:rsidP="00CA57E3">
            <w:pPr>
              <w:rPr>
                <w:smallCaps/>
                <w:sz w:val="20"/>
              </w:rPr>
            </w:pPr>
          </w:p>
        </w:tc>
        <w:tc>
          <w:tcPr>
            <w:tcW w:w="4680" w:type="dxa"/>
          </w:tcPr>
          <w:p w14:paraId="3C0B995A" w14:textId="77777777" w:rsidR="00CA57E3" w:rsidRPr="00D55AF9" w:rsidRDefault="00CA57E3" w:rsidP="00CA57E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D55AF9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CA57E3" w:rsidRPr="00D55AF9" w14:paraId="3269A05E" w14:textId="77777777" w:rsidTr="00CA57E3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91951D9" w14:textId="77777777" w:rsidR="00CA57E3" w:rsidRPr="00D55AF9" w:rsidRDefault="00CA57E3" w:rsidP="00CA57E3">
            <w:pPr>
              <w:rPr>
                <w:b/>
                <w:bCs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1B65B8DE" w14:textId="77777777" w:rsidR="00CA57E3" w:rsidRPr="00D55AF9" w:rsidRDefault="00CA57E3" w:rsidP="00CA57E3">
            <w:pPr>
              <w:rPr>
                <w:b/>
                <w:bCs/>
                <w:sz w:val="26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871D79E" w14:textId="77777777" w:rsidR="00CA57E3" w:rsidRPr="00D55AF9" w:rsidRDefault="00CA57E3" w:rsidP="00CA57E3">
            <w:pPr>
              <w:jc w:val="right"/>
              <w:rPr>
                <w:b/>
                <w:bCs/>
                <w:sz w:val="28"/>
                <w:szCs w:val="28"/>
              </w:rPr>
            </w:pPr>
            <w:r w:rsidRPr="00D55AF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A57E3" w:rsidRPr="00C83B6D" w14:paraId="41434546" w14:textId="77777777" w:rsidTr="00CA57E3">
        <w:trPr>
          <w:cantSplit/>
        </w:trPr>
        <w:tc>
          <w:tcPr>
            <w:tcW w:w="1616" w:type="dxa"/>
            <w:gridSpan w:val="3"/>
          </w:tcPr>
          <w:p w14:paraId="1939F311" w14:textId="77777777" w:rsidR="00CA57E3" w:rsidRPr="00C83B6D" w:rsidRDefault="00CA57E3" w:rsidP="00CA57E3">
            <w:pPr>
              <w:rPr>
                <w:rFonts w:asciiTheme="majorBidi" w:hAnsiTheme="majorBidi" w:cstheme="majorBidi"/>
                <w:b/>
                <w:bCs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Question(s):</w:t>
            </w:r>
          </w:p>
        </w:tc>
        <w:tc>
          <w:tcPr>
            <w:tcW w:w="3627" w:type="dxa"/>
          </w:tcPr>
          <w:p w14:paraId="5F2EA080" w14:textId="77777777" w:rsidR="00CA57E3" w:rsidRPr="00C83B6D" w:rsidRDefault="00CA57E3" w:rsidP="00CA57E3">
            <w:pPr>
              <w:rPr>
                <w:rFonts w:asciiTheme="majorBidi" w:hAnsiTheme="majorBidi" w:cstheme="majorBidi"/>
              </w:rPr>
            </w:pPr>
            <w:r w:rsidRPr="00C83B6D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4680" w:type="dxa"/>
          </w:tcPr>
          <w:p w14:paraId="1AD039BA" w14:textId="1286E6A6" w:rsidR="00CA57E3" w:rsidRPr="00C83B6D" w:rsidRDefault="00CA57E3" w:rsidP="00CA57E3">
            <w:pPr>
              <w:jc w:val="right"/>
              <w:rPr>
                <w:rFonts w:asciiTheme="majorBidi" w:hAnsiTheme="majorBidi" w:cstheme="majorBidi"/>
              </w:rPr>
            </w:pPr>
            <w:r>
              <w:t>E-Meeting, 11-18 January 2021</w:t>
            </w:r>
          </w:p>
        </w:tc>
      </w:tr>
      <w:tr w:rsidR="00CA57E3" w:rsidRPr="00C83B6D" w14:paraId="4C9FAC57" w14:textId="77777777" w:rsidTr="00CA57E3">
        <w:trPr>
          <w:cantSplit/>
        </w:trPr>
        <w:tc>
          <w:tcPr>
            <w:tcW w:w="9923" w:type="dxa"/>
            <w:gridSpan w:val="5"/>
          </w:tcPr>
          <w:p w14:paraId="4CC56AD1" w14:textId="77777777" w:rsidR="00CA57E3" w:rsidRPr="00C83B6D" w:rsidRDefault="00CA57E3" w:rsidP="00CA57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TD</w:t>
            </w:r>
          </w:p>
        </w:tc>
      </w:tr>
      <w:tr w:rsidR="00CA57E3" w:rsidRPr="00C83B6D" w14:paraId="3EEECC93" w14:textId="77777777" w:rsidTr="00CA57E3">
        <w:trPr>
          <w:cantSplit/>
        </w:trPr>
        <w:tc>
          <w:tcPr>
            <w:tcW w:w="1616" w:type="dxa"/>
            <w:gridSpan w:val="3"/>
          </w:tcPr>
          <w:p w14:paraId="24A36C56" w14:textId="77777777" w:rsidR="00CA57E3" w:rsidRPr="00C83B6D" w:rsidRDefault="00CA57E3" w:rsidP="00CA57E3">
            <w:pPr>
              <w:rPr>
                <w:rFonts w:asciiTheme="majorBidi" w:hAnsiTheme="majorBidi" w:cstheme="majorBidi"/>
                <w:b/>
                <w:bCs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7" w:type="dxa"/>
            <w:gridSpan w:val="2"/>
          </w:tcPr>
          <w:p w14:paraId="2C7FD3D8" w14:textId="18300361" w:rsidR="00CA57E3" w:rsidRPr="00C83B6D" w:rsidRDefault="009B5483" w:rsidP="00CA57E3">
            <w:pPr>
              <w:rPr>
                <w:rFonts w:asciiTheme="majorBidi" w:hAnsiTheme="majorBidi" w:cstheme="majorBidi"/>
              </w:rPr>
            </w:pPr>
            <w:r w:rsidRPr="009B5483">
              <w:rPr>
                <w:rFonts w:asciiTheme="majorBidi" w:hAnsiTheme="majorBidi" w:cstheme="majorBidi"/>
              </w:rPr>
              <w:t>Rapporteur, RG-WP</w:t>
            </w:r>
          </w:p>
        </w:tc>
      </w:tr>
      <w:tr w:rsidR="00CA57E3" w:rsidRPr="00183948" w14:paraId="38E3FD74" w14:textId="77777777" w:rsidTr="00CA57E3">
        <w:trPr>
          <w:cantSplit/>
        </w:trPr>
        <w:tc>
          <w:tcPr>
            <w:tcW w:w="1616" w:type="dxa"/>
            <w:gridSpan w:val="3"/>
          </w:tcPr>
          <w:p w14:paraId="6A2B0BB3" w14:textId="77777777" w:rsidR="00CA57E3" w:rsidRPr="00C83B6D" w:rsidRDefault="00CA57E3" w:rsidP="00CA57E3">
            <w:pPr>
              <w:rPr>
                <w:rFonts w:asciiTheme="majorBidi" w:hAnsiTheme="majorBidi" w:cstheme="majorBidi"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7" w:type="dxa"/>
            <w:gridSpan w:val="2"/>
          </w:tcPr>
          <w:p w14:paraId="106CCC3D" w14:textId="05608FA6" w:rsidR="00CA57E3" w:rsidRPr="00183948" w:rsidRDefault="009B5483" w:rsidP="00CA57E3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</w:t>
            </w:r>
            <w:r w:rsidRPr="009B5483">
              <w:rPr>
                <w:rFonts w:asciiTheme="majorBidi" w:hAnsiTheme="majorBidi" w:cstheme="majorBidi"/>
              </w:rPr>
              <w:t>eport of the TSAG Rapporteur Group meeting on Work Program and Structure (e-meeting, 3 November 2020)</w:t>
            </w:r>
          </w:p>
        </w:tc>
      </w:tr>
      <w:tr w:rsidR="00CA57E3" w:rsidRPr="00C83B6D" w14:paraId="2C5E6059" w14:textId="77777777" w:rsidTr="00CA57E3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D7F14F3" w14:textId="77777777" w:rsidR="00CA57E3" w:rsidRPr="00C83B6D" w:rsidRDefault="00CA57E3" w:rsidP="00CA57E3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dpurpose" w:colFirst="1" w:colLast="1"/>
            <w:r w:rsidRPr="00C83B6D">
              <w:rPr>
                <w:rFonts w:asciiTheme="majorBidi" w:hAnsiTheme="majorBidi" w:cstheme="majorBidi"/>
                <w:b/>
                <w:bCs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2F535E88" w14:textId="43193FFE" w:rsidR="00CA57E3" w:rsidRPr="00C83B6D" w:rsidRDefault="009B5483" w:rsidP="00CA57E3">
            <w:pPr>
              <w:rPr>
                <w:rFonts w:asciiTheme="majorBidi" w:hAnsiTheme="majorBidi" w:cstheme="majorBidi"/>
              </w:rPr>
            </w:pPr>
            <w:r w:rsidRPr="009B5483">
              <w:rPr>
                <w:rFonts w:asciiTheme="majorBidi" w:hAnsiTheme="majorBidi" w:cstheme="majorBidi"/>
              </w:rPr>
              <w:t>Admin</w:t>
            </w:r>
          </w:p>
        </w:tc>
      </w:tr>
      <w:bookmarkEnd w:id="2"/>
      <w:tr w:rsidR="009B5483" w:rsidRPr="00571398" w14:paraId="3257F3B4" w14:textId="77777777" w:rsidTr="00CA57E3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BA3011C" w14:textId="77777777" w:rsidR="009B5483" w:rsidRPr="00C83B6D" w:rsidRDefault="009B5483" w:rsidP="009B5483">
            <w:pPr>
              <w:rPr>
                <w:rFonts w:asciiTheme="majorBidi" w:hAnsiTheme="majorBidi" w:cstheme="majorBidi"/>
                <w:b/>
                <w:bCs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6E73A6" w14:textId="69FA9105" w:rsidR="009B5483" w:rsidRPr="00C83B6D" w:rsidRDefault="009B5483" w:rsidP="009B5483">
            <w:pPr>
              <w:rPr>
                <w:rFonts w:asciiTheme="majorBidi" w:hAnsiTheme="majorBidi" w:cstheme="majorBidi"/>
              </w:rPr>
            </w:pPr>
            <w:r w:rsidRPr="00B74433">
              <w:t xml:space="preserve">Reiner </w:t>
            </w:r>
            <w:proofErr w:type="spellStart"/>
            <w:r w:rsidRPr="00B74433">
              <w:t>Liebler</w:t>
            </w:r>
            <w:proofErr w:type="spellEnd"/>
            <w:r>
              <w:br/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63579765" w14:textId="56D47E59" w:rsidR="009B5483" w:rsidRPr="00C83B6D" w:rsidRDefault="009B5483" w:rsidP="009B5483">
            <w:pPr>
              <w:rPr>
                <w:rFonts w:asciiTheme="majorBidi" w:hAnsiTheme="majorBidi" w:cstheme="majorBidi"/>
                <w:lang w:val="pt-BR"/>
              </w:rPr>
            </w:pPr>
            <w:r w:rsidRPr="00A33BA6">
              <w:rPr>
                <w:lang w:val="pt-BR"/>
              </w:rPr>
              <w:t xml:space="preserve">E-mail: </w:t>
            </w:r>
            <w:hyperlink r:id="rId12" w:history="1">
              <w:r w:rsidRPr="00A33BA6">
                <w:rPr>
                  <w:rStyle w:val="Hyperlink"/>
                  <w:lang w:val="pt-BR"/>
                </w:rPr>
                <w:t>reiner.liebler@bnetza.de</w:t>
              </w:r>
            </w:hyperlink>
          </w:p>
        </w:tc>
      </w:tr>
    </w:tbl>
    <w:p w14:paraId="732D1D73" w14:textId="77777777" w:rsidR="00CA57E3" w:rsidRPr="00C83B6D" w:rsidRDefault="00CA57E3" w:rsidP="00CA57E3">
      <w:pPr>
        <w:spacing w:before="240"/>
        <w:rPr>
          <w:rFonts w:asciiTheme="majorBidi" w:hAnsiTheme="majorBidi" w:cstheme="majorBidi"/>
          <w:b/>
          <w:bCs/>
          <w:lang w:val="fr-F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CA57E3" w:rsidRPr="009B5483" w14:paraId="43022F58" w14:textId="77777777" w:rsidTr="00CA57E3">
        <w:trPr>
          <w:cantSplit/>
        </w:trPr>
        <w:tc>
          <w:tcPr>
            <w:tcW w:w="1616" w:type="dxa"/>
          </w:tcPr>
          <w:p w14:paraId="24CFB58C" w14:textId="77777777" w:rsidR="00CA57E3" w:rsidRPr="00C83B6D" w:rsidRDefault="00CA57E3" w:rsidP="00CA57E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Keywords:</w:t>
            </w:r>
          </w:p>
        </w:tc>
        <w:tc>
          <w:tcPr>
            <w:tcW w:w="8363" w:type="dxa"/>
          </w:tcPr>
          <w:p w14:paraId="4F747D92" w14:textId="4ED6AC5C" w:rsidR="00CA57E3" w:rsidRPr="00CA57E3" w:rsidRDefault="009B5483" w:rsidP="00CA57E3">
            <w:pPr>
              <w:rPr>
                <w:rFonts w:asciiTheme="majorBidi" w:hAnsiTheme="majorBidi" w:cstheme="majorBidi"/>
                <w:lang w:val="fr-FR"/>
              </w:rPr>
            </w:pPr>
            <w:r w:rsidRPr="009B5483">
              <w:rPr>
                <w:rFonts w:asciiTheme="majorBidi" w:hAnsiTheme="majorBidi" w:cstheme="majorBidi"/>
                <w:lang w:val="fr-FR"/>
              </w:rPr>
              <w:t xml:space="preserve">Work programme and </w:t>
            </w:r>
            <w:proofErr w:type="spellStart"/>
            <w:r w:rsidRPr="009B5483">
              <w:rPr>
                <w:rFonts w:asciiTheme="majorBidi" w:hAnsiTheme="majorBidi" w:cstheme="majorBidi"/>
                <w:lang w:val="fr-FR"/>
              </w:rPr>
              <w:t>restructuring</w:t>
            </w:r>
            <w:proofErr w:type="spellEnd"/>
          </w:p>
        </w:tc>
      </w:tr>
      <w:tr w:rsidR="00CA57E3" w:rsidRPr="00C83B6D" w14:paraId="684EA604" w14:textId="77777777" w:rsidTr="00CA57E3">
        <w:trPr>
          <w:cantSplit/>
        </w:trPr>
        <w:tc>
          <w:tcPr>
            <w:tcW w:w="1616" w:type="dxa"/>
          </w:tcPr>
          <w:p w14:paraId="45DF0CA0" w14:textId="77777777" w:rsidR="00CA57E3" w:rsidRPr="00C83B6D" w:rsidRDefault="00CA57E3" w:rsidP="00CA57E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83B6D">
              <w:rPr>
                <w:rFonts w:asciiTheme="majorBidi" w:hAnsiTheme="majorBidi" w:cstheme="majorBidi"/>
                <w:b/>
                <w:bCs/>
              </w:rPr>
              <w:t>Abstract:</w:t>
            </w:r>
          </w:p>
        </w:tc>
        <w:tc>
          <w:tcPr>
            <w:tcW w:w="8363" w:type="dxa"/>
          </w:tcPr>
          <w:p w14:paraId="18F41ECF" w14:textId="0A1F70ED" w:rsidR="00CA57E3" w:rsidRPr="00C83B6D" w:rsidRDefault="009B5483" w:rsidP="00CA57E3">
            <w:pPr>
              <w:spacing w:after="40"/>
              <w:rPr>
                <w:rFonts w:asciiTheme="majorBidi" w:hAnsiTheme="majorBidi" w:cstheme="majorBidi"/>
              </w:rPr>
            </w:pPr>
            <w:r w:rsidRPr="009B5483">
              <w:rPr>
                <w:rFonts w:asciiTheme="majorBidi" w:hAnsiTheme="majorBidi" w:cstheme="majorBidi"/>
              </w:rPr>
              <w:t>This TD contains the report of the meeting of the TSAG Rapporteur Group on Work Program and Structure (e-meeting, 3 November 2020).</w:t>
            </w:r>
          </w:p>
        </w:tc>
      </w:tr>
    </w:tbl>
    <w:p w14:paraId="2C43D7D9" w14:textId="77777777" w:rsidR="00CA57E3" w:rsidRPr="00C83B6D" w:rsidRDefault="00CA57E3" w:rsidP="00CA57E3">
      <w:pPr>
        <w:spacing w:before="0"/>
        <w:rPr>
          <w:rFonts w:asciiTheme="majorBidi" w:hAnsiTheme="majorBidi" w:cstheme="majorBidi"/>
        </w:rPr>
      </w:pPr>
    </w:p>
    <w:bookmarkEnd w:id="0"/>
    <w:bookmarkEnd w:id="1"/>
    <w:p w14:paraId="7158A57C" w14:textId="77777777" w:rsidR="009B5483" w:rsidRPr="00D561E7" w:rsidRDefault="009B5483" w:rsidP="009B5483">
      <w:pPr>
        <w:spacing w:before="240"/>
        <w:rPr>
          <w:b/>
          <w:bCs/>
        </w:rPr>
      </w:pPr>
      <w:r w:rsidRPr="00D561E7">
        <w:rPr>
          <w:b/>
          <w:bCs/>
        </w:rPr>
        <w:t>Executive Summary:</w:t>
      </w:r>
    </w:p>
    <w:p w14:paraId="70D18246" w14:textId="77777777" w:rsidR="009B5483" w:rsidRPr="00D561E7" w:rsidRDefault="009B5483" w:rsidP="009B5483">
      <w:r>
        <w:t xml:space="preserve">At its September 2020 meeting, TSAG plenary authorized its RG-WP to hold two interim meetings </w:t>
      </w:r>
      <w:r w:rsidRPr="00F674A5">
        <w:t xml:space="preserve">with the objective </w:t>
      </w:r>
      <w:r>
        <w:t>to</w:t>
      </w:r>
      <w:r w:rsidRPr="00F674A5">
        <w:t xml:space="preserve"> progress the restructuring d</w:t>
      </w:r>
      <w:r>
        <w:t>iscussions.</w:t>
      </w:r>
    </w:p>
    <w:p w14:paraId="307FBDED" w14:textId="77777777" w:rsidR="009B5483" w:rsidRPr="00D561E7" w:rsidRDefault="009B5483" w:rsidP="009B5483">
      <w:r w:rsidRPr="00D561E7">
        <w:t xml:space="preserve">The Rapporteur of the TSAG Rapporteur Group on Work Program and Structure, Mr Reiner </w:t>
      </w:r>
      <w:proofErr w:type="spellStart"/>
      <w:r w:rsidRPr="00D561E7">
        <w:t>Liebler</w:t>
      </w:r>
      <w:proofErr w:type="spellEnd"/>
      <w:r w:rsidRPr="00D561E7">
        <w:t xml:space="preserve"> (Germany), chaired </w:t>
      </w:r>
      <w:r>
        <w:t>the first interim</w:t>
      </w:r>
      <w:r w:rsidRPr="00D561E7">
        <w:t xml:space="preserve"> meeting held</w:t>
      </w:r>
      <w:r>
        <w:t xml:space="preserve"> 14:00-16:00 CET (Geneva time)</w:t>
      </w:r>
      <w:r w:rsidRPr="00D561E7">
        <w:t xml:space="preserve"> </w:t>
      </w:r>
      <w:r>
        <w:t xml:space="preserve">on 3 November </w:t>
      </w:r>
      <w:r w:rsidRPr="00D561E7">
        <w:t>2020 as an e-meeting.</w:t>
      </w:r>
      <w:r>
        <w:t xml:space="preserve"> The meeting was attended by 73 people.</w:t>
      </w:r>
    </w:p>
    <w:p w14:paraId="2FA608BC" w14:textId="77777777" w:rsidR="009B5483" w:rsidRPr="00D561E7" w:rsidRDefault="009B5483" w:rsidP="009B5483"/>
    <w:p w14:paraId="0FA9F3C2" w14:textId="77777777" w:rsidR="009B5483" w:rsidRPr="00D561E7" w:rsidRDefault="009B5483" w:rsidP="009B5483">
      <w:r w:rsidRPr="00D561E7">
        <w:t>RG-WP is pleased to bring the following action</w:t>
      </w:r>
      <w:r>
        <w:t>s</w:t>
      </w:r>
      <w:r w:rsidRPr="00D561E7">
        <w:t xml:space="preserve"> to the attention of </w:t>
      </w:r>
      <w:r>
        <w:t xml:space="preserve">TSAG </w:t>
      </w:r>
    </w:p>
    <w:p w14:paraId="05F91CB1" w14:textId="77777777" w:rsidR="009B5483" w:rsidRPr="003D6AB6" w:rsidRDefault="009B5483" w:rsidP="009B5483">
      <w:pPr>
        <w:pStyle w:val="TableofFigures"/>
        <w:tabs>
          <w:tab w:val="left" w:pos="2760"/>
        </w:tabs>
        <w:rPr>
          <w:rFonts w:asciiTheme="majorBidi" w:hAnsiTheme="majorBidi"/>
          <w:noProof/>
        </w:rPr>
      </w:pPr>
    </w:p>
    <w:p w14:paraId="40CE6328" w14:textId="77777777" w:rsidR="009B5483" w:rsidRPr="00D561E7" w:rsidRDefault="009B5483" w:rsidP="009B5483">
      <w:pPr>
        <w:pStyle w:val="TableofFigures"/>
        <w:tabs>
          <w:tab w:val="left" w:pos="2760"/>
        </w:tabs>
        <w:rPr>
          <w:rFonts w:asciiTheme="minorHAnsi" w:eastAsiaTheme="minorEastAsia" w:hAnsiTheme="minorHAnsi" w:cstheme="minorBidi"/>
          <w:noProof/>
        </w:rPr>
      </w:pPr>
      <w:r w:rsidRPr="00D561E7">
        <w:rPr>
          <w:rFonts w:asciiTheme="majorBidi" w:hAnsiTheme="majorBidi"/>
          <w:b/>
          <w:bCs/>
          <w:noProof/>
        </w:rPr>
        <w:t>Action TSAG RG-WP-</w:t>
      </w:r>
      <w:r>
        <w:rPr>
          <w:rFonts w:asciiTheme="majorBidi" w:hAnsiTheme="majorBidi"/>
          <w:b/>
          <w:bCs/>
          <w:noProof/>
        </w:rPr>
        <w:t>1</w:t>
      </w:r>
      <w:r w:rsidRPr="00D561E7">
        <w:rPr>
          <w:rFonts w:asciiTheme="majorBidi" w:hAnsiTheme="majorBidi"/>
          <w:b/>
          <w:bCs/>
          <w:noProof/>
        </w:rPr>
        <w:t>:</w:t>
      </w:r>
      <w:r w:rsidRPr="00D561E7">
        <w:rPr>
          <w:rFonts w:asciiTheme="minorHAnsi" w:eastAsiaTheme="minorEastAsia" w:hAnsiTheme="minorHAnsi" w:cstheme="minorBidi"/>
          <w:noProof/>
        </w:rPr>
        <w:t xml:space="preserve"> </w:t>
      </w:r>
      <w:r w:rsidRPr="00D561E7">
        <w:rPr>
          <w:rFonts w:asciiTheme="majorBidi" w:hAnsiTheme="majorBidi"/>
          <w:noProof/>
        </w:rPr>
        <w:t xml:space="preserve">TSAG is requested to review and approve this </w:t>
      </w:r>
      <w:r w:rsidRPr="00142BF5">
        <w:rPr>
          <w:rFonts w:asciiTheme="majorBidi" w:hAnsiTheme="majorBidi"/>
          <w:noProof/>
        </w:rPr>
        <w:t xml:space="preserve">RG-WP report, </w:t>
      </w:r>
      <w:r w:rsidRPr="007F1754">
        <w:rPr>
          <w:rFonts w:asciiTheme="majorBidi" w:hAnsiTheme="majorBidi"/>
          <w:bCs/>
          <w:noProof/>
        </w:rPr>
        <w:t>take note of the progess achieved</w:t>
      </w:r>
      <w:r>
        <w:rPr>
          <w:rFonts w:asciiTheme="majorBidi" w:hAnsiTheme="majorBidi"/>
          <w:noProof/>
        </w:rPr>
        <w:t xml:space="preserve"> and provide guidance for further work in RG-WP.</w:t>
      </w:r>
    </w:p>
    <w:p w14:paraId="48BEB97E" w14:textId="77777777" w:rsidR="009B5483" w:rsidRPr="003D6AB6" w:rsidRDefault="009B5483" w:rsidP="009B5483">
      <w:pPr>
        <w:rPr>
          <w:rFonts w:asciiTheme="majorBidi" w:hAnsiTheme="majorBidi"/>
          <w:noProof/>
        </w:rPr>
      </w:pPr>
    </w:p>
    <w:p w14:paraId="57DEE6F2" w14:textId="77777777" w:rsidR="009B5483" w:rsidRPr="004D0992" w:rsidRDefault="009B5483" w:rsidP="009B5483">
      <w:r w:rsidRPr="00D561E7">
        <w:rPr>
          <w:rFonts w:asciiTheme="majorBidi" w:hAnsiTheme="majorBidi"/>
          <w:b/>
          <w:bCs/>
          <w:noProof/>
        </w:rPr>
        <w:t>Action TSAG RG-WP-</w:t>
      </w:r>
      <w:r>
        <w:rPr>
          <w:rFonts w:asciiTheme="majorBidi" w:hAnsiTheme="majorBidi"/>
          <w:b/>
          <w:bCs/>
          <w:noProof/>
        </w:rPr>
        <w:t>2</w:t>
      </w:r>
      <w:r w:rsidRPr="00D561E7">
        <w:rPr>
          <w:rFonts w:asciiTheme="majorBidi" w:hAnsiTheme="majorBidi"/>
          <w:b/>
          <w:bCs/>
          <w:noProof/>
        </w:rPr>
        <w:t>:</w:t>
      </w:r>
      <w:r w:rsidRPr="003D6AB6">
        <w:rPr>
          <w:rFonts w:asciiTheme="majorBidi" w:hAnsiTheme="majorBidi"/>
          <w:noProof/>
        </w:rPr>
        <w:t xml:space="preserve"> The Rapporteur of the RG-WP and </w:t>
      </w:r>
      <w:r w:rsidRPr="008D6F0F">
        <w:rPr>
          <w:rFonts w:asciiTheme="majorBidi" w:hAnsiTheme="majorBidi"/>
          <w:bCs/>
          <w:noProof/>
        </w:rPr>
        <w:t xml:space="preserve">TSB </w:t>
      </w:r>
      <w:r>
        <w:rPr>
          <w:rFonts w:asciiTheme="majorBidi" w:hAnsiTheme="majorBidi"/>
          <w:bCs/>
          <w:noProof/>
        </w:rPr>
        <w:t>are</w:t>
      </w:r>
      <w:r w:rsidRPr="008D6F0F">
        <w:rPr>
          <w:rFonts w:asciiTheme="majorBidi" w:hAnsiTheme="majorBidi"/>
          <w:bCs/>
          <w:noProof/>
        </w:rPr>
        <w:t xml:space="preserve"> requested to provide a </w:t>
      </w:r>
      <w:r>
        <w:rPr>
          <w:rFonts w:asciiTheme="majorBidi" w:hAnsiTheme="majorBidi"/>
          <w:bCs/>
          <w:noProof/>
        </w:rPr>
        <w:t>summary of advantages of keeping the current SG structure shown in available proposals.</w:t>
      </w:r>
    </w:p>
    <w:p w14:paraId="1D4EB964" w14:textId="77777777" w:rsidR="009B5483" w:rsidRDefault="009B5483" w:rsidP="009B5483">
      <w:pPr>
        <w:spacing w:before="0" w:after="160" w:line="259" w:lineRule="auto"/>
      </w:pPr>
      <w:r>
        <w:br w:type="page"/>
      </w:r>
    </w:p>
    <w:p w14:paraId="702B053F" w14:textId="77777777" w:rsidR="009B5483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3" w:name="_Toc32565386"/>
      <w:r>
        <w:lastRenderedPageBreak/>
        <w:t>General</w:t>
      </w:r>
      <w:bookmarkEnd w:id="3"/>
    </w:p>
    <w:p w14:paraId="3D752C83" w14:textId="77777777" w:rsidR="009B5483" w:rsidRDefault="009B5483" w:rsidP="009B5483">
      <w:r>
        <w:t>This TD contains the report of the meeting of TSAG Rapporteur Group on Work Program and Structure (RG-WP).</w:t>
      </w:r>
    </w:p>
    <w:p w14:paraId="53396359" w14:textId="77777777" w:rsidR="009B5483" w:rsidRDefault="009B5483" w:rsidP="009B5483">
      <w:r>
        <w:t xml:space="preserve">The meeting was chaired by the Rapporteur, Mr Reiner </w:t>
      </w:r>
      <w:proofErr w:type="spellStart"/>
      <w:r>
        <w:t>Liebler</w:t>
      </w:r>
      <w:proofErr w:type="spellEnd"/>
      <w:r>
        <w:t xml:space="preserve"> (Germany) with the assistance of Mr Hiroshi Ota (TSB), and held 14:00-16:00 CET (Geneva time) on 3 November </w:t>
      </w:r>
      <w:r w:rsidRPr="00D561E7">
        <w:t>2020</w:t>
      </w:r>
      <w:r>
        <w:t xml:space="preserve"> as an e-meeting. The meeting was attended by 73 people.</w:t>
      </w:r>
    </w:p>
    <w:p w14:paraId="5BA52B4A" w14:textId="77777777" w:rsidR="009B5483" w:rsidRDefault="009B5483" w:rsidP="009B5483"/>
    <w:p w14:paraId="6A7AAD8B" w14:textId="77777777" w:rsidR="009B5483" w:rsidRPr="008D6F0F" w:rsidRDefault="009B5483" w:rsidP="009B5483">
      <w:pPr>
        <w:pStyle w:val="TableofFigures"/>
        <w:tabs>
          <w:tab w:val="left" w:pos="2760"/>
        </w:tabs>
        <w:rPr>
          <w:rFonts w:asciiTheme="minorHAnsi" w:eastAsiaTheme="minorEastAsia" w:hAnsiTheme="minorHAnsi" w:cstheme="minorBidi"/>
          <w:noProof/>
        </w:rPr>
      </w:pPr>
      <w:r w:rsidRPr="00D561E7">
        <w:rPr>
          <w:rFonts w:asciiTheme="majorBidi" w:hAnsiTheme="majorBidi"/>
          <w:b/>
          <w:bCs/>
          <w:i/>
          <w:iCs/>
          <w:noProof/>
        </w:rPr>
        <w:t>Action TSAG RG-WP-1:</w:t>
      </w:r>
      <w:r w:rsidRPr="00D561E7">
        <w:rPr>
          <w:rFonts w:asciiTheme="minorHAnsi" w:eastAsiaTheme="minorEastAsia" w:hAnsiTheme="minorHAnsi" w:cstheme="minorBidi"/>
          <w:i/>
          <w:iCs/>
          <w:noProof/>
        </w:rPr>
        <w:t xml:space="preserve"> </w:t>
      </w:r>
      <w:r w:rsidRPr="00142BF5">
        <w:rPr>
          <w:rFonts w:asciiTheme="majorBidi" w:hAnsiTheme="majorBidi"/>
          <w:i/>
          <w:iCs/>
          <w:noProof/>
        </w:rPr>
        <w:t>TSAG is requested to review and approve this RG-WP report, take note of the progress achieved and provide guidance for further work in RG-WP.</w:t>
      </w:r>
    </w:p>
    <w:p w14:paraId="35AA9A9D" w14:textId="77777777" w:rsidR="009B5483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4" w:name="_Toc32565387"/>
      <w:r>
        <w:t>Approval of the agenda and document allocation</w:t>
      </w:r>
      <w:bookmarkEnd w:id="4"/>
    </w:p>
    <w:p w14:paraId="6CFA42FD" w14:textId="77777777" w:rsidR="009B5483" w:rsidRDefault="009B5483" w:rsidP="009B5483">
      <w:r>
        <w:t xml:space="preserve">The meeting adopted the agenda in </w:t>
      </w:r>
      <w:hyperlink r:id="rId13" w:history="1">
        <w:r w:rsidRPr="008D6F0F">
          <w:rPr>
            <w:rStyle w:val="Hyperlink"/>
            <w:rFonts w:ascii="Times New Roman" w:hAnsi="Times New Roman"/>
          </w:rPr>
          <w:t>RGWP-TD1</w:t>
        </w:r>
      </w:hyperlink>
      <w:r>
        <w:t xml:space="preserve"> without any modification.</w:t>
      </w:r>
    </w:p>
    <w:p w14:paraId="57E8C876" w14:textId="77777777" w:rsidR="009B5483" w:rsidRPr="00AB09E9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5" w:name="_Toc32565388"/>
      <w:r w:rsidRPr="00AB09E9">
        <w:t>Documentation</w:t>
      </w:r>
      <w:bookmarkEnd w:id="5"/>
    </w:p>
    <w:p w14:paraId="185F4E15" w14:textId="77777777" w:rsidR="009B5483" w:rsidRPr="00126C70" w:rsidRDefault="009B5483" w:rsidP="009B5483">
      <w:r>
        <w:t xml:space="preserve">The allocation of documents is provided in Annex A to </w:t>
      </w:r>
      <w:hyperlink r:id="rId14" w:history="1">
        <w:r w:rsidRPr="008D6F0F">
          <w:rPr>
            <w:rStyle w:val="Hyperlink"/>
            <w:rFonts w:ascii="Times New Roman" w:hAnsi="Times New Roman"/>
          </w:rPr>
          <w:t>RGWP-TD1</w:t>
        </w:r>
      </w:hyperlink>
      <w:r>
        <w:t>.</w:t>
      </w:r>
    </w:p>
    <w:p w14:paraId="1B432EBC" w14:textId="77777777" w:rsidR="009B5483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6" w:name="_Toc32565389"/>
      <w:r w:rsidRPr="004D12FB">
        <w:t>Recap of previous discussions</w:t>
      </w:r>
      <w:bookmarkEnd w:id="6"/>
    </w:p>
    <w:p w14:paraId="7B649120" w14:textId="77777777" w:rsidR="009B5483" w:rsidRDefault="009B5483" w:rsidP="009B5483">
      <w:r>
        <w:t xml:space="preserve">The meeting noted the report of the previous meeting during the TSAG meeting in September 2020, as found in </w:t>
      </w:r>
      <w:hyperlink r:id="rId15" w:history="1">
        <w:r w:rsidRPr="004D12FB">
          <w:rPr>
            <w:rStyle w:val="Hyperlink"/>
          </w:rPr>
          <w:t>TSAG-R</w:t>
        </w:r>
        <w:r>
          <w:rPr>
            <w:rStyle w:val="Hyperlink"/>
          </w:rPr>
          <w:t>10</w:t>
        </w:r>
      </w:hyperlink>
      <w:r w:rsidRPr="00941363">
        <w:t xml:space="preserve"> and </w:t>
      </w:r>
      <w:hyperlink r:id="rId16" w:history="1">
        <w:r w:rsidRPr="00B45DB2">
          <w:rPr>
            <w:rStyle w:val="Hyperlink"/>
            <w:rFonts w:ascii="Times New Roman" w:hAnsi="Times New Roman"/>
          </w:rPr>
          <w:t>TD</w:t>
        </w:r>
        <w:r>
          <w:rPr>
            <w:rStyle w:val="Hyperlink"/>
            <w:rFonts w:ascii="Times New Roman" w:hAnsi="Times New Roman"/>
          </w:rPr>
          <w:t>787</w:t>
        </w:r>
        <w:r w:rsidRPr="00B45DB2">
          <w:rPr>
            <w:rStyle w:val="Hyperlink"/>
            <w:rFonts w:ascii="Times New Roman" w:hAnsi="Times New Roman"/>
          </w:rPr>
          <w:t>R1</w:t>
        </w:r>
      </w:hyperlink>
      <w:r w:rsidRPr="00941363">
        <w:t>.</w:t>
      </w:r>
    </w:p>
    <w:p w14:paraId="5C20669E" w14:textId="77777777" w:rsidR="009B5483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7" w:name="_Toc32565392"/>
      <w:r w:rsidRPr="004D12FB">
        <w:t>WTSA</w:t>
      </w:r>
      <w:bookmarkEnd w:id="7"/>
    </w:p>
    <w:p w14:paraId="620DAE1D" w14:textId="77777777" w:rsidR="009B5483" w:rsidRDefault="009B5483" w:rsidP="009B5483">
      <w:pPr>
        <w:pStyle w:val="Heading2"/>
        <w:keepLines w:val="0"/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576"/>
        </w:tabs>
        <w:overflowPunct/>
        <w:autoSpaceDE/>
        <w:autoSpaceDN/>
        <w:adjustRightInd/>
        <w:spacing w:after="60"/>
        <w:textAlignment w:val="auto"/>
      </w:pPr>
      <w:bookmarkStart w:id="8" w:name="_Toc32565393"/>
      <w:r w:rsidRPr="004D12FB">
        <w:t>General</w:t>
      </w:r>
      <w:bookmarkEnd w:id="8"/>
    </w:p>
    <w:p w14:paraId="41DD6BE5" w14:textId="77777777" w:rsidR="009B5483" w:rsidRDefault="009B5483" w:rsidP="009B5483">
      <w:r>
        <w:t xml:space="preserve">Some information was verbally provided about WTSA preparations. </w:t>
      </w:r>
      <w:r w:rsidRPr="002D621B">
        <w:t xml:space="preserve">Regional organisations are </w:t>
      </w:r>
      <w:r>
        <w:t>continuing their consideration.</w:t>
      </w:r>
    </w:p>
    <w:p w14:paraId="66811677" w14:textId="77777777" w:rsidR="009B5483" w:rsidRDefault="009B5483" w:rsidP="009B5483">
      <w:r>
        <w:t>The TSAG Chairman invited the meeting participants to see “</w:t>
      </w:r>
      <w:hyperlink r:id="rId17" w:history="1">
        <w:r w:rsidRPr="00836697">
          <w:rPr>
            <w:rStyle w:val="Hyperlink"/>
            <w:rFonts w:ascii="Times New Roman" w:hAnsi="Times New Roman"/>
          </w:rPr>
          <w:t>ITU-T WORK CONTINUITY PLAN UNTIL WTSA IN FEBRUARY/MARCH 2022</w:t>
        </w:r>
      </w:hyperlink>
      <w:r>
        <w:t>” submitted to the second virtual consultation of councillors that starts on 16 November 2020. He also indicated that SG restructuring discussions should nevertheless continue, with a view toward identifying and highlighting areas of commonality and difference among the various proposals submitted so far and in the future. As discussed at the first inter-regional meeting in September, the focal points/coordinators for the area of work programme and structure in the regional organizations would be instrumental in ensuring that such discussions continue. Ultimately this inter-regional dialogue, as well as the discussions in RG-WP, would facilitate decision-making at the WTSA.</w:t>
      </w:r>
    </w:p>
    <w:p w14:paraId="0147D11D" w14:textId="77777777" w:rsidR="009B5483" w:rsidRDefault="009B5483" w:rsidP="009B5483">
      <w:pPr>
        <w:pStyle w:val="Heading2"/>
        <w:keepLines w:val="0"/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576"/>
        </w:tabs>
        <w:overflowPunct/>
        <w:autoSpaceDE/>
        <w:autoSpaceDN/>
        <w:adjustRightInd/>
        <w:spacing w:after="60"/>
        <w:textAlignment w:val="auto"/>
      </w:pPr>
      <w:r w:rsidRPr="004D12FB">
        <w:t>SG preparation reports</w:t>
      </w:r>
    </w:p>
    <w:p w14:paraId="3B2DFF01" w14:textId="77777777" w:rsidR="009B5483" w:rsidRPr="008B6519" w:rsidRDefault="009B5483" w:rsidP="009B5483">
      <w:pPr>
        <w:pStyle w:val="Tabletext"/>
        <w:rPr>
          <w:sz w:val="24"/>
          <w:szCs w:val="24"/>
        </w:rPr>
      </w:pPr>
      <w:r w:rsidRPr="008B6519">
        <w:rPr>
          <w:sz w:val="24"/>
          <w:szCs w:val="24"/>
        </w:rPr>
        <w:t xml:space="preserve">The SG5 Acting Chairperson presented </w:t>
      </w:r>
      <w:hyperlink r:id="rId18" w:history="1">
        <w:r w:rsidRPr="005C5449">
          <w:rPr>
            <w:rStyle w:val="Hyperlink"/>
            <w:sz w:val="24"/>
            <w:szCs w:val="24"/>
          </w:rPr>
          <w:t>SG5-TD1632/Gen</w:t>
        </w:r>
      </w:hyperlink>
      <w:r w:rsidRPr="005C5449">
        <w:rPr>
          <w:rStyle w:val="Hyperlink"/>
          <w:sz w:val="24"/>
          <w:szCs w:val="24"/>
        </w:rPr>
        <w:t xml:space="preserve"> (</w:t>
      </w:r>
      <w:r w:rsidRPr="008B6519">
        <w:rPr>
          <w:sz w:val="24"/>
          <w:szCs w:val="24"/>
        </w:rPr>
        <w:t xml:space="preserve">Draft LS/o on WTSA preparations [to TSAG]), </w:t>
      </w:r>
      <w:hyperlink r:id="rId19" w:history="1">
        <w:r w:rsidRPr="008B6519">
          <w:rPr>
            <w:rStyle w:val="Hyperlink"/>
            <w:sz w:val="24"/>
            <w:szCs w:val="24"/>
          </w:rPr>
          <w:t>SG5-TD1618R1/Gen</w:t>
        </w:r>
      </w:hyperlink>
      <w:r w:rsidRPr="008B6519">
        <w:rPr>
          <w:sz w:val="24"/>
          <w:szCs w:val="24"/>
        </w:rPr>
        <w:t xml:space="preserve"> (Part I</w:t>
      </w:r>
      <w:r>
        <w:rPr>
          <w:sz w:val="24"/>
          <w:szCs w:val="24"/>
        </w:rPr>
        <w:t xml:space="preserve"> of the report to WTSA</w:t>
      </w:r>
      <w:r w:rsidRPr="008B6519">
        <w:rPr>
          <w:sz w:val="24"/>
          <w:szCs w:val="24"/>
        </w:rPr>
        <w:t xml:space="preserve">) and </w:t>
      </w:r>
      <w:hyperlink r:id="rId20" w:history="1">
        <w:r w:rsidRPr="008B6519">
          <w:rPr>
            <w:rStyle w:val="Hyperlink"/>
            <w:rFonts w:ascii="Times New Roman" w:hAnsi="Times New Roman"/>
            <w:sz w:val="24"/>
            <w:szCs w:val="24"/>
          </w:rPr>
          <w:t>SG5-TD1617/Gen</w:t>
        </w:r>
      </w:hyperlink>
      <w:r w:rsidRPr="008B6519">
        <w:rPr>
          <w:sz w:val="24"/>
          <w:szCs w:val="24"/>
        </w:rPr>
        <w:t xml:space="preserve"> (Part II</w:t>
      </w:r>
      <w:r>
        <w:rPr>
          <w:sz w:val="24"/>
          <w:szCs w:val="24"/>
        </w:rPr>
        <w:t xml:space="preserve"> of the report to WTSA</w:t>
      </w:r>
      <w:r w:rsidRPr="008B6519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8B6519">
        <w:rPr>
          <w:sz w:val="24"/>
          <w:szCs w:val="24"/>
        </w:rPr>
        <w:t>She explained that the references to Quality of Service (QoS) were removed</w:t>
      </w:r>
      <w:r>
        <w:rPr>
          <w:sz w:val="24"/>
          <w:szCs w:val="24"/>
        </w:rPr>
        <w:t xml:space="preserve"> to clarify the work division between SG5 and SG12</w:t>
      </w:r>
      <w:r w:rsidRPr="008B651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B6519">
        <w:rPr>
          <w:sz w:val="24"/>
          <w:szCs w:val="24"/>
        </w:rPr>
        <w:t>In addition, she indicated that the SG5 reports to WTSA (Part I and Part II) are now final.</w:t>
      </w:r>
      <w:r>
        <w:rPr>
          <w:sz w:val="24"/>
          <w:szCs w:val="24"/>
        </w:rPr>
        <w:t xml:space="preserve"> The meeting noted these updated reports without any comment.</w:t>
      </w:r>
    </w:p>
    <w:p w14:paraId="6E9CAF6A" w14:textId="77777777" w:rsidR="009B5483" w:rsidRPr="008B6519" w:rsidRDefault="009B5483" w:rsidP="009B5483">
      <w:pPr>
        <w:pStyle w:val="Heading2"/>
        <w:keepLines w:val="0"/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576"/>
        </w:tabs>
        <w:overflowPunct/>
        <w:autoSpaceDE/>
        <w:autoSpaceDN/>
        <w:adjustRightInd/>
        <w:spacing w:after="60"/>
        <w:textAlignment w:val="auto"/>
        <w:rPr>
          <w:szCs w:val="24"/>
        </w:rPr>
      </w:pPr>
      <w:r w:rsidRPr="008B6519">
        <w:rPr>
          <w:szCs w:val="24"/>
        </w:rPr>
        <w:t>Advantages of SG restructuring</w:t>
      </w:r>
    </w:p>
    <w:p w14:paraId="0C0269F3" w14:textId="77777777" w:rsidR="009B5483" w:rsidRPr="008B6519" w:rsidRDefault="009B5483" w:rsidP="009B5483">
      <w:pPr>
        <w:pStyle w:val="Tabletext"/>
        <w:rPr>
          <w:sz w:val="24"/>
          <w:szCs w:val="24"/>
        </w:rPr>
      </w:pPr>
      <w:r w:rsidRPr="008B6519">
        <w:rPr>
          <w:rFonts w:asciiTheme="majorBidi" w:hAnsiTheme="majorBidi"/>
          <w:noProof/>
          <w:sz w:val="24"/>
          <w:szCs w:val="24"/>
        </w:rPr>
        <w:t xml:space="preserve">The Rapporteur presented </w:t>
      </w:r>
      <w:hyperlink r:id="rId21" w:history="1">
        <w:r w:rsidRPr="005C5449">
          <w:rPr>
            <w:rStyle w:val="Hyperlink"/>
            <w:rFonts w:ascii="Times New Roman" w:hAnsi="Times New Roman"/>
            <w:sz w:val="24"/>
            <w:szCs w:val="24"/>
          </w:rPr>
          <w:t>RGWP-TD2</w:t>
        </w:r>
      </w:hyperlink>
      <w:r w:rsidRPr="005C54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B6519">
        <w:rPr>
          <w:sz w:val="24"/>
          <w:szCs w:val="24"/>
        </w:rPr>
        <w:t>“Indicated SG restructuring advantages in available proposals”.</w:t>
      </w:r>
      <w:r>
        <w:rPr>
          <w:sz w:val="24"/>
          <w:szCs w:val="24"/>
        </w:rPr>
        <w:t xml:space="preserve"> The meeting noted this TD. In addition, i</w:t>
      </w:r>
      <w:r w:rsidRPr="008B6519">
        <w:rPr>
          <w:sz w:val="24"/>
          <w:szCs w:val="24"/>
        </w:rPr>
        <w:t xml:space="preserve">t </w:t>
      </w:r>
      <w:r>
        <w:rPr>
          <w:sz w:val="24"/>
          <w:szCs w:val="24"/>
        </w:rPr>
        <w:t>may</w:t>
      </w:r>
      <w:r w:rsidRPr="008B6519">
        <w:rPr>
          <w:sz w:val="24"/>
          <w:szCs w:val="24"/>
        </w:rPr>
        <w:t xml:space="preserve"> be used for SG structuring discussion by </w:t>
      </w:r>
      <w:r>
        <w:rPr>
          <w:sz w:val="24"/>
          <w:szCs w:val="24"/>
        </w:rPr>
        <w:lastRenderedPageBreak/>
        <w:t>r</w:t>
      </w:r>
      <w:r w:rsidRPr="008B6519">
        <w:rPr>
          <w:sz w:val="24"/>
          <w:szCs w:val="24"/>
        </w:rPr>
        <w:t>egional organizations and other organizations.</w:t>
      </w:r>
      <w:r>
        <w:rPr>
          <w:sz w:val="24"/>
          <w:szCs w:val="24"/>
        </w:rPr>
        <w:t xml:space="preserve"> </w:t>
      </w:r>
      <w:r w:rsidRPr="008B6519">
        <w:rPr>
          <w:sz w:val="24"/>
          <w:szCs w:val="24"/>
        </w:rPr>
        <w:t xml:space="preserve">It was requested that a document that shows advantages of keeping </w:t>
      </w:r>
      <w:r>
        <w:rPr>
          <w:sz w:val="24"/>
          <w:szCs w:val="24"/>
        </w:rPr>
        <w:t xml:space="preserve">the </w:t>
      </w:r>
      <w:r w:rsidRPr="008B6519">
        <w:rPr>
          <w:sz w:val="24"/>
          <w:szCs w:val="24"/>
        </w:rPr>
        <w:t>current SG structure also be prepared.</w:t>
      </w:r>
    </w:p>
    <w:p w14:paraId="53A74D3E" w14:textId="77777777" w:rsidR="009B5483" w:rsidRPr="008B6519" w:rsidRDefault="009B5483" w:rsidP="009B5483">
      <w:pPr>
        <w:pStyle w:val="Tabletext"/>
        <w:rPr>
          <w:sz w:val="24"/>
          <w:szCs w:val="24"/>
        </w:rPr>
      </w:pPr>
    </w:p>
    <w:p w14:paraId="544B25AE" w14:textId="77777777" w:rsidR="009B5483" w:rsidRPr="003D79D1" w:rsidRDefault="009B5483" w:rsidP="009B5483">
      <w:pPr>
        <w:rPr>
          <w:i/>
          <w:iCs/>
        </w:rPr>
      </w:pPr>
      <w:r w:rsidRPr="003D79D1">
        <w:rPr>
          <w:rFonts w:asciiTheme="majorBidi" w:hAnsiTheme="majorBidi"/>
          <w:b/>
          <w:bCs/>
          <w:i/>
          <w:iCs/>
          <w:noProof/>
        </w:rPr>
        <w:t>Action TSAG RG-WP-2:</w:t>
      </w:r>
      <w:r w:rsidRPr="003D79D1">
        <w:rPr>
          <w:rFonts w:asciiTheme="majorBidi" w:hAnsiTheme="majorBidi"/>
          <w:i/>
          <w:iCs/>
          <w:noProof/>
        </w:rPr>
        <w:t xml:space="preserve"> The Rapporteur of the RG-WP and </w:t>
      </w:r>
      <w:r w:rsidRPr="003D79D1">
        <w:rPr>
          <w:rFonts w:asciiTheme="majorBidi" w:hAnsiTheme="majorBidi"/>
          <w:bCs/>
          <w:i/>
          <w:iCs/>
          <w:noProof/>
        </w:rPr>
        <w:t xml:space="preserve">TSB </w:t>
      </w:r>
      <w:r>
        <w:rPr>
          <w:rFonts w:asciiTheme="majorBidi" w:hAnsiTheme="majorBidi"/>
          <w:bCs/>
          <w:i/>
          <w:iCs/>
          <w:noProof/>
        </w:rPr>
        <w:t>are</w:t>
      </w:r>
      <w:r w:rsidRPr="003D79D1">
        <w:rPr>
          <w:rFonts w:asciiTheme="majorBidi" w:hAnsiTheme="majorBidi"/>
          <w:bCs/>
          <w:i/>
          <w:iCs/>
          <w:noProof/>
        </w:rPr>
        <w:t xml:space="preserve"> requested to provide a summary of advantages of keeping the current SG structure shown in available proposals.</w:t>
      </w:r>
    </w:p>
    <w:p w14:paraId="61F15C1A" w14:textId="77777777" w:rsidR="009B5483" w:rsidRDefault="009B5483" w:rsidP="009B5483">
      <w:pPr>
        <w:pStyle w:val="Heading2"/>
        <w:keepLines w:val="0"/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576"/>
        </w:tabs>
        <w:overflowPunct/>
        <w:autoSpaceDE/>
        <w:autoSpaceDN/>
        <w:adjustRightInd/>
        <w:spacing w:after="60"/>
        <w:textAlignment w:val="auto"/>
      </w:pPr>
      <w:r>
        <w:t>Overview of available proposals on SG restructuring</w:t>
      </w:r>
    </w:p>
    <w:p w14:paraId="03672DC3" w14:textId="77777777" w:rsidR="009B5483" w:rsidRPr="008B6519" w:rsidRDefault="009B5483" w:rsidP="009B5483">
      <w:pPr>
        <w:pStyle w:val="Tabletext"/>
        <w:rPr>
          <w:sz w:val="24"/>
          <w:szCs w:val="24"/>
        </w:rPr>
      </w:pPr>
      <w:r w:rsidRPr="008B6519">
        <w:rPr>
          <w:sz w:val="24"/>
          <w:szCs w:val="24"/>
        </w:rPr>
        <w:t xml:space="preserve">The Rapporteur presented </w:t>
      </w:r>
      <w:hyperlink r:id="rId22" w:history="1">
        <w:r w:rsidRPr="008B6519">
          <w:rPr>
            <w:rStyle w:val="Hyperlink"/>
            <w:sz w:val="24"/>
            <w:szCs w:val="24"/>
          </w:rPr>
          <w:t>TD842R3</w:t>
        </w:r>
      </w:hyperlink>
      <w:r w:rsidRPr="008B6519">
        <w:rPr>
          <w:sz w:val="24"/>
          <w:szCs w:val="24"/>
        </w:rPr>
        <w:t xml:space="preserve"> “Consolidation of SG restructuring proposals”.</w:t>
      </w:r>
      <w:r>
        <w:rPr>
          <w:sz w:val="24"/>
          <w:szCs w:val="24"/>
        </w:rPr>
        <w:t xml:space="preserve"> </w:t>
      </w:r>
      <w:r w:rsidRPr="008B6519">
        <w:rPr>
          <w:sz w:val="24"/>
          <w:szCs w:val="24"/>
        </w:rPr>
        <w:t>He observed the following commonalities among available proposals</w:t>
      </w:r>
      <w:r>
        <w:rPr>
          <w:sz w:val="24"/>
          <w:szCs w:val="24"/>
        </w:rPr>
        <w:t>:</w:t>
      </w:r>
    </w:p>
    <w:p w14:paraId="28533CED" w14:textId="77777777" w:rsidR="009B5483" w:rsidRDefault="009B5483" w:rsidP="009B5483">
      <w:pPr>
        <w:ind w:left="1276" w:hanging="850"/>
      </w:pPr>
      <w:r>
        <w:t>SG2:</w:t>
      </w:r>
      <w:r>
        <w:tab/>
        <w:t>All contributions, except</w:t>
      </w:r>
      <w:r>
        <w:rPr>
          <w:rFonts w:eastAsia="MS Mincho" w:hint="eastAsia"/>
        </w:rPr>
        <w:t xml:space="preserve"> </w:t>
      </w:r>
      <w:r>
        <w:rPr>
          <w:rFonts w:eastAsia="MS Mincho"/>
        </w:rPr>
        <w:t>for</w:t>
      </w:r>
      <w:r>
        <w:t xml:space="preserve"> the proposal from Japan, proposed to keep the current SG2 work in one place.</w:t>
      </w:r>
    </w:p>
    <w:p w14:paraId="1C551496" w14:textId="77777777" w:rsidR="009B5483" w:rsidRDefault="009B5483" w:rsidP="009B5483">
      <w:pPr>
        <w:ind w:left="1276" w:hanging="850"/>
      </w:pPr>
      <w:r>
        <w:t>SG3:</w:t>
      </w:r>
      <w:r>
        <w:tab/>
        <w:t>All contributions proposed to keep the current SG3 work in one place.</w:t>
      </w:r>
    </w:p>
    <w:p w14:paraId="070372B9" w14:textId="77777777" w:rsidR="009B5483" w:rsidRDefault="009B5483" w:rsidP="009B5483">
      <w:pPr>
        <w:ind w:left="1276" w:hanging="850"/>
      </w:pPr>
      <w:r>
        <w:t>SG5:</w:t>
      </w:r>
      <w:r>
        <w:tab/>
        <w:t>All contributions, except for the proposal from Korea, proposed to keep the current SG5 work in one place.</w:t>
      </w:r>
    </w:p>
    <w:p w14:paraId="2A54C779" w14:textId="77777777" w:rsidR="009B5483" w:rsidRDefault="009B5483" w:rsidP="009B5483">
      <w:pPr>
        <w:ind w:left="1276" w:hanging="850"/>
      </w:pPr>
      <w:r>
        <w:t>SG9:</w:t>
      </w:r>
      <w:r>
        <w:tab/>
        <w:t>All contributions proposed to keep the current SG9 work in one place.</w:t>
      </w:r>
    </w:p>
    <w:p w14:paraId="11754381" w14:textId="77777777" w:rsidR="009B5483" w:rsidRDefault="009B5483" w:rsidP="009B5483">
      <w:pPr>
        <w:ind w:left="1276" w:hanging="850"/>
      </w:pPr>
      <w:r>
        <w:t>SG11:</w:t>
      </w:r>
      <w:r>
        <w:tab/>
        <w:t>No commonality was observed.</w:t>
      </w:r>
    </w:p>
    <w:p w14:paraId="5AAB5778" w14:textId="77777777" w:rsidR="009B5483" w:rsidRDefault="009B5483" w:rsidP="009B5483">
      <w:pPr>
        <w:ind w:left="1276" w:hanging="850"/>
      </w:pPr>
      <w:r>
        <w:t>SG12:</w:t>
      </w:r>
      <w:r>
        <w:tab/>
        <w:t>All contributions, except for the proposal from European countries (</w:t>
      </w:r>
      <w:r w:rsidRPr="0069770D">
        <w:t>Finland, France, Germany, Sweden, The Netherlands, and United Kingdom</w:t>
      </w:r>
      <w:r>
        <w:t>), proposed to keep the current SG12 work in one place.</w:t>
      </w:r>
    </w:p>
    <w:p w14:paraId="7A478BDA" w14:textId="77777777" w:rsidR="009B5483" w:rsidRDefault="009B5483" w:rsidP="009B5483">
      <w:pPr>
        <w:ind w:left="1276" w:hanging="850"/>
      </w:pPr>
      <w:r>
        <w:t>SG13:</w:t>
      </w:r>
      <w:r>
        <w:tab/>
        <w:t>All contributions, except for the proposal from USA and Canada, proposed to keep the current SG13 work in one place.</w:t>
      </w:r>
    </w:p>
    <w:p w14:paraId="25CD34AA" w14:textId="77777777" w:rsidR="009B5483" w:rsidRDefault="009B5483" w:rsidP="009B5483">
      <w:pPr>
        <w:ind w:left="1276" w:hanging="850"/>
      </w:pPr>
      <w:r>
        <w:t>SG15:</w:t>
      </w:r>
      <w:r>
        <w:tab/>
        <w:t>All contributions proposed to retain SG15 as it is.</w:t>
      </w:r>
    </w:p>
    <w:p w14:paraId="4C6A2B02" w14:textId="77777777" w:rsidR="009B5483" w:rsidRDefault="009B5483" w:rsidP="009B5483">
      <w:pPr>
        <w:ind w:left="1276" w:hanging="850"/>
      </w:pPr>
      <w:r>
        <w:t>SG16:</w:t>
      </w:r>
      <w:r>
        <w:tab/>
        <w:t>No commonality was observed.</w:t>
      </w:r>
    </w:p>
    <w:p w14:paraId="2000CFFC" w14:textId="77777777" w:rsidR="009B5483" w:rsidRDefault="009B5483" w:rsidP="009B5483">
      <w:pPr>
        <w:ind w:left="1276" w:hanging="850"/>
      </w:pPr>
      <w:r>
        <w:t>SG17:</w:t>
      </w:r>
      <w:r>
        <w:tab/>
        <w:t>All contributions proposed to keep the current SG17 work in one place.</w:t>
      </w:r>
    </w:p>
    <w:p w14:paraId="5A37AB5F" w14:textId="77777777" w:rsidR="009B5483" w:rsidRDefault="009B5483" w:rsidP="009B5483">
      <w:pPr>
        <w:ind w:left="1276" w:hanging="850"/>
      </w:pPr>
      <w:r>
        <w:t>SG20:</w:t>
      </w:r>
      <w:r>
        <w:tab/>
        <w:t>No commonality was observed.</w:t>
      </w:r>
    </w:p>
    <w:p w14:paraId="24B63787" w14:textId="77777777" w:rsidR="009B5483" w:rsidRPr="008B6519" w:rsidRDefault="009B5483" w:rsidP="009B5483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>The meeting noted these observations. In addition, i</w:t>
      </w:r>
      <w:r w:rsidRPr="008B6519">
        <w:rPr>
          <w:sz w:val="24"/>
          <w:szCs w:val="24"/>
        </w:rPr>
        <w:t xml:space="preserve">t was </w:t>
      </w:r>
      <w:r>
        <w:rPr>
          <w:sz w:val="24"/>
          <w:szCs w:val="24"/>
        </w:rPr>
        <w:t>indicated</w:t>
      </w:r>
      <w:r w:rsidRPr="008B6519">
        <w:rPr>
          <w:sz w:val="24"/>
          <w:szCs w:val="24"/>
        </w:rPr>
        <w:t xml:space="preserve"> that th</w:t>
      </w:r>
      <w:r>
        <w:rPr>
          <w:sz w:val="24"/>
          <w:szCs w:val="24"/>
        </w:rPr>
        <w:t>ese</w:t>
      </w:r>
      <w:r w:rsidRPr="008B6519">
        <w:rPr>
          <w:sz w:val="24"/>
          <w:szCs w:val="24"/>
        </w:rPr>
        <w:t xml:space="preserve"> observation</w:t>
      </w:r>
      <w:r>
        <w:rPr>
          <w:sz w:val="24"/>
          <w:szCs w:val="24"/>
        </w:rPr>
        <w:t>s</w:t>
      </w:r>
      <w:r w:rsidRPr="008B6519">
        <w:rPr>
          <w:sz w:val="24"/>
          <w:szCs w:val="24"/>
        </w:rPr>
        <w:t xml:space="preserve"> </w:t>
      </w:r>
      <w:r>
        <w:rPr>
          <w:sz w:val="24"/>
          <w:szCs w:val="24"/>
        </w:rPr>
        <w:t>should be treated as</w:t>
      </w:r>
      <w:r w:rsidRPr="008B6519">
        <w:rPr>
          <w:sz w:val="24"/>
          <w:szCs w:val="24"/>
        </w:rPr>
        <w:t xml:space="preserve"> the current status </w:t>
      </w:r>
      <w:r>
        <w:rPr>
          <w:sz w:val="24"/>
          <w:szCs w:val="24"/>
        </w:rPr>
        <w:t>rather than the</w:t>
      </w:r>
      <w:r w:rsidRPr="008B6519">
        <w:rPr>
          <w:sz w:val="24"/>
          <w:szCs w:val="24"/>
        </w:rPr>
        <w:t xml:space="preserve"> </w:t>
      </w:r>
      <w:r>
        <w:rPr>
          <w:sz w:val="24"/>
          <w:szCs w:val="24"/>
        </w:rPr>
        <w:t>final</w:t>
      </w:r>
      <w:r w:rsidRPr="008B6519">
        <w:rPr>
          <w:sz w:val="24"/>
          <w:szCs w:val="24"/>
        </w:rPr>
        <w:t xml:space="preserve"> conclusion.</w:t>
      </w:r>
    </w:p>
    <w:p w14:paraId="7D7CEB9D" w14:textId="77777777" w:rsidR="009B5483" w:rsidRPr="008B6519" w:rsidRDefault="009B5483" w:rsidP="009B5483">
      <w:pPr>
        <w:pStyle w:val="Tabletext"/>
        <w:rPr>
          <w:sz w:val="24"/>
          <w:szCs w:val="24"/>
        </w:rPr>
      </w:pPr>
    </w:p>
    <w:p w14:paraId="3C67E15E" w14:textId="77777777" w:rsidR="009B5483" w:rsidRPr="008B6519" w:rsidRDefault="009B5483" w:rsidP="009B5483">
      <w:pPr>
        <w:pStyle w:val="Tabletext"/>
        <w:rPr>
          <w:sz w:val="24"/>
          <w:szCs w:val="24"/>
        </w:rPr>
      </w:pPr>
      <w:r w:rsidRPr="008B6519">
        <w:rPr>
          <w:sz w:val="24"/>
          <w:szCs w:val="24"/>
        </w:rPr>
        <w:t xml:space="preserve">Note: Keeping an SG in one place means not splitting the </w:t>
      </w:r>
      <w:proofErr w:type="gramStart"/>
      <w:r w:rsidRPr="008B6519">
        <w:rPr>
          <w:sz w:val="24"/>
          <w:szCs w:val="24"/>
        </w:rPr>
        <w:t>SG, but</w:t>
      </w:r>
      <w:proofErr w:type="gramEnd"/>
      <w:r w:rsidRPr="008B6519">
        <w:rPr>
          <w:sz w:val="24"/>
          <w:szCs w:val="24"/>
        </w:rPr>
        <w:t xml:space="preserve"> may be merged with other elements from other SGs.</w:t>
      </w:r>
    </w:p>
    <w:p w14:paraId="783DAC63" w14:textId="77777777" w:rsidR="009B5483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9" w:name="_Toc32565400"/>
      <w:r>
        <w:t>AOB</w:t>
      </w:r>
      <w:bookmarkEnd w:id="9"/>
    </w:p>
    <w:p w14:paraId="710B389D" w14:textId="77777777" w:rsidR="009B5483" w:rsidRDefault="009B5483" w:rsidP="009B5483">
      <w:r>
        <w:t>None.</w:t>
      </w:r>
    </w:p>
    <w:p w14:paraId="5687D98B" w14:textId="77777777" w:rsidR="009B5483" w:rsidRDefault="009B5483" w:rsidP="009B5483">
      <w:pPr>
        <w:pStyle w:val="Heading1"/>
        <w:keepLines w:val="0"/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  <w:tab w:val="num" w:pos="432"/>
        </w:tabs>
        <w:overflowPunct/>
        <w:autoSpaceDE/>
        <w:autoSpaceDN/>
        <w:adjustRightInd/>
        <w:spacing w:before="240" w:after="60"/>
        <w:textAlignment w:val="auto"/>
      </w:pPr>
      <w:bookmarkStart w:id="10" w:name="_Toc32565401"/>
      <w:r>
        <w:t>Closing</w:t>
      </w:r>
      <w:bookmarkEnd w:id="10"/>
    </w:p>
    <w:p w14:paraId="34B182BD" w14:textId="77777777" w:rsidR="009B5483" w:rsidRDefault="009B5483" w:rsidP="009B5483">
      <w:r>
        <w:t xml:space="preserve">The TSAG RG-WP Rapporteur thanked the participants and contributors for the various proposals and constructive debates. He also thanked </w:t>
      </w:r>
      <w:r w:rsidRPr="00AF5F20">
        <w:t>TSB, in particular, Mr Hiroshi Ota fo</w:t>
      </w:r>
      <w:r>
        <w:t>r his assistance. He invited regional organizations to consider SG restructuring issues further and invited all the delegates to participate in the next RG-WP e-meeting to be held 14:00-16:00 CET (Geneva time) on 8 December 2020.</w:t>
      </w:r>
    </w:p>
    <w:p w14:paraId="18F14CF4" w14:textId="77777777" w:rsidR="009B5483" w:rsidRDefault="009B5483" w:rsidP="009B5483">
      <w:pPr>
        <w:rPr>
          <w:sz w:val="28"/>
        </w:rPr>
      </w:pPr>
      <w:r>
        <w:br w:type="page"/>
      </w:r>
    </w:p>
    <w:p w14:paraId="7C21DA45" w14:textId="77777777" w:rsidR="009B5483" w:rsidRDefault="009B5483" w:rsidP="009B5483">
      <w:pPr>
        <w:pStyle w:val="AnnexNotitle"/>
      </w:pPr>
      <w:bookmarkStart w:id="11" w:name="_Toc32565402"/>
      <w:r>
        <w:lastRenderedPageBreak/>
        <w:t>Annex A</w:t>
      </w:r>
      <w:r>
        <w:br/>
        <w:t>Agenda</w:t>
      </w:r>
      <w:bookmarkEnd w:id="11"/>
    </w:p>
    <w:p w14:paraId="39BF7AA9" w14:textId="77777777" w:rsidR="009B5483" w:rsidRDefault="009B5483" w:rsidP="009B5483">
      <w:pPr>
        <w:rPr>
          <w:lang w:eastAsia="en-US"/>
        </w:rPr>
      </w:pPr>
    </w:p>
    <w:p w14:paraId="01D166F6" w14:textId="77777777" w:rsidR="009B5483" w:rsidRDefault="009B5483" w:rsidP="009B5483">
      <w:pPr>
        <w:numPr>
          <w:ilvl w:val="0"/>
          <w:numId w:val="107"/>
        </w:numPr>
        <w:spacing w:before="100"/>
        <w:ind w:left="567" w:hanging="562"/>
      </w:pPr>
      <w:r>
        <w:t>Opening</w:t>
      </w:r>
    </w:p>
    <w:p w14:paraId="59679C5E" w14:textId="77777777" w:rsidR="009B5483" w:rsidRDefault="009B5483" w:rsidP="009B5483">
      <w:pPr>
        <w:numPr>
          <w:ilvl w:val="0"/>
          <w:numId w:val="107"/>
        </w:numPr>
        <w:spacing w:before="100"/>
        <w:ind w:left="567" w:hanging="562"/>
      </w:pPr>
      <w:r>
        <w:t>Approval of the agenda</w:t>
      </w:r>
    </w:p>
    <w:p w14:paraId="76E6BA68" w14:textId="77777777" w:rsidR="009B5483" w:rsidRPr="004D12FB" w:rsidRDefault="009B5483" w:rsidP="009B5483">
      <w:pPr>
        <w:numPr>
          <w:ilvl w:val="0"/>
          <w:numId w:val="107"/>
        </w:numPr>
        <w:spacing w:before="100"/>
        <w:ind w:left="567" w:hanging="562"/>
      </w:pPr>
      <w:r w:rsidRPr="004D12FB">
        <w:t>Documentation (</w:t>
      </w:r>
      <w:hyperlink w:anchor="AnnexA" w:history="1">
        <w:r w:rsidRPr="004D12FB">
          <w:rPr>
            <w:rStyle w:val="Hyperlink"/>
          </w:rPr>
          <w:t>Annex A</w:t>
        </w:r>
      </w:hyperlink>
      <w:r w:rsidRPr="004D12FB">
        <w:t>)</w:t>
      </w:r>
    </w:p>
    <w:p w14:paraId="0C8A2D15" w14:textId="77777777" w:rsidR="009B5483" w:rsidRPr="004D12FB" w:rsidRDefault="009B5483" w:rsidP="009B5483">
      <w:pPr>
        <w:numPr>
          <w:ilvl w:val="0"/>
          <w:numId w:val="107"/>
        </w:numPr>
        <w:spacing w:before="100"/>
        <w:ind w:left="567" w:hanging="562"/>
      </w:pPr>
      <w:r w:rsidRPr="004D12FB">
        <w:t>Recap of previous discussions</w:t>
      </w:r>
    </w:p>
    <w:p w14:paraId="2BF03780" w14:textId="77777777" w:rsidR="009B5483" w:rsidRDefault="009B5483" w:rsidP="009B5483">
      <w:pPr>
        <w:numPr>
          <w:ilvl w:val="1"/>
          <w:numId w:val="107"/>
        </w:numPr>
        <w:spacing w:before="100"/>
        <w:ind w:left="1134" w:hanging="562"/>
      </w:pPr>
      <w:r w:rsidRPr="004D12FB">
        <w:t>Previous TSAG meeting (</w:t>
      </w:r>
      <w:hyperlink r:id="rId23" w:history="1">
        <w:r w:rsidRPr="004D12FB">
          <w:rPr>
            <w:rStyle w:val="Hyperlink"/>
          </w:rPr>
          <w:t>TSAG-R</w:t>
        </w:r>
        <w:r>
          <w:rPr>
            <w:rStyle w:val="Hyperlink"/>
          </w:rPr>
          <w:t>10</w:t>
        </w:r>
      </w:hyperlink>
      <w:r w:rsidRPr="004D12FB">
        <w:t>)</w:t>
      </w:r>
    </w:p>
    <w:p w14:paraId="398DFE2B" w14:textId="77777777" w:rsidR="009B5483" w:rsidRPr="00B45DB2" w:rsidRDefault="009B5483" w:rsidP="009B5483">
      <w:pPr>
        <w:numPr>
          <w:ilvl w:val="1"/>
          <w:numId w:val="107"/>
        </w:numPr>
        <w:spacing w:before="100"/>
        <w:ind w:left="1134" w:hanging="562"/>
      </w:pPr>
      <w:r w:rsidRPr="00B45DB2">
        <w:t>Previous RG-WP meeting (</w:t>
      </w:r>
      <w:hyperlink r:id="rId24" w:history="1">
        <w:r w:rsidRPr="00B45DB2">
          <w:rPr>
            <w:rStyle w:val="Hyperlink"/>
            <w:rFonts w:ascii="Times New Roman" w:hAnsi="Times New Roman"/>
          </w:rPr>
          <w:t>TD</w:t>
        </w:r>
        <w:r>
          <w:rPr>
            <w:rStyle w:val="Hyperlink"/>
            <w:rFonts w:ascii="Times New Roman" w:hAnsi="Times New Roman"/>
          </w:rPr>
          <w:t>787</w:t>
        </w:r>
        <w:r w:rsidRPr="00B45DB2">
          <w:rPr>
            <w:rStyle w:val="Hyperlink"/>
            <w:rFonts w:ascii="Times New Roman" w:hAnsi="Times New Roman"/>
          </w:rPr>
          <w:t>R1</w:t>
        </w:r>
      </w:hyperlink>
      <w:r w:rsidRPr="00B45DB2">
        <w:t>)</w:t>
      </w:r>
    </w:p>
    <w:p w14:paraId="175C9B34" w14:textId="77777777" w:rsidR="009B5483" w:rsidRPr="004D12FB" w:rsidRDefault="009B5483" w:rsidP="009B5483">
      <w:pPr>
        <w:numPr>
          <w:ilvl w:val="1"/>
          <w:numId w:val="107"/>
        </w:numPr>
        <w:spacing w:before="100"/>
        <w:ind w:left="1134" w:hanging="562"/>
      </w:pPr>
      <w:r w:rsidRPr="004D12FB">
        <w:t>WTSA-20 regional preparation briefings (oral, if any)</w:t>
      </w:r>
    </w:p>
    <w:p w14:paraId="56BADCBA" w14:textId="77777777" w:rsidR="009B5483" w:rsidRPr="004D12FB" w:rsidRDefault="009B5483" w:rsidP="009B5483">
      <w:pPr>
        <w:numPr>
          <w:ilvl w:val="0"/>
          <w:numId w:val="107"/>
        </w:numPr>
        <w:spacing w:before="100"/>
        <w:ind w:left="567" w:hanging="562"/>
      </w:pPr>
      <w:r w:rsidRPr="004D12FB">
        <w:t>WTSA</w:t>
      </w:r>
    </w:p>
    <w:p w14:paraId="59B2A64F" w14:textId="77777777" w:rsidR="009B5483" w:rsidRPr="004D12FB" w:rsidRDefault="009B5483" w:rsidP="009B5483">
      <w:pPr>
        <w:numPr>
          <w:ilvl w:val="1"/>
          <w:numId w:val="107"/>
        </w:numPr>
        <w:spacing w:before="100"/>
        <w:ind w:left="1134" w:hanging="562"/>
      </w:pPr>
      <w:r w:rsidRPr="004D12FB">
        <w:t>General</w:t>
      </w:r>
    </w:p>
    <w:p w14:paraId="35A2FD44" w14:textId="77777777" w:rsidR="009B5483" w:rsidRPr="004D12FB" w:rsidRDefault="009B5483" w:rsidP="009B5483">
      <w:pPr>
        <w:numPr>
          <w:ilvl w:val="1"/>
          <w:numId w:val="107"/>
        </w:numPr>
        <w:spacing w:before="100"/>
        <w:ind w:left="1134" w:hanging="562"/>
      </w:pPr>
      <w:r w:rsidRPr="004D12FB">
        <w:t>SG preparation reports</w:t>
      </w:r>
    </w:p>
    <w:p w14:paraId="48DAE801" w14:textId="77777777" w:rsidR="009B5483" w:rsidRPr="004D12FB" w:rsidRDefault="009B5483" w:rsidP="009B5483">
      <w:pPr>
        <w:numPr>
          <w:ilvl w:val="1"/>
          <w:numId w:val="107"/>
        </w:numPr>
        <w:spacing w:before="100"/>
        <w:ind w:left="1134" w:hanging="562"/>
      </w:pPr>
      <w:r>
        <w:t>Advantages of SG restructuring</w:t>
      </w:r>
    </w:p>
    <w:p w14:paraId="11034116" w14:textId="77777777" w:rsidR="009B5483" w:rsidRPr="004D12FB" w:rsidRDefault="009B5483" w:rsidP="009B5483">
      <w:pPr>
        <w:numPr>
          <w:ilvl w:val="1"/>
          <w:numId w:val="107"/>
        </w:numPr>
        <w:spacing w:before="100"/>
        <w:ind w:left="1134" w:hanging="562"/>
      </w:pPr>
      <w:r>
        <w:t>Overview of available proposals</w:t>
      </w:r>
    </w:p>
    <w:p w14:paraId="44E4B0D9" w14:textId="77777777" w:rsidR="009B5483" w:rsidRDefault="009B5483" w:rsidP="009B5483">
      <w:pPr>
        <w:numPr>
          <w:ilvl w:val="0"/>
          <w:numId w:val="107"/>
        </w:numPr>
        <w:spacing w:before="100"/>
        <w:ind w:left="567" w:hanging="562"/>
      </w:pPr>
      <w:r>
        <w:t>AOB</w:t>
      </w:r>
    </w:p>
    <w:p w14:paraId="14615618" w14:textId="77777777" w:rsidR="009B5483" w:rsidRDefault="009B5483" w:rsidP="009B5483">
      <w:pPr>
        <w:numPr>
          <w:ilvl w:val="0"/>
          <w:numId w:val="107"/>
        </w:numPr>
        <w:spacing w:before="100"/>
        <w:ind w:left="567" w:hanging="562"/>
      </w:pPr>
      <w:r>
        <w:t>Closing</w:t>
      </w:r>
    </w:p>
    <w:p w14:paraId="7530815A" w14:textId="77777777" w:rsidR="009B5483" w:rsidRPr="003D6AB6" w:rsidRDefault="009B5483" w:rsidP="009B5483">
      <w:pPr>
        <w:rPr>
          <w:lang w:eastAsia="en-US"/>
        </w:rPr>
      </w:pPr>
    </w:p>
    <w:p w14:paraId="60DF4118" w14:textId="77777777" w:rsidR="009B5483" w:rsidRDefault="009B5483" w:rsidP="009B5483">
      <w:pPr>
        <w:spacing w:before="0" w:after="160" w:line="259" w:lineRule="auto"/>
      </w:pPr>
      <w:r>
        <w:br w:type="page"/>
      </w:r>
    </w:p>
    <w:p w14:paraId="6FD12908" w14:textId="77777777" w:rsidR="009B5483" w:rsidRPr="004674EB" w:rsidRDefault="009B5483" w:rsidP="009B5483">
      <w:pPr>
        <w:pStyle w:val="AnnexNotitle"/>
      </w:pPr>
      <w:r>
        <w:lastRenderedPageBreak/>
        <w:t>Annex B:</w:t>
      </w:r>
      <w:r>
        <w:br/>
        <w:t xml:space="preserve">Documents reviewed </w:t>
      </w:r>
    </w:p>
    <w:p w14:paraId="462006A6" w14:textId="77777777" w:rsidR="009B5483" w:rsidRDefault="009B5483" w:rsidP="009B5483"/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2"/>
        <w:gridCol w:w="1695"/>
        <w:gridCol w:w="7072"/>
      </w:tblGrid>
      <w:tr w:rsidR="009B5483" w:rsidRPr="008B6519" w14:paraId="79EFDCFC" w14:textId="77777777" w:rsidTr="009B5483">
        <w:trPr>
          <w:cantSplit/>
          <w:tblHeader/>
          <w:jc w:val="center"/>
        </w:trPr>
        <w:tc>
          <w:tcPr>
            <w:tcW w:w="4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5ABFA20" w14:textId="77777777" w:rsidR="009B5483" w:rsidRPr="008B6519" w:rsidRDefault="009B5483" w:rsidP="00695C9E">
            <w:pPr>
              <w:pStyle w:val="Tablehead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Item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1A78613" w14:textId="77777777" w:rsidR="009B5483" w:rsidRPr="008B6519" w:rsidRDefault="009B5483" w:rsidP="00695C9E">
            <w:pPr>
              <w:pStyle w:val="Tablehead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Category</w:t>
            </w:r>
          </w:p>
        </w:tc>
        <w:tc>
          <w:tcPr>
            <w:tcW w:w="36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2CF68AF" w14:textId="77777777" w:rsidR="009B5483" w:rsidRPr="008B6519" w:rsidRDefault="009B5483" w:rsidP="00695C9E">
            <w:pPr>
              <w:pStyle w:val="Tablehead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Contribution #, Source</w:t>
            </w:r>
            <w:r w:rsidRPr="008B6519">
              <w:rPr>
                <w:sz w:val="24"/>
                <w:szCs w:val="24"/>
              </w:rPr>
              <w:br/>
              <w:t>Title</w:t>
            </w:r>
          </w:p>
        </w:tc>
      </w:tr>
      <w:tr w:rsidR="009B5483" w:rsidRPr="00CD027D" w14:paraId="68BD138A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FDA078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01C4E0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proofErr w:type="spellStart"/>
            <w:r w:rsidRPr="008B6519">
              <w:rPr>
                <w:sz w:val="24"/>
                <w:szCs w:val="24"/>
              </w:rPr>
              <w:t>Adm</w:t>
            </w:r>
            <w:proofErr w:type="spellEnd"/>
          </w:p>
        </w:tc>
        <w:tc>
          <w:tcPr>
            <w:tcW w:w="36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EAC8CE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25" w:history="1">
              <w:r w:rsidR="009B5483" w:rsidRPr="008B6519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RGWP-TD1</w:t>
              </w:r>
            </w:hyperlink>
            <w:r w:rsidR="009B5483" w:rsidRPr="008B6519">
              <w:rPr>
                <w:sz w:val="24"/>
                <w:szCs w:val="24"/>
                <w:lang w:val="fr-FR"/>
              </w:rPr>
              <w:t>: Rapporteur TSAG RG-WP</w:t>
            </w:r>
          </w:p>
          <w:p w14:paraId="3A2641F4" w14:textId="77777777" w:rsidR="009B5483" w:rsidRPr="00CD027D" w:rsidRDefault="009B5483" w:rsidP="00695C9E">
            <w:pPr>
              <w:pStyle w:val="Tabletext"/>
              <w:rPr>
                <w:sz w:val="24"/>
                <w:szCs w:val="24"/>
                <w:lang w:val="de-DE"/>
              </w:rPr>
            </w:pPr>
            <w:r w:rsidRPr="00CD027D">
              <w:rPr>
                <w:sz w:val="24"/>
                <w:szCs w:val="24"/>
                <w:lang w:val="de-DE"/>
              </w:rPr>
              <w:t>Draft agenda TSAG RG-WP</w:t>
            </w:r>
          </w:p>
        </w:tc>
      </w:tr>
      <w:tr w:rsidR="009B5483" w:rsidRPr="008B6519" w14:paraId="7EC729AE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A39689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4a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D2D3D7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Previous discussions</w:t>
            </w:r>
          </w:p>
        </w:tc>
        <w:tc>
          <w:tcPr>
            <w:tcW w:w="36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15E9A7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</w:rPr>
            </w:pPr>
            <w:hyperlink r:id="rId26" w:history="1">
              <w:r w:rsidR="009B5483" w:rsidRPr="008B6519">
                <w:rPr>
                  <w:rStyle w:val="Hyperlink"/>
                  <w:sz w:val="24"/>
                  <w:szCs w:val="24"/>
                </w:rPr>
                <w:t>TSAG-R10</w:t>
              </w:r>
            </w:hyperlink>
            <w:r w:rsidR="009B5483" w:rsidRPr="008B6519">
              <w:rPr>
                <w:sz w:val="24"/>
                <w:szCs w:val="24"/>
              </w:rPr>
              <w:t>: TSB</w:t>
            </w:r>
          </w:p>
          <w:p w14:paraId="10B1599A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  <w:lang w:val="en-US"/>
              </w:rPr>
            </w:pPr>
            <w:r w:rsidRPr="008B6519">
              <w:rPr>
                <w:sz w:val="24"/>
                <w:szCs w:val="24"/>
                <w:lang w:val="en-US"/>
              </w:rPr>
              <w:t>Report of the sixth TSAG meeting (virtual, 21-25 September 2020)</w:t>
            </w:r>
          </w:p>
        </w:tc>
      </w:tr>
      <w:tr w:rsidR="009B5483" w:rsidRPr="008B6519" w14:paraId="43FEE760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96F604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4b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68D064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Previous discussions</w:t>
            </w:r>
          </w:p>
        </w:tc>
        <w:tc>
          <w:tcPr>
            <w:tcW w:w="368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0F7D79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  <w:lang w:val="en-US"/>
              </w:rPr>
            </w:pPr>
            <w:hyperlink r:id="rId27" w:history="1">
              <w:r w:rsidR="009B5483" w:rsidRPr="008B65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TD787R1</w:t>
              </w:r>
            </w:hyperlink>
            <w:r w:rsidR="009B5483" w:rsidRPr="008B6519">
              <w:rPr>
                <w:sz w:val="24"/>
                <w:szCs w:val="24"/>
                <w:lang w:val="en-US"/>
              </w:rPr>
              <w:t>: Rapporteur RG-WP</w:t>
            </w:r>
          </w:p>
          <w:p w14:paraId="244D4939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  <w:lang w:val="en-US"/>
              </w:rPr>
            </w:pPr>
            <w:r w:rsidRPr="008B6519">
              <w:rPr>
                <w:sz w:val="24"/>
                <w:szCs w:val="24"/>
                <w:lang w:val="en-US"/>
              </w:rPr>
              <w:t>Draft report for the Rapporteur Group on Work Program and Structure (virtual, 21-25 September 2020)</w:t>
            </w:r>
          </w:p>
        </w:tc>
      </w:tr>
      <w:tr w:rsidR="009B5483" w:rsidRPr="008B6519" w14:paraId="17A102FD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FF1549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5b</w:t>
            </w:r>
          </w:p>
        </w:tc>
        <w:tc>
          <w:tcPr>
            <w:tcW w:w="8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8E048F7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WTSA (SG5)</w:t>
            </w:r>
          </w:p>
        </w:tc>
        <w:tc>
          <w:tcPr>
            <w:tcW w:w="36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5C1573" w14:textId="77777777" w:rsidR="009B5483" w:rsidRPr="005C5449" w:rsidRDefault="002F2AD1" w:rsidP="00695C9E">
            <w:pPr>
              <w:pStyle w:val="Tabletext"/>
              <w:rPr>
                <w:sz w:val="24"/>
                <w:szCs w:val="24"/>
              </w:rPr>
            </w:pPr>
            <w:hyperlink r:id="rId28" w:history="1">
              <w:r w:rsidR="009B5483" w:rsidRPr="005C5449">
                <w:rPr>
                  <w:rStyle w:val="Hyperlink"/>
                  <w:sz w:val="24"/>
                  <w:szCs w:val="24"/>
                </w:rPr>
                <w:t>SG5-TD1632/Gen</w:t>
              </w:r>
            </w:hyperlink>
          </w:p>
          <w:p w14:paraId="0AAFE84C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Draft LS/o on WTSA preparations [to TSAG]</w:t>
            </w:r>
          </w:p>
          <w:p w14:paraId="196F677B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</w:rPr>
            </w:pPr>
            <w:hyperlink r:id="rId29" w:history="1">
              <w:r w:rsidR="009B5483" w:rsidRPr="008B6519">
                <w:rPr>
                  <w:rStyle w:val="Hyperlink"/>
                  <w:sz w:val="24"/>
                  <w:szCs w:val="24"/>
                </w:rPr>
                <w:t>SG5-TD1618R1/Gen</w:t>
              </w:r>
            </w:hyperlink>
            <w:r w:rsidR="009B5483" w:rsidRPr="008B6519">
              <w:rPr>
                <w:sz w:val="24"/>
                <w:szCs w:val="24"/>
              </w:rPr>
              <w:t xml:space="preserve"> </w:t>
            </w:r>
          </w:p>
          <w:p w14:paraId="61E1922E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Draft Report of ITU-T SG5 to the World Telecommunication Standardization Assembly (WTSA-20), Part I: General</w:t>
            </w:r>
          </w:p>
          <w:p w14:paraId="25B1C6E7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</w:rPr>
            </w:pPr>
            <w:hyperlink r:id="rId30" w:history="1">
              <w:r w:rsidR="009B5483" w:rsidRPr="008B651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SG5-TD1617/Gen</w:t>
              </w:r>
            </w:hyperlink>
          </w:p>
          <w:p w14:paraId="30285DBE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Draft Report of ITU-T SG5 to the World Telecommunication Standardization Assembly (WTSA-20), Part II: Questions proposed for study during the next study period (2021-2024)</w:t>
            </w:r>
          </w:p>
        </w:tc>
      </w:tr>
      <w:tr w:rsidR="009B5483" w:rsidRPr="008B6519" w14:paraId="369047AA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C69E5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5c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742B1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Advantages of SG restructuring</w:t>
            </w:r>
          </w:p>
        </w:tc>
        <w:tc>
          <w:tcPr>
            <w:tcW w:w="3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66B99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  <w:lang w:val="fr-FR"/>
              </w:rPr>
            </w:pPr>
            <w:hyperlink r:id="rId31" w:history="1">
              <w:r w:rsidR="009B5483" w:rsidRPr="008B6519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RGWP-TD2R1</w:t>
              </w:r>
            </w:hyperlink>
            <w:r w:rsidR="009B5483" w:rsidRPr="008B6519">
              <w:rPr>
                <w:sz w:val="24"/>
                <w:szCs w:val="24"/>
                <w:lang w:val="fr-FR"/>
              </w:rPr>
              <w:t>: Rapporteur TSAG RG-WP</w:t>
            </w:r>
          </w:p>
          <w:p w14:paraId="469AAA9E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Indicated SG restructuring advantages in available proposals</w:t>
            </w:r>
          </w:p>
        </w:tc>
      </w:tr>
      <w:tr w:rsidR="009B5483" w:rsidRPr="008B6519" w14:paraId="2ACDF150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A1D8C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5d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C6710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Overview of available proposals</w:t>
            </w:r>
          </w:p>
        </w:tc>
        <w:tc>
          <w:tcPr>
            <w:tcW w:w="36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BD89" w14:textId="77777777" w:rsidR="009B5483" w:rsidRPr="008B6519" w:rsidRDefault="002F2AD1" w:rsidP="00695C9E">
            <w:pPr>
              <w:pStyle w:val="Tabletext"/>
              <w:rPr>
                <w:sz w:val="24"/>
                <w:szCs w:val="24"/>
              </w:rPr>
            </w:pPr>
            <w:hyperlink r:id="rId32" w:history="1">
              <w:r w:rsidR="009B5483" w:rsidRPr="008B6519">
                <w:rPr>
                  <w:rStyle w:val="Hyperlink"/>
                  <w:sz w:val="24"/>
                  <w:szCs w:val="24"/>
                </w:rPr>
                <w:t>TD841</w:t>
              </w:r>
            </w:hyperlink>
            <w:r w:rsidR="009B5483" w:rsidRPr="008B6519">
              <w:rPr>
                <w:rStyle w:val="Hyperlink"/>
                <w:sz w:val="24"/>
                <w:szCs w:val="24"/>
              </w:rPr>
              <w:t>R1</w:t>
            </w:r>
            <w:r w:rsidR="009B5483" w:rsidRPr="008B6519">
              <w:rPr>
                <w:sz w:val="24"/>
                <w:szCs w:val="24"/>
              </w:rPr>
              <w:t>: Rapporteur</w:t>
            </w:r>
          </w:p>
          <w:p w14:paraId="2C85F9D3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Consolidation of SG restructuring proposals on principles</w:t>
            </w:r>
          </w:p>
        </w:tc>
      </w:tr>
      <w:tr w:rsidR="009B5483" w:rsidRPr="008B6519" w14:paraId="0E6CAEE3" w14:textId="77777777" w:rsidTr="00695C9E">
        <w:trPr>
          <w:cantSplit/>
          <w:jc w:val="center"/>
        </w:trPr>
        <w:tc>
          <w:tcPr>
            <w:tcW w:w="43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AF65DA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5d</w:t>
            </w:r>
          </w:p>
        </w:tc>
        <w:tc>
          <w:tcPr>
            <w:tcW w:w="8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E3233B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Overview of available proposals</w:t>
            </w:r>
          </w:p>
        </w:tc>
        <w:bookmarkStart w:id="12" w:name="_Hlk55465892"/>
        <w:tc>
          <w:tcPr>
            <w:tcW w:w="368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CB4967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fldChar w:fldCharType="begin"/>
            </w:r>
            <w:r w:rsidRPr="008B6519">
              <w:rPr>
                <w:sz w:val="24"/>
                <w:szCs w:val="24"/>
              </w:rPr>
              <w:instrText xml:space="preserve"> HYPERLINK "https://www.itu.int/md/T17-TSAG-200921-TD-GEN-0842" </w:instrText>
            </w:r>
            <w:r w:rsidRPr="008B6519">
              <w:fldChar w:fldCharType="separate"/>
            </w:r>
            <w:r w:rsidRPr="008B6519">
              <w:rPr>
                <w:rStyle w:val="Hyperlink"/>
                <w:sz w:val="24"/>
                <w:szCs w:val="24"/>
              </w:rPr>
              <w:t>TD842R3</w:t>
            </w:r>
            <w:r w:rsidRPr="008B6519">
              <w:rPr>
                <w:rStyle w:val="Hyperlink"/>
                <w:sz w:val="24"/>
                <w:szCs w:val="24"/>
              </w:rPr>
              <w:fldChar w:fldCharType="end"/>
            </w:r>
            <w:bookmarkEnd w:id="12"/>
            <w:r w:rsidRPr="008B6519">
              <w:rPr>
                <w:sz w:val="24"/>
                <w:szCs w:val="24"/>
              </w:rPr>
              <w:t>: Rapporteur</w:t>
            </w:r>
          </w:p>
          <w:p w14:paraId="7DCBCC61" w14:textId="77777777" w:rsidR="009B5483" w:rsidRPr="008B6519" w:rsidRDefault="009B5483" w:rsidP="00695C9E">
            <w:pPr>
              <w:pStyle w:val="Tabletext"/>
              <w:rPr>
                <w:sz w:val="24"/>
                <w:szCs w:val="24"/>
              </w:rPr>
            </w:pPr>
            <w:r w:rsidRPr="008B6519">
              <w:rPr>
                <w:sz w:val="24"/>
                <w:szCs w:val="24"/>
              </w:rPr>
              <w:t>Consolidation of SG restructuring proposals</w:t>
            </w:r>
          </w:p>
        </w:tc>
      </w:tr>
    </w:tbl>
    <w:p w14:paraId="7A7DE180" w14:textId="77777777" w:rsidR="009B5483" w:rsidRDefault="009B5483" w:rsidP="009B5483"/>
    <w:p w14:paraId="4A40DDB1" w14:textId="77777777" w:rsidR="009B5483" w:rsidRDefault="009B5483" w:rsidP="009B5483">
      <w:pPr>
        <w:spacing w:before="0" w:after="160" w:line="259" w:lineRule="auto"/>
      </w:pPr>
      <w:r>
        <w:br w:type="page"/>
      </w:r>
    </w:p>
    <w:p w14:paraId="3585A23F" w14:textId="77777777" w:rsidR="009B5483" w:rsidRDefault="009B5483" w:rsidP="009B5483">
      <w:pPr>
        <w:pStyle w:val="AnnexNotitle"/>
      </w:pPr>
      <w:r w:rsidRPr="008C13C6">
        <w:lastRenderedPageBreak/>
        <w:t xml:space="preserve">Annex </w:t>
      </w:r>
      <w:r>
        <w:t>C</w:t>
      </w:r>
      <w:r>
        <w:br/>
      </w:r>
      <w:r w:rsidRPr="008C13C6">
        <w:t>List of participants</w:t>
      </w:r>
    </w:p>
    <w:p w14:paraId="62AE27A5" w14:textId="77777777" w:rsidR="009B5483" w:rsidRPr="00F85806" w:rsidRDefault="009B5483" w:rsidP="009B5483">
      <w:pPr>
        <w:rPr>
          <w:lang w:eastAsia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3688"/>
        <w:gridCol w:w="3110"/>
      </w:tblGrid>
      <w:tr w:rsidR="009B5483" w:rsidRPr="00F85806" w14:paraId="2807EFF1" w14:textId="77777777" w:rsidTr="00695C9E">
        <w:trPr>
          <w:trHeight w:val="300"/>
          <w:tblHeader/>
        </w:trPr>
        <w:tc>
          <w:tcPr>
            <w:tcW w:w="1470" w:type="pct"/>
            <w:shd w:val="clear" w:color="auto" w:fill="E7E6E6" w:themeFill="background2"/>
            <w:vAlign w:val="center"/>
          </w:tcPr>
          <w:p w14:paraId="4E33E033" w14:textId="77777777" w:rsidR="009B5483" w:rsidRPr="00F6250B" w:rsidRDefault="009B5483" w:rsidP="00695C9E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  <w:lang w:val="fr-FR"/>
              </w:rPr>
            </w:pPr>
            <w:r w:rsidRPr="00F6250B">
              <w:rPr>
                <w:rFonts w:eastAsia="Times New Roman"/>
                <w:b/>
                <w:bCs/>
                <w:color w:val="000000"/>
                <w:lang w:val="fr-FR"/>
              </w:rPr>
              <w:t>Name</w:t>
            </w:r>
          </w:p>
        </w:tc>
        <w:tc>
          <w:tcPr>
            <w:tcW w:w="1915" w:type="pct"/>
            <w:shd w:val="clear" w:color="auto" w:fill="E7E6E6" w:themeFill="background2"/>
            <w:noWrap/>
            <w:vAlign w:val="center"/>
          </w:tcPr>
          <w:p w14:paraId="372CD6A6" w14:textId="77777777" w:rsidR="009B5483" w:rsidRPr="00F6250B" w:rsidRDefault="009B5483" w:rsidP="00695C9E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50B">
              <w:rPr>
                <w:rFonts w:eastAsia="Times New Roman"/>
                <w:b/>
                <w:bCs/>
                <w:color w:val="000000"/>
              </w:rPr>
              <w:t>Affiliation</w:t>
            </w:r>
          </w:p>
        </w:tc>
        <w:tc>
          <w:tcPr>
            <w:tcW w:w="1616" w:type="pct"/>
            <w:shd w:val="clear" w:color="auto" w:fill="E7E6E6" w:themeFill="background2"/>
            <w:noWrap/>
            <w:vAlign w:val="center"/>
          </w:tcPr>
          <w:p w14:paraId="4E337B24" w14:textId="77777777" w:rsidR="009B5483" w:rsidRPr="00F6250B" w:rsidRDefault="009B5483" w:rsidP="00695C9E">
            <w:pPr>
              <w:spacing w:after="12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50B">
              <w:rPr>
                <w:rFonts w:eastAsia="Times New Roman"/>
                <w:b/>
                <w:bCs/>
                <w:color w:val="000000"/>
              </w:rPr>
              <w:t>E-mail</w:t>
            </w:r>
          </w:p>
        </w:tc>
      </w:tr>
      <w:tr w:rsidR="009B5483" w:rsidRPr="00F85806" w14:paraId="6D5DCF8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38CBE8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AL ALI, Jasim</w:t>
            </w:r>
          </w:p>
        </w:tc>
        <w:tc>
          <w:tcPr>
            <w:tcW w:w="1915" w:type="pct"/>
            <w:noWrap/>
            <w:vAlign w:val="center"/>
            <w:hideMark/>
          </w:tcPr>
          <w:p w14:paraId="5977046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Telecommunications Regulatory Authority (TRA)</w:t>
            </w:r>
          </w:p>
        </w:tc>
        <w:tc>
          <w:tcPr>
            <w:tcW w:w="1616" w:type="pct"/>
            <w:noWrap/>
            <w:vAlign w:val="center"/>
            <w:hideMark/>
          </w:tcPr>
          <w:p w14:paraId="45F1EEA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jasim.alali@tra.gov.ae</w:t>
            </w:r>
          </w:p>
        </w:tc>
      </w:tr>
      <w:tr w:rsidR="009B5483" w:rsidRPr="00F85806" w14:paraId="778B53A5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2EEDA0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AL MARZOUQI, Nasser</w:t>
            </w:r>
          </w:p>
        </w:tc>
        <w:tc>
          <w:tcPr>
            <w:tcW w:w="1915" w:type="pct"/>
            <w:noWrap/>
            <w:vAlign w:val="center"/>
            <w:hideMark/>
          </w:tcPr>
          <w:p w14:paraId="602F787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Telecommunications Regulatory Authority (TRA)</w:t>
            </w:r>
          </w:p>
        </w:tc>
        <w:tc>
          <w:tcPr>
            <w:tcW w:w="1616" w:type="pct"/>
            <w:noWrap/>
            <w:vAlign w:val="center"/>
            <w:hideMark/>
          </w:tcPr>
          <w:p w14:paraId="182C537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nasser.almarzouqi@tra.gov.ae</w:t>
            </w:r>
          </w:p>
        </w:tc>
      </w:tr>
      <w:tr w:rsidR="009B5483" w:rsidRPr="00F85806" w14:paraId="519D239C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714E97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ALMNINI, Lara</w:t>
            </w:r>
          </w:p>
        </w:tc>
        <w:tc>
          <w:tcPr>
            <w:tcW w:w="1915" w:type="pct"/>
            <w:noWrap/>
            <w:vAlign w:val="center"/>
            <w:hideMark/>
          </w:tcPr>
          <w:p w14:paraId="384D2BE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039A4D8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lara.al-mnini@itu.int</w:t>
            </w:r>
          </w:p>
        </w:tc>
      </w:tr>
      <w:tr w:rsidR="009B5483" w:rsidRPr="00F85806" w14:paraId="51968B3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46C034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ALNEMER, Omar</w:t>
            </w:r>
          </w:p>
        </w:tc>
        <w:tc>
          <w:tcPr>
            <w:tcW w:w="1915" w:type="pct"/>
            <w:noWrap/>
            <w:vAlign w:val="center"/>
            <w:hideMark/>
          </w:tcPr>
          <w:p w14:paraId="0EC6419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Telecommunications Regulatory Authority (TRA)</w:t>
            </w:r>
          </w:p>
        </w:tc>
        <w:tc>
          <w:tcPr>
            <w:tcW w:w="1616" w:type="pct"/>
            <w:noWrap/>
            <w:vAlign w:val="center"/>
            <w:hideMark/>
          </w:tcPr>
          <w:p w14:paraId="66CFEBD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omar.alnemer@tra.gov.ae</w:t>
            </w:r>
          </w:p>
        </w:tc>
      </w:tr>
      <w:tr w:rsidR="009B5483" w:rsidRPr="00F85806" w14:paraId="10558115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767921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ALRUMAYH, Muath</w:t>
            </w:r>
          </w:p>
        </w:tc>
        <w:tc>
          <w:tcPr>
            <w:tcW w:w="1915" w:type="pct"/>
            <w:noWrap/>
            <w:vAlign w:val="center"/>
            <w:hideMark/>
          </w:tcPr>
          <w:p w14:paraId="7B5CB01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Communications and Information Technology Commission (CITC)</w:t>
            </w:r>
          </w:p>
        </w:tc>
        <w:tc>
          <w:tcPr>
            <w:tcW w:w="1616" w:type="pct"/>
            <w:noWrap/>
            <w:vAlign w:val="center"/>
            <w:hideMark/>
          </w:tcPr>
          <w:p w14:paraId="2DDCF2A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mrumayh@citc.gov.sa</w:t>
            </w:r>
          </w:p>
        </w:tc>
      </w:tr>
      <w:tr w:rsidR="009B5483" w:rsidRPr="00F85806" w14:paraId="5C607B3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B45ADA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AMANO, Yuki</w:t>
            </w:r>
          </w:p>
        </w:tc>
        <w:tc>
          <w:tcPr>
            <w:tcW w:w="1915" w:type="pct"/>
            <w:noWrap/>
            <w:vAlign w:val="center"/>
            <w:hideMark/>
          </w:tcPr>
          <w:p w14:paraId="7B232A1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Internal Affairs and Communications</w:t>
            </w:r>
          </w:p>
        </w:tc>
        <w:tc>
          <w:tcPr>
            <w:tcW w:w="1616" w:type="pct"/>
            <w:noWrap/>
            <w:vAlign w:val="center"/>
            <w:hideMark/>
          </w:tcPr>
          <w:p w14:paraId="0F12B96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y.amano@soumu.go.jp</w:t>
            </w:r>
          </w:p>
        </w:tc>
      </w:tr>
      <w:tr w:rsidR="009B5483" w:rsidRPr="00F85806" w14:paraId="7871FE2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C63C70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ANDREEV, Denis</w:t>
            </w:r>
          </w:p>
        </w:tc>
        <w:tc>
          <w:tcPr>
            <w:tcW w:w="1915" w:type="pct"/>
            <w:noWrap/>
            <w:vAlign w:val="center"/>
            <w:hideMark/>
          </w:tcPr>
          <w:p w14:paraId="1AD7D79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6575EF8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denis.andreev@itu.int</w:t>
            </w:r>
          </w:p>
        </w:tc>
      </w:tr>
      <w:tr w:rsidR="009B5483" w:rsidRPr="00F85806" w14:paraId="7B55FE32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8310E2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AVELLANEDA, Oscar</w:t>
            </w:r>
          </w:p>
        </w:tc>
        <w:tc>
          <w:tcPr>
            <w:tcW w:w="1915" w:type="pct"/>
            <w:noWrap/>
            <w:vAlign w:val="center"/>
            <w:hideMark/>
          </w:tcPr>
          <w:p w14:paraId="1CF8566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Innovation, Science and Economic Development Canada</w:t>
            </w:r>
          </w:p>
        </w:tc>
        <w:tc>
          <w:tcPr>
            <w:tcW w:w="1616" w:type="pct"/>
            <w:noWrap/>
            <w:vAlign w:val="center"/>
            <w:hideMark/>
          </w:tcPr>
          <w:p w14:paraId="7E180A7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oscar.avellaneda@canada.ca</w:t>
            </w:r>
          </w:p>
        </w:tc>
      </w:tr>
      <w:tr w:rsidR="009B5483" w:rsidRPr="00F85806" w14:paraId="365B006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D05C05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BAEDER, Uwe</w:t>
            </w:r>
          </w:p>
        </w:tc>
        <w:tc>
          <w:tcPr>
            <w:tcW w:w="1915" w:type="pct"/>
            <w:noWrap/>
            <w:vAlign w:val="center"/>
            <w:hideMark/>
          </w:tcPr>
          <w:p w14:paraId="50AFE2E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Rohde &amp; Schwarz GmbH &amp; Co. KG</w:t>
            </w:r>
          </w:p>
        </w:tc>
        <w:tc>
          <w:tcPr>
            <w:tcW w:w="1616" w:type="pct"/>
            <w:noWrap/>
            <w:vAlign w:val="center"/>
            <w:hideMark/>
          </w:tcPr>
          <w:p w14:paraId="069FAA7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uwe.baeder@rohde-schwarz.com</w:t>
            </w:r>
          </w:p>
        </w:tc>
      </w:tr>
      <w:tr w:rsidR="009B5483" w:rsidRPr="00F85806" w14:paraId="35C8916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C2A53B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BAEZ CAMPOS, Claudia</w:t>
            </w:r>
          </w:p>
        </w:tc>
        <w:tc>
          <w:tcPr>
            <w:tcW w:w="1915" w:type="pct"/>
            <w:noWrap/>
            <w:vAlign w:val="center"/>
            <w:hideMark/>
          </w:tcPr>
          <w:p w14:paraId="5EDA827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Instituto Federal de </w:t>
            </w:r>
            <w:proofErr w:type="spellStart"/>
            <w:r w:rsidRPr="00F85806">
              <w:rPr>
                <w:rFonts w:eastAsia="Times New Roman"/>
                <w:color w:val="000000"/>
              </w:rPr>
              <w:t>Telecomunicaciones</w:t>
            </w:r>
            <w:proofErr w:type="spellEnd"/>
            <w:r w:rsidRPr="00F85806">
              <w:rPr>
                <w:rFonts w:eastAsia="Times New Roman"/>
                <w:color w:val="000000"/>
              </w:rPr>
              <w:t xml:space="preserve"> (IFT)</w:t>
            </w:r>
          </w:p>
        </w:tc>
        <w:tc>
          <w:tcPr>
            <w:tcW w:w="1616" w:type="pct"/>
            <w:noWrap/>
            <w:vAlign w:val="center"/>
            <w:hideMark/>
          </w:tcPr>
          <w:p w14:paraId="7FCB4FF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claudia.baez@ift.org.mx</w:t>
            </w:r>
          </w:p>
        </w:tc>
      </w:tr>
      <w:tr w:rsidR="009B5483" w:rsidRPr="00F85806" w14:paraId="23BC510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6A7FC77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BELHASSINE-CHERIF, Rim</w:t>
            </w:r>
          </w:p>
        </w:tc>
        <w:tc>
          <w:tcPr>
            <w:tcW w:w="1915" w:type="pct"/>
            <w:noWrap/>
            <w:vAlign w:val="center"/>
            <w:hideMark/>
          </w:tcPr>
          <w:p w14:paraId="4313AA9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proofErr w:type="spellStart"/>
            <w:r w:rsidRPr="00F85806">
              <w:rPr>
                <w:rFonts w:eastAsia="Times New Roman"/>
                <w:color w:val="000000"/>
              </w:rPr>
              <w:t>Tunisie</w:t>
            </w:r>
            <w:proofErr w:type="spellEnd"/>
            <w:r w:rsidRPr="00F85806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F85806">
              <w:rPr>
                <w:rFonts w:eastAsia="Times New Roman"/>
                <w:color w:val="000000"/>
              </w:rPr>
              <w:t>Télécom</w:t>
            </w:r>
            <w:proofErr w:type="spellEnd"/>
          </w:p>
        </w:tc>
        <w:tc>
          <w:tcPr>
            <w:tcW w:w="1616" w:type="pct"/>
            <w:noWrap/>
            <w:vAlign w:val="center"/>
            <w:hideMark/>
          </w:tcPr>
          <w:p w14:paraId="64837F6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rim.belhassine-cherif@tunisietelecom.tn</w:t>
            </w:r>
          </w:p>
        </w:tc>
      </w:tr>
      <w:tr w:rsidR="009B5483" w:rsidRPr="00F85806" w14:paraId="1A4EB03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A7CC6D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BELHOUSSAIN, </w:t>
            </w:r>
            <w:proofErr w:type="spellStart"/>
            <w:r w:rsidRPr="00F85806">
              <w:rPr>
                <w:rFonts w:eastAsia="Times New Roman"/>
                <w:color w:val="000000"/>
              </w:rPr>
              <w:t>Gihane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6FE41AE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Agence Nationale de Réglementation des Télécommunications (ANRT)</w:t>
            </w:r>
          </w:p>
        </w:tc>
        <w:tc>
          <w:tcPr>
            <w:tcW w:w="1616" w:type="pct"/>
            <w:noWrap/>
            <w:vAlign w:val="center"/>
            <w:hideMark/>
          </w:tcPr>
          <w:p w14:paraId="1CE863F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belhoussain@anrt.ma</w:t>
            </w:r>
          </w:p>
        </w:tc>
      </w:tr>
      <w:tr w:rsidR="009B5483" w:rsidRPr="00F85806" w14:paraId="3DB4E613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7CA6F5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BIGI, Fabio</w:t>
            </w:r>
          </w:p>
        </w:tc>
        <w:tc>
          <w:tcPr>
            <w:tcW w:w="1915" w:type="pct"/>
            <w:noWrap/>
            <w:vAlign w:val="center"/>
            <w:hideMark/>
          </w:tcPr>
          <w:p w14:paraId="0C1E3C2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Economic Development</w:t>
            </w:r>
          </w:p>
        </w:tc>
        <w:tc>
          <w:tcPr>
            <w:tcW w:w="1616" w:type="pct"/>
            <w:noWrap/>
            <w:vAlign w:val="center"/>
            <w:hideMark/>
          </w:tcPr>
          <w:p w14:paraId="7EF5FB4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fabio.bigi@virgilio.it</w:t>
            </w:r>
          </w:p>
        </w:tc>
      </w:tr>
      <w:tr w:rsidR="009B5483" w:rsidRPr="00F85806" w14:paraId="15B25553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FEB2B4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BOHLIN, Einar</w:t>
            </w:r>
          </w:p>
        </w:tc>
        <w:tc>
          <w:tcPr>
            <w:tcW w:w="1915" w:type="pct"/>
            <w:noWrap/>
            <w:vAlign w:val="center"/>
            <w:hideMark/>
          </w:tcPr>
          <w:p w14:paraId="5BE96FA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American Registry for Internet Numbers (ARIN)</w:t>
            </w:r>
          </w:p>
        </w:tc>
        <w:tc>
          <w:tcPr>
            <w:tcW w:w="1616" w:type="pct"/>
            <w:noWrap/>
            <w:vAlign w:val="center"/>
            <w:hideMark/>
          </w:tcPr>
          <w:p w14:paraId="256E5B5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einarb@arin.net</w:t>
            </w:r>
          </w:p>
        </w:tc>
      </w:tr>
      <w:tr w:rsidR="009B5483" w:rsidRPr="00F85806" w14:paraId="42B3EEFC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580004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CHERKESOV, Dmitry</w:t>
            </w:r>
          </w:p>
        </w:tc>
        <w:tc>
          <w:tcPr>
            <w:tcW w:w="1915" w:type="pct"/>
            <w:noWrap/>
            <w:vAlign w:val="center"/>
            <w:hideMark/>
          </w:tcPr>
          <w:p w14:paraId="4A97ADA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Radio Research and Development Institute (NIIR) Satellite Communications</w:t>
            </w:r>
          </w:p>
        </w:tc>
        <w:tc>
          <w:tcPr>
            <w:tcW w:w="1616" w:type="pct"/>
            <w:noWrap/>
            <w:vAlign w:val="center"/>
            <w:hideMark/>
          </w:tcPr>
          <w:p w14:paraId="37EE0EA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dcherkesov@gmail.com</w:t>
            </w:r>
          </w:p>
        </w:tc>
      </w:tr>
      <w:tr w:rsidR="009B5483" w:rsidRPr="00F85806" w14:paraId="16D11013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BE411B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CLARK, Robert</w:t>
            </w:r>
          </w:p>
        </w:tc>
        <w:tc>
          <w:tcPr>
            <w:tcW w:w="1915" w:type="pct"/>
            <w:noWrap/>
            <w:vAlign w:val="center"/>
            <w:hideMark/>
          </w:tcPr>
          <w:p w14:paraId="4789517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7A07C30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robert.clark@itu.int</w:t>
            </w:r>
          </w:p>
        </w:tc>
      </w:tr>
      <w:tr w:rsidR="009B5483" w:rsidRPr="00F85806" w14:paraId="5566D57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6D62758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 xml:space="preserve">DE CAMPOS NETO, </w:t>
            </w:r>
            <w:proofErr w:type="spellStart"/>
            <w:r w:rsidRPr="00F85806">
              <w:rPr>
                <w:rFonts w:eastAsia="Times New Roman"/>
                <w:color w:val="000000"/>
                <w:lang w:val="fr-FR"/>
              </w:rPr>
              <w:t>Simão</w:t>
            </w:r>
            <w:proofErr w:type="spellEnd"/>
            <w:r w:rsidRPr="00F85806">
              <w:rPr>
                <w:rFonts w:eastAsia="Times New Roman"/>
                <w:color w:val="000000"/>
                <w:lang w:val="fr-FR"/>
              </w:rPr>
              <w:t xml:space="preserve"> </w:t>
            </w:r>
            <w:proofErr w:type="spellStart"/>
            <w:r w:rsidRPr="00F85806">
              <w:rPr>
                <w:rFonts w:eastAsia="Times New Roman"/>
                <w:color w:val="000000"/>
                <w:lang w:val="fr-FR"/>
              </w:rPr>
              <w:t>Ferraz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75449B7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640CAD7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simao.campos@itu.int</w:t>
            </w:r>
          </w:p>
        </w:tc>
      </w:tr>
      <w:tr w:rsidR="009B5483" w:rsidRPr="00F85806" w14:paraId="030403B6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6517208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DEKANIC, Ena</w:t>
            </w:r>
          </w:p>
        </w:tc>
        <w:tc>
          <w:tcPr>
            <w:tcW w:w="1915" w:type="pct"/>
            <w:noWrap/>
            <w:vAlign w:val="center"/>
            <w:hideMark/>
          </w:tcPr>
          <w:p w14:paraId="434791A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Cyber and International Communications and Information Policy (CIP)</w:t>
            </w:r>
          </w:p>
        </w:tc>
        <w:tc>
          <w:tcPr>
            <w:tcW w:w="1616" w:type="pct"/>
            <w:noWrap/>
            <w:vAlign w:val="center"/>
            <w:hideMark/>
          </w:tcPr>
          <w:p w14:paraId="2BAC108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ena.dekanic@ties.itu.int</w:t>
            </w:r>
          </w:p>
        </w:tc>
      </w:tr>
      <w:tr w:rsidR="009B5483" w:rsidRPr="00F85806" w14:paraId="1D8F0218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C0F14B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DOLMATOV, </w:t>
            </w:r>
            <w:proofErr w:type="spellStart"/>
            <w:r w:rsidRPr="00F85806">
              <w:rPr>
                <w:rFonts w:eastAsia="Times New Roman"/>
                <w:color w:val="000000"/>
              </w:rPr>
              <w:t>Vasily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799A81C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Digital Development, Communications and Mass Media of the Russian Federation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3771A33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v.dolmatov@kryptonite.ru</w:t>
            </w:r>
          </w:p>
        </w:tc>
      </w:tr>
      <w:tr w:rsidR="009B5483" w:rsidRPr="00F85806" w14:paraId="5AECAC4A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250246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DUBUISSON, Olivier</w:t>
            </w:r>
          </w:p>
        </w:tc>
        <w:tc>
          <w:tcPr>
            <w:tcW w:w="1915" w:type="pct"/>
            <w:noWrap/>
            <w:vAlign w:val="center"/>
            <w:hideMark/>
          </w:tcPr>
          <w:p w14:paraId="2790E9B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Orange</w:t>
            </w:r>
          </w:p>
        </w:tc>
        <w:tc>
          <w:tcPr>
            <w:tcW w:w="1616" w:type="pct"/>
            <w:noWrap/>
            <w:vAlign w:val="center"/>
            <w:hideMark/>
          </w:tcPr>
          <w:p w14:paraId="7D63061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olivier.dubuisson@orange.com</w:t>
            </w:r>
          </w:p>
        </w:tc>
      </w:tr>
      <w:tr w:rsidR="009B5483" w:rsidRPr="00F85806" w14:paraId="5463A5C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49A854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DUWADI, Kiran</w:t>
            </w:r>
          </w:p>
        </w:tc>
        <w:tc>
          <w:tcPr>
            <w:tcW w:w="1915" w:type="pct"/>
            <w:noWrap/>
            <w:vAlign w:val="center"/>
            <w:hideMark/>
          </w:tcPr>
          <w:p w14:paraId="76F89C7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Federal Communications Commission</w:t>
            </w:r>
          </w:p>
        </w:tc>
        <w:tc>
          <w:tcPr>
            <w:tcW w:w="1616" w:type="pct"/>
            <w:noWrap/>
            <w:vAlign w:val="center"/>
            <w:hideMark/>
          </w:tcPr>
          <w:p w14:paraId="3A972B4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kiran.duwadi@fcc.gov</w:t>
            </w:r>
          </w:p>
        </w:tc>
      </w:tr>
      <w:tr w:rsidR="009B5483" w:rsidRPr="00F85806" w14:paraId="525E95BA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DDC51A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lastRenderedPageBreak/>
              <w:t>EUCHNER, Martin</w:t>
            </w:r>
          </w:p>
        </w:tc>
        <w:tc>
          <w:tcPr>
            <w:tcW w:w="1915" w:type="pct"/>
            <w:noWrap/>
            <w:vAlign w:val="center"/>
            <w:hideMark/>
          </w:tcPr>
          <w:p w14:paraId="58349B7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753D792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martin.euchner@itu.int</w:t>
            </w:r>
          </w:p>
        </w:tc>
      </w:tr>
      <w:tr w:rsidR="009B5483" w:rsidRPr="00F85806" w14:paraId="1F401B28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1A2ED7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FROJDH, Per</w:t>
            </w:r>
          </w:p>
        </w:tc>
        <w:tc>
          <w:tcPr>
            <w:tcW w:w="1915" w:type="pct"/>
            <w:noWrap/>
            <w:vAlign w:val="center"/>
            <w:hideMark/>
          </w:tcPr>
          <w:p w14:paraId="327BDEF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proofErr w:type="spellStart"/>
            <w:r w:rsidRPr="00F85806">
              <w:rPr>
                <w:rFonts w:eastAsia="Times New Roman"/>
                <w:color w:val="000000"/>
              </w:rPr>
              <w:t>Telefon</w:t>
            </w:r>
            <w:proofErr w:type="spellEnd"/>
            <w:r w:rsidRPr="00F85806">
              <w:rPr>
                <w:rFonts w:eastAsia="Times New Roman"/>
                <w:color w:val="000000"/>
              </w:rPr>
              <w:t xml:space="preserve"> AB - LM Ericsson</w:t>
            </w:r>
          </w:p>
        </w:tc>
        <w:tc>
          <w:tcPr>
            <w:tcW w:w="1616" w:type="pct"/>
            <w:noWrap/>
            <w:vAlign w:val="center"/>
            <w:hideMark/>
          </w:tcPr>
          <w:p w14:paraId="55259E8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per.frojdh@ericsson.com</w:t>
            </w:r>
          </w:p>
        </w:tc>
      </w:tr>
      <w:tr w:rsidR="009B5483" w:rsidRPr="00F85806" w14:paraId="0CC0117E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95E8D2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GÓMEZ, Diana</w:t>
            </w:r>
          </w:p>
        </w:tc>
        <w:tc>
          <w:tcPr>
            <w:tcW w:w="1915" w:type="pct"/>
            <w:noWrap/>
            <w:vAlign w:val="center"/>
            <w:hideMark/>
          </w:tcPr>
          <w:p w14:paraId="3B59A67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Instituto Federal de </w:t>
            </w:r>
            <w:proofErr w:type="spellStart"/>
            <w:r w:rsidRPr="00F85806">
              <w:rPr>
                <w:rFonts w:eastAsia="Times New Roman"/>
                <w:color w:val="000000"/>
              </w:rPr>
              <w:t>Telecomunicaciones</w:t>
            </w:r>
            <w:proofErr w:type="spellEnd"/>
            <w:r w:rsidRPr="00F85806">
              <w:rPr>
                <w:rFonts w:eastAsia="Times New Roman"/>
                <w:color w:val="000000"/>
              </w:rPr>
              <w:t xml:space="preserve"> (IFT)</w:t>
            </w:r>
          </w:p>
        </w:tc>
        <w:tc>
          <w:tcPr>
            <w:tcW w:w="1616" w:type="pct"/>
            <w:noWrap/>
            <w:vAlign w:val="center"/>
            <w:hideMark/>
          </w:tcPr>
          <w:p w14:paraId="795353B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diana.gomez@ift.org.mx</w:t>
            </w:r>
          </w:p>
        </w:tc>
      </w:tr>
      <w:tr w:rsidR="009B5483" w:rsidRPr="00F85806" w14:paraId="52046E8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F6BB94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GORDON, Latonia</w:t>
            </w:r>
          </w:p>
        </w:tc>
        <w:tc>
          <w:tcPr>
            <w:tcW w:w="1915" w:type="pct"/>
            <w:noWrap/>
            <w:vAlign w:val="center"/>
            <w:hideMark/>
          </w:tcPr>
          <w:p w14:paraId="22AEF27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Apple Inc.</w:t>
            </w:r>
          </w:p>
        </w:tc>
        <w:tc>
          <w:tcPr>
            <w:tcW w:w="1616" w:type="pct"/>
            <w:noWrap/>
            <w:vAlign w:val="center"/>
            <w:hideMark/>
          </w:tcPr>
          <w:p w14:paraId="2C97AE3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latonia_gordon@apple.com</w:t>
            </w:r>
          </w:p>
        </w:tc>
      </w:tr>
      <w:tr w:rsidR="009B5483" w:rsidRPr="00F85806" w14:paraId="7F5FCDE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F10B0A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GRACIE, Bruce</w:t>
            </w:r>
          </w:p>
        </w:tc>
        <w:tc>
          <w:tcPr>
            <w:tcW w:w="1915" w:type="pct"/>
            <w:noWrap/>
            <w:vAlign w:val="center"/>
            <w:hideMark/>
          </w:tcPr>
          <w:p w14:paraId="0E566D7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Ericsson Canada, Inc.</w:t>
            </w:r>
          </w:p>
        </w:tc>
        <w:tc>
          <w:tcPr>
            <w:tcW w:w="1616" w:type="pct"/>
            <w:noWrap/>
            <w:vAlign w:val="center"/>
            <w:hideMark/>
          </w:tcPr>
          <w:p w14:paraId="24B2EDF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bruce.gracie@ericsson.com</w:t>
            </w:r>
          </w:p>
        </w:tc>
      </w:tr>
      <w:tr w:rsidR="009B5483" w:rsidRPr="00F85806" w14:paraId="643EF26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96A36F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HO, Colman</w:t>
            </w:r>
          </w:p>
        </w:tc>
        <w:tc>
          <w:tcPr>
            <w:tcW w:w="1915" w:type="pct"/>
            <w:noWrap/>
            <w:vAlign w:val="center"/>
            <w:hideMark/>
          </w:tcPr>
          <w:p w14:paraId="1ACA54F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Innovation, Science and Economic Development Canada</w:t>
            </w:r>
          </w:p>
        </w:tc>
        <w:tc>
          <w:tcPr>
            <w:tcW w:w="1616" w:type="pct"/>
            <w:noWrap/>
            <w:vAlign w:val="center"/>
            <w:hideMark/>
          </w:tcPr>
          <w:p w14:paraId="5F29DE3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colman.ho@canada.ca</w:t>
            </w:r>
          </w:p>
        </w:tc>
      </w:tr>
      <w:tr w:rsidR="009B5483" w:rsidRPr="00F85806" w14:paraId="363B5A5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DE6D82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HONDO, Eriko</w:t>
            </w:r>
          </w:p>
        </w:tc>
        <w:tc>
          <w:tcPr>
            <w:tcW w:w="1915" w:type="pct"/>
            <w:noWrap/>
            <w:vAlign w:val="center"/>
            <w:hideMark/>
          </w:tcPr>
          <w:p w14:paraId="7C00000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KDDI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270CEF0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hondo@kddi.com</w:t>
            </w:r>
          </w:p>
        </w:tc>
      </w:tr>
      <w:tr w:rsidR="009B5483" w:rsidRPr="00F85806" w14:paraId="31AB2A4F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E05207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HUDOBIVNIK, </w:t>
            </w:r>
            <w:proofErr w:type="spellStart"/>
            <w:r w:rsidRPr="00F85806">
              <w:rPr>
                <w:rFonts w:eastAsia="Times New Roman"/>
                <w:color w:val="000000"/>
              </w:rPr>
              <w:t>Alojz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45BBF1F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Public Administration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563E5E0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alojz.hudobivnik@gmail.com</w:t>
            </w:r>
          </w:p>
        </w:tc>
      </w:tr>
      <w:tr w:rsidR="009B5483" w:rsidRPr="00F85806" w14:paraId="51EE30C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E82EFC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INNÉ, Anne-Rachel</w:t>
            </w:r>
          </w:p>
        </w:tc>
        <w:tc>
          <w:tcPr>
            <w:tcW w:w="1915" w:type="pct"/>
            <w:noWrap/>
            <w:vAlign w:val="center"/>
            <w:hideMark/>
          </w:tcPr>
          <w:p w14:paraId="50350E9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American Registry for Internet Numbers (ARIN)</w:t>
            </w:r>
          </w:p>
        </w:tc>
        <w:tc>
          <w:tcPr>
            <w:tcW w:w="1616" w:type="pct"/>
            <w:noWrap/>
            <w:vAlign w:val="center"/>
            <w:hideMark/>
          </w:tcPr>
          <w:p w14:paraId="1E7D8F4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arinne@arin.net</w:t>
            </w:r>
          </w:p>
        </w:tc>
      </w:tr>
      <w:tr w:rsidR="009B5483" w:rsidRPr="00F85806" w14:paraId="7942AA9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9D2B6B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JAMOUSSI, Bilel</w:t>
            </w:r>
          </w:p>
        </w:tc>
        <w:tc>
          <w:tcPr>
            <w:tcW w:w="1915" w:type="pct"/>
            <w:noWrap/>
            <w:vAlign w:val="center"/>
            <w:hideMark/>
          </w:tcPr>
          <w:p w14:paraId="63B82B3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2B5F120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bilel.jamoussi@itu.int</w:t>
            </w:r>
          </w:p>
        </w:tc>
      </w:tr>
      <w:tr w:rsidR="009B5483" w:rsidRPr="00F85806" w14:paraId="31BA525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D9686B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 xml:space="preserve">JILLAVENKATESA, </w:t>
            </w:r>
            <w:proofErr w:type="spellStart"/>
            <w:r w:rsidRPr="00F85806">
              <w:rPr>
                <w:rFonts w:eastAsia="Times New Roman"/>
                <w:color w:val="000000"/>
                <w:lang w:val="fr-FR"/>
              </w:rPr>
              <w:t>Ajit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62BA249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Apple Inc.</w:t>
            </w:r>
          </w:p>
        </w:tc>
        <w:tc>
          <w:tcPr>
            <w:tcW w:w="1616" w:type="pct"/>
            <w:noWrap/>
            <w:vAlign w:val="center"/>
            <w:hideMark/>
          </w:tcPr>
          <w:p w14:paraId="1A1BA5F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ajillavenkatesa@apple.com</w:t>
            </w:r>
          </w:p>
        </w:tc>
      </w:tr>
      <w:tr w:rsidR="009B5483" w:rsidRPr="00F85806" w14:paraId="4080D819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3F59F2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KURAKOVA, Tatiana</w:t>
            </w:r>
          </w:p>
        </w:tc>
        <w:tc>
          <w:tcPr>
            <w:tcW w:w="1915" w:type="pct"/>
            <w:noWrap/>
            <w:vAlign w:val="center"/>
            <w:hideMark/>
          </w:tcPr>
          <w:p w14:paraId="10E6B8C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7E4BE44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tatiana.kurakova@itu.int</w:t>
            </w:r>
          </w:p>
        </w:tc>
      </w:tr>
      <w:tr w:rsidR="009B5483" w:rsidRPr="00F85806" w14:paraId="0B37E1A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9EF175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LEE, Jong Hwa</w:t>
            </w:r>
          </w:p>
        </w:tc>
        <w:tc>
          <w:tcPr>
            <w:tcW w:w="1915" w:type="pct"/>
            <w:noWrap/>
            <w:vAlign w:val="center"/>
            <w:hideMark/>
          </w:tcPr>
          <w:p w14:paraId="5460344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Science and ICT</w:t>
            </w:r>
          </w:p>
        </w:tc>
        <w:tc>
          <w:tcPr>
            <w:tcW w:w="1616" w:type="pct"/>
            <w:noWrap/>
            <w:vAlign w:val="center"/>
            <w:hideMark/>
          </w:tcPr>
          <w:p w14:paraId="09C2A4C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joey2k@tta.or.kr</w:t>
            </w:r>
          </w:p>
        </w:tc>
      </w:tr>
      <w:tr w:rsidR="009B5483" w:rsidRPr="00571398" w14:paraId="0A097C3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9D86D1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LEHMANN, Leo</w:t>
            </w:r>
          </w:p>
        </w:tc>
        <w:tc>
          <w:tcPr>
            <w:tcW w:w="1915" w:type="pct"/>
            <w:noWrap/>
            <w:vAlign w:val="center"/>
            <w:hideMark/>
          </w:tcPr>
          <w:p w14:paraId="7EDE697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Office fédéral de la communication (OFCOM)</w:t>
            </w:r>
          </w:p>
        </w:tc>
        <w:tc>
          <w:tcPr>
            <w:tcW w:w="1616" w:type="pct"/>
            <w:noWrap/>
            <w:vAlign w:val="center"/>
            <w:hideMark/>
          </w:tcPr>
          <w:p w14:paraId="357FFC9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leo.lehmann@bakom.admin.ch</w:t>
            </w:r>
          </w:p>
        </w:tc>
      </w:tr>
      <w:tr w:rsidR="009B5483" w:rsidRPr="00F85806" w14:paraId="6162B21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8EF9B5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LI, Cheng</w:t>
            </w:r>
          </w:p>
        </w:tc>
        <w:tc>
          <w:tcPr>
            <w:tcW w:w="1915" w:type="pct"/>
            <w:noWrap/>
            <w:vAlign w:val="center"/>
            <w:hideMark/>
          </w:tcPr>
          <w:p w14:paraId="0B26D2B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Industry and Information Technology (MIIT)</w:t>
            </w:r>
          </w:p>
        </w:tc>
        <w:tc>
          <w:tcPr>
            <w:tcW w:w="1616" w:type="pct"/>
            <w:noWrap/>
            <w:vAlign w:val="center"/>
            <w:hideMark/>
          </w:tcPr>
          <w:p w14:paraId="6B6D765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licheng@caict.ac.cn</w:t>
            </w:r>
          </w:p>
        </w:tc>
      </w:tr>
      <w:tr w:rsidR="009B5483" w:rsidRPr="00F85806" w14:paraId="3A92A030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257E4C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LI, Dan</w:t>
            </w:r>
          </w:p>
        </w:tc>
        <w:tc>
          <w:tcPr>
            <w:tcW w:w="1915" w:type="pct"/>
            <w:noWrap/>
            <w:vAlign w:val="center"/>
            <w:hideMark/>
          </w:tcPr>
          <w:p w14:paraId="20F0121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Huawei Technologies Co., Ltd.</w:t>
            </w:r>
          </w:p>
        </w:tc>
        <w:tc>
          <w:tcPr>
            <w:tcW w:w="1616" w:type="pct"/>
            <w:noWrap/>
            <w:vAlign w:val="center"/>
            <w:hideMark/>
          </w:tcPr>
          <w:p w14:paraId="34F1C80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dli2011@163.com</w:t>
            </w:r>
          </w:p>
        </w:tc>
      </w:tr>
      <w:tr w:rsidR="009B5483" w:rsidRPr="00F85806" w14:paraId="2F0288A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618126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LI, Fang</w:t>
            </w:r>
          </w:p>
        </w:tc>
        <w:tc>
          <w:tcPr>
            <w:tcW w:w="1915" w:type="pct"/>
            <w:noWrap/>
            <w:vAlign w:val="center"/>
            <w:hideMark/>
          </w:tcPr>
          <w:p w14:paraId="0486BF6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Industry and Information Technology (MIIT)</w:t>
            </w:r>
          </w:p>
        </w:tc>
        <w:tc>
          <w:tcPr>
            <w:tcW w:w="1616" w:type="pct"/>
            <w:noWrap/>
            <w:vAlign w:val="center"/>
            <w:hideMark/>
          </w:tcPr>
          <w:p w14:paraId="40699EE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lifang@caict.ac.cn</w:t>
            </w:r>
          </w:p>
        </w:tc>
      </w:tr>
      <w:tr w:rsidR="009B5483" w:rsidRPr="00F85806" w14:paraId="197260D6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F41E62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LI, Nan</w:t>
            </w:r>
          </w:p>
        </w:tc>
        <w:tc>
          <w:tcPr>
            <w:tcW w:w="1915" w:type="pct"/>
            <w:noWrap/>
            <w:vAlign w:val="center"/>
            <w:hideMark/>
          </w:tcPr>
          <w:p w14:paraId="6E2764C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ZTE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7852BEE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li.nan25@zte.com.cn</w:t>
            </w:r>
          </w:p>
        </w:tc>
      </w:tr>
      <w:tr w:rsidR="009B5483" w:rsidRPr="00F85806" w14:paraId="456D9BDA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3F9BF2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LIEBLER, Reiner</w:t>
            </w:r>
          </w:p>
        </w:tc>
        <w:tc>
          <w:tcPr>
            <w:tcW w:w="1915" w:type="pct"/>
            <w:noWrap/>
            <w:vAlign w:val="center"/>
            <w:hideMark/>
          </w:tcPr>
          <w:p w14:paraId="2F26BA4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Federal Network Agency for Electricity, Gas, Telecommunications, Post and Railway</w:t>
            </w:r>
          </w:p>
        </w:tc>
        <w:tc>
          <w:tcPr>
            <w:tcW w:w="1616" w:type="pct"/>
            <w:noWrap/>
            <w:vAlign w:val="center"/>
            <w:hideMark/>
          </w:tcPr>
          <w:p w14:paraId="7BC4BC0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reiner.liebler@bnetza.de</w:t>
            </w:r>
          </w:p>
        </w:tc>
      </w:tr>
      <w:tr w:rsidR="009B5483" w:rsidRPr="00F85806" w14:paraId="552F5ACC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900CF3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LING, Hung</w:t>
            </w:r>
          </w:p>
        </w:tc>
        <w:tc>
          <w:tcPr>
            <w:tcW w:w="1915" w:type="pct"/>
            <w:noWrap/>
            <w:vAlign w:val="center"/>
            <w:hideMark/>
          </w:tcPr>
          <w:p w14:paraId="4F1B373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Nokia USA</w:t>
            </w:r>
          </w:p>
        </w:tc>
        <w:tc>
          <w:tcPr>
            <w:tcW w:w="1616" w:type="pct"/>
            <w:noWrap/>
            <w:vAlign w:val="center"/>
            <w:hideMark/>
          </w:tcPr>
          <w:p w14:paraId="622233F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hung.ling@nokia.com</w:t>
            </w:r>
          </w:p>
        </w:tc>
      </w:tr>
      <w:tr w:rsidR="009B5483" w:rsidRPr="00F85806" w14:paraId="5A051E2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4BB316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LUO, Zhong (Noah)</w:t>
            </w:r>
          </w:p>
        </w:tc>
        <w:tc>
          <w:tcPr>
            <w:tcW w:w="1915" w:type="pct"/>
            <w:noWrap/>
            <w:vAlign w:val="center"/>
            <w:hideMark/>
          </w:tcPr>
          <w:p w14:paraId="6C64235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Huawei Technologies Co., Ltd.</w:t>
            </w:r>
          </w:p>
        </w:tc>
        <w:tc>
          <w:tcPr>
            <w:tcW w:w="1616" w:type="pct"/>
            <w:noWrap/>
            <w:vAlign w:val="center"/>
            <w:hideMark/>
          </w:tcPr>
          <w:p w14:paraId="58AC033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noah@huawei.com</w:t>
            </w:r>
          </w:p>
        </w:tc>
      </w:tr>
      <w:tr w:rsidR="009B5483" w:rsidRPr="00F85806" w14:paraId="729416D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16222E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MAEDA, Yoichi</w:t>
            </w:r>
          </w:p>
        </w:tc>
        <w:tc>
          <w:tcPr>
            <w:tcW w:w="1915" w:type="pct"/>
            <w:noWrap/>
            <w:vAlign w:val="center"/>
            <w:hideMark/>
          </w:tcPr>
          <w:p w14:paraId="7CE1808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The Telecommunication Technology Committee (TTC)</w:t>
            </w:r>
          </w:p>
        </w:tc>
        <w:tc>
          <w:tcPr>
            <w:tcW w:w="1616" w:type="pct"/>
            <w:noWrap/>
            <w:vAlign w:val="center"/>
            <w:hideMark/>
          </w:tcPr>
          <w:p w14:paraId="720CDD5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yoichi.maeda@s.ttc.or.jp</w:t>
            </w:r>
          </w:p>
        </w:tc>
      </w:tr>
      <w:tr w:rsidR="009B5483" w:rsidRPr="00F85806" w14:paraId="3D0EE59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63E086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MANSFIELD, Scott</w:t>
            </w:r>
          </w:p>
        </w:tc>
        <w:tc>
          <w:tcPr>
            <w:tcW w:w="1915" w:type="pct"/>
            <w:noWrap/>
            <w:vAlign w:val="center"/>
            <w:hideMark/>
          </w:tcPr>
          <w:p w14:paraId="04D55BD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Ericsson Canada, Inc.</w:t>
            </w:r>
          </w:p>
        </w:tc>
        <w:tc>
          <w:tcPr>
            <w:tcW w:w="1616" w:type="pct"/>
            <w:noWrap/>
            <w:vAlign w:val="center"/>
            <w:hideMark/>
          </w:tcPr>
          <w:p w14:paraId="0830393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scott.mansfield@ericsson.com</w:t>
            </w:r>
          </w:p>
        </w:tc>
      </w:tr>
      <w:tr w:rsidR="009B5483" w:rsidRPr="00F85806" w14:paraId="2201AF4C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F8AB50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MATSUKA, Yuri</w:t>
            </w:r>
          </w:p>
        </w:tc>
        <w:tc>
          <w:tcPr>
            <w:tcW w:w="1915" w:type="pct"/>
            <w:noWrap/>
            <w:vAlign w:val="center"/>
            <w:hideMark/>
          </w:tcPr>
          <w:p w14:paraId="0750ED2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Internal Affairs and Communications</w:t>
            </w:r>
          </w:p>
        </w:tc>
        <w:tc>
          <w:tcPr>
            <w:tcW w:w="1616" w:type="pct"/>
            <w:noWrap/>
            <w:vAlign w:val="center"/>
            <w:hideMark/>
          </w:tcPr>
          <w:p w14:paraId="46A77A0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y.matsuka@soumu.go.jp</w:t>
            </w:r>
          </w:p>
        </w:tc>
      </w:tr>
      <w:tr w:rsidR="009B5483" w:rsidRPr="00F85806" w14:paraId="6559E34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5AEAC0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MENON, Mythili</w:t>
            </w:r>
          </w:p>
        </w:tc>
        <w:tc>
          <w:tcPr>
            <w:tcW w:w="1915" w:type="pct"/>
            <w:noWrap/>
            <w:vAlign w:val="center"/>
            <w:hideMark/>
          </w:tcPr>
          <w:p w14:paraId="090A9C4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771B174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mythili.menon@itu.int</w:t>
            </w:r>
          </w:p>
        </w:tc>
      </w:tr>
      <w:tr w:rsidR="009B5483" w:rsidRPr="00F85806" w14:paraId="5EF11B9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471E46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MINKIN, Vladimir</w:t>
            </w:r>
          </w:p>
        </w:tc>
        <w:tc>
          <w:tcPr>
            <w:tcW w:w="1915" w:type="pct"/>
            <w:noWrap/>
            <w:vAlign w:val="center"/>
            <w:hideMark/>
          </w:tcPr>
          <w:p w14:paraId="60541EA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Digital Development, Communications and Mass Media of the Russian Federation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1629DC3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minkin-itu@mail.ru</w:t>
            </w:r>
          </w:p>
        </w:tc>
      </w:tr>
      <w:tr w:rsidR="009B5483" w:rsidRPr="00F85806" w14:paraId="59A3C6A0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62BD51B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MIYAKE, Shigeru</w:t>
            </w:r>
          </w:p>
        </w:tc>
        <w:tc>
          <w:tcPr>
            <w:tcW w:w="1915" w:type="pct"/>
            <w:noWrap/>
            <w:vAlign w:val="center"/>
            <w:hideMark/>
          </w:tcPr>
          <w:p w14:paraId="13F5BB9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Hitachi, Ltd.</w:t>
            </w:r>
          </w:p>
        </w:tc>
        <w:tc>
          <w:tcPr>
            <w:tcW w:w="1616" w:type="pct"/>
            <w:noWrap/>
            <w:vAlign w:val="center"/>
            <w:hideMark/>
          </w:tcPr>
          <w:p w14:paraId="552A7A5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shigeru.miyake.uy@hitachi.com</w:t>
            </w:r>
          </w:p>
        </w:tc>
      </w:tr>
      <w:tr w:rsidR="009B5483" w:rsidRPr="00F85806" w14:paraId="2CEE4BD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B07C75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MIYAKE, Yutaka</w:t>
            </w:r>
          </w:p>
        </w:tc>
        <w:tc>
          <w:tcPr>
            <w:tcW w:w="1915" w:type="pct"/>
            <w:noWrap/>
            <w:vAlign w:val="center"/>
            <w:hideMark/>
          </w:tcPr>
          <w:p w14:paraId="7477E91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KDDI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3735FB1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yu-miyake@kddi.com</w:t>
            </w:r>
          </w:p>
        </w:tc>
      </w:tr>
      <w:tr w:rsidR="009B5483" w:rsidRPr="00F85806" w14:paraId="14C44F5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CE0509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MOHR, Susan</w:t>
            </w:r>
          </w:p>
        </w:tc>
        <w:tc>
          <w:tcPr>
            <w:tcW w:w="1915" w:type="pct"/>
            <w:noWrap/>
            <w:vAlign w:val="center"/>
            <w:hideMark/>
          </w:tcPr>
          <w:p w14:paraId="547FC63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National Telecommunications and Information Administration (NTIA)</w:t>
            </w:r>
          </w:p>
        </w:tc>
        <w:tc>
          <w:tcPr>
            <w:tcW w:w="1616" w:type="pct"/>
            <w:noWrap/>
            <w:vAlign w:val="center"/>
            <w:hideMark/>
          </w:tcPr>
          <w:p w14:paraId="44E4B36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susan.mohr@centurylink.com</w:t>
            </w:r>
          </w:p>
        </w:tc>
      </w:tr>
      <w:tr w:rsidR="009B5483" w:rsidRPr="00F85806" w14:paraId="25031EA5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A238D6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NAGANUMA, Miho</w:t>
            </w:r>
          </w:p>
        </w:tc>
        <w:tc>
          <w:tcPr>
            <w:tcW w:w="1915" w:type="pct"/>
            <w:noWrap/>
            <w:vAlign w:val="center"/>
            <w:hideMark/>
          </w:tcPr>
          <w:p w14:paraId="50F54E8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NEC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6DD1CF1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m_naganuma@nec.com</w:t>
            </w:r>
          </w:p>
        </w:tc>
      </w:tr>
      <w:tr w:rsidR="009B5483" w:rsidRPr="00F85806" w14:paraId="2415D5F2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3BB5FB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lastRenderedPageBreak/>
              <w:t>NAGAYA, Yoshiaki</w:t>
            </w:r>
          </w:p>
        </w:tc>
        <w:tc>
          <w:tcPr>
            <w:tcW w:w="1915" w:type="pct"/>
            <w:noWrap/>
            <w:vAlign w:val="center"/>
            <w:hideMark/>
          </w:tcPr>
          <w:p w14:paraId="46536C5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Internal Affairs and Communications</w:t>
            </w:r>
          </w:p>
        </w:tc>
        <w:tc>
          <w:tcPr>
            <w:tcW w:w="1616" w:type="pct"/>
            <w:noWrap/>
            <w:vAlign w:val="center"/>
            <w:hideMark/>
          </w:tcPr>
          <w:p w14:paraId="096FE0F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y.nagaya@soumu.go.jp</w:t>
            </w:r>
          </w:p>
        </w:tc>
      </w:tr>
      <w:tr w:rsidR="009B5483" w:rsidRPr="00F85806" w14:paraId="659C9150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4BD6E9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NAJARIAN, Paul</w:t>
            </w:r>
          </w:p>
        </w:tc>
        <w:tc>
          <w:tcPr>
            <w:tcW w:w="1915" w:type="pct"/>
            <w:noWrap/>
            <w:vAlign w:val="center"/>
            <w:hideMark/>
          </w:tcPr>
          <w:p w14:paraId="22479FB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Cyber and International Communications and Information Policy (CIP)</w:t>
            </w:r>
          </w:p>
        </w:tc>
        <w:tc>
          <w:tcPr>
            <w:tcW w:w="1616" w:type="pct"/>
            <w:noWrap/>
            <w:vAlign w:val="center"/>
            <w:hideMark/>
          </w:tcPr>
          <w:p w14:paraId="30C7372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najarianpb@state.gov</w:t>
            </w:r>
          </w:p>
        </w:tc>
      </w:tr>
      <w:tr w:rsidR="009B5483" w:rsidRPr="00F85806" w14:paraId="6CABC0A8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27F8D5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O'KEEFE, Kelly</w:t>
            </w:r>
          </w:p>
        </w:tc>
        <w:tc>
          <w:tcPr>
            <w:tcW w:w="1915" w:type="pct"/>
            <w:noWrap/>
            <w:vAlign w:val="center"/>
            <w:hideMark/>
          </w:tcPr>
          <w:p w14:paraId="325E364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Federal Communications Commission</w:t>
            </w:r>
          </w:p>
        </w:tc>
        <w:tc>
          <w:tcPr>
            <w:tcW w:w="1616" w:type="pct"/>
            <w:noWrap/>
            <w:vAlign w:val="center"/>
            <w:hideMark/>
          </w:tcPr>
          <w:p w14:paraId="6355C67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okeefeke@state.gov</w:t>
            </w:r>
          </w:p>
        </w:tc>
      </w:tr>
      <w:tr w:rsidR="009B5483" w:rsidRPr="00F85806" w14:paraId="7A97CE8E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40AEFC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OTA, Hiroshi</w:t>
            </w:r>
          </w:p>
        </w:tc>
        <w:tc>
          <w:tcPr>
            <w:tcW w:w="1915" w:type="pct"/>
            <w:noWrap/>
            <w:vAlign w:val="center"/>
            <w:hideMark/>
          </w:tcPr>
          <w:p w14:paraId="029DA42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74AF0D2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hiroshi.ota@itu.int</w:t>
            </w:r>
          </w:p>
        </w:tc>
      </w:tr>
      <w:tr w:rsidR="009B5483" w:rsidRPr="00F85806" w14:paraId="6DFF770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CDC226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PARSONS, Glenn</w:t>
            </w:r>
          </w:p>
        </w:tc>
        <w:tc>
          <w:tcPr>
            <w:tcW w:w="1915" w:type="pct"/>
            <w:noWrap/>
            <w:vAlign w:val="center"/>
            <w:hideMark/>
          </w:tcPr>
          <w:p w14:paraId="1421D81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Ericsson Canada, Inc.</w:t>
            </w:r>
          </w:p>
        </w:tc>
        <w:tc>
          <w:tcPr>
            <w:tcW w:w="1616" w:type="pct"/>
            <w:noWrap/>
            <w:vAlign w:val="center"/>
            <w:hideMark/>
          </w:tcPr>
          <w:p w14:paraId="716C979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glenn.parsons@ericsson.com</w:t>
            </w:r>
          </w:p>
        </w:tc>
      </w:tr>
      <w:tr w:rsidR="009B5483" w:rsidRPr="00F85806" w14:paraId="4EA6305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C855FC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QI, </w:t>
            </w:r>
            <w:proofErr w:type="spellStart"/>
            <w:r w:rsidRPr="00F85806">
              <w:rPr>
                <w:rFonts w:eastAsia="Times New Roman"/>
                <w:color w:val="000000"/>
              </w:rPr>
              <w:t>Shuguang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23B7CC8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Industry and Information Technology (MIIT)</w:t>
            </w:r>
          </w:p>
        </w:tc>
        <w:tc>
          <w:tcPr>
            <w:tcW w:w="1616" w:type="pct"/>
            <w:noWrap/>
            <w:vAlign w:val="center"/>
            <w:hideMark/>
          </w:tcPr>
          <w:p w14:paraId="5D2E274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qishuguang@catr.cn</w:t>
            </w:r>
          </w:p>
        </w:tc>
      </w:tr>
      <w:tr w:rsidR="009B5483" w:rsidRPr="00F85806" w14:paraId="757FBA4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898D65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RATTA, Greg</w:t>
            </w:r>
          </w:p>
        </w:tc>
        <w:tc>
          <w:tcPr>
            <w:tcW w:w="1915" w:type="pct"/>
            <w:noWrap/>
            <w:vAlign w:val="center"/>
            <w:hideMark/>
          </w:tcPr>
          <w:p w14:paraId="7A62A60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Cyber and International Communications and Information Policy (CIP)</w:t>
            </w:r>
          </w:p>
        </w:tc>
        <w:tc>
          <w:tcPr>
            <w:tcW w:w="1616" w:type="pct"/>
            <w:noWrap/>
            <w:vAlign w:val="center"/>
            <w:hideMark/>
          </w:tcPr>
          <w:p w14:paraId="358975F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gratta@asrcfederal.com</w:t>
            </w:r>
          </w:p>
        </w:tc>
      </w:tr>
      <w:tr w:rsidR="009B5483" w:rsidRPr="00F85806" w14:paraId="252FD15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401A3A6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REDWIN, Paul</w:t>
            </w:r>
          </w:p>
        </w:tc>
        <w:tc>
          <w:tcPr>
            <w:tcW w:w="1915" w:type="pct"/>
            <w:noWrap/>
            <w:vAlign w:val="center"/>
            <w:hideMark/>
          </w:tcPr>
          <w:p w14:paraId="493FE1D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Department for Digital, Culture, Media and Sport (DCMS)</w:t>
            </w:r>
          </w:p>
        </w:tc>
        <w:tc>
          <w:tcPr>
            <w:tcW w:w="1616" w:type="pct"/>
            <w:noWrap/>
            <w:vAlign w:val="center"/>
            <w:hideMark/>
          </w:tcPr>
          <w:p w14:paraId="32C75C6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paul.redwin@dcms.gov.uk</w:t>
            </w:r>
          </w:p>
        </w:tc>
      </w:tr>
      <w:tr w:rsidR="009B5483" w:rsidRPr="00571398" w14:paraId="4C06A718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67E400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RITOU, Arnaud</w:t>
            </w:r>
          </w:p>
        </w:tc>
        <w:tc>
          <w:tcPr>
            <w:tcW w:w="1915" w:type="pct"/>
            <w:noWrap/>
            <w:vAlign w:val="center"/>
            <w:hideMark/>
          </w:tcPr>
          <w:p w14:paraId="246C504D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Ministère de l'Économie et des Finances</w:t>
            </w:r>
          </w:p>
        </w:tc>
        <w:tc>
          <w:tcPr>
            <w:tcW w:w="1616" w:type="pct"/>
            <w:noWrap/>
            <w:vAlign w:val="center"/>
            <w:hideMark/>
          </w:tcPr>
          <w:p w14:paraId="6A514D1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r w:rsidRPr="00F85806">
              <w:rPr>
                <w:rFonts w:eastAsia="Times New Roman"/>
                <w:color w:val="000000"/>
                <w:lang w:val="fr-FR"/>
              </w:rPr>
              <w:t>arnaud.ritou@finances.gouv.fr</w:t>
            </w:r>
          </w:p>
        </w:tc>
      </w:tr>
      <w:tr w:rsidR="009B5483" w:rsidRPr="00F85806" w14:paraId="6CABCDEF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64531B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RUSHTON, Phil</w:t>
            </w:r>
          </w:p>
        </w:tc>
        <w:tc>
          <w:tcPr>
            <w:tcW w:w="1915" w:type="pct"/>
            <w:noWrap/>
            <w:vAlign w:val="center"/>
            <w:hideMark/>
          </w:tcPr>
          <w:p w14:paraId="179105D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Department for Digital, Culture, Media and Sport (DCMS)</w:t>
            </w:r>
          </w:p>
        </w:tc>
        <w:tc>
          <w:tcPr>
            <w:tcW w:w="1616" w:type="pct"/>
            <w:noWrap/>
            <w:vAlign w:val="center"/>
            <w:hideMark/>
          </w:tcPr>
          <w:p w14:paraId="319999BE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philrushton@rcc-uk.uk</w:t>
            </w:r>
          </w:p>
        </w:tc>
      </w:tr>
      <w:tr w:rsidR="009B5483" w:rsidRPr="00F85806" w14:paraId="2FB36F7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60847B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SHI, </w:t>
            </w:r>
            <w:proofErr w:type="spellStart"/>
            <w:r w:rsidRPr="00F85806">
              <w:rPr>
                <w:rFonts w:eastAsia="Times New Roman"/>
                <w:color w:val="000000"/>
              </w:rPr>
              <w:t>Minrui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56B3A43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China Telecommunications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44B004C2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shimr@chinatelecom.cn</w:t>
            </w:r>
          </w:p>
        </w:tc>
      </w:tr>
      <w:tr w:rsidR="009B5483" w:rsidRPr="00F85806" w14:paraId="4310785D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11C77AF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SHIGENO, Takahiro</w:t>
            </w:r>
          </w:p>
        </w:tc>
        <w:tc>
          <w:tcPr>
            <w:tcW w:w="1915" w:type="pct"/>
            <w:noWrap/>
            <w:vAlign w:val="center"/>
            <w:hideMark/>
          </w:tcPr>
          <w:p w14:paraId="2CC5876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Internal Affairs and Communications</w:t>
            </w:r>
          </w:p>
        </w:tc>
        <w:tc>
          <w:tcPr>
            <w:tcW w:w="1616" w:type="pct"/>
            <w:noWrap/>
            <w:vAlign w:val="center"/>
            <w:hideMark/>
          </w:tcPr>
          <w:p w14:paraId="30E7AE2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t.shigeno@soumu.go.jp</w:t>
            </w:r>
          </w:p>
        </w:tc>
      </w:tr>
      <w:tr w:rsidR="009B5483" w:rsidRPr="00F85806" w14:paraId="4B950287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69E6671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TONKIKH, Eugene</w:t>
            </w:r>
          </w:p>
        </w:tc>
        <w:tc>
          <w:tcPr>
            <w:tcW w:w="1915" w:type="pct"/>
            <w:noWrap/>
            <w:vAlign w:val="center"/>
            <w:hideMark/>
          </w:tcPr>
          <w:p w14:paraId="470DDF5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Digital Development, Communications and Mass Media of the Russian Federation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7A3E858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et@niir.ru</w:t>
            </w:r>
          </w:p>
        </w:tc>
      </w:tr>
      <w:tr w:rsidR="009B5483" w:rsidRPr="00F85806" w14:paraId="7CBB2F1E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E8ECC5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TROWBRIDGE, Stephen</w:t>
            </w:r>
          </w:p>
        </w:tc>
        <w:tc>
          <w:tcPr>
            <w:tcW w:w="1915" w:type="pct"/>
            <w:noWrap/>
            <w:vAlign w:val="center"/>
            <w:hideMark/>
          </w:tcPr>
          <w:p w14:paraId="3741CA2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Nokia USA</w:t>
            </w:r>
          </w:p>
        </w:tc>
        <w:tc>
          <w:tcPr>
            <w:tcW w:w="1616" w:type="pct"/>
            <w:noWrap/>
            <w:vAlign w:val="center"/>
            <w:hideMark/>
          </w:tcPr>
          <w:p w14:paraId="71F5C60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steve.trowbridge@nokia.com</w:t>
            </w:r>
          </w:p>
        </w:tc>
      </w:tr>
      <w:tr w:rsidR="009B5483" w:rsidRPr="00F85806" w14:paraId="5D48F6D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40B88D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VASSILIEV, Alexandre</w:t>
            </w:r>
          </w:p>
        </w:tc>
        <w:tc>
          <w:tcPr>
            <w:tcW w:w="1915" w:type="pct"/>
            <w:noWrap/>
            <w:vAlign w:val="center"/>
            <w:hideMark/>
          </w:tcPr>
          <w:p w14:paraId="398C513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Ministry of Digital Development, Communications and Mass Media of the Russian Federation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57150AB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alexandre.vassiliev@mail.ru</w:t>
            </w:r>
          </w:p>
        </w:tc>
      </w:tr>
      <w:tr w:rsidR="009B5483" w:rsidRPr="00F85806" w14:paraId="07762D3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3330A5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VISSERS, Maarten</w:t>
            </w:r>
          </w:p>
        </w:tc>
        <w:tc>
          <w:tcPr>
            <w:tcW w:w="1915" w:type="pct"/>
            <w:noWrap/>
            <w:vAlign w:val="center"/>
            <w:hideMark/>
          </w:tcPr>
          <w:p w14:paraId="6821BE0B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Huawei Technologies Co., Ltd.</w:t>
            </w:r>
          </w:p>
        </w:tc>
        <w:tc>
          <w:tcPr>
            <w:tcW w:w="1616" w:type="pct"/>
            <w:noWrap/>
            <w:vAlign w:val="center"/>
            <w:hideMark/>
          </w:tcPr>
          <w:p w14:paraId="71849C89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maarten.vissers@huawei.com</w:t>
            </w:r>
          </w:p>
        </w:tc>
      </w:tr>
      <w:tr w:rsidR="009B5483" w:rsidRPr="00F85806" w14:paraId="491E84FA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BB1F4D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WANG, Liang</w:t>
            </w:r>
          </w:p>
        </w:tc>
        <w:tc>
          <w:tcPr>
            <w:tcW w:w="1915" w:type="pct"/>
            <w:noWrap/>
            <w:vAlign w:val="center"/>
            <w:hideMark/>
          </w:tcPr>
          <w:p w14:paraId="550AD61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ZTE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1BC3FF1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wang.liang12@zte.com.cn</w:t>
            </w:r>
          </w:p>
        </w:tc>
      </w:tr>
      <w:tr w:rsidR="009B5483" w:rsidRPr="00F85806" w14:paraId="4E336F24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32E0405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WU, Tong</w:t>
            </w:r>
          </w:p>
        </w:tc>
        <w:tc>
          <w:tcPr>
            <w:tcW w:w="1915" w:type="pct"/>
            <w:noWrap/>
            <w:vAlign w:val="center"/>
            <w:hideMark/>
          </w:tcPr>
          <w:p w14:paraId="60102091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China Telecommunications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65BE3CE8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wutong@chinatelecom.cn</w:t>
            </w:r>
          </w:p>
        </w:tc>
      </w:tr>
      <w:tr w:rsidR="009B5483" w:rsidRPr="00F85806" w14:paraId="1F78C8BB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263B9045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YANG, Xiaoya</w:t>
            </w:r>
          </w:p>
        </w:tc>
        <w:tc>
          <w:tcPr>
            <w:tcW w:w="1915" w:type="pct"/>
            <w:noWrap/>
            <w:vAlign w:val="center"/>
            <w:hideMark/>
          </w:tcPr>
          <w:p w14:paraId="561A78E3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TSB</w:t>
            </w:r>
          </w:p>
        </w:tc>
        <w:tc>
          <w:tcPr>
            <w:tcW w:w="1616" w:type="pct"/>
            <w:noWrap/>
            <w:vAlign w:val="center"/>
            <w:hideMark/>
          </w:tcPr>
          <w:p w14:paraId="509C83C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xiaoya.yang@itu.int</w:t>
            </w:r>
          </w:p>
        </w:tc>
      </w:tr>
      <w:tr w:rsidR="009B5483" w:rsidRPr="00F85806" w14:paraId="0401CE61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77B97A6F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YOUM, Heung-Youl</w:t>
            </w:r>
          </w:p>
        </w:tc>
        <w:tc>
          <w:tcPr>
            <w:tcW w:w="1915" w:type="pct"/>
            <w:noWrap/>
            <w:vAlign w:val="center"/>
            <w:hideMark/>
          </w:tcPr>
          <w:p w14:paraId="219ADFA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proofErr w:type="spellStart"/>
            <w:r w:rsidRPr="00F85806">
              <w:rPr>
                <w:rFonts w:eastAsia="Times New Roman"/>
                <w:color w:val="000000"/>
              </w:rPr>
              <w:t>Soonchunhyang</w:t>
            </w:r>
            <w:proofErr w:type="spellEnd"/>
            <w:r w:rsidRPr="00F85806">
              <w:rPr>
                <w:rFonts w:eastAsia="Times New Roman"/>
                <w:color w:val="000000"/>
              </w:rPr>
              <w:t xml:space="preserve"> University</w:t>
            </w:r>
          </w:p>
        </w:tc>
        <w:tc>
          <w:tcPr>
            <w:tcW w:w="1616" w:type="pct"/>
            <w:noWrap/>
            <w:vAlign w:val="center"/>
            <w:hideMark/>
          </w:tcPr>
          <w:p w14:paraId="4D81B4C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hyyoum@sch.ac.kr</w:t>
            </w:r>
          </w:p>
        </w:tc>
      </w:tr>
      <w:tr w:rsidR="009B5483" w:rsidRPr="00F85806" w14:paraId="55282E56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545711AA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ZANON, Joao</w:t>
            </w:r>
          </w:p>
        </w:tc>
        <w:tc>
          <w:tcPr>
            <w:tcW w:w="1915" w:type="pct"/>
            <w:noWrap/>
            <w:vAlign w:val="center"/>
            <w:hideMark/>
          </w:tcPr>
          <w:p w14:paraId="2B4D89F7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  <w:lang w:val="fr-FR"/>
              </w:rPr>
            </w:pPr>
            <w:proofErr w:type="spellStart"/>
            <w:r w:rsidRPr="00F85806">
              <w:rPr>
                <w:rFonts w:eastAsia="Times New Roman"/>
                <w:color w:val="000000"/>
                <w:lang w:val="fr-FR"/>
              </w:rPr>
              <w:t>Agência</w:t>
            </w:r>
            <w:proofErr w:type="spellEnd"/>
            <w:r w:rsidRPr="00F85806">
              <w:rPr>
                <w:rFonts w:eastAsia="Times New Roman"/>
                <w:color w:val="000000"/>
                <w:lang w:val="fr-FR"/>
              </w:rPr>
              <w:t xml:space="preserve"> </w:t>
            </w:r>
            <w:proofErr w:type="spellStart"/>
            <w:r w:rsidRPr="00F85806">
              <w:rPr>
                <w:rFonts w:eastAsia="Times New Roman"/>
                <w:color w:val="000000"/>
                <w:lang w:val="fr-FR"/>
              </w:rPr>
              <w:t>Nacional</w:t>
            </w:r>
            <w:proofErr w:type="spellEnd"/>
            <w:r w:rsidRPr="00F85806">
              <w:rPr>
                <w:rFonts w:eastAsia="Times New Roman"/>
                <w:color w:val="000000"/>
                <w:lang w:val="fr-FR"/>
              </w:rPr>
              <w:t xml:space="preserve"> de </w:t>
            </w:r>
            <w:proofErr w:type="spellStart"/>
            <w:r w:rsidRPr="00F85806">
              <w:rPr>
                <w:rFonts w:eastAsia="Times New Roman"/>
                <w:color w:val="000000"/>
                <w:lang w:val="fr-FR"/>
              </w:rPr>
              <w:t>Telecomunicações</w:t>
            </w:r>
            <w:proofErr w:type="spellEnd"/>
            <w:r w:rsidRPr="00F85806">
              <w:rPr>
                <w:rFonts w:eastAsia="Times New Roman"/>
                <w:color w:val="000000"/>
                <w:lang w:val="fr-FR"/>
              </w:rPr>
              <w:t xml:space="preserve"> - ANATEL</w:t>
            </w:r>
          </w:p>
        </w:tc>
        <w:tc>
          <w:tcPr>
            <w:tcW w:w="1616" w:type="pct"/>
            <w:noWrap/>
            <w:vAlign w:val="center"/>
            <w:hideMark/>
          </w:tcPr>
          <w:p w14:paraId="58B28F16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zanon@anatel.gov.br</w:t>
            </w:r>
          </w:p>
        </w:tc>
      </w:tr>
      <w:tr w:rsidR="009B5483" w:rsidRPr="00F85806" w14:paraId="337FC5FF" w14:textId="77777777" w:rsidTr="00695C9E">
        <w:trPr>
          <w:trHeight w:val="300"/>
        </w:trPr>
        <w:tc>
          <w:tcPr>
            <w:tcW w:w="1470" w:type="pct"/>
            <w:vAlign w:val="center"/>
          </w:tcPr>
          <w:p w14:paraId="01866FF0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 xml:space="preserve">ZHU, </w:t>
            </w:r>
            <w:proofErr w:type="spellStart"/>
            <w:r w:rsidRPr="00F85806">
              <w:rPr>
                <w:rFonts w:eastAsia="Times New Roman"/>
                <w:color w:val="000000"/>
              </w:rPr>
              <w:t>Xiaojie</w:t>
            </w:r>
            <w:proofErr w:type="spellEnd"/>
          </w:p>
        </w:tc>
        <w:tc>
          <w:tcPr>
            <w:tcW w:w="1915" w:type="pct"/>
            <w:noWrap/>
            <w:vAlign w:val="center"/>
            <w:hideMark/>
          </w:tcPr>
          <w:p w14:paraId="1D8103BC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China Telecommunications Corporation</w:t>
            </w:r>
          </w:p>
        </w:tc>
        <w:tc>
          <w:tcPr>
            <w:tcW w:w="1616" w:type="pct"/>
            <w:noWrap/>
            <w:vAlign w:val="center"/>
            <w:hideMark/>
          </w:tcPr>
          <w:p w14:paraId="797909F4" w14:textId="77777777" w:rsidR="009B5483" w:rsidRPr="00F85806" w:rsidRDefault="009B5483" w:rsidP="00695C9E">
            <w:pPr>
              <w:spacing w:before="0"/>
              <w:rPr>
                <w:rFonts w:eastAsia="Times New Roman"/>
                <w:color w:val="000000"/>
              </w:rPr>
            </w:pPr>
            <w:r w:rsidRPr="00F85806">
              <w:rPr>
                <w:rFonts w:eastAsia="Times New Roman"/>
                <w:color w:val="000000"/>
              </w:rPr>
              <w:t>zhuxiaojie@chinatelecom.cn</w:t>
            </w:r>
          </w:p>
        </w:tc>
      </w:tr>
    </w:tbl>
    <w:p w14:paraId="47DB9C88" w14:textId="77777777" w:rsidR="009B5483" w:rsidRDefault="009B5483" w:rsidP="009B5483"/>
    <w:p w14:paraId="1662FD43" w14:textId="5321FB41" w:rsidR="003D2720" w:rsidRDefault="003D2720" w:rsidP="003D2720">
      <w:pPr>
        <w:jc w:val="center"/>
      </w:pPr>
      <w:r>
        <w:t>_______________</w:t>
      </w:r>
    </w:p>
    <w:p w14:paraId="25E98870" w14:textId="0B23F0AE" w:rsidR="00D46F53" w:rsidRDefault="00D46F53" w:rsidP="00CA57E3"/>
    <w:sectPr w:rsidR="00D46F53" w:rsidSect="00AE22D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509A4" w14:textId="77777777" w:rsidR="00172C6B" w:rsidRDefault="00172C6B" w:rsidP="00C42125">
      <w:pPr>
        <w:spacing w:before="0"/>
      </w:pPr>
      <w:r>
        <w:separator/>
      </w:r>
    </w:p>
  </w:endnote>
  <w:endnote w:type="continuationSeparator" w:id="0">
    <w:p w14:paraId="5659AAD3" w14:textId="77777777" w:rsidR="00172C6B" w:rsidRDefault="00172C6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5881C" w14:textId="77777777" w:rsidR="002F2AD1" w:rsidRDefault="002F2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5C68" w14:textId="77777777" w:rsidR="002F2AD1" w:rsidRDefault="002F2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E34B2" w14:textId="77777777" w:rsidR="002F2AD1" w:rsidRDefault="002F2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3CDB5" w14:textId="77777777" w:rsidR="00172C6B" w:rsidRDefault="00172C6B" w:rsidP="00C42125">
      <w:pPr>
        <w:spacing w:before="0"/>
      </w:pPr>
      <w:r>
        <w:separator/>
      </w:r>
    </w:p>
  </w:footnote>
  <w:footnote w:type="continuationSeparator" w:id="0">
    <w:p w14:paraId="566BA398" w14:textId="77777777" w:rsidR="00172C6B" w:rsidRDefault="00172C6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33F5E" w14:textId="77777777" w:rsidR="002F2AD1" w:rsidRDefault="002F2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1CF14" w14:textId="65999048" w:rsidR="00794331" w:rsidRPr="00EC570E" w:rsidRDefault="00794331" w:rsidP="00EC570E">
    <w:pPr>
      <w:pStyle w:val="Header"/>
      <w:rPr>
        <w:sz w:val="18"/>
      </w:rPr>
    </w:pPr>
    <w:r w:rsidRPr="00EC570E">
      <w:rPr>
        <w:sz w:val="18"/>
      </w:rPr>
      <w:t xml:space="preserve">- </w:t>
    </w:r>
    <w:r w:rsidRPr="00EC570E">
      <w:rPr>
        <w:sz w:val="18"/>
      </w:rPr>
      <w:fldChar w:fldCharType="begin"/>
    </w:r>
    <w:r w:rsidRPr="00EC570E">
      <w:rPr>
        <w:sz w:val="18"/>
      </w:rPr>
      <w:instrText xml:space="preserve"> PAGE  \* MERGEFORMAT </w:instrText>
    </w:r>
    <w:r w:rsidRPr="00EC570E">
      <w:rPr>
        <w:sz w:val="18"/>
      </w:rPr>
      <w:fldChar w:fldCharType="separate"/>
    </w:r>
    <w:r w:rsidRPr="00EC570E">
      <w:rPr>
        <w:noProof/>
        <w:sz w:val="18"/>
      </w:rPr>
      <w:t>1</w:t>
    </w:r>
    <w:r w:rsidRPr="00EC570E">
      <w:rPr>
        <w:sz w:val="18"/>
      </w:rPr>
      <w:fldChar w:fldCharType="end"/>
    </w:r>
    <w:r w:rsidRPr="00EC570E">
      <w:rPr>
        <w:sz w:val="18"/>
      </w:rPr>
      <w:t xml:space="preserve"> -</w:t>
    </w:r>
  </w:p>
  <w:p w14:paraId="4F40F951" w14:textId="670FB935" w:rsidR="00794331" w:rsidRPr="00EC570E" w:rsidRDefault="00794331" w:rsidP="00EC570E">
    <w:pPr>
      <w:pStyle w:val="Header"/>
      <w:spacing w:after="240"/>
      <w:rPr>
        <w:sz w:val="18"/>
      </w:rPr>
    </w:pPr>
    <w:r w:rsidRPr="00183948">
      <w:rPr>
        <w:sz w:val="18"/>
      </w:rPr>
      <w:t>TSAG-TD</w:t>
    </w:r>
    <w:r w:rsidR="002F2AD1">
      <w:rPr>
        <w:sz w:val="18"/>
      </w:rPr>
      <w:t>954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94D36" w14:textId="77777777" w:rsidR="002F2AD1" w:rsidRDefault="002F2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760"/>
    <w:multiLevelType w:val="hybridMultilevel"/>
    <w:tmpl w:val="2A6C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67FE4"/>
    <w:multiLevelType w:val="multilevel"/>
    <w:tmpl w:val="5B1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C0018"/>
    <w:multiLevelType w:val="hybridMultilevel"/>
    <w:tmpl w:val="8CC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3827"/>
    <w:multiLevelType w:val="multilevel"/>
    <w:tmpl w:val="FC7CB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D72AD"/>
    <w:multiLevelType w:val="multilevel"/>
    <w:tmpl w:val="2B9A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700EF"/>
    <w:multiLevelType w:val="multilevel"/>
    <w:tmpl w:val="0DF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7330C1"/>
    <w:multiLevelType w:val="hybridMultilevel"/>
    <w:tmpl w:val="2594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05A02"/>
    <w:multiLevelType w:val="hybridMultilevel"/>
    <w:tmpl w:val="7EBC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04523"/>
    <w:multiLevelType w:val="hybridMultilevel"/>
    <w:tmpl w:val="2630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E5769"/>
    <w:multiLevelType w:val="hybridMultilevel"/>
    <w:tmpl w:val="5472F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D58CA"/>
    <w:multiLevelType w:val="hybridMultilevel"/>
    <w:tmpl w:val="257E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56C08"/>
    <w:multiLevelType w:val="hybridMultilevel"/>
    <w:tmpl w:val="7390C8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74CA8"/>
    <w:multiLevelType w:val="hybridMultilevel"/>
    <w:tmpl w:val="04581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85EC6"/>
    <w:multiLevelType w:val="multilevel"/>
    <w:tmpl w:val="B72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6A57B8"/>
    <w:multiLevelType w:val="multilevel"/>
    <w:tmpl w:val="03B4577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2848EC"/>
    <w:multiLevelType w:val="multilevel"/>
    <w:tmpl w:val="85B6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D7139E"/>
    <w:multiLevelType w:val="multilevel"/>
    <w:tmpl w:val="9408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F6148B"/>
    <w:multiLevelType w:val="hybridMultilevel"/>
    <w:tmpl w:val="B744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6152F"/>
    <w:multiLevelType w:val="multilevel"/>
    <w:tmpl w:val="E23C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8C7783"/>
    <w:multiLevelType w:val="hybridMultilevel"/>
    <w:tmpl w:val="3C3AD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062B9"/>
    <w:multiLevelType w:val="hybridMultilevel"/>
    <w:tmpl w:val="190893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5FAB408">
      <w:start w:val="7"/>
      <w:numFmt w:val="bullet"/>
      <w:lvlText w:val="−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1FFD557F"/>
    <w:multiLevelType w:val="hybridMultilevel"/>
    <w:tmpl w:val="70F0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6E5CF4"/>
    <w:multiLevelType w:val="multilevel"/>
    <w:tmpl w:val="B3D0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253CF7"/>
    <w:multiLevelType w:val="hybridMultilevel"/>
    <w:tmpl w:val="21A4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B559FE"/>
    <w:multiLevelType w:val="hybridMultilevel"/>
    <w:tmpl w:val="37E6CB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284BA1"/>
    <w:multiLevelType w:val="hybridMultilevel"/>
    <w:tmpl w:val="8E0CEDD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DD2638"/>
    <w:multiLevelType w:val="hybridMultilevel"/>
    <w:tmpl w:val="C9961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6C0B3D"/>
    <w:multiLevelType w:val="multilevel"/>
    <w:tmpl w:val="BEC4F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307FEF"/>
    <w:multiLevelType w:val="hybridMultilevel"/>
    <w:tmpl w:val="87D8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624F31"/>
    <w:multiLevelType w:val="hybridMultilevel"/>
    <w:tmpl w:val="8DE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5013A"/>
    <w:multiLevelType w:val="hybridMultilevel"/>
    <w:tmpl w:val="5FEA1C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530010"/>
    <w:multiLevelType w:val="hybridMultilevel"/>
    <w:tmpl w:val="4C92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A934B4"/>
    <w:multiLevelType w:val="hybridMultilevel"/>
    <w:tmpl w:val="04C8E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086CEB"/>
    <w:multiLevelType w:val="hybridMultilevel"/>
    <w:tmpl w:val="250A4A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3521BE"/>
    <w:multiLevelType w:val="hybridMultilevel"/>
    <w:tmpl w:val="4DEA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430E51"/>
    <w:multiLevelType w:val="hybridMultilevel"/>
    <w:tmpl w:val="B5B8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E3A07"/>
    <w:multiLevelType w:val="hybridMultilevel"/>
    <w:tmpl w:val="D73E23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B41502"/>
    <w:multiLevelType w:val="hybridMultilevel"/>
    <w:tmpl w:val="59D0D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262954"/>
    <w:multiLevelType w:val="hybridMultilevel"/>
    <w:tmpl w:val="89D8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F312596"/>
    <w:multiLevelType w:val="hybridMultilevel"/>
    <w:tmpl w:val="567A10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922181"/>
    <w:multiLevelType w:val="hybridMultilevel"/>
    <w:tmpl w:val="FDB2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CE1ED7"/>
    <w:multiLevelType w:val="hybridMultilevel"/>
    <w:tmpl w:val="B714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526826"/>
    <w:multiLevelType w:val="multilevel"/>
    <w:tmpl w:val="68F8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2273EF4"/>
    <w:multiLevelType w:val="multilevel"/>
    <w:tmpl w:val="C516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543C7E"/>
    <w:multiLevelType w:val="hybridMultilevel"/>
    <w:tmpl w:val="8AD6BDD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62D4C">
      <w:numFmt w:val="bullet"/>
      <w:lvlText w:val="–"/>
      <w:lvlJc w:val="left"/>
      <w:pPr>
        <w:ind w:left="2220" w:hanging="1140"/>
      </w:pPr>
      <w:rPr>
        <w:rFonts w:ascii="Times New Roman" w:eastAsia="Times New Roman" w:hAnsi="Times New Roman" w:cs="Times New Roman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046A0A"/>
    <w:multiLevelType w:val="hybridMultilevel"/>
    <w:tmpl w:val="9A960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89553A"/>
    <w:multiLevelType w:val="hybridMultilevel"/>
    <w:tmpl w:val="B31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087AAA"/>
    <w:multiLevelType w:val="hybridMultilevel"/>
    <w:tmpl w:val="2430BE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485ABD"/>
    <w:multiLevelType w:val="hybridMultilevel"/>
    <w:tmpl w:val="5920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E02FE">
      <w:numFmt w:val="bullet"/>
      <w:lvlText w:val="−"/>
      <w:lvlJc w:val="left"/>
      <w:pPr>
        <w:ind w:left="2210" w:hanging="1130"/>
      </w:pPr>
      <w:rPr>
        <w:rFonts w:ascii="Times New Roman" w:eastAsia="MS P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CB1377"/>
    <w:multiLevelType w:val="hybridMultilevel"/>
    <w:tmpl w:val="E68A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3140FF"/>
    <w:multiLevelType w:val="multilevel"/>
    <w:tmpl w:val="B72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BFA31F6"/>
    <w:multiLevelType w:val="hybridMultilevel"/>
    <w:tmpl w:val="CB3C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C793BE9"/>
    <w:multiLevelType w:val="multilevel"/>
    <w:tmpl w:val="4572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E8D660F"/>
    <w:multiLevelType w:val="multilevel"/>
    <w:tmpl w:val="B72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0263A9E"/>
    <w:multiLevelType w:val="hybridMultilevel"/>
    <w:tmpl w:val="E4D8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CB7C28"/>
    <w:multiLevelType w:val="multilevel"/>
    <w:tmpl w:val="DA40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6636DF"/>
    <w:multiLevelType w:val="hybridMultilevel"/>
    <w:tmpl w:val="9DFA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B34C07"/>
    <w:multiLevelType w:val="hybridMultilevel"/>
    <w:tmpl w:val="B6C6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5A7678E"/>
    <w:multiLevelType w:val="multilevel"/>
    <w:tmpl w:val="DB90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27050E"/>
    <w:multiLevelType w:val="hybridMultilevel"/>
    <w:tmpl w:val="DC380D7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4E4E16"/>
    <w:multiLevelType w:val="hybridMultilevel"/>
    <w:tmpl w:val="A9DE47CA"/>
    <w:lvl w:ilvl="0" w:tplc="C010D06E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C010D06E">
      <w:numFmt w:val="bullet"/>
      <w:lvlText w:val="–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D51C1D"/>
    <w:multiLevelType w:val="hybridMultilevel"/>
    <w:tmpl w:val="D5F6CAC6"/>
    <w:lvl w:ilvl="0" w:tplc="10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3" w15:restartNumberingAfterBreak="0">
    <w:nsid w:val="4C0C219A"/>
    <w:multiLevelType w:val="hybridMultilevel"/>
    <w:tmpl w:val="98B2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CA52B90"/>
    <w:multiLevelType w:val="multilevel"/>
    <w:tmpl w:val="FB38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CD265EA"/>
    <w:multiLevelType w:val="multilevel"/>
    <w:tmpl w:val="38B4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D0162AC"/>
    <w:multiLevelType w:val="hybridMultilevel"/>
    <w:tmpl w:val="5646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573C02"/>
    <w:multiLevelType w:val="multilevel"/>
    <w:tmpl w:val="9402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1933E87"/>
    <w:multiLevelType w:val="hybridMultilevel"/>
    <w:tmpl w:val="1F263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5270641"/>
    <w:multiLevelType w:val="multilevel"/>
    <w:tmpl w:val="2A7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6F24757"/>
    <w:multiLevelType w:val="hybridMultilevel"/>
    <w:tmpl w:val="2846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6624E4"/>
    <w:multiLevelType w:val="multilevel"/>
    <w:tmpl w:val="F5BC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7BC010B"/>
    <w:multiLevelType w:val="hybridMultilevel"/>
    <w:tmpl w:val="4B3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D82DD1"/>
    <w:multiLevelType w:val="hybridMultilevel"/>
    <w:tmpl w:val="D24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9CD5E10"/>
    <w:multiLevelType w:val="multilevel"/>
    <w:tmpl w:val="A96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B8D024A"/>
    <w:multiLevelType w:val="hybridMultilevel"/>
    <w:tmpl w:val="1944A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613D08"/>
    <w:multiLevelType w:val="hybridMultilevel"/>
    <w:tmpl w:val="2FC29B58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7" w15:restartNumberingAfterBreak="0">
    <w:nsid w:val="5EA65094"/>
    <w:multiLevelType w:val="multilevel"/>
    <w:tmpl w:val="B724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EE41B45"/>
    <w:multiLevelType w:val="hybridMultilevel"/>
    <w:tmpl w:val="D6C2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E77B6A"/>
    <w:multiLevelType w:val="hybridMultilevel"/>
    <w:tmpl w:val="D7A68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D23A9"/>
    <w:multiLevelType w:val="hybridMultilevel"/>
    <w:tmpl w:val="86E68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417A68"/>
    <w:multiLevelType w:val="multilevel"/>
    <w:tmpl w:val="82F0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0D47A26"/>
    <w:multiLevelType w:val="hybridMultilevel"/>
    <w:tmpl w:val="A91E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EF01A1"/>
    <w:multiLevelType w:val="hybridMultilevel"/>
    <w:tmpl w:val="1304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566984"/>
    <w:multiLevelType w:val="hybridMultilevel"/>
    <w:tmpl w:val="668C6C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1C507AD"/>
    <w:multiLevelType w:val="multilevel"/>
    <w:tmpl w:val="31C2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5D6847"/>
    <w:multiLevelType w:val="multilevel"/>
    <w:tmpl w:val="905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4473AB4"/>
    <w:multiLevelType w:val="hybridMultilevel"/>
    <w:tmpl w:val="89F4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A8382D"/>
    <w:multiLevelType w:val="hybridMultilevel"/>
    <w:tmpl w:val="B334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CC6B09"/>
    <w:multiLevelType w:val="hybridMultilevel"/>
    <w:tmpl w:val="BF92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E9F2A">
      <w:start w:val="7"/>
      <w:numFmt w:val="bullet"/>
      <w:lvlText w:val="−"/>
      <w:lvlJc w:val="left"/>
      <w:pPr>
        <w:ind w:left="2210" w:hanging="1130"/>
      </w:pPr>
      <w:rPr>
        <w:rFonts w:ascii="Times New Roman" w:eastAsia="MS P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A31C9C"/>
    <w:multiLevelType w:val="hybridMultilevel"/>
    <w:tmpl w:val="A600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D47C53"/>
    <w:multiLevelType w:val="hybridMultilevel"/>
    <w:tmpl w:val="A3FEB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B57E4E"/>
    <w:multiLevelType w:val="hybridMultilevel"/>
    <w:tmpl w:val="7B2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786103"/>
    <w:multiLevelType w:val="multilevel"/>
    <w:tmpl w:val="1B64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D7B455F"/>
    <w:multiLevelType w:val="multilevel"/>
    <w:tmpl w:val="245A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DC157DF"/>
    <w:multiLevelType w:val="hybridMultilevel"/>
    <w:tmpl w:val="7A9A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2713E3"/>
    <w:multiLevelType w:val="hybridMultilevel"/>
    <w:tmpl w:val="2BD8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F013ABE"/>
    <w:multiLevelType w:val="multilevel"/>
    <w:tmpl w:val="6F013ABE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a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a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8" w15:restartNumberingAfterBreak="0">
    <w:nsid w:val="6F500EEC"/>
    <w:multiLevelType w:val="multilevel"/>
    <w:tmpl w:val="34A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855F4A"/>
    <w:multiLevelType w:val="hybridMultilevel"/>
    <w:tmpl w:val="E8AE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830F68"/>
    <w:multiLevelType w:val="hybridMultilevel"/>
    <w:tmpl w:val="55FE8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1C5D2F"/>
    <w:multiLevelType w:val="hybridMultilevel"/>
    <w:tmpl w:val="60F2B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69C044A"/>
    <w:multiLevelType w:val="multilevel"/>
    <w:tmpl w:val="7B88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73A4147"/>
    <w:multiLevelType w:val="multilevel"/>
    <w:tmpl w:val="1E4E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90A373E"/>
    <w:multiLevelType w:val="hybridMultilevel"/>
    <w:tmpl w:val="E3F8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C034A19"/>
    <w:multiLevelType w:val="hybridMultilevel"/>
    <w:tmpl w:val="E2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710016"/>
    <w:multiLevelType w:val="hybridMultilevel"/>
    <w:tmpl w:val="F93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4"/>
  </w:num>
  <w:num w:numId="4">
    <w:abstractNumId w:val="100"/>
  </w:num>
  <w:num w:numId="5">
    <w:abstractNumId w:val="84"/>
  </w:num>
  <w:num w:numId="6">
    <w:abstractNumId w:val="48"/>
  </w:num>
  <w:num w:numId="7">
    <w:abstractNumId w:val="68"/>
  </w:num>
  <w:num w:numId="8">
    <w:abstractNumId w:val="34"/>
  </w:num>
  <w:num w:numId="9">
    <w:abstractNumId w:val="37"/>
  </w:num>
  <w:num w:numId="10">
    <w:abstractNumId w:val="101"/>
  </w:num>
  <w:num w:numId="11">
    <w:abstractNumId w:val="62"/>
  </w:num>
  <w:num w:numId="12">
    <w:abstractNumId w:val="27"/>
  </w:num>
  <w:num w:numId="13">
    <w:abstractNumId w:val="4"/>
  </w:num>
  <w:num w:numId="14">
    <w:abstractNumId w:val="102"/>
  </w:num>
  <w:num w:numId="15">
    <w:abstractNumId w:val="44"/>
  </w:num>
  <w:num w:numId="16">
    <w:abstractNumId w:val="59"/>
  </w:num>
  <w:num w:numId="17">
    <w:abstractNumId w:val="64"/>
  </w:num>
  <w:num w:numId="18">
    <w:abstractNumId w:val="5"/>
  </w:num>
  <w:num w:numId="19">
    <w:abstractNumId w:val="18"/>
  </w:num>
  <w:num w:numId="20">
    <w:abstractNumId w:val="95"/>
  </w:num>
  <w:num w:numId="21">
    <w:abstractNumId w:val="33"/>
  </w:num>
  <w:num w:numId="22">
    <w:abstractNumId w:val="42"/>
  </w:num>
  <w:num w:numId="23">
    <w:abstractNumId w:val="97"/>
  </w:num>
  <w:num w:numId="24">
    <w:abstractNumId w:val="14"/>
  </w:num>
  <w:num w:numId="25">
    <w:abstractNumId w:val="80"/>
  </w:num>
  <w:num w:numId="26">
    <w:abstractNumId w:val="46"/>
  </w:num>
  <w:num w:numId="27">
    <w:abstractNumId w:val="31"/>
  </w:num>
  <w:num w:numId="28">
    <w:abstractNumId w:val="9"/>
  </w:num>
  <w:num w:numId="29">
    <w:abstractNumId w:val="40"/>
  </w:num>
  <w:num w:numId="30">
    <w:abstractNumId w:val="79"/>
  </w:num>
  <w:num w:numId="31">
    <w:abstractNumId w:val="11"/>
  </w:num>
  <w:num w:numId="32">
    <w:abstractNumId w:val="77"/>
  </w:num>
  <w:num w:numId="33">
    <w:abstractNumId w:val="13"/>
  </w:num>
  <w:num w:numId="34">
    <w:abstractNumId w:val="51"/>
  </w:num>
  <w:num w:numId="35">
    <w:abstractNumId w:val="54"/>
  </w:num>
  <w:num w:numId="36">
    <w:abstractNumId w:val="75"/>
  </w:num>
  <w:num w:numId="37">
    <w:abstractNumId w:val="66"/>
  </w:num>
  <w:num w:numId="38">
    <w:abstractNumId w:val="21"/>
  </w:num>
  <w:num w:numId="39">
    <w:abstractNumId w:val="91"/>
  </w:num>
  <w:num w:numId="40">
    <w:abstractNumId w:val="55"/>
  </w:num>
  <w:num w:numId="41">
    <w:abstractNumId w:val="20"/>
  </w:num>
  <w:num w:numId="42">
    <w:abstractNumId w:val="87"/>
  </w:num>
  <w:num w:numId="43">
    <w:abstractNumId w:val="103"/>
  </w:num>
  <w:num w:numId="44">
    <w:abstractNumId w:val="61"/>
  </w:num>
  <w:num w:numId="45">
    <w:abstractNumId w:val="56"/>
  </w:num>
  <w:num w:numId="46">
    <w:abstractNumId w:val="7"/>
  </w:num>
  <w:num w:numId="47">
    <w:abstractNumId w:val="2"/>
  </w:num>
  <w:num w:numId="48">
    <w:abstractNumId w:val="32"/>
  </w:num>
  <w:num w:numId="49">
    <w:abstractNumId w:val="41"/>
  </w:num>
  <w:num w:numId="50">
    <w:abstractNumId w:val="106"/>
  </w:num>
  <w:num w:numId="51">
    <w:abstractNumId w:val="10"/>
  </w:num>
  <w:num w:numId="52">
    <w:abstractNumId w:val="50"/>
  </w:num>
  <w:num w:numId="53">
    <w:abstractNumId w:val="38"/>
  </w:num>
  <w:num w:numId="54">
    <w:abstractNumId w:val="88"/>
  </w:num>
  <w:num w:numId="55">
    <w:abstractNumId w:val="104"/>
  </w:num>
  <w:num w:numId="56">
    <w:abstractNumId w:val="90"/>
  </w:num>
  <w:num w:numId="57">
    <w:abstractNumId w:val="29"/>
  </w:num>
  <w:num w:numId="58">
    <w:abstractNumId w:val="35"/>
  </w:num>
  <w:num w:numId="59">
    <w:abstractNumId w:val="47"/>
  </w:num>
  <w:num w:numId="60">
    <w:abstractNumId w:val="17"/>
  </w:num>
  <w:num w:numId="61">
    <w:abstractNumId w:val="57"/>
  </w:num>
  <w:num w:numId="62">
    <w:abstractNumId w:val="39"/>
  </w:num>
  <w:num w:numId="63">
    <w:abstractNumId w:val="49"/>
  </w:num>
  <w:num w:numId="64">
    <w:abstractNumId w:val="92"/>
  </w:num>
  <w:num w:numId="65">
    <w:abstractNumId w:val="89"/>
  </w:num>
  <w:num w:numId="66">
    <w:abstractNumId w:val="0"/>
  </w:num>
  <w:num w:numId="67">
    <w:abstractNumId w:val="8"/>
  </w:num>
  <w:num w:numId="68">
    <w:abstractNumId w:val="96"/>
  </w:num>
  <w:num w:numId="69">
    <w:abstractNumId w:val="52"/>
  </w:num>
  <w:num w:numId="70">
    <w:abstractNumId w:val="82"/>
  </w:num>
  <w:num w:numId="71">
    <w:abstractNumId w:val="70"/>
  </w:num>
  <w:num w:numId="72">
    <w:abstractNumId w:val="36"/>
  </w:num>
  <w:num w:numId="73">
    <w:abstractNumId w:val="23"/>
  </w:num>
  <w:num w:numId="74">
    <w:abstractNumId w:val="63"/>
  </w:num>
  <w:num w:numId="75">
    <w:abstractNumId w:val="105"/>
  </w:num>
  <w:num w:numId="76">
    <w:abstractNumId w:val="72"/>
  </w:num>
  <w:num w:numId="77">
    <w:abstractNumId w:val="6"/>
  </w:num>
  <w:num w:numId="78">
    <w:abstractNumId w:val="99"/>
  </w:num>
  <w:num w:numId="79">
    <w:abstractNumId w:val="73"/>
  </w:num>
  <w:num w:numId="80">
    <w:abstractNumId w:val="83"/>
  </w:num>
  <w:num w:numId="81">
    <w:abstractNumId w:val="58"/>
  </w:num>
  <w:num w:numId="82">
    <w:abstractNumId w:val="67"/>
  </w:num>
  <w:num w:numId="83">
    <w:abstractNumId w:val="1"/>
  </w:num>
  <w:num w:numId="84">
    <w:abstractNumId w:val="22"/>
  </w:num>
  <w:num w:numId="85">
    <w:abstractNumId w:val="93"/>
  </w:num>
  <w:num w:numId="86">
    <w:abstractNumId w:val="98"/>
  </w:num>
  <w:num w:numId="87">
    <w:abstractNumId w:val="74"/>
  </w:num>
  <w:num w:numId="88">
    <w:abstractNumId w:val="3"/>
  </w:num>
  <w:num w:numId="89">
    <w:abstractNumId w:val="81"/>
  </w:num>
  <w:num w:numId="90">
    <w:abstractNumId w:val="15"/>
  </w:num>
  <w:num w:numId="91">
    <w:abstractNumId w:val="69"/>
  </w:num>
  <w:num w:numId="92">
    <w:abstractNumId w:val="85"/>
  </w:num>
  <w:num w:numId="93">
    <w:abstractNumId w:val="86"/>
  </w:num>
  <w:num w:numId="94">
    <w:abstractNumId w:val="94"/>
  </w:num>
  <w:num w:numId="95">
    <w:abstractNumId w:val="43"/>
  </w:num>
  <w:num w:numId="96">
    <w:abstractNumId w:val="45"/>
  </w:num>
  <w:num w:numId="97">
    <w:abstractNumId w:val="60"/>
  </w:num>
  <w:num w:numId="98">
    <w:abstractNumId w:val="25"/>
  </w:num>
  <w:num w:numId="99">
    <w:abstractNumId w:val="71"/>
  </w:num>
  <w:num w:numId="100">
    <w:abstractNumId w:val="65"/>
  </w:num>
  <w:num w:numId="101">
    <w:abstractNumId w:val="16"/>
  </w:num>
  <w:num w:numId="102">
    <w:abstractNumId w:val="53"/>
  </w:num>
  <w:num w:numId="103">
    <w:abstractNumId w:val="28"/>
  </w:num>
  <w:num w:numId="104">
    <w:abstractNumId w:val="76"/>
  </w:num>
  <w:num w:numId="105">
    <w:abstractNumId w:val="30"/>
  </w:num>
  <w:num w:numId="106">
    <w:abstractNumId w:val="78"/>
  </w:num>
  <w:num w:numId="107">
    <w:abstractNumId w:val="2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4F69"/>
    <w:rsid w:val="000171DB"/>
    <w:rsid w:val="0002308A"/>
    <w:rsid w:val="00023D9A"/>
    <w:rsid w:val="00025598"/>
    <w:rsid w:val="00027EC4"/>
    <w:rsid w:val="000332E4"/>
    <w:rsid w:val="00034DA6"/>
    <w:rsid w:val="0003582E"/>
    <w:rsid w:val="00041BE7"/>
    <w:rsid w:val="00042D8D"/>
    <w:rsid w:val="00043D75"/>
    <w:rsid w:val="00044149"/>
    <w:rsid w:val="000550BD"/>
    <w:rsid w:val="00057000"/>
    <w:rsid w:val="00061268"/>
    <w:rsid w:val="00061F8F"/>
    <w:rsid w:val="000640E0"/>
    <w:rsid w:val="000703AD"/>
    <w:rsid w:val="0008161B"/>
    <w:rsid w:val="0008491D"/>
    <w:rsid w:val="000966A8"/>
    <w:rsid w:val="00097E6E"/>
    <w:rsid w:val="000A4267"/>
    <w:rsid w:val="000A5CA2"/>
    <w:rsid w:val="000C397B"/>
    <w:rsid w:val="000C466A"/>
    <w:rsid w:val="000C5941"/>
    <w:rsid w:val="000C6849"/>
    <w:rsid w:val="000D2E13"/>
    <w:rsid w:val="000D48FA"/>
    <w:rsid w:val="000D581F"/>
    <w:rsid w:val="000E6125"/>
    <w:rsid w:val="00105F52"/>
    <w:rsid w:val="001072C1"/>
    <w:rsid w:val="001105B9"/>
    <w:rsid w:val="00113DBE"/>
    <w:rsid w:val="00114741"/>
    <w:rsid w:val="00115435"/>
    <w:rsid w:val="001155C7"/>
    <w:rsid w:val="001200A6"/>
    <w:rsid w:val="001200B7"/>
    <w:rsid w:val="00124A40"/>
    <w:rsid w:val="001251DA"/>
    <w:rsid w:val="00125432"/>
    <w:rsid w:val="00136DDD"/>
    <w:rsid w:val="00137F40"/>
    <w:rsid w:val="00141952"/>
    <w:rsid w:val="00144BDF"/>
    <w:rsid w:val="00145A11"/>
    <w:rsid w:val="0014772E"/>
    <w:rsid w:val="00153BCA"/>
    <w:rsid w:val="00155DDC"/>
    <w:rsid w:val="00161830"/>
    <w:rsid w:val="0016737D"/>
    <w:rsid w:val="001710AE"/>
    <w:rsid w:val="001724AE"/>
    <w:rsid w:val="00172C6B"/>
    <w:rsid w:val="001748F5"/>
    <w:rsid w:val="00176A1E"/>
    <w:rsid w:val="00182B8A"/>
    <w:rsid w:val="00183948"/>
    <w:rsid w:val="00186C26"/>
    <w:rsid w:val="001871EC"/>
    <w:rsid w:val="00190C95"/>
    <w:rsid w:val="00194DDD"/>
    <w:rsid w:val="001A109D"/>
    <w:rsid w:val="001A20C3"/>
    <w:rsid w:val="001A20D5"/>
    <w:rsid w:val="001A31C9"/>
    <w:rsid w:val="001A5491"/>
    <w:rsid w:val="001A670F"/>
    <w:rsid w:val="001B23F9"/>
    <w:rsid w:val="001B413A"/>
    <w:rsid w:val="001B439B"/>
    <w:rsid w:val="001B6A45"/>
    <w:rsid w:val="001C17C9"/>
    <w:rsid w:val="001C3580"/>
    <w:rsid w:val="001C62B8"/>
    <w:rsid w:val="001D22D8"/>
    <w:rsid w:val="001D4296"/>
    <w:rsid w:val="001E5089"/>
    <w:rsid w:val="001E5D8A"/>
    <w:rsid w:val="001E7B0E"/>
    <w:rsid w:val="001F141D"/>
    <w:rsid w:val="001F25DF"/>
    <w:rsid w:val="001F577A"/>
    <w:rsid w:val="001F6EA7"/>
    <w:rsid w:val="00200A06"/>
    <w:rsid w:val="00200A98"/>
    <w:rsid w:val="00201AFA"/>
    <w:rsid w:val="002061B7"/>
    <w:rsid w:val="00210720"/>
    <w:rsid w:val="00217752"/>
    <w:rsid w:val="00222913"/>
    <w:rsid w:val="002229F1"/>
    <w:rsid w:val="00233F75"/>
    <w:rsid w:val="002368D2"/>
    <w:rsid w:val="0024410A"/>
    <w:rsid w:val="0024648E"/>
    <w:rsid w:val="00246B0B"/>
    <w:rsid w:val="00253DBE"/>
    <w:rsid w:val="00253DC6"/>
    <w:rsid w:val="0025489C"/>
    <w:rsid w:val="002622FA"/>
    <w:rsid w:val="00263518"/>
    <w:rsid w:val="002759E7"/>
    <w:rsid w:val="00277326"/>
    <w:rsid w:val="002958EE"/>
    <w:rsid w:val="002962D3"/>
    <w:rsid w:val="002A11C4"/>
    <w:rsid w:val="002A18CC"/>
    <w:rsid w:val="002A399B"/>
    <w:rsid w:val="002A53FC"/>
    <w:rsid w:val="002B63AB"/>
    <w:rsid w:val="002C26C0"/>
    <w:rsid w:val="002C2BC5"/>
    <w:rsid w:val="002D20DC"/>
    <w:rsid w:val="002E0407"/>
    <w:rsid w:val="002E3C52"/>
    <w:rsid w:val="002E79CB"/>
    <w:rsid w:val="002F2AD1"/>
    <w:rsid w:val="002F7F55"/>
    <w:rsid w:val="00302033"/>
    <w:rsid w:val="0030628A"/>
    <w:rsid w:val="0030745F"/>
    <w:rsid w:val="00314630"/>
    <w:rsid w:val="003177C7"/>
    <w:rsid w:val="0032090A"/>
    <w:rsid w:val="00321CDE"/>
    <w:rsid w:val="00333E15"/>
    <w:rsid w:val="003374F3"/>
    <w:rsid w:val="003449F4"/>
    <w:rsid w:val="00355DB2"/>
    <w:rsid w:val="003571BC"/>
    <w:rsid w:val="0036090C"/>
    <w:rsid w:val="00361116"/>
    <w:rsid w:val="00362562"/>
    <w:rsid w:val="00366CD5"/>
    <w:rsid w:val="00370D48"/>
    <w:rsid w:val="0038566F"/>
    <w:rsid w:val="00385FB5"/>
    <w:rsid w:val="0038715D"/>
    <w:rsid w:val="00394DBF"/>
    <w:rsid w:val="003957A6"/>
    <w:rsid w:val="003A43EF"/>
    <w:rsid w:val="003A6978"/>
    <w:rsid w:val="003C21FF"/>
    <w:rsid w:val="003C23A4"/>
    <w:rsid w:val="003C7445"/>
    <w:rsid w:val="003D2720"/>
    <w:rsid w:val="003D57A5"/>
    <w:rsid w:val="003E39A2"/>
    <w:rsid w:val="003E57AB"/>
    <w:rsid w:val="003F2BED"/>
    <w:rsid w:val="003F3D99"/>
    <w:rsid w:val="00400B49"/>
    <w:rsid w:val="0040114C"/>
    <w:rsid w:val="004113D7"/>
    <w:rsid w:val="00412042"/>
    <w:rsid w:val="00416972"/>
    <w:rsid w:val="00417D02"/>
    <w:rsid w:val="00426BF8"/>
    <w:rsid w:val="0043012C"/>
    <w:rsid w:val="00433891"/>
    <w:rsid w:val="00435484"/>
    <w:rsid w:val="0043705B"/>
    <w:rsid w:val="00437A49"/>
    <w:rsid w:val="00441EF4"/>
    <w:rsid w:val="00443878"/>
    <w:rsid w:val="004539A8"/>
    <w:rsid w:val="0046457F"/>
    <w:rsid w:val="00465DA4"/>
    <w:rsid w:val="004712CA"/>
    <w:rsid w:val="004712F3"/>
    <w:rsid w:val="00473782"/>
    <w:rsid w:val="0047422E"/>
    <w:rsid w:val="00476E26"/>
    <w:rsid w:val="004849A4"/>
    <w:rsid w:val="004854B1"/>
    <w:rsid w:val="0049090D"/>
    <w:rsid w:val="0049674B"/>
    <w:rsid w:val="004A42EE"/>
    <w:rsid w:val="004B0275"/>
    <w:rsid w:val="004C0673"/>
    <w:rsid w:val="004C4E4E"/>
    <w:rsid w:val="004E1EE0"/>
    <w:rsid w:val="004F10FE"/>
    <w:rsid w:val="004F3816"/>
    <w:rsid w:val="004F38DD"/>
    <w:rsid w:val="0050586A"/>
    <w:rsid w:val="005144D9"/>
    <w:rsid w:val="00516106"/>
    <w:rsid w:val="00516142"/>
    <w:rsid w:val="00520DBF"/>
    <w:rsid w:val="00527E22"/>
    <w:rsid w:val="005315E9"/>
    <w:rsid w:val="0053731C"/>
    <w:rsid w:val="005403FE"/>
    <w:rsid w:val="00543D41"/>
    <w:rsid w:val="00556A5B"/>
    <w:rsid w:val="00566EDA"/>
    <w:rsid w:val="00570364"/>
    <w:rsid w:val="0057081A"/>
    <w:rsid w:val="00571398"/>
    <w:rsid w:val="005714DD"/>
    <w:rsid w:val="005717D8"/>
    <w:rsid w:val="00572654"/>
    <w:rsid w:val="00572699"/>
    <w:rsid w:val="00584692"/>
    <w:rsid w:val="005976A1"/>
    <w:rsid w:val="005A2FC4"/>
    <w:rsid w:val="005B1067"/>
    <w:rsid w:val="005B553D"/>
    <w:rsid w:val="005B5629"/>
    <w:rsid w:val="005C0300"/>
    <w:rsid w:val="005C260F"/>
    <w:rsid w:val="005C27A2"/>
    <w:rsid w:val="005C6C1B"/>
    <w:rsid w:val="005D4FEB"/>
    <w:rsid w:val="005E511F"/>
    <w:rsid w:val="005F1A13"/>
    <w:rsid w:val="005F4B6A"/>
    <w:rsid w:val="006010F3"/>
    <w:rsid w:val="006103DB"/>
    <w:rsid w:val="00612982"/>
    <w:rsid w:val="00614F53"/>
    <w:rsid w:val="00615A0A"/>
    <w:rsid w:val="00624744"/>
    <w:rsid w:val="00626673"/>
    <w:rsid w:val="00631E20"/>
    <w:rsid w:val="006333D4"/>
    <w:rsid w:val="006369B2"/>
    <w:rsid w:val="0063718D"/>
    <w:rsid w:val="006408B6"/>
    <w:rsid w:val="00643186"/>
    <w:rsid w:val="00647525"/>
    <w:rsid w:val="00647A71"/>
    <w:rsid w:val="006570B0"/>
    <w:rsid w:val="0066022F"/>
    <w:rsid w:val="00663102"/>
    <w:rsid w:val="006755C6"/>
    <w:rsid w:val="006813BC"/>
    <w:rsid w:val="006823F3"/>
    <w:rsid w:val="00682B9E"/>
    <w:rsid w:val="006876C1"/>
    <w:rsid w:val="0069210B"/>
    <w:rsid w:val="00695DD7"/>
    <w:rsid w:val="00697677"/>
    <w:rsid w:val="006A3021"/>
    <w:rsid w:val="006A4055"/>
    <w:rsid w:val="006A74E8"/>
    <w:rsid w:val="006A7C27"/>
    <w:rsid w:val="006B2FE4"/>
    <w:rsid w:val="006B37B0"/>
    <w:rsid w:val="006C2590"/>
    <w:rsid w:val="006C5641"/>
    <w:rsid w:val="006D1089"/>
    <w:rsid w:val="006D1B86"/>
    <w:rsid w:val="006D3762"/>
    <w:rsid w:val="006D7355"/>
    <w:rsid w:val="006D7467"/>
    <w:rsid w:val="006F7DEE"/>
    <w:rsid w:val="00715551"/>
    <w:rsid w:val="00715CA6"/>
    <w:rsid w:val="00715FE6"/>
    <w:rsid w:val="00716EBE"/>
    <w:rsid w:val="007212F8"/>
    <w:rsid w:val="00721E97"/>
    <w:rsid w:val="00724D2B"/>
    <w:rsid w:val="00731135"/>
    <w:rsid w:val="007324AF"/>
    <w:rsid w:val="007409B4"/>
    <w:rsid w:val="00741974"/>
    <w:rsid w:val="007422B6"/>
    <w:rsid w:val="00745D99"/>
    <w:rsid w:val="007476FA"/>
    <w:rsid w:val="00750F0E"/>
    <w:rsid w:val="0075525E"/>
    <w:rsid w:val="00756D3D"/>
    <w:rsid w:val="007571CF"/>
    <w:rsid w:val="00757D30"/>
    <w:rsid w:val="00770995"/>
    <w:rsid w:val="007806C2"/>
    <w:rsid w:val="00781FEE"/>
    <w:rsid w:val="00783BE4"/>
    <w:rsid w:val="007903F8"/>
    <w:rsid w:val="00794331"/>
    <w:rsid w:val="00794F4F"/>
    <w:rsid w:val="007974BE"/>
    <w:rsid w:val="007A0916"/>
    <w:rsid w:val="007A0DFD"/>
    <w:rsid w:val="007A1D79"/>
    <w:rsid w:val="007C0868"/>
    <w:rsid w:val="007C631F"/>
    <w:rsid w:val="007C7122"/>
    <w:rsid w:val="007D3F11"/>
    <w:rsid w:val="007D4F70"/>
    <w:rsid w:val="007D6FDD"/>
    <w:rsid w:val="007E2C69"/>
    <w:rsid w:val="007E53E4"/>
    <w:rsid w:val="007E64CA"/>
    <w:rsid w:val="007E656A"/>
    <w:rsid w:val="007F2127"/>
    <w:rsid w:val="007F3CAA"/>
    <w:rsid w:val="007F664D"/>
    <w:rsid w:val="0080158D"/>
    <w:rsid w:val="00802D11"/>
    <w:rsid w:val="008070C0"/>
    <w:rsid w:val="00817F40"/>
    <w:rsid w:val="0082381A"/>
    <w:rsid w:val="00837203"/>
    <w:rsid w:val="00840A70"/>
    <w:rsid w:val="00842137"/>
    <w:rsid w:val="008515DC"/>
    <w:rsid w:val="00853F5F"/>
    <w:rsid w:val="00854907"/>
    <w:rsid w:val="008623ED"/>
    <w:rsid w:val="00866BBC"/>
    <w:rsid w:val="008719F6"/>
    <w:rsid w:val="00875AA6"/>
    <w:rsid w:val="00880944"/>
    <w:rsid w:val="00883C35"/>
    <w:rsid w:val="00884F18"/>
    <w:rsid w:val="00885098"/>
    <w:rsid w:val="0089088E"/>
    <w:rsid w:val="00891997"/>
    <w:rsid w:val="00892297"/>
    <w:rsid w:val="008964D6"/>
    <w:rsid w:val="008A6507"/>
    <w:rsid w:val="008B5123"/>
    <w:rsid w:val="008C70D8"/>
    <w:rsid w:val="008D26D0"/>
    <w:rsid w:val="008D5CA3"/>
    <w:rsid w:val="008E0172"/>
    <w:rsid w:val="008E3323"/>
    <w:rsid w:val="008E34F5"/>
    <w:rsid w:val="00900938"/>
    <w:rsid w:val="00914D76"/>
    <w:rsid w:val="00917F51"/>
    <w:rsid w:val="009203D9"/>
    <w:rsid w:val="009264C5"/>
    <w:rsid w:val="00926899"/>
    <w:rsid w:val="00930A9D"/>
    <w:rsid w:val="00933F9F"/>
    <w:rsid w:val="00936852"/>
    <w:rsid w:val="0094045D"/>
    <w:rsid w:val="009406B5"/>
    <w:rsid w:val="00942323"/>
    <w:rsid w:val="00946166"/>
    <w:rsid w:val="0096008D"/>
    <w:rsid w:val="0096392E"/>
    <w:rsid w:val="00963EF0"/>
    <w:rsid w:val="00964FF6"/>
    <w:rsid w:val="009773B0"/>
    <w:rsid w:val="00981EBA"/>
    <w:rsid w:val="009828BD"/>
    <w:rsid w:val="00983164"/>
    <w:rsid w:val="00985980"/>
    <w:rsid w:val="00986084"/>
    <w:rsid w:val="00995C0A"/>
    <w:rsid w:val="009972EF"/>
    <w:rsid w:val="009A4FC7"/>
    <w:rsid w:val="009A6217"/>
    <w:rsid w:val="009B05FB"/>
    <w:rsid w:val="009B5035"/>
    <w:rsid w:val="009B5483"/>
    <w:rsid w:val="009C3160"/>
    <w:rsid w:val="009C751C"/>
    <w:rsid w:val="009E766E"/>
    <w:rsid w:val="009F1960"/>
    <w:rsid w:val="009F1C01"/>
    <w:rsid w:val="009F2455"/>
    <w:rsid w:val="009F715E"/>
    <w:rsid w:val="00A10DBB"/>
    <w:rsid w:val="00A1147F"/>
    <w:rsid w:val="00A11720"/>
    <w:rsid w:val="00A21247"/>
    <w:rsid w:val="00A22FFC"/>
    <w:rsid w:val="00A31D47"/>
    <w:rsid w:val="00A32F9D"/>
    <w:rsid w:val="00A355ED"/>
    <w:rsid w:val="00A36BBD"/>
    <w:rsid w:val="00A4013E"/>
    <w:rsid w:val="00A4045F"/>
    <w:rsid w:val="00A427CD"/>
    <w:rsid w:val="00A45FEE"/>
    <w:rsid w:val="00A4600B"/>
    <w:rsid w:val="00A50506"/>
    <w:rsid w:val="00A51EF0"/>
    <w:rsid w:val="00A578AD"/>
    <w:rsid w:val="00A62A49"/>
    <w:rsid w:val="00A65B40"/>
    <w:rsid w:val="00A67A81"/>
    <w:rsid w:val="00A730A6"/>
    <w:rsid w:val="00A73F15"/>
    <w:rsid w:val="00A971A0"/>
    <w:rsid w:val="00AA1F22"/>
    <w:rsid w:val="00AA45A7"/>
    <w:rsid w:val="00AB1D34"/>
    <w:rsid w:val="00AB1EB2"/>
    <w:rsid w:val="00AB6BBD"/>
    <w:rsid w:val="00AD0D54"/>
    <w:rsid w:val="00AD4093"/>
    <w:rsid w:val="00AE22D2"/>
    <w:rsid w:val="00AF62F5"/>
    <w:rsid w:val="00B05821"/>
    <w:rsid w:val="00B100D6"/>
    <w:rsid w:val="00B13589"/>
    <w:rsid w:val="00B164C9"/>
    <w:rsid w:val="00B24B2A"/>
    <w:rsid w:val="00B268A5"/>
    <w:rsid w:val="00B26C28"/>
    <w:rsid w:val="00B2740A"/>
    <w:rsid w:val="00B32586"/>
    <w:rsid w:val="00B37130"/>
    <w:rsid w:val="00B4051D"/>
    <w:rsid w:val="00B4174C"/>
    <w:rsid w:val="00B444CA"/>
    <w:rsid w:val="00B453F5"/>
    <w:rsid w:val="00B61624"/>
    <w:rsid w:val="00B63D08"/>
    <w:rsid w:val="00B66481"/>
    <w:rsid w:val="00B702E6"/>
    <w:rsid w:val="00B7073A"/>
    <w:rsid w:val="00B71886"/>
    <w:rsid w:val="00B7189C"/>
    <w:rsid w:val="00B718A5"/>
    <w:rsid w:val="00B90AD6"/>
    <w:rsid w:val="00B9124B"/>
    <w:rsid w:val="00B913FF"/>
    <w:rsid w:val="00BA65EE"/>
    <w:rsid w:val="00BA788A"/>
    <w:rsid w:val="00BB0256"/>
    <w:rsid w:val="00BB13FB"/>
    <w:rsid w:val="00BB16FE"/>
    <w:rsid w:val="00BB4983"/>
    <w:rsid w:val="00BB7597"/>
    <w:rsid w:val="00BC2AAB"/>
    <w:rsid w:val="00BC62E2"/>
    <w:rsid w:val="00BD124F"/>
    <w:rsid w:val="00BD403B"/>
    <w:rsid w:val="00C03B1A"/>
    <w:rsid w:val="00C06C5F"/>
    <w:rsid w:val="00C121EA"/>
    <w:rsid w:val="00C1330F"/>
    <w:rsid w:val="00C15411"/>
    <w:rsid w:val="00C24D66"/>
    <w:rsid w:val="00C277DA"/>
    <w:rsid w:val="00C3050F"/>
    <w:rsid w:val="00C3108E"/>
    <w:rsid w:val="00C319D1"/>
    <w:rsid w:val="00C331CA"/>
    <w:rsid w:val="00C37820"/>
    <w:rsid w:val="00C42125"/>
    <w:rsid w:val="00C455EE"/>
    <w:rsid w:val="00C53660"/>
    <w:rsid w:val="00C55E6B"/>
    <w:rsid w:val="00C62814"/>
    <w:rsid w:val="00C67B25"/>
    <w:rsid w:val="00C72628"/>
    <w:rsid w:val="00C748F7"/>
    <w:rsid w:val="00C74937"/>
    <w:rsid w:val="00C857AC"/>
    <w:rsid w:val="00CA12AF"/>
    <w:rsid w:val="00CA57E3"/>
    <w:rsid w:val="00CB2599"/>
    <w:rsid w:val="00CB7E08"/>
    <w:rsid w:val="00CD2139"/>
    <w:rsid w:val="00CD6848"/>
    <w:rsid w:val="00CE0DF5"/>
    <w:rsid w:val="00CE1349"/>
    <w:rsid w:val="00CE140D"/>
    <w:rsid w:val="00CE5986"/>
    <w:rsid w:val="00CE6304"/>
    <w:rsid w:val="00CE64B5"/>
    <w:rsid w:val="00CF06D1"/>
    <w:rsid w:val="00CF736B"/>
    <w:rsid w:val="00D07487"/>
    <w:rsid w:val="00D157FD"/>
    <w:rsid w:val="00D15DE7"/>
    <w:rsid w:val="00D27490"/>
    <w:rsid w:val="00D3003F"/>
    <w:rsid w:val="00D303F6"/>
    <w:rsid w:val="00D30774"/>
    <w:rsid w:val="00D37ECE"/>
    <w:rsid w:val="00D40405"/>
    <w:rsid w:val="00D41278"/>
    <w:rsid w:val="00D42625"/>
    <w:rsid w:val="00D46803"/>
    <w:rsid w:val="00D46F53"/>
    <w:rsid w:val="00D647EF"/>
    <w:rsid w:val="00D73137"/>
    <w:rsid w:val="00D77028"/>
    <w:rsid w:val="00D91BF1"/>
    <w:rsid w:val="00D91E5B"/>
    <w:rsid w:val="00D93D74"/>
    <w:rsid w:val="00D977A2"/>
    <w:rsid w:val="00DA1D47"/>
    <w:rsid w:val="00DA595E"/>
    <w:rsid w:val="00DA7996"/>
    <w:rsid w:val="00DC495E"/>
    <w:rsid w:val="00DC7C8C"/>
    <w:rsid w:val="00DD50DE"/>
    <w:rsid w:val="00DE1DEC"/>
    <w:rsid w:val="00DE3062"/>
    <w:rsid w:val="00DE6EBB"/>
    <w:rsid w:val="00DF156C"/>
    <w:rsid w:val="00E01237"/>
    <w:rsid w:val="00E0581D"/>
    <w:rsid w:val="00E100C1"/>
    <w:rsid w:val="00E11AA3"/>
    <w:rsid w:val="00E143B1"/>
    <w:rsid w:val="00E15796"/>
    <w:rsid w:val="00E204DD"/>
    <w:rsid w:val="00E23017"/>
    <w:rsid w:val="00E25C01"/>
    <w:rsid w:val="00E305BE"/>
    <w:rsid w:val="00E32D67"/>
    <w:rsid w:val="00E353EC"/>
    <w:rsid w:val="00E45CBD"/>
    <w:rsid w:val="00E47F64"/>
    <w:rsid w:val="00E51F61"/>
    <w:rsid w:val="00E53C24"/>
    <w:rsid w:val="00E56678"/>
    <w:rsid w:val="00E56E77"/>
    <w:rsid w:val="00E70C40"/>
    <w:rsid w:val="00E72800"/>
    <w:rsid w:val="00E81C74"/>
    <w:rsid w:val="00E84D5E"/>
    <w:rsid w:val="00E84E21"/>
    <w:rsid w:val="00E87795"/>
    <w:rsid w:val="00E91AA7"/>
    <w:rsid w:val="00EA3996"/>
    <w:rsid w:val="00EA62FE"/>
    <w:rsid w:val="00EB2F25"/>
    <w:rsid w:val="00EB444D"/>
    <w:rsid w:val="00EC42F9"/>
    <w:rsid w:val="00EC570E"/>
    <w:rsid w:val="00ED5B66"/>
    <w:rsid w:val="00EE1BF2"/>
    <w:rsid w:val="00EE5C0D"/>
    <w:rsid w:val="00EF1F34"/>
    <w:rsid w:val="00EF4792"/>
    <w:rsid w:val="00EF4C1D"/>
    <w:rsid w:val="00EF7F5E"/>
    <w:rsid w:val="00F02294"/>
    <w:rsid w:val="00F067B1"/>
    <w:rsid w:val="00F077D2"/>
    <w:rsid w:val="00F10B61"/>
    <w:rsid w:val="00F265F1"/>
    <w:rsid w:val="00F30DE7"/>
    <w:rsid w:val="00F35F57"/>
    <w:rsid w:val="00F413D7"/>
    <w:rsid w:val="00F44BC8"/>
    <w:rsid w:val="00F50467"/>
    <w:rsid w:val="00F512E7"/>
    <w:rsid w:val="00F551FA"/>
    <w:rsid w:val="00F562A0"/>
    <w:rsid w:val="00F576C5"/>
    <w:rsid w:val="00F57FA4"/>
    <w:rsid w:val="00F866D0"/>
    <w:rsid w:val="00F86C04"/>
    <w:rsid w:val="00FA02CB"/>
    <w:rsid w:val="00FA2177"/>
    <w:rsid w:val="00FB0783"/>
    <w:rsid w:val="00FB6DCF"/>
    <w:rsid w:val="00FB7713"/>
    <w:rsid w:val="00FB7A8B"/>
    <w:rsid w:val="00FD2071"/>
    <w:rsid w:val="00FD439E"/>
    <w:rsid w:val="00FD588E"/>
    <w:rsid w:val="00FD76CB"/>
    <w:rsid w:val="00FE152B"/>
    <w:rsid w:val="00FE239E"/>
    <w:rsid w:val="00FE5B3D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qFormat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394DBF"/>
    <w:pPr>
      <w:ind w:left="2269"/>
    </w:pPr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qFormat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qFormat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link w:val="enumlev1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50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F576C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B2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2F25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25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PartNo">
    <w:name w:val="Part_No"/>
    <w:basedOn w:val="Normal"/>
    <w:next w:val="Normal"/>
    <w:rsid w:val="008719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80" w:lineRule="exact"/>
      <w:jc w:val="both"/>
      <w:textAlignment w:val="baseline"/>
    </w:pPr>
    <w:rPr>
      <w:rFonts w:eastAsia="Times New Roman"/>
      <w:caps/>
      <w:szCs w:val="20"/>
      <w:lang w:val="fr-FR" w:eastAsia="en-US"/>
    </w:rPr>
  </w:style>
  <w:style w:type="character" w:customStyle="1" w:styleId="enumlev1Char">
    <w:name w:val="enumlev1 Char"/>
    <w:link w:val="enumlev1"/>
    <w:rsid w:val="008719F6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8719F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8719F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1AA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Spacing">
    <w:name w:val="No Spacing"/>
    <w:basedOn w:val="Normal"/>
    <w:uiPriority w:val="1"/>
    <w:qFormat/>
    <w:rsid w:val="00E11AA3"/>
    <w:pPr>
      <w:spacing w:before="0"/>
    </w:pPr>
    <w:rPr>
      <w:rFonts w:asciiTheme="minorHAnsi" w:eastAsiaTheme="majorEastAsia" w:hAnsiTheme="minorHAnsi" w:cstheme="majorBidi"/>
      <w:sz w:val="22"/>
      <w:szCs w:val="22"/>
      <w:lang w:val="en-US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512E7"/>
    <w:rPr>
      <w:color w:val="605E5C"/>
      <w:shd w:val="clear" w:color="auto" w:fill="E1DFDD"/>
    </w:rPr>
  </w:style>
  <w:style w:type="paragraph" w:customStyle="1" w:styleId="a2">
    <w:name w:val="a2"/>
    <w:basedOn w:val="Heading2"/>
    <w:qFormat/>
    <w:rsid w:val="00F512E7"/>
    <w:pPr>
      <w:keepLines w:val="0"/>
      <w:pageBreakBefore/>
      <w:numPr>
        <w:ilvl w:val="1"/>
        <w:numId w:val="23"/>
      </w:numPr>
      <w:tabs>
        <w:tab w:val="clear" w:pos="576"/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after="60"/>
      <w:ind w:left="1440" w:hanging="360"/>
      <w:textAlignment w:val="auto"/>
    </w:pPr>
  </w:style>
  <w:style w:type="paragraph" w:customStyle="1" w:styleId="a3">
    <w:name w:val="a3"/>
    <w:basedOn w:val="Heading3"/>
    <w:link w:val="a3Char"/>
    <w:qFormat/>
    <w:rsid w:val="00F512E7"/>
    <w:pPr>
      <w:keepLines w:val="0"/>
      <w:numPr>
        <w:ilvl w:val="2"/>
        <w:numId w:val="2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ind w:left="0"/>
      <w:textAlignment w:val="auto"/>
    </w:pPr>
  </w:style>
  <w:style w:type="character" w:customStyle="1" w:styleId="a3Char">
    <w:name w:val="a3 Char"/>
    <w:basedOn w:val="DefaultParagraphFont"/>
    <w:link w:val="a3"/>
    <w:rsid w:val="00F512E7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Revision">
    <w:name w:val="Revision"/>
    <w:hidden/>
    <w:uiPriority w:val="99"/>
    <w:semiHidden/>
    <w:rsid w:val="00F512E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8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1952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678"/>
    <w:rPr>
      <w:color w:val="605E5C"/>
      <w:shd w:val="clear" w:color="auto" w:fill="E1DFDD"/>
    </w:rPr>
  </w:style>
  <w:style w:type="paragraph" w:customStyle="1" w:styleId="Abstract">
    <w:name w:val="Abstract"/>
    <w:basedOn w:val="Normal"/>
    <w:uiPriority w:val="99"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US" w:eastAsia="en-US"/>
    </w:rPr>
  </w:style>
  <w:style w:type="paragraph" w:customStyle="1" w:styleId="Annexref">
    <w:name w:val="Annex_ref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AppendixNo">
    <w:name w:val="Appendix_No"/>
    <w:basedOn w:val="AnnexNo"/>
    <w:next w:val="Annexref"/>
    <w:rsid w:val="00CA57E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gendaitem">
    <w:name w:val="Agenda_item"/>
    <w:basedOn w:val="Normal"/>
    <w:next w:val="Normal"/>
    <w:qFormat/>
    <w:rsid w:val="00CA57E3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Times New Roman"/>
      <w:sz w:val="28"/>
      <w:szCs w:val="20"/>
      <w:lang w:val="es-ES_tradnl" w:eastAsia="en-US"/>
    </w:rPr>
  </w:style>
  <w:style w:type="paragraph" w:customStyle="1" w:styleId="Appendixref">
    <w:name w:val="Appendix_ref"/>
    <w:basedOn w:val="Annexref"/>
    <w:next w:val="Annextitle"/>
    <w:rsid w:val="00CA57E3"/>
  </w:style>
  <w:style w:type="paragraph" w:customStyle="1" w:styleId="Appendixtitle">
    <w:name w:val="Appendix_title"/>
    <w:basedOn w:val="Annextitle"/>
    <w:next w:val="Normal"/>
    <w:rsid w:val="00CA57E3"/>
  </w:style>
  <w:style w:type="paragraph" w:customStyle="1" w:styleId="Border">
    <w:name w:val="Border"/>
    <w:basedOn w:val="Normal"/>
    <w:rsid w:val="00CA57E3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before="0" w:line="10" w:lineRule="exact"/>
      <w:ind w:left="28" w:right="28"/>
      <w:jc w:val="center"/>
      <w:textAlignment w:val="baseline"/>
    </w:pPr>
    <w:rPr>
      <w:rFonts w:eastAsia="Times New Roman"/>
      <w:b/>
      <w:noProof/>
      <w:sz w:val="20"/>
      <w:szCs w:val="20"/>
      <w:lang w:eastAsia="en-US"/>
    </w:rPr>
  </w:style>
  <w:style w:type="paragraph" w:customStyle="1" w:styleId="Call">
    <w:name w:val="Call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Cs w:val="20"/>
      <w:lang w:eastAsia="en-US"/>
    </w:rPr>
  </w:style>
  <w:style w:type="paragraph" w:customStyle="1" w:styleId="ChapNo">
    <w:name w:val="Chap_No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Times New Roman" w:hAnsi="Times New Roman Bold"/>
      <w:b/>
      <w:caps/>
      <w:sz w:val="28"/>
      <w:szCs w:val="20"/>
      <w:lang w:eastAsia="en-US"/>
    </w:rPr>
  </w:style>
  <w:style w:type="paragraph" w:customStyle="1" w:styleId="Chaptitle">
    <w:name w:val="Chap_title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styleId="EndnoteReference">
    <w:name w:val="endnote reference"/>
    <w:basedOn w:val="DefaultParagraphFont"/>
    <w:rsid w:val="00CA57E3"/>
    <w:rPr>
      <w:vertAlign w:val="superscript"/>
    </w:rPr>
  </w:style>
  <w:style w:type="paragraph" w:customStyle="1" w:styleId="Equation">
    <w:name w:val="Equation"/>
    <w:basedOn w:val="Normal"/>
    <w:rsid w:val="00CA57E3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Equationlegend">
    <w:name w:val="Equation_legend"/>
    <w:basedOn w:val="NormalIndent"/>
    <w:rsid w:val="00CA57E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1134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FigureNo">
    <w:name w:val="Figure_No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paragraph" w:customStyle="1" w:styleId="Figuretitle">
    <w:name w:val="Figure_title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48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Committee">
    <w:name w:val="Committee"/>
    <w:basedOn w:val="Normal"/>
    <w:uiPriority w:val="99"/>
    <w:qFormat/>
    <w:rsid w:val="00CA57E3"/>
    <w:pPr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eastAsia="Times New Roman" w:hAnsi="Verdana" w:cstheme="minorHAnsi"/>
      <w:b/>
      <w:sz w:val="20"/>
      <w:lang w:eastAsia="en-US"/>
    </w:rPr>
  </w:style>
  <w:style w:type="paragraph" w:customStyle="1" w:styleId="FirstFooter">
    <w:name w:val="FirstFooter"/>
    <w:basedOn w:val="Footer"/>
    <w:rsid w:val="00CA57E3"/>
    <w:pPr>
      <w:tabs>
        <w:tab w:val="clear" w:pos="4680"/>
        <w:tab w:val="clear" w:pos="9360"/>
      </w:tabs>
      <w:spacing w:before="40"/>
    </w:pPr>
    <w:rPr>
      <w:rFonts w:eastAsia="Times New Roman"/>
      <w:sz w:val="16"/>
      <w:szCs w:val="20"/>
      <w:lang w:eastAsia="en-US"/>
    </w:rPr>
  </w:style>
  <w:style w:type="character" w:styleId="FootnoteReference">
    <w:name w:val="footnote reference"/>
    <w:basedOn w:val="DefaultParagraphFont"/>
    <w:rsid w:val="00CA57E3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CA57E3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CA57E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Section1">
    <w:name w:val="Section_1"/>
    <w:basedOn w:val="Normal"/>
    <w:rsid w:val="00CA57E3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Cs w:val="20"/>
      <w:lang w:eastAsia="en-US"/>
    </w:rPr>
  </w:style>
  <w:style w:type="paragraph" w:customStyle="1" w:styleId="Section2">
    <w:name w:val="Section_2"/>
    <w:basedOn w:val="Section1"/>
    <w:rsid w:val="00CA57E3"/>
    <w:rPr>
      <w:b w:val="0"/>
      <w:i/>
    </w:rPr>
  </w:style>
  <w:style w:type="paragraph" w:customStyle="1" w:styleId="Section3">
    <w:name w:val="Section_3"/>
    <w:basedOn w:val="Section1"/>
    <w:rsid w:val="00CA57E3"/>
    <w:rPr>
      <w:b w:val="0"/>
    </w:rPr>
  </w:style>
  <w:style w:type="paragraph" w:customStyle="1" w:styleId="SectionNo">
    <w:name w:val="Section_No"/>
    <w:basedOn w:val="AnnexNo"/>
    <w:next w:val="Normal"/>
    <w:rsid w:val="00CA57E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Sectiontitle">
    <w:name w:val="Section_title"/>
    <w:basedOn w:val="Annextitle"/>
    <w:next w:val="Normal"/>
    <w:rsid w:val="00CA57E3"/>
  </w:style>
  <w:style w:type="paragraph" w:customStyle="1" w:styleId="Source">
    <w:name w:val="Source"/>
    <w:basedOn w:val="Normal"/>
    <w:next w:val="Normal"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SpecialFooter">
    <w:name w:val="Special Footer"/>
    <w:basedOn w:val="Footer"/>
    <w:rsid w:val="00CA57E3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16"/>
      <w:szCs w:val="20"/>
      <w:lang w:eastAsia="en-US"/>
    </w:rPr>
  </w:style>
  <w:style w:type="character" w:customStyle="1" w:styleId="Tablefreq">
    <w:name w:val="Table_freq"/>
    <w:basedOn w:val="DefaultParagraphFont"/>
    <w:rsid w:val="00CA57E3"/>
    <w:rPr>
      <w:b/>
      <w:color w:val="auto"/>
      <w:sz w:val="20"/>
    </w:rPr>
  </w:style>
  <w:style w:type="paragraph" w:customStyle="1" w:styleId="TableNo">
    <w:name w:val="Table_No"/>
    <w:basedOn w:val="Normal"/>
    <w:next w:val="Normal"/>
    <w:rsid w:val="00CA57E3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Cs w:val="20"/>
      <w:lang w:eastAsia="en-US"/>
    </w:rPr>
  </w:style>
  <w:style w:type="paragraph" w:customStyle="1" w:styleId="Tableref">
    <w:name w:val="Table_ref"/>
    <w:basedOn w:val="Normal"/>
    <w:next w:val="Normal"/>
    <w:rsid w:val="00CA57E3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  <w:szCs w:val="20"/>
      <w:lang w:eastAsia="en-US"/>
    </w:rPr>
  </w:style>
  <w:style w:type="paragraph" w:customStyle="1" w:styleId="Normalend">
    <w:name w:val="Normal_end"/>
    <w:basedOn w:val="Normal"/>
    <w:next w:val="Normal"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val="en-US" w:eastAsia="en-US"/>
    </w:rPr>
  </w:style>
  <w:style w:type="paragraph" w:customStyle="1" w:styleId="Proposal">
    <w:name w:val="Proposal"/>
    <w:basedOn w:val="Normal"/>
    <w:next w:val="Normal"/>
    <w:rsid w:val="00CA57E3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b/>
      <w:szCs w:val="20"/>
      <w:lang w:eastAsia="en-US"/>
    </w:rPr>
  </w:style>
  <w:style w:type="paragraph" w:customStyle="1" w:styleId="Reasons">
    <w:name w:val="Reasons"/>
    <w:basedOn w:val="Normal"/>
    <w:rsid w:val="00CA57E3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paragraph" w:customStyle="1" w:styleId="Questiondate">
    <w:name w:val="Question_date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QuestionNo">
    <w:name w:val="Question_No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Questiontitle">
    <w:name w:val="Question_title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styleId="TOC4">
    <w:name w:val="toc 4"/>
    <w:basedOn w:val="TOC3"/>
    <w:rsid w:val="00CA57E3"/>
  </w:style>
  <w:style w:type="paragraph" w:styleId="TOC5">
    <w:name w:val="toc 5"/>
    <w:basedOn w:val="TOC4"/>
    <w:rsid w:val="00CA57E3"/>
  </w:style>
  <w:style w:type="paragraph" w:styleId="TOC6">
    <w:name w:val="toc 6"/>
    <w:basedOn w:val="TOC4"/>
    <w:rsid w:val="00CA57E3"/>
  </w:style>
  <w:style w:type="paragraph" w:styleId="TOC7">
    <w:name w:val="toc 7"/>
    <w:basedOn w:val="TOC4"/>
    <w:rsid w:val="00CA57E3"/>
  </w:style>
  <w:style w:type="paragraph" w:styleId="TOC8">
    <w:name w:val="toc 8"/>
    <w:basedOn w:val="TOC4"/>
    <w:rsid w:val="00CA57E3"/>
  </w:style>
  <w:style w:type="paragraph" w:customStyle="1" w:styleId="Title1">
    <w:name w:val="Title 1"/>
    <w:basedOn w:val="Source"/>
    <w:next w:val="Normal"/>
    <w:uiPriority w:val="99"/>
    <w:rsid w:val="00CA57E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CA57E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A57E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A57E3"/>
    <w:rPr>
      <w:b/>
    </w:rPr>
  </w:style>
  <w:style w:type="paragraph" w:customStyle="1" w:styleId="Volumetitle">
    <w:name w:val="Volume_title"/>
    <w:basedOn w:val="Normal"/>
    <w:qFormat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Tabletitle">
    <w:name w:val="Table_title"/>
    <w:basedOn w:val="Normal"/>
    <w:next w:val="Tabletext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eastAsia="Times New Roman" w:hAnsi="Times New Roman Bold"/>
      <w:b/>
      <w:szCs w:val="20"/>
      <w:lang w:eastAsia="en-US"/>
    </w:rPr>
  </w:style>
  <w:style w:type="paragraph" w:customStyle="1" w:styleId="Note">
    <w:name w:val="Note"/>
    <w:basedOn w:val="Normal"/>
    <w:next w:val="Normal"/>
    <w:rsid w:val="00CA57E3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Part1">
    <w:name w:val="Part_1"/>
    <w:basedOn w:val="Section1"/>
    <w:next w:val="Section1"/>
    <w:rsid w:val="00CA57E3"/>
  </w:style>
  <w:style w:type="paragraph" w:customStyle="1" w:styleId="Partref">
    <w:name w:val="Part_ref"/>
    <w:basedOn w:val="Annexref"/>
    <w:next w:val="Normal"/>
    <w:rsid w:val="00CA57E3"/>
    <w:rPr>
      <w:i/>
    </w:rPr>
  </w:style>
  <w:style w:type="paragraph" w:customStyle="1" w:styleId="Parttitle">
    <w:name w:val="Part_title"/>
    <w:basedOn w:val="Annextitle"/>
    <w:next w:val="Normal"/>
    <w:rsid w:val="00CA57E3"/>
  </w:style>
  <w:style w:type="paragraph" w:customStyle="1" w:styleId="Recdate">
    <w:name w:val="Rec_date"/>
    <w:basedOn w:val="Normal"/>
    <w:next w:val="Normal"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ResNo">
    <w:name w:val="Res_No"/>
    <w:basedOn w:val="RecNo"/>
    <w:next w:val="Normal"/>
    <w:rsid w:val="00CA57E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eastAsia="Times New Roman" w:hAnsi="Times New Roman Bold"/>
      <w:b w:val="0"/>
      <w:lang w:eastAsia="en-US"/>
    </w:rPr>
  </w:style>
  <w:style w:type="paragraph" w:customStyle="1" w:styleId="Restitle">
    <w:name w:val="Res_title"/>
    <w:basedOn w:val="Rectitle"/>
    <w:next w:val="Normal"/>
    <w:rsid w:val="00CA57E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eastAsia="Times New Roman" w:hAnsi="Times New Roman Bold" w:cs="Times New Roman Bold"/>
      <w:bCs/>
      <w:lang w:eastAsia="en-US"/>
    </w:rPr>
  </w:style>
  <w:style w:type="paragraph" w:customStyle="1" w:styleId="TopHeader">
    <w:name w:val="TopHeader"/>
    <w:basedOn w:val="Normal"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  <w:lang w:eastAsia="en-US"/>
    </w:rPr>
  </w:style>
  <w:style w:type="paragraph" w:customStyle="1" w:styleId="OpinionNo">
    <w:name w:val="Opinion_No"/>
    <w:basedOn w:val="ResNo"/>
    <w:next w:val="Normal"/>
    <w:qFormat/>
    <w:rsid w:val="00CA57E3"/>
  </w:style>
  <w:style w:type="paragraph" w:customStyle="1" w:styleId="Opinionref">
    <w:name w:val="Opinion_ref"/>
    <w:basedOn w:val="Normal"/>
    <w:next w:val="Normal"/>
    <w:qFormat/>
    <w:rsid w:val="00CA57E3"/>
    <w:pPr>
      <w:spacing w:before="0"/>
      <w:jc w:val="center"/>
    </w:pPr>
    <w:rPr>
      <w:rFonts w:eastAsia="Times New Roman"/>
      <w:i/>
      <w:sz w:val="22"/>
      <w:szCs w:val="20"/>
      <w:lang w:val="fr-CH" w:eastAsia="en-US"/>
    </w:rPr>
  </w:style>
  <w:style w:type="paragraph" w:customStyle="1" w:styleId="Opiniontitle">
    <w:name w:val="Opinion_title"/>
    <w:basedOn w:val="Restitle"/>
    <w:next w:val="Opinionref"/>
    <w:qFormat/>
    <w:rsid w:val="00CA57E3"/>
  </w:style>
  <w:style w:type="paragraph" w:customStyle="1" w:styleId="Resref">
    <w:name w:val="Res_ref"/>
    <w:basedOn w:val="Recref"/>
    <w:qFormat/>
    <w:rsid w:val="00CA57E3"/>
  </w:style>
  <w:style w:type="paragraph" w:customStyle="1" w:styleId="Recref">
    <w:name w:val="Rec_ref"/>
    <w:basedOn w:val="Normal"/>
    <w:next w:val="Recdate"/>
    <w:uiPriority w:val="99"/>
    <w:qFormat/>
    <w:rsid w:val="00CA57E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szCs w:val="20"/>
      <w:lang w:eastAsia="en-US"/>
    </w:rPr>
  </w:style>
  <w:style w:type="paragraph" w:customStyle="1" w:styleId="Normalaftertitle">
    <w:name w:val="Normal after title"/>
    <w:basedOn w:val="Normal"/>
    <w:next w:val="Normal"/>
    <w:rsid w:val="00CA57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rFonts w:eastAsia="Times New Roman"/>
      <w:szCs w:val="20"/>
      <w:lang w:eastAsia="en-US"/>
    </w:rPr>
  </w:style>
  <w:style w:type="paragraph" w:customStyle="1" w:styleId="HeadingSummary">
    <w:name w:val="HeadingSummary"/>
    <w:basedOn w:val="Headingb"/>
    <w:qFormat/>
    <w:rsid w:val="00CA57E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hAnsi="Times New Roman Bold" w:cs="Times New Roman Bold"/>
      <w:lang w:val="fr-CH"/>
    </w:rPr>
  </w:style>
  <w:style w:type="paragraph" w:customStyle="1" w:styleId="Questionhistory">
    <w:name w:val="Question_history"/>
    <w:basedOn w:val="Normal"/>
    <w:rsid w:val="00CA57E3"/>
    <w:rPr>
      <w:rFonts w:eastAsiaTheme="minorHAnsi"/>
    </w:rPr>
  </w:style>
  <w:style w:type="paragraph" w:customStyle="1" w:styleId="paragraph">
    <w:name w:val="paragraph"/>
    <w:basedOn w:val="Normal"/>
    <w:rsid w:val="004F38DD"/>
    <w:pPr>
      <w:spacing w:before="100" w:beforeAutospacing="1" w:after="100" w:afterAutospacing="1"/>
    </w:pPr>
    <w:rPr>
      <w:rFonts w:eastAsia="Times New Roman"/>
    </w:rPr>
  </w:style>
  <w:style w:type="character" w:customStyle="1" w:styleId="eop">
    <w:name w:val="eop"/>
    <w:basedOn w:val="DefaultParagraphFont"/>
    <w:rsid w:val="004F38DD"/>
  </w:style>
  <w:style w:type="character" w:customStyle="1" w:styleId="normaltextrun">
    <w:name w:val="normaltextrun"/>
    <w:basedOn w:val="DefaultParagraphFont"/>
    <w:rsid w:val="004F38DD"/>
  </w:style>
  <w:style w:type="table" w:styleId="TableGrid">
    <w:name w:val="Table Grid"/>
    <w:basedOn w:val="TableNormal"/>
    <w:uiPriority w:val="39"/>
    <w:rsid w:val="004F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68A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xtranet.itu.int/meetings/ITU-T/T17-TSAGRGM/RGWP-201103/TDs/T17-TSAGRGM-RGWP-201103-TD-0001.docx" TargetMode="External"/><Relationship Id="rId18" Type="http://schemas.openxmlformats.org/officeDocument/2006/relationships/hyperlink" Target="https://www.itu.int/md/meetingdoc.asp?lang=en&amp;parent=T17-SG05-201019-TD-GEN-1632" TargetMode="External"/><Relationship Id="rId26" Type="http://schemas.openxmlformats.org/officeDocument/2006/relationships/hyperlink" Target="https://www.itu.int/md/meetingdoc.asp?lang=en&amp;parent=T17-TSAG-R-001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extranet.itu.int/meetings/ITU-T/T17-TSAGRGM/RGWP-201103/TDs/T17-TSAGRGM-RGWP-201103-TD-0002.docx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reiner.liebler@bnetza.de" TargetMode="External"/><Relationship Id="rId17" Type="http://schemas.openxmlformats.org/officeDocument/2006/relationships/hyperlink" Target="https://www.itu.int/md/S20-CLVC2-C-0003/en" TargetMode="External"/><Relationship Id="rId25" Type="http://schemas.openxmlformats.org/officeDocument/2006/relationships/hyperlink" Target="https://extranet.itu.int/meetings/ITU-T/T17-TSAGRGM/RGWP-201103/TDs/T17-TSAGRGM-RGWP-201103-TD-0001.docx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200921-TD-GEN-0787" TargetMode="External"/><Relationship Id="rId20" Type="http://schemas.openxmlformats.org/officeDocument/2006/relationships/hyperlink" Target="https://www.itu.int/md/meetingdoc.asp?lang=en&amp;parent=T17-SG05-201019-TD-GEN-1617" TargetMode="External"/><Relationship Id="rId29" Type="http://schemas.openxmlformats.org/officeDocument/2006/relationships/hyperlink" Target="https://www.itu.int/md/meetingdoc.asp?lang=en&amp;parent=T17-SG05-201019-TD-GEN-16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s://www.itu.int/md/meetingdoc.asp?lang=en&amp;parent=T17-TSAG-200921-TD-GEN-0787" TargetMode="External"/><Relationship Id="rId32" Type="http://schemas.openxmlformats.org/officeDocument/2006/relationships/hyperlink" Target="https://www.itu.int/md/T17-TSAG-200921-TD-GEN-0841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meetingdoc.asp?lang=en&amp;parent=T17-TSAG-R-0010" TargetMode="External"/><Relationship Id="rId23" Type="http://schemas.openxmlformats.org/officeDocument/2006/relationships/hyperlink" Target="https://www.itu.int/md/meetingdoc.asp?lang=en&amp;parent=T17-TSAG-R-0010" TargetMode="External"/><Relationship Id="rId28" Type="http://schemas.openxmlformats.org/officeDocument/2006/relationships/hyperlink" Target="https://www.itu.int/md/meetingdoc.asp?lang=en&amp;parent=T17-SG05-201019-TD-GEN-1632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meetingdoc.asp?lang=en&amp;parent=T17-SG05-201019-TD-GEN-1618" TargetMode="External"/><Relationship Id="rId31" Type="http://schemas.openxmlformats.org/officeDocument/2006/relationships/hyperlink" Target="https://extranet.itu.int/meetings/ITU-T/T17-TSAGRGM/RGWP-201103/TDs/T17-TSAGRGM-RGWP-201103-TD-0002-R0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meetings/ITU-T/T17-TSAGRGM/RGWP-201103/TDs/T17-TSAGRGM-RGWP-201103-TD-0001.docx" TargetMode="External"/><Relationship Id="rId22" Type="http://schemas.openxmlformats.org/officeDocument/2006/relationships/hyperlink" Target="https://www.itu.int/md/T17-TSAG-200921-TD-GEN-0842" TargetMode="External"/><Relationship Id="rId27" Type="http://schemas.openxmlformats.org/officeDocument/2006/relationships/hyperlink" Target="https://www.itu.int/md/meetingdoc.asp?lang=en&amp;parent=T17-TSAG-200921-TD-GEN-0787" TargetMode="External"/><Relationship Id="rId30" Type="http://schemas.openxmlformats.org/officeDocument/2006/relationships/hyperlink" Target="https://www.itu.int/md/meetingdoc.asp?lang=en&amp;parent=T17-SG05-201019-TD-GEN-1617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>15</SgText>
    <Purpose xmlns="3f6fad35-1f81-480e-a4e5-6e5474dcfb96">Information</Purpose>
    <Abstract xmlns="3f6fad35-1f81-480e-a4e5-6e5474dcfb96">This liaison statement provides SG15’s response to TSAG-LS27, posted as TD369/G for the 7-18 September 2020 plenary of ITU-T Study Group 15.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>All</QuestionText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>Geneva, 27 January-7 February 2020</Place>
    <Observations xmlns="3f6fad35-1f81-480e-a4e5-6e5474dcfb96" xsi:nil="true"/>
    <DocumentSource xmlns="3f6fad35-1f81-480e-a4e5-6e5474dcfb96">ITU-T Study Group 15</DocumentSour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13264-03C0-496E-B196-FE97E9205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3f6fad35-1f81-480e-a4e5-6e5474dcfb96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LS/o/r on WTSA-21 preparations (reply to TSAG-LS28)</vt:lpstr>
    </vt:vector>
  </TitlesOfParts>
  <Manager>ITU-T</Manager>
  <Company>International Telecommunication Union (ITU)</Company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LS/o/r on WTSA-21 preparations (reply to TSAG-LS28)</dc:title>
  <dc:subject/>
  <dc:creator>ITU-T Study Group 15</dc:creator>
  <cp:keywords>WTSA-20; Structure; Questions;</cp:keywords>
  <dc:description>SG15-LS264  For: E-meeting, 7-18 September 2020_x000d_Document date: _x000d_Saved by ITU51013862 at 10:44:10 on 20/09/2020</dc:description>
  <cp:lastModifiedBy>Al-Mnini, Lara</cp:lastModifiedBy>
  <cp:revision>3</cp:revision>
  <cp:lastPrinted>2016-12-23T12:52:00Z</cp:lastPrinted>
  <dcterms:created xsi:type="dcterms:W3CDTF">2020-12-23T19:06:00Z</dcterms:created>
  <dcterms:modified xsi:type="dcterms:W3CDTF">2020-12-23T19:08:00Z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num">
    <vt:lpwstr>SG15-LS264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All/15</vt:lpwstr>
  </property>
  <property fmtid="{D5CDD505-2E9C-101B-9397-08002B2CF9AE}" pid="7" name="Docdest">
    <vt:lpwstr>E-meeting, 7-18 September 2020</vt:lpwstr>
  </property>
  <property fmtid="{D5CDD505-2E9C-101B-9397-08002B2CF9AE}" pid="8" name="Docauthor">
    <vt:lpwstr>ITU-T Study Group 15</vt:lpwstr>
  </property>
</Properties>
</file>