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C14DAB" w:rsidRPr="00701B54" w14:paraId="2563E441" w14:textId="72C3AAE7" w:rsidTr="00C14DAB">
        <w:trPr>
          <w:cantSplit/>
        </w:trPr>
        <w:tc>
          <w:tcPr>
            <w:tcW w:w="1190" w:type="dxa"/>
            <w:vMerge w:val="restart"/>
          </w:tcPr>
          <w:p w14:paraId="2D80C30A" w14:textId="77777777" w:rsidR="00C14DAB" w:rsidRPr="00701B54" w:rsidRDefault="00C14DAB" w:rsidP="00701B54">
            <w:pPr>
              <w:rPr>
                <w:sz w:val="20"/>
                <w:szCs w:val="20"/>
              </w:rPr>
            </w:pPr>
            <w:bookmarkStart w:id="0" w:name="dnum" w:colFirst="2" w:colLast="2"/>
            <w:bookmarkStart w:id="1" w:name="dtableau"/>
            <w:r w:rsidRPr="00701B54">
              <w:rPr>
                <w:noProof/>
                <w:sz w:val="20"/>
                <w:szCs w:val="20"/>
                <w:lang w:eastAsia="zh-CN"/>
              </w:rPr>
              <w:drawing>
                <wp:inline distT="0" distB="0" distL="0" distR="0" wp14:anchorId="384B3E4D" wp14:editId="39A1DA6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FC71293" w14:textId="77777777" w:rsidR="00C14DAB" w:rsidRPr="00701B54" w:rsidRDefault="00C14DAB" w:rsidP="00701B54">
            <w:pPr>
              <w:rPr>
                <w:sz w:val="16"/>
                <w:szCs w:val="16"/>
              </w:rPr>
            </w:pPr>
            <w:r w:rsidRPr="00701B54">
              <w:rPr>
                <w:sz w:val="16"/>
                <w:szCs w:val="16"/>
              </w:rPr>
              <w:t>INTERNATIONAL TELECOMMUNICATION UNION</w:t>
            </w:r>
          </w:p>
          <w:p w14:paraId="5320773B" w14:textId="77777777" w:rsidR="00C14DAB" w:rsidRPr="00701B54" w:rsidRDefault="00C14DAB" w:rsidP="00701B54">
            <w:pPr>
              <w:rPr>
                <w:b/>
                <w:bCs/>
                <w:sz w:val="26"/>
                <w:szCs w:val="26"/>
              </w:rPr>
            </w:pPr>
            <w:r w:rsidRPr="00701B54">
              <w:rPr>
                <w:b/>
                <w:bCs/>
                <w:sz w:val="26"/>
                <w:szCs w:val="26"/>
              </w:rPr>
              <w:t>TELECOMMUNICATION</w:t>
            </w:r>
            <w:r w:rsidRPr="00701B54">
              <w:rPr>
                <w:b/>
                <w:bCs/>
                <w:sz w:val="26"/>
                <w:szCs w:val="26"/>
              </w:rPr>
              <w:br/>
              <w:t>STANDARDIZATION SECTOR</w:t>
            </w:r>
          </w:p>
          <w:p w14:paraId="1F8AE681" w14:textId="77777777" w:rsidR="00C14DAB" w:rsidRPr="00701B54" w:rsidRDefault="00C14DAB" w:rsidP="00701B54">
            <w:pPr>
              <w:rPr>
                <w:sz w:val="20"/>
                <w:szCs w:val="20"/>
              </w:rPr>
            </w:pPr>
            <w:r w:rsidRPr="00701B54">
              <w:rPr>
                <w:sz w:val="20"/>
                <w:szCs w:val="20"/>
              </w:rPr>
              <w:t xml:space="preserve">STUDY PERIOD </w:t>
            </w:r>
            <w:bookmarkStart w:id="2" w:name="dstudyperiod"/>
            <w:r w:rsidRPr="00701B54">
              <w:rPr>
                <w:sz w:val="20"/>
                <w:szCs w:val="20"/>
              </w:rPr>
              <w:t>2017-2020</w:t>
            </w:r>
            <w:bookmarkEnd w:id="2"/>
          </w:p>
        </w:tc>
        <w:tc>
          <w:tcPr>
            <w:tcW w:w="4680" w:type="dxa"/>
            <w:vAlign w:val="center"/>
          </w:tcPr>
          <w:p w14:paraId="2EB9B510" w14:textId="3BB8BB17" w:rsidR="00C14DAB" w:rsidRPr="008131B1" w:rsidRDefault="006D0B3C" w:rsidP="006D0B3C">
            <w:pPr>
              <w:pStyle w:val="Docnumber"/>
              <w:rPr>
                <w:sz w:val="32"/>
                <w:szCs w:val="32"/>
              </w:rPr>
            </w:pPr>
            <w:r w:rsidRPr="008131B1">
              <w:rPr>
                <w:sz w:val="32"/>
                <w:szCs w:val="32"/>
              </w:rPr>
              <w:t>TSAG-</w:t>
            </w:r>
            <w:r w:rsidR="00C14DAB" w:rsidRPr="008131B1">
              <w:rPr>
                <w:sz w:val="32"/>
                <w:szCs w:val="32"/>
              </w:rPr>
              <w:t>TD</w:t>
            </w:r>
            <w:r w:rsidR="009E48B0">
              <w:rPr>
                <w:sz w:val="32"/>
                <w:szCs w:val="32"/>
              </w:rPr>
              <w:t>944</w:t>
            </w:r>
            <w:r w:rsidR="00C14DAB" w:rsidRPr="008131B1">
              <w:rPr>
                <w:sz w:val="32"/>
                <w:szCs w:val="32"/>
              </w:rPr>
              <w:t xml:space="preserve"> </w:t>
            </w:r>
          </w:p>
        </w:tc>
      </w:tr>
      <w:tr w:rsidR="00C14DAB" w:rsidRPr="00701B54" w14:paraId="237D2F31" w14:textId="6FBB5C0C" w:rsidTr="00C14DAB">
        <w:trPr>
          <w:cantSplit/>
        </w:trPr>
        <w:tc>
          <w:tcPr>
            <w:tcW w:w="1190" w:type="dxa"/>
            <w:vMerge/>
          </w:tcPr>
          <w:p w14:paraId="0438695C" w14:textId="77777777" w:rsidR="00C14DAB" w:rsidRPr="00701B54" w:rsidRDefault="00C14DAB" w:rsidP="00701B54">
            <w:pPr>
              <w:rPr>
                <w:smallCaps/>
                <w:sz w:val="20"/>
              </w:rPr>
            </w:pPr>
            <w:bookmarkStart w:id="3" w:name="dsg" w:colFirst="2" w:colLast="2"/>
            <w:bookmarkEnd w:id="0"/>
          </w:p>
        </w:tc>
        <w:tc>
          <w:tcPr>
            <w:tcW w:w="4053" w:type="dxa"/>
            <w:gridSpan w:val="3"/>
            <w:vMerge/>
          </w:tcPr>
          <w:p w14:paraId="032E9670" w14:textId="77777777" w:rsidR="00C14DAB" w:rsidRPr="00701B54" w:rsidRDefault="00C14DAB" w:rsidP="00701B54">
            <w:pPr>
              <w:rPr>
                <w:smallCaps/>
                <w:sz w:val="20"/>
              </w:rPr>
            </w:pPr>
          </w:p>
        </w:tc>
        <w:tc>
          <w:tcPr>
            <w:tcW w:w="4680" w:type="dxa"/>
          </w:tcPr>
          <w:p w14:paraId="2D4DFA04" w14:textId="607166ED" w:rsidR="00C14DAB" w:rsidRPr="00701B54" w:rsidRDefault="00C14DAB" w:rsidP="00701B54">
            <w:pPr>
              <w:jc w:val="right"/>
              <w:rPr>
                <w:b/>
                <w:bCs/>
                <w:smallCaps/>
                <w:sz w:val="28"/>
                <w:szCs w:val="28"/>
              </w:rPr>
            </w:pPr>
            <w:r>
              <w:rPr>
                <w:b/>
                <w:bCs/>
                <w:smallCaps/>
                <w:sz w:val="28"/>
                <w:szCs w:val="28"/>
              </w:rPr>
              <w:t>TSAG</w:t>
            </w:r>
          </w:p>
        </w:tc>
      </w:tr>
      <w:bookmarkEnd w:id="3"/>
      <w:tr w:rsidR="00C14DAB" w:rsidRPr="00701B54" w14:paraId="28870E53" w14:textId="51C66A29" w:rsidTr="00C14DAB">
        <w:trPr>
          <w:cantSplit/>
        </w:trPr>
        <w:tc>
          <w:tcPr>
            <w:tcW w:w="1190" w:type="dxa"/>
            <w:vMerge/>
            <w:tcBorders>
              <w:bottom w:val="single" w:sz="12" w:space="0" w:color="auto"/>
            </w:tcBorders>
          </w:tcPr>
          <w:p w14:paraId="14883D13" w14:textId="77777777" w:rsidR="00C14DAB" w:rsidRPr="00701B54" w:rsidRDefault="00C14DAB" w:rsidP="00701B54">
            <w:pPr>
              <w:rPr>
                <w:b/>
                <w:bCs/>
                <w:sz w:val="26"/>
              </w:rPr>
            </w:pPr>
          </w:p>
        </w:tc>
        <w:tc>
          <w:tcPr>
            <w:tcW w:w="4053" w:type="dxa"/>
            <w:gridSpan w:val="3"/>
            <w:vMerge/>
            <w:tcBorders>
              <w:bottom w:val="single" w:sz="12" w:space="0" w:color="auto"/>
            </w:tcBorders>
          </w:tcPr>
          <w:p w14:paraId="499BC650" w14:textId="77777777" w:rsidR="00C14DAB" w:rsidRPr="00701B54" w:rsidRDefault="00C14DAB" w:rsidP="00701B54">
            <w:pPr>
              <w:rPr>
                <w:b/>
                <w:bCs/>
                <w:sz w:val="26"/>
              </w:rPr>
            </w:pPr>
          </w:p>
        </w:tc>
        <w:tc>
          <w:tcPr>
            <w:tcW w:w="4680" w:type="dxa"/>
            <w:tcBorders>
              <w:bottom w:val="single" w:sz="12" w:space="0" w:color="auto"/>
            </w:tcBorders>
            <w:vAlign w:val="center"/>
          </w:tcPr>
          <w:p w14:paraId="7813BEAE" w14:textId="77777777" w:rsidR="00C14DAB" w:rsidRPr="00701B54" w:rsidRDefault="00C14DAB" w:rsidP="00701B54">
            <w:pPr>
              <w:jc w:val="right"/>
              <w:rPr>
                <w:b/>
                <w:bCs/>
                <w:sz w:val="28"/>
                <w:szCs w:val="28"/>
              </w:rPr>
            </w:pPr>
            <w:r w:rsidRPr="00701B54">
              <w:rPr>
                <w:b/>
                <w:bCs/>
                <w:sz w:val="28"/>
                <w:szCs w:val="28"/>
              </w:rPr>
              <w:t>Original: English</w:t>
            </w:r>
          </w:p>
        </w:tc>
      </w:tr>
      <w:tr w:rsidR="00C14DAB" w:rsidRPr="00701B54" w14:paraId="126981D5" w14:textId="0BC59E58" w:rsidTr="00C14DAB">
        <w:trPr>
          <w:cantSplit/>
        </w:trPr>
        <w:tc>
          <w:tcPr>
            <w:tcW w:w="1616" w:type="dxa"/>
            <w:gridSpan w:val="3"/>
          </w:tcPr>
          <w:p w14:paraId="603D5C65" w14:textId="77777777" w:rsidR="00C14DAB" w:rsidRPr="00701B54" w:rsidRDefault="00C14DAB" w:rsidP="00701B54">
            <w:pPr>
              <w:rPr>
                <w:b/>
                <w:bCs/>
              </w:rPr>
            </w:pPr>
            <w:bookmarkStart w:id="4" w:name="dbluepink" w:colFirst="1" w:colLast="1"/>
            <w:bookmarkStart w:id="5" w:name="dmeeting" w:colFirst="2" w:colLast="2"/>
            <w:r w:rsidRPr="00701B54">
              <w:rPr>
                <w:b/>
                <w:bCs/>
              </w:rPr>
              <w:t>Question(s):</w:t>
            </w:r>
          </w:p>
        </w:tc>
        <w:tc>
          <w:tcPr>
            <w:tcW w:w="3627" w:type="dxa"/>
          </w:tcPr>
          <w:p w14:paraId="2D0E6B28" w14:textId="7E323174" w:rsidR="00C14DAB" w:rsidRPr="00701B54" w:rsidRDefault="00C14DAB" w:rsidP="0095056B">
            <w:r>
              <w:t>N/A</w:t>
            </w:r>
          </w:p>
        </w:tc>
        <w:tc>
          <w:tcPr>
            <w:tcW w:w="4680" w:type="dxa"/>
          </w:tcPr>
          <w:p w14:paraId="1D31968E" w14:textId="749D1ECB" w:rsidR="00C14DAB" w:rsidRPr="00701B54" w:rsidRDefault="00507F07" w:rsidP="001F4C45">
            <w:pPr>
              <w:jc w:val="right"/>
            </w:pPr>
            <w:r>
              <w:t>V</w:t>
            </w:r>
            <w:r w:rsidR="00AD0A0F">
              <w:t>irtual</w:t>
            </w:r>
            <w:r w:rsidR="00F97764">
              <w:t xml:space="preserve">, </w:t>
            </w:r>
            <w:r w:rsidR="009E48B0">
              <w:t>11</w:t>
            </w:r>
            <w:r w:rsidR="008530D9">
              <w:t>-</w:t>
            </w:r>
            <w:r w:rsidR="009E48B0">
              <w:t>18</w:t>
            </w:r>
            <w:r w:rsidR="008530D9">
              <w:t xml:space="preserve"> </w:t>
            </w:r>
            <w:r w:rsidR="009E48B0">
              <w:t>January</w:t>
            </w:r>
            <w:r w:rsidR="00C14DAB" w:rsidRPr="00701B54">
              <w:t xml:space="preserve"> 20</w:t>
            </w:r>
            <w:r w:rsidR="003A6226">
              <w:t>2</w:t>
            </w:r>
            <w:r w:rsidR="009E48B0">
              <w:t>1</w:t>
            </w:r>
          </w:p>
        </w:tc>
      </w:tr>
      <w:tr w:rsidR="00C14DAB" w:rsidRPr="00701B54" w14:paraId="3223CFA5" w14:textId="50C16F30" w:rsidTr="00C14DAB">
        <w:trPr>
          <w:cantSplit/>
        </w:trPr>
        <w:tc>
          <w:tcPr>
            <w:tcW w:w="9923" w:type="dxa"/>
            <w:gridSpan w:val="5"/>
          </w:tcPr>
          <w:p w14:paraId="74A67D5A" w14:textId="5E7E3F90" w:rsidR="00C14DAB" w:rsidRPr="00701B54" w:rsidRDefault="00C14DAB" w:rsidP="00701B54">
            <w:pPr>
              <w:jc w:val="center"/>
              <w:rPr>
                <w:b/>
                <w:bCs/>
              </w:rPr>
            </w:pPr>
            <w:bookmarkStart w:id="6" w:name="ddoctype" w:colFirst="0" w:colLast="0"/>
            <w:bookmarkEnd w:id="4"/>
            <w:bookmarkEnd w:id="5"/>
            <w:r w:rsidRPr="00701B54">
              <w:rPr>
                <w:b/>
                <w:bCs/>
              </w:rPr>
              <w:t>TD</w:t>
            </w:r>
          </w:p>
        </w:tc>
      </w:tr>
      <w:tr w:rsidR="00C14DAB" w:rsidRPr="00701B54" w14:paraId="2A1230A7" w14:textId="761635F5" w:rsidTr="00C14DAB">
        <w:trPr>
          <w:cantSplit/>
        </w:trPr>
        <w:tc>
          <w:tcPr>
            <w:tcW w:w="1616" w:type="dxa"/>
            <w:gridSpan w:val="3"/>
          </w:tcPr>
          <w:p w14:paraId="22E1C0CA" w14:textId="77777777" w:rsidR="00C14DAB" w:rsidRPr="00701B54" w:rsidRDefault="00C14DAB" w:rsidP="00701B54">
            <w:pPr>
              <w:rPr>
                <w:b/>
                <w:bCs/>
              </w:rPr>
            </w:pPr>
            <w:bookmarkStart w:id="7" w:name="dsource" w:colFirst="1" w:colLast="1"/>
            <w:bookmarkEnd w:id="6"/>
            <w:r w:rsidRPr="00701B54">
              <w:rPr>
                <w:b/>
                <w:bCs/>
              </w:rPr>
              <w:t>Source:</w:t>
            </w:r>
          </w:p>
        </w:tc>
        <w:tc>
          <w:tcPr>
            <w:tcW w:w="8307" w:type="dxa"/>
            <w:gridSpan w:val="2"/>
          </w:tcPr>
          <w:p w14:paraId="49ADC2AD" w14:textId="450BA56F" w:rsidR="00C14DAB" w:rsidRPr="00701B54" w:rsidRDefault="00C14DAB" w:rsidP="00EA7290">
            <w:r w:rsidRPr="00701B54">
              <w:t>Chairman</w:t>
            </w:r>
            <w:r w:rsidR="00EA7290">
              <w:t xml:space="preserve">, </w:t>
            </w:r>
            <w:r w:rsidRPr="00701B54">
              <w:t>ITU-T S</w:t>
            </w:r>
            <w:r w:rsidR="00097C81">
              <w:t xml:space="preserve">tudy </w:t>
            </w:r>
            <w:r w:rsidRPr="00701B54">
              <w:t>G</w:t>
            </w:r>
            <w:r w:rsidR="00097C81">
              <w:t xml:space="preserve">roup </w:t>
            </w:r>
            <w:r w:rsidRPr="00701B54">
              <w:t>1</w:t>
            </w:r>
            <w:r>
              <w:t>1</w:t>
            </w:r>
          </w:p>
        </w:tc>
      </w:tr>
      <w:tr w:rsidR="00C14DAB" w:rsidRPr="00701B54" w14:paraId="3A56F3A5" w14:textId="03ED65DE" w:rsidTr="00C14DAB">
        <w:trPr>
          <w:cantSplit/>
        </w:trPr>
        <w:tc>
          <w:tcPr>
            <w:tcW w:w="1616" w:type="dxa"/>
            <w:gridSpan w:val="3"/>
          </w:tcPr>
          <w:p w14:paraId="16E14D4A" w14:textId="77777777" w:rsidR="00C14DAB" w:rsidRPr="00701B54" w:rsidRDefault="00C14DAB" w:rsidP="00701B54">
            <w:bookmarkStart w:id="8" w:name="dtitle1" w:colFirst="1" w:colLast="1"/>
            <w:bookmarkEnd w:id="7"/>
            <w:r w:rsidRPr="00701B54">
              <w:rPr>
                <w:b/>
                <w:bCs/>
              </w:rPr>
              <w:t>Title:</w:t>
            </w:r>
          </w:p>
        </w:tc>
        <w:tc>
          <w:tcPr>
            <w:tcW w:w="8307" w:type="dxa"/>
            <w:gridSpan w:val="2"/>
          </w:tcPr>
          <w:p w14:paraId="5C5EC275" w14:textId="57BC3770" w:rsidR="00C14DAB" w:rsidRPr="00701B54" w:rsidRDefault="00C14DAB" w:rsidP="006D0B3C">
            <w:r>
              <w:t xml:space="preserve">ITU-T </w:t>
            </w:r>
            <w:r w:rsidRPr="00701B54">
              <w:t>SG1</w:t>
            </w:r>
            <w:r>
              <w:t>1</w:t>
            </w:r>
            <w:r w:rsidRPr="00701B54">
              <w:t xml:space="preserve"> </w:t>
            </w:r>
            <w:r w:rsidR="003939E0">
              <w:t>Lead Study Group Report</w:t>
            </w:r>
          </w:p>
        </w:tc>
      </w:tr>
      <w:tr w:rsidR="00C14DAB" w:rsidRPr="00701B54" w14:paraId="1441B862" w14:textId="02A6957F" w:rsidTr="00C14DAB">
        <w:trPr>
          <w:cantSplit/>
        </w:trPr>
        <w:tc>
          <w:tcPr>
            <w:tcW w:w="1616" w:type="dxa"/>
            <w:gridSpan w:val="3"/>
            <w:tcBorders>
              <w:bottom w:val="single" w:sz="8" w:space="0" w:color="auto"/>
            </w:tcBorders>
          </w:tcPr>
          <w:p w14:paraId="34CDE56C" w14:textId="77777777" w:rsidR="00C14DAB" w:rsidRPr="00701B54" w:rsidRDefault="00C14DAB" w:rsidP="00701B54">
            <w:pPr>
              <w:rPr>
                <w:b/>
                <w:bCs/>
              </w:rPr>
            </w:pPr>
            <w:bookmarkStart w:id="9" w:name="dpurpose" w:colFirst="1" w:colLast="1"/>
            <w:bookmarkEnd w:id="8"/>
            <w:r w:rsidRPr="00701B54">
              <w:rPr>
                <w:b/>
                <w:bCs/>
              </w:rPr>
              <w:t>Purpose:</w:t>
            </w:r>
          </w:p>
        </w:tc>
        <w:tc>
          <w:tcPr>
            <w:tcW w:w="8307" w:type="dxa"/>
            <w:gridSpan w:val="2"/>
            <w:tcBorders>
              <w:bottom w:val="single" w:sz="8" w:space="0" w:color="auto"/>
            </w:tcBorders>
          </w:tcPr>
          <w:p w14:paraId="59E729F6" w14:textId="3F9272E7" w:rsidR="00C14DAB" w:rsidRPr="00701B54" w:rsidRDefault="00C14DAB" w:rsidP="00701B54">
            <w:r>
              <w:t>Information</w:t>
            </w:r>
          </w:p>
        </w:tc>
      </w:tr>
      <w:bookmarkEnd w:id="1"/>
      <w:bookmarkEnd w:id="9"/>
      <w:tr w:rsidR="00C14DAB" w:rsidRPr="00507F07" w14:paraId="574D4B2C" w14:textId="69418D4D" w:rsidTr="00C14DAB">
        <w:trPr>
          <w:cantSplit/>
        </w:trPr>
        <w:tc>
          <w:tcPr>
            <w:tcW w:w="1607" w:type="dxa"/>
            <w:gridSpan w:val="2"/>
            <w:tcBorders>
              <w:top w:val="single" w:sz="8" w:space="0" w:color="auto"/>
              <w:bottom w:val="single" w:sz="8" w:space="0" w:color="auto"/>
            </w:tcBorders>
          </w:tcPr>
          <w:p w14:paraId="48A76415" w14:textId="77777777" w:rsidR="00C14DAB" w:rsidRPr="00136DDD" w:rsidRDefault="00C14DAB" w:rsidP="001A20C3">
            <w:pPr>
              <w:rPr>
                <w:b/>
                <w:bCs/>
              </w:rPr>
            </w:pPr>
            <w:r w:rsidRPr="00136DDD">
              <w:rPr>
                <w:b/>
                <w:bCs/>
              </w:rPr>
              <w:t>Contact:</w:t>
            </w:r>
          </w:p>
        </w:tc>
        <w:tc>
          <w:tcPr>
            <w:tcW w:w="3636" w:type="dxa"/>
            <w:gridSpan w:val="2"/>
            <w:tcBorders>
              <w:top w:val="single" w:sz="8" w:space="0" w:color="auto"/>
              <w:bottom w:val="single" w:sz="8" w:space="0" w:color="auto"/>
            </w:tcBorders>
          </w:tcPr>
          <w:p w14:paraId="58B756D7" w14:textId="46DAF5B5" w:rsidR="00C14DAB" w:rsidRPr="00136DDD" w:rsidRDefault="00507F07" w:rsidP="002C0658">
            <w:sdt>
              <w:sdtPr>
                <w:rPr>
                  <w:lang w:val="en-US"/>
                </w:rPr>
                <w:alias w:val="ContactNameOrgCountry"/>
                <w:tag w:val="ContactNameOrgCountry"/>
                <w:id w:val="-130639986"/>
                <w:placeholder>
                  <w:docPart w:val="C72B66854CFC4225B174750193CF7FE1"/>
                </w:placeholder>
                <w:text w:multiLine="1"/>
              </w:sdtPr>
              <w:sdtEndPr/>
              <w:sdtContent>
                <w:r w:rsidR="00C14DAB">
                  <w:rPr>
                    <w:lang w:val="en-US"/>
                  </w:rPr>
                  <w:t>Andrey KUCHERYAVY</w:t>
                </w:r>
                <w:r w:rsidR="002C0658">
                  <w:rPr>
                    <w:lang w:val="en-US"/>
                  </w:rPr>
                  <w:br/>
                </w:r>
                <w:r w:rsidR="00C14DAB">
                  <w:rPr>
                    <w:lang w:val="en-US"/>
                  </w:rPr>
                  <w:t>Russia</w:t>
                </w:r>
                <w:r w:rsidR="005C1222">
                  <w:rPr>
                    <w:lang w:val="en-US"/>
                  </w:rPr>
                  <w:t>n Federation</w:t>
                </w:r>
              </w:sdtContent>
            </w:sdt>
          </w:p>
        </w:tc>
        <w:sdt>
          <w:sdtPr>
            <w:alias w:val="ContactTelFaxEmail"/>
            <w:tag w:val="ContactTelFaxEmail"/>
            <w:id w:val="-2140561428"/>
            <w:placeholder>
              <w:docPart w:val="3C24D5552D2245A28D023D66E20CD7E4"/>
            </w:placeholder>
          </w:sdtPr>
          <w:sdtEndPr/>
          <w:sdtContent>
            <w:tc>
              <w:tcPr>
                <w:tcW w:w="4680" w:type="dxa"/>
                <w:tcBorders>
                  <w:top w:val="single" w:sz="8" w:space="0" w:color="auto"/>
                  <w:bottom w:val="single" w:sz="8" w:space="0" w:color="auto"/>
                </w:tcBorders>
              </w:tcPr>
              <w:p w14:paraId="0C8B4E73" w14:textId="7508DA14" w:rsidR="00C14DAB" w:rsidRPr="00FF1151" w:rsidRDefault="00C14DAB" w:rsidP="004052F9">
                <w:pPr>
                  <w:rPr>
                    <w:lang w:val="pt-BR"/>
                  </w:rPr>
                </w:pPr>
                <w:r w:rsidRPr="00FF1151">
                  <w:rPr>
                    <w:lang w:val="pt-BR"/>
                  </w:rPr>
                  <w:t xml:space="preserve">Tel: </w:t>
                </w:r>
                <w:r w:rsidRPr="004052F9">
                  <w:rPr>
                    <w:lang w:val="pt-BR"/>
                  </w:rPr>
                  <w:t>+7 921 3140320</w:t>
                </w:r>
                <w:r w:rsidRPr="00FF1151">
                  <w:rPr>
                    <w:lang w:val="pt-BR"/>
                  </w:rPr>
                  <w:br/>
                  <w:t xml:space="preserve">E-mail: </w:t>
                </w:r>
                <w:hyperlink r:id="rId11" w:history="1">
                  <w:r w:rsidRPr="00E31E80">
                    <w:rPr>
                      <w:rStyle w:val="Hyperlink"/>
                      <w:rFonts w:ascii="Times New Roman" w:hAnsi="Times New Roman"/>
                      <w:lang w:val="pt-BR"/>
                    </w:rPr>
                    <w:t>akouch@mail.ru</w:t>
                  </w:r>
                </w:hyperlink>
              </w:p>
            </w:tc>
          </w:sdtContent>
        </w:sdt>
      </w:tr>
    </w:tbl>
    <w:p w14:paraId="4D4C2A3E"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B2E1AE1" w14:textId="77777777" w:rsidTr="005571A4">
        <w:trPr>
          <w:cantSplit/>
        </w:trPr>
        <w:tc>
          <w:tcPr>
            <w:tcW w:w="1616" w:type="dxa"/>
          </w:tcPr>
          <w:p w14:paraId="705E8A11" w14:textId="77777777" w:rsidR="0089088E" w:rsidRPr="00136DDD" w:rsidRDefault="0089088E" w:rsidP="005976A1">
            <w:pPr>
              <w:rPr>
                <w:b/>
                <w:bCs/>
              </w:rPr>
            </w:pPr>
            <w:r w:rsidRPr="00136DDD">
              <w:rPr>
                <w:b/>
                <w:bCs/>
              </w:rPr>
              <w:t>Keywords:</w:t>
            </w:r>
          </w:p>
        </w:tc>
        <w:tc>
          <w:tcPr>
            <w:tcW w:w="8363" w:type="dxa"/>
          </w:tcPr>
          <w:p w14:paraId="75E3B1EF" w14:textId="146AD0F8" w:rsidR="0089088E" w:rsidRPr="00136DDD" w:rsidRDefault="00507F07" w:rsidP="004A6EFC">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C0658">
                  <w:rPr>
                    <w:lang w:val="en-US"/>
                  </w:rPr>
                  <w:t>S</w:t>
                </w:r>
                <w:r w:rsidR="004A6EFC" w:rsidRPr="004A6EFC">
                  <w:rPr>
                    <w:lang w:val="en-US"/>
                  </w:rPr>
                  <w:t xml:space="preserve">ignalling; protocols; </w:t>
                </w:r>
                <w:r w:rsidR="00C10674">
                  <w:rPr>
                    <w:lang w:val="en-US"/>
                  </w:rPr>
                  <w:t xml:space="preserve">IMT-2020, </w:t>
                </w:r>
                <w:r w:rsidR="004A6EFC" w:rsidRPr="004A6EFC">
                  <w:rPr>
                    <w:lang w:val="en-US"/>
                  </w:rPr>
                  <w:t>conformance; interoperability; testing; counterfeiting; stolen; ICT devices</w:t>
                </w:r>
                <w:r w:rsidR="001F4C45">
                  <w:rPr>
                    <w:lang w:val="en-US"/>
                  </w:rPr>
                  <w:t>; CASC</w:t>
                </w:r>
                <w:r w:rsidR="00097C81">
                  <w:rPr>
                    <w:lang w:val="en-US"/>
                  </w:rPr>
                  <w:t>;</w:t>
                </w:r>
              </w:sdtContent>
            </w:sdt>
          </w:p>
        </w:tc>
      </w:tr>
      <w:tr w:rsidR="0089088E" w:rsidRPr="00136DDD" w14:paraId="7D0F8B1C" w14:textId="77777777" w:rsidTr="003F6A44">
        <w:trPr>
          <w:cantSplit/>
          <w:trHeight w:val="771"/>
        </w:trPr>
        <w:tc>
          <w:tcPr>
            <w:tcW w:w="1616"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4BE3CBD5" w14:textId="5E3F62F6" w:rsidR="0089088E" w:rsidRPr="00136DDD" w:rsidRDefault="00F97764" w:rsidP="001F4C45">
                <w:r w:rsidRPr="004A6EFC">
                  <w:t xml:space="preserve">This report </w:t>
                </w:r>
                <w:r>
                  <w:t xml:space="preserve">contains the report of </w:t>
                </w:r>
                <w:r w:rsidRPr="004A6EFC">
                  <w:t xml:space="preserve">the ITU-T SG11 on lead study group activities </w:t>
                </w:r>
                <w:r>
                  <w:t>(</w:t>
                </w:r>
                <w:r w:rsidR="009E48B0">
                  <w:t>September-December</w:t>
                </w:r>
                <w:r w:rsidR="001F4C45">
                  <w:t xml:space="preserve"> </w:t>
                </w:r>
                <w:r>
                  <w:t>20</w:t>
                </w:r>
                <w:r w:rsidR="000442D9">
                  <w:t>20</w:t>
                </w:r>
                <w:r>
                  <w:t>)</w:t>
                </w:r>
                <w:r w:rsidR="0087355E">
                  <w:t>.</w:t>
                </w:r>
              </w:p>
            </w:tc>
          </w:sdtContent>
        </w:sdt>
      </w:tr>
    </w:tbl>
    <w:p w14:paraId="64FF26FF" w14:textId="33D0766D" w:rsidR="004052F9" w:rsidRPr="004052F9" w:rsidRDefault="004052F9" w:rsidP="005525B5">
      <w:pPr>
        <w:pStyle w:val="ListParagraph"/>
        <w:numPr>
          <w:ilvl w:val="0"/>
          <w:numId w:val="12"/>
        </w:numPr>
        <w:snapToGrid w:val="0"/>
        <w:spacing w:before="360" w:after="120"/>
        <w:ind w:left="709" w:hanging="709"/>
        <w:contextualSpacing w:val="0"/>
        <w:rPr>
          <w:b/>
          <w:bCs/>
        </w:rPr>
      </w:pPr>
      <w:r w:rsidRPr="004052F9">
        <w:rPr>
          <w:b/>
          <w:bCs/>
        </w:rPr>
        <w:t>Background</w:t>
      </w:r>
    </w:p>
    <w:p w14:paraId="1AF52BE0" w14:textId="1321BCBC" w:rsidR="004052F9" w:rsidRDefault="004052F9">
      <w:r>
        <w:t xml:space="preserve">According to Resolution 2 of WTSA-16, ITU-T SG11 is </w:t>
      </w:r>
      <w:r w:rsidR="00845F40">
        <w:t>the</w:t>
      </w:r>
      <w:r>
        <w:t xml:space="preserve"> lead study group on:</w:t>
      </w:r>
    </w:p>
    <w:p w14:paraId="0813664F" w14:textId="3D16F2F8" w:rsidR="004052F9" w:rsidRDefault="004052F9" w:rsidP="00AB217C">
      <w:pPr>
        <w:pStyle w:val="ListParagraph"/>
        <w:numPr>
          <w:ilvl w:val="0"/>
          <w:numId w:val="11"/>
        </w:numPr>
        <w:snapToGrid w:val="0"/>
        <w:spacing w:before="0"/>
        <w:ind w:left="714" w:hanging="357"/>
        <w:contextualSpacing w:val="0"/>
      </w:pPr>
      <w:r w:rsidRPr="00D80D03">
        <w:t>signalling and protocols, including for IMT-2020 technologies</w:t>
      </w:r>
      <w:r w:rsidR="006973C0">
        <w:t>;</w:t>
      </w:r>
    </w:p>
    <w:p w14:paraId="38336D6D" w14:textId="3473EA0A" w:rsidR="004052F9" w:rsidRDefault="004052F9" w:rsidP="00AB217C">
      <w:pPr>
        <w:pStyle w:val="ListParagraph"/>
        <w:numPr>
          <w:ilvl w:val="0"/>
          <w:numId w:val="11"/>
        </w:numPr>
        <w:snapToGrid w:val="0"/>
        <w:spacing w:before="0"/>
        <w:ind w:left="714" w:hanging="357"/>
        <w:contextualSpacing w:val="0"/>
      </w:pPr>
      <w:r w:rsidRPr="00D80D03">
        <w:t>establishing test specifications, conformance and interoperability testing for all types of networks, technologies and services that are the subject of study and standardization by all ITU</w:t>
      </w:r>
      <w:r w:rsidRPr="00D80D03">
        <w:noBreakHyphen/>
        <w:t>T study groups</w:t>
      </w:r>
      <w:r w:rsidR="006973C0">
        <w:t>;</w:t>
      </w:r>
    </w:p>
    <w:p w14:paraId="4A1B5CDA" w14:textId="5DE64238" w:rsidR="004052F9" w:rsidRDefault="004052F9" w:rsidP="00AB217C">
      <w:pPr>
        <w:pStyle w:val="ListParagraph"/>
        <w:numPr>
          <w:ilvl w:val="0"/>
          <w:numId w:val="11"/>
        </w:numPr>
        <w:snapToGrid w:val="0"/>
        <w:spacing w:before="0"/>
        <w:ind w:left="714" w:hanging="357"/>
        <w:contextualSpacing w:val="0"/>
      </w:pPr>
      <w:r w:rsidRPr="00D80D03">
        <w:t>combating counterfeiting of ICT devices</w:t>
      </w:r>
      <w:r w:rsidR="006973C0">
        <w:t>;</w:t>
      </w:r>
    </w:p>
    <w:p w14:paraId="40371001" w14:textId="65874E36" w:rsidR="004052F9" w:rsidRPr="00D80D03" w:rsidRDefault="004052F9" w:rsidP="00AB217C">
      <w:pPr>
        <w:pStyle w:val="ListParagraph"/>
        <w:numPr>
          <w:ilvl w:val="0"/>
          <w:numId w:val="11"/>
        </w:numPr>
        <w:snapToGrid w:val="0"/>
        <w:spacing w:before="0"/>
        <w:ind w:left="714" w:hanging="357"/>
        <w:contextualSpacing w:val="0"/>
      </w:pPr>
      <w:r w:rsidRPr="00D80D03">
        <w:t>combating the use of stolen ICT devices</w:t>
      </w:r>
      <w:r w:rsidR="006973C0">
        <w:t>.</w:t>
      </w:r>
    </w:p>
    <w:p w14:paraId="445EE8C6" w14:textId="212AC7A2" w:rsidR="007F671C" w:rsidRPr="004052F9" w:rsidRDefault="007F671C" w:rsidP="005525B5">
      <w:pPr>
        <w:pStyle w:val="ListParagraph"/>
        <w:numPr>
          <w:ilvl w:val="0"/>
          <w:numId w:val="12"/>
        </w:numPr>
        <w:snapToGrid w:val="0"/>
        <w:spacing w:before="360" w:after="120"/>
        <w:ind w:left="709" w:hanging="709"/>
        <w:contextualSpacing w:val="0"/>
        <w:rPr>
          <w:b/>
          <w:bCs/>
        </w:rPr>
      </w:pPr>
      <w:r w:rsidRPr="004052F9">
        <w:rPr>
          <w:b/>
          <w:bCs/>
        </w:rPr>
        <w:t>Report o</w:t>
      </w:r>
      <w:r w:rsidR="004052F9">
        <w:rPr>
          <w:b/>
          <w:bCs/>
        </w:rPr>
        <w:t>f</w:t>
      </w:r>
      <w:r w:rsidRPr="004052F9">
        <w:rPr>
          <w:b/>
          <w:bCs/>
        </w:rPr>
        <w:t xml:space="preserve"> </w:t>
      </w:r>
      <w:r w:rsidR="007C2D4F">
        <w:rPr>
          <w:b/>
          <w:bCs/>
        </w:rPr>
        <w:t xml:space="preserve">ITU-T </w:t>
      </w:r>
      <w:r w:rsidRPr="004052F9">
        <w:rPr>
          <w:b/>
          <w:bCs/>
        </w:rPr>
        <w:t>SG1</w:t>
      </w:r>
      <w:r w:rsidR="004052F9" w:rsidRPr="004052F9">
        <w:rPr>
          <w:b/>
          <w:bCs/>
        </w:rPr>
        <w:t>1</w:t>
      </w:r>
      <w:r w:rsidRPr="004052F9">
        <w:rPr>
          <w:b/>
          <w:bCs/>
        </w:rPr>
        <w:t xml:space="preserve"> </w:t>
      </w:r>
      <w:r w:rsidR="004052F9">
        <w:rPr>
          <w:b/>
          <w:bCs/>
        </w:rPr>
        <w:t xml:space="preserve">on </w:t>
      </w:r>
      <w:r w:rsidRPr="004052F9">
        <w:rPr>
          <w:b/>
          <w:bCs/>
        </w:rPr>
        <w:t>lead study group activities</w:t>
      </w:r>
      <w:r w:rsidR="004052F9">
        <w:rPr>
          <w:b/>
          <w:bCs/>
        </w:rPr>
        <w:t xml:space="preserve"> (</w:t>
      </w:r>
      <w:r w:rsidR="002F4452">
        <w:rPr>
          <w:b/>
          <w:bCs/>
        </w:rPr>
        <w:t>September</w:t>
      </w:r>
      <w:r w:rsidR="00F821BD" w:rsidRPr="00F821BD">
        <w:rPr>
          <w:b/>
          <w:bCs/>
        </w:rPr>
        <w:t>-</w:t>
      </w:r>
      <w:r w:rsidR="002F4452">
        <w:rPr>
          <w:b/>
          <w:bCs/>
        </w:rPr>
        <w:t>December</w:t>
      </w:r>
      <w:r w:rsidR="00F821BD" w:rsidRPr="00F821BD">
        <w:rPr>
          <w:b/>
          <w:bCs/>
        </w:rPr>
        <w:t xml:space="preserve"> 2020</w:t>
      </w:r>
      <w:r w:rsidR="004052F9">
        <w:rPr>
          <w:b/>
          <w:bCs/>
        </w:rPr>
        <w:t>)</w:t>
      </w:r>
    </w:p>
    <w:p w14:paraId="00577B56" w14:textId="6AB7E405" w:rsidR="007F671C" w:rsidRPr="005525B5" w:rsidRDefault="004052F9" w:rsidP="005525B5">
      <w:pPr>
        <w:pStyle w:val="ListParagraph"/>
        <w:numPr>
          <w:ilvl w:val="1"/>
          <w:numId w:val="12"/>
        </w:numPr>
        <w:snapToGrid w:val="0"/>
        <w:spacing w:before="240" w:after="120"/>
        <w:ind w:left="0" w:firstLine="0"/>
        <w:contextualSpacing w:val="0"/>
        <w:rPr>
          <w:b/>
          <w:bCs/>
        </w:rPr>
      </w:pPr>
      <w:r w:rsidRPr="005525B5">
        <w:rPr>
          <w:b/>
          <w:bCs/>
        </w:rPr>
        <w:t>Signalling and protocols, including for IMT-2020 technologies</w:t>
      </w:r>
    </w:p>
    <w:p w14:paraId="12A30BAF" w14:textId="0E09D3B3" w:rsidR="00701182" w:rsidRPr="0043634C" w:rsidRDefault="00701182" w:rsidP="0043634C">
      <w:pPr>
        <w:pStyle w:val="ListParagraph"/>
        <w:numPr>
          <w:ilvl w:val="2"/>
          <w:numId w:val="17"/>
        </w:numPr>
        <w:snapToGrid w:val="0"/>
        <w:spacing w:before="240" w:after="120"/>
        <w:rPr>
          <w:b/>
          <w:bCs/>
        </w:rPr>
      </w:pPr>
      <w:r w:rsidRPr="0043634C">
        <w:rPr>
          <w:b/>
          <w:bCs/>
        </w:rPr>
        <w:t>Approved</w:t>
      </w:r>
      <w:r w:rsidR="0043634C" w:rsidRPr="0043634C">
        <w:rPr>
          <w:b/>
          <w:bCs/>
        </w:rPr>
        <w:t xml:space="preserve"> ITU-T Recommendations</w:t>
      </w:r>
      <w:r w:rsidR="00D8427E">
        <w:rPr>
          <w:b/>
          <w:bCs/>
        </w:rPr>
        <w:t xml:space="preserve"> and agreed</w:t>
      </w:r>
      <w:r w:rsidR="0043634C" w:rsidRPr="0043634C">
        <w:rPr>
          <w:b/>
          <w:bCs/>
        </w:rPr>
        <w:t xml:space="preserve"> Supplements and Corrigendum on signa</w:t>
      </w:r>
      <w:r w:rsidR="00EE5AC3">
        <w:rPr>
          <w:b/>
          <w:bCs/>
        </w:rPr>
        <w:t>l</w:t>
      </w:r>
      <w:r w:rsidR="0043634C" w:rsidRPr="0043634C">
        <w:rPr>
          <w:b/>
          <w:bCs/>
        </w:rPr>
        <w:t>ling aspects</w:t>
      </w:r>
    </w:p>
    <w:p w14:paraId="4B599BD7" w14:textId="21DCB072" w:rsidR="00006BBC" w:rsidRDefault="009E48B0" w:rsidP="009E48B0">
      <w:pPr>
        <w:rPr>
          <w:rFonts w:asciiTheme="majorBidi" w:hAnsiTheme="majorBidi" w:cstheme="majorBidi"/>
          <w:szCs w:val="22"/>
        </w:rPr>
      </w:pPr>
      <w:r w:rsidRPr="009E48B0">
        <w:rPr>
          <w:rFonts w:asciiTheme="majorBidi" w:hAnsiTheme="majorBidi" w:cstheme="majorBidi"/>
          <w:szCs w:val="22"/>
        </w:rPr>
        <w:t xml:space="preserve">Approved </w:t>
      </w:r>
      <w:r w:rsidR="00006BBC" w:rsidRPr="009E48B0">
        <w:rPr>
          <w:rFonts w:asciiTheme="majorBidi" w:hAnsiTheme="majorBidi" w:cstheme="majorBidi"/>
          <w:szCs w:val="22"/>
        </w:rPr>
        <w:t xml:space="preserve">ITU-T Q.3058 </w:t>
      </w:r>
      <w:r>
        <w:rPr>
          <w:rFonts w:asciiTheme="majorBidi" w:hAnsiTheme="majorBidi" w:cstheme="majorBidi"/>
          <w:szCs w:val="22"/>
        </w:rPr>
        <w:t>“</w:t>
      </w:r>
      <w:r w:rsidR="00006BBC" w:rsidRPr="00006BBC">
        <w:rPr>
          <w:rFonts w:asciiTheme="majorBidi" w:hAnsiTheme="majorBidi" w:cstheme="majorBidi"/>
          <w:szCs w:val="22"/>
        </w:rPr>
        <w:t>Signalling architecture of orchestration in NGNe</w:t>
      </w:r>
      <w:r>
        <w:rPr>
          <w:rFonts w:asciiTheme="majorBidi" w:hAnsiTheme="majorBidi" w:cstheme="majorBidi"/>
          <w:szCs w:val="22"/>
        </w:rPr>
        <w:t>”</w:t>
      </w:r>
      <w:r w:rsidR="00006BBC" w:rsidRPr="00006BBC">
        <w:rPr>
          <w:rFonts w:asciiTheme="majorBidi" w:hAnsiTheme="majorBidi" w:cstheme="majorBidi"/>
          <w:szCs w:val="22"/>
        </w:rPr>
        <w:t>. It provides the signalling architecture for orchestration in NGNe. Based on the functional architecture of orchestration in NGNe, it introduces the reference points and specifies the mapping of reference points to interfaces in the signalling architecture of orchestration in NGNe. It also provides the signalling requirements of the interfaces and defines the protocols used for interfaces</w:t>
      </w:r>
      <w:r>
        <w:rPr>
          <w:rFonts w:asciiTheme="majorBidi" w:hAnsiTheme="majorBidi" w:cstheme="majorBidi"/>
          <w:szCs w:val="22"/>
        </w:rPr>
        <w:t>.</w:t>
      </w:r>
    </w:p>
    <w:p w14:paraId="47BC516F" w14:textId="0C461624" w:rsidR="00006BBC" w:rsidRDefault="009E48B0" w:rsidP="009E48B0">
      <w:pPr>
        <w:rPr>
          <w:rFonts w:asciiTheme="majorBidi" w:hAnsiTheme="majorBidi" w:cstheme="majorBidi"/>
          <w:szCs w:val="22"/>
        </w:rPr>
      </w:pPr>
      <w:r w:rsidRPr="009E48B0">
        <w:rPr>
          <w:rFonts w:asciiTheme="majorBidi" w:hAnsiTheme="majorBidi" w:cstheme="majorBidi"/>
          <w:szCs w:val="22"/>
        </w:rPr>
        <w:t xml:space="preserve">Approved </w:t>
      </w:r>
      <w:r w:rsidR="00006BBC" w:rsidRPr="009E48B0">
        <w:rPr>
          <w:rFonts w:asciiTheme="majorBidi" w:hAnsiTheme="majorBidi" w:cstheme="majorBidi"/>
          <w:szCs w:val="22"/>
        </w:rPr>
        <w:t xml:space="preserve">ITU-T Q.3059 </w:t>
      </w:r>
      <w:r>
        <w:rPr>
          <w:rFonts w:asciiTheme="majorBidi" w:hAnsiTheme="majorBidi" w:cstheme="majorBidi"/>
          <w:szCs w:val="22"/>
        </w:rPr>
        <w:t>“</w:t>
      </w:r>
      <w:r w:rsidR="00006BBC" w:rsidRPr="00006BBC">
        <w:rPr>
          <w:rFonts w:asciiTheme="majorBidi" w:hAnsiTheme="majorBidi" w:cstheme="majorBidi"/>
          <w:szCs w:val="22"/>
        </w:rPr>
        <w:t>Signalling requirements for service function discovery</w:t>
      </w:r>
      <w:r>
        <w:rPr>
          <w:rFonts w:asciiTheme="majorBidi" w:hAnsiTheme="majorBidi" w:cstheme="majorBidi"/>
          <w:szCs w:val="22"/>
        </w:rPr>
        <w:t>”</w:t>
      </w:r>
      <w:r w:rsidR="00006BBC" w:rsidRPr="00006BBC">
        <w:rPr>
          <w:rFonts w:asciiTheme="majorBidi" w:hAnsiTheme="majorBidi" w:cstheme="majorBidi"/>
          <w:szCs w:val="22"/>
        </w:rPr>
        <w:t>. It specifies the signalling requirements for service function discovery based on its functional architecture. The signalling is for service function path controller to discover and select the service function</w:t>
      </w:r>
      <w:r>
        <w:rPr>
          <w:rFonts w:asciiTheme="majorBidi" w:hAnsiTheme="majorBidi" w:cstheme="majorBidi"/>
          <w:szCs w:val="22"/>
        </w:rPr>
        <w:t>.</w:t>
      </w:r>
    </w:p>
    <w:p w14:paraId="1E8CF05C" w14:textId="387318C6" w:rsidR="00006BBC" w:rsidRPr="00006BBC" w:rsidRDefault="009E48B0" w:rsidP="009E48B0">
      <w:pPr>
        <w:rPr>
          <w:rFonts w:asciiTheme="majorBidi" w:hAnsiTheme="majorBidi" w:cstheme="majorBidi"/>
          <w:szCs w:val="22"/>
        </w:rPr>
      </w:pPr>
      <w:r w:rsidRPr="009E48B0">
        <w:rPr>
          <w:rFonts w:asciiTheme="majorBidi" w:hAnsiTheme="majorBidi" w:cstheme="majorBidi"/>
          <w:szCs w:val="22"/>
        </w:rPr>
        <w:t xml:space="preserve">Approved </w:t>
      </w:r>
      <w:r w:rsidR="00006BBC" w:rsidRPr="009E48B0">
        <w:rPr>
          <w:rFonts w:asciiTheme="majorBidi" w:hAnsiTheme="majorBidi" w:cstheme="majorBidi"/>
          <w:szCs w:val="22"/>
        </w:rPr>
        <w:t xml:space="preserve">ITU-T Q.3720 </w:t>
      </w:r>
      <w:r>
        <w:rPr>
          <w:rFonts w:asciiTheme="majorBidi" w:hAnsiTheme="majorBidi" w:cstheme="majorBidi"/>
          <w:szCs w:val="22"/>
        </w:rPr>
        <w:t>“</w:t>
      </w:r>
      <w:r w:rsidR="00006BBC" w:rsidRPr="00006BBC">
        <w:rPr>
          <w:rFonts w:asciiTheme="majorBidi" w:hAnsiTheme="majorBidi" w:cstheme="majorBidi"/>
          <w:szCs w:val="22"/>
        </w:rPr>
        <w:t>Procedures for vBNG acceleration with programmable acceleration card</w:t>
      </w:r>
      <w:r>
        <w:rPr>
          <w:rFonts w:asciiTheme="majorBidi" w:hAnsiTheme="majorBidi" w:cstheme="majorBidi"/>
          <w:szCs w:val="22"/>
        </w:rPr>
        <w:t>”</w:t>
      </w:r>
      <w:r w:rsidR="00006BBC" w:rsidRPr="00006BBC">
        <w:rPr>
          <w:rFonts w:asciiTheme="majorBidi" w:hAnsiTheme="majorBidi" w:cstheme="majorBidi"/>
          <w:szCs w:val="22"/>
        </w:rPr>
        <w:t>. It specifies the framework, working modes, and procedures for vBNG acceleration with programmable acceleration card.</w:t>
      </w:r>
    </w:p>
    <w:p w14:paraId="6DB0A11C" w14:textId="5293CB1D" w:rsidR="00AD5BA3" w:rsidRDefault="00AD5BA3" w:rsidP="002F37CC">
      <w:pPr>
        <w:rPr>
          <w:rFonts w:asciiTheme="majorBidi" w:hAnsiTheme="majorBidi" w:cstheme="majorBidi"/>
          <w:szCs w:val="22"/>
          <w:lang w:val="en-US"/>
        </w:rPr>
      </w:pPr>
      <w:r>
        <w:rPr>
          <w:rFonts w:asciiTheme="majorBidi" w:hAnsiTheme="majorBidi" w:cstheme="majorBidi"/>
          <w:lang w:val="en-US"/>
        </w:rPr>
        <w:lastRenderedPageBreak/>
        <w:t xml:space="preserve">SG11 continues progressing </w:t>
      </w:r>
      <w:r w:rsidR="009E48B0">
        <w:rPr>
          <w:rFonts w:asciiTheme="majorBidi" w:hAnsiTheme="majorBidi" w:cstheme="majorBidi"/>
          <w:lang w:val="en-US"/>
        </w:rPr>
        <w:t>13</w:t>
      </w:r>
      <w:r>
        <w:rPr>
          <w:rFonts w:asciiTheme="majorBidi" w:hAnsiTheme="majorBidi" w:cstheme="majorBidi"/>
          <w:lang w:val="en-US"/>
        </w:rPr>
        <w:t xml:space="preserve"> ongoing work items</w:t>
      </w:r>
      <w:r w:rsidR="00B37D08">
        <w:rPr>
          <w:rFonts w:asciiTheme="majorBidi" w:hAnsiTheme="majorBidi" w:cstheme="majorBidi"/>
          <w:lang w:val="en-US"/>
        </w:rPr>
        <w:t xml:space="preserve"> on </w:t>
      </w:r>
      <w:r w:rsidR="00E863B5">
        <w:rPr>
          <w:rFonts w:asciiTheme="majorBidi" w:hAnsiTheme="majorBidi" w:cstheme="majorBidi"/>
          <w:lang w:val="en-US"/>
        </w:rPr>
        <w:t>signalling aspects</w:t>
      </w:r>
      <w:r>
        <w:rPr>
          <w:rFonts w:asciiTheme="majorBidi" w:hAnsiTheme="majorBidi" w:cstheme="majorBidi"/>
          <w:lang w:val="en-US"/>
        </w:rPr>
        <w:t>.</w:t>
      </w:r>
    </w:p>
    <w:p w14:paraId="69EB1630" w14:textId="007CF8C5" w:rsidR="0043634C" w:rsidRPr="0043634C" w:rsidRDefault="0043634C" w:rsidP="00A050BF">
      <w:pPr>
        <w:pStyle w:val="ListParagraph"/>
        <w:keepNext/>
        <w:keepLines/>
        <w:numPr>
          <w:ilvl w:val="2"/>
          <w:numId w:val="17"/>
        </w:numPr>
        <w:snapToGrid w:val="0"/>
        <w:spacing w:before="240" w:after="120"/>
        <w:contextualSpacing w:val="0"/>
        <w:rPr>
          <w:b/>
          <w:bCs/>
        </w:rPr>
      </w:pPr>
      <w:r w:rsidRPr="0043634C">
        <w:rPr>
          <w:b/>
          <w:bCs/>
        </w:rPr>
        <w:t>IMT-2020</w:t>
      </w:r>
      <w:r w:rsidR="006151DC">
        <w:rPr>
          <w:b/>
          <w:bCs/>
        </w:rPr>
        <w:t xml:space="preserve"> and</w:t>
      </w:r>
      <w:r>
        <w:rPr>
          <w:b/>
          <w:bCs/>
        </w:rPr>
        <w:t xml:space="preserve"> </w:t>
      </w:r>
      <w:r w:rsidR="00AC2205">
        <w:rPr>
          <w:b/>
          <w:bCs/>
        </w:rPr>
        <w:t>managed P2P communications</w:t>
      </w:r>
      <w:r w:rsidR="00333917">
        <w:rPr>
          <w:b/>
          <w:bCs/>
        </w:rPr>
        <w:t xml:space="preserve"> related issues</w:t>
      </w:r>
    </w:p>
    <w:p w14:paraId="52FC4B44" w14:textId="31AB053A" w:rsidR="009E48B0" w:rsidRDefault="00EA2251" w:rsidP="006D7D47">
      <w:pPr>
        <w:rPr>
          <w:rFonts w:asciiTheme="majorBidi" w:hAnsiTheme="majorBidi" w:cstheme="majorBidi"/>
          <w:szCs w:val="22"/>
          <w:lang w:val="en-US"/>
        </w:rPr>
      </w:pPr>
      <w:r w:rsidRPr="00123308">
        <w:rPr>
          <w:rFonts w:asciiTheme="majorBidi" w:hAnsiTheme="majorBidi" w:cstheme="majorBidi"/>
          <w:szCs w:val="22"/>
          <w:lang w:val="en-US"/>
        </w:rPr>
        <w:t xml:space="preserve">ITU-T </w:t>
      </w:r>
      <w:r w:rsidR="00060E3D" w:rsidRPr="00123308">
        <w:rPr>
          <w:rFonts w:asciiTheme="majorBidi" w:hAnsiTheme="majorBidi" w:cstheme="majorBidi"/>
          <w:szCs w:val="22"/>
          <w:lang w:val="en-US"/>
        </w:rPr>
        <w:t xml:space="preserve">SG11 </w:t>
      </w:r>
      <w:r w:rsidR="006D7A4E" w:rsidRPr="00123308">
        <w:rPr>
          <w:rFonts w:asciiTheme="majorBidi" w:hAnsiTheme="majorBidi" w:cstheme="majorBidi"/>
          <w:szCs w:val="22"/>
          <w:lang w:val="en-US"/>
        </w:rPr>
        <w:t xml:space="preserve">continues </w:t>
      </w:r>
      <w:r w:rsidR="00506DC5" w:rsidRPr="00123308">
        <w:rPr>
          <w:rFonts w:asciiTheme="majorBidi" w:hAnsiTheme="majorBidi" w:cstheme="majorBidi"/>
          <w:szCs w:val="22"/>
          <w:lang w:val="en-US"/>
        </w:rPr>
        <w:t xml:space="preserve">activities </w:t>
      </w:r>
      <w:r w:rsidR="00370DEF" w:rsidRPr="00123308">
        <w:rPr>
          <w:rFonts w:asciiTheme="majorBidi" w:hAnsiTheme="majorBidi" w:cstheme="majorBidi"/>
          <w:szCs w:val="22"/>
          <w:lang w:val="en-US"/>
        </w:rPr>
        <w:t xml:space="preserve">which </w:t>
      </w:r>
      <w:r w:rsidR="008B2879" w:rsidRPr="00123308">
        <w:rPr>
          <w:rFonts w:asciiTheme="majorBidi" w:hAnsiTheme="majorBidi" w:cstheme="majorBidi"/>
          <w:szCs w:val="22"/>
          <w:lang w:val="en-US"/>
        </w:rPr>
        <w:t xml:space="preserve">are </w:t>
      </w:r>
      <w:r w:rsidR="00370DEF" w:rsidRPr="00123308">
        <w:rPr>
          <w:rFonts w:asciiTheme="majorBidi" w:hAnsiTheme="majorBidi" w:cstheme="majorBidi"/>
          <w:szCs w:val="22"/>
          <w:lang w:val="en-US"/>
        </w:rPr>
        <w:t xml:space="preserve">aimed at </w:t>
      </w:r>
      <w:r w:rsidR="008E4570" w:rsidRPr="00123308">
        <w:rPr>
          <w:rFonts w:asciiTheme="majorBidi" w:hAnsiTheme="majorBidi" w:cstheme="majorBidi"/>
          <w:szCs w:val="22"/>
          <w:lang w:val="en-US"/>
        </w:rPr>
        <w:t>developing standards on IMT-2020</w:t>
      </w:r>
      <w:r w:rsidR="00370DEF" w:rsidRPr="00123308">
        <w:rPr>
          <w:rFonts w:asciiTheme="majorBidi" w:hAnsiTheme="majorBidi" w:cstheme="majorBidi"/>
          <w:szCs w:val="22"/>
          <w:lang w:val="en-US"/>
        </w:rPr>
        <w:t>-</w:t>
      </w:r>
      <w:r w:rsidR="006D7A4E" w:rsidRPr="00123308">
        <w:rPr>
          <w:rFonts w:asciiTheme="majorBidi" w:hAnsiTheme="majorBidi" w:cstheme="majorBidi"/>
          <w:szCs w:val="22"/>
          <w:lang w:val="en-US"/>
        </w:rPr>
        <w:t>related protocols</w:t>
      </w:r>
      <w:r w:rsidR="008E4570" w:rsidRPr="00123308">
        <w:rPr>
          <w:rFonts w:asciiTheme="majorBidi" w:hAnsiTheme="majorBidi" w:cstheme="majorBidi"/>
          <w:szCs w:val="22"/>
          <w:lang w:val="en-US"/>
        </w:rPr>
        <w:t>.</w:t>
      </w:r>
      <w:r w:rsidR="009E48B0">
        <w:rPr>
          <w:rFonts w:asciiTheme="majorBidi" w:hAnsiTheme="majorBidi" w:cstheme="majorBidi"/>
          <w:szCs w:val="22"/>
          <w:lang w:val="en-US"/>
        </w:rPr>
        <w:t xml:space="preserve"> Currently, there are 11 ongoing work items.</w:t>
      </w:r>
    </w:p>
    <w:p w14:paraId="4072CE08" w14:textId="4DE860AB" w:rsidR="0061099F" w:rsidRDefault="0061099F" w:rsidP="007640F5">
      <w:pPr>
        <w:rPr>
          <w:rFonts w:asciiTheme="majorBidi" w:hAnsiTheme="majorBidi" w:cstheme="majorBidi"/>
          <w:szCs w:val="22"/>
          <w:lang w:val="en-US"/>
        </w:rPr>
      </w:pPr>
      <w:r>
        <w:rPr>
          <w:rFonts w:asciiTheme="majorBidi" w:hAnsiTheme="majorBidi" w:cstheme="majorBidi"/>
          <w:szCs w:val="22"/>
          <w:lang w:val="en-US"/>
        </w:rPr>
        <w:t xml:space="preserve">With regards to managed P2P communications, SG11 </w:t>
      </w:r>
      <w:r w:rsidR="009E48B0">
        <w:rPr>
          <w:rFonts w:asciiTheme="majorBidi" w:hAnsiTheme="majorBidi" w:cstheme="majorBidi"/>
          <w:szCs w:val="22"/>
          <w:lang w:val="en-US"/>
        </w:rPr>
        <w:t>approved</w:t>
      </w:r>
      <w:r w:rsidR="00391A79">
        <w:rPr>
          <w:rFonts w:asciiTheme="majorBidi" w:hAnsiTheme="majorBidi" w:cstheme="majorBidi"/>
          <w:szCs w:val="22"/>
          <w:lang w:val="en-US"/>
        </w:rPr>
        <w:t>:</w:t>
      </w:r>
    </w:p>
    <w:p w14:paraId="1657869A" w14:textId="1BF2F34E" w:rsidR="008A5E0B" w:rsidRPr="008A5E0B" w:rsidRDefault="009E48B0" w:rsidP="00EF33B2">
      <w:pPr>
        <w:pStyle w:val="ListParagraph"/>
        <w:numPr>
          <w:ilvl w:val="0"/>
          <w:numId w:val="35"/>
        </w:numPr>
        <w:contextualSpacing w:val="0"/>
        <w:rPr>
          <w:rFonts w:asciiTheme="majorBidi" w:hAnsiTheme="majorBidi" w:cstheme="majorBidi"/>
          <w:szCs w:val="22"/>
          <w:lang w:val="en-US"/>
        </w:rPr>
      </w:pPr>
      <w:r w:rsidRPr="00507F07">
        <w:rPr>
          <w:rFonts w:asciiTheme="majorBidi" w:hAnsiTheme="majorBidi" w:cstheme="majorBidi"/>
          <w:szCs w:val="22"/>
        </w:rPr>
        <w:t>N</w:t>
      </w:r>
      <w:r w:rsidR="00EF33B2" w:rsidRPr="00507F07">
        <w:rPr>
          <w:rFonts w:asciiTheme="majorBidi" w:hAnsiTheme="majorBidi" w:cstheme="majorBidi"/>
          <w:szCs w:val="22"/>
        </w:rPr>
        <w:t xml:space="preserve">ew Recommendation </w:t>
      </w:r>
      <w:r w:rsidR="008A5E0B" w:rsidRPr="00507F07">
        <w:rPr>
          <w:rFonts w:asciiTheme="majorBidi" w:hAnsiTheme="majorBidi" w:cstheme="majorBidi"/>
          <w:szCs w:val="22"/>
        </w:rPr>
        <w:t xml:space="preserve">ITU-T X.609.9 </w:t>
      </w:r>
      <w:r w:rsidR="001F2884">
        <w:rPr>
          <w:rFonts w:asciiTheme="majorBidi" w:hAnsiTheme="majorBidi" w:cstheme="majorBidi"/>
          <w:szCs w:val="22"/>
          <w:lang w:val="en-US"/>
        </w:rPr>
        <w:t>“</w:t>
      </w:r>
      <w:r w:rsidR="008A5E0B" w:rsidRPr="008A5E0B">
        <w:rPr>
          <w:rFonts w:asciiTheme="majorBidi" w:hAnsiTheme="majorBidi" w:cstheme="majorBidi"/>
          <w:szCs w:val="22"/>
          <w:lang w:val="en-US"/>
        </w:rPr>
        <w:t>Managed P2P communications: Overlay content management protocol</w:t>
      </w:r>
      <w:r w:rsidR="001F2884">
        <w:rPr>
          <w:rFonts w:asciiTheme="majorBidi" w:hAnsiTheme="majorBidi" w:cstheme="majorBidi"/>
          <w:szCs w:val="22"/>
          <w:lang w:val="en-US"/>
        </w:rPr>
        <w:t>”</w:t>
      </w:r>
      <w:r w:rsidR="008A5E0B" w:rsidRPr="008A5E0B">
        <w:rPr>
          <w:rFonts w:asciiTheme="majorBidi" w:hAnsiTheme="majorBidi" w:cstheme="majorBidi"/>
          <w:szCs w:val="22"/>
          <w:lang w:val="en-US"/>
        </w:rPr>
        <w:t>. It specifies an overlay content management protocol (OCMP) that runs on an interface between an index server and a peer to carry meta-information of overlay content over managed peer-to-peer (MP2P) architecture defined in Rec. ITU-T X.609. The meta-information includes attributes of a content to be distributed and mapping information with an overlay network. This Recommendation provides message formats and protocol operations;</w:t>
      </w:r>
    </w:p>
    <w:p w14:paraId="36D3793E" w14:textId="3DBAEF63" w:rsidR="008A5E0B" w:rsidRPr="008A5E0B" w:rsidRDefault="009E48B0" w:rsidP="00EF33B2">
      <w:pPr>
        <w:pStyle w:val="ListParagraph"/>
        <w:numPr>
          <w:ilvl w:val="0"/>
          <w:numId w:val="35"/>
        </w:numPr>
        <w:contextualSpacing w:val="0"/>
        <w:rPr>
          <w:rFonts w:asciiTheme="majorBidi" w:hAnsiTheme="majorBidi" w:cstheme="majorBidi"/>
          <w:szCs w:val="22"/>
          <w:lang w:val="en-US"/>
        </w:rPr>
      </w:pPr>
      <w:r w:rsidRPr="001F2884">
        <w:rPr>
          <w:rFonts w:asciiTheme="majorBidi" w:hAnsiTheme="majorBidi" w:cstheme="majorBidi"/>
          <w:szCs w:val="22"/>
        </w:rPr>
        <w:t>N</w:t>
      </w:r>
      <w:r w:rsidR="00EF33B2" w:rsidRPr="001F2884">
        <w:rPr>
          <w:rFonts w:asciiTheme="majorBidi" w:hAnsiTheme="majorBidi" w:cstheme="majorBidi"/>
          <w:szCs w:val="22"/>
        </w:rPr>
        <w:t xml:space="preserve">ew Recommendation </w:t>
      </w:r>
      <w:r w:rsidR="008A5E0B" w:rsidRPr="001F2884">
        <w:rPr>
          <w:rFonts w:asciiTheme="majorBidi" w:hAnsiTheme="majorBidi" w:cstheme="majorBidi"/>
          <w:szCs w:val="22"/>
        </w:rPr>
        <w:t xml:space="preserve">ITU-T X.609.10 </w:t>
      </w:r>
      <w:r w:rsidR="001F2884">
        <w:rPr>
          <w:rFonts w:asciiTheme="majorBidi" w:hAnsiTheme="majorBidi" w:cstheme="majorBidi"/>
          <w:szCs w:val="22"/>
        </w:rPr>
        <w:t>“</w:t>
      </w:r>
      <w:r w:rsidR="008A5E0B" w:rsidRPr="008A5E0B">
        <w:rPr>
          <w:rFonts w:asciiTheme="majorBidi" w:hAnsiTheme="majorBidi" w:cstheme="majorBidi"/>
          <w:szCs w:val="22"/>
          <w:lang w:val="en-US"/>
        </w:rPr>
        <w:t>Managed P2P communications: Signalling requirements for data streaming</w:t>
      </w:r>
      <w:r w:rsidR="001F2884">
        <w:rPr>
          <w:rFonts w:asciiTheme="majorBidi" w:hAnsiTheme="majorBidi" w:cstheme="majorBidi"/>
          <w:szCs w:val="22"/>
          <w:lang w:val="en-US"/>
        </w:rPr>
        <w:t>”</w:t>
      </w:r>
      <w:r w:rsidR="008A5E0B" w:rsidRPr="008A5E0B">
        <w:rPr>
          <w:rFonts w:asciiTheme="majorBidi" w:hAnsiTheme="majorBidi" w:cstheme="majorBidi"/>
          <w:szCs w:val="22"/>
          <w:lang w:val="en-US"/>
        </w:rPr>
        <w:t>. It defines the signalling requirements for data streaming that runs on the reference points among related entities of the managed P2P network communications. This Recommendation also addresses service procedures for providing data streaming services based on managed peer-to-peer networks;</w:t>
      </w:r>
    </w:p>
    <w:p w14:paraId="27D6ED1C" w14:textId="58C85B83" w:rsidR="00192DAB" w:rsidRPr="00EF33B2" w:rsidRDefault="009E48B0" w:rsidP="00EF33B2">
      <w:pPr>
        <w:pStyle w:val="ListParagraph"/>
        <w:numPr>
          <w:ilvl w:val="0"/>
          <w:numId w:val="35"/>
        </w:numPr>
        <w:contextualSpacing w:val="0"/>
        <w:rPr>
          <w:rFonts w:asciiTheme="majorBidi" w:hAnsiTheme="majorBidi" w:cstheme="majorBidi"/>
          <w:szCs w:val="22"/>
          <w:lang w:val="en-US"/>
        </w:rPr>
      </w:pPr>
      <w:r w:rsidRPr="001F2884">
        <w:rPr>
          <w:rFonts w:asciiTheme="majorBidi" w:hAnsiTheme="majorBidi" w:cstheme="majorBidi"/>
          <w:szCs w:val="22"/>
        </w:rPr>
        <w:t>N</w:t>
      </w:r>
      <w:r w:rsidR="00EF33B2" w:rsidRPr="001F2884">
        <w:rPr>
          <w:rFonts w:asciiTheme="majorBidi" w:hAnsiTheme="majorBidi" w:cstheme="majorBidi"/>
          <w:szCs w:val="22"/>
        </w:rPr>
        <w:t xml:space="preserve">ew Recommendation </w:t>
      </w:r>
      <w:r w:rsidR="008A5E0B" w:rsidRPr="001F2884">
        <w:rPr>
          <w:rFonts w:asciiTheme="majorBidi" w:hAnsiTheme="majorBidi" w:cstheme="majorBidi"/>
          <w:szCs w:val="22"/>
        </w:rPr>
        <w:t xml:space="preserve">ITU-T Q.4100 </w:t>
      </w:r>
      <w:r w:rsidR="001F2884">
        <w:rPr>
          <w:rFonts w:asciiTheme="majorBidi" w:hAnsiTheme="majorBidi" w:cstheme="majorBidi"/>
          <w:szCs w:val="22"/>
        </w:rPr>
        <w:t>“</w:t>
      </w:r>
      <w:r w:rsidR="008A5E0B" w:rsidRPr="00EF33B2">
        <w:rPr>
          <w:rFonts w:asciiTheme="majorBidi" w:hAnsiTheme="majorBidi" w:cstheme="majorBidi"/>
          <w:szCs w:val="22"/>
          <w:lang w:val="en-US"/>
        </w:rPr>
        <w:t>Hybrid peer-to-peer (P2P) communications: Functional architecture</w:t>
      </w:r>
      <w:r w:rsidR="001F2884">
        <w:rPr>
          <w:rFonts w:asciiTheme="majorBidi" w:hAnsiTheme="majorBidi" w:cstheme="majorBidi"/>
          <w:szCs w:val="22"/>
          <w:lang w:val="en-US"/>
        </w:rPr>
        <w:t>”</w:t>
      </w:r>
      <w:r w:rsidR="008A5E0B" w:rsidRPr="00EF33B2">
        <w:rPr>
          <w:rFonts w:asciiTheme="majorBidi" w:hAnsiTheme="majorBidi" w:cstheme="majorBidi"/>
          <w:szCs w:val="22"/>
          <w:lang w:val="en-US"/>
        </w:rPr>
        <w:t>. The hybrid P2P network can be composed of tree-based overlay network and mesh-based overlay network in order to utilize the advantages of each type of overlay network. The tree-based overlay network will be used for fast distribution of small data, and the mesh-based network will be used for distribution of relatively larger sized data. This Recommendation specifies the functional architecture and the reference points for the hybrid peer-to-peer networking with information flows.</w:t>
      </w:r>
    </w:p>
    <w:p w14:paraId="2960809E" w14:textId="364F42D2" w:rsidR="00123308" w:rsidRDefault="00596224" w:rsidP="00123308">
      <w:pPr>
        <w:rPr>
          <w:rFonts w:asciiTheme="majorBidi" w:hAnsiTheme="majorBidi" w:cstheme="majorBidi"/>
          <w:szCs w:val="22"/>
          <w:lang w:val="en-US"/>
        </w:rPr>
      </w:pPr>
      <w:r>
        <w:rPr>
          <w:rFonts w:asciiTheme="majorBidi" w:hAnsiTheme="majorBidi" w:cstheme="majorBidi"/>
          <w:lang w:val="en-US"/>
        </w:rPr>
        <w:t xml:space="preserve">SG11 continues progressing </w:t>
      </w:r>
      <w:r w:rsidR="009E48B0">
        <w:rPr>
          <w:rFonts w:asciiTheme="majorBidi" w:hAnsiTheme="majorBidi" w:cstheme="majorBidi"/>
          <w:lang w:val="en-US"/>
        </w:rPr>
        <w:t>4</w:t>
      </w:r>
      <w:r>
        <w:rPr>
          <w:rFonts w:asciiTheme="majorBidi" w:hAnsiTheme="majorBidi" w:cstheme="majorBidi"/>
          <w:lang w:val="en-US"/>
        </w:rPr>
        <w:t xml:space="preserve"> ongoing work items</w:t>
      </w:r>
      <w:r w:rsidR="00E15591">
        <w:rPr>
          <w:rFonts w:asciiTheme="majorBidi" w:hAnsiTheme="majorBidi" w:cstheme="majorBidi"/>
          <w:lang w:val="en-US"/>
        </w:rPr>
        <w:t xml:space="preserve"> on signaling aspects for P2P communications</w:t>
      </w:r>
      <w:r>
        <w:rPr>
          <w:rFonts w:asciiTheme="majorBidi" w:hAnsiTheme="majorBidi" w:cstheme="majorBidi"/>
          <w:lang w:val="en-US"/>
        </w:rPr>
        <w:t>.</w:t>
      </w:r>
    </w:p>
    <w:p w14:paraId="15DDE001" w14:textId="09A04F04" w:rsidR="0043634C" w:rsidRPr="0043634C" w:rsidRDefault="00D65937" w:rsidP="0043634C">
      <w:pPr>
        <w:pStyle w:val="ListParagraph"/>
        <w:numPr>
          <w:ilvl w:val="2"/>
          <w:numId w:val="17"/>
        </w:numPr>
        <w:snapToGrid w:val="0"/>
        <w:spacing w:before="240" w:after="120"/>
        <w:contextualSpacing w:val="0"/>
        <w:rPr>
          <w:b/>
          <w:bCs/>
        </w:rPr>
      </w:pPr>
      <w:r w:rsidRPr="00D65937">
        <w:rPr>
          <w:b/>
          <w:bCs/>
        </w:rPr>
        <w:t>Security issues of SS7 and other protocols</w:t>
      </w:r>
    </w:p>
    <w:p w14:paraId="4681789A" w14:textId="62049F76" w:rsidR="00D65937" w:rsidRPr="00D65937" w:rsidRDefault="00D65937" w:rsidP="00A34DD6">
      <w:pPr>
        <w:rPr>
          <w:rFonts w:asciiTheme="majorBidi" w:hAnsiTheme="majorBidi" w:cstheme="majorBidi"/>
          <w:szCs w:val="22"/>
          <w:lang w:val="en-US"/>
        </w:rPr>
      </w:pPr>
      <w:r w:rsidRPr="00D65937">
        <w:rPr>
          <w:rFonts w:asciiTheme="majorBidi" w:hAnsiTheme="majorBidi" w:cstheme="majorBidi"/>
          <w:szCs w:val="22"/>
          <w:lang w:val="en-US"/>
        </w:rPr>
        <w:t xml:space="preserve">Following the approval of </w:t>
      </w:r>
      <w:r w:rsidR="007E7ED1">
        <w:rPr>
          <w:rFonts w:asciiTheme="majorBidi" w:hAnsiTheme="majorBidi" w:cstheme="majorBidi"/>
          <w:szCs w:val="22"/>
          <w:lang w:val="en-US"/>
        </w:rPr>
        <w:t xml:space="preserve">Recommendation </w:t>
      </w:r>
      <w:r w:rsidRPr="00D65937">
        <w:rPr>
          <w:rFonts w:asciiTheme="majorBidi" w:hAnsiTheme="majorBidi" w:cstheme="majorBidi"/>
          <w:szCs w:val="22"/>
          <w:lang w:val="en-US"/>
        </w:rPr>
        <w:t xml:space="preserve">ITU-T Q.3057 “Signalling requirements and architecture for interconnection between trustable network entities”, SG11 </w:t>
      </w:r>
      <w:r w:rsidR="00A34DD6">
        <w:rPr>
          <w:rFonts w:asciiTheme="majorBidi" w:hAnsiTheme="majorBidi" w:cstheme="majorBidi"/>
          <w:szCs w:val="22"/>
          <w:lang w:val="en-US"/>
        </w:rPr>
        <w:t xml:space="preserve">continues working on </w:t>
      </w:r>
      <w:r w:rsidR="00A34DD6" w:rsidRPr="00A34DD6">
        <w:rPr>
          <w:rFonts w:asciiTheme="majorBidi" w:hAnsiTheme="majorBidi" w:cstheme="majorBidi"/>
          <w:szCs w:val="22"/>
          <w:lang w:val="en-US"/>
        </w:rPr>
        <w:t>Q.PRO-Trust</w:t>
      </w:r>
      <w:r w:rsidR="00A34DD6">
        <w:rPr>
          <w:rFonts w:asciiTheme="majorBidi" w:hAnsiTheme="majorBidi" w:cstheme="majorBidi"/>
          <w:szCs w:val="22"/>
          <w:lang w:val="en-US"/>
        </w:rPr>
        <w:t xml:space="preserve"> “</w:t>
      </w:r>
      <w:r w:rsidR="00A34DD6" w:rsidRPr="00A34DD6">
        <w:rPr>
          <w:rFonts w:asciiTheme="majorBidi" w:hAnsiTheme="majorBidi" w:cstheme="majorBidi"/>
          <w:szCs w:val="22"/>
          <w:lang w:val="en-US"/>
        </w:rPr>
        <w:t>Signalling procedures and protocols for enabling interconnection between trustable network entities in support of existing and emerging networks</w:t>
      </w:r>
      <w:r w:rsidR="00A34DD6">
        <w:rPr>
          <w:rFonts w:asciiTheme="majorBidi" w:hAnsiTheme="majorBidi" w:cstheme="majorBidi"/>
          <w:szCs w:val="22"/>
          <w:lang w:val="en-US"/>
        </w:rPr>
        <w:t>”</w:t>
      </w:r>
      <w:r w:rsidR="00A34DD6" w:rsidRPr="00A34DD6">
        <w:rPr>
          <w:rFonts w:asciiTheme="majorBidi" w:hAnsiTheme="majorBidi" w:cstheme="majorBidi"/>
          <w:szCs w:val="22"/>
          <w:lang w:val="en-US"/>
        </w:rPr>
        <w:t xml:space="preserve">, which will be based on TCAPSec (3GPP TS 33.204 Release 16) in order for existing STPs to support it without requiring an update. </w:t>
      </w:r>
      <w:r w:rsidR="00A34DD6">
        <w:rPr>
          <w:rFonts w:asciiTheme="majorBidi" w:hAnsiTheme="majorBidi" w:cstheme="majorBidi"/>
          <w:szCs w:val="22"/>
          <w:lang w:val="en-US"/>
        </w:rPr>
        <w:t xml:space="preserve">The draft </w:t>
      </w:r>
      <w:r w:rsidR="00A34DD6" w:rsidRPr="00A34DD6">
        <w:rPr>
          <w:rFonts w:asciiTheme="majorBidi" w:hAnsiTheme="majorBidi" w:cstheme="majorBidi"/>
          <w:szCs w:val="22"/>
          <w:lang w:val="en-US"/>
        </w:rPr>
        <w:t>Q.PRO-Trust</w:t>
      </w:r>
      <w:r w:rsidR="00A34DD6">
        <w:rPr>
          <w:rFonts w:asciiTheme="majorBidi" w:hAnsiTheme="majorBidi" w:cstheme="majorBidi"/>
          <w:szCs w:val="22"/>
          <w:lang w:val="en-US"/>
        </w:rPr>
        <w:t xml:space="preserve"> </w:t>
      </w:r>
      <w:r w:rsidRPr="00D65937">
        <w:rPr>
          <w:rFonts w:asciiTheme="majorBidi" w:hAnsiTheme="majorBidi" w:cstheme="majorBidi"/>
          <w:szCs w:val="22"/>
          <w:lang w:val="en-US"/>
        </w:rPr>
        <w:t>defines the signalling procedures and protocols involved in the application of the signalling requirements and architecture, TSa, Sa and Sc defined in ITU-T Q.3057 for interconnection between trustable network entities in support of existing and emerging networks.</w:t>
      </w:r>
    </w:p>
    <w:p w14:paraId="54450D4D" w14:textId="1A9F2DC2" w:rsidR="00A34DD6" w:rsidRPr="00A34DD6" w:rsidRDefault="004A5426" w:rsidP="00A34DD6">
      <w:pPr>
        <w:rPr>
          <w:rFonts w:asciiTheme="majorBidi" w:hAnsiTheme="majorBidi" w:cstheme="majorBidi"/>
          <w:szCs w:val="22"/>
        </w:rPr>
      </w:pPr>
      <w:r>
        <w:rPr>
          <w:rFonts w:asciiTheme="majorBidi" w:hAnsiTheme="majorBidi" w:cstheme="majorBidi"/>
          <w:szCs w:val="22"/>
          <w:lang w:val="en-US"/>
        </w:rPr>
        <w:t xml:space="preserve">Also, </w:t>
      </w:r>
      <w:r w:rsidR="00A34DD6">
        <w:rPr>
          <w:rFonts w:asciiTheme="majorBidi" w:hAnsiTheme="majorBidi" w:cstheme="majorBidi"/>
          <w:szCs w:val="22"/>
          <w:lang w:val="en-US"/>
        </w:rPr>
        <w:t xml:space="preserve">SG11 continues improving </w:t>
      </w:r>
      <w:r w:rsidR="00A34DD6" w:rsidRPr="00A34DD6">
        <w:rPr>
          <w:rFonts w:asciiTheme="majorBidi" w:hAnsiTheme="majorBidi" w:cstheme="majorBidi"/>
          <w:szCs w:val="22"/>
        </w:rPr>
        <w:t xml:space="preserve">signalling-based services and protocols to be used for calling party identification presentation/restriction (e.g., basic calls, supplementary services such as CLIP/CLIR, USSD, etc.) for all types of networks. </w:t>
      </w:r>
      <w:r w:rsidR="00A34DD6">
        <w:rPr>
          <w:rFonts w:asciiTheme="majorBidi" w:hAnsiTheme="majorBidi" w:cstheme="majorBidi"/>
          <w:szCs w:val="22"/>
        </w:rPr>
        <w:t>Currently</w:t>
      </w:r>
      <w:r w:rsidR="00A34DD6" w:rsidRPr="00A34DD6">
        <w:rPr>
          <w:rFonts w:asciiTheme="majorBidi" w:hAnsiTheme="majorBidi" w:cstheme="majorBidi"/>
          <w:szCs w:val="22"/>
        </w:rPr>
        <w:t>, SG11</w:t>
      </w:r>
      <w:r w:rsidR="00A34DD6">
        <w:rPr>
          <w:rFonts w:asciiTheme="majorBidi" w:hAnsiTheme="majorBidi" w:cstheme="majorBidi"/>
          <w:szCs w:val="22"/>
        </w:rPr>
        <w:t xml:space="preserve"> develops</w:t>
      </w:r>
      <w:r w:rsidR="00A34DD6" w:rsidRPr="00A34DD6">
        <w:rPr>
          <w:rFonts w:asciiTheme="majorBidi" w:hAnsiTheme="majorBidi" w:cstheme="majorBidi"/>
          <w:szCs w:val="22"/>
        </w:rPr>
        <w:t>:</w:t>
      </w:r>
    </w:p>
    <w:p w14:paraId="6A53602E" w14:textId="4D6353F3" w:rsidR="00A34DD6" w:rsidRPr="00A34DD6" w:rsidRDefault="00A34DD6" w:rsidP="00A34DD6">
      <w:pPr>
        <w:pStyle w:val="ListParagraph"/>
        <w:numPr>
          <w:ilvl w:val="0"/>
          <w:numId w:val="35"/>
        </w:numPr>
        <w:contextualSpacing w:val="0"/>
        <w:rPr>
          <w:rFonts w:asciiTheme="majorBidi" w:hAnsiTheme="majorBidi" w:cstheme="majorBidi"/>
          <w:szCs w:val="22"/>
          <w:lang w:val="en-US"/>
        </w:rPr>
      </w:pPr>
      <w:r w:rsidRPr="00A34DD6">
        <w:rPr>
          <w:rFonts w:asciiTheme="majorBidi" w:hAnsiTheme="majorBidi" w:cstheme="majorBidi"/>
          <w:szCs w:val="22"/>
          <w:lang w:val="en-US"/>
        </w:rPr>
        <w:t>draft Q.CIDA “Signalling procedures of calling line identification authentication”, which will use X.509 digital certificates signed by a TSCA.</w:t>
      </w:r>
    </w:p>
    <w:p w14:paraId="1B9DB089" w14:textId="6D557380" w:rsidR="00A34DD6" w:rsidRPr="00A34DD6" w:rsidRDefault="00A34DD6" w:rsidP="00A34DD6">
      <w:pPr>
        <w:pStyle w:val="ListParagraph"/>
        <w:numPr>
          <w:ilvl w:val="0"/>
          <w:numId w:val="35"/>
        </w:numPr>
        <w:contextualSpacing w:val="0"/>
        <w:rPr>
          <w:rFonts w:asciiTheme="majorBidi" w:hAnsiTheme="majorBidi" w:cstheme="majorBidi"/>
          <w:szCs w:val="22"/>
          <w:lang w:val="en-US"/>
        </w:rPr>
      </w:pPr>
      <w:r w:rsidRPr="00A34DD6">
        <w:rPr>
          <w:rFonts w:asciiTheme="majorBidi" w:hAnsiTheme="majorBidi" w:cstheme="majorBidi"/>
          <w:szCs w:val="22"/>
          <w:lang w:val="en-US"/>
        </w:rPr>
        <w:t>draft TR-USSD “Low resource requirement, quantum resistant, encryption of USSD messages for use in Financial services”</w:t>
      </w:r>
    </w:p>
    <w:p w14:paraId="238D63B4" w14:textId="192EE532" w:rsidR="00D65937" w:rsidRPr="00A34DD6" w:rsidRDefault="00A34DD6" w:rsidP="00A34DD6">
      <w:pPr>
        <w:rPr>
          <w:rFonts w:asciiTheme="majorBidi" w:hAnsiTheme="majorBidi" w:cstheme="majorBidi"/>
          <w:szCs w:val="22"/>
          <w:lang w:val="en-US"/>
        </w:rPr>
      </w:pPr>
      <w:r>
        <w:rPr>
          <w:rFonts w:asciiTheme="majorBidi" w:hAnsiTheme="majorBidi" w:cstheme="majorBidi"/>
          <w:lang w:val="en-US"/>
        </w:rPr>
        <w:t>SG11 continues progressing 3 ongoing work items on security of signalling protocols</w:t>
      </w:r>
      <w:r>
        <w:rPr>
          <w:rFonts w:asciiTheme="majorBidi" w:hAnsiTheme="majorBidi" w:cstheme="majorBidi"/>
          <w:szCs w:val="22"/>
          <w:lang w:val="en-US"/>
        </w:rPr>
        <w:t>.</w:t>
      </w:r>
    </w:p>
    <w:p w14:paraId="19342E41" w14:textId="0E711709" w:rsidR="0043634C" w:rsidRPr="0043634C" w:rsidRDefault="0043634C" w:rsidP="00D65937">
      <w:pPr>
        <w:pStyle w:val="ListParagraph"/>
        <w:numPr>
          <w:ilvl w:val="2"/>
          <w:numId w:val="17"/>
        </w:numPr>
        <w:snapToGrid w:val="0"/>
        <w:spacing w:before="240" w:after="120"/>
        <w:contextualSpacing w:val="0"/>
        <w:rPr>
          <w:b/>
          <w:bCs/>
        </w:rPr>
      </w:pPr>
      <w:r w:rsidRPr="0043634C">
        <w:rPr>
          <w:b/>
          <w:bCs/>
        </w:rPr>
        <w:t>VoLTE/ViLTE interconnection</w:t>
      </w:r>
      <w:r w:rsidR="00AF7559">
        <w:rPr>
          <w:b/>
          <w:bCs/>
        </w:rPr>
        <w:t xml:space="preserve"> and VoLTE-related issues</w:t>
      </w:r>
    </w:p>
    <w:p w14:paraId="5BE31EB9" w14:textId="0A83DB3F" w:rsidR="003F4975" w:rsidRPr="003F4975" w:rsidRDefault="00A34DD6" w:rsidP="003F4975">
      <w:pPr>
        <w:spacing w:after="120"/>
        <w:rPr>
          <w:rFonts w:asciiTheme="majorBidi" w:hAnsiTheme="majorBidi" w:cstheme="majorBidi"/>
          <w:szCs w:val="22"/>
          <w:lang w:val="en-US"/>
        </w:rPr>
      </w:pPr>
      <w:r>
        <w:rPr>
          <w:rFonts w:asciiTheme="majorBidi" w:hAnsiTheme="majorBidi" w:cstheme="majorBidi"/>
          <w:szCs w:val="22"/>
          <w:lang w:val="en-US"/>
        </w:rPr>
        <w:lastRenderedPageBreak/>
        <w:t xml:space="preserve">Following the approval of </w:t>
      </w:r>
      <w:r w:rsidR="003F4975" w:rsidRPr="003F4975">
        <w:rPr>
          <w:rFonts w:asciiTheme="majorBidi" w:hAnsiTheme="majorBidi" w:cstheme="majorBidi"/>
          <w:szCs w:val="22"/>
          <w:lang w:val="en-US"/>
        </w:rPr>
        <w:t xml:space="preserve">new Recommendation ITU-T Q.3643 </w:t>
      </w:r>
      <w:r>
        <w:rPr>
          <w:rFonts w:asciiTheme="majorBidi" w:hAnsiTheme="majorBidi" w:cstheme="majorBidi"/>
          <w:szCs w:val="22"/>
          <w:lang w:val="en-US"/>
        </w:rPr>
        <w:t>“</w:t>
      </w:r>
      <w:r w:rsidR="003F4975" w:rsidRPr="003F4975">
        <w:rPr>
          <w:rFonts w:asciiTheme="majorBidi" w:hAnsiTheme="majorBidi" w:cstheme="majorBidi"/>
          <w:szCs w:val="22"/>
          <w:lang w:val="en-US"/>
        </w:rPr>
        <w:t>Signalling architecture of distributed infrastructure ENUM networking for IMS</w:t>
      </w:r>
      <w:r>
        <w:rPr>
          <w:rFonts w:asciiTheme="majorBidi" w:hAnsiTheme="majorBidi" w:cstheme="majorBidi"/>
          <w:szCs w:val="22"/>
          <w:lang w:val="en-US"/>
        </w:rPr>
        <w:t xml:space="preserve">”, SG11 approved </w:t>
      </w:r>
      <w:r w:rsidR="003F4975" w:rsidRPr="003F4975">
        <w:rPr>
          <w:rFonts w:asciiTheme="majorBidi" w:hAnsiTheme="majorBidi" w:cstheme="majorBidi"/>
          <w:szCs w:val="22"/>
          <w:lang w:val="en-US"/>
        </w:rPr>
        <w:t xml:space="preserve">new Recommendation ITU-T Q.3645 </w:t>
      </w:r>
      <w:r>
        <w:rPr>
          <w:rFonts w:asciiTheme="majorBidi" w:hAnsiTheme="majorBidi" w:cstheme="majorBidi"/>
          <w:szCs w:val="22"/>
          <w:lang w:val="en-US"/>
        </w:rPr>
        <w:t>“</w:t>
      </w:r>
      <w:r w:rsidR="003F4975" w:rsidRPr="003F4975">
        <w:rPr>
          <w:rFonts w:asciiTheme="majorBidi" w:hAnsiTheme="majorBidi" w:cstheme="majorBidi"/>
          <w:szCs w:val="22"/>
          <w:lang w:val="en-US"/>
        </w:rPr>
        <w:t>Protocol at interface between two distributed ENUM servers for IMS</w:t>
      </w:r>
      <w:r>
        <w:rPr>
          <w:rFonts w:asciiTheme="majorBidi" w:hAnsiTheme="majorBidi" w:cstheme="majorBidi"/>
          <w:szCs w:val="22"/>
          <w:lang w:val="en-US"/>
        </w:rPr>
        <w:t>”</w:t>
      </w:r>
      <w:r w:rsidR="003F4975" w:rsidRPr="003F4975">
        <w:rPr>
          <w:rFonts w:asciiTheme="majorBidi" w:hAnsiTheme="majorBidi" w:cstheme="majorBidi"/>
          <w:szCs w:val="22"/>
          <w:lang w:val="en-US"/>
        </w:rPr>
        <w:t>. It defines protocol at the interface between two Distributed ENUM Servers (DES) of distributed ENUM system in support of IMS interconnection. Based on the functions and signalling requirements defined in ITU T Q.3643, this Recommendation provides the reference model, procedures, protocol, and message specification for the interface between two DES.</w:t>
      </w:r>
    </w:p>
    <w:p w14:paraId="3CE166D4" w14:textId="12D2DF0E" w:rsidR="001820D1" w:rsidRPr="003F4975" w:rsidRDefault="00A34DD6" w:rsidP="003F4975">
      <w:pPr>
        <w:spacing w:after="120"/>
        <w:rPr>
          <w:rFonts w:asciiTheme="majorBidi" w:hAnsiTheme="majorBidi" w:cstheme="majorBidi"/>
          <w:szCs w:val="22"/>
        </w:rPr>
      </w:pPr>
      <w:r>
        <w:rPr>
          <w:rFonts w:asciiTheme="majorBidi" w:hAnsiTheme="majorBidi" w:cstheme="majorBidi"/>
          <w:szCs w:val="22"/>
          <w:lang w:val="en-US"/>
        </w:rPr>
        <w:t>Currently, SG11 continues working</w:t>
      </w:r>
      <w:r w:rsidR="003F4975" w:rsidRPr="003F4975">
        <w:rPr>
          <w:rFonts w:asciiTheme="majorBidi" w:hAnsiTheme="majorBidi" w:cstheme="majorBidi"/>
          <w:szCs w:val="22"/>
          <w:lang w:val="en-US"/>
        </w:rPr>
        <w:t xml:space="preserve"> on Q.VoLTE-SAO-FP </w:t>
      </w:r>
      <w:r>
        <w:rPr>
          <w:rFonts w:asciiTheme="majorBidi" w:hAnsiTheme="majorBidi" w:cstheme="majorBidi"/>
          <w:szCs w:val="22"/>
          <w:lang w:val="en-US"/>
        </w:rPr>
        <w:t>“</w:t>
      </w:r>
      <w:r w:rsidR="003F4975" w:rsidRPr="003F4975">
        <w:rPr>
          <w:rFonts w:asciiTheme="majorBidi" w:hAnsiTheme="majorBidi" w:cstheme="majorBidi"/>
          <w:szCs w:val="22"/>
          <w:lang w:val="en-US"/>
        </w:rPr>
        <w:t>Framework and protocols for signalling network analyses and optimization in VoLTE</w:t>
      </w:r>
      <w:r>
        <w:rPr>
          <w:rFonts w:asciiTheme="majorBidi" w:hAnsiTheme="majorBidi" w:cstheme="majorBidi"/>
          <w:szCs w:val="22"/>
          <w:lang w:val="en-US"/>
        </w:rPr>
        <w:t>”</w:t>
      </w:r>
      <w:r w:rsidR="003F4975" w:rsidRPr="003F4975">
        <w:rPr>
          <w:rFonts w:asciiTheme="majorBidi" w:hAnsiTheme="majorBidi" w:cstheme="majorBidi"/>
          <w:szCs w:val="22"/>
          <w:lang w:val="en-US"/>
        </w:rPr>
        <w:t>.</w:t>
      </w:r>
    </w:p>
    <w:p w14:paraId="1F366F44" w14:textId="2885B142" w:rsidR="00CE538C" w:rsidRPr="0043634C" w:rsidRDefault="009F66F3" w:rsidP="00CE538C">
      <w:pPr>
        <w:pStyle w:val="ListParagraph"/>
        <w:numPr>
          <w:ilvl w:val="2"/>
          <w:numId w:val="17"/>
        </w:numPr>
        <w:snapToGrid w:val="0"/>
        <w:spacing w:before="240" w:after="120"/>
        <w:contextualSpacing w:val="0"/>
        <w:rPr>
          <w:b/>
          <w:bCs/>
        </w:rPr>
      </w:pPr>
      <w:r w:rsidRPr="009F66F3">
        <w:rPr>
          <w:b/>
          <w:bCs/>
        </w:rPr>
        <w:t>Emergency telecommunications</w:t>
      </w:r>
    </w:p>
    <w:p w14:paraId="56CF0D53" w14:textId="3178661B" w:rsidR="009F66F3" w:rsidRDefault="009F66F3" w:rsidP="009F66F3">
      <w:pPr>
        <w:spacing w:after="120"/>
        <w:rPr>
          <w:rFonts w:asciiTheme="majorBidi" w:hAnsiTheme="majorBidi" w:cstheme="majorBidi"/>
          <w:szCs w:val="22"/>
          <w:lang w:val="en-US"/>
        </w:rPr>
      </w:pPr>
      <w:r w:rsidRPr="000E7AB3">
        <w:rPr>
          <w:rFonts w:asciiTheme="majorBidi" w:hAnsiTheme="majorBidi" w:cstheme="majorBidi"/>
          <w:szCs w:val="22"/>
          <w:lang w:val="en-US"/>
        </w:rPr>
        <w:t xml:space="preserve">SG11 </w:t>
      </w:r>
      <w:r w:rsidR="00F03C32">
        <w:rPr>
          <w:rFonts w:asciiTheme="majorBidi" w:hAnsiTheme="majorBidi" w:cstheme="majorBidi"/>
          <w:szCs w:val="22"/>
          <w:lang w:val="en-US"/>
        </w:rPr>
        <w:t>approved</w:t>
      </w:r>
      <w:r w:rsidRPr="000E7AB3">
        <w:rPr>
          <w:rFonts w:asciiTheme="majorBidi" w:hAnsiTheme="majorBidi" w:cstheme="majorBidi"/>
          <w:szCs w:val="22"/>
          <w:lang w:val="en-US"/>
        </w:rPr>
        <w:t xml:space="preserve"> new Recommendation ITU-T Q.3060 </w:t>
      </w:r>
      <w:r w:rsidR="00F03C32">
        <w:rPr>
          <w:rFonts w:asciiTheme="majorBidi" w:hAnsiTheme="majorBidi" w:cstheme="majorBidi"/>
          <w:szCs w:val="22"/>
          <w:lang w:val="en-US"/>
        </w:rPr>
        <w:t>“</w:t>
      </w:r>
      <w:r w:rsidRPr="000E7AB3">
        <w:rPr>
          <w:rFonts w:asciiTheme="majorBidi" w:hAnsiTheme="majorBidi" w:cstheme="majorBidi"/>
          <w:szCs w:val="22"/>
          <w:lang w:val="en-US"/>
        </w:rPr>
        <w:t>Signalling architecture of the fast deployment emergency telecommunication network to be used in a natural disaster</w:t>
      </w:r>
      <w:r w:rsidR="00F03C32">
        <w:rPr>
          <w:rFonts w:asciiTheme="majorBidi" w:hAnsiTheme="majorBidi" w:cstheme="majorBidi"/>
          <w:szCs w:val="22"/>
          <w:lang w:val="en-US"/>
        </w:rPr>
        <w:t>”</w:t>
      </w:r>
      <w:r w:rsidRPr="000E7AB3">
        <w:rPr>
          <w:rFonts w:asciiTheme="majorBidi" w:hAnsiTheme="majorBidi" w:cstheme="majorBidi"/>
          <w:szCs w:val="22"/>
          <w:lang w:val="en-US"/>
        </w:rPr>
        <w:t>. It describes general framework of the fast deployment emergency telecommunication network to be used in a natural disaster.</w:t>
      </w:r>
    </w:p>
    <w:p w14:paraId="4063D56D" w14:textId="3B3C0CB3" w:rsidR="003A3141" w:rsidRPr="00016196" w:rsidRDefault="003A3141" w:rsidP="009F66F3">
      <w:pPr>
        <w:spacing w:after="120"/>
        <w:rPr>
          <w:rFonts w:asciiTheme="majorBidi" w:hAnsiTheme="majorBidi" w:cstheme="majorBidi"/>
          <w:szCs w:val="22"/>
        </w:rPr>
      </w:pPr>
      <w:r>
        <w:rPr>
          <w:rFonts w:asciiTheme="majorBidi" w:hAnsiTheme="majorBidi" w:cstheme="majorBidi"/>
          <w:szCs w:val="22"/>
          <w:lang w:val="en-US"/>
        </w:rPr>
        <w:t xml:space="preserve">Currently, SG11 </w:t>
      </w:r>
      <w:r w:rsidR="00016196">
        <w:rPr>
          <w:rFonts w:asciiTheme="majorBidi" w:hAnsiTheme="majorBidi" w:cstheme="majorBidi"/>
          <w:szCs w:val="22"/>
          <w:lang w:val="en-US"/>
        </w:rPr>
        <w:t xml:space="preserve">continues working on </w:t>
      </w:r>
      <w:r w:rsidR="00016196" w:rsidRPr="00016196">
        <w:rPr>
          <w:rFonts w:asciiTheme="majorBidi" w:hAnsiTheme="majorBidi" w:cstheme="majorBidi"/>
          <w:szCs w:val="22"/>
          <w:lang w:val="en-US"/>
        </w:rPr>
        <w:t>Q.Sig_Req_ETS_IMS_roaming</w:t>
      </w:r>
      <w:r w:rsidR="00016196">
        <w:rPr>
          <w:rFonts w:asciiTheme="majorBidi" w:hAnsiTheme="majorBidi" w:cstheme="majorBidi"/>
          <w:szCs w:val="22"/>
          <w:lang w:val="en-US"/>
        </w:rPr>
        <w:t xml:space="preserve"> “</w:t>
      </w:r>
      <w:r w:rsidR="00357354" w:rsidRPr="00357354">
        <w:rPr>
          <w:rFonts w:asciiTheme="majorBidi" w:hAnsiTheme="majorBidi" w:cstheme="majorBidi"/>
          <w:szCs w:val="22"/>
          <w:lang w:val="en-US"/>
        </w:rPr>
        <w:t>Signalling requirements for emergency telecommunication service in IMS roaming environment</w:t>
      </w:r>
      <w:r w:rsidR="00016196">
        <w:rPr>
          <w:rFonts w:asciiTheme="majorBidi" w:hAnsiTheme="majorBidi" w:cstheme="majorBidi"/>
          <w:szCs w:val="22"/>
          <w:lang w:val="en-US"/>
        </w:rPr>
        <w:t xml:space="preserve">”, which </w:t>
      </w:r>
      <w:r w:rsidR="00357354">
        <w:rPr>
          <w:rFonts w:asciiTheme="majorBidi" w:hAnsiTheme="majorBidi" w:cstheme="majorBidi"/>
          <w:szCs w:val="22"/>
          <w:lang w:val="en-US"/>
        </w:rPr>
        <w:t xml:space="preserve">defines </w:t>
      </w:r>
      <w:r w:rsidR="00357354" w:rsidRPr="00357354">
        <w:rPr>
          <w:rFonts w:asciiTheme="majorBidi" w:hAnsiTheme="majorBidi" w:cstheme="majorBidi"/>
          <w:szCs w:val="22"/>
          <w:lang w:val="en-US"/>
        </w:rPr>
        <w:t>the signalling architecture, interfaces, functional description, signalling requirements, signalling procedures and security consideration of Emergency Telecommunication Service (ETS) in IMS roaming architecture over LTE</w:t>
      </w:r>
      <w:r w:rsidR="00C7293C">
        <w:rPr>
          <w:rFonts w:asciiTheme="majorBidi" w:hAnsiTheme="majorBidi" w:cstheme="majorBidi"/>
          <w:szCs w:val="22"/>
          <w:lang w:val="en-US"/>
        </w:rPr>
        <w:t>.</w:t>
      </w:r>
    </w:p>
    <w:p w14:paraId="243C0E10" w14:textId="4C26237C" w:rsidR="004052F9" w:rsidRPr="00B50123" w:rsidRDefault="00B50123" w:rsidP="005525B5">
      <w:pPr>
        <w:pStyle w:val="ListParagraph"/>
        <w:numPr>
          <w:ilvl w:val="1"/>
          <w:numId w:val="12"/>
        </w:numPr>
        <w:snapToGrid w:val="0"/>
        <w:spacing w:before="240" w:after="120"/>
        <w:ind w:left="0" w:firstLine="0"/>
        <w:contextualSpacing w:val="0"/>
        <w:rPr>
          <w:b/>
          <w:bCs/>
        </w:rPr>
      </w:pPr>
      <w:r>
        <w:rPr>
          <w:b/>
          <w:bCs/>
        </w:rPr>
        <w:t>E</w:t>
      </w:r>
      <w:r w:rsidRPr="00B50123">
        <w:rPr>
          <w:b/>
          <w:bCs/>
        </w:rPr>
        <w:t>stablishing test specifications, conformance and interoperability testing for all types of networks, technologies and services that are the subject of study and standardization by all ITU</w:t>
      </w:r>
      <w:r w:rsidRPr="00B50123">
        <w:rPr>
          <w:b/>
          <w:bCs/>
        </w:rPr>
        <w:noBreakHyphen/>
        <w:t>T study groups</w:t>
      </w:r>
    </w:p>
    <w:p w14:paraId="70098FD8" w14:textId="09C186EA" w:rsidR="00D8427E" w:rsidRPr="00D8427E" w:rsidRDefault="00D8427E" w:rsidP="0027627A">
      <w:pPr>
        <w:pStyle w:val="ListParagraph"/>
        <w:numPr>
          <w:ilvl w:val="2"/>
          <w:numId w:val="20"/>
        </w:numPr>
        <w:snapToGrid w:val="0"/>
        <w:spacing w:before="240" w:after="120"/>
        <w:ind w:left="709" w:hanging="709"/>
        <w:contextualSpacing w:val="0"/>
        <w:rPr>
          <w:rFonts w:asciiTheme="majorBidi" w:hAnsiTheme="majorBidi" w:cstheme="majorBidi"/>
          <w:b/>
          <w:szCs w:val="22"/>
          <w:lang w:val="en-US"/>
        </w:rPr>
      </w:pPr>
      <w:r w:rsidRPr="0043634C">
        <w:rPr>
          <w:b/>
          <w:bCs/>
        </w:rPr>
        <w:t xml:space="preserve">Approved ITU-T Recommendations on </w:t>
      </w:r>
      <w:r w:rsidR="00BB685C" w:rsidRPr="00B50123">
        <w:rPr>
          <w:b/>
          <w:bCs/>
        </w:rPr>
        <w:t xml:space="preserve">conformance and interoperability </w:t>
      </w:r>
      <w:r>
        <w:rPr>
          <w:b/>
          <w:bCs/>
        </w:rPr>
        <w:t>testing</w:t>
      </w:r>
    </w:p>
    <w:p w14:paraId="16FCE2C4" w14:textId="6E48A20F" w:rsidR="00F81C9B" w:rsidRPr="00F81C9B" w:rsidRDefault="00F81C9B" w:rsidP="00F81C9B">
      <w:pPr>
        <w:rPr>
          <w:rFonts w:asciiTheme="majorBidi" w:hAnsiTheme="majorBidi" w:cstheme="majorBidi"/>
          <w:szCs w:val="22"/>
          <w:lang w:val="en-US"/>
        </w:rPr>
      </w:pPr>
      <w:r w:rsidRPr="00F81C9B">
        <w:rPr>
          <w:rFonts w:asciiTheme="majorBidi" w:hAnsiTheme="majorBidi" w:cstheme="majorBidi"/>
          <w:szCs w:val="22"/>
          <w:lang w:val="en-US"/>
        </w:rPr>
        <w:t xml:space="preserve">SG11 </w:t>
      </w:r>
      <w:r w:rsidR="0041696C">
        <w:rPr>
          <w:rFonts w:asciiTheme="majorBidi" w:hAnsiTheme="majorBidi" w:cstheme="majorBidi"/>
          <w:szCs w:val="22"/>
          <w:lang w:val="en-US"/>
        </w:rPr>
        <w:t>approved the following</w:t>
      </w:r>
      <w:r w:rsidRPr="00F81C9B">
        <w:rPr>
          <w:rFonts w:asciiTheme="majorBidi" w:hAnsiTheme="majorBidi" w:cstheme="majorBidi"/>
          <w:szCs w:val="22"/>
          <w:lang w:val="en-US"/>
        </w:rPr>
        <w:t xml:space="preserve"> new Recommendations:</w:t>
      </w:r>
    </w:p>
    <w:p w14:paraId="7E944062" w14:textId="4CC7A7C8" w:rsidR="00F81C9B" w:rsidRPr="00F81C9B" w:rsidRDefault="00F81C9B" w:rsidP="00F81C9B">
      <w:pPr>
        <w:pStyle w:val="ListParagraph"/>
        <w:numPr>
          <w:ilvl w:val="0"/>
          <w:numId w:val="35"/>
        </w:numPr>
        <w:contextualSpacing w:val="0"/>
        <w:rPr>
          <w:rFonts w:asciiTheme="majorBidi" w:hAnsiTheme="majorBidi" w:cstheme="majorBidi"/>
          <w:szCs w:val="22"/>
          <w:lang w:val="en-US"/>
        </w:rPr>
      </w:pPr>
      <w:r w:rsidRPr="00F81C9B">
        <w:rPr>
          <w:rFonts w:asciiTheme="majorBidi" w:hAnsiTheme="majorBidi" w:cstheme="majorBidi"/>
          <w:szCs w:val="22"/>
          <w:lang w:val="en-US"/>
        </w:rPr>
        <w:t xml:space="preserve">ITU-T Q.4066 </w:t>
      </w:r>
      <w:r w:rsidR="0041696C">
        <w:rPr>
          <w:rFonts w:asciiTheme="majorBidi" w:hAnsiTheme="majorBidi" w:cstheme="majorBidi"/>
          <w:szCs w:val="22"/>
          <w:lang w:val="en-US"/>
        </w:rPr>
        <w:t>“</w:t>
      </w:r>
      <w:r w:rsidRPr="00F81C9B">
        <w:rPr>
          <w:rFonts w:asciiTheme="majorBidi" w:hAnsiTheme="majorBidi" w:cstheme="majorBidi"/>
          <w:szCs w:val="22"/>
          <w:lang w:val="en-US"/>
        </w:rPr>
        <w:t>Testing procedures of Augmented Reality applications</w:t>
      </w:r>
      <w:r w:rsidR="0041696C">
        <w:rPr>
          <w:rFonts w:asciiTheme="majorBidi" w:hAnsiTheme="majorBidi" w:cstheme="majorBidi"/>
          <w:szCs w:val="22"/>
          <w:lang w:val="en-US"/>
        </w:rPr>
        <w:t>”</w:t>
      </w:r>
      <w:r w:rsidRPr="00F81C9B">
        <w:rPr>
          <w:rFonts w:asciiTheme="majorBidi" w:hAnsiTheme="majorBidi" w:cstheme="majorBidi"/>
          <w:szCs w:val="22"/>
          <w:lang w:val="en-US"/>
        </w:rPr>
        <w:t>. It describes the procedure for testing augmented reality (AR) applications. In particular, it contains: classification of AR applications, general architecture of the AR application testing model and test specifications for testing various AR applications;</w:t>
      </w:r>
    </w:p>
    <w:p w14:paraId="1876DEDF" w14:textId="54BC7E67" w:rsidR="00F81C9B" w:rsidRPr="00F81C9B" w:rsidRDefault="00F81C9B" w:rsidP="00F81C9B">
      <w:pPr>
        <w:pStyle w:val="ListParagraph"/>
        <w:numPr>
          <w:ilvl w:val="0"/>
          <w:numId w:val="35"/>
        </w:numPr>
        <w:contextualSpacing w:val="0"/>
        <w:rPr>
          <w:rFonts w:asciiTheme="majorBidi" w:hAnsiTheme="majorBidi" w:cstheme="majorBidi"/>
          <w:szCs w:val="22"/>
          <w:lang w:val="en-US"/>
        </w:rPr>
      </w:pPr>
      <w:r w:rsidRPr="00F81C9B">
        <w:rPr>
          <w:rFonts w:asciiTheme="majorBidi" w:hAnsiTheme="majorBidi" w:cstheme="majorBidi"/>
          <w:szCs w:val="22"/>
          <w:lang w:val="en-US"/>
        </w:rPr>
        <w:t xml:space="preserve">ITU-T Q.4062 </w:t>
      </w:r>
      <w:r w:rsidR="0041696C">
        <w:rPr>
          <w:rFonts w:asciiTheme="majorBidi" w:hAnsiTheme="majorBidi" w:cstheme="majorBidi"/>
          <w:szCs w:val="22"/>
          <w:lang w:val="en-US"/>
        </w:rPr>
        <w:t>“</w:t>
      </w:r>
      <w:r w:rsidRPr="00F81C9B">
        <w:rPr>
          <w:rFonts w:asciiTheme="majorBidi" w:hAnsiTheme="majorBidi" w:cstheme="majorBidi"/>
          <w:szCs w:val="22"/>
          <w:lang w:val="en-US"/>
        </w:rPr>
        <w:t>Framework for IoT Testing</w:t>
      </w:r>
      <w:r w:rsidR="0041696C">
        <w:rPr>
          <w:rFonts w:asciiTheme="majorBidi" w:hAnsiTheme="majorBidi" w:cstheme="majorBidi"/>
          <w:szCs w:val="22"/>
          <w:lang w:val="en-US"/>
        </w:rPr>
        <w:t>”</w:t>
      </w:r>
      <w:r w:rsidRPr="00F81C9B">
        <w:rPr>
          <w:rFonts w:asciiTheme="majorBidi" w:hAnsiTheme="majorBidi" w:cstheme="majorBidi"/>
          <w:szCs w:val="22"/>
          <w:lang w:val="en-US"/>
        </w:rPr>
        <w:t>. It specifies the testing framework for IoT to accommodate the tests for such integrated domains with multiple access technologies;</w:t>
      </w:r>
    </w:p>
    <w:p w14:paraId="2350E0D0" w14:textId="701AA8AC" w:rsidR="00F81C9B" w:rsidRPr="00F81C9B" w:rsidRDefault="00F81C9B" w:rsidP="00F81C9B">
      <w:pPr>
        <w:pStyle w:val="ListParagraph"/>
        <w:numPr>
          <w:ilvl w:val="0"/>
          <w:numId w:val="35"/>
        </w:numPr>
        <w:contextualSpacing w:val="0"/>
        <w:rPr>
          <w:rFonts w:asciiTheme="majorBidi" w:hAnsiTheme="majorBidi" w:cstheme="majorBidi"/>
          <w:szCs w:val="22"/>
          <w:lang w:val="en-US"/>
        </w:rPr>
      </w:pPr>
      <w:r w:rsidRPr="00F81C9B">
        <w:rPr>
          <w:rFonts w:asciiTheme="majorBidi" w:hAnsiTheme="majorBidi" w:cstheme="majorBidi"/>
          <w:szCs w:val="22"/>
          <w:lang w:val="en-US"/>
        </w:rPr>
        <w:t xml:space="preserve">ITU-T Q.4063 </w:t>
      </w:r>
      <w:r w:rsidR="00C64681">
        <w:rPr>
          <w:rFonts w:asciiTheme="majorBidi" w:hAnsiTheme="majorBidi" w:cstheme="majorBidi"/>
          <w:szCs w:val="22"/>
          <w:lang w:val="en-US"/>
        </w:rPr>
        <w:t>“</w:t>
      </w:r>
      <w:r w:rsidRPr="00F81C9B">
        <w:rPr>
          <w:rFonts w:asciiTheme="majorBidi" w:hAnsiTheme="majorBidi" w:cstheme="majorBidi"/>
          <w:szCs w:val="22"/>
          <w:lang w:val="en-US"/>
        </w:rPr>
        <w:t>The framework of testing of identification systems used in IoT</w:t>
      </w:r>
      <w:r w:rsidR="00C64681">
        <w:rPr>
          <w:rFonts w:asciiTheme="majorBidi" w:hAnsiTheme="majorBidi" w:cstheme="majorBidi"/>
          <w:szCs w:val="22"/>
          <w:lang w:val="en-US"/>
        </w:rPr>
        <w:t>”</w:t>
      </w:r>
      <w:r w:rsidRPr="00F81C9B">
        <w:rPr>
          <w:rFonts w:asciiTheme="majorBidi" w:hAnsiTheme="majorBidi" w:cstheme="majorBidi"/>
          <w:szCs w:val="22"/>
          <w:lang w:val="en-US"/>
        </w:rPr>
        <w:t>. It provides approaches of identification of devices used in Internet of Things (IoT). There are a lot of applications of IoT, the testing of their identity might be considered as it allows customer to ensure the authenticity of the IoT. The classification of IoT, in terms of testing of their identification procedures and the relevant testing procedures are also subjects of this Recommendation;</w:t>
      </w:r>
    </w:p>
    <w:p w14:paraId="70CD5032" w14:textId="44B73263" w:rsidR="00F81C9B" w:rsidRPr="00F81C9B" w:rsidRDefault="00F81C9B" w:rsidP="00F81C9B">
      <w:pPr>
        <w:pStyle w:val="ListParagraph"/>
        <w:numPr>
          <w:ilvl w:val="0"/>
          <w:numId w:val="35"/>
        </w:numPr>
        <w:contextualSpacing w:val="0"/>
        <w:rPr>
          <w:rFonts w:asciiTheme="majorBidi" w:hAnsiTheme="majorBidi" w:cstheme="majorBidi"/>
          <w:szCs w:val="22"/>
          <w:lang w:val="en-US"/>
        </w:rPr>
      </w:pPr>
      <w:r w:rsidRPr="00F81C9B">
        <w:rPr>
          <w:rFonts w:asciiTheme="majorBidi" w:hAnsiTheme="majorBidi" w:cstheme="majorBidi"/>
          <w:szCs w:val="22"/>
          <w:lang w:val="en-US"/>
        </w:rPr>
        <w:t xml:space="preserve">ITU-T Q.3915 </w:t>
      </w:r>
      <w:r w:rsidR="00C64681">
        <w:rPr>
          <w:rFonts w:asciiTheme="majorBidi" w:hAnsiTheme="majorBidi" w:cstheme="majorBidi"/>
          <w:szCs w:val="22"/>
          <w:lang w:val="en-US"/>
        </w:rPr>
        <w:t>“</w:t>
      </w:r>
      <w:r w:rsidRPr="00F81C9B">
        <w:rPr>
          <w:rFonts w:asciiTheme="majorBidi" w:hAnsiTheme="majorBidi" w:cstheme="majorBidi"/>
          <w:szCs w:val="22"/>
          <w:lang w:val="en-US"/>
        </w:rPr>
        <w:t>Set of parameters of vBNG for monitoring</w:t>
      </w:r>
      <w:r w:rsidR="00C64681">
        <w:rPr>
          <w:rFonts w:asciiTheme="majorBidi" w:hAnsiTheme="majorBidi" w:cstheme="majorBidi"/>
          <w:szCs w:val="22"/>
          <w:lang w:val="en-US"/>
        </w:rPr>
        <w:t>”</w:t>
      </w:r>
      <w:r w:rsidRPr="00F81C9B">
        <w:rPr>
          <w:rFonts w:asciiTheme="majorBidi" w:hAnsiTheme="majorBidi" w:cstheme="majorBidi"/>
          <w:szCs w:val="22"/>
          <w:lang w:val="en-US"/>
        </w:rPr>
        <w:t>. It describes the monitoring architecture and requirements of virtual Broadband Network Gateway(vBNG), and specifies a set of parameters which will be monitored during the lifecycle of a vBNG instance;</w:t>
      </w:r>
    </w:p>
    <w:p w14:paraId="0F8A76B1" w14:textId="17DC9980" w:rsidR="00F81C9B" w:rsidRPr="00F81C9B" w:rsidRDefault="00F81C9B" w:rsidP="00F81C9B">
      <w:pPr>
        <w:pStyle w:val="ListParagraph"/>
        <w:numPr>
          <w:ilvl w:val="0"/>
          <w:numId w:val="35"/>
        </w:numPr>
        <w:contextualSpacing w:val="0"/>
        <w:rPr>
          <w:rFonts w:asciiTheme="majorBidi" w:hAnsiTheme="majorBidi" w:cstheme="majorBidi"/>
          <w:szCs w:val="22"/>
          <w:lang w:val="en-US"/>
        </w:rPr>
      </w:pPr>
      <w:r w:rsidRPr="00F81C9B">
        <w:rPr>
          <w:rFonts w:asciiTheme="majorBidi" w:hAnsiTheme="majorBidi" w:cstheme="majorBidi"/>
          <w:szCs w:val="22"/>
          <w:lang w:val="en-US"/>
        </w:rPr>
        <w:t xml:space="preserve">ITU-T Q.3961 </w:t>
      </w:r>
      <w:r w:rsidR="00976231">
        <w:rPr>
          <w:rFonts w:asciiTheme="majorBidi" w:hAnsiTheme="majorBidi" w:cstheme="majorBidi"/>
          <w:szCs w:val="22"/>
          <w:lang w:val="en-US"/>
        </w:rPr>
        <w:t>“</w:t>
      </w:r>
      <w:r w:rsidRPr="00F81C9B">
        <w:rPr>
          <w:rFonts w:asciiTheme="majorBidi" w:hAnsiTheme="majorBidi" w:cstheme="majorBidi"/>
          <w:szCs w:val="22"/>
          <w:lang w:val="en-US"/>
        </w:rPr>
        <w:t>Parameters for evaluating bottleneck of web-browsing service</w:t>
      </w:r>
      <w:r w:rsidR="00976231">
        <w:rPr>
          <w:rFonts w:asciiTheme="majorBidi" w:hAnsiTheme="majorBidi" w:cstheme="majorBidi"/>
          <w:szCs w:val="22"/>
          <w:lang w:val="en-US"/>
        </w:rPr>
        <w:t>”</w:t>
      </w:r>
      <w:r w:rsidRPr="00F81C9B">
        <w:rPr>
          <w:rFonts w:asciiTheme="majorBidi" w:hAnsiTheme="majorBidi" w:cstheme="majorBidi"/>
          <w:szCs w:val="22"/>
          <w:lang w:val="en-US"/>
        </w:rPr>
        <w:t>. It defines parameters for evaluating bottleneck of web-browsing service, including parameters in the network layer, in the transportation layer and in the application layer, and the characteristic parameters. The relationship between these parameters is also introduced;</w:t>
      </w:r>
    </w:p>
    <w:p w14:paraId="349EF55B" w14:textId="011404A0" w:rsidR="00F81C9B" w:rsidRPr="00F81C9B" w:rsidRDefault="00F81C9B" w:rsidP="00F81C9B">
      <w:pPr>
        <w:pStyle w:val="ListParagraph"/>
        <w:numPr>
          <w:ilvl w:val="0"/>
          <w:numId w:val="35"/>
        </w:numPr>
        <w:contextualSpacing w:val="0"/>
        <w:rPr>
          <w:rFonts w:asciiTheme="majorBidi" w:hAnsiTheme="majorBidi" w:cstheme="majorBidi"/>
          <w:szCs w:val="22"/>
          <w:lang w:val="en-US"/>
        </w:rPr>
      </w:pPr>
      <w:r w:rsidRPr="00F81C9B">
        <w:rPr>
          <w:rFonts w:asciiTheme="majorBidi" w:hAnsiTheme="majorBidi" w:cstheme="majorBidi"/>
          <w:szCs w:val="22"/>
          <w:lang w:val="en-US"/>
        </w:rPr>
        <w:lastRenderedPageBreak/>
        <w:t xml:space="preserve">ITU-T Q.4064 </w:t>
      </w:r>
      <w:r w:rsidR="00976231">
        <w:rPr>
          <w:rFonts w:asciiTheme="majorBidi" w:hAnsiTheme="majorBidi" w:cstheme="majorBidi"/>
          <w:szCs w:val="22"/>
          <w:lang w:val="en-US"/>
        </w:rPr>
        <w:t>“</w:t>
      </w:r>
      <w:r w:rsidRPr="00F81C9B">
        <w:rPr>
          <w:rFonts w:asciiTheme="majorBidi" w:hAnsiTheme="majorBidi" w:cstheme="majorBidi"/>
          <w:szCs w:val="22"/>
          <w:lang w:val="en-US"/>
        </w:rPr>
        <w:t>Interoperability testing requirements of virtual Broadband Network Gateway</w:t>
      </w:r>
      <w:r w:rsidR="00976231">
        <w:rPr>
          <w:rFonts w:asciiTheme="majorBidi" w:hAnsiTheme="majorBidi" w:cstheme="majorBidi"/>
          <w:szCs w:val="22"/>
          <w:lang w:val="en-US"/>
        </w:rPr>
        <w:t>”</w:t>
      </w:r>
      <w:r w:rsidRPr="00F81C9B">
        <w:rPr>
          <w:rFonts w:asciiTheme="majorBidi" w:hAnsiTheme="majorBidi" w:cstheme="majorBidi"/>
          <w:szCs w:val="22"/>
          <w:lang w:val="en-US"/>
        </w:rPr>
        <w:t>. It aims to specify virtual BNG (vBNG) interoperability testing requirements.</w:t>
      </w:r>
    </w:p>
    <w:p w14:paraId="58177D85" w14:textId="17209800" w:rsidR="00023C20" w:rsidRPr="00023C20" w:rsidRDefault="00023C20" w:rsidP="00023C20">
      <w:pPr>
        <w:rPr>
          <w:rFonts w:asciiTheme="majorBidi" w:hAnsiTheme="majorBidi" w:cstheme="majorBidi"/>
          <w:szCs w:val="22"/>
          <w:lang w:val="en-US"/>
        </w:rPr>
      </w:pPr>
      <w:r w:rsidRPr="00023C20">
        <w:rPr>
          <w:rFonts w:asciiTheme="majorBidi" w:hAnsiTheme="majorBidi" w:cstheme="majorBidi"/>
          <w:lang w:val="en-US"/>
        </w:rPr>
        <w:t xml:space="preserve">SG11 continues progressing </w:t>
      </w:r>
      <w:r w:rsidR="00EF7D9D">
        <w:rPr>
          <w:rFonts w:asciiTheme="majorBidi" w:hAnsiTheme="majorBidi" w:cstheme="majorBidi"/>
          <w:lang w:val="en-US"/>
        </w:rPr>
        <w:t>7</w:t>
      </w:r>
      <w:r w:rsidRPr="00023C20">
        <w:rPr>
          <w:rFonts w:asciiTheme="majorBidi" w:hAnsiTheme="majorBidi" w:cstheme="majorBidi"/>
          <w:lang w:val="en-US"/>
        </w:rPr>
        <w:t xml:space="preserve"> ongoing work items on </w:t>
      </w:r>
      <w:r w:rsidR="00EF7D9D">
        <w:rPr>
          <w:rFonts w:asciiTheme="majorBidi" w:hAnsiTheme="majorBidi" w:cstheme="majorBidi"/>
          <w:lang w:val="en-US"/>
        </w:rPr>
        <w:t xml:space="preserve">testing </w:t>
      </w:r>
      <w:r w:rsidRPr="00023C20">
        <w:rPr>
          <w:rFonts w:asciiTheme="majorBidi" w:hAnsiTheme="majorBidi" w:cstheme="majorBidi"/>
          <w:lang w:val="en-US"/>
        </w:rPr>
        <w:t>aspects.</w:t>
      </w:r>
    </w:p>
    <w:p w14:paraId="24BCDB12" w14:textId="76AD43A9" w:rsidR="0027627A" w:rsidRPr="0027627A" w:rsidRDefault="0027627A" w:rsidP="0027627A">
      <w:pPr>
        <w:pStyle w:val="ListParagraph"/>
        <w:numPr>
          <w:ilvl w:val="2"/>
          <w:numId w:val="20"/>
        </w:numPr>
        <w:snapToGrid w:val="0"/>
        <w:spacing w:before="240" w:after="120"/>
        <w:ind w:left="709" w:hanging="709"/>
        <w:contextualSpacing w:val="0"/>
        <w:rPr>
          <w:rFonts w:asciiTheme="majorBidi" w:hAnsiTheme="majorBidi" w:cstheme="majorBidi"/>
          <w:b/>
          <w:szCs w:val="22"/>
          <w:lang w:val="en-US"/>
        </w:rPr>
      </w:pPr>
      <w:r w:rsidRPr="0027627A">
        <w:rPr>
          <w:rFonts w:asciiTheme="majorBidi" w:hAnsiTheme="majorBidi" w:cstheme="majorBidi"/>
          <w:b/>
          <w:szCs w:val="22"/>
          <w:lang w:val="en-US"/>
        </w:rPr>
        <w:t>Implementation of ITU C&amp;I Programme</w:t>
      </w:r>
    </w:p>
    <w:p w14:paraId="106306CD" w14:textId="7A841147" w:rsidR="00A13ACB" w:rsidRPr="00994F79" w:rsidRDefault="004C28EC" w:rsidP="00A13ACB">
      <w:pPr>
        <w:rPr>
          <w:rFonts w:asciiTheme="majorBidi" w:hAnsiTheme="majorBidi" w:cstheme="majorBidi"/>
          <w:szCs w:val="22"/>
          <w:lang w:val="en-US"/>
        </w:rPr>
      </w:pPr>
      <w:r w:rsidRPr="00994F79">
        <w:rPr>
          <w:rFonts w:asciiTheme="majorBidi" w:hAnsiTheme="majorBidi" w:cstheme="majorBidi"/>
          <w:szCs w:val="22"/>
          <w:lang w:val="en-US"/>
        </w:rPr>
        <w:t xml:space="preserve">ITU-T SG11 </w:t>
      </w:r>
      <w:r w:rsidR="00A22588">
        <w:rPr>
          <w:rFonts w:asciiTheme="majorBidi" w:hAnsiTheme="majorBidi" w:cstheme="majorBidi"/>
          <w:szCs w:val="22"/>
          <w:lang w:val="en-US"/>
        </w:rPr>
        <w:t>maintains</w:t>
      </w:r>
      <w:r w:rsidRPr="00994F79">
        <w:rPr>
          <w:rFonts w:asciiTheme="majorBidi" w:hAnsiTheme="majorBidi" w:cstheme="majorBidi"/>
          <w:szCs w:val="22"/>
          <w:lang w:val="en-US"/>
        </w:rPr>
        <w:t xml:space="preserve"> the reference table of ITU-T Recommendations suitable for C&amp;I testing</w:t>
      </w:r>
      <w:r w:rsidR="00A13ACB">
        <w:rPr>
          <w:rFonts w:asciiTheme="majorBidi" w:hAnsiTheme="majorBidi" w:cstheme="majorBidi"/>
          <w:szCs w:val="22"/>
          <w:lang w:val="en-US"/>
        </w:rPr>
        <w:t xml:space="preserve"> (</w:t>
      </w:r>
      <w:hyperlink r:id="rId12" w:history="1">
        <w:r w:rsidR="00A13ACB" w:rsidRPr="00994F79">
          <w:rPr>
            <w:rStyle w:val="Hyperlink"/>
            <w:rFonts w:cstheme="majorBidi"/>
            <w:szCs w:val="22"/>
          </w:rPr>
          <w:t>www.itu.int/go/reference-table</w:t>
        </w:r>
      </w:hyperlink>
      <w:r w:rsidR="00A13ACB">
        <w:rPr>
          <w:rFonts w:asciiTheme="majorBidi" w:hAnsiTheme="majorBidi" w:cstheme="majorBidi"/>
          <w:szCs w:val="22"/>
          <w:lang w:val="en-US"/>
        </w:rPr>
        <w:t>)</w:t>
      </w:r>
      <w:r w:rsidRPr="00994F79">
        <w:rPr>
          <w:rFonts w:asciiTheme="majorBidi" w:hAnsiTheme="majorBidi" w:cstheme="majorBidi"/>
          <w:szCs w:val="22"/>
          <w:lang w:val="en-US"/>
        </w:rPr>
        <w:t xml:space="preserve">. The information </w:t>
      </w:r>
      <w:r w:rsidR="00AD2990">
        <w:rPr>
          <w:rFonts w:asciiTheme="majorBidi" w:hAnsiTheme="majorBidi" w:cstheme="majorBidi"/>
          <w:szCs w:val="22"/>
          <w:lang w:val="en-US"/>
        </w:rPr>
        <w:t xml:space="preserve">is made available </w:t>
      </w:r>
      <w:r w:rsidRPr="00994F79">
        <w:rPr>
          <w:rFonts w:asciiTheme="majorBidi" w:hAnsiTheme="majorBidi" w:cstheme="majorBidi"/>
          <w:szCs w:val="22"/>
          <w:lang w:val="en-US"/>
        </w:rPr>
        <w:t xml:space="preserve">on the </w:t>
      </w:r>
      <w:hyperlink r:id="rId13" w:history="1">
        <w:r w:rsidRPr="00994F79">
          <w:rPr>
            <w:rStyle w:val="Hyperlink"/>
            <w:rFonts w:cstheme="majorBidi"/>
            <w:szCs w:val="22"/>
            <w:lang w:val="en-US"/>
          </w:rPr>
          <w:t>ITU C&amp;I Portal</w:t>
        </w:r>
      </w:hyperlink>
      <w:r w:rsidR="00A13ACB">
        <w:rPr>
          <w:rFonts w:asciiTheme="majorBidi" w:hAnsiTheme="majorBidi" w:cstheme="majorBidi"/>
          <w:szCs w:val="22"/>
          <w:lang w:val="en-US"/>
        </w:rPr>
        <w:t>.</w:t>
      </w:r>
    </w:p>
    <w:p w14:paraId="198A375D" w14:textId="0BD2976A" w:rsidR="0027627A" w:rsidRPr="0027627A" w:rsidRDefault="0027627A" w:rsidP="0027627A">
      <w:pPr>
        <w:pStyle w:val="ListParagraph"/>
        <w:numPr>
          <w:ilvl w:val="2"/>
          <w:numId w:val="20"/>
        </w:numPr>
        <w:snapToGrid w:val="0"/>
        <w:spacing w:before="240" w:after="120"/>
        <w:ind w:left="709" w:hanging="709"/>
        <w:contextualSpacing w:val="0"/>
        <w:rPr>
          <w:b/>
          <w:bCs/>
        </w:rPr>
      </w:pPr>
      <w:r w:rsidRPr="0027627A">
        <w:rPr>
          <w:b/>
          <w:bCs/>
        </w:rPr>
        <w:t>Conformity Assessment Steering Committee (CASC)</w:t>
      </w:r>
    </w:p>
    <w:p w14:paraId="5C825E45" w14:textId="7F60562D" w:rsidR="00385DA4" w:rsidRPr="00385DA4" w:rsidRDefault="00AD2990" w:rsidP="00385DA4">
      <w:pPr>
        <w:rPr>
          <w:rFonts w:asciiTheme="majorBidi" w:hAnsiTheme="majorBidi" w:cstheme="majorBidi"/>
          <w:lang w:val="en-US"/>
        </w:rPr>
      </w:pPr>
      <w:r>
        <w:rPr>
          <w:rFonts w:asciiTheme="majorBidi" w:hAnsiTheme="majorBidi" w:cstheme="majorBidi"/>
        </w:rPr>
        <w:t xml:space="preserve">There were no meetings of CASC </w:t>
      </w:r>
      <w:r w:rsidR="00817B2C">
        <w:rPr>
          <w:rFonts w:asciiTheme="majorBidi" w:hAnsiTheme="majorBidi" w:cstheme="majorBidi"/>
        </w:rPr>
        <w:t xml:space="preserve">from September to December 2020. The next meeting is scheduled for 19 March 2021. </w:t>
      </w:r>
      <w:r w:rsidR="004C7BE5">
        <w:rPr>
          <w:rFonts w:asciiTheme="majorBidi" w:hAnsiTheme="majorBidi" w:cstheme="majorBidi"/>
        </w:rPr>
        <w:t xml:space="preserve">It will be held during next SG11 meeting (17-26 March 2021). More information is available on the </w:t>
      </w:r>
      <w:hyperlink r:id="rId14" w:history="1">
        <w:r w:rsidR="004C7BE5" w:rsidRPr="002E3138">
          <w:rPr>
            <w:rStyle w:val="Hyperlink"/>
            <w:rFonts w:cstheme="majorBidi"/>
          </w:rPr>
          <w:t>CASC web page</w:t>
        </w:r>
      </w:hyperlink>
      <w:r w:rsidR="004C7BE5">
        <w:rPr>
          <w:rFonts w:asciiTheme="majorBidi" w:hAnsiTheme="majorBidi" w:cstheme="majorBidi"/>
        </w:rPr>
        <w:t>.</w:t>
      </w:r>
    </w:p>
    <w:p w14:paraId="2EF43103" w14:textId="3F84BE53" w:rsidR="004052F9" w:rsidRPr="00CB5B5F" w:rsidRDefault="00B50123" w:rsidP="005525B5">
      <w:pPr>
        <w:pStyle w:val="ListParagraph"/>
        <w:numPr>
          <w:ilvl w:val="1"/>
          <w:numId w:val="12"/>
        </w:numPr>
        <w:snapToGrid w:val="0"/>
        <w:spacing w:before="240" w:after="120"/>
        <w:ind w:left="0" w:firstLine="0"/>
        <w:contextualSpacing w:val="0"/>
        <w:rPr>
          <w:b/>
          <w:bCs/>
        </w:rPr>
      </w:pPr>
      <w:r w:rsidRPr="00CB5B5F">
        <w:rPr>
          <w:b/>
          <w:bCs/>
        </w:rPr>
        <w:t>Combating counterfeiting of ICT devices</w:t>
      </w:r>
    </w:p>
    <w:p w14:paraId="26229A2A" w14:textId="2B8A0294" w:rsidR="0050798B" w:rsidRDefault="0050798B" w:rsidP="0050798B">
      <w:pPr>
        <w:rPr>
          <w:rFonts w:asciiTheme="majorBidi" w:hAnsiTheme="majorBidi" w:cstheme="majorBidi"/>
          <w:szCs w:val="22"/>
        </w:rPr>
      </w:pPr>
      <w:r w:rsidRPr="0050798B">
        <w:rPr>
          <w:rFonts w:asciiTheme="majorBidi" w:hAnsiTheme="majorBidi" w:cstheme="majorBidi"/>
          <w:szCs w:val="22"/>
        </w:rPr>
        <w:t xml:space="preserve">SG11 </w:t>
      </w:r>
      <w:r w:rsidR="008E0519">
        <w:rPr>
          <w:rFonts w:asciiTheme="majorBidi" w:hAnsiTheme="majorBidi" w:cstheme="majorBidi"/>
          <w:szCs w:val="22"/>
        </w:rPr>
        <w:t>approved</w:t>
      </w:r>
      <w:r w:rsidRPr="0050798B">
        <w:rPr>
          <w:rFonts w:asciiTheme="majorBidi" w:hAnsiTheme="majorBidi" w:cstheme="majorBidi"/>
          <w:szCs w:val="22"/>
        </w:rPr>
        <w:t xml:space="preserve"> new Recommendation ITU-T Q.5052 </w:t>
      </w:r>
      <w:r w:rsidR="008E0519">
        <w:rPr>
          <w:rFonts w:asciiTheme="majorBidi" w:hAnsiTheme="majorBidi" w:cstheme="majorBidi"/>
          <w:szCs w:val="22"/>
        </w:rPr>
        <w:t>“</w:t>
      </w:r>
      <w:r w:rsidRPr="0050798B">
        <w:rPr>
          <w:rFonts w:asciiTheme="majorBidi" w:hAnsiTheme="majorBidi" w:cstheme="majorBidi"/>
          <w:szCs w:val="22"/>
        </w:rPr>
        <w:t>Addressing mobile devices with duplicate unique identifiers</w:t>
      </w:r>
      <w:r w:rsidR="008E0519">
        <w:rPr>
          <w:rFonts w:asciiTheme="majorBidi" w:hAnsiTheme="majorBidi" w:cstheme="majorBidi"/>
          <w:szCs w:val="22"/>
        </w:rPr>
        <w:t>”</w:t>
      </w:r>
      <w:r w:rsidRPr="0050798B">
        <w:rPr>
          <w:rFonts w:asciiTheme="majorBidi" w:hAnsiTheme="majorBidi" w:cstheme="majorBidi"/>
          <w:szCs w:val="22"/>
        </w:rPr>
        <w:t>. It identifies challenges and proposes mechanisms to enable the detection of mobile devices with duplicate identifiers present on operator networks as well as recommending mechanisms for validating the legitimacy of such devices.</w:t>
      </w:r>
    </w:p>
    <w:p w14:paraId="6891BD8A" w14:textId="156063AE" w:rsidR="002E6A95" w:rsidRPr="0050798B" w:rsidRDefault="00D1053F" w:rsidP="0050798B">
      <w:pPr>
        <w:rPr>
          <w:rFonts w:asciiTheme="majorBidi" w:hAnsiTheme="majorBidi" w:cstheme="majorBidi"/>
          <w:szCs w:val="22"/>
        </w:rPr>
      </w:pPr>
      <w:r>
        <w:rPr>
          <w:rFonts w:asciiTheme="majorBidi" w:hAnsiTheme="majorBidi" w:cstheme="majorBidi"/>
          <w:szCs w:val="22"/>
        </w:rPr>
        <w:t>In December 2020</w:t>
      </w:r>
      <w:r w:rsidR="002E6A95">
        <w:rPr>
          <w:rFonts w:asciiTheme="majorBidi" w:hAnsiTheme="majorBidi" w:cstheme="majorBidi"/>
          <w:szCs w:val="22"/>
        </w:rPr>
        <w:t xml:space="preserve">, </w:t>
      </w:r>
      <w:r>
        <w:rPr>
          <w:rFonts w:asciiTheme="majorBidi" w:hAnsiTheme="majorBidi" w:cstheme="majorBidi"/>
          <w:szCs w:val="22"/>
        </w:rPr>
        <w:t>WP3/11</w:t>
      </w:r>
      <w:r w:rsidR="002E6A95">
        <w:rPr>
          <w:rFonts w:asciiTheme="majorBidi" w:hAnsiTheme="majorBidi" w:cstheme="majorBidi"/>
          <w:szCs w:val="22"/>
        </w:rPr>
        <w:t xml:space="preserve"> consented</w:t>
      </w:r>
      <w:r>
        <w:rPr>
          <w:rFonts w:asciiTheme="majorBidi" w:hAnsiTheme="majorBidi" w:cstheme="majorBidi"/>
          <w:szCs w:val="22"/>
        </w:rPr>
        <w:t xml:space="preserve"> draft new Recommendation </w:t>
      </w:r>
      <w:r w:rsidR="00417667" w:rsidRPr="00417667">
        <w:rPr>
          <w:rFonts w:asciiTheme="majorBidi" w:hAnsiTheme="majorBidi" w:cstheme="majorBidi"/>
          <w:szCs w:val="22"/>
        </w:rPr>
        <w:t>ITU-T Q.5053</w:t>
      </w:r>
      <w:r w:rsidR="00417667">
        <w:rPr>
          <w:rFonts w:asciiTheme="majorBidi" w:hAnsiTheme="majorBidi" w:cstheme="majorBidi"/>
          <w:szCs w:val="22"/>
        </w:rPr>
        <w:t xml:space="preserve"> (ex. </w:t>
      </w:r>
      <w:r w:rsidR="00B416B4" w:rsidRPr="00B416B4">
        <w:rPr>
          <w:rFonts w:asciiTheme="majorBidi" w:hAnsiTheme="majorBidi" w:cstheme="majorBidi"/>
          <w:szCs w:val="22"/>
        </w:rPr>
        <w:t>Q-BL-Audit</w:t>
      </w:r>
      <w:r w:rsidR="00417667">
        <w:rPr>
          <w:rFonts w:asciiTheme="majorBidi" w:hAnsiTheme="majorBidi" w:cstheme="majorBidi"/>
          <w:szCs w:val="22"/>
        </w:rPr>
        <w:t>)</w:t>
      </w:r>
      <w:r w:rsidR="00B416B4">
        <w:rPr>
          <w:rFonts w:asciiTheme="majorBidi" w:hAnsiTheme="majorBidi" w:cstheme="majorBidi"/>
          <w:szCs w:val="22"/>
        </w:rPr>
        <w:t xml:space="preserve"> “</w:t>
      </w:r>
      <w:r w:rsidR="00B416B4" w:rsidRPr="00B416B4">
        <w:rPr>
          <w:rFonts w:asciiTheme="majorBidi" w:hAnsiTheme="majorBidi" w:cstheme="majorBidi"/>
          <w:szCs w:val="22"/>
        </w:rPr>
        <w:t>Mobile device access list audit interface</w:t>
      </w:r>
      <w:r w:rsidR="00B416B4">
        <w:rPr>
          <w:rFonts w:asciiTheme="majorBidi" w:hAnsiTheme="majorBidi" w:cstheme="majorBidi"/>
          <w:szCs w:val="22"/>
        </w:rPr>
        <w:t xml:space="preserve">”. </w:t>
      </w:r>
      <w:r w:rsidR="00A35A07">
        <w:rPr>
          <w:rFonts w:asciiTheme="majorBidi" w:hAnsiTheme="majorBidi" w:cstheme="majorBidi"/>
          <w:szCs w:val="22"/>
        </w:rPr>
        <w:t>It defines</w:t>
      </w:r>
      <w:r w:rsidR="00A35A07" w:rsidRPr="00A35A07">
        <w:rPr>
          <w:rFonts w:asciiTheme="majorBidi" w:hAnsiTheme="majorBidi" w:cstheme="majorBidi"/>
          <w:szCs w:val="22"/>
        </w:rPr>
        <w:t xml:space="preserve"> different types of methodologies and interfaces to check and reconcile the Mobile device access list used by the M</w:t>
      </w:r>
      <w:r w:rsidR="0030426B">
        <w:rPr>
          <w:rFonts w:asciiTheme="majorBidi" w:hAnsiTheme="majorBidi" w:cstheme="majorBidi"/>
          <w:szCs w:val="22"/>
        </w:rPr>
        <w:t xml:space="preserve">obile </w:t>
      </w:r>
      <w:r w:rsidR="00A35A07" w:rsidRPr="00A35A07">
        <w:rPr>
          <w:rFonts w:asciiTheme="majorBidi" w:hAnsiTheme="majorBidi" w:cstheme="majorBidi"/>
          <w:szCs w:val="22"/>
        </w:rPr>
        <w:t>N</w:t>
      </w:r>
      <w:r w:rsidR="0030426B">
        <w:rPr>
          <w:rFonts w:asciiTheme="majorBidi" w:hAnsiTheme="majorBidi" w:cstheme="majorBidi"/>
          <w:szCs w:val="22"/>
        </w:rPr>
        <w:t xml:space="preserve">etwork </w:t>
      </w:r>
      <w:r w:rsidR="00A35A07" w:rsidRPr="00A35A07">
        <w:rPr>
          <w:rFonts w:asciiTheme="majorBidi" w:hAnsiTheme="majorBidi" w:cstheme="majorBidi"/>
          <w:szCs w:val="22"/>
        </w:rPr>
        <w:t>O</w:t>
      </w:r>
      <w:r w:rsidR="0030426B">
        <w:rPr>
          <w:rFonts w:asciiTheme="majorBidi" w:hAnsiTheme="majorBidi" w:cstheme="majorBidi"/>
          <w:szCs w:val="22"/>
        </w:rPr>
        <w:t>perator</w:t>
      </w:r>
      <w:r w:rsidR="00A35A07" w:rsidRPr="00A35A07">
        <w:rPr>
          <w:rFonts w:asciiTheme="majorBidi" w:hAnsiTheme="majorBidi" w:cstheme="majorBidi"/>
          <w:szCs w:val="22"/>
        </w:rPr>
        <w:t>s to comply with the regulations with the Mobile device access list Audit System (MDALAS).</w:t>
      </w:r>
    </w:p>
    <w:p w14:paraId="17E2EDE2" w14:textId="4CDD2274" w:rsidR="00C8044C" w:rsidRPr="00023C20" w:rsidRDefault="00C8044C" w:rsidP="00C8044C">
      <w:pPr>
        <w:rPr>
          <w:rFonts w:asciiTheme="majorBidi" w:hAnsiTheme="majorBidi" w:cstheme="majorBidi"/>
          <w:szCs w:val="22"/>
          <w:lang w:val="en-US"/>
        </w:rPr>
      </w:pPr>
      <w:r w:rsidRPr="00023C20">
        <w:rPr>
          <w:rFonts w:asciiTheme="majorBidi" w:hAnsiTheme="majorBidi" w:cstheme="majorBidi"/>
          <w:lang w:val="en-US"/>
        </w:rPr>
        <w:t xml:space="preserve">SG11 continues progressing </w:t>
      </w:r>
      <w:r>
        <w:rPr>
          <w:rFonts w:asciiTheme="majorBidi" w:hAnsiTheme="majorBidi" w:cstheme="majorBidi"/>
          <w:lang w:val="en-US"/>
        </w:rPr>
        <w:t>7</w:t>
      </w:r>
      <w:r w:rsidRPr="00023C20">
        <w:rPr>
          <w:rFonts w:asciiTheme="majorBidi" w:hAnsiTheme="majorBidi" w:cstheme="majorBidi"/>
          <w:lang w:val="en-US"/>
        </w:rPr>
        <w:t xml:space="preserve"> ongoing work items on </w:t>
      </w:r>
      <w:r w:rsidR="00316A62">
        <w:rPr>
          <w:rFonts w:asciiTheme="majorBidi" w:hAnsiTheme="majorBidi" w:cstheme="majorBidi"/>
          <w:lang w:val="en-US"/>
        </w:rPr>
        <w:t>this subject matter</w:t>
      </w:r>
      <w:r w:rsidRPr="00023C20">
        <w:rPr>
          <w:rFonts w:asciiTheme="majorBidi" w:hAnsiTheme="majorBidi" w:cstheme="majorBidi"/>
          <w:lang w:val="en-US"/>
        </w:rPr>
        <w:t>.</w:t>
      </w:r>
    </w:p>
    <w:p w14:paraId="69091894" w14:textId="7E50C570" w:rsidR="004052F9" w:rsidRPr="00B50123" w:rsidRDefault="00B50123" w:rsidP="005525B5">
      <w:pPr>
        <w:pStyle w:val="ListParagraph"/>
        <w:numPr>
          <w:ilvl w:val="1"/>
          <w:numId w:val="12"/>
        </w:numPr>
        <w:snapToGrid w:val="0"/>
        <w:spacing w:before="240" w:after="120"/>
        <w:ind w:left="0" w:firstLine="0"/>
        <w:contextualSpacing w:val="0"/>
        <w:rPr>
          <w:b/>
          <w:bCs/>
        </w:rPr>
      </w:pPr>
      <w:r w:rsidRPr="00B50123">
        <w:rPr>
          <w:b/>
          <w:bCs/>
        </w:rPr>
        <w:t>Combating the use of stolen ICT devices</w:t>
      </w:r>
    </w:p>
    <w:p w14:paraId="59860D3E" w14:textId="77777777" w:rsidR="00B766DA" w:rsidRDefault="00AB6DEC" w:rsidP="006D1BD9">
      <w:pPr>
        <w:rPr>
          <w:rFonts w:asciiTheme="majorBidi" w:hAnsiTheme="majorBidi" w:cstheme="majorBidi"/>
          <w:szCs w:val="22"/>
        </w:rPr>
      </w:pPr>
      <w:r>
        <w:rPr>
          <w:rFonts w:asciiTheme="majorBidi" w:hAnsiTheme="majorBidi" w:cstheme="majorBidi"/>
          <w:szCs w:val="22"/>
        </w:rPr>
        <w:t>SG11 continues developing</w:t>
      </w:r>
      <w:r w:rsidR="00B766DA">
        <w:rPr>
          <w:rFonts w:asciiTheme="majorBidi" w:hAnsiTheme="majorBidi" w:cstheme="majorBidi"/>
          <w:szCs w:val="22"/>
        </w:rPr>
        <w:t>:</w:t>
      </w:r>
    </w:p>
    <w:p w14:paraId="7936D332" w14:textId="77777777" w:rsidR="00B766DA" w:rsidRDefault="0010357C" w:rsidP="00B766DA">
      <w:pPr>
        <w:pStyle w:val="ListParagraph"/>
        <w:numPr>
          <w:ilvl w:val="0"/>
          <w:numId w:val="35"/>
        </w:numPr>
        <w:rPr>
          <w:rFonts w:asciiTheme="majorBidi" w:hAnsiTheme="majorBidi" w:cstheme="majorBidi"/>
          <w:szCs w:val="22"/>
        </w:rPr>
      </w:pPr>
      <w:r w:rsidRPr="00B766DA">
        <w:rPr>
          <w:rFonts w:asciiTheme="majorBidi" w:hAnsiTheme="majorBidi" w:cstheme="majorBidi"/>
          <w:szCs w:val="22"/>
        </w:rPr>
        <w:t>Q.Sup.CFS-Use-Cases “Use cases on the combat of counterfeit ICT and stolen mobile devices”</w:t>
      </w:r>
      <w:r w:rsidR="00B766DA">
        <w:rPr>
          <w:rFonts w:asciiTheme="majorBidi" w:hAnsiTheme="majorBidi" w:cstheme="majorBidi"/>
          <w:szCs w:val="22"/>
        </w:rPr>
        <w:t>;</w:t>
      </w:r>
    </w:p>
    <w:p w14:paraId="721FFE22" w14:textId="474E0D0F" w:rsidR="006D1BD9" w:rsidRDefault="004A50BC" w:rsidP="00B766DA">
      <w:pPr>
        <w:pStyle w:val="ListParagraph"/>
        <w:numPr>
          <w:ilvl w:val="0"/>
          <w:numId w:val="35"/>
        </w:numPr>
        <w:rPr>
          <w:rFonts w:asciiTheme="majorBidi" w:hAnsiTheme="majorBidi" w:cstheme="majorBidi"/>
          <w:szCs w:val="22"/>
        </w:rPr>
      </w:pPr>
      <w:r w:rsidRPr="004A50BC">
        <w:rPr>
          <w:rFonts w:asciiTheme="majorBidi" w:hAnsiTheme="majorBidi" w:cstheme="majorBidi"/>
          <w:szCs w:val="22"/>
        </w:rPr>
        <w:t xml:space="preserve">Q.Sup.CFS-Rdm </w:t>
      </w:r>
      <w:r>
        <w:rPr>
          <w:rFonts w:asciiTheme="majorBidi" w:hAnsiTheme="majorBidi" w:cstheme="majorBidi"/>
          <w:szCs w:val="22"/>
        </w:rPr>
        <w:t>“</w:t>
      </w:r>
      <w:r w:rsidR="00B766DA" w:rsidRPr="00B766DA">
        <w:rPr>
          <w:rFonts w:asciiTheme="majorBidi" w:hAnsiTheme="majorBidi" w:cstheme="majorBidi"/>
          <w:szCs w:val="22"/>
        </w:rPr>
        <w:t>Roadmap for the Q.5050-series - Combat of Counterfeit ICT and Stolen Mobile Devices”</w:t>
      </w:r>
      <w:r w:rsidR="00B766DA">
        <w:rPr>
          <w:rFonts w:asciiTheme="majorBidi" w:hAnsiTheme="majorBidi" w:cstheme="majorBidi"/>
          <w:szCs w:val="22"/>
        </w:rPr>
        <w:t>;</w:t>
      </w:r>
    </w:p>
    <w:p w14:paraId="422B5696" w14:textId="7A4856AD" w:rsidR="00B766DA" w:rsidRPr="00B766DA" w:rsidRDefault="00E74289" w:rsidP="00B766DA">
      <w:pPr>
        <w:pStyle w:val="ListParagraph"/>
        <w:numPr>
          <w:ilvl w:val="0"/>
          <w:numId w:val="35"/>
        </w:numPr>
        <w:rPr>
          <w:rFonts w:asciiTheme="majorBidi" w:hAnsiTheme="majorBidi" w:cstheme="majorBidi"/>
          <w:szCs w:val="22"/>
        </w:rPr>
      </w:pPr>
      <w:r w:rsidRPr="00E74289">
        <w:rPr>
          <w:rFonts w:asciiTheme="majorBidi" w:hAnsiTheme="majorBidi" w:cstheme="majorBidi"/>
          <w:szCs w:val="22"/>
        </w:rPr>
        <w:t xml:space="preserve">Q.Sup.CFS-AFR </w:t>
      </w:r>
      <w:r w:rsidR="004A50BC">
        <w:rPr>
          <w:rFonts w:asciiTheme="majorBidi" w:hAnsiTheme="majorBidi" w:cstheme="majorBidi"/>
          <w:szCs w:val="22"/>
        </w:rPr>
        <w:t>“</w:t>
      </w:r>
      <w:r w:rsidR="004A50BC" w:rsidRPr="004A50BC">
        <w:rPr>
          <w:rFonts w:asciiTheme="majorBidi" w:hAnsiTheme="majorBidi" w:cstheme="majorBidi"/>
          <w:szCs w:val="22"/>
        </w:rPr>
        <w:t>Guidelines on combating counterfeit and stolen mobile devices in African region</w:t>
      </w:r>
      <w:r w:rsidR="004A50BC">
        <w:rPr>
          <w:rFonts w:asciiTheme="majorBidi" w:hAnsiTheme="majorBidi" w:cstheme="majorBidi"/>
          <w:szCs w:val="22"/>
        </w:rPr>
        <w:t>”.</w:t>
      </w:r>
    </w:p>
    <w:p w14:paraId="43BD2CB6" w14:textId="121D99BE" w:rsidR="004052F9" w:rsidRPr="00A858BF" w:rsidRDefault="005525B5" w:rsidP="005525B5">
      <w:pPr>
        <w:pStyle w:val="ListParagraph"/>
        <w:numPr>
          <w:ilvl w:val="0"/>
          <w:numId w:val="12"/>
        </w:numPr>
        <w:snapToGrid w:val="0"/>
        <w:spacing w:before="360" w:after="120"/>
        <w:ind w:left="709" w:hanging="709"/>
        <w:contextualSpacing w:val="0"/>
        <w:rPr>
          <w:b/>
          <w:bCs/>
        </w:rPr>
      </w:pPr>
      <w:r>
        <w:rPr>
          <w:b/>
          <w:bCs/>
        </w:rPr>
        <w:t>ITU-T SG11 w</w:t>
      </w:r>
      <w:r w:rsidR="00A858BF" w:rsidRPr="00A858BF">
        <w:rPr>
          <w:b/>
          <w:bCs/>
        </w:rPr>
        <w:t>orkshops</w:t>
      </w:r>
    </w:p>
    <w:p w14:paraId="40B6C222" w14:textId="291B4A54" w:rsidR="00316A62" w:rsidRDefault="00316A62" w:rsidP="004E7857">
      <w:pPr>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SG11 </w:t>
      </w:r>
      <w:r w:rsidR="0002784C">
        <w:rPr>
          <w:rFonts w:asciiTheme="majorBidi" w:eastAsia="Times New Roman" w:hAnsiTheme="majorBidi" w:cstheme="majorBidi"/>
          <w:shd w:val="clear" w:color="auto" w:fill="FFFFFF"/>
          <w:lang w:eastAsia="en-GB"/>
        </w:rPr>
        <w:t>mostly focused on preparation for WTSA-20</w:t>
      </w:r>
      <w:r w:rsidR="002D2F82">
        <w:rPr>
          <w:rFonts w:asciiTheme="majorBidi" w:eastAsia="Times New Roman" w:hAnsiTheme="majorBidi" w:cstheme="majorBidi"/>
          <w:shd w:val="clear" w:color="auto" w:fill="FFFFFF"/>
          <w:lang w:eastAsia="en-GB"/>
        </w:rPr>
        <w:t xml:space="preserve"> and</w:t>
      </w:r>
      <w:r w:rsidR="003500E4">
        <w:rPr>
          <w:rFonts w:asciiTheme="majorBidi" w:eastAsia="Times New Roman" w:hAnsiTheme="majorBidi" w:cstheme="majorBidi"/>
          <w:shd w:val="clear" w:color="auto" w:fill="FFFFFF"/>
          <w:lang w:eastAsia="en-GB"/>
        </w:rPr>
        <w:t xml:space="preserve"> therefore, </w:t>
      </w:r>
      <w:r w:rsidR="002D2F82">
        <w:rPr>
          <w:rFonts w:asciiTheme="majorBidi" w:eastAsia="Times New Roman" w:hAnsiTheme="majorBidi" w:cstheme="majorBidi"/>
          <w:shd w:val="clear" w:color="auto" w:fill="FFFFFF"/>
          <w:lang w:eastAsia="en-GB"/>
        </w:rPr>
        <w:t>there were no time for organizing workshops</w:t>
      </w:r>
      <w:r w:rsidR="00A22588">
        <w:rPr>
          <w:rFonts w:asciiTheme="majorBidi" w:eastAsia="Times New Roman" w:hAnsiTheme="majorBidi" w:cstheme="majorBidi"/>
          <w:shd w:val="clear" w:color="auto" w:fill="FFFFFF"/>
          <w:lang w:eastAsia="en-GB"/>
        </w:rPr>
        <w:t xml:space="preserve"> this year</w:t>
      </w:r>
      <w:r w:rsidR="0002784C">
        <w:rPr>
          <w:rFonts w:asciiTheme="majorBidi" w:eastAsia="Times New Roman" w:hAnsiTheme="majorBidi" w:cstheme="majorBidi"/>
          <w:shd w:val="clear" w:color="auto" w:fill="FFFFFF"/>
          <w:lang w:eastAsia="en-GB"/>
        </w:rPr>
        <w:t xml:space="preserve">. In this regard, it was decided that all future </w:t>
      </w:r>
      <w:r w:rsidR="00BE5CB7">
        <w:rPr>
          <w:rFonts w:asciiTheme="majorBidi" w:eastAsia="Times New Roman" w:hAnsiTheme="majorBidi" w:cstheme="majorBidi"/>
          <w:shd w:val="clear" w:color="auto" w:fill="FFFFFF"/>
          <w:lang w:eastAsia="en-GB"/>
        </w:rPr>
        <w:t xml:space="preserve">SG11 related </w:t>
      </w:r>
      <w:r w:rsidR="0002784C">
        <w:rPr>
          <w:rFonts w:asciiTheme="majorBidi" w:eastAsia="Times New Roman" w:hAnsiTheme="majorBidi" w:cstheme="majorBidi"/>
          <w:shd w:val="clear" w:color="auto" w:fill="FFFFFF"/>
          <w:lang w:eastAsia="en-GB"/>
        </w:rPr>
        <w:t xml:space="preserve">workshops </w:t>
      </w:r>
      <w:r w:rsidR="002C3211">
        <w:rPr>
          <w:rFonts w:asciiTheme="majorBidi" w:eastAsia="Times New Roman" w:hAnsiTheme="majorBidi" w:cstheme="majorBidi"/>
          <w:shd w:val="clear" w:color="auto" w:fill="FFFFFF"/>
          <w:lang w:eastAsia="en-GB"/>
        </w:rPr>
        <w:t>are postponed to 2021.</w:t>
      </w:r>
    </w:p>
    <w:p w14:paraId="7DC0813A" w14:textId="7099909D" w:rsidR="00CE2B96" w:rsidRPr="008815C9" w:rsidRDefault="008815C9" w:rsidP="008815C9">
      <w:pPr>
        <w:pStyle w:val="ListParagraph"/>
        <w:numPr>
          <w:ilvl w:val="0"/>
          <w:numId w:val="12"/>
        </w:numPr>
        <w:snapToGrid w:val="0"/>
        <w:spacing w:before="360" w:after="120"/>
        <w:ind w:left="709" w:hanging="709"/>
        <w:contextualSpacing w:val="0"/>
        <w:rPr>
          <w:b/>
        </w:rPr>
      </w:pPr>
      <w:r w:rsidRPr="008815C9">
        <w:rPr>
          <w:b/>
        </w:rPr>
        <w:t>SG11 Regional groups</w:t>
      </w:r>
    </w:p>
    <w:p w14:paraId="21F736D7" w14:textId="1CAB8EA7" w:rsidR="00213AB9" w:rsidRDefault="00BE5CB7" w:rsidP="006D41AE">
      <w:r>
        <w:t xml:space="preserve">There were no </w:t>
      </w:r>
      <w:r w:rsidR="003500E4">
        <w:t>SG11 R</w:t>
      </w:r>
      <w:r>
        <w:t xml:space="preserve">egional </w:t>
      </w:r>
      <w:r w:rsidR="003500E4">
        <w:t>G</w:t>
      </w:r>
      <w:r>
        <w:t xml:space="preserve">roups meetings since </w:t>
      </w:r>
      <w:r w:rsidR="00E74289">
        <w:t>September</w:t>
      </w:r>
      <w:r>
        <w:t xml:space="preserve"> 2020.</w:t>
      </w:r>
    </w:p>
    <w:p w14:paraId="2B3B28A6" w14:textId="7E5EFD0C" w:rsidR="00794F4F" w:rsidRDefault="00394DBF" w:rsidP="006D41AE">
      <w:pPr>
        <w:jc w:val="center"/>
      </w:pPr>
      <w:r>
        <w:t>__________________</w:t>
      </w:r>
    </w:p>
    <w:sectPr w:rsidR="00794F4F" w:rsidSect="002C0658">
      <w:headerReference w:type="default" r:id="rId15"/>
      <w:pgSz w:w="11907" w:h="16840" w:code="9"/>
      <w:pgMar w:top="1276" w:right="1134" w:bottom="127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3FC60" w14:textId="77777777" w:rsidR="00C40B39" w:rsidRDefault="00C40B39" w:rsidP="00C42125">
      <w:pPr>
        <w:spacing w:before="0"/>
      </w:pPr>
      <w:r>
        <w:separator/>
      </w:r>
    </w:p>
  </w:endnote>
  <w:endnote w:type="continuationSeparator" w:id="0">
    <w:p w14:paraId="38BB2967" w14:textId="77777777" w:rsidR="00C40B39" w:rsidRDefault="00C40B3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DC207" w14:textId="77777777" w:rsidR="00C40B39" w:rsidRDefault="00C40B39" w:rsidP="00C42125">
      <w:pPr>
        <w:spacing w:before="0"/>
      </w:pPr>
      <w:r>
        <w:separator/>
      </w:r>
    </w:p>
  </w:footnote>
  <w:footnote w:type="continuationSeparator" w:id="0">
    <w:p w14:paraId="54B501EB" w14:textId="77777777" w:rsidR="00C40B39" w:rsidRDefault="00C40B39"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4F5C" w14:textId="742A56D2"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414CCB">
      <w:rPr>
        <w:noProof/>
        <w:sz w:val="18"/>
      </w:rPr>
      <w:t>2</w:t>
    </w:r>
    <w:r w:rsidRPr="00701B54">
      <w:rPr>
        <w:sz w:val="18"/>
      </w:rPr>
      <w:fldChar w:fldCharType="end"/>
    </w:r>
    <w:r w:rsidRPr="00701B54">
      <w:rPr>
        <w:sz w:val="18"/>
      </w:rPr>
      <w:t xml:space="preserve"> -</w:t>
    </w:r>
  </w:p>
  <w:p w14:paraId="1B838249" w14:textId="281D3D0C"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507F07">
      <w:rPr>
        <w:noProof/>
        <w:sz w:val="18"/>
      </w:rPr>
      <w:t>TSAG-TD944</w:t>
    </w:r>
    <w:r w:rsidRPr="00701B5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916DF"/>
    <w:multiLevelType w:val="hybridMultilevel"/>
    <w:tmpl w:val="2396B9B8"/>
    <w:lvl w:ilvl="0" w:tplc="C1EAA0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F702C"/>
    <w:multiLevelType w:val="multilevel"/>
    <w:tmpl w:val="33F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56E78"/>
    <w:multiLevelType w:val="hybridMultilevel"/>
    <w:tmpl w:val="631CC076"/>
    <w:lvl w:ilvl="0" w:tplc="FEE899A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B3C92"/>
    <w:multiLevelType w:val="multilevel"/>
    <w:tmpl w:val="BD8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90EE2"/>
    <w:multiLevelType w:val="multilevel"/>
    <w:tmpl w:val="53A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E1EB9"/>
    <w:multiLevelType w:val="multilevel"/>
    <w:tmpl w:val="B68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96BF9"/>
    <w:multiLevelType w:val="multilevel"/>
    <w:tmpl w:val="FA6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12CD9"/>
    <w:multiLevelType w:val="multilevel"/>
    <w:tmpl w:val="899C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5256F"/>
    <w:multiLevelType w:val="multilevel"/>
    <w:tmpl w:val="B50E66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A2473A"/>
    <w:multiLevelType w:val="hybridMultilevel"/>
    <w:tmpl w:val="71BEFA9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124C0"/>
    <w:multiLevelType w:val="hybridMultilevel"/>
    <w:tmpl w:val="33D28FC8"/>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A00F7"/>
    <w:multiLevelType w:val="hybridMultilevel"/>
    <w:tmpl w:val="FBBE3F7E"/>
    <w:lvl w:ilvl="0" w:tplc="FBCC7F1C">
      <w:start w:val="1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F7B93"/>
    <w:multiLevelType w:val="multilevel"/>
    <w:tmpl w:val="F1A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32DC1"/>
    <w:multiLevelType w:val="multilevel"/>
    <w:tmpl w:val="1CAAE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17BFF"/>
    <w:multiLevelType w:val="hybridMultilevel"/>
    <w:tmpl w:val="E91C7174"/>
    <w:lvl w:ilvl="0" w:tplc="1F3CA83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8312C"/>
    <w:multiLevelType w:val="hybridMultilevel"/>
    <w:tmpl w:val="56CE7F10"/>
    <w:lvl w:ilvl="0" w:tplc="220438D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62774650"/>
    <w:multiLevelType w:val="hybridMultilevel"/>
    <w:tmpl w:val="3D24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D4F48"/>
    <w:multiLevelType w:val="multilevel"/>
    <w:tmpl w:val="84A2DB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0B1A45"/>
    <w:multiLevelType w:val="hybridMultilevel"/>
    <w:tmpl w:val="FF202F24"/>
    <w:lvl w:ilvl="0" w:tplc="FBF6921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825823"/>
    <w:multiLevelType w:val="multilevel"/>
    <w:tmpl w:val="01D0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B04DC5"/>
    <w:multiLevelType w:val="multilevel"/>
    <w:tmpl w:val="970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FB6FDB"/>
    <w:multiLevelType w:val="multilevel"/>
    <w:tmpl w:val="E4CE3D2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A9D6465"/>
    <w:multiLevelType w:val="multilevel"/>
    <w:tmpl w:val="9DE4C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D52CA0"/>
    <w:multiLevelType w:val="hybridMultilevel"/>
    <w:tmpl w:val="7DFC9AFE"/>
    <w:lvl w:ilvl="0" w:tplc="69F424D8">
      <w:start w:val="1"/>
      <w:numFmt w:val="bullet"/>
      <w:lvlText w:val="-"/>
      <w:lvlJc w:val="left"/>
      <w:pPr>
        <w:tabs>
          <w:tab w:val="num" w:pos="720"/>
        </w:tabs>
        <w:ind w:left="720" w:hanging="360"/>
      </w:pPr>
      <w:rPr>
        <w:rFonts w:ascii="Times New Roman" w:hAnsi="Times New Roman" w:hint="default"/>
      </w:rPr>
    </w:lvl>
    <w:lvl w:ilvl="1" w:tplc="C82CE766" w:tentative="1">
      <w:start w:val="1"/>
      <w:numFmt w:val="bullet"/>
      <w:lvlText w:val="-"/>
      <w:lvlJc w:val="left"/>
      <w:pPr>
        <w:tabs>
          <w:tab w:val="num" w:pos="1440"/>
        </w:tabs>
        <w:ind w:left="1440" w:hanging="360"/>
      </w:pPr>
      <w:rPr>
        <w:rFonts w:ascii="Times New Roman" w:hAnsi="Times New Roman" w:hint="default"/>
      </w:rPr>
    </w:lvl>
    <w:lvl w:ilvl="2" w:tplc="D6889F72" w:tentative="1">
      <w:start w:val="1"/>
      <w:numFmt w:val="bullet"/>
      <w:lvlText w:val="-"/>
      <w:lvlJc w:val="left"/>
      <w:pPr>
        <w:tabs>
          <w:tab w:val="num" w:pos="2160"/>
        </w:tabs>
        <w:ind w:left="2160" w:hanging="360"/>
      </w:pPr>
      <w:rPr>
        <w:rFonts w:ascii="Times New Roman" w:hAnsi="Times New Roman" w:hint="default"/>
      </w:rPr>
    </w:lvl>
    <w:lvl w:ilvl="3" w:tplc="43AA47E6" w:tentative="1">
      <w:start w:val="1"/>
      <w:numFmt w:val="bullet"/>
      <w:lvlText w:val="-"/>
      <w:lvlJc w:val="left"/>
      <w:pPr>
        <w:tabs>
          <w:tab w:val="num" w:pos="2880"/>
        </w:tabs>
        <w:ind w:left="2880" w:hanging="360"/>
      </w:pPr>
      <w:rPr>
        <w:rFonts w:ascii="Times New Roman" w:hAnsi="Times New Roman" w:hint="default"/>
      </w:rPr>
    </w:lvl>
    <w:lvl w:ilvl="4" w:tplc="C1CE9FBC" w:tentative="1">
      <w:start w:val="1"/>
      <w:numFmt w:val="bullet"/>
      <w:lvlText w:val="-"/>
      <w:lvlJc w:val="left"/>
      <w:pPr>
        <w:tabs>
          <w:tab w:val="num" w:pos="3600"/>
        </w:tabs>
        <w:ind w:left="3600" w:hanging="360"/>
      </w:pPr>
      <w:rPr>
        <w:rFonts w:ascii="Times New Roman" w:hAnsi="Times New Roman" w:hint="default"/>
      </w:rPr>
    </w:lvl>
    <w:lvl w:ilvl="5" w:tplc="7D86E320" w:tentative="1">
      <w:start w:val="1"/>
      <w:numFmt w:val="bullet"/>
      <w:lvlText w:val="-"/>
      <w:lvlJc w:val="left"/>
      <w:pPr>
        <w:tabs>
          <w:tab w:val="num" w:pos="4320"/>
        </w:tabs>
        <w:ind w:left="4320" w:hanging="360"/>
      </w:pPr>
      <w:rPr>
        <w:rFonts w:ascii="Times New Roman" w:hAnsi="Times New Roman" w:hint="default"/>
      </w:rPr>
    </w:lvl>
    <w:lvl w:ilvl="6" w:tplc="F1363A4A" w:tentative="1">
      <w:start w:val="1"/>
      <w:numFmt w:val="bullet"/>
      <w:lvlText w:val="-"/>
      <w:lvlJc w:val="left"/>
      <w:pPr>
        <w:tabs>
          <w:tab w:val="num" w:pos="5040"/>
        </w:tabs>
        <w:ind w:left="5040" w:hanging="360"/>
      </w:pPr>
      <w:rPr>
        <w:rFonts w:ascii="Times New Roman" w:hAnsi="Times New Roman" w:hint="default"/>
      </w:rPr>
    </w:lvl>
    <w:lvl w:ilvl="7" w:tplc="B83C58F8" w:tentative="1">
      <w:start w:val="1"/>
      <w:numFmt w:val="bullet"/>
      <w:lvlText w:val="-"/>
      <w:lvlJc w:val="left"/>
      <w:pPr>
        <w:tabs>
          <w:tab w:val="num" w:pos="5760"/>
        </w:tabs>
        <w:ind w:left="5760" w:hanging="360"/>
      </w:pPr>
      <w:rPr>
        <w:rFonts w:ascii="Times New Roman" w:hAnsi="Times New Roman" w:hint="default"/>
      </w:rPr>
    </w:lvl>
    <w:lvl w:ilvl="8" w:tplc="AD3C76D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5"/>
  </w:num>
  <w:num w:numId="13">
    <w:abstractNumId w:val="20"/>
  </w:num>
  <w:num w:numId="14">
    <w:abstractNumId w:val="10"/>
  </w:num>
  <w:num w:numId="15">
    <w:abstractNumId w:val="17"/>
  </w:num>
  <w:num w:numId="16">
    <w:abstractNumId w:val="29"/>
  </w:num>
  <w:num w:numId="17">
    <w:abstractNumId w:val="19"/>
  </w:num>
  <w:num w:numId="18">
    <w:abstractNumId w:val="34"/>
  </w:num>
  <w:num w:numId="19">
    <w:abstractNumId w:val="16"/>
  </w:num>
  <w:num w:numId="20">
    <w:abstractNumId w:val="33"/>
  </w:num>
  <w:num w:numId="21">
    <w:abstractNumId w:val="32"/>
  </w:num>
  <w:num w:numId="22">
    <w:abstractNumId w:val="36"/>
  </w:num>
  <w:num w:numId="23">
    <w:abstractNumId w:val="13"/>
  </w:num>
  <w:num w:numId="24">
    <w:abstractNumId w:val="14"/>
  </w:num>
  <w:num w:numId="25">
    <w:abstractNumId w:val="23"/>
  </w:num>
  <w:num w:numId="26">
    <w:abstractNumId w:val="22"/>
  </w:num>
  <w:num w:numId="27">
    <w:abstractNumId w:val="11"/>
  </w:num>
  <w:num w:numId="28">
    <w:abstractNumId w:val="24"/>
  </w:num>
  <w:num w:numId="29">
    <w:abstractNumId w:val="21"/>
  </w:num>
  <w:num w:numId="30">
    <w:abstractNumId w:val="27"/>
  </w:num>
  <w:num w:numId="31">
    <w:abstractNumId w:val="28"/>
  </w:num>
  <w:num w:numId="32">
    <w:abstractNumId w:val="12"/>
  </w:num>
  <w:num w:numId="33">
    <w:abstractNumId w:val="18"/>
  </w:num>
  <w:num w:numId="34">
    <w:abstractNumId w:val="31"/>
  </w:num>
  <w:num w:numId="35">
    <w:abstractNumId w:val="15"/>
  </w:num>
  <w:num w:numId="36">
    <w:abstractNumId w:val="2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3BC0"/>
    <w:rsid w:val="00006BBC"/>
    <w:rsid w:val="00014F69"/>
    <w:rsid w:val="00016196"/>
    <w:rsid w:val="00016C56"/>
    <w:rsid w:val="000171DB"/>
    <w:rsid w:val="00020159"/>
    <w:rsid w:val="0002031E"/>
    <w:rsid w:val="00023C20"/>
    <w:rsid w:val="00023D9A"/>
    <w:rsid w:val="0002784C"/>
    <w:rsid w:val="00027BC5"/>
    <w:rsid w:val="00031DAC"/>
    <w:rsid w:val="000345F7"/>
    <w:rsid w:val="00034E09"/>
    <w:rsid w:val="0003582E"/>
    <w:rsid w:val="0003620D"/>
    <w:rsid w:val="00043D75"/>
    <w:rsid w:val="000442D9"/>
    <w:rsid w:val="0005191E"/>
    <w:rsid w:val="00056931"/>
    <w:rsid w:val="00057000"/>
    <w:rsid w:val="00060E3D"/>
    <w:rsid w:val="00062A85"/>
    <w:rsid w:val="00063650"/>
    <w:rsid w:val="000640E0"/>
    <w:rsid w:val="00067FDC"/>
    <w:rsid w:val="000814A6"/>
    <w:rsid w:val="0008382D"/>
    <w:rsid w:val="00086D80"/>
    <w:rsid w:val="000902F8"/>
    <w:rsid w:val="000920A3"/>
    <w:rsid w:val="00092774"/>
    <w:rsid w:val="000966A8"/>
    <w:rsid w:val="00097452"/>
    <w:rsid w:val="00097C81"/>
    <w:rsid w:val="000A5CA2"/>
    <w:rsid w:val="000B04A2"/>
    <w:rsid w:val="000B05AD"/>
    <w:rsid w:val="000B449F"/>
    <w:rsid w:val="000B6DA6"/>
    <w:rsid w:val="000C5380"/>
    <w:rsid w:val="000D54AA"/>
    <w:rsid w:val="000E55C0"/>
    <w:rsid w:val="000E6083"/>
    <w:rsid w:val="000E6125"/>
    <w:rsid w:val="000E7AB3"/>
    <w:rsid w:val="000F3E8D"/>
    <w:rsid w:val="000F52DF"/>
    <w:rsid w:val="00100BAF"/>
    <w:rsid w:val="001019AB"/>
    <w:rsid w:val="0010357C"/>
    <w:rsid w:val="001046A3"/>
    <w:rsid w:val="00113DBE"/>
    <w:rsid w:val="001200A6"/>
    <w:rsid w:val="00123308"/>
    <w:rsid w:val="001251DA"/>
    <w:rsid w:val="00125432"/>
    <w:rsid w:val="001321C0"/>
    <w:rsid w:val="00136DDD"/>
    <w:rsid w:val="00137F40"/>
    <w:rsid w:val="00141A31"/>
    <w:rsid w:val="001437C4"/>
    <w:rsid w:val="001444CD"/>
    <w:rsid w:val="00144BDF"/>
    <w:rsid w:val="00145771"/>
    <w:rsid w:val="00155DDC"/>
    <w:rsid w:val="0016433A"/>
    <w:rsid w:val="0016591F"/>
    <w:rsid w:val="00173FD0"/>
    <w:rsid w:val="001820D1"/>
    <w:rsid w:val="001871EC"/>
    <w:rsid w:val="00192DAB"/>
    <w:rsid w:val="001A20C3"/>
    <w:rsid w:val="001A670F"/>
    <w:rsid w:val="001B00EB"/>
    <w:rsid w:val="001B5734"/>
    <w:rsid w:val="001B6A45"/>
    <w:rsid w:val="001C534E"/>
    <w:rsid w:val="001C62B8"/>
    <w:rsid w:val="001D22D8"/>
    <w:rsid w:val="001D4296"/>
    <w:rsid w:val="001E7B0E"/>
    <w:rsid w:val="001F141D"/>
    <w:rsid w:val="001F2884"/>
    <w:rsid w:val="001F3626"/>
    <w:rsid w:val="001F4C45"/>
    <w:rsid w:val="001F658F"/>
    <w:rsid w:val="00200A06"/>
    <w:rsid w:val="00200A98"/>
    <w:rsid w:val="00201AFA"/>
    <w:rsid w:val="002059CD"/>
    <w:rsid w:val="0020632C"/>
    <w:rsid w:val="0020771D"/>
    <w:rsid w:val="002137A5"/>
    <w:rsid w:val="00213AB9"/>
    <w:rsid w:val="0021442C"/>
    <w:rsid w:val="002229F1"/>
    <w:rsid w:val="002247CA"/>
    <w:rsid w:val="00232F99"/>
    <w:rsid w:val="00233F75"/>
    <w:rsid w:val="00235105"/>
    <w:rsid w:val="00237A7E"/>
    <w:rsid w:val="00244014"/>
    <w:rsid w:val="002512EA"/>
    <w:rsid w:val="0025137C"/>
    <w:rsid w:val="00253DBE"/>
    <w:rsid w:val="00253DC6"/>
    <w:rsid w:val="0025489C"/>
    <w:rsid w:val="00255BC7"/>
    <w:rsid w:val="002571E5"/>
    <w:rsid w:val="002617EF"/>
    <w:rsid w:val="002622FA"/>
    <w:rsid w:val="00263518"/>
    <w:rsid w:val="002651F7"/>
    <w:rsid w:val="00272BC9"/>
    <w:rsid w:val="002755A2"/>
    <w:rsid w:val="002759E7"/>
    <w:rsid w:val="0027627A"/>
    <w:rsid w:val="00276986"/>
    <w:rsid w:val="00277326"/>
    <w:rsid w:val="0028085B"/>
    <w:rsid w:val="0028109B"/>
    <w:rsid w:val="0028114F"/>
    <w:rsid w:val="00296765"/>
    <w:rsid w:val="002A00AC"/>
    <w:rsid w:val="002A029C"/>
    <w:rsid w:val="002A0F20"/>
    <w:rsid w:val="002A0F56"/>
    <w:rsid w:val="002A11C4"/>
    <w:rsid w:val="002A393F"/>
    <w:rsid w:val="002A399B"/>
    <w:rsid w:val="002A5566"/>
    <w:rsid w:val="002B059D"/>
    <w:rsid w:val="002B48C7"/>
    <w:rsid w:val="002C0658"/>
    <w:rsid w:val="002C06D5"/>
    <w:rsid w:val="002C26C0"/>
    <w:rsid w:val="002C2BC5"/>
    <w:rsid w:val="002C31E9"/>
    <w:rsid w:val="002C3211"/>
    <w:rsid w:val="002C48A5"/>
    <w:rsid w:val="002D01A9"/>
    <w:rsid w:val="002D1E2F"/>
    <w:rsid w:val="002D2F82"/>
    <w:rsid w:val="002D3070"/>
    <w:rsid w:val="002D4C9C"/>
    <w:rsid w:val="002D5B8B"/>
    <w:rsid w:val="002E0407"/>
    <w:rsid w:val="002E3138"/>
    <w:rsid w:val="002E6A95"/>
    <w:rsid w:val="002E79CB"/>
    <w:rsid w:val="002F0471"/>
    <w:rsid w:val="002F1714"/>
    <w:rsid w:val="002F284D"/>
    <w:rsid w:val="002F37CC"/>
    <w:rsid w:val="002F4452"/>
    <w:rsid w:val="002F7F55"/>
    <w:rsid w:val="0030426B"/>
    <w:rsid w:val="0030745F"/>
    <w:rsid w:val="00313254"/>
    <w:rsid w:val="00313654"/>
    <w:rsid w:val="00314630"/>
    <w:rsid w:val="00316A62"/>
    <w:rsid w:val="0032090A"/>
    <w:rsid w:val="00321CDE"/>
    <w:rsid w:val="003306EE"/>
    <w:rsid w:val="00333917"/>
    <w:rsid w:val="00333E15"/>
    <w:rsid w:val="00337C36"/>
    <w:rsid w:val="00340097"/>
    <w:rsid w:val="00341A77"/>
    <w:rsid w:val="00346921"/>
    <w:rsid w:val="003500E4"/>
    <w:rsid w:val="003538CD"/>
    <w:rsid w:val="003571BC"/>
    <w:rsid w:val="00357354"/>
    <w:rsid w:val="0036090C"/>
    <w:rsid w:val="00364979"/>
    <w:rsid w:val="00367368"/>
    <w:rsid w:val="00370DEF"/>
    <w:rsid w:val="00373D97"/>
    <w:rsid w:val="003758E4"/>
    <w:rsid w:val="00377D51"/>
    <w:rsid w:val="00385028"/>
    <w:rsid w:val="00385B9C"/>
    <w:rsid w:val="00385DA4"/>
    <w:rsid w:val="00385FB5"/>
    <w:rsid w:val="0038715D"/>
    <w:rsid w:val="00387A49"/>
    <w:rsid w:val="00391A79"/>
    <w:rsid w:val="00392E84"/>
    <w:rsid w:val="003939E0"/>
    <w:rsid w:val="00393C95"/>
    <w:rsid w:val="00394DBF"/>
    <w:rsid w:val="003957A6"/>
    <w:rsid w:val="003A3141"/>
    <w:rsid w:val="003A43EF"/>
    <w:rsid w:val="003A6226"/>
    <w:rsid w:val="003B21AF"/>
    <w:rsid w:val="003C7445"/>
    <w:rsid w:val="003C796D"/>
    <w:rsid w:val="003D4C51"/>
    <w:rsid w:val="003E1E81"/>
    <w:rsid w:val="003E39A2"/>
    <w:rsid w:val="003E57AB"/>
    <w:rsid w:val="003F0552"/>
    <w:rsid w:val="003F2BED"/>
    <w:rsid w:val="003F4975"/>
    <w:rsid w:val="003F6A44"/>
    <w:rsid w:val="00400B49"/>
    <w:rsid w:val="004052F9"/>
    <w:rsid w:val="0040574C"/>
    <w:rsid w:val="00414CCB"/>
    <w:rsid w:val="00415060"/>
    <w:rsid w:val="0041538A"/>
    <w:rsid w:val="0041696C"/>
    <w:rsid w:val="00417667"/>
    <w:rsid w:val="00420568"/>
    <w:rsid w:val="00433772"/>
    <w:rsid w:val="004349CF"/>
    <w:rsid w:val="0043634C"/>
    <w:rsid w:val="00440723"/>
    <w:rsid w:val="00443878"/>
    <w:rsid w:val="00445A9C"/>
    <w:rsid w:val="004539A8"/>
    <w:rsid w:val="004712CA"/>
    <w:rsid w:val="0047422E"/>
    <w:rsid w:val="00481FB3"/>
    <w:rsid w:val="00484D39"/>
    <w:rsid w:val="00486144"/>
    <w:rsid w:val="00490E6D"/>
    <w:rsid w:val="0049674B"/>
    <w:rsid w:val="004A1E23"/>
    <w:rsid w:val="004A50BC"/>
    <w:rsid w:val="004A5426"/>
    <w:rsid w:val="004A5BB2"/>
    <w:rsid w:val="004A6EFC"/>
    <w:rsid w:val="004B50A1"/>
    <w:rsid w:val="004C0673"/>
    <w:rsid w:val="004C28EC"/>
    <w:rsid w:val="004C39AB"/>
    <w:rsid w:val="004C3D70"/>
    <w:rsid w:val="004C4E4E"/>
    <w:rsid w:val="004C6CC5"/>
    <w:rsid w:val="004C7BE5"/>
    <w:rsid w:val="004D119F"/>
    <w:rsid w:val="004D45AC"/>
    <w:rsid w:val="004E3A26"/>
    <w:rsid w:val="004E7857"/>
    <w:rsid w:val="004F0F4D"/>
    <w:rsid w:val="004F3816"/>
    <w:rsid w:val="004F3E89"/>
    <w:rsid w:val="004F500A"/>
    <w:rsid w:val="004F5EF0"/>
    <w:rsid w:val="00503192"/>
    <w:rsid w:val="00506DC5"/>
    <w:rsid w:val="0050798B"/>
    <w:rsid w:val="00507F07"/>
    <w:rsid w:val="0052494D"/>
    <w:rsid w:val="00543D41"/>
    <w:rsid w:val="00545472"/>
    <w:rsid w:val="00551ED6"/>
    <w:rsid w:val="005525B5"/>
    <w:rsid w:val="005571A4"/>
    <w:rsid w:val="00560530"/>
    <w:rsid w:val="0056509E"/>
    <w:rsid w:val="00566EDA"/>
    <w:rsid w:val="0056717A"/>
    <w:rsid w:val="0057081A"/>
    <w:rsid w:val="00572654"/>
    <w:rsid w:val="0057796F"/>
    <w:rsid w:val="00582A96"/>
    <w:rsid w:val="00596224"/>
    <w:rsid w:val="005976A1"/>
    <w:rsid w:val="005A34E7"/>
    <w:rsid w:val="005A66AC"/>
    <w:rsid w:val="005A6A78"/>
    <w:rsid w:val="005B2CF8"/>
    <w:rsid w:val="005B5629"/>
    <w:rsid w:val="005B65A0"/>
    <w:rsid w:val="005C0300"/>
    <w:rsid w:val="005C1222"/>
    <w:rsid w:val="005C27A2"/>
    <w:rsid w:val="005D0C27"/>
    <w:rsid w:val="005D2053"/>
    <w:rsid w:val="005D469F"/>
    <w:rsid w:val="005D4A23"/>
    <w:rsid w:val="005D4FEB"/>
    <w:rsid w:val="005E0E6C"/>
    <w:rsid w:val="005E5DD0"/>
    <w:rsid w:val="005F1A19"/>
    <w:rsid w:val="005F3697"/>
    <w:rsid w:val="005F4B6A"/>
    <w:rsid w:val="006010F3"/>
    <w:rsid w:val="006042AD"/>
    <w:rsid w:val="0061099F"/>
    <w:rsid w:val="006147E1"/>
    <w:rsid w:val="006151DC"/>
    <w:rsid w:val="006156CD"/>
    <w:rsid w:val="00615A0A"/>
    <w:rsid w:val="006263EA"/>
    <w:rsid w:val="006333D4"/>
    <w:rsid w:val="00634A82"/>
    <w:rsid w:val="00636882"/>
    <w:rsid w:val="006369B2"/>
    <w:rsid w:val="0063718D"/>
    <w:rsid w:val="0064484D"/>
    <w:rsid w:val="00647525"/>
    <w:rsid w:val="00647A71"/>
    <w:rsid w:val="00650566"/>
    <w:rsid w:val="00650584"/>
    <w:rsid w:val="006543BF"/>
    <w:rsid w:val="00654CA5"/>
    <w:rsid w:val="006570B0"/>
    <w:rsid w:val="0066022F"/>
    <w:rsid w:val="00661077"/>
    <w:rsid w:val="006812D3"/>
    <w:rsid w:val="006823F3"/>
    <w:rsid w:val="00687E98"/>
    <w:rsid w:val="00687FE6"/>
    <w:rsid w:val="0069210B"/>
    <w:rsid w:val="006948F3"/>
    <w:rsid w:val="00695DD7"/>
    <w:rsid w:val="006973C0"/>
    <w:rsid w:val="006A2826"/>
    <w:rsid w:val="006A4055"/>
    <w:rsid w:val="006A6FFF"/>
    <w:rsid w:val="006A7354"/>
    <w:rsid w:val="006A7C27"/>
    <w:rsid w:val="006B1632"/>
    <w:rsid w:val="006B2FE4"/>
    <w:rsid w:val="006B37B0"/>
    <w:rsid w:val="006C5641"/>
    <w:rsid w:val="006C60FA"/>
    <w:rsid w:val="006D0B3C"/>
    <w:rsid w:val="006D1089"/>
    <w:rsid w:val="006D1B86"/>
    <w:rsid w:val="006D1BD9"/>
    <w:rsid w:val="006D2900"/>
    <w:rsid w:val="006D41AE"/>
    <w:rsid w:val="006D4CB8"/>
    <w:rsid w:val="006D7355"/>
    <w:rsid w:val="006D7A4E"/>
    <w:rsid w:val="006D7D47"/>
    <w:rsid w:val="006F271A"/>
    <w:rsid w:val="006F3EE4"/>
    <w:rsid w:val="006F7DEE"/>
    <w:rsid w:val="00701182"/>
    <w:rsid w:val="00701B54"/>
    <w:rsid w:val="007055DC"/>
    <w:rsid w:val="0071174D"/>
    <w:rsid w:val="00715CA6"/>
    <w:rsid w:val="00715F21"/>
    <w:rsid w:val="00726982"/>
    <w:rsid w:val="00731135"/>
    <w:rsid w:val="007324AF"/>
    <w:rsid w:val="007409B4"/>
    <w:rsid w:val="00741974"/>
    <w:rsid w:val="00741C5E"/>
    <w:rsid w:val="0075525E"/>
    <w:rsid w:val="00756D3D"/>
    <w:rsid w:val="007640F5"/>
    <w:rsid w:val="007806C2"/>
    <w:rsid w:val="00781FEE"/>
    <w:rsid w:val="007903F8"/>
    <w:rsid w:val="00794F4F"/>
    <w:rsid w:val="007950A5"/>
    <w:rsid w:val="007974BE"/>
    <w:rsid w:val="007A0916"/>
    <w:rsid w:val="007A0DFD"/>
    <w:rsid w:val="007A66EC"/>
    <w:rsid w:val="007A695E"/>
    <w:rsid w:val="007B1933"/>
    <w:rsid w:val="007C2D4F"/>
    <w:rsid w:val="007C41DD"/>
    <w:rsid w:val="007C7122"/>
    <w:rsid w:val="007D3F11"/>
    <w:rsid w:val="007D5A8B"/>
    <w:rsid w:val="007E2C69"/>
    <w:rsid w:val="007E53E4"/>
    <w:rsid w:val="007E656A"/>
    <w:rsid w:val="007E670F"/>
    <w:rsid w:val="007E7ED1"/>
    <w:rsid w:val="007F32C0"/>
    <w:rsid w:val="007F33B8"/>
    <w:rsid w:val="007F3CAA"/>
    <w:rsid w:val="007F4CB7"/>
    <w:rsid w:val="007F4DFE"/>
    <w:rsid w:val="007F664D"/>
    <w:rsid w:val="007F671C"/>
    <w:rsid w:val="008131B1"/>
    <w:rsid w:val="0081616C"/>
    <w:rsid w:val="00817B2C"/>
    <w:rsid w:val="00817F55"/>
    <w:rsid w:val="00820426"/>
    <w:rsid w:val="00827918"/>
    <w:rsid w:val="00830138"/>
    <w:rsid w:val="00837203"/>
    <w:rsid w:val="00842137"/>
    <w:rsid w:val="00845F40"/>
    <w:rsid w:val="0085051B"/>
    <w:rsid w:val="008530D9"/>
    <w:rsid w:val="00853F5F"/>
    <w:rsid w:val="008600A5"/>
    <w:rsid w:val="008623ED"/>
    <w:rsid w:val="00865937"/>
    <w:rsid w:val="00871CC6"/>
    <w:rsid w:val="0087355E"/>
    <w:rsid w:val="00875AA6"/>
    <w:rsid w:val="00880944"/>
    <w:rsid w:val="008815C9"/>
    <w:rsid w:val="0089088E"/>
    <w:rsid w:val="00892297"/>
    <w:rsid w:val="008964D6"/>
    <w:rsid w:val="00896613"/>
    <w:rsid w:val="00896DDB"/>
    <w:rsid w:val="00896FBB"/>
    <w:rsid w:val="008A0B3E"/>
    <w:rsid w:val="008A1804"/>
    <w:rsid w:val="008A4030"/>
    <w:rsid w:val="008A46D1"/>
    <w:rsid w:val="008A5E0B"/>
    <w:rsid w:val="008B2879"/>
    <w:rsid w:val="008B5123"/>
    <w:rsid w:val="008C32D0"/>
    <w:rsid w:val="008E0172"/>
    <w:rsid w:val="008E0519"/>
    <w:rsid w:val="008E4570"/>
    <w:rsid w:val="008F027C"/>
    <w:rsid w:val="008F6825"/>
    <w:rsid w:val="00904853"/>
    <w:rsid w:val="0092760A"/>
    <w:rsid w:val="00932F8D"/>
    <w:rsid w:val="00936852"/>
    <w:rsid w:val="00937022"/>
    <w:rsid w:val="0094045D"/>
    <w:rsid w:val="009406B5"/>
    <w:rsid w:val="00946166"/>
    <w:rsid w:val="00946E12"/>
    <w:rsid w:val="00947880"/>
    <w:rsid w:val="0095056B"/>
    <w:rsid w:val="00954C6E"/>
    <w:rsid w:val="00954E9C"/>
    <w:rsid w:val="009646A6"/>
    <w:rsid w:val="0097165F"/>
    <w:rsid w:val="00974689"/>
    <w:rsid w:val="009759CF"/>
    <w:rsid w:val="00976231"/>
    <w:rsid w:val="00983164"/>
    <w:rsid w:val="00992B1D"/>
    <w:rsid w:val="009933A9"/>
    <w:rsid w:val="009972EF"/>
    <w:rsid w:val="009A6527"/>
    <w:rsid w:val="009B26B2"/>
    <w:rsid w:val="009B5035"/>
    <w:rsid w:val="009C3160"/>
    <w:rsid w:val="009D0CA6"/>
    <w:rsid w:val="009D644B"/>
    <w:rsid w:val="009D6D19"/>
    <w:rsid w:val="009E1748"/>
    <w:rsid w:val="009E436B"/>
    <w:rsid w:val="009E48B0"/>
    <w:rsid w:val="009E766E"/>
    <w:rsid w:val="009F1960"/>
    <w:rsid w:val="009F66F3"/>
    <w:rsid w:val="009F715E"/>
    <w:rsid w:val="00A04FD7"/>
    <w:rsid w:val="00A050BF"/>
    <w:rsid w:val="00A10DBB"/>
    <w:rsid w:val="00A11720"/>
    <w:rsid w:val="00A13ACB"/>
    <w:rsid w:val="00A158D3"/>
    <w:rsid w:val="00A21247"/>
    <w:rsid w:val="00A22588"/>
    <w:rsid w:val="00A256C1"/>
    <w:rsid w:val="00A31D47"/>
    <w:rsid w:val="00A3215F"/>
    <w:rsid w:val="00A34DD6"/>
    <w:rsid w:val="00A35A07"/>
    <w:rsid w:val="00A4013E"/>
    <w:rsid w:val="00A4045F"/>
    <w:rsid w:val="00A427CD"/>
    <w:rsid w:val="00A43F29"/>
    <w:rsid w:val="00A45A82"/>
    <w:rsid w:val="00A45FEE"/>
    <w:rsid w:val="00A4600B"/>
    <w:rsid w:val="00A50506"/>
    <w:rsid w:val="00A50E5B"/>
    <w:rsid w:val="00A51EF0"/>
    <w:rsid w:val="00A55C99"/>
    <w:rsid w:val="00A56908"/>
    <w:rsid w:val="00A63640"/>
    <w:rsid w:val="00A6711A"/>
    <w:rsid w:val="00A67A81"/>
    <w:rsid w:val="00A71EB2"/>
    <w:rsid w:val="00A7295C"/>
    <w:rsid w:val="00A730A6"/>
    <w:rsid w:val="00A858BF"/>
    <w:rsid w:val="00A96527"/>
    <w:rsid w:val="00A971A0"/>
    <w:rsid w:val="00A971D2"/>
    <w:rsid w:val="00A972A8"/>
    <w:rsid w:val="00AA1186"/>
    <w:rsid w:val="00AA1F22"/>
    <w:rsid w:val="00AA40B1"/>
    <w:rsid w:val="00AA69A0"/>
    <w:rsid w:val="00AB217C"/>
    <w:rsid w:val="00AB6C31"/>
    <w:rsid w:val="00AB6DEC"/>
    <w:rsid w:val="00AB782D"/>
    <w:rsid w:val="00AC2205"/>
    <w:rsid w:val="00AC7F36"/>
    <w:rsid w:val="00AD0A0F"/>
    <w:rsid w:val="00AD141C"/>
    <w:rsid w:val="00AD2990"/>
    <w:rsid w:val="00AD2AAC"/>
    <w:rsid w:val="00AD4DDC"/>
    <w:rsid w:val="00AD5BA3"/>
    <w:rsid w:val="00AE6BA0"/>
    <w:rsid w:val="00AF3F6B"/>
    <w:rsid w:val="00AF7559"/>
    <w:rsid w:val="00B016C5"/>
    <w:rsid w:val="00B05821"/>
    <w:rsid w:val="00B100D6"/>
    <w:rsid w:val="00B164C9"/>
    <w:rsid w:val="00B20C86"/>
    <w:rsid w:val="00B26C28"/>
    <w:rsid w:val="00B30B31"/>
    <w:rsid w:val="00B319B2"/>
    <w:rsid w:val="00B320AC"/>
    <w:rsid w:val="00B32107"/>
    <w:rsid w:val="00B37D08"/>
    <w:rsid w:val="00B416B4"/>
    <w:rsid w:val="00B4174C"/>
    <w:rsid w:val="00B42DE7"/>
    <w:rsid w:val="00B453F5"/>
    <w:rsid w:val="00B50123"/>
    <w:rsid w:val="00B5763B"/>
    <w:rsid w:val="00B61624"/>
    <w:rsid w:val="00B6288B"/>
    <w:rsid w:val="00B66481"/>
    <w:rsid w:val="00B7189C"/>
    <w:rsid w:val="00B718A5"/>
    <w:rsid w:val="00B766DA"/>
    <w:rsid w:val="00B87810"/>
    <w:rsid w:val="00B904C3"/>
    <w:rsid w:val="00B92256"/>
    <w:rsid w:val="00BA3EE5"/>
    <w:rsid w:val="00BA763D"/>
    <w:rsid w:val="00BA788A"/>
    <w:rsid w:val="00BA7CF3"/>
    <w:rsid w:val="00BB2D6F"/>
    <w:rsid w:val="00BB4983"/>
    <w:rsid w:val="00BB609B"/>
    <w:rsid w:val="00BB685C"/>
    <w:rsid w:val="00BB7597"/>
    <w:rsid w:val="00BC62E2"/>
    <w:rsid w:val="00BD0421"/>
    <w:rsid w:val="00BD6D99"/>
    <w:rsid w:val="00BE5CB7"/>
    <w:rsid w:val="00BF0E67"/>
    <w:rsid w:val="00BF1E56"/>
    <w:rsid w:val="00BF755A"/>
    <w:rsid w:val="00C0116B"/>
    <w:rsid w:val="00C0675F"/>
    <w:rsid w:val="00C10674"/>
    <w:rsid w:val="00C10AF8"/>
    <w:rsid w:val="00C14DAB"/>
    <w:rsid w:val="00C14E35"/>
    <w:rsid w:val="00C170FD"/>
    <w:rsid w:val="00C2083E"/>
    <w:rsid w:val="00C2631D"/>
    <w:rsid w:val="00C40B39"/>
    <w:rsid w:val="00C42125"/>
    <w:rsid w:val="00C465B2"/>
    <w:rsid w:val="00C468F2"/>
    <w:rsid w:val="00C55CCE"/>
    <w:rsid w:val="00C5779B"/>
    <w:rsid w:val="00C609C0"/>
    <w:rsid w:val="00C62814"/>
    <w:rsid w:val="00C64681"/>
    <w:rsid w:val="00C67B25"/>
    <w:rsid w:val="00C72502"/>
    <w:rsid w:val="00C7293C"/>
    <w:rsid w:val="00C748F7"/>
    <w:rsid w:val="00C74937"/>
    <w:rsid w:val="00C8044C"/>
    <w:rsid w:val="00C826F2"/>
    <w:rsid w:val="00C86F61"/>
    <w:rsid w:val="00C909FB"/>
    <w:rsid w:val="00CA735B"/>
    <w:rsid w:val="00CB0162"/>
    <w:rsid w:val="00CB2599"/>
    <w:rsid w:val="00CB5B5F"/>
    <w:rsid w:val="00CB705E"/>
    <w:rsid w:val="00CC1763"/>
    <w:rsid w:val="00CD0970"/>
    <w:rsid w:val="00CD2139"/>
    <w:rsid w:val="00CE2B96"/>
    <w:rsid w:val="00CE538C"/>
    <w:rsid w:val="00CE5986"/>
    <w:rsid w:val="00CF0E2F"/>
    <w:rsid w:val="00CF3FAE"/>
    <w:rsid w:val="00D00312"/>
    <w:rsid w:val="00D05C88"/>
    <w:rsid w:val="00D1053F"/>
    <w:rsid w:val="00D13050"/>
    <w:rsid w:val="00D23A84"/>
    <w:rsid w:val="00D23C1B"/>
    <w:rsid w:val="00D26BE8"/>
    <w:rsid w:val="00D4019D"/>
    <w:rsid w:val="00D44669"/>
    <w:rsid w:val="00D47425"/>
    <w:rsid w:val="00D5594D"/>
    <w:rsid w:val="00D647EF"/>
    <w:rsid w:val="00D65937"/>
    <w:rsid w:val="00D73137"/>
    <w:rsid w:val="00D7673F"/>
    <w:rsid w:val="00D8427E"/>
    <w:rsid w:val="00D8635F"/>
    <w:rsid w:val="00D93C2A"/>
    <w:rsid w:val="00D977A2"/>
    <w:rsid w:val="00DA1D47"/>
    <w:rsid w:val="00DA2057"/>
    <w:rsid w:val="00DA2753"/>
    <w:rsid w:val="00DA3309"/>
    <w:rsid w:val="00DA60EA"/>
    <w:rsid w:val="00DA6A43"/>
    <w:rsid w:val="00DB0706"/>
    <w:rsid w:val="00DB372D"/>
    <w:rsid w:val="00DB7C53"/>
    <w:rsid w:val="00DD18FB"/>
    <w:rsid w:val="00DD457D"/>
    <w:rsid w:val="00DD50DE"/>
    <w:rsid w:val="00DD5C83"/>
    <w:rsid w:val="00DE0D10"/>
    <w:rsid w:val="00DE3062"/>
    <w:rsid w:val="00DF52EC"/>
    <w:rsid w:val="00DF5765"/>
    <w:rsid w:val="00DF6669"/>
    <w:rsid w:val="00E01EE1"/>
    <w:rsid w:val="00E055AB"/>
    <w:rsid w:val="00E0581D"/>
    <w:rsid w:val="00E15591"/>
    <w:rsid w:val="00E1590B"/>
    <w:rsid w:val="00E20444"/>
    <w:rsid w:val="00E204DD"/>
    <w:rsid w:val="00E21A7B"/>
    <w:rsid w:val="00E228B7"/>
    <w:rsid w:val="00E22B77"/>
    <w:rsid w:val="00E30437"/>
    <w:rsid w:val="00E337F1"/>
    <w:rsid w:val="00E353EC"/>
    <w:rsid w:val="00E35717"/>
    <w:rsid w:val="00E423A5"/>
    <w:rsid w:val="00E42BC1"/>
    <w:rsid w:val="00E51F61"/>
    <w:rsid w:val="00E53C24"/>
    <w:rsid w:val="00E56E77"/>
    <w:rsid w:val="00E62C4C"/>
    <w:rsid w:val="00E723F4"/>
    <w:rsid w:val="00E74289"/>
    <w:rsid w:val="00E84207"/>
    <w:rsid w:val="00E863B5"/>
    <w:rsid w:val="00E93A97"/>
    <w:rsid w:val="00E93B65"/>
    <w:rsid w:val="00E975F8"/>
    <w:rsid w:val="00EA0BE7"/>
    <w:rsid w:val="00EA2251"/>
    <w:rsid w:val="00EA286B"/>
    <w:rsid w:val="00EA2C4C"/>
    <w:rsid w:val="00EA7290"/>
    <w:rsid w:val="00EB444D"/>
    <w:rsid w:val="00EC27CC"/>
    <w:rsid w:val="00ED7C3D"/>
    <w:rsid w:val="00EE1A06"/>
    <w:rsid w:val="00EE5AC3"/>
    <w:rsid w:val="00EE5C0D"/>
    <w:rsid w:val="00EE5FD2"/>
    <w:rsid w:val="00EF33B2"/>
    <w:rsid w:val="00EF4792"/>
    <w:rsid w:val="00EF6758"/>
    <w:rsid w:val="00EF7D9D"/>
    <w:rsid w:val="00F0225E"/>
    <w:rsid w:val="00F02294"/>
    <w:rsid w:val="00F03C32"/>
    <w:rsid w:val="00F03C45"/>
    <w:rsid w:val="00F0417E"/>
    <w:rsid w:val="00F07BB8"/>
    <w:rsid w:val="00F201A8"/>
    <w:rsid w:val="00F22E5E"/>
    <w:rsid w:val="00F30DE7"/>
    <w:rsid w:val="00F35F57"/>
    <w:rsid w:val="00F36A80"/>
    <w:rsid w:val="00F43A73"/>
    <w:rsid w:val="00F50467"/>
    <w:rsid w:val="00F5255C"/>
    <w:rsid w:val="00F562A0"/>
    <w:rsid w:val="00F57FA4"/>
    <w:rsid w:val="00F66C9C"/>
    <w:rsid w:val="00F7103C"/>
    <w:rsid w:val="00F72CC0"/>
    <w:rsid w:val="00F81C9B"/>
    <w:rsid w:val="00F821BD"/>
    <w:rsid w:val="00F9032D"/>
    <w:rsid w:val="00F975CD"/>
    <w:rsid w:val="00F97764"/>
    <w:rsid w:val="00FA02CB"/>
    <w:rsid w:val="00FA1DCC"/>
    <w:rsid w:val="00FA2177"/>
    <w:rsid w:val="00FA3DEA"/>
    <w:rsid w:val="00FA5FD0"/>
    <w:rsid w:val="00FB0783"/>
    <w:rsid w:val="00FB2025"/>
    <w:rsid w:val="00FB2029"/>
    <w:rsid w:val="00FB3909"/>
    <w:rsid w:val="00FB7A8B"/>
    <w:rsid w:val="00FC2485"/>
    <w:rsid w:val="00FC24B8"/>
    <w:rsid w:val="00FC5842"/>
    <w:rsid w:val="00FD2E48"/>
    <w:rsid w:val="00FD439E"/>
    <w:rsid w:val="00FD76CB"/>
    <w:rsid w:val="00FD7D82"/>
    <w:rsid w:val="00FE152B"/>
    <w:rsid w:val="00FE239E"/>
    <w:rsid w:val="00FE75D2"/>
    <w:rsid w:val="00FF1151"/>
    <w:rsid w:val="00FF2C74"/>
    <w:rsid w:val="00FF3CAD"/>
    <w:rsid w:val="00FF4546"/>
    <w:rsid w:val="00FF5251"/>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4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character" w:customStyle="1" w:styleId="enumlev1Char">
    <w:name w:val="enumlev1 Char"/>
    <w:link w:val="enumlev1"/>
    <w:rsid w:val="004052F9"/>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F72CC0"/>
    <w:rPr>
      <w:color w:val="954F72" w:themeColor="followedHyperlink"/>
      <w:u w:val="single"/>
    </w:rPr>
  </w:style>
  <w:style w:type="character" w:customStyle="1" w:styleId="UnresolvedMention1">
    <w:name w:val="Unresolved Mention1"/>
    <w:basedOn w:val="DefaultParagraphFont"/>
    <w:uiPriority w:val="99"/>
    <w:semiHidden/>
    <w:unhideWhenUsed/>
    <w:rsid w:val="00213AB9"/>
    <w:rPr>
      <w:color w:val="605E5C"/>
      <w:shd w:val="clear" w:color="auto" w:fill="E1DFDD"/>
    </w:rPr>
  </w:style>
  <w:style w:type="character" w:styleId="UnresolvedMention">
    <w:name w:val="Unresolved Mention"/>
    <w:basedOn w:val="DefaultParagraphFont"/>
    <w:uiPriority w:val="99"/>
    <w:semiHidden/>
    <w:unhideWhenUsed/>
    <w:rsid w:val="00A96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094">
      <w:bodyDiv w:val="1"/>
      <w:marLeft w:val="0"/>
      <w:marRight w:val="0"/>
      <w:marTop w:val="0"/>
      <w:marBottom w:val="0"/>
      <w:divBdr>
        <w:top w:val="none" w:sz="0" w:space="0" w:color="auto"/>
        <w:left w:val="none" w:sz="0" w:space="0" w:color="auto"/>
        <w:bottom w:val="none" w:sz="0" w:space="0" w:color="auto"/>
        <w:right w:val="none" w:sz="0" w:space="0" w:color="auto"/>
      </w:divBdr>
      <w:divsChild>
        <w:div w:id="272519633">
          <w:marLeft w:val="0"/>
          <w:marRight w:val="0"/>
          <w:marTop w:val="0"/>
          <w:marBottom w:val="0"/>
          <w:divBdr>
            <w:top w:val="none" w:sz="0" w:space="0" w:color="auto"/>
            <w:left w:val="none" w:sz="0" w:space="0" w:color="auto"/>
            <w:bottom w:val="none" w:sz="0" w:space="0" w:color="auto"/>
            <w:right w:val="none" w:sz="0" w:space="0" w:color="auto"/>
          </w:divBdr>
        </w:div>
      </w:divsChild>
    </w:div>
    <w:div w:id="36517462">
      <w:bodyDiv w:val="1"/>
      <w:marLeft w:val="0"/>
      <w:marRight w:val="0"/>
      <w:marTop w:val="0"/>
      <w:marBottom w:val="0"/>
      <w:divBdr>
        <w:top w:val="none" w:sz="0" w:space="0" w:color="auto"/>
        <w:left w:val="none" w:sz="0" w:space="0" w:color="auto"/>
        <w:bottom w:val="none" w:sz="0" w:space="0" w:color="auto"/>
        <w:right w:val="none" w:sz="0" w:space="0" w:color="auto"/>
      </w:divBdr>
      <w:divsChild>
        <w:div w:id="1314019178">
          <w:marLeft w:val="0"/>
          <w:marRight w:val="0"/>
          <w:marTop w:val="0"/>
          <w:marBottom w:val="0"/>
          <w:divBdr>
            <w:top w:val="none" w:sz="0" w:space="0" w:color="auto"/>
            <w:left w:val="none" w:sz="0" w:space="0" w:color="auto"/>
            <w:bottom w:val="none" w:sz="0" w:space="0" w:color="auto"/>
            <w:right w:val="none" w:sz="0" w:space="0" w:color="auto"/>
          </w:divBdr>
        </w:div>
        <w:div w:id="684404600">
          <w:marLeft w:val="0"/>
          <w:marRight w:val="0"/>
          <w:marTop w:val="0"/>
          <w:marBottom w:val="0"/>
          <w:divBdr>
            <w:top w:val="none" w:sz="0" w:space="0" w:color="auto"/>
            <w:left w:val="none" w:sz="0" w:space="0" w:color="auto"/>
            <w:bottom w:val="none" w:sz="0" w:space="0" w:color="auto"/>
            <w:right w:val="none" w:sz="0" w:space="0" w:color="auto"/>
          </w:divBdr>
        </w:div>
        <w:div w:id="477571568">
          <w:marLeft w:val="0"/>
          <w:marRight w:val="0"/>
          <w:marTop w:val="0"/>
          <w:marBottom w:val="0"/>
          <w:divBdr>
            <w:top w:val="none" w:sz="0" w:space="0" w:color="auto"/>
            <w:left w:val="none" w:sz="0" w:space="0" w:color="auto"/>
            <w:bottom w:val="none" w:sz="0" w:space="0" w:color="auto"/>
            <w:right w:val="none" w:sz="0" w:space="0" w:color="auto"/>
          </w:divBdr>
        </w:div>
        <w:div w:id="2004701346">
          <w:marLeft w:val="0"/>
          <w:marRight w:val="0"/>
          <w:marTop w:val="0"/>
          <w:marBottom w:val="0"/>
          <w:divBdr>
            <w:top w:val="none" w:sz="0" w:space="0" w:color="auto"/>
            <w:left w:val="none" w:sz="0" w:space="0" w:color="auto"/>
            <w:bottom w:val="none" w:sz="0" w:space="0" w:color="auto"/>
            <w:right w:val="none" w:sz="0" w:space="0" w:color="auto"/>
          </w:divBdr>
        </w:div>
        <w:div w:id="1508786391">
          <w:marLeft w:val="0"/>
          <w:marRight w:val="0"/>
          <w:marTop w:val="0"/>
          <w:marBottom w:val="0"/>
          <w:divBdr>
            <w:top w:val="none" w:sz="0" w:space="0" w:color="auto"/>
            <w:left w:val="none" w:sz="0" w:space="0" w:color="auto"/>
            <w:bottom w:val="none" w:sz="0" w:space="0" w:color="auto"/>
            <w:right w:val="none" w:sz="0" w:space="0" w:color="auto"/>
          </w:divBdr>
        </w:div>
      </w:divsChild>
    </w:div>
    <w:div w:id="155610977">
      <w:bodyDiv w:val="1"/>
      <w:marLeft w:val="0"/>
      <w:marRight w:val="0"/>
      <w:marTop w:val="0"/>
      <w:marBottom w:val="0"/>
      <w:divBdr>
        <w:top w:val="none" w:sz="0" w:space="0" w:color="auto"/>
        <w:left w:val="none" w:sz="0" w:space="0" w:color="auto"/>
        <w:bottom w:val="none" w:sz="0" w:space="0" w:color="auto"/>
        <w:right w:val="none" w:sz="0" w:space="0" w:color="auto"/>
      </w:divBdr>
      <w:divsChild>
        <w:div w:id="1861313495">
          <w:marLeft w:val="0"/>
          <w:marRight w:val="0"/>
          <w:marTop w:val="0"/>
          <w:marBottom w:val="0"/>
          <w:divBdr>
            <w:top w:val="none" w:sz="0" w:space="0" w:color="auto"/>
            <w:left w:val="none" w:sz="0" w:space="0" w:color="auto"/>
            <w:bottom w:val="none" w:sz="0" w:space="0" w:color="auto"/>
            <w:right w:val="none" w:sz="0" w:space="0" w:color="auto"/>
          </w:divBdr>
        </w:div>
        <w:div w:id="1205945383">
          <w:marLeft w:val="0"/>
          <w:marRight w:val="0"/>
          <w:marTop w:val="0"/>
          <w:marBottom w:val="0"/>
          <w:divBdr>
            <w:top w:val="none" w:sz="0" w:space="0" w:color="auto"/>
            <w:left w:val="none" w:sz="0" w:space="0" w:color="auto"/>
            <w:bottom w:val="none" w:sz="0" w:space="0" w:color="auto"/>
            <w:right w:val="none" w:sz="0" w:space="0" w:color="auto"/>
          </w:divBdr>
        </w:div>
        <w:div w:id="749428032">
          <w:marLeft w:val="0"/>
          <w:marRight w:val="0"/>
          <w:marTop w:val="0"/>
          <w:marBottom w:val="0"/>
          <w:divBdr>
            <w:top w:val="none" w:sz="0" w:space="0" w:color="auto"/>
            <w:left w:val="none" w:sz="0" w:space="0" w:color="auto"/>
            <w:bottom w:val="none" w:sz="0" w:space="0" w:color="auto"/>
            <w:right w:val="none" w:sz="0" w:space="0" w:color="auto"/>
          </w:divBdr>
        </w:div>
        <w:div w:id="1995405110">
          <w:marLeft w:val="0"/>
          <w:marRight w:val="0"/>
          <w:marTop w:val="0"/>
          <w:marBottom w:val="0"/>
          <w:divBdr>
            <w:top w:val="none" w:sz="0" w:space="0" w:color="auto"/>
            <w:left w:val="none" w:sz="0" w:space="0" w:color="auto"/>
            <w:bottom w:val="none" w:sz="0" w:space="0" w:color="auto"/>
            <w:right w:val="none" w:sz="0" w:space="0" w:color="auto"/>
          </w:divBdr>
        </w:div>
        <w:div w:id="314846722">
          <w:marLeft w:val="0"/>
          <w:marRight w:val="0"/>
          <w:marTop w:val="0"/>
          <w:marBottom w:val="0"/>
          <w:divBdr>
            <w:top w:val="none" w:sz="0" w:space="0" w:color="auto"/>
            <w:left w:val="none" w:sz="0" w:space="0" w:color="auto"/>
            <w:bottom w:val="none" w:sz="0" w:space="0" w:color="auto"/>
            <w:right w:val="none" w:sz="0" w:space="0" w:color="auto"/>
          </w:divBdr>
        </w:div>
        <w:div w:id="517962597">
          <w:marLeft w:val="0"/>
          <w:marRight w:val="0"/>
          <w:marTop w:val="0"/>
          <w:marBottom w:val="0"/>
          <w:divBdr>
            <w:top w:val="none" w:sz="0" w:space="0" w:color="auto"/>
            <w:left w:val="none" w:sz="0" w:space="0" w:color="auto"/>
            <w:bottom w:val="none" w:sz="0" w:space="0" w:color="auto"/>
            <w:right w:val="none" w:sz="0" w:space="0" w:color="auto"/>
          </w:divBdr>
        </w:div>
        <w:div w:id="1997683970">
          <w:marLeft w:val="0"/>
          <w:marRight w:val="0"/>
          <w:marTop w:val="0"/>
          <w:marBottom w:val="0"/>
          <w:divBdr>
            <w:top w:val="none" w:sz="0" w:space="0" w:color="auto"/>
            <w:left w:val="none" w:sz="0" w:space="0" w:color="auto"/>
            <w:bottom w:val="none" w:sz="0" w:space="0" w:color="auto"/>
            <w:right w:val="none" w:sz="0" w:space="0" w:color="auto"/>
          </w:divBdr>
        </w:div>
        <w:div w:id="344481701">
          <w:marLeft w:val="0"/>
          <w:marRight w:val="0"/>
          <w:marTop w:val="0"/>
          <w:marBottom w:val="0"/>
          <w:divBdr>
            <w:top w:val="none" w:sz="0" w:space="0" w:color="auto"/>
            <w:left w:val="none" w:sz="0" w:space="0" w:color="auto"/>
            <w:bottom w:val="none" w:sz="0" w:space="0" w:color="auto"/>
            <w:right w:val="none" w:sz="0" w:space="0" w:color="auto"/>
          </w:divBdr>
        </w:div>
        <w:div w:id="1816138723">
          <w:marLeft w:val="0"/>
          <w:marRight w:val="0"/>
          <w:marTop w:val="0"/>
          <w:marBottom w:val="0"/>
          <w:divBdr>
            <w:top w:val="none" w:sz="0" w:space="0" w:color="auto"/>
            <w:left w:val="none" w:sz="0" w:space="0" w:color="auto"/>
            <w:bottom w:val="none" w:sz="0" w:space="0" w:color="auto"/>
            <w:right w:val="none" w:sz="0" w:space="0" w:color="auto"/>
          </w:divBdr>
        </w:div>
        <w:div w:id="2038038670">
          <w:marLeft w:val="0"/>
          <w:marRight w:val="0"/>
          <w:marTop w:val="0"/>
          <w:marBottom w:val="0"/>
          <w:divBdr>
            <w:top w:val="none" w:sz="0" w:space="0" w:color="auto"/>
            <w:left w:val="none" w:sz="0" w:space="0" w:color="auto"/>
            <w:bottom w:val="none" w:sz="0" w:space="0" w:color="auto"/>
            <w:right w:val="none" w:sz="0" w:space="0" w:color="auto"/>
          </w:divBdr>
        </w:div>
        <w:div w:id="1447191213">
          <w:marLeft w:val="0"/>
          <w:marRight w:val="0"/>
          <w:marTop w:val="0"/>
          <w:marBottom w:val="0"/>
          <w:divBdr>
            <w:top w:val="none" w:sz="0" w:space="0" w:color="auto"/>
            <w:left w:val="none" w:sz="0" w:space="0" w:color="auto"/>
            <w:bottom w:val="none" w:sz="0" w:space="0" w:color="auto"/>
            <w:right w:val="none" w:sz="0" w:space="0" w:color="auto"/>
          </w:divBdr>
        </w:div>
        <w:div w:id="953636260">
          <w:marLeft w:val="0"/>
          <w:marRight w:val="0"/>
          <w:marTop w:val="0"/>
          <w:marBottom w:val="0"/>
          <w:divBdr>
            <w:top w:val="none" w:sz="0" w:space="0" w:color="auto"/>
            <w:left w:val="none" w:sz="0" w:space="0" w:color="auto"/>
            <w:bottom w:val="none" w:sz="0" w:space="0" w:color="auto"/>
            <w:right w:val="none" w:sz="0" w:space="0" w:color="auto"/>
          </w:divBdr>
        </w:div>
        <w:div w:id="619991563">
          <w:marLeft w:val="0"/>
          <w:marRight w:val="0"/>
          <w:marTop w:val="0"/>
          <w:marBottom w:val="0"/>
          <w:divBdr>
            <w:top w:val="none" w:sz="0" w:space="0" w:color="auto"/>
            <w:left w:val="none" w:sz="0" w:space="0" w:color="auto"/>
            <w:bottom w:val="none" w:sz="0" w:space="0" w:color="auto"/>
            <w:right w:val="none" w:sz="0" w:space="0" w:color="auto"/>
          </w:divBdr>
        </w:div>
      </w:divsChild>
    </w:div>
    <w:div w:id="173879392">
      <w:bodyDiv w:val="1"/>
      <w:marLeft w:val="0"/>
      <w:marRight w:val="0"/>
      <w:marTop w:val="0"/>
      <w:marBottom w:val="0"/>
      <w:divBdr>
        <w:top w:val="none" w:sz="0" w:space="0" w:color="auto"/>
        <w:left w:val="none" w:sz="0" w:space="0" w:color="auto"/>
        <w:bottom w:val="none" w:sz="0" w:space="0" w:color="auto"/>
        <w:right w:val="none" w:sz="0" w:space="0" w:color="auto"/>
      </w:divBdr>
    </w:div>
    <w:div w:id="260797553">
      <w:bodyDiv w:val="1"/>
      <w:marLeft w:val="0"/>
      <w:marRight w:val="0"/>
      <w:marTop w:val="0"/>
      <w:marBottom w:val="0"/>
      <w:divBdr>
        <w:top w:val="none" w:sz="0" w:space="0" w:color="auto"/>
        <w:left w:val="none" w:sz="0" w:space="0" w:color="auto"/>
        <w:bottom w:val="none" w:sz="0" w:space="0" w:color="auto"/>
        <w:right w:val="none" w:sz="0" w:space="0" w:color="auto"/>
      </w:divBdr>
    </w:div>
    <w:div w:id="264312230">
      <w:bodyDiv w:val="1"/>
      <w:marLeft w:val="0"/>
      <w:marRight w:val="0"/>
      <w:marTop w:val="0"/>
      <w:marBottom w:val="0"/>
      <w:divBdr>
        <w:top w:val="none" w:sz="0" w:space="0" w:color="auto"/>
        <w:left w:val="none" w:sz="0" w:space="0" w:color="auto"/>
        <w:bottom w:val="none" w:sz="0" w:space="0" w:color="auto"/>
        <w:right w:val="none" w:sz="0" w:space="0" w:color="auto"/>
      </w:divBdr>
    </w:div>
    <w:div w:id="357630560">
      <w:bodyDiv w:val="1"/>
      <w:marLeft w:val="0"/>
      <w:marRight w:val="0"/>
      <w:marTop w:val="0"/>
      <w:marBottom w:val="0"/>
      <w:divBdr>
        <w:top w:val="none" w:sz="0" w:space="0" w:color="auto"/>
        <w:left w:val="none" w:sz="0" w:space="0" w:color="auto"/>
        <w:bottom w:val="none" w:sz="0" w:space="0" w:color="auto"/>
        <w:right w:val="none" w:sz="0" w:space="0" w:color="auto"/>
      </w:divBdr>
    </w:div>
    <w:div w:id="379323569">
      <w:bodyDiv w:val="1"/>
      <w:marLeft w:val="0"/>
      <w:marRight w:val="0"/>
      <w:marTop w:val="0"/>
      <w:marBottom w:val="0"/>
      <w:divBdr>
        <w:top w:val="none" w:sz="0" w:space="0" w:color="auto"/>
        <w:left w:val="none" w:sz="0" w:space="0" w:color="auto"/>
        <w:bottom w:val="none" w:sz="0" w:space="0" w:color="auto"/>
        <w:right w:val="none" w:sz="0" w:space="0" w:color="auto"/>
      </w:divBdr>
    </w:div>
    <w:div w:id="409544500">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434786367">
      <w:bodyDiv w:val="1"/>
      <w:marLeft w:val="0"/>
      <w:marRight w:val="0"/>
      <w:marTop w:val="0"/>
      <w:marBottom w:val="0"/>
      <w:divBdr>
        <w:top w:val="none" w:sz="0" w:space="0" w:color="auto"/>
        <w:left w:val="none" w:sz="0" w:space="0" w:color="auto"/>
        <w:bottom w:val="none" w:sz="0" w:space="0" w:color="auto"/>
        <w:right w:val="none" w:sz="0" w:space="0" w:color="auto"/>
      </w:divBdr>
      <w:divsChild>
        <w:div w:id="776143743">
          <w:marLeft w:val="0"/>
          <w:marRight w:val="0"/>
          <w:marTop w:val="0"/>
          <w:marBottom w:val="0"/>
          <w:divBdr>
            <w:top w:val="none" w:sz="0" w:space="0" w:color="auto"/>
            <w:left w:val="none" w:sz="0" w:space="0" w:color="auto"/>
            <w:bottom w:val="none" w:sz="0" w:space="0" w:color="auto"/>
            <w:right w:val="none" w:sz="0" w:space="0" w:color="auto"/>
          </w:divBdr>
        </w:div>
      </w:divsChild>
    </w:div>
    <w:div w:id="471294691">
      <w:bodyDiv w:val="1"/>
      <w:marLeft w:val="0"/>
      <w:marRight w:val="0"/>
      <w:marTop w:val="0"/>
      <w:marBottom w:val="0"/>
      <w:divBdr>
        <w:top w:val="none" w:sz="0" w:space="0" w:color="auto"/>
        <w:left w:val="none" w:sz="0" w:space="0" w:color="auto"/>
        <w:bottom w:val="none" w:sz="0" w:space="0" w:color="auto"/>
        <w:right w:val="none" w:sz="0" w:space="0" w:color="auto"/>
      </w:divBdr>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525994447">
      <w:bodyDiv w:val="1"/>
      <w:marLeft w:val="0"/>
      <w:marRight w:val="0"/>
      <w:marTop w:val="0"/>
      <w:marBottom w:val="0"/>
      <w:divBdr>
        <w:top w:val="none" w:sz="0" w:space="0" w:color="auto"/>
        <w:left w:val="none" w:sz="0" w:space="0" w:color="auto"/>
        <w:bottom w:val="none" w:sz="0" w:space="0" w:color="auto"/>
        <w:right w:val="none" w:sz="0" w:space="0" w:color="auto"/>
      </w:divBdr>
    </w:div>
    <w:div w:id="565073107">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658727964">
      <w:bodyDiv w:val="1"/>
      <w:marLeft w:val="0"/>
      <w:marRight w:val="0"/>
      <w:marTop w:val="0"/>
      <w:marBottom w:val="0"/>
      <w:divBdr>
        <w:top w:val="none" w:sz="0" w:space="0" w:color="auto"/>
        <w:left w:val="none" w:sz="0" w:space="0" w:color="auto"/>
        <w:bottom w:val="none" w:sz="0" w:space="0" w:color="auto"/>
        <w:right w:val="none" w:sz="0" w:space="0" w:color="auto"/>
      </w:divBdr>
      <w:divsChild>
        <w:div w:id="80103027">
          <w:marLeft w:val="0"/>
          <w:marRight w:val="0"/>
          <w:marTop w:val="0"/>
          <w:marBottom w:val="0"/>
          <w:divBdr>
            <w:top w:val="none" w:sz="0" w:space="0" w:color="auto"/>
            <w:left w:val="none" w:sz="0" w:space="0" w:color="auto"/>
            <w:bottom w:val="none" w:sz="0" w:space="0" w:color="auto"/>
            <w:right w:val="none" w:sz="0" w:space="0" w:color="auto"/>
          </w:divBdr>
        </w:div>
      </w:divsChild>
    </w:div>
    <w:div w:id="672612032">
      <w:bodyDiv w:val="1"/>
      <w:marLeft w:val="0"/>
      <w:marRight w:val="0"/>
      <w:marTop w:val="0"/>
      <w:marBottom w:val="0"/>
      <w:divBdr>
        <w:top w:val="none" w:sz="0" w:space="0" w:color="auto"/>
        <w:left w:val="none" w:sz="0" w:space="0" w:color="auto"/>
        <w:bottom w:val="none" w:sz="0" w:space="0" w:color="auto"/>
        <w:right w:val="none" w:sz="0" w:space="0" w:color="auto"/>
      </w:divBdr>
      <w:divsChild>
        <w:div w:id="2005745730">
          <w:marLeft w:val="0"/>
          <w:marRight w:val="0"/>
          <w:marTop w:val="0"/>
          <w:marBottom w:val="0"/>
          <w:divBdr>
            <w:top w:val="none" w:sz="0" w:space="0" w:color="auto"/>
            <w:left w:val="none" w:sz="0" w:space="0" w:color="auto"/>
            <w:bottom w:val="none" w:sz="0" w:space="0" w:color="auto"/>
            <w:right w:val="none" w:sz="0" w:space="0" w:color="auto"/>
          </w:divBdr>
        </w:div>
        <w:div w:id="803232062">
          <w:marLeft w:val="0"/>
          <w:marRight w:val="0"/>
          <w:marTop w:val="0"/>
          <w:marBottom w:val="0"/>
          <w:divBdr>
            <w:top w:val="none" w:sz="0" w:space="0" w:color="auto"/>
            <w:left w:val="none" w:sz="0" w:space="0" w:color="auto"/>
            <w:bottom w:val="none" w:sz="0" w:space="0" w:color="auto"/>
            <w:right w:val="none" w:sz="0" w:space="0" w:color="auto"/>
          </w:divBdr>
        </w:div>
        <w:div w:id="1360546763">
          <w:marLeft w:val="0"/>
          <w:marRight w:val="0"/>
          <w:marTop w:val="0"/>
          <w:marBottom w:val="0"/>
          <w:divBdr>
            <w:top w:val="none" w:sz="0" w:space="0" w:color="auto"/>
            <w:left w:val="none" w:sz="0" w:space="0" w:color="auto"/>
            <w:bottom w:val="none" w:sz="0" w:space="0" w:color="auto"/>
            <w:right w:val="none" w:sz="0" w:space="0" w:color="auto"/>
          </w:divBdr>
        </w:div>
        <w:div w:id="1212302428">
          <w:marLeft w:val="0"/>
          <w:marRight w:val="0"/>
          <w:marTop w:val="0"/>
          <w:marBottom w:val="0"/>
          <w:divBdr>
            <w:top w:val="none" w:sz="0" w:space="0" w:color="auto"/>
            <w:left w:val="none" w:sz="0" w:space="0" w:color="auto"/>
            <w:bottom w:val="none" w:sz="0" w:space="0" w:color="auto"/>
            <w:right w:val="none" w:sz="0" w:space="0" w:color="auto"/>
          </w:divBdr>
        </w:div>
        <w:div w:id="678386011">
          <w:marLeft w:val="0"/>
          <w:marRight w:val="0"/>
          <w:marTop w:val="0"/>
          <w:marBottom w:val="0"/>
          <w:divBdr>
            <w:top w:val="none" w:sz="0" w:space="0" w:color="auto"/>
            <w:left w:val="none" w:sz="0" w:space="0" w:color="auto"/>
            <w:bottom w:val="none" w:sz="0" w:space="0" w:color="auto"/>
            <w:right w:val="none" w:sz="0" w:space="0" w:color="auto"/>
          </w:divBdr>
        </w:div>
      </w:divsChild>
    </w:div>
    <w:div w:id="745037068">
      <w:bodyDiv w:val="1"/>
      <w:marLeft w:val="0"/>
      <w:marRight w:val="0"/>
      <w:marTop w:val="0"/>
      <w:marBottom w:val="0"/>
      <w:divBdr>
        <w:top w:val="none" w:sz="0" w:space="0" w:color="auto"/>
        <w:left w:val="none" w:sz="0" w:space="0" w:color="auto"/>
        <w:bottom w:val="none" w:sz="0" w:space="0" w:color="auto"/>
        <w:right w:val="none" w:sz="0" w:space="0" w:color="auto"/>
      </w:divBdr>
      <w:divsChild>
        <w:div w:id="1279334223">
          <w:marLeft w:val="0"/>
          <w:marRight w:val="0"/>
          <w:marTop w:val="0"/>
          <w:marBottom w:val="0"/>
          <w:divBdr>
            <w:top w:val="none" w:sz="0" w:space="0" w:color="auto"/>
            <w:left w:val="none" w:sz="0" w:space="0" w:color="auto"/>
            <w:bottom w:val="none" w:sz="0" w:space="0" w:color="auto"/>
            <w:right w:val="none" w:sz="0" w:space="0" w:color="auto"/>
          </w:divBdr>
        </w:div>
      </w:divsChild>
    </w:div>
    <w:div w:id="762917180">
      <w:bodyDiv w:val="1"/>
      <w:marLeft w:val="0"/>
      <w:marRight w:val="0"/>
      <w:marTop w:val="0"/>
      <w:marBottom w:val="0"/>
      <w:divBdr>
        <w:top w:val="none" w:sz="0" w:space="0" w:color="auto"/>
        <w:left w:val="none" w:sz="0" w:space="0" w:color="auto"/>
        <w:bottom w:val="none" w:sz="0" w:space="0" w:color="auto"/>
        <w:right w:val="none" w:sz="0" w:space="0" w:color="auto"/>
      </w:divBdr>
    </w:div>
    <w:div w:id="763187995">
      <w:bodyDiv w:val="1"/>
      <w:marLeft w:val="0"/>
      <w:marRight w:val="0"/>
      <w:marTop w:val="0"/>
      <w:marBottom w:val="0"/>
      <w:divBdr>
        <w:top w:val="none" w:sz="0" w:space="0" w:color="auto"/>
        <w:left w:val="none" w:sz="0" w:space="0" w:color="auto"/>
        <w:bottom w:val="none" w:sz="0" w:space="0" w:color="auto"/>
        <w:right w:val="none" w:sz="0" w:space="0" w:color="auto"/>
      </w:divBdr>
    </w:div>
    <w:div w:id="777530729">
      <w:bodyDiv w:val="1"/>
      <w:marLeft w:val="0"/>
      <w:marRight w:val="0"/>
      <w:marTop w:val="0"/>
      <w:marBottom w:val="0"/>
      <w:divBdr>
        <w:top w:val="none" w:sz="0" w:space="0" w:color="auto"/>
        <w:left w:val="none" w:sz="0" w:space="0" w:color="auto"/>
        <w:bottom w:val="none" w:sz="0" w:space="0" w:color="auto"/>
        <w:right w:val="none" w:sz="0" w:space="0" w:color="auto"/>
      </w:divBdr>
    </w:div>
    <w:div w:id="825170014">
      <w:bodyDiv w:val="1"/>
      <w:marLeft w:val="0"/>
      <w:marRight w:val="0"/>
      <w:marTop w:val="0"/>
      <w:marBottom w:val="0"/>
      <w:divBdr>
        <w:top w:val="none" w:sz="0" w:space="0" w:color="auto"/>
        <w:left w:val="none" w:sz="0" w:space="0" w:color="auto"/>
        <w:bottom w:val="none" w:sz="0" w:space="0" w:color="auto"/>
        <w:right w:val="none" w:sz="0" w:space="0" w:color="auto"/>
      </w:divBdr>
      <w:divsChild>
        <w:div w:id="1019968959">
          <w:marLeft w:val="0"/>
          <w:marRight w:val="0"/>
          <w:marTop w:val="0"/>
          <w:marBottom w:val="0"/>
          <w:divBdr>
            <w:top w:val="none" w:sz="0" w:space="0" w:color="auto"/>
            <w:left w:val="none" w:sz="0" w:space="0" w:color="auto"/>
            <w:bottom w:val="none" w:sz="0" w:space="0" w:color="auto"/>
            <w:right w:val="none" w:sz="0" w:space="0" w:color="auto"/>
          </w:divBdr>
        </w:div>
      </w:divsChild>
    </w:div>
    <w:div w:id="832721702">
      <w:bodyDiv w:val="1"/>
      <w:marLeft w:val="0"/>
      <w:marRight w:val="0"/>
      <w:marTop w:val="0"/>
      <w:marBottom w:val="0"/>
      <w:divBdr>
        <w:top w:val="none" w:sz="0" w:space="0" w:color="auto"/>
        <w:left w:val="none" w:sz="0" w:space="0" w:color="auto"/>
        <w:bottom w:val="none" w:sz="0" w:space="0" w:color="auto"/>
        <w:right w:val="none" w:sz="0" w:space="0" w:color="auto"/>
      </w:divBdr>
    </w:div>
    <w:div w:id="844200453">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045331579">
      <w:bodyDiv w:val="1"/>
      <w:marLeft w:val="0"/>
      <w:marRight w:val="0"/>
      <w:marTop w:val="0"/>
      <w:marBottom w:val="0"/>
      <w:divBdr>
        <w:top w:val="none" w:sz="0" w:space="0" w:color="auto"/>
        <w:left w:val="none" w:sz="0" w:space="0" w:color="auto"/>
        <w:bottom w:val="none" w:sz="0" w:space="0" w:color="auto"/>
        <w:right w:val="none" w:sz="0" w:space="0" w:color="auto"/>
      </w:divBdr>
    </w:div>
    <w:div w:id="1078332395">
      <w:bodyDiv w:val="1"/>
      <w:marLeft w:val="0"/>
      <w:marRight w:val="0"/>
      <w:marTop w:val="0"/>
      <w:marBottom w:val="0"/>
      <w:divBdr>
        <w:top w:val="none" w:sz="0" w:space="0" w:color="auto"/>
        <w:left w:val="none" w:sz="0" w:space="0" w:color="auto"/>
        <w:bottom w:val="none" w:sz="0" w:space="0" w:color="auto"/>
        <w:right w:val="none" w:sz="0" w:space="0" w:color="auto"/>
      </w:divBdr>
    </w:div>
    <w:div w:id="1105271891">
      <w:bodyDiv w:val="1"/>
      <w:marLeft w:val="0"/>
      <w:marRight w:val="0"/>
      <w:marTop w:val="0"/>
      <w:marBottom w:val="0"/>
      <w:divBdr>
        <w:top w:val="none" w:sz="0" w:space="0" w:color="auto"/>
        <w:left w:val="none" w:sz="0" w:space="0" w:color="auto"/>
        <w:bottom w:val="none" w:sz="0" w:space="0" w:color="auto"/>
        <w:right w:val="none" w:sz="0" w:space="0" w:color="auto"/>
      </w:divBdr>
      <w:divsChild>
        <w:div w:id="471486108">
          <w:marLeft w:val="0"/>
          <w:marRight w:val="0"/>
          <w:marTop w:val="0"/>
          <w:marBottom w:val="0"/>
          <w:divBdr>
            <w:top w:val="none" w:sz="0" w:space="0" w:color="auto"/>
            <w:left w:val="none" w:sz="0" w:space="0" w:color="auto"/>
            <w:bottom w:val="none" w:sz="0" w:space="0" w:color="auto"/>
            <w:right w:val="none" w:sz="0" w:space="0" w:color="auto"/>
          </w:divBdr>
        </w:div>
        <w:div w:id="1443722262">
          <w:marLeft w:val="0"/>
          <w:marRight w:val="0"/>
          <w:marTop w:val="0"/>
          <w:marBottom w:val="0"/>
          <w:divBdr>
            <w:top w:val="none" w:sz="0" w:space="0" w:color="auto"/>
            <w:left w:val="none" w:sz="0" w:space="0" w:color="auto"/>
            <w:bottom w:val="none" w:sz="0" w:space="0" w:color="auto"/>
            <w:right w:val="none" w:sz="0" w:space="0" w:color="auto"/>
          </w:divBdr>
        </w:div>
        <w:div w:id="681662235">
          <w:marLeft w:val="0"/>
          <w:marRight w:val="0"/>
          <w:marTop w:val="0"/>
          <w:marBottom w:val="0"/>
          <w:divBdr>
            <w:top w:val="none" w:sz="0" w:space="0" w:color="auto"/>
            <w:left w:val="none" w:sz="0" w:space="0" w:color="auto"/>
            <w:bottom w:val="none" w:sz="0" w:space="0" w:color="auto"/>
            <w:right w:val="none" w:sz="0" w:space="0" w:color="auto"/>
          </w:divBdr>
        </w:div>
        <w:div w:id="1214075365">
          <w:marLeft w:val="0"/>
          <w:marRight w:val="0"/>
          <w:marTop w:val="0"/>
          <w:marBottom w:val="0"/>
          <w:divBdr>
            <w:top w:val="none" w:sz="0" w:space="0" w:color="auto"/>
            <w:left w:val="none" w:sz="0" w:space="0" w:color="auto"/>
            <w:bottom w:val="none" w:sz="0" w:space="0" w:color="auto"/>
            <w:right w:val="none" w:sz="0" w:space="0" w:color="auto"/>
          </w:divBdr>
        </w:div>
        <w:div w:id="1534727138">
          <w:marLeft w:val="0"/>
          <w:marRight w:val="0"/>
          <w:marTop w:val="0"/>
          <w:marBottom w:val="0"/>
          <w:divBdr>
            <w:top w:val="none" w:sz="0" w:space="0" w:color="auto"/>
            <w:left w:val="none" w:sz="0" w:space="0" w:color="auto"/>
            <w:bottom w:val="none" w:sz="0" w:space="0" w:color="auto"/>
            <w:right w:val="none" w:sz="0" w:space="0" w:color="auto"/>
          </w:divBdr>
        </w:div>
      </w:divsChild>
    </w:div>
    <w:div w:id="1129981424">
      <w:bodyDiv w:val="1"/>
      <w:marLeft w:val="0"/>
      <w:marRight w:val="0"/>
      <w:marTop w:val="0"/>
      <w:marBottom w:val="0"/>
      <w:divBdr>
        <w:top w:val="none" w:sz="0" w:space="0" w:color="auto"/>
        <w:left w:val="none" w:sz="0" w:space="0" w:color="auto"/>
        <w:bottom w:val="none" w:sz="0" w:space="0" w:color="auto"/>
        <w:right w:val="none" w:sz="0" w:space="0" w:color="auto"/>
      </w:divBdr>
    </w:div>
    <w:div w:id="1136144744">
      <w:bodyDiv w:val="1"/>
      <w:marLeft w:val="0"/>
      <w:marRight w:val="0"/>
      <w:marTop w:val="0"/>
      <w:marBottom w:val="0"/>
      <w:divBdr>
        <w:top w:val="none" w:sz="0" w:space="0" w:color="auto"/>
        <w:left w:val="none" w:sz="0" w:space="0" w:color="auto"/>
        <w:bottom w:val="none" w:sz="0" w:space="0" w:color="auto"/>
        <w:right w:val="none" w:sz="0" w:space="0" w:color="auto"/>
      </w:divBdr>
    </w:div>
    <w:div w:id="1141120424">
      <w:bodyDiv w:val="1"/>
      <w:marLeft w:val="0"/>
      <w:marRight w:val="0"/>
      <w:marTop w:val="0"/>
      <w:marBottom w:val="0"/>
      <w:divBdr>
        <w:top w:val="none" w:sz="0" w:space="0" w:color="auto"/>
        <w:left w:val="none" w:sz="0" w:space="0" w:color="auto"/>
        <w:bottom w:val="none" w:sz="0" w:space="0" w:color="auto"/>
        <w:right w:val="none" w:sz="0" w:space="0" w:color="auto"/>
      </w:divBdr>
    </w:div>
    <w:div w:id="1144157509">
      <w:bodyDiv w:val="1"/>
      <w:marLeft w:val="0"/>
      <w:marRight w:val="0"/>
      <w:marTop w:val="0"/>
      <w:marBottom w:val="0"/>
      <w:divBdr>
        <w:top w:val="none" w:sz="0" w:space="0" w:color="auto"/>
        <w:left w:val="none" w:sz="0" w:space="0" w:color="auto"/>
        <w:bottom w:val="none" w:sz="0" w:space="0" w:color="auto"/>
        <w:right w:val="none" w:sz="0" w:space="0" w:color="auto"/>
      </w:divBdr>
    </w:div>
    <w:div w:id="1202090057">
      <w:bodyDiv w:val="1"/>
      <w:marLeft w:val="0"/>
      <w:marRight w:val="0"/>
      <w:marTop w:val="0"/>
      <w:marBottom w:val="0"/>
      <w:divBdr>
        <w:top w:val="none" w:sz="0" w:space="0" w:color="auto"/>
        <w:left w:val="none" w:sz="0" w:space="0" w:color="auto"/>
        <w:bottom w:val="none" w:sz="0" w:space="0" w:color="auto"/>
        <w:right w:val="none" w:sz="0" w:space="0" w:color="auto"/>
      </w:divBdr>
    </w:div>
    <w:div w:id="1370497615">
      <w:bodyDiv w:val="1"/>
      <w:marLeft w:val="0"/>
      <w:marRight w:val="0"/>
      <w:marTop w:val="0"/>
      <w:marBottom w:val="0"/>
      <w:divBdr>
        <w:top w:val="none" w:sz="0" w:space="0" w:color="auto"/>
        <w:left w:val="none" w:sz="0" w:space="0" w:color="auto"/>
        <w:bottom w:val="none" w:sz="0" w:space="0" w:color="auto"/>
        <w:right w:val="none" w:sz="0" w:space="0" w:color="auto"/>
      </w:divBdr>
    </w:div>
    <w:div w:id="1380398538">
      <w:bodyDiv w:val="1"/>
      <w:marLeft w:val="0"/>
      <w:marRight w:val="0"/>
      <w:marTop w:val="0"/>
      <w:marBottom w:val="0"/>
      <w:divBdr>
        <w:top w:val="none" w:sz="0" w:space="0" w:color="auto"/>
        <w:left w:val="none" w:sz="0" w:space="0" w:color="auto"/>
        <w:bottom w:val="none" w:sz="0" w:space="0" w:color="auto"/>
        <w:right w:val="none" w:sz="0" w:space="0" w:color="auto"/>
      </w:divBdr>
      <w:divsChild>
        <w:div w:id="1538198094">
          <w:marLeft w:val="0"/>
          <w:marRight w:val="0"/>
          <w:marTop w:val="0"/>
          <w:marBottom w:val="0"/>
          <w:divBdr>
            <w:top w:val="none" w:sz="0" w:space="0" w:color="auto"/>
            <w:left w:val="none" w:sz="0" w:space="0" w:color="auto"/>
            <w:bottom w:val="none" w:sz="0" w:space="0" w:color="auto"/>
            <w:right w:val="none" w:sz="0" w:space="0" w:color="auto"/>
          </w:divBdr>
        </w:div>
        <w:div w:id="1368333986">
          <w:marLeft w:val="0"/>
          <w:marRight w:val="0"/>
          <w:marTop w:val="0"/>
          <w:marBottom w:val="0"/>
          <w:divBdr>
            <w:top w:val="none" w:sz="0" w:space="0" w:color="auto"/>
            <w:left w:val="none" w:sz="0" w:space="0" w:color="auto"/>
            <w:bottom w:val="none" w:sz="0" w:space="0" w:color="auto"/>
            <w:right w:val="none" w:sz="0" w:space="0" w:color="auto"/>
          </w:divBdr>
        </w:div>
        <w:div w:id="820461509">
          <w:marLeft w:val="0"/>
          <w:marRight w:val="0"/>
          <w:marTop w:val="0"/>
          <w:marBottom w:val="0"/>
          <w:divBdr>
            <w:top w:val="none" w:sz="0" w:space="0" w:color="auto"/>
            <w:left w:val="none" w:sz="0" w:space="0" w:color="auto"/>
            <w:bottom w:val="none" w:sz="0" w:space="0" w:color="auto"/>
            <w:right w:val="none" w:sz="0" w:space="0" w:color="auto"/>
          </w:divBdr>
        </w:div>
        <w:div w:id="1965187006">
          <w:marLeft w:val="0"/>
          <w:marRight w:val="0"/>
          <w:marTop w:val="0"/>
          <w:marBottom w:val="0"/>
          <w:divBdr>
            <w:top w:val="none" w:sz="0" w:space="0" w:color="auto"/>
            <w:left w:val="none" w:sz="0" w:space="0" w:color="auto"/>
            <w:bottom w:val="none" w:sz="0" w:space="0" w:color="auto"/>
            <w:right w:val="none" w:sz="0" w:space="0" w:color="auto"/>
          </w:divBdr>
        </w:div>
        <w:div w:id="244650427">
          <w:marLeft w:val="0"/>
          <w:marRight w:val="0"/>
          <w:marTop w:val="0"/>
          <w:marBottom w:val="0"/>
          <w:divBdr>
            <w:top w:val="none" w:sz="0" w:space="0" w:color="auto"/>
            <w:left w:val="none" w:sz="0" w:space="0" w:color="auto"/>
            <w:bottom w:val="none" w:sz="0" w:space="0" w:color="auto"/>
            <w:right w:val="none" w:sz="0" w:space="0" w:color="auto"/>
          </w:divBdr>
        </w:div>
      </w:divsChild>
    </w:div>
    <w:div w:id="1407261680">
      <w:bodyDiv w:val="1"/>
      <w:marLeft w:val="0"/>
      <w:marRight w:val="0"/>
      <w:marTop w:val="0"/>
      <w:marBottom w:val="0"/>
      <w:divBdr>
        <w:top w:val="none" w:sz="0" w:space="0" w:color="auto"/>
        <w:left w:val="none" w:sz="0" w:space="0" w:color="auto"/>
        <w:bottom w:val="none" w:sz="0" w:space="0" w:color="auto"/>
        <w:right w:val="none" w:sz="0" w:space="0" w:color="auto"/>
      </w:divBdr>
    </w:div>
    <w:div w:id="1427191318">
      <w:bodyDiv w:val="1"/>
      <w:marLeft w:val="0"/>
      <w:marRight w:val="0"/>
      <w:marTop w:val="0"/>
      <w:marBottom w:val="0"/>
      <w:divBdr>
        <w:top w:val="none" w:sz="0" w:space="0" w:color="auto"/>
        <w:left w:val="none" w:sz="0" w:space="0" w:color="auto"/>
        <w:bottom w:val="none" w:sz="0" w:space="0" w:color="auto"/>
        <w:right w:val="none" w:sz="0" w:space="0" w:color="auto"/>
      </w:divBdr>
      <w:divsChild>
        <w:div w:id="1950309122">
          <w:marLeft w:val="0"/>
          <w:marRight w:val="0"/>
          <w:marTop w:val="0"/>
          <w:marBottom w:val="0"/>
          <w:divBdr>
            <w:top w:val="none" w:sz="0" w:space="0" w:color="auto"/>
            <w:left w:val="none" w:sz="0" w:space="0" w:color="auto"/>
            <w:bottom w:val="none" w:sz="0" w:space="0" w:color="auto"/>
            <w:right w:val="none" w:sz="0" w:space="0" w:color="auto"/>
          </w:divBdr>
        </w:div>
        <w:div w:id="235630260">
          <w:marLeft w:val="0"/>
          <w:marRight w:val="0"/>
          <w:marTop w:val="0"/>
          <w:marBottom w:val="0"/>
          <w:divBdr>
            <w:top w:val="none" w:sz="0" w:space="0" w:color="auto"/>
            <w:left w:val="none" w:sz="0" w:space="0" w:color="auto"/>
            <w:bottom w:val="none" w:sz="0" w:space="0" w:color="auto"/>
            <w:right w:val="none" w:sz="0" w:space="0" w:color="auto"/>
          </w:divBdr>
        </w:div>
        <w:div w:id="510069706">
          <w:marLeft w:val="0"/>
          <w:marRight w:val="0"/>
          <w:marTop w:val="0"/>
          <w:marBottom w:val="0"/>
          <w:divBdr>
            <w:top w:val="none" w:sz="0" w:space="0" w:color="auto"/>
            <w:left w:val="none" w:sz="0" w:space="0" w:color="auto"/>
            <w:bottom w:val="none" w:sz="0" w:space="0" w:color="auto"/>
            <w:right w:val="none" w:sz="0" w:space="0" w:color="auto"/>
          </w:divBdr>
        </w:div>
        <w:div w:id="1149253039">
          <w:marLeft w:val="0"/>
          <w:marRight w:val="0"/>
          <w:marTop w:val="0"/>
          <w:marBottom w:val="0"/>
          <w:divBdr>
            <w:top w:val="none" w:sz="0" w:space="0" w:color="auto"/>
            <w:left w:val="none" w:sz="0" w:space="0" w:color="auto"/>
            <w:bottom w:val="none" w:sz="0" w:space="0" w:color="auto"/>
            <w:right w:val="none" w:sz="0" w:space="0" w:color="auto"/>
          </w:divBdr>
        </w:div>
        <w:div w:id="169834617">
          <w:marLeft w:val="0"/>
          <w:marRight w:val="0"/>
          <w:marTop w:val="0"/>
          <w:marBottom w:val="0"/>
          <w:divBdr>
            <w:top w:val="none" w:sz="0" w:space="0" w:color="auto"/>
            <w:left w:val="none" w:sz="0" w:space="0" w:color="auto"/>
            <w:bottom w:val="none" w:sz="0" w:space="0" w:color="auto"/>
            <w:right w:val="none" w:sz="0" w:space="0" w:color="auto"/>
          </w:divBdr>
        </w:div>
        <w:div w:id="1617327401">
          <w:marLeft w:val="0"/>
          <w:marRight w:val="0"/>
          <w:marTop w:val="0"/>
          <w:marBottom w:val="0"/>
          <w:divBdr>
            <w:top w:val="none" w:sz="0" w:space="0" w:color="auto"/>
            <w:left w:val="none" w:sz="0" w:space="0" w:color="auto"/>
            <w:bottom w:val="none" w:sz="0" w:space="0" w:color="auto"/>
            <w:right w:val="none" w:sz="0" w:space="0" w:color="auto"/>
          </w:divBdr>
        </w:div>
        <w:div w:id="1590508420">
          <w:marLeft w:val="0"/>
          <w:marRight w:val="0"/>
          <w:marTop w:val="0"/>
          <w:marBottom w:val="0"/>
          <w:divBdr>
            <w:top w:val="none" w:sz="0" w:space="0" w:color="auto"/>
            <w:left w:val="none" w:sz="0" w:space="0" w:color="auto"/>
            <w:bottom w:val="none" w:sz="0" w:space="0" w:color="auto"/>
            <w:right w:val="none" w:sz="0" w:space="0" w:color="auto"/>
          </w:divBdr>
        </w:div>
        <w:div w:id="1367556953">
          <w:marLeft w:val="0"/>
          <w:marRight w:val="0"/>
          <w:marTop w:val="0"/>
          <w:marBottom w:val="0"/>
          <w:divBdr>
            <w:top w:val="none" w:sz="0" w:space="0" w:color="auto"/>
            <w:left w:val="none" w:sz="0" w:space="0" w:color="auto"/>
            <w:bottom w:val="none" w:sz="0" w:space="0" w:color="auto"/>
            <w:right w:val="none" w:sz="0" w:space="0" w:color="auto"/>
          </w:divBdr>
        </w:div>
        <w:div w:id="929049810">
          <w:marLeft w:val="0"/>
          <w:marRight w:val="0"/>
          <w:marTop w:val="0"/>
          <w:marBottom w:val="0"/>
          <w:divBdr>
            <w:top w:val="none" w:sz="0" w:space="0" w:color="auto"/>
            <w:left w:val="none" w:sz="0" w:space="0" w:color="auto"/>
            <w:bottom w:val="none" w:sz="0" w:space="0" w:color="auto"/>
            <w:right w:val="none" w:sz="0" w:space="0" w:color="auto"/>
          </w:divBdr>
        </w:div>
        <w:div w:id="23529905">
          <w:marLeft w:val="0"/>
          <w:marRight w:val="0"/>
          <w:marTop w:val="0"/>
          <w:marBottom w:val="0"/>
          <w:divBdr>
            <w:top w:val="none" w:sz="0" w:space="0" w:color="auto"/>
            <w:left w:val="none" w:sz="0" w:space="0" w:color="auto"/>
            <w:bottom w:val="none" w:sz="0" w:space="0" w:color="auto"/>
            <w:right w:val="none" w:sz="0" w:space="0" w:color="auto"/>
          </w:divBdr>
        </w:div>
      </w:divsChild>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 w:id="1544094296">
      <w:bodyDiv w:val="1"/>
      <w:marLeft w:val="0"/>
      <w:marRight w:val="0"/>
      <w:marTop w:val="0"/>
      <w:marBottom w:val="0"/>
      <w:divBdr>
        <w:top w:val="none" w:sz="0" w:space="0" w:color="auto"/>
        <w:left w:val="none" w:sz="0" w:space="0" w:color="auto"/>
        <w:bottom w:val="none" w:sz="0" w:space="0" w:color="auto"/>
        <w:right w:val="none" w:sz="0" w:space="0" w:color="auto"/>
      </w:divBdr>
      <w:divsChild>
        <w:div w:id="1740593497">
          <w:marLeft w:val="0"/>
          <w:marRight w:val="0"/>
          <w:marTop w:val="0"/>
          <w:marBottom w:val="0"/>
          <w:divBdr>
            <w:top w:val="none" w:sz="0" w:space="0" w:color="auto"/>
            <w:left w:val="none" w:sz="0" w:space="0" w:color="auto"/>
            <w:bottom w:val="none" w:sz="0" w:space="0" w:color="auto"/>
            <w:right w:val="none" w:sz="0" w:space="0" w:color="auto"/>
          </w:divBdr>
        </w:div>
      </w:divsChild>
    </w:div>
    <w:div w:id="1646855722">
      <w:bodyDiv w:val="1"/>
      <w:marLeft w:val="0"/>
      <w:marRight w:val="0"/>
      <w:marTop w:val="0"/>
      <w:marBottom w:val="0"/>
      <w:divBdr>
        <w:top w:val="none" w:sz="0" w:space="0" w:color="auto"/>
        <w:left w:val="none" w:sz="0" w:space="0" w:color="auto"/>
        <w:bottom w:val="none" w:sz="0" w:space="0" w:color="auto"/>
        <w:right w:val="none" w:sz="0" w:space="0" w:color="auto"/>
      </w:divBdr>
      <w:divsChild>
        <w:div w:id="1673294393">
          <w:marLeft w:val="0"/>
          <w:marRight w:val="0"/>
          <w:marTop w:val="0"/>
          <w:marBottom w:val="0"/>
          <w:divBdr>
            <w:top w:val="none" w:sz="0" w:space="0" w:color="auto"/>
            <w:left w:val="none" w:sz="0" w:space="0" w:color="auto"/>
            <w:bottom w:val="none" w:sz="0" w:space="0" w:color="auto"/>
            <w:right w:val="none" w:sz="0" w:space="0" w:color="auto"/>
          </w:divBdr>
        </w:div>
      </w:divsChild>
    </w:div>
    <w:div w:id="1687946067">
      <w:bodyDiv w:val="1"/>
      <w:marLeft w:val="0"/>
      <w:marRight w:val="0"/>
      <w:marTop w:val="0"/>
      <w:marBottom w:val="0"/>
      <w:divBdr>
        <w:top w:val="none" w:sz="0" w:space="0" w:color="auto"/>
        <w:left w:val="none" w:sz="0" w:space="0" w:color="auto"/>
        <w:bottom w:val="none" w:sz="0" w:space="0" w:color="auto"/>
        <w:right w:val="none" w:sz="0" w:space="0" w:color="auto"/>
      </w:divBdr>
    </w:div>
    <w:div w:id="1743408924">
      <w:bodyDiv w:val="1"/>
      <w:marLeft w:val="0"/>
      <w:marRight w:val="0"/>
      <w:marTop w:val="0"/>
      <w:marBottom w:val="0"/>
      <w:divBdr>
        <w:top w:val="none" w:sz="0" w:space="0" w:color="auto"/>
        <w:left w:val="none" w:sz="0" w:space="0" w:color="auto"/>
        <w:bottom w:val="none" w:sz="0" w:space="0" w:color="auto"/>
        <w:right w:val="none" w:sz="0" w:space="0" w:color="auto"/>
      </w:divBdr>
    </w:div>
    <w:div w:id="1775058226">
      <w:bodyDiv w:val="1"/>
      <w:marLeft w:val="0"/>
      <w:marRight w:val="0"/>
      <w:marTop w:val="0"/>
      <w:marBottom w:val="0"/>
      <w:divBdr>
        <w:top w:val="none" w:sz="0" w:space="0" w:color="auto"/>
        <w:left w:val="none" w:sz="0" w:space="0" w:color="auto"/>
        <w:bottom w:val="none" w:sz="0" w:space="0" w:color="auto"/>
        <w:right w:val="none" w:sz="0" w:space="0" w:color="auto"/>
      </w:divBdr>
      <w:divsChild>
        <w:div w:id="1107191502">
          <w:marLeft w:val="0"/>
          <w:marRight w:val="0"/>
          <w:marTop w:val="0"/>
          <w:marBottom w:val="0"/>
          <w:divBdr>
            <w:top w:val="none" w:sz="0" w:space="0" w:color="auto"/>
            <w:left w:val="none" w:sz="0" w:space="0" w:color="auto"/>
            <w:bottom w:val="none" w:sz="0" w:space="0" w:color="auto"/>
            <w:right w:val="none" w:sz="0" w:space="0" w:color="auto"/>
          </w:divBdr>
        </w:div>
      </w:divsChild>
    </w:div>
    <w:div w:id="1794211491">
      <w:bodyDiv w:val="1"/>
      <w:marLeft w:val="0"/>
      <w:marRight w:val="0"/>
      <w:marTop w:val="0"/>
      <w:marBottom w:val="0"/>
      <w:divBdr>
        <w:top w:val="none" w:sz="0" w:space="0" w:color="auto"/>
        <w:left w:val="none" w:sz="0" w:space="0" w:color="auto"/>
        <w:bottom w:val="none" w:sz="0" w:space="0" w:color="auto"/>
        <w:right w:val="none" w:sz="0" w:space="0" w:color="auto"/>
      </w:divBdr>
    </w:div>
    <w:div w:id="1809323155">
      <w:bodyDiv w:val="1"/>
      <w:marLeft w:val="0"/>
      <w:marRight w:val="0"/>
      <w:marTop w:val="0"/>
      <w:marBottom w:val="0"/>
      <w:divBdr>
        <w:top w:val="none" w:sz="0" w:space="0" w:color="auto"/>
        <w:left w:val="none" w:sz="0" w:space="0" w:color="auto"/>
        <w:bottom w:val="none" w:sz="0" w:space="0" w:color="auto"/>
        <w:right w:val="none" w:sz="0" w:space="0" w:color="auto"/>
      </w:divBdr>
      <w:divsChild>
        <w:div w:id="940724652">
          <w:marLeft w:val="0"/>
          <w:marRight w:val="0"/>
          <w:marTop w:val="0"/>
          <w:marBottom w:val="0"/>
          <w:divBdr>
            <w:top w:val="none" w:sz="0" w:space="0" w:color="auto"/>
            <w:left w:val="none" w:sz="0" w:space="0" w:color="auto"/>
            <w:bottom w:val="none" w:sz="0" w:space="0" w:color="auto"/>
            <w:right w:val="none" w:sz="0" w:space="0" w:color="auto"/>
          </w:divBdr>
        </w:div>
        <w:div w:id="1420173358">
          <w:marLeft w:val="0"/>
          <w:marRight w:val="0"/>
          <w:marTop w:val="0"/>
          <w:marBottom w:val="0"/>
          <w:divBdr>
            <w:top w:val="none" w:sz="0" w:space="0" w:color="auto"/>
            <w:left w:val="none" w:sz="0" w:space="0" w:color="auto"/>
            <w:bottom w:val="none" w:sz="0" w:space="0" w:color="auto"/>
            <w:right w:val="none" w:sz="0" w:space="0" w:color="auto"/>
          </w:divBdr>
        </w:div>
        <w:div w:id="181163168">
          <w:marLeft w:val="0"/>
          <w:marRight w:val="0"/>
          <w:marTop w:val="0"/>
          <w:marBottom w:val="0"/>
          <w:divBdr>
            <w:top w:val="none" w:sz="0" w:space="0" w:color="auto"/>
            <w:left w:val="none" w:sz="0" w:space="0" w:color="auto"/>
            <w:bottom w:val="none" w:sz="0" w:space="0" w:color="auto"/>
            <w:right w:val="none" w:sz="0" w:space="0" w:color="auto"/>
          </w:divBdr>
        </w:div>
        <w:div w:id="444156989">
          <w:marLeft w:val="0"/>
          <w:marRight w:val="0"/>
          <w:marTop w:val="0"/>
          <w:marBottom w:val="0"/>
          <w:divBdr>
            <w:top w:val="none" w:sz="0" w:space="0" w:color="auto"/>
            <w:left w:val="none" w:sz="0" w:space="0" w:color="auto"/>
            <w:bottom w:val="none" w:sz="0" w:space="0" w:color="auto"/>
            <w:right w:val="none" w:sz="0" w:space="0" w:color="auto"/>
          </w:divBdr>
        </w:div>
        <w:div w:id="1702242093">
          <w:marLeft w:val="0"/>
          <w:marRight w:val="0"/>
          <w:marTop w:val="0"/>
          <w:marBottom w:val="0"/>
          <w:divBdr>
            <w:top w:val="none" w:sz="0" w:space="0" w:color="auto"/>
            <w:left w:val="none" w:sz="0" w:space="0" w:color="auto"/>
            <w:bottom w:val="none" w:sz="0" w:space="0" w:color="auto"/>
            <w:right w:val="none" w:sz="0" w:space="0" w:color="auto"/>
          </w:divBdr>
        </w:div>
      </w:divsChild>
    </w:div>
    <w:div w:id="1844004990">
      <w:bodyDiv w:val="1"/>
      <w:marLeft w:val="0"/>
      <w:marRight w:val="0"/>
      <w:marTop w:val="0"/>
      <w:marBottom w:val="0"/>
      <w:divBdr>
        <w:top w:val="none" w:sz="0" w:space="0" w:color="auto"/>
        <w:left w:val="none" w:sz="0" w:space="0" w:color="auto"/>
        <w:bottom w:val="none" w:sz="0" w:space="0" w:color="auto"/>
        <w:right w:val="none" w:sz="0" w:space="0" w:color="auto"/>
      </w:divBdr>
    </w:div>
    <w:div w:id="1902516463">
      <w:bodyDiv w:val="1"/>
      <w:marLeft w:val="0"/>
      <w:marRight w:val="0"/>
      <w:marTop w:val="0"/>
      <w:marBottom w:val="0"/>
      <w:divBdr>
        <w:top w:val="none" w:sz="0" w:space="0" w:color="auto"/>
        <w:left w:val="none" w:sz="0" w:space="0" w:color="auto"/>
        <w:bottom w:val="none" w:sz="0" w:space="0" w:color="auto"/>
        <w:right w:val="none" w:sz="0" w:space="0" w:color="auto"/>
      </w:divBdr>
      <w:divsChild>
        <w:div w:id="1577517103">
          <w:marLeft w:val="0"/>
          <w:marRight w:val="0"/>
          <w:marTop w:val="0"/>
          <w:marBottom w:val="0"/>
          <w:divBdr>
            <w:top w:val="none" w:sz="0" w:space="0" w:color="auto"/>
            <w:left w:val="none" w:sz="0" w:space="0" w:color="auto"/>
            <w:bottom w:val="none" w:sz="0" w:space="0" w:color="auto"/>
            <w:right w:val="none" w:sz="0" w:space="0" w:color="auto"/>
          </w:divBdr>
        </w:div>
        <w:div w:id="295915248">
          <w:marLeft w:val="0"/>
          <w:marRight w:val="0"/>
          <w:marTop w:val="0"/>
          <w:marBottom w:val="0"/>
          <w:divBdr>
            <w:top w:val="none" w:sz="0" w:space="0" w:color="auto"/>
            <w:left w:val="none" w:sz="0" w:space="0" w:color="auto"/>
            <w:bottom w:val="none" w:sz="0" w:space="0" w:color="auto"/>
            <w:right w:val="none" w:sz="0" w:space="0" w:color="auto"/>
          </w:divBdr>
        </w:div>
        <w:div w:id="1758861857">
          <w:marLeft w:val="0"/>
          <w:marRight w:val="0"/>
          <w:marTop w:val="0"/>
          <w:marBottom w:val="0"/>
          <w:divBdr>
            <w:top w:val="none" w:sz="0" w:space="0" w:color="auto"/>
            <w:left w:val="none" w:sz="0" w:space="0" w:color="auto"/>
            <w:bottom w:val="none" w:sz="0" w:space="0" w:color="auto"/>
            <w:right w:val="none" w:sz="0" w:space="0" w:color="auto"/>
          </w:divBdr>
        </w:div>
      </w:divsChild>
    </w:div>
    <w:div w:id="1932464917">
      <w:bodyDiv w:val="1"/>
      <w:marLeft w:val="0"/>
      <w:marRight w:val="0"/>
      <w:marTop w:val="0"/>
      <w:marBottom w:val="0"/>
      <w:divBdr>
        <w:top w:val="none" w:sz="0" w:space="0" w:color="auto"/>
        <w:left w:val="none" w:sz="0" w:space="0" w:color="auto"/>
        <w:bottom w:val="none" w:sz="0" w:space="0" w:color="auto"/>
        <w:right w:val="none" w:sz="0" w:space="0" w:color="auto"/>
      </w:divBdr>
      <w:divsChild>
        <w:div w:id="1660184498">
          <w:marLeft w:val="0"/>
          <w:marRight w:val="0"/>
          <w:marTop w:val="0"/>
          <w:marBottom w:val="0"/>
          <w:divBdr>
            <w:top w:val="none" w:sz="0" w:space="0" w:color="auto"/>
            <w:left w:val="none" w:sz="0" w:space="0" w:color="auto"/>
            <w:bottom w:val="none" w:sz="0" w:space="0" w:color="auto"/>
            <w:right w:val="none" w:sz="0" w:space="0" w:color="auto"/>
          </w:divBdr>
        </w:div>
        <w:div w:id="1130980429">
          <w:marLeft w:val="0"/>
          <w:marRight w:val="0"/>
          <w:marTop w:val="0"/>
          <w:marBottom w:val="0"/>
          <w:divBdr>
            <w:top w:val="none" w:sz="0" w:space="0" w:color="auto"/>
            <w:left w:val="none" w:sz="0" w:space="0" w:color="auto"/>
            <w:bottom w:val="none" w:sz="0" w:space="0" w:color="auto"/>
            <w:right w:val="none" w:sz="0" w:space="0" w:color="auto"/>
          </w:divBdr>
        </w:div>
      </w:divsChild>
    </w:div>
    <w:div w:id="2089108223">
      <w:bodyDiv w:val="1"/>
      <w:marLeft w:val="0"/>
      <w:marRight w:val="0"/>
      <w:marTop w:val="0"/>
      <w:marBottom w:val="0"/>
      <w:divBdr>
        <w:top w:val="none" w:sz="0" w:space="0" w:color="auto"/>
        <w:left w:val="none" w:sz="0" w:space="0" w:color="auto"/>
        <w:bottom w:val="none" w:sz="0" w:space="0" w:color="auto"/>
        <w:right w:val="none" w:sz="0" w:space="0" w:color="auto"/>
      </w:divBdr>
      <w:divsChild>
        <w:div w:id="1657613228">
          <w:marLeft w:val="0"/>
          <w:marRight w:val="0"/>
          <w:marTop w:val="0"/>
          <w:marBottom w:val="0"/>
          <w:divBdr>
            <w:top w:val="none" w:sz="0" w:space="0" w:color="auto"/>
            <w:left w:val="none" w:sz="0" w:space="0" w:color="auto"/>
            <w:bottom w:val="none" w:sz="0" w:space="0" w:color="auto"/>
            <w:right w:val="none" w:sz="0" w:space="0" w:color="auto"/>
          </w:divBdr>
        </w:div>
        <w:div w:id="1818838364">
          <w:marLeft w:val="0"/>
          <w:marRight w:val="0"/>
          <w:marTop w:val="0"/>
          <w:marBottom w:val="0"/>
          <w:divBdr>
            <w:top w:val="none" w:sz="0" w:space="0" w:color="auto"/>
            <w:left w:val="none" w:sz="0" w:space="0" w:color="auto"/>
            <w:bottom w:val="none" w:sz="0" w:space="0" w:color="auto"/>
            <w:right w:val="none" w:sz="0" w:space="0" w:color="auto"/>
          </w:divBdr>
        </w:div>
      </w:divsChild>
    </w:div>
    <w:div w:id="2101633356">
      <w:bodyDiv w:val="1"/>
      <w:marLeft w:val="0"/>
      <w:marRight w:val="0"/>
      <w:marTop w:val="0"/>
      <w:marBottom w:val="0"/>
      <w:divBdr>
        <w:top w:val="none" w:sz="0" w:space="0" w:color="auto"/>
        <w:left w:val="none" w:sz="0" w:space="0" w:color="auto"/>
        <w:bottom w:val="none" w:sz="0" w:space="0" w:color="auto"/>
        <w:right w:val="none" w:sz="0" w:space="0" w:color="auto"/>
      </w:divBdr>
      <w:divsChild>
        <w:div w:id="64496035">
          <w:marLeft w:val="0"/>
          <w:marRight w:val="0"/>
          <w:marTop w:val="0"/>
          <w:marBottom w:val="0"/>
          <w:divBdr>
            <w:top w:val="none" w:sz="0" w:space="0" w:color="auto"/>
            <w:left w:val="none" w:sz="0" w:space="0" w:color="auto"/>
            <w:bottom w:val="none" w:sz="0" w:space="0" w:color="auto"/>
            <w:right w:val="none" w:sz="0" w:space="0" w:color="auto"/>
          </w:divBdr>
        </w:div>
      </w:divsChild>
    </w:div>
    <w:div w:id="21339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C-I/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reference-tabl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ouch@mail.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studygroups/2017-2020/11/Pages/CASC.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C72B66854CFC4225B174750193CF7FE1"/>
        <w:category>
          <w:name w:val="General"/>
          <w:gallery w:val="placeholder"/>
        </w:category>
        <w:types>
          <w:type w:val="bbPlcHdr"/>
        </w:types>
        <w:behaviors>
          <w:behavior w:val="content"/>
        </w:behaviors>
        <w:guid w:val="{AED1D1BD-8078-4A8A-B57A-84893403C01A}"/>
      </w:docPartPr>
      <w:docPartBody>
        <w:p w:rsidR="000C24D1" w:rsidRDefault="00F8728B" w:rsidP="00F8728B">
          <w:pPr>
            <w:pStyle w:val="C72B66854CFC4225B174750193CF7FE1"/>
          </w:pPr>
          <w:r w:rsidRPr="001229A4">
            <w:rPr>
              <w:rStyle w:val="PlaceholderText"/>
            </w:rPr>
            <w:t>Click here to enter text.</w:t>
          </w:r>
        </w:p>
      </w:docPartBody>
    </w:docPart>
    <w:docPart>
      <w:docPartPr>
        <w:name w:val="3C24D5552D2245A28D023D66E20CD7E4"/>
        <w:category>
          <w:name w:val="General"/>
          <w:gallery w:val="placeholder"/>
        </w:category>
        <w:types>
          <w:type w:val="bbPlcHdr"/>
        </w:types>
        <w:behaviors>
          <w:behavior w:val="content"/>
        </w:behaviors>
        <w:guid w:val="{7C7FE53E-3B88-49CB-A537-51753435593A}"/>
      </w:docPartPr>
      <w:docPartBody>
        <w:p w:rsidR="000C24D1" w:rsidRDefault="00F8728B" w:rsidP="00F8728B">
          <w:pPr>
            <w:pStyle w:val="3C24D5552D2245A28D023D66E20CD7E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40FE9"/>
    <w:rsid w:val="00050609"/>
    <w:rsid w:val="00061607"/>
    <w:rsid w:val="000A0436"/>
    <w:rsid w:val="000C24D1"/>
    <w:rsid w:val="000E25BB"/>
    <w:rsid w:val="000F3B1F"/>
    <w:rsid w:val="00144428"/>
    <w:rsid w:val="001A1C4C"/>
    <w:rsid w:val="001D208C"/>
    <w:rsid w:val="00256D54"/>
    <w:rsid w:val="00271D92"/>
    <w:rsid w:val="002A0AE4"/>
    <w:rsid w:val="002B2DD1"/>
    <w:rsid w:val="002F758A"/>
    <w:rsid w:val="00300983"/>
    <w:rsid w:val="00304E42"/>
    <w:rsid w:val="00325284"/>
    <w:rsid w:val="00325869"/>
    <w:rsid w:val="0037198E"/>
    <w:rsid w:val="003962CD"/>
    <w:rsid w:val="003A0E86"/>
    <w:rsid w:val="003E6611"/>
    <w:rsid w:val="003F520B"/>
    <w:rsid w:val="00400FFE"/>
    <w:rsid w:val="00403A9C"/>
    <w:rsid w:val="00464382"/>
    <w:rsid w:val="004D3A5B"/>
    <w:rsid w:val="004E2252"/>
    <w:rsid w:val="004F124B"/>
    <w:rsid w:val="005733BD"/>
    <w:rsid w:val="0058155E"/>
    <w:rsid w:val="00593810"/>
    <w:rsid w:val="005B0AEB"/>
    <w:rsid w:val="005B38F3"/>
    <w:rsid w:val="005F6CD5"/>
    <w:rsid w:val="00610C7A"/>
    <w:rsid w:val="0061653B"/>
    <w:rsid w:val="006309D8"/>
    <w:rsid w:val="006431B1"/>
    <w:rsid w:val="006B688A"/>
    <w:rsid w:val="006D2486"/>
    <w:rsid w:val="006F6568"/>
    <w:rsid w:val="00726DDE"/>
    <w:rsid w:val="00731377"/>
    <w:rsid w:val="00747A76"/>
    <w:rsid w:val="00752EFA"/>
    <w:rsid w:val="00790A62"/>
    <w:rsid w:val="007F730C"/>
    <w:rsid w:val="00841C9F"/>
    <w:rsid w:val="00891F17"/>
    <w:rsid w:val="008D554D"/>
    <w:rsid w:val="009062F1"/>
    <w:rsid w:val="00947D8D"/>
    <w:rsid w:val="00992675"/>
    <w:rsid w:val="009A4B03"/>
    <w:rsid w:val="009F2F69"/>
    <w:rsid w:val="00A3586C"/>
    <w:rsid w:val="00A65845"/>
    <w:rsid w:val="00A8359E"/>
    <w:rsid w:val="00AB0F92"/>
    <w:rsid w:val="00AF3CAC"/>
    <w:rsid w:val="00B375F3"/>
    <w:rsid w:val="00B603E6"/>
    <w:rsid w:val="00B66B53"/>
    <w:rsid w:val="00BF10DB"/>
    <w:rsid w:val="00BF3BC1"/>
    <w:rsid w:val="00C27CFD"/>
    <w:rsid w:val="00C7519D"/>
    <w:rsid w:val="00C95AFF"/>
    <w:rsid w:val="00CE3714"/>
    <w:rsid w:val="00D13A99"/>
    <w:rsid w:val="00D352FB"/>
    <w:rsid w:val="00D40096"/>
    <w:rsid w:val="00D677E6"/>
    <w:rsid w:val="00DA366A"/>
    <w:rsid w:val="00DB774F"/>
    <w:rsid w:val="00DD7F58"/>
    <w:rsid w:val="00E24248"/>
    <w:rsid w:val="00E32D0C"/>
    <w:rsid w:val="00E66F7A"/>
    <w:rsid w:val="00EB6760"/>
    <w:rsid w:val="00EE281E"/>
    <w:rsid w:val="00F176CB"/>
    <w:rsid w:val="00F32DA0"/>
    <w:rsid w:val="00F444A0"/>
    <w:rsid w:val="00F869EF"/>
    <w:rsid w:val="00F8728B"/>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28B"/>
    <w:rPr>
      <w:rFonts w:ascii="Times New Roman" w:hAnsi="Times New Roman"/>
      <w:color w:val="808080"/>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C72B66854CFC4225B174750193CF7FE1">
    <w:name w:val="C72B66854CFC4225B174750193CF7FE1"/>
    <w:rsid w:val="00F8728B"/>
    <w:rPr>
      <w:lang w:val="en-GB"/>
    </w:rPr>
  </w:style>
  <w:style w:type="paragraph" w:customStyle="1" w:styleId="3C24D5552D2245A28D023D66E20CD7E4">
    <w:name w:val="3C24D5552D2245A28D023D66E20CD7E4"/>
    <w:rsid w:val="00F8728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This report contains the report of the ITU-T SG11 on lead study group activities (September-December 2020).</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sharepoint.v3"/>
    <ds:schemaRef ds:uri="http://schemas.microsoft.com/office/2006/documentManagement/types"/>
    <ds:schemaRef ds:uri="http://purl.org/dc/terms/"/>
    <ds:schemaRef ds:uri="http://purl.org/dc/elements/1.1/"/>
    <ds:schemaRef ds:uri="3f6fad35-1f81-480e-a4e5-6e5474dcfb96"/>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1723</Words>
  <Characters>9822</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Report on SG12 lead activities, cooperation with other SDOs, Recommendations for translation (January-April 2017)</vt:lpstr>
    </vt:vector>
  </TitlesOfParts>
  <Manager>ITU-T</Manager>
  <Company>International Telecommunication Union (ITU)</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SG12 lead activities, cooperation with other SDOs, Recommendations for translation (January-April 2017)</dc:title>
  <dc:subject/>
  <dc:creator>Chairman, ITU-T SG12</dc:creator>
  <cp:keywords>Signalling; protocols; IMT-2020, conformance; interoperability; testing; counterfeiting; stolen; ICT devices; CASC;</cp:keywords>
  <dc:description>TD XYZ  For: Geneva, 1-4 May 2017_x000d_Document date: _x000d_Saved by ITU51011775 at 14:19:55 on 02/03/2017</dc:description>
  <cp:lastModifiedBy>Al-Mnini, Lara</cp:lastModifiedBy>
  <cp:revision>2</cp:revision>
  <cp:lastPrinted>2016-12-23T12:52:00Z</cp:lastPrinted>
  <dcterms:created xsi:type="dcterms:W3CDTF">2020-12-26T13:28:00Z</dcterms:created>
  <dcterms:modified xsi:type="dcterms:W3CDTF">2020-12-26T13:28:00Z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XYZ</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ITU-T SG12</vt:lpwstr>
  </property>
</Properties>
</file>