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190"/>
        <w:gridCol w:w="417"/>
        <w:gridCol w:w="9"/>
        <w:gridCol w:w="3627"/>
        <w:gridCol w:w="4680"/>
      </w:tblGrid>
      <w:tr w:rsidR="00C14DAB" w:rsidRPr="00701B54" w14:paraId="2563E441" w14:textId="72C3AAE7" w:rsidTr="00C14DAB">
        <w:trPr>
          <w:cantSplit/>
        </w:trPr>
        <w:tc>
          <w:tcPr>
            <w:tcW w:w="1190" w:type="dxa"/>
            <w:vMerge w:val="restart"/>
          </w:tcPr>
          <w:p w14:paraId="2D80C30A" w14:textId="77777777" w:rsidR="00C14DAB" w:rsidRPr="00701B54" w:rsidRDefault="00C14DAB" w:rsidP="00701B54">
            <w:pPr>
              <w:rPr>
                <w:sz w:val="20"/>
                <w:szCs w:val="20"/>
              </w:rPr>
            </w:pPr>
            <w:bookmarkStart w:id="0" w:name="dnum" w:colFirst="2" w:colLast="2"/>
            <w:bookmarkStart w:id="1" w:name="dtableau"/>
            <w:r w:rsidRPr="00701B54">
              <w:rPr>
                <w:noProof/>
                <w:sz w:val="20"/>
                <w:szCs w:val="20"/>
                <w:lang w:eastAsia="zh-CN"/>
              </w:rPr>
              <w:drawing>
                <wp:inline distT="0" distB="0" distL="0" distR="0" wp14:anchorId="384B3E4D" wp14:editId="39A1DA61">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3" w:type="dxa"/>
            <w:gridSpan w:val="3"/>
            <w:vMerge w:val="restart"/>
          </w:tcPr>
          <w:p w14:paraId="3FC71293" w14:textId="77777777" w:rsidR="00C14DAB" w:rsidRPr="00701B54" w:rsidRDefault="00C14DAB" w:rsidP="00701B54">
            <w:pPr>
              <w:rPr>
                <w:sz w:val="16"/>
                <w:szCs w:val="16"/>
              </w:rPr>
            </w:pPr>
            <w:r w:rsidRPr="00701B54">
              <w:rPr>
                <w:sz w:val="16"/>
                <w:szCs w:val="16"/>
              </w:rPr>
              <w:t>INTERNATIONAL TELECOMMUNICATION UNION</w:t>
            </w:r>
          </w:p>
          <w:p w14:paraId="5320773B" w14:textId="77777777" w:rsidR="00C14DAB" w:rsidRPr="00701B54" w:rsidRDefault="00C14DAB" w:rsidP="00701B54">
            <w:pPr>
              <w:rPr>
                <w:b/>
                <w:bCs/>
                <w:sz w:val="26"/>
                <w:szCs w:val="26"/>
              </w:rPr>
            </w:pPr>
            <w:r w:rsidRPr="00701B54">
              <w:rPr>
                <w:b/>
                <w:bCs/>
                <w:sz w:val="26"/>
                <w:szCs w:val="26"/>
              </w:rPr>
              <w:t>TELECOMMUNICATION</w:t>
            </w:r>
            <w:r w:rsidRPr="00701B54">
              <w:rPr>
                <w:b/>
                <w:bCs/>
                <w:sz w:val="26"/>
                <w:szCs w:val="26"/>
              </w:rPr>
              <w:br/>
              <w:t>STANDARDIZATION SECTOR</w:t>
            </w:r>
          </w:p>
          <w:p w14:paraId="1F8AE681" w14:textId="77777777" w:rsidR="00C14DAB" w:rsidRPr="00701B54" w:rsidRDefault="00C14DAB" w:rsidP="00701B54">
            <w:pPr>
              <w:rPr>
                <w:sz w:val="20"/>
                <w:szCs w:val="20"/>
              </w:rPr>
            </w:pPr>
            <w:r w:rsidRPr="00701B54">
              <w:rPr>
                <w:sz w:val="20"/>
                <w:szCs w:val="20"/>
              </w:rPr>
              <w:t xml:space="preserve">STUDY PERIOD </w:t>
            </w:r>
            <w:bookmarkStart w:id="2" w:name="dstudyperiod"/>
            <w:r w:rsidRPr="00701B54">
              <w:rPr>
                <w:sz w:val="20"/>
                <w:szCs w:val="20"/>
              </w:rPr>
              <w:t>2017-2020</w:t>
            </w:r>
            <w:bookmarkEnd w:id="2"/>
          </w:p>
        </w:tc>
        <w:tc>
          <w:tcPr>
            <w:tcW w:w="4680" w:type="dxa"/>
            <w:vAlign w:val="center"/>
          </w:tcPr>
          <w:p w14:paraId="2EB9B510" w14:textId="5C50D5FE" w:rsidR="00C14DAB" w:rsidRPr="008131B1" w:rsidRDefault="006D0B3C" w:rsidP="006D0B3C">
            <w:pPr>
              <w:pStyle w:val="Docnumber"/>
              <w:rPr>
                <w:sz w:val="32"/>
                <w:szCs w:val="32"/>
              </w:rPr>
            </w:pPr>
            <w:r w:rsidRPr="008131B1">
              <w:rPr>
                <w:sz w:val="32"/>
                <w:szCs w:val="32"/>
              </w:rPr>
              <w:t>TSAG-</w:t>
            </w:r>
            <w:r w:rsidR="00C14DAB" w:rsidRPr="008131B1">
              <w:rPr>
                <w:sz w:val="32"/>
                <w:szCs w:val="32"/>
              </w:rPr>
              <w:t>TD</w:t>
            </w:r>
            <w:r w:rsidR="00FD1709">
              <w:rPr>
                <w:sz w:val="32"/>
                <w:szCs w:val="32"/>
              </w:rPr>
              <w:t>9</w:t>
            </w:r>
            <w:r w:rsidR="007550E3">
              <w:rPr>
                <w:sz w:val="32"/>
                <w:szCs w:val="32"/>
              </w:rPr>
              <w:t>34</w:t>
            </w:r>
            <w:r w:rsidR="00C14DAB" w:rsidRPr="008131B1">
              <w:rPr>
                <w:sz w:val="32"/>
                <w:szCs w:val="32"/>
              </w:rPr>
              <w:t xml:space="preserve"> </w:t>
            </w:r>
          </w:p>
        </w:tc>
      </w:tr>
      <w:tr w:rsidR="00C14DAB" w:rsidRPr="00701B54" w14:paraId="237D2F31" w14:textId="6FBB5C0C" w:rsidTr="00C14DAB">
        <w:trPr>
          <w:cantSplit/>
        </w:trPr>
        <w:tc>
          <w:tcPr>
            <w:tcW w:w="1190" w:type="dxa"/>
            <w:vMerge/>
          </w:tcPr>
          <w:p w14:paraId="0438695C" w14:textId="77777777" w:rsidR="00C14DAB" w:rsidRPr="00701B54" w:rsidRDefault="00C14DAB" w:rsidP="00701B54">
            <w:pPr>
              <w:rPr>
                <w:smallCaps/>
                <w:sz w:val="20"/>
              </w:rPr>
            </w:pPr>
            <w:bookmarkStart w:id="3" w:name="dsg" w:colFirst="2" w:colLast="2"/>
            <w:bookmarkEnd w:id="0"/>
          </w:p>
        </w:tc>
        <w:tc>
          <w:tcPr>
            <w:tcW w:w="4053" w:type="dxa"/>
            <w:gridSpan w:val="3"/>
            <w:vMerge/>
          </w:tcPr>
          <w:p w14:paraId="032E9670" w14:textId="77777777" w:rsidR="00C14DAB" w:rsidRPr="00701B54" w:rsidRDefault="00C14DAB" w:rsidP="00701B54">
            <w:pPr>
              <w:rPr>
                <w:smallCaps/>
                <w:sz w:val="20"/>
              </w:rPr>
            </w:pPr>
          </w:p>
        </w:tc>
        <w:tc>
          <w:tcPr>
            <w:tcW w:w="4680" w:type="dxa"/>
          </w:tcPr>
          <w:p w14:paraId="2D4DFA04" w14:textId="607166ED" w:rsidR="00C14DAB" w:rsidRPr="00701B54" w:rsidRDefault="00C14DAB" w:rsidP="00701B54">
            <w:pPr>
              <w:jc w:val="right"/>
              <w:rPr>
                <w:b/>
                <w:bCs/>
                <w:smallCaps/>
                <w:sz w:val="28"/>
                <w:szCs w:val="28"/>
              </w:rPr>
            </w:pPr>
            <w:r>
              <w:rPr>
                <w:b/>
                <w:bCs/>
                <w:smallCaps/>
                <w:sz w:val="28"/>
                <w:szCs w:val="28"/>
              </w:rPr>
              <w:t>TSAG</w:t>
            </w:r>
          </w:p>
        </w:tc>
      </w:tr>
      <w:bookmarkEnd w:id="3"/>
      <w:tr w:rsidR="00C14DAB" w:rsidRPr="00701B54" w14:paraId="28870E53" w14:textId="51C66A29" w:rsidTr="00C14DAB">
        <w:trPr>
          <w:cantSplit/>
        </w:trPr>
        <w:tc>
          <w:tcPr>
            <w:tcW w:w="1190" w:type="dxa"/>
            <w:vMerge/>
            <w:tcBorders>
              <w:bottom w:val="single" w:sz="12" w:space="0" w:color="auto"/>
            </w:tcBorders>
          </w:tcPr>
          <w:p w14:paraId="14883D13" w14:textId="77777777" w:rsidR="00C14DAB" w:rsidRPr="00701B54" w:rsidRDefault="00C14DAB" w:rsidP="00701B54">
            <w:pPr>
              <w:rPr>
                <w:b/>
                <w:bCs/>
                <w:sz w:val="26"/>
              </w:rPr>
            </w:pPr>
          </w:p>
        </w:tc>
        <w:tc>
          <w:tcPr>
            <w:tcW w:w="4053" w:type="dxa"/>
            <w:gridSpan w:val="3"/>
            <w:vMerge/>
            <w:tcBorders>
              <w:bottom w:val="single" w:sz="12" w:space="0" w:color="auto"/>
            </w:tcBorders>
          </w:tcPr>
          <w:p w14:paraId="499BC650" w14:textId="77777777" w:rsidR="00C14DAB" w:rsidRPr="00701B54" w:rsidRDefault="00C14DAB" w:rsidP="00701B54">
            <w:pPr>
              <w:rPr>
                <w:b/>
                <w:bCs/>
                <w:sz w:val="26"/>
              </w:rPr>
            </w:pPr>
          </w:p>
        </w:tc>
        <w:tc>
          <w:tcPr>
            <w:tcW w:w="4680" w:type="dxa"/>
            <w:tcBorders>
              <w:bottom w:val="single" w:sz="12" w:space="0" w:color="auto"/>
            </w:tcBorders>
            <w:vAlign w:val="center"/>
          </w:tcPr>
          <w:p w14:paraId="7813BEAE" w14:textId="77777777" w:rsidR="00C14DAB" w:rsidRPr="00701B54" w:rsidRDefault="00C14DAB" w:rsidP="00701B54">
            <w:pPr>
              <w:jc w:val="right"/>
              <w:rPr>
                <w:b/>
                <w:bCs/>
                <w:sz w:val="28"/>
                <w:szCs w:val="28"/>
              </w:rPr>
            </w:pPr>
            <w:r w:rsidRPr="00701B54">
              <w:rPr>
                <w:b/>
                <w:bCs/>
                <w:sz w:val="28"/>
                <w:szCs w:val="28"/>
              </w:rPr>
              <w:t>Original: English</w:t>
            </w:r>
          </w:p>
        </w:tc>
      </w:tr>
      <w:tr w:rsidR="00C14DAB" w:rsidRPr="00701B54" w14:paraId="126981D5" w14:textId="0BC59E58" w:rsidTr="00C14DAB">
        <w:trPr>
          <w:cantSplit/>
        </w:trPr>
        <w:tc>
          <w:tcPr>
            <w:tcW w:w="1616" w:type="dxa"/>
            <w:gridSpan w:val="3"/>
          </w:tcPr>
          <w:p w14:paraId="603D5C65" w14:textId="77777777" w:rsidR="00C14DAB" w:rsidRPr="00701B54" w:rsidRDefault="00C14DAB" w:rsidP="00701B54">
            <w:pPr>
              <w:rPr>
                <w:b/>
                <w:bCs/>
              </w:rPr>
            </w:pPr>
            <w:bookmarkStart w:id="4" w:name="dbluepink" w:colFirst="1" w:colLast="1"/>
            <w:bookmarkStart w:id="5" w:name="dmeeting" w:colFirst="2" w:colLast="2"/>
            <w:r w:rsidRPr="00701B54">
              <w:rPr>
                <w:b/>
                <w:bCs/>
              </w:rPr>
              <w:t>Question(s):</w:t>
            </w:r>
          </w:p>
        </w:tc>
        <w:tc>
          <w:tcPr>
            <w:tcW w:w="3627" w:type="dxa"/>
          </w:tcPr>
          <w:p w14:paraId="2D0E6B28" w14:textId="7E323174" w:rsidR="00C14DAB" w:rsidRPr="00701B54" w:rsidRDefault="00C14DAB" w:rsidP="0095056B">
            <w:r>
              <w:t>N/A</w:t>
            </w:r>
          </w:p>
        </w:tc>
        <w:tc>
          <w:tcPr>
            <w:tcW w:w="4680" w:type="dxa"/>
          </w:tcPr>
          <w:p w14:paraId="1D31968E" w14:textId="35C830C3" w:rsidR="00C14DAB" w:rsidRPr="00701B54" w:rsidRDefault="007550E3" w:rsidP="001F4C45">
            <w:pPr>
              <w:jc w:val="right"/>
            </w:pPr>
            <w:r>
              <w:t>V</w:t>
            </w:r>
            <w:r w:rsidR="00564006">
              <w:t>irtual</w:t>
            </w:r>
            <w:r w:rsidR="00F97764">
              <w:t xml:space="preserve">, </w:t>
            </w:r>
            <w:r w:rsidR="009E48B0">
              <w:t>11</w:t>
            </w:r>
            <w:r w:rsidR="008530D9">
              <w:t>-</w:t>
            </w:r>
            <w:r w:rsidR="009E48B0">
              <w:t>18</w:t>
            </w:r>
            <w:r w:rsidR="008530D9">
              <w:t xml:space="preserve"> </w:t>
            </w:r>
            <w:r w:rsidR="009E48B0">
              <w:t>January</w:t>
            </w:r>
            <w:r w:rsidR="00C14DAB" w:rsidRPr="00701B54">
              <w:t xml:space="preserve"> 20</w:t>
            </w:r>
            <w:r w:rsidR="003A6226">
              <w:t>2</w:t>
            </w:r>
            <w:r w:rsidR="009E48B0">
              <w:t>1</w:t>
            </w:r>
          </w:p>
        </w:tc>
      </w:tr>
      <w:tr w:rsidR="00C14DAB" w:rsidRPr="00701B54" w14:paraId="3223CFA5" w14:textId="50C16F30" w:rsidTr="00C14DAB">
        <w:trPr>
          <w:cantSplit/>
        </w:trPr>
        <w:tc>
          <w:tcPr>
            <w:tcW w:w="9923" w:type="dxa"/>
            <w:gridSpan w:val="5"/>
          </w:tcPr>
          <w:p w14:paraId="74A67D5A" w14:textId="5E7E3F90" w:rsidR="00C14DAB" w:rsidRPr="00701B54" w:rsidRDefault="00C14DAB" w:rsidP="00701B54">
            <w:pPr>
              <w:jc w:val="center"/>
              <w:rPr>
                <w:b/>
                <w:bCs/>
              </w:rPr>
            </w:pPr>
            <w:bookmarkStart w:id="6" w:name="ddoctype" w:colFirst="0" w:colLast="0"/>
            <w:bookmarkEnd w:id="4"/>
            <w:bookmarkEnd w:id="5"/>
            <w:r w:rsidRPr="00701B54">
              <w:rPr>
                <w:b/>
                <w:bCs/>
              </w:rPr>
              <w:t>TD</w:t>
            </w:r>
          </w:p>
        </w:tc>
      </w:tr>
      <w:tr w:rsidR="00C14DAB" w:rsidRPr="00701B54" w14:paraId="2A1230A7" w14:textId="761635F5" w:rsidTr="00C14DAB">
        <w:trPr>
          <w:cantSplit/>
        </w:trPr>
        <w:tc>
          <w:tcPr>
            <w:tcW w:w="1616" w:type="dxa"/>
            <w:gridSpan w:val="3"/>
          </w:tcPr>
          <w:p w14:paraId="22E1C0CA" w14:textId="77777777" w:rsidR="00C14DAB" w:rsidRPr="00701B54" w:rsidRDefault="00C14DAB" w:rsidP="00701B54">
            <w:pPr>
              <w:rPr>
                <w:b/>
                <w:bCs/>
              </w:rPr>
            </w:pPr>
            <w:bookmarkStart w:id="7" w:name="dsource" w:colFirst="1" w:colLast="1"/>
            <w:bookmarkEnd w:id="6"/>
            <w:r w:rsidRPr="00701B54">
              <w:rPr>
                <w:b/>
                <w:bCs/>
              </w:rPr>
              <w:t>Source:</w:t>
            </w:r>
          </w:p>
        </w:tc>
        <w:tc>
          <w:tcPr>
            <w:tcW w:w="8307" w:type="dxa"/>
            <w:gridSpan w:val="2"/>
          </w:tcPr>
          <w:p w14:paraId="49ADC2AD" w14:textId="4A77FC6E" w:rsidR="00C14DAB" w:rsidRPr="00701B54" w:rsidRDefault="00C14DAB" w:rsidP="00EA7290">
            <w:r w:rsidRPr="00701B54">
              <w:t>Chairman</w:t>
            </w:r>
            <w:r w:rsidR="004B167A">
              <w:t xml:space="preserve"> of</w:t>
            </w:r>
            <w:r w:rsidR="00EA7290">
              <w:t xml:space="preserve"> </w:t>
            </w:r>
            <w:r w:rsidRPr="00701B54">
              <w:t>ITU-T S</w:t>
            </w:r>
            <w:r w:rsidR="00097C81">
              <w:t xml:space="preserve">tudy </w:t>
            </w:r>
            <w:r w:rsidRPr="00701B54">
              <w:t>G</w:t>
            </w:r>
            <w:r w:rsidR="00097C81">
              <w:t xml:space="preserve">roup </w:t>
            </w:r>
            <w:r w:rsidRPr="00701B54">
              <w:t>1</w:t>
            </w:r>
            <w:r>
              <w:t>1</w:t>
            </w:r>
            <w:r w:rsidR="004B167A">
              <w:t xml:space="preserve">, </w:t>
            </w:r>
            <w:r w:rsidR="004B167A" w:rsidRPr="00701B54">
              <w:t>Chairman</w:t>
            </w:r>
            <w:r w:rsidR="004B167A">
              <w:t xml:space="preserve"> of </w:t>
            </w:r>
            <w:r w:rsidR="004B167A" w:rsidRPr="00701B54">
              <w:t>ITU-T S</w:t>
            </w:r>
            <w:r w:rsidR="004B167A">
              <w:t xml:space="preserve">tudy </w:t>
            </w:r>
            <w:r w:rsidR="004B167A" w:rsidRPr="00701B54">
              <w:t>G</w:t>
            </w:r>
            <w:r w:rsidR="004B167A">
              <w:t xml:space="preserve">roup </w:t>
            </w:r>
            <w:r w:rsidR="004B167A" w:rsidRPr="00701B54">
              <w:t>1</w:t>
            </w:r>
            <w:r w:rsidR="004B167A">
              <w:t>7</w:t>
            </w:r>
          </w:p>
        </w:tc>
      </w:tr>
      <w:tr w:rsidR="00C14DAB" w:rsidRPr="00701B54" w14:paraId="3A56F3A5" w14:textId="03ED65DE" w:rsidTr="00C14DAB">
        <w:trPr>
          <w:cantSplit/>
        </w:trPr>
        <w:tc>
          <w:tcPr>
            <w:tcW w:w="1616" w:type="dxa"/>
            <w:gridSpan w:val="3"/>
          </w:tcPr>
          <w:p w14:paraId="16E14D4A" w14:textId="77777777" w:rsidR="00C14DAB" w:rsidRPr="00701B54" w:rsidRDefault="00C14DAB" w:rsidP="00701B54">
            <w:bookmarkStart w:id="8" w:name="dtitle1" w:colFirst="1" w:colLast="1"/>
            <w:bookmarkEnd w:id="7"/>
            <w:r w:rsidRPr="00701B54">
              <w:rPr>
                <w:b/>
                <w:bCs/>
              </w:rPr>
              <w:t>Title:</w:t>
            </w:r>
          </w:p>
        </w:tc>
        <w:tc>
          <w:tcPr>
            <w:tcW w:w="8307" w:type="dxa"/>
            <w:gridSpan w:val="2"/>
          </w:tcPr>
          <w:p w14:paraId="5C5EC275" w14:textId="0F5682F2" w:rsidR="00C14DAB" w:rsidRPr="00701B54" w:rsidRDefault="006E21C7" w:rsidP="006D0B3C">
            <w:r>
              <w:t>Demarcation lines between SG11 and SG17 on security related issues</w:t>
            </w:r>
          </w:p>
        </w:tc>
      </w:tr>
      <w:tr w:rsidR="00C14DAB" w:rsidRPr="00701B54" w14:paraId="1441B862" w14:textId="02A6957F" w:rsidTr="00C14DAB">
        <w:trPr>
          <w:cantSplit/>
        </w:trPr>
        <w:tc>
          <w:tcPr>
            <w:tcW w:w="1616" w:type="dxa"/>
            <w:gridSpan w:val="3"/>
            <w:tcBorders>
              <w:bottom w:val="single" w:sz="8" w:space="0" w:color="auto"/>
            </w:tcBorders>
          </w:tcPr>
          <w:p w14:paraId="34CDE56C" w14:textId="77777777" w:rsidR="00C14DAB" w:rsidRPr="00701B54" w:rsidRDefault="00C14DAB" w:rsidP="00701B54">
            <w:pPr>
              <w:rPr>
                <w:b/>
                <w:bCs/>
              </w:rPr>
            </w:pPr>
            <w:bookmarkStart w:id="9" w:name="dpurpose" w:colFirst="1" w:colLast="1"/>
            <w:bookmarkEnd w:id="8"/>
            <w:r w:rsidRPr="00701B54">
              <w:rPr>
                <w:b/>
                <w:bCs/>
              </w:rPr>
              <w:t>Purpose:</w:t>
            </w:r>
          </w:p>
        </w:tc>
        <w:tc>
          <w:tcPr>
            <w:tcW w:w="8307" w:type="dxa"/>
            <w:gridSpan w:val="2"/>
            <w:tcBorders>
              <w:bottom w:val="single" w:sz="8" w:space="0" w:color="auto"/>
            </w:tcBorders>
          </w:tcPr>
          <w:p w14:paraId="59E729F6" w14:textId="3F9272E7" w:rsidR="00C14DAB" w:rsidRPr="00701B54" w:rsidRDefault="00C14DAB" w:rsidP="00701B54">
            <w:r>
              <w:t>Information</w:t>
            </w:r>
          </w:p>
        </w:tc>
      </w:tr>
      <w:bookmarkEnd w:id="1"/>
      <w:bookmarkEnd w:id="9"/>
      <w:tr w:rsidR="00C14DAB" w:rsidRPr="00FD1709" w14:paraId="574D4B2C" w14:textId="69418D4D" w:rsidTr="008E366F">
        <w:trPr>
          <w:cantSplit/>
          <w:trHeight w:val="774"/>
        </w:trPr>
        <w:tc>
          <w:tcPr>
            <w:tcW w:w="1607" w:type="dxa"/>
            <w:gridSpan w:val="2"/>
            <w:tcBorders>
              <w:top w:val="single" w:sz="8" w:space="0" w:color="auto"/>
              <w:bottom w:val="single" w:sz="8" w:space="0" w:color="auto"/>
            </w:tcBorders>
          </w:tcPr>
          <w:p w14:paraId="48A76415" w14:textId="77777777" w:rsidR="00C14DAB" w:rsidRPr="00136DDD" w:rsidRDefault="00C14DAB" w:rsidP="001A20C3">
            <w:pPr>
              <w:rPr>
                <w:b/>
                <w:bCs/>
              </w:rPr>
            </w:pPr>
            <w:r w:rsidRPr="00136DDD">
              <w:rPr>
                <w:b/>
                <w:bCs/>
              </w:rPr>
              <w:t>Contact:</w:t>
            </w:r>
          </w:p>
        </w:tc>
        <w:tc>
          <w:tcPr>
            <w:tcW w:w="3636" w:type="dxa"/>
            <w:gridSpan w:val="2"/>
            <w:tcBorders>
              <w:top w:val="single" w:sz="8" w:space="0" w:color="auto"/>
              <w:bottom w:val="single" w:sz="8" w:space="0" w:color="auto"/>
            </w:tcBorders>
          </w:tcPr>
          <w:p w14:paraId="58B756D7" w14:textId="46DAF5B5" w:rsidR="00C14DAB" w:rsidRPr="00136DDD" w:rsidRDefault="00DC479C" w:rsidP="002C0658">
            <w:sdt>
              <w:sdtPr>
                <w:rPr>
                  <w:lang w:val="en-US"/>
                </w:rPr>
                <w:alias w:val="ContactNameOrgCountry"/>
                <w:tag w:val="ContactNameOrgCountry"/>
                <w:id w:val="-130639986"/>
                <w:placeholder>
                  <w:docPart w:val="C72B66854CFC4225B174750193CF7FE1"/>
                </w:placeholder>
                <w:text w:multiLine="1"/>
              </w:sdtPr>
              <w:sdtEndPr/>
              <w:sdtContent>
                <w:r w:rsidR="00C14DAB">
                  <w:rPr>
                    <w:lang w:val="en-US"/>
                  </w:rPr>
                  <w:t>Andrey KUCHERYAVY</w:t>
                </w:r>
                <w:r w:rsidR="002C0658">
                  <w:rPr>
                    <w:lang w:val="en-US"/>
                  </w:rPr>
                  <w:br/>
                </w:r>
                <w:r w:rsidR="00C14DAB">
                  <w:rPr>
                    <w:lang w:val="en-US"/>
                  </w:rPr>
                  <w:t>Russia</w:t>
                </w:r>
                <w:r w:rsidR="005C1222">
                  <w:rPr>
                    <w:lang w:val="en-US"/>
                  </w:rPr>
                  <w:t>n Federation</w:t>
                </w:r>
              </w:sdtContent>
            </w:sdt>
          </w:p>
        </w:tc>
        <w:sdt>
          <w:sdtPr>
            <w:alias w:val="ContactTelFaxEmail"/>
            <w:tag w:val="ContactTelFaxEmail"/>
            <w:id w:val="-2140561428"/>
            <w:placeholder>
              <w:docPart w:val="3C24D5552D2245A28D023D66E20CD7E4"/>
            </w:placeholder>
          </w:sdtPr>
          <w:sdtEndPr/>
          <w:sdtContent>
            <w:tc>
              <w:tcPr>
                <w:tcW w:w="4680" w:type="dxa"/>
                <w:tcBorders>
                  <w:top w:val="single" w:sz="8" w:space="0" w:color="auto"/>
                  <w:bottom w:val="single" w:sz="8" w:space="0" w:color="auto"/>
                </w:tcBorders>
              </w:tcPr>
              <w:p w14:paraId="0C8B4E73" w14:textId="7508DA14" w:rsidR="00C14DAB" w:rsidRPr="00FF1151" w:rsidRDefault="00C14DAB" w:rsidP="004052F9">
                <w:pPr>
                  <w:rPr>
                    <w:lang w:val="pt-BR"/>
                  </w:rPr>
                </w:pPr>
                <w:r w:rsidRPr="00FF1151">
                  <w:rPr>
                    <w:lang w:val="pt-BR"/>
                  </w:rPr>
                  <w:t xml:space="preserve">Tel: </w:t>
                </w:r>
                <w:r w:rsidRPr="004052F9">
                  <w:rPr>
                    <w:lang w:val="pt-BR"/>
                  </w:rPr>
                  <w:t>+7 921 3140320</w:t>
                </w:r>
                <w:r w:rsidRPr="00FF1151">
                  <w:rPr>
                    <w:lang w:val="pt-BR"/>
                  </w:rPr>
                  <w:br/>
                  <w:t xml:space="preserve">E-mail: </w:t>
                </w:r>
                <w:hyperlink r:id="rId11" w:history="1">
                  <w:r w:rsidRPr="00E31E80">
                    <w:rPr>
                      <w:rStyle w:val="Hyperlink"/>
                      <w:rFonts w:ascii="Times New Roman" w:hAnsi="Times New Roman"/>
                      <w:lang w:val="pt-BR"/>
                    </w:rPr>
                    <w:t>akouch@mail.ru</w:t>
                  </w:r>
                </w:hyperlink>
              </w:p>
            </w:tc>
          </w:sdtContent>
        </w:sdt>
      </w:tr>
      <w:tr w:rsidR="004B167A" w:rsidRPr="00FD1709" w14:paraId="0FF15938" w14:textId="77777777" w:rsidTr="008E366F">
        <w:trPr>
          <w:cantSplit/>
          <w:trHeight w:val="801"/>
        </w:trPr>
        <w:tc>
          <w:tcPr>
            <w:tcW w:w="1607" w:type="dxa"/>
            <w:gridSpan w:val="2"/>
            <w:tcBorders>
              <w:top w:val="single" w:sz="8" w:space="0" w:color="auto"/>
              <w:bottom w:val="single" w:sz="8" w:space="0" w:color="auto"/>
            </w:tcBorders>
          </w:tcPr>
          <w:p w14:paraId="099DA7A8" w14:textId="3A519B96" w:rsidR="004B167A" w:rsidRPr="00136DDD" w:rsidRDefault="004B167A" w:rsidP="001A20C3">
            <w:pPr>
              <w:rPr>
                <w:b/>
                <w:bCs/>
              </w:rPr>
            </w:pPr>
            <w:r>
              <w:rPr>
                <w:b/>
                <w:bCs/>
              </w:rPr>
              <w:t>Contact:</w:t>
            </w:r>
          </w:p>
        </w:tc>
        <w:tc>
          <w:tcPr>
            <w:tcW w:w="3636" w:type="dxa"/>
            <w:gridSpan w:val="2"/>
            <w:tcBorders>
              <w:top w:val="single" w:sz="8" w:space="0" w:color="auto"/>
              <w:bottom w:val="single" w:sz="8" w:space="0" w:color="auto"/>
            </w:tcBorders>
          </w:tcPr>
          <w:p w14:paraId="003596FA" w14:textId="30C59036" w:rsidR="004B167A" w:rsidRDefault="001D6ED6" w:rsidP="002C0658">
            <w:pPr>
              <w:rPr>
                <w:lang w:val="en-US"/>
              </w:rPr>
            </w:pPr>
            <w:r w:rsidRPr="001D6ED6">
              <w:rPr>
                <w:lang w:val="en-US"/>
              </w:rPr>
              <w:t>Heung Youl YOUM</w:t>
            </w:r>
            <w:r>
              <w:rPr>
                <w:lang w:val="en-US"/>
              </w:rPr>
              <w:br/>
            </w:r>
            <w:r w:rsidR="008E366F" w:rsidRPr="008E366F">
              <w:rPr>
                <w:lang w:val="en-US"/>
              </w:rPr>
              <w:t>Korea (Rep. of)</w:t>
            </w:r>
          </w:p>
        </w:tc>
        <w:tc>
          <w:tcPr>
            <w:tcW w:w="4680" w:type="dxa"/>
            <w:tcBorders>
              <w:top w:val="single" w:sz="8" w:space="0" w:color="auto"/>
              <w:bottom w:val="single" w:sz="8" w:space="0" w:color="auto"/>
            </w:tcBorders>
          </w:tcPr>
          <w:p w14:paraId="22ED981D" w14:textId="35D22E5A" w:rsidR="004B167A" w:rsidRPr="008E366F" w:rsidRDefault="008E366F" w:rsidP="004052F9">
            <w:pPr>
              <w:rPr>
                <w:lang w:val="fr-CH"/>
              </w:rPr>
            </w:pPr>
            <w:r w:rsidRPr="008E366F">
              <w:rPr>
                <w:lang w:val="fr-CH"/>
              </w:rPr>
              <w:t>Tel: +82 41 530 1328</w:t>
            </w:r>
            <w:r w:rsidRPr="008E366F">
              <w:rPr>
                <w:lang w:val="fr-CH"/>
              </w:rPr>
              <w:br/>
              <w:t xml:space="preserve">E-mail: </w:t>
            </w:r>
            <w:hyperlink r:id="rId12" w:history="1">
              <w:r w:rsidRPr="008E366F">
                <w:rPr>
                  <w:rStyle w:val="Hyperlink"/>
                  <w:rFonts w:ascii="Times New Roman" w:hAnsi="Times New Roman"/>
                  <w:lang w:val="fr-CH"/>
                </w:rPr>
                <w:t>hyyoum@sch.ac.kr</w:t>
              </w:r>
            </w:hyperlink>
          </w:p>
        </w:tc>
      </w:tr>
    </w:tbl>
    <w:p w14:paraId="4D4C2A3E" w14:textId="77777777" w:rsidR="00DB0706" w:rsidRPr="00FF1151" w:rsidRDefault="00DB0706" w:rsidP="0089088E">
      <w:pPr>
        <w:rPr>
          <w:lang w:val="pt-BR"/>
        </w:rPr>
      </w:pPr>
    </w:p>
    <w:tbl>
      <w:tblPr>
        <w:tblW w:w="9923" w:type="dxa"/>
        <w:tblLayout w:type="fixed"/>
        <w:tblCellMar>
          <w:left w:w="57" w:type="dxa"/>
          <w:right w:w="57" w:type="dxa"/>
        </w:tblCellMar>
        <w:tblLook w:val="0000" w:firstRow="0" w:lastRow="0" w:firstColumn="0" w:lastColumn="0" w:noHBand="0" w:noVBand="0"/>
      </w:tblPr>
      <w:tblGrid>
        <w:gridCol w:w="1607"/>
        <w:gridCol w:w="8316"/>
      </w:tblGrid>
      <w:tr w:rsidR="0089088E" w:rsidRPr="00136DDD" w14:paraId="3B2E1AE1" w14:textId="77777777" w:rsidTr="005571A4">
        <w:trPr>
          <w:cantSplit/>
        </w:trPr>
        <w:tc>
          <w:tcPr>
            <w:tcW w:w="1616" w:type="dxa"/>
          </w:tcPr>
          <w:p w14:paraId="705E8A11" w14:textId="77777777" w:rsidR="0089088E" w:rsidRPr="00136DDD" w:rsidRDefault="0089088E" w:rsidP="005976A1">
            <w:pPr>
              <w:rPr>
                <w:b/>
                <w:bCs/>
              </w:rPr>
            </w:pPr>
            <w:r w:rsidRPr="00136DDD">
              <w:rPr>
                <w:b/>
                <w:bCs/>
              </w:rPr>
              <w:t>Keywords:</w:t>
            </w:r>
          </w:p>
        </w:tc>
        <w:tc>
          <w:tcPr>
            <w:tcW w:w="8363" w:type="dxa"/>
          </w:tcPr>
          <w:p w14:paraId="75E3B1EF" w14:textId="6307F1D3" w:rsidR="0089088E" w:rsidRPr="00136DDD" w:rsidRDefault="00DC479C" w:rsidP="004A6EFC">
            <w:sdt>
              <w:sdtPr>
                <w:rPr>
                  <w:lang w:val="en-US"/>
                </w:rPr>
                <w:alias w:val="Keywords"/>
                <w:tag w:val="Keywords"/>
                <w:id w:val="-1329598096"/>
                <w:placeholder>
                  <w:docPart w:val="0747E8C3C0B94E57A2B87F941A299AA0"/>
                </w:placeholder>
                <w:dataBinding w:prefixMappings="xmlns:ns0='http://purl.org/dc/elements/1.1/' xmlns:ns1='http://schemas.openxmlformats.org/package/2006/metadata/core-properties' " w:xpath="/ns1:coreProperties[1]/ns1:keywords[1]" w:storeItemID="{6C3C8BC8-F283-45AE-878A-BAB7291924A1}"/>
                <w:text/>
              </w:sdtPr>
              <w:sdtEndPr/>
              <w:sdtContent>
                <w:r w:rsidR="00D87C99">
                  <w:rPr>
                    <w:lang w:val="en-US"/>
                  </w:rPr>
                  <w:t>Demarcation lines; SG11; SG17; security; s</w:t>
                </w:r>
                <w:r w:rsidR="004A6EFC" w:rsidRPr="004A6EFC">
                  <w:rPr>
                    <w:lang w:val="en-US"/>
                  </w:rPr>
                  <w:t>ignalling; protocols; counterfeiting; stolen; ICT devices</w:t>
                </w:r>
                <w:r>
                  <w:rPr>
                    <w:lang w:val="en-US"/>
                  </w:rPr>
                  <w:t>;</w:t>
                </w:r>
              </w:sdtContent>
            </w:sdt>
          </w:p>
        </w:tc>
      </w:tr>
      <w:tr w:rsidR="0089088E" w:rsidRPr="00136DDD" w14:paraId="7D0F8B1C" w14:textId="77777777" w:rsidTr="003F6A44">
        <w:trPr>
          <w:cantSplit/>
          <w:trHeight w:val="771"/>
        </w:trPr>
        <w:tc>
          <w:tcPr>
            <w:tcW w:w="1616" w:type="dxa"/>
          </w:tcPr>
          <w:p w14:paraId="72CA09B8" w14:textId="77777777" w:rsidR="0089088E" w:rsidRPr="00136DDD" w:rsidRDefault="0089088E" w:rsidP="005976A1">
            <w:pPr>
              <w:rPr>
                <w:b/>
                <w:bCs/>
              </w:rPr>
            </w:pPr>
            <w:r w:rsidRPr="00136DDD">
              <w:rPr>
                <w:b/>
                <w:bCs/>
              </w:rPr>
              <w:t>Abstract:</w:t>
            </w:r>
          </w:p>
        </w:tc>
        <w:sdt>
          <w:sdtPr>
            <w:alias w:val="Abstract"/>
            <w:tag w:val="Abstract"/>
            <w:id w:val="-939903723"/>
            <w:placeholder>
              <w:docPart w:val="AC14B36049EE4F7F9B8ACAEB3B0ACAED"/>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363" w:type="dxa"/>
              </w:tcPr>
              <w:p w14:paraId="4BE3CBD5" w14:textId="11AE749C" w:rsidR="0089088E" w:rsidRPr="00136DDD" w:rsidRDefault="003A5164" w:rsidP="001F4C45">
                <w:r w:rsidRPr="003A5164">
                  <w:t>In September 2020, TSAG requested the Chairmen of SG11 and SG17 to clarify the potential overlap on security issues related to combatting against counterfeit devices and stolen devices issues as well as security of signalling and come up with a solution (cl.12.5.8 of TSAG Report – R10).</w:t>
                </w:r>
                <w:r w:rsidRPr="003A5164">
                  <w:br/>
                  <w:t xml:space="preserve">This document contains proposals on demarcation lines on security related issues agreed </w:t>
                </w:r>
                <w:r w:rsidR="00186542">
                  <w:t>by</w:t>
                </w:r>
                <w:r w:rsidRPr="003A5164">
                  <w:t xml:space="preserve"> SG11 and SG17 Chairmen in consultation with the</w:t>
                </w:r>
                <w:r w:rsidR="00B77AFF">
                  <w:t xml:space="preserve"> SGs </w:t>
                </w:r>
                <w:r w:rsidRPr="003A5164">
                  <w:t>management teams.</w:t>
                </w:r>
              </w:p>
            </w:tc>
          </w:sdtContent>
        </w:sdt>
      </w:tr>
    </w:tbl>
    <w:p w14:paraId="6D68607A" w14:textId="77777777" w:rsidR="005675FC" w:rsidRPr="005675FC" w:rsidRDefault="005675FC" w:rsidP="005675FC">
      <w:pPr>
        <w:numPr>
          <w:ilvl w:val="0"/>
          <w:numId w:val="39"/>
        </w:numPr>
        <w:spacing w:before="360"/>
        <w:ind w:left="360"/>
        <w:rPr>
          <w:rFonts w:eastAsia="Times New Roman"/>
          <w:b/>
          <w:bCs/>
          <w:lang w:eastAsia="en-US"/>
        </w:rPr>
      </w:pPr>
      <w:r w:rsidRPr="005675FC">
        <w:rPr>
          <w:rFonts w:eastAsia="Times New Roman"/>
          <w:b/>
          <w:bCs/>
          <w:lang w:eastAsia="en-US"/>
        </w:rPr>
        <w:t>Background</w:t>
      </w:r>
    </w:p>
    <w:p w14:paraId="584A0CF3" w14:textId="77777777" w:rsidR="005675FC" w:rsidRPr="005675FC" w:rsidRDefault="005675FC" w:rsidP="00A07891">
      <w:pPr>
        <w:numPr>
          <w:ilvl w:val="0"/>
          <w:numId w:val="37"/>
        </w:numPr>
        <w:rPr>
          <w:rFonts w:eastAsia="Malgun Gothic"/>
          <w:lang w:eastAsia="en-US"/>
        </w:rPr>
      </w:pPr>
      <w:r w:rsidRPr="005675FC">
        <w:rPr>
          <w:rFonts w:eastAsia="Times New Roman"/>
          <w:lang w:eastAsia="en-US"/>
        </w:rPr>
        <w:t>SG11 was assigned by WTSA-16 as the lead Study Group on development signalling and protocols, including IMT-2020 technologies as well as combating counterfeiting and the use of stolen ICT devices.</w:t>
      </w:r>
    </w:p>
    <w:p w14:paraId="2BDF9E05" w14:textId="77777777" w:rsidR="005675FC" w:rsidRPr="005675FC" w:rsidRDefault="005675FC" w:rsidP="00A07891">
      <w:pPr>
        <w:numPr>
          <w:ilvl w:val="0"/>
          <w:numId w:val="37"/>
        </w:numPr>
        <w:rPr>
          <w:rFonts w:eastAsia="Malgun Gothic"/>
          <w:lang w:eastAsia="en-US"/>
        </w:rPr>
      </w:pPr>
      <w:r w:rsidRPr="005675FC">
        <w:rPr>
          <w:rFonts w:eastAsia="Malgun Gothic"/>
          <w:lang w:eastAsia="en-US"/>
        </w:rPr>
        <w:t xml:space="preserve">SG11 lead roles highlighted in </w:t>
      </w:r>
      <w:r w:rsidRPr="005675FC">
        <w:rPr>
          <w:rFonts w:eastAsia="Times New Roman"/>
          <w:lang w:eastAsia="en-US"/>
        </w:rPr>
        <w:t>Resolutions 2 of WTSA-16, Resolution 188 of PP-18 and Resolution 79 of WTDC-17.</w:t>
      </w:r>
    </w:p>
    <w:p w14:paraId="3CBDF431" w14:textId="77777777" w:rsidR="005675FC" w:rsidRPr="005675FC" w:rsidRDefault="005675FC" w:rsidP="00A07891">
      <w:pPr>
        <w:numPr>
          <w:ilvl w:val="0"/>
          <w:numId w:val="37"/>
        </w:numPr>
        <w:rPr>
          <w:rFonts w:eastAsia="Malgun Gothic"/>
          <w:lang w:eastAsia="en-US"/>
        </w:rPr>
      </w:pPr>
      <w:r w:rsidRPr="005675FC">
        <w:rPr>
          <w:rFonts w:eastAsia="Times New Roman"/>
          <w:lang w:eastAsia="en-US"/>
        </w:rPr>
        <w:t>SG11 strongly follows the instructions given in Resolutions 2, 96, 97, 76, 65 of WTSA-16 and Resolution 188 of PP-18 on these subject matters.</w:t>
      </w:r>
    </w:p>
    <w:p w14:paraId="5E4DD57D" w14:textId="77777777" w:rsidR="005675FC" w:rsidRPr="005675FC" w:rsidRDefault="005675FC" w:rsidP="00A07891">
      <w:pPr>
        <w:numPr>
          <w:ilvl w:val="0"/>
          <w:numId w:val="37"/>
        </w:numPr>
        <w:rPr>
          <w:rFonts w:eastAsia="Malgun Gothic"/>
          <w:lang w:eastAsia="en-US"/>
        </w:rPr>
      </w:pPr>
      <w:r w:rsidRPr="005675FC">
        <w:rPr>
          <w:rFonts w:eastAsia="Malgun Gothic"/>
          <w:lang w:eastAsia="ko-KR"/>
        </w:rPr>
        <w:t xml:space="preserve">SG17 leads roles on security highlighted in Resolution 50, 52, 58 of WTSA, and Res 130, 179 of PP-18 on security matter. </w:t>
      </w:r>
    </w:p>
    <w:p w14:paraId="6B040682" w14:textId="77777777" w:rsidR="005675FC" w:rsidRPr="005675FC" w:rsidRDefault="005675FC" w:rsidP="00A07891">
      <w:pPr>
        <w:numPr>
          <w:ilvl w:val="0"/>
          <w:numId w:val="37"/>
        </w:numPr>
        <w:rPr>
          <w:rFonts w:eastAsia="Times New Roman"/>
          <w:lang w:eastAsia="en-US"/>
        </w:rPr>
      </w:pPr>
      <w:r w:rsidRPr="005675FC">
        <w:rPr>
          <w:rFonts w:eastAsia="Times New Roman"/>
          <w:lang w:eastAsia="en-US"/>
        </w:rPr>
        <w:t>During current Study Period, SG11 developed a number of standards and non-normative documents within its mandate related to signalling aspects, testing/monitoring and combating counterfeiting and theft;</w:t>
      </w:r>
    </w:p>
    <w:p w14:paraId="147A8ADC" w14:textId="77777777" w:rsidR="005675FC" w:rsidRPr="005675FC" w:rsidRDefault="005675FC" w:rsidP="00A07891">
      <w:pPr>
        <w:numPr>
          <w:ilvl w:val="0"/>
          <w:numId w:val="37"/>
        </w:numPr>
        <w:rPr>
          <w:rFonts w:eastAsia="Times New Roman"/>
          <w:lang w:eastAsia="en-US"/>
        </w:rPr>
      </w:pPr>
      <w:r w:rsidRPr="005675FC">
        <w:rPr>
          <w:rFonts w:eastAsia="Malgun Gothic"/>
          <w:lang w:eastAsia="ko-KR"/>
        </w:rPr>
        <w:t>During this study period, SG17 developed more than a hundred standards on security including X.1127, Functional security requirements and architecture for mobile phone anti-theft measures and the 9th edition of X.509, the Directory: Public-key and attribute certificate frameworks within the mandate related to security;</w:t>
      </w:r>
    </w:p>
    <w:p w14:paraId="3C2DE779" w14:textId="77777777" w:rsidR="005675FC" w:rsidRPr="005675FC" w:rsidRDefault="005675FC" w:rsidP="00A07891">
      <w:pPr>
        <w:numPr>
          <w:ilvl w:val="0"/>
          <w:numId w:val="37"/>
        </w:numPr>
        <w:rPr>
          <w:rFonts w:eastAsia="Times New Roman"/>
          <w:lang w:eastAsia="en-US"/>
        </w:rPr>
      </w:pPr>
      <w:r w:rsidRPr="005675FC">
        <w:rPr>
          <w:rFonts w:eastAsia="Times New Roman"/>
          <w:lang w:eastAsia="en-US"/>
        </w:rPr>
        <w:lastRenderedPageBreak/>
        <w:t>Some of the Approved or ongoing WIs of SG11 partially linked to security issues, especially those which focus on improving signalling requirements/protocols/signalling messages exchange in the part of security;</w:t>
      </w:r>
    </w:p>
    <w:p w14:paraId="4815E6B9" w14:textId="77777777" w:rsidR="005675FC" w:rsidRPr="005675FC" w:rsidRDefault="005675FC" w:rsidP="00A07891">
      <w:pPr>
        <w:numPr>
          <w:ilvl w:val="1"/>
          <w:numId w:val="39"/>
        </w:numPr>
        <w:spacing w:before="240" w:after="120"/>
        <w:ind w:hanging="634"/>
        <w:rPr>
          <w:rFonts w:eastAsia="Malgun Gothic"/>
          <w:b/>
          <w:bCs/>
          <w:lang w:eastAsia="en-US"/>
        </w:rPr>
      </w:pPr>
      <w:r w:rsidRPr="005675FC">
        <w:rPr>
          <w:rFonts w:eastAsia="Malgun Gothic"/>
          <w:b/>
          <w:bCs/>
          <w:lang w:eastAsia="en-US"/>
        </w:rPr>
        <w:t>Signalling security issues</w:t>
      </w:r>
    </w:p>
    <w:p w14:paraId="0B4111EA" w14:textId="77777777" w:rsidR="005675FC" w:rsidRPr="005675FC" w:rsidRDefault="005675FC" w:rsidP="005675FC">
      <w:pPr>
        <w:numPr>
          <w:ilvl w:val="0"/>
          <w:numId w:val="37"/>
        </w:numPr>
        <w:spacing w:before="0"/>
        <w:rPr>
          <w:rFonts w:eastAsia="Times New Roman"/>
          <w:lang w:eastAsia="en-US"/>
        </w:rPr>
      </w:pPr>
      <w:r w:rsidRPr="005675FC">
        <w:rPr>
          <w:rFonts w:eastAsia="Times New Roman"/>
          <w:lang w:eastAsia="en-US"/>
        </w:rPr>
        <w:t xml:space="preserve">Signalling is a specific area and SG11 has a long story developing protocols and signalling requirements in the past (SG11 has more than 40 years history). So, from SG11 MGT and Rapporteurs point of view, it is very complicated to follow more than one study group in order to advance the signalling protocols on different aspects (e.g., security, numbering, services, quality, etc.). The way forward is to build collaboration with all other SGs on these specific areas. From SG11 experts perspective, the study of security issues </w:t>
      </w:r>
      <w:r w:rsidRPr="005675FC">
        <w:rPr>
          <w:rFonts w:eastAsia="Times New Roman"/>
          <w:lang w:val="en-US" w:eastAsia="en-US"/>
        </w:rPr>
        <w:t>o</w:t>
      </w:r>
      <w:r w:rsidRPr="005675FC">
        <w:rPr>
          <w:rFonts w:eastAsia="Times New Roman"/>
          <w:lang w:eastAsia="en-US"/>
        </w:rPr>
        <w:t>n signalling protocols should remain within SG11.</w:t>
      </w:r>
    </w:p>
    <w:p w14:paraId="2486B592" w14:textId="77777777" w:rsidR="00A07891" w:rsidRDefault="005675FC" w:rsidP="00BC4582">
      <w:pPr>
        <w:numPr>
          <w:ilvl w:val="0"/>
          <w:numId w:val="37"/>
        </w:numPr>
        <w:spacing w:before="240"/>
        <w:rPr>
          <w:rFonts w:eastAsia="Malgun Gothic"/>
          <w:lang w:eastAsia="en-US"/>
        </w:rPr>
      </w:pPr>
      <w:r w:rsidRPr="005675FC">
        <w:rPr>
          <w:rFonts w:eastAsia="Malgun Gothic"/>
          <w:lang w:eastAsia="ko-KR"/>
        </w:rPr>
        <w:t>SG17 developed Recommendation ITU-T X.1055, Risk management and risk profile guidelines for telecommunication organizations, which can be used to identify threats and address risks in signalling system and 9</w:t>
      </w:r>
      <w:r w:rsidRPr="005675FC">
        <w:rPr>
          <w:rFonts w:eastAsia="Malgun Gothic"/>
          <w:vertAlign w:val="superscript"/>
          <w:lang w:eastAsia="ko-KR"/>
        </w:rPr>
        <w:t>th</w:t>
      </w:r>
      <w:r w:rsidRPr="005675FC">
        <w:rPr>
          <w:rFonts w:eastAsia="Malgun Gothic"/>
          <w:lang w:eastAsia="ko-KR"/>
        </w:rPr>
        <w:t xml:space="preserve"> revision of X.509 which can be used for signalling system security.</w:t>
      </w:r>
    </w:p>
    <w:p w14:paraId="21C1CD62" w14:textId="7AB8F472" w:rsidR="005675FC" w:rsidRPr="005675FC" w:rsidRDefault="005675FC" w:rsidP="00BC4582">
      <w:pPr>
        <w:numPr>
          <w:ilvl w:val="0"/>
          <w:numId w:val="37"/>
        </w:numPr>
        <w:spacing w:before="240"/>
        <w:rPr>
          <w:rFonts w:eastAsia="Malgun Gothic"/>
          <w:lang w:eastAsia="en-US"/>
        </w:rPr>
      </w:pPr>
      <w:r w:rsidRPr="005675FC">
        <w:rPr>
          <w:rFonts w:eastAsia="Malgun Gothic"/>
          <w:lang w:eastAsia="en-US"/>
        </w:rPr>
        <w:t xml:space="preserve">SG11 improves/advances the signalling protocols in order to make them more secure, including the development of additional requirements </w:t>
      </w:r>
      <w:r w:rsidRPr="005675FC">
        <w:rPr>
          <w:rFonts w:eastAsia="Malgun Gothic"/>
          <w:lang w:val="en-US" w:eastAsia="en-US"/>
        </w:rPr>
        <w:t>for</w:t>
      </w:r>
      <w:r w:rsidRPr="005675FC">
        <w:rPr>
          <w:rFonts w:eastAsia="Malgun Gothic"/>
          <w:lang w:eastAsia="en-US"/>
        </w:rPr>
        <w:t xml:space="preserve"> signalling messages exchange and particular protocols. One of the ways is to include a digital signature to the one of the fields of the protocols.</w:t>
      </w:r>
    </w:p>
    <w:p w14:paraId="22F0F7E1" w14:textId="77777777" w:rsidR="005675FC" w:rsidRPr="005675FC" w:rsidRDefault="005675FC" w:rsidP="005675FC">
      <w:pPr>
        <w:ind w:left="720"/>
        <w:rPr>
          <w:rFonts w:eastAsia="Malgun Gothic"/>
          <w:lang w:eastAsia="en-US"/>
        </w:rPr>
      </w:pPr>
      <w:r w:rsidRPr="005675FC">
        <w:rPr>
          <w:rFonts w:eastAsia="Malgun Gothic"/>
          <w:lang w:eastAsia="en-US"/>
        </w:rPr>
        <w:t xml:space="preserve">Currently, SG11 is working on Q.PRO-Trust, which will be based on TCAPSec (3GPP TS 33.204 Release 16) in order for existing STPs to support it without requiring an update. This draft Q.PRO-Trust is based on ITU-T Q.3057, which introduced the Trusted Signalling Certification Authority (TSCA) as a new network element. The TSCA is in-charge of issuing trusted ITU-T X.509 digital certificates to each operator's SSGW (SS7-SEG in TCAPSec). The SSGW is in charge of validating the signatures of other operator's certificates and allowing or blocking the signalling packets, this functionality already exists in STPs. The same procedure/approach will be applied for other types of protocols. SG11 informed SG17 about these activities by different LSs as </w:t>
      </w:r>
      <w:hyperlink r:id="rId13" w:history="1">
        <w:r w:rsidRPr="005675FC">
          <w:rPr>
            <w:rFonts w:eastAsia="Malgun Gothic"/>
            <w:color w:val="0563C1"/>
            <w:u w:val="single"/>
            <w:lang w:eastAsia="en-US"/>
          </w:rPr>
          <w:t>SG11-LS105</w:t>
        </w:r>
      </w:hyperlink>
      <w:r w:rsidRPr="005675FC">
        <w:rPr>
          <w:rFonts w:eastAsia="Malgun Gothic"/>
          <w:lang w:eastAsia="en-US"/>
        </w:rPr>
        <w:t xml:space="preserve"> (2019), </w:t>
      </w:r>
      <w:hyperlink r:id="rId14" w:history="1">
        <w:r w:rsidRPr="005675FC">
          <w:rPr>
            <w:rFonts w:eastAsia="Malgun Gothic"/>
            <w:color w:val="0563C1"/>
            <w:u w:val="single"/>
            <w:lang w:eastAsia="en-US"/>
          </w:rPr>
          <w:t>SG11-LS125</w:t>
        </w:r>
      </w:hyperlink>
      <w:r w:rsidRPr="005675FC">
        <w:rPr>
          <w:rFonts w:eastAsia="Malgun Gothic"/>
          <w:lang w:eastAsia="en-US"/>
        </w:rPr>
        <w:t xml:space="preserve"> (2020), </w:t>
      </w:r>
      <w:hyperlink r:id="rId15" w:history="1">
        <w:r w:rsidRPr="005675FC">
          <w:rPr>
            <w:rFonts w:eastAsia="Malgun Gothic"/>
            <w:color w:val="0563C1"/>
            <w:u w:val="single"/>
            <w:lang w:eastAsia="en-US"/>
          </w:rPr>
          <w:t>SG11-LS148</w:t>
        </w:r>
      </w:hyperlink>
      <w:r w:rsidRPr="005675FC">
        <w:rPr>
          <w:rFonts w:eastAsia="Malgun Gothic"/>
          <w:lang w:eastAsia="en-US"/>
        </w:rPr>
        <w:t xml:space="preserve"> (2020).</w:t>
      </w:r>
    </w:p>
    <w:p w14:paraId="11622CF6" w14:textId="77777777" w:rsidR="005675FC" w:rsidRPr="005675FC" w:rsidRDefault="005675FC" w:rsidP="005675FC">
      <w:pPr>
        <w:ind w:left="720"/>
        <w:rPr>
          <w:rFonts w:eastAsia="Malgun Gothic"/>
          <w:lang w:eastAsia="en-US"/>
        </w:rPr>
      </w:pPr>
      <w:r w:rsidRPr="005675FC">
        <w:rPr>
          <w:rFonts w:eastAsia="Malgun Gothic"/>
          <w:b/>
          <w:bCs/>
          <w:lang w:eastAsia="en-US"/>
        </w:rPr>
        <w:t>Summary:</w:t>
      </w:r>
      <w:r w:rsidRPr="005675FC">
        <w:rPr>
          <w:rFonts w:eastAsia="Malgun Gothic"/>
          <w:lang w:eastAsia="en-US"/>
        </w:rPr>
        <w:t xml:space="preserve"> The algorithms for checking certificates within SS7 network or in standalone TSCA (for other protocols) will be standardized by SG11 in close collaboration with SG17 and external SDOs (such as IETF). The requirements for TCSA and the framework on distribution of certificates among different TCSA can be standardized by SG17.</w:t>
      </w:r>
    </w:p>
    <w:p w14:paraId="7E639202" w14:textId="642EFFE0" w:rsidR="005675FC" w:rsidRPr="005675FC" w:rsidRDefault="0026052F" w:rsidP="005675FC">
      <w:pPr>
        <w:numPr>
          <w:ilvl w:val="0"/>
          <w:numId w:val="37"/>
        </w:numPr>
        <w:spacing w:before="240"/>
        <w:rPr>
          <w:rFonts w:eastAsia="Malgun Gothic"/>
          <w:lang w:eastAsia="en-US"/>
        </w:rPr>
      </w:pPr>
      <w:r>
        <w:rPr>
          <w:rFonts w:eastAsia="Malgun Gothic"/>
          <w:lang w:eastAsia="en-US"/>
        </w:rPr>
        <w:t>SG11 i</w:t>
      </w:r>
      <w:r w:rsidR="005675FC" w:rsidRPr="005675FC">
        <w:rPr>
          <w:rFonts w:eastAsia="Malgun Gothic"/>
          <w:lang w:eastAsia="en-US"/>
        </w:rPr>
        <w:t>mprove</w:t>
      </w:r>
      <w:r>
        <w:rPr>
          <w:rFonts w:eastAsia="Malgun Gothic"/>
          <w:lang w:eastAsia="en-US"/>
        </w:rPr>
        <w:t>s</w:t>
      </w:r>
      <w:r w:rsidR="005675FC" w:rsidRPr="005675FC">
        <w:rPr>
          <w:rFonts w:eastAsia="Malgun Gothic"/>
          <w:lang w:eastAsia="en-US"/>
        </w:rPr>
        <w:t xml:space="preserve"> signalling-based services and protocols to be used for calling party identification presentation/restriction (e.g., basic calls, supplementary services such as CLIP/CLIR, USSD, etc.) for all types of networks. As of now, SG11:</w:t>
      </w:r>
    </w:p>
    <w:p w14:paraId="4CE56337" w14:textId="77777777" w:rsidR="005675FC" w:rsidRPr="005675FC" w:rsidRDefault="005675FC" w:rsidP="005675FC">
      <w:pPr>
        <w:numPr>
          <w:ilvl w:val="1"/>
          <w:numId w:val="37"/>
        </w:numPr>
        <w:spacing w:before="0"/>
        <w:rPr>
          <w:rFonts w:eastAsia="Malgun Gothic"/>
          <w:lang w:eastAsia="en-US"/>
        </w:rPr>
      </w:pPr>
      <w:r w:rsidRPr="005675FC">
        <w:rPr>
          <w:rFonts w:eastAsia="Malgun Gothic"/>
          <w:lang w:eastAsia="en-US"/>
        </w:rPr>
        <w:t>updated Q.731.3-6 (SS7 stack) on CLIP;</w:t>
      </w:r>
    </w:p>
    <w:p w14:paraId="171C2500" w14:textId="77777777" w:rsidR="005675FC" w:rsidRPr="005675FC" w:rsidRDefault="005675FC" w:rsidP="005675FC">
      <w:pPr>
        <w:numPr>
          <w:ilvl w:val="1"/>
          <w:numId w:val="37"/>
        </w:numPr>
        <w:spacing w:before="0"/>
        <w:rPr>
          <w:rFonts w:eastAsia="Malgun Gothic"/>
          <w:lang w:eastAsia="en-US"/>
        </w:rPr>
      </w:pPr>
      <w:r w:rsidRPr="005675FC">
        <w:rPr>
          <w:rFonts w:eastAsia="Malgun Gothic"/>
          <w:lang w:eastAsia="en-US"/>
        </w:rPr>
        <w:t>develops draft Q.CIDA “Signalling procedures of calling line identification authentication”, which will also use X.509 digital certificates signed by a TSCA (see below).</w:t>
      </w:r>
    </w:p>
    <w:p w14:paraId="2DC439AF" w14:textId="77777777" w:rsidR="005675FC" w:rsidRPr="005675FC" w:rsidRDefault="005675FC" w:rsidP="005675FC">
      <w:pPr>
        <w:numPr>
          <w:ilvl w:val="1"/>
          <w:numId w:val="37"/>
        </w:numPr>
        <w:spacing w:before="0"/>
        <w:rPr>
          <w:rFonts w:eastAsia="Malgun Gothic"/>
          <w:lang w:eastAsia="en-US"/>
        </w:rPr>
      </w:pPr>
      <w:r w:rsidRPr="005675FC">
        <w:rPr>
          <w:rFonts w:eastAsia="Malgun Gothic"/>
          <w:lang w:eastAsia="en-US"/>
        </w:rPr>
        <w:t>develops draft TR-USSD “Low resource requirement, quantum resistant, encryption of USSD messages for use in Financial services”</w:t>
      </w:r>
    </w:p>
    <w:p w14:paraId="5BE5A964" w14:textId="70547638" w:rsidR="005675FC" w:rsidRPr="005675FC" w:rsidRDefault="005675FC" w:rsidP="005675FC">
      <w:pPr>
        <w:ind w:left="720"/>
        <w:rPr>
          <w:rFonts w:eastAsia="Malgun Gothic"/>
          <w:lang w:eastAsia="en-US"/>
        </w:rPr>
      </w:pPr>
      <w:r w:rsidRPr="005675FC">
        <w:rPr>
          <w:rFonts w:eastAsia="Malgun Gothic"/>
          <w:b/>
          <w:bCs/>
          <w:lang w:eastAsia="en-US"/>
        </w:rPr>
        <w:t>Summary:</w:t>
      </w:r>
      <w:r w:rsidRPr="005675FC">
        <w:rPr>
          <w:rFonts w:eastAsia="Malgun Gothic"/>
          <w:lang w:eastAsia="en-US"/>
        </w:rPr>
        <w:t xml:space="preserve"> all signalling-related services (e.g., basic calls, supplementary services such as CLIP/CLIR, </w:t>
      </w:r>
      <w:r w:rsidR="006C096A">
        <w:rPr>
          <w:rFonts w:eastAsia="Malgun Gothic"/>
          <w:lang w:eastAsia="en-US"/>
        </w:rPr>
        <w:t xml:space="preserve">USSD, </w:t>
      </w:r>
      <w:r w:rsidRPr="005675FC">
        <w:rPr>
          <w:rFonts w:eastAsia="Malgun Gothic"/>
          <w:lang w:eastAsia="en-US"/>
        </w:rPr>
        <w:t>etc.) as well as relevant protocols and signalling messages exchange, which need to be improved due to telephone fraud/spoofing, will be standardized by SG11.</w:t>
      </w:r>
    </w:p>
    <w:p w14:paraId="14A051B9" w14:textId="2C9D5F30" w:rsidR="005675FC" w:rsidRPr="005675FC" w:rsidRDefault="005675FC" w:rsidP="005675FC">
      <w:pPr>
        <w:numPr>
          <w:ilvl w:val="0"/>
          <w:numId w:val="37"/>
        </w:numPr>
        <w:spacing w:before="0"/>
        <w:rPr>
          <w:rFonts w:eastAsia="Malgun Gothic"/>
          <w:lang w:eastAsia="en-US"/>
        </w:rPr>
      </w:pPr>
      <w:r w:rsidRPr="005675FC">
        <w:rPr>
          <w:rFonts w:eastAsia="Malgun Gothic"/>
          <w:lang w:eastAsia="en-US"/>
        </w:rPr>
        <w:lastRenderedPageBreak/>
        <w:t xml:space="preserve">Among the </w:t>
      </w:r>
      <w:r w:rsidR="00B146B8">
        <w:rPr>
          <w:rFonts w:eastAsia="Malgun Gothic"/>
          <w:lang w:eastAsia="en-US"/>
        </w:rPr>
        <w:t xml:space="preserve">SG11 </w:t>
      </w:r>
      <w:r w:rsidRPr="005675FC">
        <w:rPr>
          <w:rFonts w:eastAsia="Malgun Gothic"/>
          <w:lang w:eastAsia="en-US"/>
        </w:rPr>
        <w:t>deliverables on signalling security related aspects are:</w:t>
      </w:r>
    </w:p>
    <w:p w14:paraId="656BEB5D" w14:textId="77777777" w:rsidR="005675FC" w:rsidRPr="005675FC" w:rsidRDefault="005675FC" w:rsidP="005675FC">
      <w:pPr>
        <w:numPr>
          <w:ilvl w:val="1"/>
          <w:numId w:val="37"/>
        </w:numPr>
        <w:spacing w:before="0"/>
        <w:rPr>
          <w:rFonts w:eastAsia="Malgun Gothic"/>
          <w:lang w:eastAsia="en-US"/>
        </w:rPr>
      </w:pPr>
      <w:r w:rsidRPr="005675FC">
        <w:rPr>
          <w:rFonts w:eastAsia="Malgun Gothic"/>
          <w:lang w:eastAsia="en-US"/>
        </w:rPr>
        <w:t>conducted several Workshops on this subject matter, as follows:</w:t>
      </w:r>
    </w:p>
    <w:p w14:paraId="783141B9" w14:textId="77777777" w:rsidR="005675FC" w:rsidRPr="005675FC" w:rsidRDefault="005675FC" w:rsidP="005675FC">
      <w:pPr>
        <w:numPr>
          <w:ilvl w:val="2"/>
          <w:numId w:val="37"/>
        </w:numPr>
        <w:spacing w:before="0"/>
        <w:rPr>
          <w:rFonts w:eastAsia="Malgun Gothic"/>
          <w:lang w:eastAsia="en-US"/>
        </w:rPr>
      </w:pPr>
      <w:r w:rsidRPr="005675FC">
        <w:rPr>
          <w:rFonts w:eastAsia="Malgun Gothic"/>
          <w:lang w:eastAsia="en-US"/>
        </w:rPr>
        <w:t>ITU Workshop on “SS7 Security”, Geneva, June 2016</w:t>
      </w:r>
    </w:p>
    <w:p w14:paraId="14B3487A" w14:textId="77777777" w:rsidR="005675FC" w:rsidRPr="005675FC" w:rsidRDefault="005675FC" w:rsidP="005675FC">
      <w:pPr>
        <w:numPr>
          <w:ilvl w:val="2"/>
          <w:numId w:val="37"/>
        </w:numPr>
        <w:spacing w:before="0"/>
        <w:rPr>
          <w:rFonts w:eastAsia="Malgun Gothic"/>
          <w:lang w:eastAsia="en-US"/>
        </w:rPr>
      </w:pPr>
      <w:r w:rsidRPr="005675FC">
        <w:rPr>
          <w:rFonts w:eastAsia="Malgun Gothic"/>
          <w:lang w:eastAsia="en-US"/>
        </w:rPr>
        <w:t>Brainstorming session on SS7 vulnerabilities, October 2019</w:t>
      </w:r>
    </w:p>
    <w:p w14:paraId="3CF023F2" w14:textId="77777777" w:rsidR="005675FC" w:rsidRPr="005675FC" w:rsidRDefault="005675FC" w:rsidP="005675FC">
      <w:pPr>
        <w:numPr>
          <w:ilvl w:val="1"/>
          <w:numId w:val="37"/>
        </w:numPr>
        <w:spacing w:before="0"/>
        <w:rPr>
          <w:rFonts w:eastAsia="Malgun Gothic"/>
          <w:lang w:eastAsia="en-US"/>
        </w:rPr>
      </w:pPr>
      <w:r w:rsidRPr="005675FC">
        <w:rPr>
          <w:rFonts w:eastAsia="Malgun Gothic"/>
          <w:lang w:eastAsia="en-US"/>
        </w:rPr>
        <w:t>approved a number of standards, as follows:</w:t>
      </w:r>
    </w:p>
    <w:p w14:paraId="639FDA85" w14:textId="77777777" w:rsidR="005675FC" w:rsidRPr="005675FC" w:rsidRDefault="00DC479C" w:rsidP="005675FC">
      <w:pPr>
        <w:numPr>
          <w:ilvl w:val="2"/>
          <w:numId w:val="37"/>
        </w:numPr>
        <w:spacing w:before="0"/>
        <w:rPr>
          <w:rFonts w:eastAsia="Malgun Gothic"/>
          <w:lang w:eastAsia="en-US"/>
        </w:rPr>
      </w:pPr>
      <w:hyperlink r:id="rId16" w:history="1">
        <w:r w:rsidR="005675FC" w:rsidRPr="005675FC">
          <w:rPr>
            <w:rFonts w:eastAsia="Malgun Gothic"/>
            <w:color w:val="0563C1"/>
            <w:u w:val="single"/>
            <w:lang w:eastAsia="en-US"/>
          </w:rPr>
          <w:t>QSTR-SS7-DFS</w:t>
        </w:r>
      </w:hyperlink>
      <w:r w:rsidR="005675FC" w:rsidRPr="005675FC">
        <w:rPr>
          <w:rFonts w:eastAsia="Malgun Gothic"/>
          <w:lang w:val="en-US" w:eastAsia="en-US"/>
        </w:rPr>
        <w:t>:</w:t>
      </w:r>
      <w:r w:rsidR="005675FC" w:rsidRPr="005675FC">
        <w:rPr>
          <w:rFonts w:eastAsia="Malgun Gothic"/>
          <w:lang w:eastAsia="en-US"/>
        </w:rPr>
        <w:t xml:space="preserve"> SS7 vulnerabilities and mitigation measures for digital financial services transactions</w:t>
      </w:r>
    </w:p>
    <w:p w14:paraId="068F17D5" w14:textId="77777777" w:rsidR="005675FC" w:rsidRPr="005675FC" w:rsidRDefault="005675FC" w:rsidP="005675FC">
      <w:pPr>
        <w:numPr>
          <w:ilvl w:val="2"/>
          <w:numId w:val="37"/>
        </w:numPr>
        <w:spacing w:before="0"/>
        <w:rPr>
          <w:rFonts w:eastAsia="Malgun Gothic"/>
          <w:lang w:eastAsia="en-US"/>
        </w:rPr>
      </w:pPr>
      <w:r w:rsidRPr="005675FC">
        <w:rPr>
          <w:rFonts w:eastAsia="Malgun Gothic"/>
          <w:lang w:eastAsia="en-US"/>
        </w:rPr>
        <w:t xml:space="preserve">Revised </w:t>
      </w:r>
      <w:hyperlink r:id="rId17" w:history="1">
        <w:r w:rsidRPr="005675FC">
          <w:rPr>
            <w:rFonts w:eastAsia="Malgun Gothic"/>
            <w:color w:val="0563C1"/>
            <w:u w:val="single"/>
            <w:lang w:eastAsia="en-US"/>
          </w:rPr>
          <w:t>ITU-T Q.731.3</w:t>
        </w:r>
      </w:hyperlink>
      <w:r w:rsidRPr="005675FC">
        <w:rPr>
          <w:rFonts w:eastAsia="Malgun Gothic"/>
          <w:lang w:eastAsia="en-US"/>
        </w:rPr>
        <w:t xml:space="preserve"> (plus Q.731.4-6) – Stage 3 Description for number identification supplementary services using Signalling System no.7 - Calling Line Identification Presentation</w:t>
      </w:r>
    </w:p>
    <w:p w14:paraId="3A91EEFE" w14:textId="77777777" w:rsidR="005675FC" w:rsidRPr="005675FC" w:rsidRDefault="00DC479C" w:rsidP="005675FC">
      <w:pPr>
        <w:numPr>
          <w:ilvl w:val="2"/>
          <w:numId w:val="37"/>
        </w:numPr>
        <w:spacing w:before="0"/>
        <w:rPr>
          <w:rFonts w:eastAsia="Malgun Gothic"/>
          <w:lang w:eastAsia="en-US"/>
        </w:rPr>
      </w:pPr>
      <w:hyperlink r:id="rId18" w:history="1">
        <w:r w:rsidR="005675FC" w:rsidRPr="005675FC">
          <w:rPr>
            <w:rFonts w:eastAsia="Malgun Gothic"/>
            <w:color w:val="0563C1"/>
            <w:u w:val="single"/>
            <w:lang w:eastAsia="en-US"/>
          </w:rPr>
          <w:t>ITU-T Q.3057</w:t>
        </w:r>
      </w:hyperlink>
      <w:r w:rsidR="005675FC" w:rsidRPr="005675FC">
        <w:rPr>
          <w:rFonts w:eastAsia="Malgun Gothic"/>
          <w:lang w:eastAsia="en-US"/>
        </w:rPr>
        <w:t xml:space="preserve"> – Signalling requirements and architecture for interconnection between trustable network entities</w:t>
      </w:r>
    </w:p>
    <w:p w14:paraId="0B8A4AFC" w14:textId="77777777" w:rsidR="005675FC" w:rsidRPr="005675FC" w:rsidRDefault="005675FC" w:rsidP="005675FC">
      <w:pPr>
        <w:numPr>
          <w:ilvl w:val="1"/>
          <w:numId w:val="37"/>
        </w:numPr>
        <w:spacing w:before="0"/>
        <w:rPr>
          <w:rFonts w:eastAsia="Malgun Gothic"/>
          <w:lang w:eastAsia="en-US"/>
        </w:rPr>
      </w:pPr>
      <w:r w:rsidRPr="005675FC">
        <w:rPr>
          <w:rFonts w:eastAsia="Malgun Gothic"/>
          <w:lang w:eastAsia="en-US"/>
        </w:rPr>
        <w:t>develops the following standards and non-normative documents:</w:t>
      </w:r>
    </w:p>
    <w:p w14:paraId="536B6EAD" w14:textId="77777777" w:rsidR="005675FC" w:rsidRPr="005675FC" w:rsidRDefault="00DC479C" w:rsidP="005675FC">
      <w:pPr>
        <w:numPr>
          <w:ilvl w:val="2"/>
          <w:numId w:val="37"/>
        </w:numPr>
        <w:spacing w:before="0"/>
        <w:rPr>
          <w:rFonts w:eastAsia="Malgun Gothic"/>
          <w:lang w:eastAsia="en-US"/>
        </w:rPr>
      </w:pPr>
      <w:hyperlink r:id="rId19" w:history="1">
        <w:r w:rsidR="005675FC" w:rsidRPr="005675FC">
          <w:rPr>
            <w:rFonts w:eastAsia="Malgun Gothic"/>
            <w:color w:val="0563C1"/>
            <w:u w:val="single"/>
            <w:lang w:eastAsia="en-US"/>
          </w:rPr>
          <w:t>Q.Pro</w:t>
        </w:r>
      </w:hyperlink>
      <w:hyperlink r:id="rId20" w:history="1">
        <w:r w:rsidR="005675FC" w:rsidRPr="005675FC">
          <w:rPr>
            <w:rFonts w:eastAsia="Malgun Gothic"/>
            <w:color w:val="0563C1"/>
            <w:u w:val="single"/>
            <w:lang w:eastAsia="en-US"/>
          </w:rPr>
          <w:t>-Trust</w:t>
        </w:r>
      </w:hyperlink>
      <w:r w:rsidR="005675FC" w:rsidRPr="005675FC">
        <w:rPr>
          <w:rFonts w:eastAsia="Malgun Gothic"/>
          <w:lang w:eastAsia="en-US"/>
        </w:rPr>
        <w:t>: Signalling procedures and protocols for enabling interconnection between trustable network entities in support of existing and emerging networks</w:t>
      </w:r>
    </w:p>
    <w:p w14:paraId="5B81C77A" w14:textId="77777777" w:rsidR="005675FC" w:rsidRPr="005675FC" w:rsidRDefault="00DC479C" w:rsidP="005675FC">
      <w:pPr>
        <w:numPr>
          <w:ilvl w:val="2"/>
          <w:numId w:val="37"/>
        </w:numPr>
        <w:spacing w:before="0"/>
        <w:rPr>
          <w:rFonts w:eastAsia="Malgun Gothic"/>
          <w:lang w:eastAsia="en-US"/>
        </w:rPr>
      </w:pPr>
      <w:hyperlink r:id="rId21" w:history="1">
        <w:r w:rsidR="005675FC" w:rsidRPr="005675FC">
          <w:rPr>
            <w:rFonts w:eastAsia="Malgun Gothic"/>
            <w:color w:val="0563C1"/>
            <w:u w:val="single"/>
            <w:lang w:eastAsia="en-US"/>
          </w:rPr>
          <w:t>TR-USSD</w:t>
        </w:r>
      </w:hyperlink>
      <w:r w:rsidR="005675FC" w:rsidRPr="005675FC">
        <w:rPr>
          <w:rFonts w:eastAsia="Malgun Gothic"/>
          <w:lang w:eastAsia="en-US"/>
        </w:rPr>
        <w:t>: Low resource requirement, quantum resistant, encryption of USSD messages for use in Financial services</w:t>
      </w:r>
    </w:p>
    <w:p w14:paraId="1CCE6AFD" w14:textId="77777777" w:rsidR="005675FC" w:rsidRPr="005675FC" w:rsidRDefault="00DC479C" w:rsidP="005675FC">
      <w:pPr>
        <w:numPr>
          <w:ilvl w:val="2"/>
          <w:numId w:val="37"/>
        </w:numPr>
        <w:spacing w:before="0"/>
        <w:rPr>
          <w:rFonts w:eastAsia="Malgun Gothic"/>
          <w:lang w:eastAsia="en-US"/>
        </w:rPr>
      </w:pPr>
      <w:hyperlink r:id="rId22" w:history="1">
        <w:r w:rsidR="005675FC" w:rsidRPr="005675FC">
          <w:rPr>
            <w:rFonts w:eastAsia="Malgun Gothic"/>
            <w:color w:val="0563C1"/>
            <w:u w:val="single"/>
            <w:lang w:eastAsia="en-US"/>
          </w:rPr>
          <w:t>Q.CIDA</w:t>
        </w:r>
      </w:hyperlink>
      <w:r w:rsidR="005675FC" w:rsidRPr="005675FC">
        <w:rPr>
          <w:rFonts w:eastAsia="Malgun Gothic"/>
          <w:lang w:eastAsia="en-US"/>
        </w:rPr>
        <w:t>: Signalling procedures of calling line identification authentication</w:t>
      </w:r>
    </w:p>
    <w:p w14:paraId="35EB3351" w14:textId="77777777" w:rsidR="005675FC" w:rsidRPr="005675FC" w:rsidRDefault="005675FC" w:rsidP="000A29D9">
      <w:pPr>
        <w:numPr>
          <w:ilvl w:val="1"/>
          <w:numId w:val="39"/>
        </w:numPr>
        <w:spacing w:before="240" w:after="120"/>
        <w:ind w:hanging="634"/>
        <w:rPr>
          <w:rFonts w:eastAsia="Malgun Gothic"/>
          <w:b/>
          <w:bCs/>
          <w:lang w:eastAsia="en-US"/>
        </w:rPr>
      </w:pPr>
      <w:r w:rsidRPr="005675FC">
        <w:rPr>
          <w:rFonts w:eastAsia="Malgun Gothic"/>
          <w:b/>
          <w:bCs/>
          <w:lang w:eastAsia="en-US"/>
        </w:rPr>
        <w:t>Combating counterfeiting and the use of stolen ICT devices</w:t>
      </w:r>
    </w:p>
    <w:p w14:paraId="1B1C883D" w14:textId="77777777" w:rsidR="005675FC" w:rsidRPr="005675FC" w:rsidRDefault="005675FC" w:rsidP="000A29D9">
      <w:pPr>
        <w:numPr>
          <w:ilvl w:val="0"/>
          <w:numId w:val="37"/>
        </w:numPr>
        <w:spacing w:before="240"/>
        <w:rPr>
          <w:rFonts w:eastAsia="Malgun Gothic"/>
          <w:lang w:eastAsia="en-US"/>
        </w:rPr>
      </w:pPr>
      <w:r w:rsidRPr="005675FC">
        <w:rPr>
          <w:rFonts w:eastAsia="Malgun Gothic"/>
          <w:lang w:eastAsia="en-US"/>
        </w:rPr>
        <w:t>With regards to combating counterfeiting and theft there are no obvious links with the security issues. Moreover, combating counterfeiting is closely linked with testing and particularly with the conformity assessment. So, moving them outside SG11 will complicate the process on the ongoing WIs and other testing-related discussion which takes place within SG11. Moreover, SG17 developed only one Recommendation related to combating theft, while SG11 developed 8 standards/non-normative documents and 6 documents are in the pipeline. Also, SG11 was appointed as the lead group on combating counterfeiting and stolen devices. However, SG11 realized that there is no such active work within SG17, as only one Recommendation related to the anti-theft measures within current Study Period was approved, and it was referenced in Recommendation ITU-T Q.5051 approved by SG11 in 2020.</w:t>
      </w:r>
    </w:p>
    <w:p w14:paraId="30A34F86" w14:textId="77777777" w:rsidR="005675FC" w:rsidRPr="005675FC" w:rsidRDefault="005675FC" w:rsidP="000A29D9">
      <w:pPr>
        <w:numPr>
          <w:ilvl w:val="0"/>
          <w:numId w:val="37"/>
        </w:numPr>
        <w:spacing w:before="240"/>
        <w:rPr>
          <w:rFonts w:eastAsia="Malgun Gothic"/>
          <w:lang w:eastAsia="en-US"/>
        </w:rPr>
      </w:pPr>
      <w:r w:rsidRPr="005675FC">
        <w:rPr>
          <w:rFonts w:eastAsia="Malgun Gothic"/>
          <w:lang w:eastAsia="en-US"/>
        </w:rPr>
        <w:t>With regards to combating counterfeiting and the use of stolen ICT devices, SG11:</w:t>
      </w:r>
    </w:p>
    <w:p w14:paraId="042E8679" w14:textId="77777777" w:rsidR="005675FC" w:rsidRPr="005675FC" w:rsidRDefault="005675FC" w:rsidP="000A29D9">
      <w:pPr>
        <w:numPr>
          <w:ilvl w:val="1"/>
          <w:numId w:val="37"/>
        </w:numPr>
        <w:spacing w:after="120"/>
        <w:rPr>
          <w:rFonts w:eastAsia="Malgun Gothic"/>
          <w:lang w:eastAsia="en-US"/>
        </w:rPr>
      </w:pPr>
      <w:r w:rsidRPr="005675FC">
        <w:rPr>
          <w:rFonts w:eastAsia="Malgun Gothic"/>
          <w:lang w:eastAsia="en-US"/>
        </w:rPr>
        <w:t>conducted several Workshops, as follows:</w:t>
      </w:r>
    </w:p>
    <w:p w14:paraId="07E98BAE" w14:textId="77777777" w:rsidR="005675FC" w:rsidRPr="005675FC" w:rsidRDefault="00DC479C" w:rsidP="000A29D9">
      <w:pPr>
        <w:numPr>
          <w:ilvl w:val="2"/>
          <w:numId w:val="37"/>
        </w:numPr>
        <w:rPr>
          <w:rFonts w:eastAsia="Malgun Gothic"/>
          <w:lang w:eastAsia="en-US"/>
        </w:rPr>
      </w:pPr>
      <w:hyperlink r:id="rId23" w:history="1">
        <w:r w:rsidR="005675FC" w:rsidRPr="005675FC">
          <w:rPr>
            <w:rFonts w:eastAsia="Malgun Gothic"/>
            <w:color w:val="0563C1"/>
            <w:u w:val="single"/>
            <w:lang w:eastAsia="en-US"/>
          </w:rPr>
          <w:t>First ITU-T Study Group 11 Regional Workshop for Africa on “Counterfeit ICT Devices, Conformance and Interoperability Testing Challenges in Africa”</w:t>
        </w:r>
      </w:hyperlink>
      <w:r w:rsidR="005675FC" w:rsidRPr="005675FC">
        <w:rPr>
          <w:rFonts w:eastAsia="Malgun Gothic"/>
          <w:lang w:eastAsia="en-US"/>
        </w:rPr>
        <w:t xml:space="preserve"> Cairo, Egypt, 5 April 2017</w:t>
      </w:r>
    </w:p>
    <w:p w14:paraId="25A03CC6" w14:textId="77777777" w:rsidR="005675FC" w:rsidRPr="005675FC" w:rsidRDefault="00DC479C" w:rsidP="000A29D9">
      <w:pPr>
        <w:numPr>
          <w:ilvl w:val="2"/>
          <w:numId w:val="37"/>
        </w:numPr>
        <w:rPr>
          <w:rFonts w:eastAsia="Malgun Gothic"/>
          <w:lang w:eastAsia="en-US"/>
        </w:rPr>
      </w:pPr>
      <w:hyperlink r:id="rId24" w:history="1">
        <w:bookmarkStart w:id="10" w:name="_Hlk58495760"/>
        <w:r w:rsidR="005675FC" w:rsidRPr="005675FC">
          <w:rPr>
            <w:rFonts w:eastAsia="Malgun Gothic"/>
            <w:color w:val="0563C1"/>
            <w:u w:val="single"/>
            <w:lang w:eastAsia="en-US"/>
          </w:rPr>
          <w:t>Second ITU-T Study Group 11 Regional Workshop for Africa on</w:t>
        </w:r>
        <w:bookmarkEnd w:id="10"/>
        <w:r w:rsidR="005675FC" w:rsidRPr="005675FC">
          <w:rPr>
            <w:rFonts w:eastAsia="Malgun Gothic"/>
            <w:color w:val="0563C1"/>
            <w:u w:val="single"/>
            <w:lang w:eastAsia="en-US"/>
          </w:rPr>
          <w:t xml:space="preserve"> “Counterfeit ICT Devices, Conformance and Interoperability Testing Challenges in Africa”</w:t>
        </w:r>
      </w:hyperlink>
      <w:r w:rsidR="005675FC" w:rsidRPr="005675FC">
        <w:rPr>
          <w:rFonts w:eastAsia="Malgun Gothic"/>
          <w:color w:val="444444"/>
          <w:bdr w:val="none" w:sz="0" w:space="0" w:color="auto" w:frame="1"/>
          <w:lang w:eastAsia="en-US"/>
        </w:rPr>
        <w:t xml:space="preserve">, </w:t>
      </w:r>
      <w:r w:rsidR="005675FC" w:rsidRPr="005675FC">
        <w:rPr>
          <w:rFonts w:eastAsia="Malgun Gothic"/>
          <w:lang w:eastAsia="en-US"/>
        </w:rPr>
        <w:t>Tunis, Tunisia, 23 April 2018</w:t>
      </w:r>
    </w:p>
    <w:p w14:paraId="0F483201" w14:textId="77777777" w:rsidR="005675FC" w:rsidRPr="005675FC" w:rsidRDefault="00DC479C" w:rsidP="000A29D9">
      <w:pPr>
        <w:numPr>
          <w:ilvl w:val="2"/>
          <w:numId w:val="37"/>
        </w:numPr>
        <w:rPr>
          <w:rFonts w:eastAsia="Malgun Gothic"/>
          <w:lang w:eastAsia="en-US"/>
        </w:rPr>
      </w:pPr>
      <w:hyperlink r:id="rId25" w:history="1">
        <w:r w:rsidR="005675FC" w:rsidRPr="005675FC">
          <w:rPr>
            <w:rFonts w:eastAsia="Malgun Gothic"/>
            <w:color w:val="0563C1"/>
            <w:u w:val="single"/>
            <w:lang w:eastAsia="en-US"/>
          </w:rPr>
          <w:t>ITU Workshop on Global approaches on combating counterfeiting and stolen ICT devices</w:t>
        </w:r>
      </w:hyperlink>
      <w:r w:rsidR="005675FC" w:rsidRPr="005675FC">
        <w:rPr>
          <w:rFonts w:eastAsia="Malgun Gothic"/>
          <w:lang w:eastAsia="en-US"/>
        </w:rPr>
        <w:t>, Geneva, Switzerland, 23 July 2018</w:t>
      </w:r>
    </w:p>
    <w:p w14:paraId="5FB2FB12" w14:textId="77777777" w:rsidR="005675FC" w:rsidRPr="005675FC" w:rsidRDefault="00DC479C" w:rsidP="000A29D9">
      <w:pPr>
        <w:numPr>
          <w:ilvl w:val="2"/>
          <w:numId w:val="37"/>
        </w:numPr>
        <w:rPr>
          <w:rFonts w:eastAsia="Malgun Gothic"/>
          <w:lang w:eastAsia="en-US"/>
        </w:rPr>
      </w:pPr>
      <w:hyperlink r:id="rId26" w:history="1">
        <w:r w:rsidR="005675FC" w:rsidRPr="005675FC">
          <w:rPr>
            <w:rFonts w:eastAsia="Malgun Gothic"/>
            <w:color w:val="0563C1"/>
            <w:u w:val="single"/>
            <w:lang w:eastAsia="en-US"/>
          </w:rPr>
          <w:t>Third ITU-T Study Group 11 Regional Workshop for Africa on “Counterfeit ICT Devices, Conformance and Interoperability Testing Challenges in Africa”</w:t>
        </w:r>
      </w:hyperlink>
      <w:r w:rsidR="005675FC" w:rsidRPr="005675FC">
        <w:rPr>
          <w:rFonts w:eastAsia="Malgun Gothic"/>
          <w:lang w:eastAsia="en-US"/>
        </w:rPr>
        <w:t>, Tunis, Tunisia, 30 September 2019</w:t>
      </w:r>
    </w:p>
    <w:p w14:paraId="7056CFE8" w14:textId="77777777" w:rsidR="005675FC" w:rsidRPr="005675FC" w:rsidRDefault="005675FC" w:rsidP="000A29D9">
      <w:pPr>
        <w:numPr>
          <w:ilvl w:val="1"/>
          <w:numId w:val="37"/>
        </w:numPr>
        <w:spacing w:after="120"/>
        <w:rPr>
          <w:rFonts w:eastAsia="Malgun Gothic"/>
          <w:lang w:eastAsia="en-US"/>
        </w:rPr>
      </w:pPr>
      <w:r w:rsidRPr="005675FC">
        <w:rPr>
          <w:rFonts w:eastAsia="Malgun Gothic"/>
          <w:lang w:eastAsia="en-US"/>
        </w:rPr>
        <w:t>approved a number of standards and non-normative documents, as follows:</w:t>
      </w:r>
    </w:p>
    <w:p w14:paraId="4D72E679" w14:textId="77777777" w:rsidR="005675FC" w:rsidRPr="005675FC" w:rsidRDefault="00DC479C" w:rsidP="000A29D9">
      <w:pPr>
        <w:numPr>
          <w:ilvl w:val="2"/>
          <w:numId w:val="37"/>
        </w:numPr>
        <w:rPr>
          <w:rFonts w:eastAsia="Malgun Gothic"/>
          <w:lang w:eastAsia="en-US"/>
        </w:rPr>
      </w:pPr>
      <w:hyperlink r:id="rId27" w:history="1">
        <w:r w:rsidR="005675FC" w:rsidRPr="005675FC">
          <w:rPr>
            <w:rFonts w:eastAsia="Malgun Gothic"/>
            <w:color w:val="0563C1"/>
            <w:u w:val="single"/>
            <w:lang w:eastAsia="en-US"/>
          </w:rPr>
          <w:t>ITU-T Q.5050</w:t>
        </w:r>
      </w:hyperlink>
      <w:r w:rsidR="005675FC" w:rsidRPr="005675FC">
        <w:rPr>
          <w:rFonts w:eastAsia="Malgun Gothic"/>
          <w:lang w:eastAsia="en-US"/>
        </w:rPr>
        <w:t xml:space="preserve"> Framework for solutions to combat counterfeit ICT devices</w:t>
      </w:r>
    </w:p>
    <w:p w14:paraId="4C009F13" w14:textId="77777777" w:rsidR="005675FC" w:rsidRPr="005675FC" w:rsidRDefault="00DC479C" w:rsidP="000A29D9">
      <w:pPr>
        <w:numPr>
          <w:ilvl w:val="2"/>
          <w:numId w:val="37"/>
        </w:numPr>
        <w:rPr>
          <w:rFonts w:eastAsia="Malgun Gothic"/>
          <w:lang w:eastAsia="en-US"/>
        </w:rPr>
      </w:pPr>
      <w:hyperlink r:id="rId28" w:history="1">
        <w:r w:rsidR="005675FC" w:rsidRPr="005675FC">
          <w:rPr>
            <w:rFonts w:eastAsia="Malgun Gothic"/>
            <w:color w:val="0563C1"/>
            <w:u w:val="single"/>
            <w:lang w:eastAsia="en-US"/>
          </w:rPr>
          <w:t>ITU-T Q.5051</w:t>
        </w:r>
      </w:hyperlink>
      <w:r w:rsidR="005675FC" w:rsidRPr="005675FC">
        <w:rPr>
          <w:rFonts w:eastAsia="Malgun Gothic"/>
          <w:lang w:eastAsia="en-US"/>
        </w:rPr>
        <w:t xml:space="preserve"> Framework for combating the use of stolen mobile devices</w:t>
      </w:r>
    </w:p>
    <w:p w14:paraId="4EE3840D" w14:textId="77777777" w:rsidR="005675FC" w:rsidRPr="005675FC" w:rsidRDefault="00DC479C" w:rsidP="000A29D9">
      <w:pPr>
        <w:numPr>
          <w:ilvl w:val="2"/>
          <w:numId w:val="37"/>
        </w:numPr>
        <w:rPr>
          <w:rFonts w:eastAsia="Malgun Gothic"/>
          <w:lang w:eastAsia="en-US"/>
        </w:rPr>
      </w:pPr>
      <w:hyperlink r:id="rId29" w:history="1">
        <w:r w:rsidR="005675FC" w:rsidRPr="005675FC">
          <w:rPr>
            <w:rFonts w:eastAsia="Malgun Gothic"/>
            <w:color w:val="0563C1"/>
            <w:u w:val="single"/>
            <w:lang w:eastAsia="en-US"/>
          </w:rPr>
          <w:t>ITU-T Q.5052</w:t>
        </w:r>
      </w:hyperlink>
      <w:r w:rsidR="005675FC" w:rsidRPr="005675FC">
        <w:rPr>
          <w:rFonts w:eastAsia="Malgun Gothic"/>
          <w:lang w:eastAsia="en-US"/>
        </w:rPr>
        <w:t xml:space="preserve"> Addressing mobile devices with duplicate unique identifier</w:t>
      </w:r>
    </w:p>
    <w:p w14:paraId="094DD2FF" w14:textId="77777777" w:rsidR="005675FC" w:rsidRPr="005675FC" w:rsidRDefault="00DC479C" w:rsidP="000A29D9">
      <w:pPr>
        <w:numPr>
          <w:ilvl w:val="2"/>
          <w:numId w:val="37"/>
        </w:numPr>
        <w:rPr>
          <w:rFonts w:eastAsia="Malgun Gothic"/>
          <w:lang w:val="fr-CH" w:eastAsia="en-US"/>
        </w:rPr>
      </w:pPr>
      <w:hyperlink r:id="rId30" w:history="1">
        <w:r w:rsidR="005675FC" w:rsidRPr="005675FC">
          <w:rPr>
            <w:rFonts w:eastAsia="Malgun Gothic"/>
            <w:color w:val="0563C1"/>
            <w:u w:val="single"/>
            <w:lang w:val="fr-CH" w:eastAsia="en-US"/>
          </w:rPr>
          <w:t>ITU-T Q.5053</w:t>
        </w:r>
      </w:hyperlink>
      <w:r w:rsidR="005675FC" w:rsidRPr="005675FC">
        <w:rPr>
          <w:rFonts w:eastAsia="Malgun Gothic"/>
          <w:lang w:val="fr-CH" w:eastAsia="en-US"/>
        </w:rPr>
        <w:t xml:space="preserve"> Mobile device access list audit interface</w:t>
      </w:r>
    </w:p>
    <w:p w14:paraId="09A4462C" w14:textId="77777777" w:rsidR="005675FC" w:rsidRPr="005675FC" w:rsidRDefault="00DC479C" w:rsidP="000A29D9">
      <w:pPr>
        <w:numPr>
          <w:ilvl w:val="2"/>
          <w:numId w:val="37"/>
        </w:numPr>
        <w:rPr>
          <w:rFonts w:eastAsia="Malgun Gothic"/>
          <w:lang w:eastAsia="en-US"/>
        </w:rPr>
      </w:pPr>
      <w:hyperlink r:id="rId31" w:history="1">
        <w:r w:rsidR="005675FC" w:rsidRPr="005675FC">
          <w:rPr>
            <w:rFonts w:eastAsia="Malgun Gothic"/>
            <w:color w:val="0563C1"/>
            <w:u w:val="single"/>
            <w:lang w:eastAsia="en-US"/>
          </w:rPr>
          <w:t>ITU-T QTR-CICT</w:t>
        </w:r>
      </w:hyperlink>
      <w:r w:rsidR="005675FC" w:rsidRPr="005675FC">
        <w:rPr>
          <w:rFonts w:eastAsia="Malgun Gothic"/>
          <w:lang w:eastAsia="en-US"/>
        </w:rPr>
        <w:t xml:space="preserve"> Survey report on counterfeit ICT devices in Africa region</w:t>
      </w:r>
    </w:p>
    <w:p w14:paraId="7E24CF09" w14:textId="77777777" w:rsidR="005675FC" w:rsidRPr="005675FC" w:rsidRDefault="00DC479C" w:rsidP="000A29D9">
      <w:pPr>
        <w:numPr>
          <w:ilvl w:val="2"/>
          <w:numId w:val="37"/>
        </w:numPr>
        <w:rPr>
          <w:rFonts w:eastAsia="Malgun Gothic"/>
          <w:lang w:eastAsia="en-US"/>
        </w:rPr>
      </w:pPr>
      <w:hyperlink r:id="rId32" w:history="1">
        <w:r w:rsidR="005675FC" w:rsidRPr="005675FC">
          <w:rPr>
            <w:rFonts w:eastAsia="Malgun Gothic"/>
            <w:color w:val="0563C1"/>
            <w:u w:val="single"/>
            <w:lang w:eastAsia="en-US"/>
          </w:rPr>
          <w:t>ITU-T QTR-RLB-IMEI</w:t>
        </w:r>
      </w:hyperlink>
      <w:r w:rsidR="005675FC" w:rsidRPr="005675FC">
        <w:rPr>
          <w:rFonts w:eastAsia="Malgun Gothic"/>
          <w:lang w:eastAsia="en-US"/>
        </w:rPr>
        <w:t xml:space="preserve"> Reliability of IMEI</w:t>
      </w:r>
    </w:p>
    <w:p w14:paraId="6527904B" w14:textId="77777777" w:rsidR="005675FC" w:rsidRPr="005675FC" w:rsidRDefault="00DC479C" w:rsidP="000A29D9">
      <w:pPr>
        <w:numPr>
          <w:ilvl w:val="2"/>
          <w:numId w:val="37"/>
        </w:numPr>
        <w:rPr>
          <w:rFonts w:eastAsia="Malgun Gothic"/>
          <w:lang w:eastAsia="en-US"/>
        </w:rPr>
      </w:pPr>
      <w:hyperlink r:id="rId33" w:history="1">
        <w:r w:rsidR="005675FC" w:rsidRPr="005675FC">
          <w:rPr>
            <w:rFonts w:eastAsia="Malgun Gothic"/>
            <w:color w:val="0563C1"/>
            <w:u w:val="single"/>
            <w:lang w:eastAsia="en-US"/>
          </w:rPr>
          <w:t>Technical Report</w:t>
        </w:r>
      </w:hyperlink>
      <w:r w:rsidR="005675FC" w:rsidRPr="005675FC">
        <w:rPr>
          <w:rFonts w:eastAsia="Malgun Gothic"/>
          <w:lang w:eastAsia="en-US"/>
        </w:rPr>
        <w:t xml:space="preserve"> on Counterfeit ICT equipment</w:t>
      </w:r>
    </w:p>
    <w:p w14:paraId="39D7692F" w14:textId="77777777" w:rsidR="005675FC" w:rsidRPr="005675FC" w:rsidRDefault="00DC479C" w:rsidP="000A29D9">
      <w:pPr>
        <w:numPr>
          <w:ilvl w:val="2"/>
          <w:numId w:val="37"/>
        </w:numPr>
        <w:rPr>
          <w:rFonts w:eastAsia="Malgun Gothic"/>
          <w:lang w:eastAsia="en-US"/>
        </w:rPr>
      </w:pPr>
      <w:hyperlink r:id="rId34" w:history="1">
        <w:r w:rsidR="005675FC" w:rsidRPr="005675FC">
          <w:rPr>
            <w:rFonts w:eastAsia="Malgun Gothic"/>
            <w:color w:val="0563C1"/>
            <w:u w:val="single"/>
            <w:lang w:eastAsia="en-US"/>
          </w:rPr>
          <w:t>Questionnaire</w:t>
        </w:r>
      </w:hyperlink>
      <w:r w:rsidR="005675FC" w:rsidRPr="005675FC">
        <w:rPr>
          <w:rFonts w:eastAsia="Malgun Gothic"/>
          <w:lang w:eastAsia="en-US"/>
        </w:rPr>
        <w:t xml:space="preserve"> on Reliability of International Mobile Equipment Identity (IMEI)</w:t>
      </w:r>
    </w:p>
    <w:p w14:paraId="17EB050C" w14:textId="77777777" w:rsidR="005675FC" w:rsidRPr="005675FC" w:rsidRDefault="005675FC" w:rsidP="000A29D9">
      <w:pPr>
        <w:numPr>
          <w:ilvl w:val="1"/>
          <w:numId w:val="37"/>
        </w:numPr>
        <w:spacing w:after="120"/>
        <w:rPr>
          <w:rFonts w:eastAsia="Malgun Gothic"/>
          <w:lang w:eastAsia="en-US"/>
        </w:rPr>
      </w:pPr>
      <w:r w:rsidRPr="005675FC">
        <w:rPr>
          <w:rFonts w:eastAsia="Malgun Gothic"/>
          <w:lang w:eastAsia="en-US"/>
        </w:rPr>
        <w:t>develops the following non-normative documents:</w:t>
      </w:r>
    </w:p>
    <w:p w14:paraId="2E2D5016" w14:textId="77777777" w:rsidR="005675FC" w:rsidRPr="005675FC" w:rsidRDefault="005675FC" w:rsidP="000A29D9">
      <w:pPr>
        <w:numPr>
          <w:ilvl w:val="2"/>
          <w:numId w:val="37"/>
        </w:numPr>
        <w:rPr>
          <w:rFonts w:eastAsia="Malgun Gothic"/>
          <w:lang w:eastAsia="en-US"/>
        </w:rPr>
      </w:pPr>
      <w:r w:rsidRPr="005675FC">
        <w:rPr>
          <w:rFonts w:eastAsia="Malgun Gothic"/>
          <w:lang w:eastAsia="en-US"/>
        </w:rPr>
        <w:t>New Supplement ITU-T Q.Sup.BLvsWL “Guidelines for Permissive versus Restrictive System Implementations to address counterfeit, stolen and illegal mobile devices”</w:t>
      </w:r>
    </w:p>
    <w:p w14:paraId="1B6634B6" w14:textId="77777777" w:rsidR="005675FC" w:rsidRPr="005675FC" w:rsidRDefault="005675FC" w:rsidP="000A29D9">
      <w:pPr>
        <w:numPr>
          <w:ilvl w:val="2"/>
          <w:numId w:val="37"/>
        </w:numPr>
        <w:rPr>
          <w:rFonts w:eastAsia="Malgun Gothic"/>
          <w:lang w:eastAsia="en-US"/>
        </w:rPr>
      </w:pPr>
      <w:r w:rsidRPr="005675FC">
        <w:rPr>
          <w:rFonts w:eastAsia="Malgun Gothic"/>
          <w:lang w:eastAsia="en-US"/>
        </w:rPr>
        <w:t>New Supplement ITU-T Q.Sup.CFS-Use-Cases “Use Cases on the Combat of Counterfeit ICT and Stolen Mobile Devices”</w:t>
      </w:r>
    </w:p>
    <w:p w14:paraId="3B00DFFE" w14:textId="77777777" w:rsidR="005675FC" w:rsidRPr="005675FC" w:rsidRDefault="005675FC" w:rsidP="000A29D9">
      <w:pPr>
        <w:numPr>
          <w:ilvl w:val="2"/>
          <w:numId w:val="37"/>
        </w:numPr>
        <w:rPr>
          <w:rFonts w:eastAsia="Malgun Gothic"/>
          <w:lang w:eastAsia="en-US"/>
        </w:rPr>
      </w:pPr>
      <w:r w:rsidRPr="005675FC">
        <w:rPr>
          <w:rFonts w:eastAsia="Malgun Gothic"/>
          <w:lang w:eastAsia="en-US"/>
        </w:rPr>
        <w:t>New Supplement Q.Sup.CFS-Rdm “Roadmap for the Q.5050-series - Combat of Counterfeit ICT and Stolen Mobile Devices”</w:t>
      </w:r>
    </w:p>
    <w:p w14:paraId="2B9DDDC1" w14:textId="77777777" w:rsidR="005675FC" w:rsidRPr="005675FC" w:rsidRDefault="005675FC" w:rsidP="000A29D9">
      <w:pPr>
        <w:numPr>
          <w:ilvl w:val="2"/>
          <w:numId w:val="37"/>
        </w:numPr>
        <w:rPr>
          <w:rFonts w:eastAsia="Malgun Gothic"/>
          <w:lang w:eastAsia="en-US"/>
        </w:rPr>
      </w:pPr>
      <w:r w:rsidRPr="005675FC">
        <w:rPr>
          <w:rFonts w:eastAsia="Malgun Gothic"/>
          <w:lang w:eastAsia="en-US"/>
        </w:rPr>
        <w:t>New Technical Report TR-CF-QoS “Impact of Counterfeit Mobile devices on Quality of Service”</w:t>
      </w:r>
    </w:p>
    <w:p w14:paraId="6250FDB8" w14:textId="77777777" w:rsidR="005675FC" w:rsidRPr="005675FC" w:rsidRDefault="005675FC" w:rsidP="000A29D9">
      <w:pPr>
        <w:numPr>
          <w:ilvl w:val="2"/>
          <w:numId w:val="37"/>
        </w:numPr>
        <w:rPr>
          <w:rFonts w:eastAsia="Malgun Gothic"/>
          <w:lang w:eastAsia="en-US"/>
        </w:rPr>
      </w:pPr>
      <w:r w:rsidRPr="005675FC">
        <w:rPr>
          <w:rFonts w:eastAsia="Malgun Gothic"/>
          <w:lang w:eastAsia="en-US"/>
        </w:rPr>
        <w:t>New Supplement Q.Sup.CFS-AFR (ex.TR-FCM) “Guidelines on combating counterfeit and stolen mobile devices in African region”</w:t>
      </w:r>
    </w:p>
    <w:p w14:paraId="5822560E" w14:textId="77777777" w:rsidR="005675FC" w:rsidRPr="005675FC" w:rsidRDefault="005675FC" w:rsidP="000A29D9">
      <w:pPr>
        <w:numPr>
          <w:ilvl w:val="2"/>
          <w:numId w:val="37"/>
        </w:numPr>
        <w:rPr>
          <w:rFonts w:eastAsia="Malgun Gothic"/>
          <w:lang w:eastAsia="en-US"/>
        </w:rPr>
      </w:pPr>
      <w:r w:rsidRPr="005675FC">
        <w:rPr>
          <w:rFonts w:eastAsia="Malgun Gothic"/>
          <w:lang w:eastAsia="en-US"/>
        </w:rPr>
        <w:t>New Technical Paper TR-GAA “Common guidelines for conformity assessment in African Region in order to assist in the combat counterfeit ICT devices”</w:t>
      </w:r>
    </w:p>
    <w:p w14:paraId="384C4B9A" w14:textId="77777777" w:rsidR="005675FC" w:rsidRPr="005675FC" w:rsidRDefault="005675FC" w:rsidP="005675FC">
      <w:pPr>
        <w:ind w:left="1260"/>
        <w:rPr>
          <w:rFonts w:eastAsia="Malgun Gothic"/>
          <w:lang w:eastAsia="en-GB"/>
        </w:rPr>
      </w:pPr>
      <w:r w:rsidRPr="005675FC">
        <w:rPr>
          <w:rFonts w:eastAsia="Malgun Gothic"/>
          <w:lang w:eastAsia="en-GB"/>
        </w:rPr>
        <w:t xml:space="preserve">Note: all details about SG11 activities on combating counterfeiting and the use of stolen devices are available at: </w:t>
      </w:r>
      <w:hyperlink r:id="rId35" w:history="1">
        <w:r w:rsidRPr="005675FC">
          <w:rPr>
            <w:rFonts w:eastAsia="Malgun Gothic"/>
            <w:color w:val="0563C1"/>
            <w:u w:val="single"/>
            <w:lang w:eastAsia="en-GB"/>
          </w:rPr>
          <w:t>https://www.itu.int/en/ITU-T/studygroups/2017-2020/11/Pages/counterfeit.aspx</w:t>
        </w:r>
      </w:hyperlink>
      <w:r w:rsidRPr="005675FC">
        <w:rPr>
          <w:rFonts w:eastAsia="Malgun Gothic"/>
          <w:lang w:eastAsia="en-GB"/>
        </w:rPr>
        <w:t>.</w:t>
      </w:r>
    </w:p>
    <w:p w14:paraId="61FD17BA" w14:textId="77777777" w:rsidR="005675FC" w:rsidRPr="005675FC" w:rsidRDefault="005675FC" w:rsidP="000A29D9">
      <w:pPr>
        <w:numPr>
          <w:ilvl w:val="0"/>
          <w:numId w:val="37"/>
        </w:numPr>
        <w:spacing w:before="240"/>
        <w:rPr>
          <w:rFonts w:eastAsia="Malgun Gothic"/>
          <w:lang w:eastAsia="en-US"/>
        </w:rPr>
      </w:pPr>
      <w:r w:rsidRPr="005675FC">
        <w:rPr>
          <w:rFonts w:eastAsia="Malgun Gothic"/>
          <w:lang w:eastAsia="en-US"/>
        </w:rPr>
        <w:t>SG11 constantly informed SG17 on security related issues as well as combating counterfeiting and the use of stolen ICT devices (around 30 LSs were sent over this SP).</w:t>
      </w:r>
    </w:p>
    <w:p w14:paraId="45843108" w14:textId="66D3BA99" w:rsidR="005675FC" w:rsidRPr="0046304D" w:rsidRDefault="005675FC" w:rsidP="0046304D">
      <w:pPr>
        <w:pStyle w:val="ListParagraph"/>
        <w:numPr>
          <w:ilvl w:val="0"/>
          <w:numId w:val="39"/>
        </w:numPr>
        <w:spacing w:before="240" w:after="120"/>
        <w:ind w:left="720" w:hanging="720"/>
        <w:rPr>
          <w:rFonts w:eastAsia="Malgun Gothic"/>
          <w:b/>
          <w:bCs/>
          <w:lang w:eastAsia="en-US"/>
        </w:rPr>
      </w:pPr>
      <w:r w:rsidRPr="0046304D">
        <w:rPr>
          <w:rFonts w:eastAsia="Malgun Gothic"/>
          <w:b/>
          <w:bCs/>
          <w:lang w:eastAsia="en-US"/>
        </w:rPr>
        <w:t>Demarcation lines</w:t>
      </w:r>
    </w:p>
    <w:p w14:paraId="7B59E069" w14:textId="0D5BE974" w:rsidR="005675FC" w:rsidRPr="005675FC" w:rsidRDefault="005675FC" w:rsidP="00047FDD">
      <w:pPr>
        <w:numPr>
          <w:ilvl w:val="1"/>
          <w:numId w:val="39"/>
        </w:numPr>
        <w:spacing w:before="240" w:after="120"/>
        <w:ind w:hanging="720"/>
        <w:rPr>
          <w:rFonts w:eastAsia="Malgun Gothic"/>
          <w:b/>
          <w:bCs/>
          <w:lang w:eastAsia="en-US"/>
        </w:rPr>
      </w:pPr>
      <w:r w:rsidRPr="005675FC">
        <w:rPr>
          <w:rFonts w:eastAsia="Malgun Gothic"/>
          <w:b/>
          <w:bCs/>
          <w:lang w:eastAsia="en-US"/>
        </w:rPr>
        <w:t>Signalling security</w:t>
      </w:r>
    </w:p>
    <w:p w14:paraId="42031A8C" w14:textId="77777777" w:rsidR="005675FC" w:rsidRPr="005675FC" w:rsidRDefault="005675FC" w:rsidP="001D3FA1">
      <w:pPr>
        <w:numPr>
          <w:ilvl w:val="0"/>
          <w:numId w:val="37"/>
        </w:numPr>
        <w:spacing w:before="240"/>
        <w:ind w:left="1080"/>
        <w:rPr>
          <w:rFonts w:eastAsia="Malgun Gothic"/>
          <w:lang w:eastAsia="en-US"/>
        </w:rPr>
      </w:pPr>
      <w:r w:rsidRPr="005675FC">
        <w:rPr>
          <w:rFonts w:eastAsia="Malgun Gothic"/>
          <w:lang w:eastAsia="en-US"/>
        </w:rPr>
        <w:t>SG11 focuses on improving all types of signalling protocols, which are used in legacy and future networks (e.g. SS7, 4G, 5G and beyond), in order to make them more secure.</w:t>
      </w:r>
    </w:p>
    <w:p w14:paraId="0C1E5730" w14:textId="77777777" w:rsidR="005675FC" w:rsidRPr="005675FC" w:rsidRDefault="005675FC" w:rsidP="001D3FA1">
      <w:pPr>
        <w:numPr>
          <w:ilvl w:val="0"/>
          <w:numId w:val="37"/>
        </w:numPr>
        <w:spacing w:before="240"/>
        <w:ind w:left="1080"/>
        <w:rPr>
          <w:rFonts w:eastAsia="Malgun Gothic"/>
          <w:lang w:eastAsia="en-US"/>
        </w:rPr>
      </w:pPr>
      <w:r w:rsidRPr="005675FC">
        <w:rPr>
          <w:rFonts w:eastAsia="Malgun Gothic"/>
          <w:lang w:eastAsia="en-US"/>
        </w:rPr>
        <w:t>SG17 focuses on security architectures, frameworks, mechanisms and measures (e.g. X.509) which might be utilized by SG11 for improving signalling protocols from security perspective.</w:t>
      </w:r>
    </w:p>
    <w:p w14:paraId="03037640" w14:textId="77777777" w:rsidR="005675FC" w:rsidRPr="005675FC" w:rsidRDefault="005675FC" w:rsidP="005675FC">
      <w:pPr>
        <w:spacing w:before="240"/>
        <w:rPr>
          <w:rFonts w:eastAsia="Malgun Gothic"/>
          <w:lang w:eastAsia="en-GB"/>
        </w:rPr>
      </w:pPr>
      <w:r w:rsidRPr="005675FC">
        <w:rPr>
          <w:rFonts w:eastAsia="Malgun Gothic"/>
          <w:lang w:eastAsia="en-GB"/>
        </w:rPr>
        <w:t>With regards to the ongoing signalling areas related to security issues, the demarcation lines are:</w:t>
      </w:r>
    </w:p>
    <w:p w14:paraId="36DC365D" w14:textId="77777777" w:rsidR="005675FC" w:rsidRPr="005675FC" w:rsidRDefault="005675FC" w:rsidP="0046304D">
      <w:pPr>
        <w:numPr>
          <w:ilvl w:val="1"/>
          <w:numId w:val="37"/>
        </w:numPr>
        <w:spacing w:after="120"/>
        <w:rPr>
          <w:rFonts w:eastAsia="Malgun Gothic"/>
          <w:lang w:eastAsia="en-US"/>
        </w:rPr>
      </w:pPr>
      <w:r w:rsidRPr="005675FC">
        <w:rPr>
          <w:rFonts w:eastAsia="Malgun Gothic"/>
          <w:lang w:eastAsia="en-US"/>
        </w:rPr>
        <w:lastRenderedPageBreak/>
        <w:t>The algorithms for checking certificates within SS7 network or in standalone TSCA (for other protocols) should be standardized by SG11 in close collaboration with SG17 and external SDOs (such as IETF).</w:t>
      </w:r>
    </w:p>
    <w:p w14:paraId="391E61B5" w14:textId="77777777" w:rsidR="005675FC" w:rsidRPr="005675FC" w:rsidRDefault="005675FC" w:rsidP="0046304D">
      <w:pPr>
        <w:numPr>
          <w:ilvl w:val="1"/>
          <w:numId w:val="37"/>
        </w:numPr>
        <w:spacing w:after="120"/>
        <w:rPr>
          <w:rFonts w:eastAsia="Malgun Gothic"/>
          <w:lang w:eastAsia="en-US"/>
        </w:rPr>
      </w:pPr>
      <w:r w:rsidRPr="005675FC">
        <w:rPr>
          <w:rFonts w:eastAsia="Malgun Gothic"/>
          <w:lang w:eastAsia="en-US"/>
        </w:rPr>
        <w:t>The requirements for TCSA and the framework on distribution of certificates among different TCSA can be standardized by SG17.</w:t>
      </w:r>
    </w:p>
    <w:p w14:paraId="5D973804" w14:textId="77777777" w:rsidR="005675FC" w:rsidRPr="005675FC" w:rsidRDefault="005675FC" w:rsidP="0046304D">
      <w:pPr>
        <w:numPr>
          <w:ilvl w:val="1"/>
          <w:numId w:val="37"/>
        </w:numPr>
        <w:spacing w:after="120"/>
        <w:rPr>
          <w:rFonts w:eastAsia="Malgun Gothic"/>
          <w:lang w:eastAsia="en-US"/>
        </w:rPr>
      </w:pPr>
      <w:r w:rsidRPr="005675FC">
        <w:rPr>
          <w:rFonts w:eastAsia="Malgun Gothic"/>
          <w:lang w:eastAsia="en-US"/>
        </w:rPr>
        <w:t>All signalling-related services (e.g., basic calls, supplementary services such as CLIP/CLIR, USSD, etc.) as well as relevant protocols and signalling messages exchange, which need to be improved due to telephone fraud/spoofing, should be standardized by SG11.</w:t>
      </w:r>
    </w:p>
    <w:p w14:paraId="0D4CD470" w14:textId="5FE9BE5A" w:rsidR="005675FC" w:rsidRPr="005675FC" w:rsidRDefault="005675FC" w:rsidP="00047FDD">
      <w:pPr>
        <w:numPr>
          <w:ilvl w:val="1"/>
          <w:numId w:val="39"/>
        </w:numPr>
        <w:spacing w:before="240" w:after="120"/>
        <w:ind w:hanging="720"/>
        <w:rPr>
          <w:rFonts w:eastAsia="Malgun Gothic"/>
          <w:b/>
          <w:bCs/>
          <w:lang w:eastAsia="en-US"/>
        </w:rPr>
      </w:pPr>
      <w:r w:rsidRPr="005675FC">
        <w:rPr>
          <w:rFonts w:eastAsia="Malgun Gothic"/>
          <w:b/>
          <w:bCs/>
          <w:lang w:eastAsia="en-US"/>
        </w:rPr>
        <w:t>Combating counterfeiting and theft</w:t>
      </w:r>
    </w:p>
    <w:p w14:paraId="577E7E24" w14:textId="77777777" w:rsidR="005675FC" w:rsidRPr="005675FC" w:rsidRDefault="005675FC" w:rsidP="00047FDD">
      <w:pPr>
        <w:rPr>
          <w:rFonts w:eastAsia="Times New Roman"/>
          <w:lang w:eastAsia="en-US"/>
        </w:rPr>
      </w:pPr>
      <w:r w:rsidRPr="005675FC">
        <w:rPr>
          <w:rFonts w:eastAsia="Times New Roman"/>
          <w:lang w:eastAsia="en-US"/>
        </w:rPr>
        <w:t>With regards to the combating counterfeiting, the demarcation lines are:</w:t>
      </w:r>
    </w:p>
    <w:p w14:paraId="2ABA006C" w14:textId="77777777" w:rsidR="005675FC" w:rsidRPr="005675FC" w:rsidRDefault="005675FC" w:rsidP="0046304D">
      <w:pPr>
        <w:numPr>
          <w:ilvl w:val="1"/>
          <w:numId w:val="37"/>
        </w:numPr>
        <w:spacing w:after="120"/>
        <w:rPr>
          <w:rFonts w:eastAsia="Malgun Gothic"/>
          <w:lang w:eastAsia="en-US"/>
        </w:rPr>
      </w:pPr>
      <w:r w:rsidRPr="005675FC">
        <w:rPr>
          <w:rFonts w:eastAsia="Malgun Gothic"/>
          <w:lang w:eastAsia="en-US"/>
        </w:rPr>
        <w:t>SG11 will continue all activities related to combating counterfeiting and stolen ICT devices according to the given mandate as there are no duplication of work among SG11 and SG17.</w:t>
      </w:r>
    </w:p>
    <w:p w14:paraId="3CAF04CE" w14:textId="77777777" w:rsidR="005675FC" w:rsidRPr="005675FC" w:rsidRDefault="005675FC" w:rsidP="0046304D">
      <w:pPr>
        <w:numPr>
          <w:ilvl w:val="1"/>
          <w:numId w:val="37"/>
        </w:numPr>
        <w:spacing w:after="120"/>
        <w:rPr>
          <w:rFonts w:eastAsia="Malgun Gothic"/>
          <w:lang w:eastAsia="en-US"/>
        </w:rPr>
      </w:pPr>
      <w:r w:rsidRPr="005675FC">
        <w:rPr>
          <w:rFonts w:eastAsia="Malgun Gothic"/>
          <w:lang w:eastAsia="en-US"/>
        </w:rPr>
        <w:t>SG17 focuses on security architectures, frameworks, mechanisms and measures which might be utilized to support combating counterfeiting and stolen ICT devices from security perspective.</w:t>
      </w:r>
    </w:p>
    <w:p w14:paraId="215816F3" w14:textId="77777777" w:rsidR="005675FC" w:rsidRPr="005675FC" w:rsidRDefault="005675FC" w:rsidP="0046304D">
      <w:pPr>
        <w:numPr>
          <w:ilvl w:val="1"/>
          <w:numId w:val="37"/>
        </w:numPr>
        <w:spacing w:after="120"/>
        <w:rPr>
          <w:rFonts w:eastAsia="Malgun Gothic"/>
          <w:lang w:eastAsia="en-US"/>
        </w:rPr>
      </w:pPr>
      <w:r w:rsidRPr="005675FC">
        <w:rPr>
          <w:rFonts w:eastAsia="Malgun Gothic"/>
          <w:lang w:eastAsia="en-US"/>
        </w:rPr>
        <w:t>With regard to ongoing activities, SG17 may complement the SG11 work on combating counterfeiting and the use of stolen ICT devices on security related-issues, such as:</w:t>
      </w:r>
    </w:p>
    <w:p w14:paraId="4B752006" w14:textId="77777777" w:rsidR="005675FC" w:rsidRPr="005675FC" w:rsidRDefault="005675FC" w:rsidP="0046304D">
      <w:pPr>
        <w:numPr>
          <w:ilvl w:val="2"/>
          <w:numId w:val="37"/>
        </w:numPr>
        <w:rPr>
          <w:rFonts w:eastAsia="Malgun Gothic"/>
          <w:lang w:eastAsia="en-US"/>
        </w:rPr>
      </w:pPr>
      <w:r w:rsidRPr="005675FC">
        <w:rPr>
          <w:rFonts w:eastAsia="Malgun Gothic"/>
          <w:lang w:eastAsia="en-US"/>
        </w:rPr>
        <w:t>studies related to security of identifiers of telecommunication/ICT devices in order to avoid their possible duplication/cloning.</w:t>
      </w:r>
    </w:p>
    <w:p w14:paraId="675A6569" w14:textId="77777777" w:rsidR="005675FC" w:rsidRPr="005675FC" w:rsidRDefault="005675FC" w:rsidP="0046304D">
      <w:pPr>
        <w:numPr>
          <w:ilvl w:val="2"/>
          <w:numId w:val="37"/>
        </w:numPr>
        <w:rPr>
          <w:rFonts w:eastAsia="Malgun Gothic"/>
          <w:lang w:eastAsia="en-US"/>
        </w:rPr>
      </w:pPr>
      <w:r w:rsidRPr="005675FC">
        <w:rPr>
          <w:rFonts w:eastAsia="Malgun Gothic"/>
          <w:lang w:eastAsia="en-US"/>
        </w:rPr>
        <w:t>studies related on how to ensure the security of the ICT devices in general in order to minimize the usage of stolen devices on ICT market.</w:t>
      </w:r>
    </w:p>
    <w:p w14:paraId="11F1682E" w14:textId="77777777" w:rsidR="005675FC" w:rsidRPr="005675FC" w:rsidRDefault="005675FC" w:rsidP="001D3FA1">
      <w:pPr>
        <w:pStyle w:val="ListParagraph"/>
        <w:numPr>
          <w:ilvl w:val="0"/>
          <w:numId w:val="39"/>
        </w:numPr>
        <w:spacing w:before="240" w:after="120"/>
        <w:ind w:left="720" w:hanging="720"/>
        <w:rPr>
          <w:rFonts w:eastAsia="Malgun Gothic"/>
          <w:b/>
          <w:bCs/>
          <w:lang w:eastAsia="en-US"/>
        </w:rPr>
      </w:pPr>
      <w:r w:rsidRPr="005675FC">
        <w:rPr>
          <w:rFonts w:eastAsia="Malgun Gothic"/>
          <w:b/>
          <w:bCs/>
          <w:lang w:eastAsia="en-US"/>
        </w:rPr>
        <w:t>Conclusion</w:t>
      </w:r>
    </w:p>
    <w:p w14:paraId="753669ED" w14:textId="77777777" w:rsidR="005675FC" w:rsidRPr="005675FC" w:rsidRDefault="005675FC" w:rsidP="001D3FA1">
      <w:pPr>
        <w:numPr>
          <w:ilvl w:val="0"/>
          <w:numId w:val="37"/>
        </w:numPr>
        <w:ind w:left="1170"/>
        <w:rPr>
          <w:rFonts w:eastAsia="Times New Roman"/>
          <w:lang w:eastAsia="en-US"/>
        </w:rPr>
      </w:pPr>
      <w:r w:rsidRPr="005675FC">
        <w:rPr>
          <w:rFonts w:eastAsia="Times New Roman"/>
          <w:lang w:eastAsia="en-US"/>
        </w:rPr>
        <w:t>SG11 and SG17 will follow the demarcation lines identified above.</w:t>
      </w:r>
    </w:p>
    <w:p w14:paraId="438A924C" w14:textId="77777777" w:rsidR="005675FC" w:rsidRPr="005675FC" w:rsidRDefault="005675FC" w:rsidP="001D3FA1">
      <w:pPr>
        <w:numPr>
          <w:ilvl w:val="0"/>
          <w:numId w:val="37"/>
        </w:numPr>
        <w:ind w:left="1170"/>
        <w:rPr>
          <w:rFonts w:eastAsia="Times New Roman"/>
          <w:lang w:eastAsia="en-US"/>
        </w:rPr>
      </w:pPr>
      <w:r w:rsidRPr="005675FC">
        <w:rPr>
          <w:rFonts w:eastAsia="Times New Roman"/>
          <w:lang w:eastAsia="en-US"/>
        </w:rPr>
        <w:t>SG11 and SG17 will continue informing each other on any activities related to security of signalling protocols, combating counterfeiting and the use of stolen ICT devices.</w:t>
      </w:r>
    </w:p>
    <w:p w14:paraId="361B4859" w14:textId="77777777" w:rsidR="005675FC" w:rsidRPr="005675FC" w:rsidRDefault="005675FC" w:rsidP="001D3FA1">
      <w:pPr>
        <w:numPr>
          <w:ilvl w:val="0"/>
          <w:numId w:val="37"/>
        </w:numPr>
        <w:ind w:left="1170"/>
        <w:rPr>
          <w:rFonts w:eastAsia="Times New Roman"/>
          <w:lang w:eastAsia="en-US"/>
        </w:rPr>
      </w:pPr>
      <w:r w:rsidRPr="005675FC">
        <w:rPr>
          <w:rFonts w:eastAsia="Times New Roman"/>
          <w:lang w:eastAsia="en-US"/>
        </w:rPr>
        <w:t>SG11 and SG17 will collaborate closely, Rapporteurs of particular Questions of both SGs are encouraged to conduct joint rapporteur group meetings, if it is appropriate.</w:t>
      </w:r>
    </w:p>
    <w:p w14:paraId="4FB356E6" w14:textId="77777777" w:rsidR="005675FC" w:rsidRPr="005675FC" w:rsidRDefault="005675FC" w:rsidP="001D3FA1">
      <w:pPr>
        <w:numPr>
          <w:ilvl w:val="0"/>
          <w:numId w:val="37"/>
        </w:numPr>
        <w:ind w:left="1170"/>
        <w:rPr>
          <w:rFonts w:eastAsia="Times New Roman"/>
          <w:lang w:eastAsia="en-US"/>
        </w:rPr>
      </w:pPr>
      <w:r w:rsidRPr="005675FC">
        <w:rPr>
          <w:rFonts w:eastAsia="Times New Roman"/>
          <w:lang w:eastAsia="en-US"/>
        </w:rPr>
        <w:t>SG11 and SG17 will hold the joint ITU workshop to address these subject matters, if it is appropriate.</w:t>
      </w:r>
    </w:p>
    <w:p w14:paraId="2E1983DB" w14:textId="77777777" w:rsidR="005675FC" w:rsidRPr="005675FC" w:rsidRDefault="005675FC" w:rsidP="001D3FA1">
      <w:pPr>
        <w:numPr>
          <w:ilvl w:val="0"/>
          <w:numId w:val="37"/>
        </w:numPr>
        <w:ind w:left="1170"/>
        <w:rPr>
          <w:rFonts w:eastAsia="Times New Roman"/>
          <w:lang w:eastAsia="en-US"/>
        </w:rPr>
      </w:pPr>
      <w:r w:rsidRPr="005675FC">
        <w:rPr>
          <w:rFonts w:eastAsia="Times New Roman"/>
          <w:lang w:eastAsia="en-US"/>
        </w:rPr>
        <w:t>SG11 and SG17 Chairmen agreed that it is up to Member States to decide regarding SG structure, mandate, lead role and Questions texts. This kind of issues should be discussed and agreed at the WTSA level.</w:t>
      </w:r>
    </w:p>
    <w:p w14:paraId="2B3B28A6" w14:textId="237E58AD" w:rsidR="00794F4F" w:rsidRPr="00A07891" w:rsidRDefault="00394DBF" w:rsidP="006D41AE">
      <w:pPr>
        <w:jc w:val="center"/>
      </w:pPr>
      <w:r w:rsidRPr="00A07891">
        <w:t>__________________</w:t>
      </w:r>
    </w:p>
    <w:sectPr w:rsidR="00794F4F" w:rsidRPr="00A07891" w:rsidSect="002C0658">
      <w:headerReference w:type="default" r:id="rId36"/>
      <w:pgSz w:w="11907" w:h="16840" w:code="9"/>
      <w:pgMar w:top="1276" w:right="1134" w:bottom="1276"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D21A0" w14:textId="77777777" w:rsidR="00AF3B14" w:rsidRDefault="00AF3B14" w:rsidP="00C42125">
      <w:pPr>
        <w:spacing w:before="0"/>
      </w:pPr>
      <w:r>
        <w:separator/>
      </w:r>
    </w:p>
  </w:endnote>
  <w:endnote w:type="continuationSeparator" w:id="0">
    <w:p w14:paraId="318AA9FD" w14:textId="77777777" w:rsidR="00AF3B14" w:rsidRDefault="00AF3B14"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UI"/>
    <w:panose1 w:val="00000000000000000000"/>
    <w:charset w:val="80"/>
    <w:family w:val="auto"/>
    <w:notTrueType/>
    <w:pitch w:val="variable"/>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B0A26" w14:textId="77777777" w:rsidR="00AF3B14" w:rsidRDefault="00AF3B14" w:rsidP="00C42125">
      <w:pPr>
        <w:spacing w:before="0"/>
      </w:pPr>
      <w:r>
        <w:separator/>
      </w:r>
    </w:p>
  </w:footnote>
  <w:footnote w:type="continuationSeparator" w:id="0">
    <w:p w14:paraId="4A5825CB" w14:textId="77777777" w:rsidR="00AF3B14" w:rsidRDefault="00AF3B14"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C4F5C" w14:textId="742A56D2" w:rsidR="005976A1" w:rsidRPr="00701B54" w:rsidRDefault="00701B54" w:rsidP="00701B54">
    <w:pPr>
      <w:pStyle w:val="Header"/>
      <w:rPr>
        <w:sz w:val="18"/>
      </w:rPr>
    </w:pPr>
    <w:r w:rsidRPr="00701B54">
      <w:rPr>
        <w:sz w:val="18"/>
      </w:rPr>
      <w:t xml:space="preserve">- </w:t>
    </w:r>
    <w:r w:rsidRPr="00701B54">
      <w:rPr>
        <w:sz w:val="18"/>
      </w:rPr>
      <w:fldChar w:fldCharType="begin"/>
    </w:r>
    <w:r w:rsidRPr="00701B54">
      <w:rPr>
        <w:sz w:val="18"/>
      </w:rPr>
      <w:instrText xml:space="preserve"> PAGE  \* MERGEFORMAT </w:instrText>
    </w:r>
    <w:r w:rsidRPr="00701B54">
      <w:rPr>
        <w:sz w:val="18"/>
      </w:rPr>
      <w:fldChar w:fldCharType="separate"/>
    </w:r>
    <w:r w:rsidR="00414CCB">
      <w:rPr>
        <w:noProof/>
        <w:sz w:val="18"/>
      </w:rPr>
      <w:t>2</w:t>
    </w:r>
    <w:r w:rsidRPr="00701B54">
      <w:rPr>
        <w:sz w:val="18"/>
      </w:rPr>
      <w:fldChar w:fldCharType="end"/>
    </w:r>
    <w:r w:rsidRPr="00701B54">
      <w:rPr>
        <w:sz w:val="18"/>
      </w:rPr>
      <w:t xml:space="preserve"> -</w:t>
    </w:r>
  </w:p>
  <w:p w14:paraId="1B838249" w14:textId="19C53D7A" w:rsidR="00701B54" w:rsidRPr="00701B54" w:rsidRDefault="00701B54" w:rsidP="00701B54">
    <w:pPr>
      <w:pStyle w:val="Header"/>
      <w:spacing w:after="240"/>
      <w:rPr>
        <w:sz w:val="18"/>
      </w:rPr>
    </w:pPr>
    <w:r w:rsidRPr="00701B54">
      <w:rPr>
        <w:sz w:val="18"/>
      </w:rPr>
      <w:fldChar w:fldCharType="begin"/>
    </w:r>
    <w:r w:rsidRPr="00701B54">
      <w:rPr>
        <w:sz w:val="18"/>
      </w:rPr>
      <w:instrText xml:space="preserve"> STYLEREF  Docnumber  </w:instrText>
    </w:r>
    <w:r w:rsidRPr="00701B54">
      <w:rPr>
        <w:sz w:val="18"/>
      </w:rPr>
      <w:fldChar w:fldCharType="separate"/>
    </w:r>
    <w:r w:rsidR="00DC479C">
      <w:rPr>
        <w:noProof/>
        <w:sz w:val="18"/>
      </w:rPr>
      <w:t>TSAG-TD934</w:t>
    </w:r>
    <w:r w:rsidRPr="00701B54">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916DF"/>
    <w:multiLevelType w:val="hybridMultilevel"/>
    <w:tmpl w:val="2396B9B8"/>
    <w:lvl w:ilvl="0" w:tplc="C1EAA0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F702C"/>
    <w:multiLevelType w:val="multilevel"/>
    <w:tmpl w:val="33FA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656E78"/>
    <w:multiLevelType w:val="hybridMultilevel"/>
    <w:tmpl w:val="631CC076"/>
    <w:lvl w:ilvl="0" w:tplc="FEE899A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0B3C92"/>
    <w:multiLevelType w:val="multilevel"/>
    <w:tmpl w:val="BD82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990EE2"/>
    <w:multiLevelType w:val="multilevel"/>
    <w:tmpl w:val="53A0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5D5A56"/>
    <w:multiLevelType w:val="multilevel"/>
    <w:tmpl w:val="27DEE810"/>
    <w:lvl w:ilvl="0">
      <w:start w:val="1"/>
      <w:numFmt w:val="decimal"/>
      <w:lvlText w:val="%1."/>
      <w:lvlJc w:val="left"/>
      <w:pPr>
        <w:ind w:left="153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EEF5F8F"/>
    <w:multiLevelType w:val="hybridMultilevel"/>
    <w:tmpl w:val="6622C280"/>
    <w:lvl w:ilvl="0" w:tplc="882451C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5E1EB9"/>
    <w:multiLevelType w:val="multilevel"/>
    <w:tmpl w:val="B68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E96BF9"/>
    <w:multiLevelType w:val="multilevel"/>
    <w:tmpl w:val="FA6A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612CD9"/>
    <w:multiLevelType w:val="multilevel"/>
    <w:tmpl w:val="899C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05256F"/>
    <w:multiLevelType w:val="multilevel"/>
    <w:tmpl w:val="B50E66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A2473A"/>
    <w:multiLevelType w:val="hybridMultilevel"/>
    <w:tmpl w:val="71BEFA90"/>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4124C0"/>
    <w:multiLevelType w:val="hybridMultilevel"/>
    <w:tmpl w:val="33D28FC8"/>
    <w:lvl w:ilvl="0" w:tplc="BBF681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A00F7"/>
    <w:multiLevelType w:val="hybridMultilevel"/>
    <w:tmpl w:val="FBBE3F7E"/>
    <w:lvl w:ilvl="0" w:tplc="FBCC7F1C">
      <w:start w:val="1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C6490"/>
    <w:multiLevelType w:val="hybridMultilevel"/>
    <w:tmpl w:val="37844AF4"/>
    <w:lvl w:ilvl="0" w:tplc="A1F6D15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F7B93"/>
    <w:multiLevelType w:val="multilevel"/>
    <w:tmpl w:val="F1A4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32DC1"/>
    <w:multiLevelType w:val="multilevel"/>
    <w:tmpl w:val="1CAAE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17BFF"/>
    <w:multiLevelType w:val="hybridMultilevel"/>
    <w:tmpl w:val="E91C7174"/>
    <w:lvl w:ilvl="0" w:tplc="1F3CA83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A3721A"/>
    <w:multiLevelType w:val="hybridMultilevel"/>
    <w:tmpl w:val="651415E4"/>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8312C"/>
    <w:multiLevelType w:val="hybridMultilevel"/>
    <w:tmpl w:val="56CE7F10"/>
    <w:lvl w:ilvl="0" w:tplc="220438DA">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62774650"/>
    <w:multiLevelType w:val="hybridMultilevel"/>
    <w:tmpl w:val="3D24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DD4F48"/>
    <w:multiLevelType w:val="multilevel"/>
    <w:tmpl w:val="84A2DB1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0B1A45"/>
    <w:multiLevelType w:val="hybridMultilevel"/>
    <w:tmpl w:val="FF202F24"/>
    <w:lvl w:ilvl="0" w:tplc="FBF6921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6825823"/>
    <w:multiLevelType w:val="multilevel"/>
    <w:tmpl w:val="01D0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B04DC5"/>
    <w:multiLevelType w:val="multilevel"/>
    <w:tmpl w:val="9704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FB6FDB"/>
    <w:multiLevelType w:val="multilevel"/>
    <w:tmpl w:val="E4CE3D2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A9D6465"/>
    <w:multiLevelType w:val="multilevel"/>
    <w:tmpl w:val="9DE4C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664B1C"/>
    <w:multiLevelType w:val="multilevel"/>
    <w:tmpl w:val="57663F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D52CA0"/>
    <w:multiLevelType w:val="hybridMultilevel"/>
    <w:tmpl w:val="7DFC9AFE"/>
    <w:lvl w:ilvl="0" w:tplc="69F424D8">
      <w:start w:val="1"/>
      <w:numFmt w:val="bullet"/>
      <w:lvlText w:val="-"/>
      <w:lvlJc w:val="left"/>
      <w:pPr>
        <w:tabs>
          <w:tab w:val="num" w:pos="720"/>
        </w:tabs>
        <w:ind w:left="720" w:hanging="360"/>
      </w:pPr>
      <w:rPr>
        <w:rFonts w:ascii="Times New Roman" w:hAnsi="Times New Roman" w:hint="default"/>
      </w:rPr>
    </w:lvl>
    <w:lvl w:ilvl="1" w:tplc="C82CE766" w:tentative="1">
      <w:start w:val="1"/>
      <w:numFmt w:val="bullet"/>
      <w:lvlText w:val="-"/>
      <w:lvlJc w:val="left"/>
      <w:pPr>
        <w:tabs>
          <w:tab w:val="num" w:pos="1440"/>
        </w:tabs>
        <w:ind w:left="1440" w:hanging="360"/>
      </w:pPr>
      <w:rPr>
        <w:rFonts w:ascii="Times New Roman" w:hAnsi="Times New Roman" w:hint="default"/>
      </w:rPr>
    </w:lvl>
    <w:lvl w:ilvl="2" w:tplc="D6889F72" w:tentative="1">
      <w:start w:val="1"/>
      <w:numFmt w:val="bullet"/>
      <w:lvlText w:val="-"/>
      <w:lvlJc w:val="left"/>
      <w:pPr>
        <w:tabs>
          <w:tab w:val="num" w:pos="2160"/>
        </w:tabs>
        <w:ind w:left="2160" w:hanging="360"/>
      </w:pPr>
      <w:rPr>
        <w:rFonts w:ascii="Times New Roman" w:hAnsi="Times New Roman" w:hint="default"/>
      </w:rPr>
    </w:lvl>
    <w:lvl w:ilvl="3" w:tplc="43AA47E6" w:tentative="1">
      <w:start w:val="1"/>
      <w:numFmt w:val="bullet"/>
      <w:lvlText w:val="-"/>
      <w:lvlJc w:val="left"/>
      <w:pPr>
        <w:tabs>
          <w:tab w:val="num" w:pos="2880"/>
        </w:tabs>
        <w:ind w:left="2880" w:hanging="360"/>
      </w:pPr>
      <w:rPr>
        <w:rFonts w:ascii="Times New Roman" w:hAnsi="Times New Roman" w:hint="default"/>
      </w:rPr>
    </w:lvl>
    <w:lvl w:ilvl="4" w:tplc="C1CE9FBC" w:tentative="1">
      <w:start w:val="1"/>
      <w:numFmt w:val="bullet"/>
      <w:lvlText w:val="-"/>
      <w:lvlJc w:val="left"/>
      <w:pPr>
        <w:tabs>
          <w:tab w:val="num" w:pos="3600"/>
        </w:tabs>
        <w:ind w:left="3600" w:hanging="360"/>
      </w:pPr>
      <w:rPr>
        <w:rFonts w:ascii="Times New Roman" w:hAnsi="Times New Roman" w:hint="default"/>
      </w:rPr>
    </w:lvl>
    <w:lvl w:ilvl="5" w:tplc="7D86E320" w:tentative="1">
      <w:start w:val="1"/>
      <w:numFmt w:val="bullet"/>
      <w:lvlText w:val="-"/>
      <w:lvlJc w:val="left"/>
      <w:pPr>
        <w:tabs>
          <w:tab w:val="num" w:pos="4320"/>
        </w:tabs>
        <w:ind w:left="4320" w:hanging="360"/>
      </w:pPr>
      <w:rPr>
        <w:rFonts w:ascii="Times New Roman" w:hAnsi="Times New Roman" w:hint="default"/>
      </w:rPr>
    </w:lvl>
    <w:lvl w:ilvl="6" w:tplc="F1363A4A" w:tentative="1">
      <w:start w:val="1"/>
      <w:numFmt w:val="bullet"/>
      <w:lvlText w:val="-"/>
      <w:lvlJc w:val="left"/>
      <w:pPr>
        <w:tabs>
          <w:tab w:val="num" w:pos="5040"/>
        </w:tabs>
        <w:ind w:left="5040" w:hanging="360"/>
      </w:pPr>
      <w:rPr>
        <w:rFonts w:ascii="Times New Roman" w:hAnsi="Times New Roman" w:hint="default"/>
      </w:rPr>
    </w:lvl>
    <w:lvl w:ilvl="7" w:tplc="B83C58F8" w:tentative="1">
      <w:start w:val="1"/>
      <w:numFmt w:val="bullet"/>
      <w:lvlText w:val="-"/>
      <w:lvlJc w:val="left"/>
      <w:pPr>
        <w:tabs>
          <w:tab w:val="num" w:pos="5760"/>
        </w:tabs>
        <w:ind w:left="5760" w:hanging="360"/>
      </w:pPr>
      <w:rPr>
        <w:rFonts w:ascii="Times New Roman" w:hAnsi="Times New Roman" w:hint="default"/>
      </w:rPr>
    </w:lvl>
    <w:lvl w:ilvl="8" w:tplc="AD3C76D8"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7"/>
  </w:num>
  <w:num w:numId="13">
    <w:abstractNumId w:val="21"/>
  </w:num>
  <w:num w:numId="14">
    <w:abstractNumId w:val="10"/>
  </w:num>
  <w:num w:numId="15">
    <w:abstractNumId w:val="18"/>
  </w:num>
  <w:num w:numId="16">
    <w:abstractNumId w:val="31"/>
  </w:num>
  <w:num w:numId="17">
    <w:abstractNumId w:val="20"/>
  </w:num>
  <w:num w:numId="18">
    <w:abstractNumId w:val="36"/>
  </w:num>
  <w:num w:numId="19">
    <w:abstractNumId w:val="17"/>
  </w:num>
  <w:num w:numId="20">
    <w:abstractNumId w:val="35"/>
  </w:num>
  <w:num w:numId="21">
    <w:abstractNumId w:val="34"/>
  </w:num>
  <w:num w:numId="22">
    <w:abstractNumId w:val="38"/>
  </w:num>
  <w:num w:numId="23">
    <w:abstractNumId w:val="13"/>
  </w:num>
  <w:num w:numId="24">
    <w:abstractNumId w:val="14"/>
  </w:num>
  <w:num w:numId="25">
    <w:abstractNumId w:val="25"/>
  </w:num>
  <w:num w:numId="26">
    <w:abstractNumId w:val="23"/>
  </w:num>
  <w:num w:numId="27">
    <w:abstractNumId w:val="11"/>
  </w:num>
  <w:num w:numId="28">
    <w:abstractNumId w:val="26"/>
  </w:num>
  <w:num w:numId="29">
    <w:abstractNumId w:val="22"/>
  </w:num>
  <w:num w:numId="30">
    <w:abstractNumId w:val="29"/>
  </w:num>
  <w:num w:numId="31">
    <w:abstractNumId w:val="30"/>
  </w:num>
  <w:num w:numId="32">
    <w:abstractNumId w:val="12"/>
  </w:num>
  <w:num w:numId="33">
    <w:abstractNumId w:val="19"/>
  </w:num>
  <w:num w:numId="34">
    <w:abstractNumId w:val="33"/>
  </w:num>
  <w:num w:numId="35">
    <w:abstractNumId w:val="16"/>
  </w:num>
  <w:num w:numId="36">
    <w:abstractNumId w:val="27"/>
  </w:num>
  <w:num w:numId="37">
    <w:abstractNumId w:val="32"/>
  </w:num>
  <w:num w:numId="38">
    <w:abstractNumId w:val="2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3BC0"/>
    <w:rsid w:val="00006BBC"/>
    <w:rsid w:val="00014F69"/>
    <w:rsid w:val="00016196"/>
    <w:rsid w:val="00016C56"/>
    <w:rsid w:val="000171DB"/>
    <w:rsid w:val="00020159"/>
    <w:rsid w:val="0002031E"/>
    <w:rsid w:val="00023C20"/>
    <w:rsid w:val="00023D9A"/>
    <w:rsid w:val="0002784C"/>
    <w:rsid w:val="00027BC5"/>
    <w:rsid w:val="00031DAC"/>
    <w:rsid w:val="000345F7"/>
    <w:rsid w:val="00034E09"/>
    <w:rsid w:val="0003582E"/>
    <w:rsid w:val="0003620D"/>
    <w:rsid w:val="00043D75"/>
    <w:rsid w:val="000442D9"/>
    <w:rsid w:val="00047FDD"/>
    <w:rsid w:val="0005191E"/>
    <w:rsid w:val="00056931"/>
    <w:rsid w:val="00057000"/>
    <w:rsid w:val="00060E3D"/>
    <w:rsid w:val="00062A85"/>
    <w:rsid w:val="00063650"/>
    <w:rsid w:val="000640E0"/>
    <w:rsid w:val="00067FDC"/>
    <w:rsid w:val="000814A6"/>
    <w:rsid w:val="0008382D"/>
    <w:rsid w:val="00086D80"/>
    <w:rsid w:val="000902F8"/>
    <w:rsid w:val="000920A3"/>
    <w:rsid w:val="00092774"/>
    <w:rsid w:val="000966A8"/>
    <w:rsid w:val="00097452"/>
    <w:rsid w:val="00097C81"/>
    <w:rsid w:val="000A29D9"/>
    <w:rsid w:val="000A5CA2"/>
    <w:rsid w:val="000B04A2"/>
    <w:rsid w:val="000B05AD"/>
    <w:rsid w:val="000B449F"/>
    <w:rsid w:val="000B6DA6"/>
    <w:rsid w:val="000C5380"/>
    <w:rsid w:val="000D54AA"/>
    <w:rsid w:val="000E55C0"/>
    <w:rsid w:val="000E6083"/>
    <w:rsid w:val="000E6125"/>
    <w:rsid w:val="000E7AB3"/>
    <w:rsid w:val="000F3E8D"/>
    <w:rsid w:val="000F52DF"/>
    <w:rsid w:val="00100BAF"/>
    <w:rsid w:val="001019AB"/>
    <w:rsid w:val="001046A3"/>
    <w:rsid w:val="00113DBE"/>
    <w:rsid w:val="001200A6"/>
    <w:rsid w:val="00123308"/>
    <w:rsid w:val="001251DA"/>
    <w:rsid w:val="00125432"/>
    <w:rsid w:val="001321C0"/>
    <w:rsid w:val="00136DDD"/>
    <w:rsid w:val="00137F40"/>
    <w:rsid w:val="00141A31"/>
    <w:rsid w:val="001437C4"/>
    <w:rsid w:val="001444CD"/>
    <w:rsid w:val="00144BDF"/>
    <w:rsid w:val="00145771"/>
    <w:rsid w:val="00155DDC"/>
    <w:rsid w:val="0016433A"/>
    <w:rsid w:val="0016591F"/>
    <w:rsid w:val="00173FD0"/>
    <w:rsid w:val="001820D1"/>
    <w:rsid w:val="00186542"/>
    <w:rsid w:val="001871EC"/>
    <w:rsid w:val="00192DAB"/>
    <w:rsid w:val="001A20C3"/>
    <w:rsid w:val="001A670F"/>
    <w:rsid w:val="001B00EB"/>
    <w:rsid w:val="001B0BF6"/>
    <w:rsid w:val="001B5734"/>
    <w:rsid w:val="001B6A45"/>
    <w:rsid w:val="001C534E"/>
    <w:rsid w:val="001C62B8"/>
    <w:rsid w:val="001D22D8"/>
    <w:rsid w:val="001D3FA1"/>
    <w:rsid w:val="001D4296"/>
    <w:rsid w:val="001D6ED6"/>
    <w:rsid w:val="001E7B0E"/>
    <w:rsid w:val="001F141D"/>
    <w:rsid w:val="001F3626"/>
    <w:rsid w:val="001F4C45"/>
    <w:rsid w:val="001F658F"/>
    <w:rsid w:val="00200A06"/>
    <w:rsid w:val="00200A98"/>
    <w:rsid w:val="00201AFA"/>
    <w:rsid w:val="002059CD"/>
    <w:rsid w:val="0020632C"/>
    <w:rsid w:val="0020771D"/>
    <w:rsid w:val="002137A5"/>
    <w:rsid w:val="00213AB9"/>
    <w:rsid w:val="0021442C"/>
    <w:rsid w:val="002229F1"/>
    <w:rsid w:val="002247CA"/>
    <w:rsid w:val="00232F99"/>
    <w:rsid w:val="00233F75"/>
    <w:rsid w:val="00235105"/>
    <w:rsid w:val="00237A7E"/>
    <w:rsid w:val="00244014"/>
    <w:rsid w:val="002512EA"/>
    <w:rsid w:val="0025137C"/>
    <w:rsid w:val="00253DBE"/>
    <w:rsid w:val="00253DC6"/>
    <w:rsid w:val="0025489C"/>
    <w:rsid w:val="00255BC7"/>
    <w:rsid w:val="002571E5"/>
    <w:rsid w:val="0026052F"/>
    <w:rsid w:val="002617EF"/>
    <w:rsid w:val="002622FA"/>
    <w:rsid w:val="00263518"/>
    <w:rsid w:val="002651F7"/>
    <w:rsid w:val="00272BC9"/>
    <w:rsid w:val="002755A2"/>
    <w:rsid w:val="002759E7"/>
    <w:rsid w:val="0027627A"/>
    <w:rsid w:val="00276986"/>
    <w:rsid w:val="00277326"/>
    <w:rsid w:val="0028085B"/>
    <w:rsid w:val="0028109B"/>
    <w:rsid w:val="0028114F"/>
    <w:rsid w:val="00296765"/>
    <w:rsid w:val="002A00AC"/>
    <w:rsid w:val="002A029C"/>
    <w:rsid w:val="002A0F20"/>
    <w:rsid w:val="002A0F56"/>
    <w:rsid w:val="002A11C4"/>
    <w:rsid w:val="002A393F"/>
    <w:rsid w:val="002A399B"/>
    <w:rsid w:val="002A5566"/>
    <w:rsid w:val="002B059D"/>
    <w:rsid w:val="002B48C7"/>
    <w:rsid w:val="002C0658"/>
    <w:rsid w:val="002C06D5"/>
    <w:rsid w:val="002C26C0"/>
    <w:rsid w:val="002C2BC5"/>
    <w:rsid w:val="002C31E9"/>
    <w:rsid w:val="002C3211"/>
    <w:rsid w:val="002C48A5"/>
    <w:rsid w:val="002D01A9"/>
    <w:rsid w:val="002D1E2F"/>
    <w:rsid w:val="002D2F82"/>
    <w:rsid w:val="002D3070"/>
    <w:rsid w:val="002D4C9C"/>
    <w:rsid w:val="002D5B8B"/>
    <w:rsid w:val="002E0407"/>
    <w:rsid w:val="002E3138"/>
    <w:rsid w:val="002E79CB"/>
    <w:rsid w:val="002F0471"/>
    <w:rsid w:val="002F1714"/>
    <w:rsid w:val="002F284D"/>
    <w:rsid w:val="002F37CC"/>
    <w:rsid w:val="002F7F55"/>
    <w:rsid w:val="0030745F"/>
    <w:rsid w:val="00313254"/>
    <w:rsid w:val="00313654"/>
    <w:rsid w:val="00314630"/>
    <w:rsid w:val="00316A62"/>
    <w:rsid w:val="0032090A"/>
    <w:rsid w:val="00321CDE"/>
    <w:rsid w:val="003306EE"/>
    <w:rsid w:val="00333917"/>
    <w:rsid w:val="00333E15"/>
    <w:rsid w:val="00337C36"/>
    <w:rsid w:val="00340097"/>
    <w:rsid w:val="00341A77"/>
    <w:rsid w:val="00346921"/>
    <w:rsid w:val="003500E4"/>
    <w:rsid w:val="003538CD"/>
    <w:rsid w:val="003571BC"/>
    <w:rsid w:val="00357354"/>
    <w:rsid w:val="0036090C"/>
    <w:rsid w:val="00364979"/>
    <w:rsid w:val="00367368"/>
    <w:rsid w:val="00370DEF"/>
    <w:rsid w:val="00373D97"/>
    <w:rsid w:val="003758E4"/>
    <w:rsid w:val="00377D51"/>
    <w:rsid w:val="00385028"/>
    <w:rsid w:val="00385B9C"/>
    <w:rsid w:val="00385DA4"/>
    <w:rsid w:val="00385FB5"/>
    <w:rsid w:val="0038715D"/>
    <w:rsid w:val="00387A49"/>
    <w:rsid w:val="00391A79"/>
    <w:rsid w:val="00392E84"/>
    <w:rsid w:val="003939E0"/>
    <w:rsid w:val="00393C95"/>
    <w:rsid w:val="00394DBF"/>
    <w:rsid w:val="003957A6"/>
    <w:rsid w:val="003A3141"/>
    <w:rsid w:val="003A43EF"/>
    <w:rsid w:val="003A5164"/>
    <w:rsid w:val="003A6226"/>
    <w:rsid w:val="003B21AF"/>
    <w:rsid w:val="003C7445"/>
    <w:rsid w:val="003C796D"/>
    <w:rsid w:val="003D4C51"/>
    <w:rsid w:val="003E1E81"/>
    <w:rsid w:val="003E39A2"/>
    <w:rsid w:val="003E57AB"/>
    <w:rsid w:val="003F0552"/>
    <w:rsid w:val="003F2BED"/>
    <w:rsid w:val="003F4975"/>
    <w:rsid w:val="003F6A44"/>
    <w:rsid w:val="00400B49"/>
    <w:rsid w:val="004052F9"/>
    <w:rsid w:val="0040574C"/>
    <w:rsid w:val="00414CCB"/>
    <w:rsid w:val="00415060"/>
    <w:rsid w:val="0041538A"/>
    <w:rsid w:val="0041696C"/>
    <w:rsid w:val="00420568"/>
    <w:rsid w:val="00433772"/>
    <w:rsid w:val="004349CF"/>
    <w:rsid w:val="0043634C"/>
    <w:rsid w:val="00440723"/>
    <w:rsid w:val="00443878"/>
    <w:rsid w:val="00445A9C"/>
    <w:rsid w:val="004539A8"/>
    <w:rsid w:val="0046304D"/>
    <w:rsid w:val="004712CA"/>
    <w:rsid w:val="0047422E"/>
    <w:rsid w:val="00481FB3"/>
    <w:rsid w:val="00484D39"/>
    <w:rsid w:val="00486144"/>
    <w:rsid w:val="00490E6D"/>
    <w:rsid w:val="0049674B"/>
    <w:rsid w:val="004A1E23"/>
    <w:rsid w:val="004A5BB2"/>
    <w:rsid w:val="004A6EFC"/>
    <w:rsid w:val="004B167A"/>
    <w:rsid w:val="004B50A1"/>
    <w:rsid w:val="004C0673"/>
    <w:rsid w:val="004C28EC"/>
    <w:rsid w:val="004C39AB"/>
    <w:rsid w:val="004C3D70"/>
    <w:rsid w:val="004C4E4E"/>
    <w:rsid w:val="004C6CC5"/>
    <w:rsid w:val="004C7BE5"/>
    <w:rsid w:val="004D119F"/>
    <w:rsid w:val="004D45AC"/>
    <w:rsid w:val="004E3A26"/>
    <w:rsid w:val="004E7857"/>
    <w:rsid w:val="004F0F4D"/>
    <w:rsid w:val="004F3816"/>
    <w:rsid w:val="004F3E89"/>
    <w:rsid w:val="004F500A"/>
    <w:rsid w:val="004F5EF0"/>
    <w:rsid w:val="00503192"/>
    <w:rsid w:val="00506DC5"/>
    <w:rsid w:val="0050798B"/>
    <w:rsid w:val="0052494D"/>
    <w:rsid w:val="00543D41"/>
    <w:rsid w:val="00545472"/>
    <w:rsid w:val="00551ED6"/>
    <w:rsid w:val="005525B5"/>
    <w:rsid w:val="005571A4"/>
    <w:rsid w:val="00560530"/>
    <w:rsid w:val="00564006"/>
    <w:rsid w:val="0056509E"/>
    <w:rsid w:val="00566EDA"/>
    <w:rsid w:val="0056717A"/>
    <w:rsid w:val="005675FC"/>
    <w:rsid w:val="0057081A"/>
    <w:rsid w:val="00572654"/>
    <w:rsid w:val="0057796F"/>
    <w:rsid w:val="00582A96"/>
    <w:rsid w:val="00596224"/>
    <w:rsid w:val="005976A1"/>
    <w:rsid w:val="005A34E7"/>
    <w:rsid w:val="005A66AC"/>
    <w:rsid w:val="005A6A78"/>
    <w:rsid w:val="005B2CF8"/>
    <w:rsid w:val="005B5629"/>
    <w:rsid w:val="005B65A0"/>
    <w:rsid w:val="005C0300"/>
    <w:rsid w:val="005C1222"/>
    <w:rsid w:val="005C27A2"/>
    <w:rsid w:val="005D0C27"/>
    <w:rsid w:val="005D2053"/>
    <w:rsid w:val="005D469F"/>
    <w:rsid w:val="005D4A23"/>
    <w:rsid w:val="005D4FEB"/>
    <w:rsid w:val="005E0E6C"/>
    <w:rsid w:val="005E5DD0"/>
    <w:rsid w:val="005F1A19"/>
    <w:rsid w:val="005F3697"/>
    <w:rsid w:val="005F4B6A"/>
    <w:rsid w:val="006010F3"/>
    <w:rsid w:val="006042AD"/>
    <w:rsid w:val="00607457"/>
    <w:rsid w:val="0061099F"/>
    <w:rsid w:val="006147E1"/>
    <w:rsid w:val="006151DC"/>
    <w:rsid w:val="006156CD"/>
    <w:rsid w:val="00615A0A"/>
    <w:rsid w:val="006263EA"/>
    <w:rsid w:val="006333D4"/>
    <w:rsid w:val="00634A82"/>
    <w:rsid w:val="00636882"/>
    <w:rsid w:val="006369B2"/>
    <w:rsid w:val="0063718D"/>
    <w:rsid w:val="0064484D"/>
    <w:rsid w:val="00647525"/>
    <w:rsid w:val="00647A71"/>
    <w:rsid w:val="00650566"/>
    <w:rsid w:val="00650584"/>
    <w:rsid w:val="006543BF"/>
    <w:rsid w:val="00654CA5"/>
    <w:rsid w:val="006570B0"/>
    <w:rsid w:val="0066022F"/>
    <w:rsid w:val="00661077"/>
    <w:rsid w:val="006812D3"/>
    <w:rsid w:val="006823F3"/>
    <w:rsid w:val="00687E98"/>
    <w:rsid w:val="00687FE6"/>
    <w:rsid w:val="0069210B"/>
    <w:rsid w:val="006948F3"/>
    <w:rsid w:val="00695DD7"/>
    <w:rsid w:val="006973C0"/>
    <w:rsid w:val="006A2826"/>
    <w:rsid w:val="006A4055"/>
    <w:rsid w:val="006A6FFF"/>
    <w:rsid w:val="006A7354"/>
    <w:rsid w:val="006A7C27"/>
    <w:rsid w:val="006B1632"/>
    <w:rsid w:val="006B2FE4"/>
    <w:rsid w:val="006B37B0"/>
    <w:rsid w:val="006C096A"/>
    <w:rsid w:val="006C5641"/>
    <w:rsid w:val="006C60FA"/>
    <w:rsid w:val="006D0B3C"/>
    <w:rsid w:val="006D1089"/>
    <w:rsid w:val="006D1B86"/>
    <w:rsid w:val="006D1BD9"/>
    <w:rsid w:val="006D2900"/>
    <w:rsid w:val="006D41AE"/>
    <w:rsid w:val="006D4CB8"/>
    <w:rsid w:val="006D7355"/>
    <w:rsid w:val="006D7A4E"/>
    <w:rsid w:val="006D7D47"/>
    <w:rsid w:val="006E21C7"/>
    <w:rsid w:val="006F271A"/>
    <w:rsid w:val="006F3EE4"/>
    <w:rsid w:val="006F7DEE"/>
    <w:rsid w:val="00701182"/>
    <w:rsid w:val="00701B54"/>
    <w:rsid w:val="007055DC"/>
    <w:rsid w:val="0071174D"/>
    <w:rsid w:val="00715CA6"/>
    <w:rsid w:val="00715F21"/>
    <w:rsid w:val="00726982"/>
    <w:rsid w:val="00731135"/>
    <w:rsid w:val="007324AF"/>
    <w:rsid w:val="007409B4"/>
    <w:rsid w:val="00741974"/>
    <w:rsid w:val="00741C5E"/>
    <w:rsid w:val="007550E3"/>
    <w:rsid w:val="0075525E"/>
    <w:rsid w:val="00756D3D"/>
    <w:rsid w:val="007640F5"/>
    <w:rsid w:val="007806C2"/>
    <w:rsid w:val="00781FEE"/>
    <w:rsid w:val="007903F8"/>
    <w:rsid w:val="00794F4F"/>
    <w:rsid w:val="007950A5"/>
    <w:rsid w:val="007974BE"/>
    <w:rsid w:val="007A0916"/>
    <w:rsid w:val="007A0DFD"/>
    <w:rsid w:val="007A66EC"/>
    <w:rsid w:val="007A695E"/>
    <w:rsid w:val="007B1933"/>
    <w:rsid w:val="007C2D4F"/>
    <w:rsid w:val="007C41DD"/>
    <w:rsid w:val="007C7122"/>
    <w:rsid w:val="007D3F11"/>
    <w:rsid w:val="007D5A8B"/>
    <w:rsid w:val="007E2C69"/>
    <w:rsid w:val="007E53E4"/>
    <w:rsid w:val="007E656A"/>
    <w:rsid w:val="007E670F"/>
    <w:rsid w:val="007F32C0"/>
    <w:rsid w:val="007F33B8"/>
    <w:rsid w:val="007F3CAA"/>
    <w:rsid w:val="007F4CB7"/>
    <w:rsid w:val="007F4DFE"/>
    <w:rsid w:val="007F664D"/>
    <w:rsid w:val="007F671C"/>
    <w:rsid w:val="008131B1"/>
    <w:rsid w:val="0081616C"/>
    <w:rsid w:val="00817B2C"/>
    <w:rsid w:val="00820426"/>
    <w:rsid w:val="00827918"/>
    <w:rsid w:val="00830138"/>
    <w:rsid w:val="00837203"/>
    <w:rsid w:val="00842137"/>
    <w:rsid w:val="00845F40"/>
    <w:rsid w:val="0085051B"/>
    <w:rsid w:val="008530D9"/>
    <w:rsid w:val="00853F5F"/>
    <w:rsid w:val="008600A5"/>
    <w:rsid w:val="008623ED"/>
    <w:rsid w:val="00865937"/>
    <w:rsid w:val="00871CC6"/>
    <w:rsid w:val="0087355E"/>
    <w:rsid w:val="00875AA6"/>
    <w:rsid w:val="00880944"/>
    <w:rsid w:val="008815C9"/>
    <w:rsid w:val="0089088E"/>
    <w:rsid w:val="00892297"/>
    <w:rsid w:val="008964D6"/>
    <w:rsid w:val="00896613"/>
    <w:rsid w:val="00896DDB"/>
    <w:rsid w:val="00896FBB"/>
    <w:rsid w:val="008A0B3E"/>
    <w:rsid w:val="008A1804"/>
    <w:rsid w:val="008A4030"/>
    <w:rsid w:val="008A46D1"/>
    <w:rsid w:val="008A5E0B"/>
    <w:rsid w:val="008B2879"/>
    <w:rsid w:val="008B3C74"/>
    <w:rsid w:val="008B5123"/>
    <w:rsid w:val="008C32D0"/>
    <w:rsid w:val="008E0172"/>
    <w:rsid w:val="008E366F"/>
    <w:rsid w:val="008E4570"/>
    <w:rsid w:val="008F027C"/>
    <w:rsid w:val="008F6825"/>
    <w:rsid w:val="00904853"/>
    <w:rsid w:val="0092760A"/>
    <w:rsid w:val="00932F8D"/>
    <w:rsid w:val="00936852"/>
    <w:rsid w:val="00937022"/>
    <w:rsid w:val="0094045D"/>
    <w:rsid w:val="009406B5"/>
    <w:rsid w:val="00946166"/>
    <w:rsid w:val="00946E12"/>
    <w:rsid w:val="00947880"/>
    <w:rsid w:val="0095056B"/>
    <w:rsid w:val="00954C6E"/>
    <w:rsid w:val="00954E9C"/>
    <w:rsid w:val="009646A6"/>
    <w:rsid w:val="0097165F"/>
    <w:rsid w:val="00974689"/>
    <w:rsid w:val="009759CF"/>
    <w:rsid w:val="00976231"/>
    <w:rsid w:val="00983164"/>
    <w:rsid w:val="00992B1D"/>
    <w:rsid w:val="009933A9"/>
    <w:rsid w:val="009972EF"/>
    <w:rsid w:val="009A6527"/>
    <w:rsid w:val="009B26B2"/>
    <w:rsid w:val="009B5035"/>
    <w:rsid w:val="009C3160"/>
    <w:rsid w:val="009D0CA6"/>
    <w:rsid w:val="009D644B"/>
    <w:rsid w:val="009D6D19"/>
    <w:rsid w:val="009E1748"/>
    <w:rsid w:val="009E436B"/>
    <w:rsid w:val="009E48B0"/>
    <w:rsid w:val="009E766E"/>
    <w:rsid w:val="009F1960"/>
    <w:rsid w:val="009F66F3"/>
    <w:rsid w:val="009F715E"/>
    <w:rsid w:val="00A04FD7"/>
    <w:rsid w:val="00A050BF"/>
    <w:rsid w:val="00A07891"/>
    <w:rsid w:val="00A10DBB"/>
    <w:rsid w:val="00A11720"/>
    <w:rsid w:val="00A13ACB"/>
    <w:rsid w:val="00A158D3"/>
    <w:rsid w:val="00A21247"/>
    <w:rsid w:val="00A256C1"/>
    <w:rsid w:val="00A31D47"/>
    <w:rsid w:val="00A3215F"/>
    <w:rsid w:val="00A34DD6"/>
    <w:rsid w:val="00A4013E"/>
    <w:rsid w:val="00A4045F"/>
    <w:rsid w:val="00A427CD"/>
    <w:rsid w:val="00A43F29"/>
    <w:rsid w:val="00A45A82"/>
    <w:rsid w:val="00A45FEE"/>
    <w:rsid w:val="00A4600B"/>
    <w:rsid w:val="00A50506"/>
    <w:rsid w:val="00A50E5B"/>
    <w:rsid w:val="00A51EF0"/>
    <w:rsid w:val="00A55C99"/>
    <w:rsid w:val="00A56908"/>
    <w:rsid w:val="00A63640"/>
    <w:rsid w:val="00A6711A"/>
    <w:rsid w:val="00A67A81"/>
    <w:rsid w:val="00A71EB2"/>
    <w:rsid w:val="00A7295C"/>
    <w:rsid w:val="00A730A6"/>
    <w:rsid w:val="00A858BF"/>
    <w:rsid w:val="00A96527"/>
    <w:rsid w:val="00A971A0"/>
    <w:rsid w:val="00A971D2"/>
    <w:rsid w:val="00A972A8"/>
    <w:rsid w:val="00AA1186"/>
    <w:rsid w:val="00AA1F22"/>
    <w:rsid w:val="00AA40B1"/>
    <w:rsid w:val="00AA69A0"/>
    <w:rsid w:val="00AB217C"/>
    <w:rsid w:val="00AB29EF"/>
    <w:rsid w:val="00AB6C31"/>
    <w:rsid w:val="00AB782D"/>
    <w:rsid w:val="00AC2205"/>
    <w:rsid w:val="00AC7F36"/>
    <w:rsid w:val="00AD141C"/>
    <w:rsid w:val="00AD2990"/>
    <w:rsid w:val="00AD2AAC"/>
    <w:rsid w:val="00AD4DDC"/>
    <w:rsid w:val="00AD5BA3"/>
    <w:rsid w:val="00AE6BA0"/>
    <w:rsid w:val="00AF3B14"/>
    <w:rsid w:val="00AF3F6B"/>
    <w:rsid w:val="00AF7559"/>
    <w:rsid w:val="00B016C5"/>
    <w:rsid w:val="00B05821"/>
    <w:rsid w:val="00B100D6"/>
    <w:rsid w:val="00B146B8"/>
    <w:rsid w:val="00B164C9"/>
    <w:rsid w:val="00B20C86"/>
    <w:rsid w:val="00B26C28"/>
    <w:rsid w:val="00B30B31"/>
    <w:rsid w:val="00B319B2"/>
    <w:rsid w:val="00B320AC"/>
    <w:rsid w:val="00B32107"/>
    <w:rsid w:val="00B37D08"/>
    <w:rsid w:val="00B4174C"/>
    <w:rsid w:val="00B42DE7"/>
    <w:rsid w:val="00B453F5"/>
    <w:rsid w:val="00B50123"/>
    <w:rsid w:val="00B5763B"/>
    <w:rsid w:val="00B61624"/>
    <w:rsid w:val="00B6288B"/>
    <w:rsid w:val="00B66481"/>
    <w:rsid w:val="00B7189C"/>
    <w:rsid w:val="00B718A5"/>
    <w:rsid w:val="00B77AFF"/>
    <w:rsid w:val="00B87810"/>
    <w:rsid w:val="00B904C3"/>
    <w:rsid w:val="00B92256"/>
    <w:rsid w:val="00BA3EE5"/>
    <w:rsid w:val="00BA763D"/>
    <w:rsid w:val="00BA788A"/>
    <w:rsid w:val="00BA7CF3"/>
    <w:rsid w:val="00BB2D6F"/>
    <w:rsid w:val="00BB4983"/>
    <w:rsid w:val="00BB609B"/>
    <w:rsid w:val="00BB685C"/>
    <w:rsid w:val="00BB7597"/>
    <w:rsid w:val="00BC62E2"/>
    <w:rsid w:val="00BD0421"/>
    <w:rsid w:val="00BD6D99"/>
    <w:rsid w:val="00BE5CB7"/>
    <w:rsid w:val="00BF0E67"/>
    <w:rsid w:val="00BF1E56"/>
    <w:rsid w:val="00BF755A"/>
    <w:rsid w:val="00C0116B"/>
    <w:rsid w:val="00C0675F"/>
    <w:rsid w:val="00C10674"/>
    <w:rsid w:val="00C10AF8"/>
    <w:rsid w:val="00C14DAB"/>
    <w:rsid w:val="00C14E35"/>
    <w:rsid w:val="00C170FD"/>
    <w:rsid w:val="00C2083E"/>
    <w:rsid w:val="00C2631D"/>
    <w:rsid w:val="00C40B39"/>
    <w:rsid w:val="00C42125"/>
    <w:rsid w:val="00C465B2"/>
    <w:rsid w:val="00C468F2"/>
    <w:rsid w:val="00C55CCE"/>
    <w:rsid w:val="00C5779B"/>
    <w:rsid w:val="00C609C0"/>
    <w:rsid w:val="00C62814"/>
    <w:rsid w:val="00C64681"/>
    <w:rsid w:val="00C67B25"/>
    <w:rsid w:val="00C72502"/>
    <w:rsid w:val="00C7293C"/>
    <w:rsid w:val="00C748F7"/>
    <w:rsid w:val="00C74937"/>
    <w:rsid w:val="00C8044C"/>
    <w:rsid w:val="00C826F2"/>
    <w:rsid w:val="00C86F61"/>
    <w:rsid w:val="00C909FB"/>
    <w:rsid w:val="00CA735B"/>
    <w:rsid w:val="00CB0162"/>
    <w:rsid w:val="00CB2599"/>
    <w:rsid w:val="00CB5B5F"/>
    <w:rsid w:val="00CB705E"/>
    <w:rsid w:val="00CC1763"/>
    <w:rsid w:val="00CD0970"/>
    <w:rsid w:val="00CD2139"/>
    <w:rsid w:val="00CE2B96"/>
    <w:rsid w:val="00CE538C"/>
    <w:rsid w:val="00CE5986"/>
    <w:rsid w:val="00CF0E2F"/>
    <w:rsid w:val="00CF3FAE"/>
    <w:rsid w:val="00D00312"/>
    <w:rsid w:val="00D05C88"/>
    <w:rsid w:val="00D23A84"/>
    <w:rsid w:val="00D23C1B"/>
    <w:rsid w:val="00D26BE8"/>
    <w:rsid w:val="00D4019D"/>
    <w:rsid w:val="00D44669"/>
    <w:rsid w:val="00D47425"/>
    <w:rsid w:val="00D5594D"/>
    <w:rsid w:val="00D6315B"/>
    <w:rsid w:val="00D647EF"/>
    <w:rsid w:val="00D64AF0"/>
    <w:rsid w:val="00D65937"/>
    <w:rsid w:val="00D73137"/>
    <w:rsid w:val="00D7673F"/>
    <w:rsid w:val="00D8427E"/>
    <w:rsid w:val="00D8635F"/>
    <w:rsid w:val="00D87C99"/>
    <w:rsid w:val="00D93C2A"/>
    <w:rsid w:val="00D977A2"/>
    <w:rsid w:val="00DA1D47"/>
    <w:rsid w:val="00DA2753"/>
    <w:rsid w:val="00DA3309"/>
    <w:rsid w:val="00DA60EA"/>
    <w:rsid w:val="00DA6A43"/>
    <w:rsid w:val="00DB0706"/>
    <w:rsid w:val="00DB372D"/>
    <w:rsid w:val="00DB7C53"/>
    <w:rsid w:val="00DC479C"/>
    <w:rsid w:val="00DD18FB"/>
    <w:rsid w:val="00DD457D"/>
    <w:rsid w:val="00DD50DE"/>
    <w:rsid w:val="00DD5C83"/>
    <w:rsid w:val="00DE0D10"/>
    <w:rsid w:val="00DE3062"/>
    <w:rsid w:val="00DF52EC"/>
    <w:rsid w:val="00DF5765"/>
    <w:rsid w:val="00DF6669"/>
    <w:rsid w:val="00E01EE1"/>
    <w:rsid w:val="00E055AB"/>
    <w:rsid w:val="00E0581D"/>
    <w:rsid w:val="00E15591"/>
    <w:rsid w:val="00E1590B"/>
    <w:rsid w:val="00E20444"/>
    <w:rsid w:val="00E204DD"/>
    <w:rsid w:val="00E21A7B"/>
    <w:rsid w:val="00E228B7"/>
    <w:rsid w:val="00E22B77"/>
    <w:rsid w:val="00E30437"/>
    <w:rsid w:val="00E337F1"/>
    <w:rsid w:val="00E353EC"/>
    <w:rsid w:val="00E35717"/>
    <w:rsid w:val="00E423A5"/>
    <w:rsid w:val="00E42BC1"/>
    <w:rsid w:val="00E51271"/>
    <w:rsid w:val="00E51F61"/>
    <w:rsid w:val="00E53C24"/>
    <w:rsid w:val="00E56E77"/>
    <w:rsid w:val="00E62C4C"/>
    <w:rsid w:val="00E723F4"/>
    <w:rsid w:val="00E75FEE"/>
    <w:rsid w:val="00E84207"/>
    <w:rsid w:val="00E863B5"/>
    <w:rsid w:val="00E93A97"/>
    <w:rsid w:val="00E93B65"/>
    <w:rsid w:val="00E975F8"/>
    <w:rsid w:val="00EA0BE7"/>
    <w:rsid w:val="00EA2251"/>
    <w:rsid w:val="00EA286B"/>
    <w:rsid w:val="00EA2C4C"/>
    <w:rsid w:val="00EA7290"/>
    <w:rsid w:val="00EB444D"/>
    <w:rsid w:val="00EC27CC"/>
    <w:rsid w:val="00ED7C3D"/>
    <w:rsid w:val="00EE1A06"/>
    <w:rsid w:val="00EE5AC3"/>
    <w:rsid w:val="00EE5C0D"/>
    <w:rsid w:val="00EE5FD2"/>
    <w:rsid w:val="00EF33B2"/>
    <w:rsid w:val="00EF4792"/>
    <w:rsid w:val="00EF6758"/>
    <w:rsid w:val="00EF7D9D"/>
    <w:rsid w:val="00F0225E"/>
    <w:rsid w:val="00F02294"/>
    <w:rsid w:val="00F03C32"/>
    <w:rsid w:val="00F03C45"/>
    <w:rsid w:val="00F0417E"/>
    <w:rsid w:val="00F07BB8"/>
    <w:rsid w:val="00F201A8"/>
    <w:rsid w:val="00F22E5E"/>
    <w:rsid w:val="00F30DE7"/>
    <w:rsid w:val="00F35F57"/>
    <w:rsid w:val="00F36A80"/>
    <w:rsid w:val="00F43A73"/>
    <w:rsid w:val="00F50467"/>
    <w:rsid w:val="00F5255C"/>
    <w:rsid w:val="00F562A0"/>
    <w:rsid w:val="00F57FA4"/>
    <w:rsid w:val="00F66C9C"/>
    <w:rsid w:val="00F7103C"/>
    <w:rsid w:val="00F72CC0"/>
    <w:rsid w:val="00F81C9B"/>
    <w:rsid w:val="00F821BD"/>
    <w:rsid w:val="00F9032D"/>
    <w:rsid w:val="00F975CD"/>
    <w:rsid w:val="00F97764"/>
    <w:rsid w:val="00FA02CB"/>
    <w:rsid w:val="00FA1DCC"/>
    <w:rsid w:val="00FA2177"/>
    <w:rsid w:val="00FA3DEA"/>
    <w:rsid w:val="00FA5FD0"/>
    <w:rsid w:val="00FB0783"/>
    <w:rsid w:val="00FB2025"/>
    <w:rsid w:val="00FB2029"/>
    <w:rsid w:val="00FB3909"/>
    <w:rsid w:val="00FB7A8B"/>
    <w:rsid w:val="00FC2485"/>
    <w:rsid w:val="00FC24B8"/>
    <w:rsid w:val="00FC5842"/>
    <w:rsid w:val="00FD1709"/>
    <w:rsid w:val="00FD2E48"/>
    <w:rsid w:val="00FD439E"/>
    <w:rsid w:val="00FD76CB"/>
    <w:rsid w:val="00FD7D82"/>
    <w:rsid w:val="00FE152B"/>
    <w:rsid w:val="00FE239E"/>
    <w:rsid w:val="00FE75D2"/>
    <w:rsid w:val="00FF1151"/>
    <w:rsid w:val="00FF2C74"/>
    <w:rsid w:val="00FF3CAD"/>
    <w:rsid w:val="00FF4546"/>
    <w:rsid w:val="00FF5251"/>
    <w:rsid w:val="00FF5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DB2D29"/>
  <w15:chartTrackingRefBased/>
  <w15:docId w15:val="{027C5014-683C-46AD-A6F6-447A1C5D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44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A0BE7"/>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EA0BE7"/>
    <w:rPr>
      <w:rFonts w:ascii="Times New Roman" w:eastAsia="SimSun" w:hAnsi="Times New Roman" w:cs="Times New Roman"/>
      <w:b/>
      <w:sz w:val="40"/>
      <w:szCs w:val="20"/>
      <w:lang w:val="en-GB" w:eastAsia="en-US"/>
    </w:rPr>
  </w:style>
  <w:style w:type="paragraph" w:customStyle="1" w:styleId="AnnexNotitle">
    <w:name w:val="Annex_No &amp; title"/>
    <w:basedOn w:val="Normal"/>
    <w:next w:val="Normal"/>
    <w:rsid w:val="00364979"/>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394DBF"/>
  </w:style>
  <w:style w:type="paragraph" w:customStyle="1" w:styleId="CorrectionSeparatorBegin">
    <w:name w:val="Correction Separator Begin"/>
    <w:basedOn w:val="Normal"/>
    <w:rsid w:val="00394DBF"/>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94DBF"/>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rsid w:val="00394DBF"/>
    <w:pPr>
      <w:keepNext/>
      <w:spacing w:after="120"/>
    </w:pPr>
    <w:rPr>
      <w:rFonts w:eastAsia="????"/>
      <w:lang w:eastAsia="en-US"/>
    </w:rPr>
  </w:style>
  <w:style w:type="paragraph" w:customStyle="1" w:styleId="RecNo">
    <w:name w:val="Rec_No"/>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94DBF"/>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94DB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394DBF"/>
    <w:pPr>
      <w:tabs>
        <w:tab w:val="clear" w:pos="964"/>
      </w:tabs>
      <w:spacing w:before="80"/>
      <w:ind w:left="1531" w:hanging="851"/>
    </w:pPr>
  </w:style>
  <w:style w:type="paragraph" w:styleId="TOC3">
    <w:name w:val="toc 3"/>
    <w:basedOn w:val="TOC2"/>
    <w:rsid w:val="00394DBF"/>
    <w:pPr>
      <w:ind w:left="2269"/>
    </w:pPr>
  </w:style>
  <w:style w:type="character" w:styleId="Hyperlink">
    <w:name w:val="Hyperlink"/>
    <w:basedOn w:val="DefaultParagraphFont"/>
    <w:rsid w:val="00566EDA"/>
    <w:rPr>
      <w:rFonts w:asciiTheme="majorBidi" w:hAnsiTheme="majorBidi"/>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unhideWhenUsed/>
    <w:rsid w:val="007E53E4"/>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7E53E4"/>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qFormat/>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link w:val="enumlev1Char"/>
    <w:qFormat/>
    <w:rsid w:val="00EA0BE7"/>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A0BE7"/>
    <w:pPr>
      <w:ind w:left="1191" w:hanging="397"/>
    </w:pPr>
  </w:style>
  <w:style w:type="paragraph" w:customStyle="1" w:styleId="enumlev3">
    <w:name w:val="enumlev3"/>
    <w:basedOn w:val="enumlev2"/>
    <w:rsid w:val="00EA0BE7"/>
    <w:pPr>
      <w:ind w:left="1588"/>
    </w:pPr>
  </w:style>
  <w:style w:type="paragraph" w:styleId="ListParagraph">
    <w:name w:val="List Paragraph"/>
    <w:basedOn w:val="Normal"/>
    <w:uiPriority w:val="34"/>
    <w:qFormat/>
    <w:rsid w:val="00CD0970"/>
    <w:pPr>
      <w:ind w:left="720"/>
      <w:contextualSpacing/>
    </w:pPr>
  </w:style>
  <w:style w:type="character" w:customStyle="1" w:styleId="enumlev1Char">
    <w:name w:val="enumlev1 Char"/>
    <w:link w:val="enumlev1"/>
    <w:rsid w:val="004052F9"/>
    <w:rPr>
      <w:rFonts w:ascii="Times New Roman" w:eastAsia="Times New Roman" w:hAnsi="Times New Roman" w:cs="Times New Roman"/>
      <w:sz w:val="24"/>
      <w:szCs w:val="20"/>
      <w:lang w:val="en-GB" w:eastAsia="en-US"/>
    </w:rPr>
  </w:style>
  <w:style w:type="character" w:styleId="FollowedHyperlink">
    <w:name w:val="FollowedHyperlink"/>
    <w:basedOn w:val="DefaultParagraphFont"/>
    <w:uiPriority w:val="99"/>
    <w:semiHidden/>
    <w:unhideWhenUsed/>
    <w:rsid w:val="00F72CC0"/>
    <w:rPr>
      <w:color w:val="954F72" w:themeColor="followedHyperlink"/>
      <w:u w:val="single"/>
    </w:rPr>
  </w:style>
  <w:style w:type="character" w:customStyle="1" w:styleId="UnresolvedMention1">
    <w:name w:val="Unresolved Mention1"/>
    <w:basedOn w:val="DefaultParagraphFont"/>
    <w:uiPriority w:val="99"/>
    <w:semiHidden/>
    <w:unhideWhenUsed/>
    <w:rsid w:val="00213AB9"/>
    <w:rPr>
      <w:color w:val="605E5C"/>
      <w:shd w:val="clear" w:color="auto" w:fill="E1DFDD"/>
    </w:rPr>
  </w:style>
  <w:style w:type="character" w:styleId="UnresolvedMention">
    <w:name w:val="Unresolved Mention"/>
    <w:basedOn w:val="DefaultParagraphFont"/>
    <w:uiPriority w:val="99"/>
    <w:semiHidden/>
    <w:unhideWhenUsed/>
    <w:rsid w:val="00A96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4094">
      <w:bodyDiv w:val="1"/>
      <w:marLeft w:val="0"/>
      <w:marRight w:val="0"/>
      <w:marTop w:val="0"/>
      <w:marBottom w:val="0"/>
      <w:divBdr>
        <w:top w:val="none" w:sz="0" w:space="0" w:color="auto"/>
        <w:left w:val="none" w:sz="0" w:space="0" w:color="auto"/>
        <w:bottom w:val="none" w:sz="0" w:space="0" w:color="auto"/>
        <w:right w:val="none" w:sz="0" w:space="0" w:color="auto"/>
      </w:divBdr>
      <w:divsChild>
        <w:div w:id="272519633">
          <w:marLeft w:val="0"/>
          <w:marRight w:val="0"/>
          <w:marTop w:val="0"/>
          <w:marBottom w:val="0"/>
          <w:divBdr>
            <w:top w:val="none" w:sz="0" w:space="0" w:color="auto"/>
            <w:left w:val="none" w:sz="0" w:space="0" w:color="auto"/>
            <w:bottom w:val="none" w:sz="0" w:space="0" w:color="auto"/>
            <w:right w:val="none" w:sz="0" w:space="0" w:color="auto"/>
          </w:divBdr>
        </w:div>
      </w:divsChild>
    </w:div>
    <w:div w:id="36517462">
      <w:bodyDiv w:val="1"/>
      <w:marLeft w:val="0"/>
      <w:marRight w:val="0"/>
      <w:marTop w:val="0"/>
      <w:marBottom w:val="0"/>
      <w:divBdr>
        <w:top w:val="none" w:sz="0" w:space="0" w:color="auto"/>
        <w:left w:val="none" w:sz="0" w:space="0" w:color="auto"/>
        <w:bottom w:val="none" w:sz="0" w:space="0" w:color="auto"/>
        <w:right w:val="none" w:sz="0" w:space="0" w:color="auto"/>
      </w:divBdr>
      <w:divsChild>
        <w:div w:id="1314019178">
          <w:marLeft w:val="0"/>
          <w:marRight w:val="0"/>
          <w:marTop w:val="0"/>
          <w:marBottom w:val="0"/>
          <w:divBdr>
            <w:top w:val="none" w:sz="0" w:space="0" w:color="auto"/>
            <w:left w:val="none" w:sz="0" w:space="0" w:color="auto"/>
            <w:bottom w:val="none" w:sz="0" w:space="0" w:color="auto"/>
            <w:right w:val="none" w:sz="0" w:space="0" w:color="auto"/>
          </w:divBdr>
        </w:div>
        <w:div w:id="684404600">
          <w:marLeft w:val="0"/>
          <w:marRight w:val="0"/>
          <w:marTop w:val="0"/>
          <w:marBottom w:val="0"/>
          <w:divBdr>
            <w:top w:val="none" w:sz="0" w:space="0" w:color="auto"/>
            <w:left w:val="none" w:sz="0" w:space="0" w:color="auto"/>
            <w:bottom w:val="none" w:sz="0" w:space="0" w:color="auto"/>
            <w:right w:val="none" w:sz="0" w:space="0" w:color="auto"/>
          </w:divBdr>
        </w:div>
        <w:div w:id="477571568">
          <w:marLeft w:val="0"/>
          <w:marRight w:val="0"/>
          <w:marTop w:val="0"/>
          <w:marBottom w:val="0"/>
          <w:divBdr>
            <w:top w:val="none" w:sz="0" w:space="0" w:color="auto"/>
            <w:left w:val="none" w:sz="0" w:space="0" w:color="auto"/>
            <w:bottom w:val="none" w:sz="0" w:space="0" w:color="auto"/>
            <w:right w:val="none" w:sz="0" w:space="0" w:color="auto"/>
          </w:divBdr>
        </w:div>
        <w:div w:id="2004701346">
          <w:marLeft w:val="0"/>
          <w:marRight w:val="0"/>
          <w:marTop w:val="0"/>
          <w:marBottom w:val="0"/>
          <w:divBdr>
            <w:top w:val="none" w:sz="0" w:space="0" w:color="auto"/>
            <w:left w:val="none" w:sz="0" w:space="0" w:color="auto"/>
            <w:bottom w:val="none" w:sz="0" w:space="0" w:color="auto"/>
            <w:right w:val="none" w:sz="0" w:space="0" w:color="auto"/>
          </w:divBdr>
        </w:div>
        <w:div w:id="1508786391">
          <w:marLeft w:val="0"/>
          <w:marRight w:val="0"/>
          <w:marTop w:val="0"/>
          <w:marBottom w:val="0"/>
          <w:divBdr>
            <w:top w:val="none" w:sz="0" w:space="0" w:color="auto"/>
            <w:left w:val="none" w:sz="0" w:space="0" w:color="auto"/>
            <w:bottom w:val="none" w:sz="0" w:space="0" w:color="auto"/>
            <w:right w:val="none" w:sz="0" w:space="0" w:color="auto"/>
          </w:divBdr>
        </w:div>
      </w:divsChild>
    </w:div>
    <w:div w:id="155610977">
      <w:bodyDiv w:val="1"/>
      <w:marLeft w:val="0"/>
      <w:marRight w:val="0"/>
      <w:marTop w:val="0"/>
      <w:marBottom w:val="0"/>
      <w:divBdr>
        <w:top w:val="none" w:sz="0" w:space="0" w:color="auto"/>
        <w:left w:val="none" w:sz="0" w:space="0" w:color="auto"/>
        <w:bottom w:val="none" w:sz="0" w:space="0" w:color="auto"/>
        <w:right w:val="none" w:sz="0" w:space="0" w:color="auto"/>
      </w:divBdr>
      <w:divsChild>
        <w:div w:id="1861313495">
          <w:marLeft w:val="0"/>
          <w:marRight w:val="0"/>
          <w:marTop w:val="0"/>
          <w:marBottom w:val="0"/>
          <w:divBdr>
            <w:top w:val="none" w:sz="0" w:space="0" w:color="auto"/>
            <w:left w:val="none" w:sz="0" w:space="0" w:color="auto"/>
            <w:bottom w:val="none" w:sz="0" w:space="0" w:color="auto"/>
            <w:right w:val="none" w:sz="0" w:space="0" w:color="auto"/>
          </w:divBdr>
        </w:div>
        <w:div w:id="1205945383">
          <w:marLeft w:val="0"/>
          <w:marRight w:val="0"/>
          <w:marTop w:val="0"/>
          <w:marBottom w:val="0"/>
          <w:divBdr>
            <w:top w:val="none" w:sz="0" w:space="0" w:color="auto"/>
            <w:left w:val="none" w:sz="0" w:space="0" w:color="auto"/>
            <w:bottom w:val="none" w:sz="0" w:space="0" w:color="auto"/>
            <w:right w:val="none" w:sz="0" w:space="0" w:color="auto"/>
          </w:divBdr>
        </w:div>
        <w:div w:id="749428032">
          <w:marLeft w:val="0"/>
          <w:marRight w:val="0"/>
          <w:marTop w:val="0"/>
          <w:marBottom w:val="0"/>
          <w:divBdr>
            <w:top w:val="none" w:sz="0" w:space="0" w:color="auto"/>
            <w:left w:val="none" w:sz="0" w:space="0" w:color="auto"/>
            <w:bottom w:val="none" w:sz="0" w:space="0" w:color="auto"/>
            <w:right w:val="none" w:sz="0" w:space="0" w:color="auto"/>
          </w:divBdr>
        </w:div>
        <w:div w:id="1995405110">
          <w:marLeft w:val="0"/>
          <w:marRight w:val="0"/>
          <w:marTop w:val="0"/>
          <w:marBottom w:val="0"/>
          <w:divBdr>
            <w:top w:val="none" w:sz="0" w:space="0" w:color="auto"/>
            <w:left w:val="none" w:sz="0" w:space="0" w:color="auto"/>
            <w:bottom w:val="none" w:sz="0" w:space="0" w:color="auto"/>
            <w:right w:val="none" w:sz="0" w:space="0" w:color="auto"/>
          </w:divBdr>
        </w:div>
        <w:div w:id="314846722">
          <w:marLeft w:val="0"/>
          <w:marRight w:val="0"/>
          <w:marTop w:val="0"/>
          <w:marBottom w:val="0"/>
          <w:divBdr>
            <w:top w:val="none" w:sz="0" w:space="0" w:color="auto"/>
            <w:left w:val="none" w:sz="0" w:space="0" w:color="auto"/>
            <w:bottom w:val="none" w:sz="0" w:space="0" w:color="auto"/>
            <w:right w:val="none" w:sz="0" w:space="0" w:color="auto"/>
          </w:divBdr>
        </w:div>
        <w:div w:id="517962597">
          <w:marLeft w:val="0"/>
          <w:marRight w:val="0"/>
          <w:marTop w:val="0"/>
          <w:marBottom w:val="0"/>
          <w:divBdr>
            <w:top w:val="none" w:sz="0" w:space="0" w:color="auto"/>
            <w:left w:val="none" w:sz="0" w:space="0" w:color="auto"/>
            <w:bottom w:val="none" w:sz="0" w:space="0" w:color="auto"/>
            <w:right w:val="none" w:sz="0" w:space="0" w:color="auto"/>
          </w:divBdr>
        </w:div>
        <w:div w:id="1997683970">
          <w:marLeft w:val="0"/>
          <w:marRight w:val="0"/>
          <w:marTop w:val="0"/>
          <w:marBottom w:val="0"/>
          <w:divBdr>
            <w:top w:val="none" w:sz="0" w:space="0" w:color="auto"/>
            <w:left w:val="none" w:sz="0" w:space="0" w:color="auto"/>
            <w:bottom w:val="none" w:sz="0" w:space="0" w:color="auto"/>
            <w:right w:val="none" w:sz="0" w:space="0" w:color="auto"/>
          </w:divBdr>
        </w:div>
        <w:div w:id="344481701">
          <w:marLeft w:val="0"/>
          <w:marRight w:val="0"/>
          <w:marTop w:val="0"/>
          <w:marBottom w:val="0"/>
          <w:divBdr>
            <w:top w:val="none" w:sz="0" w:space="0" w:color="auto"/>
            <w:left w:val="none" w:sz="0" w:space="0" w:color="auto"/>
            <w:bottom w:val="none" w:sz="0" w:space="0" w:color="auto"/>
            <w:right w:val="none" w:sz="0" w:space="0" w:color="auto"/>
          </w:divBdr>
        </w:div>
        <w:div w:id="1816138723">
          <w:marLeft w:val="0"/>
          <w:marRight w:val="0"/>
          <w:marTop w:val="0"/>
          <w:marBottom w:val="0"/>
          <w:divBdr>
            <w:top w:val="none" w:sz="0" w:space="0" w:color="auto"/>
            <w:left w:val="none" w:sz="0" w:space="0" w:color="auto"/>
            <w:bottom w:val="none" w:sz="0" w:space="0" w:color="auto"/>
            <w:right w:val="none" w:sz="0" w:space="0" w:color="auto"/>
          </w:divBdr>
        </w:div>
        <w:div w:id="2038038670">
          <w:marLeft w:val="0"/>
          <w:marRight w:val="0"/>
          <w:marTop w:val="0"/>
          <w:marBottom w:val="0"/>
          <w:divBdr>
            <w:top w:val="none" w:sz="0" w:space="0" w:color="auto"/>
            <w:left w:val="none" w:sz="0" w:space="0" w:color="auto"/>
            <w:bottom w:val="none" w:sz="0" w:space="0" w:color="auto"/>
            <w:right w:val="none" w:sz="0" w:space="0" w:color="auto"/>
          </w:divBdr>
        </w:div>
        <w:div w:id="1447191213">
          <w:marLeft w:val="0"/>
          <w:marRight w:val="0"/>
          <w:marTop w:val="0"/>
          <w:marBottom w:val="0"/>
          <w:divBdr>
            <w:top w:val="none" w:sz="0" w:space="0" w:color="auto"/>
            <w:left w:val="none" w:sz="0" w:space="0" w:color="auto"/>
            <w:bottom w:val="none" w:sz="0" w:space="0" w:color="auto"/>
            <w:right w:val="none" w:sz="0" w:space="0" w:color="auto"/>
          </w:divBdr>
        </w:div>
        <w:div w:id="953636260">
          <w:marLeft w:val="0"/>
          <w:marRight w:val="0"/>
          <w:marTop w:val="0"/>
          <w:marBottom w:val="0"/>
          <w:divBdr>
            <w:top w:val="none" w:sz="0" w:space="0" w:color="auto"/>
            <w:left w:val="none" w:sz="0" w:space="0" w:color="auto"/>
            <w:bottom w:val="none" w:sz="0" w:space="0" w:color="auto"/>
            <w:right w:val="none" w:sz="0" w:space="0" w:color="auto"/>
          </w:divBdr>
        </w:div>
        <w:div w:id="619991563">
          <w:marLeft w:val="0"/>
          <w:marRight w:val="0"/>
          <w:marTop w:val="0"/>
          <w:marBottom w:val="0"/>
          <w:divBdr>
            <w:top w:val="none" w:sz="0" w:space="0" w:color="auto"/>
            <w:left w:val="none" w:sz="0" w:space="0" w:color="auto"/>
            <w:bottom w:val="none" w:sz="0" w:space="0" w:color="auto"/>
            <w:right w:val="none" w:sz="0" w:space="0" w:color="auto"/>
          </w:divBdr>
        </w:div>
      </w:divsChild>
    </w:div>
    <w:div w:id="173879392">
      <w:bodyDiv w:val="1"/>
      <w:marLeft w:val="0"/>
      <w:marRight w:val="0"/>
      <w:marTop w:val="0"/>
      <w:marBottom w:val="0"/>
      <w:divBdr>
        <w:top w:val="none" w:sz="0" w:space="0" w:color="auto"/>
        <w:left w:val="none" w:sz="0" w:space="0" w:color="auto"/>
        <w:bottom w:val="none" w:sz="0" w:space="0" w:color="auto"/>
        <w:right w:val="none" w:sz="0" w:space="0" w:color="auto"/>
      </w:divBdr>
    </w:div>
    <w:div w:id="260797553">
      <w:bodyDiv w:val="1"/>
      <w:marLeft w:val="0"/>
      <w:marRight w:val="0"/>
      <w:marTop w:val="0"/>
      <w:marBottom w:val="0"/>
      <w:divBdr>
        <w:top w:val="none" w:sz="0" w:space="0" w:color="auto"/>
        <w:left w:val="none" w:sz="0" w:space="0" w:color="auto"/>
        <w:bottom w:val="none" w:sz="0" w:space="0" w:color="auto"/>
        <w:right w:val="none" w:sz="0" w:space="0" w:color="auto"/>
      </w:divBdr>
    </w:div>
    <w:div w:id="264312230">
      <w:bodyDiv w:val="1"/>
      <w:marLeft w:val="0"/>
      <w:marRight w:val="0"/>
      <w:marTop w:val="0"/>
      <w:marBottom w:val="0"/>
      <w:divBdr>
        <w:top w:val="none" w:sz="0" w:space="0" w:color="auto"/>
        <w:left w:val="none" w:sz="0" w:space="0" w:color="auto"/>
        <w:bottom w:val="none" w:sz="0" w:space="0" w:color="auto"/>
        <w:right w:val="none" w:sz="0" w:space="0" w:color="auto"/>
      </w:divBdr>
    </w:div>
    <w:div w:id="357630560">
      <w:bodyDiv w:val="1"/>
      <w:marLeft w:val="0"/>
      <w:marRight w:val="0"/>
      <w:marTop w:val="0"/>
      <w:marBottom w:val="0"/>
      <w:divBdr>
        <w:top w:val="none" w:sz="0" w:space="0" w:color="auto"/>
        <w:left w:val="none" w:sz="0" w:space="0" w:color="auto"/>
        <w:bottom w:val="none" w:sz="0" w:space="0" w:color="auto"/>
        <w:right w:val="none" w:sz="0" w:space="0" w:color="auto"/>
      </w:divBdr>
    </w:div>
    <w:div w:id="379323569">
      <w:bodyDiv w:val="1"/>
      <w:marLeft w:val="0"/>
      <w:marRight w:val="0"/>
      <w:marTop w:val="0"/>
      <w:marBottom w:val="0"/>
      <w:divBdr>
        <w:top w:val="none" w:sz="0" w:space="0" w:color="auto"/>
        <w:left w:val="none" w:sz="0" w:space="0" w:color="auto"/>
        <w:bottom w:val="none" w:sz="0" w:space="0" w:color="auto"/>
        <w:right w:val="none" w:sz="0" w:space="0" w:color="auto"/>
      </w:divBdr>
    </w:div>
    <w:div w:id="409544500">
      <w:bodyDiv w:val="1"/>
      <w:marLeft w:val="0"/>
      <w:marRight w:val="0"/>
      <w:marTop w:val="0"/>
      <w:marBottom w:val="0"/>
      <w:divBdr>
        <w:top w:val="none" w:sz="0" w:space="0" w:color="auto"/>
        <w:left w:val="none" w:sz="0" w:space="0" w:color="auto"/>
        <w:bottom w:val="none" w:sz="0" w:space="0" w:color="auto"/>
        <w:right w:val="none" w:sz="0" w:space="0" w:color="auto"/>
      </w:divBdr>
    </w:div>
    <w:div w:id="426119479">
      <w:bodyDiv w:val="1"/>
      <w:marLeft w:val="0"/>
      <w:marRight w:val="0"/>
      <w:marTop w:val="0"/>
      <w:marBottom w:val="0"/>
      <w:divBdr>
        <w:top w:val="none" w:sz="0" w:space="0" w:color="auto"/>
        <w:left w:val="none" w:sz="0" w:space="0" w:color="auto"/>
        <w:bottom w:val="none" w:sz="0" w:space="0" w:color="auto"/>
        <w:right w:val="none" w:sz="0" w:space="0" w:color="auto"/>
      </w:divBdr>
    </w:div>
    <w:div w:id="434786367">
      <w:bodyDiv w:val="1"/>
      <w:marLeft w:val="0"/>
      <w:marRight w:val="0"/>
      <w:marTop w:val="0"/>
      <w:marBottom w:val="0"/>
      <w:divBdr>
        <w:top w:val="none" w:sz="0" w:space="0" w:color="auto"/>
        <w:left w:val="none" w:sz="0" w:space="0" w:color="auto"/>
        <w:bottom w:val="none" w:sz="0" w:space="0" w:color="auto"/>
        <w:right w:val="none" w:sz="0" w:space="0" w:color="auto"/>
      </w:divBdr>
      <w:divsChild>
        <w:div w:id="776143743">
          <w:marLeft w:val="0"/>
          <w:marRight w:val="0"/>
          <w:marTop w:val="0"/>
          <w:marBottom w:val="0"/>
          <w:divBdr>
            <w:top w:val="none" w:sz="0" w:space="0" w:color="auto"/>
            <w:left w:val="none" w:sz="0" w:space="0" w:color="auto"/>
            <w:bottom w:val="none" w:sz="0" w:space="0" w:color="auto"/>
            <w:right w:val="none" w:sz="0" w:space="0" w:color="auto"/>
          </w:divBdr>
        </w:div>
      </w:divsChild>
    </w:div>
    <w:div w:id="471294691">
      <w:bodyDiv w:val="1"/>
      <w:marLeft w:val="0"/>
      <w:marRight w:val="0"/>
      <w:marTop w:val="0"/>
      <w:marBottom w:val="0"/>
      <w:divBdr>
        <w:top w:val="none" w:sz="0" w:space="0" w:color="auto"/>
        <w:left w:val="none" w:sz="0" w:space="0" w:color="auto"/>
        <w:bottom w:val="none" w:sz="0" w:space="0" w:color="auto"/>
        <w:right w:val="none" w:sz="0" w:space="0" w:color="auto"/>
      </w:divBdr>
    </w:div>
    <w:div w:id="512458183">
      <w:bodyDiv w:val="1"/>
      <w:marLeft w:val="0"/>
      <w:marRight w:val="0"/>
      <w:marTop w:val="0"/>
      <w:marBottom w:val="0"/>
      <w:divBdr>
        <w:top w:val="none" w:sz="0" w:space="0" w:color="auto"/>
        <w:left w:val="none" w:sz="0" w:space="0" w:color="auto"/>
        <w:bottom w:val="none" w:sz="0" w:space="0" w:color="auto"/>
        <w:right w:val="none" w:sz="0" w:space="0" w:color="auto"/>
      </w:divBdr>
    </w:div>
    <w:div w:id="525994447">
      <w:bodyDiv w:val="1"/>
      <w:marLeft w:val="0"/>
      <w:marRight w:val="0"/>
      <w:marTop w:val="0"/>
      <w:marBottom w:val="0"/>
      <w:divBdr>
        <w:top w:val="none" w:sz="0" w:space="0" w:color="auto"/>
        <w:left w:val="none" w:sz="0" w:space="0" w:color="auto"/>
        <w:bottom w:val="none" w:sz="0" w:space="0" w:color="auto"/>
        <w:right w:val="none" w:sz="0" w:space="0" w:color="auto"/>
      </w:divBdr>
    </w:div>
    <w:div w:id="565073107">
      <w:bodyDiv w:val="1"/>
      <w:marLeft w:val="0"/>
      <w:marRight w:val="0"/>
      <w:marTop w:val="0"/>
      <w:marBottom w:val="0"/>
      <w:divBdr>
        <w:top w:val="none" w:sz="0" w:space="0" w:color="auto"/>
        <w:left w:val="none" w:sz="0" w:space="0" w:color="auto"/>
        <w:bottom w:val="none" w:sz="0" w:space="0" w:color="auto"/>
        <w:right w:val="none" w:sz="0" w:space="0" w:color="auto"/>
      </w:divBdr>
    </w:div>
    <w:div w:id="654652794">
      <w:bodyDiv w:val="1"/>
      <w:marLeft w:val="0"/>
      <w:marRight w:val="0"/>
      <w:marTop w:val="0"/>
      <w:marBottom w:val="0"/>
      <w:divBdr>
        <w:top w:val="none" w:sz="0" w:space="0" w:color="auto"/>
        <w:left w:val="none" w:sz="0" w:space="0" w:color="auto"/>
        <w:bottom w:val="none" w:sz="0" w:space="0" w:color="auto"/>
        <w:right w:val="none" w:sz="0" w:space="0" w:color="auto"/>
      </w:divBdr>
    </w:div>
    <w:div w:id="658727964">
      <w:bodyDiv w:val="1"/>
      <w:marLeft w:val="0"/>
      <w:marRight w:val="0"/>
      <w:marTop w:val="0"/>
      <w:marBottom w:val="0"/>
      <w:divBdr>
        <w:top w:val="none" w:sz="0" w:space="0" w:color="auto"/>
        <w:left w:val="none" w:sz="0" w:space="0" w:color="auto"/>
        <w:bottom w:val="none" w:sz="0" w:space="0" w:color="auto"/>
        <w:right w:val="none" w:sz="0" w:space="0" w:color="auto"/>
      </w:divBdr>
      <w:divsChild>
        <w:div w:id="80103027">
          <w:marLeft w:val="0"/>
          <w:marRight w:val="0"/>
          <w:marTop w:val="0"/>
          <w:marBottom w:val="0"/>
          <w:divBdr>
            <w:top w:val="none" w:sz="0" w:space="0" w:color="auto"/>
            <w:left w:val="none" w:sz="0" w:space="0" w:color="auto"/>
            <w:bottom w:val="none" w:sz="0" w:space="0" w:color="auto"/>
            <w:right w:val="none" w:sz="0" w:space="0" w:color="auto"/>
          </w:divBdr>
        </w:div>
      </w:divsChild>
    </w:div>
    <w:div w:id="672612032">
      <w:bodyDiv w:val="1"/>
      <w:marLeft w:val="0"/>
      <w:marRight w:val="0"/>
      <w:marTop w:val="0"/>
      <w:marBottom w:val="0"/>
      <w:divBdr>
        <w:top w:val="none" w:sz="0" w:space="0" w:color="auto"/>
        <w:left w:val="none" w:sz="0" w:space="0" w:color="auto"/>
        <w:bottom w:val="none" w:sz="0" w:space="0" w:color="auto"/>
        <w:right w:val="none" w:sz="0" w:space="0" w:color="auto"/>
      </w:divBdr>
      <w:divsChild>
        <w:div w:id="2005745730">
          <w:marLeft w:val="0"/>
          <w:marRight w:val="0"/>
          <w:marTop w:val="0"/>
          <w:marBottom w:val="0"/>
          <w:divBdr>
            <w:top w:val="none" w:sz="0" w:space="0" w:color="auto"/>
            <w:left w:val="none" w:sz="0" w:space="0" w:color="auto"/>
            <w:bottom w:val="none" w:sz="0" w:space="0" w:color="auto"/>
            <w:right w:val="none" w:sz="0" w:space="0" w:color="auto"/>
          </w:divBdr>
        </w:div>
        <w:div w:id="803232062">
          <w:marLeft w:val="0"/>
          <w:marRight w:val="0"/>
          <w:marTop w:val="0"/>
          <w:marBottom w:val="0"/>
          <w:divBdr>
            <w:top w:val="none" w:sz="0" w:space="0" w:color="auto"/>
            <w:left w:val="none" w:sz="0" w:space="0" w:color="auto"/>
            <w:bottom w:val="none" w:sz="0" w:space="0" w:color="auto"/>
            <w:right w:val="none" w:sz="0" w:space="0" w:color="auto"/>
          </w:divBdr>
        </w:div>
        <w:div w:id="1360546763">
          <w:marLeft w:val="0"/>
          <w:marRight w:val="0"/>
          <w:marTop w:val="0"/>
          <w:marBottom w:val="0"/>
          <w:divBdr>
            <w:top w:val="none" w:sz="0" w:space="0" w:color="auto"/>
            <w:left w:val="none" w:sz="0" w:space="0" w:color="auto"/>
            <w:bottom w:val="none" w:sz="0" w:space="0" w:color="auto"/>
            <w:right w:val="none" w:sz="0" w:space="0" w:color="auto"/>
          </w:divBdr>
        </w:div>
        <w:div w:id="1212302428">
          <w:marLeft w:val="0"/>
          <w:marRight w:val="0"/>
          <w:marTop w:val="0"/>
          <w:marBottom w:val="0"/>
          <w:divBdr>
            <w:top w:val="none" w:sz="0" w:space="0" w:color="auto"/>
            <w:left w:val="none" w:sz="0" w:space="0" w:color="auto"/>
            <w:bottom w:val="none" w:sz="0" w:space="0" w:color="auto"/>
            <w:right w:val="none" w:sz="0" w:space="0" w:color="auto"/>
          </w:divBdr>
        </w:div>
        <w:div w:id="678386011">
          <w:marLeft w:val="0"/>
          <w:marRight w:val="0"/>
          <w:marTop w:val="0"/>
          <w:marBottom w:val="0"/>
          <w:divBdr>
            <w:top w:val="none" w:sz="0" w:space="0" w:color="auto"/>
            <w:left w:val="none" w:sz="0" w:space="0" w:color="auto"/>
            <w:bottom w:val="none" w:sz="0" w:space="0" w:color="auto"/>
            <w:right w:val="none" w:sz="0" w:space="0" w:color="auto"/>
          </w:divBdr>
        </w:div>
      </w:divsChild>
    </w:div>
    <w:div w:id="745037068">
      <w:bodyDiv w:val="1"/>
      <w:marLeft w:val="0"/>
      <w:marRight w:val="0"/>
      <w:marTop w:val="0"/>
      <w:marBottom w:val="0"/>
      <w:divBdr>
        <w:top w:val="none" w:sz="0" w:space="0" w:color="auto"/>
        <w:left w:val="none" w:sz="0" w:space="0" w:color="auto"/>
        <w:bottom w:val="none" w:sz="0" w:space="0" w:color="auto"/>
        <w:right w:val="none" w:sz="0" w:space="0" w:color="auto"/>
      </w:divBdr>
      <w:divsChild>
        <w:div w:id="1279334223">
          <w:marLeft w:val="0"/>
          <w:marRight w:val="0"/>
          <w:marTop w:val="0"/>
          <w:marBottom w:val="0"/>
          <w:divBdr>
            <w:top w:val="none" w:sz="0" w:space="0" w:color="auto"/>
            <w:left w:val="none" w:sz="0" w:space="0" w:color="auto"/>
            <w:bottom w:val="none" w:sz="0" w:space="0" w:color="auto"/>
            <w:right w:val="none" w:sz="0" w:space="0" w:color="auto"/>
          </w:divBdr>
        </w:div>
      </w:divsChild>
    </w:div>
    <w:div w:id="762917180">
      <w:bodyDiv w:val="1"/>
      <w:marLeft w:val="0"/>
      <w:marRight w:val="0"/>
      <w:marTop w:val="0"/>
      <w:marBottom w:val="0"/>
      <w:divBdr>
        <w:top w:val="none" w:sz="0" w:space="0" w:color="auto"/>
        <w:left w:val="none" w:sz="0" w:space="0" w:color="auto"/>
        <w:bottom w:val="none" w:sz="0" w:space="0" w:color="auto"/>
        <w:right w:val="none" w:sz="0" w:space="0" w:color="auto"/>
      </w:divBdr>
    </w:div>
    <w:div w:id="763187995">
      <w:bodyDiv w:val="1"/>
      <w:marLeft w:val="0"/>
      <w:marRight w:val="0"/>
      <w:marTop w:val="0"/>
      <w:marBottom w:val="0"/>
      <w:divBdr>
        <w:top w:val="none" w:sz="0" w:space="0" w:color="auto"/>
        <w:left w:val="none" w:sz="0" w:space="0" w:color="auto"/>
        <w:bottom w:val="none" w:sz="0" w:space="0" w:color="auto"/>
        <w:right w:val="none" w:sz="0" w:space="0" w:color="auto"/>
      </w:divBdr>
    </w:div>
    <w:div w:id="777530729">
      <w:bodyDiv w:val="1"/>
      <w:marLeft w:val="0"/>
      <w:marRight w:val="0"/>
      <w:marTop w:val="0"/>
      <w:marBottom w:val="0"/>
      <w:divBdr>
        <w:top w:val="none" w:sz="0" w:space="0" w:color="auto"/>
        <w:left w:val="none" w:sz="0" w:space="0" w:color="auto"/>
        <w:bottom w:val="none" w:sz="0" w:space="0" w:color="auto"/>
        <w:right w:val="none" w:sz="0" w:space="0" w:color="auto"/>
      </w:divBdr>
    </w:div>
    <w:div w:id="825170014">
      <w:bodyDiv w:val="1"/>
      <w:marLeft w:val="0"/>
      <w:marRight w:val="0"/>
      <w:marTop w:val="0"/>
      <w:marBottom w:val="0"/>
      <w:divBdr>
        <w:top w:val="none" w:sz="0" w:space="0" w:color="auto"/>
        <w:left w:val="none" w:sz="0" w:space="0" w:color="auto"/>
        <w:bottom w:val="none" w:sz="0" w:space="0" w:color="auto"/>
        <w:right w:val="none" w:sz="0" w:space="0" w:color="auto"/>
      </w:divBdr>
      <w:divsChild>
        <w:div w:id="1019968959">
          <w:marLeft w:val="0"/>
          <w:marRight w:val="0"/>
          <w:marTop w:val="0"/>
          <w:marBottom w:val="0"/>
          <w:divBdr>
            <w:top w:val="none" w:sz="0" w:space="0" w:color="auto"/>
            <w:left w:val="none" w:sz="0" w:space="0" w:color="auto"/>
            <w:bottom w:val="none" w:sz="0" w:space="0" w:color="auto"/>
            <w:right w:val="none" w:sz="0" w:space="0" w:color="auto"/>
          </w:divBdr>
        </w:div>
      </w:divsChild>
    </w:div>
    <w:div w:id="832721702">
      <w:bodyDiv w:val="1"/>
      <w:marLeft w:val="0"/>
      <w:marRight w:val="0"/>
      <w:marTop w:val="0"/>
      <w:marBottom w:val="0"/>
      <w:divBdr>
        <w:top w:val="none" w:sz="0" w:space="0" w:color="auto"/>
        <w:left w:val="none" w:sz="0" w:space="0" w:color="auto"/>
        <w:bottom w:val="none" w:sz="0" w:space="0" w:color="auto"/>
        <w:right w:val="none" w:sz="0" w:space="0" w:color="auto"/>
      </w:divBdr>
    </w:div>
    <w:div w:id="844200453">
      <w:bodyDiv w:val="1"/>
      <w:marLeft w:val="0"/>
      <w:marRight w:val="0"/>
      <w:marTop w:val="0"/>
      <w:marBottom w:val="0"/>
      <w:divBdr>
        <w:top w:val="none" w:sz="0" w:space="0" w:color="auto"/>
        <w:left w:val="none" w:sz="0" w:space="0" w:color="auto"/>
        <w:bottom w:val="none" w:sz="0" w:space="0" w:color="auto"/>
        <w:right w:val="none" w:sz="0" w:space="0" w:color="auto"/>
      </w:divBdr>
    </w:div>
    <w:div w:id="959141377">
      <w:bodyDiv w:val="1"/>
      <w:marLeft w:val="0"/>
      <w:marRight w:val="0"/>
      <w:marTop w:val="0"/>
      <w:marBottom w:val="0"/>
      <w:divBdr>
        <w:top w:val="none" w:sz="0" w:space="0" w:color="auto"/>
        <w:left w:val="none" w:sz="0" w:space="0" w:color="auto"/>
        <w:bottom w:val="none" w:sz="0" w:space="0" w:color="auto"/>
        <w:right w:val="none" w:sz="0" w:space="0" w:color="auto"/>
      </w:divBdr>
    </w:div>
    <w:div w:id="1036395434">
      <w:bodyDiv w:val="1"/>
      <w:marLeft w:val="0"/>
      <w:marRight w:val="0"/>
      <w:marTop w:val="0"/>
      <w:marBottom w:val="0"/>
      <w:divBdr>
        <w:top w:val="none" w:sz="0" w:space="0" w:color="auto"/>
        <w:left w:val="none" w:sz="0" w:space="0" w:color="auto"/>
        <w:bottom w:val="none" w:sz="0" w:space="0" w:color="auto"/>
        <w:right w:val="none" w:sz="0" w:space="0" w:color="auto"/>
      </w:divBdr>
    </w:div>
    <w:div w:id="1045331579">
      <w:bodyDiv w:val="1"/>
      <w:marLeft w:val="0"/>
      <w:marRight w:val="0"/>
      <w:marTop w:val="0"/>
      <w:marBottom w:val="0"/>
      <w:divBdr>
        <w:top w:val="none" w:sz="0" w:space="0" w:color="auto"/>
        <w:left w:val="none" w:sz="0" w:space="0" w:color="auto"/>
        <w:bottom w:val="none" w:sz="0" w:space="0" w:color="auto"/>
        <w:right w:val="none" w:sz="0" w:space="0" w:color="auto"/>
      </w:divBdr>
    </w:div>
    <w:div w:id="1078332395">
      <w:bodyDiv w:val="1"/>
      <w:marLeft w:val="0"/>
      <w:marRight w:val="0"/>
      <w:marTop w:val="0"/>
      <w:marBottom w:val="0"/>
      <w:divBdr>
        <w:top w:val="none" w:sz="0" w:space="0" w:color="auto"/>
        <w:left w:val="none" w:sz="0" w:space="0" w:color="auto"/>
        <w:bottom w:val="none" w:sz="0" w:space="0" w:color="auto"/>
        <w:right w:val="none" w:sz="0" w:space="0" w:color="auto"/>
      </w:divBdr>
    </w:div>
    <w:div w:id="1105271891">
      <w:bodyDiv w:val="1"/>
      <w:marLeft w:val="0"/>
      <w:marRight w:val="0"/>
      <w:marTop w:val="0"/>
      <w:marBottom w:val="0"/>
      <w:divBdr>
        <w:top w:val="none" w:sz="0" w:space="0" w:color="auto"/>
        <w:left w:val="none" w:sz="0" w:space="0" w:color="auto"/>
        <w:bottom w:val="none" w:sz="0" w:space="0" w:color="auto"/>
        <w:right w:val="none" w:sz="0" w:space="0" w:color="auto"/>
      </w:divBdr>
      <w:divsChild>
        <w:div w:id="471486108">
          <w:marLeft w:val="0"/>
          <w:marRight w:val="0"/>
          <w:marTop w:val="0"/>
          <w:marBottom w:val="0"/>
          <w:divBdr>
            <w:top w:val="none" w:sz="0" w:space="0" w:color="auto"/>
            <w:left w:val="none" w:sz="0" w:space="0" w:color="auto"/>
            <w:bottom w:val="none" w:sz="0" w:space="0" w:color="auto"/>
            <w:right w:val="none" w:sz="0" w:space="0" w:color="auto"/>
          </w:divBdr>
        </w:div>
        <w:div w:id="1443722262">
          <w:marLeft w:val="0"/>
          <w:marRight w:val="0"/>
          <w:marTop w:val="0"/>
          <w:marBottom w:val="0"/>
          <w:divBdr>
            <w:top w:val="none" w:sz="0" w:space="0" w:color="auto"/>
            <w:left w:val="none" w:sz="0" w:space="0" w:color="auto"/>
            <w:bottom w:val="none" w:sz="0" w:space="0" w:color="auto"/>
            <w:right w:val="none" w:sz="0" w:space="0" w:color="auto"/>
          </w:divBdr>
        </w:div>
        <w:div w:id="681662235">
          <w:marLeft w:val="0"/>
          <w:marRight w:val="0"/>
          <w:marTop w:val="0"/>
          <w:marBottom w:val="0"/>
          <w:divBdr>
            <w:top w:val="none" w:sz="0" w:space="0" w:color="auto"/>
            <w:left w:val="none" w:sz="0" w:space="0" w:color="auto"/>
            <w:bottom w:val="none" w:sz="0" w:space="0" w:color="auto"/>
            <w:right w:val="none" w:sz="0" w:space="0" w:color="auto"/>
          </w:divBdr>
        </w:div>
        <w:div w:id="1214075365">
          <w:marLeft w:val="0"/>
          <w:marRight w:val="0"/>
          <w:marTop w:val="0"/>
          <w:marBottom w:val="0"/>
          <w:divBdr>
            <w:top w:val="none" w:sz="0" w:space="0" w:color="auto"/>
            <w:left w:val="none" w:sz="0" w:space="0" w:color="auto"/>
            <w:bottom w:val="none" w:sz="0" w:space="0" w:color="auto"/>
            <w:right w:val="none" w:sz="0" w:space="0" w:color="auto"/>
          </w:divBdr>
        </w:div>
        <w:div w:id="1534727138">
          <w:marLeft w:val="0"/>
          <w:marRight w:val="0"/>
          <w:marTop w:val="0"/>
          <w:marBottom w:val="0"/>
          <w:divBdr>
            <w:top w:val="none" w:sz="0" w:space="0" w:color="auto"/>
            <w:left w:val="none" w:sz="0" w:space="0" w:color="auto"/>
            <w:bottom w:val="none" w:sz="0" w:space="0" w:color="auto"/>
            <w:right w:val="none" w:sz="0" w:space="0" w:color="auto"/>
          </w:divBdr>
        </w:div>
      </w:divsChild>
    </w:div>
    <w:div w:id="1129981424">
      <w:bodyDiv w:val="1"/>
      <w:marLeft w:val="0"/>
      <w:marRight w:val="0"/>
      <w:marTop w:val="0"/>
      <w:marBottom w:val="0"/>
      <w:divBdr>
        <w:top w:val="none" w:sz="0" w:space="0" w:color="auto"/>
        <w:left w:val="none" w:sz="0" w:space="0" w:color="auto"/>
        <w:bottom w:val="none" w:sz="0" w:space="0" w:color="auto"/>
        <w:right w:val="none" w:sz="0" w:space="0" w:color="auto"/>
      </w:divBdr>
    </w:div>
    <w:div w:id="1136144744">
      <w:bodyDiv w:val="1"/>
      <w:marLeft w:val="0"/>
      <w:marRight w:val="0"/>
      <w:marTop w:val="0"/>
      <w:marBottom w:val="0"/>
      <w:divBdr>
        <w:top w:val="none" w:sz="0" w:space="0" w:color="auto"/>
        <w:left w:val="none" w:sz="0" w:space="0" w:color="auto"/>
        <w:bottom w:val="none" w:sz="0" w:space="0" w:color="auto"/>
        <w:right w:val="none" w:sz="0" w:space="0" w:color="auto"/>
      </w:divBdr>
    </w:div>
    <w:div w:id="1141120424">
      <w:bodyDiv w:val="1"/>
      <w:marLeft w:val="0"/>
      <w:marRight w:val="0"/>
      <w:marTop w:val="0"/>
      <w:marBottom w:val="0"/>
      <w:divBdr>
        <w:top w:val="none" w:sz="0" w:space="0" w:color="auto"/>
        <w:left w:val="none" w:sz="0" w:space="0" w:color="auto"/>
        <w:bottom w:val="none" w:sz="0" w:space="0" w:color="auto"/>
        <w:right w:val="none" w:sz="0" w:space="0" w:color="auto"/>
      </w:divBdr>
    </w:div>
    <w:div w:id="1144157509">
      <w:bodyDiv w:val="1"/>
      <w:marLeft w:val="0"/>
      <w:marRight w:val="0"/>
      <w:marTop w:val="0"/>
      <w:marBottom w:val="0"/>
      <w:divBdr>
        <w:top w:val="none" w:sz="0" w:space="0" w:color="auto"/>
        <w:left w:val="none" w:sz="0" w:space="0" w:color="auto"/>
        <w:bottom w:val="none" w:sz="0" w:space="0" w:color="auto"/>
        <w:right w:val="none" w:sz="0" w:space="0" w:color="auto"/>
      </w:divBdr>
    </w:div>
    <w:div w:id="1202090057">
      <w:bodyDiv w:val="1"/>
      <w:marLeft w:val="0"/>
      <w:marRight w:val="0"/>
      <w:marTop w:val="0"/>
      <w:marBottom w:val="0"/>
      <w:divBdr>
        <w:top w:val="none" w:sz="0" w:space="0" w:color="auto"/>
        <w:left w:val="none" w:sz="0" w:space="0" w:color="auto"/>
        <w:bottom w:val="none" w:sz="0" w:space="0" w:color="auto"/>
        <w:right w:val="none" w:sz="0" w:space="0" w:color="auto"/>
      </w:divBdr>
    </w:div>
    <w:div w:id="1370497615">
      <w:bodyDiv w:val="1"/>
      <w:marLeft w:val="0"/>
      <w:marRight w:val="0"/>
      <w:marTop w:val="0"/>
      <w:marBottom w:val="0"/>
      <w:divBdr>
        <w:top w:val="none" w:sz="0" w:space="0" w:color="auto"/>
        <w:left w:val="none" w:sz="0" w:space="0" w:color="auto"/>
        <w:bottom w:val="none" w:sz="0" w:space="0" w:color="auto"/>
        <w:right w:val="none" w:sz="0" w:space="0" w:color="auto"/>
      </w:divBdr>
    </w:div>
    <w:div w:id="1380398538">
      <w:bodyDiv w:val="1"/>
      <w:marLeft w:val="0"/>
      <w:marRight w:val="0"/>
      <w:marTop w:val="0"/>
      <w:marBottom w:val="0"/>
      <w:divBdr>
        <w:top w:val="none" w:sz="0" w:space="0" w:color="auto"/>
        <w:left w:val="none" w:sz="0" w:space="0" w:color="auto"/>
        <w:bottom w:val="none" w:sz="0" w:space="0" w:color="auto"/>
        <w:right w:val="none" w:sz="0" w:space="0" w:color="auto"/>
      </w:divBdr>
      <w:divsChild>
        <w:div w:id="1538198094">
          <w:marLeft w:val="0"/>
          <w:marRight w:val="0"/>
          <w:marTop w:val="0"/>
          <w:marBottom w:val="0"/>
          <w:divBdr>
            <w:top w:val="none" w:sz="0" w:space="0" w:color="auto"/>
            <w:left w:val="none" w:sz="0" w:space="0" w:color="auto"/>
            <w:bottom w:val="none" w:sz="0" w:space="0" w:color="auto"/>
            <w:right w:val="none" w:sz="0" w:space="0" w:color="auto"/>
          </w:divBdr>
        </w:div>
        <w:div w:id="1368333986">
          <w:marLeft w:val="0"/>
          <w:marRight w:val="0"/>
          <w:marTop w:val="0"/>
          <w:marBottom w:val="0"/>
          <w:divBdr>
            <w:top w:val="none" w:sz="0" w:space="0" w:color="auto"/>
            <w:left w:val="none" w:sz="0" w:space="0" w:color="auto"/>
            <w:bottom w:val="none" w:sz="0" w:space="0" w:color="auto"/>
            <w:right w:val="none" w:sz="0" w:space="0" w:color="auto"/>
          </w:divBdr>
        </w:div>
        <w:div w:id="820461509">
          <w:marLeft w:val="0"/>
          <w:marRight w:val="0"/>
          <w:marTop w:val="0"/>
          <w:marBottom w:val="0"/>
          <w:divBdr>
            <w:top w:val="none" w:sz="0" w:space="0" w:color="auto"/>
            <w:left w:val="none" w:sz="0" w:space="0" w:color="auto"/>
            <w:bottom w:val="none" w:sz="0" w:space="0" w:color="auto"/>
            <w:right w:val="none" w:sz="0" w:space="0" w:color="auto"/>
          </w:divBdr>
        </w:div>
        <w:div w:id="1965187006">
          <w:marLeft w:val="0"/>
          <w:marRight w:val="0"/>
          <w:marTop w:val="0"/>
          <w:marBottom w:val="0"/>
          <w:divBdr>
            <w:top w:val="none" w:sz="0" w:space="0" w:color="auto"/>
            <w:left w:val="none" w:sz="0" w:space="0" w:color="auto"/>
            <w:bottom w:val="none" w:sz="0" w:space="0" w:color="auto"/>
            <w:right w:val="none" w:sz="0" w:space="0" w:color="auto"/>
          </w:divBdr>
        </w:div>
        <w:div w:id="244650427">
          <w:marLeft w:val="0"/>
          <w:marRight w:val="0"/>
          <w:marTop w:val="0"/>
          <w:marBottom w:val="0"/>
          <w:divBdr>
            <w:top w:val="none" w:sz="0" w:space="0" w:color="auto"/>
            <w:left w:val="none" w:sz="0" w:space="0" w:color="auto"/>
            <w:bottom w:val="none" w:sz="0" w:space="0" w:color="auto"/>
            <w:right w:val="none" w:sz="0" w:space="0" w:color="auto"/>
          </w:divBdr>
        </w:div>
      </w:divsChild>
    </w:div>
    <w:div w:id="1407261680">
      <w:bodyDiv w:val="1"/>
      <w:marLeft w:val="0"/>
      <w:marRight w:val="0"/>
      <w:marTop w:val="0"/>
      <w:marBottom w:val="0"/>
      <w:divBdr>
        <w:top w:val="none" w:sz="0" w:space="0" w:color="auto"/>
        <w:left w:val="none" w:sz="0" w:space="0" w:color="auto"/>
        <w:bottom w:val="none" w:sz="0" w:space="0" w:color="auto"/>
        <w:right w:val="none" w:sz="0" w:space="0" w:color="auto"/>
      </w:divBdr>
    </w:div>
    <w:div w:id="1427191318">
      <w:bodyDiv w:val="1"/>
      <w:marLeft w:val="0"/>
      <w:marRight w:val="0"/>
      <w:marTop w:val="0"/>
      <w:marBottom w:val="0"/>
      <w:divBdr>
        <w:top w:val="none" w:sz="0" w:space="0" w:color="auto"/>
        <w:left w:val="none" w:sz="0" w:space="0" w:color="auto"/>
        <w:bottom w:val="none" w:sz="0" w:space="0" w:color="auto"/>
        <w:right w:val="none" w:sz="0" w:space="0" w:color="auto"/>
      </w:divBdr>
      <w:divsChild>
        <w:div w:id="1950309122">
          <w:marLeft w:val="0"/>
          <w:marRight w:val="0"/>
          <w:marTop w:val="0"/>
          <w:marBottom w:val="0"/>
          <w:divBdr>
            <w:top w:val="none" w:sz="0" w:space="0" w:color="auto"/>
            <w:left w:val="none" w:sz="0" w:space="0" w:color="auto"/>
            <w:bottom w:val="none" w:sz="0" w:space="0" w:color="auto"/>
            <w:right w:val="none" w:sz="0" w:space="0" w:color="auto"/>
          </w:divBdr>
        </w:div>
        <w:div w:id="235630260">
          <w:marLeft w:val="0"/>
          <w:marRight w:val="0"/>
          <w:marTop w:val="0"/>
          <w:marBottom w:val="0"/>
          <w:divBdr>
            <w:top w:val="none" w:sz="0" w:space="0" w:color="auto"/>
            <w:left w:val="none" w:sz="0" w:space="0" w:color="auto"/>
            <w:bottom w:val="none" w:sz="0" w:space="0" w:color="auto"/>
            <w:right w:val="none" w:sz="0" w:space="0" w:color="auto"/>
          </w:divBdr>
        </w:div>
        <w:div w:id="510069706">
          <w:marLeft w:val="0"/>
          <w:marRight w:val="0"/>
          <w:marTop w:val="0"/>
          <w:marBottom w:val="0"/>
          <w:divBdr>
            <w:top w:val="none" w:sz="0" w:space="0" w:color="auto"/>
            <w:left w:val="none" w:sz="0" w:space="0" w:color="auto"/>
            <w:bottom w:val="none" w:sz="0" w:space="0" w:color="auto"/>
            <w:right w:val="none" w:sz="0" w:space="0" w:color="auto"/>
          </w:divBdr>
        </w:div>
        <w:div w:id="1149253039">
          <w:marLeft w:val="0"/>
          <w:marRight w:val="0"/>
          <w:marTop w:val="0"/>
          <w:marBottom w:val="0"/>
          <w:divBdr>
            <w:top w:val="none" w:sz="0" w:space="0" w:color="auto"/>
            <w:left w:val="none" w:sz="0" w:space="0" w:color="auto"/>
            <w:bottom w:val="none" w:sz="0" w:space="0" w:color="auto"/>
            <w:right w:val="none" w:sz="0" w:space="0" w:color="auto"/>
          </w:divBdr>
        </w:div>
        <w:div w:id="169834617">
          <w:marLeft w:val="0"/>
          <w:marRight w:val="0"/>
          <w:marTop w:val="0"/>
          <w:marBottom w:val="0"/>
          <w:divBdr>
            <w:top w:val="none" w:sz="0" w:space="0" w:color="auto"/>
            <w:left w:val="none" w:sz="0" w:space="0" w:color="auto"/>
            <w:bottom w:val="none" w:sz="0" w:space="0" w:color="auto"/>
            <w:right w:val="none" w:sz="0" w:space="0" w:color="auto"/>
          </w:divBdr>
        </w:div>
        <w:div w:id="1617327401">
          <w:marLeft w:val="0"/>
          <w:marRight w:val="0"/>
          <w:marTop w:val="0"/>
          <w:marBottom w:val="0"/>
          <w:divBdr>
            <w:top w:val="none" w:sz="0" w:space="0" w:color="auto"/>
            <w:left w:val="none" w:sz="0" w:space="0" w:color="auto"/>
            <w:bottom w:val="none" w:sz="0" w:space="0" w:color="auto"/>
            <w:right w:val="none" w:sz="0" w:space="0" w:color="auto"/>
          </w:divBdr>
        </w:div>
        <w:div w:id="1590508420">
          <w:marLeft w:val="0"/>
          <w:marRight w:val="0"/>
          <w:marTop w:val="0"/>
          <w:marBottom w:val="0"/>
          <w:divBdr>
            <w:top w:val="none" w:sz="0" w:space="0" w:color="auto"/>
            <w:left w:val="none" w:sz="0" w:space="0" w:color="auto"/>
            <w:bottom w:val="none" w:sz="0" w:space="0" w:color="auto"/>
            <w:right w:val="none" w:sz="0" w:space="0" w:color="auto"/>
          </w:divBdr>
        </w:div>
        <w:div w:id="1367556953">
          <w:marLeft w:val="0"/>
          <w:marRight w:val="0"/>
          <w:marTop w:val="0"/>
          <w:marBottom w:val="0"/>
          <w:divBdr>
            <w:top w:val="none" w:sz="0" w:space="0" w:color="auto"/>
            <w:left w:val="none" w:sz="0" w:space="0" w:color="auto"/>
            <w:bottom w:val="none" w:sz="0" w:space="0" w:color="auto"/>
            <w:right w:val="none" w:sz="0" w:space="0" w:color="auto"/>
          </w:divBdr>
        </w:div>
        <w:div w:id="929049810">
          <w:marLeft w:val="0"/>
          <w:marRight w:val="0"/>
          <w:marTop w:val="0"/>
          <w:marBottom w:val="0"/>
          <w:divBdr>
            <w:top w:val="none" w:sz="0" w:space="0" w:color="auto"/>
            <w:left w:val="none" w:sz="0" w:space="0" w:color="auto"/>
            <w:bottom w:val="none" w:sz="0" w:space="0" w:color="auto"/>
            <w:right w:val="none" w:sz="0" w:space="0" w:color="auto"/>
          </w:divBdr>
        </w:div>
        <w:div w:id="23529905">
          <w:marLeft w:val="0"/>
          <w:marRight w:val="0"/>
          <w:marTop w:val="0"/>
          <w:marBottom w:val="0"/>
          <w:divBdr>
            <w:top w:val="none" w:sz="0" w:space="0" w:color="auto"/>
            <w:left w:val="none" w:sz="0" w:space="0" w:color="auto"/>
            <w:bottom w:val="none" w:sz="0" w:space="0" w:color="auto"/>
            <w:right w:val="none" w:sz="0" w:space="0" w:color="auto"/>
          </w:divBdr>
        </w:div>
      </w:divsChild>
    </w:div>
    <w:div w:id="1440565892">
      <w:bodyDiv w:val="1"/>
      <w:marLeft w:val="0"/>
      <w:marRight w:val="0"/>
      <w:marTop w:val="0"/>
      <w:marBottom w:val="0"/>
      <w:divBdr>
        <w:top w:val="none" w:sz="0" w:space="0" w:color="auto"/>
        <w:left w:val="none" w:sz="0" w:space="0" w:color="auto"/>
        <w:bottom w:val="none" w:sz="0" w:space="0" w:color="auto"/>
        <w:right w:val="none" w:sz="0" w:space="0" w:color="auto"/>
      </w:divBdr>
    </w:div>
    <w:div w:id="1544094296">
      <w:bodyDiv w:val="1"/>
      <w:marLeft w:val="0"/>
      <w:marRight w:val="0"/>
      <w:marTop w:val="0"/>
      <w:marBottom w:val="0"/>
      <w:divBdr>
        <w:top w:val="none" w:sz="0" w:space="0" w:color="auto"/>
        <w:left w:val="none" w:sz="0" w:space="0" w:color="auto"/>
        <w:bottom w:val="none" w:sz="0" w:space="0" w:color="auto"/>
        <w:right w:val="none" w:sz="0" w:space="0" w:color="auto"/>
      </w:divBdr>
      <w:divsChild>
        <w:div w:id="1740593497">
          <w:marLeft w:val="0"/>
          <w:marRight w:val="0"/>
          <w:marTop w:val="0"/>
          <w:marBottom w:val="0"/>
          <w:divBdr>
            <w:top w:val="none" w:sz="0" w:space="0" w:color="auto"/>
            <w:left w:val="none" w:sz="0" w:space="0" w:color="auto"/>
            <w:bottom w:val="none" w:sz="0" w:space="0" w:color="auto"/>
            <w:right w:val="none" w:sz="0" w:space="0" w:color="auto"/>
          </w:divBdr>
        </w:div>
      </w:divsChild>
    </w:div>
    <w:div w:id="1646855722">
      <w:bodyDiv w:val="1"/>
      <w:marLeft w:val="0"/>
      <w:marRight w:val="0"/>
      <w:marTop w:val="0"/>
      <w:marBottom w:val="0"/>
      <w:divBdr>
        <w:top w:val="none" w:sz="0" w:space="0" w:color="auto"/>
        <w:left w:val="none" w:sz="0" w:space="0" w:color="auto"/>
        <w:bottom w:val="none" w:sz="0" w:space="0" w:color="auto"/>
        <w:right w:val="none" w:sz="0" w:space="0" w:color="auto"/>
      </w:divBdr>
      <w:divsChild>
        <w:div w:id="1673294393">
          <w:marLeft w:val="0"/>
          <w:marRight w:val="0"/>
          <w:marTop w:val="0"/>
          <w:marBottom w:val="0"/>
          <w:divBdr>
            <w:top w:val="none" w:sz="0" w:space="0" w:color="auto"/>
            <w:left w:val="none" w:sz="0" w:space="0" w:color="auto"/>
            <w:bottom w:val="none" w:sz="0" w:space="0" w:color="auto"/>
            <w:right w:val="none" w:sz="0" w:space="0" w:color="auto"/>
          </w:divBdr>
        </w:div>
      </w:divsChild>
    </w:div>
    <w:div w:id="1687946067">
      <w:bodyDiv w:val="1"/>
      <w:marLeft w:val="0"/>
      <w:marRight w:val="0"/>
      <w:marTop w:val="0"/>
      <w:marBottom w:val="0"/>
      <w:divBdr>
        <w:top w:val="none" w:sz="0" w:space="0" w:color="auto"/>
        <w:left w:val="none" w:sz="0" w:space="0" w:color="auto"/>
        <w:bottom w:val="none" w:sz="0" w:space="0" w:color="auto"/>
        <w:right w:val="none" w:sz="0" w:space="0" w:color="auto"/>
      </w:divBdr>
    </w:div>
    <w:div w:id="1743408924">
      <w:bodyDiv w:val="1"/>
      <w:marLeft w:val="0"/>
      <w:marRight w:val="0"/>
      <w:marTop w:val="0"/>
      <w:marBottom w:val="0"/>
      <w:divBdr>
        <w:top w:val="none" w:sz="0" w:space="0" w:color="auto"/>
        <w:left w:val="none" w:sz="0" w:space="0" w:color="auto"/>
        <w:bottom w:val="none" w:sz="0" w:space="0" w:color="auto"/>
        <w:right w:val="none" w:sz="0" w:space="0" w:color="auto"/>
      </w:divBdr>
    </w:div>
    <w:div w:id="1775058226">
      <w:bodyDiv w:val="1"/>
      <w:marLeft w:val="0"/>
      <w:marRight w:val="0"/>
      <w:marTop w:val="0"/>
      <w:marBottom w:val="0"/>
      <w:divBdr>
        <w:top w:val="none" w:sz="0" w:space="0" w:color="auto"/>
        <w:left w:val="none" w:sz="0" w:space="0" w:color="auto"/>
        <w:bottom w:val="none" w:sz="0" w:space="0" w:color="auto"/>
        <w:right w:val="none" w:sz="0" w:space="0" w:color="auto"/>
      </w:divBdr>
      <w:divsChild>
        <w:div w:id="1107191502">
          <w:marLeft w:val="0"/>
          <w:marRight w:val="0"/>
          <w:marTop w:val="0"/>
          <w:marBottom w:val="0"/>
          <w:divBdr>
            <w:top w:val="none" w:sz="0" w:space="0" w:color="auto"/>
            <w:left w:val="none" w:sz="0" w:space="0" w:color="auto"/>
            <w:bottom w:val="none" w:sz="0" w:space="0" w:color="auto"/>
            <w:right w:val="none" w:sz="0" w:space="0" w:color="auto"/>
          </w:divBdr>
        </w:div>
      </w:divsChild>
    </w:div>
    <w:div w:id="1794211491">
      <w:bodyDiv w:val="1"/>
      <w:marLeft w:val="0"/>
      <w:marRight w:val="0"/>
      <w:marTop w:val="0"/>
      <w:marBottom w:val="0"/>
      <w:divBdr>
        <w:top w:val="none" w:sz="0" w:space="0" w:color="auto"/>
        <w:left w:val="none" w:sz="0" w:space="0" w:color="auto"/>
        <w:bottom w:val="none" w:sz="0" w:space="0" w:color="auto"/>
        <w:right w:val="none" w:sz="0" w:space="0" w:color="auto"/>
      </w:divBdr>
    </w:div>
    <w:div w:id="1809323155">
      <w:bodyDiv w:val="1"/>
      <w:marLeft w:val="0"/>
      <w:marRight w:val="0"/>
      <w:marTop w:val="0"/>
      <w:marBottom w:val="0"/>
      <w:divBdr>
        <w:top w:val="none" w:sz="0" w:space="0" w:color="auto"/>
        <w:left w:val="none" w:sz="0" w:space="0" w:color="auto"/>
        <w:bottom w:val="none" w:sz="0" w:space="0" w:color="auto"/>
        <w:right w:val="none" w:sz="0" w:space="0" w:color="auto"/>
      </w:divBdr>
      <w:divsChild>
        <w:div w:id="940724652">
          <w:marLeft w:val="0"/>
          <w:marRight w:val="0"/>
          <w:marTop w:val="0"/>
          <w:marBottom w:val="0"/>
          <w:divBdr>
            <w:top w:val="none" w:sz="0" w:space="0" w:color="auto"/>
            <w:left w:val="none" w:sz="0" w:space="0" w:color="auto"/>
            <w:bottom w:val="none" w:sz="0" w:space="0" w:color="auto"/>
            <w:right w:val="none" w:sz="0" w:space="0" w:color="auto"/>
          </w:divBdr>
        </w:div>
        <w:div w:id="1420173358">
          <w:marLeft w:val="0"/>
          <w:marRight w:val="0"/>
          <w:marTop w:val="0"/>
          <w:marBottom w:val="0"/>
          <w:divBdr>
            <w:top w:val="none" w:sz="0" w:space="0" w:color="auto"/>
            <w:left w:val="none" w:sz="0" w:space="0" w:color="auto"/>
            <w:bottom w:val="none" w:sz="0" w:space="0" w:color="auto"/>
            <w:right w:val="none" w:sz="0" w:space="0" w:color="auto"/>
          </w:divBdr>
        </w:div>
        <w:div w:id="181163168">
          <w:marLeft w:val="0"/>
          <w:marRight w:val="0"/>
          <w:marTop w:val="0"/>
          <w:marBottom w:val="0"/>
          <w:divBdr>
            <w:top w:val="none" w:sz="0" w:space="0" w:color="auto"/>
            <w:left w:val="none" w:sz="0" w:space="0" w:color="auto"/>
            <w:bottom w:val="none" w:sz="0" w:space="0" w:color="auto"/>
            <w:right w:val="none" w:sz="0" w:space="0" w:color="auto"/>
          </w:divBdr>
        </w:div>
        <w:div w:id="444156989">
          <w:marLeft w:val="0"/>
          <w:marRight w:val="0"/>
          <w:marTop w:val="0"/>
          <w:marBottom w:val="0"/>
          <w:divBdr>
            <w:top w:val="none" w:sz="0" w:space="0" w:color="auto"/>
            <w:left w:val="none" w:sz="0" w:space="0" w:color="auto"/>
            <w:bottom w:val="none" w:sz="0" w:space="0" w:color="auto"/>
            <w:right w:val="none" w:sz="0" w:space="0" w:color="auto"/>
          </w:divBdr>
        </w:div>
        <w:div w:id="1702242093">
          <w:marLeft w:val="0"/>
          <w:marRight w:val="0"/>
          <w:marTop w:val="0"/>
          <w:marBottom w:val="0"/>
          <w:divBdr>
            <w:top w:val="none" w:sz="0" w:space="0" w:color="auto"/>
            <w:left w:val="none" w:sz="0" w:space="0" w:color="auto"/>
            <w:bottom w:val="none" w:sz="0" w:space="0" w:color="auto"/>
            <w:right w:val="none" w:sz="0" w:space="0" w:color="auto"/>
          </w:divBdr>
        </w:div>
      </w:divsChild>
    </w:div>
    <w:div w:id="1844004990">
      <w:bodyDiv w:val="1"/>
      <w:marLeft w:val="0"/>
      <w:marRight w:val="0"/>
      <w:marTop w:val="0"/>
      <w:marBottom w:val="0"/>
      <w:divBdr>
        <w:top w:val="none" w:sz="0" w:space="0" w:color="auto"/>
        <w:left w:val="none" w:sz="0" w:space="0" w:color="auto"/>
        <w:bottom w:val="none" w:sz="0" w:space="0" w:color="auto"/>
        <w:right w:val="none" w:sz="0" w:space="0" w:color="auto"/>
      </w:divBdr>
    </w:div>
    <w:div w:id="1902516463">
      <w:bodyDiv w:val="1"/>
      <w:marLeft w:val="0"/>
      <w:marRight w:val="0"/>
      <w:marTop w:val="0"/>
      <w:marBottom w:val="0"/>
      <w:divBdr>
        <w:top w:val="none" w:sz="0" w:space="0" w:color="auto"/>
        <w:left w:val="none" w:sz="0" w:space="0" w:color="auto"/>
        <w:bottom w:val="none" w:sz="0" w:space="0" w:color="auto"/>
        <w:right w:val="none" w:sz="0" w:space="0" w:color="auto"/>
      </w:divBdr>
      <w:divsChild>
        <w:div w:id="1577517103">
          <w:marLeft w:val="0"/>
          <w:marRight w:val="0"/>
          <w:marTop w:val="0"/>
          <w:marBottom w:val="0"/>
          <w:divBdr>
            <w:top w:val="none" w:sz="0" w:space="0" w:color="auto"/>
            <w:left w:val="none" w:sz="0" w:space="0" w:color="auto"/>
            <w:bottom w:val="none" w:sz="0" w:space="0" w:color="auto"/>
            <w:right w:val="none" w:sz="0" w:space="0" w:color="auto"/>
          </w:divBdr>
        </w:div>
        <w:div w:id="295915248">
          <w:marLeft w:val="0"/>
          <w:marRight w:val="0"/>
          <w:marTop w:val="0"/>
          <w:marBottom w:val="0"/>
          <w:divBdr>
            <w:top w:val="none" w:sz="0" w:space="0" w:color="auto"/>
            <w:left w:val="none" w:sz="0" w:space="0" w:color="auto"/>
            <w:bottom w:val="none" w:sz="0" w:space="0" w:color="auto"/>
            <w:right w:val="none" w:sz="0" w:space="0" w:color="auto"/>
          </w:divBdr>
        </w:div>
        <w:div w:id="1758861857">
          <w:marLeft w:val="0"/>
          <w:marRight w:val="0"/>
          <w:marTop w:val="0"/>
          <w:marBottom w:val="0"/>
          <w:divBdr>
            <w:top w:val="none" w:sz="0" w:space="0" w:color="auto"/>
            <w:left w:val="none" w:sz="0" w:space="0" w:color="auto"/>
            <w:bottom w:val="none" w:sz="0" w:space="0" w:color="auto"/>
            <w:right w:val="none" w:sz="0" w:space="0" w:color="auto"/>
          </w:divBdr>
        </w:div>
      </w:divsChild>
    </w:div>
    <w:div w:id="1932464917">
      <w:bodyDiv w:val="1"/>
      <w:marLeft w:val="0"/>
      <w:marRight w:val="0"/>
      <w:marTop w:val="0"/>
      <w:marBottom w:val="0"/>
      <w:divBdr>
        <w:top w:val="none" w:sz="0" w:space="0" w:color="auto"/>
        <w:left w:val="none" w:sz="0" w:space="0" w:color="auto"/>
        <w:bottom w:val="none" w:sz="0" w:space="0" w:color="auto"/>
        <w:right w:val="none" w:sz="0" w:space="0" w:color="auto"/>
      </w:divBdr>
      <w:divsChild>
        <w:div w:id="1660184498">
          <w:marLeft w:val="0"/>
          <w:marRight w:val="0"/>
          <w:marTop w:val="0"/>
          <w:marBottom w:val="0"/>
          <w:divBdr>
            <w:top w:val="none" w:sz="0" w:space="0" w:color="auto"/>
            <w:left w:val="none" w:sz="0" w:space="0" w:color="auto"/>
            <w:bottom w:val="none" w:sz="0" w:space="0" w:color="auto"/>
            <w:right w:val="none" w:sz="0" w:space="0" w:color="auto"/>
          </w:divBdr>
        </w:div>
        <w:div w:id="1130980429">
          <w:marLeft w:val="0"/>
          <w:marRight w:val="0"/>
          <w:marTop w:val="0"/>
          <w:marBottom w:val="0"/>
          <w:divBdr>
            <w:top w:val="none" w:sz="0" w:space="0" w:color="auto"/>
            <w:left w:val="none" w:sz="0" w:space="0" w:color="auto"/>
            <w:bottom w:val="none" w:sz="0" w:space="0" w:color="auto"/>
            <w:right w:val="none" w:sz="0" w:space="0" w:color="auto"/>
          </w:divBdr>
        </w:div>
      </w:divsChild>
    </w:div>
    <w:div w:id="2089108223">
      <w:bodyDiv w:val="1"/>
      <w:marLeft w:val="0"/>
      <w:marRight w:val="0"/>
      <w:marTop w:val="0"/>
      <w:marBottom w:val="0"/>
      <w:divBdr>
        <w:top w:val="none" w:sz="0" w:space="0" w:color="auto"/>
        <w:left w:val="none" w:sz="0" w:space="0" w:color="auto"/>
        <w:bottom w:val="none" w:sz="0" w:space="0" w:color="auto"/>
        <w:right w:val="none" w:sz="0" w:space="0" w:color="auto"/>
      </w:divBdr>
      <w:divsChild>
        <w:div w:id="1657613228">
          <w:marLeft w:val="0"/>
          <w:marRight w:val="0"/>
          <w:marTop w:val="0"/>
          <w:marBottom w:val="0"/>
          <w:divBdr>
            <w:top w:val="none" w:sz="0" w:space="0" w:color="auto"/>
            <w:left w:val="none" w:sz="0" w:space="0" w:color="auto"/>
            <w:bottom w:val="none" w:sz="0" w:space="0" w:color="auto"/>
            <w:right w:val="none" w:sz="0" w:space="0" w:color="auto"/>
          </w:divBdr>
        </w:div>
        <w:div w:id="1818838364">
          <w:marLeft w:val="0"/>
          <w:marRight w:val="0"/>
          <w:marTop w:val="0"/>
          <w:marBottom w:val="0"/>
          <w:divBdr>
            <w:top w:val="none" w:sz="0" w:space="0" w:color="auto"/>
            <w:left w:val="none" w:sz="0" w:space="0" w:color="auto"/>
            <w:bottom w:val="none" w:sz="0" w:space="0" w:color="auto"/>
            <w:right w:val="none" w:sz="0" w:space="0" w:color="auto"/>
          </w:divBdr>
        </w:div>
      </w:divsChild>
    </w:div>
    <w:div w:id="2101633356">
      <w:bodyDiv w:val="1"/>
      <w:marLeft w:val="0"/>
      <w:marRight w:val="0"/>
      <w:marTop w:val="0"/>
      <w:marBottom w:val="0"/>
      <w:divBdr>
        <w:top w:val="none" w:sz="0" w:space="0" w:color="auto"/>
        <w:left w:val="none" w:sz="0" w:space="0" w:color="auto"/>
        <w:bottom w:val="none" w:sz="0" w:space="0" w:color="auto"/>
        <w:right w:val="none" w:sz="0" w:space="0" w:color="auto"/>
      </w:divBdr>
      <w:divsChild>
        <w:div w:id="64496035">
          <w:marLeft w:val="0"/>
          <w:marRight w:val="0"/>
          <w:marTop w:val="0"/>
          <w:marBottom w:val="0"/>
          <w:divBdr>
            <w:top w:val="none" w:sz="0" w:space="0" w:color="auto"/>
            <w:left w:val="none" w:sz="0" w:space="0" w:color="auto"/>
            <w:bottom w:val="none" w:sz="0" w:space="0" w:color="auto"/>
            <w:right w:val="none" w:sz="0" w:space="0" w:color="auto"/>
          </w:divBdr>
        </w:div>
      </w:divsChild>
    </w:div>
    <w:div w:id="213394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net/itu-t/ls/ls.aspx?isn=22395" TargetMode="External"/><Relationship Id="rId18" Type="http://schemas.openxmlformats.org/officeDocument/2006/relationships/hyperlink" Target="https://www.itu.int/ITU-T/recommendations/rec.aspx?rec=14242" TargetMode="External"/><Relationship Id="rId26" Type="http://schemas.openxmlformats.org/officeDocument/2006/relationships/hyperlink" Target="https://www.itu.int/en/ITU-T/Workshops-and-Seminars/201909/Pages/default.aspx" TargetMode="External"/><Relationship Id="rId39" Type="http://schemas.openxmlformats.org/officeDocument/2006/relationships/theme" Target="theme/theme1.xml"/><Relationship Id="rId21" Type="http://schemas.openxmlformats.org/officeDocument/2006/relationships/hyperlink" Target="https://www.itu.int/ITU-T/workprog/wp_item.aspx?isn=16503" TargetMode="External"/><Relationship Id="rId34" Type="http://schemas.openxmlformats.org/officeDocument/2006/relationships/hyperlink" Target="https://www.itu.int/md/T17-SG11-200722-TD-GEN-1355/en" TargetMode="External"/><Relationship Id="rId7" Type="http://schemas.openxmlformats.org/officeDocument/2006/relationships/webSettings" Target="webSettings.xml"/><Relationship Id="rId12" Type="http://schemas.openxmlformats.org/officeDocument/2006/relationships/hyperlink" Target="mailto:hyyoum@sch.ac.kr" TargetMode="External"/><Relationship Id="rId17" Type="http://schemas.openxmlformats.org/officeDocument/2006/relationships/hyperlink" Target="https://www.itu.int/ITU-T/recommendations/rec.aspx?rec=13878" TargetMode="External"/><Relationship Id="rId25" Type="http://schemas.openxmlformats.org/officeDocument/2006/relationships/hyperlink" Target="https://www.itu.int/en/ITU-T/Workshops-and-Seminars/20180723/Pages/default.aspx" TargetMode="External"/><Relationship Id="rId33" Type="http://schemas.openxmlformats.org/officeDocument/2006/relationships/hyperlink" Target="https://www.itu.int/pub/T-TUT-CCICT"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itu.int/pub/publications.aspx?lang=en&amp;parent=T-TUT-PROTO-2019" TargetMode="External"/><Relationship Id="rId20" Type="http://schemas.openxmlformats.org/officeDocument/2006/relationships/hyperlink" Target="https://www.itu.int/ITU-T/workprog/wp_item.aspx?isn=16748" TargetMode="External"/><Relationship Id="rId29" Type="http://schemas.openxmlformats.org/officeDocument/2006/relationships/hyperlink" Target="https://www.itu.int/ITU-T/recommendations/rec.aspx?rec=1439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ouch@mail.ru" TargetMode="External"/><Relationship Id="rId24" Type="http://schemas.openxmlformats.org/officeDocument/2006/relationships/hyperlink" Target="https://www.itu.int/en/ITU-T/Workshops-and-Seminars/20180423/Pages/default.aspx" TargetMode="External"/><Relationship Id="rId32" Type="http://schemas.openxmlformats.org/officeDocument/2006/relationships/hyperlink" Target="https://www.itu.int/md/T17-SG11-200722-TD-GEN-1434"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tu.int/net/itu-t/ls/ls.aspx?isn=23973" TargetMode="External"/><Relationship Id="rId23" Type="http://schemas.openxmlformats.org/officeDocument/2006/relationships/hyperlink" Target="https://www.itu.int/en/ITU-T/Workshops-and-Seminars/20170405/Pages/default.aspx" TargetMode="External"/><Relationship Id="rId28" Type="http://schemas.openxmlformats.org/officeDocument/2006/relationships/hyperlink" Target="https://www.itu.int/ITU-T/recommendations/rec.aspx?rec=14140" TargetMode="External"/><Relationship Id="rId36"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yperlink" Target="https://www.itu.int/ITU-T/workprog/wp_item.aspx?isn=16748" TargetMode="External"/><Relationship Id="rId31" Type="http://schemas.openxmlformats.org/officeDocument/2006/relationships/hyperlink" Target="https://www.itu.int/pub/publications.aspx?lang=en&amp;parent=T-TUT-CCICT-201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net/itu-t/ls/ls.aspx?isn=22677" TargetMode="External"/><Relationship Id="rId22" Type="http://schemas.openxmlformats.org/officeDocument/2006/relationships/hyperlink" Target="https://www.itu.int/ITU-T/workprog/wp_item.aspx?isn=16501" TargetMode="External"/><Relationship Id="rId27" Type="http://schemas.openxmlformats.org/officeDocument/2006/relationships/hyperlink" Target="https://www.itu.int/ITU-T/recommendations/rec.aspx?rec=13702" TargetMode="External"/><Relationship Id="rId30" Type="http://schemas.openxmlformats.org/officeDocument/2006/relationships/hyperlink" Target="https://www.itu.int/md/meetingdoc.asp?lang=en&amp;parent=T17-SG11-201204-TD-WP3-0058" TargetMode="External"/><Relationship Id="rId35" Type="http://schemas.openxmlformats.org/officeDocument/2006/relationships/hyperlink" Target="https://www.itu.int/en/ITU-T/studygroups/2017-2020/11/Pages/counterfeit.aspx" TargetMode="External"/><Relationship Id="rId8" Type="http://schemas.openxmlformats.org/officeDocument/2006/relationships/footnotes" Target="footnote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47E8C3C0B94E57A2B87F941A299AA0"/>
        <w:category>
          <w:name w:val="General"/>
          <w:gallery w:val="placeholder"/>
        </w:category>
        <w:types>
          <w:type w:val="bbPlcHdr"/>
        </w:types>
        <w:behaviors>
          <w:behavior w:val="content"/>
        </w:behaviors>
        <w:guid w:val="{8979DC3B-4D0F-4D91-A101-045C820C3097}"/>
      </w:docPartPr>
      <w:docPartBody>
        <w:p w:rsidR="00F96566" w:rsidRDefault="00EB6760" w:rsidP="00EB6760">
          <w:pPr>
            <w:pStyle w:val="0747E8C3C0B94E57A2B87F941A299AA027"/>
          </w:pPr>
          <w:r w:rsidRPr="00136DDD">
            <w:rPr>
              <w:rStyle w:val="PlaceholderText"/>
            </w:rPr>
            <w:t>Insert keywords separated by semicolon (;)</w:t>
          </w:r>
        </w:p>
      </w:docPartBody>
    </w:docPart>
    <w:docPart>
      <w:docPartPr>
        <w:name w:val="AC14B36049EE4F7F9B8ACAEB3B0ACAED"/>
        <w:category>
          <w:name w:val="General"/>
          <w:gallery w:val="placeholder"/>
        </w:category>
        <w:types>
          <w:type w:val="bbPlcHdr"/>
        </w:types>
        <w:behaviors>
          <w:behavior w:val="content"/>
        </w:behaviors>
        <w:guid w:val="{A9291943-B48C-4BCB-8631-BB2408B3F837}"/>
      </w:docPartPr>
      <w:docPartBody>
        <w:p w:rsidR="00F96566" w:rsidRDefault="00EB6760" w:rsidP="00EB6760">
          <w:pPr>
            <w:pStyle w:val="AC14B36049EE4F7F9B8ACAEB3B0ACAED27"/>
          </w:pPr>
          <w:r w:rsidRPr="00136DDD">
            <w:rPr>
              <w:rStyle w:val="PlaceholderText"/>
            </w:rPr>
            <w:t>Insert an abstract under 200 words that describes the content of the document, including a clear description of any proposals it may contain.</w:t>
          </w:r>
        </w:p>
      </w:docPartBody>
    </w:docPart>
    <w:docPart>
      <w:docPartPr>
        <w:name w:val="C72B66854CFC4225B174750193CF7FE1"/>
        <w:category>
          <w:name w:val="General"/>
          <w:gallery w:val="placeholder"/>
        </w:category>
        <w:types>
          <w:type w:val="bbPlcHdr"/>
        </w:types>
        <w:behaviors>
          <w:behavior w:val="content"/>
        </w:behaviors>
        <w:guid w:val="{AED1D1BD-8078-4A8A-B57A-84893403C01A}"/>
      </w:docPartPr>
      <w:docPartBody>
        <w:p w:rsidR="000C24D1" w:rsidRDefault="00F8728B" w:rsidP="00F8728B">
          <w:pPr>
            <w:pStyle w:val="C72B66854CFC4225B174750193CF7FE1"/>
          </w:pPr>
          <w:r w:rsidRPr="001229A4">
            <w:rPr>
              <w:rStyle w:val="PlaceholderText"/>
            </w:rPr>
            <w:t>Click here to enter text.</w:t>
          </w:r>
        </w:p>
      </w:docPartBody>
    </w:docPart>
    <w:docPart>
      <w:docPartPr>
        <w:name w:val="3C24D5552D2245A28D023D66E20CD7E4"/>
        <w:category>
          <w:name w:val="General"/>
          <w:gallery w:val="placeholder"/>
        </w:category>
        <w:types>
          <w:type w:val="bbPlcHdr"/>
        </w:types>
        <w:behaviors>
          <w:behavior w:val="content"/>
        </w:behaviors>
        <w:guid w:val="{7C7FE53E-3B88-49CB-A537-51753435593A}"/>
      </w:docPartPr>
      <w:docPartBody>
        <w:p w:rsidR="000C24D1" w:rsidRDefault="00F8728B" w:rsidP="00F8728B">
          <w:pPr>
            <w:pStyle w:val="3C24D5552D2245A28D023D66E20CD7E4"/>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UI"/>
    <w:panose1 w:val="00000000000000000000"/>
    <w:charset w:val="80"/>
    <w:family w:val="auto"/>
    <w:notTrueType/>
    <w:pitch w:val="variable"/>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37F0A"/>
    <w:rsid w:val="00040FE9"/>
    <w:rsid w:val="00050609"/>
    <w:rsid w:val="00061607"/>
    <w:rsid w:val="000A0436"/>
    <w:rsid w:val="000C24D1"/>
    <w:rsid w:val="000E25BB"/>
    <w:rsid w:val="000F3B1F"/>
    <w:rsid w:val="00144428"/>
    <w:rsid w:val="001A1C4C"/>
    <w:rsid w:val="001D208C"/>
    <w:rsid w:val="00256D54"/>
    <w:rsid w:val="00271D92"/>
    <w:rsid w:val="002A0AE4"/>
    <w:rsid w:val="002B2DD1"/>
    <w:rsid w:val="002F758A"/>
    <w:rsid w:val="00300983"/>
    <w:rsid w:val="00304E42"/>
    <w:rsid w:val="00325284"/>
    <w:rsid w:val="00325869"/>
    <w:rsid w:val="0037198E"/>
    <w:rsid w:val="003962CD"/>
    <w:rsid w:val="003A0E86"/>
    <w:rsid w:val="003E6611"/>
    <w:rsid w:val="003F520B"/>
    <w:rsid w:val="00400FFE"/>
    <w:rsid w:val="00403A9C"/>
    <w:rsid w:val="00464382"/>
    <w:rsid w:val="004D3A5B"/>
    <w:rsid w:val="004E2252"/>
    <w:rsid w:val="004F124B"/>
    <w:rsid w:val="005733BD"/>
    <w:rsid w:val="0058155E"/>
    <w:rsid w:val="00593810"/>
    <w:rsid w:val="005B0AEB"/>
    <w:rsid w:val="005B38F3"/>
    <w:rsid w:val="005F6CD5"/>
    <w:rsid w:val="00610C7A"/>
    <w:rsid w:val="0061653B"/>
    <w:rsid w:val="006309D8"/>
    <w:rsid w:val="006431B1"/>
    <w:rsid w:val="006B688A"/>
    <w:rsid w:val="006D2486"/>
    <w:rsid w:val="006F6568"/>
    <w:rsid w:val="00726DDE"/>
    <w:rsid w:val="00731377"/>
    <w:rsid w:val="00747A76"/>
    <w:rsid w:val="00752EFA"/>
    <w:rsid w:val="00790A62"/>
    <w:rsid w:val="007C7566"/>
    <w:rsid w:val="007F730C"/>
    <w:rsid w:val="00841C9F"/>
    <w:rsid w:val="00891F17"/>
    <w:rsid w:val="008D554D"/>
    <w:rsid w:val="009062F1"/>
    <w:rsid w:val="00947D8D"/>
    <w:rsid w:val="00992675"/>
    <w:rsid w:val="009A4B03"/>
    <w:rsid w:val="009F2F69"/>
    <w:rsid w:val="00A3586C"/>
    <w:rsid w:val="00A65845"/>
    <w:rsid w:val="00A75FC8"/>
    <w:rsid w:val="00A8359E"/>
    <w:rsid w:val="00AB0F92"/>
    <w:rsid w:val="00AF3CAC"/>
    <w:rsid w:val="00B375F3"/>
    <w:rsid w:val="00B603E6"/>
    <w:rsid w:val="00B66B53"/>
    <w:rsid w:val="00BF10DB"/>
    <w:rsid w:val="00BF3BC1"/>
    <w:rsid w:val="00C27CFD"/>
    <w:rsid w:val="00C7519D"/>
    <w:rsid w:val="00C95AFF"/>
    <w:rsid w:val="00CE3714"/>
    <w:rsid w:val="00D13A99"/>
    <w:rsid w:val="00D352FB"/>
    <w:rsid w:val="00D40096"/>
    <w:rsid w:val="00D677E6"/>
    <w:rsid w:val="00DA366A"/>
    <w:rsid w:val="00DB774F"/>
    <w:rsid w:val="00DD7F58"/>
    <w:rsid w:val="00E24248"/>
    <w:rsid w:val="00E32D0C"/>
    <w:rsid w:val="00E66F7A"/>
    <w:rsid w:val="00EB6760"/>
    <w:rsid w:val="00EE281E"/>
    <w:rsid w:val="00F176CB"/>
    <w:rsid w:val="00F32DA0"/>
    <w:rsid w:val="00F444A0"/>
    <w:rsid w:val="00F869EF"/>
    <w:rsid w:val="00F8728B"/>
    <w:rsid w:val="00F940EE"/>
    <w:rsid w:val="00F96566"/>
    <w:rsid w:val="00FB3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28B"/>
    <w:rPr>
      <w:rFonts w:ascii="Times New Roman" w:hAnsi="Times New Roman"/>
      <w:color w:val="808080"/>
    </w:rPr>
  </w:style>
  <w:style w:type="paragraph" w:customStyle="1" w:styleId="0747E8C3C0B94E57A2B87F941A299AA027">
    <w:name w:val="0747E8C3C0B94E57A2B87F941A299AA027"/>
    <w:rsid w:val="00EB6760"/>
    <w:pPr>
      <w:spacing w:before="120" w:after="0" w:line="240" w:lineRule="auto"/>
    </w:pPr>
    <w:rPr>
      <w:rFonts w:ascii="Times New Roman" w:hAnsi="Times New Roman" w:cs="Times New Roman"/>
      <w:sz w:val="24"/>
      <w:szCs w:val="24"/>
      <w:lang w:val="en-GB" w:eastAsia="ja-JP"/>
    </w:rPr>
  </w:style>
  <w:style w:type="paragraph" w:customStyle="1" w:styleId="AC14B36049EE4F7F9B8ACAEB3B0ACAED27">
    <w:name w:val="AC14B36049EE4F7F9B8ACAEB3B0ACAED27"/>
    <w:rsid w:val="00EB6760"/>
    <w:pPr>
      <w:spacing w:before="120" w:after="0" w:line="240" w:lineRule="auto"/>
    </w:pPr>
    <w:rPr>
      <w:rFonts w:ascii="Times New Roman" w:hAnsi="Times New Roman" w:cs="Times New Roman"/>
      <w:sz w:val="24"/>
      <w:szCs w:val="24"/>
      <w:lang w:val="en-GB" w:eastAsia="ja-JP"/>
    </w:rPr>
  </w:style>
  <w:style w:type="paragraph" w:customStyle="1" w:styleId="C72B66854CFC4225B174750193CF7FE1">
    <w:name w:val="C72B66854CFC4225B174750193CF7FE1"/>
    <w:rsid w:val="00F8728B"/>
    <w:rPr>
      <w:lang w:val="en-GB"/>
    </w:rPr>
  </w:style>
  <w:style w:type="paragraph" w:customStyle="1" w:styleId="3C24D5552D2245A28D023D66E20CD7E4">
    <w:name w:val="3C24D5552D2245A28D023D66E20CD7E4"/>
    <w:rsid w:val="00F8728B"/>
    <w:rPr>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SgText xmlns="3f6fad35-1f81-480e-a4e5-6e5474dcfb96">TSAG</SgText>
    <Purpose xmlns="3f6fad35-1f81-480e-a4e5-6e5474dcfb96">Discussion</Purpose>
    <Abstract xmlns="3f6fad35-1f81-480e-a4e5-6e5474dcfb96">In September 2020, TSAG requested the Chairmen of SG11 and SG17 to clarify the potential overlap on security issues related to combatting against counterfeit devices and stolen devices issues as well as security of signalling and come up with a solution (cl.12.5.8 of TSAG Report – R10).
This document contains proposals on demarcation lines on security related issues agreed by SG11 and SG17 Chairmen in consultation with the SGs management teams.</Abstract>
    <SourceRGM xmlns="3f6fad35-1f81-480e-a4e5-6e5474dcfb96" xsi:nil="true"/>
    <StudyGroup xmlns="3f6fad35-1f81-480e-a4e5-6e5474dcfb96" xsi:nil="true"/>
    <StudyPeriod xmlns="3f6fad35-1f81-480e-a4e5-6e5474dcfb96">2017-2020</StudyPeriod>
    <DocType xmlns="3f6fad35-1f81-480e-a4e5-6e5474dcfb96">TD</DocType>
    <QuestionText xmlns="3f6fad35-1f81-480e-a4e5-6e5474dcfb96" xsi:nil="true"/>
    <DocTypeText xmlns="3f6fad35-1f81-480e-a4e5-6e5474dcfb96">TD</DocTypeText>
    <CategoryDescription xmlns="http://schemas.microsoft.com/sharepoint.v3" xsi:nil="true"/>
    <ShortName xmlns="3f6fad35-1f81-480e-a4e5-6e5474dcfb96" xsi:nil="true"/>
    <Place xmlns="3f6fad35-1f81-480e-a4e5-6e5474dcfb96">Geneva, 1-4 May 2017</Place>
    <Observations xmlns="3f6fad35-1f81-480e-a4e5-6e5474dcfb96" xsi:nil="true"/>
    <DocumentSource xmlns="3f6fad35-1f81-480e-a4e5-6e5474dcfb96">Chairman, ITU-T SG12  </DocumentSource>
  </documentManagement>
</p:properties>
</file>

<file path=customXml/item2.xml><?xml version="1.0" encoding="utf-8"?>
<ct:contentTypeSchema xmlns:ct="http://schemas.microsoft.com/office/2006/metadata/contentType" xmlns:ma="http://schemas.microsoft.com/office/2006/metadata/properties/metaAttributes" ct:_="" ma:_="" ma:contentTypeName="SGCustomDoc" ma:contentTypeID="0x01010072A901B997EC694AA911983CD90730E7007F0A6DBBFCF81C42B058037CF5C154B4" ma:contentTypeVersion="0" ma:contentTypeDescription="" ma:contentTypeScope="" ma:versionID="b38c0ae08faba23d7c6abeffb8399391">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5d3a130ecb8803d657ebbd11a257378a"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 minOccurs="0"/>
                <xsd:element ref="ns2:SourceRGM" minOccurs="0"/>
                <xsd:element ref="ns2:Abstract" minOccurs="0"/>
                <xsd:element ref="ns2:Observations"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StudyPeriod" minOccurs="0"/>
                <xsd:element ref="ns2:Document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DOC"/>
        </xsd:restriction>
      </xsd:simpleType>
    </xsd:element>
    <xsd:element name="Purpose" ma:index="5" nillable="true" ma:displayName="Purpose" ma:default="Other" ma:format="Dropdown" ma:internalName="Purpose">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internalName="Meeting" ma:readOnly="false" ma:showField="Title">
      <xsd:simpleType>
        <xsd:restriction base="dms:Lookup"/>
      </xsd:simpleType>
    </xsd:element>
    <xsd:element name="StudyGroup" ma:index="23" nillable="true" ma:displayName="StudyGroup" ma:internalName="StudyGroup" ma:readOnly="false" ma:showField="Title">
      <xsd:simpleType>
        <xsd:restriction base="dms:Lookup"/>
      </xsd:simpleType>
    </xsd:element>
    <xsd:element name="StudyPeriod" ma:index="20" nillable="true" ma:displayName="StudyPeriod" ma:internalName="StudyPeriod">
      <xsd:simpleType>
        <xsd:restriction base="dms:Text">
          <xsd:maxLength value="30"/>
        </xsd:restriction>
      </xsd:simpleType>
    </xsd:element>
    <xsd:element name="DocumentSource" ma:index="24" nillable="true" ma:displayName="DocumentSource" ma:internalName="Document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23CC-DEB2-463D-9A27-DF0B8D2CAEC3}">
  <ds:schemaRefs>
    <ds:schemaRef ds:uri="http://purl.org/dc/dcmitype/"/>
    <ds:schemaRef ds:uri="http://schemas.microsoft.com/office/infopath/2007/PartnerControls"/>
    <ds:schemaRef ds:uri="3f6fad35-1f81-480e-a4e5-6e5474dcfb96"/>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15D33395-2A06-47C4-8E8C-930225F1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Report on SG12 lead activities, cooperation with other SDOs, Recommendations for translation (January-April 2017)</vt:lpstr>
    </vt:vector>
  </TitlesOfParts>
  <Manager>ITU-T</Manager>
  <Company>International Telecommunication Union (ITU)</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SG12 lead activities, cooperation with other SDOs, Recommendations for translation (January-April 2017)</dc:title>
  <dc:subject/>
  <dc:creator>Chairman, ITU-T SG12</dc:creator>
  <cp:keywords>Demarcation lines; SG11; SG17; security; signalling; protocols; counterfeiting; stolen; ICT devices;</cp:keywords>
  <dc:description>TD XYZ  For: Geneva, 1-4 May 2017_x000d_Document date: _x000d_Saved by ITU51011775 at 14:19:55 on 02/03/2017</dc:description>
  <cp:lastModifiedBy>Al-Mnini, Lara</cp:lastModifiedBy>
  <cp:revision>3</cp:revision>
  <cp:lastPrinted>2016-12-23T12:52:00Z</cp:lastPrinted>
  <dcterms:created xsi:type="dcterms:W3CDTF">2021-01-04T09:26:00Z</dcterms:created>
  <dcterms:modified xsi:type="dcterms:W3CDTF">2021-01-04T09:27:00Z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XYZ</vt:lpwstr>
  </property>
  <property fmtid="{D5CDD505-2E9C-101B-9397-08002B2CF9AE}" pid="3" name="Docdate">
    <vt:lpwstr/>
  </property>
  <property fmtid="{D5CDD505-2E9C-101B-9397-08002B2CF9AE}" pid="4" name="Docorlang">
    <vt:lpwstr/>
  </property>
  <property fmtid="{D5CDD505-2E9C-101B-9397-08002B2CF9AE}" pid="5" name="Docbluepink">
    <vt:lpwstr>[Question(s) number(s)]</vt:lpwstr>
  </property>
  <property fmtid="{D5CDD505-2E9C-101B-9397-08002B2CF9AE}" pid="6" name="Docdest">
    <vt:lpwstr>Geneva, 1-4 May 2017</vt:lpwstr>
  </property>
  <property fmtid="{D5CDD505-2E9C-101B-9397-08002B2CF9AE}" pid="7" name="Docauthor">
    <vt:lpwstr>Chairman, ITU-T SG12</vt:lpwstr>
  </property>
</Properties>
</file>