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71F2" w14:textId="77777777" w:rsidR="00AA51D3" w:rsidRPr="001E4D9A" w:rsidRDefault="00213578" w:rsidP="00743367">
      <w:pPr>
        <w:pStyle w:val="Heading1"/>
        <w:pageBreakBefore w:val="0"/>
        <w:jc w:val="center"/>
        <w:rPr>
          <w:sz w:val="28"/>
          <w:szCs w:val="22"/>
        </w:rPr>
      </w:pPr>
      <w:bookmarkStart w:id="0" w:name="Annex_A"/>
      <w:bookmarkStart w:id="1" w:name="_Toc43476210"/>
      <w:bookmarkStart w:id="2" w:name="_Toc328400213"/>
      <w:r w:rsidRPr="001E4D9A">
        <w:rPr>
          <w:sz w:val="28"/>
          <w:szCs w:val="22"/>
        </w:rPr>
        <w:t xml:space="preserve">ANNEX </w:t>
      </w:r>
      <w:bookmarkEnd w:id="0"/>
      <w:r w:rsidRPr="001E4D9A">
        <w:rPr>
          <w:sz w:val="28"/>
          <w:szCs w:val="22"/>
        </w:rPr>
        <w:t>2</w:t>
      </w:r>
      <w:bookmarkEnd w:id="1"/>
    </w:p>
    <w:p w14:paraId="3A581FA9" w14:textId="3BC3F742" w:rsidR="00AA51D3" w:rsidRPr="00FA68EC" w:rsidRDefault="00AA51D3" w:rsidP="00AA51D3">
      <w:pPr>
        <w:pStyle w:val="AnnexNoTitle0"/>
        <w:spacing w:before="240" w:after="240"/>
        <w:rPr>
          <w:sz w:val="28"/>
          <w:szCs w:val="22"/>
          <w:lang w:val="en-GB"/>
        </w:rPr>
      </w:pPr>
      <w:r w:rsidRPr="00FA68EC">
        <w:rPr>
          <w:sz w:val="28"/>
          <w:szCs w:val="22"/>
          <w:lang w:val="en-GB"/>
        </w:rPr>
        <w:t>Annex A</w:t>
      </w:r>
      <w:r w:rsidRPr="00FA68EC">
        <w:rPr>
          <w:sz w:val="28"/>
          <w:szCs w:val="22"/>
          <w:lang w:val="en-GB"/>
        </w:rPr>
        <w:br/>
      </w:r>
      <w:r w:rsidRPr="00FA68EC">
        <w:rPr>
          <w:b w:val="0"/>
          <w:bCs/>
          <w:sz w:val="28"/>
          <w:szCs w:val="22"/>
          <w:lang w:val="en-GB"/>
        </w:rPr>
        <w:t>(to Resolution 2)</w:t>
      </w:r>
    </w:p>
    <w:p w14:paraId="67F16256" w14:textId="1879A302" w:rsidR="00AA51D3" w:rsidRPr="00882547" w:rsidRDefault="00AA51D3" w:rsidP="00AA51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2547">
        <w:rPr>
          <w:rFonts w:ascii="Times New Roman" w:hAnsi="Times New Roman" w:cs="Times New Roman"/>
          <w:b/>
          <w:bCs/>
          <w:sz w:val="28"/>
          <w:szCs w:val="28"/>
        </w:rPr>
        <w:t>Proposed updates to the Study Group 20 mandate and Lead Study Group roles</w:t>
      </w:r>
    </w:p>
    <w:p w14:paraId="652DCDF2" w14:textId="77777777" w:rsidR="00AA51D3" w:rsidRPr="001E4D9A" w:rsidRDefault="00AA51D3" w:rsidP="00743367">
      <w:pPr>
        <w:pStyle w:val="Heading4"/>
        <w:pageBreakBefore w:val="0"/>
      </w:pPr>
      <w:bookmarkStart w:id="3" w:name="_Toc304457409"/>
      <w:bookmarkStart w:id="4" w:name="_Toc324435678"/>
      <w:r w:rsidRPr="001E4D9A">
        <w:t xml:space="preserve">PART 1 </w:t>
      </w:r>
      <w:r w:rsidRPr="001E4D9A">
        <w:noBreakHyphen/>
        <w:t xml:space="preserve"> General areas of study</w:t>
      </w:r>
      <w:bookmarkEnd w:id="3"/>
      <w:bookmarkEnd w:id="4"/>
    </w:p>
    <w:p w14:paraId="4C0878D7" w14:textId="7DF29926" w:rsidR="00AA51D3" w:rsidRPr="001E4D9A" w:rsidRDefault="00AA51D3" w:rsidP="00743367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240" w:after="0" w:line="280" w:lineRule="exact"/>
        <w:ind w:left="794" w:hanging="794"/>
        <w:jc w:val="both"/>
        <w:textAlignment w:val="baseline"/>
        <w:rPr>
          <w:rFonts w:ascii="Times New Roman" w:eastAsia="Times New Roman" w:hAnsi="Times New Roman" w:cs="Times New Roman"/>
          <w:b/>
          <w:szCs w:val="20"/>
        </w:rPr>
      </w:pPr>
      <w:r w:rsidRPr="001E4D9A">
        <w:rPr>
          <w:rFonts w:ascii="Times New Roman" w:eastAsia="Times New Roman" w:hAnsi="Times New Roman" w:cs="Times New Roman"/>
          <w:b/>
          <w:szCs w:val="20"/>
        </w:rPr>
        <w:t>ITU</w:t>
      </w:r>
      <w:r w:rsidRPr="001E4D9A">
        <w:rPr>
          <w:rFonts w:ascii="Times New Roman" w:eastAsia="Times New Roman" w:hAnsi="Times New Roman" w:cs="Times New Roman"/>
          <w:b/>
          <w:szCs w:val="20"/>
        </w:rPr>
        <w:noBreakHyphen/>
        <w:t>T Study Group 20</w:t>
      </w:r>
    </w:p>
    <w:p w14:paraId="7C10A3DF" w14:textId="77777777" w:rsidR="00AA51D3" w:rsidRPr="001E4D9A" w:rsidRDefault="00AA51D3" w:rsidP="00743367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0" w:line="280" w:lineRule="exact"/>
        <w:ind w:left="794" w:hanging="794"/>
        <w:jc w:val="both"/>
        <w:textAlignment w:val="baseline"/>
        <w:rPr>
          <w:rFonts w:ascii="Times New Roman" w:eastAsia="Times New Roman" w:hAnsi="Times New Roman" w:cs="Times New Roman"/>
          <w:b/>
          <w:szCs w:val="20"/>
        </w:rPr>
      </w:pPr>
      <w:r w:rsidRPr="001E4D9A">
        <w:rPr>
          <w:rFonts w:ascii="Times New Roman" w:eastAsia="Times New Roman" w:hAnsi="Times New Roman" w:cs="Times New Roman"/>
          <w:b/>
          <w:szCs w:val="20"/>
        </w:rPr>
        <w:t>Internet of things (IoT) and smart cities and communities</w:t>
      </w:r>
    </w:p>
    <w:p w14:paraId="72C94E67" w14:textId="1F10D6EA" w:rsidR="00AA51D3" w:rsidRPr="00FA68EC" w:rsidRDefault="00AA51D3" w:rsidP="00FA68E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 w:after="0" w:line="280" w:lineRule="exact"/>
        <w:jc w:val="both"/>
        <w:textAlignment w:val="baseline"/>
        <w:rPr>
          <w:rFonts w:ascii="Times New Roman" w:eastAsia="Times New Roman" w:hAnsi="Times New Roman" w:cs="Times New Roman"/>
          <w:szCs w:val="20"/>
        </w:rPr>
      </w:pPr>
      <w:r w:rsidRPr="001E4D9A">
        <w:rPr>
          <w:rFonts w:ascii="Times New Roman" w:eastAsia="Times New Roman" w:hAnsi="Times New Roman" w:cs="Times New Roman"/>
          <w:szCs w:val="20"/>
        </w:rPr>
        <w:t xml:space="preserve">Study Group 20 is responsible for studies relating to Internet of things (IoT) and its applications, </w:t>
      </w:r>
      <w:r w:rsidRPr="001E4D9A">
        <w:rPr>
          <w:rFonts w:ascii="Times New Roman" w:eastAsia="Times New Roman" w:hAnsi="Times New Roman" w:cs="Times New Roman"/>
          <w:szCs w:val="20"/>
          <w:lang w:eastAsia="zh-CN"/>
        </w:rPr>
        <w:t>and smart cities and communities (SC&amp;C).</w:t>
      </w:r>
      <w:r w:rsidRPr="001E4D9A">
        <w:rPr>
          <w:rFonts w:ascii="Times New Roman" w:eastAsia="Times New Roman" w:hAnsi="Times New Roman" w:cs="Times New Roman"/>
          <w:szCs w:val="20"/>
        </w:rPr>
        <w:t xml:space="preserve"> This includes studies relating to </w:t>
      </w:r>
      <w:r w:rsidRPr="001E4D9A">
        <w:rPr>
          <w:rFonts w:ascii="Times New Roman" w:eastAsia="Times New Roman" w:hAnsi="Times New Roman" w:cs="Times New Roman"/>
          <w:color w:val="000000"/>
          <w:szCs w:val="20"/>
        </w:rPr>
        <w:t xml:space="preserve">big data aspects of IoT and SC&amp;C, </w:t>
      </w:r>
      <w:r w:rsidRPr="001E4D9A">
        <w:rPr>
          <w:rFonts w:ascii="Times New Roman" w:eastAsia="Times New Roman" w:hAnsi="Times New Roman" w:cs="Times New Roman"/>
          <w:szCs w:val="20"/>
        </w:rPr>
        <w:t>e</w:t>
      </w:r>
      <w:r w:rsidRPr="001E4D9A">
        <w:rPr>
          <w:rFonts w:ascii="Times New Roman" w:eastAsia="Times New Roman" w:hAnsi="Times New Roman" w:cs="Times New Roman"/>
          <w:szCs w:val="20"/>
        </w:rPr>
        <w:noBreakHyphen/>
        <w:t>services and smart services for SC&amp;C</w:t>
      </w:r>
      <w:r w:rsidR="00FA68EC">
        <w:rPr>
          <w:rFonts w:ascii="Times New Roman" w:eastAsia="Times New Roman" w:hAnsi="Times New Roman" w:cs="Times New Roman"/>
          <w:szCs w:val="20"/>
        </w:rPr>
        <w:t xml:space="preserve"> </w:t>
      </w:r>
      <w:r w:rsidR="00FA68EC" w:rsidRPr="00E52CC0">
        <w:rPr>
          <w:rFonts w:ascii="Times New Roman" w:eastAsia="Times New Roman" w:hAnsi="Times New Roman" w:cs="Times New Roman"/>
          <w:szCs w:val="20"/>
        </w:rPr>
        <w:t xml:space="preserve">and digital transformation </w:t>
      </w:r>
      <w:r w:rsidR="00FA68EC">
        <w:rPr>
          <w:rFonts w:ascii="Times New Roman" w:eastAsia="Times New Roman" w:hAnsi="Times New Roman" w:cs="Times New Roman"/>
          <w:szCs w:val="20"/>
        </w:rPr>
        <w:t>relevant IoT and SC&amp;C aspects</w:t>
      </w:r>
      <w:r w:rsidRPr="001E4D9A">
        <w:rPr>
          <w:rFonts w:ascii="Times New Roman" w:eastAsia="Times New Roman" w:hAnsi="Times New Roman" w:cs="Times New Roman"/>
          <w:szCs w:val="20"/>
        </w:rPr>
        <w:t>.</w:t>
      </w:r>
      <w:r w:rsidR="00FA68EC">
        <w:rPr>
          <w:rFonts w:ascii="Times New Roman" w:eastAsia="Times New Roman" w:hAnsi="Times New Roman" w:cs="Times New Roman"/>
          <w:szCs w:val="20"/>
        </w:rPr>
        <w:br/>
      </w:r>
    </w:p>
    <w:p w14:paraId="65CAB717" w14:textId="7AB4BD9B" w:rsidR="00AA51D3" w:rsidRPr="00FA68EC" w:rsidRDefault="00AA51D3" w:rsidP="00AA51D3">
      <w:pPr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FA68EC">
        <w:rPr>
          <w:rFonts w:ascii="Times New Roman" w:hAnsi="Times New Roman" w:cs="Times New Roman"/>
          <w:b/>
          <w:bCs/>
          <w:sz w:val="24"/>
          <w:szCs w:val="24"/>
        </w:rPr>
        <w:t>PART 2 – Lead ITU-T study groups in specific areas of study</w:t>
      </w:r>
    </w:p>
    <w:p w14:paraId="484DCF57" w14:textId="77777777" w:rsidR="00AA51D3" w:rsidRPr="001E4D9A" w:rsidRDefault="00AA51D3" w:rsidP="00AA51D3">
      <w:pPr>
        <w:pStyle w:val="enumlev1"/>
        <w:keepLines/>
      </w:pPr>
      <w:r w:rsidRPr="001E4D9A">
        <w:t>SG20</w:t>
      </w:r>
      <w:r w:rsidRPr="001E4D9A">
        <w:tab/>
        <w:t>Lead study group on Internet of things (IoT) and its applications</w:t>
      </w:r>
      <w:r w:rsidRPr="001E4D9A">
        <w:br/>
        <w:t>Lead study group on smart cities and communities, including its e</w:t>
      </w:r>
      <w:r w:rsidRPr="001E4D9A">
        <w:noBreakHyphen/>
        <w:t>services and smart services</w:t>
      </w:r>
      <w:r w:rsidRPr="001E4D9A">
        <w:br/>
        <w:t>Lead study group for Internet of things identification</w:t>
      </w:r>
    </w:p>
    <w:p w14:paraId="629E90A5" w14:textId="3CC90BA5" w:rsidR="00AA51D3" w:rsidRPr="001E4D9A" w:rsidRDefault="00AA51D3">
      <w:pPr>
        <w:rPr>
          <w:rFonts w:ascii="Times New Roman" w:hAnsi="Times New Roman" w:cs="Times New Roman"/>
          <w:highlight w:val="yellow"/>
        </w:rPr>
      </w:pPr>
      <w:r w:rsidRPr="001E4D9A">
        <w:rPr>
          <w:rFonts w:ascii="Times New Roman" w:hAnsi="Times New Roman" w:cs="Times New Roman"/>
          <w:highlight w:val="yellow"/>
        </w:rPr>
        <w:br w:type="page"/>
      </w:r>
    </w:p>
    <w:p w14:paraId="570ED1FA" w14:textId="0046FD23" w:rsidR="00B31400" w:rsidRDefault="00B31400" w:rsidP="00B31400">
      <w:pPr>
        <w:pStyle w:val="AnnexNoTitle0"/>
        <w:spacing w:before="0"/>
        <w:rPr>
          <w:sz w:val="28"/>
          <w:szCs w:val="28"/>
          <w:lang w:val="en-GB"/>
        </w:rPr>
      </w:pPr>
      <w:r w:rsidRPr="001E4D9A">
        <w:rPr>
          <w:bCs/>
          <w:sz w:val="28"/>
          <w:szCs w:val="28"/>
          <w:lang w:val="en-GB"/>
        </w:rPr>
        <w:lastRenderedPageBreak/>
        <w:t>ANNEX B</w:t>
      </w:r>
      <w:r w:rsidRPr="001E4D9A">
        <w:rPr>
          <w:szCs w:val="24"/>
          <w:lang w:val="en-GB"/>
        </w:rPr>
        <w:br/>
      </w:r>
      <w:r w:rsidRPr="001E4D9A">
        <w:rPr>
          <w:b w:val="0"/>
          <w:bCs/>
          <w:sz w:val="28"/>
          <w:szCs w:val="28"/>
          <w:lang w:val="en-GB"/>
        </w:rPr>
        <w:t>(to Resolution 2)</w:t>
      </w:r>
      <w:r w:rsidRPr="001E4D9A">
        <w:rPr>
          <w:szCs w:val="24"/>
          <w:lang w:val="en-GB"/>
        </w:rPr>
        <w:br/>
      </w:r>
      <w:r w:rsidRPr="001E4D9A">
        <w:rPr>
          <w:szCs w:val="24"/>
          <w:lang w:val="en-GB"/>
        </w:rPr>
        <w:br/>
      </w:r>
      <w:r w:rsidRPr="001E4D9A">
        <w:rPr>
          <w:sz w:val="28"/>
          <w:szCs w:val="28"/>
          <w:lang w:val="en-GB"/>
        </w:rPr>
        <w:t>Points of guidance to ITU-T study groups for development</w:t>
      </w:r>
      <w:r w:rsidRPr="001E4D9A">
        <w:rPr>
          <w:sz w:val="28"/>
          <w:szCs w:val="28"/>
          <w:lang w:val="en-GB"/>
        </w:rPr>
        <w:br/>
        <w:t>of the post-2020 work programme</w:t>
      </w:r>
    </w:p>
    <w:bookmarkEnd w:id="2"/>
    <w:p w14:paraId="0B5B81A2" w14:textId="1230CB04" w:rsidR="00A76203" w:rsidRPr="00061901" w:rsidRDefault="00A76203" w:rsidP="00A76203">
      <w:pPr>
        <w:keepNext/>
        <w:rPr>
          <w:rFonts w:ascii="Times New Roman" w:hAnsi="Times New Roman" w:cs="Times New Roman"/>
          <w:sz w:val="24"/>
          <w:szCs w:val="24"/>
          <w:lang w:eastAsia="zh-CN"/>
        </w:rPr>
      </w:pPr>
      <w:r w:rsidRPr="00061901">
        <w:rPr>
          <w:rFonts w:ascii="Times New Roman" w:hAnsi="Times New Roman" w:cs="Times New Roman"/>
          <w:sz w:val="24"/>
          <w:szCs w:val="24"/>
          <w:lang w:eastAsia="zh-CN"/>
        </w:rPr>
        <w:t>ITU</w:t>
      </w:r>
      <w:r w:rsidRPr="00061901">
        <w:rPr>
          <w:rFonts w:ascii="Times New Roman" w:hAnsi="Times New Roman" w:cs="Times New Roman"/>
          <w:sz w:val="24"/>
          <w:szCs w:val="24"/>
          <w:lang w:eastAsia="zh-CN"/>
        </w:rPr>
        <w:noBreakHyphen/>
        <w:t xml:space="preserve">T Study Group 20 will work on the following items: </w:t>
      </w:r>
    </w:p>
    <w:p w14:paraId="5088E111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</w:t>
      </w:r>
      <w:r w:rsidRPr="00061901">
        <w:rPr>
          <w:szCs w:val="24"/>
        </w:rPr>
        <w:tab/>
        <w:t>frameworks and roadmaps for the harmonized and coordinated development of Internet of things (IoT), including machine-to-machine (M2M) communications, ubiquitous sensor networks and smart sustainable cities, in ITU</w:t>
      </w:r>
      <w:r w:rsidRPr="00061901">
        <w:rPr>
          <w:szCs w:val="24"/>
        </w:rPr>
        <w:noBreakHyphen/>
        <w:t>T and in close cooperation with the ITU Radiocommunication Sector (ITU</w:t>
      </w:r>
      <w:r w:rsidRPr="00061901">
        <w:rPr>
          <w:szCs w:val="24"/>
        </w:rPr>
        <w:noBreakHyphen/>
        <w:t>R) and ITU Telecommunication Development (ITU</w:t>
      </w:r>
      <w:r w:rsidRPr="00061901">
        <w:rPr>
          <w:szCs w:val="24"/>
        </w:rPr>
        <w:noBreakHyphen/>
        <w:t>D) study groups and other regional and international standards organizations and industry forums;</w:t>
      </w:r>
    </w:p>
    <w:p w14:paraId="2E2F3260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2</w:t>
      </w:r>
      <w:r w:rsidRPr="00061901">
        <w:rPr>
          <w:szCs w:val="24"/>
        </w:rPr>
        <w:tab/>
        <w:t>requirements and capabilities for IoT and smart cities and communities (SC&amp;C)</w:t>
      </w:r>
      <w:r>
        <w:rPr>
          <w:szCs w:val="24"/>
        </w:rPr>
        <w:t xml:space="preserve"> including verticals</w:t>
      </w:r>
      <w:r w:rsidRPr="00061901">
        <w:rPr>
          <w:szCs w:val="24"/>
        </w:rPr>
        <w:t>;</w:t>
      </w:r>
    </w:p>
    <w:p w14:paraId="63AC679C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3</w:t>
      </w:r>
      <w:r w:rsidRPr="00061901">
        <w:rPr>
          <w:szCs w:val="24"/>
        </w:rPr>
        <w:tab/>
        <w:t>definitions and terminology for IoT and SC&amp;C;</w:t>
      </w:r>
    </w:p>
    <w:p w14:paraId="680FCA99" w14:textId="5FA53573" w:rsidR="00A76203" w:rsidRPr="00061901" w:rsidRDefault="00A76203" w:rsidP="00A76203">
      <w:pPr>
        <w:pStyle w:val="enumlev1"/>
        <w:ind w:left="0" w:firstLine="0"/>
        <w:textAlignment w:val="auto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4</w:t>
      </w:r>
      <w:r w:rsidRPr="00061901">
        <w:rPr>
          <w:szCs w:val="24"/>
        </w:rPr>
        <w:tab/>
      </w:r>
      <w:r>
        <w:rPr>
          <w:szCs w:val="24"/>
        </w:rPr>
        <w:t>S</w:t>
      </w:r>
      <w:r w:rsidRPr="00671DCA">
        <w:rPr>
          <w:szCs w:val="24"/>
        </w:rPr>
        <w:t xml:space="preserve">olutions provided by emerging </w:t>
      </w:r>
      <w:r>
        <w:rPr>
          <w:szCs w:val="24"/>
        </w:rPr>
        <w:t xml:space="preserve">digital </w:t>
      </w:r>
      <w:r w:rsidRPr="00671DCA">
        <w:rPr>
          <w:szCs w:val="24"/>
        </w:rPr>
        <w:t xml:space="preserve">technologies </w:t>
      </w:r>
      <w:r>
        <w:rPr>
          <w:szCs w:val="24"/>
        </w:rPr>
        <w:t>and their t</w:t>
      </w:r>
      <w:r w:rsidRPr="00061901">
        <w:rPr>
          <w:szCs w:val="24"/>
        </w:rPr>
        <w:t xml:space="preserve">echnical impact on IoT and SC&amp;C; </w:t>
      </w:r>
    </w:p>
    <w:p w14:paraId="40DC443F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 xml:space="preserve">5 </w:t>
      </w:r>
      <w:r w:rsidRPr="00061901">
        <w:rPr>
          <w:szCs w:val="24"/>
        </w:rPr>
        <w:tab/>
        <w:t>IoT and SC&amp;C network infrastructure, connectivity and devices, and smart services and applications, including architecture</w:t>
      </w:r>
      <w:bookmarkStart w:id="5" w:name="_GoBack"/>
      <w:bookmarkEnd w:id="5"/>
      <w:r>
        <w:rPr>
          <w:szCs w:val="24"/>
        </w:rPr>
        <w:t xml:space="preserve">s, architecture frameworks for </w:t>
      </w:r>
      <w:r w:rsidRPr="00061901">
        <w:rPr>
          <w:szCs w:val="24"/>
        </w:rPr>
        <w:t>IoT and SC&amp;C;</w:t>
      </w:r>
    </w:p>
    <w:p w14:paraId="5D32F79B" w14:textId="098BCB9D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6</w:t>
      </w:r>
      <w:r w:rsidRPr="00061901">
        <w:rPr>
          <w:szCs w:val="24"/>
        </w:rPr>
        <w:tab/>
        <w:t xml:space="preserve">Evaluation, assessment as well as service analysis and infrastructure for SC&amp;C regarding the use of </w:t>
      </w:r>
      <w:r>
        <w:rPr>
          <w:szCs w:val="24"/>
        </w:rPr>
        <w:t xml:space="preserve">emerging digital </w:t>
      </w:r>
      <w:r w:rsidRPr="00061901">
        <w:rPr>
          <w:szCs w:val="24"/>
        </w:rPr>
        <w:t>technologies on the smartness of cities;</w:t>
      </w:r>
    </w:p>
    <w:p w14:paraId="0751E388" w14:textId="15062A82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7</w:t>
      </w:r>
      <w:r w:rsidRPr="00061901">
        <w:rPr>
          <w:szCs w:val="24"/>
        </w:rPr>
        <w:tab/>
        <w:t xml:space="preserve">guidelines, methodologies and best practices related to standards to help cities, communities, rural areas and villages deliver services using </w:t>
      </w:r>
      <w:r>
        <w:rPr>
          <w:szCs w:val="24"/>
        </w:rPr>
        <w:t xml:space="preserve">emerging digital </w:t>
      </w:r>
      <w:r w:rsidRPr="00061901">
        <w:rPr>
          <w:szCs w:val="24"/>
        </w:rPr>
        <w:t>technologies;</w:t>
      </w:r>
    </w:p>
    <w:p w14:paraId="6B92934C" w14:textId="77777777" w:rsidR="00A76203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8</w:t>
      </w:r>
      <w:r w:rsidRPr="00061901">
        <w:rPr>
          <w:szCs w:val="24"/>
        </w:rPr>
        <w:tab/>
        <w:t>identification aspects of IoT</w:t>
      </w:r>
      <w:r>
        <w:rPr>
          <w:szCs w:val="24"/>
        </w:rPr>
        <w:t xml:space="preserve"> and SC&amp;C</w:t>
      </w:r>
      <w:r w:rsidRPr="00061901">
        <w:rPr>
          <w:szCs w:val="24"/>
        </w:rPr>
        <w:t xml:space="preserve"> in collaboration</w:t>
      </w:r>
      <w:r>
        <w:rPr>
          <w:szCs w:val="24"/>
        </w:rPr>
        <w:t xml:space="preserve"> with other study groups as appropriate</w:t>
      </w:r>
      <w:r w:rsidRPr="00061901">
        <w:rPr>
          <w:szCs w:val="24"/>
        </w:rPr>
        <w:t xml:space="preserve">; </w:t>
      </w:r>
    </w:p>
    <w:p w14:paraId="7129C1F8" w14:textId="22434988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9</w:t>
      </w:r>
      <w:r w:rsidRPr="00061901">
        <w:rPr>
          <w:szCs w:val="24"/>
        </w:rPr>
        <w:tab/>
        <w:t>protocols and interfaces for IoT and SC&amp;C systems, services and application</w:t>
      </w:r>
      <w:r>
        <w:rPr>
          <w:szCs w:val="24"/>
        </w:rPr>
        <w:t>s</w:t>
      </w:r>
      <w:r w:rsidRPr="00061901">
        <w:rPr>
          <w:szCs w:val="24"/>
        </w:rPr>
        <w:t>;</w:t>
      </w:r>
    </w:p>
    <w:p w14:paraId="6A032E91" w14:textId="77777777" w:rsidR="00A76203" w:rsidRPr="00061901" w:rsidRDefault="00A76203" w:rsidP="00A76203">
      <w:pPr>
        <w:pStyle w:val="enumlev1"/>
        <w:textAlignment w:val="auto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10</w:t>
      </w:r>
      <w:r w:rsidRPr="00061901">
        <w:rPr>
          <w:szCs w:val="24"/>
        </w:rPr>
        <w:tab/>
        <w:t>Platforms for IoT and SC&amp;C</w:t>
      </w:r>
      <w:r>
        <w:rPr>
          <w:szCs w:val="24"/>
        </w:rPr>
        <w:t xml:space="preserve">; </w:t>
      </w:r>
      <w:r w:rsidRPr="00061901">
        <w:rPr>
          <w:szCs w:val="24"/>
        </w:rPr>
        <w:t xml:space="preserve"> </w:t>
      </w:r>
    </w:p>
    <w:p w14:paraId="171E6B09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11</w:t>
      </w:r>
      <w:r w:rsidRPr="00061901">
        <w:rPr>
          <w:szCs w:val="24"/>
        </w:rPr>
        <w:tab/>
        <w:t>interoperability</w:t>
      </w:r>
      <w:r>
        <w:rPr>
          <w:szCs w:val="24"/>
        </w:rPr>
        <w:t xml:space="preserve"> and interworking</w:t>
      </w:r>
      <w:r w:rsidRPr="00061901">
        <w:rPr>
          <w:szCs w:val="24"/>
        </w:rPr>
        <w:t xml:space="preserve"> of IoT and SC&amp;C systems, services and applications;</w:t>
      </w:r>
    </w:p>
    <w:p w14:paraId="04FD0380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 xml:space="preserve">• </w:t>
      </w:r>
      <w:r w:rsidRPr="00061901">
        <w:rPr>
          <w:szCs w:val="24"/>
        </w:rPr>
        <w:tab/>
        <w:t>12    quality of service (QoS) and end-to-end performance for IoT and SC&amp;C in collaboration with SG12, as</w:t>
      </w:r>
      <w:r>
        <w:rPr>
          <w:szCs w:val="24"/>
        </w:rPr>
        <w:t xml:space="preserve"> appropriate</w:t>
      </w:r>
      <w:r w:rsidRPr="00061901">
        <w:rPr>
          <w:szCs w:val="24"/>
        </w:rPr>
        <w:t xml:space="preserve">. </w:t>
      </w:r>
    </w:p>
    <w:p w14:paraId="797C070F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13 security, privac</w:t>
      </w:r>
      <w:r w:rsidRPr="009F4A11">
        <w:rPr>
          <w:szCs w:val="24"/>
        </w:rPr>
        <w:t>y</w:t>
      </w:r>
      <w:r w:rsidRPr="009F4A11">
        <w:rPr>
          <w:rStyle w:val="FootnoteReference"/>
        </w:rPr>
        <w:footnoteReference w:customMarkFollows="1" w:id="1"/>
        <w:t>4</w:t>
      </w:r>
      <w:r w:rsidRPr="00CC7351">
        <w:rPr>
          <w:sz w:val="16"/>
          <w:szCs w:val="16"/>
        </w:rPr>
        <w:t xml:space="preserve"> </w:t>
      </w:r>
      <w:r w:rsidRPr="00061901">
        <w:rPr>
          <w:szCs w:val="24"/>
        </w:rPr>
        <w:t>and trustworthiness</w:t>
      </w:r>
      <w:r w:rsidRPr="00CC7351">
        <w:rPr>
          <w:rStyle w:val="FootnoteReference"/>
        </w:rPr>
        <w:t>4</w:t>
      </w:r>
      <w:r w:rsidRPr="00061901">
        <w:rPr>
          <w:szCs w:val="24"/>
        </w:rPr>
        <w:t xml:space="preserve"> of IoT and SC&amp;C systems, services and applications;</w:t>
      </w:r>
    </w:p>
    <w:p w14:paraId="2627C82E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14</w:t>
      </w:r>
      <w:r w:rsidRPr="00061901">
        <w:rPr>
          <w:szCs w:val="24"/>
        </w:rPr>
        <w:tab/>
        <w:t xml:space="preserve">database maintenance of IoT and SC&amp;C standards; </w:t>
      </w:r>
    </w:p>
    <w:p w14:paraId="5F375EC1" w14:textId="77777777" w:rsidR="00A76203" w:rsidRPr="00061901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15</w:t>
      </w:r>
      <w:r w:rsidRPr="00061901">
        <w:rPr>
          <w:szCs w:val="24"/>
        </w:rPr>
        <w:tab/>
        <w:t>big data aspects</w:t>
      </w:r>
      <w:r>
        <w:rPr>
          <w:szCs w:val="24"/>
        </w:rPr>
        <w:t>, including big data ecosystems,</w:t>
      </w:r>
      <w:r w:rsidRPr="00061901">
        <w:rPr>
          <w:szCs w:val="24"/>
        </w:rPr>
        <w:t xml:space="preserve"> of IoT and SC&amp;C; </w:t>
      </w:r>
    </w:p>
    <w:p w14:paraId="4A404345" w14:textId="41BAC777" w:rsidR="00A76203" w:rsidRPr="00061901" w:rsidRDefault="00A76203" w:rsidP="009F4A11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16</w:t>
      </w:r>
      <w:r w:rsidRPr="00061901">
        <w:rPr>
          <w:szCs w:val="24"/>
        </w:rPr>
        <w:tab/>
        <w:t>e</w:t>
      </w:r>
      <w:r w:rsidRPr="00061901">
        <w:rPr>
          <w:szCs w:val="24"/>
        </w:rPr>
        <w:noBreakHyphen/>
        <w:t xml:space="preserve">services and smart services for SC&amp;C; </w:t>
      </w:r>
    </w:p>
    <w:p w14:paraId="1E618BF4" w14:textId="77777777" w:rsidR="00A76203" w:rsidRDefault="00A76203" w:rsidP="00A76203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17</w:t>
      </w:r>
      <w:r w:rsidRPr="00061901">
        <w:rPr>
          <w:szCs w:val="24"/>
        </w:rPr>
        <w:tab/>
        <w:t xml:space="preserve"> IoT and SC&amp;C data processing and management, including data analytics, and AI-enabled applications.</w:t>
      </w:r>
      <w:r>
        <w:rPr>
          <w:szCs w:val="24"/>
        </w:rPr>
        <w:t xml:space="preserve"> </w:t>
      </w:r>
    </w:p>
    <w:p w14:paraId="1F42D9F9" w14:textId="77777777" w:rsidR="00A76203" w:rsidRPr="00061901" w:rsidRDefault="00A76203" w:rsidP="00A76203">
      <w:pPr>
        <w:pStyle w:val="enumlev1"/>
        <w:rPr>
          <w:szCs w:val="24"/>
        </w:rPr>
      </w:pPr>
      <w:r>
        <w:rPr>
          <w:szCs w:val="24"/>
        </w:rPr>
        <w:tab/>
      </w:r>
      <w:r w:rsidRPr="00061901">
        <w:rPr>
          <w:szCs w:val="24"/>
        </w:rPr>
        <w:t>Technical aspects of data value chain</w:t>
      </w:r>
      <w:r>
        <w:rPr>
          <w:szCs w:val="24"/>
        </w:rPr>
        <w:t xml:space="preserve"> </w:t>
      </w:r>
      <w:r w:rsidRPr="008103F8">
        <w:rPr>
          <w:szCs w:val="24"/>
        </w:rPr>
        <w:t>for</w:t>
      </w:r>
      <w:r w:rsidRPr="00061901">
        <w:rPr>
          <w:szCs w:val="24"/>
        </w:rPr>
        <w:t xml:space="preserve"> IoT and SC&amp;C</w:t>
      </w:r>
      <w:r>
        <w:rPr>
          <w:szCs w:val="24"/>
        </w:rPr>
        <w:t xml:space="preserve">, </w:t>
      </w:r>
      <w:r w:rsidRPr="00061901">
        <w:rPr>
          <w:szCs w:val="24"/>
        </w:rPr>
        <w:t xml:space="preserve">in collaboration with SG3 as </w:t>
      </w:r>
      <w:r>
        <w:rPr>
          <w:szCs w:val="24"/>
        </w:rPr>
        <w:t xml:space="preserve">appropriate. </w:t>
      </w:r>
    </w:p>
    <w:p w14:paraId="36930E15" w14:textId="542C09C6" w:rsidR="00A76203" w:rsidRDefault="00A76203" w:rsidP="009F4A11">
      <w:pPr>
        <w:pStyle w:val="enumlev1"/>
        <w:rPr>
          <w:szCs w:val="24"/>
        </w:rPr>
      </w:pPr>
      <w:r w:rsidRPr="00061901">
        <w:rPr>
          <w:szCs w:val="24"/>
        </w:rPr>
        <w:t>•</w:t>
      </w:r>
      <w:r w:rsidRPr="00061901">
        <w:rPr>
          <w:szCs w:val="24"/>
        </w:rPr>
        <w:tab/>
        <w:t>18</w:t>
      </w:r>
      <w:r w:rsidRPr="00061901">
        <w:rPr>
          <w:szCs w:val="24"/>
        </w:rPr>
        <w:tab/>
        <w:t xml:space="preserve">data sets and </w:t>
      </w:r>
      <w:proofErr w:type="gramStart"/>
      <w:r w:rsidRPr="00061901">
        <w:rPr>
          <w:szCs w:val="24"/>
        </w:rPr>
        <w:t>semantics based</w:t>
      </w:r>
      <w:proofErr w:type="gramEnd"/>
      <w:r w:rsidRPr="00061901">
        <w:rPr>
          <w:szCs w:val="24"/>
        </w:rPr>
        <w:t xml:space="preserve"> capabilities for IoT and SC&amp;C including verticals;</w:t>
      </w:r>
    </w:p>
    <w:p w14:paraId="53AE563E" w14:textId="4880B98C" w:rsidR="00A76203" w:rsidRPr="009F4A11" w:rsidRDefault="00A76203" w:rsidP="009F4A11">
      <w:pPr>
        <w:pStyle w:val="enumlev1"/>
        <w:rPr>
          <w:szCs w:val="24"/>
        </w:rPr>
      </w:pPr>
    </w:p>
    <w:p w14:paraId="5A90949F" w14:textId="169D7634" w:rsidR="002D72E9" w:rsidRPr="001E4D9A" w:rsidRDefault="002D72E9" w:rsidP="002D72E9">
      <w:pPr>
        <w:pStyle w:val="AnnexNoTitle0"/>
        <w:spacing w:before="360"/>
        <w:rPr>
          <w:rFonts w:eastAsia="Malgun Gothic"/>
          <w:lang w:val="en-US"/>
        </w:rPr>
      </w:pPr>
      <w:r w:rsidRPr="001E4D9A">
        <w:rPr>
          <w:sz w:val="28"/>
          <w:lang w:val="en-US"/>
        </w:rPr>
        <w:lastRenderedPageBreak/>
        <w:t>Annex C</w:t>
      </w:r>
      <w:r w:rsidRPr="001E4D9A">
        <w:rPr>
          <w:sz w:val="28"/>
          <w:lang w:val="en-US"/>
        </w:rPr>
        <w:br/>
      </w:r>
      <w:r w:rsidRPr="001E4D9A">
        <w:rPr>
          <w:b w:val="0"/>
          <w:bCs/>
          <w:sz w:val="28"/>
          <w:lang w:val="en-US"/>
        </w:rPr>
        <w:t>(to WTSA Resolution 2)</w:t>
      </w:r>
      <w:r w:rsidRPr="00882547">
        <w:rPr>
          <w:sz w:val="28"/>
          <w:lang w:val="en-GB"/>
        </w:rPr>
        <w:br/>
      </w:r>
      <w:r w:rsidRPr="00882547">
        <w:rPr>
          <w:bCs/>
          <w:sz w:val="28"/>
          <w:lang w:val="en-GB"/>
        </w:rPr>
        <w:br/>
      </w:r>
      <w:r w:rsidRPr="001E4D9A">
        <w:rPr>
          <w:sz w:val="28"/>
          <w:lang w:val="en-US"/>
        </w:rPr>
        <w:t xml:space="preserve">List of Recommendations under the responsibility of the respective </w:t>
      </w:r>
      <w:r w:rsidRPr="001E4D9A">
        <w:rPr>
          <w:sz w:val="28"/>
          <w:lang w:val="en-US"/>
        </w:rPr>
        <w:br/>
        <w:t>study groups and TSAG in the 2017-2020 study period</w:t>
      </w:r>
    </w:p>
    <w:p w14:paraId="372B2759" w14:textId="77777777" w:rsidR="002D72E9" w:rsidRPr="00882547" w:rsidRDefault="002D72E9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fr-FR"/>
        </w:rPr>
      </w:pP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t>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F.744,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F.747.1 –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F.747.8,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F.748.0 –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F.748.5 and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F.771</w:t>
      </w:r>
    </w:p>
    <w:p w14:paraId="0D915FAC" w14:textId="77777777" w:rsidR="002D72E9" w:rsidRPr="00882547" w:rsidRDefault="002D72E9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fr-FR"/>
        </w:rPr>
      </w:pP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t>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H.621,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H.623,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H.641,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H.642.1,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H.642.2 and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H.642.3</w:t>
      </w:r>
    </w:p>
    <w:p w14:paraId="3B1E5221" w14:textId="77777777" w:rsidR="003C7D11" w:rsidRDefault="003C7D11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fr-FR"/>
        </w:rPr>
      </w:pPr>
      <w:r>
        <w:rPr>
          <w:rFonts w:ascii="Times New Roman" w:eastAsia="Malgun Gothic" w:hAnsi="Times New Roman" w:cs="Times New Roman"/>
          <w:sz w:val="24"/>
          <w:szCs w:val="20"/>
          <w:lang w:val="fr-FR"/>
        </w:rPr>
        <w:t xml:space="preserve">ITU-T L.1600, ITU-T L.1601, ITU-T L.1602, ITU-T L.1603 </w:t>
      </w:r>
    </w:p>
    <w:p w14:paraId="1D0FF0E6" w14:textId="7E23B687" w:rsidR="002D72E9" w:rsidRPr="00882547" w:rsidRDefault="002D72E9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fr-FR"/>
        </w:rPr>
      </w:pP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t>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Q.3052</w:t>
      </w:r>
    </w:p>
    <w:p w14:paraId="07996FDD" w14:textId="7687706F" w:rsidR="002D72E9" w:rsidRDefault="002D72E9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fr-FR"/>
        </w:rPr>
      </w:pP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t>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Y.4000-series,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Y.2016,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Y.2026,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Y.2060 –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Y.2070,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Y.2074 –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 Y.2078,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Y.2213,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Y.2221,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Y.2238,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 Y.2281 and ITU</w:t>
      </w:r>
      <w:r w:rsidRPr="00882547">
        <w:rPr>
          <w:rFonts w:ascii="Times New Roman" w:eastAsia="Malgun Gothic" w:hAnsi="Times New Roman" w:cs="Times New Roman"/>
          <w:sz w:val="24"/>
          <w:szCs w:val="20"/>
          <w:lang w:val="fr-FR"/>
        </w:rPr>
        <w:noBreakHyphen/>
        <w:t>T Y.2291</w:t>
      </w:r>
    </w:p>
    <w:p w14:paraId="24652FA1" w14:textId="77777777" w:rsidR="002D72E9" w:rsidRPr="001E4D9A" w:rsidRDefault="002D72E9" w:rsidP="002D72E9">
      <w:pPr>
        <w:spacing w:before="240" w:after="0" w:line="240" w:lineRule="auto"/>
        <w:rPr>
          <w:rFonts w:ascii="Times New Roman" w:eastAsia="Malgun Gothic" w:hAnsi="Times New Roman" w:cs="Times New Roman"/>
          <w:sz w:val="24"/>
          <w:szCs w:val="20"/>
          <w:lang w:val="en-US"/>
        </w:rPr>
      </w:pPr>
      <w:r w:rsidRPr="001E4D9A">
        <w:rPr>
          <w:rFonts w:ascii="Times New Roman" w:eastAsia="Malgun Gothic" w:hAnsi="Times New Roman" w:cs="Times New Roman"/>
          <w:sz w:val="24"/>
          <w:szCs w:val="20"/>
          <w:lang w:val="en-US"/>
        </w:rPr>
        <w:t>NOTE – Recommendations transferred from other study groups have double numbers in the Y.4000-series.</w:t>
      </w:r>
    </w:p>
    <w:p w14:paraId="4DA33DCA" w14:textId="7877C196" w:rsidR="00581D7D" w:rsidRPr="001E4D9A" w:rsidRDefault="002D72E9" w:rsidP="001E4D9A">
      <w:pPr>
        <w:spacing w:before="240" w:after="0" w:line="240" w:lineRule="auto"/>
        <w:jc w:val="center"/>
        <w:rPr>
          <w:rFonts w:ascii="Times New Roman" w:eastAsia="Malgun Gothic" w:hAnsi="Times New Roman" w:cs="Times New Roman"/>
          <w:sz w:val="24"/>
          <w:szCs w:val="20"/>
        </w:rPr>
      </w:pPr>
      <w:r w:rsidRPr="001E4D9A">
        <w:rPr>
          <w:rFonts w:ascii="Times New Roman" w:eastAsia="Malgun Gothic" w:hAnsi="Times New Roman" w:cs="Times New Roman"/>
          <w:sz w:val="24"/>
          <w:szCs w:val="20"/>
        </w:rPr>
        <w:t>_______________</w:t>
      </w:r>
    </w:p>
    <w:sectPr w:rsidR="00581D7D" w:rsidRPr="001E4D9A" w:rsidSect="00581D7D">
      <w:headerReference w:type="default" r:id="rId7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07CEB" w14:textId="77777777" w:rsidR="00121B18" w:rsidRDefault="00121B18" w:rsidP="00581D7D">
      <w:pPr>
        <w:spacing w:after="0" w:line="240" w:lineRule="auto"/>
      </w:pPr>
      <w:r>
        <w:separator/>
      </w:r>
    </w:p>
  </w:endnote>
  <w:endnote w:type="continuationSeparator" w:id="0">
    <w:p w14:paraId="0AB22590" w14:textId="77777777" w:rsidR="00121B18" w:rsidRDefault="00121B18" w:rsidP="00581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0AB8B" w14:textId="77777777" w:rsidR="00121B18" w:rsidRDefault="00121B18" w:rsidP="00581D7D">
      <w:pPr>
        <w:spacing w:after="0" w:line="240" w:lineRule="auto"/>
      </w:pPr>
      <w:r>
        <w:separator/>
      </w:r>
    </w:p>
  </w:footnote>
  <w:footnote w:type="continuationSeparator" w:id="0">
    <w:p w14:paraId="6DB7F909" w14:textId="77777777" w:rsidR="00121B18" w:rsidRDefault="00121B18" w:rsidP="00581D7D">
      <w:pPr>
        <w:spacing w:after="0" w:line="240" w:lineRule="auto"/>
      </w:pPr>
      <w:r>
        <w:continuationSeparator/>
      </w:r>
    </w:p>
  </w:footnote>
  <w:footnote w:id="1">
    <w:p w14:paraId="69C492A1" w14:textId="33FB0179" w:rsidR="00A76203" w:rsidRPr="009F4A11" w:rsidRDefault="009F4A11" w:rsidP="009F4A11">
      <w:pPr>
        <w:pStyle w:val="FootnoteText"/>
        <w:rPr>
          <w:sz w:val="12"/>
          <w:szCs w:val="12"/>
          <w:lang w:val="en-US"/>
        </w:rPr>
      </w:pPr>
      <w:r w:rsidRPr="009F4A11">
        <w:rPr>
          <w:sz w:val="12"/>
          <w:szCs w:val="12"/>
          <w:lang w:val="en-US"/>
        </w:rPr>
        <w:t>4 Some relevant aspects of this term may be considered differently from one Member State to another. The use of this term is framed in terms of international telecommunication standardization.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7BB62" w14:textId="77777777" w:rsidR="00D75C93" w:rsidRPr="00581D7D" w:rsidRDefault="00D75C93" w:rsidP="00581D7D">
    <w:pPr>
      <w:pStyle w:val="Header"/>
      <w:jc w:val="center"/>
      <w:rPr>
        <w:rFonts w:ascii="Times New Roman" w:hAnsi="Times New Roman" w:cs="Times New Roman"/>
        <w:sz w:val="18"/>
      </w:rPr>
    </w:pPr>
    <w:r w:rsidRPr="00581D7D">
      <w:rPr>
        <w:rFonts w:ascii="Times New Roman" w:hAnsi="Times New Roman" w:cs="Times New Roman"/>
        <w:sz w:val="18"/>
      </w:rPr>
      <w:t xml:space="preserve">- </w:t>
    </w:r>
    <w:r w:rsidRPr="00581D7D">
      <w:rPr>
        <w:rFonts w:ascii="Times New Roman" w:hAnsi="Times New Roman" w:cs="Times New Roman"/>
        <w:sz w:val="18"/>
      </w:rPr>
      <w:fldChar w:fldCharType="begin"/>
    </w:r>
    <w:r w:rsidRPr="00581D7D">
      <w:rPr>
        <w:rFonts w:ascii="Times New Roman" w:hAnsi="Times New Roman" w:cs="Times New Roman"/>
        <w:sz w:val="18"/>
      </w:rPr>
      <w:instrText xml:space="preserve"> PAGE  \* MERGEFORMAT </w:instrText>
    </w:r>
    <w:r w:rsidRPr="00581D7D">
      <w:rPr>
        <w:rFonts w:ascii="Times New Roman" w:hAnsi="Times New Roman" w:cs="Times New Roman"/>
        <w:sz w:val="18"/>
      </w:rPr>
      <w:fldChar w:fldCharType="separate"/>
    </w:r>
    <w:r w:rsidRPr="00581D7D">
      <w:rPr>
        <w:rFonts w:ascii="Times New Roman" w:hAnsi="Times New Roman" w:cs="Times New Roman"/>
        <w:noProof/>
        <w:sz w:val="18"/>
      </w:rPr>
      <w:t>1</w:t>
    </w:r>
    <w:r w:rsidRPr="00581D7D">
      <w:rPr>
        <w:rFonts w:ascii="Times New Roman" w:hAnsi="Times New Roman" w:cs="Times New Roman"/>
        <w:sz w:val="18"/>
      </w:rPr>
      <w:fldChar w:fldCharType="end"/>
    </w:r>
    <w:r w:rsidRPr="00581D7D">
      <w:rPr>
        <w:rFonts w:ascii="Times New Roman" w:hAnsi="Times New Roman" w:cs="Times New Roman"/>
        <w:sz w:val="18"/>
      </w:rPr>
      <w:t xml:space="preserve"> -</w:t>
    </w:r>
  </w:p>
  <w:p w14:paraId="3EFC51DA" w14:textId="693C9680" w:rsidR="00D75C93" w:rsidRPr="00581D7D" w:rsidRDefault="00D75C93" w:rsidP="00581D7D">
    <w:pPr>
      <w:pStyle w:val="Header"/>
      <w:spacing w:after="240"/>
      <w:jc w:val="center"/>
      <w:rPr>
        <w:rFonts w:ascii="Times New Roman" w:hAnsi="Times New Roman" w:cs="Times New Roman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04A55"/>
    <w:multiLevelType w:val="hybridMultilevel"/>
    <w:tmpl w:val="C22A4B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C3687"/>
    <w:multiLevelType w:val="hybridMultilevel"/>
    <w:tmpl w:val="4CDAA664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81B6F"/>
    <w:multiLevelType w:val="hybridMultilevel"/>
    <w:tmpl w:val="DF3CAE1E"/>
    <w:lvl w:ilvl="0" w:tplc="DA4C57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00FF3"/>
    <w:multiLevelType w:val="hybridMultilevel"/>
    <w:tmpl w:val="061A548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21FD"/>
    <w:multiLevelType w:val="hybridMultilevel"/>
    <w:tmpl w:val="5D34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F60EE"/>
    <w:multiLevelType w:val="hybridMultilevel"/>
    <w:tmpl w:val="CC545C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C5A28"/>
    <w:multiLevelType w:val="hybridMultilevel"/>
    <w:tmpl w:val="B470B1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D3AB0"/>
    <w:multiLevelType w:val="hybridMultilevel"/>
    <w:tmpl w:val="7B8078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565EE"/>
    <w:multiLevelType w:val="hybridMultilevel"/>
    <w:tmpl w:val="59D48A8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F21AA"/>
    <w:multiLevelType w:val="hybridMultilevel"/>
    <w:tmpl w:val="58EEFBCE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40922"/>
    <w:multiLevelType w:val="hybridMultilevel"/>
    <w:tmpl w:val="0CE62E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CE707FC"/>
    <w:multiLevelType w:val="hybridMultilevel"/>
    <w:tmpl w:val="ECA2966E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B4AEF"/>
    <w:multiLevelType w:val="hybridMultilevel"/>
    <w:tmpl w:val="F6560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B3336"/>
    <w:multiLevelType w:val="hybridMultilevel"/>
    <w:tmpl w:val="CB2CD12A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47337"/>
    <w:multiLevelType w:val="hybridMultilevel"/>
    <w:tmpl w:val="F700529C"/>
    <w:lvl w:ilvl="0" w:tplc="79566206">
      <w:start w:val="1"/>
      <w:numFmt w:val="decimal"/>
      <w:lvlText w:val="(%1)"/>
      <w:lvlJc w:val="left"/>
      <w:pPr>
        <w:ind w:left="1155" w:hanging="7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4A1"/>
    <w:multiLevelType w:val="hybridMultilevel"/>
    <w:tmpl w:val="8CC83E48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501E7"/>
    <w:multiLevelType w:val="multilevel"/>
    <w:tmpl w:val="5FD84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D8628D"/>
    <w:multiLevelType w:val="hybridMultilevel"/>
    <w:tmpl w:val="F670CD3C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4140B"/>
    <w:multiLevelType w:val="hybridMultilevel"/>
    <w:tmpl w:val="4634A8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03699"/>
    <w:multiLevelType w:val="hybridMultilevel"/>
    <w:tmpl w:val="835027A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94FC7"/>
    <w:multiLevelType w:val="multilevel"/>
    <w:tmpl w:val="B44E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A03D51"/>
    <w:multiLevelType w:val="hybridMultilevel"/>
    <w:tmpl w:val="2ED85C2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BA60854"/>
    <w:multiLevelType w:val="hybridMultilevel"/>
    <w:tmpl w:val="4D18EBA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713F7"/>
    <w:multiLevelType w:val="hybridMultilevel"/>
    <w:tmpl w:val="3800C6C0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B487C"/>
    <w:multiLevelType w:val="hybridMultilevel"/>
    <w:tmpl w:val="F0AA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36B41"/>
    <w:multiLevelType w:val="hybridMultilevel"/>
    <w:tmpl w:val="C35C29DE"/>
    <w:lvl w:ilvl="0" w:tplc="945E81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255E7"/>
    <w:multiLevelType w:val="hybridMultilevel"/>
    <w:tmpl w:val="7B56FC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F65D5"/>
    <w:multiLevelType w:val="hybridMultilevel"/>
    <w:tmpl w:val="ECC00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A5417"/>
    <w:multiLevelType w:val="hybridMultilevel"/>
    <w:tmpl w:val="AD901A98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720DA"/>
    <w:multiLevelType w:val="hybridMultilevel"/>
    <w:tmpl w:val="15EA20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9F3C7B"/>
    <w:multiLevelType w:val="hybridMultilevel"/>
    <w:tmpl w:val="EF624546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E37877"/>
    <w:multiLevelType w:val="hybridMultilevel"/>
    <w:tmpl w:val="62083ADC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E7CCF"/>
    <w:multiLevelType w:val="hybridMultilevel"/>
    <w:tmpl w:val="AFE2F6D2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707F6"/>
    <w:multiLevelType w:val="hybridMultilevel"/>
    <w:tmpl w:val="41B65FF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527F1"/>
    <w:multiLevelType w:val="hybridMultilevel"/>
    <w:tmpl w:val="86D068F8"/>
    <w:lvl w:ilvl="0" w:tplc="6E646FD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b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B4CA5"/>
    <w:multiLevelType w:val="hybridMultilevel"/>
    <w:tmpl w:val="1382DC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3B774D"/>
    <w:multiLevelType w:val="hybridMultilevel"/>
    <w:tmpl w:val="0A42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55007"/>
    <w:multiLevelType w:val="hybridMultilevel"/>
    <w:tmpl w:val="EF82CDFA"/>
    <w:lvl w:ilvl="0" w:tplc="8D687500">
      <w:start w:val="1"/>
      <w:numFmt w:val="decimal"/>
      <w:lvlText w:val="(%1)"/>
      <w:lvlJc w:val="left"/>
      <w:pPr>
        <w:ind w:left="1185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A0486C"/>
    <w:multiLevelType w:val="hybridMultilevel"/>
    <w:tmpl w:val="259AF6A4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F008E"/>
    <w:multiLevelType w:val="hybridMultilevel"/>
    <w:tmpl w:val="EBDA9A4A"/>
    <w:lvl w:ilvl="0" w:tplc="7C88CAEE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D050C"/>
    <w:multiLevelType w:val="multilevel"/>
    <w:tmpl w:val="AE4AF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9DE1AC4"/>
    <w:multiLevelType w:val="hybridMultilevel"/>
    <w:tmpl w:val="1CF06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1"/>
  </w:num>
  <w:num w:numId="3">
    <w:abstractNumId w:val="2"/>
  </w:num>
  <w:num w:numId="4">
    <w:abstractNumId w:val="10"/>
  </w:num>
  <w:num w:numId="5">
    <w:abstractNumId w:val="27"/>
  </w:num>
  <w:num w:numId="6">
    <w:abstractNumId w:val="20"/>
  </w:num>
  <w:num w:numId="7">
    <w:abstractNumId w:val="4"/>
  </w:num>
  <w:num w:numId="8">
    <w:abstractNumId w:val="21"/>
  </w:num>
  <w:num w:numId="9">
    <w:abstractNumId w:val="12"/>
  </w:num>
  <w:num w:numId="10">
    <w:abstractNumId w:val="25"/>
  </w:num>
  <w:num w:numId="11">
    <w:abstractNumId w:val="32"/>
  </w:num>
  <w:num w:numId="12">
    <w:abstractNumId w:val="38"/>
  </w:num>
  <w:num w:numId="13">
    <w:abstractNumId w:val="17"/>
  </w:num>
  <w:num w:numId="14">
    <w:abstractNumId w:val="13"/>
  </w:num>
  <w:num w:numId="15">
    <w:abstractNumId w:val="1"/>
  </w:num>
  <w:num w:numId="16">
    <w:abstractNumId w:val="11"/>
  </w:num>
  <w:num w:numId="17">
    <w:abstractNumId w:val="30"/>
  </w:num>
  <w:num w:numId="18">
    <w:abstractNumId w:val="15"/>
  </w:num>
  <w:num w:numId="19">
    <w:abstractNumId w:val="34"/>
  </w:num>
  <w:num w:numId="20">
    <w:abstractNumId w:val="9"/>
  </w:num>
  <w:num w:numId="21">
    <w:abstractNumId w:val="28"/>
  </w:num>
  <w:num w:numId="22">
    <w:abstractNumId w:val="16"/>
  </w:num>
  <w:num w:numId="23">
    <w:abstractNumId w:val="23"/>
  </w:num>
  <w:num w:numId="24">
    <w:abstractNumId w:val="39"/>
  </w:num>
  <w:num w:numId="25">
    <w:abstractNumId w:val="31"/>
  </w:num>
  <w:num w:numId="26">
    <w:abstractNumId w:val="37"/>
  </w:num>
  <w:num w:numId="27">
    <w:abstractNumId w:val="14"/>
  </w:num>
  <w:num w:numId="28">
    <w:abstractNumId w:val="35"/>
  </w:num>
  <w:num w:numId="29">
    <w:abstractNumId w:val="3"/>
  </w:num>
  <w:num w:numId="30">
    <w:abstractNumId w:val="6"/>
  </w:num>
  <w:num w:numId="31">
    <w:abstractNumId w:val="26"/>
  </w:num>
  <w:num w:numId="32">
    <w:abstractNumId w:val="8"/>
  </w:num>
  <w:num w:numId="33">
    <w:abstractNumId w:val="0"/>
  </w:num>
  <w:num w:numId="34">
    <w:abstractNumId w:val="18"/>
  </w:num>
  <w:num w:numId="35">
    <w:abstractNumId w:val="5"/>
  </w:num>
  <w:num w:numId="36">
    <w:abstractNumId w:val="22"/>
  </w:num>
  <w:num w:numId="37">
    <w:abstractNumId w:val="7"/>
  </w:num>
  <w:num w:numId="38">
    <w:abstractNumId w:val="29"/>
  </w:num>
  <w:num w:numId="39">
    <w:abstractNumId w:val="19"/>
  </w:num>
  <w:num w:numId="40">
    <w:abstractNumId w:val="33"/>
  </w:num>
  <w:num w:numId="41">
    <w:abstractNumId w:val="36"/>
  </w:num>
  <w:num w:numId="42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D7D"/>
    <w:rsid w:val="00001324"/>
    <w:rsid w:val="00002E61"/>
    <w:rsid w:val="0001570C"/>
    <w:rsid w:val="00016E9E"/>
    <w:rsid w:val="00060785"/>
    <w:rsid w:val="00077F40"/>
    <w:rsid w:val="000B35F0"/>
    <w:rsid w:val="000C11E2"/>
    <w:rsid w:val="000E2EC9"/>
    <w:rsid w:val="000E6A56"/>
    <w:rsid w:val="00101E82"/>
    <w:rsid w:val="00121B18"/>
    <w:rsid w:val="00132610"/>
    <w:rsid w:val="00140972"/>
    <w:rsid w:val="001426E1"/>
    <w:rsid w:val="00150328"/>
    <w:rsid w:val="001876C8"/>
    <w:rsid w:val="001A3602"/>
    <w:rsid w:val="001A5C01"/>
    <w:rsid w:val="001E4D9A"/>
    <w:rsid w:val="001F4E76"/>
    <w:rsid w:val="001F6AF1"/>
    <w:rsid w:val="00204007"/>
    <w:rsid w:val="00213578"/>
    <w:rsid w:val="00213CE5"/>
    <w:rsid w:val="0022581D"/>
    <w:rsid w:val="00266A06"/>
    <w:rsid w:val="00273703"/>
    <w:rsid w:val="0027573F"/>
    <w:rsid w:val="0028282E"/>
    <w:rsid w:val="00283572"/>
    <w:rsid w:val="00291FBD"/>
    <w:rsid w:val="002A0B16"/>
    <w:rsid w:val="002A551B"/>
    <w:rsid w:val="002C0DCD"/>
    <w:rsid w:val="002D72E9"/>
    <w:rsid w:val="002E5A02"/>
    <w:rsid w:val="00324228"/>
    <w:rsid w:val="00341CB2"/>
    <w:rsid w:val="00354F40"/>
    <w:rsid w:val="003618A9"/>
    <w:rsid w:val="00365DA6"/>
    <w:rsid w:val="00366CB5"/>
    <w:rsid w:val="00376D34"/>
    <w:rsid w:val="0038683E"/>
    <w:rsid w:val="00390386"/>
    <w:rsid w:val="003A5B3E"/>
    <w:rsid w:val="003B1CDC"/>
    <w:rsid w:val="003C7D11"/>
    <w:rsid w:val="003D55A0"/>
    <w:rsid w:val="003D7E17"/>
    <w:rsid w:val="00445806"/>
    <w:rsid w:val="004625CD"/>
    <w:rsid w:val="00473015"/>
    <w:rsid w:val="00481D91"/>
    <w:rsid w:val="004926D5"/>
    <w:rsid w:val="004A1CAC"/>
    <w:rsid w:val="004B00EA"/>
    <w:rsid w:val="004B0D41"/>
    <w:rsid w:val="004B0D53"/>
    <w:rsid w:val="004C379C"/>
    <w:rsid w:val="004D2F99"/>
    <w:rsid w:val="004F0B48"/>
    <w:rsid w:val="004F5F79"/>
    <w:rsid w:val="00513C04"/>
    <w:rsid w:val="005144D6"/>
    <w:rsid w:val="0051544E"/>
    <w:rsid w:val="005233E5"/>
    <w:rsid w:val="00527638"/>
    <w:rsid w:val="0057105E"/>
    <w:rsid w:val="00572AF4"/>
    <w:rsid w:val="00581D70"/>
    <w:rsid w:val="00581D7D"/>
    <w:rsid w:val="0058233F"/>
    <w:rsid w:val="00594A1B"/>
    <w:rsid w:val="005954D3"/>
    <w:rsid w:val="005A2F3D"/>
    <w:rsid w:val="005A7898"/>
    <w:rsid w:val="005B1B17"/>
    <w:rsid w:val="005D4A39"/>
    <w:rsid w:val="005D59EA"/>
    <w:rsid w:val="005E006A"/>
    <w:rsid w:val="005E6A04"/>
    <w:rsid w:val="00611F07"/>
    <w:rsid w:val="006178E5"/>
    <w:rsid w:val="00622428"/>
    <w:rsid w:val="00624149"/>
    <w:rsid w:val="00625C0B"/>
    <w:rsid w:val="00641485"/>
    <w:rsid w:val="00643630"/>
    <w:rsid w:val="00644BEF"/>
    <w:rsid w:val="006453F3"/>
    <w:rsid w:val="00675C00"/>
    <w:rsid w:val="00686F5E"/>
    <w:rsid w:val="0068700F"/>
    <w:rsid w:val="00695AE9"/>
    <w:rsid w:val="00696EB0"/>
    <w:rsid w:val="006A20C6"/>
    <w:rsid w:val="006A6831"/>
    <w:rsid w:val="006A7201"/>
    <w:rsid w:val="006B18EE"/>
    <w:rsid w:val="006B736A"/>
    <w:rsid w:val="006C4433"/>
    <w:rsid w:val="006E2946"/>
    <w:rsid w:val="006E32E8"/>
    <w:rsid w:val="006E65F8"/>
    <w:rsid w:val="006E70B1"/>
    <w:rsid w:val="006E7E3F"/>
    <w:rsid w:val="00721CC1"/>
    <w:rsid w:val="0074314A"/>
    <w:rsid w:val="00743367"/>
    <w:rsid w:val="0074419A"/>
    <w:rsid w:val="00774266"/>
    <w:rsid w:val="00781565"/>
    <w:rsid w:val="007A0782"/>
    <w:rsid w:val="007B61A4"/>
    <w:rsid w:val="007E0EBE"/>
    <w:rsid w:val="007E1817"/>
    <w:rsid w:val="007F2A12"/>
    <w:rsid w:val="008036F8"/>
    <w:rsid w:val="008148AB"/>
    <w:rsid w:val="00834306"/>
    <w:rsid w:val="00842934"/>
    <w:rsid w:val="00852E95"/>
    <w:rsid w:val="00863B60"/>
    <w:rsid w:val="00874491"/>
    <w:rsid w:val="00875F31"/>
    <w:rsid w:val="00882547"/>
    <w:rsid w:val="008864BF"/>
    <w:rsid w:val="00887D9F"/>
    <w:rsid w:val="008A2405"/>
    <w:rsid w:val="008A7676"/>
    <w:rsid w:val="008B7C98"/>
    <w:rsid w:val="008E30D5"/>
    <w:rsid w:val="008E567F"/>
    <w:rsid w:val="008F25BB"/>
    <w:rsid w:val="00903143"/>
    <w:rsid w:val="0090603E"/>
    <w:rsid w:val="00906669"/>
    <w:rsid w:val="009119F6"/>
    <w:rsid w:val="00912430"/>
    <w:rsid w:val="009148A9"/>
    <w:rsid w:val="00917EA4"/>
    <w:rsid w:val="00934FE3"/>
    <w:rsid w:val="009370B9"/>
    <w:rsid w:val="00954F43"/>
    <w:rsid w:val="00957AD5"/>
    <w:rsid w:val="0096688F"/>
    <w:rsid w:val="009A2A8B"/>
    <w:rsid w:val="009A518D"/>
    <w:rsid w:val="009A544C"/>
    <w:rsid w:val="009C3D57"/>
    <w:rsid w:val="009D7478"/>
    <w:rsid w:val="009E0AE1"/>
    <w:rsid w:val="009F4680"/>
    <w:rsid w:val="009F4A11"/>
    <w:rsid w:val="009F4BDC"/>
    <w:rsid w:val="00A11F1D"/>
    <w:rsid w:val="00A20608"/>
    <w:rsid w:val="00A21161"/>
    <w:rsid w:val="00A2330D"/>
    <w:rsid w:val="00A24D85"/>
    <w:rsid w:val="00A3373F"/>
    <w:rsid w:val="00A337E9"/>
    <w:rsid w:val="00A41B81"/>
    <w:rsid w:val="00A618F7"/>
    <w:rsid w:val="00A61B65"/>
    <w:rsid w:val="00A76203"/>
    <w:rsid w:val="00A77036"/>
    <w:rsid w:val="00A95E19"/>
    <w:rsid w:val="00A97D2E"/>
    <w:rsid w:val="00AA51D3"/>
    <w:rsid w:val="00AD4604"/>
    <w:rsid w:val="00AE1F65"/>
    <w:rsid w:val="00AF5230"/>
    <w:rsid w:val="00B03939"/>
    <w:rsid w:val="00B30824"/>
    <w:rsid w:val="00B31400"/>
    <w:rsid w:val="00B3712D"/>
    <w:rsid w:val="00B37F35"/>
    <w:rsid w:val="00B42F09"/>
    <w:rsid w:val="00B44802"/>
    <w:rsid w:val="00B45C9F"/>
    <w:rsid w:val="00B473E6"/>
    <w:rsid w:val="00B72DB8"/>
    <w:rsid w:val="00BB7528"/>
    <w:rsid w:val="00BC48A2"/>
    <w:rsid w:val="00BF641B"/>
    <w:rsid w:val="00C03763"/>
    <w:rsid w:val="00C06A27"/>
    <w:rsid w:val="00C236EB"/>
    <w:rsid w:val="00C44BE0"/>
    <w:rsid w:val="00C62A82"/>
    <w:rsid w:val="00C71D66"/>
    <w:rsid w:val="00C83478"/>
    <w:rsid w:val="00C8704C"/>
    <w:rsid w:val="00C938B5"/>
    <w:rsid w:val="00CB08ED"/>
    <w:rsid w:val="00CC3269"/>
    <w:rsid w:val="00CC6DEC"/>
    <w:rsid w:val="00CD0341"/>
    <w:rsid w:val="00D11151"/>
    <w:rsid w:val="00D11A3E"/>
    <w:rsid w:val="00D31402"/>
    <w:rsid w:val="00D37F42"/>
    <w:rsid w:val="00D4459C"/>
    <w:rsid w:val="00D56136"/>
    <w:rsid w:val="00D6070C"/>
    <w:rsid w:val="00D64828"/>
    <w:rsid w:val="00D71DA4"/>
    <w:rsid w:val="00D75C93"/>
    <w:rsid w:val="00D97E1D"/>
    <w:rsid w:val="00DA1E18"/>
    <w:rsid w:val="00DC709D"/>
    <w:rsid w:val="00DD723A"/>
    <w:rsid w:val="00DF6883"/>
    <w:rsid w:val="00E1260C"/>
    <w:rsid w:val="00E207A6"/>
    <w:rsid w:val="00E33535"/>
    <w:rsid w:val="00E34F3F"/>
    <w:rsid w:val="00E36B0A"/>
    <w:rsid w:val="00E8191F"/>
    <w:rsid w:val="00EA147D"/>
    <w:rsid w:val="00EA5F62"/>
    <w:rsid w:val="00EA62FF"/>
    <w:rsid w:val="00EC73E3"/>
    <w:rsid w:val="00F05031"/>
    <w:rsid w:val="00F13E61"/>
    <w:rsid w:val="00F219C8"/>
    <w:rsid w:val="00F25A56"/>
    <w:rsid w:val="00F40514"/>
    <w:rsid w:val="00F40827"/>
    <w:rsid w:val="00F42985"/>
    <w:rsid w:val="00F60200"/>
    <w:rsid w:val="00F740D0"/>
    <w:rsid w:val="00F768BB"/>
    <w:rsid w:val="00F81498"/>
    <w:rsid w:val="00FA68EC"/>
    <w:rsid w:val="00FC737B"/>
    <w:rsid w:val="00FC75E0"/>
    <w:rsid w:val="00FE3593"/>
    <w:rsid w:val="00FE516E"/>
    <w:rsid w:val="00FF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CA51780"/>
  <w15:chartTrackingRefBased/>
  <w15:docId w15:val="{02F8EF6F-CB8B-42C4-BD0E-90767B4DB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43367"/>
    <w:pPr>
      <w:keepNext/>
      <w:keepLines/>
      <w:pageBreakBefore/>
      <w:tabs>
        <w:tab w:val="left" w:pos="794"/>
        <w:tab w:val="left" w:pos="1191"/>
        <w:tab w:val="left" w:pos="1588"/>
        <w:tab w:val="left" w:pos="1985"/>
        <w:tab w:val="center" w:pos="4819"/>
      </w:tabs>
      <w:overflowPunct w:val="0"/>
      <w:autoSpaceDE w:val="0"/>
      <w:autoSpaceDN w:val="0"/>
      <w:adjustRightInd w:val="0"/>
      <w:spacing w:before="360" w:after="0" w:line="240" w:lineRule="auto"/>
      <w:ind w:left="1191" w:hanging="1191"/>
      <w:textAlignment w:val="baseline"/>
      <w:outlineLvl w:val="0"/>
    </w:pPr>
    <w:rPr>
      <w:rFonts w:ascii="Times New Roman" w:eastAsia="Malgun Gothic" w:hAnsi="Times New Roman" w:cs="Times New Roman"/>
      <w:b/>
      <w:sz w:val="24"/>
      <w:szCs w:val="20"/>
    </w:rPr>
  </w:style>
  <w:style w:type="paragraph" w:styleId="Heading2">
    <w:name w:val="heading 2"/>
    <w:basedOn w:val="Heading1"/>
    <w:next w:val="Normal"/>
    <w:link w:val="Heading2Char"/>
    <w:qFormat/>
    <w:rsid w:val="00213578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213578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21357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213578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21357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213578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213578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2135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58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81D7D"/>
    <w:rPr>
      <w:rFonts w:ascii="Segoe UI" w:hAnsi="Segoe UI" w:cs="Segoe UI"/>
      <w:sz w:val="18"/>
      <w:szCs w:val="18"/>
    </w:rPr>
  </w:style>
  <w:style w:type="paragraph" w:styleId="Header">
    <w:name w:val="header"/>
    <w:aliases w:val="h,Header/Footer,header odd,header entry,HE,页眉"/>
    <w:basedOn w:val="Normal"/>
    <w:link w:val="HeaderChar"/>
    <w:uiPriority w:val="99"/>
    <w:unhideWhenUsed/>
    <w:rsid w:val="00581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uiPriority w:val="99"/>
    <w:rsid w:val="00581D7D"/>
  </w:style>
  <w:style w:type="paragraph" w:styleId="Footer">
    <w:name w:val="footer"/>
    <w:basedOn w:val="Normal"/>
    <w:link w:val="FooterChar"/>
    <w:unhideWhenUsed/>
    <w:rsid w:val="00581D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81D7D"/>
  </w:style>
  <w:style w:type="paragraph" w:customStyle="1" w:styleId="Docnumber">
    <w:name w:val="Docnumber"/>
    <w:basedOn w:val="Normal"/>
    <w:link w:val="DocnumberChar"/>
    <w:qFormat/>
    <w:rsid w:val="00581D7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DocnumberChar">
    <w:name w:val="Docnumber Char"/>
    <w:basedOn w:val="DefaultParagraphFont"/>
    <w:link w:val="Docnumber"/>
    <w:rsid w:val="00581D7D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81D7D"/>
    <w:rPr>
      <w:rFonts w:ascii="Times New Roman" w:hAnsi="Times New Roman"/>
      <w:color w:val="808080"/>
    </w:rPr>
  </w:style>
  <w:style w:type="character" w:customStyle="1" w:styleId="Heading1Char">
    <w:name w:val="Heading 1 Char"/>
    <w:basedOn w:val="DefaultParagraphFont"/>
    <w:link w:val="Heading1"/>
    <w:rsid w:val="00743367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13578"/>
    <w:rPr>
      <w:rFonts w:ascii="Times New Roman" w:eastAsia="Malgun Gothic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213578"/>
    <w:rPr>
      <w:rFonts w:ascii="Times New Roman" w:eastAsia="Malgun Gothic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13578"/>
  </w:style>
  <w:style w:type="paragraph" w:customStyle="1" w:styleId="AnnexNotitle">
    <w:name w:val="Annex_No &amp; title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character" w:customStyle="1" w:styleId="Appdef">
    <w:name w:val="App_def"/>
    <w:rsid w:val="0021357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13578"/>
  </w:style>
  <w:style w:type="paragraph" w:customStyle="1" w:styleId="AppendixNotitle">
    <w:name w:val="Appendix_No &amp; title"/>
    <w:basedOn w:val="AnnexNotitle"/>
    <w:next w:val="Normal"/>
    <w:rsid w:val="00213578"/>
  </w:style>
  <w:style w:type="character" w:customStyle="1" w:styleId="Artdef">
    <w:name w:val="Art_def"/>
    <w:rsid w:val="0021357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ArtNo">
    <w:name w:val="Art_No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8"/>
      <w:szCs w:val="20"/>
    </w:rPr>
  </w:style>
  <w:style w:type="character" w:customStyle="1" w:styleId="Artref">
    <w:name w:val="Art_ref"/>
    <w:basedOn w:val="DefaultParagraphFont"/>
    <w:rsid w:val="00213578"/>
  </w:style>
  <w:style w:type="paragraph" w:customStyle="1" w:styleId="Arttitle">
    <w:name w:val="Art_title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ASN1">
    <w:name w:val="ASN.1"/>
    <w:basedOn w:val="Normal"/>
    <w:rsid w:val="002135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Malgun Gothic" w:hAnsi="Courier New" w:cs="Times New Roman"/>
      <w:b/>
      <w:noProof/>
      <w:sz w:val="20"/>
      <w:szCs w:val="20"/>
    </w:rPr>
  </w:style>
  <w:style w:type="paragraph" w:customStyle="1" w:styleId="Call">
    <w:name w:val="Call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Malgun Gothic" w:hAnsi="Times New Roman" w:cs="Times New Roman"/>
      <w:i/>
      <w:sz w:val="24"/>
      <w:szCs w:val="20"/>
    </w:rPr>
  </w:style>
  <w:style w:type="paragraph" w:customStyle="1" w:styleId="ChapNo">
    <w:name w:val="Chap_No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caps/>
      <w:sz w:val="28"/>
      <w:szCs w:val="20"/>
    </w:rPr>
  </w:style>
  <w:style w:type="paragraph" w:customStyle="1" w:styleId="Chaptitle">
    <w:name w:val="Chap_title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character" w:styleId="EndnoteReference">
    <w:name w:val="endnote reference"/>
    <w:rsid w:val="00213578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enumlev2">
    <w:name w:val="enumlev2"/>
    <w:basedOn w:val="enumlev1"/>
    <w:rsid w:val="00213578"/>
    <w:pPr>
      <w:ind w:left="1191" w:hanging="397"/>
    </w:pPr>
  </w:style>
  <w:style w:type="paragraph" w:customStyle="1" w:styleId="enumlev3">
    <w:name w:val="enumlev3"/>
    <w:basedOn w:val="enumlev2"/>
    <w:rsid w:val="00213578"/>
    <w:pPr>
      <w:ind w:left="1588"/>
    </w:pPr>
  </w:style>
  <w:style w:type="paragraph" w:customStyle="1" w:styleId="Equation">
    <w:name w:val="Equation"/>
    <w:basedOn w:val="Normal"/>
    <w:rsid w:val="00213578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Equationlegend">
    <w:name w:val="Equation_legend"/>
    <w:basedOn w:val="Normal"/>
    <w:rsid w:val="00213578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Figure">
    <w:name w:val="Figure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Figurelegend">
    <w:name w:val="Figure_legend"/>
    <w:basedOn w:val="Normal"/>
    <w:rsid w:val="00213578"/>
    <w:pPr>
      <w:keepNext/>
      <w:keepLines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Malgun Gothic" w:hAnsi="Times New Roman" w:cs="Times New Roman"/>
      <w:sz w:val="18"/>
      <w:szCs w:val="20"/>
    </w:rPr>
  </w:style>
  <w:style w:type="paragraph" w:customStyle="1" w:styleId="FigureNotitle">
    <w:name w:val="Figure_No &amp; title"/>
    <w:basedOn w:val="Normal"/>
    <w:next w:val="Normal"/>
    <w:rsid w:val="002135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FigureNoBR">
    <w:name w:val="Figure_No_BR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4"/>
      <w:szCs w:val="20"/>
    </w:rPr>
  </w:style>
  <w:style w:type="paragraph" w:customStyle="1" w:styleId="TabletitleBR">
    <w:name w:val="Table_title_BR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FiguretitleBR">
    <w:name w:val="Figure_title_BR"/>
    <w:basedOn w:val="TabletitleBR"/>
    <w:next w:val="Normal"/>
    <w:rsid w:val="0021357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135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 w:line="240" w:lineRule="auto"/>
      <w:jc w:val="center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FirstFooter">
    <w:name w:val="FirstFooter"/>
    <w:basedOn w:val="Footer"/>
    <w:rsid w:val="00213578"/>
    <w:pPr>
      <w:tabs>
        <w:tab w:val="clear" w:pos="4513"/>
        <w:tab w:val="clear" w:pos="9026"/>
      </w:tabs>
      <w:spacing w:before="40"/>
    </w:pPr>
    <w:rPr>
      <w:rFonts w:ascii="Times New Roman" w:eastAsia="Malgun Gothic" w:hAnsi="Times New Roman" w:cs="Times New Roman"/>
      <w:sz w:val="16"/>
      <w:szCs w:val="20"/>
    </w:rPr>
  </w:style>
  <w:style w:type="paragraph" w:customStyle="1" w:styleId="FooterQP">
    <w:name w:val="Footer_QP"/>
    <w:basedOn w:val="Normal"/>
    <w:rsid w:val="00213578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b/>
      <w:szCs w:val="20"/>
    </w:rPr>
  </w:style>
  <w:style w:type="character" w:styleId="FootnoteReference">
    <w:name w:val="footnote reference"/>
    <w:aliases w:val="Appel note de bas de p,Footnote Reference/"/>
    <w:rsid w:val="00213578"/>
    <w:rPr>
      <w:position w:val="6"/>
      <w:sz w:val="18"/>
    </w:rPr>
  </w:style>
  <w:style w:type="paragraph" w:customStyle="1" w:styleId="Note">
    <w:name w:val="Note"/>
    <w:basedOn w:val="Normal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rsid w:val="00213578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13578"/>
    <w:rPr>
      <w:rFonts w:ascii="Times New Roman" w:eastAsia="Malgun Gothic" w:hAnsi="Times New Roman" w:cs="Times New Roman"/>
      <w:sz w:val="24"/>
      <w:szCs w:val="20"/>
    </w:rPr>
  </w:style>
  <w:style w:type="paragraph" w:customStyle="1" w:styleId="Formal">
    <w:name w:val="Formal"/>
    <w:basedOn w:val="ASN1"/>
    <w:rsid w:val="00213578"/>
    <w:rPr>
      <w:b w:val="0"/>
    </w:rPr>
  </w:style>
  <w:style w:type="paragraph" w:customStyle="1" w:styleId="Headingb">
    <w:name w:val="Heading_b"/>
    <w:basedOn w:val="Normal"/>
    <w:next w:val="Normal"/>
    <w:qFormat/>
    <w:rsid w:val="002135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Headingi">
    <w:name w:val="Heading_i"/>
    <w:basedOn w:val="Normal"/>
    <w:next w:val="Normal"/>
    <w:rsid w:val="002135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Malgun Gothic" w:hAnsi="Times New Roman" w:cs="Times New Roman"/>
      <w:i/>
      <w:sz w:val="24"/>
      <w:szCs w:val="20"/>
    </w:rPr>
  </w:style>
  <w:style w:type="paragraph" w:styleId="Index1">
    <w:name w:val="index 1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styleId="Index2">
    <w:name w:val="index 2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styleId="Index3">
    <w:name w:val="index 3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Normalaftertitle">
    <w:name w:val="Normal_after_title"/>
    <w:basedOn w:val="Normal"/>
    <w:next w:val="Normal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213578"/>
  </w:style>
  <w:style w:type="paragraph" w:customStyle="1" w:styleId="PartNo">
    <w:name w:val="Part_No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8"/>
      <w:szCs w:val="20"/>
    </w:rPr>
  </w:style>
  <w:style w:type="paragraph" w:customStyle="1" w:styleId="Partref">
    <w:name w:val="Part_ref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Parttitle">
    <w:name w:val="Part_title"/>
    <w:basedOn w:val="Normal"/>
    <w:next w:val="Normalaftertitle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Recdate">
    <w:name w:val="Rec_date"/>
    <w:basedOn w:val="Normal"/>
    <w:next w:val="Normalaftertitle"/>
    <w:rsid w:val="00213578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Malgun Gothic" w:hAnsi="Times New Roman" w:cs="Times New Roman"/>
      <w:i/>
      <w:szCs w:val="20"/>
    </w:rPr>
  </w:style>
  <w:style w:type="paragraph" w:customStyle="1" w:styleId="Questiondate">
    <w:name w:val="Question_date"/>
    <w:basedOn w:val="Recdate"/>
    <w:next w:val="Normalaftertitle"/>
    <w:rsid w:val="00213578"/>
  </w:style>
  <w:style w:type="paragraph" w:customStyle="1" w:styleId="RecNo">
    <w:name w:val="Rec_No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213578"/>
  </w:style>
  <w:style w:type="paragraph" w:customStyle="1" w:styleId="RecNoBR">
    <w:name w:val="Rec_No_BR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8"/>
      <w:szCs w:val="20"/>
    </w:rPr>
  </w:style>
  <w:style w:type="paragraph" w:customStyle="1" w:styleId="QuestionNoBR">
    <w:name w:val="Question_No_BR"/>
    <w:basedOn w:val="RecNoBR"/>
    <w:next w:val="Normal"/>
    <w:rsid w:val="00213578"/>
  </w:style>
  <w:style w:type="paragraph" w:customStyle="1" w:styleId="Recref">
    <w:name w:val="Rec_ref"/>
    <w:basedOn w:val="Normal"/>
    <w:next w:val="Recdate"/>
    <w:rsid w:val="00213578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Malgun Gothic" w:hAnsi="Times New Roman" w:cs="Times New Roman"/>
      <w:i/>
      <w:sz w:val="24"/>
      <w:szCs w:val="20"/>
    </w:rPr>
  </w:style>
  <w:style w:type="paragraph" w:customStyle="1" w:styleId="Questionref">
    <w:name w:val="Question_ref"/>
    <w:basedOn w:val="Recref"/>
    <w:next w:val="Questiondate"/>
    <w:rsid w:val="00213578"/>
  </w:style>
  <w:style w:type="paragraph" w:customStyle="1" w:styleId="Rectitle">
    <w:name w:val="Rec_title"/>
    <w:basedOn w:val="Normal"/>
    <w:next w:val="Normalaftertitle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213578"/>
  </w:style>
  <w:style w:type="character" w:customStyle="1" w:styleId="Recdef">
    <w:name w:val="Rec_def"/>
    <w:rsid w:val="00213578"/>
    <w:rPr>
      <w:b/>
    </w:rPr>
  </w:style>
  <w:style w:type="paragraph" w:customStyle="1" w:styleId="Reftext">
    <w:name w:val="Ref_text"/>
    <w:basedOn w:val="Normal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Reftitle">
    <w:name w:val="Ref_title"/>
    <w:basedOn w:val="Normal"/>
    <w:next w:val="Reftext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Repdate">
    <w:name w:val="Rep_date"/>
    <w:basedOn w:val="Recdate"/>
    <w:next w:val="Normalaftertitle"/>
    <w:rsid w:val="00213578"/>
  </w:style>
  <w:style w:type="paragraph" w:customStyle="1" w:styleId="RepNo">
    <w:name w:val="Rep_No"/>
    <w:basedOn w:val="RecNo"/>
    <w:next w:val="Normal"/>
    <w:rsid w:val="00213578"/>
  </w:style>
  <w:style w:type="paragraph" w:customStyle="1" w:styleId="RepNoBR">
    <w:name w:val="Rep_No_BR"/>
    <w:basedOn w:val="RecNoBR"/>
    <w:next w:val="Normal"/>
    <w:rsid w:val="00213578"/>
  </w:style>
  <w:style w:type="paragraph" w:customStyle="1" w:styleId="Repref">
    <w:name w:val="Rep_ref"/>
    <w:basedOn w:val="Recref"/>
    <w:next w:val="Repdate"/>
    <w:rsid w:val="00213578"/>
  </w:style>
  <w:style w:type="paragraph" w:customStyle="1" w:styleId="Reptitle">
    <w:name w:val="Rep_title"/>
    <w:basedOn w:val="Rectitle"/>
    <w:next w:val="Repref"/>
    <w:rsid w:val="00213578"/>
  </w:style>
  <w:style w:type="paragraph" w:customStyle="1" w:styleId="Resdate">
    <w:name w:val="Res_date"/>
    <w:basedOn w:val="Recdate"/>
    <w:next w:val="Normalaftertitle"/>
    <w:rsid w:val="00213578"/>
  </w:style>
  <w:style w:type="character" w:customStyle="1" w:styleId="Resdef">
    <w:name w:val="Res_def"/>
    <w:rsid w:val="0021357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13578"/>
  </w:style>
  <w:style w:type="paragraph" w:customStyle="1" w:styleId="ResNoBR">
    <w:name w:val="Res_No_BR"/>
    <w:basedOn w:val="RecNoBR"/>
    <w:next w:val="Normal"/>
    <w:rsid w:val="00213578"/>
  </w:style>
  <w:style w:type="paragraph" w:customStyle="1" w:styleId="Resref">
    <w:name w:val="Res_ref"/>
    <w:basedOn w:val="Recref"/>
    <w:next w:val="Resdate"/>
    <w:rsid w:val="00213578"/>
  </w:style>
  <w:style w:type="paragraph" w:customStyle="1" w:styleId="Restitle">
    <w:name w:val="Res_title"/>
    <w:basedOn w:val="Rectitle"/>
    <w:next w:val="Resref"/>
    <w:rsid w:val="00213578"/>
  </w:style>
  <w:style w:type="paragraph" w:customStyle="1" w:styleId="Section1">
    <w:name w:val="Section_1"/>
    <w:basedOn w:val="Normal"/>
    <w:next w:val="Normal"/>
    <w:rsid w:val="00213578"/>
    <w:pPr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Section2">
    <w:name w:val="Section_2"/>
    <w:basedOn w:val="Normal"/>
    <w:next w:val="Normal"/>
    <w:rsid w:val="00213578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Malgun Gothic" w:hAnsi="Times New Roman" w:cs="Times New Roman"/>
      <w:i/>
      <w:sz w:val="24"/>
      <w:szCs w:val="20"/>
    </w:rPr>
  </w:style>
  <w:style w:type="paragraph" w:customStyle="1" w:styleId="SectionNo">
    <w:name w:val="Section_No"/>
    <w:basedOn w:val="Normal"/>
    <w:next w:val="Normal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8"/>
      <w:szCs w:val="20"/>
    </w:rPr>
  </w:style>
  <w:style w:type="paragraph" w:customStyle="1" w:styleId="Sectiontitle">
    <w:name w:val="Section_title"/>
    <w:basedOn w:val="Normal"/>
    <w:next w:val="Normalaftertitle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Source">
    <w:name w:val="Source"/>
    <w:basedOn w:val="Normal"/>
    <w:next w:val="Normalaftertitle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8"/>
      <w:szCs w:val="20"/>
    </w:rPr>
  </w:style>
  <w:style w:type="paragraph" w:customStyle="1" w:styleId="SpecialFooter">
    <w:name w:val="Special Footer"/>
    <w:basedOn w:val="Footer"/>
    <w:rsid w:val="00213578"/>
    <w:pPr>
      <w:tabs>
        <w:tab w:val="clear" w:pos="4513"/>
        <w:tab w:val="clear" w:pos="9026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algun Gothic" w:hAnsi="Times New Roman" w:cs="Times New Roman"/>
      <w:sz w:val="16"/>
      <w:szCs w:val="20"/>
    </w:rPr>
  </w:style>
  <w:style w:type="character" w:customStyle="1" w:styleId="Tablefreq">
    <w:name w:val="Table_freq"/>
    <w:rsid w:val="00213578"/>
    <w:rPr>
      <w:b/>
      <w:color w:val="auto"/>
    </w:rPr>
  </w:style>
  <w:style w:type="paragraph" w:customStyle="1" w:styleId="Tablehead">
    <w:name w:val="Table_head"/>
    <w:basedOn w:val="Normal"/>
    <w:next w:val="Normal"/>
    <w:qFormat/>
    <w:rsid w:val="002135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Malgun Gothic" w:hAnsi="Times New Roman" w:cs="Times New Roman"/>
      <w:b/>
      <w:szCs w:val="20"/>
    </w:rPr>
  </w:style>
  <w:style w:type="paragraph" w:customStyle="1" w:styleId="Tablelegend">
    <w:name w:val="Table_legend"/>
    <w:basedOn w:val="Normal"/>
    <w:rsid w:val="002135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Malgun Gothic" w:hAnsi="Times New Roman" w:cs="Times New Roman"/>
      <w:szCs w:val="20"/>
    </w:rPr>
  </w:style>
  <w:style w:type="paragraph" w:customStyle="1" w:styleId="TableNotitle">
    <w:name w:val="Table_No &amp; title"/>
    <w:basedOn w:val="Normal"/>
    <w:next w:val="Tablehead"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240" w:lineRule="auto"/>
      <w:jc w:val="center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customStyle="1" w:styleId="TableNoBR">
    <w:name w:val="Table_No_BR"/>
    <w:basedOn w:val="Normal"/>
    <w:next w:val="TabletitleBR"/>
    <w:rsid w:val="002135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ascii="Times New Roman" w:eastAsia="Malgun Gothic" w:hAnsi="Times New Roman" w:cs="Times New Roman"/>
      <w:caps/>
      <w:sz w:val="24"/>
      <w:szCs w:val="20"/>
    </w:rPr>
  </w:style>
  <w:style w:type="paragraph" w:customStyle="1" w:styleId="Tableref">
    <w:name w:val="Table_ref"/>
    <w:basedOn w:val="Normal"/>
    <w:next w:val="TabletitleBR"/>
    <w:rsid w:val="002135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Tabletext">
    <w:name w:val="Table_text"/>
    <w:basedOn w:val="Normal"/>
    <w:link w:val="TabletextChar"/>
    <w:qFormat/>
    <w:rsid w:val="002135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Malgun Gothic" w:hAnsi="Times New Roman" w:cs="Times New Roman"/>
      <w:szCs w:val="20"/>
    </w:rPr>
  </w:style>
  <w:style w:type="paragraph" w:customStyle="1" w:styleId="Title1">
    <w:name w:val="Title 1"/>
    <w:basedOn w:val="Source"/>
    <w:next w:val="Normal"/>
    <w:rsid w:val="0021357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13578"/>
  </w:style>
  <w:style w:type="paragraph" w:customStyle="1" w:styleId="Title3">
    <w:name w:val="Title 3"/>
    <w:basedOn w:val="Title2"/>
    <w:next w:val="Normal"/>
    <w:rsid w:val="00213578"/>
    <w:rPr>
      <w:caps w:val="0"/>
    </w:rPr>
  </w:style>
  <w:style w:type="paragraph" w:customStyle="1" w:styleId="Title4">
    <w:name w:val="Title 4"/>
    <w:basedOn w:val="Title3"/>
    <w:next w:val="Heading1"/>
    <w:rsid w:val="00213578"/>
    <w:rPr>
      <w:b/>
    </w:rPr>
  </w:style>
  <w:style w:type="paragraph" w:customStyle="1" w:styleId="toc0">
    <w:name w:val="toc 0"/>
    <w:basedOn w:val="Normal"/>
    <w:next w:val="TOC1"/>
    <w:rsid w:val="00213578"/>
    <w:pPr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algun Gothic" w:hAnsi="Times New Roman" w:cs="Times New Roman"/>
      <w:b/>
      <w:sz w:val="24"/>
      <w:szCs w:val="20"/>
    </w:rPr>
  </w:style>
  <w:style w:type="paragraph" w:styleId="TOC1">
    <w:name w:val="toc 1"/>
    <w:basedOn w:val="Normal"/>
    <w:uiPriority w:val="39"/>
    <w:rsid w:val="00213578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240" w:after="0" w:line="240" w:lineRule="auto"/>
      <w:ind w:left="680" w:right="851" w:hanging="680"/>
      <w:textAlignment w:val="baseline"/>
    </w:pPr>
    <w:rPr>
      <w:rFonts w:ascii="Times New Roman" w:eastAsia="Malgun Gothic" w:hAnsi="Times New Roman" w:cs="Times New Roman"/>
      <w:sz w:val="24"/>
      <w:szCs w:val="20"/>
    </w:rPr>
  </w:style>
  <w:style w:type="paragraph" w:styleId="TOC2">
    <w:name w:val="toc 2"/>
    <w:basedOn w:val="TOC1"/>
    <w:rsid w:val="00213578"/>
    <w:pPr>
      <w:spacing w:before="80"/>
      <w:ind w:left="1531" w:hanging="851"/>
    </w:pPr>
  </w:style>
  <w:style w:type="paragraph" w:styleId="TOC3">
    <w:name w:val="toc 3"/>
    <w:basedOn w:val="TOC2"/>
    <w:rsid w:val="00213578"/>
  </w:style>
  <w:style w:type="paragraph" w:styleId="TOC4">
    <w:name w:val="toc 4"/>
    <w:basedOn w:val="TOC3"/>
    <w:rsid w:val="00213578"/>
  </w:style>
  <w:style w:type="paragraph" w:styleId="TOC5">
    <w:name w:val="toc 5"/>
    <w:basedOn w:val="TOC4"/>
    <w:rsid w:val="00213578"/>
  </w:style>
  <w:style w:type="paragraph" w:styleId="TOC6">
    <w:name w:val="toc 6"/>
    <w:basedOn w:val="TOC4"/>
    <w:rsid w:val="00213578"/>
  </w:style>
  <w:style w:type="paragraph" w:styleId="TOC7">
    <w:name w:val="toc 7"/>
    <w:basedOn w:val="TOC4"/>
    <w:rsid w:val="00213578"/>
  </w:style>
  <w:style w:type="paragraph" w:styleId="TOC8">
    <w:name w:val="toc 8"/>
    <w:basedOn w:val="TOC4"/>
    <w:rsid w:val="00213578"/>
  </w:style>
  <w:style w:type="character" w:styleId="Hyperlink">
    <w:name w:val="Hyperlink"/>
    <w:aliases w:val="超级链接,Style 58,超?级链,超????,하이퍼링크2,하이퍼링크21,超链接1,CEO_Hyperlink"/>
    <w:uiPriority w:val="99"/>
    <w:qFormat/>
    <w:rsid w:val="0021357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13578"/>
    <w:pPr>
      <w:spacing w:before="100" w:after="100" w:line="240" w:lineRule="atLeast"/>
    </w:pPr>
    <w:rPr>
      <w:rFonts w:ascii="Verdana" w:eastAsia="Malgun Gothic" w:hAnsi="Verdana" w:cs="Times New Roman"/>
      <w:sz w:val="18"/>
      <w:szCs w:val="18"/>
      <w:lang w:val="en-US" w:eastAsia="zh-CN"/>
    </w:rPr>
  </w:style>
  <w:style w:type="character" w:styleId="Strong">
    <w:name w:val="Strong"/>
    <w:uiPriority w:val="22"/>
    <w:qFormat/>
    <w:rsid w:val="00213578"/>
    <w:rPr>
      <w:b/>
      <w:bCs/>
    </w:rPr>
  </w:style>
  <w:style w:type="character" w:customStyle="1" w:styleId="sortspan">
    <w:name w:val="sortspan"/>
    <w:basedOn w:val="DefaultParagraphFont"/>
    <w:rsid w:val="00213578"/>
  </w:style>
  <w:style w:type="table" w:styleId="TableGrid">
    <w:name w:val="Table Grid"/>
    <w:basedOn w:val="TableNormal"/>
    <w:rsid w:val="0021357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qFormat/>
    <w:rsid w:val="002135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3578"/>
    <w:rPr>
      <w:rFonts w:ascii="Times New Roman" w:eastAsia="Malgun Gothic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135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578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3578"/>
    <w:pPr>
      <w:spacing w:after="0" w:line="240" w:lineRule="auto"/>
    </w:pPr>
    <w:rPr>
      <w:rFonts w:ascii="Times New Roman" w:eastAsia="Malgun Gothic" w:hAnsi="Times New Roman" w:cs="Times New Roman"/>
      <w:sz w:val="24"/>
      <w:szCs w:val="20"/>
    </w:rPr>
  </w:style>
  <w:style w:type="paragraph" w:customStyle="1" w:styleId="Abstract">
    <w:name w:val="Abstract"/>
    <w:basedOn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  <w:lang w:val="en-US"/>
    </w:rPr>
  </w:style>
  <w:style w:type="paragraph" w:customStyle="1" w:styleId="AnnexNo">
    <w:name w:val="Annex_No"/>
    <w:basedOn w:val="Normal"/>
    <w:next w:val="Normal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Batang" w:hAnsi="Times New Roman" w:cs="Times New Roman"/>
      <w:caps/>
      <w:sz w:val="28"/>
      <w:szCs w:val="20"/>
    </w:rPr>
  </w:style>
  <w:style w:type="paragraph" w:customStyle="1" w:styleId="Annexref">
    <w:name w:val="Annex_ref"/>
    <w:basedOn w:val="Normal"/>
    <w:next w:val="Normal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80" w:line="240" w:lineRule="auto"/>
      <w:jc w:val="center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Annextitle">
    <w:name w:val="Annex_title"/>
    <w:basedOn w:val="Normal"/>
    <w:next w:val="Normal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 Bold" w:eastAsia="Batang" w:hAnsi="Times New Roman Bold" w:cs="Times New Roman"/>
      <w:b/>
      <w:sz w:val="28"/>
      <w:szCs w:val="20"/>
    </w:rPr>
  </w:style>
  <w:style w:type="paragraph" w:customStyle="1" w:styleId="AppendixNo">
    <w:name w:val="Appendix_No"/>
    <w:basedOn w:val="AnnexNo"/>
    <w:next w:val="Annexref"/>
    <w:rsid w:val="00213578"/>
  </w:style>
  <w:style w:type="paragraph" w:customStyle="1" w:styleId="Agendaitem">
    <w:name w:val="Agenda_item"/>
    <w:basedOn w:val="Normal"/>
    <w:next w:val="Normal"/>
    <w:qFormat/>
    <w:rsid w:val="00213578"/>
    <w:pPr>
      <w:tabs>
        <w:tab w:val="left" w:pos="1134"/>
        <w:tab w:val="left" w:pos="1871"/>
        <w:tab w:val="left" w:pos="2268"/>
      </w:tabs>
      <w:spacing w:before="240" w:after="0" w:line="240" w:lineRule="auto"/>
      <w:jc w:val="center"/>
    </w:pPr>
    <w:rPr>
      <w:rFonts w:ascii="Times New Roman" w:eastAsia="Batang" w:hAnsi="Times New Roman" w:cs="Times New Roman"/>
      <w:sz w:val="28"/>
      <w:szCs w:val="20"/>
      <w:lang w:val="es-ES_tradnl"/>
    </w:rPr>
  </w:style>
  <w:style w:type="paragraph" w:customStyle="1" w:styleId="Appendixref">
    <w:name w:val="Appendix_ref"/>
    <w:basedOn w:val="Annexref"/>
    <w:next w:val="Annextitle"/>
    <w:rsid w:val="00213578"/>
  </w:style>
  <w:style w:type="paragraph" w:customStyle="1" w:styleId="Appendixtitle">
    <w:name w:val="Appendix_title"/>
    <w:basedOn w:val="Annextitle"/>
    <w:next w:val="Normal"/>
    <w:rsid w:val="00213578"/>
  </w:style>
  <w:style w:type="paragraph" w:customStyle="1" w:styleId="Border">
    <w:name w:val="Border"/>
    <w:basedOn w:val="Normal"/>
    <w:rsid w:val="00213578"/>
    <w:pPr>
      <w:pBdr>
        <w:bottom w:val="single" w:sz="6" w:space="0" w:color="auto"/>
      </w:pBdr>
      <w:tabs>
        <w:tab w:val="left" w:pos="170"/>
        <w:tab w:val="left" w:pos="567"/>
        <w:tab w:val="left" w:pos="737"/>
        <w:tab w:val="left" w:pos="1871"/>
        <w:tab w:val="left" w:pos="2977"/>
        <w:tab w:val="left" w:pos="3266"/>
      </w:tabs>
      <w:overflowPunct w:val="0"/>
      <w:autoSpaceDE w:val="0"/>
      <w:autoSpaceDN w:val="0"/>
      <w:adjustRightInd w:val="0"/>
      <w:spacing w:after="0" w:line="10" w:lineRule="exact"/>
      <w:ind w:left="28" w:right="28"/>
      <w:jc w:val="center"/>
      <w:textAlignment w:val="baseline"/>
    </w:pPr>
    <w:rPr>
      <w:rFonts w:ascii="Times New Roman" w:eastAsia="Batang" w:hAnsi="Times New Roman" w:cs="Times New Roman"/>
      <w:b/>
      <w:noProof/>
      <w:sz w:val="20"/>
      <w:szCs w:val="20"/>
    </w:rPr>
  </w:style>
  <w:style w:type="paragraph" w:styleId="NormalIndent">
    <w:name w:val="Normal Indent"/>
    <w:basedOn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ind w:left="1134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FigureNo">
    <w:name w:val="Figure_No"/>
    <w:basedOn w:val="Normal"/>
    <w:next w:val="Normal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="Batang" w:hAnsi="Times New Roman" w:cs="Times New Roman"/>
      <w:caps/>
      <w:sz w:val="24"/>
      <w:szCs w:val="20"/>
    </w:rPr>
  </w:style>
  <w:style w:type="paragraph" w:customStyle="1" w:styleId="Figuretitle">
    <w:name w:val="Figure_title"/>
    <w:basedOn w:val="Normal"/>
    <w:next w:val="Normal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="Batang" w:hAnsi="Times New Roman Bold" w:cs="Times New Roman"/>
      <w:b/>
      <w:sz w:val="24"/>
      <w:szCs w:val="20"/>
    </w:rPr>
  </w:style>
  <w:style w:type="paragraph" w:customStyle="1" w:styleId="Committee">
    <w:name w:val="Committee"/>
    <w:basedOn w:val="Normal"/>
    <w:qFormat/>
    <w:rsid w:val="00213578"/>
    <w:pPr>
      <w:tabs>
        <w:tab w:val="left" w:pos="851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Times New Roman" w:eastAsia="Batang" w:hAnsi="Times New Roman" w:cs="Calibri"/>
      <w:b/>
      <w:sz w:val="24"/>
      <w:szCs w:val="24"/>
    </w:rPr>
  </w:style>
  <w:style w:type="paragraph" w:customStyle="1" w:styleId="Normalaftertitle0">
    <w:name w:val="Normal after title"/>
    <w:basedOn w:val="Normal"/>
    <w:next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8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Section3">
    <w:name w:val="Section_3"/>
    <w:basedOn w:val="Section1"/>
    <w:rsid w:val="00213578"/>
    <w:pPr>
      <w:tabs>
        <w:tab w:val="center" w:pos="4820"/>
      </w:tabs>
      <w:spacing w:before="360"/>
    </w:pPr>
    <w:rPr>
      <w:rFonts w:eastAsia="Batang"/>
      <w:b w:val="0"/>
    </w:rPr>
  </w:style>
  <w:style w:type="paragraph" w:customStyle="1" w:styleId="TableNo">
    <w:name w:val="Table_No"/>
    <w:basedOn w:val="Normal"/>
    <w:next w:val="Normal"/>
    <w:rsid w:val="0021357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ascii="Times New Roman" w:eastAsia="Batang" w:hAnsi="Times New Roman" w:cs="Times New Roman"/>
      <w:caps/>
      <w:sz w:val="24"/>
      <w:szCs w:val="20"/>
    </w:rPr>
  </w:style>
  <w:style w:type="paragraph" w:customStyle="1" w:styleId="Normalend">
    <w:name w:val="Normal_end"/>
    <w:basedOn w:val="Normal"/>
    <w:next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  <w:lang w:val="en-US"/>
    </w:rPr>
  </w:style>
  <w:style w:type="paragraph" w:customStyle="1" w:styleId="Proposal">
    <w:name w:val="Proposal"/>
    <w:basedOn w:val="Normal"/>
    <w:next w:val="Normal"/>
    <w:rsid w:val="0021357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Times New Roman" w:eastAsia="Batang" w:hAnsi="Times New Roman Bold" w:cs="Times New Roman"/>
      <w:sz w:val="24"/>
      <w:szCs w:val="20"/>
    </w:rPr>
  </w:style>
  <w:style w:type="paragraph" w:customStyle="1" w:styleId="Reasons">
    <w:name w:val="Reasons"/>
    <w:basedOn w:val="Normal"/>
    <w:rsid w:val="00213578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Volumetitle">
    <w:name w:val="Volume_title"/>
    <w:basedOn w:val="Normal"/>
    <w:qFormat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Batang" w:hAnsi="Times New Roman" w:cs="Times New Roman"/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21357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Batang" w:hAnsi="Times New Roman Bold" w:cs="Times New Roman"/>
      <w:b/>
      <w:sz w:val="24"/>
      <w:szCs w:val="20"/>
    </w:rPr>
  </w:style>
  <w:style w:type="paragraph" w:customStyle="1" w:styleId="Part1">
    <w:name w:val="Part_1"/>
    <w:basedOn w:val="Section1"/>
    <w:next w:val="Section1"/>
    <w:rsid w:val="00213578"/>
    <w:pPr>
      <w:tabs>
        <w:tab w:val="center" w:pos="4820"/>
      </w:tabs>
      <w:spacing w:before="360"/>
    </w:pPr>
    <w:rPr>
      <w:rFonts w:eastAsia="Batang"/>
    </w:rPr>
  </w:style>
  <w:style w:type="paragraph" w:customStyle="1" w:styleId="TopHeader">
    <w:name w:val="TopHeader"/>
    <w:basedOn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Verdana" w:eastAsia="Batang" w:hAnsi="Verdana" w:cs="Times New Roman Bold"/>
      <w:b/>
      <w:bCs/>
      <w:sz w:val="24"/>
      <w:szCs w:val="24"/>
    </w:rPr>
  </w:style>
  <w:style w:type="paragraph" w:customStyle="1" w:styleId="Caption1">
    <w:name w:val="Caption1"/>
    <w:basedOn w:val="Normal"/>
    <w:next w:val="Normal"/>
    <w:semiHidden/>
    <w:unhideWhenUsed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200" w:line="240" w:lineRule="auto"/>
      <w:textAlignment w:val="baseline"/>
    </w:pPr>
    <w:rPr>
      <w:rFonts w:ascii="Times New Roman" w:eastAsia="Batang" w:hAnsi="Times New Roman" w:cs="Times New Roman"/>
      <w:i/>
      <w:iCs/>
      <w:color w:val="44546A"/>
      <w:sz w:val="18"/>
      <w:szCs w:val="18"/>
    </w:rPr>
  </w:style>
  <w:style w:type="paragraph" w:customStyle="1" w:styleId="Destination">
    <w:name w:val="Destination"/>
    <w:basedOn w:val="Normal"/>
    <w:rsid w:val="00213578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Verdana" w:eastAsia="Batang" w:hAnsi="Verdana" w:cs="Times New Roman"/>
      <w:b/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213578"/>
    <w:pPr>
      <w:tabs>
        <w:tab w:val="right" w:leader="dot" w:pos="9639"/>
      </w:tabs>
      <w:spacing w:before="120"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Heading1Centered">
    <w:name w:val="Heading 1 Centered"/>
    <w:basedOn w:val="Heading1"/>
    <w:rsid w:val="00213578"/>
    <w:pPr>
      <w:ind w:left="0" w:firstLine="0"/>
      <w:jc w:val="center"/>
    </w:pPr>
    <w:rPr>
      <w:rFonts w:eastAsia="SimSun"/>
      <w:bCs/>
      <w:sz w:val="28"/>
    </w:rPr>
  </w:style>
  <w:style w:type="paragraph" w:customStyle="1" w:styleId="TableNoTitle0">
    <w:name w:val="Table_NoTitle"/>
    <w:basedOn w:val="Normal"/>
    <w:next w:val="Normal"/>
    <w:qFormat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 w:line="288" w:lineRule="auto"/>
      <w:jc w:val="center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character" w:customStyle="1" w:styleId="enumlev1Char">
    <w:name w:val="enumlev1 Char"/>
    <w:link w:val="enumlev1"/>
    <w:locked/>
    <w:rsid w:val="00213578"/>
    <w:rPr>
      <w:rFonts w:ascii="Times New Roman" w:eastAsia="Malgun Gothic" w:hAnsi="Times New Roman" w:cs="Times New Roman"/>
      <w:sz w:val="24"/>
      <w:szCs w:val="20"/>
    </w:rPr>
  </w:style>
  <w:style w:type="paragraph" w:customStyle="1" w:styleId="AnnexNoTitle0">
    <w:name w:val="Annex_NoTitle"/>
    <w:basedOn w:val="Normal"/>
    <w:next w:val="Normal"/>
    <w:qFormat/>
    <w:rsid w:val="002135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120" w:line="280" w:lineRule="exact"/>
      <w:jc w:val="center"/>
      <w:textAlignment w:val="baseline"/>
    </w:pPr>
    <w:rPr>
      <w:rFonts w:ascii="Times New Roman" w:eastAsia="Batang" w:hAnsi="Times New Roman" w:cs="Times New Roman"/>
      <w:b/>
      <w:sz w:val="24"/>
      <w:szCs w:val="20"/>
      <w:lang w:val="fr-FR"/>
    </w:rPr>
  </w:style>
  <w:style w:type="paragraph" w:styleId="ListParagraph">
    <w:name w:val="List Paragraph"/>
    <w:basedOn w:val="Normal"/>
    <w:link w:val="ListParagraphChar"/>
    <w:uiPriority w:val="34"/>
    <w:qFormat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20"/>
      <w:contextualSpacing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character" w:customStyle="1" w:styleId="FollowedHyperlink1">
    <w:name w:val="FollowedHyperlink1"/>
    <w:basedOn w:val="DefaultParagraphFont"/>
    <w:uiPriority w:val="99"/>
    <w:unhideWhenUsed/>
    <w:rsid w:val="00213578"/>
    <w:rPr>
      <w:color w:val="954F72"/>
      <w:u w:val="single"/>
    </w:rPr>
  </w:style>
  <w:style w:type="paragraph" w:customStyle="1" w:styleId="Head">
    <w:name w:val="Head"/>
    <w:basedOn w:val="Normal"/>
    <w:rsid w:val="00213578"/>
    <w:pPr>
      <w:tabs>
        <w:tab w:val="left" w:pos="794"/>
        <w:tab w:val="left" w:pos="1191"/>
        <w:tab w:val="left" w:pos="1588"/>
        <w:tab w:val="left" w:pos="1985"/>
        <w:tab w:val="left" w:pos="6663"/>
      </w:tabs>
      <w:spacing w:after="0" w:line="240" w:lineRule="auto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abletextChar">
    <w:name w:val="Table_text Char"/>
    <w:link w:val="Tabletext"/>
    <w:qFormat/>
    <w:locked/>
    <w:rsid w:val="00213578"/>
    <w:rPr>
      <w:rFonts w:ascii="Times New Roman" w:eastAsia="Malgun Gothic" w:hAnsi="Times New Roman" w:cs="Times New Roman"/>
      <w:szCs w:val="20"/>
    </w:rPr>
  </w:style>
  <w:style w:type="character" w:styleId="Emphasis">
    <w:name w:val="Emphasis"/>
    <w:basedOn w:val="DefaultParagraphFont"/>
    <w:uiPriority w:val="20"/>
    <w:qFormat/>
    <w:rsid w:val="00213578"/>
    <w:rPr>
      <w:i/>
      <w:iCs/>
    </w:rPr>
  </w:style>
  <w:style w:type="paragraph" w:customStyle="1" w:styleId="NO">
    <w:name w:val="NO"/>
    <w:basedOn w:val="Normal"/>
    <w:rsid w:val="0021357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Batang" w:hAnsi="Times New Roman" w:cs="Times New Roman"/>
      <w:sz w:val="20"/>
      <w:szCs w:val="20"/>
    </w:rPr>
  </w:style>
  <w:style w:type="character" w:customStyle="1" w:styleId="TableTextChar0">
    <w:name w:val="Table_Text Char"/>
    <w:rsid w:val="00213578"/>
    <w:rPr>
      <w:rFonts w:eastAsia="Batang" w:cs="Times New Roman"/>
      <w:sz w:val="22"/>
      <w:lang w:val="en-GB" w:eastAsia="en-US" w:bidi="ar-SA"/>
    </w:rPr>
  </w:style>
  <w:style w:type="paragraph" w:styleId="Index7">
    <w:name w:val="index 7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1698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styleId="Index6">
    <w:name w:val="index 6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1415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styleId="Index5">
    <w:name w:val="index 5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1132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styleId="Index4">
    <w:name w:val="index 4"/>
    <w:basedOn w:val="Normal"/>
    <w:next w:val="Normal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849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character" w:styleId="LineNumber">
    <w:name w:val="line number"/>
    <w:basedOn w:val="DefaultParagraphFont"/>
    <w:rsid w:val="00213578"/>
  </w:style>
  <w:style w:type="paragraph" w:styleId="IndexHeading">
    <w:name w:val="index heading"/>
    <w:basedOn w:val="Normal"/>
    <w:next w:val="Index1"/>
    <w:semiHidden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ddate">
    <w:name w:val="ddate"/>
    <w:basedOn w:val="Normal"/>
    <w:rsid w:val="00213578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b/>
      <w:bCs/>
      <w:sz w:val="24"/>
      <w:szCs w:val="20"/>
    </w:rPr>
  </w:style>
  <w:style w:type="paragraph" w:customStyle="1" w:styleId="dnum">
    <w:name w:val="dnum"/>
    <w:basedOn w:val="Normal"/>
    <w:rsid w:val="00213578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b/>
      <w:bCs/>
      <w:sz w:val="24"/>
      <w:szCs w:val="20"/>
    </w:rPr>
  </w:style>
  <w:style w:type="paragraph" w:customStyle="1" w:styleId="dorlang">
    <w:name w:val="dorlang"/>
    <w:basedOn w:val="Normal"/>
    <w:rsid w:val="00213578"/>
    <w:pPr>
      <w:framePr w:hSpace="181" w:wrap="around" w:vAnchor="page" w:hAnchor="margin" w:y="852"/>
      <w:shd w:val="solid" w:color="FFFFFF" w:fill="FFFFFF"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b/>
      <w:bCs/>
      <w:sz w:val="24"/>
      <w:szCs w:val="20"/>
    </w:rPr>
  </w:style>
  <w:style w:type="paragraph" w:customStyle="1" w:styleId="headingb0">
    <w:name w:val="heading_b"/>
    <w:basedOn w:val="Heading3"/>
    <w:next w:val="Normal"/>
    <w:rsid w:val="00213578"/>
    <w:pPr>
      <w:tabs>
        <w:tab w:val="left" w:pos="2127"/>
        <w:tab w:val="left" w:pos="2410"/>
        <w:tab w:val="left" w:pos="2921"/>
        <w:tab w:val="left" w:pos="3261"/>
      </w:tabs>
      <w:outlineLvl w:val="9"/>
    </w:pPr>
    <w:rPr>
      <w:rFonts w:eastAsia="Batang"/>
      <w:bCs/>
    </w:rPr>
  </w:style>
  <w:style w:type="paragraph" w:customStyle="1" w:styleId="WTSA1">
    <w:name w:val="WTSA1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WTSA2">
    <w:name w:val="WTSA2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TableText0">
    <w:name w:val="Table_Text"/>
    <w:basedOn w:val="Normal"/>
    <w:rsid w:val="002135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Batang" w:hAnsi="Times New Roman" w:cs="Times New Roman"/>
      <w:szCs w:val="20"/>
    </w:rPr>
  </w:style>
  <w:style w:type="paragraph" w:customStyle="1" w:styleId="TableHead0">
    <w:name w:val="Table_Head"/>
    <w:basedOn w:val="TableText0"/>
    <w:rsid w:val="00213578"/>
    <w:pPr>
      <w:keepNext/>
      <w:overflowPunct/>
      <w:autoSpaceDE/>
      <w:autoSpaceDN/>
      <w:adjustRightInd/>
      <w:spacing w:before="80" w:after="80"/>
      <w:jc w:val="center"/>
      <w:textAlignment w:val="auto"/>
    </w:pPr>
    <w:rPr>
      <w:b/>
    </w:rPr>
  </w:style>
  <w:style w:type="character" w:customStyle="1" w:styleId="Symbol">
    <w:name w:val="Symbol"/>
    <w:basedOn w:val="DefaultParagraphFont"/>
    <w:rsid w:val="00213578"/>
    <w:rPr>
      <w:rFonts w:ascii="Symbol" w:hAnsi="Symbol"/>
      <w:i/>
    </w:rPr>
  </w:style>
  <w:style w:type="paragraph" w:customStyle="1" w:styleId="listitem">
    <w:name w:val="listitem"/>
    <w:basedOn w:val="Normal"/>
    <w:rsid w:val="002135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4"/>
      <w:szCs w:val="20"/>
    </w:rPr>
  </w:style>
  <w:style w:type="paragraph" w:customStyle="1" w:styleId="TableTitle0">
    <w:name w:val="Table_Title"/>
    <w:basedOn w:val="Table"/>
    <w:next w:val="Normal"/>
    <w:rsid w:val="00213578"/>
    <w:pPr>
      <w:keepLines/>
      <w:spacing w:before="0"/>
    </w:pPr>
    <w:rPr>
      <w:b/>
      <w:caps w:val="0"/>
    </w:rPr>
  </w:style>
  <w:style w:type="paragraph" w:customStyle="1" w:styleId="Table">
    <w:name w:val="Table_#"/>
    <w:basedOn w:val="Normal"/>
    <w:next w:val="TableTitle0"/>
    <w:rsid w:val="002135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ascii="Times New Roman" w:eastAsia="Batang" w:hAnsi="Times New Roman" w:cs="Times New Roman"/>
      <w:caps/>
      <w:sz w:val="24"/>
      <w:szCs w:val="20"/>
    </w:rPr>
  </w:style>
  <w:style w:type="paragraph" w:styleId="ListBullet3">
    <w:name w:val="List Bullet 3"/>
    <w:basedOn w:val="Normal"/>
    <w:autoRedefine/>
    <w:rsid w:val="00213578"/>
    <w:pPr>
      <w:tabs>
        <w:tab w:val="num" w:pos="360"/>
        <w:tab w:val="left" w:pos="794"/>
        <w:tab w:val="left" w:pos="1191"/>
        <w:tab w:val="left" w:pos="1588"/>
        <w:tab w:val="left" w:pos="1985"/>
      </w:tabs>
      <w:spacing w:before="120" w:after="0" w:line="240" w:lineRule="auto"/>
      <w:ind w:left="357" w:hanging="357"/>
    </w:pPr>
    <w:rPr>
      <w:rFonts w:ascii="Times New Roman" w:eastAsia="Batang" w:hAnsi="Times New Roman" w:cs="Times New Roman"/>
      <w:sz w:val="24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213578"/>
  </w:style>
  <w:style w:type="paragraph" w:styleId="BodyText">
    <w:name w:val="Body Text"/>
    <w:basedOn w:val="Normal"/>
    <w:link w:val="BodyTextChar"/>
    <w:rsid w:val="0021357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213578"/>
    <w:rPr>
      <w:rFonts w:ascii="Times New Roman" w:eastAsia="Batang" w:hAnsi="Times New Roman" w:cs="Times New Roman"/>
      <w:sz w:val="24"/>
      <w:szCs w:val="24"/>
      <w:lang w:val="en-US"/>
    </w:rPr>
  </w:style>
  <w:style w:type="character" w:customStyle="1" w:styleId="ms-rteforecolor-2">
    <w:name w:val="ms-rteforecolor-2"/>
    <w:rsid w:val="00213578"/>
  </w:style>
  <w:style w:type="numbering" w:customStyle="1" w:styleId="NoList2">
    <w:name w:val="No List2"/>
    <w:next w:val="NoList"/>
    <w:uiPriority w:val="99"/>
    <w:semiHidden/>
    <w:unhideWhenUsed/>
    <w:rsid w:val="00213578"/>
  </w:style>
  <w:style w:type="paragraph" w:customStyle="1" w:styleId="msonormal0">
    <w:name w:val="msonormal"/>
    <w:basedOn w:val="Normal"/>
    <w:rsid w:val="00213578"/>
    <w:pPr>
      <w:spacing w:before="100" w:beforeAutospacing="1" w:after="100" w:afterAutospacing="1" w:line="240" w:lineRule="auto"/>
    </w:pPr>
    <w:rPr>
      <w:rFonts w:ascii="Times New Roman" w:eastAsia="DengXian" w:hAnsi="Times New Roman" w:cs="Times New Roman"/>
      <w:sz w:val="24"/>
      <w:szCs w:val="24"/>
      <w:lang w:eastAsia="zh-CN"/>
    </w:rPr>
  </w:style>
  <w:style w:type="numbering" w:customStyle="1" w:styleId="NoList3">
    <w:name w:val="No List3"/>
    <w:next w:val="NoList"/>
    <w:uiPriority w:val="99"/>
    <w:semiHidden/>
    <w:unhideWhenUsed/>
    <w:rsid w:val="00213578"/>
  </w:style>
  <w:style w:type="character" w:customStyle="1" w:styleId="ListParagraphChar">
    <w:name w:val="List Paragraph Char"/>
    <w:basedOn w:val="DefaultParagraphFont"/>
    <w:link w:val="ListParagraph"/>
    <w:qFormat/>
    <w:locked/>
    <w:rsid w:val="00213578"/>
    <w:rPr>
      <w:rFonts w:ascii="Times New Roman" w:eastAsia="Batang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135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50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Chairman SG20</dc:creator>
  <cp:keywords>SG20, WTSA-20</cp:keywords>
  <dc:description>T17-SG20-200706-TD-GEN-1778!R2!MSW-E.docx  For: _x000d_Document date: _x000d_Saved by ITU51014379 at 15:06:18 on 12/07/2020</dc:description>
  <cp:lastModifiedBy>TSB</cp:lastModifiedBy>
  <cp:revision>4</cp:revision>
  <dcterms:created xsi:type="dcterms:W3CDTF">2020-07-17T09:37:00Z</dcterms:created>
  <dcterms:modified xsi:type="dcterms:W3CDTF">2020-07-17T12:20:00Z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T17-SG20-200706-TD-GEN-1778!R2!MSW-E.docx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