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2C586FB6" w:rsidR="00985EB1" w:rsidRPr="00FC6B5B" w:rsidRDefault="0049466E" w:rsidP="00D46604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851FAD">
              <w:rPr>
                <w:szCs w:val="32"/>
              </w:rPr>
              <w:t>803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B71FF8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B71FF8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397" w:type="dxa"/>
            <w:gridSpan w:val="2"/>
          </w:tcPr>
          <w:p w14:paraId="60954828" w14:textId="72F92B00" w:rsidR="00985EB1" w:rsidRPr="00B71FF8" w:rsidRDefault="00E95252" w:rsidP="00FF0869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E-Meeting</w:t>
            </w:r>
            <w:r w:rsidR="0049466E" w:rsidRPr="00B71FF8">
              <w:rPr>
                <w:rFonts w:asciiTheme="majorBidi" w:hAnsiTheme="majorBidi" w:cstheme="majorBidi"/>
              </w:rPr>
              <w:t>,</w:t>
            </w:r>
            <w:r w:rsidR="00C409E3" w:rsidRPr="00B71FF8">
              <w:rPr>
                <w:rFonts w:asciiTheme="majorBidi" w:hAnsiTheme="majorBidi" w:cstheme="majorBidi"/>
              </w:rPr>
              <w:t xml:space="preserve"> </w:t>
            </w:r>
            <w:r w:rsidR="00F55E27">
              <w:rPr>
                <w:rFonts w:asciiTheme="majorBidi" w:hAnsiTheme="majorBidi" w:cstheme="majorBidi"/>
              </w:rPr>
              <w:t>21-25 September</w:t>
            </w:r>
            <w:r w:rsidR="00022210" w:rsidRPr="00B71FF8">
              <w:rPr>
                <w:rFonts w:asciiTheme="majorBidi" w:hAnsiTheme="majorBidi" w:cstheme="majorBidi"/>
              </w:rPr>
              <w:t xml:space="preserve"> </w:t>
            </w:r>
            <w:r w:rsidR="00FF0869" w:rsidRPr="00B71FF8">
              <w:rPr>
                <w:rFonts w:asciiTheme="majorBidi" w:hAnsiTheme="majorBidi" w:cstheme="majorBidi"/>
              </w:rPr>
              <w:t>2020</w:t>
            </w:r>
          </w:p>
        </w:tc>
      </w:tr>
      <w:tr w:rsidR="00985EB1" w:rsidRPr="00B71FF8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B71FF8" w:rsidRDefault="00985EB1" w:rsidP="00985E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71FF8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985EB1" w:rsidRPr="00B71FF8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7" w:name="dsource" w:colFirst="1" w:colLast="1"/>
            <w:bookmarkEnd w:id="6"/>
            <w:r w:rsidRPr="00B71FF8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B71FF8" w:rsidRDefault="000268C4" w:rsidP="000268C4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Chairman, </w:t>
            </w:r>
            <w:r w:rsidR="00985EB1" w:rsidRPr="00B71FF8">
              <w:rPr>
                <w:rFonts w:asciiTheme="majorBidi" w:hAnsiTheme="majorBidi" w:cstheme="majorBidi"/>
              </w:rPr>
              <w:t xml:space="preserve">ITU-T SG13 </w:t>
            </w:r>
          </w:p>
        </w:tc>
      </w:tr>
      <w:tr w:rsidR="00985EB1" w:rsidRPr="00B71FF8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bookmarkStart w:id="8" w:name="dtitle1" w:colFirst="1" w:colLast="1"/>
            <w:bookmarkEnd w:id="7"/>
            <w:r w:rsidRPr="00B71FF8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31E3D2CC" w:rsidR="00985EB1" w:rsidRPr="00B71FF8" w:rsidRDefault="003A339F" w:rsidP="003A339F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 xml:space="preserve">ITU-T </w:t>
            </w:r>
            <w:r w:rsidR="00457EC1" w:rsidRPr="00B71FF8">
              <w:rPr>
                <w:rFonts w:asciiTheme="majorBidi" w:hAnsiTheme="majorBidi" w:cstheme="majorBidi"/>
              </w:rPr>
              <w:t>SG13 Lead Study Group Report</w:t>
            </w:r>
          </w:p>
        </w:tc>
      </w:tr>
      <w:tr w:rsidR="00985EB1" w:rsidRPr="00B71FF8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B71FF8" w:rsidRDefault="00985EB1" w:rsidP="00985EB1">
            <w:pPr>
              <w:rPr>
                <w:rFonts w:asciiTheme="majorBidi" w:hAnsiTheme="majorBidi" w:cstheme="majorBidi"/>
                <w:b/>
                <w:bCs/>
              </w:rPr>
            </w:pPr>
            <w:bookmarkStart w:id="9" w:name="dpurpose" w:colFirst="1" w:colLast="1"/>
            <w:bookmarkEnd w:id="8"/>
            <w:r w:rsidRPr="00B71FF8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B71FF8" w:rsidRDefault="00985EB1" w:rsidP="00985EB1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Information</w:t>
            </w:r>
          </w:p>
        </w:tc>
      </w:tr>
      <w:bookmarkEnd w:id="1"/>
      <w:bookmarkEnd w:id="9"/>
      <w:tr w:rsidR="00691C94" w:rsidRPr="00B71FF8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B71FF8" w:rsidRDefault="00691C94" w:rsidP="00691C94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D3C05D1" w:rsidR="00691C94" w:rsidRPr="00B71FF8" w:rsidRDefault="00E95252" w:rsidP="00691C94">
            <w:pPr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B71FF8">
                  <w:rPr>
                    <w:rFonts w:asciiTheme="majorBidi" w:hAnsiTheme="majorBidi" w:cstheme="majorBidi"/>
                  </w:rPr>
                  <w:t>Leo Lehmann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OFCOM</w:t>
                </w:r>
                <w:r w:rsidR="0070134E" w:rsidRPr="00B71FF8">
                  <w:rPr>
                    <w:rFonts w:asciiTheme="majorBidi" w:hAnsiTheme="majorBidi" w:cstheme="majorBidi"/>
                  </w:rPr>
                  <w:br/>
                  <w:t>Switzerland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3C76212" w:rsidR="00691C94" w:rsidRPr="00B71FF8" w:rsidRDefault="00B96056" w:rsidP="00B96056">
                <w:pPr>
                  <w:rPr>
                    <w:rFonts w:asciiTheme="majorBidi" w:hAnsiTheme="majorBidi" w:cstheme="majorBidi"/>
                  </w:rPr>
                </w:pPr>
                <w:r w:rsidRPr="00B71FF8">
                  <w:rPr>
                    <w:rFonts w:asciiTheme="majorBidi" w:hAnsiTheme="majorBidi" w:cstheme="majorBidi"/>
                  </w:rPr>
                  <w:t xml:space="preserve">Tel: +41 32 327 5752 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>Fax: +</w:t>
                </w:r>
                <w:r w:rsidRPr="00B71FF8">
                  <w:rPr>
                    <w:rFonts w:asciiTheme="majorBidi" w:hAnsiTheme="majorBidi" w:cstheme="majorBidi"/>
                  </w:rPr>
                  <w:t>41 32 327 5528</w:t>
                </w:r>
                <w:r w:rsidR="00691C94" w:rsidRPr="00B71FF8">
                  <w:rPr>
                    <w:rFonts w:asciiTheme="majorBidi" w:hAnsiTheme="majorBidi" w:cstheme="majorBidi"/>
                  </w:rPr>
                  <w:br/>
                  <w:t xml:space="preserve">E-mail: </w:t>
                </w:r>
                <w:hyperlink r:id="rId12" w:history="1">
                  <w:r w:rsidRPr="00B71FF8">
                    <w:rPr>
                      <w:rStyle w:val="Hyperlink"/>
                      <w:rFonts w:cstheme="majorBidi"/>
                    </w:rPr>
                    <w:t>leo.lehmann@bakom.admin.ch</w:t>
                  </w:r>
                </w:hyperlink>
                <w:r w:rsidRPr="00B71FF8">
                  <w:rPr>
                    <w:rFonts w:asciiTheme="majorBidi" w:hAnsiTheme="majorBidi" w:cstheme="majorBidi"/>
                  </w:rPr>
                  <w:t xml:space="preserve">  </w:t>
                </w:r>
              </w:p>
            </w:tc>
          </w:sdtContent>
        </w:sdt>
      </w:tr>
    </w:tbl>
    <w:p w14:paraId="120E48E5" w14:textId="77777777" w:rsidR="00B71FF8" w:rsidRDefault="00B71FF8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:rsidRPr="00B71FF8" w14:paraId="755E0D71" w14:textId="77777777" w:rsidTr="00E95252">
        <w:trPr>
          <w:cantSplit/>
        </w:trPr>
        <w:tc>
          <w:tcPr>
            <w:tcW w:w="1560" w:type="dxa"/>
          </w:tcPr>
          <w:p w14:paraId="18DFF27D" w14:textId="2C48BAA9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079" w:type="dxa"/>
          </w:tcPr>
          <w:p w14:paraId="0EFC0525" w14:textId="07E9CD5A" w:rsidR="00985EB1" w:rsidRPr="00B71FF8" w:rsidRDefault="00F34DCD" w:rsidP="008045BE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SG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Lead Study Group</w:t>
            </w:r>
            <w:r w:rsidR="00670A93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IMT-2020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</w:t>
            </w:r>
            <w:r w:rsidR="00457EC1" w:rsidRPr="00B71FF8">
              <w:rPr>
                <w:rFonts w:asciiTheme="majorBidi" w:hAnsiTheme="majorBidi" w:cstheme="majorBidi"/>
              </w:rPr>
              <w:t>5G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457EC1" w:rsidRPr="00B71FF8">
              <w:rPr>
                <w:rFonts w:asciiTheme="majorBidi" w:hAnsiTheme="majorBidi" w:cstheme="majorBidi"/>
              </w:rPr>
              <w:t xml:space="preserve"> </w:t>
            </w:r>
            <w:r w:rsidRPr="00B71FF8">
              <w:rPr>
                <w:rFonts w:asciiTheme="majorBidi" w:hAnsiTheme="majorBidi" w:cstheme="majorBidi"/>
              </w:rPr>
              <w:t>cloud computing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Pr="00B71FF8">
              <w:rPr>
                <w:rFonts w:asciiTheme="majorBidi" w:hAnsiTheme="majorBidi" w:cstheme="majorBidi"/>
              </w:rPr>
              <w:t xml:space="preserve"> trust and trusted network infrastructure</w:t>
            </w:r>
            <w:r w:rsidR="00670A93" w:rsidRPr="00B71FF8">
              <w:rPr>
                <w:rFonts w:asciiTheme="majorBidi" w:hAnsiTheme="majorBidi" w:cstheme="majorBidi"/>
              </w:rPr>
              <w:t>s; roadmap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report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workshop</w:t>
            </w:r>
            <w:r w:rsidR="008045BE" w:rsidRPr="00B71FF8">
              <w:rPr>
                <w:rFonts w:asciiTheme="majorBidi" w:hAnsiTheme="majorBidi" w:cstheme="majorBidi"/>
              </w:rPr>
              <w:t>;</w:t>
            </w:r>
            <w:r w:rsidR="00670A93" w:rsidRPr="00B71FF8">
              <w:rPr>
                <w:rFonts w:asciiTheme="majorBidi" w:hAnsiTheme="majorBidi" w:cstheme="majorBidi"/>
              </w:rPr>
              <w:t xml:space="preserve"> cooperation</w:t>
            </w:r>
            <w:r w:rsidR="00E95252">
              <w:rPr>
                <w:rFonts w:asciiTheme="majorBidi" w:hAnsiTheme="majorBidi" w:cstheme="majorBidi"/>
              </w:rPr>
              <w:t>;</w:t>
            </w:r>
          </w:p>
        </w:tc>
      </w:tr>
      <w:tr w:rsidR="00985EB1" w:rsidRPr="00B71FF8" w14:paraId="02DD0EA5" w14:textId="77777777" w:rsidTr="00E95252">
        <w:trPr>
          <w:cantSplit/>
        </w:trPr>
        <w:tc>
          <w:tcPr>
            <w:tcW w:w="1560" w:type="dxa"/>
          </w:tcPr>
          <w:p w14:paraId="2145D225" w14:textId="7587934D" w:rsidR="00985EB1" w:rsidRPr="00B71FF8" w:rsidRDefault="00985EB1" w:rsidP="002333BB">
            <w:pPr>
              <w:rPr>
                <w:rFonts w:asciiTheme="majorBidi" w:hAnsiTheme="majorBidi" w:cstheme="majorBidi"/>
                <w:b/>
                <w:bCs/>
              </w:rPr>
            </w:pPr>
            <w:r w:rsidRPr="00B71FF8">
              <w:rPr>
                <w:rFonts w:asciiTheme="majorBidi" w:hAnsiTheme="majorBidi" w:cstheme="majorBidi"/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3007BC32" w:rsidR="00985EB1" w:rsidRPr="00B71FF8" w:rsidRDefault="00F34DCD" w:rsidP="00FF0869">
            <w:pPr>
              <w:rPr>
                <w:rFonts w:asciiTheme="majorBidi" w:hAnsiTheme="majorBidi" w:cstheme="majorBidi"/>
              </w:rPr>
            </w:pPr>
            <w:r w:rsidRPr="00B71FF8">
              <w:rPr>
                <w:rFonts w:asciiTheme="majorBidi" w:hAnsiTheme="majorBidi" w:cstheme="majorBidi"/>
              </w:rPr>
              <w:t>This document report</w:t>
            </w:r>
            <w:r w:rsidR="00D20A1F">
              <w:rPr>
                <w:rFonts w:asciiTheme="majorBidi" w:hAnsiTheme="majorBidi" w:cstheme="majorBidi"/>
              </w:rPr>
              <w:t>s</w:t>
            </w:r>
            <w:r w:rsidRPr="00B71FF8">
              <w:rPr>
                <w:rFonts w:asciiTheme="majorBidi" w:hAnsiTheme="majorBidi" w:cstheme="majorBidi"/>
              </w:rPr>
              <w:t xml:space="preserve"> a progress to date on each of the lead study group roles of SG13. It cove</w:t>
            </w:r>
            <w:r w:rsidR="00734AD2" w:rsidRPr="00B71FF8">
              <w:rPr>
                <w:rFonts w:asciiTheme="majorBidi" w:hAnsiTheme="majorBidi" w:cstheme="majorBidi"/>
              </w:rPr>
              <w:t xml:space="preserve">rs the period from end of </w:t>
            </w:r>
            <w:r w:rsidR="00457EC1" w:rsidRPr="00B71FF8">
              <w:rPr>
                <w:rFonts w:asciiTheme="majorBidi" w:hAnsiTheme="majorBidi" w:cstheme="majorBidi"/>
              </w:rPr>
              <w:t>TSAG meeting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734AD2" w:rsidRPr="00B71FF8">
              <w:rPr>
                <w:rFonts w:asciiTheme="majorBidi" w:hAnsiTheme="majorBidi" w:cstheme="majorBidi"/>
              </w:rPr>
              <w:t xml:space="preserve"> </w:t>
            </w:r>
            <w:r w:rsidR="00611270" w:rsidRPr="00CC1424">
              <w:rPr>
                <w:rFonts w:asciiTheme="majorBidi" w:hAnsiTheme="majorBidi" w:cstheme="majorBidi"/>
              </w:rPr>
              <w:t xml:space="preserve">February </w:t>
            </w:r>
            <w:r w:rsidR="00C04E20" w:rsidRPr="00CC1424">
              <w:rPr>
                <w:rFonts w:asciiTheme="majorBidi" w:hAnsiTheme="majorBidi" w:cstheme="majorBidi"/>
              </w:rPr>
              <w:t>2020</w:t>
            </w:r>
            <w:r w:rsidR="00D20A1F">
              <w:rPr>
                <w:rFonts w:asciiTheme="majorBidi" w:hAnsiTheme="majorBidi" w:cstheme="majorBidi"/>
              </w:rPr>
              <w:t>,</w:t>
            </w:r>
            <w:r w:rsidR="00457EC1" w:rsidRPr="006F556B">
              <w:rPr>
                <w:rFonts w:asciiTheme="majorBidi" w:hAnsiTheme="majorBidi" w:cstheme="majorBidi"/>
              </w:rPr>
              <w:t xml:space="preserve"> </w:t>
            </w:r>
            <w:r w:rsidRPr="006F556B">
              <w:rPr>
                <w:rFonts w:asciiTheme="majorBidi" w:hAnsiTheme="majorBidi" w:cstheme="majorBidi"/>
              </w:rPr>
              <w:t>and addresses some</w:t>
            </w:r>
            <w:r w:rsidRPr="00B71FF8">
              <w:rPr>
                <w:rFonts w:asciiTheme="majorBidi" w:hAnsiTheme="majorBidi" w:cstheme="majorBidi"/>
              </w:rPr>
              <w:t xml:space="preserve"> anticipated activities.</w:t>
            </w:r>
          </w:p>
        </w:tc>
      </w:tr>
    </w:tbl>
    <w:sdt>
      <w:sdtPr>
        <w:rPr>
          <w:rFonts w:asciiTheme="majorBidi" w:eastAsiaTheme="minorEastAsia" w:hAnsiTheme="majorBidi" w:cs="Times New Roman"/>
          <w:color w:val="auto"/>
          <w:sz w:val="24"/>
          <w:szCs w:val="24"/>
          <w:lang w:val="en-GB" w:eastAsia="ja-JP"/>
        </w:rPr>
        <w:id w:val="14570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26E36A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510DCBF9" w14:textId="77777777" w:rsidR="00EF4B08" w:rsidRDefault="00EF4B08" w:rsidP="000C60BC">
          <w:pPr>
            <w:pStyle w:val="TOCHeading"/>
            <w:jc w:val="center"/>
            <w:rPr>
              <w:rFonts w:asciiTheme="majorBidi" w:eastAsiaTheme="minorEastAsia" w:hAnsiTheme="majorBidi" w:cs="Times New Roman"/>
              <w:color w:val="auto"/>
              <w:sz w:val="24"/>
              <w:szCs w:val="24"/>
              <w:lang w:val="en-GB" w:eastAsia="ja-JP"/>
            </w:rPr>
          </w:pPr>
        </w:p>
        <w:p w14:paraId="4A8CACFD" w14:textId="60EF2290" w:rsidR="00A33380" w:rsidRPr="00B71FF8" w:rsidRDefault="00B42C72" w:rsidP="000C60BC">
          <w:pPr>
            <w:pStyle w:val="TOCHeading"/>
            <w:jc w:val="center"/>
            <w:rPr>
              <w:rFonts w:asciiTheme="majorBidi" w:hAnsiTheme="majorBidi"/>
              <w:b/>
              <w:bCs/>
              <w:sz w:val="24"/>
              <w:szCs w:val="24"/>
            </w:rPr>
          </w:pPr>
          <w:r w:rsidRPr="00EF4B08">
            <w:rPr>
              <w:rFonts w:asciiTheme="majorBidi" w:eastAsiaTheme="minorEastAsia" w:hAnsiTheme="majorBidi"/>
              <w:b/>
              <w:bCs/>
              <w:color w:val="auto"/>
              <w:sz w:val="24"/>
              <w:szCs w:val="24"/>
              <w:lang w:val="en-GB" w:eastAsia="ja-JP"/>
            </w:rPr>
            <w:t xml:space="preserve">Table of </w:t>
          </w:r>
          <w:r w:rsidR="00A33380" w:rsidRPr="00EF4B08">
            <w:rPr>
              <w:rFonts w:asciiTheme="majorBidi" w:hAnsiTheme="majorBidi"/>
              <w:b/>
              <w:bCs/>
              <w:color w:val="000000" w:themeColor="text1"/>
              <w:sz w:val="24"/>
              <w:szCs w:val="24"/>
            </w:rPr>
            <w:t>Contents</w:t>
          </w:r>
        </w:p>
        <w:bookmarkStart w:id="10" w:name="_Hlk51163305"/>
        <w:p w14:paraId="5714AB2F" w14:textId="3EFF83B6" w:rsidR="00EF4B08" w:rsidRDefault="00A3338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begin"/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instrText xml:space="preserve"> TOC \o "1-3" \h \z \u </w:instrText>
          </w: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separate"/>
          </w:r>
          <w:hyperlink w:anchor="_Toc51163171" w:history="1">
            <w:r w:rsidR="00EF4B08" w:rsidRPr="004523CC">
              <w:rPr>
                <w:rStyle w:val="Hyperlink"/>
                <w:rFonts w:cstheme="majorBidi"/>
              </w:rPr>
              <w:t>1.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Assigned lead study group duties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_Toc51163171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EF4B08">
              <w:rPr>
                <w:webHidden/>
              </w:rPr>
              <w:t>2</w:t>
            </w:r>
            <w:r w:rsidR="00EF4B08">
              <w:rPr>
                <w:webHidden/>
              </w:rPr>
              <w:fldChar w:fldCharType="end"/>
            </w:r>
          </w:hyperlink>
        </w:p>
        <w:p w14:paraId="4EF808C8" w14:textId="37C3B952" w:rsidR="00EF4B08" w:rsidRDefault="00E9525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72" w:history="1">
            <w:r w:rsidR="00EF4B08" w:rsidRPr="004523CC">
              <w:rPr>
                <w:rStyle w:val="Hyperlink"/>
                <w:rFonts w:cstheme="majorBidi"/>
              </w:rPr>
              <w:t>2.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future networks such as IMT-2020 networks  (non-radio related parts)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_Toc51163172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EF4B08">
              <w:rPr>
                <w:webHidden/>
              </w:rPr>
              <w:t>2</w:t>
            </w:r>
            <w:r w:rsidR="00EF4B08">
              <w:rPr>
                <w:webHidden/>
              </w:rPr>
              <w:fldChar w:fldCharType="end"/>
            </w:r>
          </w:hyperlink>
        </w:p>
        <w:p w14:paraId="10DD496E" w14:textId="7B58AF5F" w:rsidR="00EF4B08" w:rsidRDefault="00E9525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77" w:history="1">
            <w:r w:rsidR="00EF4B08" w:rsidRPr="004523CC">
              <w:rPr>
                <w:rStyle w:val="Hyperlink"/>
                <w:rFonts w:cstheme="majorBidi"/>
              </w:rPr>
              <w:t>3.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mobility management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_Toc51163177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EF4B08">
              <w:rPr>
                <w:webHidden/>
              </w:rPr>
              <w:t>4</w:t>
            </w:r>
            <w:r w:rsidR="00EF4B08">
              <w:rPr>
                <w:webHidden/>
              </w:rPr>
              <w:fldChar w:fldCharType="end"/>
            </w:r>
          </w:hyperlink>
        </w:p>
        <w:p w14:paraId="1456BE08" w14:textId="380CC7EA" w:rsidR="00EF4B08" w:rsidRDefault="00E9525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78" w:history="1">
            <w:r w:rsidR="00EF4B08" w:rsidRPr="004523CC">
              <w:rPr>
                <w:rStyle w:val="Hyperlink"/>
                <w:rFonts w:cstheme="majorBidi"/>
              </w:rPr>
              <w:t>4.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cloud computing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_Toc51163178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EF4B08">
              <w:rPr>
                <w:webHidden/>
              </w:rPr>
              <w:t>4</w:t>
            </w:r>
            <w:r w:rsidR="00EF4B08">
              <w:rPr>
                <w:webHidden/>
              </w:rPr>
              <w:fldChar w:fldCharType="end"/>
            </w:r>
          </w:hyperlink>
        </w:p>
        <w:p w14:paraId="34225D5E" w14:textId="1136CC14" w:rsidR="00EF4B08" w:rsidRDefault="00E9525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82" w:history="1">
            <w:r w:rsidR="00EF4B08" w:rsidRPr="004523CC">
              <w:rPr>
                <w:rStyle w:val="Hyperlink"/>
                <w:rFonts w:cstheme="majorBidi"/>
              </w:rPr>
              <w:t>5.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Lead study group activities on trusted network infrastructures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_Toc51163182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EF4B08">
              <w:rPr>
                <w:webHidden/>
              </w:rPr>
              <w:t>5</w:t>
            </w:r>
            <w:r w:rsidR="00EF4B08">
              <w:rPr>
                <w:webHidden/>
              </w:rPr>
              <w:fldChar w:fldCharType="end"/>
            </w:r>
          </w:hyperlink>
        </w:p>
        <w:p w14:paraId="769200BF" w14:textId="155F0A97" w:rsidR="00EF4B08" w:rsidRDefault="00E95252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  <w:lang w:val="fr-CH" w:eastAsia="fr-CH"/>
            </w:rPr>
          </w:pPr>
          <w:hyperlink w:anchor="_Toc51163185" w:history="1">
            <w:r w:rsidR="00EF4B08" w:rsidRPr="004523CC">
              <w:rPr>
                <w:rStyle w:val="Hyperlink"/>
                <w:rFonts w:cstheme="majorBidi"/>
              </w:rPr>
              <w:t>6.</w:t>
            </w:r>
            <w:r w:rsidR="00EF4B08">
              <w:rPr>
                <w:rFonts w:asciiTheme="minorHAnsi" w:eastAsiaTheme="minorEastAsia" w:hAnsiTheme="minorHAnsi" w:cstheme="minorBidi"/>
                <w:sz w:val="22"/>
                <w:szCs w:val="22"/>
                <w:lang w:val="fr-CH" w:eastAsia="fr-CH"/>
              </w:rPr>
              <w:tab/>
            </w:r>
            <w:r w:rsidR="00EF4B08" w:rsidRPr="004523CC">
              <w:rPr>
                <w:rStyle w:val="Hyperlink"/>
                <w:rFonts w:cstheme="majorBidi"/>
              </w:rPr>
              <w:t>Other important activities of SG13 related to its Lead Study Group mandate</w:t>
            </w:r>
            <w:r w:rsidR="00EF4B08">
              <w:rPr>
                <w:webHidden/>
              </w:rPr>
              <w:tab/>
            </w:r>
            <w:r w:rsidR="00EF4B08">
              <w:rPr>
                <w:webHidden/>
              </w:rPr>
              <w:fldChar w:fldCharType="begin"/>
            </w:r>
            <w:r w:rsidR="00EF4B08">
              <w:rPr>
                <w:webHidden/>
              </w:rPr>
              <w:instrText xml:space="preserve"> PAGEREF _Toc51163185 \h </w:instrText>
            </w:r>
            <w:r w:rsidR="00EF4B08">
              <w:rPr>
                <w:webHidden/>
              </w:rPr>
            </w:r>
            <w:r w:rsidR="00EF4B08">
              <w:rPr>
                <w:webHidden/>
              </w:rPr>
              <w:fldChar w:fldCharType="separate"/>
            </w:r>
            <w:r w:rsidR="00EF4B08">
              <w:rPr>
                <w:webHidden/>
              </w:rPr>
              <w:t>5</w:t>
            </w:r>
            <w:r w:rsidR="00EF4B08">
              <w:rPr>
                <w:webHidden/>
              </w:rPr>
              <w:fldChar w:fldCharType="end"/>
            </w:r>
          </w:hyperlink>
        </w:p>
        <w:p w14:paraId="53FBFC00" w14:textId="0A4D2C4B" w:rsidR="00767865" w:rsidRPr="00B71FF8" w:rsidRDefault="00A33380" w:rsidP="00767865">
          <w:pPr>
            <w:pStyle w:val="TOC2"/>
            <w:rPr>
              <w:rFonts w:asciiTheme="majorBidi" w:eastAsia="Times New Roman" w:hAnsiTheme="majorBidi" w:cstheme="majorBidi"/>
              <w:i/>
              <w:szCs w:val="24"/>
            </w:rPr>
          </w:pPr>
          <w:r w:rsidRPr="00B71FF8">
            <w:rPr>
              <w:rFonts w:asciiTheme="majorBidi" w:hAnsiTheme="majorBidi" w:cstheme="majorBidi"/>
              <w:b/>
              <w:bCs/>
              <w:szCs w:val="24"/>
            </w:rPr>
            <w:fldChar w:fldCharType="end"/>
          </w:r>
          <w:r w:rsidR="00767865" w:rsidRPr="00B71FF8">
            <w:rPr>
              <w:rFonts w:asciiTheme="majorBidi" w:hAnsiTheme="majorBidi" w:cstheme="majorBidi"/>
              <w:b/>
              <w:bCs/>
              <w:szCs w:val="24"/>
            </w:rPr>
            <w:t xml:space="preserve">      </w:t>
          </w:r>
        </w:p>
        <w:p w14:paraId="5DFDB916" w14:textId="69B55174" w:rsidR="00A33380" w:rsidRPr="00B71FF8" w:rsidRDefault="00E95252" w:rsidP="009C056A">
          <w:pPr>
            <w:rPr>
              <w:rFonts w:asciiTheme="majorBidi" w:hAnsiTheme="majorBidi" w:cstheme="majorBidi"/>
            </w:rPr>
          </w:pPr>
        </w:p>
      </w:sdtContent>
    </w:sdt>
    <w:bookmarkEnd w:id="10" w:displacedByCustomXml="prev"/>
    <w:p w14:paraId="1C329A91" w14:textId="37E6E291" w:rsidR="0070134E" w:rsidRPr="00B71FF8" w:rsidRDefault="006454D1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left" w:pos="851"/>
          <w:tab w:val="left" w:pos="1560"/>
        </w:tabs>
        <w:ind w:left="0" w:hanging="11"/>
        <w:rPr>
          <w:rFonts w:asciiTheme="majorBidi" w:hAnsiTheme="majorBidi" w:cstheme="majorBidi"/>
          <w:szCs w:val="24"/>
        </w:rPr>
      </w:pPr>
      <w:bookmarkStart w:id="11" w:name="_Toc457384353"/>
      <w:bookmarkStart w:id="12" w:name="_Toc51163171"/>
      <w:r w:rsidRPr="00B71FF8">
        <w:rPr>
          <w:rFonts w:asciiTheme="majorBidi" w:hAnsiTheme="majorBidi" w:cstheme="majorBidi"/>
          <w:szCs w:val="24"/>
        </w:rPr>
        <w:lastRenderedPageBreak/>
        <w:t>Assigned</w:t>
      </w:r>
      <w:r w:rsidR="0070134E" w:rsidRPr="00B71FF8">
        <w:rPr>
          <w:rFonts w:asciiTheme="majorBidi" w:hAnsiTheme="majorBidi" w:cstheme="majorBidi"/>
          <w:szCs w:val="24"/>
        </w:rPr>
        <w:t xml:space="preserve"> lead study group </w:t>
      </w:r>
      <w:r w:rsidR="00D20A1F">
        <w:rPr>
          <w:rFonts w:asciiTheme="majorBidi" w:hAnsiTheme="majorBidi" w:cstheme="majorBidi"/>
          <w:szCs w:val="24"/>
        </w:rPr>
        <w:t>du</w:t>
      </w:r>
      <w:r w:rsidR="0070134E" w:rsidRPr="00B71FF8">
        <w:rPr>
          <w:rFonts w:asciiTheme="majorBidi" w:hAnsiTheme="majorBidi" w:cstheme="majorBidi"/>
          <w:szCs w:val="24"/>
        </w:rPr>
        <w:t>ties</w:t>
      </w:r>
      <w:bookmarkEnd w:id="11"/>
      <w:bookmarkEnd w:id="12"/>
    </w:p>
    <w:p w14:paraId="5C607A1D" w14:textId="77777777" w:rsidR="0070134E" w:rsidRPr="00B71FF8" w:rsidRDefault="0070134E" w:rsidP="000C60BC">
      <w:pPr>
        <w:keepNext/>
        <w:keepLines/>
        <w:ind w:left="426" w:hanging="426"/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WTSA-16 assigned Study Group 13 to be the lead study group:</w:t>
      </w:r>
    </w:p>
    <w:p w14:paraId="7C398D06" w14:textId="59E4F987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future networks such as IMT-2020 networks (non-radio related parts)</w:t>
      </w:r>
    </w:p>
    <w:p w14:paraId="46E429A6" w14:textId="4B2B6235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mobility management</w:t>
      </w:r>
    </w:p>
    <w:p w14:paraId="3A1E928E" w14:textId="3215FC4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cloud computing</w:t>
      </w:r>
    </w:p>
    <w:p w14:paraId="41E935D7" w14:textId="107CBF7C" w:rsidR="0070134E" w:rsidRPr="00B71FF8" w:rsidRDefault="0070134E" w:rsidP="0070134E">
      <w:pPr>
        <w:pStyle w:val="ListParagraph"/>
        <w:keepNext/>
        <w:keepLines/>
        <w:numPr>
          <w:ilvl w:val="0"/>
          <w:numId w:val="11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on trusted network infrastructures</w:t>
      </w:r>
    </w:p>
    <w:p w14:paraId="2AC3544B" w14:textId="322FE7DD" w:rsidR="0070134E" w:rsidRPr="00B71FF8" w:rsidRDefault="0070134E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left" w:pos="851"/>
          <w:tab w:val="left" w:pos="1560"/>
        </w:tabs>
        <w:ind w:left="0" w:hanging="11"/>
        <w:rPr>
          <w:rFonts w:asciiTheme="majorBidi" w:hAnsiTheme="majorBidi" w:cstheme="majorBidi"/>
          <w:szCs w:val="24"/>
        </w:rPr>
      </w:pPr>
      <w:bookmarkStart w:id="13" w:name="_Toc51163172"/>
      <w:r w:rsidRPr="00B71FF8">
        <w:rPr>
          <w:rFonts w:asciiTheme="majorBidi" w:hAnsiTheme="majorBidi" w:cstheme="majorBidi"/>
          <w:szCs w:val="24"/>
        </w:rPr>
        <w:t xml:space="preserve">Lead study group activities on future networks such as IMT-2020 networks </w:t>
      </w:r>
      <w:r w:rsidR="00265643" w:rsidRPr="00B71FF8">
        <w:rPr>
          <w:rFonts w:asciiTheme="majorBidi" w:hAnsiTheme="majorBidi" w:cstheme="majorBidi"/>
          <w:szCs w:val="24"/>
        </w:rPr>
        <w:br/>
      </w:r>
      <w:r w:rsidRPr="00B71FF8">
        <w:rPr>
          <w:rFonts w:asciiTheme="majorBidi" w:hAnsiTheme="majorBidi" w:cstheme="majorBidi"/>
          <w:szCs w:val="24"/>
        </w:rPr>
        <w:t>(non-radio related parts)</w:t>
      </w:r>
      <w:bookmarkEnd w:id="13"/>
    </w:p>
    <w:p w14:paraId="4A086AC3" w14:textId="29C09BB6" w:rsidR="006454D1" w:rsidRPr="00B71FF8" w:rsidRDefault="0070134E" w:rsidP="00AA27B7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IMT</w:t>
      </w:r>
      <w:r w:rsidR="00911DAD" w:rsidRPr="00B71FF8">
        <w:rPr>
          <w:rFonts w:asciiTheme="majorBidi" w:hAnsiTheme="majorBidi" w:cstheme="majorBidi"/>
        </w:rPr>
        <w:t>-</w:t>
      </w:r>
      <w:r w:rsidRPr="00B71FF8">
        <w:rPr>
          <w:rFonts w:asciiTheme="majorBidi" w:hAnsiTheme="majorBidi" w:cstheme="majorBidi"/>
        </w:rPr>
        <w:t>2020 netw</w:t>
      </w:r>
      <w:r w:rsidR="00AD6586" w:rsidRPr="00B71FF8">
        <w:rPr>
          <w:rFonts w:asciiTheme="majorBidi" w:hAnsiTheme="majorBidi" w:cstheme="majorBidi"/>
        </w:rPr>
        <w:t>orks are being carried out by Q</w:t>
      </w:r>
      <w:r w:rsidRPr="00B71FF8">
        <w:rPr>
          <w:rFonts w:asciiTheme="majorBidi" w:hAnsiTheme="majorBidi" w:cstheme="majorBidi"/>
        </w:rPr>
        <w:t>6/13, Q20/13</w:t>
      </w:r>
      <w:r w:rsidR="00E11890" w:rsidRPr="00B71FF8">
        <w:rPr>
          <w:rFonts w:asciiTheme="majorBidi" w:hAnsiTheme="majorBidi" w:cstheme="majorBidi"/>
        </w:rPr>
        <w:t>,</w:t>
      </w:r>
      <w:r w:rsidRPr="00B71FF8">
        <w:rPr>
          <w:rFonts w:asciiTheme="majorBidi" w:hAnsiTheme="majorBidi" w:cstheme="majorBidi"/>
        </w:rPr>
        <w:t xml:space="preserve"> Q21/13, Q22/</w:t>
      </w:r>
      <w:proofErr w:type="gramStart"/>
      <w:r w:rsidRPr="00B71FF8">
        <w:rPr>
          <w:rFonts w:asciiTheme="majorBidi" w:hAnsiTheme="majorBidi" w:cstheme="majorBidi"/>
        </w:rPr>
        <w:t>13</w:t>
      </w:r>
      <w:proofErr w:type="gramEnd"/>
      <w:r w:rsidR="00E11890" w:rsidRPr="00B71FF8">
        <w:rPr>
          <w:rFonts w:asciiTheme="majorBidi" w:hAnsiTheme="majorBidi" w:cstheme="majorBidi"/>
        </w:rPr>
        <w:t xml:space="preserve"> and</w:t>
      </w:r>
      <w:r w:rsidRPr="00B71FF8">
        <w:rPr>
          <w:rFonts w:asciiTheme="majorBidi" w:hAnsiTheme="majorBidi" w:cstheme="majorBidi"/>
        </w:rPr>
        <w:t xml:space="preserve"> Q23/13 belonging </w:t>
      </w:r>
      <w:r w:rsidR="006454D1" w:rsidRPr="00B71FF8">
        <w:rPr>
          <w:rFonts w:asciiTheme="majorBidi" w:hAnsiTheme="majorBidi" w:cstheme="majorBidi"/>
        </w:rPr>
        <w:t>to WP1/13.</w:t>
      </w:r>
    </w:p>
    <w:p w14:paraId="5124A8B6" w14:textId="4090639B" w:rsidR="006454D1" w:rsidRPr="00B71FF8" w:rsidRDefault="00F37A8D" w:rsidP="00F37A8D">
      <w:pPr>
        <w:pStyle w:val="Heading2"/>
        <w:rPr>
          <w:rFonts w:asciiTheme="majorBidi" w:hAnsiTheme="majorBidi" w:cstheme="majorBidi"/>
          <w:i/>
          <w:szCs w:val="24"/>
        </w:rPr>
      </w:pPr>
      <w:bookmarkStart w:id="14" w:name="_Toc51078856"/>
      <w:bookmarkStart w:id="15" w:name="_Toc51163173"/>
      <w:r w:rsidRPr="00B71FF8">
        <w:rPr>
          <w:rFonts w:asciiTheme="majorBidi" w:hAnsiTheme="majorBidi" w:cstheme="majorBidi"/>
          <w:i/>
          <w:szCs w:val="24"/>
        </w:rPr>
        <w:t>2.1</w:t>
      </w:r>
      <w:r w:rsidRPr="00B71FF8">
        <w:rPr>
          <w:rFonts w:asciiTheme="majorBidi" w:hAnsiTheme="majorBidi" w:cstheme="majorBidi"/>
          <w:i/>
          <w:szCs w:val="24"/>
        </w:rPr>
        <w:tab/>
      </w:r>
      <w:r w:rsidR="006454D1" w:rsidRPr="00B71FF8">
        <w:rPr>
          <w:rFonts w:asciiTheme="majorBidi" w:hAnsiTheme="majorBidi" w:cstheme="majorBidi"/>
          <w:i/>
          <w:szCs w:val="24"/>
        </w:rPr>
        <w:t>SG13 related studies</w:t>
      </w:r>
      <w:bookmarkEnd w:id="14"/>
      <w:bookmarkEnd w:id="15"/>
    </w:p>
    <w:p w14:paraId="2EC270E0" w14:textId="3A321E15" w:rsidR="006B384B" w:rsidRPr="00B71FF8" w:rsidRDefault="00B33955" w:rsidP="006B384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SG13 has continued </w:t>
      </w:r>
      <w:r w:rsidR="005C6049" w:rsidRPr="00B71FF8">
        <w:rPr>
          <w:rFonts w:asciiTheme="majorBidi" w:hAnsiTheme="majorBidi" w:cstheme="majorBidi"/>
        </w:rPr>
        <w:t>its</w:t>
      </w:r>
      <w:r w:rsidRPr="00B71FF8">
        <w:rPr>
          <w:rFonts w:asciiTheme="majorBidi" w:hAnsiTheme="majorBidi" w:cstheme="majorBidi"/>
        </w:rPr>
        <w:t xml:space="preserve"> active role in</w:t>
      </w:r>
      <w:r w:rsidR="00AA27B7" w:rsidRPr="00B71FF8">
        <w:rPr>
          <w:rFonts w:asciiTheme="majorBidi" w:hAnsiTheme="majorBidi" w:cstheme="majorBidi"/>
        </w:rPr>
        <w:t xml:space="preserve"> IMT2020/5G standardization by approving</w:t>
      </w:r>
      <w:r w:rsidR="00F55E27">
        <w:rPr>
          <w:rFonts w:asciiTheme="majorBidi" w:hAnsiTheme="majorBidi" w:cstheme="majorBidi"/>
        </w:rPr>
        <w:t>/consenting</w:t>
      </w:r>
      <w:r w:rsidRPr="00B71FF8">
        <w:rPr>
          <w:rFonts w:asciiTheme="majorBidi" w:hAnsiTheme="majorBidi" w:cstheme="majorBidi"/>
        </w:rPr>
        <w:t xml:space="preserve"> the following new standards </w:t>
      </w:r>
      <w:r w:rsidR="00AA27B7" w:rsidRPr="00B71FF8">
        <w:rPr>
          <w:rFonts w:asciiTheme="majorBidi" w:hAnsiTheme="majorBidi" w:cstheme="majorBidi"/>
        </w:rPr>
        <w:t>sin</w:t>
      </w:r>
      <w:r w:rsidR="006A00D5" w:rsidRPr="00B71FF8">
        <w:rPr>
          <w:rFonts w:asciiTheme="majorBidi" w:hAnsiTheme="majorBidi" w:cstheme="majorBidi"/>
        </w:rPr>
        <w:t>ce the last TSAG meeting</w:t>
      </w:r>
      <w:r w:rsidR="00C53AE4" w:rsidRPr="00B71FF8">
        <w:rPr>
          <w:rFonts w:asciiTheme="majorBidi" w:hAnsiTheme="majorBidi" w:cstheme="majorBidi"/>
        </w:rPr>
        <w:t>:</w:t>
      </w:r>
    </w:p>
    <w:p w14:paraId="1DAC3E72" w14:textId="7C20565A" w:rsidR="00871DE9" w:rsidRDefault="00871DE9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Y.3109 “</w:t>
      </w:r>
      <w:r w:rsidRPr="00F55E27">
        <w:rPr>
          <w:rFonts w:asciiTheme="majorBidi" w:hAnsiTheme="majorBidi" w:cstheme="majorBidi"/>
          <w:szCs w:val="24"/>
        </w:rPr>
        <w:t>QoS requirements and framework for virtual reality delivery using mobile edge computing supported by IMT-2020</w:t>
      </w:r>
      <w:r>
        <w:rPr>
          <w:rFonts w:asciiTheme="majorBidi" w:hAnsiTheme="majorBidi" w:cstheme="majorBidi"/>
          <w:szCs w:val="24"/>
        </w:rPr>
        <w:t>”</w:t>
      </w:r>
    </w:p>
    <w:p w14:paraId="7E04D0C9" w14:textId="6364660F" w:rsidR="00D20A1F" w:rsidRDefault="00D20A1F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Y.3173 “</w:t>
      </w:r>
      <w:r w:rsidRPr="00D20A1F">
        <w:rPr>
          <w:rFonts w:asciiTheme="majorBidi" w:hAnsiTheme="majorBidi" w:cstheme="majorBidi"/>
          <w:szCs w:val="24"/>
        </w:rPr>
        <w:t>Framework for evaluating intelligence levels of future networks including IMT-2020</w:t>
      </w:r>
      <w:r>
        <w:rPr>
          <w:rFonts w:asciiTheme="majorBidi" w:hAnsiTheme="majorBidi" w:cstheme="majorBidi"/>
          <w:szCs w:val="24"/>
        </w:rPr>
        <w:t>”</w:t>
      </w:r>
    </w:p>
    <w:p w14:paraId="77F1D0B8" w14:textId="5314F938" w:rsidR="00D20A1F" w:rsidRDefault="00D20A1F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Y.3174 “</w:t>
      </w:r>
      <w:r w:rsidRPr="00D20A1F">
        <w:rPr>
          <w:rFonts w:asciiTheme="majorBidi" w:hAnsiTheme="majorBidi" w:cstheme="majorBidi"/>
          <w:szCs w:val="24"/>
        </w:rPr>
        <w:t>Framework for data handling to enable machine learning in future networks including IMT-2020</w:t>
      </w:r>
      <w:r>
        <w:rPr>
          <w:rFonts w:asciiTheme="majorBidi" w:hAnsiTheme="majorBidi" w:cstheme="majorBidi"/>
          <w:szCs w:val="24"/>
        </w:rPr>
        <w:t>”</w:t>
      </w:r>
    </w:p>
    <w:p w14:paraId="23FCCFD9" w14:textId="6DA488A5" w:rsidR="006B384B" w:rsidRDefault="00871DE9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</w:t>
      </w:r>
      <w:r w:rsidR="00D20A1F">
        <w:rPr>
          <w:rFonts w:asciiTheme="majorBidi" w:hAnsiTheme="majorBidi" w:cstheme="majorBidi"/>
          <w:szCs w:val="24"/>
        </w:rPr>
        <w:t>75</w:t>
      </w:r>
      <w:r w:rsidR="00F55E27">
        <w:rPr>
          <w:rFonts w:asciiTheme="majorBidi" w:hAnsiTheme="majorBidi" w:cstheme="majorBidi"/>
          <w:szCs w:val="24"/>
        </w:rPr>
        <w:t xml:space="preserve"> “</w:t>
      </w:r>
      <w:r w:rsidR="00D20A1F" w:rsidRPr="00D20A1F">
        <w:rPr>
          <w:rFonts w:asciiTheme="majorBidi" w:hAnsiTheme="majorBidi" w:cstheme="majorBidi"/>
          <w:szCs w:val="24"/>
        </w:rPr>
        <w:t>Functional architecture of machine learning-based quality of service assurance for the IMT-2020 network</w:t>
      </w:r>
      <w:r w:rsidR="006B384B" w:rsidRPr="00F55E27">
        <w:rPr>
          <w:rFonts w:asciiTheme="majorBidi" w:hAnsiTheme="majorBidi" w:cstheme="majorBidi"/>
          <w:szCs w:val="24"/>
        </w:rPr>
        <w:t>”</w:t>
      </w:r>
    </w:p>
    <w:p w14:paraId="6A98124B" w14:textId="0C743F01" w:rsidR="00D20A1F" w:rsidRDefault="00D20A1F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Y.3154 “</w:t>
      </w:r>
      <w:r w:rsidRPr="00D20A1F">
        <w:rPr>
          <w:rFonts w:asciiTheme="majorBidi" w:hAnsiTheme="majorBidi" w:cstheme="majorBidi"/>
          <w:szCs w:val="24"/>
        </w:rPr>
        <w:t>Resource pooling for scalable network slice service management and orchestration in the IMT-2020 network</w:t>
      </w:r>
      <w:r>
        <w:rPr>
          <w:rFonts w:asciiTheme="majorBidi" w:hAnsiTheme="majorBidi" w:cstheme="majorBidi"/>
          <w:szCs w:val="24"/>
        </w:rPr>
        <w:t>”</w:t>
      </w:r>
    </w:p>
    <w:p w14:paraId="3D31D6D0" w14:textId="06861094" w:rsidR="00F55E27" w:rsidRDefault="00F55E27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Y.3176 “</w:t>
      </w:r>
      <w:r w:rsidRPr="00F55E27">
        <w:rPr>
          <w:rFonts w:asciiTheme="majorBidi" w:hAnsiTheme="majorBidi" w:cstheme="majorBidi"/>
          <w:szCs w:val="24"/>
        </w:rPr>
        <w:t>Machine learning marketplace integration in future networks including IMT-2020</w:t>
      </w:r>
      <w:r>
        <w:rPr>
          <w:rFonts w:asciiTheme="majorBidi" w:hAnsiTheme="majorBidi" w:cstheme="majorBidi"/>
          <w:szCs w:val="24"/>
        </w:rPr>
        <w:t>”</w:t>
      </w:r>
    </w:p>
    <w:p w14:paraId="6036B2F7" w14:textId="610964DA" w:rsidR="00F55E27" w:rsidRDefault="00F55E27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Y.3155 “</w:t>
      </w:r>
      <w:r w:rsidRPr="00F55E27">
        <w:rPr>
          <w:rFonts w:asciiTheme="majorBidi" w:hAnsiTheme="majorBidi" w:cstheme="majorBidi"/>
          <w:szCs w:val="24"/>
        </w:rPr>
        <w:t>Enhanced SDN Data Plane for IMT-2020</w:t>
      </w:r>
      <w:r>
        <w:rPr>
          <w:rFonts w:asciiTheme="majorBidi" w:hAnsiTheme="majorBidi" w:cstheme="majorBidi"/>
          <w:szCs w:val="24"/>
        </w:rPr>
        <w:t>”</w:t>
      </w:r>
    </w:p>
    <w:p w14:paraId="406EE15A" w14:textId="0A8D4122" w:rsidR="00F55E27" w:rsidRDefault="00F55E27" w:rsidP="00F55E2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Y.3156 “</w:t>
      </w:r>
      <w:r w:rsidRPr="00F55E27">
        <w:rPr>
          <w:rFonts w:asciiTheme="majorBidi" w:hAnsiTheme="majorBidi" w:cstheme="majorBidi"/>
          <w:szCs w:val="24"/>
        </w:rPr>
        <w:t>Framework of network slicing with AI-assisted analysis in IMT-2020 networks</w:t>
      </w:r>
      <w:r>
        <w:rPr>
          <w:rFonts w:asciiTheme="majorBidi" w:hAnsiTheme="majorBidi" w:cstheme="majorBidi"/>
          <w:szCs w:val="24"/>
        </w:rPr>
        <w:t>”</w:t>
      </w:r>
    </w:p>
    <w:p w14:paraId="68086095" w14:textId="36EDB31B" w:rsidR="00F55E27" w:rsidRDefault="00D060B7" w:rsidP="00D060B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Y.3150 “</w:t>
      </w:r>
      <w:r w:rsidRPr="00D060B7">
        <w:rPr>
          <w:rFonts w:asciiTheme="majorBidi" w:hAnsiTheme="majorBidi" w:cstheme="majorBidi"/>
          <w:szCs w:val="24"/>
        </w:rPr>
        <w:t xml:space="preserve">High-level technical characteristics of network </w:t>
      </w:r>
      <w:proofErr w:type="spellStart"/>
      <w:r w:rsidRPr="00D060B7">
        <w:rPr>
          <w:rFonts w:asciiTheme="majorBidi" w:hAnsiTheme="majorBidi" w:cstheme="majorBidi"/>
          <w:szCs w:val="24"/>
        </w:rPr>
        <w:t>softwarization</w:t>
      </w:r>
      <w:proofErr w:type="spellEnd"/>
      <w:r w:rsidRPr="00D060B7">
        <w:rPr>
          <w:rFonts w:asciiTheme="majorBidi" w:hAnsiTheme="majorBidi" w:cstheme="majorBidi"/>
          <w:szCs w:val="24"/>
        </w:rPr>
        <w:t xml:space="preserve"> for IMT-2020</w:t>
      </w:r>
      <w:r>
        <w:rPr>
          <w:rFonts w:asciiTheme="majorBidi" w:hAnsiTheme="majorBidi" w:cstheme="majorBidi"/>
          <w:szCs w:val="24"/>
        </w:rPr>
        <w:t>” (revised)</w:t>
      </w:r>
    </w:p>
    <w:p w14:paraId="57FCD74B" w14:textId="0FD861F4" w:rsidR="00D060B7" w:rsidRDefault="00D060B7" w:rsidP="00D060B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Y.3075 “</w:t>
      </w:r>
      <w:r w:rsidRPr="00D060B7">
        <w:rPr>
          <w:rFonts w:asciiTheme="majorBidi" w:hAnsiTheme="majorBidi" w:cstheme="majorBidi"/>
          <w:szCs w:val="24"/>
        </w:rPr>
        <w:t>Requirements and capabilities of ICN routing and forwarding based on control and user plane separation in IMT-2020</w:t>
      </w:r>
      <w:r>
        <w:rPr>
          <w:rFonts w:asciiTheme="majorBidi" w:hAnsiTheme="majorBidi" w:cstheme="majorBidi"/>
          <w:szCs w:val="24"/>
        </w:rPr>
        <w:t>”</w:t>
      </w:r>
    </w:p>
    <w:p w14:paraId="7B3283CF" w14:textId="3595B51F" w:rsidR="00D060B7" w:rsidRDefault="00D060B7" w:rsidP="00D060B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Y.3076 “</w:t>
      </w:r>
      <w:r w:rsidRPr="00D060B7">
        <w:rPr>
          <w:rFonts w:asciiTheme="majorBidi" w:hAnsiTheme="majorBidi" w:cstheme="majorBidi"/>
          <w:szCs w:val="24"/>
        </w:rPr>
        <w:t>Architecture of ICN-enabled Edge network in IMT-2020</w:t>
      </w:r>
      <w:r>
        <w:rPr>
          <w:rFonts w:asciiTheme="majorBidi" w:hAnsiTheme="majorBidi" w:cstheme="majorBidi"/>
          <w:szCs w:val="24"/>
        </w:rPr>
        <w:t>”</w:t>
      </w:r>
    </w:p>
    <w:p w14:paraId="4B522B6C" w14:textId="3DB3F4B6" w:rsidR="00D060B7" w:rsidRDefault="00D060B7" w:rsidP="00D060B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Y.3134 “</w:t>
      </w:r>
      <w:r w:rsidRPr="00D060B7">
        <w:rPr>
          <w:rFonts w:asciiTheme="majorBidi" w:hAnsiTheme="majorBidi" w:cstheme="majorBidi"/>
          <w:szCs w:val="24"/>
        </w:rPr>
        <w:t>IMT-2020 fixed mobile convergence functional requirements for management and orchestration</w:t>
      </w:r>
      <w:r>
        <w:rPr>
          <w:rFonts w:asciiTheme="majorBidi" w:hAnsiTheme="majorBidi" w:cstheme="majorBidi"/>
          <w:szCs w:val="24"/>
        </w:rPr>
        <w:t>”</w:t>
      </w:r>
    </w:p>
    <w:p w14:paraId="3BBFB126" w14:textId="41182B00" w:rsidR="00D060B7" w:rsidRDefault="00D060B7" w:rsidP="00D060B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Y.3136 “</w:t>
      </w:r>
      <w:r w:rsidRPr="00D060B7">
        <w:rPr>
          <w:rFonts w:asciiTheme="majorBidi" w:hAnsiTheme="majorBidi" w:cstheme="majorBidi"/>
          <w:szCs w:val="24"/>
        </w:rPr>
        <w:t>Session management for fixed mobile convergence in IMT-2020 networks</w:t>
      </w:r>
      <w:r>
        <w:rPr>
          <w:rFonts w:asciiTheme="majorBidi" w:hAnsiTheme="majorBidi" w:cstheme="majorBidi"/>
          <w:szCs w:val="24"/>
        </w:rPr>
        <w:t>”</w:t>
      </w:r>
    </w:p>
    <w:p w14:paraId="57366774" w14:textId="56CB9C0D" w:rsidR="00D060B7" w:rsidRDefault="00D060B7" w:rsidP="00D060B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D060B7">
        <w:rPr>
          <w:rFonts w:asciiTheme="majorBidi" w:hAnsiTheme="majorBidi" w:cstheme="majorBidi"/>
          <w:szCs w:val="24"/>
        </w:rPr>
        <w:t>Supplement 64 to ITU-T Y.3100-series</w:t>
      </w:r>
      <w:r>
        <w:rPr>
          <w:rFonts w:asciiTheme="majorBidi" w:hAnsiTheme="majorBidi" w:cstheme="majorBidi"/>
          <w:szCs w:val="24"/>
        </w:rPr>
        <w:t xml:space="preserve"> “</w:t>
      </w:r>
      <w:r w:rsidRPr="00D060B7">
        <w:rPr>
          <w:rFonts w:asciiTheme="majorBidi" w:hAnsiTheme="majorBidi" w:cstheme="majorBidi"/>
          <w:szCs w:val="24"/>
        </w:rPr>
        <w:t>Awareness on Use Cases and Migration Aspects of IMT-2020</w:t>
      </w:r>
      <w:r>
        <w:rPr>
          <w:rFonts w:asciiTheme="majorBidi" w:hAnsiTheme="majorBidi" w:cstheme="majorBidi"/>
          <w:szCs w:val="24"/>
        </w:rPr>
        <w:t>”</w:t>
      </w:r>
    </w:p>
    <w:p w14:paraId="4E4B9BA8" w14:textId="2F264AFE" w:rsidR="00D20A1F" w:rsidRDefault="00D20A1F" w:rsidP="00997FC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Supplement 59 to Y.3100-series “IMT-2020 standardization roadmap”</w:t>
      </w:r>
    </w:p>
    <w:p w14:paraId="6B17C358" w14:textId="79C45BC2" w:rsidR="00871DE9" w:rsidRDefault="00871DE9" w:rsidP="00997FC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Supplement 64 to Y.3100-series “</w:t>
      </w:r>
      <w:r w:rsidRPr="00871DE9">
        <w:rPr>
          <w:rFonts w:asciiTheme="majorBidi" w:hAnsiTheme="majorBidi" w:cstheme="majorBidi"/>
          <w:szCs w:val="24"/>
        </w:rPr>
        <w:t>Awareness on Use Cases and Migration Aspects of IMT-2020</w:t>
      </w:r>
      <w:r>
        <w:rPr>
          <w:rFonts w:asciiTheme="majorBidi" w:hAnsiTheme="majorBidi" w:cstheme="majorBidi"/>
          <w:szCs w:val="24"/>
        </w:rPr>
        <w:t>”</w:t>
      </w:r>
    </w:p>
    <w:p w14:paraId="5C2E8034" w14:textId="64F962AE" w:rsidR="00997FC4" w:rsidRDefault="00997FC4" w:rsidP="00997FC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Supplement 66</w:t>
      </w:r>
      <w:r w:rsidRPr="00997FC4">
        <w:rPr>
          <w:rFonts w:asciiTheme="majorBidi" w:hAnsiTheme="majorBidi" w:cstheme="majorBidi"/>
          <w:szCs w:val="24"/>
        </w:rPr>
        <w:t xml:space="preserve"> to ITU-T Y.3000-series</w:t>
      </w:r>
      <w:r>
        <w:rPr>
          <w:rFonts w:asciiTheme="majorBidi" w:hAnsiTheme="majorBidi" w:cstheme="majorBidi"/>
          <w:szCs w:val="24"/>
        </w:rPr>
        <w:t xml:space="preserve"> “</w:t>
      </w:r>
      <w:r w:rsidRPr="00997FC4">
        <w:rPr>
          <w:rFonts w:asciiTheme="majorBidi" w:hAnsiTheme="majorBidi" w:cstheme="majorBidi"/>
          <w:szCs w:val="24"/>
        </w:rPr>
        <w:t>Network 2030 Services: Capabilities, performance and design of new communications services for the Network 2030 applications</w:t>
      </w:r>
      <w:r>
        <w:rPr>
          <w:rFonts w:asciiTheme="majorBidi" w:hAnsiTheme="majorBidi" w:cstheme="majorBidi"/>
          <w:szCs w:val="24"/>
        </w:rPr>
        <w:t>”</w:t>
      </w:r>
    </w:p>
    <w:p w14:paraId="698EA012" w14:textId="75F6C6D8" w:rsidR="00252C3F" w:rsidRPr="00252C3F" w:rsidRDefault="00997FC4" w:rsidP="003A632B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997FC4">
        <w:rPr>
          <w:rFonts w:asciiTheme="majorBidi" w:hAnsiTheme="majorBidi" w:cstheme="majorBidi"/>
          <w:szCs w:val="24"/>
        </w:rPr>
        <w:t>Supplement 67 to ITU-T Y.3000-series</w:t>
      </w:r>
      <w:r>
        <w:rPr>
          <w:rFonts w:asciiTheme="majorBidi" w:hAnsiTheme="majorBidi" w:cstheme="majorBidi"/>
          <w:szCs w:val="24"/>
        </w:rPr>
        <w:t xml:space="preserve"> “</w:t>
      </w:r>
      <w:r w:rsidRPr="00997FC4">
        <w:rPr>
          <w:rFonts w:asciiTheme="majorBidi" w:hAnsiTheme="majorBidi" w:cstheme="majorBidi"/>
          <w:szCs w:val="24"/>
        </w:rPr>
        <w:t>Representative use cases and key network requirements for Network 2030</w:t>
      </w:r>
      <w:r>
        <w:rPr>
          <w:rFonts w:asciiTheme="majorBidi" w:hAnsiTheme="majorBidi" w:cstheme="majorBidi"/>
          <w:szCs w:val="24"/>
        </w:rPr>
        <w:t>”</w:t>
      </w:r>
    </w:p>
    <w:p w14:paraId="054623B2" w14:textId="132D2887" w:rsidR="00252C3F" w:rsidRPr="00252C3F" w:rsidRDefault="00252C3F" w:rsidP="003A632B">
      <w:pPr>
        <w:rPr>
          <w:rFonts w:asciiTheme="majorBidi" w:hAnsiTheme="majorBidi" w:cstheme="majorBidi"/>
          <w:color w:val="000000" w:themeColor="text1"/>
        </w:rPr>
      </w:pPr>
      <w:r w:rsidRPr="00B71FF8">
        <w:rPr>
          <w:rStyle w:val="Hyperlink"/>
          <w:rFonts w:cstheme="majorBidi"/>
          <w:color w:val="000000" w:themeColor="text1"/>
          <w:u w:val="none"/>
        </w:rPr>
        <w:t>Liaison rela</w:t>
      </w:r>
      <w:r>
        <w:rPr>
          <w:rStyle w:val="Hyperlink"/>
          <w:rFonts w:cstheme="majorBidi"/>
          <w:color w:val="000000" w:themeColor="text1"/>
          <w:u w:val="none"/>
        </w:rPr>
        <w:t>tions concerning Future Networks including IMT2020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include beside</w:t>
      </w:r>
      <w:r w:rsidR="00546F6F">
        <w:rPr>
          <w:rStyle w:val="Hyperlink"/>
          <w:rFonts w:cstheme="majorBidi"/>
          <w:color w:val="000000" w:themeColor="text1"/>
          <w:u w:val="none"/>
        </w:rPr>
        <w:t>s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ITU-T SG’s organizations</w:t>
      </w:r>
      <w:r>
        <w:rPr>
          <w:rStyle w:val="Hyperlink"/>
          <w:rFonts w:cstheme="majorBidi"/>
          <w:color w:val="000000" w:themeColor="text1"/>
          <w:u w:val="none"/>
        </w:rPr>
        <w:t xml:space="preserve"> outside ITU as </w:t>
      </w:r>
      <w:r w:rsidRPr="00252C3F">
        <w:rPr>
          <w:rStyle w:val="Hyperlink"/>
          <w:rFonts w:cstheme="majorBidi"/>
          <w:color w:val="000000" w:themeColor="text1"/>
          <w:u w:val="none"/>
        </w:rPr>
        <w:t>IETF, IRTF, IEEE, 3GPP, ETSI, ARIB, ATIS, CCSA, TTA, TTC, OIF, ONF, NGMN</w:t>
      </w:r>
      <w:r>
        <w:rPr>
          <w:rStyle w:val="Hyperlink"/>
          <w:rFonts w:cstheme="majorBidi"/>
          <w:color w:val="000000" w:themeColor="text1"/>
          <w:u w:val="none"/>
        </w:rPr>
        <w:t xml:space="preserve"> Alliance, GSMA</w:t>
      </w:r>
      <w:r w:rsidRPr="00252C3F">
        <w:rPr>
          <w:rStyle w:val="Hyperlink"/>
          <w:rFonts w:cstheme="majorBidi"/>
          <w:color w:val="000000" w:themeColor="text1"/>
          <w:u w:val="none"/>
        </w:rPr>
        <w:t>, Broadban</w:t>
      </w:r>
      <w:r>
        <w:rPr>
          <w:rStyle w:val="Hyperlink"/>
          <w:rFonts w:cstheme="majorBidi"/>
          <w:color w:val="000000" w:themeColor="text1"/>
          <w:u w:val="none"/>
        </w:rPr>
        <w:t xml:space="preserve">d Forum, </w:t>
      </w:r>
      <w:r w:rsidRPr="00252C3F">
        <w:rPr>
          <w:rStyle w:val="Hyperlink"/>
          <w:rFonts w:cstheme="majorBidi"/>
          <w:color w:val="000000" w:themeColor="text1"/>
          <w:u w:val="none"/>
        </w:rPr>
        <w:t>Wi-Fi Alliance</w:t>
      </w:r>
      <w:r w:rsidRPr="00B71FF8">
        <w:rPr>
          <w:rStyle w:val="Hyperlink"/>
          <w:rFonts w:cstheme="majorBidi"/>
          <w:color w:val="000000" w:themeColor="text1"/>
          <w:u w:val="none"/>
        </w:rPr>
        <w:t>.</w:t>
      </w:r>
    </w:p>
    <w:p w14:paraId="6321AC81" w14:textId="28128540" w:rsidR="004610AA" w:rsidRPr="00B71FF8" w:rsidRDefault="00354FA1" w:rsidP="003A632B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work items include </w:t>
      </w:r>
      <w:r w:rsidR="00644A18" w:rsidRPr="00B71FF8">
        <w:rPr>
          <w:rFonts w:asciiTheme="majorBidi" w:hAnsiTheme="majorBidi" w:cstheme="majorBidi"/>
        </w:rPr>
        <w:t xml:space="preserve">(among others) </w:t>
      </w:r>
      <w:r w:rsidR="00300A6E" w:rsidRPr="00300A6E">
        <w:rPr>
          <w:rFonts w:asciiTheme="majorBidi" w:hAnsiTheme="majorBidi" w:cstheme="majorBidi"/>
        </w:rPr>
        <w:t>Y.IMT2020-qos-lg</w:t>
      </w:r>
      <w:r w:rsidR="00300A6E">
        <w:rPr>
          <w:rFonts w:asciiTheme="majorBidi" w:hAnsiTheme="majorBidi" w:cstheme="majorBidi"/>
        </w:rPr>
        <w:t xml:space="preserve"> (</w:t>
      </w:r>
      <w:r w:rsidR="00300A6E" w:rsidRPr="00300A6E">
        <w:rPr>
          <w:rFonts w:asciiTheme="majorBidi" w:hAnsiTheme="majorBidi" w:cstheme="majorBidi"/>
        </w:rPr>
        <w:t>Requirements for latency guarantee in IMT-2020 network</w:t>
      </w:r>
      <w:r w:rsidR="00300A6E">
        <w:rPr>
          <w:rFonts w:asciiTheme="majorBidi" w:hAnsiTheme="majorBidi" w:cstheme="majorBidi"/>
        </w:rPr>
        <w:t xml:space="preserve">), </w:t>
      </w:r>
      <w:r w:rsidR="00300A6E" w:rsidRPr="00300A6E">
        <w:rPr>
          <w:rFonts w:asciiTheme="majorBidi" w:hAnsiTheme="majorBidi" w:cstheme="majorBidi"/>
        </w:rPr>
        <w:t>Y.IMT2020-qos-req-tcn</w:t>
      </w:r>
      <w:r w:rsidR="00300A6E">
        <w:rPr>
          <w:rFonts w:asciiTheme="majorBidi" w:hAnsiTheme="majorBidi" w:cstheme="majorBidi"/>
        </w:rPr>
        <w:t xml:space="preserve"> (</w:t>
      </w:r>
      <w:r w:rsidR="00300A6E" w:rsidRPr="00300A6E">
        <w:rPr>
          <w:rFonts w:asciiTheme="majorBidi" w:hAnsiTheme="majorBidi" w:cstheme="majorBidi"/>
        </w:rPr>
        <w:t>QoS requirements for train communication network supported by IMT-2020</w:t>
      </w:r>
      <w:r w:rsidR="00300A6E">
        <w:rPr>
          <w:rFonts w:asciiTheme="majorBidi" w:hAnsiTheme="majorBidi" w:cstheme="majorBidi"/>
        </w:rPr>
        <w:t xml:space="preserve">), </w:t>
      </w:r>
      <w:r w:rsidR="001C501B">
        <w:rPr>
          <w:rFonts w:asciiTheme="majorBidi" w:hAnsiTheme="majorBidi" w:cstheme="majorBidi"/>
        </w:rPr>
        <w:t>Y.IMT2020-qos-req-sg (</w:t>
      </w:r>
      <w:r w:rsidR="001C501B" w:rsidRPr="001C501B">
        <w:rPr>
          <w:rFonts w:asciiTheme="majorBidi" w:hAnsiTheme="majorBidi" w:cstheme="majorBidi"/>
        </w:rPr>
        <w:t xml:space="preserve">QoS requirements for smart grid supported </w:t>
      </w:r>
      <w:r w:rsidR="001C501B" w:rsidRPr="001C501B">
        <w:rPr>
          <w:rFonts w:asciiTheme="majorBidi" w:hAnsiTheme="majorBidi" w:cstheme="majorBidi"/>
        </w:rPr>
        <w:lastRenderedPageBreak/>
        <w:t>by IMT-2020</w:t>
      </w:r>
      <w:r w:rsidR="001C501B">
        <w:rPr>
          <w:rFonts w:asciiTheme="majorBidi" w:hAnsiTheme="majorBidi" w:cstheme="majorBidi"/>
        </w:rPr>
        <w:t xml:space="preserve">), </w:t>
      </w:r>
      <w:r w:rsidR="001C501B" w:rsidRPr="001C501B">
        <w:rPr>
          <w:rFonts w:asciiTheme="majorBidi" w:hAnsiTheme="majorBidi" w:cstheme="majorBidi"/>
        </w:rPr>
        <w:t>Y.IMT2020-qos-lstn-req</w:t>
      </w:r>
      <w:r w:rsidR="001C501B">
        <w:rPr>
          <w:rFonts w:asciiTheme="majorBidi" w:hAnsiTheme="majorBidi" w:cstheme="majorBidi"/>
        </w:rPr>
        <w:t xml:space="preserve"> (</w:t>
      </w:r>
      <w:r w:rsidR="001C501B" w:rsidRPr="001C501B">
        <w:rPr>
          <w:rFonts w:asciiTheme="majorBidi" w:hAnsiTheme="majorBidi" w:cstheme="majorBidi"/>
        </w:rPr>
        <w:t>Requirements and framework of Deterministic QoS in large-scale telecommunications networking for IMT-2020 networks and beyond</w:t>
      </w:r>
      <w:r w:rsidR="001C501B">
        <w:rPr>
          <w:rFonts w:asciiTheme="majorBidi" w:hAnsiTheme="majorBidi" w:cstheme="majorBidi"/>
        </w:rPr>
        <w:t xml:space="preserve">), </w:t>
      </w:r>
      <w:r w:rsidR="005067E8" w:rsidRPr="005067E8">
        <w:rPr>
          <w:rFonts w:asciiTheme="majorBidi" w:hAnsiTheme="majorBidi" w:cstheme="majorBidi"/>
        </w:rPr>
        <w:t>Y.ML-IMT2020-NA-RAFR</w:t>
      </w:r>
      <w:r w:rsidR="005067E8">
        <w:rPr>
          <w:rFonts w:asciiTheme="majorBidi" w:hAnsiTheme="majorBidi" w:cstheme="majorBidi"/>
        </w:rPr>
        <w:t xml:space="preserve"> (</w:t>
      </w:r>
      <w:r w:rsidR="005067E8" w:rsidRPr="005067E8">
        <w:rPr>
          <w:rFonts w:asciiTheme="majorBidi" w:hAnsiTheme="majorBidi" w:cstheme="majorBidi"/>
        </w:rPr>
        <w:t>Architecture framework of AI-based network automation for resource adaptation and failure recovery in future networks including IMT-2020</w:t>
      </w:r>
      <w:r w:rsidR="005067E8">
        <w:rPr>
          <w:rFonts w:asciiTheme="majorBidi" w:hAnsiTheme="majorBidi" w:cstheme="majorBidi"/>
        </w:rPr>
        <w:t xml:space="preserve">), </w:t>
      </w:r>
      <w:r w:rsidR="005067E8" w:rsidRPr="005067E8">
        <w:rPr>
          <w:rFonts w:asciiTheme="majorBidi" w:hAnsiTheme="majorBidi" w:cstheme="majorBidi"/>
        </w:rPr>
        <w:t>Y.ML-IMT2020-serv-prov</w:t>
      </w:r>
      <w:r w:rsidR="005067E8">
        <w:rPr>
          <w:rFonts w:asciiTheme="majorBidi" w:hAnsiTheme="majorBidi" w:cstheme="majorBidi"/>
        </w:rPr>
        <w:t xml:space="preserve"> (</w:t>
      </w:r>
      <w:r w:rsidR="005067E8" w:rsidRPr="005067E8">
        <w:rPr>
          <w:rFonts w:asciiTheme="majorBidi" w:hAnsiTheme="majorBidi" w:cstheme="majorBidi"/>
        </w:rPr>
        <w:t>Architecture framework of user-oriented network service provisioning for future networks including IMT-</w:t>
      </w:r>
      <w:r w:rsidR="005067E8">
        <w:rPr>
          <w:rFonts w:asciiTheme="majorBidi" w:hAnsiTheme="majorBidi" w:cstheme="majorBidi"/>
        </w:rPr>
        <w:t xml:space="preserve">2020), </w:t>
      </w:r>
      <w:r w:rsidR="00016A62" w:rsidRPr="00016A62">
        <w:rPr>
          <w:rFonts w:asciiTheme="majorBidi" w:hAnsiTheme="majorBidi" w:cstheme="majorBidi"/>
        </w:rPr>
        <w:t>Y.IMT2020-NSC</w:t>
      </w:r>
      <w:r w:rsidR="00016A62">
        <w:rPr>
          <w:rFonts w:asciiTheme="majorBidi" w:hAnsiTheme="majorBidi" w:cstheme="majorBidi"/>
        </w:rPr>
        <w:t xml:space="preserve"> (</w:t>
      </w:r>
      <w:r w:rsidR="00016A62" w:rsidRPr="00016A62">
        <w:rPr>
          <w:rFonts w:asciiTheme="majorBidi" w:hAnsiTheme="majorBidi" w:cstheme="majorBidi"/>
        </w:rPr>
        <w:t>IMT-2020 network slice configuration</w:t>
      </w:r>
      <w:r w:rsidR="00016A62">
        <w:rPr>
          <w:rFonts w:asciiTheme="majorBidi" w:hAnsiTheme="majorBidi" w:cstheme="majorBidi"/>
        </w:rPr>
        <w:t xml:space="preserve">), </w:t>
      </w:r>
      <w:r w:rsidR="00016A62" w:rsidRPr="00016A62">
        <w:rPr>
          <w:rFonts w:asciiTheme="majorBidi" w:hAnsiTheme="majorBidi" w:cstheme="majorBidi"/>
        </w:rPr>
        <w:t>Y.IMT2020-mAI</w:t>
      </w:r>
      <w:r w:rsidR="00016A62">
        <w:rPr>
          <w:rFonts w:asciiTheme="majorBidi" w:hAnsiTheme="majorBidi" w:cstheme="majorBidi"/>
        </w:rPr>
        <w:t xml:space="preserve"> (</w:t>
      </w:r>
      <w:r w:rsidR="0046473A">
        <w:rPr>
          <w:rFonts w:asciiTheme="majorBidi" w:hAnsiTheme="majorBidi" w:cstheme="majorBidi"/>
        </w:rPr>
        <w:t>T</w:t>
      </w:r>
      <w:r w:rsidR="0046473A" w:rsidRPr="0046473A">
        <w:rPr>
          <w:rFonts w:asciiTheme="majorBidi" w:hAnsiTheme="majorBidi" w:cstheme="majorBidi"/>
        </w:rPr>
        <w:t xml:space="preserve">raffic </w:t>
      </w:r>
      <w:proofErr w:type="spellStart"/>
      <w:r w:rsidR="0046473A" w:rsidRPr="0046473A">
        <w:rPr>
          <w:rFonts w:asciiTheme="majorBidi" w:hAnsiTheme="majorBidi" w:cstheme="majorBidi"/>
        </w:rPr>
        <w:t>typization</w:t>
      </w:r>
      <w:proofErr w:type="spellEnd"/>
      <w:r w:rsidR="0046473A" w:rsidRPr="0046473A">
        <w:rPr>
          <w:rFonts w:asciiTheme="majorBidi" w:hAnsiTheme="majorBidi" w:cstheme="majorBidi"/>
        </w:rPr>
        <w:t xml:space="preserve"> IMT-2020 management based on an artificial intelligent approach</w:t>
      </w:r>
      <w:r w:rsidR="00016A62">
        <w:rPr>
          <w:rFonts w:asciiTheme="majorBidi" w:hAnsiTheme="majorBidi" w:cstheme="majorBidi"/>
        </w:rPr>
        <w:t>),</w:t>
      </w:r>
      <w:r w:rsidR="0046473A">
        <w:rPr>
          <w:rFonts w:asciiTheme="majorBidi" w:hAnsiTheme="majorBidi" w:cstheme="majorBidi"/>
        </w:rPr>
        <w:t xml:space="preserve"> </w:t>
      </w:r>
      <w:r w:rsidR="006453E8" w:rsidRPr="006453E8">
        <w:rPr>
          <w:rFonts w:asciiTheme="majorBidi" w:hAnsiTheme="majorBidi" w:cstheme="majorBidi"/>
        </w:rPr>
        <w:t>Y.IMT2020-EIL</w:t>
      </w:r>
      <w:r w:rsidR="006453E8">
        <w:rPr>
          <w:rFonts w:asciiTheme="majorBidi" w:hAnsiTheme="majorBidi" w:cstheme="majorBidi"/>
        </w:rPr>
        <w:t xml:space="preserve"> (</w:t>
      </w:r>
      <w:r w:rsidR="006453E8" w:rsidRPr="006453E8">
        <w:rPr>
          <w:rFonts w:asciiTheme="majorBidi" w:hAnsiTheme="majorBidi" w:cstheme="majorBidi"/>
        </w:rPr>
        <w:t>Evaluating intelligence capability for network slice management and orchestration in IMT-2020</w:t>
      </w:r>
      <w:r w:rsidR="006453E8">
        <w:rPr>
          <w:rFonts w:asciiTheme="majorBidi" w:hAnsiTheme="majorBidi" w:cstheme="majorBidi"/>
        </w:rPr>
        <w:t xml:space="preserve">), </w:t>
      </w:r>
      <w:r w:rsidR="006453E8" w:rsidRPr="006453E8">
        <w:rPr>
          <w:rFonts w:asciiTheme="majorBidi" w:hAnsiTheme="majorBidi" w:cstheme="majorBidi"/>
        </w:rPr>
        <w:t>Y.IMT2020-NSL-fra</w:t>
      </w:r>
      <w:r w:rsidR="006453E8">
        <w:rPr>
          <w:rFonts w:asciiTheme="majorBidi" w:hAnsiTheme="majorBidi" w:cstheme="majorBidi"/>
        </w:rPr>
        <w:t xml:space="preserve"> (</w:t>
      </w:r>
      <w:r w:rsidR="006453E8" w:rsidRPr="006453E8">
        <w:rPr>
          <w:rFonts w:asciiTheme="majorBidi" w:hAnsiTheme="majorBidi" w:cstheme="majorBidi"/>
        </w:rPr>
        <w:t>Framework for classifying network slice level in future networks including IMT-2020</w:t>
      </w:r>
      <w:r w:rsidR="006453E8">
        <w:rPr>
          <w:rFonts w:asciiTheme="majorBidi" w:hAnsiTheme="majorBidi" w:cstheme="majorBidi"/>
        </w:rPr>
        <w:t>),</w:t>
      </w:r>
      <w:r w:rsidR="00EB32BE">
        <w:rPr>
          <w:rFonts w:asciiTheme="majorBidi" w:hAnsiTheme="majorBidi" w:cstheme="majorBidi"/>
        </w:rPr>
        <w:t xml:space="preserve"> </w:t>
      </w:r>
      <w:r w:rsidR="00EB32BE" w:rsidRPr="00EB32BE">
        <w:rPr>
          <w:rFonts w:asciiTheme="majorBidi" w:hAnsiTheme="majorBidi" w:cstheme="majorBidi"/>
        </w:rPr>
        <w:t>Y.ICN-DOS</w:t>
      </w:r>
      <w:r w:rsidR="00EB32BE">
        <w:rPr>
          <w:rFonts w:asciiTheme="majorBidi" w:hAnsiTheme="majorBidi" w:cstheme="majorBidi"/>
        </w:rPr>
        <w:t xml:space="preserve"> (</w:t>
      </w:r>
      <w:r w:rsidR="00EB32BE" w:rsidRPr="00EB32BE">
        <w:rPr>
          <w:rFonts w:asciiTheme="majorBidi" w:hAnsiTheme="majorBidi" w:cstheme="majorBidi"/>
        </w:rPr>
        <w:t>Requirements and capabilities of data object segmentation in information centric networking for IMT-2020</w:t>
      </w:r>
      <w:r w:rsidR="00EB32BE">
        <w:rPr>
          <w:rFonts w:asciiTheme="majorBidi" w:hAnsiTheme="majorBidi" w:cstheme="majorBidi"/>
        </w:rPr>
        <w:t xml:space="preserve">), </w:t>
      </w:r>
      <w:r w:rsidR="00A966B3" w:rsidRPr="00A966B3">
        <w:rPr>
          <w:rFonts w:asciiTheme="majorBidi" w:hAnsiTheme="majorBidi" w:cstheme="majorBidi"/>
        </w:rPr>
        <w:t>Y.ICN-interworking</w:t>
      </w:r>
      <w:r w:rsidR="00A966B3">
        <w:rPr>
          <w:rFonts w:asciiTheme="majorBidi" w:hAnsiTheme="majorBidi" w:cstheme="majorBidi"/>
        </w:rPr>
        <w:t xml:space="preserve"> (</w:t>
      </w:r>
      <w:r w:rsidR="00A966B3" w:rsidRPr="00A966B3">
        <w:rPr>
          <w:rFonts w:asciiTheme="majorBidi" w:hAnsiTheme="majorBidi" w:cstheme="majorBidi"/>
        </w:rPr>
        <w:t>Framework on internetworking of heterogeneous application domain connected objects through information-centric networking in IMT-2020</w:t>
      </w:r>
      <w:r w:rsidR="00A966B3">
        <w:rPr>
          <w:rFonts w:asciiTheme="majorBidi" w:hAnsiTheme="majorBidi" w:cstheme="majorBidi"/>
        </w:rPr>
        <w:t xml:space="preserve">), </w:t>
      </w:r>
      <w:r w:rsidR="001D0885" w:rsidRPr="001D0885">
        <w:rPr>
          <w:rFonts w:asciiTheme="majorBidi" w:hAnsiTheme="majorBidi" w:cstheme="majorBidi"/>
        </w:rPr>
        <w:t>Y.ICN-NMR</w:t>
      </w:r>
      <w:r w:rsidR="001D0885">
        <w:rPr>
          <w:rFonts w:asciiTheme="majorBidi" w:hAnsiTheme="majorBidi" w:cstheme="majorBidi"/>
        </w:rPr>
        <w:t xml:space="preserve"> (</w:t>
      </w:r>
      <w:r w:rsidR="001D0885" w:rsidRPr="001D0885">
        <w:rPr>
          <w:rFonts w:asciiTheme="majorBidi" w:hAnsiTheme="majorBidi" w:cstheme="majorBidi"/>
        </w:rPr>
        <w:t>Framework of locally enhanced name mapping and resolution for information centric networking in IMT-2020</w:t>
      </w:r>
      <w:r w:rsidR="001D0885">
        <w:rPr>
          <w:rFonts w:asciiTheme="majorBidi" w:hAnsiTheme="majorBidi" w:cstheme="majorBidi"/>
        </w:rPr>
        <w:t>),</w:t>
      </w:r>
      <w:r w:rsidR="00151D21">
        <w:rPr>
          <w:rFonts w:asciiTheme="majorBidi" w:hAnsiTheme="majorBidi" w:cstheme="majorBidi"/>
        </w:rPr>
        <w:t xml:space="preserve"> </w:t>
      </w:r>
      <w:r w:rsidR="00151D21" w:rsidRPr="00151D21">
        <w:rPr>
          <w:rFonts w:asciiTheme="majorBidi" w:hAnsiTheme="majorBidi" w:cstheme="majorBidi"/>
        </w:rPr>
        <w:t>Y.ICN-TL</w:t>
      </w:r>
      <w:r w:rsidR="00151D21">
        <w:rPr>
          <w:rFonts w:asciiTheme="majorBidi" w:hAnsiTheme="majorBidi" w:cstheme="majorBidi"/>
        </w:rPr>
        <w:t xml:space="preserve"> (</w:t>
      </w:r>
      <w:r w:rsidR="00151D21" w:rsidRPr="00151D21">
        <w:rPr>
          <w:rFonts w:asciiTheme="majorBidi" w:hAnsiTheme="majorBidi" w:cstheme="majorBidi"/>
        </w:rPr>
        <w:t>Requirements and Capabilities of Transport Layer for ICN in IMT-2020</w:t>
      </w:r>
      <w:r w:rsidR="00151D21">
        <w:rPr>
          <w:rFonts w:asciiTheme="majorBidi" w:hAnsiTheme="majorBidi" w:cstheme="majorBidi"/>
        </w:rPr>
        <w:t xml:space="preserve">), </w:t>
      </w:r>
      <w:r w:rsidR="00011442" w:rsidRPr="00011442">
        <w:rPr>
          <w:rFonts w:asciiTheme="majorBidi" w:hAnsiTheme="majorBidi" w:cstheme="majorBidi"/>
        </w:rPr>
        <w:t>Y. FMSC-MEC</w:t>
      </w:r>
      <w:r w:rsidR="00011442">
        <w:rPr>
          <w:rFonts w:asciiTheme="majorBidi" w:hAnsiTheme="majorBidi" w:cstheme="majorBidi"/>
        </w:rPr>
        <w:t xml:space="preserve"> (</w:t>
      </w:r>
      <w:r w:rsidR="00011442" w:rsidRPr="00011442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011442">
        <w:rPr>
          <w:rFonts w:asciiTheme="majorBidi" w:hAnsiTheme="majorBidi" w:cstheme="majorBidi"/>
        </w:rPr>
        <w:t xml:space="preserve">), </w:t>
      </w:r>
      <w:r w:rsidR="004B1A2F" w:rsidRPr="004B1A2F">
        <w:rPr>
          <w:rFonts w:asciiTheme="majorBidi" w:hAnsiTheme="majorBidi" w:cstheme="majorBidi"/>
        </w:rPr>
        <w:t>Y.FMC-SDWAN</w:t>
      </w:r>
      <w:r w:rsidR="004B1A2F">
        <w:rPr>
          <w:rFonts w:asciiTheme="majorBidi" w:hAnsiTheme="majorBidi" w:cstheme="majorBidi"/>
        </w:rPr>
        <w:t xml:space="preserve"> (</w:t>
      </w:r>
      <w:r w:rsidR="004B1A2F" w:rsidRPr="004B1A2F">
        <w:rPr>
          <w:rFonts w:asciiTheme="majorBidi" w:hAnsiTheme="majorBidi" w:cstheme="majorBidi"/>
        </w:rPr>
        <w:t>Fixed Mobile Convergence enhancements to support IMT-2020 based Software-defined wide area networking service</w:t>
      </w:r>
      <w:r w:rsidR="004B1A2F">
        <w:rPr>
          <w:rFonts w:asciiTheme="majorBidi" w:hAnsiTheme="majorBidi" w:cstheme="majorBidi"/>
        </w:rPr>
        <w:t xml:space="preserve">). </w:t>
      </w:r>
      <w:r w:rsidRPr="00B71FF8">
        <w:rPr>
          <w:rFonts w:asciiTheme="majorBidi" w:hAnsiTheme="majorBidi" w:cstheme="majorBidi"/>
        </w:rPr>
        <w:t xml:space="preserve">For details see SG13 work program which </w:t>
      </w:r>
      <w:r w:rsidR="006454D1" w:rsidRPr="00B71FF8">
        <w:rPr>
          <w:rFonts w:asciiTheme="majorBidi" w:hAnsiTheme="majorBidi" w:cstheme="majorBidi"/>
        </w:rPr>
        <w:t>can be found at SG13 homepage.</w:t>
      </w:r>
    </w:p>
    <w:p w14:paraId="3198CB10" w14:textId="0F965039" w:rsidR="00605C78" w:rsidRDefault="00592B42" w:rsidP="00531D7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Considering the activities related to IMT, the development of Q.174X-series of Recs in collaboration with organizational partners of 3GPP and 3GPP2 (ARIB, ETSI, TIA, ATIS, TTC, TTA, CCSA) is currently on hold due to lack of editors.</w:t>
      </w:r>
    </w:p>
    <w:p w14:paraId="78A835DB" w14:textId="3D4C6011" w:rsidR="00605C78" w:rsidRDefault="00605C78" w:rsidP="00531D71">
      <w:pPr>
        <w:rPr>
          <w:rFonts w:asciiTheme="majorBidi" w:hAnsiTheme="majorBidi" w:cstheme="majorBidi"/>
        </w:rPr>
      </w:pPr>
      <w:r w:rsidRPr="00605C78">
        <w:rPr>
          <w:rFonts w:asciiTheme="majorBidi" w:hAnsiTheme="majorBidi" w:cstheme="majorBidi"/>
        </w:rPr>
        <w:t>The activities of the FG ML5G were concluded, its mandate was accomplished</w:t>
      </w:r>
      <w:r>
        <w:rPr>
          <w:rFonts w:asciiTheme="majorBidi" w:hAnsiTheme="majorBidi" w:cstheme="majorBidi"/>
        </w:rPr>
        <w:t xml:space="preserve">. SG13 </w:t>
      </w:r>
      <w:r w:rsidRPr="00605C78">
        <w:rPr>
          <w:rFonts w:asciiTheme="majorBidi" w:hAnsiTheme="majorBidi" w:cstheme="majorBidi"/>
        </w:rPr>
        <w:t>closed the FG ML5G.</w:t>
      </w:r>
    </w:p>
    <w:p w14:paraId="1AA32E28" w14:textId="36201244" w:rsidR="00384B7E" w:rsidRDefault="00384B7E" w:rsidP="00531D71">
      <w:pPr>
        <w:rPr>
          <w:rFonts w:asciiTheme="majorBidi" w:hAnsiTheme="majorBidi" w:cstheme="majorBidi"/>
        </w:rPr>
      </w:pPr>
      <w:r w:rsidRPr="00384B7E">
        <w:rPr>
          <w:rFonts w:asciiTheme="majorBidi" w:hAnsiTheme="majorBidi" w:cstheme="majorBidi"/>
        </w:rPr>
        <w:t>The activities of the FG NET2030 were concluded, its mandate</w:t>
      </w:r>
      <w:r>
        <w:rPr>
          <w:rFonts w:asciiTheme="majorBidi" w:hAnsiTheme="majorBidi" w:cstheme="majorBidi"/>
        </w:rPr>
        <w:t xml:space="preserve"> was accomplished. SG</w:t>
      </w:r>
      <w:r w:rsidR="00920A9E">
        <w:rPr>
          <w:rFonts w:asciiTheme="majorBidi" w:hAnsiTheme="majorBidi" w:cstheme="majorBidi"/>
        </w:rPr>
        <w:t xml:space="preserve"> 13 </w:t>
      </w:r>
      <w:r w:rsidRPr="00384B7E">
        <w:rPr>
          <w:rFonts w:asciiTheme="majorBidi" w:hAnsiTheme="majorBidi" w:cstheme="majorBidi"/>
        </w:rPr>
        <w:t>closed the FG NET2030.</w:t>
      </w:r>
    </w:p>
    <w:p w14:paraId="7EE999C1" w14:textId="247F415C" w:rsidR="00605C78" w:rsidRDefault="00546F6F" w:rsidP="00531D7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Each of the focus groups passed over six </w:t>
      </w:r>
      <w:r w:rsidR="00764FD8">
        <w:rPr>
          <w:rFonts w:asciiTheme="majorBidi" w:hAnsiTheme="majorBidi" w:cstheme="majorBidi"/>
        </w:rPr>
        <w:t xml:space="preserve">(FG ML5G) </w:t>
      </w:r>
      <w:r>
        <w:rPr>
          <w:rFonts w:asciiTheme="majorBidi" w:hAnsiTheme="majorBidi" w:cstheme="majorBidi"/>
        </w:rPr>
        <w:t>and five more deliverables</w:t>
      </w:r>
      <w:r w:rsidR="00764FD8">
        <w:rPr>
          <w:rFonts w:asciiTheme="majorBidi" w:hAnsiTheme="majorBidi" w:cstheme="majorBidi"/>
        </w:rPr>
        <w:t xml:space="preserve"> (FG NET2030)</w:t>
      </w:r>
      <w:r>
        <w:rPr>
          <w:rFonts w:asciiTheme="majorBidi" w:hAnsiTheme="majorBidi" w:cstheme="majorBidi"/>
        </w:rPr>
        <w:t xml:space="preserve"> to SG13 for action. These found its place in the SG13 work programme and Q2/13 living list.</w:t>
      </w:r>
    </w:p>
    <w:p w14:paraId="546668B2" w14:textId="22476051" w:rsidR="00592B42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6" w:name="_Toc51078857"/>
      <w:bookmarkStart w:id="17" w:name="_Toc51163174"/>
      <w:r w:rsidRPr="00B71FF8">
        <w:rPr>
          <w:rFonts w:asciiTheme="majorBidi" w:hAnsiTheme="majorBidi" w:cstheme="majorBidi"/>
          <w:i/>
          <w:szCs w:val="24"/>
        </w:rPr>
        <w:t>2.2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6454D1" w:rsidRPr="00B71FF8">
        <w:rPr>
          <w:rFonts w:asciiTheme="majorBidi" w:hAnsiTheme="majorBidi" w:cstheme="majorBidi"/>
          <w:i/>
          <w:szCs w:val="24"/>
        </w:rPr>
        <w:t xml:space="preserve">IMT-2020/5G related </w:t>
      </w:r>
      <w:r w:rsidR="00286719" w:rsidRPr="00B71FF8">
        <w:rPr>
          <w:rFonts w:asciiTheme="majorBidi" w:hAnsiTheme="majorBidi" w:cstheme="majorBidi"/>
          <w:i/>
          <w:szCs w:val="24"/>
        </w:rPr>
        <w:t>Correspondence</w:t>
      </w:r>
      <w:r w:rsidR="004610AA" w:rsidRPr="00B71FF8">
        <w:rPr>
          <w:rFonts w:asciiTheme="majorBidi" w:hAnsiTheme="majorBidi" w:cstheme="majorBidi"/>
          <w:i/>
          <w:szCs w:val="24"/>
        </w:rPr>
        <w:t xml:space="preserve"> </w:t>
      </w:r>
      <w:r w:rsidR="00286719" w:rsidRPr="00B71FF8">
        <w:rPr>
          <w:rFonts w:asciiTheme="majorBidi" w:hAnsiTheme="majorBidi" w:cstheme="majorBidi"/>
          <w:i/>
          <w:szCs w:val="24"/>
        </w:rPr>
        <w:t>activities</w:t>
      </w:r>
      <w:r w:rsidR="00B46234" w:rsidRPr="00B71FF8">
        <w:rPr>
          <w:rFonts w:asciiTheme="majorBidi" w:hAnsiTheme="majorBidi" w:cstheme="majorBidi"/>
          <w:i/>
          <w:szCs w:val="24"/>
        </w:rPr>
        <w:t xml:space="preserve"> with other ITU-T Study Groups</w:t>
      </w:r>
      <w:bookmarkEnd w:id="16"/>
      <w:bookmarkEnd w:id="17"/>
    </w:p>
    <w:p w14:paraId="6723E4C1" w14:textId="060037A4" w:rsidR="00FF0869" w:rsidRPr="00B71FF8" w:rsidRDefault="00244081" w:rsidP="009C056A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SG2 and SG13 are running </w:t>
      </w:r>
      <w:r w:rsidR="00B46234" w:rsidRPr="00B71FF8">
        <w:rPr>
          <w:rFonts w:asciiTheme="majorBidi" w:hAnsiTheme="majorBidi" w:cstheme="majorBidi"/>
        </w:rPr>
        <w:t>a correspondence group to tackle network management issues for IMT2020/5G. This group intends to bundle the expertise of SG2 and SG13 experts on this topic, in particular to mutual review and progress studies related to common scope.</w:t>
      </w:r>
      <w:r w:rsidR="008E6D43" w:rsidRPr="00B71FF8">
        <w:rPr>
          <w:rFonts w:asciiTheme="majorBidi" w:hAnsiTheme="majorBidi" w:cstheme="majorBidi"/>
        </w:rPr>
        <w:t xml:space="preserve"> </w:t>
      </w:r>
    </w:p>
    <w:p w14:paraId="09AB4A6A" w14:textId="2F06241B" w:rsidR="00CB5E6F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18" w:name="_Toc51078858"/>
      <w:bookmarkStart w:id="19" w:name="_Toc51163175"/>
      <w:r w:rsidRPr="00B71FF8">
        <w:rPr>
          <w:rFonts w:asciiTheme="majorBidi" w:hAnsiTheme="majorBidi" w:cstheme="majorBidi"/>
          <w:i/>
          <w:szCs w:val="24"/>
        </w:rPr>
        <w:t>2.3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CB5E6F" w:rsidRPr="00B71FF8">
        <w:rPr>
          <w:rFonts w:asciiTheme="majorBidi" w:hAnsiTheme="majorBidi" w:cstheme="majorBidi"/>
          <w:i/>
          <w:szCs w:val="24"/>
        </w:rPr>
        <w:t>JCA IMT-2020</w:t>
      </w:r>
      <w:bookmarkEnd w:id="18"/>
      <w:bookmarkEnd w:id="19"/>
    </w:p>
    <w:p w14:paraId="0DBB92B7" w14:textId="64513CB7" w:rsidR="00BE5FD7" w:rsidRDefault="00920A9E" w:rsidP="00B940A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SG13, through its </w:t>
      </w:r>
      <w:r w:rsidR="001221B1" w:rsidRPr="00B71FF8">
        <w:rPr>
          <w:rFonts w:asciiTheme="majorBidi" w:hAnsiTheme="majorBidi" w:cstheme="majorBidi"/>
        </w:rPr>
        <w:t>JCA-IMT2020, coordinates work with the focus on the non-radio aspects within ITU-T and coordination of the communication with standards development organizations, consortia and forums also working on IMT2020 related standards. Tool for this is the IMT-2020 standardization roadmap.</w:t>
      </w:r>
      <w:r>
        <w:rPr>
          <w:rFonts w:asciiTheme="majorBidi" w:hAnsiTheme="majorBidi" w:cstheme="majorBidi"/>
        </w:rPr>
        <w:t xml:space="preserve"> </w:t>
      </w:r>
      <w:r w:rsidR="00BE5FD7">
        <w:rPr>
          <w:rFonts w:asciiTheme="majorBidi" w:hAnsiTheme="majorBidi" w:cstheme="majorBidi"/>
        </w:rPr>
        <w:t xml:space="preserve">It </w:t>
      </w:r>
      <w:r w:rsidR="00BE5FD7" w:rsidRPr="00B71FF8">
        <w:rPr>
          <w:rFonts w:asciiTheme="majorBidi" w:hAnsiTheme="majorBidi" w:cstheme="majorBidi"/>
          <w:lang w:eastAsia="en-US"/>
        </w:rPr>
        <w:t xml:space="preserve">represents a snapshot who is doing what in this area in the standardization world. </w:t>
      </w:r>
    </w:p>
    <w:p w14:paraId="20E2DDC3" w14:textId="46788188" w:rsidR="001221B1" w:rsidRPr="00B940AF" w:rsidRDefault="00920A9E" w:rsidP="00B940AF">
      <w:pPr>
        <w:rPr>
          <w:rFonts w:asciiTheme="majorBidi" w:hAnsiTheme="majorBidi" w:cstheme="majorBidi"/>
          <w:color w:val="0000FF"/>
          <w:u w:val="single"/>
        </w:rPr>
      </w:pPr>
      <w:r>
        <w:rPr>
          <w:rFonts w:asciiTheme="majorBidi" w:hAnsiTheme="majorBidi" w:cstheme="majorBidi"/>
        </w:rPr>
        <w:t xml:space="preserve">The current revision of the roadmap can be found in </w:t>
      </w:r>
      <w:r w:rsidRPr="00920A9E">
        <w:rPr>
          <w:rFonts w:asciiTheme="majorBidi" w:hAnsiTheme="majorBidi" w:cstheme="majorBidi"/>
        </w:rPr>
        <w:t>Supplement 59 to ITU-T Y-series</w:t>
      </w:r>
      <w:r>
        <w:rPr>
          <w:rFonts w:asciiTheme="majorBidi" w:hAnsiTheme="majorBidi" w:cstheme="majorBidi"/>
        </w:rPr>
        <w:t xml:space="preserve">. The roadmap is also available via data base access </w:t>
      </w:r>
      <w:hyperlink r:id="rId13" w:anchor="?topic=0.130&amp;workgroup=1&amp;searchValue=&amp;page=2&amp;sort=Revelance" w:history="1">
        <w:r w:rsidRPr="00B71FF8">
          <w:rPr>
            <w:rStyle w:val="Hyperlink"/>
            <w:rFonts w:cstheme="majorBidi"/>
          </w:rPr>
          <w:t>https://www.itu.int/net4/ITU-T/roadmap#?topic=0.130&amp;workgroup=1&amp;searchValue=&amp;page=2&amp;sort=Revelance</w:t>
        </w:r>
      </w:hyperlink>
      <w:r w:rsidRPr="00B71FF8">
        <w:rPr>
          <w:rStyle w:val="Hyperlink"/>
          <w:rFonts w:cstheme="majorBidi"/>
        </w:rPr>
        <w:t>.</w:t>
      </w:r>
    </w:p>
    <w:p w14:paraId="0B5269E7" w14:textId="3A8CB686" w:rsidR="00920A9E" w:rsidRPr="00B71FF8" w:rsidRDefault="0088412E" w:rsidP="00920A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recent</w:t>
      </w:r>
      <w:r w:rsidRPr="0088412E">
        <w:rPr>
          <w:rFonts w:asciiTheme="majorBidi" w:hAnsiTheme="majorBidi" w:cstheme="majorBidi"/>
        </w:rPr>
        <w:t xml:space="preserve"> JCA-IMT2020 meeting took place on 13 July 2020. </w:t>
      </w:r>
      <w:r>
        <w:rPr>
          <w:rFonts w:asciiTheme="majorBidi" w:hAnsiTheme="majorBidi" w:cstheme="majorBidi"/>
        </w:rPr>
        <w:t xml:space="preserve">Following the request of the JCA, SG13 agreed on revised </w:t>
      </w:r>
      <w:r w:rsidRPr="0088412E">
        <w:rPr>
          <w:rFonts w:asciiTheme="majorBidi" w:hAnsiTheme="majorBidi" w:cstheme="majorBidi"/>
        </w:rPr>
        <w:t>Terms of Ref</w:t>
      </w:r>
      <w:r>
        <w:rPr>
          <w:rFonts w:asciiTheme="majorBidi" w:hAnsiTheme="majorBidi" w:cstheme="majorBidi"/>
        </w:rPr>
        <w:t xml:space="preserve">erence of the JCA and on </w:t>
      </w:r>
      <w:r w:rsidRPr="0088412E">
        <w:rPr>
          <w:rFonts w:asciiTheme="majorBidi" w:hAnsiTheme="majorBidi" w:cstheme="majorBidi"/>
        </w:rPr>
        <w:t xml:space="preserve">continuation of its activities for year 2021. </w:t>
      </w:r>
      <w:r w:rsidR="00C91232">
        <w:rPr>
          <w:rFonts w:asciiTheme="majorBidi" w:hAnsiTheme="majorBidi" w:cstheme="majorBidi"/>
        </w:rPr>
        <w:t xml:space="preserve">Per Recommendation ITU-T A.1, </w:t>
      </w:r>
      <w:r w:rsidR="00CB5E6F" w:rsidRPr="00B71FF8">
        <w:rPr>
          <w:rFonts w:asciiTheme="majorBidi" w:hAnsiTheme="majorBidi" w:cstheme="majorBidi"/>
        </w:rPr>
        <w:t xml:space="preserve">JCA IMT2020 </w:t>
      </w:r>
      <w:r w:rsidR="00C2726A" w:rsidRPr="00B71FF8">
        <w:rPr>
          <w:rFonts w:asciiTheme="majorBidi" w:hAnsiTheme="majorBidi" w:cstheme="majorBidi"/>
        </w:rPr>
        <w:t>meet</w:t>
      </w:r>
      <w:r w:rsidR="00C91232">
        <w:rPr>
          <w:rFonts w:asciiTheme="majorBidi" w:hAnsiTheme="majorBidi" w:cstheme="majorBidi"/>
        </w:rPr>
        <w:t>s</w:t>
      </w:r>
      <w:r w:rsidR="00C2726A" w:rsidRPr="00B71FF8">
        <w:rPr>
          <w:rFonts w:asciiTheme="majorBidi" w:hAnsiTheme="majorBidi" w:cstheme="majorBidi"/>
        </w:rPr>
        <w:t xml:space="preserve"> not only during SG13 meetings but also alongside other Group meetings</w:t>
      </w:r>
      <w:r w:rsidR="00C91232">
        <w:rPr>
          <w:rFonts w:asciiTheme="majorBidi" w:hAnsiTheme="majorBidi" w:cstheme="majorBidi"/>
        </w:rPr>
        <w:t xml:space="preserve"> involved in IMT2020 standardization</w:t>
      </w:r>
      <w:r w:rsidR="00C2726A" w:rsidRPr="00B71FF8">
        <w:rPr>
          <w:rFonts w:asciiTheme="majorBidi" w:hAnsiTheme="majorBidi" w:cstheme="majorBidi"/>
        </w:rPr>
        <w:t xml:space="preserve">. </w:t>
      </w:r>
    </w:p>
    <w:p w14:paraId="786497F2" w14:textId="79D83F98" w:rsidR="00457659" w:rsidRPr="00B71FF8" w:rsidRDefault="0053684E" w:rsidP="00972BF3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Next mee</w:t>
      </w:r>
      <w:r w:rsidR="00B940AF">
        <w:rPr>
          <w:rFonts w:asciiTheme="majorBidi" w:hAnsiTheme="majorBidi" w:cstheme="majorBidi"/>
        </w:rPr>
        <w:t xml:space="preserve">ting of JCA IMT2020 is scheduled </w:t>
      </w:r>
      <w:r w:rsidR="00611270">
        <w:rPr>
          <w:rFonts w:asciiTheme="majorBidi" w:hAnsiTheme="majorBidi" w:cstheme="majorBidi"/>
        </w:rPr>
        <w:t>to take place alongside the first meeting of the group succeeding SG13 in 202</w:t>
      </w:r>
      <w:r w:rsidR="00834A88">
        <w:rPr>
          <w:rFonts w:asciiTheme="majorBidi" w:hAnsiTheme="majorBidi" w:cstheme="majorBidi"/>
        </w:rPr>
        <w:t xml:space="preserve">1 – 2024 study </w:t>
      </w:r>
      <w:r w:rsidR="00834A88" w:rsidRPr="00BB6159">
        <w:rPr>
          <w:rFonts w:asciiTheme="majorBidi" w:hAnsiTheme="majorBidi" w:cstheme="majorBidi"/>
        </w:rPr>
        <w:t>period</w:t>
      </w:r>
      <w:r w:rsidR="00611270" w:rsidRPr="00BB6159">
        <w:rPr>
          <w:rFonts w:asciiTheme="majorBidi" w:hAnsiTheme="majorBidi" w:cstheme="majorBidi"/>
        </w:rPr>
        <w:t>.</w:t>
      </w:r>
    </w:p>
    <w:p w14:paraId="6B6201E9" w14:textId="780CA53F" w:rsidR="00234D1A" w:rsidRPr="00B71FF8" w:rsidRDefault="00F37A8D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20" w:name="_Toc51163176"/>
      <w:bookmarkStart w:id="21" w:name="_Toc51078859"/>
      <w:r w:rsidRPr="00B71FF8">
        <w:rPr>
          <w:rFonts w:asciiTheme="majorBidi" w:hAnsiTheme="majorBidi" w:cstheme="majorBidi"/>
          <w:i/>
          <w:szCs w:val="24"/>
        </w:rPr>
        <w:lastRenderedPageBreak/>
        <w:t>2.4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234D1A" w:rsidRPr="00B71FF8">
        <w:rPr>
          <w:rFonts w:asciiTheme="majorBidi" w:hAnsiTheme="majorBidi" w:cstheme="majorBidi"/>
          <w:i/>
          <w:szCs w:val="24"/>
        </w:rPr>
        <w:t>IMT2020/5G related activities by other ITU-T study groups</w:t>
      </w:r>
      <w:bookmarkEnd w:id="20"/>
      <w:r w:rsidR="006D7044" w:rsidRPr="00B71FF8">
        <w:rPr>
          <w:rFonts w:asciiTheme="majorBidi" w:hAnsiTheme="majorBidi" w:cstheme="majorBidi"/>
          <w:i/>
          <w:szCs w:val="24"/>
        </w:rPr>
        <w:t xml:space="preserve"> </w:t>
      </w:r>
      <w:bookmarkEnd w:id="21"/>
    </w:p>
    <w:p w14:paraId="4A90F45F" w14:textId="5192AE2E" w:rsidR="00452C37" w:rsidRPr="00B71FF8" w:rsidRDefault="00A933B3" w:rsidP="00F63CC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IMT2020/5G related activities of other ITU-T Study Groups (as SG2, SG5, SG11, SG15</w:t>
      </w:r>
      <w:r w:rsidR="003605A3">
        <w:rPr>
          <w:rFonts w:asciiTheme="majorBidi" w:hAnsiTheme="majorBidi" w:cstheme="majorBidi"/>
        </w:rPr>
        <w:t>, SG17</w:t>
      </w:r>
      <w:r>
        <w:rPr>
          <w:rFonts w:asciiTheme="majorBidi" w:hAnsiTheme="majorBidi" w:cstheme="majorBidi"/>
        </w:rPr>
        <w:t xml:space="preserve"> and S20) it is referred to the corresponding Work Program of those Study Groups.</w:t>
      </w:r>
      <w:r w:rsidR="002266AC" w:rsidRPr="00B71FF8">
        <w:rPr>
          <w:rFonts w:asciiTheme="majorBidi" w:hAnsiTheme="majorBidi" w:cstheme="majorBidi"/>
        </w:rPr>
        <w:t xml:space="preserve"> </w:t>
      </w:r>
    </w:p>
    <w:p w14:paraId="4ECBEB1A" w14:textId="445FE7BF" w:rsidR="0070134E" w:rsidRPr="00B71FF8" w:rsidRDefault="00265643" w:rsidP="00265643">
      <w:pPr>
        <w:pStyle w:val="Heading1"/>
        <w:numPr>
          <w:ilvl w:val="0"/>
          <w:numId w:val="22"/>
        </w:numPr>
        <w:tabs>
          <w:tab w:val="clear" w:pos="794"/>
          <w:tab w:val="left" w:pos="1134"/>
        </w:tabs>
        <w:ind w:left="1134" w:hanging="774"/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 xml:space="preserve"> </w:t>
      </w:r>
      <w:bookmarkStart w:id="22" w:name="_Toc51163177"/>
      <w:r w:rsidR="0070134E" w:rsidRPr="00B71FF8">
        <w:rPr>
          <w:rFonts w:asciiTheme="majorBidi" w:hAnsiTheme="majorBidi" w:cstheme="majorBidi"/>
          <w:szCs w:val="24"/>
        </w:rPr>
        <w:t>Lead study group ac</w:t>
      </w:r>
      <w:r w:rsidR="00354FA1" w:rsidRPr="00B71FF8">
        <w:rPr>
          <w:rFonts w:asciiTheme="majorBidi" w:hAnsiTheme="majorBidi" w:cstheme="majorBidi"/>
          <w:szCs w:val="24"/>
        </w:rPr>
        <w:t>tivities on mobility management</w:t>
      </w:r>
      <w:bookmarkEnd w:id="22"/>
    </w:p>
    <w:p w14:paraId="753F18D7" w14:textId="6F14937E" w:rsidR="00354FA1" w:rsidRPr="00B71FF8" w:rsidRDefault="00354FA1" w:rsidP="00354FA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The studies on mobility management </w:t>
      </w:r>
      <w:r w:rsidR="00FE1524" w:rsidRPr="00B71FF8">
        <w:rPr>
          <w:rFonts w:asciiTheme="majorBidi" w:hAnsiTheme="majorBidi" w:cstheme="majorBidi"/>
        </w:rPr>
        <w:t xml:space="preserve">(MM) </w:t>
      </w:r>
      <w:r w:rsidRPr="00B71FF8">
        <w:rPr>
          <w:rFonts w:asciiTheme="majorBidi" w:hAnsiTheme="majorBidi" w:cstheme="majorBidi"/>
        </w:rPr>
        <w:t xml:space="preserve">are </w:t>
      </w:r>
      <w:r w:rsidR="00E84B39" w:rsidRPr="00B71FF8">
        <w:rPr>
          <w:rFonts w:asciiTheme="majorBidi" w:hAnsiTheme="majorBidi" w:cstheme="majorBidi"/>
        </w:rPr>
        <w:t>being</w:t>
      </w:r>
      <w:r w:rsidR="00C8241B" w:rsidRPr="00B71FF8">
        <w:rPr>
          <w:rFonts w:asciiTheme="majorBidi" w:hAnsiTheme="majorBidi" w:cstheme="majorBidi"/>
        </w:rPr>
        <w:t xml:space="preserve"> carried out by Q</w:t>
      </w:r>
      <w:r w:rsidRPr="00B71FF8">
        <w:rPr>
          <w:rFonts w:asciiTheme="majorBidi" w:hAnsiTheme="majorBidi" w:cstheme="majorBidi"/>
        </w:rPr>
        <w:t>23/13.</w:t>
      </w:r>
    </w:p>
    <w:p w14:paraId="3B10F23C" w14:textId="63798CF0" w:rsidR="00800865" w:rsidRPr="00B71FF8" w:rsidRDefault="00F00528" w:rsidP="00085151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Currently progressing work items include MM aspect</w:t>
      </w:r>
      <w:r w:rsidR="00FE1524" w:rsidRPr="00B71FF8">
        <w:rPr>
          <w:rFonts w:asciiTheme="majorBidi" w:hAnsiTheme="majorBidi" w:cstheme="majorBidi"/>
        </w:rPr>
        <w:t xml:space="preserve">: </w:t>
      </w:r>
      <w:r w:rsidR="00771C2F">
        <w:rPr>
          <w:rFonts w:asciiTheme="majorBidi" w:hAnsiTheme="majorBidi" w:cstheme="majorBidi"/>
        </w:rPr>
        <w:t xml:space="preserve"> </w:t>
      </w:r>
      <w:r w:rsidR="00CC11E9">
        <w:rPr>
          <w:rFonts w:asciiTheme="majorBidi" w:hAnsiTheme="majorBidi" w:cstheme="majorBidi"/>
        </w:rPr>
        <w:t>Y.FMSC-MEC (</w:t>
      </w:r>
      <w:r w:rsidR="00CC11E9" w:rsidRPr="00CC11E9">
        <w:rPr>
          <w:rFonts w:asciiTheme="majorBidi" w:hAnsiTheme="majorBidi" w:cstheme="majorBidi"/>
        </w:rPr>
        <w:t>Multi-access Edge Computing for fixed, mobile and satellite convergence in IMT-2020 networks and beyond</w:t>
      </w:r>
      <w:r w:rsidR="00CC11E9">
        <w:rPr>
          <w:rFonts w:asciiTheme="majorBidi" w:hAnsiTheme="majorBidi" w:cstheme="majorBidi"/>
        </w:rPr>
        <w:t xml:space="preserve">), </w:t>
      </w:r>
      <w:r w:rsidR="00771C2F" w:rsidRPr="00011442">
        <w:rPr>
          <w:rFonts w:asciiTheme="majorBidi" w:hAnsiTheme="majorBidi" w:cstheme="majorBidi"/>
        </w:rPr>
        <w:t>Y. FMSC-MM</w:t>
      </w:r>
      <w:r w:rsidR="00771C2F">
        <w:rPr>
          <w:rFonts w:asciiTheme="majorBidi" w:hAnsiTheme="majorBidi" w:cstheme="majorBidi"/>
        </w:rPr>
        <w:t xml:space="preserve"> (</w:t>
      </w:r>
      <w:r w:rsidR="00771C2F" w:rsidRPr="001C29C8">
        <w:rPr>
          <w:rFonts w:asciiTheme="majorBidi" w:hAnsiTheme="majorBidi" w:cstheme="majorBidi"/>
        </w:rPr>
        <w:t>Mobility Management for fixed mobile, NGSO-satellite convergence in IMT-2020 networks</w:t>
      </w:r>
      <w:r w:rsidR="00771C2F">
        <w:rPr>
          <w:rFonts w:asciiTheme="majorBidi" w:hAnsiTheme="majorBidi" w:cstheme="majorBidi"/>
        </w:rPr>
        <w:t xml:space="preserve">), </w:t>
      </w:r>
      <w:r w:rsidR="00771C2F" w:rsidRPr="00771C2F">
        <w:rPr>
          <w:rFonts w:asciiTheme="majorBidi" w:hAnsiTheme="majorBidi" w:cstheme="majorBidi"/>
        </w:rPr>
        <w:t>Y.Suppl</w:t>
      </w:r>
      <w:r w:rsidR="00771C2F">
        <w:rPr>
          <w:rFonts w:asciiTheme="majorBidi" w:hAnsiTheme="majorBidi" w:cstheme="majorBidi"/>
        </w:rPr>
        <w:t>.MM-SDN (</w:t>
      </w:r>
      <w:r w:rsidR="00771C2F" w:rsidRPr="00771C2F">
        <w:rPr>
          <w:rFonts w:asciiTheme="majorBidi" w:hAnsiTheme="majorBidi" w:cstheme="majorBidi"/>
        </w:rPr>
        <w:t>Supplement on use cases of mobility management over SDN</w:t>
      </w:r>
      <w:r w:rsidR="00771C2F">
        <w:rPr>
          <w:rFonts w:asciiTheme="majorBidi" w:hAnsiTheme="majorBidi" w:cstheme="majorBidi"/>
        </w:rPr>
        <w:t>)</w:t>
      </w:r>
      <w:r w:rsidR="00921707">
        <w:rPr>
          <w:rFonts w:asciiTheme="majorBidi" w:hAnsiTheme="majorBidi" w:cstheme="majorBidi"/>
        </w:rPr>
        <w:t xml:space="preserve"> and seven more</w:t>
      </w:r>
      <w:r w:rsidR="00771C2F">
        <w:rPr>
          <w:rFonts w:asciiTheme="majorBidi" w:hAnsiTheme="majorBidi" w:cstheme="majorBidi"/>
        </w:rPr>
        <w:t>.</w:t>
      </w:r>
      <w:r w:rsidR="00D34107">
        <w:rPr>
          <w:rFonts w:asciiTheme="majorBidi" w:hAnsiTheme="majorBidi" w:cstheme="majorBidi"/>
        </w:rPr>
        <w:t xml:space="preserve"> </w:t>
      </w:r>
      <w:r w:rsidRPr="00B71FF8">
        <w:rPr>
          <w:rFonts w:asciiTheme="majorBidi" w:hAnsiTheme="majorBidi" w:cstheme="majorBidi"/>
        </w:rPr>
        <w:t>For details see SG13 work program which can be found at SG13 homepage.</w:t>
      </w:r>
    </w:p>
    <w:p w14:paraId="2B417248" w14:textId="7049920F" w:rsidR="0070134E" w:rsidRPr="00B71FF8" w:rsidRDefault="00EF4B08" w:rsidP="00265643">
      <w:pPr>
        <w:pStyle w:val="Heading1"/>
        <w:numPr>
          <w:ilvl w:val="0"/>
          <w:numId w:val="22"/>
        </w:numPr>
        <w:tabs>
          <w:tab w:val="clear" w:pos="794"/>
          <w:tab w:val="clear" w:pos="1191"/>
          <w:tab w:val="left" w:pos="1276"/>
          <w:tab w:val="left" w:pos="1560"/>
        </w:tabs>
        <w:rPr>
          <w:rFonts w:asciiTheme="majorBidi" w:hAnsiTheme="majorBidi" w:cstheme="majorBidi"/>
          <w:szCs w:val="24"/>
        </w:rPr>
      </w:pPr>
      <w:bookmarkStart w:id="23" w:name="_Toc51163178"/>
      <w:r>
        <w:rPr>
          <w:rFonts w:asciiTheme="majorBidi" w:hAnsiTheme="majorBidi" w:cstheme="majorBidi"/>
          <w:szCs w:val="24"/>
        </w:rPr>
        <w:t xml:space="preserve">       </w:t>
      </w:r>
      <w:r w:rsidR="0070134E" w:rsidRPr="00B71FF8">
        <w:rPr>
          <w:rFonts w:asciiTheme="majorBidi" w:hAnsiTheme="majorBidi" w:cstheme="majorBidi"/>
          <w:szCs w:val="24"/>
        </w:rPr>
        <w:t>Lead study group activities on cloud computing</w:t>
      </w:r>
      <w:bookmarkEnd w:id="23"/>
      <w:r w:rsidR="0070134E" w:rsidRPr="00B71FF8">
        <w:rPr>
          <w:rFonts w:asciiTheme="majorBidi" w:hAnsiTheme="majorBidi" w:cstheme="majorBidi"/>
          <w:szCs w:val="24"/>
        </w:rPr>
        <w:t xml:space="preserve"> </w:t>
      </w:r>
    </w:p>
    <w:p w14:paraId="3E45B3F3" w14:textId="78A4D7C7" w:rsidR="00EB68CC" w:rsidRPr="00B71FF8" w:rsidRDefault="0070134E" w:rsidP="0070134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Cloud Computing are being carried out by Q17/13, Q18/13 and Q19/13 belonging to WP2/1</w:t>
      </w:r>
      <w:r w:rsidR="002D7744" w:rsidRPr="00B71FF8">
        <w:rPr>
          <w:rFonts w:asciiTheme="majorBidi" w:hAnsiTheme="majorBidi" w:cstheme="majorBidi"/>
        </w:rPr>
        <w:t>3.</w:t>
      </w:r>
    </w:p>
    <w:p w14:paraId="66841718" w14:textId="186C88D6" w:rsidR="00EB68CC" w:rsidRPr="00B71FF8" w:rsidRDefault="00EF4B08" w:rsidP="00EF4B08">
      <w:pPr>
        <w:pStyle w:val="Heading2"/>
        <w:numPr>
          <w:ilvl w:val="1"/>
          <w:numId w:val="22"/>
        </w:numPr>
        <w:rPr>
          <w:rFonts w:asciiTheme="majorBidi" w:hAnsiTheme="majorBidi" w:cstheme="majorBidi"/>
          <w:i/>
          <w:szCs w:val="24"/>
        </w:rPr>
      </w:pPr>
      <w:bookmarkStart w:id="24" w:name="_Toc51163179"/>
      <w:bookmarkStart w:id="25" w:name="_Toc51078862"/>
      <w:r>
        <w:rPr>
          <w:rFonts w:asciiTheme="majorBidi" w:hAnsiTheme="majorBidi" w:cstheme="majorBidi"/>
          <w:i/>
          <w:szCs w:val="24"/>
        </w:rPr>
        <w:t xml:space="preserve">    </w:t>
      </w:r>
      <w:r w:rsidR="00EB68CC" w:rsidRPr="00B71FF8">
        <w:rPr>
          <w:rFonts w:asciiTheme="majorBidi" w:hAnsiTheme="majorBidi" w:cstheme="majorBidi"/>
          <w:i/>
          <w:szCs w:val="24"/>
        </w:rPr>
        <w:t>SG13 related studies</w:t>
      </w:r>
      <w:bookmarkEnd w:id="24"/>
      <w:bookmarkEnd w:id="25"/>
    </w:p>
    <w:p w14:paraId="68760D68" w14:textId="72E87E37" w:rsidR="00EB68CC" w:rsidRPr="00B71FF8" w:rsidRDefault="00EB68CC" w:rsidP="00EB68CC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SG13 has continued its active role in cloud computing standardization by approving</w:t>
      </w:r>
      <w:r w:rsidR="00252C3F">
        <w:rPr>
          <w:rFonts w:asciiTheme="majorBidi" w:hAnsiTheme="majorBidi" w:cstheme="majorBidi"/>
        </w:rPr>
        <w:t>/consenting</w:t>
      </w:r>
      <w:r w:rsidRPr="00B71FF8">
        <w:rPr>
          <w:rFonts w:asciiTheme="majorBidi" w:hAnsiTheme="majorBidi" w:cstheme="majorBidi"/>
        </w:rPr>
        <w:t xml:space="preserve"> the</w:t>
      </w:r>
      <w:r w:rsidR="00FB3CCA" w:rsidRPr="00B71FF8">
        <w:rPr>
          <w:rFonts w:asciiTheme="majorBidi" w:hAnsiTheme="majorBidi" w:cstheme="majorBidi"/>
        </w:rPr>
        <w:t xml:space="preserve"> following new standards since the last TSAG meeting</w:t>
      </w:r>
      <w:r w:rsidRPr="00B71FF8">
        <w:rPr>
          <w:rFonts w:asciiTheme="majorBidi" w:hAnsiTheme="majorBidi" w:cstheme="majorBidi"/>
        </w:rPr>
        <w:t>:</w:t>
      </w:r>
    </w:p>
    <w:p w14:paraId="164545CF" w14:textId="1C0DD21C" w:rsidR="00FE1524" w:rsidRPr="00B71FF8" w:rsidRDefault="00D34107" w:rsidP="00D3410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Y.3531</w:t>
      </w:r>
      <w:r w:rsidR="00FE1524" w:rsidRPr="00B71FF8">
        <w:rPr>
          <w:rFonts w:asciiTheme="majorBidi" w:hAnsiTheme="majorBidi" w:cstheme="majorBidi"/>
          <w:szCs w:val="24"/>
        </w:rPr>
        <w:t xml:space="preserve">: </w:t>
      </w:r>
      <w:r w:rsidRPr="00D34107">
        <w:rPr>
          <w:rFonts w:asciiTheme="majorBidi" w:hAnsiTheme="majorBidi" w:cstheme="majorBidi"/>
          <w:szCs w:val="24"/>
        </w:rPr>
        <w:t>Cloud computing- functional requirements for machine learning as a service</w:t>
      </w:r>
    </w:p>
    <w:p w14:paraId="040915AC" w14:textId="7C7CEB47" w:rsidR="00EB68CC" w:rsidRPr="00B71FF8" w:rsidRDefault="00EB68CC" w:rsidP="00D3410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Y.3</w:t>
      </w:r>
      <w:r w:rsidR="00D34107">
        <w:rPr>
          <w:rFonts w:asciiTheme="majorBidi" w:hAnsiTheme="majorBidi" w:cstheme="majorBidi"/>
          <w:szCs w:val="24"/>
        </w:rPr>
        <w:t>530</w:t>
      </w:r>
      <w:r w:rsidRPr="00B71FF8">
        <w:rPr>
          <w:rFonts w:asciiTheme="majorBidi" w:hAnsiTheme="majorBidi" w:cstheme="majorBidi"/>
          <w:szCs w:val="24"/>
        </w:rPr>
        <w:t xml:space="preserve">: </w:t>
      </w:r>
      <w:r w:rsidR="00D34107" w:rsidRPr="00D34107">
        <w:rPr>
          <w:rFonts w:asciiTheme="majorBidi" w:hAnsiTheme="majorBidi" w:cstheme="majorBidi"/>
          <w:szCs w:val="24"/>
        </w:rPr>
        <w:t>Cloud computing - functional requirements for blockchain as a service</w:t>
      </w:r>
    </w:p>
    <w:p w14:paraId="1091D474" w14:textId="1BB54DA1" w:rsidR="00D868F9" w:rsidRPr="00B71FF8" w:rsidRDefault="00D868F9" w:rsidP="00D3410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>Y</w:t>
      </w:r>
      <w:r w:rsidR="00C210EC" w:rsidRPr="00B71FF8">
        <w:rPr>
          <w:rFonts w:asciiTheme="majorBidi" w:hAnsiTheme="majorBidi" w:cstheme="majorBidi"/>
          <w:szCs w:val="24"/>
        </w:rPr>
        <w:t>.</w:t>
      </w:r>
      <w:r w:rsidR="00D34107">
        <w:rPr>
          <w:rFonts w:asciiTheme="majorBidi" w:hAnsiTheme="majorBidi" w:cstheme="majorBidi"/>
          <w:szCs w:val="24"/>
        </w:rPr>
        <w:t>3525</w:t>
      </w:r>
      <w:r w:rsidRPr="00B71FF8">
        <w:rPr>
          <w:rFonts w:asciiTheme="majorBidi" w:hAnsiTheme="majorBidi" w:cstheme="majorBidi"/>
          <w:szCs w:val="24"/>
        </w:rPr>
        <w:t xml:space="preserve">: </w:t>
      </w:r>
      <w:r w:rsidR="00D34107" w:rsidRPr="00D34107">
        <w:rPr>
          <w:rFonts w:asciiTheme="majorBidi" w:hAnsiTheme="majorBidi" w:cstheme="majorBidi"/>
          <w:szCs w:val="24"/>
        </w:rPr>
        <w:t>Cloud computing – Requirements for cloud service development and operation management</w:t>
      </w:r>
    </w:p>
    <w:p w14:paraId="7A6DBB4D" w14:textId="11523F38" w:rsidR="00226DC0" w:rsidRPr="00B71FF8" w:rsidRDefault="00F32133" w:rsidP="0070134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After approval of </w:t>
      </w:r>
      <w:hyperlink r:id="rId14" w:history="1">
        <w:r w:rsidRPr="00F32133">
          <w:rPr>
            <w:rStyle w:val="Hyperlink"/>
            <w:rFonts w:cstheme="majorBidi"/>
          </w:rPr>
          <w:t>Supplement 49</w:t>
        </w:r>
      </w:hyperlink>
      <w:r>
        <w:rPr>
          <w:rFonts w:asciiTheme="majorBidi" w:hAnsiTheme="majorBidi" w:cstheme="majorBidi"/>
        </w:rPr>
        <w:t xml:space="preserve"> to Y.3500-series in 2018 with</w:t>
      </w:r>
      <w:r w:rsidR="0093409E" w:rsidRPr="00B71FF8">
        <w:rPr>
          <w:rFonts w:asciiTheme="majorBidi" w:hAnsiTheme="majorBidi" w:cstheme="majorBidi"/>
        </w:rPr>
        <w:t xml:space="preserve"> </w:t>
      </w:r>
      <w:r w:rsidR="0093409E" w:rsidRPr="00CC1424">
        <w:rPr>
          <w:rFonts w:asciiTheme="majorBidi" w:hAnsiTheme="majorBidi" w:cstheme="majorBidi"/>
          <w:i/>
          <w:iCs/>
        </w:rPr>
        <w:t xml:space="preserve">the </w:t>
      </w:r>
      <w:r w:rsidR="0011251C" w:rsidRPr="00CC1424">
        <w:rPr>
          <w:rFonts w:asciiTheme="majorBidi" w:hAnsiTheme="majorBidi" w:cstheme="majorBidi"/>
          <w:i/>
          <w:iCs/>
        </w:rPr>
        <w:t>Cloud Computing Standard Roadmap</w:t>
      </w:r>
      <w:r w:rsidR="0011251C" w:rsidRPr="00B71F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further updates to it were kept </w:t>
      </w:r>
      <w:r w:rsidR="00FE129E">
        <w:rPr>
          <w:rFonts w:asciiTheme="majorBidi" w:hAnsiTheme="majorBidi" w:cstheme="majorBidi"/>
        </w:rPr>
        <w:t xml:space="preserve">on the Q17/13 workplan </w:t>
      </w:r>
      <w:r>
        <w:rPr>
          <w:rFonts w:asciiTheme="majorBidi" w:hAnsiTheme="majorBidi" w:cstheme="majorBidi"/>
        </w:rPr>
        <w:t xml:space="preserve">in the living document, </w:t>
      </w:r>
      <w:r w:rsidR="0093409E" w:rsidRPr="00B71FF8">
        <w:rPr>
          <w:rFonts w:asciiTheme="majorBidi" w:hAnsiTheme="majorBidi" w:cstheme="majorBidi"/>
        </w:rPr>
        <w:t xml:space="preserve"> </w:t>
      </w:r>
      <w:hyperlink r:id="rId15" w:history="1">
        <w:r w:rsidR="0093409E" w:rsidRPr="00CC1424">
          <w:rPr>
            <w:rStyle w:val="Hyperlink"/>
            <w:rFonts w:cstheme="majorBidi"/>
          </w:rPr>
          <w:t>TD</w:t>
        </w:r>
        <w:r w:rsidR="00D71990" w:rsidRPr="00CC1424">
          <w:rPr>
            <w:rStyle w:val="Hyperlink"/>
            <w:rFonts w:cstheme="majorBidi"/>
          </w:rPr>
          <w:t>397</w:t>
        </w:r>
        <w:r w:rsidR="0093409E" w:rsidRPr="00CC1424">
          <w:rPr>
            <w:rStyle w:val="Hyperlink"/>
            <w:rFonts w:cstheme="majorBidi"/>
          </w:rPr>
          <w:t>/WP2</w:t>
        </w:r>
      </w:hyperlink>
      <w:r w:rsidR="0093409E" w:rsidRPr="00CC1424">
        <w:rPr>
          <w:rFonts w:asciiTheme="majorBidi" w:hAnsiTheme="majorBidi" w:cstheme="majorBidi"/>
        </w:rPr>
        <w:t>.</w:t>
      </w:r>
      <w:r w:rsidR="00955525">
        <w:rPr>
          <w:rFonts w:asciiTheme="majorBidi" w:hAnsiTheme="majorBidi" w:cstheme="majorBidi"/>
        </w:rPr>
        <w:t xml:space="preserve"> Roadmap </w:t>
      </w:r>
      <w:r w:rsidR="00955525" w:rsidRPr="00B71FF8">
        <w:rPr>
          <w:rFonts w:asciiTheme="majorBidi" w:hAnsiTheme="majorBidi" w:cstheme="majorBidi"/>
          <w:lang w:eastAsia="en-US"/>
        </w:rPr>
        <w:t>represents a snapshot who is doing what in this area in the standardization world.</w:t>
      </w:r>
    </w:p>
    <w:p w14:paraId="5B838040" w14:textId="770B7414" w:rsidR="00226DC0" w:rsidRPr="00B71FF8" w:rsidRDefault="00226DC0" w:rsidP="0070134E">
      <w:pPr>
        <w:rPr>
          <w:rFonts w:asciiTheme="majorBidi" w:hAnsiTheme="majorBidi" w:cstheme="majorBidi"/>
          <w:color w:val="000000" w:themeColor="text1"/>
        </w:rPr>
      </w:pPr>
      <w:r w:rsidRPr="00B71FF8">
        <w:rPr>
          <w:rStyle w:val="Hyperlink"/>
          <w:rFonts w:cstheme="majorBidi"/>
          <w:color w:val="000000" w:themeColor="text1"/>
          <w:u w:val="none"/>
        </w:rPr>
        <w:t xml:space="preserve">Liaison relations concerning cloud computing include beside ITU-T </w:t>
      </w:r>
      <w:r w:rsidR="0061600F" w:rsidRPr="00B71FF8">
        <w:rPr>
          <w:rStyle w:val="Hyperlink"/>
          <w:rFonts w:cstheme="majorBidi"/>
          <w:color w:val="000000" w:themeColor="text1"/>
          <w:u w:val="none"/>
        </w:rPr>
        <w:t>SG’s organizations</w:t>
      </w:r>
      <w:r w:rsidRPr="00B71FF8">
        <w:rPr>
          <w:rStyle w:val="Hyperlink"/>
          <w:rFonts w:cstheme="majorBidi"/>
          <w:color w:val="000000" w:themeColor="text1"/>
          <w:u w:val="none"/>
        </w:rPr>
        <w:t xml:space="preserve"> outside ITU as ATIS, BBF, DMFF, IEEE, ISO/IEC, MEF, TMF.</w:t>
      </w:r>
    </w:p>
    <w:p w14:paraId="262CD2E1" w14:textId="37F473D7" w:rsidR="003F4C0E" w:rsidRDefault="00605030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eastAsiaTheme="minorEastAsia" w:hAnsiTheme="majorBidi" w:cstheme="majorBidi"/>
          <w:b w:val="0"/>
          <w:szCs w:val="24"/>
          <w:lang w:eastAsia="ja-JP"/>
        </w:rPr>
      </w:pPr>
      <w:bookmarkStart w:id="26" w:name="_Toc19786889"/>
      <w:bookmarkStart w:id="27" w:name="_Toc31281662"/>
      <w:bookmarkStart w:id="28" w:name="_Toc51078863"/>
      <w:bookmarkStart w:id="29" w:name="_Toc51163180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Currently progressing work items include studies on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BigData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(Y.BD-arch,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Y.bDDN-FunArch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-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req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-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MCMec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-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MLMec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Y.bdi-reqts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Y.sup.bdsr2), on Cloud Computing (</w:t>
      </w:r>
      <w:proofErr w:type="spellStart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Y.ecloud-reqts</w:t>
      </w:r>
      <w:proofErr w:type="spellEnd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Y.CCDCFA, </w:t>
      </w:r>
      <w:proofErr w:type="spellStart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Y.ccdm-reqts</w:t>
      </w:r>
      <w:proofErr w:type="spellEnd"/>
      <w:r w:rsidR="00D97163" w:rsidRP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,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Y.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scb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-arch,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Y.cccm-reqts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Y.ccrm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Y.mc-</w:t>
      </w:r>
      <w:proofErr w:type="spellStart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reqts</w:t>
      </w:r>
      <w:proofErr w:type="spellEnd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, </w:t>
      </w:r>
      <w:proofErr w:type="spellStart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Y.ccfrcm</w:t>
      </w:r>
      <w:proofErr w:type="spellEnd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,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</w:t>
      </w:r>
      <w:proofErr w:type="spellStart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Y.ccgmfdc</w:t>
      </w:r>
      <w:proofErr w:type="spellEnd"/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>, Y.e</w:t>
      </w:r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2efapm, </w:t>
      </w:r>
      <w:proofErr w:type="spellStart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Y.ccvnf</w:t>
      </w:r>
      <w:proofErr w:type="spellEnd"/>
      <w:r w:rsidR="00D97163">
        <w:rPr>
          <w:rFonts w:asciiTheme="majorBidi" w:eastAsiaTheme="minorEastAsia" w:hAnsiTheme="majorBidi" w:cstheme="majorBidi"/>
          <w:b w:val="0"/>
          <w:szCs w:val="24"/>
          <w:lang w:eastAsia="ja-JP"/>
        </w:rPr>
        <w:t>-dm</w:t>
      </w:r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). For details see SG13 </w:t>
      </w:r>
      <w:hyperlink r:id="rId16" w:history="1">
        <w:r w:rsidRPr="00B71FF8">
          <w:rPr>
            <w:rStyle w:val="Hyperlink"/>
            <w:rFonts w:eastAsiaTheme="minorEastAsia" w:cstheme="majorBidi"/>
            <w:b w:val="0"/>
            <w:szCs w:val="24"/>
            <w:lang w:eastAsia="ja-JP"/>
          </w:rPr>
          <w:t>work program</w:t>
        </w:r>
      </w:hyperlink>
      <w:r w:rsidRPr="00B71FF8">
        <w:rPr>
          <w:rFonts w:asciiTheme="majorBidi" w:eastAsiaTheme="minorEastAsia" w:hAnsiTheme="majorBidi" w:cstheme="majorBidi"/>
          <w:b w:val="0"/>
          <w:szCs w:val="24"/>
          <w:lang w:eastAsia="ja-JP"/>
        </w:rPr>
        <w:t xml:space="preserve"> which can be found at SG13 homepage.</w:t>
      </w:r>
      <w:bookmarkEnd w:id="26"/>
      <w:bookmarkEnd w:id="27"/>
      <w:bookmarkEnd w:id="28"/>
      <w:bookmarkEnd w:id="29"/>
    </w:p>
    <w:p w14:paraId="380CDFEA" w14:textId="089FF093" w:rsidR="00104D9E" w:rsidRPr="00CC1424" w:rsidRDefault="00104D9E" w:rsidP="00CC1424">
      <w:pPr>
        <w:rPr>
          <w:b/>
        </w:rPr>
      </w:pPr>
      <w:r>
        <w:t xml:space="preserve">March 2020 SG13 meeting revised the Terms of Reference of the SG13RG-AFR with the inclusion into the priority areas the </w:t>
      </w:r>
      <w:r w:rsidRPr="00CC1424">
        <w:t>Future Computing topic.</w:t>
      </w:r>
    </w:p>
    <w:p w14:paraId="41DEE18A" w14:textId="24A92C87" w:rsidR="000D0AB9" w:rsidRPr="00B71FF8" w:rsidRDefault="009C056A" w:rsidP="00605030">
      <w:pPr>
        <w:pStyle w:val="Heading2"/>
        <w:tabs>
          <w:tab w:val="clear" w:pos="794"/>
          <w:tab w:val="left" w:pos="0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30" w:name="_Toc51078864"/>
      <w:bookmarkStart w:id="31" w:name="_Toc51163181"/>
      <w:r w:rsidRPr="00B71FF8">
        <w:rPr>
          <w:rFonts w:asciiTheme="majorBidi" w:hAnsiTheme="majorBidi" w:cstheme="majorBidi"/>
          <w:i/>
          <w:szCs w:val="24"/>
        </w:rPr>
        <w:t>4.2 Cloud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</w:t>
      </w:r>
      <w:r w:rsidR="004F31CF" w:rsidRPr="00B71FF8">
        <w:rPr>
          <w:rFonts w:asciiTheme="majorBidi" w:hAnsiTheme="majorBidi" w:cstheme="majorBidi"/>
          <w:i/>
          <w:szCs w:val="24"/>
        </w:rPr>
        <w:t>Computing</w:t>
      </w:r>
      <w:r w:rsidR="000D0AB9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30"/>
      <w:bookmarkEnd w:id="31"/>
    </w:p>
    <w:p w14:paraId="07034A11" w14:textId="54F617D5" w:rsidR="00A13FFA" w:rsidRPr="00D97163" w:rsidRDefault="00D97163" w:rsidP="00E578B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Cloud Computing activities of other ITU-T Study Groups it is referred to the corresponding Work Program of those Study Groups.</w:t>
      </w:r>
      <w:r w:rsidRPr="00B71FF8">
        <w:rPr>
          <w:rFonts w:asciiTheme="majorBidi" w:hAnsiTheme="majorBidi" w:cstheme="majorBidi"/>
        </w:rPr>
        <w:t xml:space="preserve"> </w:t>
      </w:r>
    </w:p>
    <w:p w14:paraId="5ED8F513" w14:textId="192EADBA" w:rsidR="0070134E" w:rsidRPr="00B71FF8" w:rsidRDefault="0061600F" w:rsidP="00F27483">
      <w:pPr>
        <w:pStyle w:val="Heading1"/>
        <w:numPr>
          <w:ilvl w:val="0"/>
          <w:numId w:val="22"/>
        </w:numPr>
        <w:tabs>
          <w:tab w:val="clear" w:pos="794"/>
          <w:tab w:val="left" w:pos="426"/>
        </w:tabs>
        <w:ind w:left="284" w:hanging="284"/>
        <w:rPr>
          <w:rFonts w:asciiTheme="majorBidi" w:hAnsiTheme="majorBidi" w:cstheme="majorBidi"/>
          <w:szCs w:val="24"/>
        </w:rPr>
      </w:pPr>
      <w:r w:rsidRPr="00B71FF8">
        <w:rPr>
          <w:rFonts w:asciiTheme="majorBidi" w:hAnsiTheme="majorBidi" w:cstheme="majorBidi"/>
          <w:szCs w:val="24"/>
        </w:rPr>
        <w:t xml:space="preserve">         </w:t>
      </w:r>
      <w:bookmarkStart w:id="32" w:name="_Toc51163182"/>
      <w:r w:rsidR="0070134E" w:rsidRPr="00B71FF8">
        <w:rPr>
          <w:rFonts w:asciiTheme="majorBidi" w:hAnsiTheme="majorBidi" w:cstheme="majorBidi"/>
          <w:szCs w:val="24"/>
        </w:rPr>
        <w:t>Lead study group activities on trusted network infrastructures</w:t>
      </w:r>
      <w:bookmarkEnd w:id="32"/>
    </w:p>
    <w:p w14:paraId="79BB003F" w14:textId="52318DC8" w:rsidR="003A339F" w:rsidRPr="00B71FF8" w:rsidRDefault="0070134E" w:rsidP="0061600F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The studies on trusted network infrastructures are being carried out by Q16/13 belonging to WP3</w:t>
      </w:r>
      <w:r w:rsidR="0011251C" w:rsidRPr="00B71FF8">
        <w:rPr>
          <w:rFonts w:asciiTheme="majorBidi" w:hAnsiTheme="majorBidi" w:cstheme="majorBidi"/>
        </w:rPr>
        <w:t>/13.</w:t>
      </w:r>
      <w:r w:rsidR="0061600F" w:rsidRPr="00B71FF8">
        <w:rPr>
          <w:rFonts w:asciiTheme="majorBidi" w:hAnsiTheme="majorBidi" w:cstheme="majorBidi"/>
        </w:rPr>
        <w:br/>
      </w:r>
    </w:p>
    <w:p w14:paraId="228F4C6D" w14:textId="5942B2CD" w:rsidR="00452C37" w:rsidRPr="00B71FF8" w:rsidRDefault="00F9260E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33" w:name="_Toc51078866"/>
      <w:bookmarkStart w:id="34" w:name="_Toc51163183"/>
      <w:r w:rsidRPr="00B71FF8">
        <w:rPr>
          <w:rFonts w:asciiTheme="majorBidi" w:hAnsiTheme="majorBidi" w:cstheme="majorBidi"/>
          <w:i/>
          <w:szCs w:val="24"/>
        </w:rPr>
        <w:lastRenderedPageBreak/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.1 </w:t>
      </w:r>
      <w:r w:rsidR="0061600F" w:rsidRPr="00B71FF8">
        <w:rPr>
          <w:rFonts w:asciiTheme="majorBidi" w:hAnsiTheme="majorBidi" w:cstheme="majorBidi"/>
          <w:i/>
          <w:szCs w:val="24"/>
        </w:rPr>
        <w:tab/>
        <w:t>SG13</w:t>
      </w:r>
      <w:r w:rsidR="00452C37" w:rsidRPr="00B71FF8">
        <w:rPr>
          <w:rFonts w:asciiTheme="majorBidi" w:hAnsiTheme="majorBidi" w:cstheme="majorBidi"/>
          <w:i/>
          <w:szCs w:val="24"/>
        </w:rPr>
        <w:t xml:space="preserve"> related studies</w:t>
      </w:r>
      <w:bookmarkEnd w:id="33"/>
      <w:bookmarkEnd w:id="34"/>
    </w:p>
    <w:p w14:paraId="23589733" w14:textId="77777777" w:rsidR="00213629" w:rsidRPr="00213629" w:rsidRDefault="00452C37" w:rsidP="00213629">
      <w:pPr>
        <w:rPr>
          <w:rFonts w:asciiTheme="majorBidi" w:hAnsiTheme="majorBidi" w:cstheme="majorBidi"/>
          <w:lang w:val="en-US"/>
        </w:rPr>
      </w:pPr>
      <w:r w:rsidRPr="00B71FF8">
        <w:rPr>
          <w:rFonts w:asciiTheme="majorBidi" w:hAnsiTheme="majorBidi" w:cstheme="majorBidi"/>
        </w:rPr>
        <w:t xml:space="preserve">SG13 has continued its active role in trusted network </w:t>
      </w:r>
      <w:r w:rsidR="00C96E5B" w:rsidRPr="00B71FF8">
        <w:rPr>
          <w:rFonts w:asciiTheme="majorBidi" w:hAnsiTheme="majorBidi" w:cstheme="majorBidi"/>
        </w:rPr>
        <w:t>infrastructures</w:t>
      </w:r>
      <w:r w:rsidRPr="00B71FF8">
        <w:rPr>
          <w:rFonts w:asciiTheme="majorBidi" w:hAnsiTheme="majorBidi" w:cstheme="majorBidi"/>
        </w:rPr>
        <w:t xml:space="preserve"> </w:t>
      </w:r>
      <w:r w:rsidR="00A53934">
        <w:rPr>
          <w:rFonts w:asciiTheme="majorBidi" w:hAnsiTheme="majorBidi" w:cstheme="majorBidi"/>
        </w:rPr>
        <w:t xml:space="preserve">standardization by </w:t>
      </w:r>
      <w:r w:rsidR="00213629">
        <w:rPr>
          <w:rFonts w:asciiTheme="majorBidi" w:hAnsiTheme="majorBidi" w:cstheme="majorBidi"/>
        </w:rPr>
        <w:t xml:space="preserve">establishing in March 2020 a project with the </w:t>
      </w:r>
      <w:r w:rsidR="00213629" w:rsidRPr="00213629">
        <w:rPr>
          <w:rFonts w:asciiTheme="majorBidi" w:hAnsiTheme="majorBidi" w:cstheme="majorBidi"/>
        </w:rPr>
        <w:t xml:space="preserve">roadmap on </w:t>
      </w:r>
      <w:r w:rsidR="00213629" w:rsidRPr="00213629">
        <w:rPr>
          <w:rFonts w:asciiTheme="majorBidi" w:hAnsiTheme="majorBidi" w:cstheme="majorBidi"/>
          <w:b/>
          <w:bCs/>
        </w:rPr>
        <w:t>trustworthy networking</w:t>
      </w:r>
      <w:r w:rsidR="00213629" w:rsidRPr="00213629">
        <w:rPr>
          <w:rFonts w:asciiTheme="majorBidi" w:hAnsiTheme="majorBidi" w:cstheme="majorBidi"/>
        </w:rPr>
        <w:t xml:space="preserve"> and services including quantum enhanced networks</w:t>
      </w:r>
      <w:r w:rsidR="00213629">
        <w:rPr>
          <w:rFonts w:asciiTheme="majorBidi" w:hAnsiTheme="majorBidi" w:cstheme="majorBidi"/>
        </w:rPr>
        <w:t xml:space="preserve"> (</w:t>
      </w:r>
      <w:hyperlink r:id="rId17" w:history="1">
        <w:r w:rsidR="00213629" w:rsidRPr="00213629">
          <w:rPr>
            <w:rStyle w:val="Hyperlink"/>
            <w:rFonts w:cstheme="majorBidi"/>
          </w:rPr>
          <w:t>TD486/WP3</w:t>
        </w:r>
      </w:hyperlink>
      <w:r w:rsidR="00213629">
        <w:rPr>
          <w:rFonts w:asciiTheme="majorBidi" w:hAnsiTheme="majorBidi" w:cstheme="majorBidi"/>
        </w:rPr>
        <w:t xml:space="preserve">). This roadmap </w:t>
      </w:r>
      <w:r w:rsidR="00213629" w:rsidRPr="00213629">
        <w:rPr>
          <w:rFonts w:asciiTheme="majorBidi" w:hAnsiTheme="majorBidi" w:cstheme="majorBidi"/>
          <w:lang w:val="en-US"/>
        </w:rPr>
        <w:t>provides the standardization roadmap on trustworthy networking and services including quantum enhanced networks. It breaks out as:</w:t>
      </w:r>
    </w:p>
    <w:p w14:paraId="18AD50AD" w14:textId="77777777" w:rsidR="00213629" w:rsidRPr="00213629" w:rsidRDefault="00213629" w:rsidP="00213629">
      <w:pPr>
        <w:numPr>
          <w:ilvl w:val="0"/>
          <w:numId w:val="39"/>
        </w:numPr>
        <w:rPr>
          <w:rFonts w:asciiTheme="majorBidi" w:hAnsiTheme="majorBidi" w:cstheme="majorBidi"/>
          <w:lang w:val="en-US"/>
        </w:rPr>
      </w:pPr>
      <w:r w:rsidRPr="00213629">
        <w:rPr>
          <w:rFonts w:asciiTheme="majorBidi" w:hAnsiTheme="majorBidi" w:cstheme="majorBidi"/>
          <w:lang w:val="en-US"/>
        </w:rPr>
        <w:t>landscape and related technical areas of trust technologies from an ITU-T perspective and</w:t>
      </w:r>
    </w:p>
    <w:p w14:paraId="4BFCCBD2" w14:textId="77777777" w:rsidR="00213629" w:rsidRPr="00213629" w:rsidRDefault="00213629" w:rsidP="00213629">
      <w:pPr>
        <w:numPr>
          <w:ilvl w:val="0"/>
          <w:numId w:val="39"/>
        </w:numPr>
        <w:rPr>
          <w:rFonts w:asciiTheme="majorBidi" w:hAnsiTheme="majorBidi" w:cstheme="majorBidi"/>
          <w:lang w:val="en-US"/>
        </w:rPr>
      </w:pPr>
      <w:r w:rsidRPr="00213629">
        <w:rPr>
          <w:rFonts w:asciiTheme="majorBidi" w:hAnsiTheme="majorBidi" w:cstheme="majorBidi"/>
          <w:lang w:val="en-US"/>
        </w:rPr>
        <w:t>collection of related standards and publications on trust technologies in standards development organizations.</w:t>
      </w:r>
    </w:p>
    <w:p w14:paraId="23A3DB73" w14:textId="2C91EC9E" w:rsidR="00A53934" w:rsidRDefault="00213629" w:rsidP="00A5393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addition, SG13 has </w:t>
      </w:r>
      <w:r w:rsidR="00A53934">
        <w:rPr>
          <w:rFonts w:asciiTheme="majorBidi" w:hAnsiTheme="majorBidi" w:cstheme="majorBidi"/>
        </w:rPr>
        <w:t>consent</w:t>
      </w:r>
      <w:r>
        <w:rPr>
          <w:rFonts w:asciiTheme="majorBidi" w:hAnsiTheme="majorBidi" w:cstheme="majorBidi"/>
        </w:rPr>
        <w:t>ed</w:t>
      </w:r>
      <w:r w:rsidR="00A53934">
        <w:rPr>
          <w:rFonts w:asciiTheme="majorBidi" w:hAnsiTheme="majorBidi" w:cstheme="majorBidi"/>
        </w:rPr>
        <w:t xml:space="preserve"> the following new standard</w:t>
      </w:r>
      <w:r w:rsidR="00A53934" w:rsidRPr="00B71FF8">
        <w:rPr>
          <w:rFonts w:asciiTheme="majorBidi" w:hAnsiTheme="majorBidi" w:cstheme="majorBidi"/>
        </w:rPr>
        <w:t xml:space="preserve"> since the last TSAG meeting:</w:t>
      </w:r>
    </w:p>
    <w:p w14:paraId="7C1842B6" w14:textId="3D3768E3" w:rsidR="00A53934" w:rsidRDefault="00A53934" w:rsidP="00A53934">
      <w:pPr>
        <w:pStyle w:val="ListParagraph"/>
        <w:numPr>
          <w:ilvl w:val="0"/>
          <w:numId w:val="3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Y.3055: “</w:t>
      </w:r>
      <w:r w:rsidRPr="00A53934">
        <w:rPr>
          <w:rFonts w:asciiTheme="majorBidi" w:hAnsiTheme="majorBidi" w:cstheme="majorBidi"/>
        </w:rPr>
        <w:t>Framework for Trust based Personal Data Management</w:t>
      </w:r>
      <w:r>
        <w:rPr>
          <w:rFonts w:asciiTheme="majorBidi" w:hAnsiTheme="majorBidi" w:cstheme="majorBidi"/>
        </w:rPr>
        <w:t>”</w:t>
      </w:r>
    </w:p>
    <w:p w14:paraId="6BC757E7" w14:textId="758D99BB" w:rsidR="00A53934" w:rsidRDefault="00A53934" w:rsidP="00A53934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>Since summer 2018 SG13 start working on quantum key distribution network</w:t>
      </w:r>
      <w:r>
        <w:rPr>
          <w:rFonts w:asciiTheme="majorBidi" w:hAnsiTheme="majorBidi" w:cstheme="majorBidi"/>
        </w:rPr>
        <w:t xml:space="preserve">. Since the last TSAG meeting the following new standards have been </w:t>
      </w:r>
      <w:r w:rsidR="003605A3">
        <w:rPr>
          <w:rFonts w:asciiTheme="majorBidi" w:hAnsiTheme="majorBidi" w:cstheme="majorBidi"/>
        </w:rPr>
        <w:t>approved/</w:t>
      </w:r>
      <w:r>
        <w:rPr>
          <w:rFonts w:asciiTheme="majorBidi" w:hAnsiTheme="majorBidi" w:cstheme="majorBidi"/>
        </w:rPr>
        <w:t xml:space="preserve">consented: Y.3801 </w:t>
      </w:r>
      <w:r w:rsidR="003605A3">
        <w:rPr>
          <w:rFonts w:asciiTheme="majorBidi" w:hAnsiTheme="majorBidi" w:cstheme="majorBidi"/>
        </w:rPr>
        <w:t>(</w:t>
      </w:r>
      <w:r w:rsidR="003605A3" w:rsidRPr="003605A3">
        <w:rPr>
          <w:rFonts w:asciiTheme="majorBidi" w:hAnsiTheme="majorBidi" w:cstheme="majorBidi"/>
        </w:rPr>
        <w:t>Functional requirements for quantum key distribution networks</w:t>
      </w:r>
      <w:r w:rsidR="003605A3">
        <w:rPr>
          <w:rFonts w:asciiTheme="majorBidi" w:hAnsiTheme="majorBidi" w:cstheme="majorBidi"/>
        </w:rPr>
        <w:t xml:space="preserve">), Y.3802 </w:t>
      </w:r>
      <w:r>
        <w:rPr>
          <w:rFonts w:asciiTheme="majorBidi" w:hAnsiTheme="majorBidi" w:cstheme="majorBidi"/>
        </w:rPr>
        <w:t>(</w:t>
      </w:r>
      <w:r w:rsidRPr="00A53934">
        <w:rPr>
          <w:rFonts w:asciiTheme="majorBidi" w:hAnsiTheme="majorBidi" w:cstheme="majorBidi"/>
        </w:rPr>
        <w:t>Quantum key distribution networks - Functional architecture</w:t>
      </w:r>
      <w:r>
        <w:rPr>
          <w:rFonts w:asciiTheme="majorBidi" w:hAnsiTheme="majorBidi" w:cstheme="majorBidi"/>
        </w:rPr>
        <w:t>), Y.3803 (</w:t>
      </w:r>
      <w:r w:rsidRPr="00A53934">
        <w:rPr>
          <w:rFonts w:asciiTheme="majorBidi" w:hAnsiTheme="majorBidi" w:cstheme="majorBidi"/>
        </w:rPr>
        <w:t>Quantum key distribution networks - Key management</w:t>
      </w:r>
      <w:r>
        <w:rPr>
          <w:rFonts w:asciiTheme="majorBidi" w:hAnsiTheme="majorBidi" w:cstheme="majorBidi"/>
        </w:rPr>
        <w:t>), Y.3804 (</w:t>
      </w:r>
      <w:r w:rsidRPr="00A53934">
        <w:rPr>
          <w:rFonts w:asciiTheme="majorBidi" w:hAnsiTheme="majorBidi" w:cstheme="majorBidi"/>
        </w:rPr>
        <w:t>Quantum key distribution networks - Control and Management</w:t>
      </w:r>
      <w:r>
        <w:rPr>
          <w:rFonts w:asciiTheme="majorBidi" w:hAnsiTheme="majorBidi" w:cstheme="majorBidi"/>
        </w:rPr>
        <w:t>).</w:t>
      </w:r>
    </w:p>
    <w:p w14:paraId="3945FDF8" w14:textId="63435B69" w:rsidR="003B03EB" w:rsidRDefault="00411593" w:rsidP="00241A2E">
      <w:pPr>
        <w:rPr>
          <w:rFonts w:asciiTheme="majorBidi" w:hAnsiTheme="majorBidi" w:cstheme="majorBidi"/>
        </w:rPr>
      </w:pPr>
      <w:r w:rsidRPr="00B71FF8">
        <w:rPr>
          <w:rFonts w:asciiTheme="majorBidi" w:hAnsiTheme="majorBidi" w:cstheme="majorBidi"/>
        </w:rPr>
        <w:t xml:space="preserve">Currently progressing work items include studies on </w:t>
      </w:r>
      <w:proofErr w:type="spellStart"/>
      <w:proofErr w:type="gramStart"/>
      <w:r w:rsidRPr="00B71FF8">
        <w:rPr>
          <w:rFonts w:asciiTheme="majorBidi" w:hAnsiTheme="majorBidi" w:cstheme="majorBidi"/>
        </w:rPr>
        <w:t>Y.trust</w:t>
      </w:r>
      <w:proofErr w:type="spellEnd"/>
      <w:proofErr w:type="gramEnd"/>
      <w:r w:rsidRPr="00B71FF8">
        <w:rPr>
          <w:rFonts w:asciiTheme="majorBidi" w:hAnsiTheme="majorBidi" w:cstheme="majorBidi"/>
        </w:rPr>
        <w:t xml:space="preserve">-index, </w:t>
      </w:r>
      <w:proofErr w:type="spellStart"/>
      <w:r w:rsidRPr="00B71FF8">
        <w:rPr>
          <w:rFonts w:asciiTheme="majorBidi" w:hAnsiTheme="majorBidi" w:cstheme="majorBidi"/>
        </w:rPr>
        <w:t>Y.trus</w:t>
      </w:r>
      <w:r w:rsidR="00F2370D">
        <w:rPr>
          <w:rFonts w:asciiTheme="majorBidi" w:hAnsiTheme="majorBidi" w:cstheme="majorBidi"/>
        </w:rPr>
        <w:t>t</w:t>
      </w:r>
      <w:proofErr w:type="spellEnd"/>
      <w:r w:rsidR="00F2370D">
        <w:rPr>
          <w:rFonts w:asciiTheme="majorBidi" w:hAnsiTheme="majorBidi" w:cstheme="majorBidi"/>
        </w:rPr>
        <w:t>-arch, Y.SNS-trust</w:t>
      </w:r>
      <w:r w:rsidRPr="00B71FF8">
        <w:rPr>
          <w:rFonts w:asciiTheme="majorBidi" w:hAnsiTheme="majorBidi" w:cstheme="majorBidi"/>
        </w:rPr>
        <w:t xml:space="preserve">, </w:t>
      </w:r>
      <w:proofErr w:type="spellStart"/>
      <w:r w:rsidRPr="00B71FF8">
        <w:rPr>
          <w:rFonts w:asciiTheme="majorBidi" w:hAnsiTheme="majorBidi" w:cstheme="majorBidi"/>
        </w:rPr>
        <w:t>Y.OBF_trust</w:t>
      </w:r>
      <w:proofErr w:type="spellEnd"/>
      <w:r w:rsidRPr="00B71FF8">
        <w:rPr>
          <w:rFonts w:asciiTheme="majorBidi" w:hAnsiTheme="majorBidi" w:cstheme="majorBidi"/>
        </w:rPr>
        <w:t xml:space="preserve">, Y.SBN-TR, </w:t>
      </w:r>
      <w:proofErr w:type="spellStart"/>
      <w:r w:rsidRPr="00B71FF8">
        <w:rPr>
          <w:rFonts w:asciiTheme="majorBidi" w:hAnsiTheme="majorBidi" w:cstheme="majorBidi"/>
        </w:rPr>
        <w:t>Y.energy</w:t>
      </w:r>
      <w:proofErr w:type="spellEnd"/>
      <w:r w:rsidRPr="00B71FF8">
        <w:rPr>
          <w:rFonts w:asciiTheme="majorBidi" w:hAnsiTheme="majorBidi" w:cstheme="majorBidi"/>
        </w:rPr>
        <w:t>-brokerage and Y.DNI-</w:t>
      </w:r>
      <w:proofErr w:type="spellStart"/>
      <w:r w:rsidRPr="00B71FF8">
        <w:rPr>
          <w:rFonts w:asciiTheme="majorBidi" w:hAnsiTheme="majorBidi" w:cstheme="majorBidi"/>
        </w:rPr>
        <w:t>fr.</w:t>
      </w:r>
      <w:proofErr w:type="spellEnd"/>
      <w:r w:rsidRPr="00B71FF8">
        <w:rPr>
          <w:rFonts w:asciiTheme="majorBidi" w:hAnsiTheme="majorBidi" w:cstheme="majorBidi"/>
        </w:rPr>
        <w:t xml:space="preserve"> For details see SG13 work program which can be found at SG13 homepage.</w:t>
      </w:r>
    </w:p>
    <w:p w14:paraId="6AD3D9C4" w14:textId="7FAA801A" w:rsidR="0094292B" w:rsidRDefault="0094292B" w:rsidP="003B03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Six</w:t>
      </w:r>
      <w:r w:rsidR="003B03EB" w:rsidRPr="003B03EB">
        <w:rPr>
          <w:rFonts w:asciiTheme="majorBidi" w:hAnsiTheme="majorBidi" w:cstheme="majorBidi"/>
        </w:rPr>
        <w:t xml:space="preserve"> other drafts on this technology are under development</w:t>
      </w:r>
      <w:r>
        <w:rPr>
          <w:rFonts w:asciiTheme="majorBidi" w:hAnsiTheme="majorBidi" w:cstheme="majorBidi"/>
        </w:rPr>
        <w:t xml:space="preserve"> (</w:t>
      </w:r>
      <w:proofErr w:type="gramStart"/>
      <w:r>
        <w:rPr>
          <w:rFonts w:asciiTheme="majorBidi" w:hAnsiTheme="majorBidi" w:cstheme="majorBidi"/>
        </w:rPr>
        <w:t>Y.QKDN</w:t>
      </w:r>
      <w:proofErr w:type="gramEnd"/>
      <w:r>
        <w:rPr>
          <w:rFonts w:asciiTheme="majorBidi" w:hAnsiTheme="majorBidi" w:cstheme="majorBidi"/>
        </w:rPr>
        <w:t>-</w:t>
      </w:r>
      <w:proofErr w:type="spellStart"/>
      <w:r>
        <w:rPr>
          <w:rFonts w:asciiTheme="majorBidi" w:hAnsiTheme="majorBidi" w:cstheme="majorBidi"/>
        </w:rPr>
        <w:t>req</w:t>
      </w:r>
      <w:proofErr w:type="spellEnd"/>
      <w:r>
        <w:rPr>
          <w:rFonts w:asciiTheme="majorBidi" w:hAnsiTheme="majorBidi" w:cstheme="majorBidi"/>
        </w:rPr>
        <w:t>, -</w:t>
      </w:r>
      <w:proofErr w:type="spellStart"/>
      <w:r w:rsidRPr="0094292B">
        <w:rPr>
          <w:rFonts w:asciiTheme="majorBidi" w:hAnsiTheme="majorBidi" w:cstheme="majorBidi"/>
        </w:rPr>
        <w:t>frint</w:t>
      </w:r>
      <w:proofErr w:type="spellEnd"/>
      <w:r>
        <w:rPr>
          <w:rFonts w:asciiTheme="majorBidi" w:hAnsiTheme="majorBidi" w:cstheme="majorBidi"/>
        </w:rPr>
        <w:t>,</w:t>
      </w:r>
      <w:r w:rsidR="007B4945">
        <w:rPr>
          <w:rFonts w:asciiTheme="majorBidi" w:hAnsiTheme="majorBidi" w:cstheme="majorBidi"/>
        </w:rPr>
        <w:t xml:space="preserve"> </w:t>
      </w:r>
      <w:r w:rsidR="003B03EB">
        <w:rPr>
          <w:rFonts w:asciiTheme="majorBidi" w:hAnsiTheme="majorBidi" w:cstheme="majorBidi"/>
        </w:rPr>
        <w:t>-SDN</w:t>
      </w:r>
      <w:r w:rsidR="00A93C1A">
        <w:rPr>
          <w:rFonts w:asciiTheme="majorBidi" w:hAnsiTheme="majorBidi" w:cstheme="majorBidi"/>
        </w:rPr>
        <w:t>C</w:t>
      </w:r>
      <w:r w:rsidR="003B03EB">
        <w:rPr>
          <w:rFonts w:asciiTheme="majorBidi" w:hAnsiTheme="majorBidi" w:cstheme="majorBidi"/>
        </w:rPr>
        <w:t>, -</w:t>
      </w:r>
      <w:r w:rsidR="00A93C1A">
        <w:rPr>
          <w:rFonts w:asciiTheme="majorBidi" w:hAnsiTheme="majorBidi" w:cstheme="majorBidi"/>
        </w:rPr>
        <w:t xml:space="preserve">BM, </w:t>
      </w:r>
      <w:proofErr w:type="spellStart"/>
      <w:r w:rsidR="00DD3DB5">
        <w:rPr>
          <w:rFonts w:asciiTheme="majorBidi" w:hAnsiTheme="majorBidi" w:cstheme="majorBidi"/>
        </w:rPr>
        <w:t>qos</w:t>
      </w:r>
      <w:proofErr w:type="spellEnd"/>
      <w:r w:rsidR="00DD3DB5">
        <w:rPr>
          <w:rFonts w:asciiTheme="majorBidi" w:hAnsiTheme="majorBidi" w:cstheme="majorBidi"/>
        </w:rPr>
        <w:t>-gen and –</w:t>
      </w:r>
      <w:proofErr w:type="spellStart"/>
      <w:r w:rsidR="00DD3DB5">
        <w:rPr>
          <w:rFonts w:asciiTheme="majorBidi" w:hAnsiTheme="majorBidi" w:cstheme="majorBidi"/>
        </w:rPr>
        <w:t>qos-req</w:t>
      </w:r>
      <w:proofErr w:type="spellEnd"/>
      <w:r w:rsidR="003B03EB">
        <w:rPr>
          <w:rFonts w:asciiTheme="majorBidi" w:hAnsiTheme="majorBidi" w:cstheme="majorBidi"/>
        </w:rPr>
        <w:t>)</w:t>
      </w:r>
      <w:r w:rsidR="003B03EB" w:rsidRPr="003B03EB">
        <w:rPr>
          <w:rFonts w:asciiTheme="majorBidi" w:hAnsiTheme="majorBidi" w:cstheme="majorBidi"/>
        </w:rPr>
        <w:t>.</w:t>
      </w:r>
    </w:p>
    <w:p w14:paraId="5FD91789" w14:textId="165DAC1A" w:rsidR="00AB715E" w:rsidRPr="00B71FF8" w:rsidRDefault="00F9260E" w:rsidP="0061600F">
      <w:pPr>
        <w:pStyle w:val="Heading2"/>
        <w:tabs>
          <w:tab w:val="clear" w:pos="794"/>
          <w:tab w:val="clear" w:pos="1191"/>
          <w:tab w:val="clear" w:pos="1588"/>
          <w:tab w:val="left" w:pos="851"/>
          <w:tab w:val="left" w:pos="1276"/>
        </w:tabs>
        <w:ind w:left="0" w:firstLine="0"/>
        <w:rPr>
          <w:rFonts w:asciiTheme="majorBidi" w:hAnsiTheme="majorBidi" w:cstheme="majorBidi"/>
          <w:i/>
          <w:szCs w:val="24"/>
        </w:rPr>
      </w:pPr>
      <w:bookmarkStart w:id="35" w:name="_Toc51078867"/>
      <w:bookmarkStart w:id="36" w:name="_Toc51163184"/>
      <w:r w:rsidRPr="00B71FF8">
        <w:rPr>
          <w:rFonts w:asciiTheme="majorBidi" w:hAnsiTheme="majorBidi" w:cstheme="majorBidi"/>
          <w:i/>
          <w:szCs w:val="24"/>
        </w:rPr>
        <w:t>5</w:t>
      </w:r>
      <w:r w:rsidR="0061600F" w:rsidRPr="00B71FF8">
        <w:rPr>
          <w:rFonts w:asciiTheme="majorBidi" w:hAnsiTheme="majorBidi" w:cstheme="majorBidi"/>
          <w:i/>
          <w:szCs w:val="24"/>
        </w:rPr>
        <w:t xml:space="preserve">.2 </w:t>
      </w:r>
      <w:r w:rsidR="0061600F" w:rsidRPr="00B71FF8">
        <w:rPr>
          <w:rFonts w:asciiTheme="majorBidi" w:hAnsiTheme="majorBidi" w:cstheme="majorBidi"/>
          <w:i/>
          <w:szCs w:val="24"/>
        </w:rPr>
        <w:tab/>
        <w:t>Trusted</w:t>
      </w:r>
      <w:r w:rsidR="003E50AB" w:rsidRPr="00B71FF8">
        <w:rPr>
          <w:rFonts w:asciiTheme="majorBidi" w:hAnsiTheme="majorBidi" w:cstheme="majorBidi"/>
          <w:i/>
          <w:szCs w:val="24"/>
        </w:rPr>
        <w:t xml:space="preserve"> network infrastructures</w:t>
      </w:r>
      <w:r w:rsidR="00AB715E" w:rsidRPr="00B71FF8">
        <w:rPr>
          <w:rFonts w:asciiTheme="majorBidi" w:hAnsiTheme="majorBidi" w:cstheme="majorBidi"/>
          <w:i/>
          <w:szCs w:val="24"/>
        </w:rPr>
        <w:t xml:space="preserve"> related activities by other ITU-T study groups</w:t>
      </w:r>
      <w:bookmarkEnd w:id="35"/>
      <w:bookmarkEnd w:id="36"/>
    </w:p>
    <w:p w14:paraId="34B2069F" w14:textId="216D153B" w:rsidR="00457659" w:rsidRPr="00EF4B08" w:rsidRDefault="00716F50" w:rsidP="00EF4B0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Trusted network infrastructures related activities of other ITU-T Study Groups it is referred to the corresponding Work Program of those Study Groups.</w:t>
      </w:r>
      <w:r w:rsidRPr="00B71F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color w:val="000000" w:themeColor="text1"/>
        </w:rPr>
        <w:tab/>
      </w:r>
    </w:p>
    <w:p w14:paraId="5E202967" w14:textId="2A784793" w:rsidR="006525E4" w:rsidRPr="00B71FF8" w:rsidRDefault="006525E4" w:rsidP="00A331EF">
      <w:pPr>
        <w:pStyle w:val="Heading1"/>
        <w:numPr>
          <w:ilvl w:val="0"/>
          <w:numId w:val="22"/>
        </w:numPr>
        <w:ind w:hanging="720"/>
        <w:rPr>
          <w:rFonts w:asciiTheme="majorBidi" w:hAnsiTheme="majorBidi" w:cstheme="majorBidi"/>
          <w:szCs w:val="24"/>
        </w:rPr>
      </w:pPr>
      <w:bookmarkStart w:id="37" w:name="_Toc51163185"/>
      <w:r w:rsidRPr="00B71FF8">
        <w:rPr>
          <w:rFonts w:asciiTheme="majorBidi" w:hAnsiTheme="majorBidi" w:cstheme="majorBidi"/>
          <w:szCs w:val="24"/>
        </w:rPr>
        <w:t xml:space="preserve">Other important activities of SG13 related to its Lead </w:t>
      </w:r>
      <w:r w:rsidR="006F4133" w:rsidRPr="00B71FF8">
        <w:rPr>
          <w:rFonts w:asciiTheme="majorBidi" w:hAnsiTheme="majorBidi" w:cstheme="majorBidi"/>
          <w:szCs w:val="24"/>
        </w:rPr>
        <w:t>Study Group mandate</w:t>
      </w:r>
      <w:bookmarkEnd w:id="37"/>
    </w:p>
    <w:p w14:paraId="3C7ACDF6" w14:textId="5E14DE35" w:rsidR="0070134E" w:rsidRPr="00B71FF8" w:rsidRDefault="00702399" w:rsidP="00893274">
      <w:pPr>
        <w:pStyle w:val="Heading2"/>
        <w:rPr>
          <w:rFonts w:asciiTheme="majorBidi" w:hAnsiTheme="majorBidi" w:cstheme="majorBidi"/>
          <w:i/>
          <w:szCs w:val="24"/>
        </w:rPr>
      </w:pPr>
      <w:bookmarkStart w:id="38" w:name="_Toc51078869"/>
      <w:bookmarkStart w:id="39" w:name="_Toc51163186"/>
      <w:r>
        <w:rPr>
          <w:rFonts w:asciiTheme="majorBidi" w:hAnsiTheme="majorBidi" w:cstheme="majorBidi"/>
          <w:i/>
          <w:szCs w:val="24"/>
        </w:rPr>
        <w:t>6</w:t>
      </w:r>
      <w:r w:rsidR="00A33380" w:rsidRPr="00B71FF8">
        <w:rPr>
          <w:rFonts w:asciiTheme="majorBidi" w:hAnsiTheme="majorBidi" w:cstheme="majorBidi"/>
          <w:i/>
          <w:szCs w:val="24"/>
        </w:rPr>
        <w:t>.</w:t>
      </w:r>
      <w:r w:rsidR="00DE1F16" w:rsidRPr="00B71FF8">
        <w:rPr>
          <w:rFonts w:asciiTheme="majorBidi" w:hAnsiTheme="majorBidi" w:cstheme="majorBidi"/>
          <w:i/>
          <w:szCs w:val="24"/>
        </w:rPr>
        <w:t>1</w:t>
      </w:r>
      <w:r w:rsidR="00A33380" w:rsidRPr="00B71FF8">
        <w:rPr>
          <w:rFonts w:asciiTheme="majorBidi" w:hAnsiTheme="majorBidi" w:cstheme="majorBidi"/>
          <w:i/>
          <w:szCs w:val="24"/>
        </w:rPr>
        <w:tab/>
      </w:r>
      <w:r w:rsidR="0070134E" w:rsidRPr="00B71FF8">
        <w:rPr>
          <w:rFonts w:asciiTheme="majorBidi" w:hAnsiTheme="majorBidi" w:cstheme="majorBidi"/>
          <w:i/>
          <w:szCs w:val="24"/>
        </w:rPr>
        <w:t>Workshops</w:t>
      </w:r>
      <w:r w:rsidR="006A00D5" w:rsidRPr="00B71FF8">
        <w:rPr>
          <w:rFonts w:asciiTheme="majorBidi" w:hAnsiTheme="majorBidi" w:cstheme="majorBidi"/>
          <w:i/>
          <w:szCs w:val="24"/>
        </w:rPr>
        <w:t xml:space="preserve"> related to SG13 lead activities</w:t>
      </w:r>
      <w:bookmarkEnd w:id="38"/>
      <w:bookmarkEnd w:id="39"/>
    </w:p>
    <w:p w14:paraId="50E93481" w14:textId="223A8FF3" w:rsidR="0008142F" w:rsidRDefault="000C0305" w:rsidP="0008142F">
      <w:pPr>
        <w:rPr>
          <w:rFonts w:asciiTheme="majorBidi" w:hAnsiTheme="majorBidi" w:cstheme="majorBidi"/>
        </w:rPr>
      </w:pPr>
      <w:r w:rsidRPr="00CC1424">
        <w:rPr>
          <w:rFonts w:asciiTheme="majorBidi" w:hAnsiTheme="majorBidi" w:cstheme="majorBidi"/>
        </w:rPr>
        <w:t>SG13RG-AFR</w:t>
      </w:r>
      <w:r w:rsidRPr="00CC1424">
        <w:rPr>
          <w:rFonts w:asciiTheme="majorBidi" w:hAnsiTheme="majorBidi" w:cstheme="majorBidi"/>
          <w:b/>
          <w:bCs/>
        </w:rPr>
        <w:t> </w:t>
      </w:r>
      <w:r w:rsidRPr="00CC1424">
        <w:rPr>
          <w:rFonts w:asciiTheme="majorBidi" w:hAnsiTheme="majorBidi" w:cstheme="majorBidi"/>
        </w:rPr>
        <w:t>met in Abuja, Nigeria, on 5 – 6 February 2020 and held the associated Regional Workshop for Africa on "</w:t>
      </w:r>
      <w:r w:rsidRPr="00CC1424">
        <w:rPr>
          <w:rFonts w:asciiTheme="majorBidi" w:hAnsiTheme="majorBidi" w:cstheme="majorBidi"/>
          <w:i/>
          <w:iCs/>
        </w:rPr>
        <w:t xml:space="preserve">Standardization of Future Networks towards building a </w:t>
      </w:r>
      <w:proofErr w:type="gramStart"/>
      <w:r w:rsidRPr="00CC1424">
        <w:rPr>
          <w:rFonts w:asciiTheme="majorBidi" w:hAnsiTheme="majorBidi" w:cstheme="majorBidi"/>
          <w:i/>
          <w:iCs/>
        </w:rPr>
        <w:t>better connected</w:t>
      </w:r>
      <w:proofErr w:type="gramEnd"/>
      <w:r w:rsidRPr="00CC1424">
        <w:rPr>
          <w:rFonts w:asciiTheme="majorBidi" w:hAnsiTheme="majorBidi" w:cstheme="majorBidi"/>
          <w:i/>
          <w:iCs/>
        </w:rPr>
        <w:t xml:space="preserve"> Africa</w:t>
      </w:r>
      <w:r w:rsidRPr="00CC1424">
        <w:rPr>
          <w:rFonts w:asciiTheme="majorBidi" w:hAnsiTheme="majorBidi" w:cstheme="majorBidi"/>
        </w:rPr>
        <w:t xml:space="preserve">" on 3 – 4 February 2020 </w:t>
      </w:r>
      <w:r w:rsidR="000B45E0" w:rsidRPr="00CC1424">
        <w:rPr>
          <w:rFonts w:asciiTheme="majorBidi" w:hAnsiTheme="majorBidi" w:cstheme="majorBidi"/>
        </w:rPr>
        <w:t>at the same location.</w:t>
      </w:r>
      <w:r w:rsidR="00CC1424">
        <w:rPr>
          <w:rFonts w:asciiTheme="majorBidi" w:hAnsiTheme="majorBidi" w:cstheme="majorBidi"/>
        </w:rPr>
        <w:t xml:space="preserve"> </w:t>
      </w:r>
      <w:r w:rsidR="009B139D" w:rsidRPr="00B71FF8">
        <w:rPr>
          <w:rFonts w:asciiTheme="majorBidi" w:hAnsiTheme="majorBidi" w:cstheme="majorBidi"/>
        </w:rPr>
        <w:t xml:space="preserve">Focus Group FG ML5G held </w:t>
      </w:r>
      <w:r w:rsidR="00FE129E">
        <w:rPr>
          <w:rFonts w:asciiTheme="majorBidi" w:hAnsiTheme="majorBidi" w:cstheme="majorBidi"/>
        </w:rPr>
        <w:t xml:space="preserve">virtual </w:t>
      </w:r>
      <w:r w:rsidR="009B139D" w:rsidRPr="00CC1424">
        <w:rPr>
          <w:rFonts w:asciiTheme="majorBidi" w:hAnsiTheme="majorBidi" w:cstheme="majorBidi"/>
        </w:rPr>
        <w:t>meeting</w:t>
      </w:r>
      <w:r w:rsidR="00FE129E" w:rsidRPr="00CC1424">
        <w:rPr>
          <w:rFonts w:asciiTheme="majorBidi" w:hAnsiTheme="majorBidi" w:cstheme="majorBidi"/>
        </w:rPr>
        <w:t xml:space="preserve">s </w:t>
      </w:r>
      <w:r w:rsidR="003605A3">
        <w:rPr>
          <w:rFonts w:asciiTheme="majorBidi" w:hAnsiTheme="majorBidi" w:cstheme="majorBidi"/>
        </w:rPr>
        <w:t>o</w:t>
      </w:r>
      <w:r w:rsidR="00FE129E" w:rsidRPr="00CC1424">
        <w:rPr>
          <w:rFonts w:asciiTheme="majorBidi" w:hAnsiTheme="majorBidi" w:cstheme="majorBidi"/>
        </w:rPr>
        <w:t>n</w:t>
      </w:r>
      <w:r w:rsidR="003605A3">
        <w:rPr>
          <w:rFonts w:asciiTheme="majorBidi" w:hAnsiTheme="majorBidi" w:cstheme="majorBidi"/>
        </w:rPr>
        <w:t xml:space="preserve"> 17-18</w:t>
      </w:r>
      <w:r w:rsidR="00FE129E" w:rsidRPr="00CC1424">
        <w:rPr>
          <w:rFonts w:asciiTheme="majorBidi" w:hAnsiTheme="majorBidi" w:cstheme="majorBidi"/>
        </w:rPr>
        <w:t xml:space="preserve"> March and </w:t>
      </w:r>
      <w:r w:rsidR="003605A3">
        <w:rPr>
          <w:rFonts w:asciiTheme="majorBidi" w:hAnsiTheme="majorBidi" w:cstheme="majorBidi"/>
        </w:rPr>
        <w:t xml:space="preserve">2-3 </w:t>
      </w:r>
      <w:r w:rsidR="00FE129E" w:rsidRPr="00CC1424">
        <w:rPr>
          <w:rFonts w:asciiTheme="majorBidi" w:hAnsiTheme="majorBidi" w:cstheme="majorBidi"/>
        </w:rPr>
        <w:t>June 2020</w:t>
      </w:r>
      <w:r w:rsidR="009B139D" w:rsidRPr="00CC1424">
        <w:rPr>
          <w:rFonts w:asciiTheme="majorBidi" w:hAnsiTheme="majorBidi" w:cstheme="majorBidi"/>
        </w:rPr>
        <w:t xml:space="preserve"> and </w:t>
      </w:r>
      <w:r w:rsidR="003605A3" w:rsidRPr="00CC1424">
        <w:rPr>
          <w:rFonts w:asciiTheme="majorBidi" w:hAnsiTheme="majorBidi" w:cstheme="majorBidi"/>
        </w:rPr>
        <w:t>Joint ITU-ETSI E-Workshop on Machine Learning in​ Communication N​</w:t>
      </w:r>
      <w:proofErr w:type="spellStart"/>
      <w:r w:rsidR="003605A3" w:rsidRPr="00CC1424">
        <w:rPr>
          <w:rFonts w:asciiTheme="majorBidi" w:hAnsiTheme="majorBidi" w:cstheme="majorBidi"/>
        </w:rPr>
        <w:t>etworks</w:t>
      </w:r>
      <w:proofErr w:type="spellEnd"/>
      <w:r w:rsidR="003605A3" w:rsidRPr="00CC1424">
        <w:rPr>
          <w:rFonts w:asciiTheme="majorBidi" w:hAnsiTheme="majorBidi" w:cstheme="majorBidi"/>
        </w:rPr>
        <w:t>​​ on 16 March 2020</w:t>
      </w:r>
      <w:r w:rsidR="00FE129E" w:rsidRPr="00CC1424">
        <w:rPr>
          <w:rFonts w:asciiTheme="majorBidi" w:hAnsiTheme="majorBidi" w:cstheme="majorBidi"/>
        </w:rPr>
        <w:t>.</w:t>
      </w:r>
      <w:r w:rsidR="00BB2BF8" w:rsidRPr="00B71FF8">
        <w:rPr>
          <w:rFonts w:asciiTheme="majorBidi" w:hAnsiTheme="majorBidi" w:cstheme="majorBidi"/>
        </w:rPr>
        <w:t xml:space="preserve"> </w:t>
      </w:r>
    </w:p>
    <w:p w14:paraId="64FA6DE4" w14:textId="7937C86E" w:rsidR="00671FB6" w:rsidRPr="00B71FF8" w:rsidRDefault="00671FB6" w:rsidP="0008142F">
      <w:pPr>
        <w:rPr>
          <w:rFonts w:asciiTheme="majorBidi" w:hAnsiTheme="majorBidi" w:cstheme="majorBidi"/>
          <w:bCs/>
        </w:rPr>
      </w:pPr>
    </w:p>
    <w:p w14:paraId="2AB5CDFA" w14:textId="099ED3A5" w:rsidR="00DE71D8" w:rsidRPr="00B71FF8" w:rsidRDefault="00702399" w:rsidP="006B578E">
      <w:pPr>
        <w:rPr>
          <w:rFonts w:asciiTheme="majorBidi" w:eastAsia="Times New Roman" w:hAnsiTheme="majorBidi" w:cstheme="majorBidi"/>
          <w:b/>
          <w:i/>
          <w:lang w:eastAsia="en-US"/>
        </w:rPr>
      </w:pPr>
      <w:r>
        <w:rPr>
          <w:rFonts w:asciiTheme="majorBidi" w:eastAsia="Times New Roman" w:hAnsiTheme="majorBidi" w:cstheme="majorBidi"/>
          <w:b/>
          <w:i/>
          <w:lang w:eastAsia="en-US"/>
        </w:rPr>
        <w:t>6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>.</w:t>
      </w:r>
      <w:r w:rsidR="00DE1F16" w:rsidRPr="00B71FF8">
        <w:rPr>
          <w:rFonts w:asciiTheme="majorBidi" w:eastAsia="Times New Roman" w:hAnsiTheme="majorBidi" w:cstheme="majorBidi"/>
          <w:b/>
          <w:i/>
          <w:lang w:eastAsia="en-US"/>
        </w:rPr>
        <w:t>2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      Next Stud</w:t>
      </w:r>
      <w:r w:rsidR="00E62F62" w:rsidRPr="00B71FF8">
        <w:rPr>
          <w:rFonts w:asciiTheme="majorBidi" w:eastAsia="Times New Roman" w:hAnsiTheme="majorBidi" w:cstheme="majorBidi"/>
          <w:b/>
          <w:i/>
          <w:lang w:eastAsia="en-US"/>
        </w:rPr>
        <w:t>y</w:t>
      </w:r>
      <w:r w:rsidR="00DE71D8" w:rsidRPr="00B71FF8">
        <w:rPr>
          <w:rFonts w:asciiTheme="majorBidi" w:eastAsia="Times New Roman" w:hAnsiTheme="majorBidi" w:cstheme="majorBidi"/>
          <w:b/>
          <w:i/>
          <w:lang w:eastAsia="en-US"/>
        </w:rPr>
        <w:t xml:space="preserve"> Period preparations</w:t>
      </w:r>
    </w:p>
    <w:p w14:paraId="5BF92716" w14:textId="11FCB217" w:rsidR="00252308" w:rsidRPr="005A3C6C" w:rsidRDefault="00252308" w:rsidP="00252308">
      <w:r>
        <w:t xml:space="preserve">Up to now SG13 </w:t>
      </w:r>
      <w:r w:rsidRPr="00FC38B2">
        <w:t xml:space="preserve">approved the set of 12 Questions for study in 2021-2024 study period as appears in </w:t>
      </w:r>
      <w:hyperlink r:id="rId18" w:history="1">
        <w:r w:rsidRPr="00CC1424">
          <w:rPr>
            <w:rStyle w:val="Hyperlink"/>
          </w:rPr>
          <w:t xml:space="preserve">TSAG TD </w:t>
        </w:r>
        <w:r w:rsidR="007455BE" w:rsidRPr="00CC1424">
          <w:rPr>
            <w:rStyle w:val="Hyperlink"/>
          </w:rPr>
          <w:t>888</w:t>
        </w:r>
      </w:hyperlink>
      <w:r w:rsidRPr="007455BE">
        <w:t>. The</w:t>
      </w:r>
      <w:r w:rsidRPr="00FC38B2">
        <w:t xml:space="preserve"> meeting further approved the new title, mandate description, points of guidance, lead Study Group roles and the series of ITU-T Recommendations under SG13 responsibility for th</w:t>
      </w:r>
      <w:r>
        <w:t xml:space="preserve">e next study period </w:t>
      </w:r>
      <w:r w:rsidRPr="005A3C6C">
        <w:t>(</w:t>
      </w:r>
      <w:hyperlink r:id="rId19" w:history="1">
        <w:r w:rsidRPr="00CC1424">
          <w:rPr>
            <w:rStyle w:val="Hyperlink"/>
            <w:rFonts w:ascii="Times New Roman" w:hAnsi="Times New Roman"/>
          </w:rPr>
          <w:t xml:space="preserve">TSAG TD </w:t>
        </w:r>
        <w:r w:rsidR="005A3C6C" w:rsidRPr="00CC1424">
          <w:rPr>
            <w:rStyle w:val="Hyperlink"/>
            <w:rFonts w:ascii="Times New Roman" w:hAnsi="Times New Roman"/>
          </w:rPr>
          <w:t>909</w:t>
        </w:r>
      </w:hyperlink>
      <w:r w:rsidRPr="00CC1424">
        <w:t>).</w:t>
      </w:r>
    </w:p>
    <w:p w14:paraId="297DD919" w14:textId="0E9746EF" w:rsidR="00EF4B08" w:rsidRDefault="00252308" w:rsidP="00252308">
      <w:r w:rsidRPr="005A3C6C">
        <w:t>The meeting agreed to consider the remaining unresolved issue, Questions F and G texts</w:t>
      </w:r>
      <w:r w:rsidR="00061AA2" w:rsidRPr="005A3C6C">
        <w:t xml:space="preserve"> related to “Future Vertical Network Architecture”</w:t>
      </w:r>
      <w:r w:rsidRPr="005A3C6C">
        <w:t xml:space="preserve">, at the one-day SG13 meeting </w:t>
      </w:r>
      <w:r w:rsidR="00061AA2" w:rsidRPr="005A3C6C">
        <w:t>on 17</w:t>
      </w:r>
      <w:r w:rsidRPr="005A3C6C">
        <w:t xml:space="preserve"> December 2020 at the end of the co-located rapporteur groups meeting. Current Questions F and G texts may be found in </w:t>
      </w:r>
      <w:hyperlink r:id="rId20" w:history="1">
        <w:r w:rsidR="005A3C6C" w:rsidRPr="005A3C6C">
          <w:rPr>
            <w:rStyle w:val="Hyperlink"/>
          </w:rPr>
          <w:t>TSAG TD 888</w:t>
        </w:r>
      </w:hyperlink>
      <w:r w:rsidRPr="005A3C6C">
        <w:t>. In</w:t>
      </w:r>
      <w:r w:rsidRPr="00FC38B2">
        <w:t xml:space="preserve"> the meantime the discussions might continue in </w:t>
      </w:r>
      <w:hyperlink r:id="rId21" w:history="1">
        <w:r w:rsidRPr="0018313A">
          <w:rPr>
            <w:rStyle w:val="Hyperlink"/>
            <w:rFonts w:ascii="Times New Roman" w:hAnsi="Times New Roman"/>
          </w:rPr>
          <w:t>the dedicated dr</w:t>
        </w:r>
        <w:r w:rsidR="00061AA2" w:rsidRPr="0018313A">
          <w:rPr>
            <w:rStyle w:val="Hyperlink"/>
            <w:rFonts w:ascii="Times New Roman" w:hAnsi="Times New Roman"/>
          </w:rPr>
          <w:t>afting group on [Questions F&amp;G]</w:t>
        </w:r>
      </w:hyperlink>
      <w:r w:rsidR="00061AA2">
        <w:t>, that was established by SG13 July 2020 meeting.</w:t>
      </w:r>
    </w:p>
    <w:p w14:paraId="2B3B28A6" w14:textId="7F842484" w:rsidR="00794F4F" w:rsidRDefault="00EF4B08" w:rsidP="00EF4B08">
      <w:pPr>
        <w:jc w:val="center"/>
      </w:pPr>
      <w:r>
        <w:t>______________</w:t>
      </w:r>
    </w:p>
    <w:sectPr w:rsidR="00794F4F" w:rsidSect="00EF4B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567" w:right="708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9796" w14:textId="77777777" w:rsidR="00D56FC4" w:rsidRDefault="00D56FC4" w:rsidP="00C42125">
      <w:pPr>
        <w:spacing w:before="0"/>
      </w:pPr>
      <w:r>
        <w:separator/>
      </w:r>
    </w:p>
  </w:endnote>
  <w:endnote w:type="continuationSeparator" w:id="0">
    <w:p w14:paraId="06C7BF8F" w14:textId="77777777" w:rsidR="00D56FC4" w:rsidRDefault="00D56FC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D8575" w14:textId="77777777" w:rsidR="00AF3C2B" w:rsidRDefault="00AF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745B" w14:textId="77777777" w:rsidR="00AF3C2B" w:rsidRDefault="00AF3C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3839D" w14:textId="77777777" w:rsidR="00AF3C2B" w:rsidRDefault="00AF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F9A85" w14:textId="77777777" w:rsidR="00D56FC4" w:rsidRDefault="00D56FC4" w:rsidP="00C42125">
      <w:pPr>
        <w:spacing w:before="0"/>
      </w:pPr>
      <w:r>
        <w:separator/>
      </w:r>
    </w:p>
  </w:footnote>
  <w:footnote w:type="continuationSeparator" w:id="0">
    <w:p w14:paraId="368DEAE3" w14:textId="77777777" w:rsidR="00D56FC4" w:rsidRDefault="00D56FC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EBAE7" w14:textId="77777777" w:rsidR="00AF3C2B" w:rsidRDefault="00AF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415B" w14:textId="5B02304E" w:rsidR="0061600F" w:rsidRPr="00985EB1" w:rsidRDefault="0061600F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C04E20">
      <w:rPr>
        <w:noProof/>
        <w:sz w:val="18"/>
      </w:rPr>
      <w:t>5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78C67067" w:rsidR="0061600F" w:rsidRPr="00985EB1" w:rsidRDefault="0061600F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E95252">
      <w:rPr>
        <w:noProof/>
        <w:sz w:val="18"/>
      </w:rPr>
      <w:t>TSAG-TD803</w:t>
    </w:r>
    <w:r w:rsidRPr="00985EB1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EB412" w14:textId="77777777" w:rsidR="00AF3C2B" w:rsidRDefault="00AF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048"/>
    <w:multiLevelType w:val="hybridMultilevel"/>
    <w:tmpl w:val="2BE8E9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A55DA"/>
    <w:multiLevelType w:val="hybridMultilevel"/>
    <w:tmpl w:val="8B8C1194"/>
    <w:lvl w:ilvl="0" w:tplc="B01243E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E36F0"/>
    <w:multiLevelType w:val="hybridMultilevel"/>
    <w:tmpl w:val="9C84D9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93B7A"/>
    <w:multiLevelType w:val="multilevel"/>
    <w:tmpl w:val="0D0E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0452E2"/>
    <w:multiLevelType w:val="hybridMultilevel"/>
    <w:tmpl w:val="24B6D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B714D4"/>
    <w:multiLevelType w:val="hybridMultilevel"/>
    <w:tmpl w:val="7E38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F61D3"/>
    <w:multiLevelType w:val="hybridMultilevel"/>
    <w:tmpl w:val="3B20B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55CCD"/>
    <w:multiLevelType w:val="hybridMultilevel"/>
    <w:tmpl w:val="C51C4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131442"/>
    <w:multiLevelType w:val="hybridMultilevel"/>
    <w:tmpl w:val="C5C0E3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D1CA2"/>
    <w:multiLevelType w:val="hybridMultilevel"/>
    <w:tmpl w:val="38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2A5351"/>
    <w:multiLevelType w:val="hybridMultilevel"/>
    <w:tmpl w:val="30C207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6E600E"/>
    <w:multiLevelType w:val="hybridMultilevel"/>
    <w:tmpl w:val="6290B6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E6447"/>
    <w:multiLevelType w:val="hybridMultilevel"/>
    <w:tmpl w:val="73C81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03E14"/>
    <w:multiLevelType w:val="hybridMultilevel"/>
    <w:tmpl w:val="6E84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A90ABD"/>
    <w:multiLevelType w:val="hybridMultilevel"/>
    <w:tmpl w:val="482C3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DC2E95"/>
    <w:multiLevelType w:val="hybridMultilevel"/>
    <w:tmpl w:val="7846A9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55CAA"/>
    <w:multiLevelType w:val="hybridMultilevel"/>
    <w:tmpl w:val="AC8C128A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C5238F"/>
    <w:multiLevelType w:val="multilevel"/>
    <w:tmpl w:val="AE4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A4BC5"/>
    <w:multiLevelType w:val="hybridMultilevel"/>
    <w:tmpl w:val="2C1C7C42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DB74A6"/>
    <w:multiLevelType w:val="hybridMultilevel"/>
    <w:tmpl w:val="C06C6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563752"/>
    <w:multiLevelType w:val="hybridMultilevel"/>
    <w:tmpl w:val="FB90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2702E"/>
    <w:multiLevelType w:val="hybridMultilevel"/>
    <w:tmpl w:val="B470E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1379D"/>
    <w:multiLevelType w:val="hybridMultilevel"/>
    <w:tmpl w:val="7610BD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E0A"/>
    <w:multiLevelType w:val="hybridMultilevel"/>
    <w:tmpl w:val="52DE5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A0540"/>
    <w:multiLevelType w:val="hybridMultilevel"/>
    <w:tmpl w:val="8814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23"/>
  </w:num>
  <w:num w:numId="14">
    <w:abstractNumId w:val="11"/>
  </w:num>
  <w:num w:numId="15">
    <w:abstractNumId w:val="18"/>
  </w:num>
  <w:num w:numId="16">
    <w:abstractNumId w:val="35"/>
  </w:num>
  <w:num w:numId="17">
    <w:abstractNumId w:val="10"/>
  </w:num>
  <w:num w:numId="18">
    <w:abstractNumId w:val="36"/>
  </w:num>
  <w:num w:numId="19">
    <w:abstractNumId w:val="20"/>
  </w:num>
  <w:num w:numId="20">
    <w:abstractNumId w:val="13"/>
  </w:num>
  <w:num w:numId="21">
    <w:abstractNumId w:val="37"/>
  </w:num>
  <w:num w:numId="22">
    <w:abstractNumId w:val="30"/>
  </w:num>
  <w:num w:numId="23">
    <w:abstractNumId w:val="16"/>
  </w:num>
  <w:num w:numId="24">
    <w:abstractNumId w:val="27"/>
  </w:num>
  <w:num w:numId="25">
    <w:abstractNumId w:val="22"/>
  </w:num>
  <w:num w:numId="26">
    <w:abstractNumId w:val="24"/>
  </w:num>
  <w:num w:numId="27">
    <w:abstractNumId w:val="31"/>
  </w:num>
  <w:num w:numId="28">
    <w:abstractNumId w:val="25"/>
  </w:num>
  <w:num w:numId="29">
    <w:abstractNumId w:val="38"/>
  </w:num>
  <w:num w:numId="30">
    <w:abstractNumId w:val="15"/>
  </w:num>
  <w:num w:numId="31">
    <w:abstractNumId w:val="19"/>
  </w:num>
  <w:num w:numId="32">
    <w:abstractNumId w:val="29"/>
  </w:num>
  <w:num w:numId="33">
    <w:abstractNumId w:val="21"/>
  </w:num>
  <w:num w:numId="34">
    <w:abstractNumId w:val="26"/>
  </w:num>
  <w:num w:numId="35">
    <w:abstractNumId w:val="34"/>
  </w:num>
  <w:num w:numId="36">
    <w:abstractNumId w:val="32"/>
  </w:num>
  <w:num w:numId="37">
    <w:abstractNumId w:val="12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67C1"/>
    <w:rsid w:val="00011442"/>
    <w:rsid w:val="000151E5"/>
    <w:rsid w:val="00016A62"/>
    <w:rsid w:val="000171DB"/>
    <w:rsid w:val="00020EAB"/>
    <w:rsid w:val="00022210"/>
    <w:rsid w:val="000231FF"/>
    <w:rsid w:val="00023D9A"/>
    <w:rsid w:val="0002490E"/>
    <w:rsid w:val="000250BB"/>
    <w:rsid w:val="000268C4"/>
    <w:rsid w:val="00037538"/>
    <w:rsid w:val="0004107B"/>
    <w:rsid w:val="00042BCD"/>
    <w:rsid w:val="00043D75"/>
    <w:rsid w:val="00057000"/>
    <w:rsid w:val="00061AA2"/>
    <w:rsid w:val="00061F51"/>
    <w:rsid w:val="000640E0"/>
    <w:rsid w:val="00065183"/>
    <w:rsid w:val="00072A57"/>
    <w:rsid w:val="0008142F"/>
    <w:rsid w:val="00082793"/>
    <w:rsid w:val="0008300D"/>
    <w:rsid w:val="00085151"/>
    <w:rsid w:val="000A5CA2"/>
    <w:rsid w:val="000B25B1"/>
    <w:rsid w:val="000B45E0"/>
    <w:rsid w:val="000B76FF"/>
    <w:rsid w:val="000C0305"/>
    <w:rsid w:val="000C1499"/>
    <w:rsid w:val="000C42AC"/>
    <w:rsid w:val="000C60BC"/>
    <w:rsid w:val="000D0AB9"/>
    <w:rsid w:val="000D0F03"/>
    <w:rsid w:val="000D6D4F"/>
    <w:rsid w:val="000E2BD9"/>
    <w:rsid w:val="000E371C"/>
    <w:rsid w:val="000E543E"/>
    <w:rsid w:val="00104D9E"/>
    <w:rsid w:val="001105D1"/>
    <w:rsid w:val="0011209A"/>
    <w:rsid w:val="0011251C"/>
    <w:rsid w:val="00112CB2"/>
    <w:rsid w:val="00116C76"/>
    <w:rsid w:val="001221B1"/>
    <w:rsid w:val="00124BB2"/>
    <w:rsid w:val="001251DA"/>
    <w:rsid w:val="00125432"/>
    <w:rsid w:val="00127E4D"/>
    <w:rsid w:val="00137F40"/>
    <w:rsid w:val="00143F0F"/>
    <w:rsid w:val="00151D21"/>
    <w:rsid w:val="00155221"/>
    <w:rsid w:val="001604C0"/>
    <w:rsid w:val="0018313A"/>
    <w:rsid w:val="001864A0"/>
    <w:rsid w:val="001871EC"/>
    <w:rsid w:val="00195221"/>
    <w:rsid w:val="00197B75"/>
    <w:rsid w:val="001A34C1"/>
    <w:rsid w:val="001A5FAF"/>
    <w:rsid w:val="001A670F"/>
    <w:rsid w:val="001A759A"/>
    <w:rsid w:val="001B4948"/>
    <w:rsid w:val="001B49BD"/>
    <w:rsid w:val="001C29C8"/>
    <w:rsid w:val="001C2BC9"/>
    <w:rsid w:val="001C3D5B"/>
    <w:rsid w:val="001C501B"/>
    <w:rsid w:val="001C5634"/>
    <w:rsid w:val="001C62B8"/>
    <w:rsid w:val="001C71DB"/>
    <w:rsid w:val="001D0885"/>
    <w:rsid w:val="001D3338"/>
    <w:rsid w:val="001D6D84"/>
    <w:rsid w:val="001E3019"/>
    <w:rsid w:val="001E7B0E"/>
    <w:rsid w:val="001F141D"/>
    <w:rsid w:val="00200A06"/>
    <w:rsid w:val="00201236"/>
    <w:rsid w:val="00203EE6"/>
    <w:rsid w:val="00205D93"/>
    <w:rsid w:val="00213629"/>
    <w:rsid w:val="00217835"/>
    <w:rsid w:val="002266AC"/>
    <w:rsid w:val="00226DC0"/>
    <w:rsid w:val="00230C9F"/>
    <w:rsid w:val="002333BB"/>
    <w:rsid w:val="00234B7D"/>
    <w:rsid w:val="00234D1A"/>
    <w:rsid w:val="002404E7"/>
    <w:rsid w:val="00241832"/>
    <w:rsid w:val="00241A2E"/>
    <w:rsid w:val="00242DCF"/>
    <w:rsid w:val="00243A2C"/>
    <w:rsid w:val="00244081"/>
    <w:rsid w:val="0024519E"/>
    <w:rsid w:val="00250C36"/>
    <w:rsid w:val="00252308"/>
    <w:rsid w:val="00252C3F"/>
    <w:rsid w:val="00253DBE"/>
    <w:rsid w:val="0026115A"/>
    <w:rsid w:val="002622FA"/>
    <w:rsid w:val="00263518"/>
    <w:rsid w:val="00265643"/>
    <w:rsid w:val="00271354"/>
    <w:rsid w:val="002746F0"/>
    <w:rsid w:val="002759E7"/>
    <w:rsid w:val="00275ED1"/>
    <w:rsid w:val="00277326"/>
    <w:rsid w:val="00285B12"/>
    <w:rsid w:val="00286209"/>
    <w:rsid w:val="00286719"/>
    <w:rsid w:val="00287B8F"/>
    <w:rsid w:val="00292133"/>
    <w:rsid w:val="002A0217"/>
    <w:rsid w:val="002A49E0"/>
    <w:rsid w:val="002A6363"/>
    <w:rsid w:val="002A7295"/>
    <w:rsid w:val="002B565E"/>
    <w:rsid w:val="002B5E17"/>
    <w:rsid w:val="002B6A9A"/>
    <w:rsid w:val="002C015C"/>
    <w:rsid w:val="002C0BED"/>
    <w:rsid w:val="002C26C0"/>
    <w:rsid w:val="002C2BC5"/>
    <w:rsid w:val="002C424A"/>
    <w:rsid w:val="002D4145"/>
    <w:rsid w:val="002D7446"/>
    <w:rsid w:val="002D7744"/>
    <w:rsid w:val="002E79CB"/>
    <w:rsid w:val="002F118C"/>
    <w:rsid w:val="002F7E05"/>
    <w:rsid w:val="002F7F55"/>
    <w:rsid w:val="00300A6E"/>
    <w:rsid w:val="0030745F"/>
    <w:rsid w:val="00314630"/>
    <w:rsid w:val="0032090A"/>
    <w:rsid w:val="00321CDE"/>
    <w:rsid w:val="003245D6"/>
    <w:rsid w:val="00325F17"/>
    <w:rsid w:val="00330936"/>
    <w:rsid w:val="00333E15"/>
    <w:rsid w:val="00336046"/>
    <w:rsid w:val="003467D1"/>
    <w:rsid w:val="00350492"/>
    <w:rsid w:val="0035157E"/>
    <w:rsid w:val="00354FA1"/>
    <w:rsid w:val="003605A3"/>
    <w:rsid w:val="0037422B"/>
    <w:rsid w:val="00374A50"/>
    <w:rsid w:val="00374B75"/>
    <w:rsid w:val="0038007C"/>
    <w:rsid w:val="00384B7E"/>
    <w:rsid w:val="0038715D"/>
    <w:rsid w:val="00387DA2"/>
    <w:rsid w:val="00390064"/>
    <w:rsid w:val="003908CF"/>
    <w:rsid w:val="00394DBF"/>
    <w:rsid w:val="003954DB"/>
    <w:rsid w:val="003957A6"/>
    <w:rsid w:val="00395C05"/>
    <w:rsid w:val="00397419"/>
    <w:rsid w:val="003A339F"/>
    <w:rsid w:val="003A43EF"/>
    <w:rsid w:val="003A632B"/>
    <w:rsid w:val="003B03EB"/>
    <w:rsid w:val="003B5FBE"/>
    <w:rsid w:val="003C1FE7"/>
    <w:rsid w:val="003C3154"/>
    <w:rsid w:val="003C7445"/>
    <w:rsid w:val="003D21EE"/>
    <w:rsid w:val="003D28BA"/>
    <w:rsid w:val="003D2CC8"/>
    <w:rsid w:val="003D7383"/>
    <w:rsid w:val="003E0F83"/>
    <w:rsid w:val="003E50AB"/>
    <w:rsid w:val="003F2BED"/>
    <w:rsid w:val="003F4C0E"/>
    <w:rsid w:val="00400CB5"/>
    <w:rsid w:val="004012A6"/>
    <w:rsid w:val="004017D5"/>
    <w:rsid w:val="00411593"/>
    <w:rsid w:val="00413BDB"/>
    <w:rsid w:val="00416DDD"/>
    <w:rsid w:val="004362A9"/>
    <w:rsid w:val="004406B2"/>
    <w:rsid w:val="004426B2"/>
    <w:rsid w:val="00443878"/>
    <w:rsid w:val="00452C37"/>
    <w:rsid w:val="004539A8"/>
    <w:rsid w:val="004566E0"/>
    <w:rsid w:val="00457659"/>
    <w:rsid w:val="00457EC1"/>
    <w:rsid w:val="00457FCD"/>
    <w:rsid w:val="00460C29"/>
    <w:rsid w:val="004610AA"/>
    <w:rsid w:val="0046473A"/>
    <w:rsid w:val="004712CA"/>
    <w:rsid w:val="0047422E"/>
    <w:rsid w:val="0049466E"/>
    <w:rsid w:val="0049674B"/>
    <w:rsid w:val="004976F8"/>
    <w:rsid w:val="004A57EE"/>
    <w:rsid w:val="004A5D0B"/>
    <w:rsid w:val="004A6A0E"/>
    <w:rsid w:val="004B1A2F"/>
    <w:rsid w:val="004B7025"/>
    <w:rsid w:val="004C0673"/>
    <w:rsid w:val="004C4E4E"/>
    <w:rsid w:val="004C606D"/>
    <w:rsid w:val="004D6590"/>
    <w:rsid w:val="004E39EA"/>
    <w:rsid w:val="004F31CF"/>
    <w:rsid w:val="004F3816"/>
    <w:rsid w:val="005067E8"/>
    <w:rsid w:val="005069B0"/>
    <w:rsid w:val="00512754"/>
    <w:rsid w:val="005127C2"/>
    <w:rsid w:val="005212EC"/>
    <w:rsid w:val="00523B0A"/>
    <w:rsid w:val="005310C8"/>
    <w:rsid w:val="00531D71"/>
    <w:rsid w:val="0053684E"/>
    <w:rsid w:val="00543D41"/>
    <w:rsid w:val="00546F6F"/>
    <w:rsid w:val="00552142"/>
    <w:rsid w:val="0055782F"/>
    <w:rsid w:val="0056345D"/>
    <w:rsid w:val="005669B3"/>
    <w:rsid w:val="005669C1"/>
    <w:rsid w:val="00566EDA"/>
    <w:rsid w:val="00572654"/>
    <w:rsid w:val="0057453F"/>
    <w:rsid w:val="00583CED"/>
    <w:rsid w:val="00586D1C"/>
    <w:rsid w:val="00592B42"/>
    <w:rsid w:val="005A1240"/>
    <w:rsid w:val="005A3C6C"/>
    <w:rsid w:val="005A48A4"/>
    <w:rsid w:val="005A493A"/>
    <w:rsid w:val="005A5DC2"/>
    <w:rsid w:val="005B3023"/>
    <w:rsid w:val="005B5629"/>
    <w:rsid w:val="005B713A"/>
    <w:rsid w:val="005C0300"/>
    <w:rsid w:val="005C4A08"/>
    <w:rsid w:val="005C6049"/>
    <w:rsid w:val="005C62C7"/>
    <w:rsid w:val="005D749E"/>
    <w:rsid w:val="005E7B59"/>
    <w:rsid w:val="005F4B6A"/>
    <w:rsid w:val="006010F3"/>
    <w:rsid w:val="006016DD"/>
    <w:rsid w:val="00602B8E"/>
    <w:rsid w:val="00605030"/>
    <w:rsid w:val="00605C78"/>
    <w:rsid w:val="006065E2"/>
    <w:rsid w:val="00606FF9"/>
    <w:rsid w:val="00611270"/>
    <w:rsid w:val="00615A0A"/>
    <w:rsid w:val="0061600F"/>
    <w:rsid w:val="006236C0"/>
    <w:rsid w:val="006258EC"/>
    <w:rsid w:val="00626991"/>
    <w:rsid w:val="0063306C"/>
    <w:rsid w:val="006333D4"/>
    <w:rsid w:val="006369B2"/>
    <w:rsid w:val="00644A18"/>
    <w:rsid w:val="006453E8"/>
    <w:rsid w:val="006454D1"/>
    <w:rsid w:val="00647525"/>
    <w:rsid w:val="006525E4"/>
    <w:rsid w:val="00652F08"/>
    <w:rsid w:val="006570B0"/>
    <w:rsid w:val="00670A93"/>
    <w:rsid w:val="00671FB6"/>
    <w:rsid w:val="006722AF"/>
    <w:rsid w:val="00674A12"/>
    <w:rsid w:val="006831FD"/>
    <w:rsid w:val="00683E83"/>
    <w:rsid w:val="00685A47"/>
    <w:rsid w:val="00691C94"/>
    <w:rsid w:val="0069210B"/>
    <w:rsid w:val="006927D5"/>
    <w:rsid w:val="006A00D5"/>
    <w:rsid w:val="006A4055"/>
    <w:rsid w:val="006B384B"/>
    <w:rsid w:val="006B5137"/>
    <w:rsid w:val="006B578E"/>
    <w:rsid w:val="006B706B"/>
    <w:rsid w:val="006C11C1"/>
    <w:rsid w:val="006C5641"/>
    <w:rsid w:val="006C73C1"/>
    <w:rsid w:val="006D1089"/>
    <w:rsid w:val="006D1B86"/>
    <w:rsid w:val="006D7044"/>
    <w:rsid w:val="006D7355"/>
    <w:rsid w:val="006E07D6"/>
    <w:rsid w:val="006E25C2"/>
    <w:rsid w:val="006E4E52"/>
    <w:rsid w:val="006E5A13"/>
    <w:rsid w:val="006E607B"/>
    <w:rsid w:val="006E63FD"/>
    <w:rsid w:val="006F2ACE"/>
    <w:rsid w:val="006F4133"/>
    <w:rsid w:val="006F556B"/>
    <w:rsid w:val="0070134E"/>
    <w:rsid w:val="00702399"/>
    <w:rsid w:val="0070455B"/>
    <w:rsid w:val="00715CA6"/>
    <w:rsid w:val="00716F50"/>
    <w:rsid w:val="00731135"/>
    <w:rsid w:val="007324AF"/>
    <w:rsid w:val="00734AD2"/>
    <w:rsid w:val="00734D07"/>
    <w:rsid w:val="007362CE"/>
    <w:rsid w:val="007400B4"/>
    <w:rsid w:val="007408F1"/>
    <w:rsid w:val="007409B4"/>
    <w:rsid w:val="00741974"/>
    <w:rsid w:val="00742A1C"/>
    <w:rsid w:val="007455BE"/>
    <w:rsid w:val="00747E08"/>
    <w:rsid w:val="00751367"/>
    <w:rsid w:val="007539F5"/>
    <w:rsid w:val="0075525E"/>
    <w:rsid w:val="00756D3D"/>
    <w:rsid w:val="00764FD8"/>
    <w:rsid w:val="00767865"/>
    <w:rsid w:val="00771C2F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257B"/>
    <w:rsid w:val="007B4945"/>
    <w:rsid w:val="007B6CE2"/>
    <w:rsid w:val="007C7122"/>
    <w:rsid w:val="007D3F11"/>
    <w:rsid w:val="007D62AD"/>
    <w:rsid w:val="007E25B1"/>
    <w:rsid w:val="007E53E4"/>
    <w:rsid w:val="007E656A"/>
    <w:rsid w:val="007F664D"/>
    <w:rsid w:val="00800865"/>
    <w:rsid w:val="00803AC1"/>
    <w:rsid w:val="008045BE"/>
    <w:rsid w:val="008128CE"/>
    <w:rsid w:val="0081653C"/>
    <w:rsid w:val="0082072E"/>
    <w:rsid w:val="00821B84"/>
    <w:rsid w:val="008266DE"/>
    <w:rsid w:val="008336B7"/>
    <w:rsid w:val="00834A88"/>
    <w:rsid w:val="00834CB8"/>
    <w:rsid w:val="00841217"/>
    <w:rsid w:val="00842137"/>
    <w:rsid w:val="00844504"/>
    <w:rsid w:val="00851FAD"/>
    <w:rsid w:val="00871DE9"/>
    <w:rsid w:val="00873804"/>
    <w:rsid w:val="00876485"/>
    <w:rsid w:val="00883294"/>
    <w:rsid w:val="0088412E"/>
    <w:rsid w:val="0089088E"/>
    <w:rsid w:val="00892297"/>
    <w:rsid w:val="00893274"/>
    <w:rsid w:val="008A137D"/>
    <w:rsid w:val="008A59B4"/>
    <w:rsid w:val="008B6F4A"/>
    <w:rsid w:val="008C1884"/>
    <w:rsid w:val="008C7256"/>
    <w:rsid w:val="008D27F2"/>
    <w:rsid w:val="008D5985"/>
    <w:rsid w:val="008E0172"/>
    <w:rsid w:val="008E53A6"/>
    <w:rsid w:val="008E5F76"/>
    <w:rsid w:val="008E6D43"/>
    <w:rsid w:val="008E6FDA"/>
    <w:rsid w:val="008F7BD9"/>
    <w:rsid w:val="009014EA"/>
    <w:rsid w:val="00901947"/>
    <w:rsid w:val="00905537"/>
    <w:rsid w:val="00911DAD"/>
    <w:rsid w:val="00912BB5"/>
    <w:rsid w:val="00914912"/>
    <w:rsid w:val="0092036B"/>
    <w:rsid w:val="00920A9E"/>
    <w:rsid w:val="00921707"/>
    <w:rsid w:val="0093409E"/>
    <w:rsid w:val="00937A97"/>
    <w:rsid w:val="0094031A"/>
    <w:rsid w:val="009406B5"/>
    <w:rsid w:val="00940D5E"/>
    <w:rsid w:val="0094292B"/>
    <w:rsid w:val="009429AF"/>
    <w:rsid w:val="00946166"/>
    <w:rsid w:val="00947656"/>
    <w:rsid w:val="00947D44"/>
    <w:rsid w:val="00955525"/>
    <w:rsid w:val="00955C2E"/>
    <w:rsid w:val="009576FB"/>
    <w:rsid w:val="00972BF3"/>
    <w:rsid w:val="00983164"/>
    <w:rsid w:val="00985EB1"/>
    <w:rsid w:val="009972EF"/>
    <w:rsid w:val="00997FC4"/>
    <w:rsid w:val="009B139D"/>
    <w:rsid w:val="009B550C"/>
    <w:rsid w:val="009B75B3"/>
    <w:rsid w:val="009C056A"/>
    <w:rsid w:val="009C3160"/>
    <w:rsid w:val="009C5BEB"/>
    <w:rsid w:val="009D67C9"/>
    <w:rsid w:val="009E0DA1"/>
    <w:rsid w:val="009E72D6"/>
    <w:rsid w:val="009E766E"/>
    <w:rsid w:val="009F0205"/>
    <w:rsid w:val="009F1960"/>
    <w:rsid w:val="009F4F14"/>
    <w:rsid w:val="009F715E"/>
    <w:rsid w:val="009F7650"/>
    <w:rsid w:val="00A03010"/>
    <w:rsid w:val="00A10DBB"/>
    <w:rsid w:val="00A13FFA"/>
    <w:rsid w:val="00A15FFA"/>
    <w:rsid w:val="00A209F5"/>
    <w:rsid w:val="00A215DD"/>
    <w:rsid w:val="00A271C9"/>
    <w:rsid w:val="00A31CB1"/>
    <w:rsid w:val="00A31D47"/>
    <w:rsid w:val="00A331EF"/>
    <w:rsid w:val="00A33380"/>
    <w:rsid w:val="00A33D68"/>
    <w:rsid w:val="00A4013E"/>
    <w:rsid w:val="00A4045F"/>
    <w:rsid w:val="00A427CD"/>
    <w:rsid w:val="00A4600B"/>
    <w:rsid w:val="00A50506"/>
    <w:rsid w:val="00A51B58"/>
    <w:rsid w:val="00A51EF0"/>
    <w:rsid w:val="00A53934"/>
    <w:rsid w:val="00A572B1"/>
    <w:rsid w:val="00A60C55"/>
    <w:rsid w:val="00A637F4"/>
    <w:rsid w:val="00A64268"/>
    <w:rsid w:val="00A66111"/>
    <w:rsid w:val="00A67A81"/>
    <w:rsid w:val="00A70A43"/>
    <w:rsid w:val="00A72DD1"/>
    <w:rsid w:val="00A730A6"/>
    <w:rsid w:val="00A7646B"/>
    <w:rsid w:val="00A933B3"/>
    <w:rsid w:val="00A93C1A"/>
    <w:rsid w:val="00A966B3"/>
    <w:rsid w:val="00A971A0"/>
    <w:rsid w:val="00AA1F22"/>
    <w:rsid w:val="00AA27B7"/>
    <w:rsid w:val="00AB0343"/>
    <w:rsid w:val="00AB0B51"/>
    <w:rsid w:val="00AB3329"/>
    <w:rsid w:val="00AB5064"/>
    <w:rsid w:val="00AB715E"/>
    <w:rsid w:val="00AB7B0F"/>
    <w:rsid w:val="00AC2CD5"/>
    <w:rsid w:val="00AC4D7D"/>
    <w:rsid w:val="00AD4115"/>
    <w:rsid w:val="00AD6586"/>
    <w:rsid w:val="00AF14CC"/>
    <w:rsid w:val="00AF3C2B"/>
    <w:rsid w:val="00B0378D"/>
    <w:rsid w:val="00B05821"/>
    <w:rsid w:val="00B15E79"/>
    <w:rsid w:val="00B26C28"/>
    <w:rsid w:val="00B33955"/>
    <w:rsid w:val="00B403CD"/>
    <w:rsid w:val="00B4174C"/>
    <w:rsid w:val="00B42C72"/>
    <w:rsid w:val="00B453F5"/>
    <w:rsid w:val="00B46234"/>
    <w:rsid w:val="00B61624"/>
    <w:rsid w:val="00B63A58"/>
    <w:rsid w:val="00B718A5"/>
    <w:rsid w:val="00B71FF8"/>
    <w:rsid w:val="00B73BBD"/>
    <w:rsid w:val="00B85F59"/>
    <w:rsid w:val="00B87D7A"/>
    <w:rsid w:val="00B93DAC"/>
    <w:rsid w:val="00B940AF"/>
    <w:rsid w:val="00B96056"/>
    <w:rsid w:val="00B96935"/>
    <w:rsid w:val="00BA16E0"/>
    <w:rsid w:val="00BA5AF7"/>
    <w:rsid w:val="00BB2BF8"/>
    <w:rsid w:val="00BB6159"/>
    <w:rsid w:val="00BB61CF"/>
    <w:rsid w:val="00BC1FAE"/>
    <w:rsid w:val="00BC35F2"/>
    <w:rsid w:val="00BC3A3F"/>
    <w:rsid w:val="00BC4941"/>
    <w:rsid w:val="00BC62E2"/>
    <w:rsid w:val="00BC75A9"/>
    <w:rsid w:val="00BD39B4"/>
    <w:rsid w:val="00BE4645"/>
    <w:rsid w:val="00BE5FD7"/>
    <w:rsid w:val="00BF0C93"/>
    <w:rsid w:val="00BF4E57"/>
    <w:rsid w:val="00BF55D6"/>
    <w:rsid w:val="00C04E20"/>
    <w:rsid w:val="00C164FC"/>
    <w:rsid w:val="00C210EC"/>
    <w:rsid w:val="00C2726A"/>
    <w:rsid w:val="00C32D39"/>
    <w:rsid w:val="00C3647D"/>
    <w:rsid w:val="00C40508"/>
    <w:rsid w:val="00C409E3"/>
    <w:rsid w:val="00C42125"/>
    <w:rsid w:val="00C422A3"/>
    <w:rsid w:val="00C42A4B"/>
    <w:rsid w:val="00C53AE4"/>
    <w:rsid w:val="00C62814"/>
    <w:rsid w:val="00C62EFA"/>
    <w:rsid w:val="00C72D66"/>
    <w:rsid w:val="00C74937"/>
    <w:rsid w:val="00C8241B"/>
    <w:rsid w:val="00C91232"/>
    <w:rsid w:val="00C96E5B"/>
    <w:rsid w:val="00C972AB"/>
    <w:rsid w:val="00CA37A7"/>
    <w:rsid w:val="00CA7573"/>
    <w:rsid w:val="00CB5925"/>
    <w:rsid w:val="00CB5E6F"/>
    <w:rsid w:val="00CC0BFA"/>
    <w:rsid w:val="00CC11E9"/>
    <w:rsid w:val="00CC1424"/>
    <w:rsid w:val="00CE65E4"/>
    <w:rsid w:val="00CE6762"/>
    <w:rsid w:val="00CF5563"/>
    <w:rsid w:val="00CF5E01"/>
    <w:rsid w:val="00D02F91"/>
    <w:rsid w:val="00D04D4B"/>
    <w:rsid w:val="00D060B7"/>
    <w:rsid w:val="00D20A1F"/>
    <w:rsid w:val="00D21F94"/>
    <w:rsid w:val="00D22019"/>
    <w:rsid w:val="00D33D52"/>
    <w:rsid w:val="00D34107"/>
    <w:rsid w:val="00D42A38"/>
    <w:rsid w:val="00D46604"/>
    <w:rsid w:val="00D510E2"/>
    <w:rsid w:val="00D56FC4"/>
    <w:rsid w:val="00D57D7F"/>
    <w:rsid w:val="00D65676"/>
    <w:rsid w:val="00D71788"/>
    <w:rsid w:val="00D71990"/>
    <w:rsid w:val="00D73137"/>
    <w:rsid w:val="00D760A7"/>
    <w:rsid w:val="00D7714B"/>
    <w:rsid w:val="00D868F9"/>
    <w:rsid w:val="00D95427"/>
    <w:rsid w:val="00D97163"/>
    <w:rsid w:val="00DB1307"/>
    <w:rsid w:val="00DB33FF"/>
    <w:rsid w:val="00DB66C0"/>
    <w:rsid w:val="00DC071E"/>
    <w:rsid w:val="00DC5C2F"/>
    <w:rsid w:val="00DC5FDD"/>
    <w:rsid w:val="00DD3DB5"/>
    <w:rsid w:val="00DD50DE"/>
    <w:rsid w:val="00DD6EB6"/>
    <w:rsid w:val="00DE1F16"/>
    <w:rsid w:val="00DE3062"/>
    <w:rsid w:val="00DE3128"/>
    <w:rsid w:val="00DE5471"/>
    <w:rsid w:val="00DE64F4"/>
    <w:rsid w:val="00DE71D8"/>
    <w:rsid w:val="00DF52EA"/>
    <w:rsid w:val="00E11890"/>
    <w:rsid w:val="00E12823"/>
    <w:rsid w:val="00E204DD"/>
    <w:rsid w:val="00E2145E"/>
    <w:rsid w:val="00E353EC"/>
    <w:rsid w:val="00E53C24"/>
    <w:rsid w:val="00E578BF"/>
    <w:rsid w:val="00E60B29"/>
    <w:rsid w:val="00E625BC"/>
    <w:rsid w:val="00E62F62"/>
    <w:rsid w:val="00E66F14"/>
    <w:rsid w:val="00E71DDC"/>
    <w:rsid w:val="00E74134"/>
    <w:rsid w:val="00E75306"/>
    <w:rsid w:val="00E84B39"/>
    <w:rsid w:val="00E95252"/>
    <w:rsid w:val="00EA2929"/>
    <w:rsid w:val="00EA3D8B"/>
    <w:rsid w:val="00EA58DD"/>
    <w:rsid w:val="00EB0F32"/>
    <w:rsid w:val="00EB32BE"/>
    <w:rsid w:val="00EB444D"/>
    <w:rsid w:val="00EB68CC"/>
    <w:rsid w:val="00ED0260"/>
    <w:rsid w:val="00ED7288"/>
    <w:rsid w:val="00EE1989"/>
    <w:rsid w:val="00EE78DE"/>
    <w:rsid w:val="00EF3017"/>
    <w:rsid w:val="00EF4B08"/>
    <w:rsid w:val="00EF5AD7"/>
    <w:rsid w:val="00EF7D1D"/>
    <w:rsid w:val="00F00528"/>
    <w:rsid w:val="00F02294"/>
    <w:rsid w:val="00F02750"/>
    <w:rsid w:val="00F1047E"/>
    <w:rsid w:val="00F16076"/>
    <w:rsid w:val="00F211F9"/>
    <w:rsid w:val="00F2370D"/>
    <w:rsid w:val="00F25254"/>
    <w:rsid w:val="00F27483"/>
    <w:rsid w:val="00F32133"/>
    <w:rsid w:val="00F34DCD"/>
    <w:rsid w:val="00F35F57"/>
    <w:rsid w:val="00F37A8D"/>
    <w:rsid w:val="00F50467"/>
    <w:rsid w:val="00F55E27"/>
    <w:rsid w:val="00F562A0"/>
    <w:rsid w:val="00F63CC0"/>
    <w:rsid w:val="00F72E29"/>
    <w:rsid w:val="00F77571"/>
    <w:rsid w:val="00F8571B"/>
    <w:rsid w:val="00F867D0"/>
    <w:rsid w:val="00F9260E"/>
    <w:rsid w:val="00FA16CF"/>
    <w:rsid w:val="00FA2177"/>
    <w:rsid w:val="00FB0812"/>
    <w:rsid w:val="00FB0A28"/>
    <w:rsid w:val="00FB3CCA"/>
    <w:rsid w:val="00FC0F26"/>
    <w:rsid w:val="00FC6B5B"/>
    <w:rsid w:val="00FD01DA"/>
    <w:rsid w:val="00FD439E"/>
    <w:rsid w:val="00FD76CB"/>
    <w:rsid w:val="00FE129E"/>
    <w:rsid w:val="00FE1524"/>
    <w:rsid w:val="00FE191C"/>
    <w:rsid w:val="00FE3808"/>
    <w:rsid w:val="00FF0869"/>
    <w:rsid w:val="00FF4546"/>
    <w:rsid w:val="00FF46F8"/>
    <w:rsid w:val="00FF4D22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6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23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23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34"/>
    <w:rPr>
      <w:rFonts w:ascii="Segoe UI" w:hAnsi="Segoe UI" w:cs="Segoe UI"/>
      <w:sz w:val="18"/>
      <w:szCs w:val="18"/>
      <w:lang w:val="en-GB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33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25E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5E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9E0DA1"/>
    <w:rPr>
      <w:rFonts w:ascii="Times New Roman" w:eastAsia="MS Mincho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87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21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ITU-T/roadmap" TargetMode="External"/><Relationship Id="rId18" Type="http://schemas.openxmlformats.org/officeDocument/2006/relationships/hyperlink" Target="https://www.itu.int/md/T17-TSAG-200921-TD-GEN-0888/en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T/studygroups/2017-2020/13/Pages/correspondence.asp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hyperlink" Target="https://www.itu.int/md/T17-SG13-200720-TD-WP3-0486/en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workprog/wp_search.aspx?sg=13" TargetMode="External"/><Relationship Id="rId20" Type="http://schemas.openxmlformats.org/officeDocument/2006/relationships/hyperlink" Target="https://www.itu.int/md/T17-TSAG-200921-TD-GEN-0888/en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17-SG13-190304-TD-WP2-0397/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17-TSAG-200921-TD-GEN-09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rec/T-REC-Y.Sup49/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00F46"/>
    <w:rsid w:val="00016DA2"/>
    <w:rsid w:val="00037F0A"/>
    <w:rsid w:val="00062CED"/>
    <w:rsid w:val="0009265C"/>
    <w:rsid w:val="000A36B3"/>
    <w:rsid w:val="000C52BC"/>
    <w:rsid w:val="00141F45"/>
    <w:rsid w:val="00256D54"/>
    <w:rsid w:val="00325869"/>
    <w:rsid w:val="003338A0"/>
    <w:rsid w:val="00344CF1"/>
    <w:rsid w:val="0035548C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6B789E"/>
    <w:rsid w:val="00726DDE"/>
    <w:rsid w:val="00731377"/>
    <w:rsid w:val="00747A76"/>
    <w:rsid w:val="0076446A"/>
    <w:rsid w:val="00791435"/>
    <w:rsid w:val="007E7151"/>
    <w:rsid w:val="00825C56"/>
    <w:rsid w:val="008333F3"/>
    <w:rsid w:val="00841C9F"/>
    <w:rsid w:val="00883915"/>
    <w:rsid w:val="008A3D52"/>
    <w:rsid w:val="008D554D"/>
    <w:rsid w:val="00947D8D"/>
    <w:rsid w:val="00960BEC"/>
    <w:rsid w:val="0099071C"/>
    <w:rsid w:val="009D3A9C"/>
    <w:rsid w:val="00A33DD7"/>
    <w:rsid w:val="00A3586C"/>
    <w:rsid w:val="00AC7F00"/>
    <w:rsid w:val="00AF3CAC"/>
    <w:rsid w:val="00B12B96"/>
    <w:rsid w:val="00BC28F3"/>
    <w:rsid w:val="00C44AD4"/>
    <w:rsid w:val="00C537FF"/>
    <w:rsid w:val="00C7519D"/>
    <w:rsid w:val="00C9640D"/>
    <w:rsid w:val="00CF03DD"/>
    <w:rsid w:val="00D338C6"/>
    <w:rsid w:val="00D40096"/>
    <w:rsid w:val="00D634F1"/>
    <w:rsid w:val="00E02C8E"/>
    <w:rsid w:val="00E24248"/>
    <w:rsid w:val="00E64C6E"/>
    <w:rsid w:val="00E9031B"/>
    <w:rsid w:val="00EC138B"/>
    <w:rsid w:val="00F93750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53C87-EE00-4C52-BC58-33F869D41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8</TotalTime>
  <Pages>5</Pages>
  <Words>2205</Words>
  <Characters>12570</Characters>
  <Application>Microsoft Office Word</Application>
  <DocSecurity>4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2</cp:revision>
  <cp:lastPrinted>2017-02-22T09:55:00Z</cp:lastPrinted>
  <dcterms:created xsi:type="dcterms:W3CDTF">2020-09-17T05:46:00Z</dcterms:created>
  <dcterms:modified xsi:type="dcterms:W3CDTF">2020-09-17T05:46:00Z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