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92"/>
        <w:gridCol w:w="359"/>
        <w:gridCol w:w="700"/>
        <w:gridCol w:w="2711"/>
        <w:gridCol w:w="1336"/>
        <w:gridCol w:w="3632"/>
      </w:tblGrid>
      <w:tr w:rsidR="00FF663F" w14:paraId="50A3CC95" w14:textId="77777777" w:rsidTr="00655EEE">
        <w:trPr>
          <w:cantSplit/>
        </w:trPr>
        <w:tc>
          <w:tcPr>
            <w:tcW w:w="119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9B7CA92" w14:textId="098CB312" w:rsidR="00FF663F" w:rsidRDefault="00FF663F">
            <w:pPr>
              <w:rPr>
                <w:b/>
                <w:bCs/>
                <w:sz w:val="26"/>
                <w:lang w:eastAsia="en-GB"/>
              </w:rPr>
            </w:pPr>
            <w:bookmarkStart w:id="0" w:name="dnum" w:colFirst="2" w:colLast="2"/>
            <w:bookmarkStart w:id="1" w:name="dtableau"/>
            <w:r>
              <w:rPr>
                <w:noProof/>
                <w:sz w:val="20"/>
                <w:lang w:val="en-US" w:eastAsia="zh-CN"/>
              </w:rPr>
              <w:drawing>
                <wp:inline distT="0" distB="0" distL="0" distR="0" wp14:anchorId="0D6B5565" wp14:editId="24847BC3">
                  <wp:extent cx="647700" cy="828675"/>
                  <wp:effectExtent l="0" t="0" r="0" b="0"/>
                  <wp:docPr id="2" name="Picture 2" title="ITU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title="ITU logo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6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AE33CCC" w14:textId="77777777" w:rsidR="00FF663F" w:rsidRDefault="00FF663F">
            <w:pPr>
              <w:rPr>
                <w:sz w:val="20"/>
              </w:rPr>
            </w:pPr>
            <w:r>
              <w:rPr>
                <w:sz w:val="20"/>
              </w:rPr>
              <w:t>INTERNATIONAL TELECOMMUNICATION UNION</w:t>
            </w:r>
          </w:p>
          <w:p w14:paraId="0AA03E52" w14:textId="77777777" w:rsidR="00FF663F" w:rsidRDefault="00FF663F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40838BF5" w14:textId="77777777" w:rsidR="00FF663F" w:rsidRDefault="00FF663F">
            <w:pPr>
              <w:rPr>
                <w:sz w:val="20"/>
              </w:rPr>
            </w:pPr>
            <w:r>
              <w:rPr>
                <w:sz w:val="20"/>
              </w:rPr>
              <w:t>STUDY PERIOD 2017-2020</w:t>
            </w:r>
          </w:p>
        </w:tc>
        <w:tc>
          <w:tcPr>
            <w:tcW w:w="3632" w:type="dxa"/>
            <w:hideMark/>
          </w:tcPr>
          <w:p w14:paraId="119D0A60" w14:textId="77777777" w:rsidR="00FF663F" w:rsidRDefault="00FF663F">
            <w:pPr>
              <w:pStyle w:val="Docnumber"/>
            </w:pPr>
            <w:r>
              <w:rPr>
                <w:sz w:val="32"/>
              </w:rPr>
              <w:t>TSAG-TD898</w:t>
            </w:r>
          </w:p>
        </w:tc>
      </w:tr>
      <w:tr w:rsidR="00FF663F" w14:paraId="7B0D2BCD" w14:textId="77777777" w:rsidTr="00655EEE">
        <w:trPr>
          <w:cantSplit/>
          <w:trHeight w:val="461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6EC4373" w14:textId="77777777" w:rsidR="00FF663F" w:rsidRDefault="00FF66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26"/>
              </w:rPr>
            </w:pPr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0E46C05" w14:textId="77777777" w:rsidR="00FF663F" w:rsidRDefault="00FF66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632" w:type="dxa"/>
            <w:hideMark/>
          </w:tcPr>
          <w:p w14:paraId="7610BC1A" w14:textId="77777777" w:rsidR="00FF663F" w:rsidRDefault="00FF663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TSAG</w:t>
            </w:r>
          </w:p>
        </w:tc>
      </w:tr>
      <w:tr w:rsidR="00FF663F" w14:paraId="6964BC88" w14:textId="77777777" w:rsidTr="00655EEE">
        <w:trPr>
          <w:cantSplit/>
          <w:trHeight w:val="379"/>
        </w:trPr>
        <w:tc>
          <w:tcPr>
            <w:tcW w:w="119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3564924" w14:textId="77777777" w:rsidR="00FF663F" w:rsidRDefault="00FF66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b/>
                <w:bCs/>
                <w:sz w:val="26"/>
              </w:rPr>
            </w:pPr>
            <w:bookmarkStart w:id="2" w:name="dorlang" w:colFirst="4" w:colLast="4"/>
          </w:p>
        </w:tc>
        <w:tc>
          <w:tcPr>
            <w:tcW w:w="5106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40B2AF" w14:textId="77777777" w:rsidR="00FF663F" w:rsidRDefault="00FF663F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rPr>
                <w:sz w:val="20"/>
              </w:rPr>
            </w:pPr>
          </w:p>
        </w:tc>
        <w:tc>
          <w:tcPr>
            <w:tcW w:w="363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D13BDCA" w14:textId="77777777" w:rsidR="00FF663F" w:rsidRDefault="00FF663F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bookmarkEnd w:id="2"/>
      <w:tr w:rsidR="00FF663F" w14:paraId="29C776AC" w14:textId="77777777" w:rsidTr="00655EEE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58A1988D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Question(s):</w:t>
            </w:r>
          </w:p>
        </w:tc>
        <w:tc>
          <w:tcPr>
            <w:tcW w:w="4747" w:type="dxa"/>
            <w:gridSpan w:val="3"/>
            <w:hideMark/>
          </w:tcPr>
          <w:p w14:paraId="4A664FAF" w14:textId="1AFE30EC" w:rsidR="00FF663F" w:rsidRDefault="00655EEE">
            <w:r>
              <w:t>N/</w:t>
            </w:r>
            <w:r w:rsidR="00FF663F">
              <w:t>A</w:t>
            </w:r>
          </w:p>
        </w:tc>
        <w:tc>
          <w:tcPr>
            <w:tcW w:w="3632" w:type="dxa"/>
            <w:hideMark/>
          </w:tcPr>
          <w:p w14:paraId="520BCD15" w14:textId="77777777" w:rsidR="00FF663F" w:rsidRDefault="00FF663F">
            <w:pPr>
              <w:jc w:val="right"/>
            </w:pPr>
            <w:r>
              <w:t>E-Meeting, 21-25 September 2020</w:t>
            </w:r>
          </w:p>
        </w:tc>
      </w:tr>
      <w:tr w:rsidR="00FF663F" w14:paraId="4A50CDB7" w14:textId="77777777" w:rsidTr="00655EEE">
        <w:trPr>
          <w:cantSplit/>
          <w:trHeight w:val="357"/>
        </w:trPr>
        <w:tc>
          <w:tcPr>
            <w:tcW w:w="9930" w:type="dxa"/>
            <w:gridSpan w:val="6"/>
            <w:hideMark/>
          </w:tcPr>
          <w:p w14:paraId="6420685E" w14:textId="5BF808E3" w:rsidR="00FF663F" w:rsidRDefault="00FF663F">
            <w:pPr>
              <w:jc w:val="center"/>
              <w:rPr>
                <w:b/>
                <w:bCs/>
              </w:rPr>
            </w:pPr>
            <w:bookmarkStart w:id="3" w:name="dtitle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655EEE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8" w:tooltip="ITU-T ftp file restricted to TIES access only" w:history="1">
              <w:r>
                <w:rPr>
                  <w:rStyle w:val="Hyperlink"/>
                </w:rPr>
                <w:t>SG13-LS180</w:t>
              </w:r>
            </w:hyperlink>
            <w:r>
              <w:t>)</w:t>
            </w:r>
          </w:p>
        </w:tc>
        <w:bookmarkEnd w:id="3"/>
      </w:tr>
      <w:tr w:rsidR="00FF663F" w14:paraId="17785659" w14:textId="77777777" w:rsidTr="00655EEE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18F0D115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Source:</w:t>
            </w:r>
          </w:p>
        </w:tc>
        <w:tc>
          <w:tcPr>
            <w:tcW w:w="8379" w:type="dxa"/>
            <w:gridSpan w:val="4"/>
            <w:hideMark/>
          </w:tcPr>
          <w:p w14:paraId="6991BFCF" w14:textId="77777777" w:rsidR="00FF663F" w:rsidRDefault="00FF663F">
            <w:r>
              <w:t>ITU-T Study Group 13</w:t>
            </w:r>
          </w:p>
        </w:tc>
      </w:tr>
      <w:tr w:rsidR="00FF663F" w14:paraId="23253CBF" w14:textId="77777777" w:rsidTr="00655EEE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7E954841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Title:</w:t>
            </w:r>
          </w:p>
        </w:tc>
        <w:tc>
          <w:tcPr>
            <w:tcW w:w="8379" w:type="dxa"/>
            <w:gridSpan w:val="4"/>
            <w:hideMark/>
          </w:tcPr>
          <w:p w14:paraId="4001E118" w14:textId="72EBC683" w:rsidR="00FF663F" w:rsidRDefault="00FF663F">
            <w:pPr>
              <w:spacing w:after="120"/>
            </w:pPr>
            <w:r>
              <w:t>LS/r on Streamlining Resolutions (reply to TSAG-LS30R1)</w:t>
            </w:r>
            <w:r w:rsidR="00655EEE">
              <w:t xml:space="preserve"> [from ITU-T SG13]</w:t>
            </w:r>
          </w:p>
        </w:tc>
      </w:tr>
      <w:tr w:rsidR="00FF663F" w14:paraId="3E630515" w14:textId="77777777" w:rsidTr="00655EEE">
        <w:trPr>
          <w:cantSplit/>
          <w:trHeight w:val="357"/>
        </w:trPr>
        <w:tc>
          <w:tcPr>
            <w:tcW w:w="1551" w:type="dxa"/>
            <w:gridSpan w:val="2"/>
            <w:hideMark/>
          </w:tcPr>
          <w:p w14:paraId="66983BDC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Purpose:</w:t>
            </w:r>
          </w:p>
        </w:tc>
        <w:tc>
          <w:tcPr>
            <w:tcW w:w="8379" w:type="dxa"/>
            <w:gridSpan w:val="4"/>
          </w:tcPr>
          <w:p w14:paraId="793D43E8" w14:textId="1860ADE3" w:rsidR="00FF663F" w:rsidRDefault="00655EEE">
            <w:r>
              <w:t>Information</w:t>
            </w:r>
          </w:p>
        </w:tc>
      </w:tr>
      <w:tr w:rsidR="00FF663F" w14:paraId="1E35FFED" w14:textId="77777777" w:rsidTr="00655EEE">
        <w:trPr>
          <w:cantSplit/>
          <w:trHeight w:val="357"/>
        </w:trPr>
        <w:tc>
          <w:tcPr>
            <w:tcW w:w="993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7C6BC62" w14:textId="77777777" w:rsidR="00FF663F" w:rsidRDefault="00FF663F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FF663F" w14:paraId="5EB0258E" w14:textId="77777777" w:rsidTr="00655EEE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18A7F88C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679" w:type="dxa"/>
            <w:gridSpan w:val="3"/>
            <w:hideMark/>
          </w:tcPr>
          <w:p w14:paraId="7EF6D757" w14:textId="77777777" w:rsidR="00FF663F" w:rsidRDefault="00FF663F">
            <w:r>
              <w:t>-</w:t>
            </w:r>
          </w:p>
        </w:tc>
      </w:tr>
      <w:tr w:rsidR="00FF663F" w14:paraId="663E378F" w14:textId="77777777" w:rsidTr="00655EEE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269DA9A8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For comment to:</w:t>
            </w:r>
          </w:p>
        </w:tc>
        <w:tc>
          <w:tcPr>
            <w:tcW w:w="7679" w:type="dxa"/>
            <w:gridSpan w:val="3"/>
            <w:hideMark/>
          </w:tcPr>
          <w:p w14:paraId="0982492F" w14:textId="77777777" w:rsidR="00FF663F" w:rsidRDefault="00FF663F">
            <w:r>
              <w:t>-</w:t>
            </w:r>
          </w:p>
        </w:tc>
      </w:tr>
      <w:tr w:rsidR="00FF663F" w14:paraId="33AF94FD" w14:textId="77777777" w:rsidTr="00655EEE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7BE65E95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679" w:type="dxa"/>
            <w:gridSpan w:val="3"/>
            <w:hideMark/>
          </w:tcPr>
          <w:p w14:paraId="4FC78113" w14:textId="77777777" w:rsidR="00FF663F" w:rsidRDefault="00FF663F">
            <w:r>
              <w:t>TSAG</w:t>
            </w:r>
          </w:p>
        </w:tc>
      </w:tr>
      <w:tr w:rsidR="00FF663F" w14:paraId="495F6894" w14:textId="77777777" w:rsidTr="00655EEE">
        <w:trPr>
          <w:cantSplit/>
          <w:trHeight w:val="357"/>
        </w:trPr>
        <w:tc>
          <w:tcPr>
            <w:tcW w:w="2251" w:type="dxa"/>
            <w:gridSpan w:val="3"/>
            <w:hideMark/>
          </w:tcPr>
          <w:p w14:paraId="71F374A4" w14:textId="77777777" w:rsidR="00FF663F" w:rsidRDefault="00FF663F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679" w:type="dxa"/>
            <w:gridSpan w:val="3"/>
            <w:hideMark/>
          </w:tcPr>
          <w:p w14:paraId="23CEA367" w14:textId="77777777" w:rsidR="00FF663F" w:rsidRDefault="00FF663F">
            <w:r>
              <w:t>ITU-T Study Group 13 virtual meeting (31 July 2020)</w:t>
            </w:r>
          </w:p>
        </w:tc>
      </w:tr>
      <w:tr w:rsidR="00FF663F" w14:paraId="1D714CE4" w14:textId="77777777" w:rsidTr="00655EEE">
        <w:trPr>
          <w:cantSplit/>
          <w:trHeight w:val="357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C3BDE83" w14:textId="77777777" w:rsidR="00FF663F" w:rsidRDefault="00FF663F">
            <w:r>
              <w:rPr>
                <w:b/>
              </w:rPr>
              <w:t>Deadline:</w:t>
            </w:r>
          </w:p>
        </w:tc>
        <w:tc>
          <w:tcPr>
            <w:tcW w:w="76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FD4453E" w14:textId="77777777" w:rsidR="00FF663F" w:rsidRDefault="00FF663F">
            <w:r>
              <w:t>N/A</w:t>
            </w:r>
          </w:p>
        </w:tc>
      </w:tr>
      <w:tr w:rsidR="00FF663F" w14:paraId="69A174A3" w14:textId="77777777" w:rsidTr="00655EEE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E9F99DA" w14:textId="77777777" w:rsidR="00FF663F" w:rsidRDefault="00FF663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BDDFD8F" w14:textId="77777777" w:rsidR="00FF663F" w:rsidRDefault="00FF663F" w:rsidP="00655EEE">
            <w:r>
              <w:t>Leo Lehmann</w:t>
            </w:r>
            <w:r>
              <w:br/>
              <w:t>OFCOM</w:t>
            </w:r>
            <w:r>
              <w:br/>
              <w:t>Switzerland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E554E16" w14:textId="021EAF4B" w:rsidR="00FF663F" w:rsidRDefault="00FF663F" w:rsidP="00655EEE">
            <w:r>
              <w:t>Tel: +41 58 460 5752</w:t>
            </w:r>
            <w:r>
              <w:br/>
              <w:t xml:space="preserve">Email: </w:t>
            </w:r>
            <w:hyperlink r:id="rId9" w:history="1">
              <w:r w:rsidR="00655EEE" w:rsidRPr="00DF7CA1">
                <w:rPr>
                  <w:rStyle w:val="Hyperlink"/>
                </w:rPr>
                <w:t>Leo.Lehmann@bakom.admin.ch</w:t>
              </w:r>
            </w:hyperlink>
            <w:r w:rsidR="00655EEE">
              <w:t xml:space="preserve"> </w:t>
            </w:r>
          </w:p>
        </w:tc>
      </w:tr>
      <w:tr w:rsidR="00FF663F" w14:paraId="36CF370A" w14:textId="77777777" w:rsidTr="00655EEE">
        <w:trPr>
          <w:trHeight w:val="204"/>
        </w:trPr>
        <w:tc>
          <w:tcPr>
            <w:tcW w:w="22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2047877" w14:textId="77777777" w:rsidR="00FF663F" w:rsidRDefault="00FF663F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Contact: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08E529C" w14:textId="77777777" w:rsidR="00FF663F" w:rsidRDefault="00FF663F" w:rsidP="00655EEE">
            <w:r>
              <w:t xml:space="preserve">Rim </w:t>
            </w:r>
            <w:proofErr w:type="spellStart"/>
            <w:r>
              <w:t>Belhassine-Cherif</w:t>
            </w:r>
            <w:proofErr w:type="spellEnd"/>
            <w:r>
              <w:br/>
            </w:r>
            <w:proofErr w:type="spellStart"/>
            <w:r>
              <w:t>Tunisie</w:t>
            </w:r>
            <w:proofErr w:type="spellEnd"/>
            <w:r>
              <w:t xml:space="preserve"> Telecom</w:t>
            </w:r>
            <w:r>
              <w:br/>
              <w:t>Tunisia</w:t>
            </w:r>
          </w:p>
        </w:tc>
        <w:tc>
          <w:tcPr>
            <w:tcW w:w="496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F03FB5E" w14:textId="42A2606C" w:rsidR="00FF663F" w:rsidRDefault="00FF663F" w:rsidP="00655EEE">
            <w:r>
              <w:t>Tel: +216 71 139 724/+216 98 370 064</w:t>
            </w:r>
            <w:r>
              <w:br/>
              <w:t>Fax:+216 71 190 592</w:t>
            </w:r>
            <w:r>
              <w:br/>
              <w:t xml:space="preserve">Email: </w:t>
            </w:r>
            <w:hyperlink r:id="rId10" w:history="1">
              <w:r w:rsidR="00655EEE" w:rsidRPr="00DF7CA1">
                <w:rPr>
                  <w:rStyle w:val="Hyperlink"/>
                </w:rPr>
                <w:t>Rim.Belhassine-Cherif@tunisietelecom.tn</w:t>
              </w:r>
            </w:hyperlink>
            <w:r w:rsidR="00655EEE">
              <w:t xml:space="preserve"> </w:t>
            </w:r>
          </w:p>
        </w:tc>
      </w:tr>
    </w:tbl>
    <w:p w14:paraId="467F5811" w14:textId="77777777" w:rsidR="00FF663F" w:rsidRDefault="00FF663F" w:rsidP="00FF663F">
      <w:r>
        <w:t xml:space="preserve">This liaison answers </w:t>
      </w:r>
      <w:hyperlink r:id="rId11" w:history="1">
        <w:r>
          <w:rPr>
            <w:rStyle w:val="Hyperlink"/>
          </w:rPr>
          <w:t>TSAG-LS30R1</w:t>
        </w:r>
      </w:hyperlink>
      <w:r>
        <w:t xml:space="preserve">, </w:t>
      </w:r>
      <w:hyperlink r:id="rId12" w:history="1">
        <w:r>
          <w:rPr>
            <w:rStyle w:val="Hyperlink"/>
          </w:rPr>
          <w:t>TSAG-LS30R1</w:t>
        </w:r>
      </w:hyperlink>
      <w:r>
        <w:t>.</w:t>
      </w:r>
    </w:p>
    <w:p w14:paraId="1E62716C" w14:textId="77777777" w:rsidR="00FF663F" w:rsidRDefault="00FF663F" w:rsidP="00FF663F"/>
    <w:p w14:paraId="41A60FA1" w14:textId="77777777" w:rsidR="00FF663F" w:rsidRDefault="00FF663F" w:rsidP="00FF663F">
      <w:pPr>
        <w:rPr>
          <w:szCs w:val="24"/>
        </w:rPr>
      </w:pPr>
      <w:r>
        <w:t>A new liaison statement has been received from SG13.</w:t>
      </w:r>
    </w:p>
    <w:p w14:paraId="1AB273B3" w14:textId="77777777" w:rsidR="00FF663F" w:rsidRDefault="00FF663F" w:rsidP="00FF663F">
      <w:pPr>
        <w:rPr>
          <w:szCs w:val="24"/>
        </w:rPr>
      </w:pPr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http://handle.itu.int/11.1002/ls/sp16-sg13-oLS-00180.docx</w:t>
        </w:r>
      </w:hyperlink>
      <w:r>
        <w:t>.</w:t>
      </w:r>
    </w:p>
    <w:p w14:paraId="4B0D5632" w14:textId="77777777" w:rsidR="00FF663F" w:rsidRDefault="00FF663F" w:rsidP="00FF663F">
      <w:pPr>
        <w:spacing w:before="0"/>
        <w:jc w:val="center"/>
      </w:pPr>
    </w:p>
    <w:p w14:paraId="1CFE0676" w14:textId="77777777" w:rsidR="00FF663F" w:rsidRDefault="00FF663F">
      <w:r>
        <w:br w:type="page"/>
      </w:r>
    </w:p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567"/>
        <w:gridCol w:w="2835"/>
        <w:gridCol w:w="223"/>
        <w:gridCol w:w="4681"/>
      </w:tblGrid>
      <w:tr w:rsidR="004F14F0" w:rsidRPr="004F14F0" w14:paraId="2C054110" w14:textId="77777777" w:rsidTr="00242ED0">
        <w:trPr>
          <w:cantSplit/>
        </w:trPr>
        <w:tc>
          <w:tcPr>
            <w:tcW w:w="1191" w:type="dxa"/>
            <w:vMerge w:val="restart"/>
          </w:tcPr>
          <w:p w14:paraId="1FBEA004" w14:textId="7A515385" w:rsidR="004F14F0" w:rsidRPr="004F14F0" w:rsidRDefault="00556FC9" w:rsidP="004F14F0">
            <w:pPr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lastRenderedPageBreak/>
              <w:drawing>
                <wp:inline distT="0" distB="0" distL="0" distR="0" wp14:anchorId="32F3772F" wp14:editId="413013A0">
                  <wp:extent cx="643890" cy="826770"/>
                  <wp:effectExtent l="19050" t="0" r="3810" b="0"/>
                  <wp:docPr id="1" name="Picture 3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r="-195" b="-105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4"/>
            <w:vMerge w:val="restart"/>
          </w:tcPr>
          <w:p w14:paraId="6F0D6F06" w14:textId="77777777" w:rsidR="004F14F0" w:rsidRPr="004F14F0" w:rsidRDefault="004F14F0" w:rsidP="004F14F0">
            <w:pPr>
              <w:rPr>
                <w:sz w:val="16"/>
                <w:szCs w:val="16"/>
              </w:rPr>
            </w:pPr>
            <w:r w:rsidRPr="004F14F0">
              <w:rPr>
                <w:sz w:val="16"/>
                <w:szCs w:val="16"/>
              </w:rPr>
              <w:t>INTERNATIONAL TELECOMMUNICATION UNION</w:t>
            </w:r>
          </w:p>
          <w:p w14:paraId="71693482" w14:textId="77777777" w:rsidR="004F14F0" w:rsidRPr="004F14F0" w:rsidRDefault="004F14F0" w:rsidP="004F14F0">
            <w:pPr>
              <w:rPr>
                <w:b/>
                <w:bCs/>
                <w:sz w:val="26"/>
                <w:szCs w:val="26"/>
              </w:rPr>
            </w:pPr>
            <w:r w:rsidRPr="004F14F0">
              <w:rPr>
                <w:b/>
                <w:bCs/>
                <w:sz w:val="26"/>
                <w:szCs w:val="26"/>
              </w:rPr>
              <w:t>TELECOMMUNICATION</w:t>
            </w:r>
            <w:r w:rsidRPr="004F14F0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6C105ED4" w14:textId="77777777" w:rsidR="004F14F0" w:rsidRPr="004F14F0" w:rsidRDefault="004F14F0" w:rsidP="004F14F0">
            <w:pPr>
              <w:rPr>
                <w:sz w:val="20"/>
              </w:rPr>
            </w:pPr>
            <w:r w:rsidRPr="004F14F0">
              <w:rPr>
                <w:sz w:val="20"/>
              </w:rPr>
              <w:t xml:space="preserve">STUDY PERIOD </w:t>
            </w:r>
            <w:bookmarkStart w:id="4" w:name="dstudyperiod"/>
            <w:r w:rsidRPr="004F14F0">
              <w:rPr>
                <w:sz w:val="20"/>
              </w:rPr>
              <w:t>2017-2020</w:t>
            </w:r>
            <w:bookmarkEnd w:id="4"/>
          </w:p>
        </w:tc>
        <w:tc>
          <w:tcPr>
            <w:tcW w:w="4681" w:type="dxa"/>
            <w:vAlign w:val="center"/>
          </w:tcPr>
          <w:p w14:paraId="4B12D1BE" w14:textId="3D429294" w:rsidR="004F14F0" w:rsidRPr="00FF663F" w:rsidRDefault="004F14F0" w:rsidP="00FF663F">
            <w:pPr>
              <w:jc w:val="right"/>
              <w:rPr>
                <w:b/>
                <w:sz w:val="28"/>
              </w:rPr>
            </w:pPr>
            <w:r w:rsidRPr="00FF663F">
              <w:rPr>
                <w:b/>
                <w:sz w:val="28"/>
              </w:rPr>
              <w:t>SG13-</w:t>
            </w:r>
            <w:r w:rsidR="005372DB" w:rsidRPr="00FF663F">
              <w:rPr>
                <w:b/>
                <w:sz w:val="28"/>
              </w:rPr>
              <w:t>LS</w:t>
            </w:r>
            <w:r w:rsidR="002C30CB" w:rsidRPr="00FF663F">
              <w:rPr>
                <w:b/>
                <w:sz w:val="28"/>
              </w:rPr>
              <w:t>180</w:t>
            </w:r>
          </w:p>
        </w:tc>
      </w:tr>
      <w:tr w:rsidR="004F14F0" w:rsidRPr="004F14F0" w14:paraId="397CD307" w14:textId="77777777" w:rsidTr="00242ED0">
        <w:trPr>
          <w:cantSplit/>
        </w:trPr>
        <w:tc>
          <w:tcPr>
            <w:tcW w:w="1191" w:type="dxa"/>
            <w:vMerge/>
          </w:tcPr>
          <w:p w14:paraId="609DD0E3" w14:textId="77777777" w:rsidR="004F14F0" w:rsidRPr="004F14F0" w:rsidRDefault="004F14F0" w:rsidP="004F14F0">
            <w:pPr>
              <w:rPr>
                <w:smallCaps/>
                <w:sz w:val="20"/>
              </w:rPr>
            </w:pPr>
            <w:bookmarkStart w:id="5" w:name="dsg" w:colFirst="2" w:colLast="2"/>
            <w:bookmarkEnd w:id="0"/>
          </w:p>
        </w:tc>
        <w:tc>
          <w:tcPr>
            <w:tcW w:w="4051" w:type="dxa"/>
            <w:gridSpan w:val="4"/>
            <w:vMerge/>
          </w:tcPr>
          <w:p w14:paraId="216378A5" w14:textId="77777777" w:rsidR="004F14F0" w:rsidRPr="004F14F0" w:rsidRDefault="004F14F0" w:rsidP="004F14F0">
            <w:pPr>
              <w:rPr>
                <w:smallCaps/>
                <w:sz w:val="20"/>
              </w:rPr>
            </w:pPr>
          </w:p>
        </w:tc>
        <w:tc>
          <w:tcPr>
            <w:tcW w:w="4681" w:type="dxa"/>
          </w:tcPr>
          <w:p w14:paraId="0018262A" w14:textId="77777777" w:rsidR="004F14F0" w:rsidRPr="004F14F0" w:rsidRDefault="004F14F0" w:rsidP="004F14F0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13</w:t>
            </w:r>
          </w:p>
        </w:tc>
      </w:tr>
      <w:bookmarkEnd w:id="5"/>
      <w:tr w:rsidR="004F14F0" w:rsidRPr="004F14F0" w14:paraId="6DED0B47" w14:textId="77777777" w:rsidTr="00242ED0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04B88F1C" w14:textId="77777777" w:rsidR="004F14F0" w:rsidRPr="004F14F0" w:rsidRDefault="004F14F0" w:rsidP="004F14F0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4"/>
            <w:vMerge/>
            <w:tcBorders>
              <w:bottom w:val="single" w:sz="12" w:space="0" w:color="auto"/>
            </w:tcBorders>
          </w:tcPr>
          <w:p w14:paraId="3756E4F0" w14:textId="77777777" w:rsidR="004F14F0" w:rsidRPr="004F14F0" w:rsidRDefault="004F14F0" w:rsidP="004F14F0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tcBorders>
              <w:bottom w:val="single" w:sz="12" w:space="0" w:color="auto"/>
            </w:tcBorders>
            <w:vAlign w:val="center"/>
          </w:tcPr>
          <w:p w14:paraId="1B9994C5" w14:textId="77777777" w:rsidR="004F14F0" w:rsidRPr="004F14F0" w:rsidRDefault="004F14F0" w:rsidP="004F14F0">
            <w:pPr>
              <w:jc w:val="right"/>
              <w:rPr>
                <w:b/>
                <w:bCs/>
                <w:sz w:val="28"/>
                <w:szCs w:val="28"/>
              </w:rPr>
            </w:pPr>
            <w:r w:rsidRPr="004F14F0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4F14F0" w:rsidRPr="004F14F0" w14:paraId="52DE29F0" w14:textId="77777777" w:rsidTr="00242ED0">
        <w:trPr>
          <w:cantSplit/>
        </w:trPr>
        <w:tc>
          <w:tcPr>
            <w:tcW w:w="1617" w:type="dxa"/>
            <w:gridSpan w:val="2"/>
          </w:tcPr>
          <w:p w14:paraId="39D68819" w14:textId="77777777" w:rsidR="004F14F0" w:rsidRPr="004F14F0" w:rsidRDefault="004F14F0" w:rsidP="004F14F0">
            <w:pPr>
              <w:rPr>
                <w:b/>
                <w:bCs/>
                <w:szCs w:val="24"/>
              </w:rPr>
            </w:pPr>
            <w:bookmarkStart w:id="6" w:name="dbluepink" w:colFirst="1" w:colLast="1"/>
            <w:bookmarkStart w:id="7" w:name="dmeeting" w:colFirst="2" w:colLast="2"/>
            <w:r w:rsidRPr="004F14F0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  <w:gridSpan w:val="3"/>
          </w:tcPr>
          <w:p w14:paraId="762FF0BC" w14:textId="77777777" w:rsidR="004F14F0" w:rsidRPr="004F14F0" w:rsidRDefault="00FB151D" w:rsidP="004F14F0">
            <w:pPr>
              <w:rPr>
                <w:szCs w:val="24"/>
              </w:rPr>
            </w:pPr>
            <w:r>
              <w:rPr>
                <w:szCs w:val="24"/>
              </w:rPr>
              <w:t>All</w:t>
            </w:r>
            <w:r w:rsidR="004F14F0">
              <w:rPr>
                <w:szCs w:val="24"/>
              </w:rPr>
              <w:t>/13</w:t>
            </w:r>
          </w:p>
        </w:tc>
        <w:tc>
          <w:tcPr>
            <w:tcW w:w="4681" w:type="dxa"/>
          </w:tcPr>
          <w:p w14:paraId="28334B58" w14:textId="77777777" w:rsidR="004F14F0" w:rsidRPr="004F14F0" w:rsidRDefault="00CC107F" w:rsidP="00CC107F">
            <w:pPr>
              <w:jc w:val="right"/>
              <w:rPr>
                <w:szCs w:val="24"/>
              </w:rPr>
            </w:pPr>
            <w:r>
              <w:t>Virtual</w:t>
            </w:r>
            <w:r w:rsidR="003B6614">
              <w:t xml:space="preserve">, </w:t>
            </w:r>
            <w:r>
              <w:t>20</w:t>
            </w:r>
            <w:r w:rsidR="003B6614">
              <w:t>-</w:t>
            </w:r>
            <w:r>
              <w:t>31</w:t>
            </w:r>
            <w:r w:rsidR="003B6614">
              <w:t xml:space="preserve"> </w:t>
            </w:r>
            <w:r>
              <w:t>July</w:t>
            </w:r>
            <w:r w:rsidR="00A163CF">
              <w:t xml:space="preserve"> </w:t>
            </w:r>
            <w:r w:rsidR="003B6614">
              <w:t>20</w:t>
            </w:r>
            <w:r>
              <w:t>20</w:t>
            </w:r>
          </w:p>
        </w:tc>
      </w:tr>
      <w:tr w:rsidR="004F14F0" w:rsidRPr="004F14F0" w14:paraId="663B1F72" w14:textId="77777777" w:rsidTr="00242ED0">
        <w:trPr>
          <w:cantSplit/>
        </w:trPr>
        <w:tc>
          <w:tcPr>
            <w:tcW w:w="9923" w:type="dxa"/>
            <w:gridSpan w:val="6"/>
          </w:tcPr>
          <w:p w14:paraId="2FFBB428" w14:textId="178EEAEB" w:rsidR="004F14F0" w:rsidRPr="004F14F0" w:rsidRDefault="007D1CC5" w:rsidP="00CC3824">
            <w:pPr>
              <w:jc w:val="center"/>
              <w:rPr>
                <w:b/>
                <w:bCs/>
                <w:szCs w:val="24"/>
              </w:rPr>
            </w:pPr>
            <w:bookmarkStart w:id="8" w:name="ddoctype" w:colFirst="0" w:colLast="0"/>
            <w:bookmarkEnd w:id="6"/>
            <w:bookmarkEnd w:id="7"/>
            <w:r>
              <w:rPr>
                <w:b/>
                <w:bCs/>
              </w:rPr>
              <w:t>Ref.:SG13-TD323/PLEN</w:t>
            </w:r>
          </w:p>
        </w:tc>
      </w:tr>
      <w:tr w:rsidR="004F14F0" w:rsidRPr="004F14F0" w14:paraId="59BBB330" w14:textId="77777777" w:rsidTr="00242ED0">
        <w:trPr>
          <w:cantSplit/>
        </w:trPr>
        <w:tc>
          <w:tcPr>
            <w:tcW w:w="1617" w:type="dxa"/>
            <w:gridSpan w:val="2"/>
          </w:tcPr>
          <w:p w14:paraId="05324C1B" w14:textId="77777777" w:rsidR="004F14F0" w:rsidRPr="000E4321" w:rsidRDefault="004F14F0" w:rsidP="004F14F0">
            <w:pPr>
              <w:rPr>
                <w:b/>
                <w:bCs/>
                <w:szCs w:val="24"/>
              </w:rPr>
            </w:pPr>
            <w:bookmarkStart w:id="9" w:name="dsource" w:colFirst="1" w:colLast="1"/>
            <w:bookmarkEnd w:id="8"/>
            <w:r w:rsidRPr="000E4321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4"/>
          </w:tcPr>
          <w:p w14:paraId="759E6CAA" w14:textId="4D3C6728" w:rsidR="004F14F0" w:rsidRPr="000E4321" w:rsidRDefault="007D1CC5" w:rsidP="000E4321">
            <w:pPr>
              <w:rPr>
                <w:szCs w:val="24"/>
              </w:rPr>
            </w:pPr>
            <w:r>
              <w:t>ITU-T Study Group 13</w:t>
            </w:r>
          </w:p>
        </w:tc>
      </w:tr>
      <w:tr w:rsidR="004F14F0" w:rsidRPr="004F14F0" w14:paraId="214735B0" w14:textId="77777777" w:rsidTr="00242ED0">
        <w:trPr>
          <w:cantSplit/>
        </w:trPr>
        <w:tc>
          <w:tcPr>
            <w:tcW w:w="1617" w:type="dxa"/>
            <w:gridSpan w:val="2"/>
          </w:tcPr>
          <w:p w14:paraId="10D614FA" w14:textId="77777777" w:rsidR="004F14F0" w:rsidRPr="004F14F0" w:rsidRDefault="004F14F0" w:rsidP="004F14F0">
            <w:pPr>
              <w:rPr>
                <w:szCs w:val="24"/>
              </w:rPr>
            </w:pPr>
            <w:bookmarkStart w:id="10" w:name="dtitle1" w:colFirst="1" w:colLast="1"/>
            <w:bookmarkEnd w:id="9"/>
            <w:r w:rsidRPr="004F14F0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4"/>
          </w:tcPr>
          <w:p w14:paraId="7FEF7ACE" w14:textId="77777777" w:rsidR="004F14F0" w:rsidRPr="004F14F0" w:rsidRDefault="003B6614" w:rsidP="00CC107F">
            <w:pPr>
              <w:rPr>
                <w:szCs w:val="24"/>
              </w:rPr>
            </w:pPr>
            <w:r w:rsidRPr="00941224">
              <w:rPr>
                <w:szCs w:val="24"/>
              </w:rPr>
              <w:t>LS</w:t>
            </w:r>
            <w:r w:rsidR="004C2B01">
              <w:rPr>
                <w:szCs w:val="24"/>
              </w:rPr>
              <w:t>/</w:t>
            </w:r>
            <w:r w:rsidR="00E722F8">
              <w:rPr>
                <w:szCs w:val="24"/>
              </w:rPr>
              <w:t>o/</w:t>
            </w:r>
            <w:r w:rsidR="004C2B01">
              <w:rPr>
                <w:szCs w:val="24"/>
              </w:rPr>
              <w:t>r</w:t>
            </w:r>
            <w:r w:rsidRPr="00941224">
              <w:rPr>
                <w:szCs w:val="24"/>
              </w:rPr>
              <w:t xml:space="preserve"> </w:t>
            </w:r>
            <w:r w:rsidR="004C2B01">
              <w:rPr>
                <w:szCs w:val="24"/>
              </w:rPr>
              <w:t xml:space="preserve">on </w:t>
            </w:r>
            <w:r w:rsidR="004C2B01">
              <w:t xml:space="preserve">Streamlining Resolutions (reply to </w:t>
            </w:r>
            <w:hyperlink r:id="rId15" w:history="1">
              <w:r w:rsidR="004C2B01">
                <w:t>TSAG-</w:t>
              </w:r>
              <w:r w:rsidR="00FB151D">
                <w:t>LS</w:t>
              </w:r>
              <w:r w:rsidR="00CC107F">
                <w:t>30</w:t>
              </w:r>
              <w:r w:rsidR="00A163CF">
                <w:t>R</w:t>
              </w:r>
              <w:r w:rsidR="00CC107F">
                <w:t>1</w:t>
              </w:r>
            </w:hyperlink>
            <w:r w:rsidR="004C2B01" w:rsidRPr="00547AFB">
              <w:t>)</w:t>
            </w:r>
            <w:r w:rsidR="004C2B01">
              <w:t xml:space="preserve"> </w:t>
            </w:r>
          </w:p>
        </w:tc>
      </w:tr>
      <w:tr w:rsidR="004F14F0" w:rsidRPr="004F14F0" w14:paraId="38E0D742" w14:textId="77777777" w:rsidTr="00242ED0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43E3565D" w14:textId="77777777" w:rsidR="004F14F0" w:rsidRPr="004F14F0" w:rsidRDefault="004F14F0" w:rsidP="004F14F0">
            <w:pPr>
              <w:rPr>
                <w:b/>
                <w:bCs/>
                <w:szCs w:val="24"/>
              </w:rPr>
            </w:pPr>
            <w:bookmarkStart w:id="11" w:name="dpurpose" w:colFirst="1" w:colLast="1"/>
            <w:bookmarkEnd w:id="10"/>
            <w:r w:rsidRPr="004F14F0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4"/>
            <w:tcBorders>
              <w:bottom w:val="single" w:sz="8" w:space="0" w:color="auto"/>
            </w:tcBorders>
          </w:tcPr>
          <w:p w14:paraId="0374F4D2" w14:textId="77777777" w:rsidR="004F14F0" w:rsidRPr="004F14F0" w:rsidRDefault="00E722F8" w:rsidP="004F14F0">
            <w:pPr>
              <w:rPr>
                <w:szCs w:val="24"/>
              </w:rPr>
            </w:pPr>
            <w:r>
              <w:rPr>
                <w:szCs w:val="24"/>
              </w:rPr>
              <w:t>Information</w:t>
            </w:r>
          </w:p>
        </w:tc>
      </w:tr>
      <w:bookmarkEnd w:id="1"/>
      <w:bookmarkEnd w:id="11"/>
      <w:tr w:rsidR="009F5CAB" w14:paraId="6278BED4" w14:textId="77777777" w:rsidTr="00242ED0">
        <w:trPr>
          <w:cantSplit/>
          <w:trHeight w:val="357"/>
        </w:trPr>
        <w:tc>
          <w:tcPr>
            <w:tcW w:w="9923" w:type="dxa"/>
            <w:gridSpan w:val="6"/>
            <w:tcBorders>
              <w:top w:val="single" w:sz="12" w:space="0" w:color="auto"/>
            </w:tcBorders>
          </w:tcPr>
          <w:p w14:paraId="24AED6F2" w14:textId="77777777" w:rsidR="009F5CAB" w:rsidRDefault="009F5CA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3869CD" w14:paraId="613A601A" w14:textId="77777777" w:rsidTr="00242ED0">
        <w:trPr>
          <w:cantSplit/>
          <w:trHeight w:val="357"/>
        </w:trPr>
        <w:tc>
          <w:tcPr>
            <w:tcW w:w="2184" w:type="dxa"/>
            <w:gridSpan w:val="3"/>
          </w:tcPr>
          <w:p w14:paraId="4D3DBEB4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739" w:type="dxa"/>
            <w:gridSpan w:val="3"/>
          </w:tcPr>
          <w:p w14:paraId="54C9EA9D" w14:textId="77777777" w:rsidR="003869CD" w:rsidRDefault="00306C9F" w:rsidP="003869CD">
            <w:pPr>
              <w:pStyle w:val="LSForAction"/>
            </w:pPr>
            <w:r>
              <w:t>-</w:t>
            </w:r>
          </w:p>
        </w:tc>
      </w:tr>
      <w:tr w:rsidR="003869CD" w14:paraId="5E289279" w14:textId="77777777" w:rsidTr="00242ED0">
        <w:trPr>
          <w:cantSplit/>
          <w:trHeight w:val="357"/>
        </w:trPr>
        <w:tc>
          <w:tcPr>
            <w:tcW w:w="2184" w:type="dxa"/>
            <w:gridSpan w:val="3"/>
          </w:tcPr>
          <w:p w14:paraId="1785A1D6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comment to:</w:t>
            </w:r>
          </w:p>
        </w:tc>
        <w:tc>
          <w:tcPr>
            <w:tcW w:w="7739" w:type="dxa"/>
            <w:gridSpan w:val="3"/>
          </w:tcPr>
          <w:p w14:paraId="7C9E40CA" w14:textId="77777777" w:rsidR="003869CD" w:rsidRDefault="00306C9F" w:rsidP="003869CD">
            <w:pPr>
              <w:pStyle w:val="LSForComment"/>
            </w:pPr>
            <w:r>
              <w:t>-</w:t>
            </w:r>
          </w:p>
        </w:tc>
      </w:tr>
      <w:tr w:rsidR="003869CD" w14:paraId="1D83544C" w14:textId="77777777" w:rsidTr="00242ED0">
        <w:trPr>
          <w:cantSplit/>
          <w:trHeight w:val="357"/>
        </w:trPr>
        <w:tc>
          <w:tcPr>
            <w:tcW w:w="2184" w:type="dxa"/>
            <w:gridSpan w:val="3"/>
          </w:tcPr>
          <w:p w14:paraId="558806FE" w14:textId="77777777" w:rsidR="003869CD" w:rsidRPr="003869CD" w:rsidRDefault="003869CD" w:rsidP="003869CD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3"/>
          </w:tcPr>
          <w:p w14:paraId="5E8132B6" w14:textId="77777777" w:rsidR="003869CD" w:rsidRPr="000140DA" w:rsidRDefault="0056512F" w:rsidP="000E7F88">
            <w:pPr>
              <w:pStyle w:val="LSForInfo"/>
              <w:rPr>
                <w:b w:val="0"/>
              </w:rPr>
            </w:pPr>
            <w:r w:rsidRPr="000140DA">
              <w:rPr>
                <w:b w:val="0"/>
                <w:bCs w:val="0"/>
              </w:rPr>
              <w:t>TSAG</w:t>
            </w:r>
          </w:p>
        </w:tc>
      </w:tr>
      <w:tr w:rsidR="007D1CC5" w14:paraId="3397515E" w14:textId="77777777" w:rsidTr="00242ED0">
        <w:trPr>
          <w:cantSplit/>
          <w:trHeight w:val="357"/>
        </w:trPr>
        <w:tc>
          <w:tcPr>
            <w:tcW w:w="2184" w:type="dxa"/>
            <w:gridSpan w:val="3"/>
          </w:tcPr>
          <w:p w14:paraId="5245BBD4" w14:textId="77777777" w:rsidR="007D1CC5" w:rsidRDefault="007D1CC5" w:rsidP="007D1CC5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739" w:type="dxa"/>
            <w:gridSpan w:val="3"/>
          </w:tcPr>
          <w:p w14:paraId="58439426" w14:textId="69DB3F3C" w:rsidR="007D1CC5" w:rsidRPr="000140DA" w:rsidRDefault="007D1CC5" w:rsidP="007D1CC5">
            <w:pPr>
              <w:rPr>
                <w:bCs/>
              </w:rPr>
            </w:pPr>
            <w:r w:rsidRPr="004C1486">
              <w:rPr>
                <w:b/>
                <w:bCs/>
              </w:rPr>
              <w:t>ITU-T Study Group 13 virtual meeting (31 July 2020)</w:t>
            </w:r>
          </w:p>
        </w:tc>
      </w:tr>
      <w:tr w:rsidR="007D1CC5" w14:paraId="3B34E67D" w14:textId="77777777" w:rsidTr="00242ED0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12" w:space="0" w:color="auto"/>
            </w:tcBorders>
          </w:tcPr>
          <w:p w14:paraId="4F195BA3" w14:textId="77777777" w:rsidR="007D1CC5" w:rsidRDefault="007D1CC5" w:rsidP="007D1CC5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739" w:type="dxa"/>
            <w:gridSpan w:val="3"/>
            <w:tcBorders>
              <w:bottom w:val="single" w:sz="12" w:space="0" w:color="auto"/>
            </w:tcBorders>
          </w:tcPr>
          <w:p w14:paraId="1ADD69EA" w14:textId="77777777" w:rsidR="007D1CC5" w:rsidRPr="000140DA" w:rsidRDefault="007D1CC5" w:rsidP="007D1CC5">
            <w:pPr>
              <w:pStyle w:val="LSDeadline"/>
              <w:rPr>
                <w:b w:val="0"/>
              </w:rPr>
            </w:pPr>
            <w:r w:rsidRPr="000140DA">
              <w:rPr>
                <w:b w:val="0"/>
              </w:rPr>
              <w:t>N/A</w:t>
            </w:r>
          </w:p>
        </w:tc>
      </w:tr>
      <w:tr w:rsidR="007D1CC5" w:rsidRPr="00656DF4" w14:paraId="6F826B05" w14:textId="77777777" w:rsidTr="008C763C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77B10E4" w14:textId="77777777" w:rsidR="007D1CC5" w:rsidRDefault="007D1CC5" w:rsidP="007D1CC5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743DF9B" w14:textId="7D4F9EBA" w:rsidR="007D1CC5" w:rsidRPr="00656DF4" w:rsidRDefault="007D1CC5" w:rsidP="007D1CC5">
            <w:pPr>
              <w:rPr>
                <w:szCs w:val="24"/>
              </w:rPr>
            </w:pPr>
            <w:r w:rsidRPr="00656DF4">
              <w:rPr>
                <w:szCs w:val="24"/>
              </w:rPr>
              <w:t>Leo Lehmann</w:t>
            </w:r>
          </w:p>
          <w:p w14:paraId="11E622FD" w14:textId="77777777" w:rsidR="007D1CC5" w:rsidRPr="00656DF4" w:rsidRDefault="007D1CC5" w:rsidP="007D1CC5">
            <w:pPr>
              <w:spacing w:before="0"/>
              <w:rPr>
                <w:szCs w:val="24"/>
              </w:rPr>
            </w:pPr>
            <w:r w:rsidRPr="00656DF4">
              <w:rPr>
                <w:szCs w:val="24"/>
              </w:rPr>
              <w:t>OFCOM</w:t>
            </w:r>
          </w:p>
          <w:p w14:paraId="44D90A0B" w14:textId="77777777" w:rsidR="007D1CC5" w:rsidRPr="00656DF4" w:rsidRDefault="007D1CC5" w:rsidP="007D1CC5">
            <w:pPr>
              <w:spacing w:before="0"/>
              <w:rPr>
                <w:szCs w:val="24"/>
              </w:rPr>
            </w:pPr>
            <w:r w:rsidRPr="00656DF4">
              <w:rPr>
                <w:szCs w:val="24"/>
              </w:rPr>
              <w:t>Switzerland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563226F" w14:textId="77777777" w:rsidR="007D1CC5" w:rsidRPr="00656DF4" w:rsidRDefault="007D1CC5" w:rsidP="007D1CC5">
            <w:pPr>
              <w:rPr>
                <w:szCs w:val="24"/>
                <w:lang w:val="en-US"/>
              </w:rPr>
            </w:pPr>
            <w:r w:rsidRPr="00656DF4">
              <w:rPr>
                <w:szCs w:val="24"/>
                <w:lang w:val="en-US"/>
              </w:rPr>
              <w:t>Tel: +41 58 460 5752</w:t>
            </w:r>
          </w:p>
          <w:p w14:paraId="572CDF61" w14:textId="77777777" w:rsidR="007D1CC5" w:rsidRPr="00656DF4" w:rsidRDefault="007D1CC5" w:rsidP="007D1CC5">
            <w:pPr>
              <w:spacing w:before="0"/>
              <w:rPr>
                <w:szCs w:val="24"/>
                <w:lang w:val="en-US"/>
              </w:rPr>
            </w:pPr>
            <w:r w:rsidRPr="00656DF4">
              <w:rPr>
                <w:szCs w:val="24"/>
                <w:lang w:val="en-US"/>
              </w:rPr>
              <w:t xml:space="preserve">Email: </w:t>
            </w:r>
            <w:hyperlink r:id="rId16" w:history="1">
              <w:r w:rsidRPr="00656DF4">
                <w:rPr>
                  <w:rStyle w:val="Hyperlink"/>
                  <w:szCs w:val="24"/>
                  <w:lang w:val="en-US"/>
                </w:rPr>
                <w:t>Leo.Lehmann@bakom.admin.ch</w:t>
              </w:r>
            </w:hyperlink>
            <w:r w:rsidRPr="00656DF4">
              <w:rPr>
                <w:szCs w:val="24"/>
                <w:lang w:val="en-US"/>
              </w:rPr>
              <w:t xml:space="preserve"> </w:t>
            </w:r>
          </w:p>
        </w:tc>
      </w:tr>
      <w:tr w:rsidR="007D1CC5" w:rsidRPr="000E4321" w14:paraId="02D61741" w14:textId="77777777" w:rsidTr="008C763C">
        <w:trPr>
          <w:cantSplit/>
          <w:trHeight w:val="204"/>
        </w:trPr>
        <w:tc>
          <w:tcPr>
            <w:tcW w:w="16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79509666" w14:textId="77777777" w:rsidR="007D1CC5" w:rsidRPr="000E4321" w:rsidRDefault="007D1CC5" w:rsidP="007D1CC5">
            <w:pPr>
              <w:spacing w:line="276" w:lineRule="auto"/>
              <w:rPr>
                <w:b/>
                <w:bCs/>
              </w:rPr>
            </w:pPr>
            <w:r w:rsidRPr="000E4321">
              <w:rPr>
                <w:b/>
                <w:bCs/>
              </w:rPr>
              <w:t>Contact: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3A6C35D" w14:textId="3D32ECFF" w:rsidR="007D1CC5" w:rsidRPr="000E4321" w:rsidRDefault="007D1CC5" w:rsidP="007D1CC5">
            <w:pPr>
              <w:spacing w:line="276" w:lineRule="auto"/>
              <w:rPr>
                <w:szCs w:val="24"/>
              </w:rPr>
            </w:pPr>
            <w:r w:rsidRPr="000E4321">
              <w:rPr>
                <w:szCs w:val="24"/>
              </w:rPr>
              <w:t xml:space="preserve">Rim </w:t>
            </w:r>
            <w:proofErr w:type="spellStart"/>
            <w:r w:rsidRPr="000E4321">
              <w:rPr>
                <w:szCs w:val="24"/>
              </w:rPr>
              <w:t>Belhassine-Cherif</w:t>
            </w:r>
            <w:proofErr w:type="spellEnd"/>
            <w:r w:rsidRPr="000E4321">
              <w:rPr>
                <w:szCs w:val="24"/>
              </w:rPr>
              <w:br/>
            </w:r>
            <w:proofErr w:type="spellStart"/>
            <w:r w:rsidRPr="000E4321">
              <w:rPr>
                <w:szCs w:val="24"/>
              </w:rPr>
              <w:t>Tunisie</w:t>
            </w:r>
            <w:proofErr w:type="spellEnd"/>
            <w:r w:rsidRPr="000E4321">
              <w:rPr>
                <w:szCs w:val="24"/>
              </w:rPr>
              <w:t xml:space="preserve"> Telecom</w:t>
            </w:r>
            <w:r w:rsidRPr="000E4321">
              <w:rPr>
                <w:szCs w:val="24"/>
              </w:rPr>
              <w:br/>
              <w:t>Tunisia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4FA18773" w14:textId="77777777" w:rsidR="007D1CC5" w:rsidRPr="000E4321" w:rsidRDefault="007D1CC5" w:rsidP="007D1CC5">
            <w:pPr>
              <w:spacing w:line="276" w:lineRule="auto"/>
              <w:rPr>
                <w:szCs w:val="24"/>
              </w:rPr>
            </w:pPr>
            <w:r w:rsidRPr="000E4321">
              <w:rPr>
                <w:szCs w:val="24"/>
                <w:lang w:val="en-US"/>
              </w:rPr>
              <w:t>Tel: +216 71 139 724  /+216 98 370 064</w:t>
            </w:r>
            <w:r w:rsidRPr="000E4321">
              <w:rPr>
                <w:szCs w:val="24"/>
                <w:lang w:val="en-US"/>
              </w:rPr>
              <w:br/>
              <w:t>Fax:+216 71 190 592</w:t>
            </w:r>
            <w:r w:rsidRPr="000E4321">
              <w:rPr>
                <w:szCs w:val="24"/>
                <w:lang w:val="en-US"/>
              </w:rPr>
              <w:br/>
              <w:t xml:space="preserve">Email: </w:t>
            </w:r>
            <w:hyperlink r:id="rId17" w:history="1">
              <w:r w:rsidRPr="000E4321">
                <w:rPr>
                  <w:rStyle w:val="Hyperlink"/>
                </w:rPr>
                <w:t>Rim.Belhassine-Cherif@tunisietelecom.tn</w:t>
              </w:r>
            </w:hyperlink>
          </w:p>
        </w:tc>
      </w:tr>
    </w:tbl>
    <w:p w14:paraId="6A46CF3C" w14:textId="77777777" w:rsidR="00D30DAA" w:rsidRDefault="00D30DAA" w:rsidP="00803EFE">
      <w:pPr>
        <w:jc w:val="both"/>
      </w:pPr>
    </w:p>
    <w:p w14:paraId="39891A99" w14:textId="77777777" w:rsidR="004C2B01" w:rsidRDefault="00F81D35" w:rsidP="00641F14">
      <w:pPr>
        <w:spacing w:line="276" w:lineRule="auto"/>
      </w:pPr>
      <w:r>
        <w:t xml:space="preserve">ITU-T SG13 would like to thank </w:t>
      </w:r>
      <w:r w:rsidR="004C2B01">
        <w:t xml:space="preserve">TSAG </w:t>
      </w:r>
      <w:r>
        <w:t xml:space="preserve">for incoming Liaison Statement </w:t>
      </w:r>
      <w:r w:rsidR="004C2B01">
        <w:t xml:space="preserve">on </w:t>
      </w:r>
      <w:r w:rsidR="004C2B01" w:rsidRPr="00547AFB">
        <w:t>streamlining Resolutions (</w:t>
      </w:r>
      <w:r w:rsidR="00163734">
        <w:t xml:space="preserve">Ref.: </w:t>
      </w:r>
      <w:hyperlink r:id="rId18" w:history="1">
        <w:r w:rsidR="00CC107F">
          <w:rPr>
            <w:rStyle w:val="Hyperlink"/>
          </w:rPr>
          <w:t>TSAG-LS30R1</w:t>
        </w:r>
      </w:hyperlink>
      <w:r w:rsidR="00495CD0" w:rsidRPr="009D106A">
        <w:rPr>
          <w:rStyle w:val="Hyperlink"/>
          <w:color w:val="auto"/>
          <w:u w:val="none"/>
        </w:rPr>
        <w:t xml:space="preserve">, </w:t>
      </w:r>
      <w:r w:rsidR="00495CD0">
        <w:t xml:space="preserve">SG13 </w:t>
      </w:r>
      <w:hyperlink r:id="rId19" w:history="1">
        <w:r w:rsidR="00495CD0" w:rsidRPr="00CC107F">
          <w:rPr>
            <w:rStyle w:val="Hyperlink"/>
          </w:rPr>
          <w:t>TD-PLEN-0</w:t>
        </w:r>
        <w:r w:rsidR="00A163CF" w:rsidRPr="00CC107F">
          <w:rPr>
            <w:rStyle w:val="Hyperlink"/>
          </w:rPr>
          <w:t>2</w:t>
        </w:r>
        <w:r w:rsidR="00CC107F" w:rsidRPr="00CC107F">
          <w:rPr>
            <w:rStyle w:val="Hyperlink"/>
          </w:rPr>
          <w:t>47</w:t>
        </w:r>
      </w:hyperlink>
      <w:r w:rsidR="004C2B01" w:rsidRPr="00547AFB">
        <w:t>).</w:t>
      </w:r>
    </w:p>
    <w:p w14:paraId="5BCE3C58" w14:textId="77777777" w:rsidR="00450822" w:rsidRDefault="00450822" w:rsidP="00641F14">
      <w:pPr>
        <w:spacing w:line="276" w:lineRule="auto"/>
      </w:pPr>
    </w:p>
    <w:p w14:paraId="11EDD0DE" w14:textId="77777777" w:rsidR="00723F23" w:rsidRPr="00426E7A" w:rsidRDefault="00A109FF" w:rsidP="00641F14">
      <w:pPr>
        <w:spacing w:line="276" w:lineRule="auto"/>
      </w:pPr>
      <w:r>
        <w:t>ITU-T SG13</w:t>
      </w:r>
      <w:r w:rsidR="008C1542">
        <w:t xml:space="preserve"> </w:t>
      </w:r>
      <w:r w:rsidR="00E81993">
        <w:t xml:space="preserve">reviewed </w:t>
      </w:r>
      <w:hyperlink r:id="rId20" w:history="1">
        <w:r w:rsidRPr="00CF73BD">
          <w:rPr>
            <w:rStyle w:val="Hyperlink"/>
            <w:bCs/>
          </w:rPr>
          <w:t>TSAG-TD706</w:t>
        </w:r>
      </w:hyperlink>
      <w:r w:rsidR="00F74E6E" w:rsidRPr="00F74E6E">
        <w:t xml:space="preserve"> </w:t>
      </w:r>
      <w:r w:rsidR="00F74E6E">
        <w:t xml:space="preserve">on </w:t>
      </w:r>
      <w:r w:rsidR="00F74E6E" w:rsidRPr="00F74E6E">
        <w:rPr>
          <w:i/>
          <w:iCs/>
        </w:rPr>
        <w:t>“</w:t>
      </w:r>
      <w:r w:rsidRPr="00A109FF">
        <w:rPr>
          <w:i/>
          <w:iCs/>
        </w:rPr>
        <w:t>Analysis of the operational parts (resolves, instructs etc) of WTSA/PP/WTDC/RA/Council Resolutions in terms of giving specific mandates and tasks to ITU-T study groups and TSAG and their potential for streamlining</w:t>
      </w:r>
      <w:r w:rsidR="00F74E6E" w:rsidRPr="00F74E6E">
        <w:rPr>
          <w:i/>
          <w:iCs/>
        </w:rPr>
        <w:t>”</w:t>
      </w:r>
      <w:r w:rsidR="008C1542" w:rsidRPr="00F74E6E">
        <w:rPr>
          <w:rFonts w:asciiTheme="majorBidi" w:hAnsiTheme="majorBidi" w:cstheme="majorBidi"/>
          <w:i/>
          <w:iCs/>
          <w:szCs w:val="24"/>
        </w:rPr>
        <w:t>,</w:t>
      </w:r>
      <w:r w:rsidR="008C1542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with focus on the tasks assigned to SG13 and on the Resolutions </w:t>
      </w:r>
      <w:r w:rsidR="008C1542">
        <w:rPr>
          <w:rFonts w:asciiTheme="majorBidi" w:hAnsiTheme="majorBidi" w:cstheme="majorBidi"/>
          <w:szCs w:val="24"/>
        </w:rPr>
        <w:t xml:space="preserve">which are </w:t>
      </w:r>
      <w:r w:rsidR="00F74E6E">
        <w:rPr>
          <w:rFonts w:asciiTheme="majorBidi" w:hAnsiTheme="majorBidi" w:cstheme="majorBidi"/>
          <w:szCs w:val="24"/>
        </w:rPr>
        <w:t>strictly</w:t>
      </w:r>
      <w:r w:rsidR="00580406">
        <w:rPr>
          <w:rFonts w:asciiTheme="majorBidi" w:hAnsiTheme="majorBidi" w:cstheme="majorBidi"/>
          <w:szCs w:val="24"/>
        </w:rPr>
        <w:t xml:space="preserve"> </w:t>
      </w:r>
      <w:r w:rsidR="008C1542">
        <w:rPr>
          <w:rFonts w:asciiTheme="majorBidi" w:hAnsiTheme="majorBidi" w:cstheme="majorBidi"/>
          <w:szCs w:val="24"/>
        </w:rPr>
        <w:t xml:space="preserve">relevant to </w:t>
      </w:r>
      <w:r w:rsidR="00426E7A">
        <w:rPr>
          <w:rFonts w:asciiTheme="majorBidi" w:hAnsiTheme="majorBidi" w:cstheme="majorBidi"/>
          <w:szCs w:val="24"/>
        </w:rPr>
        <w:t xml:space="preserve">its work areas, and </w:t>
      </w:r>
      <w:r w:rsidR="00ED14BC">
        <w:rPr>
          <w:lang w:val="en-US" w:eastAsia="zh-CN"/>
        </w:rPr>
        <w:t>would like to share</w:t>
      </w:r>
      <w:r w:rsidR="00850350">
        <w:rPr>
          <w:rFonts w:hint="eastAsia"/>
          <w:lang w:val="en-US" w:eastAsia="zh-CN"/>
        </w:rPr>
        <w:t xml:space="preserve"> the </w:t>
      </w:r>
      <w:r w:rsidR="00A13105">
        <w:rPr>
          <w:lang w:val="en-US" w:eastAsia="zh-CN"/>
        </w:rPr>
        <w:t xml:space="preserve">following </w:t>
      </w:r>
      <w:r w:rsidR="00ED14BC">
        <w:rPr>
          <w:lang w:val="en-US" w:eastAsia="zh-CN"/>
        </w:rPr>
        <w:t>observation</w:t>
      </w:r>
      <w:r w:rsidR="00916A57">
        <w:rPr>
          <w:lang w:val="en-US" w:eastAsia="zh-CN"/>
        </w:rPr>
        <w:t>s:</w:t>
      </w:r>
    </w:p>
    <w:p w14:paraId="6B728067" w14:textId="77777777" w:rsidR="00DD11DA" w:rsidRDefault="00655EEE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hyperlink r:id="rId21" w:history="1">
        <w:r w:rsidR="00FC6DB9" w:rsidRPr="00CF73BD">
          <w:rPr>
            <w:rStyle w:val="Hyperlink"/>
            <w:bCs/>
          </w:rPr>
          <w:t>TSAG-TD706</w:t>
        </w:r>
      </w:hyperlink>
      <w:r w:rsidR="00FC6DB9" w:rsidRPr="00F74E6E">
        <w:t xml:space="preserve"> </w:t>
      </w:r>
      <w:r w:rsidR="00426E7A">
        <w:rPr>
          <w:rFonts w:asciiTheme="majorBidi" w:hAnsiTheme="majorBidi" w:cstheme="majorBidi"/>
          <w:szCs w:val="24"/>
        </w:rPr>
        <w:t xml:space="preserve">provides a useful material for the ITU-T Study Groups to be </w:t>
      </w:r>
      <w:proofErr w:type="gramStart"/>
      <w:r w:rsidR="00426E7A">
        <w:rPr>
          <w:rFonts w:asciiTheme="majorBidi" w:hAnsiTheme="majorBidi" w:cstheme="majorBidi"/>
          <w:szCs w:val="24"/>
        </w:rPr>
        <w:t>taken into account</w:t>
      </w:r>
      <w:proofErr w:type="gramEnd"/>
      <w:r w:rsidR="00426E7A">
        <w:rPr>
          <w:rFonts w:asciiTheme="majorBidi" w:hAnsiTheme="majorBidi" w:cstheme="majorBidi"/>
          <w:szCs w:val="24"/>
        </w:rPr>
        <w:t xml:space="preserve"> for the preparation of </w:t>
      </w:r>
      <w:r w:rsidR="00DD11DA">
        <w:rPr>
          <w:rFonts w:asciiTheme="majorBidi" w:hAnsiTheme="majorBidi" w:cstheme="majorBidi"/>
          <w:szCs w:val="24"/>
        </w:rPr>
        <w:t>their texts for WTSA Resolution 2,</w:t>
      </w:r>
    </w:p>
    <w:p w14:paraId="22B4F29F" w14:textId="77777777" w:rsidR="00242ED0" w:rsidRPr="00EA7C8A" w:rsidRDefault="00867AF4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There is</w:t>
      </w:r>
      <w:r w:rsidR="00EA7C8A">
        <w:rPr>
          <w:rFonts w:asciiTheme="majorBidi" w:hAnsiTheme="majorBidi" w:cstheme="majorBidi"/>
          <w:szCs w:val="24"/>
        </w:rPr>
        <w:t xml:space="preserve"> </w:t>
      </w:r>
      <w:r w:rsidR="00DD11DA">
        <w:rPr>
          <w:rFonts w:asciiTheme="majorBidi" w:hAnsiTheme="majorBidi" w:cstheme="majorBidi"/>
          <w:szCs w:val="24"/>
        </w:rPr>
        <w:t xml:space="preserve">a potential for </w:t>
      </w:r>
      <w:r w:rsidR="00DD11DA" w:rsidRPr="00CA215A">
        <w:rPr>
          <w:rFonts w:asciiTheme="majorBidi" w:hAnsiTheme="majorBidi" w:cstheme="majorBidi"/>
          <w:kern w:val="36"/>
          <w:szCs w:val="24"/>
        </w:rPr>
        <w:t xml:space="preserve">streamlining </w:t>
      </w:r>
      <w:r w:rsidR="00EA7C8A">
        <w:rPr>
          <w:rFonts w:asciiTheme="majorBidi" w:hAnsiTheme="majorBidi" w:cstheme="majorBidi"/>
          <w:kern w:val="36"/>
          <w:szCs w:val="24"/>
        </w:rPr>
        <w:t>some</w:t>
      </w:r>
      <w:r w:rsidR="00DD11DA" w:rsidRPr="00CA215A">
        <w:rPr>
          <w:rFonts w:asciiTheme="majorBidi" w:hAnsiTheme="majorBidi" w:cstheme="majorBidi"/>
          <w:kern w:val="36"/>
          <w:szCs w:val="24"/>
        </w:rPr>
        <w:t xml:space="preserve"> operational elements assigned to </w:t>
      </w:r>
      <w:r w:rsidR="00D13F21">
        <w:rPr>
          <w:rFonts w:asciiTheme="majorBidi" w:hAnsiTheme="majorBidi" w:cstheme="majorBidi"/>
          <w:kern w:val="36"/>
          <w:szCs w:val="24"/>
        </w:rPr>
        <w:t>SG13</w:t>
      </w:r>
      <w:r w:rsidR="00DD11DA" w:rsidRPr="00CA215A">
        <w:rPr>
          <w:rFonts w:asciiTheme="majorBidi" w:hAnsiTheme="majorBidi" w:cstheme="majorBidi"/>
          <w:kern w:val="36"/>
          <w:szCs w:val="24"/>
        </w:rPr>
        <w:t xml:space="preserve"> into WTSA Resolution 2</w:t>
      </w:r>
      <w:r w:rsidR="00EA7C8A">
        <w:rPr>
          <w:rFonts w:asciiTheme="majorBidi" w:hAnsiTheme="majorBidi" w:cstheme="majorBidi"/>
          <w:kern w:val="36"/>
          <w:szCs w:val="24"/>
        </w:rPr>
        <w:t>.</w:t>
      </w:r>
    </w:p>
    <w:p w14:paraId="12CC7357" w14:textId="77777777" w:rsidR="00EA7C8A" w:rsidRPr="008C7357" w:rsidRDefault="00EA7C8A" w:rsidP="00641F14">
      <w:pPr>
        <w:pStyle w:val="ListParagraph"/>
        <w:numPr>
          <w:ilvl w:val="0"/>
          <w:numId w:val="13"/>
        </w:numPr>
        <w:tabs>
          <w:tab w:val="clear" w:pos="794"/>
          <w:tab w:val="clear" w:pos="1191"/>
          <w:tab w:val="clear" w:pos="1588"/>
          <w:tab w:val="left" w:pos="851"/>
        </w:tabs>
        <w:spacing w:line="276" w:lineRule="auto"/>
        <w:rPr>
          <w:rFonts w:asciiTheme="majorBidi" w:hAnsiTheme="majorBidi" w:cstheme="majorBidi"/>
          <w:szCs w:val="24"/>
        </w:rPr>
      </w:pPr>
      <w:r w:rsidRPr="008C7357">
        <w:rPr>
          <w:rFonts w:asciiTheme="majorBidi" w:hAnsiTheme="majorBidi" w:cstheme="majorBidi"/>
          <w:szCs w:val="24"/>
        </w:rPr>
        <w:t xml:space="preserve">Example </w:t>
      </w:r>
      <w:r w:rsidR="00ED14BC" w:rsidRPr="008C7357">
        <w:rPr>
          <w:rFonts w:asciiTheme="majorBidi" w:hAnsiTheme="majorBidi" w:cstheme="majorBidi"/>
          <w:szCs w:val="24"/>
        </w:rPr>
        <w:t xml:space="preserve">of text that may be streamlined </w:t>
      </w:r>
      <w:r w:rsidRPr="008C7357">
        <w:rPr>
          <w:rFonts w:asciiTheme="majorBidi" w:hAnsiTheme="majorBidi" w:cstheme="majorBidi"/>
          <w:szCs w:val="24"/>
        </w:rPr>
        <w:t>from WTSA Resolution 92</w:t>
      </w:r>
      <w:r w:rsidRPr="008C7357">
        <w:rPr>
          <w:rFonts w:asciiTheme="majorBidi" w:hAnsiTheme="majorBidi" w:cstheme="majorBidi"/>
          <w:szCs w:val="24"/>
          <w:vertAlign w:val="superscript"/>
        </w:rPr>
        <w:t>(1)</w:t>
      </w:r>
      <w:r w:rsidRPr="008C7357">
        <w:rPr>
          <w:rFonts w:asciiTheme="majorBidi" w:hAnsiTheme="majorBidi" w:cstheme="majorBidi"/>
          <w:szCs w:val="24"/>
        </w:rPr>
        <w:t xml:space="preserve"> (Rev. </w:t>
      </w:r>
      <w:proofErr w:type="spellStart"/>
      <w:r w:rsidRPr="008C7357">
        <w:rPr>
          <w:rFonts w:asciiTheme="majorBidi" w:hAnsiTheme="majorBidi" w:cstheme="majorBidi"/>
          <w:szCs w:val="24"/>
        </w:rPr>
        <w:t>Hammamet</w:t>
      </w:r>
      <w:proofErr w:type="spellEnd"/>
      <w:r w:rsidRPr="008C7357">
        <w:rPr>
          <w:rFonts w:asciiTheme="majorBidi" w:hAnsiTheme="majorBidi" w:cstheme="majorBidi"/>
          <w:szCs w:val="24"/>
        </w:rPr>
        <w:t xml:space="preserve">, 2016): </w:t>
      </w:r>
    </w:p>
    <w:p w14:paraId="48717F36" w14:textId="77777777" w:rsidR="00E15907" w:rsidRDefault="00E15907" w:rsidP="00641F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ajorBidi" w:hAnsiTheme="majorBidi" w:cstheme="majorBidi"/>
          <w:i/>
          <w:szCs w:val="24"/>
        </w:rPr>
      </w:pPr>
      <w:r>
        <w:rPr>
          <w:rFonts w:asciiTheme="majorBidi" w:hAnsiTheme="majorBidi" w:cstheme="majorBidi"/>
          <w:szCs w:val="24"/>
        </w:rPr>
        <w:br w:type="page"/>
      </w:r>
    </w:p>
    <w:p w14:paraId="452A13B5" w14:textId="77777777" w:rsidR="00EA7C8A" w:rsidRPr="00867AF4" w:rsidRDefault="00EA7C8A" w:rsidP="00641F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ind w:left="2268" w:firstLine="567"/>
        <w:textAlignment w:val="auto"/>
        <w:rPr>
          <w:i/>
          <w:iCs/>
        </w:rPr>
      </w:pPr>
      <w:r w:rsidRPr="00867AF4">
        <w:rPr>
          <w:i/>
          <w:iCs/>
        </w:rPr>
        <w:lastRenderedPageBreak/>
        <w:t>instructs Study Group 13</w:t>
      </w:r>
    </w:p>
    <w:p w14:paraId="7A42DF77" w14:textId="77777777" w:rsidR="00EA7C8A" w:rsidRPr="00867AF4" w:rsidRDefault="00EA7C8A" w:rsidP="00641F14">
      <w:pPr>
        <w:tabs>
          <w:tab w:val="clear" w:pos="794"/>
          <w:tab w:val="left" w:pos="1418"/>
        </w:tabs>
        <w:ind w:left="1701" w:firstLine="426"/>
        <w:rPr>
          <w:i/>
          <w:iCs/>
        </w:rPr>
      </w:pPr>
      <w:r w:rsidRPr="00867AF4">
        <w:rPr>
          <w:i/>
          <w:iCs/>
        </w:rPr>
        <w:t>1</w:t>
      </w:r>
      <w:r w:rsidRPr="00867AF4">
        <w:rPr>
          <w:i/>
          <w:iCs/>
        </w:rPr>
        <w:tab/>
        <w:t>....</w:t>
      </w:r>
    </w:p>
    <w:p w14:paraId="7283DAD4" w14:textId="77777777" w:rsidR="00EA7C8A" w:rsidRPr="00867AF4" w:rsidRDefault="00EA7C8A" w:rsidP="00641F14">
      <w:pPr>
        <w:tabs>
          <w:tab w:val="clear" w:pos="794"/>
          <w:tab w:val="clear" w:pos="1191"/>
          <w:tab w:val="clear" w:pos="1588"/>
          <w:tab w:val="left" w:pos="1843"/>
          <w:tab w:val="left" w:pos="2410"/>
        </w:tabs>
        <w:ind w:left="2127"/>
        <w:rPr>
          <w:i/>
          <w:iCs/>
        </w:rPr>
      </w:pPr>
      <w:r w:rsidRPr="00867AF4">
        <w:rPr>
          <w:i/>
          <w:iCs/>
        </w:rPr>
        <w:t>2</w:t>
      </w:r>
      <w:r w:rsidRPr="00867AF4">
        <w:rPr>
          <w:i/>
          <w:iCs/>
        </w:rPr>
        <w:tab/>
      </w:r>
      <w:r w:rsidR="008C7357">
        <w:rPr>
          <w:i/>
          <w:iCs/>
        </w:rPr>
        <w:tab/>
      </w:r>
      <w:r w:rsidRPr="00867AF4">
        <w:rPr>
          <w:i/>
          <w:iCs/>
        </w:rPr>
        <w:t xml:space="preserve">to promote the studies on network requirements and architecture, network </w:t>
      </w:r>
      <w:proofErr w:type="spellStart"/>
      <w:r w:rsidRPr="00867AF4">
        <w:rPr>
          <w:i/>
          <w:iCs/>
        </w:rPr>
        <w:t>softwarization</w:t>
      </w:r>
      <w:proofErr w:type="spellEnd"/>
      <w:r w:rsidRPr="00867AF4">
        <w:rPr>
          <w:i/>
          <w:iCs/>
        </w:rPr>
        <w:t xml:space="preserve">, network slicing, network capability openness, network management and orchestration, fixed-mobile </w:t>
      </w:r>
      <w:proofErr w:type="gramStart"/>
      <w:r w:rsidRPr="00867AF4">
        <w:rPr>
          <w:i/>
          <w:iCs/>
        </w:rPr>
        <w:t>convergence</w:t>
      </w:r>
      <w:proofErr w:type="gramEnd"/>
      <w:r w:rsidRPr="00867AF4">
        <w:rPr>
          <w:i/>
          <w:iCs/>
        </w:rPr>
        <w:t xml:space="preserve"> and emerging network technology (such as ICN, etc.)</w:t>
      </w:r>
      <w:r w:rsidR="00A676D5" w:rsidRPr="00867AF4">
        <w:rPr>
          <w:i/>
          <w:iCs/>
        </w:rPr>
        <w:t>,</w:t>
      </w:r>
    </w:p>
    <w:p w14:paraId="476EE7EF" w14:textId="77777777" w:rsidR="00A676D5" w:rsidRPr="009D4A6D" w:rsidRDefault="00867AF4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</w:t>
      </w:r>
      <w:r w:rsidR="0073650C">
        <w:rPr>
          <w:rFonts w:asciiTheme="majorBidi" w:hAnsiTheme="majorBidi" w:cstheme="majorBidi"/>
          <w:szCs w:val="24"/>
        </w:rPr>
        <w:t xml:space="preserve">he opportunities </w:t>
      </w:r>
      <w:r w:rsidR="008A6C15">
        <w:rPr>
          <w:rFonts w:asciiTheme="majorBidi" w:hAnsiTheme="majorBidi" w:cstheme="majorBidi"/>
          <w:szCs w:val="24"/>
        </w:rPr>
        <w:t xml:space="preserve">to streamline </w:t>
      </w:r>
      <w:r w:rsidR="008A6C15" w:rsidRPr="00CA215A">
        <w:rPr>
          <w:rFonts w:asciiTheme="majorBidi" w:hAnsiTheme="majorBidi" w:cstheme="majorBidi"/>
          <w:kern w:val="36"/>
          <w:szCs w:val="24"/>
        </w:rPr>
        <w:t xml:space="preserve">operational elements assigned to </w:t>
      </w:r>
      <w:r w:rsidR="00A676D5">
        <w:rPr>
          <w:rFonts w:asciiTheme="majorBidi" w:hAnsiTheme="majorBidi" w:cstheme="majorBidi"/>
          <w:kern w:val="36"/>
          <w:szCs w:val="24"/>
        </w:rPr>
        <w:t xml:space="preserve">a </w:t>
      </w:r>
      <w:r w:rsidR="0073650C">
        <w:rPr>
          <w:rFonts w:asciiTheme="majorBidi" w:hAnsiTheme="majorBidi" w:cstheme="majorBidi"/>
          <w:kern w:val="36"/>
          <w:szCs w:val="24"/>
        </w:rPr>
        <w:t>dedicated study group</w:t>
      </w:r>
      <w:r w:rsidR="008A6C15" w:rsidRPr="00CA215A">
        <w:rPr>
          <w:rFonts w:asciiTheme="majorBidi" w:hAnsiTheme="majorBidi" w:cstheme="majorBidi"/>
          <w:kern w:val="36"/>
          <w:szCs w:val="24"/>
        </w:rPr>
        <w:t xml:space="preserve"> into WTSA Resolution 2</w:t>
      </w:r>
      <w:r w:rsidR="0073650C">
        <w:rPr>
          <w:rFonts w:asciiTheme="majorBidi" w:hAnsiTheme="majorBidi" w:cstheme="majorBidi"/>
          <w:kern w:val="36"/>
          <w:szCs w:val="24"/>
        </w:rPr>
        <w:t xml:space="preserve"> are more obvious than those related to </w:t>
      </w:r>
      <w:r w:rsidR="0073650C" w:rsidRPr="00CA215A">
        <w:rPr>
          <w:rFonts w:asciiTheme="majorBidi" w:hAnsiTheme="majorBidi" w:cstheme="majorBidi"/>
          <w:kern w:val="36"/>
          <w:szCs w:val="24"/>
        </w:rPr>
        <w:t>operational elements assigned to</w:t>
      </w:r>
      <w:r w:rsidR="0073650C">
        <w:rPr>
          <w:rFonts w:asciiTheme="majorBidi" w:hAnsiTheme="majorBidi" w:cstheme="majorBidi"/>
          <w:kern w:val="36"/>
          <w:szCs w:val="24"/>
        </w:rPr>
        <w:t xml:space="preserve"> </w:t>
      </w:r>
      <w:r w:rsidR="0073650C" w:rsidRPr="00CA215A">
        <w:rPr>
          <w:rFonts w:asciiTheme="majorBidi" w:hAnsiTheme="majorBidi" w:cstheme="majorBidi"/>
          <w:bCs/>
          <w:szCs w:val="24"/>
        </w:rPr>
        <w:t>unspecified ITU-T study groups having various tasks</w:t>
      </w:r>
      <w:r w:rsidR="00A676D5">
        <w:rPr>
          <w:rFonts w:asciiTheme="majorBidi" w:hAnsiTheme="majorBidi" w:cstheme="majorBidi"/>
          <w:bCs/>
          <w:szCs w:val="24"/>
        </w:rPr>
        <w:t>,</w:t>
      </w:r>
      <w:r w:rsidR="009D4A6D">
        <w:rPr>
          <w:rFonts w:asciiTheme="majorBidi" w:hAnsiTheme="majorBidi" w:cstheme="majorBidi"/>
          <w:bCs/>
          <w:szCs w:val="24"/>
        </w:rPr>
        <w:t xml:space="preserve"> </w:t>
      </w:r>
    </w:p>
    <w:p w14:paraId="04C48B7A" w14:textId="77777777" w:rsidR="00182951" w:rsidRPr="00182951" w:rsidRDefault="006A2BC0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bCs/>
          <w:szCs w:val="24"/>
        </w:rPr>
        <w:t xml:space="preserve">Regarding </w:t>
      </w:r>
      <w:r w:rsidR="009D4A6D">
        <w:rPr>
          <w:rFonts w:asciiTheme="majorBidi" w:hAnsiTheme="majorBidi" w:cstheme="majorBidi"/>
          <w:bCs/>
          <w:szCs w:val="24"/>
        </w:rPr>
        <w:t xml:space="preserve">the </w:t>
      </w:r>
      <w:r w:rsidR="009D4A6D" w:rsidRPr="00CA215A">
        <w:rPr>
          <w:rFonts w:asciiTheme="majorBidi" w:hAnsiTheme="majorBidi" w:cstheme="majorBidi"/>
          <w:kern w:val="36"/>
          <w:szCs w:val="24"/>
        </w:rPr>
        <w:t xml:space="preserve">operational elements assigned to </w:t>
      </w:r>
      <w:r w:rsidR="009D4A6D">
        <w:rPr>
          <w:rFonts w:asciiTheme="majorBidi" w:hAnsiTheme="majorBidi" w:cstheme="majorBidi"/>
          <w:kern w:val="36"/>
          <w:szCs w:val="24"/>
        </w:rPr>
        <w:t>a dedicated study group</w:t>
      </w:r>
      <w:r w:rsidR="00EC1377">
        <w:rPr>
          <w:rFonts w:asciiTheme="majorBidi" w:hAnsiTheme="majorBidi" w:cstheme="majorBidi"/>
          <w:kern w:val="36"/>
          <w:szCs w:val="24"/>
        </w:rPr>
        <w:t xml:space="preserve"> in</w:t>
      </w:r>
      <w:r w:rsidR="009D4A6D">
        <w:rPr>
          <w:rFonts w:asciiTheme="majorBidi" w:hAnsiTheme="majorBidi" w:cstheme="majorBidi"/>
          <w:bCs/>
          <w:szCs w:val="24"/>
        </w:rPr>
        <w:t xml:space="preserve"> collaboration with </w:t>
      </w:r>
      <w:r w:rsidR="00947B85">
        <w:rPr>
          <w:rFonts w:asciiTheme="majorBidi" w:hAnsiTheme="majorBidi" w:cstheme="majorBidi"/>
          <w:bCs/>
          <w:szCs w:val="24"/>
        </w:rPr>
        <w:t>other</w:t>
      </w:r>
      <w:r w:rsidR="009D4A6D">
        <w:rPr>
          <w:rFonts w:asciiTheme="majorBidi" w:hAnsiTheme="majorBidi" w:cstheme="majorBidi"/>
          <w:bCs/>
          <w:szCs w:val="24"/>
        </w:rPr>
        <w:t xml:space="preserve"> study groups, the opportunities of streamlining </w:t>
      </w:r>
      <w:r w:rsidR="00E66783" w:rsidRPr="00CA215A">
        <w:rPr>
          <w:rFonts w:asciiTheme="majorBidi" w:hAnsiTheme="majorBidi" w:cstheme="majorBidi"/>
          <w:kern w:val="36"/>
          <w:szCs w:val="24"/>
        </w:rPr>
        <w:t>into WTSA Resolution 2</w:t>
      </w:r>
      <w:r w:rsidR="00E66783">
        <w:rPr>
          <w:rFonts w:asciiTheme="majorBidi" w:hAnsiTheme="majorBidi" w:cstheme="majorBidi"/>
          <w:kern w:val="36"/>
          <w:szCs w:val="24"/>
        </w:rPr>
        <w:t xml:space="preserve"> </w:t>
      </w:r>
      <w:r w:rsidR="009D4A6D">
        <w:rPr>
          <w:rFonts w:asciiTheme="majorBidi" w:hAnsiTheme="majorBidi" w:cstheme="majorBidi"/>
          <w:bCs/>
          <w:szCs w:val="24"/>
        </w:rPr>
        <w:t xml:space="preserve">are more obvious for the concerned study group than for the other study groups </w:t>
      </w:r>
      <w:r w:rsidR="00182951">
        <w:rPr>
          <w:rFonts w:asciiTheme="majorBidi" w:hAnsiTheme="majorBidi" w:cstheme="majorBidi"/>
          <w:bCs/>
          <w:szCs w:val="24"/>
        </w:rPr>
        <w:t>who might have different</w:t>
      </w:r>
      <w:r w:rsidR="00E66783">
        <w:rPr>
          <w:rFonts w:asciiTheme="majorBidi" w:hAnsiTheme="majorBidi" w:cstheme="majorBidi"/>
          <w:bCs/>
          <w:szCs w:val="24"/>
        </w:rPr>
        <w:t xml:space="preserve"> responsibilities </w:t>
      </w:r>
      <w:r w:rsidR="00794455">
        <w:rPr>
          <w:rFonts w:asciiTheme="majorBidi" w:hAnsiTheme="majorBidi" w:cstheme="majorBidi"/>
          <w:bCs/>
          <w:szCs w:val="24"/>
        </w:rPr>
        <w:t>and degrees</w:t>
      </w:r>
      <w:r w:rsidR="00182951">
        <w:rPr>
          <w:rFonts w:asciiTheme="majorBidi" w:hAnsiTheme="majorBidi" w:cstheme="majorBidi"/>
          <w:bCs/>
          <w:szCs w:val="24"/>
        </w:rPr>
        <w:t xml:space="preserve"> of involvement in such collaborations</w:t>
      </w:r>
      <w:r w:rsidR="00794455">
        <w:rPr>
          <w:rFonts w:asciiTheme="majorBidi" w:hAnsiTheme="majorBidi" w:cstheme="majorBidi"/>
          <w:bCs/>
          <w:szCs w:val="24"/>
        </w:rPr>
        <w:t>.</w:t>
      </w:r>
      <w:r w:rsidR="005D7F09">
        <w:rPr>
          <w:rFonts w:asciiTheme="majorBidi" w:hAnsiTheme="majorBidi" w:cstheme="majorBidi"/>
          <w:bCs/>
          <w:szCs w:val="24"/>
        </w:rPr>
        <w:t xml:space="preserve"> </w:t>
      </w:r>
      <w:r w:rsidR="00794455">
        <w:rPr>
          <w:rFonts w:asciiTheme="majorBidi" w:hAnsiTheme="majorBidi" w:cstheme="majorBidi"/>
          <w:bCs/>
          <w:szCs w:val="24"/>
        </w:rPr>
        <w:t>In fact, different formulations were used in WTSA resolutions, for example:</w:t>
      </w:r>
    </w:p>
    <w:p w14:paraId="03277E06" w14:textId="77777777" w:rsidR="00E66783" w:rsidRPr="00CA215A" w:rsidRDefault="00E66783" w:rsidP="00641F14">
      <w:pPr>
        <w:pStyle w:val="Call"/>
        <w:numPr>
          <w:ilvl w:val="0"/>
          <w:numId w:val="14"/>
        </w:numPr>
        <w:tabs>
          <w:tab w:val="clear" w:pos="1588"/>
        </w:tabs>
        <w:spacing w:before="120"/>
        <w:ind w:left="1701" w:hanging="567"/>
      </w:pPr>
      <w:r w:rsidRPr="00CA215A">
        <w:t>instructs ITU-T Study Group 5, in collaboration wi</w:t>
      </w:r>
      <w:r w:rsidR="00E62358">
        <w:t xml:space="preserve">th the relevant ITU study groups, </w:t>
      </w:r>
      <w:proofErr w:type="spellStart"/>
      <w:r w:rsidR="00794455">
        <w:t>to</w:t>
      </w:r>
      <w:proofErr w:type="spellEnd"/>
      <w:r w:rsidR="00794455">
        <w:t>. ...</w:t>
      </w:r>
    </w:p>
    <w:p w14:paraId="1D1A5039" w14:textId="77777777" w:rsidR="00E66783" w:rsidRPr="00794455" w:rsidRDefault="00E66783" w:rsidP="00641F14">
      <w:pPr>
        <w:pStyle w:val="Call"/>
        <w:numPr>
          <w:ilvl w:val="0"/>
          <w:numId w:val="14"/>
        </w:numPr>
        <w:tabs>
          <w:tab w:val="clear" w:pos="1588"/>
        </w:tabs>
        <w:spacing w:before="120"/>
        <w:ind w:left="1701" w:hanging="567"/>
      </w:pPr>
      <w:r w:rsidRPr="00CA215A">
        <w:t>resolves</w:t>
      </w:r>
      <w:r w:rsidR="00794455">
        <w:t xml:space="preserve"> </w:t>
      </w:r>
      <w:r w:rsidRPr="00794455">
        <w:rPr>
          <w:iCs/>
        </w:rPr>
        <w:t>that Study Group 17, in close collaboration with all other ITU</w:t>
      </w:r>
      <w:r w:rsidRPr="00794455">
        <w:rPr>
          <w:iCs/>
        </w:rPr>
        <w:noBreakHyphen/>
        <w:t xml:space="preserve">T study </w:t>
      </w:r>
      <w:proofErr w:type="gramStart"/>
      <w:r w:rsidRPr="00794455">
        <w:rPr>
          <w:iCs/>
        </w:rPr>
        <w:t>groups,</w:t>
      </w:r>
      <w:r w:rsidR="00E62358" w:rsidRPr="00794455">
        <w:rPr>
          <w:iCs/>
        </w:rPr>
        <w:t>...</w:t>
      </w:r>
      <w:proofErr w:type="gramEnd"/>
      <w:r w:rsidR="00E62358" w:rsidRPr="00794455">
        <w:rPr>
          <w:iCs/>
        </w:rPr>
        <w:t>..</w:t>
      </w:r>
    </w:p>
    <w:p w14:paraId="15845C59" w14:textId="77777777" w:rsidR="009D4A6D" w:rsidRPr="00E62358" w:rsidRDefault="00E66783" w:rsidP="00641F14">
      <w:pPr>
        <w:pStyle w:val="Call"/>
        <w:numPr>
          <w:ilvl w:val="0"/>
          <w:numId w:val="14"/>
        </w:numPr>
        <w:tabs>
          <w:tab w:val="clear" w:pos="1588"/>
        </w:tabs>
        <w:spacing w:before="120"/>
        <w:ind w:left="1701" w:hanging="567"/>
      </w:pPr>
      <w:r>
        <w:t xml:space="preserve">resolves </w:t>
      </w:r>
      <w:r w:rsidRPr="00CA215A">
        <w:t>that ITU</w:t>
      </w:r>
      <w:r w:rsidRPr="00CA215A">
        <w:noBreakHyphen/>
        <w:t>T Study Group 3, where appropriate with ITU</w:t>
      </w:r>
      <w:r w:rsidRPr="00CA215A">
        <w:noBreakHyphen/>
        <w:t xml:space="preserve">T Study Groups 2, 12 and 17, within their </w:t>
      </w:r>
      <w:proofErr w:type="gramStart"/>
      <w:r w:rsidRPr="00CA215A">
        <w:t>mandates,</w:t>
      </w:r>
      <w:r w:rsidR="00E62358">
        <w:t>...</w:t>
      </w:r>
      <w:proofErr w:type="gramEnd"/>
      <w:r w:rsidR="00E62358">
        <w:t>..</w:t>
      </w:r>
    </w:p>
    <w:p w14:paraId="11D7914F" w14:textId="77777777" w:rsidR="00C54EFE" w:rsidRPr="00C54EFE" w:rsidRDefault="005D7F09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SG13 identifies</w:t>
      </w:r>
      <w:r w:rsidR="00C54EFE">
        <w:rPr>
          <w:rFonts w:asciiTheme="majorBidi" w:hAnsiTheme="majorBidi" w:cstheme="majorBidi"/>
          <w:szCs w:val="24"/>
        </w:rPr>
        <w:t xml:space="preserve"> a potential for </w:t>
      </w:r>
      <w:r w:rsidR="00C54EFE" w:rsidRPr="00CA215A">
        <w:rPr>
          <w:rFonts w:asciiTheme="majorBidi" w:hAnsiTheme="majorBidi" w:cstheme="majorBidi"/>
          <w:kern w:val="36"/>
          <w:szCs w:val="24"/>
        </w:rPr>
        <w:t xml:space="preserve">streamlining </w:t>
      </w:r>
      <w:r w:rsidR="00C54EFE">
        <w:rPr>
          <w:rFonts w:asciiTheme="majorBidi" w:hAnsiTheme="majorBidi" w:cstheme="majorBidi"/>
          <w:kern w:val="36"/>
          <w:szCs w:val="24"/>
        </w:rPr>
        <w:t>some</w:t>
      </w:r>
      <w:r w:rsidR="00C54EFE" w:rsidRPr="00CA215A">
        <w:rPr>
          <w:rFonts w:asciiTheme="majorBidi" w:hAnsiTheme="majorBidi" w:cstheme="majorBidi"/>
          <w:kern w:val="36"/>
          <w:szCs w:val="24"/>
        </w:rPr>
        <w:t xml:space="preserve"> operational elements</w:t>
      </w:r>
      <w:r>
        <w:rPr>
          <w:rFonts w:asciiTheme="majorBidi" w:hAnsiTheme="majorBidi" w:cstheme="majorBidi"/>
          <w:kern w:val="36"/>
          <w:szCs w:val="24"/>
        </w:rPr>
        <w:t xml:space="preserve"> related to </w:t>
      </w:r>
      <w:r w:rsidR="00C54EFE">
        <w:rPr>
          <w:rFonts w:asciiTheme="majorBidi" w:hAnsiTheme="majorBidi" w:cstheme="majorBidi"/>
          <w:kern w:val="36"/>
          <w:szCs w:val="24"/>
        </w:rPr>
        <w:t>activities of ITU-T study groups</w:t>
      </w:r>
      <w:r>
        <w:rPr>
          <w:rFonts w:asciiTheme="majorBidi" w:hAnsiTheme="majorBidi" w:cstheme="majorBidi"/>
          <w:kern w:val="36"/>
          <w:szCs w:val="24"/>
        </w:rPr>
        <w:t xml:space="preserve"> which were concluded or already </w:t>
      </w:r>
      <w:r w:rsidR="00585822">
        <w:rPr>
          <w:rFonts w:asciiTheme="majorBidi" w:hAnsiTheme="majorBidi" w:cstheme="majorBidi"/>
          <w:kern w:val="36"/>
          <w:szCs w:val="24"/>
        </w:rPr>
        <w:t>achieved</w:t>
      </w:r>
      <w:r w:rsidR="00C54EFE">
        <w:rPr>
          <w:rFonts w:asciiTheme="majorBidi" w:hAnsiTheme="majorBidi" w:cstheme="majorBidi"/>
          <w:kern w:val="36"/>
          <w:szCs w:val="24"/>
        </w:rPr>
        <w:t>.</w:t>
      </w:r>
    </w:p>
    <w:p w14:paraId="15EE4869" w14:textId="77777777" w:rsidR="00C54EFE" w:rsidRPr="00C54EFE" w:rsidRDefault="00C54EFE" w:rsidP="00641F14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left" w:pos="851"/>
        </w:tabs>
        <w:spacing w:line="276" w:lineRule="auto"/>
        <w:rPr>
          <w:rFonts w:asciiTheme="majorBidi" w:hAnsiTheme="majorBidi" w:cstheme="majorBidi"/>
          <w:szCs w:val="24"/>
        </w:rPr>
      </w:pPr>
      <w:r w:rsidRPr="00C54EFE">
        <w:rPr>
          <w:rFonts w:asciiTheme="majorBidi" w:hAnsiTheme="majorBidi" w:cstheme="majorBidi"/>
          <w:szCs w:val="24"/>
        </w:rPr>
        <w:t xml:space="preserve">Example of text </w:t>
      </w:r>
      <w:r w:rsidR="00585822" w:rsidRPr="00C54EFE">
        <w:rPr>
          <w:rFonts w:asciiTheme="majorBidi" w:hAnsiTheme="majorBidi" w:cstheme="majorBidi"/>
          <w:szCs w:val="24"/>
        </w:rPr>
        <w:t>from WTSA Resolution 77</w:t>
      </w:r>
      <w:r w:rsidR="00585822" w:rsidRPr="00C54EFE">
        <w:rPr>
          <w:rFonts w:asciiTheme="majorBidi" w:hAnsiTheme="majorBidi" w:cstheme="majorBidi"/>
          <w:szCs w:val="24"/>
          <w:vertAlign w:val="superscript"/>
        </w:rPr>
        <w:t>(2)</w:t>
      </w:r>
      <w:r w:rsidR="00585822" w:rsidRPr="00C54EFE">
        <w:rPr>
          <w:rFonts w:asciiTheme="majorBidi" w:hAnsiTheme="majorBidi" w:cstheme="majorBidi"/>
          <w:szCs w:val="24"/>
        </w:rPr>
        <w:t xml:space="preserve"> (Rev. </w:t>
      </w:r>
      <w:proofErr w:type="spellStart"/>
      <w:r w:rsidR="00585822" w:rsidRPr="00C54EFE">
        <w:rPr>
          <w:rFonts w:asciiTheme="majorBidi" w:hAnsiTheme="majorBidi" w:cstheme="majorBidi"/>
          <w:szCs w:val="24"/>
        </w:rPr>
        <w:t>Hammamet</w:t>
      </w:r>
      <w:proofErr w:type="spellEnd"/>
      <w:r w:rsidR="00585822" w:rsidRPr="00C54EFE">
        <w:rPr>
          <w:rFonts w:asciiTheme="majorBidi" w:hAnsiTheme="majorBidi" w:cstheme="majorBidi"/>
          <w:szCs w:val="24"/>
        </w:rPr>
        <w:t>, 2016</w:t>
      </w:r>
      <w:r w:rsidR="00585822">
        <w:rPr>
          <w:rFonts w:asciiTheme="majorBidi" w:hAnsiTheme="majorBidi" w:cstheme="majorBidi"/>
          <w:szCs w:val="24"/>
        </w:rPr>
        <w:t xml:space="preserve">) </w:t>
      </w:r>
      <w:r w:rsidRPr="00C54EFE">
        <w:rPr>
          <w:rFonts w:asciiTheme="majorBidi" w:hAnsiTheme="majorBidi" w:cstheme="majorBidi"/>
          <w:szCs w:val="24"/>
        </w:rPr>
        <w:t>referring to a JCA</w:t>
      </w:r>
      <w:r w:rsidR="00585822">
        <w:rPr>
          <w:rFonts w:asciiTheme="majorBidi" w:hAnsiTheme="majorBidi" w:cstheme="majorBidi"/>
          <w:szCs w:val="24"/>
        </w:rPr>
        <w:t xml:space="preserve"> that completed its activities:</w:t>
      </w:r>
      <w:r w:rsidRPr="00C54EFE">
        <w:rPr>
          <w:rFonts w:asciiTheme="majorBidi" w:hAnsiTheme="majorBidi" w:cstheme="majorBidi"/>
          <w:szCs w:val="24"/>
        </w:rPr>
        <w:t xml:space="preserve"> </w:t>
      </w:r>
    </w:p>
    <w:p w14:paraId="715CAD46" w14:textId="77777777" w:rsidR="00C54EFE" w:rsidRDefault="00C54EFE" w:rsidP="00641F14">
      <w:pPr>
        <w:pStyle w:val="Call"/>
        <w:tabs>
          <w:tab w:val="clear" w:pos="794"/>
        </w:tabs>
        <w:spacing w:before="120"/>
        <w:ind w:left="1276" w:firstLine="1559"/>
        <w:rPr>
          <w:szCs w:val="22"/>
        </w:rPr>
      </w:pPr>
      <w:r>
        <w:rPr>
          <w:rFonts w:asciiTheme="majorBidi" w:hAnsiTheme="majorBidi" w:cstheme="majorBidi"/>
          <w:szCs w:val="24"/>
        </w:rPr>
        <w:tab/>
      </w:r>
      <w:r>
        <w:rPr>
          <w:szCs w:val="22"/>
        </w:rPr>
        <w:t>instructs Study Group 13</w:t>
      </w:r>
    </w:p>
    <w:p w14:paraId="0B703B10" w14:textId="77777777" w:rsidR="00C54EFE" w:rsidRDefault="00C54EFE" w:rsidP="00641F14">
      <w:pPr>
        <w:pStyle w:val="Call"/>
        <w:tabs>
          <w:tab w:val="clear" w:pos="794"/>
          <w:tab w:val="clear" w:pos="1191"/>
          <w:tab w:val="left" w:pos="1560"/>
          <w:tab w:val="left" w:pos="1701"/>
        </w:tabs>
        <w:spacing w:before="120"/>
        <w:ind w:firstLine="1333"/>
      </w:pPr>
      <w:r>
        <w:t>to continue the JCA-SDN work</w:t>
      </w:r>
      <w:r w:rsidR="00585822">
        <w:t>....</w:t>
      </w:r>
    </w:p>
    <w:p w14:paraId="6B968630" w14:textId="77777777" w:rsidR="00C54EFE" w:rsidRPr="00C54EFE" w:rsidRDefault="00C54EFE" w:rsidP="00641F14">
      <w:pPr>
        <w:pStyle w:val="ListParagraph"/>
        <w:numPr>
          <w:ilvl w:val="0"/>
          <w:numId w:val="12"/>
        </w:numPr>
        <w:tabs>
          <w:tab w:val="clear" w:pos="794"/>
          <w:tab w:val="clear" w:pos="1191"/>
          <w:tab w:val="clear" w:pos="1588"/>
          <w:tab w:val="left" w:pos="851"/>
        </w:tabs>
        <w:spacing w:line="276" w:lineRule="auto"/>
        <w:rPr>
          <w:rFonts w:asciiTheme="majorBidi" w:hAnsiTheme="majorBidi" w:cstheme="majorBidi"/>
          <w:szCs w:val="24"/>
        </w:rPr>
      </w:pPr>
      <w:r w:rsidRPr="00C54EFE">
        <w:rPr>
          <w:rFonts w:asciiTheme="majorBidi" w:hAnsiTheme="majorBidi" w:cstheme="majorBidi"/>
          <w:szCs w:val="24"/>
        </w:rPr>
        <w:t>Example of text</w:t>
      </w:r>
      <w:r w:rsidR="00585822">
        <w:rPr>
          <w:rFonts w:asciiTheme="majorBidi" w:hAnsiTheme="majorBidi" w:cstheme="majorBidi"/>
          <w:szCs w:val="24"/>
        </w:rPr>
        <w:t xml:space="preserve"> </w:t>
      </w:r>
      <w:r w:rsidR="00585822" w:rsidRPr="00C54EFE">
        <w:rPr>
          <w:rFonts w:asciiTheme="majorBidi" w:hAnsiTheme="majorBidi" w:cstheme="majorBidi"/>
          <w:szCs w:val="24"/>
        </w:rPr>
        <w:t>from WTSA Resolution 92</w:t>
      </w:r>
      <w:r w:rsidR="00585822" w:rsidRPr="00C54EFE">
        <w:rPr>
          <w:rFonts w:asciiTheme="majorBidi" w:hAnsiTheme="majorBidi" w:cstheme="majorBidi"/>
          <w:szCs w:val="24"/>
          <w:vertAlign w:val="superscript"/>
        </w:rPr>
        <w:t>(1)</w:t>
      </w:r>
      <w:r w:rsidR="00585822" w:rsidRPr="00C54EFE">
        <w:rPr>
          <w:rFonts w:asciiTheme="majorBidi" w:hAnsiTheme="majorBidi" w:cstheme="majorBidi"/>
          <w:szCs w:val="24"/>
        </w:rPr>
        <w:t xml:space="preserve"> (Rev. </w:t>
      </w:r>
      <w:proofErr w:type="spellStart"/>
      <w:r w:rsidR="00585822" w:rsidRPr="00C54EFE">
        <w:rPr>
          <w:rFonts w:asciiTheme="majorBidi" w:hAnsiTheme="majorBidi" w:cstheme="majorBidi"/>
          <w:szCs w:val="24"/>
        </w:rPr>
        <w:t>Hammamet</w:t>
      </w:r>
      <w:proofErr w:type="spellEnd"/>
      <w:r w:rsidR="00585822" w:rsidRPr="00C54EFE">
        <w:rPr>
          <w:rFonts w:asciiTheme="majorBidi" w:hAnsiTheme="majorBidi" w:cstheme="majorBidi"/>
          <w:szCs w:val="24"/>
        </w:rPr>
        <w:t>, 2016)</w:t>
      </w:r>
      <w:r w:rsidRPr="00C54EFE">
        <w:rPr>
          <w:rFonts w:asciiTheme="majorBidi" w:hAnsiTheme="majorBidi" w:cstheme="majorBidi"/>
          <w:szCs w:val="24"/>
        </w:rPr>
        <w:t xml:space="preserve"> referring to an activity</w:t>
      </w:r>
      <w:r w:rsidR="00585822">
        <w:rPr>
          <w:rFonts w:asciiTheme="majorBidi" w:hAnsiTheme="majorBidi" w:cstheme="majorBidi"/>
          <w:szCs w:val="24"/>
        </w:rPr>
        <w:t xml:space="preserve"> which was already achieved</w:t>
      </w:r>
      <w:r w:rsidRPr="00C54EFE">
        <w:rPr>
          <w:rFonts w:asciiTheme="majorBidi" w:hAnsiTheme="majorBidi" w:cstheme="majorBidi"/>
          <w:szCs w:val="24"/>
        </w:rPr>
        <w:t xml:space="preserve">: </w:t>
      </w:r>
    </w:p>
    <w:p w14:paraId="08A6D42E" w14:textId="77777777" w:rsidR="00C54EFE" w:rsidRDefault="00C54EFE" w:rsidP="00641F14">
      <w:pPr>
        <w:pStyle w:val="Call"/>
        <w:spacing w:before="120"/>
        <w:ind w:firstLine="2041"/>
      </w:pPr>
      <w:r>
        <w:rPr>
          <w:rFonts w:asciiTheme="majorBidi" w:hAnsiTheme="majorBidi" w:cstheme="majorBidi"/>
          <w:szCs w:val="24"/>
        </w:rPr>
        <w:tab/>
      </w:r>
      <w:r>
        <w:t>instructs Study Group 13</w:t>
      </w:r>
    </w:p>
    <w:p w14:paraId="03269C31" w14:textId="77777777" w:rsidR="00C54EFE" w:rsidRPr="00C54EFE" w:rsidRDefault="00C54EFE" w:rsidP="00641F14">
      <w:pPr>
        <w:ind w:left="709" w:firstLine="1418"/>
        <w:rPr>
          <w:i/>
          <w:iCs/>
        </w:rPr>
      </w:pPr>
      <w:r w:rsidRPr="00C54EFE">
        <w:rPr>
          <w:i/>
          <w:iCs/>
        </w:rPr>
        <w:t>1</w:t>
      </w:r>
      <w:r w:rsidRPr="00C54EFE">
        <w:rPr>
          <w:i/>
          <w:iCs/>
        </w:rPr>
        <w:tab/>
      </w:r>
      <w:r>
        <w:rPr>
          <w:i/>
          <w:iCs/>
        </w:rPr>
        <w:t>...</w:t>
      </w:r>
    </w:p>
    <w:p w14:paraId="7B42AF1B" w14:textId="77777777" w:rsidR="004A187D" w:rsidRPr="009208FC" w:rsidRDefault="00C54EFE" w:rsidP="00641F14">
      <w:pPr>
        <w:tabs>
          <w:tab w:val="clear" w:pos="794"/>
          <w:tab w:val="left" w:pos="2552"/>
        </w:tabs>
        <w:ind w:left="2552" w:hanging="425"/>
        <w:rPr>
          <w:i/>
          <w:iCs/>
        </w:rPr>
      </w:pPr>
      <w:r w:rsidRPr="00C54EFE">
        <w:rPr>
          <w:i/>
          <w:iCs/>
        </w:rPr>
        <w:t>3</w:t>
      </w:r>
      <w:r w:rsidRPr="00C54EFE">
        <w:rPr>
          <w:i/>
          <w:iCs/>
        </w:rPr>
        <w:tab/>
        <w:t xml:space="preserve">to establish the Joint Coordination Activity for IMT-2020 (JCA IMT-2020) </w:t>
      </w:r>
    </w:p>
    <w:p w14:paraId="48449E90" w14:textId="77777777" w:rsidR="009208FC" w:rsidRPr="009208FC" w:rsidRDefault="00794455" w:rsidP="00641F14">
      <w:pPr>
        <w:pStyle w:val="ListParagraph"/>
        <w:numPr>
          <w:ilvl w:val="0"/>
          <w:numId w:val="9"/>
        </w:numPr>
        <w:tabs>
          <w:tab w:val="clear" w:pos="794"/>
          <w:tab w:val="clear" w:pos="1588"/>
          <w:tab w:val="left" w:pos="851"/>
          <w:tab w:val="left" w:pos="993"/>
        </w:tabs>
        <w:spacing w:before="240" w:line="276" w:lineRule="auto"/>
        <w:ind w:left="851" w:hanging="284"/>
        <w:contextualSpacing w:val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exercise of streamlining by restructuring </w:t>
      </w:r>
      <w:r w:rsidR="00585822">
        <w:rPr>
          <w:rFonts w:asciiTheme="majorBidi" w:hAnsiTheme="majorBidi" w:cstheme="majorBidi"/>
          <w:szCs w:val="24"/>
        </w:rPr>
        <w:t>may</w:t>
      </w:r>
      <w:r>
        <w:rPr>
          <w:rFonts w:asciiTheme="majorBidi" w:hAnsiTheme="majorBidi" w:cstheme="majorBidi"/>
          <w:szCs w:val="24"/>
        </w:rPr>
        <w:t xml:space="preserve"> continue during the upcoming study periods because new Resolutions, from WTSA, PP, WTDC, RA or the Council may include new assigned tasks to ITU-T Study Groups</w:t>
      </w:r>
      <w:r w:rsidR="00EC1377">
        <w:rPr>
          <w:rFonts w:asciiTheme="majorBidi" w:hAnsiTheme="majorBidi" w:cstheme="majorBidi"/>
          <w:szCs w:val="24"/>
        </w:rPr>
        <w:t>.</w:t>
      </w:r>
    </w:p>
    <w:p w14:paraId="0B83DF8B" w14:textId="77777777" w:rsidR="009208FC" w:rsidRDefault="009208FC" w:rsidP="00641F1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5D239A2E" w14:textId="77777777" w:rsidR="00E15907" w:rsidRDefault="00E15907" w:rsidP="00641F14">
      <w:pPr>
        <w:spacing w:line="276" w:lineRule="auto"/>
      </w:pPr>
      <w:r>
        <w:t xml:space="preserve">ITU-T SG13 appreciates TSAG to keep ITU-T SG13 informed on </w:t>
      </w:r>
      <w:r w:rsidR="00AC35E8">
        <w:t>the work progress on streamlining resolutions</w:t>
      </w:r>
      <w:r>
        <w:t>.</w:t>
      </w:r>
    </w:p>
    <w:p w14:paraId="39DEC9E0" w14:textId="77777777" w:rsidR="00A51392" w:rsidRDefault="00E15907" w:rsidP="00271A5B">
      <w:pPr>
        <w:jc w:val="center"/>
      </w:pPr>
      <w:r>
        <w:t>______________</w:t>
      </w:r>
      <w:r w:rsidR="00A51392">
        <w:t>____</w:t>
      </w:r>
    </w:p>
    <w:sectPr w:rsidR="00A51392" w:rsidSect="00FF663F">
      <w:headerReference w:type="default" r:id="rId22"/>
      <w:footerReference w:type="default" r:id="rId23"/>
      <w:footerReference w:type="first" r:id="rId24"/>
      <w:pgSz w:w="11907" w:h="16840"/>
      <w:pgMar w:top="709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8E5DF" w14:textId="77777777" w:rsidR="00E543D0" w:rsidRDefault="00E543D0" w:rsidP="009F5CAB">
      <w:r>
        <w:separator/>
      </w:r>
    </w:p>
  </w:endnote>
  <w:endnote w:type="continuationSeparator" w:id="0">
    <w:p w14:paraId="6C521194" w14:textId="77777777" w:rsidR="00E543D0" w:rsidRDefault="00E543D0" w:rsidP="009F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40799" w14:textId="61E94FA6" w:rsidR="00E15907" w:rsidRDefault="00C56D89" w:rsidP="00E15907">
    <w:pPr>
      <w:spacing w:before="0"/>
      <w:ind w:left="284" w:hanging="284"/>
      <w:rPr>
        <w:sz w:val="14"/>
      </w:rPr>
    </w:pPr>
    <w:r>
      <w:rPr>
        <w:noProof/>
        <w:sz w:val="14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DD8C3B" wp14:editId="3675D7EC">
              <wp:simplePos x="0" y="0"/>
              <wp:positionH relativeFrom="column">
                <wp:posOffset>-8890</wp:posOffset>
              </wp:positionH>
              <wp:positionV relativeFrom="paragraph">
                <wp:posOffset>22225</wp:posOffset>
              </wp:positionV>
              <wp:extent cx="6134100" cy="19050"/>
              <wp:effectExtent l="0" t="0" r="0" b="0"/>
              <wp:wrapNone/>
              <wp:docPr id="4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1F9DE" id="Connecteur droit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75pt" to="48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" strokecolor="black [3040]" strokeweight=".25pt">
              <o:lock v:ext="edit" shapetype="f"/>
            </v:line>
          </w:pict>
        </mc:Fallback>
      </mc:AlternateContent>
    </w:r>
  </w:p>
  <w:p w14:paraId="3DE43128" w14:textId="77777777" w:rsidR="00E15907" w:rsidRPr="00DA664D" w:rsidRDefault="00E15907" w:rsidP="00E15907">
    <w:pPr>
      <w:spacing w:before="0" w:line="480" w:lineRule="auto"/>
      <w:ind w:left="284" w:hanging="284"/>
      <w:rPr>
        <w:sz w:val="14"/>
      </w:rPr>
    </w:pPr>
    <w:r w:rsidRPr="00DA664D">
      <w:rPr>
        <w:sz w:val="14"/>
      </w:rPr>
      <w:t>(</w:t>
    </w:r>
    <w:r>
      <w:rPr>
        <w:sz w:val="14"/>
      </w:rPr>
      <w:t>2</w:t>
    </w:r>
    <w:r w:rsidRPr="00DA664D">
      <w:rPr>
        <w:sz w:val="14"/>
      </w:rPr>
      <w:t>): WTSA Resolution 77: Enhancing the standardization work in the ITU Telecommunication Standardization Sector for software-defined networking</w:t>
    </w:r>
    <w:r>
      <w:rPr>
        <w:sz w:val="14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9D083" w14:textId="6BA14E20" w:rsidR="00867AF4" w:rsidRDefault="00C56D89" w:rsidP="00867AF4">
    <w:pPr>
      <w:spacing w:before="0"/>
      <w:ind w:left="284" w:hanging="284"/>
      <w:rPr>
        <w:sz w:val="14"/>
      </w:rPr>
    </w:pPr>
    <w:r>
      <w:rPr>
        <w:noProof/>
        <w:sz w:val="14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599D9C" wp14:editId="6CD96915">
              <wp:simplePos x="0" y="0"/>
              <wp:positionH relativeFrom="column">
                <wp:posOffset>-8890</wp:posOffset>
              </wp:positionH>
              <wp:positionV relativeFrom="paragraph">
                <wp:posOffset>22225</wp:posOffset>
              </wp:positionV>
              <wp:extent cx="6134100" cy="19050"/>
              <wp:effectExtent l="0" t="0" r="0" b="0"/>
              <wp:wrapNone/>
              <wp:docPr id="3" name="Connecteur droi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134100" cy="1905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B62E7" id="Connecteur droit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1.75pt" to="482.3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" strokecolor="black [3040]" strokeweight=".25pt">
              <o:lock v:ext="edit" shapetype="f"/>
            </v:line>
          </w:pict>
        </mc:Fallback>
      </mc:AlternateContent>
    </w:r>
  </w:p>
  <w:p w14:paraId="71211A1D" w14:textId="77777777" w:rsidR="00DA664D" w:rsidRPr="00DA664D" w:rsidRDefault="00DA664D" w:rsidP="00E15907">
    <w:pPr>
      <w:ind w:left="284" w:hanging="284"/>
      <w:rPr>
        <w:sz w:val="14"/>
      </w:rPr>
    </w:pPr>
    <w:r w:rsidRPr="00DA664D">
      <w:rPr>
        <w:sz w:val="14"/>
      </w:rPr>
      <w:t>(</w:t>
    </w:r>
    <w:r w:rsidR="00E15907">
      <w:rPr>
        <w:sz w:val="14"/>
      </w:rPr>
      <w:t>1</w:t>
    </w:r>
    <w:r w:rsidRPr="00DA664D">
      <w:rPr>
        <w:sz w:val="14"/>
      </w:rPr>
      <w:t>): WTSA Resolution 92: Enhancing the standardization activities in the ITU Telecommunication Standardization Sector related to non-radio aspects of international mobile telecommunications</w:t>
    </w:r>
    <w:r w:rsidR="00AC799A">
      <w:rPr>
        <w:sz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DBAE3" w14:textId="77777777" w:rsidR="00E543D0" w:rsidRDefault="00E543D0" w:rsidP="009F5CAB">
      <w:r>
        <w:separator/>
      </w:r>
    </w:p>
  </w:footnote>
  <w:footnote w:type="continuationSeparator" w:id="0">
    <w:p w14:paraId="5E0749FD" w14:textId="77777777" w:rsidR="00E543D0" w:rsidRDefault="00E543D0" w:rsidP="009F5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49C20" w14:textId="37A535A7" w:rsidR="00FE4EBC" w:rsidRPr="004F14F0" w:rsidRDefault="00FE4EBC" w:rsidP="004F14F0">
    <w:pPr>
      <w:pStyle w:val="Header"/>
    </w:pPr>
    <w:r w:rsidRPr="004F14F0">
      <w:t xml:space="preserve">- </w:t>
    </w:r>
    <w:r w:rsidR="002D5883">
      <w:fldChar w:fldCharType="begin"/>
    </w:r>
    <w:r>
      <w:instrText xml:space="preserve"> PAGE  \* MERGEFORMAT </w:instrText>
    </w:r>
    <w:r w:rsidR="002D5883">
      <w:fldChar w:fldCharType="separate"/>
    </w:r>
    <w:r w:rsidR="002C30CB">
      <w:rPr>
        <w:noProof/>
      </w:rPr>
      <w:t>2</w:t>
    </w:r>
    <w:r w:rsidR="002D5883">
      <w:rPr>
        <w:noProof/>
      </w:rPr>
      <w:fldChar w:fldCharType="end"/>
    </w:r>
    <w:r w:rsidRPr="004F14F0">
      <w:t xml:space="preserve"> -</w:t>
    </w:r>
  </w:p>
  <w:p w14:paraId="2EC627BB" w14:textId="15F340AE" w:rsidR="00FE4EBC" w:rsidRPr="004F14F0" w:rsidRDefault="002D5883" w:rsidP="004F14F0">
    <w:pPr>
      <w:pStyle w:val="Header"/>
      <w:spacing w:after="240"/>
    </w:pPr>
    <w:r>
      <w:fldChar w:fldCharType="begin"/>
    </w:r>
    <w:r w:rsidR="00FE4EBC">
      <w:instrText xml:space="preserve"> STYLEREF  Docnumber  </w:instrText>
    </w:r>
    <w:r>
      <w:fldChar w:fldCharType="separate"/>
    </w:r>
    <w:r w:rsidR="00655EEE">
      <w:rPr>
        <w:noProof/>
      </w:rPr>
      <w:t>TSAG-TD898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33D7812"/>
    <w:multiLevelType w:val="hybridMultilevel"/>
    <w:tmpl w:val="34C49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4C3C"/>
    <w:multiLevelType w:val="hybridMultilevel"/>
    <w:tmpl w:val="9856A876"/>
    <w:lvl w:ilvl="0" w:tplc="2B1E8562">
      <w:start w:val="1"/>
      <w:numFmt w:val="bullet"/>
      <w:lvlText w:val="-"/>
      <w:lvlJc w:val="left"/>
      <w:pPr>
        <w:ind w:left="1569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3" w15:restartNumberingAfterBreak="0">
    <w:nsid w:val="334509E6"/>
    <w:multiLevelType w:val="hybridMultilevel"/>
    <w:tmpl w:val="C5BC7822"/>
    <w:lvl w:ilvl="0" w:tplc="040C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4" w15:restartNumberingAfterBreak="0">
    <w:nsid w:val="3C37521B"/>
    <w:multiLevelType w:val="hybridMultilevel"/>
    <w:tmpl w:val="537C38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661B"/>
    <w:multiLevelType w:val="hybridMultilevel"/>
    <w:tmpl w:val="F30810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007C5"/>
    <w:multiLevelType w:val="hybridMultilevel"/>
    <w:tmpl w:val="9150402E"/>
    <w:lvl w:ilvl="0" w:tplc="2B1E8562">
      <w:start w:val="1"/>
      <w:numFmt w:val="bullet"/>
      <w:lvlText w:val="-"/>
      <w:lvlJc w:val="left"/>
      <w:pPr>
        <w:ind w:left="2421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75324C8B"/>
    <w:multiLevelType w:val="hybridMultilevel"/>
    <w:tmpl w:val="CC0CA3F2"/>
    <w:lvl w:ilvl="0" w:tplc="3D4C07F6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62E19FB"/>
    <w:multiLevelType w:val="hybridMultilevel"/>
    <w:tmpl w:val="DE286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6A05"/>
    <w:multiLevelType w:val="hybridMultilevel"/>
    <w:tmpl w:val="B1B02362"/>
    <w:lvl w:ilvl="0" w:tplc="2B1E8562">
      <w:start w:val="1"/>
      <w:numFmt w:val="bullet"/>
      <w:lvlText w:val="-"/>
      <w:lvlJc w:val="left"/>
      <w:pPr>
        <w:ind w:left="1575" w:hanging="360"/>
      </w:pPr>
      <w:rPr>
        <w:rFonts w:ascii="Arial" w:eastAsia="Malgun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AB"/>
    <w:rsid w:val="0000429B"/>
    <w:rsid w:val="000140DA"/>
    <w:rsid w:val="000141FB"/>
    <w:rsid w:val="00033F58"/>
    <w:rsid w:val="00037089"/>
    <w:rsid w:val="000613CF"/>
    <w:rsid w:val="0006568D"/>
    <w:rsid w:val="00065BBE"/>
    <w:rsid w:val="00090B5A"/>
    <w:rsid w:val="00095A4A"/>
    <w:rsid w:val="00096080"/>
    <w:rsid w:val="000B2361"/>
    <w:rsid w:val="000C2E96"/>
    <w:rsid w:val="000E4321"/>
    <w:rsid w:val="000E7F88"/>
    <w:rsid w:val="000F4291"/>
    <w:rsid w:val="00143722"/>
    <w:rsid w:val="00161BD7"/>
    <w:rsid w:val="00163734"/>
    <w:rsid w:val="001642CF"/>
    <w:rsid w:val="001651A3"/>
    <w:rsid w:val="00182951"/>
    <w:rsid w:val="001A7217"/>
    <w:rsid w:val="001B0014"/>
    <w:rsid w:val="001C1E73"/>
    <w:rsid w:val="001C707B"/>
    <w:rsid w:val="001C74F9"/>
    <w:rsid w:val="00202ACB"/>
    <w:rsid w:val="00214594"/>
    <w:rsid w:val="00226033"/>
    <w:rsid w:val="00237548"/>
    <w:rsid w:val="00242ED0"/>
    <w:rsid w:val="00243488"/>
    <w:rsid w:val="002559D8"/>
    <w:rsid w:val="00264B89"/>
    <w:rsid w:val="00271A5B"/>
    <w:rsid w:val="00275F85"/>
    <w:rsid w:val="0028370D"/>
    <w:rsid w:val="002B5C27"/>
    <w:rsid w:val="002B6E25"/>
    <w:rsid w:val="002C0451"/>
    <w:rsid w:val="002C30CB"/>
    <w:rsid w:val="002C711A"/>
    <w:rsid w:val="002C7D8C"/>
    <w:rsid w:val="002D01E9"/>
    <w:rsid w:val="002D2BE9"/>
    <w:rsid w:val="002D48E1"/>
    <w:rsid w:val="002D5883"/>
    <w:rsid w:val="002D6BA4"/>
    <w:rsid w:val="002E039D"/>
    <w:rsid w:val="002E1A39"/>
    <w:rsid w:val="00306C9F"/>
    <w:rsid w:val="003134DD"/>
    <w:rsid w:val="00331C1B"/>
    <w:rsid w:val="0033290E"/>
    <w:rsid w:val="00332CAD"/>
    <w:rsid w:val="003444CB"/>
    <w:rsid w:val="0036730E"/>
    <w:rsid w:val="00374A11"/>
    <w:rsid w:val="00380CF8"/>
    <w:rsid w:val="00382D08"/>
    <w:rsid w:val="003869CD"/>
    <w:rsid w:val="003B301C"/>
    <w:rsid w:val="003B6614"/>
    <w:rsid w:val="003C0969"/>
    <w:rsid w:val="003C7847"/>
    <w:rsid w:val="00415B57"/>
    <w:rsid w:val="004246E6"/>
    <w:rsid w:val="00426E7A"/>
    <w:rsid w:val="0043382C"/>
    <w:rsid w:val="00437152"/>
    <w:rsid w:val="00450822"/>
    <w:rsid w:val="00454DD2"/>
    <w:rsid w:val="00495CD0"/>
    <w:rsid w:val="00497A60"/>
    <w:rsid w:val="004A187D"/>
    <w:rsid w:val="004C199D"/>
    <w:rsid w:val="004C2B01"/>
    <w:rsid w:val="004C4194"/>
    <w:rsid w:val="004D20B2"/>
    <w:rsid w:val="004E2F84"/>
    <w:rsid w:val="004F14F0"/>
    <w:rsid w:val="004F4F9B"/>
    <w:rsid w:val="004F684B"/>
    <w:rsid w:val="00507F1A"/>
    <w:rsid w:val="005112DE"/>
    <w:rsid w:val="00535C0B"/>
    <w:rsid w:val="00536A19"/>
    <w:rsid w:val="005372DB"/>
    <w:rsid w:val="0053734B"/>
    <w:rsid w:val="00556DD4"/>
    <w:rsid w:val="00556FC9"/>
    <w:rsid w:val="0056512F"/>
    <w:rsid w:val="00575A61"/>
    <w:rsid w:val="00576B1A"/>
    <w:rsid w:val="00580406"/>
    <w:rsid w:val="00585822"/>
    <w:rsid w:val="005B6811"/>
    <w:rsid w:val="005D7F09"/>
    <w:rsid w:val="006007A4"/>
    <w:rsid w:val="0061027D"/>
    <w:rsid w:val="006340DA"/>
    <w:rsid w:val="0064022B"/>
    <w:rsid w:val="00641F14"/>
    <w:rsid w:val="00655EEE"/>
    <w:rsid w:val="00656DF4"/>
    <w:rsid w:val="00670195"/>
    <w:rsid w:val="00693E7C"/>
    <w:rsid w:val="00697682"/>
    <w:rsid w:val="006A2BC0"/>
    <w:rsid w:val="006C28DB"/>
    <w:rsid w:val="00723B54"/>
    <w:rsid w:val="00723F23"/>
    <w:rsid w:val="0073650C"/>
    <w:rsid w:val="00737332"/>
    <w:rsid w:val="00782C05"/>
    <w:rsid w:val="00786CDC"/>
    <w:rsid w:val="00791E1C"/>
    <w:rsid w:val="00794455"/>
    <w:rsid w:val="00795FD2"/>
    <w:rsid w:val="007A1526"/>
    <w:rsid w:val="007A456E"/>
    <w:rsid w:val="007A6CA0"/>
    <w:rsid w:val="007D1CC5"/>
    <w:rsid w:val="00803EFE"/>
    <w:rsid w:val="008361F8"/>
    <w:rsid w:val="00850350"/>
    <w:rsid w:val="00854E00"/>
    <w:rsid w:val="00867AF4"/>
    <w:rsid w:val="0088731D"/>
    <w:rsid w:val="008A6C15"/>
    <w:rsid w:val="008C1542"/>
    <w:rsid w:val="008C7357"/>
    <w:rsid w:val="008C763C"/>
    <w:rsid w:val="008E43FA"/>
    <w:rsid w:val="008E7EAA"/>
    <w:rsid w:val="00916A57"/>
    <w:rsid w:val="009208FC"/>
    <w:rsid w:val="00940D0D"/>
    <w:rsid w:val="00947B85"/>
    <w:rsid w:val="009750C7"/>
    <w:rsid w:val="00976DC9"/>
    <w:rsid w:val="009A121F"/>
    <w:rsid w:val="009A3C81"/>
    <w:rsid w:val="009C4700"/>
    <w:rsid w:val="009D106A"/>
    <w:rsid w:val="009D4A6D"/>
    <w:rsid w:val="009D62E3"/>
    <w:rsid w:val="009F4B3C"/>
    <w:rsid w:val="009F5CAB"/>
    <w:rsid w:val="00A109FF"/>
    <w:rsid w:val="00A13105"/>
    <w:rsid w:val="00A14B26"/>
    <w:rsid w:val="00A163CF"/>
    <w:rsid w:val="00A248C8"/>
    <w:rsid w:val="00A40A45"/>
    <w:rsid w:val="00A42243"/>
    <w:rsid w:val="00A43D44"/>
    <w:rsid w:val="00A47EA3"/>
    <w:rsid w:val="00A51392"/>
    <w:rsid w:val="00A676D5"/>
    <w:rsid w:val="00A8707D"/>
    <w:rsid w:val="00AA110B"/>
    <w:rsid w:val="00AC35E8"/>
    <w:rsid w:val="00AC3DB8"/>
    <w:rsid w:val="00AC799A"/>
    <w:rsid w:val="00AD4E8D"/>
    <w:rsid w:val="00B030E1"/>
    <w:rsid w:val="00B507FD"/>
    <w:rsid w:val="00B529B8"/>
    <w:rsid w:val="00BA3E23"/>
    <w:rsid w:val="00BB0547"/>
    <w:rsid w:val="00BB5B94"/>
    <w:rsid w:val="00BC0621"/>
    <w:rsid w:val="00BC4AFB"/>
    <w:rsid w:val="00BD52CF"/>
    <w:rsid w:val="00BF288B"/>
    <w:rsid w:val="00C00B89"/>
    <w:rsid w:val="00C00D69"/>
    <w:rsid w:val="00C23C4E"/>
    <w:rsid w:val="00C309A3"/>
    <w:rsid w:val="00C53AC5"/>
    <w:rsid w:val="00C54EFE"/>
    <w:rsid w:val="00C56D89"/>
    <w:rsid w:val="00C5713F"/>
    <w:rsid w:val="00C653B6"/>
    <w:rsid w:val="00C80BA2"/>
    <w:rsid w:val="00C94EEE"/>
    <w:rsid w:val="00C955F2"/>
    <w:rsid w:val="00C96C44"/>
    <w:rsid w:val="00CA326F"/>
    <w:rsid w:val="00CB4C9E"/>
    <w:rsid w:val="00CC107F"/>
    <w:rsid w:val="00CC3824"/>
    <w:rsid w:val="00CC4E91"/>
    <w:rsid w:val="00CC5757"/>
    <w:rsid w:val="00CD079E"/>
    <w:rsid w:val="00CD139E"/>
    <w:rsid w:val="00CF73BD"/>
    <w:rsid w:val="00D10EED"/>
    <w:rsid w:val="00D13F21"/>
    <w:rsid w:val="00D16EB0"/>
    <w:rsid w:val="00D25BE2"/>
    <w:rsid w:val="00D30DAA"/>
    <w:rsid w:val="00D316AA"/>
    <w:rsid w:val="00D41C6A"/>
    <w:rsid w:val="00D54EDC"/>
    <w:rsid w:val="00D60961"/>
    <w:rsid w:val="00D62382"/>
    <w:rsid w:val="00D74A55"/>
    <w:rsid w:val="00D9376B"/>
    <w:rsid w:val="00D9721A"/>
    <w:rsid w:val="00DA664D"/>
    <w:rsid w:val="00DC0A47"/>
    <w:rsid w:val="00DD11DA"/>
    <w:rsid w:val="00DD4E62"/>
    <w:rsid w:val="00DF13ED"/>
    <w:rsid w:val="00DF22E3"/>
    <w:rsid w:val="00E15907"/>
    <w:rsid w:val="00E15D2A"/>
    <w:rsid w:val="00E543D0"/>
    <w:rsid w:val="00E62358"/>
    <w:rsid w:val="00E64BE9"/>
    <w:rsid w:val="00E66783"/>
    <w:rsid w:val="00E722F8"/>
    <w:rsid w:val="00E73C59"/>
    <w:rsid w:val="00E75456"/>
    <w:rsid w:val="00E81993"/>
    <w:rsid w:val="00E85E33"/>
    <w:rsid w:val="00E86378"/>
    <w:rsid w:val="00E92FAD"/>
    <w:rsid w:val="00EA7C8A"/>
    <w:rsid w:val="00EC1377"/>
    <w:rsid w:val="00EC5916"/>
    <w:rsid w:val="00ED023B"/>
    <w:rsid w:val="00ED14BC"/>
    <w:rsid w:val="00EF7480"/>
    <w:rsid w:val="00F304C7"/>
    <w:rsid w:val="00F32B61"/>
    <w:rsid w:val="00F42FCB"/>
    <w:rsid w:val="00F46611"/>
    <w:rsid w:val="00F56C6D"/>
    <w:rsid w:val="00F71528"/>
    <w:rsid w:val="00F74E6E"/>
    <w:rsid w:val="00F81D35"/>
    <w:rsid w:val="00FB151D"/>
    <w:rsid w:val="00FC6DB9"/>
    <w:rsid w:val="00FD5E68"/>
    <w:rsid w:val="00FE3854"/>
    <w:rsid w:val="00FE4271"/>
    <w:rsid w:val="00FE4EBC"/>
    <w:rsid w:val="00FF3997"/>
    <w:rsid w:val="00FF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A432DE"/>
  <w15:docId w15:val="{B3B20878-EA97-4E7F-8B82-F6224E4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6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75A61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75A61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575A61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575A6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575A61"/>
    <w:pPr>
      <w:outlineLvl w:val="4"/>
    </w:pPr>
  </w:style>
  <w:style w:type="paragraph" w:styleId="Heading6">
    <w:name w:val="heading 6"/>
    <w:basedOn w:val="Heading4"/>
    <w:next w:val="Normal"/>
    <w:qFormat/>
    <w:rsid w:val="00575A6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575A61"/>
    <w:pPr>
      <w:outlineLvl w:val="6"/>
    </w:pPr>
  </w:style>
  <w:style w:type="paragraph" w:styleId="Heading8">
    <w:name w:val="heading 8"/>
    <w:basedOn w:val="Heading6"/>
    <w:next w:val="Normal"/>
    <w:qFormat/>
    <w:rsid w:val="00575A61"/>
    <w:pPr>
      <w:outlineLvl w:val="7"/>
    </w:pPr>
  </w:style>
  <w:style w:type="paragraph" w:styleId="Heading9">
    <w:name w:val="heading 9"/>
    <w:basedOn w:val="Heading6"/>
    <w:next w:val="Normal"/>
    <w:qFormat/>
    <w:rsid w:val="00575A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"/>
    <w:rsid w:val="00575A61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575A6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75A61"/>
  </w:style>
  <w:style w:type="paragraph" w:customStyle="1" w:styleId="AppendixNotitle">
    <w:name w:val="Appendix_No &amp; title"/>
    <w:basedOn w:val="AnnexNotitle"/>
    <w:next w:val="Normal"/>
    <w:rsid w:val="00575A61"/>
  </w:style>
  <w:style w:type="character" w:customStyle="1" w:styleId="Artdef">
    <w:name w:val="Art_def"/>
    <w:rsid w:val="00575A61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575A6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575A61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575A61"/>
  </w:style>
  <w:style w:type="paragraph" w:customStyle="1" w:styleId="Arttitle">
    <w:name w:val="Art_title"/>
    <w:basedOn w:val="Normal"/>
    <w:next w:val="Normal"/>
    <w:rsid w:val="00575A61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575A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575A61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rsid w:val="00575A61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rsid w:val="00575A61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575A61"/>
    <w:rPr>
      <w:vertAlign w:val="superscript"/>
    </w:rPr>
  </w:style>
  <w:style w:type="paragraph" w:customStyle="1" w:styleId="enumlev1">
    <w:name w:val="enumlev1"/>
    <w:basedOn w:val="Normal"/>
    <w:rsid w:val="00575A61"/>
    <w:pPr>
      <w:spacing w:before="80"/>
      <w:ind w:left="794" w:hanging="794"/>
    </w:pPr>
  </w:style>
  <w:style w:type="paragraph" w:customStyle="1" w:styleId="enumlev2">
    <w:name w:val="enumlev2"/>
    <w:basedOn w:val="enumlev1"/>
    <w:rsid w:val="00575A61"/>
    <w:pPr>
      <w:ind w:left="1191" w:hanging="397"/>
    </w:pPr>
  </w:style>
  <w:style w:type="paragraph" w:customStyle="1" w:styleId="enumlev3">
    <w:name w:val="enumlev3"/>
    <w:basedOn w:val="enumlev2"/>
    <w:rsid w:val="00575A61"/>
    <w:pPr>
      <w:ind w:left="1588"/>
    </w:pPr>
  </w:style>
  <w:style w:type="paragraph" w:customStyle="1" w:styleId="Equation">
    <w:name w:val="Equation"/>
    <w:basedOn w:val="Normal"/>
    <w:rsid w:val="00575A61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575A6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rsid w:val="00575A61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rsid w:val="00575A6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rsid w:val="00575A61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rsid w:val="00575A61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rsid w:val="00575A61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rsid w:val="00575A61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rsid w:val="00575A61"/>
    <w:pPr>
      <w:keepLines/>
      <w:spacing w:before="240" w:after="120"/>
      <w:jc w:val="center"/>
    </w:pPr>
  </w:style>
  <w:style w:type="paragraph" w:styleId="Footer">
    <w:name w:val="footer"/>
    <w:basedOn w:val="Normal"/>
    <w:rsid w:val="00575A6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575A61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575A6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semiHidden/>
    <w:rsid w:val="00575A61"/>
    <w:rPr>
      <w:position w:val="6"/>
      <w:sz w:val="18"/>
    </w:rPr>
  </w:style>
  <w:style w:type="paragraph" w:customStyle="1" w:styleId="Note">
    <w:name w:val="Note"/>
    <w:basedOn w:val="Normal"/>
    <w:rsid w:val="00575A61"/>
    <w:pPr>
      <w:spacing w:before="80"/>
    </w:pPr>
  </w:style>
  <w:style w:type="paragraph" w:styleId="FootnoteText">
    <w:name w:val="footnote text"/>
    <w:basedOn w:val="Note"/>
    <w:semiHidden/>
    <w:rsid w:val="00575A61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rsid w:val="00575A61"/>
    <w:rPr>
      <w:b w:val="0"/>
    </w:rPr>
  </w:style>
  <w:style w:type="paragraph" w:styleId="Header">
    <w:name w:val="header"/>
    <w:basedOn w:val="Normal"/>
    <w:rsid w:val="00575A6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575A6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5A61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575A61"/>
  </w:style>
  <w:style w:type="paragraph" w:styleId="Index2">
    <w:name w:val="index 2"/>
    <w:basedOn w:val="Normal"/>
    <w:next w:val="Normal"/>
    <w:semiHidden/>
    <w:rsid w:val="00575A61"/>
    <w:pPr>
      <w:ind w:left="283"/>
    </w:pPr>
  </w:style>
  <w:style w:type="paragraph" w:styleId="Index3">
    <w:name w:val="index 3"/>
    <w:basedOn w:val="Normal"/>
    <w:next w:val="Normal"/>
    <w:semiHidden/>
    <w:rsid w:val="00575A61"/>
    <w:pPr>
      <w:ind w:left="566"/>
    </w:pPr>
  </w:style>
  <w:style w:type="paragraph" w:customStyle="1" w:styleId="Normalaftertitle">
    <w:name w:val="Normal_after_title"/>
    <w:basedOn w:val="Normal"/>
    <w:next w:val="Normal"/>
    <w:rsid w:val="00575A61"/>
    <w:pPr>
      <w:spacing w:before="360"/>
    </w:pPr>
  </w:style>
  <w:style w:type="character" w:styleId="PageNumber">
    <w:name w:val="page number"/>
    <w:basedOn w:val="DefaultParagraphFont"/>
    <w:rsid w:val="00575A61"/>
  </w:style>
  <w:style w:type="paragraph" w:customStyle="1" w:styleId="PartNo">
    <w:name w:val="Part_No"/>
    <w:basedOn w:val="Normal"/>
    <w:next w:val="Normal"/>
    <w:rsid w:val="00575A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rsid w:val="00575A6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575A61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rsid w:val="00575A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575A61"/>
  </w:style>
  <w:style w:type="paragraph" w:customStyle="1" w:styleId="RecNo">
    <w:name w:val="Rec_No"/>
    <w:basedOn w:val="Normal"/>
    <w:next w:val="Normal"/>
    <w:rsid w:val="00575A61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rsid w:val="00575A61"/>
  </w:style>
  <w:style w:type="paragraph" w:customStyle="1" w:styleId="RecNoBR">
    <w:name w:val="Rec_No_BR"/>
    <w:basedOn w:val="Normal"/>
    <w:next w:val="Normal"/>
    <w:rsid w:val="00575A61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rsid w:val="00575A61"/>
  </w:style>
  <w:style w:type="paragraph" w:customStyle="1" w:styleId="Recref">
    <w:name w:val="Rec_ref"/>
    <w:basedOn w:val="Normal"/>
    <w:next w:val="Recdate"/>
    <w:rsid w:val="00575A6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575A61"/>
  </w:style>
  <w:style w:type="paragraph" w:customStyle="1" w:styleId="Rectitle">
    <w:name w:val="Rec_title"/>
    <w:basedOn w:val="Normal"/>
    <w:next w:val="Normalaftertitle"/>
    <w:rsid w:val="00575A61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575A61"/>
  </w:style>
  <w:style w:type="character" w:customStyle="1" w:styleId="Recdef">
    <w:name w:val="Rec_def"/>
    <w:rsid w:val="00575A61"/>
    <w:rPr>
      <w:b/>
    </w:rPr>
  </w:style>
  <w:style w:type="paragraph" w:customStyle="1" w:styleId="Reftext">
    <w:name w:val="Ref_text"/>
    <w:basedOn w:val="Normal"/>
    <w:rsid w:val="00575A61"/>
    <w:pPr>
      <w:ind w:left="794" w:hanging="794"/>
    </w:pPr>
  </w:style>
  <w:style w:type="paragraph" w:customStyle="1" w:styleId="Reftitle">
    <w:name w:val="Ref_title"/>
    <w:basedOn w:val="Normal"/>
    <w:next w:val="Reftext"/>
    <w:rsid w:val="00575A61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rsid w:val="00575A61"/>
  </w:style>
  <w:style w:type="paragraph" w:customStyle="1" w:styleId="RepNo">
    <w:name w:val="Rep_No"/>
    <w:basedOn w:val="RecNo"/>
    <w:next w:val="Normal"/>
    <w:rsid w:val="00575A61"/>
  </w:style>
  <w:style w:type="paragraph" w:customStyle="1" w:styleId="RepNoBR">
    <w:name w:val="Rep_No_BR"/>
    <w:basedOn w:val="RecNoBR"/>
    <w:next w:val="Normal"/>
    <w:rsid w:val="00575A61"/>
  </w:style>
  <w:style w:type="paragraph" w:customStyle="1" w:styleId="Repref">
    <w:name w:val="Rep_ref"/>
    <w:basedOn w:val="Recref"/>
    <w:next w:val="Repdate"/>
    <w:rsid w:val="00575A61"/>
  </w:style>
  <w:style w:type="paragraph" w:customStyle="1" w:styleId="Reptitle">
    <w:name w:val="Rep_title"/>
    <w:basedOn w:val="Rectitle"/>
    <w:next w:val="Repref"/>
    <w:rsid w:val="00575A61"/>
  </w:style>
  <w:style w:type="paragraph" w:customStyle="1" w:styleId="Resdate">
    <w:name w:val="Res_date"/>
    <w:basedOn w:val="Recdate"/>
    <w:next w:val="Normalaftertitle"/>
    <w:rsid w:val="00575A61"/>
  </w:style>
  <w:style w:type="character" w:customStyle="1" w:styleId="Resdef">
    <w:name w:val="Res_def"/>
    <w:rsid w:val="00575A61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575A61"/>
  </w:style>
  <w:style w:type="paragraph" w:customStyle="1" w:styleId="ResNoBR">
    <w:name w:val="Res_No_BR"/>
    <w:basedOn w:val="RecNoBR"/>
    <w:next w:val="Normal"/>
    <w:rsid w:val="00575A61"/>
  </w:style>
  <w:style w:type="paragraph" w:customStyle="1" w:styleId="Resref">
    <w:name w:val="Res_ref"/>
    <w:basedOn w:val="Recref"/>
    <w:next w:val="Resdate"/>
    <w:rsid w:val="00575A61"/>
  </w:style>
  <w:style w:type="paragraph" w:customStyle="1" w:styleId="Restitle">
    <w:name w:val="Res_title"/>
    <w:basedOn w:val="Rectitle"/>
    <w:next w:val="Resref"/>
    <w:rsid w:val="00575A61"/>
  </w:style>
  <w:style w:type="paragraph" w:customStyle="1" w:styleId="Section1">
    <w:name w:val="Section_1"/>
    <w:basedOn w:val="Normal"/>
    <w:next w:val="Normal"/>
    <w:rsid w:val="00575A6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575A6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rsid w:val="00575A61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575A61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575A6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575A61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575A61"/>
    <w:rPr>
      <w:b/>
      <w:color w:val="auto"/>
    </w:rPr>
  </w:style>
  <w:style w:type="paragraph" w:customStyle="1" w:styleId="Tablehead">
    <w:name w:val="Table_head"/>
    <w:basedOn w:val="Normal"/>
    <w:next w:val="Normal"/>
    <w:rsid w:val="00575A6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575A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rsid w:val="00575A61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575A61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575A61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rsid w:val="00575A6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itle1">
    <w:name w:val="Title 1"/>
    <w:basedOn w:val="Source"/>
    <w:next w:val="Normal"/>
    <w:rsid w:val="00575A6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rsid w:val="00575A61"/>
  </w:style>
  <w:style w:type="paragraph" w:customStyle="1" w:styleId="Title3">
    <w:name w:val="Title 3"/>
    <w:basedOn w:val="Title2"/>
    <w:next w:val="Normal"/>
    <w:rsid w:val="00575A61"/>
    <w:rPr>
      <w:caps w:val="0"/>
    </w:rPr>
  </w:style>
  <w:style w:type="paragraph" w:customStyle="1" w:styleId="Title4">
    <w:name w:val="Title 4"/>
    <w:basedOn w:val="Title3"/>
    <w:next w:val="Heading1"/>
    <w:rsid w:val="00575A61"/>
    <w:rPr>
      <w:b/>
    </w:rPr>
  </w:style>
  <w:style w:type="paragraph" w:customStyle="1" w:styleId="toc0">
    <w:name w:val="toc 0"/>
    <w:basedOn w:val="Normal"/>
    <w:next w:val="TOC1"/>
    <w:rsid w:val="00575A6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575A61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575A61"/>
    <w:pPr>
      <w:spacing w:before="80"/>
      <w:ind w:left="1531" w:hanging="851"/>
    </w:pPr>
  </w:style>
  <w:style w:type="paragraph" w:styleId="TOC3">
    <w:name w:val="toc 3"/>
    <w:basedOn w:val="TOC2"/>
    <w:semiHidden/>
    <w:rsid w:val="00575A61"/>
  </w:style>
  <w:style w:type="paragraph" w:styleId="TOC4">
    <w:name w:val="toc 4"/>
    <w:basedOn w:val="TOC3"/>
    <w:semiHidden/>
    <w:rsid w:val="00575A61"/>
  </w:style>
  <w:style w:type="paragraph" w:styleId="TOC5">
    <w:name w:val="toc 5"/>
    <w:basedOn w:val="TOC4"/>
    <w:semiHidden/>
    <w:rsid w:val="00575A61"/>
  </w:style>
  <w:style w:type="paragraph" w:styleId="TOC6">
    <w:name w:val="toc 6"/>
    <w:basedOn w:val="TOC4"/>
    <w:semiHidden/>
    <w:rsid w:val="00575A61"/>
  </w:style>
  <w:style w:type="paragraph" w:styleId="TOC7">
    <w:name w:val="toc 7"/>
    <w:basedOn w:val="TOC4"/>
    <w:semiHidden/>
    <w:rsid w:val="00575A61"/>
  </w:style>
  <w:style w:type="paragraph" w:styleId="TOC8">
    <w:name w:val="toc 8"/>
    <w:basedOn w:val="TOC4"/>
    <w:semiHidden/>
    <w:rsid w:val="00575A61"/>
  </w:style>
  <w:style w:type="paragraph" w:customStyle="1" w:styleId="LSDeadline">
    <w:name w:val="LSDeadline"/>
    <w:basedOn w:val="Normal"/>
    <w:rsid w:val="003869CD"/>
    <w:rPr>
      <w:b/>
      <w:bCs/>
    </w:rPr>
  </w:style>
  <w:style w:type="paragraph" w:customStyle="1" w:styleId="LSForAction">
    <w:name w:val="LSForAction"/>
    <w:basedOn w:val="Normal"/>
    <w:rsid w:val="003869CD"/>
    <w:rPr>
      <w:b/>
      <w:bCs/>
    </w:rPr>
  </w:style>
  <w:style w:type="paragraph" w:customStyle="1" w:styleId="LSSource">
    <w:name w:val="LSSource"/>
    <w:basedOn w:val="Normal"/>
    <w:rsid w:val="003869CD"/>
    <w:rPr>
      <w:b/>
      <w:bCs/>
    </w:rPr>
  </w:style>
  <w:style w:type="paragraph" w:customStyle="1" w:styleId="LSTitle">
    <w:name w:val="LSTitle"/>
    <w:basedOn w:val="Normal"/>
    <w:rsid w:val="003869CD"/>
    <w:rPr>
      <w:b/>
      <w:bCs/>
    </w:rPr>
  </w:style>
  <w:style w:type="paragraph" w:customStyle="1" w:styleId="LSTo">
    <w:name w:val="LSTo"/>
    <w:basedOn w:val="Normal"/>
    <w:rsid w:val="003869CD"/>
    <w:rPr>
      <w:b/>
      <w:bCs/>
    </w:rPr>
  </w:style>
  <w:style w:type="paragraph" w:customStyle="1" w:styleId="LSForInfo">
    <w:name w:val="LSForInfo"/>
    <w:basedOn w:val="LSForAction"/>
    <w:rsid w:val="003869CD"/>
  </w:style>
  <w:style w:type="paragraph" w:customStyle="1" w:styleId="LSForComment">
    <w:name w:val="LSForComment"/>
    <w:basedOn w:val="LSForAction"/>
    <w:rsid w:val="003869CD"/>
  </w:style>
  <w:style w:type="paragraph" w:customStyle="1" w:styleId="Docnumber">
    <w:name w:val="Docnumber"/>
    <w:basedOn w:val="Normal"/>
    <w:link w:val="DocnumberChar"/>
    <w:qFormat/>
    <w:rsid w:val="00306C9F"/>
    <w:pPr>
      <w:jc w:val="right"/>
    </w:pPr>
    <w:rPr>
      <w:b/>
      <w:bCs/>
      <w:sz w:val="40"/>
    </w:rPr>
  </w:style>
  <w:style w:type="character" w:customStyle="1" w:styleId="DocnumberChar">
    <w:name w:val="Docnumber Char"/>
    <w:link w:val="Docnumber"/>
    <w:rsid w:val="00306C9F"/>
    <w:rPr>
      <w:b/>
      <w:bCs/>
      <w:sz w:val="40"/>
      <w:lang w:val="en-GB" w:eastAsia="en-US"/>
    </w:rPr>
  </w:style>
  <w:style w:type="character" w:styleId="Hyperlink">
    <w:name w:val="Hyperlink"/>
    <w:aliases w:val="超级链接"/>
    <w:rsid w:val="00306C9F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A8707D"/>
    <w:pPr>
      <w:spacing w:before="0"/>
    </w:pPr>
    <w:rPr>
      <w:sz w:val="18"/>
      <w:szCs w:val="18"/>
    </w:rPr>
  </w:style>
  <w:style w:type="character" w:customStyle="1" w:styleId="BalloonTextChar">
    <w:name w:val="Balloon Text Char"/>
    <w:link w:val="BalloonText"/>
    <w:rsid w:val="00A8707D"/>
    <w:rPr>
      <w:sz w:val="18"/>
      <w:szCs w:val="18"/>
      <w:lang w:val="en-GB"/>
    </w:rPr>
  </w:style>
  <w:style w:type="character" w:styleId="CommentReference">
    <w:name w:val="annotation reference"/>
    <w:rsid w:val="00A870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707D"/>
    <w:rPr>
      <w:sz w:val="20"/>
    </w:rPr>
  </w:style>
  <w:style w:type="character" w:customStyle="1" w:styleId="CommentTextChar">
    <w:name w:val="Comment Text Char"/>
    <w:link w:val="CommentText"/>
    <w:rsid w:val="00A8707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8707D"/>
    <w:rPr>
      <w:b/>
      <w:bCs/>
    </w:rPr>
  </w:style>
  <w:style w:type="character" w:customStyle="1" w:styleId="CommentSubjectChar">
    <w:name w:val="Comment Subject Char"/>
    <w:link w:val="CommentSubject"/>
    <w:rsid w:val="00A8707D"/>
    <w:rPr>
      <w:b/>
      <w:bCs/>
      <w:lang w:val="en-GB"/>
    </w:rPr>
  </w:style>
  <w:style w:type="character" w:customStyle="1" w:styleId="apple-converted-space">
    <w:name w:val="apple-converted-space"/>
    <w:rsid w:val="00F32B61"/>
  </w:style>
  <w:style w:type="character" w:styleId="FollowedHyperlink">
    <w:name w:val="FollowedHyperlink"/>
    <w:rsid w:val="008E7EAA"/>
    <w:rPr>
      <w:color w:val="954F72"/>
      <w:u w:val="single"/>
    </w:rPr>
  </w:style>
  <w:style w:type="paragraph" w:customStyle="1" w:styleId="Default">
    <w:name w:val="Default"/>
    <w:rsid w:val="004D20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F684B"/>
    <w:pPr>
      <w:ind w:left="720"/>
      <w:contextualSpacing/>
    </w:pPr>
  </w:style>
  <w:style w:type="table" w:styleId="TableGrid">
    <w:name w:val="Table Grid"/>
    <w:basedOn w:val="TableNormal"/>
    <w:uiPriority w:val="39"/>
    <w:rsid w:val="00850350"/>
    <w:rPr>
      <w:rFonts w:asciiTheme="minorHAnsi" w:eastAsiaTheme="minorEastAsia" w:hAnsiTheme="minorHAnsi" w:cstheme="minorBidi"/>
      <w:sz w:val="22"/>
      <w:szCs w:val="22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rsid w:val="00EA7C8A"/>
    <w:rPr>
      <w:i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55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le.itu.int/11.1002/ls/sp16-sg13-oLS-00180.docx" TargetMode="External"/><Relationship Id="rId13" Type="http://schemas.openxmlformats.org/officeDocument/2006/relationships/hyperlink" Target="http://handle.itu.int/11.1002/ls/sp16-sg13-oLS-00180.docx" TargetMode="External"/><Relationship Id="rId18" Type="http://schemas.openxmlformats.org/officeDocument/2006/relationships/hyperlink" Target="https://www.itu.int/ifa/t/2017/ls/tsag/sp16-tsag-oLS-00030r1.zi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TSAG-200210-TD-GEN-0706/en" TargetMode="External"/><Relationship Id="rId7" Type="http://schemas.openxmlformats.org/officeDocument/2006/relationships/image" Target="media/image1.gif"/><Relationship Id="rId12" Type="http://schemas.openxmlformats.org/officeDocument/2006/relationships/hyperlink" Target="https://www.itu.int/ifa/t/2017/ls/tsag/sp16-tsag-oLS-00030r1.zip" TargetMode="External"/><Relationship Id="rId17" Type="http://schemas.openxmlformats.org/officeDocument/2006/relationships/hyperlink" Target="mailto:Rim.Belhassine-Cherif@tunisietelecom.t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eo.Lehmann@bakom.admin.ch" TargetMode="External"/><Relationship Id="rId20" Type="http://schemas.openxmlformats.org/officeDocument/2006/relationships/hyperlink" Target="https://www.itu.int/md/T17-TSAG-200210-TD-GEN-0706/e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tu.int/ifa/t/2017/ls/tsag/sp16-tsag-oLS-00030.zip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ifa.itu.int/t/2017/ls/tsag/sp16-tsag-oLS-00015.zip" TargetMode="External"/><Relationship Id="rId23" Type="http://schemas.openxmlformats.org/officeDocument/2006/relationships/footer" Target="footer1.xml"/><Relationship Id="rId10" Type="http://schemas.openxmlformats.org/officeDocument/2006/relationships/hyperlink" Target="mailto:Rim.Belhassine-Cherif@tunisietelecom.tn" TargetMode="External"/><Relationship Id="rId19" Type="http://schemas.openxmlformats.org/officeDocument/2006/relationships/hyperlink" Target="https://www.itu.int/md/T17-SG13-200313-TD-PLEN-0247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o.Lehmann@bakom.admin.ch" TargetMode="External"/><Relationship Id="rId14" Type="http://schemas.openxmlformats.org/officeDocument/2006/relationships/image" Target="media/image2.pn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r\campos\TSB-Reference\Templates\TSBAuthorsTemplate\ItutLiaison-Templa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ItutLiaison-Template.dot</Template>
  <TotalTime>4</TotalTime>
  <Pages>3</Pages>
  <Words>682</Words>
  <Characters>5149</Characters>
  <Application>Microsoft Office Word</Application>
  <DocSecurity>0</DocSecurity>
  <Lines>42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Establishment of new Focus Group on Network Technologies of 2030 and beyond (FG-NET-2030)</vt:lpstr>
      <vt:lpstr>Establishment of new Focus Group on “IMT-2020”</vt:lpstr>
    </vt:vector>
  </TitlesOfParts>
  <Company>ITU</Company>
  <LinksUpToDate>false</LinksUpToDate>
  <CharactersWithSpaces>5820</CharactersWithSpaces>
  <SharedDoc>false</SharedDoc>
  <HLinks>
    <vt:vector size="18" baseType="variant">
      <vt:variant>
        <vt:i4>4194395</vt:i4>
      </vt:variant>
      <vt:variant>
        <vt:i4>6</vt:i4>
      </vt:variant>
      <vt:variant>
        <vt:i4>0</vt:i4>
      </vt:variant>
      <vt:variant>
        <vt:i4>5</vt:i4>
      </vt:variant>
      <vt:variant>
        <vt:lpwstr>http://handle.itu.int/11.1002/ls/sp16-scv-oLS-00015.docx</vt:lpwstr>
      </vt:variant>
      <vt:variant>
        <vt:lpwstr/>
      </vt:variant>
      <vt:variant>
        <vt:i4>8192071</vt:i4>
      </vt:variant>
      <vt:variant>
        <vt:i4>3</vt:i4>
      </vt:variant>
      <vt:variant>
        <vt:i4>0</vt:i4>
      </vt:variant>
      <vt:variant>
        <vt:i4>5</vt:i4>
      </vt:variant>
      <vt:variant>
        <vt:lpwstr>mailto:Rim.Belhassine-Cherif@tunisietelecom.tn</vt:lpwstr>
      </vt:variant>
      <vt:variant>
        <vt:lpwstr/>
      </vt:variant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mailto:Leo.Lehmann@bakom.admin.ch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Al-Mnini, Lara</cp:lastModifiedBy>
  <cp:revision>3</cp:revision>
  <cp:lastPrinted>2002-08-01T07:30:00Z</cp:lastPrinted>
  <dcterms:created xsi:type="dcterms:W3CDTF">2020-09-08T10:57:00Z</dcterms:created>
  <dcterms:modified xsi:type="dcterms:W3CDTF">2020-09-08T11:01:00Z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SG13-TD/PLEN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</vt:lpwstr>
  </property>
  <property fmtid="{D5CDD505-2E9C-101B-9397-08002B2CF9AE}" pid="6" name="Docdest">
    <vt:lpwstr>Geneva, 16-27 July 2018</vt:lpwstr>
  </property>
  <property fmtid="{D5CDD505-2E9C-101B-9397-08002B2CF9AE}" pid="7" name="Docauthor">
    <vt:lpwstr>SG13 Chairman</vt:lpwstr>
  </property>
</Properties>
</file>