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4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99"/>
        <w:gridCol w:w="121"/>
        <w:gridCol w:w="13956"/>
        <w:gridCol w:w="54"/>
        <w:gridCol w:w="315"/>
      </w:tblGrid>
      <w:tr>
        <w:trPr>
          <w:trHeight w:val="21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a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52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555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3"/>
        <w:gridCol w:w="81"/>
        <w:gridCol w:w="13930"/>
        <w:gridCol w:w="148"/>
        <w:gridCol w:w="234"/>
      </w:tblGrid>
      <w:tr>
        <w:trPr>
          <w:trHeight w:val="406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b - Approved Recommendations per year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3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79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111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03"/>
        <w:gridCol w:w="50"/>
        <w:gridCol w:w="16"/>
        <w:gridCol w:w="50"/>
        <w:gridCol w:w="6663"/>
        <w:gridCol w:w="422"/>
        <w:gridCol w:w="6766"/>
        <w:gridCol w:w="50"/>
        <w:gridCol w:w="424"/>
      </w:tblGrid>
      <w:tr>
        <w:trPr>
          <w:trHeight w:val="35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4"/>
            </w:tblGrid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08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84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27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2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statistics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9/17/2020 1:32:38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17-Sep-2020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numbering" Target="/word/numbering.xml" Id="rId15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Rev_Com_SG_Activities_summary</dc:title>
</cp:coreProperties>
</file>