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36AC0E61" w:rsidR="00691C94" w:rsidRPr="00314630" w:rsidRDefault="0009621B" w:rsidP="001D6D84">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D6D84" w:rsidRPr="00D93457">
                  <w:rPr>
                    <w:lang w:val="en-US"/>
                  </w:rPr>
                  <w:t>TSAG</w:t>
                </w:r>
                <w:r w:rsidR="00B815E1" w:rsidRPr="00D93457">
                  <w:rPr>
                    <w:lang w:val="en-US"/>
                  </w:rPr>
                  <w:t>-C</w:t>
                </w:r>
                <w:r w:rsidR="00D93457" w:rsidRPr="00D93457">
                  <w:rPr>
                    <w:lang w:val="en-US"/>
                  </w:rPr>
                  <w:t>99</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3BBECCCF" w:rsidR="00691C94" w:rsidRPr="00715CA6" w:rsidRDefault="001D6D84" w:rsidP="001D6D84">
                <w:pPr>
                  <w:jc w:val="right"/>
                  <w:rPr>
                    <w:b/>
                    <w:bCs/>
                    <w:sz w:val="28"/>
                    <w:szCs w:val="28"/>
                  </w:rPr>
                </w:pPr>
                <w:r w:rsidRPr="00BC3A3F">
                  <w:rPr>
                    <w:b/>
                    <w:bCs/>
                    <w:sz w:val="28"/>
                    <w:szCs w:val="28"/>
                    <w:lang w:val="en-US"/>
                  </w:rPr>
                  <w:t>TSAG</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4C13E6CD" w:rsidR="00691C94" w:rsidRPr="0037415F" w:rsidRDefault="001D6D84" w:rsidP="001D6D84">
                <w:r>
                  <w:t>N/A</w:t>
                </w:r>
              </w:p>
            </w:tc>
          </w:sdtContent>
        </w:sdt>
        <w:tc>
          <w:tcPr>
            <w:tcW w:w="4395" w:type="dxa"/>
            <w:gridSpan w:val="2"/>
          </w:tcPr>
          <w:p w14:paraId="31155891" w14:textId="3A1872A5" w:rsidR="00691C94" w:rsidRPr="0037415F" w:rsidRDefault="0009621B" w:rsidP="00DE38DB">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1234FB">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1234FB">
                  <w:t>23</w:t>
                </w:r>
                <w:r w:rsidR="00DE38DB">
                  <w:t>-</w:t>
                </w:r>
                <w:r w:rsidR="001234FB">
                  <w:t>27 September 2019</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09621B"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6E0B6390" w:rsidR="00691C94" w:rsidRDefault="001234FB" w:rsidP="00691C94">
                <w:r>
                  <w:t>Symantec Corporation</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06B92F2F" w:rsidR="00691C94" w:rsidRPr="0037415F" w:rsidRDefault="0009621B"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D93457">
                  <w:t>Initial</w:t>
                </w:r>
                <w:r w:rsidR="001234FB">
                  <w:t xml:space="preserve"> proposition for an Architecture Advisory Board (AAB)</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1BEB5A84" w:rsidR="00691C94" w:rsidRPr="00B4174C" w:rsidRDefault="008F1705" w:rsidP="00691C94">
                <w:r>
                  <w:t>Proposal</w:t>
                </w:r>
              </w:p>
            </w:tc>
          </w:sdtContent>
        </w:sdt>
      </w:tr>
      <w:tr w:rsidR="001234FB" w:rsidRPr="00E80D3C" w14:paraId="778A550F" w14:textId="77777777" w:rsidTr="00DD357A">
        <w:trPr>
          <w:cantSplit/>
          <w:jc w:val="center"/>
        </w:trPr>
        <w:tc>
          <w:tcPr>
            <w:tcW w:w="1418" w:type="dxa"/>
            <w:gridSpan w:val="2"/>
            <w:tcBorders>
              <w:top w:val="single" w:sz="6" w:space="0" w:color="auto"/>
              <w:bottom w:val="single" w:sz="6" w:space="0" w:color="auto"/>
            </w:tcBorders>
          </w:tcPr>
          <w:p w14:paraId="57240BCE" w14:textId="77777777" w:rsidR="001234FB" w:rsidRPr="00E80D3C" w:rsidRDefault="001234FB" w:rsidP="00DD357A">
            <w:pPr>
              <w:rPr>
                <w:b/>
                <w:bCs/>
              </w:rPr>
            </w:pPr>
            <w:r w:rsidRPr="00E80D3C">
              <w:rPr>
                <w:b/>
                <w:bCs/>
              </w:rPr>
              <w:t>Contact:</w:t>
            </w:r>
          </w:p>
        </w:tc>
        <w:tc>
          <w:tcPr>
            <w:tcW w:w="4111" w:type="dxa"/>
            <w:gridSpan w:val="3"/>
            <w:tcBorders>
              <w:top w:val="single" w:sz="6" w:space="0" w:color="auto"/>
              <w:bottom w:val="single" w:sz="6" w:space="0" w:color="auto"/>
            </w:tcBorders>
          </w:tcPr>
          <w:p w14:paraId="1CE5D01B" w14:textId="77777777" w:rsidR="001234FB" w:rsidRPr="00E80D3C" w:rsidRDefault="0009621B" w:rsidP="00DD357A">
            <w:sdt>
              <w:sdtPr>
                <w:alias w:val="ContactNameOrgCountry"/>
                <w:tag w:val="ContactNameOrgCountry"/>
                <w:id w:val="236060264"/>
                <w:placeholder>
                  <w:docPart w:val="08AF6D397309F345A74B6E7E5C47BB51"/>
                </w:placeholder>
                <w:text w:multiLine="1"/>
              </w:sdtPr>
              <w:sdtEndPr/>
              <w:sdtContent>
                <w:r w:rsidR="001234FB" w:rsidRPr="00E80D3C">
                  <w:t>Arnaud Taddei</w:t>
                </w:r>
                <w:r w:rsidR="001234FB" w:rsidRPr="00E80D3C">
                  <w:br/>
                  <w:t>Symantec Corporation</w:t>
                </w:r>
                <w:r w:rsidR="001234FB" w:rsidRPr="00E80D3C">
                  <w:br/>
                  <w:t>United States of America</w:t>
                </w:r>
              </w:sdtContent>
            </w:sdt>
          </w:p>
        </w:tc>
        <w:sdt>
          <w:sdtPr>
            <w:alias w:val="ContactTelFaxEmail"/>
            <w:tag w:val="ContactTelFaxEmail"/>
            <w:id w:val="1100910432"/>
            <w:placeholder>
              <w:docPart w:val="8B69708D31661747B290F45591F0F530"/>
            </w:placeholder>
          </w:sdtPr>
          <w:sdtEndPr/>
          <w:sdtContent>
            <w:tc>
              <w:tcPr>
                <w:tcW w:w="4111" w:type="dxa"/>
                <w:tcBorders>
                  <w:top w:val="single" w:sz="6" w:space="0" w:color="auto"/>
                  <w:bottom w:val="single" w:sz="6" w:space="0" w:color="auto"/>
                </w:tcBorders>
              </w:tcPr>
              <w:p w14:paraId="376D4F5C" w14:textId="589F794A" w:rsidR="001234FB" w:rsidRPr="00E80D3C" w:rsidRDefault="001234FB" w:rsidP="00DD357A">
                <w:pPr>
                  <w:rPr>
                    <w:lang w:val="fr-CH"/>
                  </w:rPr>
                </w:pPr>
                <w:r w:rsidRPr="00E80D3C">
                  <w:rPr>
                    <w:lang w:val="fr-CH"/>
                  </w:rPr>
                  <w:t>Tel: +41 79 506 1129</w:t>
                </w:r>
                <w:r w:rsidRPr="00E80D3C">
                  <w:rPr>
                    <w:lang w:val="fr-CH"/>
                  </w:rPr>
                  <w:br/>
                  <w:t xml:space="preserve">E-mail: </w:t>
                </w:r>
                <w:hyperlink r:id="rId11" w:history="1">
                  <w:r w:rsidR="008F1705" w:rsidRPr="00ED2ECC">
                    <w:rPr>
                      <w:rStyle w:val="Hyperlink"/>
                      <w:rFonts w:ascii="Times New Roman" w:hAnsi="Times New Roman"/>
                      <w:lang w:val="fr-CH"/>
                    </w:rPr>
                    <w:t>Arnaud_Taddei@symantec.com</w:t>
                  </w:r>
                </w:hyperlink>
                <w:r w:rsidR="008F1705">
                  <w:rPr>
                    <w:lang w:val="fr-CH"/>
                  </w:rPr>
                  <w:t xml:space="preserve"> </w:t>
                </w:r>
              </w:p>
            </w:tc>
          </w:sdtContent>
        </w:sdt>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545FA13F" w:rsidR="0089088E" w:rsidRDefault="0009621B"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1234FB">
                  <w:t>Strategic; Standardization; Proposition; Architecture Advisory Board</w:t>
                </w:r>
                <w:r w:rsidR="00F0151E">
                  <w:t>;</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788460CD" w:rsidR="0089088E" w:rsidRDefault="001234FB" w:rsidP="00EB6775">
                <w:r>
                  <w:t>This contribution is an initial proposition for an Architecture Advisory Board (AAB)</w:t>
                </w:r>
                <w:r w:rsidR="0009621B">
                  <w:t>.</w:t>
                </w:r>
              </w:p>
            </w:tc>
          </w:sdtContent>
        </w:sdt>
      </w:tr>
      <w:bookmarkEnd w:id="3"/>
    </w:tbl>
    <w:p w14:paraId="58589E1E" w14:textId="7B2A27FA" w:rsidR="0089088E" w:rsidRDefault="0089088E" w:rsidP="0089088E"/>
    <w:p w14:paraId="53195980" w14:textId="5610B3EC" w:rsidR="001234FB" w:rsidRDefault="001234FB" w:rsidP="001234FB">
      <w:r>
        <w:t>In this contribution, Symantec Corporation would like to present an initial proposition to create an Architecture Advisory Board (AAB) at some point in time at ITU-T level. It is stimulated by the fruitful discussions of the GSLA at ITU-Telecom 9-10</w:t>
      </w:r>
      <w:r w:rsidRPr="001234FB">
        <w:rPr>
          <w:vertAlign w:val="superscript"/>
        </w:rPr>
        <w:t>th</w:t>
      </w:r>
      <w:r>
        <w:t xml:space="preserve"> of September 2019 in Budapest.</w:t>
      </w:r>
    </w:p>
    <w:p w14:paraId="7E0F6B62" w14:textId="64BD96ED" w:rsidR="001234FB" w:rsidRDefault="001234FB" w:rsidP="001234FB">
      <w:r>
        <w:t>Symantec is upfront seeking for close collaboration cross Study Groups to define this AAB and in a ‘black ink/red ink’ spirit is simply here making a ‘black ink’ initial proposal to start this collaboration and feedback with enough to be discussed forward.</w:t>
      </w:r>
    </w:p>
    <w:p w14:paraId="1212F518" w14:textId="77777777" w:rsidR="001234FB" w:rsidRDefault="001234FB" w:rsidP="001234FB">
      <w:r>
        <w:t>This proposition is based from the considerations of Symantec Corporation</w:t>
      </w:r>
    </w:p>
    <w:p w14:paraId="7C514B65" w14:textId="77777777" w:rsidR="001234FB" w:rsidRDefault="001234FB" w:rsidP="001234FB">
      <w:pPr>
        <w:pStyle w:val="ListParagraph"/>
        <w:numPr>
          <w:ilvl w:val="0"/>
          <w:numId w:val="12"/>
        </w:numPr>
      </w:pPr>
      <w:r>
        <w:t xml:space="preserve">contribution </w:t>
      </w:r>
      <w:hyperlink r:id="rId12" w:history="1">
        <w:r w:rsidRPr="00EA4AFF">
          <w:rPr>
            <w:rStyle w:val="Hyperlink"/>
            <w:rFonts w:ascii="Times New Roman" w:hAnsi="Times New Roman"/>
          </w:rPr>
          <w:t>C007</w:t>
        </w:r>
      </w:hyperlink>
      <w:r>
        <w:t xml:space="preserve"> in RG-SS and the feedback received so far</w:t>
      </w:r>
    </w:p>
    <w:p w14:paraId="55C64BF0" w14:textId="77777777" w:rsidR="001234FB" w:rsidRDefault="001234FB" w:rsidP="001234FB">
      <w:pPr>
        <w:pStyle w:val="ListParagraph"/>
        <w:numPr>
          <w:ilvl w:val="0"/>
          <w:numId w:val="12"/>
        </w:numPr>
      </w:pPr>
      <w:r>
        <w:t xml:space="preserve">section 3.3 of the </w:t>
      </w:r>
      <w:hyperlink r:id="rId13" w:history="1">
        <w:r w:rsidRPr="00C271E9">
          <w:rPr>
            <w:rStyle w:val="Hyperlink"/>
            <w:rFonts w:ascii="Times New Roman" w:hAnsi="Times New Roman"/>
          </w:rPr>
          <w:t>TD025</w:t>
        </w:r>
      </w:hyperlink>
      <w:r>
        <w:t xml:space="preserve"> Draft report of the TSAG RG-</w:t>
      </w:r>
      <w:proofErr w:type="spellStart"/>
      <w:r>
        <w:t>StdsStrat</w:t>
      </w:r>
      <w:proofErr w:type="spellEnd"/>
      <w:r>
        <w:t xml:space="preserve"> interim e-meeting, 28 February 2019</w:t>
      </w:r>
    </w:p>
    <w:p w14:paraId="335C25E8" w14:textId="77777777" w:rsidR="001234FB" w:rsidRDefault="001234FB" w:rsidP="001234FB">
      <w:pPr>
        <w:pStyle w:val="ListParagraph"/>
        <w:numPr>
          <w:ilvl w:val="0"/>
          <w:numId w:val="12"/>
        </w:numPr>
      </w:pPr>
      <w:r>
        <w:t>perspective as SG17 working party 3 chairman</w:t>
      </w:r>
    </w:p>
    <w:p w14:paraId="71270873" w14:textId="77777777" w:rsidR="001234FB" w:rsidRDefault="001234FB" w:rsidP="001234FB">
      <w:pPr>
        <w:pStyle w:val="ListParagraph"/>
        <w:numPr>
          <w:ilvl w:val="0"/>
          <w:numId w:val="12"/>
        </w:numPr>
      </w:pPr>
      <w:r>
        <w:t>drive, leadership and contributions as co-convenor of the correspondence group on transformation of security studies since 2 years in SG17 (CG-XSS)</w:t>
      </w:r>
    </w:p>
    <w:p w14:paraId="017C1573" w14:textId="77777777" w:rsidR="001234FB" w:rsidRDefault="001234FB" w:rsidP="001234FB">
      <w:pPr>
        <w:pStyle w:val="ListParagraph"/>
        <w:numPr>
          <w:ilvl w:val="0"/>
          <w:numId w:val="12"/>
        </w:numPr>
      </w:pPr>
      <w:r>
        <w:t xml:space="preserve">contribution </w:t>
      </w:r>
      <w:hyperlink r:id="rId14" w:history="1">
        <w:r w:rsidRPr="00BD529E">
          <w:rPr>
            <w:rStyle w:val="Hyperlink"/>
            <w:rFonts w:ascii="Times New Roman" w:hAnsi="Times New Roman"/>
          </w:rPr>
          <w:t>C593</w:t>
        </w:r>
      </w:hyperlink>
      <w:r>
        <w:t xml:space="preserve"> in SG17 for a Proposal for a New Work Item for Recommendation “Architecture Standardization: Design Principles and Best Practices”</w:t>
      </w:r>
    </w:p>
    <w:p w14:paraId="104F7F06" w14:textId="76A68F76" w:rsidR="001234FB" w:rsidRDefault="001234FB" w:rsidP="001234FB">
      <w:pPr>
        <w:pStyle w:val="ListParagraph"/>
        <w:numPr>
          <w:ilvl w:val="0"/>
          <w:numId w:val="12"/>
        </w:numPr>
      </w:pPr>
      <w:r>
        <w:t xml:space="preserve">contribution </w:t>
      </w:r>
      <w:hyperlink r:id="rId15" w:history="1">
        <w:r w:rsidRPr="00EA4AFF">
          <w:rPr>
            <w:rStyle w:val="Hyperlink"/>
            <w:rFonts w:ascii="Times New Roman" w:hAnsi="Times New Roman"/>
          </w:rPr>
          <w:t>C008</w:t>
        </w:r>
      </w:hyperlink>
      <w:r>
        <w:t xml:space="preserve"> and </w:t>
      </w:r>
      <w:hyperlink r:id="rId16" w:history="1">
        <w:r w:rsidRPr="00EA4AFF">
          <w:rPr>
            <w:rStyle w:val="Hyperlink"/>
            <w:rFonts w:ascii="Times New Roman" w:hAnsi="Times New Roman"/>
          </w:rPr>
          <w:t>C009</w:t>
        </w:r>
      </w:hyperlink>
      <w:r>
        <w:t xml:space="preserve"> in RG-SS regarding the SDGs</w:t>
      </w:r>
    </w:p>
    <w:p w14:paraId="54C8BD08" w14:textId="77777777" w:rsidR="001234FB" w:rsidRDefault="001234FB" w:rsidP="001234FB"/>
    <w:p w14:paraId="3408B58F" w14:textId="77777777" w:rsidR="001234FB" w:rsidRDefault="001234FB" w:rsidP="001234FB">
      <w:r>
        <w:t xml:space="preserve">Indeed, back in February 2019, Symantec Corporation observed that, in its own words and limits, that a ‘CTO function’ was missing both at SG17 level and probably at ITU-T level too. </w:t>
      </w:r>
    </w:p>
    <w:p w14:paraId="4D2A026B" w14:textId="77777777" w:rsidR="001234FB" w:rsidRDefault="001234FB" w:rsidP="001234FB">
      <w:r>
        <w:t xml:space="preserve">This ‘CTO function’ is a reference to the analogy one can draw between a Study Group or even ITU-T vs a company and was based on the ideas that in </w:t>
      </w:r>
      <w:proofErr w:type="spellStart"/>
      <w:r>
        <w:t>todays</w:t>
      </w:r>
      <w:proofErr w:type="spellEnd"/>
      <w:r>
        <w:t xml:space="preserve"> environment, defining and then designing anything is the result of the convergence of a huge amount of disciplines: technology, science, legal, etc. Based on that, under the CTO of a company, an Office of the CTO (OCTO) is working with the Business Units to help them take a step back on their own developments and sometimes to steer the Business Units on alignments on strategic shared vision. </w:t>
      </w:r>
    </w:p>
    <w:p w14:paraId="09829AA0" w14:textId="77777777" w:rsidR="0009621B" w:rsidRDefault="0009621B" w:rsidP="001234FB"/>
    <w:p w14:paraId="5FABAA0C" w14:textId="77777777" w:rsidR="001234FB" w:rsidRDefault="001234FB" w:rsidP="001234FB">
      <w:bookmarkStart w:id="4" w:name="_GoBack"/>
      <w:bookmarkEnd w:id="4"/>
      <w:r>
        <w:lastRenderedPageBreak/>
        <w:t>In the benefits this leads to, among other things:</w:t>
      </w:r>
    </w:p>
    <w:p w14:paraId="57A76CC5" w14:textId="77777777" w:rsidR="001234FB" w:rsidRDefault="001234FB" w:rsidP="001234FB">
      <w:pPr>
        <w:pStyle w:val="ListParagraph"/>
        <w:numPr>
          <w:ilvl w:val="0"/>
          <w:numId w:val="12"/>
        </w:numPr>
      </w:pPr>
      <w:r>
        <w:t xml:space="preserve">harmonisation of the architectures </w:t>
      </w:r>
    </w:p>
    <w:p w14:paraId="4D04964F" w14:textId="77777777" w:rsidR="001234FB" w:rsidRDefault="001234FB" w:rsidP="001234FB">
      <w:pPr>
        <w:pStyle w:val="ListParagraph"/>
        <w:numPr>
          <w:ilvl w:val="0"/>
          <w:numId w:val="12"/>
        </w:numPr>
      </w:pPr>
      <w:r>
        <w:t>increase of composability of the solutions</w:t>
      </w:r>
    </w:p>
    <w:p w14:paraId="44073F3F" w14:textId="77777777" w:rsidR="001234FB" w:rsidRDefault="001234FB" w:rsidP="001234FB">
      <w:pPr>
        <w:pStyle w:val="ListParagraph"/>
        <w:numPr>
          <w:ilvl w:val="0"/>
          <w:numId w:val="12"/>
        </w:numPr>
      </w:pPr>
      <w:r>
        <w:t>increased quality of the outcome</w:t>
      </w:r>
    </w:p>
    <w:p w14:paraId="651238F7" w14:textId="77777777" w:rsidR="001234FB" w:rsidRDefault="001234FB" w:rsidP="001234FB">
      <w:pPr>
        <w:pStyle w:val="ListParagraph"/>
        <w:numPr>
          <w:ilvl w:val="0"/>
          <w:numId w:val="12"/>
        </w:numPr>
      </w:pPr>
      <w:r>
        <w:t>innovations</w:t>
      </w:r>
    </w:p>
    <w:p w14:paraId="072036D9" w14:textId="77777777" w:rsidR="001234FB" w:rsidRDefault="001234FB" w:rsidP="001234FB">
      <w:pPr>
        <w:pStyle w:val="ListParagraph"/>
        <w:numPr>
          <w:ilvl w:val="0"/>
          <w:numId w:val="12"/>
        </w:numPr>
      </w:pPr>
      <w:r>
        <w:t>speed of execution</w:t>
      </w:r>
    </w:p>
    <w:p w14:paraId="79E4D182" w14:textId="77777777" w:rsidR="001234FB" w:rsidRDefault="001234FB" w:rsidP="001234FB">
      <w:r>
        <w:t xml:space="preserve">In the meantime, Symantec Corporation received a lot of feedback on these ideas for discussions (at that time) and is now in a better position to make an initial proposition. </w:t>
      </w:r>
    </w:p>
    <w:p w14:paraId="5A466EA6" w14:textId="77777777" w:rsidR="001234FB" w:rsidRDefault="001234FB" w:rsidP="001234FB">
      <w:r>
        <w:t>Feedback is a gift, and Symantec Corporation had to recognize that wording that sounds obvious in a certain context is maybe not commonly shared and should be better explained</w:t>
      </w:r>
    </w:p>
    <w:p w14:paraId="5B0FAB0C" w14:textId="77777777" w:rsidR="001234FB" w:rsidRDefault="001234FB" w:rsidP="001234FB">
      <w:pPr>
        <w:pStyle w:val="ListParagraph"/>
        <w:numPr>
          <w:ilvl w:val="0"/>
          <w:numId w:val="12"/>
        </w:numPr>
      </w:pPr>
      <w:r>
        <w:t>The wording ‘CTO function’ didn’t relate to a one person that would act as a Chief Technology Officer (CTO)</w:t>
      </w:r>
    </w:p>
    <w:p w14:paraId="0321D5E9" w14:textId="77777777" w:rsidR="001234FB" w:rsidRDefault="001234FB" w:rsidP="001234FB">
      <w:pPr>
        <w:pStyle w:val="ListParagraph"/>
        <w:numPr>
          <w:ilvl w:val="0"/>
          <w:numId w:val="12"/>
        </w:numPr>
      </w:pPr>
      <w:r>
        <w:t>The wording referred to the structure called ‘Office of the CTO’ (OCTO) so therefore a group of experts</w:t>
      </w:r>
    </w:p>
    <w:p w14:paraId="44180A5C" w14:textId="77777777" w:rsidR="001234FB" w:rsidRDefault="001234FB" w:rsidP="001234FB">
      <w:pPr>
        <w:pStyle w:val="ListParagraph"/>
        <w:numPr>
          <w:ilvl w:val="0"/>
          <w:numId w:val="12"/>
        </w:numPr>
      </w:pPr>
      <w:r>
        <w:t>Another analogy can be taken with the Internet Architecture Board (IAB) of the IETF</w:t>
      </w:r>
    </w:p>
    <w:p w14:paraId="69524689" w14:textId="77777777" w:rsidR="001234FB" w:rsidRDefault="001234FB" w:rsidP="001234FB">
      <w:pPr>
        <w:pStyle w:val="ListParagraph"/>
        <w:numPr>
          <w:ilvl w:val="0"/>
          <w:numId w:val="12"/>
        </w:numPr>
      </w:pPr>
      <w:r>
        <w:t xml:space="preserve">The mission is not prescriptive and we didn’t think about the AAB becoming a Technical Design Authority (TDA). For the part of the mission that concerns the recommendations we don’t think it is wise at this stage to make the mission prescriptive as recommendations come from contributions that are volunteer. It is a complement to the voluntary nature of the contribution. There is no incompatibility here. </w:t>
      </w:r>
    </w:p>
    <w:p w14:paraId="1468E1D2" w14:textId="77777777" w:rsidR="001234FB" w:rsidRDefault="001234FB" w:rsidP="001234FB">
      <w:pPr>
        <w:pStyle w:val="ListParagraph"/>
        <w:numPr>
          <w:ilvl w:val="0"/>
          <w:numId w:val="12"/>
        </w:numPr>
      </w:pPr>
      <w:r>
        <w:t>There is nothing wrong at considering a body which would do peer review across an entity and suggest new contributions on certain directions that optimize the benefits cited earlier</w:t>
      </w:r>
    </w:p>
    <w:p w14:paraId="16ABE5EC" w14:textId="77777777" w:rsidR="001234FB" w:rsidRDefault="001234FB" w:rsidP="001234FB">
      <w:pPr>
        <w:pStyle w:val="ListParagraph"/>
        <w:numPr>
          <w:ilvl w:val="0"/>
          <w:numId w:val="12"/>
        </w:numPr>
      </w:pPr>
      <w:r>
        <w:t>As well it is not a substitute to consider structure aspects where there are enough mechanisms in place for that at SG and TSAG levels. However if, on the contrary, any question or working party or SG level requests an advise, an opinion, the AAB could answer from an architecture perspective</w:t>
      </w:r>
    </w:p>
    <w:p w14:paraId="5BA03DCA" w14:textId="77777777" w:rsidR="001234FB" w:rsidRDefault="001234FB" w:rsidP="001234FB">
      <w:pPr>
        <w:pStyle w:val="ListParagraph"/>
        <w:numPr>
          <w:ilvl w:val="0"/>
          <w:numId w:val="12"/>
        </w:numPr>
      </w:pPr>
      <w:r>
        <w:t>This is not a mission to be run by the TSB, ‘of course’</w:t>
      </w:r>
    </w:p>
    <w:p w14:paraId="2D6F4AEC" w14:textId="77777777" w:rsidR="001234FB" w:rsidRDefault="001234FB" w:rsidP="001234FB">
      <w:pPr>
        <w:pStyle w:val="ListParagraph"/>
        <w:numPr>
          <w:ilvl w:val="0"/>
          <w:numId w:val="12"/>
        </w:numPr>
      </w:pPr>
      <w:r>
        <w:t>This will require resources and further definitions to be discussed and agreed</w:t>
      </w:r>
    </w:p>
    <w:p w14:paraId="2199FFBA" w14:textId="77777777" w:rsidR="001234FB" w:rsidRDefault="001234FB" w:rsidP="001234FB">
      <w:pPr>
        <w:pStyle w:val="ListParagraph"/>
        <w:numPr>
          <w:ilvl w:val="0"/>
          <w:numId w:val="12"/>
        </w:numPr>
      </w:pPr>
      <w:r>
        <w:t xml:space="preserve">There are certainly some lessons to be learned from Study Groups, in particular SG15, as some put in place some mechanisms to have harmonisation </w:t>
      </w:r>
    </w:p>
    <w:p w14:paraId="2BF43AB1" w14:textId="77777777" w:rsidR="001234FB" w:rsidRDefault="001234FB" w:rsidP="001234FB">
      <w:pPr>
        <w:pStyle w:val="ListParagraph"/>
        <w:numPr>
          <w:ilvl w:val="0"/>
          <w:numId w:val="12"/>
        </w:numPr>
      </w:pPr>
      <w:r>
        <w:t xml:space="preserve">This will require a careful, step by step execution for example by considering experimenting such a model as a pilot in one study group </w:t>
      </w:r>
    </w:p>
    <w:p w14:paraId="537C7403" w14:textId="77777777" w:rsidR="001234FB" w:rsidRDefault="001234FB" w:rsidP="001234FB">
      <w:r>
        <w:t xml:space="preserve">So, we will now define the Architecture Advisory Board (AAB) as the organization in ITU-T which is responsible to provide an advisory capability to the design and architectural work produced by ITU-T. </w:t>
      </w:r>
    </w:p>
    <w:p w14:paraId="687B7D84" w14:textId="77777777" w:rsidR="001234FB" w:rsidRDefault="001234FB" w:rsidP="001234FB">
      <w:r>
        <w:t>By organization we mean, in the long term, that the AAB can only work as a network of AABs incrementally and voluntarily placed in each entity of ITU-T</w:t>
      </w:r>
    </w:p>
    <w:p w14:paraId="648B1667" w14:textId="77777777" w:rsidR="001234FB" w:rsidRDefault="001234FB" w:rsidP="001234FB">
      <w:r>
        <w:t>For the time being we will consider this for Study Groups, and if successful, it could be generalised to Study Groups and Focus Groups</w:t>
      </w:r>
    </w:p>
    <w:p w14:paraId="46E76B5F" w14:textId="77777777" w:rsidR="001234FB" w:rsidRDefault="001234FB" w:rsidP="001234FB">
      <w:r>
        <w:t xml:space="preserve">Each entity level AABs </w:t>
      </w:r>
    </w:p>
    <w:p w14:paraId="370F0250" w14:textId="77777777" w:rsidR="001234FB" w:rsidRDefault="001234FB" w:rsidP="001234FB">
      <w:pPr>
        <w:pStyle w:val="ListParagraph"/>
        <w:numPr>
          <w:ilvl w:val="0"/>
          <w:numId w:val="12"/>
        </w:numPr>
      </w:pPr>
      <w:r>
        <w:t xml:space="preserve">is formed as a group of experts designated by the working party chairs </w:t>
      </w:r>
    </w:p>
    <w:p w14:paraId="55D898FE" w14:textId="77777777" w:rsidR="001234FB" w:rsidRDefault="001234FB" w:rsidP="001234FB">
      <w:pPr>
        <w:pStyle w:val="ListParagraph"/>
        <w:numPr>
          <w:ilvl w:val="0"/>
          <w:numId w:val="12"/>
        </w:numPr>
      </w:pPr>
      <w:r>
        <w:t>is attached to a question</w:t>
      </w:r>
    </w:p>
    <w:p w14:paraId="7172319F" w14:textId="77777777" w:rsidR="001234FB" w:rsidRDefault="001234FB" w:rsidP="001234FB">
      <w:pPr>
        <w:pStyle w:val="ListParagraph"/>
        <w:numPr>
          <w:ilvl w:val="0"/>
          <w:numId w:val="12"/>
        </w:numPr>
      </w:pPr>
      <w:r>
        <w:t xml:space="preserve">its work is facilitated and driven by a dedicated AAB chair as a co-rapporteur </w:t>
      </w:r>
    </w:p>
    <w:p w14:paraId="44E68970" w14:textId="77777777" w:rsidR="001234FB" w:rsidRDefault="001234FB" w:rsidP="001234FB">
      <w:pPr>
        <w:pStyle w:val="ListParagraph"/>
        <w:numPr>
          <w:ilvl w:val="0"/>
          <w:numId w:val="12"/>
        </w:numPr>
      </w:pPr>
      <w:r>
        <w:t>is based on the foundation document describing a lightweight approach to architecture standardisation and its design principles and best practices</w:t>
      </w:r>
    </w:p>
    <w:p w14:paraId="5B335E16" w14:textId="77777777" w:rsidR="001234FB" w:rsidRDefault="001234FB" w:rsidP="001234FB">
      <w:pPr>
        <w:pStyle w:val="ListParagraph"/>
        <w:numPr>
          <w:ilvl w:val="0"/>
          <w:numId w:val="12"/>
        </w:numPr>
      </w:pPr>
      <w:r>
        <w:t>is co-developing this foundation with the other AABs and the parent ITU-T level AAB</w:t>
      </w:r>
    </w:p>
    <w:p w14:paraId="5CAD4802" w14:textId="77777777" w:rsidR="001234FB" w:rsidRDefault="001234FB" w:rsidP="001234FB">
      <w:pPr>
        <w:pStyle w:val="ListParagraph"/>
        <w:numPr>
          <w:ilvl w:val="0"/>
          <w:numId w:val="12"/>
        </w:numPr>
      </w:pPr>
      <w:r>
        <w:lastRenderedPageBreak/>
        <w:t>is reviewing the work program of its entity and seeks for gaps, potential improvements, potential synergies and pays a particular attention to relationships between recommendations in a view of integration/composition or even potentially innovation</w:t>
      </w:r>
    </w:p>
    <w:p w14:paraId="7EB062A5" w14:textId="77777777" w:rsidR="001234FB" w:rsidRDefault="001234FB" w:rsidP="001234FB">
      <w:pPr>
        <w:pStyle w:val="ListParagraph"/>
        <w:numPr>
          <w:ilvl w:val="0"/>
          <w:numId w:val="12"/>
        </w:numPr>
      </w:pPr>
      <w:r>
        <w:t>is interacting with the delegates, participate to their meetings and can propose contributions to suggest potential improvements</w:t>
      </w:r>
    </w:p>
    <w:p w14:paraId="4FC53FB0" w14:textId="77777777" w:rsidR="001234FB" w:rsidRDefault="001234FB" w:rsidP="001234FB">
      <w:pPr>
        <w:pStyle w:val="ListParagraph"/>
        <w:numPr>
          <w:ilvl w:val="0"/>
          <w:numId w:val="12"/>
        </w:numPr>
      </w:pPr>
      <w:r>
        <w:t>is running one special session during SG meeting</w:t>
      </w:r>
    </w:p>
    <w:p w14:paraId="5D292491" w14:textId="77777777" w:rsidR="001234FB" w:rsidRDefault="001234FB" w:rsidP="001234FB">
      <w:pPr>
        <w:pStyle w:val="ListParagraph"/>
        <w:numPr>
          <w:ilvl w:val="0"/>
          <w:numId w:val="12"/>
        </w:numPr>
      </w:pPr>
      <w:r>
        <w:t>is writing a report at each meeting presented at the closing plenary about its findings and what it delivered</w:t>
      </w:r>
    </w:p>
    <w:p w14:paraId="0E6CC285" w14:textId="77777777" w:rsidR="001234FB" w:rsidRDefault="001234FB" w:rsidP="001234FB">
      <w:pPr>
        <w:pStyle w:val="ListParagraph"/>
        <w:numPr>
          <w:ilvl w:val="0"/>
          <w:numId w:val="12"/>
        </w:numPr>
      </w:pPr>
      <w:r>
        <w:t xml:space="preserve">is liaising with the ITU-T level AAB </w:t>
      </w:r>
    </w:p>
    <w:p w14:paraId="7D6F14BF" w14:textId="77777777" w:rsidR="001234FB" w:rsidRDefault="001234FB" w:rsidP="001234FB">
      <w:r>
        <w:t>At ITU-T level AAB</w:t>
      </w:r>
    </w:p>
    <w:p w14:paraId="297BD894" w14:textId="77777777" w:rsidR="001234FB" w:rsidRDefault="001234FB" w:rsidP="001234FB">
      <w:pPr>
        <w:pStyle w:val="ListParagraph"/>
        <w:numPr>
          <w:ilvl w:val="0"/>
          <w:numId w:val="11"/>
        </w:numPr>
      </w:pPr>
      <w:r>
        <w:t>is formed as a group of experts coming from the entity’s AABs above</w:t>
      </w:r>
    </w:p>
    <w:p w14:paraId="0F305C8B" w14:textId="77777777" w:rsidR="001234FB" w:rsidRDefault="001234FB" w:rsidP="001234FB">
      <w:pPr>
        <w:pStyle w:val="ListParagraph"/>
        <w:numPr>
          <w:ilvl w:val="0"/>
          <w:numId w:val="11"/>
        </w:numPr>
      </w:pPr>
      <w:r>
        <w:t>could be attached to the RG-SS</w:t>
      </w:r>
    </w:p>
    <w:p w14:paraId="4D5AEB81" w14:textId="77777777" w:rsidR="001234FB" w:rsidRDefault="001234FB" w:rsidP="001234FB">
      <w:pPr>
        <w:pStyle w:val="ListParagraph"/>
        <w:numPr>
          <w:ilvl w:val="0"/>
          <w:numId w:val="11"/>
        </w:numPr>
      </w:pPr>
      <w:r>
        <w:t>its work is facilitated and driven by one of its experts designed as associate rapporteur of the RG-SS</w:t>
      </w:r>
    </w:p>
    <w:p w14:paraId="340997BE" w14:textId="77777777" w:rsidR="001234FB" w:rsidRDefault="001234FB" w:rsidP="001234FB">
      <w:pPr>
        <w:pStyle w:val="ListParagraph"/>
        <w:numPr>
          <w:ilvl w:val="0"/>
          <w:numId w:val="12"/>
        </w:numPr>
      </w:pPr>
      <w:r>
        <w:t>is maintaining the foundation document describing a lightweight approach to architecture standardisation and its design principles and best practices in agreement with all the AABs</w:t>
      </w:r>
    </w:p>
    <w:p w14:paraId="6F0F32BB" w14:textId="77777777" w:rsidR="001234FB" w:rsidRDefault="001234FB" w:rsidP="001234FB">
      <w:pPr>
        <w:pStyle w:val="ListParagraph"/>
        <w:numPr>
          <w:ilvl w:val="0"/>
          <w:numId w:val="11"/>
        </w:numPr>
      </w:pPr>
      <w:r>
        <w:t>is reviewing cross ITU-T work program, seeks for inter study group potential gaps, potential improvements, potential synergies and pays a particular attention to relationships between recommendations in a view of integration/composition or even potentially innovation</w:t>
      </w:r>
    </w:p>
    <w:p w14:paraId="351A208D" w14:textId="77777777" w:rsidR="001234FB" w:rsidRDefault="001234FB" w:rsidP="001234FB">
      <w:pPr>
        <w:pStyle w:val="ListParagraph"/>
        <w:numPr>
          <w:ilvl w:val="0"/>
          <w:numId w:val="11"/>
        </w:numPr>
      </w:pPr>
      <w:r>
        <w:t>is interacting with the delegates, participate to their meetings and can propose contributions to suggest potential improvements</w:t>
      </w:r>
    </w:p>
    <w:p w14:paraId="465F9B5D" w14:textId="77777777" w:rsidR="001234FB" w:rsidRDefault="001234FB" w:rsidP="001234FB">
      <w:pPr>
        <w:pStyle w:val="ListParagraph"/>
        <w:numPr>
          <w:ilvl w:val="0"/>
          <w:numId w:val="11"/>
        </w:numPr>
      </w:pPr>
      <w:r>
        <w:t>is writing a report at each meeting about its findings and what it delivered</w:t>
      </w:r>
    </w:p>
    <w:p w14:paraId="5CD805F7" w14:textId="77777777" w:rsidR="001234FB" w:rsidRDefault="001234FB" w:rsidP="001234FB"/>
    <w:p w14:paraId="6669C3FF" w14:textId="77777777" w:rsidR="001234FB" w:rsidRDefault="001234FB" w:rsidP="001234FB"/>
    <w:p w14:paraId="029103BA" w14:textId="77777777" w:rsidR="001234FB" w:rsidRDefault="001234FB" w:rsidP="001234FB">
      <w:r>
        <w:t>At this stage Symantec Corporation considers that this is an ambitious program for ITU-T and would like to propose a cautious implementation stage in the following suggested steps</w:t>
      </w:r>
    </w:p>
    <w:p w14:paraId="1048B43D" w14:textId="77777777" w:rsidR="001234FB" w:rsidRDefault="001234FB" w:rsidP="001234FB">
      <w:pPr>
        <w:pStyle w:val="ListParagraph"/>
        <w:numPr>
          <w:ilvl w:val="0"/>
          <w:numId w:val="11"/>
        </w:numPr>
      </w:pPr>
      <w:r>
        <w:t xml:space="preserve">Develop this idea with other study </w:t>
      </w:r>
      <w:proofErr w:type="gramStart"/>
      <w:r>
        <w:t>groups</w:t>
      </w:r>
      <w:proofErr w:type="gramEnd"/>
      <w:r>
        <w:t xml:space="preserve"> leadership teams. Symantec Corporation will propose a specific schedule</w:t>
      </w:r>
    </w:p>
    <w:p w14:paraId="50374E72" w14:textId="77777777" w:rsidR="001234FB" w:rsidRDefault="001234FB" w:rsidP="001234FB">
      <w:pPr>
        <w:pStyle w:val="ListParagraph"/>
        <w:numPr>
          <w:ilvl w:val="0"/>
          <w:numId w:val="11"/>
        </w:numPr>
      </w:pPr>
      <w:r>
        <w:t>Once finalized propose to review candidates for a pilot of an AAB. For obvious reasons Symantec Corporation would like to propose to start such a pilot with SG17 but is opened to any other volunteering study group</w:t>
      </w:r>
    </w:p>
    <w:p w14:paraId="74C9446D" w14:textId="77777777" w:rsidR="001234FB" w:rsidRDefault="001234FB" w:rsidP="001234FB">
      <w:pPr>
        <w:pStyle w:val="ListParagraph"/>
        <w:numPr>
          <w:ilvl w:val="0"/>
          <w:numId w:val="11"/>
        </w:numPr>
      </w:pPr>
      <w:r>
        <w:t>Once the execution of an AAB was tested completely against the above charter then an ITU-T level AAB can be put in pilot</w:t>
      </w:r>
    </w:p>
    <w:p w14:paraId="685301B5" w14:textId="77777777" w:rsidR="001234FB" w:rsidRDefault="001234FB" w:rsidP="001234FB">
      <w:r>
        <w:t xml:space="preserve">Symantec Corporation is mindful of the particular scope of SG3 who might feel excluded from this approach. It shouldn’t be as in fact Symantec Corporation is more than aware of the specific links between technical and </w:t>
      </w:r>
      <w:proofErr w:type="spellStart"/>
      <w:r>
        <w:t>non technical</w:t>
      </w:r>
      <w:proofErr w:type="spellEnd"/>
      <w:r>
        <w:t xml:space="preserve"> aspects in design. Symantec Corporation is convinced that an AAB could actually help both communities to understand the implications of what each are proposing or delivering, like it should be and like it is in the industry. In truth, in the outside world, relationships between say legal entities and technological entities are not only more and more required but appreciated. The experience of the author at PP18 was eye opening.</w:t>
      </w:r>
    </w:p>
    <w:p w14:paraId="53755D30" w14:textId="77777777" w:rsidR="001234FB" w:rsidRDefault="001234FB" w:rsidP="001234FB">
      <w:r>
        <w:t xml:space="preserve">Among the benefits of this approach </w:t>
      </w:r>
    </w:p>
    <w:p w14:paraId="5884CB82" w14:textId="77777777" w:rsidR="001234FB" w:rsidRDefault="001234FB" w:rsidP="001234FB">
      <w:pPr>
        <w:pStyle w:val="ListParagraph"/>
        <w:numPr>
          <w:ilvl w:val="0"/>
          <w:numId w:val="11"/>
        </w:numPr>
      </w:pPr>
      <w:r>
        <w:t>help ITU-T to increase its capacity to deliver more technical recommendations</w:t>
      </w:r>
      <w:r>
        <w:rPr>
          <w:rStyle w:val="FootnoteReference"/>
        </w:rPr>
        <w:footnoteReference w:id="1"/>
      </w:r>
    </w:p>
    <w:p w14:paraId="79802898" w14:textId="77777777" w:rsidR="001234FB" w:rsidRDefault="001234FB" w:rsidP="001234FB">
      <w:pPr>
        <w:pStyle w:val="ListParagraph"/>
        <w:numPr>
          <w:ilvl w:val="0"/>
          <w:numId w:val="11"/>
        </w:numPr>
      </w:pPr>
      <w:r>
        <w:t xml:space="preserve">harmonisation of the architectures </w:t>
      </w:r>
    </w:p>
    <w:p w14:paraId="44A23E6A" w14:textId="77777777" w:rsidR="001234FB" w:rsidRDefault="001234FB" w:rsidP="001234FB">
      <w:pPr>
        <w:pStyle w:val="ListParagraph"/>
        <w:numPr>
          <w:ilvl w:val="0"/>
          <w:numId w:val="11"/>
        </w:numPr>
      </w:pPr>
      <w:r>
        <w:t>increase of composability of the solutions</w:t>
      </w:r>
    </w:p>
    <w:p w14:paraId="1F413144" w14:textId="77777777" w:rsidR="001234FB" w:rsidRDefault="001234FB" w:rsidP="001234FB">
      <w:pPr>
        <w:pStyle w:val="ListParagraph"/>
        <w:numPr>
          <w:ilvl w:val="0"/>
          <w:numId w:val="11"/>
        </w:numPr>
      </w:pPr>
      <w:r>
        <w:t>increased quality of the outcome</w:t>
      </w:r>
    </w:p>
    <w:p w14:paraId="230BBF7E" w14:textId="77777777" w:rsidR="001234FB" w:rsidRDefault="001234FB" w:rsidP="001234FB">
      <w:pPr>
        <w:pStyle w:val="ListParagraph"/>
        <w:numPr>
          <w:ilvl w:val="0"/>
          <w:numId w:val="11"/>
        </w:numPr>
      </w:pPr>
      <w:r>
        <w:t>innovations</w:t>
      </w:r>
    </w:p>
    <w:p w14:paraId="14BE0AAF" w14:textId="77777777" w:rsidR="001234FB" w:rsidRDefault="001234FB" w:rsidP="001234FB">
      <w:pPr>
        <w:pStyle w:val="ListParagraph"/>
        <w:numPr>
          <w:ilvl w:val="0"/>
          <w:numId w:val="11"/>
        </w:numPr>
      </w:pPr>
      <w:r>
        <w:lastRenderedPageBreak/>
        <w:t>speed of execution</w:t>
      </w:r>
    </w:p>
    <w:p w14:paraId="59ACA11B" w14:textId="77777777" w:rsidR="001234FB" w:rsidRDefault="001234FB" w:rsidP="001234FB">
      <w:pPr>
        <w:pStyle w:val="ListParagraph"/>
        <w:numPr>
          <w:ilvl w:val="0"/>
          <w:numId w:val="11"/>
        </w:numPr>
      </w:pPr>
      <w:r>
        <w:t xml:space="preserve">build a real effective excellence </w:t>
      </w:r>
      <w:proofErr w:type="spellStart"/>
      <w:r>
        <w:t>center</w:t>
      </w:r>
      <w:proofErr w:type="spellEnd"/>
    </w:p>
    <w:p w14:paraId="4EAD783A" w14:textId="77777777" w:rsidR="001234FB" w:rsidRDefault="001234FB" w:rsidP="001234FB">
      <w:r>
        <w:t xml:space="preserve">We note too that this body could as well do two other missions which is are </w:t>
      </w:r>
    </w:p>
    <w:p w14:paraId="6FEA26BA" w14:textId="77777777" w:rsidR="001234FB" w:rsidRDefault="001234FB" w:rsidP="001234FB">
      <w:pPr>
        <w:pStyle w:val="ListParagraph"/>
        <w:numPr>
          <w:ilvl w:val="0"/>
          <w:numId w:val="11"/>
        </w:numPr>
      </w:pPr>
      <w:proofErr w:type="gramStart"/>
      <w:r>
        <w:t>offer</w:t>
      </w:r>
      <w:proofErr w:type="gramEnd"/>
      <w:r>
        <w:t xml:space="preserve"> a more detailed interpretation to the ITU CTO meetings and or input to these meetings to move beyond the level of Hot Topics.</w:t>
      </w:r>
    </w:p>
    <w:p w14:paraId="04DCAFBA" w14:textId="77777777" w:rsidR="001234FB" w:rsidRDefault="001234FB" w:rsidP="001234FB">
      <w:pPr>
        <w:pStyle w:val="ListParagraph"/>
        <w:numPr>
          <w:ilvl w:val="0"/>
          <w:numId w:val="11"/>
        </w:numPr>
      </w:pPr>
      <w:r>
        <w:t xml:space="preserve">We note too that this approach could actually be a way forward to set a more ambitious goal and remove most of the concerns of Symantec Corporation regarding the </w:t>
      </w:r>
      <w:proofErr w:type="spellStart"/>
      <w:r>
        <w:t>executability</w:t>
      </w:r>
      <w:proofErr w:type="spellEnd"/>
      <w:r>
        <w:t xml:space="preserve"> of Japan’s proposition on SDGs. In fact it could support Japan’s strategy and go one step beyond by putting the SDGs as a design criteria à priori removing the problem of identification à posteriori and actually offering a chance for contributors to consider the SDGs ‘by design’.</w:t>
      </w:r>
    </w:p>
    <w:p w14:paraId="214E1351" w14:textId="77777777" w:rsidR="001234FB" w:rsidRDefault="001234FB" w:rsidP="001234FB">
      <w:r>
        <w:t>Among the risks of this approach</w:t>
      </w:r>
    </w:p>
    <w:p w14:paraId="4B47CC5D" w14:textId="77777777" w:rsidR="001234FB" w:rsidRDefault="001234FB" w:rsidP="001234FB">
      <w:pPr>
        <w:pStyle w:val="ListParagraph"/>
        <w:numPr>
          <w:ilvl w:val="0"/>
          <w:numId w:val="11"/>
        </w:numPr>
      </w:pPr>
      <w:r>
        <w:t>the crucial risk is the resources to be part of AABs at Study Group level or at ITU-T level</w:t>
      </w:r>
    </w:p>
    <w:p w14:paraId="1C77DFA2" w14:textId="77777777" w:rsidR="001234FB" w:rsidRDefault="001234FB" w:rsidP="001234FB">
      <w:pPr>
        <w:pStyle w:val="ListParagraph"/>
        <w:numPr>
          <w:ilvl w:val="0"/>
          <w:numId w:val="11"/>
        </w:numPr>
      </w:pPr>
      <w:r>
        <w:t>it is not only that it requires sufficient resources but they need specific skills to be able to work across domains</w:t>
      </w:r>
    </w:p>
    <w:p w14:paraId="3DCB0725" w14:textId="77777777" w:rsidR="001234FB" w:rsidRDefault="001234FB" w:rsidP="001234FB">
      <w:r>
        <w:t>Ways to mitigate the risks</w:t>
      </w:r>
    </w:p>
    <w:p w14:paraId="30DDE03F" w14:textId="77777777" w:rsidR="001234FB" w:rsidRDefault="001234FB" w:rsidP="001234FB">
      <w:pPr>
        <w:pStyle w:val="ListParagraph"/>
        <w:numPr>
          <w:ilvl w:val="0"/>
          <w:numId w:val="11"/>
        </w:numPr>
      </w:pPr>
      <w:r>
        <w:t>Symantec Corporation considers that working party chairs should be the ones who can identify, qualify and inspire the key representatives to participate to this AAB</w:t>
      </w:r>
    </w:p>
    <w:p w14:paraId="4AF0A781" w14:textId="77777777" w:rsidR="001234FB" w:rsidRDefault="001234FB" w:rsidP="001234FB">
      <w:pPr>
        <w:pStyle w:val="ListParagraph"/>
        <w:numPr>
          <w:ilvl w:val="0"/>
          <w:numId w:val="11"/>
        </w:numPr>
      </w:pPr>
      <w:r>
        <w:t>As such to start with we could consider that ideally 2 persons per working party should be designated as part of their entity AAB</w:t>
      </w:r>
    </w:p>
    <w:p w14:paraId="0D56D8CE" w14:textId="0509794A" w:rsidR="001234FB" w:rsidRDefault="001234FB" w:rsidP="001234FB">
      <w:r>
        <w:t>At this stage Symantec Corporation considers that this proposal is in initialisation stage and is looking for feedback to improve it</w:t>
      </w:r>
    </w:p>
    <w:p w14:paraId="577EBCF6" w14:textId="77777777" w:rsidR="001234FB" w:rsidRDefault="001234FB" w:rsidP="001234FB"/>
    <w:p w14:paraId="1CBB82FA" w14:textId="395D089E" w:rsidR="001234FB" w:rsidRPr="001234FB" w:rsidRDefault="001234FB" w:rsidP="001234FB">
      <w:pPr>
        <w:rPr>
          <w:b/>
          <w:bCs/>
        </w:rPr>
      </w:pPr>
      <w:r w:rsidRPr="001234FB">
        <w:rPr>
          <w:b/>
          <w:bCs/>
        </w:rPr>
        <w:t>Attachment</w:t>
      </w:r>
    </w:p>
    <w:p w14:paraId="099E997D" w14:textId="08035724" w:rsidR="001234FB" w:rsidRDefault="001234FB" w:rsidP="001234FB">
      <w:pPr>
        <w:pStyle w:val="ListParagraph"/>
        <w:numPr>
          <w:ilvl w:val="0"/>
          <w:numId w:val="11"/>
        </w:numPr>
      </w:pPr>
      <w:r>
        <w:t>Contribution C593 in SG17 for a Proposal for a New Work Item for Recommendation “Architecture Standardization: Design Principles and Best Practices”</w:t>
      </w:r>
    </w:p>
    <w:p w14:paraId="0332A506" w14:textId="7EF9AF4A" w:rsidR="001234FB" w:rsidRDefault="001234FB" w:rsidP="001234FB">
      <w:pPr>
        <w:pStyle w:val="ListParagraph"/>
        <w:numPr>
          <w:ilvl w:val="0"/>
          <w:numId w:val="11"/>
        </w:numPr>
      </w:pPr>
      <w:r>
        <w:t xml:space="preserve">Note that this contribution lead SG17 to establish a new work item </w:t>
      </w:r>
      <w:proofErr w:type="spellStart"/>
      <w:r>
        <w:t>X.archdesign</w:t>
      </w:r>
      <w:proofErr w:type="spellEnd"/>
      <w:r>
        <w:t xml:space="preserve"> in Q2/17 that was renamed as: </w:t>
      </w:r>
      <w:r w:rsidRPr="001234FB">
        <w:rPr>
          <w:i/>
          <w:iCs/>
        </w:rPr>
        <w:t>Design Principles and Best Practices in Security Architectures</w:t>
      </w:r>
    </w:p>
    <w:p w14:paraId="652DA755" w14:textId="77777777" w:rsidR="00C42125" w:rsidRDefault="00C42125" w:rsidP="00DE3062"/>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default" r:id="rId17"/>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8681E" w14:textId="77777777" w:rsidR="00882EBF" w:rsidRDefault="00882EBF" w:rsidP="00C42125">
      <w:pPr>
        <w:spacing w:before="0"/>
      </w:pPr>
      <w:r>
        <w:separator/>
      </w:r>
    </w:p>
  </w:endnote>
  <w:endnote w:type="continuationSeparator" w:id="0">
    <w:p w14:paraId="4A03FC42" w14:textId="77777777" w:rsidR="00882EBF" w:rsidRDefault="00882EB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4B87C" w14:textId="77777777" w:rsidR="00882EBF" w:rsidRDefault="00882EBF" w:rsidP="00C42125">
      <w:pPr>
        <w:spacing w:before="0"/>
      </w:pPr>
      <w:r>
        <w:separator/>
      </w:r>
    </w:p>
  </w:footnote>
  <w:footnote w:type="continuationSeparator" w:id="0">
    <w:p w14:paraId="79713472" w14:textId="77777777" w:rsidR="00882EBF" w:rsidRDefault="00882EBF" w:rsidP="00C42125">
      <w:pPr>
        <w:spacing w:before="0"/>
      </w:pPr>
      <w:r>
        <w:continuationSeparator/>
      </w:r>
    </w:p>
  </w:footnote>
  <w:footnote w:id="1">
    <w:p w14:paraId="57C8219D" w14:textId="77777777" w:rsidR="001234FB" w:rsidRPr="00DD357A" w:rsidRDefault="001234FB" w:rsidP="001234FB">
      <w:pPr>
        <w:pStyle w:val="FootnoteText"/>
        <w:rPr>
          <w:lang w:val="en-US"/>
        </w:rPr>
      </w:pPr>
      <w:r>
        <w:rPr>
          <w:rStyle w:val="FootnoteReference"/>
        </w:rPr>
        <w:footnoteRef/>
      </w:r>
      <w:r>
        <w:t xml:space="preserve"> </w:t>
      </w:r>
      <w:r w:rsidRPr="00DD357A">
        <w:rPr>
          <w:lang w:val="en-US"/>
        </w:rPr>
        <w:t xml:space="preserve">As a reminder, this is what </w:t>
      </w:r>
      <w:r>
        <w:t>Symantec Corporation was given as a goal when being proposed to join the ITU-T, so Symantec Corporation is here simply executing its 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09621B">
      <w:rPr>
        <w:noProof/>
      </w:rPr>
      <w:t>4</w:t>
    </w:r>
    <w:r w:rsidRPr="00C42125">
      <w:fldChar w:fldCharType="end"/>
    </w:r>
    <w:r w:rsidRPr="00C42125">
      <w:t xml:space="preserve"> -</w:t>
    </w:r>
  </w:p>
  <w:p w14:paraId="2360415B" w14:textId="723465D4" w:rsidR="00C42125" w:rsidRPr="00C42125" w:rsidRDefault="00253DBE" w:rsidP="007E53E4">
    <w:pPr>
      <w:pStyle w:val="Header"/>
    </w:pPr>
    <w:r>
      <w:fldChar w:fldCharType="begin"/>
    </w:r>
    <w:r>
      <w:instrText xml:space="preserve"> STYLEREF  Docnumber  </w:instrText>
    </w:r>
    <w:r>
      <w:fldChar w:fldCharType="separate"/>
    </w:r>
    <w:r w:rsidR="0009621B">
      <w:rPr>
        <w:noProof/>
      </w:rPr>
      <w:t>TSAG-C99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0886AE9"/>
    <w:multiLevelType w:val="hybridMultilevel"/>
    <w:tmpl w:val="97369A3C"/>
    <w:lvl w:ilvl="0" w:tplc="A5C4DFDC">
      <w:start w:val="2"/>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28A4AD4"/>
    <w:multiLevelType w:val="hybridMultilevel"/>
    <w:tmpl w:val="A3FA3314"/>
    <w:lvl w:ilvl="0" w:tplc="B9B0097E">
      <w:start w:val="1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9621B"/>
    <w:rsid w:val="000A5CA2"/>
    <w:rsid w:val="000B25B1"/>
    <w:rsid w:val="001234FB"/>
    <w:rsid w:val="001251DA"/>
    <w:rsid w:val="00125432"/>
    <w:rsid w:val="00137F40"/>
    <w:rsid w:val="001871EC"/>
    <w:rsid w:val="00187FC5"/>
    <w:rsid w:val="001A670F"/>
    <w:rsid w:val="001C62B8"/>
    <w:rsid w:val="001D6D84"/>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012A6"/>
    <w:rsid w:val="00443878"/>
    <w:rsid w:val="004539A8"/>
    <w:rsid w:val="004712CA"/>
    <w:rsid w:val="0047422E"/>
    <w:rsid w:val="0049674B"/>
    <w:rsid w:val="004C0673"/>
    <w:rsid w:val="004C4E4E"/>
    <w:rsid w:val="004F3816"/>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806E6"/>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82EBF"/>
    <w:rsid w:val="0089088E"/>
    <w:rsid w:val="00892297"/>
    <w:rsid w:val="008B6F4A"/>
    <w:rsid w:val="008E0172"/>
    <w:rsid w:val="008F1705"/>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22E6"/>
    <w:rsid w:val="00A730A6"/>
    <w:rsid w:val="00A971A0"/>
    <w:rsid w:val="00AA1F22"/>
    <w:rsid w:val="00AB0B51"/>
    <w:rsid w:val="00AB7B0F"/>
    <w:rsid w:val="00B05821"/>
    <w:rsid w:val="00B26C28"/>
    <w:rsid w:val="00B4174C"/>
    <w:rsid w:val="00B453F5"/>
    <w:rsid w:val="00B61624"/>
    <w:rsid w:val="00B718A5"/>
    <w:rsid w:val="00B815E1"/>
    <w:rsid w:val="00BC1FAE"/>
    <w:rsid w:val="00BC3A3F"/>
    <w:rsid w:val="00BC62E2"/>
    <w:rsid w:val="00C42125"/>
    <w:rsid w:val="00C62814"/>
    <w:rsid w:val="00C74937"/>
    <w:rsid w:val="00D57D7F"/>
    <w:rsid w:val="00D73137"/>
    <w:rsid w:val="00D93457"/>
    <w:rsid w:val="00DB1307"/>
    <w:rsid w:val="00DD50DE"/>
    <w:rsid w:val="00DE3062"/>
    <w:rsid w:val="00DE38DB"/>
    <w:rsid w:val="00E204DD"/>
    <w:rsid w:val="00E2145E"/>
    <w:rsid w:val="00E353EC"/>
    <w:rsid w:val="00E53C24"/>
    <w:rsid w:val="00E625BC"/>
    <w:rsid w:val="00E74134"/>
    <w:rsid w:val="00EB444D"/>
    <w:rsid w:val="00F0151E"/>
    <w:rsid w:val="00F02294"/>
    <w:rsid w:val="00F25254"/>
    <w:rsid w:val="00F35F57"/>
    <w:rsid w:val="00F50467"/>
    <w:rsid w:val="00F562A0"/>
    <w:rsid w:val="00F867D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basedOn w:val="Normal"/>
    <w:uiPriority w:val="34"/>
    <w:qFormat/>
    <w:rsid w:val="001234FB"/>
    <w:pPr>
      <w:ind w:left="720"/>
      <w:contextualSpacing/>
    </w:pPr>
  </w:style>
  <w:style w:type="paragraph" w:styleId="FootnoteText">
    <w:name w:val="footnote text"/>
    <w:basedOn w:val="Normal"/>
    <w:link w:val="FootnoteTextChar"/>
    <w:uiPriority w:val="99"/>
    <w:semiHidden/>
    <w:unhideWhenUsed/>
    <w:rsid w:val="001234FB"/>
    <w:pPr>
      <w:spacing w:before="0"/>
    </w:pPr>
    <w:rPr>
      <w:sz w:val="20"/>
      <w:szCs w:val="20"/>
    </w:rPr>
  </w:style>
  <w:style w:type="character" w:customStyle="1" w:styleId="FootnoteTextChar">
    <w:name w:val="Footnote Text Char"/>
    <w:basedOn w:val="DefaultParagraphFont"/>
    <w:link w:val="FootnoteText"/>
    <w:uiPriority w:val="99"/>
    <w:semiHidden/>
    <w:rsid w:val="001234FB"/>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234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tranet.itu.int/sites/itu-t/studygroups/2017-2020/tsag/strategy/_layouts/15/WopiFrame.aspx?sourcedoc=%7B9E610465-1303-4757-89DA-343EE7873059%7D&amp;file=TD025%20Draft%20report%20of%20the%20TSAG%20RG-StdsStrat%20interim%20e-meeting,%2028%20February%202019.docx&amp;action=defau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xtranet.itu.int/sites/itu-t/studygroups/2017-2020/tsag/strategy/Shared%20Documents/C007%20Symantec&#8217;s%20questions%20regarding%20standardisation%20strategic%20considerations.docx?d=w6d3edfeac32c442eb7e35528b74c19d0&amp;Source=https%3A%2F%2Fextranet%2Eitu%2Eint%2Fsites%2Fitu%2Dt%2Fstudygroups%2F2017%2D2020%2Ftsag%2Fstrategy%2FSitePages%2FHome%2E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xtranet.itu.int/sites/itu-t/studygroups/2017-2020/tsag/strategy/Shared%20Documents/C009%20SYMANTEC%20Symantec%20position%20on%20SDG.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rnaud_Taddei@symantec.com" TargetMode="External"/><Relationship Id="rId5" Type="http://schemas.openxmlformats.org/officeDocument/2006/relationships/styles" Target="styles.xml"/><Relationship Id="rId15" Type="http://schemas.openxmlformats.org/officeDocument/2006/relationships/hyperlink" Target="https://extranet.itu.int/sites/itu-t/studygroups/2017-2020/tsag/strategy/Shared%20Documents/C008%20Symantec%20feedback%20on%20C53.docx?d=w0c0abcb9ec154c4d9b37a58a879c8229&amp;Source=https%3A%2F%2Fextranet%2Eitu%2Eint%2Fsites%2Fitu%2Dt%2Fstudygroups%2F2017%2D2020%2Ftsag%2Fstrategy%2FSitePages%2FHome%2Easpx" TargetMode="External"/><Relationship Id="rId10" Type="http://schemas.openxmlformats.org/officeDocument/2006/relationships/image" Target="media/image1.gif"/><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meetingdoc.asp?lang=en&amp;parent=T17-SG17-C-05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08AF6D397309F345A74B6E7E5C47BB51"/>
        <w:category>
          <w:name w:val="Général"/>
          <w:gallery w:val="placeholder"/>
        </w:category>
        <w:types>
          <w:type w:val="bbPlcHdr"/>
        </w:types>
        <w:behaviors>
          <w:behavior w:val="content"/>
        </w:behaviors>
        <w:guid w:val="{793F4CC2-59AF-FC4F-9F20-C4371067053E}"/>
      </w:docPartPr>
      <w:docPartBody>
        <w:p w:rsidR="00D7549F" w:rsidRDefault="002F1539" w:rsidP="002F1539">
          <w:pPr>
            <w:pStyle w:val="08AF6D397309F345A74B6E7E5C47BB51"/>
          </w:pPr>
          <w:r w:rsidRPr="001229A4">
            <w:rPr>
              <w:rStyle w:val="PlaceholderText"/>
            </w:rPr>
            <w:t>Click here to enter text.</w:t>
          </w:r>
        </w:p>
      </w:docPartBody>
    </w:docPart>
    <w:docPart>
      <w:docPartPr>
        <w:name w:val="8B69708D31661747B290F45591F0F530"/>
        <w:category>
          <w:name w:val="Général"/>
          <w:gallery w:val="placeholder"/>
        </w:category>
        <w:types>
          <w:type w:val="bbPlcHdr"/>
        </w:types>
        <w:behaviors>
          <w:behavior w:val="content"/>
        </w:behaviors>
        <w:guid w:val="{DF7ECBAA-718A-2C45-9665-260D97C44FC5}"/>
      </w:docPartPr>
      <w:docPartBody>
        <w:p w:rsidR="00D7549F" w:rsidRDefault="002F1539" w:rsidP="002F1539">
          <w:pPr>
            <w:pStyle w:val="8B69708D31661747B290F45591F0F53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00F46"/>
    <w:rsid w:val="00037F0A"/>
    <w:rsid w:val="000A36B3"/>
    <w:rsid w:val="00256D54"/>
    <w:rsid w:val="002F1539"/>
    <w:rsid w:val="00325869"/>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70C31"/>
    <w:rsid w:val="0099071C"/>
    <w:rsid w:val="00A33DD7"/>
    <w:rsid w:val="00A3586C"/>
    <w:rsid w:val="00AC7F00"/>
    <w:rsid w:val="00AF3CAC"/>
    <w:rsid w:val="00C537FF"/>
    <w:rsid w:val="00C7519D"/>
    <w:rsid w:val="00D40096"/>
    <w:rsid w:val="00D7549F"/>
    <w:rsid w:val="00E02C8E"/>
    <w:rsid w:val="00E24248"/>
    <w:rsid w:val="00E64C6E"/>
    <w:rsid w:val="00F409A9"/>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F1539"/>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08AF6D397309F345A74B6E7E5C47BB51">
    <w:name w:val="08AF6D397309F345A74B6E7E5C47BB51"/>
    <w:rsid w:val="002F1539"/>
    <w:pPr>
      <w:spacing w:after="0" w:line="240" w:lineRule="auto"/>
    </w:pPr>
    <w:rPr>
      <w:sz w:val="24"/>
      <w:szCs w:val="24"/>
      <w:lang w:val="fr-CH" w:eastAsia="fr-FR"/>
    </w:rPr>
  </w:style>
  <w:style w:type="paragraph" w:customStyle="1" w:styleId="8B69708D31661747B290F45591F0F530">
    <w:name w:val="8B69708D31661747B290F45591F0F530"/>
    <w:rsid w:val="002F1539"/>
    <w:pPr>
      <w:spacing w:after="0" w:line="240" w:lineRule="auto"/>
    </w:pPr>
    <w:rPr>
      <w:sz w:val="24"/>
      <w:szCs w:val="24"/>
      <w:lang w:val="fr-CH" w:eastAsia="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23-27 September 2019</When>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Proposal</Purpose1>
    <Abstract xmlns="3f6fad35-1f81-480e-a4e5-6e5474dcfb96">This contribution is an initial proposition for an Architecture Advisory Board (AAB).</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TSAG-C99</ShortName>
    <Place xmlns="3f6fad35-1f81-480e-a4e5-6e5474dcfb96">Geneva</Place>
    <IsTooLateSubmitted xmlns="3f6fad35-1f81-480e-a4e5-6e5474dcfb96">false</IsTooLateSubmitted>
    <Observations xmlns="3f6fad35-1f81-480e-a4e5-6e5474dcfb96" xsi:nil="true"/>
    <DocumentSource xmlns="3f6fad35-1f81-480e-a4e5-6e5474dcfb96">Symantec Corporation</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3f6fad35-1f81-480e-a4e5-6e5474dcfb96"/>
    <ds:schemaRef ds:uri="http://www.w3.org/XML/1998/namespace"/>
    <ds:schemaRef ds:uri="http://purl.org/dc/dcmitype/"/>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5</TotalTime>
  <Pages>4</Pages>
  <Words>1742</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Initial proposition for an Architecture Advisory Board (AAB)</vt:lpstr>
    </vt:vector>
  </TitlesOfParts>
  <Company>ITU</Company>
  <LinksUpToDate>false</LinksUpToDate>
  <CharactersWithSpaces>11652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proposition for an Architecture Advisory Board (AAB)</dc:title>
  <dc:subject/>
  <dc:creator>Guy, Florence</dc:creator>
  <cp:keywords>Strategic; Standardization; Proposition; Architecture Advisory Board;</cp:keywords>
  <dc:description/>
  <cp:lastModifiedBy>Al-Mnini, Lara</cp:lastModifiedBy>
  <cp:revision>5</cp:revision>
  <cp:lastPrinted>2017-02-22T09:55:00Z</cp:lastPrinted>
  <dcterms:created xsi:type="dcterms:W3CDTF">2019-09-11T10:17:00Z</dcterms:created>
  <dcterms:modified xsi:type="dcterms:W3CDTF">2019-09-11T10:34:00Z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