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89"/>
        <w:gridCol w:w="417"/>
        <w:gridCol w:w="9"/>
        <w:gridCol w:w="3626"/>
        <w:gridCol w:w="4682"/>
      </w:tblGrid>
      <w:tr w:rsidR="009A62AF" w:rsidRPr="00F24FCF" w14:paraId="2F298FF7" w14:textId="77777777" w:rsidTr="0037655F">
        <w:trPr>
          <w:cantSplit/>
        </w:trPr>
        <w:tc>
          <w:tcPr>
            <w:tcW w:w="1189" w:type="dxa"/>
            <w:vMerge w:val="restart"/>
          </w:tcPr>
          <w:p w14:paraId="39647A7B" w14:textId="77777777" w:rsidR="009A62AF" w:rsidRPr="00F24FCF" w:rsidRDefault="009A62AF" w:rsidP="00EA5CD1">
            <w:pPr>
              <w:spacing w:before="120" w:after="100" w:afterAutospacing="1"/>
              <w:rPr>
                <w:sz w:val="20"/>
                <w:lang w:eastAsia="ja-JP"/>
              </w:rPr>
            </w:pPr>
            <w:bookmarkStart w:id="0" w:name="dnum" w:colFirst="2" w:colLast="2"/>
            <w:bookmarkStart w:id="1" w:name="dsg" w:colFirst="1" w:colLast="1"/>
            <w:bookmarkStart w:id="2" w:name="dtableau"/>
            <w:r w:rsidRPr="00F24FCF">
              <w:rPr>
                <w:noProof/>
                <w:sz w:val="20"/>
              </w:rPr>
              <w:drawing>
                <wp:inline distT="0" distB="0" distL="0" distR="0" wp14:anchorId="20315267" wp14:editId="1F32F596">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3"/>
            <w:vMerge w:val="restart"/>
          </w:tcPr>
          <w:p w14:paraId="5EBB8970" w14:textId="77777777" w:rsidR="009A62AF" w:rsidRPr="00F24FCF" w:rsidRDefault="009A62AF" w:rsidP="00EA5CD1">
            <w:pPr>
              <w:spacing w:before="120" w:after="100" w:afterAutospacing="1"/>
              <w:rPr>
                <w:rFonts w:asciiTheme="majorBidi" w:hAnsiTheme="majorBidi" w:cstheme="majorBidi"/>
                <w:sz w:val="16"/>
                <w:szCs w:val="16"/>
                <w:lang w:eastAsia="ja-JP"/>
              </w:rPr>
            </w:pPr>
            <w:r w:rsidRPr="00F24FCF">
              <w:rPr>
                <w:rFonts w:asciiTheme="majorBidi" w:hAnsiTheme="majorBidi" w:cstheme="majorBidi"/>
                <w:sz w:val="16"/>
                <w:szCs w:val="16"/>
                <w:lang w:eastAsia="ja-JP"/>
              </w:rPr>
              <w:t>INTERNATIONAL TELECOMMUNICATION UNION</w:t>
            </w:r>
          </w:p>
          <w:p w14:paraId="5B9475D6" w14:textId="77777777" w:rsidR="009A62AF" w:rsidRPr="00F24FCF" w:rsidRDefault="009A62AF" w:rsidP="00EA5CD1">
            <w:pPr>
              <w:spacing w:before="120" w:after="100" w:afterAutospacing="1"/>
              <w:rPr>
                <w:rFonts w:asciiTheme="majorBidi" w:hAnsiTheme="majorBidi" w:cstheme="majorBidi"/>
                <w:b/>
                <w:bCs/>
                <w:sz w:val="26"/>
                <w:szCs w:val="26"/>
                <w:lang w:eastAsia="ja-JP"/>
              </w:rPr>
            </w:pPr>
            <w:r w:rsidRPr="00F24FCF">
              <w:rPr>
                <w:rFonts w:asciiTheme="majorBidi" w:hAnsiTheme="majorBidi" w:cstheme="majorBidi"/>
                <w:b/>
                <w:bCs/>
                <w:sz w:val="26"/>
                <w:szCs w:val="26"/>
                <w:lang w:eastAsia="ja-JP"/>
              </w:rPr>
              <w:t>TELECOMMUNICATION</w:t>
            </w:r>
            <w:r w:rsidRPr="00F24FCF">
              <w:rPr>
                <w:rFonts w:asciiTheme="majorBidi" w:hAnsiTheme="majorBidi" w:cstheme="majorBidi"/>
                <w:b/>
                <w:bCs/>
                <w:sz w:val="26"/>
                <w:szCs w:val="26"/>
                <w:lang w:eastAsia="ja-JP"/>
              </w:rPr>
              <w:br/>
              <w:t>STANDARDIZATION SECTOR</w:t>
            </w:r>
          </w:p>
          <w:p w14:paraId="69797F03" w14:textId="77777777" w:rsidR="009A62AF" w:rsidRPr="00F24FCF" w:rsidRDefault="009A62AF" w:rsidP="00EA5CD1">
            <w:pPr>
              <w:spacing w:before="120" w:after="100" w:afterAutospacing="1"/>
              <w:rPr>
                <w:rFonts w:asciiTheme="majorBidi" w:hAnsiTheme="majorBidi" w:cstheme="majorBidi"/>
                <w:sz w:val="20"/>
                <w:lang w:eastAsia="ja-JP"/>
              </w:rPr>
            </w:pPr>
            <w:r w:rsidRPr="00F24FCF">
              <w:rPr>
                <w:rFonts w:asciiTheme="majorBidi" w:hAnsiTheme="majorBidi" w:cstheme="majorBidi"/>
                <w:sz w:val="20"/>
                <w:lang w:eastAsia="ja-JP"/>
              </w:rPr>
              <w:t xml:space="preserve">STUDY PERIOD </w:t>
            </w:r>
            <w:bookmarkStart w:id="3" w:name="dstudyperiod"/>
            <w:r w:rsidRPr="00F24FCF">
              <w:rPr>
                <w:rFonts w:asciiTheme="majorBidi" w:hAnsiTheme="majorBidi" w:cstheme="majorBidi"/>
                <w:sz w:val="20"/>
                <w:lang w:eastAsia="ja-JP"/>
              </w:rPr>
              <w:t>2017-2020</w:t>
            </w:r>
            <w:bookmarkEnd w:id="3"/>
          </w:p>
        </w:tc>
        <w:tc>
          <w:tcPr>
            <w:tcW w:w="4682" w:type="dxa"/>
            <w:vAlign w:val="center"/>
          </w:tcPr>
          <w:p w14:paraId="750A81FC" w14:textId="72546EE4" w:rsidR="009A62AF" w:rsidRPr="00F24FCF" w:rsidRDefault="00912198" w:rsidP="000B0A5B">
            <w:pPr>
              <w:pStyle w:val="Docnumber"/>
            </w:pPr>
            <w:r w:rsidRPr="00F24FCF">
              <w:t>T</w:t>
            </w:r>
            <w:r w:rsidR="00FC0AB0" w:rsidRPr="00F24FCF">
              <w:t>SAG-T</w:t>
            </w:r>
            <w:r w:rsidRPr="00F24FCF">
              <w:t>D</w:t>
            </w:r>
            <w:r w:rsidR="000B0A5B" w:rsidRPr="00F24FCF">
              <w:t>610</w:t>
            </w:r>
          </w:p>
        </w:tc>
      </w:tr>
      <w:bookmarkEnd w:id="0"/>
      <w:tr w:rsidR="009A62AF" w:rsidRPr="00F24FCF" w14:paraId="0F8DA900" w14:textId="77777777" w:rsidTr="0037655F">
        <w:trPr>
          <w:cantSplit/>
        </w:trPr>
        <w:tc>
          <w:tcPr>
            <w:tcW w:w="1189" w:type="dxa"/>
            <w:vMerge/>
          </w:tcPr>
          <w:p w14:paraId="6884D477" w14:textId="77777777" w:rsidR="009A62AF" w:rsidRPr="00F24FCF" w:rsidRDefault="009A62AF" w:rsidP="00EA5CD1">
            <w:pPr>
              <w:spacing w:before="120" w:after="100" w:afterAutospacing="1"/>
              <w:rPr>
                <w:smallCaps/>
                <w:sz w:val="20"/>
                <w:szCs w:val="24"/>
                <w:lang w:eastAsia="ja-JP"/>
              </w:rPr>
            </w:pPr>
          </w:p>
        </w:tc>
        <w:tc>
          <w:tcPr>
            <w:tcW w:w="4052" w:type="dxa"/>
            <w:gridSpan w:val="3"/>
            <w:vMerge/>
          </w:tcPr>
          <w:p w14:paraId="4AD7BBFC" w14:textId="77777777" w:rsidR="009A62AF" w:rsidRPr="00F24FCF" w:rsidRDefault="009A62AF" w:rsidP="00EA5CD1">
            <w:pPr>
              <w:spacing w:before="120" w:after="100" w:afterAutospacing="1"/>
              <w:rPr>
                <w:rFonts w:asciiTheme="majorBidi" w:hAnsiTheme="majorBidi" w:cstheme="majorBidi"/>
                <w:smallCaps/>
                <w:sz w:val="20"/>
                <w:szCs w:val="24"/>
                <w:lang w:eastAsia="ja-JP"/>
              </w:rPr>
            </w:pPr>
          </w:p>
        </w:tc>
        <w:tc>
          <w:tcPr>
            <w:tcW w:w="4682" w:type="dxa"/>
          </w:tcPr>
          <w:p w14:paraId="51539BD2" w14:textId="77777777" w:rsidR="009A62AF" w:rsidRPr="00F24FCF" w:rsidRDefault="009A62AF" w:rsidP="00EA5CD1">
            <w:pPr>
              <w:pStyle w:val="Docnumber"/>
              <w:rPr>
                <w:sz w:val="28"/>
              </w:rPr>
            </w:pPr>
            <w:r w:rsidRPr="00F24FCF">
              <w:rPr>
                <w:sz w:val="28"/>
              </w:rPr>
              <w:t>TSAG</w:t>
            </w:r>
          </w:p>
        </w:tc>
      </w:tr>
      <w:tr w:rsidR="009A62AF" w:rsidRPr="00F24FCF" w14:paraId="53617762" w14:textId="77777777" w:rsidTr="0037655F">
        <w:trPr>
          <w:cantSplit/>
        </w:trPr>
        <w:tc>
          <w:tcPr>
            <w:tcW w:w="1189" w:type="dxa"/>
            <w:vMerge/>
            <w:tcBorders>
              <w:bottom w:val="single" w:sz="12" w:space="0" w:color="auto"/>
            </w:tcBorders>
          </w:tcPr>
          <w:p w14:paraId="48991315" w14:textId="77777777" w:rsidR="009A62AF" w:rsidRPr="00F24FCF" w:rsidRDefault="009A62AF" w:rsidP="00EA5CD1">
            <w:pPr>
              <w:spacing w:before="120" w:after="100" w:afterAutospacing="1"/>
              <w:rPr>
                <w:b/>
                <w:bCs/>
                <w:sz w:val="26"/>
                <w:szCs w:val="24"/>
                <w:lang w:eastAsia="ja-JP"/>
              </w:rPr>
            </w:pPr>
          </w:p>
        </w:tc>
        <w:tc>
          <w:tcPr>
            <w:tcW w:w="4052" w:type="dxa"/>
            <w:gridSpan w:val="3"/>
            <w:vMerge/>
            <w:tcBorders>
              <w:bottom w:val="single" w:sz="12" w:space="0" w:color="auto"/>
            </w:tcBorders>
          </w:tcPr>
          <w:p w14:paraId="337DDB4E" w14:textId="77777777" w:rsidR="009A62AF" w:rsidRPr="00F24FCF" w:rsidRDefault="009A62AF" w:rsidP="00EA5CD1">
            <w:pPr>
              <w:spacing w:before="120" w:after="100" w:afterAutospacing="1"/>
              <w:rPr>
                <w:rFonts w:asciiTheme="majorBidi" w:hAnsiTheme="majorBidi" w:cstheme="majorBidi"/>
                <w:b/>
                <w:bCs/>
                <w:sz w:val="26"/>
                <w:szCs w:val="24"/>
                <w:lang w:eastAsia="ja-JP"/>
              </w:rPr>
            </w:pPr>
          </w:p>
        </w:tc>
        <w:tc>
          <w:tcPr>
            <w:tcW w:w="4682" w:type="dxa"/>
            <w:tcBorders>
              <w:bottom w:val="single" w:sz="12" w:space="0" w:color="auto"/>
            </w:tcBorders>
            <w:vAlign w:val="center"/>
          </w:tcPr>
          <w:p w14:paraId="7E530E88" w14:textId="77777777" w:rsidR="009A62AF" w:rsidRPr="00F24FCF" w:rsidRDefault="009A62AF" w:rsidP="00FC0AB0">
            <w:pPr>
              <w:spacing w:after="0" w:line="240" w:lineRule="auto"/>
              <w:jc w:val="right"/>
              <w:rPr>
                <w:rFonts w:ascii="Times New Roman" w:eastAsia="Calibri" w:hAnsi="Times New Roman" w:cs="Times New Roman"/>
                <w:b/>
                <w:bCs/>
                <w:sz w:val="28"/>
                <w:szCs w:val="24"/>
                <w:lang w:eastAsia="ja-JP"/>
              </w:rPr>
            </w:pPr>
            <w:r w:rsidRPr="00F24FCF">
              <w:rPr>
                <w:rFonts w:ascii="Times New Roman" w:eastAsia="Calibri" w:hAnsi="Times New Roman" w:cs="Times New Roman"/>
                <w:b/>
                <w:bCs/>
                <w:sz w:val="28"/>
                <w:szCs w:val="24"/>
                <w:lang w:eastAsia="ja-JP"/>
              </w:rPr>
              <w:t>Original: English</w:t>
            </w:r>
          </w:p>
        </w:tc>
      </w:tr>
      <w:tr w:rsidR="009A62AF" w:rsidRPr="00F24FCF" w14:paraId="37A432F3" w14:textId="77777777" w:rsidTr="0037655F">
        <w:trPr>
          <w:cantSplit/>
        </w:trPr>
        <w:tc>
          <w:tcPr>
            <w:tcW w:w="1615" w:type="dxa"/>
            <w:gridSpan w:val="3"/>
          </w:tcPr>
          <w:p w14:paraId="5D2DCDBB" w14:textId="77777777" w:rsidR="009A62AF" w:rsidRPr="00F24FCF" w:rsidRDefault="009A62AF" w:rsidP="00EA5CD1">
            <w:pPr>
              <w:spacing w:before="120" w:after="100" w:afterAutospacing="1"/>
              <w:rPr>
                <w:rFonts w:asciiTheme="majorBidi" w:hAnsiTheme="majorBidi" w:cstheme="majorBidi"/>
                <w:b/>
                <w:bCs/>
                <w:sz w:val="24"/>
                <w:szCs w:val="24"/>
                <w:lang w:eastAsia="ja-JP"/>
              </w:rPr>
            </w:pPr>
            <w:bookmarkStart w:id="4" w:name="dbluepink" w:colFirst="1" w:colLast="1"/>
            <w:bookmarkStart w:id="5" w:name="dmeeting" w:colFirst="2" w:colLast="2"/>
            <w:bookmarkEnd w:id="1"/>
            <w:r w:rsidRPr="00F24FCF">
              <w:rPr>
                <w:rFonts w:asciiTheme="majorBidi" w:hAnsiTheme="majorBidi" w:cstheme="majorBidi"/>
                <w:b/>
                <w:bCs/>
                <w:sz w:val="24"/>
                <w:szCs w:val="24"/>
                <w:lang w:eastAsia="ja-JP"/>
              </w:rPr>
              <w:t>Question(s):</w:t>
            </w:r>
          </w:p>
        </w:tc>
        <w:tc>
          <w:tcPr>
            <w:tcW w:w="3626" w:type="dxa"/>
          </w:tcPr>
          <w:p w14:paraId="413A64B0" w14:textId="77777777" w:rsidR="009A62AF" w:rsidRPr="00F24FCF" w:rsidRDefault="009A62AF" w:rsidP="00EA5CD1">
            <w:pPr>
              <w:spacing w:before="120" w:after="100" w:afterAutospacing="1"/>
              <w:rPr>
                <w:rFonts w:asciiTheme="majorBidi" w:hAnsiTheme="majorBidi" w:cstheme="majorBidi"/>
                <w:sz w:val="24"/>
                <w:szCs w:val="24"/>
                <w:lang w:eastAsia="ja-JP"/>
              </w:rPr>
            </w:pPr>
            <w:r w:rsidRPr="00F24FCF">
              <w:rPr>
                <w:rFonts w:asciiTheme="majorBidi" w:hAnsiTheme="majorBidi" w:cstheme="majorBidi"/>
                <w:sz w:val="24"/>
                <w:szCs w:val="24"/>
                <w:lang w:eastAsia="ja-JP"/>
              </w:rPr>
              <w:t>N/A</w:t>
            </w:r>
          </w:p>
        </w:tc>
        <w:tc>
          <w:tcPr>
            <w:tcW w:w="4682" w:type="dxa"/>
          </w:tcPr>
          <w:p w14:paraId="78358109" w14:textId="77777777" w:rsidR="009A62AF" w:rsidRPr="00F24FCF" w:rsidRDefault="00047D24" w:rsidP="00EA5CD1">
            <w:pPr>
              <w:spacing w:before="120" w:after="0" w:line="240" w:lineRule="auto"/>
              <w:jc w:val="right"/>
              <w:rPr>
                <w:rFonts w:ascii="Times New Roman" w:eastAsia="Calibri" w:hAnsi="Times New Roman" w:cs="Times New Roman"/>
                <w:sz w:val="24"/>
                <w:szCs w:val="24"/>
                <w:lang w:eastAsia="ja-JP"/>
              </w:rPr>
            </w:pPr>
            <w:r w:rsidRPr="00F24FCF">
              <w:rPr>
                <w:rFonts w:ascii="Times New Roman" w:eastAsia="Calibri" w:hAnsi="Times New Roman" w:cs="Times New Roman"/>
                <w:sz w:val="24"/>
                <w:szCs w:val="24"/>
                <w:lang w:eastAsia="ja-JP"/>
              </w:rPr>
              <w:t>Geneva, 23-27 September 2019</w:t>
            </w:r>
          </w:p>
        </w:tc>
      </w:tr>
      <w:tr w:rsidR="009A62AF" w:rsidRPr="00F24FCF" w14:paraId="04543605" w14:textId="77777777" w:rsidTr="00EA5CD1">
        <w:trPr>
          <w:cantSplit/>
        </w:trPr>
        <w:tc>
          <w:tcPr>
            <w:tcW w:w="9923" w:type="dxa"/>
            <w:gridSpan w:val="5"/>
          </w:tcPr>
          <w:p w14:paraId="314377B5" w14:textId="77777777" w:rsidR="009A62AF" w:rsidRPr="00F24FCF" w:rsidRDefault="009A62AF" w:rsidP="00EA5CD1">
            <w:pPr>
              <w:spacing w:before="120" w:after="100" w:afterAutospacing="1"/>
              <w:jc w:val="center"/>
              <w:rPr>
                <w:rFonts w:asciiTheme="majorBidi" w:hAnsiTheme="majorBidi" w:cstheme="majorBidi"/>
                <w:b/>
                <w:bCs/>
                <w:sz w:val="24"/>
                <w:szCs w:val="24"/>
                <w:lang w:eastAsia="ja-JP"/>
              </w:rPr>
            </w:pPr>
            <w:bookmarkStart w:id="6" w:name="ddoctype" w:colFirst="0" w:colLast="0"/>
            <w:bookmarkStart w:id="7" w:name="dtitle" w:colFirst="0" w:colLast="0"/>
            <w:bookmarkEnd w:id="4"/>
            <w:bookmarkEnd w:id="5"/>
            <w:r w:rsidRPr="00F24FCF">
              <w:rPr>
                <w:rFonts w:asciiTheme="majorBidi" w:hAnsiTheme="majorBidi" w:cstheme="majorBidi"/>
                <w:b/>
                <w:bCs/>
                <w:sz w:val="24"/>
                <w:szCs w:val="24"/>
                <w:lang w:eastAsia="ja-JP"/>
              </w:rPr>
              <w:t>TD</w:t>
            </w:r>
          </w:p>
        </w:tc>
      </w:tr>
      <w:tr w:rsidR="009A62AF" w:rsidRPr="00F24FCF" w14:paraId="6CDAF66B" w14:textId="77777777" w:rsidTr="0037655F">
        <w:trPr>
          <w:cantSplit/>
        </w:trPr>
        <w:tc>
          <w:tcPr>
            <w:tcW w:w="1615" w:type="dxa"/>
            <w:gridSpan w:val="3"/>
          </w:tcPr>
          <w:p w14:paraId="2DA91A6F" w14:textId="77777777" w:rsidR="009A62AF" w:rsidRPr="00F24FCF" w:rsidRDefault="009A62AF" w:rsidP="00EA5CD1">
            <w:pPr>
              <w:spacing w:before="120" w:after="100" w:afterAutospacing="1"/>
              <w:rPr>
                <w:rFonts w:asciiTheme="majorBidi" w:hAnsiTheme="majorBidi" w:cstheme="majorBidi"/>
                <w:b/>
                <w:bCs/>
                <w:sz w:val="24"/>
                <w:szCs w:val="24"/>
                <w:lang w:eastAsia="ja-JP"/>
              </w:rPr>
            </w:pPr>
            <w:bookmarkStart w:id="8" w:name="dsource" w:colFirst="1" w:colLast="1"/>
            <w:bookmarkEnd w:id="6"/>
            <w:bookmarkEnd w:id="7"/>
            <w:r w:rsidRPr="00F24FCF">
              <w:rPr>
                <w:rFonts w:asciiTheme="majorBidi" w:hAnsiTheme="majorBidi" w:cstheme="majorBidi"/>
                <w:b/>
                <w:bCs/>
                <w:sz w:val="24"/>
                <w:szCs w:val="24"/>
                <w:lang w:eastAsia="ja-JP"/>
              </w:rPr>
              <w:t>Source:</w:t>
            </w:r>
          </w:p>
        </w:tc>
        <w:tc>
          <w:tcPr>
            <w:tcW w:w="8308" w:type="dxa"/>
            <w:gridSpan w:val="2"/>
          </w:tcPr>
          <w:p w14:paraId="4B67EC24" w14:textId="77777777" w:rsidR="009A62AF" w:rsidRPr="00F24FCF" w:rsidRDefault="009A62AF" w:rsidP="00EA5CD1">
            <w:pPr>
              <w:spacing w:before="120" w:after="100" w:afterAutospacing="1"/>
              <w:rPr>
                <w:rFonts w:asciiTheme="majorBidi" w:hAnsiTheme="majorBidi" w:cstheme="majorBidi"/>
                <w:sz w:val="24"/>
                <w:szCs w:val="24"/>
              </w:rPr>
            </w:pPr>
            <w:r w:rsidRPr="00F24FCF">
              <w:rPr>
                <w:rFonts w:asciiTheme="majorBidi" w:hAnsiTheme="majorBidi" w:cstheme="majorBidi"/>
                <w:sz w:val="24"/>
                <w:szCs w:val="24"/>
              </w:rPr>
              <w:t>TSB</w:t>
            </w:r>
          </w:p>
        </w:tc>
      </w:tr>
      <w:tr w:rsidR="009A62AF" w:rsidRPr="00F24FCF" w14:paraId="184FADC5" w14:textId="77777777" w:rsidTr="0037655F">
        <w:trPr>
          <w:cantSplit/>
        </w:trPr>
        <w:tc>
          <w:tcPr>
            <w:tcW w:w="1615" w:type="dxa"/>
            <w:gridSpan w:val="3"/>
          </w:tcPr>
          <w:p w14:paraId="272C62CE" w14:textId="77777777" w:rsidR="009A62AF" w:rsidRPr="00F24FCF" w:rsidRDefault="009A62AF" w:rsidP="00EA5CD1">
            <w:pPr>
              <w:spacing w:before="120" w:after="100" w:afterAutospacing="1"/>
              <w:rPr>
                <w:rFonts w:asciiTheme="majorBidi" w:hAnsiTheme="majorBidi" w:cstheme="majorBidi"/>
                <w:sz w:val="24"/>
                <w:szCs w:val="24"/>
                <w:lang w:eastAsia="ja-JP"/>
              </w:rPr>
            </w:pPr>
            <w:bookmarkStart w:id="9" w:name="dtitle1" w:colFirst="1" w:colLast="1"/>
            <w:bookmarkEnd w:id="8"/>
            <w:r w:rsidRPr="00F24FCF">
              <w:rPr>
                <w:rFonts w:asciiTheme="majorBidi" w:hAnsiTheme="majorBidi" w:cstheme="majorBidi"/>
                <w:b/>
                <w:bCs/>
                <w:sz w:val="24"/>
                <w:szCs w:val="24"/>
                <w:lang w:eastAsia="ja-JP"/>
              </w:rPr>
              <w:t>Title:</w:t>
            </w:r>
          </w:p>
        </w:tc>
        <w:tc>
          <w:tcPr>
            <w:tcW w:w="8308" w:type="dxa"/>
            <w:gridSpan w:val="2"/>
          </w:tcPr>
          <w:p w14:paraId="6CD73D18" w14:textId="77777777" w:rsidR="009A62AF" w:rsidRPr="00F24FCF" w:rsidRDefault="00FD7A59" w:rsidP="00A24B9D">
            <w:pPr>
              <w:spacing w:before="120" w:after="100" w:afterAutospacing="1"/>
              <w:rPr>
                <w:rFonts w:asciiTheme="majorBidi" w:hAnsiTheme="majorBidi" w:cstheme="majorBidi"/>
                <w:sz w:val="24"/>
                <w:szCs w:val="24"/>
              </w:rPr>
            </w:pPr>
            <w:r w:rsidRPr="00F24FCF">
              <w:rPr>
                <w:rFonts w:asciiTheme="majorBidi" w:hAnsiTheme="majorBidi" w:cstheme="majorBidi"/>
                <w:sz w:val="24"/>
                <w:szCs w:val="24"/>
              </w:rPr>
              <w:t>Update on the Implementation of WTSA-16 Resolution 44</w:t>
            </w:r>
          </w:p>
        </w:tc>
      </w:tr>
      <w:tr w:rsidR="009A62AF" w:rsidRPr="00F24FCF" w14:paraId="6A1CF272" w14:textId="77777777" w:rsidTr="0037655F">
        <w:trPr>
          <w:cantSplit/>
        </w:trPr>
        <w:tc>
          <w:tcPr>
            <w:tcW w:w="1615" w:type="dxa"/>
            <w:gridSpan w:val="3"/>
            <w:tcBorders>
              <w:bottom w:val="single" w:sz="8" w:space="0" w:color="auto"/>
            </w:tcBorders>
          </w:tcPr>
          <w:p w14:paraId="43CA0F58" w14:textId="77777777" w:rsidR="009A62AF" w:rsidRPr="00F24FCF" w:rsidRDefault="009A62AF" w:rsidP="00EA5CD1">
            <w:pPr>
              <w:spacing w:before="120" w:after="100" w:afterAutospacing="1"/>
              <w:rPr>
                <w:rFonts w:asciiTheme="majorBidi" w:hAnsiTheme="majorBidi" w:cstheme="majorBidi"/>
                <w:b/>
                <w:bCs/>
                <w:sz w:val="24"/>
                <w:szCs w:val="24"/>
                <w:lang w:eastAsia="ja-JP"/>
              </w:rPr>
            </w:pPr>
            <w:bookmarkStart w:id="10" w:name="dpurpose" w:colFirst="1" w:colLast="1"/>
            <w:bookmarkEnd w:id="9"/>
            <w:r w:rsidRPr="00F24FCF">
              <w:rPr>
                <w:rFonts w:asciiTheme="majorBidi" w:hAnsiTheme="majorBidi" w:cstheme="majorBidi"/>
                <w:b/>
                <w:bCs/>
                <w:sz w:val="24"/>
                <w:szCs w:val="24"/>
                <w:lang w:eastAsia="ja-JP"/>
              </w:rPr>
              <w:t>Purpose:</w:t>
            </w:r>
          </w:p>
        </w:tc>
        <w:tc>
          <w:tcPr>
            <w:tcW w:w="8308" w:type="dxa"/>
            <w:gridSpan w:val="2"/>
            <w:tcBorders>
              <w:bottom w:val="single" w:sz="8" w:space="0" w:color="auto"/>
            </w:tcBorders>
          </w:tcPr>
          <w:p w14:paraId="39BB8653" w14:textId="77777777" w:rsidR="009A62AF" w:rsidRPr="00F24FCF" w:rsidRDefault="009A62AF" w:rsidP="00EA5CD1">
            <w:pPr>
              <w:spacing w:before="120" w:after="100" w:afterAutospacing="1"/>
              <w:rPr>
                <w:rFonts w:asciiTheme="majorBidi" w:hAnsiTheme="majorBidi" w:cstheme="majorBidi"/>
                <w:sz w:val="24"/>
                <w:szCs w:val="24"/>
                <w:lang w:eastAsia="ja-JP"/>
              </w:rPr>
            </w:pPr>
            <w:r w:rsidRPr="00F24FCF">
              <w:rPr>
                <w:rFonts w:asciiTheme="majorBidi" w:hAnsiTheme="majorBidi" w:cstheme="majorBidi"/>
                <w:sz w:val="24"/>
                <w:szCs w:val="24"/>
                <w:lang w:eastAsia="ja-JP"/>
              </w:rPr>
              <w:t>Information</w:t>
            </w:r>
          </w:p>
        </w:tc>
      </w:tr>
      <w:bookmarkEnd w:id="2"/>
      <w:bookmarkEnd w:id="10"/>
      <w:tr w:rsidR="009A62AF" w:rsidRPr="00F24FCF" w14:paraId="4E0695A1" w14:textId="77777777" w:rsidTr="0037655F">
        <w:trPr>
          <w:cantSplit/>
        </w:trPr>
        <w:tc>
          <w:tcPr>
            <w:tcW w:w="1606" w:type="dxa"/>
            <w:gridSpan w:val="2"/>
            <w:tcBorders>
              <w:top w:val="single" w:sz="8" w:space="0" w:color="auto"/>
              <w:bottom w:val="single" w:sz="8" w:space="0" w:color="auto"/>
            </w:tcBorders>
          </w:tcPr>
          <w:p w14:paraId="738DE683" w14:textId="77777777" w:rsidR="009A62AF" w:rsidRPr="00F24FCF" w:rsidRDefault="009A62AF" w:rsidP="00EA5CD1">
            <w:pPr>
              <w:spacing w:before="120" w:after="100" w:afterAutospacing="1"/>
              <w:rPr>
                <w:rFonts w:asciiTheme="majorBidi" w:hAnsiTheme="majorBidi" w:cstheme="majorBidi"/>
                <w:b/>
                <w:bCs/>
                <w:sz w:val="24"/>
                <w:szCs w:val="24"/>
                <w:lang w:eastAsia="ja-JP"/>
              </w:rPr>
            </w:pPr>
            <w:r w:rsidRPr="00F24FCF">
              <w:rPr>
                <w:rFonts w:asciiTheme="majorBidi" w:hAnsiTheme="majorBidi" w:cstheme="majorBidi"/>
                <w:b/>
                <w:bCs/>
                <w:sz w:val="24"/>
                <w:szCs w:val="24"/>
                <w:lang w:eastAsia="ja-JP"/>
              </w:rPr>
              <w:t>Contact:</w:t>
            </w:r>
          </w:p>
        </w:tc>
        <w:tc>
          <w:tcPr>
            <w:tcW w:w="3635" w:type="dxa"/>
            <w:gridSpan w:val="2"/>
            <w:tcBorders>
              <w:top w:val="single" w:sz="8" w:space="0" w:color="auto"/>
              <w:bottom w:val="single" w:sz="8" w:space="0" w:color="auto"/>
            </w:tcBorders>
          </w:tcPr>
          <w:p w14:paraId="25D12D65" w14:textId="77777777" w:rsidR="009A62AF" w:rsidRPr="00F24FCF" w:rsidRDefault="009A62AF" w:rsidP="00092B5A">
            <w:pPr>
              <w:spacing w:before="120" w:after="100" w:afterAutospacing="1"/>
              <w:rPr>
                <w:rFonts w:asciiTheme="majorBidi" w:hAnsiTheme="majorBidi" w:cstheme="majorBidi"/>
                <w:sz w:val="24"/>
                <w:szCs w:val="24"/>
              </w:rPr>
            </w:pPr>
            <w:r w:rsidRPr="00F24FCF">
              <w:rPr>
                <w:rFonts w:asciiTheme="majorBidi" w:hAnsiTheme="majorBidi" w:cstheme="majorBidi"/>
                <w:sz w:val="24"/>
                <w:szCs w:val="24"/>
              </w:rPr>
              <w:t>Bilel Jamous</w:t>
            </w:r>
            <w:bookmarkStart w:id="11" w:name="_GoBack"/>
            <w:bookmarkEnd w:id="11"/>
            <w:r w:rsidRPr="00F24FCF">
              <w:rPr>
                <w:rFonts w:asciiTheme="majorBidi" w:hAnsiTheme="majorBidi" w:cstheme="majorBidi"/>
                <w:sz w:val="24"/>
                <w:szCs w:val="24"/>
              </w:rPr>
              <w:t>si</w:t>
            </w:r>
            <w:r w:rsidRPr="00F24FCF">
              <w:rPr>
                <w:rFonts w:asciiTheme="majorBidi" w:hAnsiTheme="majorBidi" w:cstheme="majorBidi"/>
                <w:sz w:val="24"/>
                <w:szCs w:val="24"/>
              </w:rPr>
              <w:br/>
              <w:t>ITU-T S</w:t>
            </w:r>
            <w:r w:rsidR="001470E7" w:rsidRPr="00F24FCF">
              <w:rPr>
                <w:rFonts w:asciiTheme="majorBidi" w:hAnsiTheme="majorBidi" w:cstheme="majorBidi"/>
                <w:sz w:val="24"/>
                <w:szCs w:val="24"/>
              </w:rPr>
              <w:t xml:space="preserve">tudy </w:t>
            </w:r>
            <w:r w:rsidRPr="00F24FCF">
              <w:rPr>
                <w:rFonts w:asciiTheme="majorBidi" w:hAnsiTheme="majorBidi" w:cstheme="majorBidi"/>
                <w:sz w:val="24"/>
                <w:szCs w:val="24"/>
              </w:rPr>
              <w:t>G</w:t>
            </w:r>
            <w:r w:rsidR="001470E7" w:rsidRPr="00F24FCF">
              <w:rPr>
                <w:rFonts w:asciiTheme="majorBidi" w:hAnsiTheme="majorBidi" w:cstheme="majorBidi"/>
                <w:sz w:val="24"/>
                <w:szCs w:val="24"/>
              </w:rPr>
              <w:t>roup</w:t>
            </w:r>
            <w:r w:rsidRPr="00F24FCF">
              <w:rPr>
                <w:rFonts w:asciiTheme="majorBidi" w:hAnsiTheme="majorBidi" w:cstheme="majorBidi"/>
                <w:sz w:val="24"/>
                <w:szCs w:val="24"/>
              </w:rPr>
              <w:t xml:space="preserve"> Department</w:t>
            </w:r>
          </w:p>
        </w:tc>
        <w:tc>
          <w:tcPr>
            <w:tcW w:w="4682" w:type="dxa"/>
            <w:tcBorders>
              <w:top w:val="single" w:sz="8" w:space="0" w:color="auto"/>
              <w:bottom w:val="single" w:sz="8" w:space="0" w:color="auto"/>
            </w:tcBorders>
          </w:tcPr>
          <w:p w14:paraId="64C754A1" w14:textId="77777777" w:rsidR="009A62AF" w:rsidRPr="00F24FCF" w:rsidRDefault="009A62AF" w:rsidP="00EA5CD1">
            <w:pPr>
              <w:spacing w:before="120" w:after="100" w:afterAutospacing="1"/>
              <w:rPr>
                <w:rFonts w:asciiTheme="majorBidi" w:hAnsiTheme="majorBidi" w:cstheme="majorBidi"/>
                <w:sz w:val="24"/>
                <w:szCs w:val="24"/>
              </w:rPr>
            </w:pPr>
            <w:r w:rsidRPr="00F24FCF">
              <w:rPr>
                <w:rFonts w:asciiTheme="majorBidi" w:hAnsiTheme="majorBidi" w:cstheme="majorBidi"/>
                <w:sz w:val="24"/>
                <w:szCs w:val="24"/>
              </w:rPr>
              <w:t>Tel:</w:t>
            </w:r>
            <w:r w:rsidRPr="00F24FCF">
              <w:rPr>
                <w:rFonts w:asciiTheme="majorBidi" w:hAnsiTheme="majorBidi" w:cstheme="majorBidi"/>
                <w:sz w:val="24"/>
                <w:szCs w:val="24"/>
              </w:rPr>
              <w:tab/>
              <w:t>+41 22 730 6311</w:t>
            </w:r>
            <w:r w:rsidRPr="00F24FCF">
              <w:rPr>
                <w:rFonts w:asciiTheme="majorBidi" w:hAnsiTheme="majorBidi" w:cstheme="majorBidi"/>
                <w:sz w:val="24"/>
                <w:szCs w:val="24"/>
              </w:rPr>
              <w:br/>
              <w:t xml:space="preserve">E-mail: </w:t>
            </w:r>
            <w:hyperlink r:id="rId9" w:history="1">
              <w:r w:rsidRPr="00F24FCF">
                <w:rPr>
                  <w:rStyle w:val="Hyperlink"/>
                  <w:rFonts w:asciiTheme="majorBidi" w:hAnsiTheme="majorBidi" w:cstheme="majorBidi"/>
                  <w:sz w:val="24"/>
                  <w:szCs w:val="24"/>
                </w:rPr>
                <w:t>Bilel.Jamoussi@itu.int</w:t>
              </w:r>
            </w:hyperlink>
          </w:p>
        </w:tc>
      </w:tr>
    </w:tbl>
    <w:p w14:paraId="6DA725F7" w14:textId="77777777" w:rsidR="0037655F" w:rsidRPr="00F24FCF" w:rsidRDefault="0037655F">
      <w:pPr>
        <w:rPr>
          <w:sz w:val="24"/>
          <w:szCs w:val="24"/>
        </w:rPr>
      </w:pPr>
    </w:p>
    <w:tbl>
      <w:tblPr>
        <w:tblW w:w="9923" w:type="dxa"/>
        <w:tblLayout w:type="fixed"/>
        <w:tblCellMar>
          <w:left w:w="57" w:type="dxa"/>
          <w:right w:w="57" w:type="dxa"/>
        </w:tblCellMar>
        <w:tblLook w:val="0000" w:firstRow="0" w:lastRow="0" w:firstColumn="0" w:lastColumn="0" w:noHBand="0" w:noVBand="0"/>
      </w:tblPr>
      <w:tblGrid>
        <w:gridCol w:w="1615"/>
        <w:gridCol w:w="8308"/>
      </w:tblGrid>
      <w:tr w:rsidR="009A62AF" w:rsidRPr="00F24FCF" w14:paraId="525AE108" w14:textId="77777777" w:rsidTr="0037655F">
        <w:trPr>
          <w:cantSplit/>
        </w:trPr>
        <w:tc>
          <w:tcPr>
            <w:tcW w:w="1615" w:type="dxa"/>
          </w:tcPr>
          <w:p w14:paraId="406864D3" w14:textId="77777777" w:rsidR="009A62AF" w:rsidRPr="00F24FCF" w:rsidRDefault="009A62AF" w:rsidP="00EA5CD1">
            <w:pPr>
              <w:spacing w:before="120" w:after="100" w:afterAutospacing="1" w:line="240" w:lineRule="auto"/>
              <w:rPr>
                <w:rFonts w:asciiTheme="majorBidi" w:hAnsiTheme="majorBidi" w:cstheme="majorBidi"/>
                <w:b/>
                <w:bCs/>
                <w:sz w:val="24"/>
                <w:szCs w:val="24"/>
                <w:highlight w:val="yellow"/>
              </w:rPr>
            </w:pPr>
            <w:r w:rsidRPr="00F24FCF">
              <w:rPr>
                <w:rFonts w:asciiTheme="majorBidi" w:hAnsiTheme="majorBidi" w:cstheme="majorBidi"/>
                <w:b/>
                <w:bCs/>
                <w:sz w:val="24"/>
                <w:szCs w:val="24"/>
              </w:rPr>
              <w:t>Keywords:</w:t>
            </w:r>
          </w:p>
        </w:tc>
        <w:tc>
          <w:tcPr>
            <w:tcW w:w="8308" w:type="dxa"/>
          </w:tcPr>
          <w:p w14:paraId="7FF0C24C" w14:textId="77777777" w:rsidR="009A62AF" w:rsidRPr="00F24FCF" w:rsidRDefault="001470E7" w:rsidP="00EA5CD1">
            <w:pPr>
              <w:spacing w:before="120" w:after="100" w:afterAutospacing="1" w:line="240" w:lineRule="auto"/>
              <w:rPr>
                <w:rFonts w:asciiTheme="majorBidi" w:hAnsiTheme="majorBidi" w:cstheme="majorBidi"/>
                <w:sz w:val="24"/>
                <w:szCs w:val="24"/>
              </w:rPr>
            </w:pPr>
            <w:r w:rsidRPr="00F24FCF">
              <w:rPr>
                <w:rFonts w:asciiTheme="majorBidi" w:hAnsiTheme="majorBidi" w:cstheme="majorBidi"/>
                <w:sz w:val="24"/>
                <w:szCs w:val="24"/>
              </w:rPr>
              <w:t>Implementation of WTSA-16 Resolution 44 and RESOLUTION 123 (Rev. DUBAI, 2018), fellowships</w:t>
            </w:r>
            <w:r w:rsidR="0037655F" w:rsidRPr="00F24FCF">
              <w:rPr>
                <w:rFonts w:asciiTheme="majorBidi" w:hAnsiTheme="majorBidi" w:cstheme="majorBidi"/>
                <w:sz w:val="24"/>
                <w:szCs w:val="24"/>
              </w:rPr>
              <w:t>;</w:t>
            </w:r>
          </w:p>
        </w:tc>
      </w:tr>
      <w:tr w:rsidR="009A62AF" w:rsidRPr="00F24FCF" w14:paraId="315EE2C9" w14:textId="77777777" w:rsidTr="0037655F">
        <w:trPr>
          <w:cantSplit/>
        </w:trPr>
        <w:tc>
          <w:tcPr>
            <w:tcW w:w="1615" w:type="dxa"/>
          </w:tcPr>
          <w:p w14:paraId="0377E0D4" w14:textId="77777777" w:rsidR="009A62AF" w:rsidRPr="00F24FCF" w:rsidRDefault="009A62AF" w:rsidP="00EA5CD1">
            <w:pPr>
              <w:spacing w:before="120" w:after="100" w:afterAutospacing="1"/>
              <w:rPr>
                <w:rFonts w:asciiTheme="majorBidi" w:hAnsiTheme="majorBidi" w:cstheme="majorBidi"/>
                <w:b/>
                <w:bCs/>
                <w:sz w:val="24"/>
                <w:szCs w:val="24"/>
                <w:highlight w:val="yellow"/>
              </w:rPr>
            </w:pPr>
            <w:r w:rsidRPr="00F24FCF">
              <w:rPr>
                <w:rFonts w:asciiTheme="majorBidi" w:hAnsiTheme="majorBidi" w:cstheme="majorBidi"/>
                <w:b/>
                <w:bCs/>
                <w:sz w:val="24"/>
                <w:szCs w:val="24"/>
              </w:rPr>
              <w:t>Abstract:</w:t>
            </w:r>
          </w:p>
        </w:tc>
        <w:tc>
          <w:tcPr>
            <w:tcW w:w="8308" w:type="dxa"/>
          </w:tcPr>
          <w:p w14:paraId="6C0C5D29" w14:textId="04A84042" w:rsidR="009A62AF" w:rsidRPr="00F24FCF" w:rsidRDefault="009A62AF" w:rsidP="00F24FCF">
            <w:pPr>
              <w:spacing w:before="120" w:after="0" w:line="240" w:lineRule="auto"/>
              <w:rPr>
                <w:rFonts w:asciiTheme="majorBidi" w:hAnsiTheme="majorBidi" w:cstheme="majorBidi"/>
                <w:sz w:val="24"/>
                <w:szCs w:val="24"/>
              </w:rPr>
            </w:pPr>
            <w:r w:rsidRPr="00F24FCF">
              <w:rPr>
                <w:rFonts w:asciiTheme="majorBidi" w:hAnsiTheme="majorBidi" w:cstheme="majorBidi"/>
                <w:sz w:val="24"/>
                <w:szCs w:val="24"/>
              </w:rPr>
              <w:t>This TD provides</w:t>
            </w:r>
            <w:r w:rsidR="001470E7" w:rsidRPr="00F24FCF">
              <w:rPr>
                <w:rFonts w:asciiTheme="majorBidi" w:hAnsiTheme="majorBidi" w:cstheme="majorBidi"/>
                <w:sz w:val="24"/>
                <w:szCs w:val="24"/>
              </w:rPr>
              <w:t xml:space="preserve"> an overview of the </w:t>
            </w:r>
            <w:r w:rsidR="00FD7A59" w:rsidRPr="00F24FCF">
              <w:rPr>
                <w:rFonts w:asciiTheme="majorBidi" w:hAnsiTheme="majorBidi" w:cstheme="majorBidi"/>
                <w:sz w:val="24"/>
                <w:szCs w:val="24"/>
              </w:rPr>
              <w:t>activities carried out under the purview of WTSA-16 Resolution 44</w:t>
            </w:r>
            <w:r w:rsidR="001470E7" w:rsidRPr="00F24FCF">
              <w:rPr>
                <w:rFonts w:asciiTheme="majorBidi" w:hAnsiTheme="majorBidi" w:cstheme="majorBidi"/>
                <w:sz w:val="24"/>
                <w:szCs w:val="24"/>
              </w:rPr>
              <w:t>.</w:t>
            </w:r>
            <w:r w:rsidR="00E0771C" w:rsidRPr="00F24FCF">
              <w:rPr>
                <w:rFonts w:asciiTheme="majorBidi" w:hAnsiTheme="majorBidi" w:cstheme="majorBidi"/>
                <w:sz w:val="24"/>
                <w:szCs w:val="24"/>
              </w:rPr>
              <w:t xml:space="preserve"> TSAG is invited to consider the information provided by the TSB Director in view of </w:t>
            </w:r>
            <w:hyperlink r:id="rId10" w:history="1">
              <w:r w:rsidR="00E0771C" w:rsidRPr="00F24FCF">
                <w:rPr>
                  <w:rStyle w:val="Hyperlink"/>
                  <w:rFonts w:asciiTheme="majorBidi" w:hAnsiTheme="majorBidi" w:cstheme="majorBidi"/>
                  <w:sz w:val="24"/>
                  <w:szCs w:val="24"/>
                </w:rPr>
                <w:t>C047</w:t>
              </w:r>
            </w:hyperlink>
            <w:r w:rsidR="00565121" w:rsidRPr="00F24FCF">
              <w:rPr>
                <w:rFonts w:asciiTheme="majorBidi" w:hAnsiTheme="majorBidi" w:cstheme="majorBidi"/>
                <w:sz w:val="24"/>
                <w:szCs w:val="24"/>
              </w:rPr>
              <w:t xml:space="preserve"> by University of Nigeria</w:t>
            </w:r>
            <w:r w:rsidR="00E0771C" w:rsidRPr="00F24FCF">
              <w:rPr>
                <w:rFonts w:asciiTheme="majorBidi" w:hAnsiTheme="majorBidi" w:cstheme="majorBidi"/>
                <w:sz w:val="24"/>
                <w:szCs w:val="24"/>
              </w:rPr>
              <w:t xml:space="preserve"> received in December 2018.</w:t>
            </w:r>
          </w:p>
        </w:tc>
      </w:tr>
    </w:tbl>
    <w:p w14:paraId="202EFA49" w14:textId="07E81A6D" w:rsidR="00565121" w:rsidRPr="00F24FCF" w:rsidRDefault="00565121" w:rsidP="00565121">
      <w:pPr>
        <w:spacing w:before="240" w:after="0" w:line="240" w:lineRule="auto"/>
        <w:rPr>
          <w:rFonts w:asciiTheme="majorBidi" w:hAnsiTheme="majorBidi" w:cstheme="majorBidi"/>
          <w:sz w:val="24"/>
          <w:szCs w:val="24"/>
        </w:rPr>
      </w:pPr>
      <w:r w:rsidRPr="00F24FCF">
        <w:rPr>
          <w:rFonts w:asciiTheme="majorBidi" w:hAnsiTheme="majorBidi" w:cstheme="majorBidi"/>
          <w:sz w:val="24"/>
          <w:szCs w:val="24"/>
        </w:rPr>
        <w:t xml:space="preserve">WTSA Resolution 44 </w:t>
      </w:r>
      <w:r w:rsidR="00B36970" w:rsidRPr="00F24FCF">
        <w:rPr>
          <w:rFonts w:asciiTheme="majorBidi" w:hAnsiTheme="majorBidi" w:cstheme="majorBidi"/>
          <w:sz w:val="24"/>
          <w:szCs w:val="24"/>
        </w:rPr>
        <w:t xml:space="preserve">(Rev. </w:t>
      </w:r>
      <w:proofErr w:type="spellStart"/>
      <w:r w:rsidR="00B36970" w:rsidRPr="00F24FCF">
        <w:rPr>
          <w:rFonts w:asciiTheme="majorBidi" w:hAnsiTheme="majorBidi" w:cstheme="majorBidi"/>
          <w:sz w:val="24"/>
          <w:szCs w:val="24"/>
        </w:rPr>
        <w:t>Hammamet</w:t>
      </w:r>
      <w:proofErr w:type="spellEnd"/>
      <w:r w:rsidR="00B36970" w:rsidRPr="00F24FCF">
        <w:rPr>
          <w:rFonts w:asciiTheme="majorBidi" w:hAnsiTheme="majorBidi" w:cstheme="majorBidi"/>
          <w:sz w:val="24"/>
          <w:szCs w:val="24"/>
        </w:rPr>
        <w:t xml:space="preserve">, 2016) describes </w:t>
      </w:r>
      <w:r w:rsidRPr="00F24FCF">
        <w:rPr>
          <w:rFonts w:asciiTheme="majorBidi" w:hAnsiTheme="majorBidi" w:cstheme="majorBidi"/>
          <w:sz w:val="24"/>
          <w:szCs w:val="24"/>
        </w:rPr>
        <w:t xml:space="preserve">an action plan for the implementation of </w:t>
      </w:r>
      <w:r w:rsidR="00B36970" w:rsidRPr="00F24FCF">
        <w:rPr>
          <w:rFonts w:asciiTheme="majorBidi" w:hAnsiTheme="majorBidi" w:cstheme="majorBidi"/>
          <w:sz w:val="24"/>
          <w:szCs w:val="24"/>
        </w:rPr>
        <w:t xml:space="preserve">Plenipotentiary </w:t>
      </w:r>
      <w:r w:rsidRPr="00F24FCF">
        <w:rPr>
          <w:rFonts w:asciiTheme="majorBidi" w:hAnsiTheme="majorBidi" w:cstheme="majorBidi"/>
          <w:sz w:val="24"/>
          <w:szCs w:val="24"/>
        </w:rPr>
        <w:t>Resolution 123 (Rev. Busan, 2014). Under this</w:t>
      </w:r>
      <w:r w:rsidR="00D61202" w:rsidRPr="00F24FCF">
        <w:rPr>
          <w:rFonts w:asciiTheme="majorBidi" w:hAnsiTheme="majorBidi" w:cstheme="majorBidi"/>
          <w:sz w:val="24"/>
          <w:szCs w:val="24"/>
        </w:rPr>
        <w:t xml:space="preserve"> action plan, four</w:t>
      </w:r>
      <w:r w:rsidRPr="00F24FCF">
        <w:rPr>
          <w:rFonts w:asciiTheme="majorBidi" w:hAnsiTheme="majorBidi" w:cstheme="majorBidi"/>
          <w:sz w:val="24"/>
          <w:szCs w:val="24"/>
        </w:rPr>
        <w:t xml:space="preserve"> </w:t>
      </w:r>
      <w:r w:rsidR="00D61202" w:rsidRPr="00F24FCF">
        <w:rPr>
          <w:rFonts w:asciiTheme="majorBidi" w:hAnsiTheme="majorBidi" w:cstheme="majorBidi"/>
          <w:sz w:val="24"/>
          <w:szCs w:val="24"/>
        </w:rPr>
        <w:t>key programmes have been envisioned</w:t>
      </w:r>
      <w:r w:rsidRPr="00F24FCF">
        <w:rPr>
          <w:rFonts w:asciiTheme="majorBidi" w:hAnsiTheme="majorBidi" w:cstheme="majorBidi"/>
          <w:sz w:val="24"/>
          <w:szCs w:val="24"/>
        </w:rPr>
        <w:t xml:space="preserve">. This document provides an outline of </w:t>
      </w:r>
      <w:r w:rsidR="00EA48D8" w:rsidRPr="00F24FCF">
        <w:rPr>
          <w:rFonts w:asciiTheme="majorBidi" w:hAnsiTheme="majorBidi" w:cstheme="majorBidi"/>
          <w:sz w:val="24"/>
          <w:szCs w:val="24"/>
        </w:rPr>
        <w:t xml:space="preserve">some </w:t>
      </w:r>
      <w:r w:rsidRPr="00F24FCF">
        <w:rPr>
          <w:rFonts w:asciiTheme="majorBidi" w:hAnsiTheme="majorBidi" w:cstheme="majorBidi"/>
          <w:sz w:val="24"/>
          <w:szCs w:val="24"/>
        </w:rPr>
        <w:t xml:space="preserve">activities carried out </w:t>
      </w:r>
      <w:r w:rsidR="00C578FC" w:rsidRPr="00F24FCF">
        <w:rPr>
          <w:rFonts w:asciiTheme="majorBidi" w:hAnsiTheme="majorBidi" w:cstheme="majorBidi"/>
          <w:sz w:val="24"/>
          <w:szCs w:val="24"/>
        </w:rPr>
        <w:t xml:space="preserve">by </w:t>
      </w:r>
      <w:r w:rsidRPr="00F24FCF">
        <w:rPr>
          <w:rFonts w:asciiTheme="majorBidi" w:hAnsiTheme="majorBidi" w:cstheme="majorBidi"/>
          <w:sz w:val="24"/>
          <w:szCs w:val="24"/>
        </w:rPr>
        <w:t>the Telecommunication Standardization Bureau (TSB) in line with these pr</w:t>
      </w:r>
      <w:r w:rsidR="009E3298" w:rsidRPr="00F24FCF">
        <w:rPr>
          <w:rFonts w:asciiTheme="majorBidi" w:hAnsiTheme="majorBidi" w:cstheme="majorBidi"/>
          <w:sz w:val="24"/>
          <w:szCs w:val="24"/>
        </w:rPr>
        <w:t xml:space="preserve">ogrammes within the action plan, while also addressing the key points raised in </w:t>
      </w:r>
      <w:hyperlink r:id="rId11" w:history="1">
        <w:r w:rsidR="00202FFE" w:rsidRPr="00F24FCF">
          <w:rPr>
            <w:rStyle w:val="Hyperlink"/>
            <w:rFonts w:asciiTheme="majorBidi" w:hAnsiTheme="majorBidi" w:cstheme="majorBidi"/>
            <w:sz w:val="24"/>
            <w:szCs w:val="24"/>
          </w:rPr>
          <w:t>C</w:t>
        </w:r>
        <w:r w:rsidR="0068259C" w:rsidRPr="00F24FCF">
          <w:rPr>
            <w:rStyle w:val="Hyperlink"/>
            <w:rFonts w:asciiTheme="majorBidi" w:hAnsiTheme="majorBidi" w:cstheme="majorBidi"/>
            <w:sz w:val="24"/>
            <w:szCs w:val="24"/>
          </w:rPr>
          <w:t>0</w:t>
        </w:r>
        <w:r w:rsidR="009E3298" w:rsidRPr="00F24FCF">
          <w:rPr>
            <w:rStyle w:val="Hyperlink"/>
            <w:rFonts w:asciiTheme="majorBidi" w:hAnsiTheme="majorBidi" w:cstheme="majorBidi"/>
            <w:sz w:val="24"/>
            <w:szCs w:val="24"/>
          </w:rPr>
          <w:t>47</w:t>
        </w:r>
      </w:hyperlink>
      <w:r w:rsidR="009E3298" w:rsidRPr="00F24FCF">
        <w:rPr>
          <w:rFonts w:asciiTheme="majorBidi" w:hAnsiTheme="majorBidi" w:cstheme="majorBidi"/>
          <w:sz w:val="24"/>
          <w:szCs w:val="24"/>
        </w:rPr>
        <w:t xml:space="preserve"> (submitted in December 2019 for TSAG).</w:t>
      </w:r>
    </w:p>
    <w:p w14:paraId="45447E03" w14:textId="77777777" w:rsidR="00565121" w:rsidRPr="00F24FCF" w:rsidRDefault="00565121" w:rsidP="00565121">
      <w:pPr>
        <w:pStyle w:val="MyHeading"/>
      </w:pPr>
      <w:r w:rsidRPr="00F24FCF">
        <w:t>Programme 1: Strengthening standards-making capabilities</w:t>
      </w:r>
    </w:p>
    <w:p w14:paraId="6FA31B78" w14:textId="14001123" w:rsidR="00565121" w:rsidRPr="00F24FCF" w:rsidRDefault="00CA1BAB" w:rsidP="006C6910">
      <w:pPr>
        <w:pStyle w:val="ListParagraph"/>
        <w:numPr>
          <w:ilvl w:val="0"/>
          <w:numId w:val="33"/>
        </w:numPr>
        <w:rPr>
          <w:rFonts w:asciiTheme="majorBidi" w:hAnsiTheme="majorBidi" w:cstheme="majorBidi"/>
          <w:sz w:val="24"/>
          <w:szCs w:val="24"/>
        </w:rPr>
      </w:pPr>
      <w:r w:rsidRPr="00F24FCF">
        <w:rPr>
          <w:rFonts w:asciiTheme="majorBidi" w:hAnsiTheme="majorBidi" w:cstheme="majorBidi"/>
          <w:i/>
          <w:sz w:val="24"/>
          <w:szCs w:val="24"/>
        </w:rPr>
        <w:t>Online training course on ITU-T Working Methods:</w:t>
      </w:r>
      <w:r w:rsidRPr="00F24FCF">
        <w:rPr>
          <w:rFonts w:asciiTheme="majorBidi" w:hAnsiTheme="majorBidi" w:cstheme="majorBidi"/>
          <w:sz w:val="24"/>
          <w:szCs w:val="24"/>
        </w:rPr>
        <w:t xml:space="preserve"> </w:t>
      </w:r>
      <w:r w:rsidR="00565121" w:rsidRPr="00F24FCF">
        <w:rPr>
          <w:rFonts w:asciiTheme="majorBidi" w:hAnsiTheme="majorBidi" w:cstheme="majorBidi"/>
          <w:sz w:val="24"/>
          <w:szCs w:val="24"/>
        </w:rPr>
        <w:t xml:space="preserve">TSB </w:t>
      </w:r>
      <w:r w:rsidRPr="00F24FCF">
        <w:rPr>
          <w:rFonts w:asciiTheme="majorBidi" w:hAnsiTheme="majorBidi" w:cstheme="majorBidi"/>
          <w:sz w:val="24"/>
          <w:szCs w:val="24"/>
        </w:rPr>
        <w:t xml:space="preserve">developed and updated the training course on “Recommendation ITU-T A.1: Working Methods of ITU-T Study Groups 2019”, which is available on the </w:t>
      </w:r>
      <w:hyperlink r:id="rId12" w:history="1">
        <w:r w:rsidRPr="00F24FCF">
          <w:rPr>
            <w:rStyle w:val="Hyperlink"/>
            <w:rFonts w:asciiTheme="majorBidi" w:hAnsiTheme="majorBidi" w:cstheme="majorBidi"/>
            <w:sz w:val="24"/>
            <w:szCs w:val="24"/>
          </w:rPr>
          <w:t>ITU Academy</w:t>
        </w:r>
      </w:hyperlink>
      <w:r w:rsidRPr="00F24FCF">
        <w:rPr>
          <w:rFonts w:asciiTheme="majorBidi" w:hAnsiTheme="majorBidi" w:cstheme="majorBidi"/>
          <w:sz w:val="24"/>
          <w:szCs w:val="24"/>
        </w:rPr>
        <w:t xml:space="preserve"> </w:t>
      </w:r>
      <w:r w:rsidR="00761B69" w:rsidRPr="00F24FCF">
        <w:rPr>
          <w:rFonts w:asciiTheme="majorBidi" w:hAnsiTheme="majorBidi" w:cstheme="majorBidi"/>
          <w:sz w:val="24"/>
          <w:szCs w:val="24"/>
        </w:rPr>
        <w:t xml:space="preserve">platform </w:t>
      </w:r>
      <w:r w:rsidRPr="00F24FCF">
        <w:rPr>
          <w:rFonts w:asciiTheme="majorBidi" w:hAnsiTheme="majorBidi" w:cstheme="majorBidi"/>
          <w:sz w:val="24"/>
          <w:szCs w:val="24"/>
        </w:rPr>
        <w:t>to all interested stakeholders</w:t>
      </w:r>
      <w:r w:rsidR="0007085B" w:rsidRPr="00F24FCF">
        <w:rPr>
          <w:rFonts w:asciiTheme="majorBidi" w:hAnsiTheme="majorBidi" w:cstheme="majorBidi"/>
          <w:sz w:val="24"/>
          <w:szCs w:val="24"/>
        </w:rPr>
        <w:t>, free of charge</w:t>
      </w:r>
      <w:r w:rsidRPr="00F24FCF">
        <w:rPr>
          <w:rFonts w:asciiTheme="majorBidi" w:hAnsiTheme="majorBidi" w:cstheme="majorBidi"/>
          <w:sz w:val="24"/>
          <w:szCs w:val="24"/>
        </w:rPr>
        <w:t xml:space="preserve">. </w:t>
      </w:r>
      <w:r w:rsidR="00C578FC" w:rsidRPr="00F24FCF">
        <w:rPr>
          <w:rFonts w:asciiTheme="majorBidi" w:hAnsiTheme="majorBidi" w:cstheme="majorBidi"/>
          <w:sz w:val="24"/>
          <w:szCs w:val="24"/>
        </w:rPr>
        <w:t xml:space="preserve">Upon </w:t>
      </w:r>
      <w:r w:rsidRPr="00F24FCF">
        <w:rPr>
          <w:rFonts w:asciiTheme="majorBidi" w:hAnsiTheme="majorBidi" w:cstheme="majorBidi"/>
          <w:sz w:val="24"/>
          <w:szCs w:val="24"/>
        </w:rPr>
        <w:t xml:space="preserve">completion of the course, participants will </w:t>
      </w:r>
      <w:r w:rsidR="006C6910" w:rsidRPr="00F24FCF">
        <w:rPr>
          <w:rFonts w:asciiTheme="majorBidi" w:hAnsiTheme="majorBidi" w:cstheme="majorBidi"/>
          <w:sz w:val="24"/>
          <w:szCs w:val="24"/>
        </w:rPr>
        <w:t xml:space="preserve">gain </w:t>
      </w:r>
      <w:r w:rsidRPr="00F24FCF">
        <w:rPr>
          <w:rFonts w:asciiTheme="majorBidi" w:hAnsiTheme="majorBidi" w:cstheme="majorBidi"/>
          <w:sz w:val="24"/>
          <w:szCs w:val="24"/>
        </w:rPr>
        <w:t xml:space="preserve">a deeper understanding of the </w:t>
      </w:r>
      <w:r w:rsidR="00C578FC" w:rsidRPr="00F24FCF">
        <w:rPr>
          <w:rFonts w:asciiTheme="majorBidi" w:hAnsiTheme="majorBidi" w:cstheme="majorBidi"/>
          <w:sz w:val="24"/>
          <w:szCs w:val="24"/>
        </w:rPr>
        <w:t xml:space="preserve">ITU-T </w:t>
      </w:r>
      <w:r w:rsidRPr="00F24FCF">
        <w:rPr>
          <w:rFonts w:asciiTheme="majorBidi" w:hAnsiTheme="majorBidi" w:cstheme="majorBidi"/>
          <w:sz w:val="24"/>
          <w:szCs w:val="24"/>
        </w:rPr>
        <w:t>standardization process</w:t>
      </w:r>
      <w:r w:rsidR="00576B26" w:rsidRPr="00F24FCF">
        <w:rPr>
          <w:rFonts w:asciiTheme="majorBidi" w:hAnsiTheme="majorBidi" w:cstheme="majorBidi"/>
          <w:sz w:val="24"/>
          <w:szCs w:val="24"/>
        </w:rPr>
        <w:t>.</w:t>
      </w:r>
      <w:r w:rsidR="001D6BDA" w:rsidRPr="00F24FCF">
        <w:rPr>
          <w:rFonts w:asciiTheme="majorBidi" w:hAnsiTheme="majorBidi" w:cstheme="majorBidi"/>
          <w:sz w:val="24"/>
          <w:szCs w:val="24"/>
        </w:rPr>
        <w:t xml:space="preserve"> Upon </w:t>
      </w:r>
      <w:r w:rsidR="00FE2754" w:rsidRPr="00F24FCF">
        <w:rPr>
          <w:rFonts w:asciiTheme="majorBidi" w:hAnsiTheme="majorBidi" w:cstheme="majorBidi"/>
          <w:sz w:val="24"/>
          <w:szCs w:val="24"/>
        </w:rPr>
        <w:t>successful</w:t>
      </w:r>
      <w:r w:rsidR="001D6BDA" w:rsidRPr="00F24FCF">
        <w:rPr>
          <w:rFonts w:asciiTheme="majorBidi" w:hAnsiTheme="majorBidi" w:cstheme="majorBidi"/>
          <w:sz w:val="24"/>
          <w:szCs w:val="24"/>
        </w:rPr>
        <w:t xml:space="preserve"> </w:t>
      </w:r>
      <w:r w:rsidR="00FE2754" w:rsidRPr="00F24FCF">
        <w:rPr>
          <w:rFonts w:asciiTheme="majorBidi" w:hAnsiTheme="majorBidi" w:cstheme="majorBidi"/>
          <w:sz w:val="24"/>
          <w:szCs w:val="24"/>
        </w:rPr>
        <w:t xml:space="preserve">completion of </w:t>
      </w:r>
      <w:r w:rsidR="0007085B" w:rsidRPr="00F24FCF">
        <w:rPr>
          <w:rFonts w:asciiTheme="majorBidi" w:hAnsiTheme="majorBidi" w:cstheme="majorBidi"/>
          <w:sz w:val="24"/>
          <w:szCs w:val="24"/>
        </w:rPr>
        <w:t>the</w:t>
      </w:r>
      <w:r w:rsidR="00FE2754" w:rsidRPr="00F24FCF">
        <w:rPr>
          <w:rFonts w:asciiTheme="majorBidi" w:hAnsiTheme="majorBidi" w:cstheme="majorBidi"/>
          <w:sz w:val="24"/>
          <w:szCs w:val="24"/>
        </w:rPr>
        <w:t xml:space="preserve"> examination</w:t>
      </w:r>
      <w:r w:rsidR="0007085B" w:rsidRPr="00F24FCF">
        <w:rPr>
          <w:rFonts w:asciiTheme="majorBidi" w:hAnsiTheme="majorBidi" w:cstheme="majorBidi"/>
          <w:sz w:val="24"/>
          <w:szCs w:val="24"/>
        </w:rPr>
        <w:t xml:space="preserve"> at the end of the course</w:t>
      </w:r>
      <w:r w:rsidR="00FE2754" w:rsidRPr="00F24FCF">
        <w:rPr>
          <w:rFonts w:asciiTheme="majorBidi" w:hAnsiTheme="majorBidi" w:cstheme="majorBidi"/>
          <w:sz w:val="24"/>
          <w:szCs w:val="24"/>
        </w:rPr>
        <w:t xml:space="preserve">, participants are awarded a certificate. </w:t>
      </w:r>
      <w:r w:rsidR="001D6BDA" w:rsidRPr="00F24FCF">
        <w:rPr>
          <w:rFonts w:asciiTheme="majorBidi" w:hAnsiTheme="majorBidi" w:cstheme="majorBidi"/>
          <w:sz w:val="24"/>
          <w:szCs w:val="24"/>
        </w:rPr>
        <w:t>To this day</w:t>
      </w:r>
      <w:r w:rsidR="006C6910" w:rsidRPr="00F24FCF">
        <w:rPr>
          <w:rFonts w:asciiTheme="majorBidi" w:hAnsiTheme="majorBidi" w:cstheme="majorBidi"/>
          <w:sz w:val="24"/>
          <w:szCs w:val="24"/>
        </w:rPr>
        <w:t>,</w:t>
      </w:r>
      <w:r w:rsidRPr="00F24FCF">
        <w:rPr>
          <w:rFonts w:asciiTheme="majorBidi" w:hAnsiTheme="majorBidi" w:cstheme="majorBidi"/>
          <w:sz w:val="24"/>
          <w:szCs w:val="24"/>
        </w:rPr>
        <w:t xml:space="preserve"> </w:t>
      </w:r>
      <w:r w:rsidR="001D6BDA" w:rsidRPr="00F24FCF">
        <w:rPr>
          <w:rFonts w:asciiTheme="majorBidi" w:hAnsiTheme="majorBidi" w:cstheme="majorBidi"/>
          <w:sz w:val="24"/>
          <w:szCs w:val="24"/>
        </w:rPr>
        <w:t>this course has been attended by 824 p</w:t>
      </w:r>
      <w:r w:rsidR="00FE2754" w:rsidRPr="00F24FCF">
        <w:rPr>
          <w:rFonts w:asciiTheme="majorBidi" w:hAnsiTheme="majorBidi" w:cstheme="majorBidi"/>
          <w:sz w:val="24"/>
          <w:szCs w:val="24"/>
        </w:rPr>
        <w:t>articipants</w:t>
      </w:r>
      <w:r w:rsidR="001D6BDA" w:rsidRPr="00F24FCF">
        <w:rPr>
          <w:rFonts w:asciiTheme="majorBidi" w:hAnsiTheme="majorBidi" w:cstheme="majorBidi"/>
          <w:sz w:val="24"/>
          <w:szCs w:val="24"/>
        </w:rPr>
        <w:t xml:space="preserve"> and has awarded 382 certificates.</w:t>
      </w:r>
    </w:p>
    <w:p w14:paraId="5F61B763" w14:textId="3030C0C9" w:rsidR="00A67993" w:rsidRPr="00F24FCF" w:rsidRDefault="00CA1BAB" w:rsidP="008E5A2A">
      <w:pPr>
        <w:pStyle w:val="ListParagraph"/>
        <w:numPr>
          <w:ilvl w:val="0"/>
          <w:numId w:val="33"/>
        </w:numPr>
        <w:rPr>
          <w:rFonts w:asciiTheme="majorBidi" w:hAnsiTheme="majorBidi" w:cstheme="majorBidi"/>
          <w:sz w:val="24"/>
          <w:szCs w:val="24"/>
        </w:rPr>
      </w:pPr>
      <w:r w:rsidRPr="00F24FCF">
        <w:rPr>
          <w:rFonts w:asciiTheme="majorBidi" w:hAnsiTheme="majorBidi" w:cstheme="majorBidi"/>
          <w:i/>
          <w:sz w:val="24"/>
          <w:szCs w:val="24"/>
        </w:rPr>
        <w:t>Remote participation availability:</w:t>
      </w:r>
      <w:r w:rsidRPr="00F24FCF">
        <w:rPr>
          <w:rFonts w:asciiTheme="majorBidi" w:hAnsiTheme="majorBidi" w:cstheme="majorBidi"/>
          <w:sz w:val="24"/>
          <w:szCs w:val="24"/>
        </w:rPr>
        <w:t xml:space="preserve"> All ITU-T Study Group and Focus Group meeting (including workshops) can be attended </w:t>
      </w:r>
      <w:r w:rsidR="00EA48D8" w:rsidRPr="00F24FCF">
        <w:rPr>
          <w:rFonts w:asciiTheme="majorBidi" w:hAnsiTheme="majorBidi" w:cstheme="majorBidi"/>
          <w:sz w:val="24"/>
          <w:szCs w:val="24"/>
        </w:rPr>
        <w:t>using</w:t>
      </w:r>
      <w:r w:rsidRPr="00F24FCF">
        <w:rPr>
          <w:rFonts w:asciiTheme="majorBidi" w:hAnsiTheme="majorBidi" w:cstheme="majorBidi"/>
          <w:sz w:val="24"/>
          <w:szCs w:val="24"/>
        </w:rPr>
        <w:t xml:space="preserve"> web conferencing tools including GoToMeetings and Zoom. Focus Groups such as the Focus Group on Vehicular Multimedia (FG-VM) have also explored the option of having their main meetings online</w:t>
      </w:r>
      <w:r w:rsidR="00D61202" w:rsidRPr="00F24FCF">
        <w:rPr>
          <w:rFonts w:asciiTheme="majorBidi" w:hAnsiTheme="majorBidi" w:cstheme="majorBidi"/>
          <w:sz w:val="24"/>
          <w:szCs w:val="24"/>
        </w:rPr>
        <w:t xml:space="preserve"> to facilitate participation from various regions.</w:t>
      </w:r>
    </w:p>
    <w:p w14:paraId="254C415E" w14:textId="77777777" w:rsidR="008E5A2A" w:rsidRPr="00F24FCF" w:rsidRDefault="008E5A2A" w:rsidP="008E5A2A">
      <w:pPr>
        <w:pStyle w:val="MyHeading"/>
      </w:pPr>
      <w:r w:rsidRPr="00F24FCF">
        <w:lastRenderedPageBreak/>
        <w:t>Programme 2: Assisting developing countries with respect to the application of standards</w:t>
      </w:r>
    </w:p>
    <w:p w14:paraId="6CDB8250" w14:textId="45B5CA7D" w:rsidR="0026301E" w:rsidRPr="00F24FCF" w:rsidRDefault="00761B69" w:rsidP="006C6910">
      <w:pPr>
        <w:pStyle w:val="ListParagraph"/>
        <w:numPr>
          <w:ilvl w:val="0"/>
          <w:numId w:val="34"/>
        </w:numPr>
        <w:rPr>
          <w:rFonts w:asciiTheme="majorBidi" w:hAnsiTheme="majorBidi" w:cstheme="majorBidi"/>
          <w:sz w:val="24"/>
          <w:szCs w:val="24"/>
        </w:rPr>
      </w:pPr>
      <w:r w:rsidRPr="00F24FCF">
        <w:rPr>
          <w:rFonts w:asciiTheme="majorBidi" w:hAnsiTheme="majorBidi" w:cstheme="majorBidi"/>
          <w:sz w:val="24"/>
          <w:szCs w:val="24"/>
        </w:rPr>
        <w:t>Bridging the Standardization Gap (BSG) programme is an ini</w:t>
      </w:r>
      <w:r w:rsidR="00F24FCF">
        <w:rPr>
          <w:rFonts w:asciiTheme="majorBidi" w:hAnsiTheme="majorBidi" w:cstheme="majorBidi"/>
          <w:sz w:val="24"/>
          <w:szCs w:val="24"/>
        </w:rPr>
        <w:t>ti</w:t>
      </w:r>
      <w:r w:rsidRPr="00F24FCF">
        <w:rPr>
          <w:rFonts w:asciiTheme="majorBidi" w:hAnsiTheme="majorBidi" w:cstheme="majorBidi"/>
          <w:sz w:val="24"/>
          <w:szCs w:val="24"/>
        </w:rPr>
        <w:t>ative</w:t>
      </w:r>
      <w:r w:rsidR="00576B26" w:rsidRPr="00F24FCF">
        <w:rPr>
          <w:rFonts w:asciiTheme="majorBidi" w:hAnsiTheme="majorBidi" w:cstheme="majorBidi"/>
          <w:sz w:val="24"/>
          <w:szCs w:val="24"/>
        </w:rPr>
        <w:t xml:space="preserve"> specifically</w:t>
      </w:r>
      <w:r w:rsidRPr="00F24FCF">
        <w:rPr>
          <w:rFonts w:asciiTheme="majorBidi" w:hAnsiTheme="majorBidi" w:cstheme="majorBidi"/>
          <w:sz w:val="24"/>
          <w:szCs w:val="24"/>
        </w:rPr>
        <w:t xml:space="preserve"> </w:t>
      </w:r>
      <w:r w:rsidR="00B14349" w:rsidRPr="00F24FCF">
        <w:rPr>
          <w:rFonts w:asciiTheme="majorBidi" w:hAnsiTheme="majorBidi" w:cstheme="majorBidi"/>
          <w:sz w:val="24"/>
          <w:szCs w:val="24"/>
        </w:rPr>
        <w:t>designed to address the disparities in the ability of developing countries, relative to developed ones, to access, implement and influence ITU's international standard.</w:t>
      </w:r>
      <w:r w:rsidR="004F4928" w:rsidRPr="00F24FCF">
        <w:t xml:space="preserve"> </w:t>
      </w:r>
      <w:r w:rsidR="004F4928" w:rsidRPr="00F24FCF">
        <w:rPr>
          <w:rFonts w:asciiTheme="majorBidi" w:hAnsiTheme="majorBidi" w:cstheme="majorBidi"/>
          <w:sz w:val="24"/>
          <w:szCs w:val="24"/>
        </w:rPr>
        <w:t xml:space="preserve">. </w:t>
      </w:r>
      <w:r w:rsidR="00576B26" w:rsidRPr="00F24FCF">
        <w:rPr>
          <w:rFonts w:asciiTheme="majorBidi" w:hAnsiTheme="majorBidi" w:cstheme="majorBidi"/>
          <w:sz w:val="24"/>
          <w:szCs w:val="24"/>
        </w:rPr>
        <w:t>The programme is buil</w:t>
      </w:r>
      <w:r w:rsidR="00DF1786" w:rsidRPr="00F24FCF">
        <w:rPr>
          <w:rFonts w:asciiTheme="majorBidi" w:hAnsiTheme="majorBidi" w:cstheme="majorBidi"/>
          <w:sz w:val="24"/>
          <w:szCs w:val="24"/>
        </w:rPr>
        <w:t>t</w:t>
      </w:r>
      <w:r w:rsidR="00576B26" w:rsidRPr="00F24FCF">
        <w:rPr>
          <w:rFonts w:asciiTheme="majorBidi" w:hAnsiTheme="majorBidi" w:cstheme="majorBidi"/>
          <w:sz w:val="24"/>
          <w:szCs w:val="24"/>
        </w:rPr>
        <w:t xml:space="preserve"> around </w:t>
      </w:r>
      <w:r w:rsidR="00B14349" w:rsidRPr="00F24FCF">
        <w:rPr>
          <w:rFonts w:asciiTheme="majorBidi" w:hAnsiTheme="majorBidi" w:cstheme="majorBidi"/>
          <w:sz w:val="24"/>
          <w:szCs w:val="24"/>
        </w:rPr>
        <w:t xml:space="preserve">5 main pillars: </w:t>
      </w:r>
    </w:p>
    <w:p w14:paraId="2B5FDC3B" w14:textId="783721F2" w:rsidR="0026301E" w:rsidRPr="00F24FCF" w:rsidRDefault="00B14349" w:rsidP="00997413">
      <w:pPr>
        <w:pStyle w:val="ListParagraph"/>
        <w:numPr>
          <w:ilvl w:val="1"/>
          <w:numId w:val="38"/>
        </w:numPr>
        <w:rPr>
          <w:rFonts w:asciiTheme="majorBidi" w:hAnsiTheme="majorBidi" w:cstheme="majorBidi"/>
          <w:sz w:val="24"/>
          <w:szCs w:val="24"/>
        </w:rPr>
      </w:pPr>
      <w:r w:rsidRPr="00F24FCF">
        <w:rPr>
          <w:rFonts w:asciiTheme="majorBidi" w:hAnsiTheme="majorBidi" w:cstheme="majorBidi"/>
          <w:sz w:val="24"/>
          <w:szCs w:val="24"/>
        </w:rPr>
        <w:t>Awareness</w:t>
      </w:r>
      <w:r w:rsidR="0026301E" w:rsidRPr="00F24FCF">
        <w:rPr>
          <w:rFonts w:asciiTheme="majorBidi" w:hAnsiTheme="majorBidi" w:cstheme="majorBidi"/>
          <w:sz w:val="24"/>
          <w:szCs w:val="24"/>
        </w:rPr>
        <w:t xml:space="preserve">: </w:t>
      </w:r>
      <w:r w:rsidR="004C6670" w:rsidRPr="00F24FCF">
        <w:rPr>
          <w:rFonts w:asciiTheme="majorBidi" w:hAnsiTheme="majorBidi" w:cstheme="majorBidi"/>
          <w:sz w:val="24"/>
          <w:szCs w:val="24"/>
        </w:rPr>
        <w:t>r</w:t>
      </w:r>
      <w:r w:rsidR="004049C3" w:rsidRPr="00F24FCF">
        <w:rPr>
          <w:rFonts w:asciiTheme="majorBidi" w:hAnsiTheme="majorBidi" w:cstheme="majorBidi"/>
          <w:sz w:val="24"/>
          <w:szCs w:val="24"/>
        </w:rPr>
        <w:t>aising awareness through</w:t>
      </w:r>
      <w:r w:rsidR="0026301E" w:rsidRPr="00F24FCF">
        <w:rPr>
          <w:rFonts w:asciiTheme="majorBidi" w:hAnsiTheme="majorBidi" w:cstheme="majorBidi"/>
          <w:sz w:val="24"/>
          <w:szCs w:val="24"/>
        </w:rPr>
        <w:t xml:space="preserve"> activities such as regional g</w:t>
      </w:r>
      <w:r w:rsidR="001D5D16" w:rsidRPr="00F24FCF">
        <w:rPr>
          <w:rFonts w:asciiTheme="majorBidi" w:hAnsiTheme="majorBidi" w:cstheme="majorBidi"/>
          <w:sz w:val="24"/>
          <w:szCs w:val="24"/>
        </w:rPr>
        <w:t>rou</w:t>
      </w:r>
      <w:r w:rsidR="0026301E" w:rsidRPr="00F24FCF">
        <w:rPr>
          <w:rFonts w:asciiTheme="majorBidi" w:hAnsiTheme="majorBidi" w:cstheme="majorBidi"/>
          <w:sz w:val="24"/>
          <w:szCs w:val="24"/>
        </w:rPr>
        <w:t>p meeting</w:t>
      </w:r>
      <w:r w:rsidR="001D5D16" w:rsidRPr="00F24FCF">
        <w:rPr>
          <w:rFonts w:asciiTheme="majorBidi" w:hAnsiTheme="majorBidi" w:cstheme="majorBidi"/>
          <w:sz w:val="24"/>
          <w:szCs w:val="24"/>
        </w:rPr>
        <w:t>s.</w:t>
      </w:r>
    </w:p>
    <w:p w14:paraId="206A4990" w14:textId="0089FB19" w:rsidR="0026301E" w:rsidRPr="00F24FCF" w:rsidRDefault="00B14349" w:rsidP="00997413">
      <w:pPr>
        <w:pStyle w:val="ListParagraph"/>
        <w:numPr>
          <w:ilvl w:val="1"/>
          <w:numId w:val="38"/>
        </w:numPr>
        <w:rPr>
          <w:rFonts w:asciiTheme="majorBidi" w:hAnsiTheme="majorBidi" w:cstheme="majorBidi"/>
          <w:sz w:val="24"/>
          <w:szCs w:val="24"/>
        </w:rPr>
      </w:pPr>
      <w:r w:rsidRPr="00F24FCF">
        <w:rPr>
          <w:rFonts w:asciiTheme="majorBidi" w:hAnsiTheme="majorBidi" w:cstheme="majorBidi"/>
          <w:sz w:val="24"/>
          <w:szCs w:val="24"/>
        </w:rPr>
        <w:t>Know-How</w:t>
      </w:r>
      <w:r w:rsidR="0026301E" w:rsidRPr="00F24FCF">
        <w:rPr>
          <w:rFonts w:asciiTheme="majorBidi" w:hAnsiTheme="majorBidi" w:cstheme="majorBidi"/>
          <w:sz w:val="24"/>
          <w:szCs w:val="24"/>
        </w:rPr>
        <w:t xml:space="preserve">: developing the right skills and capabilities for international standards-making through training course such as </w:t>
      </w:r>
      <w:r w:rsidR="004C6670" w:rsidRPr="00F24FCF">
        <w:rPr>
          <w:rFonts w:asciiTheme="majorBidi" w:hAnsiTheme="majorBidi" w:cstheme="majorBidi"/>
          <w:sz w:val="24"/>
          <w:szCs w:val="24"/>
        </w:rPr>
        <w:t>ITU-T A.1 course.</w:t>
      </w:r>
    </w:p>
    <w:p w14:paraId="7252B297" w14:textId="72A6A5DC" w:rsidR="0026301E" w:rsidRPr="00F24FCF" w:rsidRDefault="00B14349" w:rsidP="00997413">
      <w:pPr>
        <w:pStyle w:val="ListParagraph"/>
        <w:numPr>
          <w:ilvl w:val="1"/>
          <w:numId w:val="38"/>
        </w:numPr>
        <w:rPr>
          <w:rFonts w:asciiTheme="majorBidi" w:hAnsiTheme="majorBidi" w:cstheme="majorBidi"/>
          <w:sz w:val="24"/>
          <w:szCs w:val="24"/>
        </w:rPr>
      </w:pPr>
      <w:r w:rsidRPr="00F24FCF">
        <w:rPr>
          <w:rFonts w:asciiTheme="majorBidi" w:hAnsiTheme="majorBidi" w:cstheme="majorBidi"/>
          <w:sz w:val="24"/>
          <w:szCs w:val="24"/>
        </w:rPr>
        <w:t>Community</w:t>
      </w:r>
      <w:r w:rsidR="004C6670" w:rsidRPr="00F24FCF">
        <w:rPr>
          <w:rFonts w:asciiTheme="majorBidi" w:hAnsiTheme="majorBidi" w:cstheme="majorBidi"/>
          <w:sz w:val="24"/>
          <w:szCs w:val="24"/>
        </w:rPr>
        <w:t>: building a strong community through ITU Regional Standardization Forums and Regional Group meetings</w:t>
      </w:r>
    </w:p>
    <w:p w14:paraId="5F63AE70" w14:textId="4DB55E97" w:rsidR="0026301E" w:rsidRPr="00F24FCF" w:rsidRDefault="00D8587A" w:rsidP="00997413">
      <w:pPr>
        <w:pStyle w:val="ListParagraph"/>
        <w:numPr>
          <w:ilvl w:val="1"/>
          <w:numId w:val="38"/>
        </w:numPr>
        <w:rPr>
          <w:rFonts w:asciiTheme="majorBidi" w:hAnsiTheme="majorBidi" w:cstheme="majorBidi"/>
          <w:sz w:val="24"/>
          <w:szCs w:val="24"/>
        </w:rPr>
      </w:pPr>
      <w:r w:rsidRPr="00F24FCF">
        <w:rPr>
          <w:rFonts w:asciiTheme="majorBidi" w:hAnsiTheme="majorBidi" w:cstheme="majorBidi"/>
          <w:sz w:val="24"/>
          <w:szCs w:val="24"/>
        </w:rPr>
        <w:t>Engagement: through</w:t>
      </w:r>
      <w:r w:rsidR="000501D7" w:rsidRPr="00F24FCF">
        <w:rPr>
          <w:rFonts w:asciiTheme="majorBidi" w:hAnsiTheme="majorBidi" w:cstheme="majorBidi"/>
          <w:sz w:val="24"/>
          <w:szCs w:val="24"/>
        </w:rPr>
        <w:t xml:space="preserve"> the provision of  fellowships to participate in ITU Study Group meetings</w:t>
      </w:r>
    </w:p>
    <w:p w14:paraId="7775EEDE" w14:textId="0E807084" w:rsidR="00576B26" w:rsidRPr="00F24FCF" w:rsidRDefault="00D8587A" w:rsidP="00997413">
      <w:pPr>
        <w:pStyle w:val="ListParagraph"/>
        <w:numPr>
          <w:ilvl w:val="1"/>
          <w:numId w:val="38"/>
        </w:numPr>
        <w:rPr>
          <w:rFonts w:asciiTheme="majorBidi" w:hAnsiTheme="majorBidi" w:cstheme="majorBidi"/>
          <w:sz w:val="24"/>
          <w:szCs w:val="24"/>
        </w:rPr>
      </w:pPr>
      <w:r w:rsidRPr="00F24FCF">
        <w:rPr>
          <w:rFonts w:asciiTheme="majorBidi" w:hAnsiTheme="majorBidi" w:cstheme="majorBidi"/>
          <w:sz w:val="24"/>
          <w:szCs w:val="24"/>
        </w:rPr>
        <w:t>Partnering: by</w:t>
      </w:r>
      <w:r w:rsidR="00992308" w:rsidRPr="00F24FCF">
        <w:rPr>
          <w:rFonts w:asciiTheme="majorBidi" w:hAnsiTheme="majorBidi" w:cstheme="majorBidi"/>
          <w:sz w:val="24"/>
          <w:szCs w:val="24"/>
        </w:rPr>
        <w:t xml:space="preserve"> offering the opportunity </w:t>
      </w:r>
      <w:r w:rsidR="006C6910" w:rsidRPr="00F24FCF">
        <w:rPr>
          <w:rFonts w:asciiTheme="majorBidi" w:hAnsiTheme="majorBidi" w:cstheme="majorBidi"/>
          <w:sz w:val="24"/>
          <w:szCs w:val="24"/>
        </w:rPr>
        <w:t>sponsor</w:t>
      </w:r>
      <w:r w:rsidR="00992308" w:rsidRPr="00F24FCF">
        <w:rPr>
          <w:rFonts w:asciiTheme="majorBidi" w:hAnsiTheme="majorBidi" w:cstheme="majorBidi"/>
          <w:sz w:val="24"/>
          <w:szCs w:val="24"/>
        </w:rPr>
        <w:t xml:space="preserve"> training</w:t>
      </w:r>
      <w:r w:rsidR="006C6910" w:rsidRPr="00F24FCF">
        <w:rPr>
          <w:rFonts w:asciiTheme="majorBidi" w:hAnsiTheme="majorBidi" w:cstheme="majorBidi"/>
          <w:sz w:val="24"/>
          <w:szCs w:val="24"/>
        </w:rPr>
        <w:t>s</w:t>
      </w:r>
      <w:r w:rsidR="00992308" w:rsidRPr="00F24FCF">
        <w:rPr>
          <w:rFonts w:asciiTheme="majorBidi" w:hAnsiTheme="majorBidi" w:cstheme="majorBidi"/>
          <w:sz w:val="24"/>
          <w:szCs w:val="24"/>
        </w:rPr>
        <w:t xml:space="preserve"> on ITU-T </w:t>
      </w:r>
      <w:r w:rsidR="00997413" w:rsidRPr="00F24FCF">
        <w:rPr>
          <w:rFonts w:asciiTheme="majorBidi" w:hAnsiTheme="majorBidi" w:cstheme="majorBidi"/>
          <w:sz w:val="24"/>
          <w:szCs w:val="24"/>
        </w:rPr>
        <w:t>Standards and</w:t>
      </w:r>
      <w:r w:rsidR="00992308" w:rsidRPr="00F24FCF">
        <w:rPr>
          <w:rFonts w:asciiTheme="majorBidi" w:hAnsiTheme="majorBidi" w:cstheme="majorBidi"/>
          <w:sz w:val="24"/>
          <w:szCs w:val="24"/>
        </w:rPr>
        <w:t xml:space="preserve"> contribute to the BSG fund.</w:t>
      </w:r>
    </w:p>
    <w:p w14:paraId="79746D11" w14:textId="2CADCE4E" w:rsidR="00593483" w:rsidRPr="00F24FCF" w:rsidRDefault="00D61202" w:rsidP="004049C3">
      <w:pPr>
        <w:pStyle w:val="ListParagraph"/>
        <w:numPr>
          <w:ilvl w:val="0"/>
          <w:numId w:val="34"/>
        </w:numPr>
        <w:rPr>
          <w:rFonts w:asciiTheme="majorBidi" w:hAnsiTheme="majorBidi" w:cstheme="majorBidi"/>
          <w:sz w:val="24"/>
          <w:szCs w:val="24"/>
        </w:rPr>
      </w:pPr>
      <w:r w:rsidRPr="00F24FCF">
        <w:rPr>
          <w:rFonts w:asciiTheme="majorBidi" w:hAnsiTheme="majorBidi" w:cstheme="majorBidi"/>
          <w:i/>
          <w:sz w:val="24"/>
          <w:szCs w:val="24"/>
        </w:rPr>
        <w:t>NSS Guidelines:</w:t>
      </w:r>
      <w:r w:rsidRPr="00F24FCF">
        <w:t xml:space="preserve"> </w:t>
      </w:r>
      <w:r w:rsidRPr="00F24FCF">
        <w:rPr>
          <w:rFonts w:asciiTheme="majorBidi" w:hAnsiTheme="majorBidi" w:cstheme="majorBidi"/>
          <w:sz w:val="24"/>
          <w:szCs w:val="24"/>
        </w:rPr>
        <w:t>Through the BSG programme, TSB ha</w:t>
      </w:r>
      <w:r w:rsidR="00EA48D8" w:rsidRPr="00F24FCF">
        <w:rPr>
          <w:rFonts w:asciiTheme="majorBidi" w:hAnsiTheme="majorBidi" w:cstheme="majorBidi"/>
          <w:sz w:val="24"/>
          <w:szCs w:val="24"/>
        </w:rPr>
        <w:t>s</w:t>
      </w:r>
      <w:r w:rsidR="00C578FC" w:rsidRPr="00F24FCF">
        <w:rPr>
          <w:rFonts w:asciiTheme="majorBidi" w:hAnsiTheme="majorBidi" w:cstheme="majorBidi"/>
          <w:sz w:val="24"/>
          <w:szCs w:val="24"/>
        </w:rPr>
        <w:t xml:space="preserve"> </w:t>
      </w:r>
      <w:r w:rsidRPr="00F24FCF">
        <w:rPr>
          <w:rFonts w:asciiTheme="majorBidi" w:hAnsiTheme="majorBidi" w:cstheme="majorBidi"/>
          <w:sz w:val="24"/>
          <w:szCs w:val="24"/>
        </w:rPr>
        <w:t>assist</w:t>
      </w:r>
      <w:r w:rsidR="00C578FC" w:rsidRPr="00F24FCF">
        <w:rPr>
          <w:rFonts w:asciiTheme="majorBidi" w:hAnsiTheme="majorBidi" w:cstheme="majorBidi"/>
          <w:sz w:val="24"/>
          <w:szCs w:val="24"/>
        </w:rPr>
        <w:t xml:space="preserve">ed </w:t>
      </w:r>
      <w:r w:rsidRPr="00F24FCF">
        <w:rPr>
          <w:rFonts w:asciiTheme="majorBidi" w:hAnsiTheme="majorBidi" w:cstheme="majorBidi"/>
          <w:sz w:val="24"/>
          <w:szCs w:val="24"/>
        </w:rPr>
        <w:t xml:space="preserve">developing countries to </w:t>
      </w:r>
      <w:r w:rsidR="008E5A2A" w:rsidRPr="00F24FCF">
        <w:rPr>
          <w:rFonts w:asciiTheme="majorBidi" w:hAnsiTheme="majorBidi" w:cstheme="majorBidi"/>
          <w:sz w:val="24"/>
          <w:szCs w:val="24"/>
        </w:rPr>
        <w:t>establish</w:t>
      </w:r>
      <w:r w:rsidRPr="00F24FCF">
        <w:rPr>
          <w:rFonts w:asciiTheme="majorBidi" w:hAnsiTheme="majorBidi" w:cstheme="majorBidi"/>
          <w:sz w:val="24"/>
          <w:szCs w:val="24"/>
        </w:rPr>
        <w:t xml:space="preserve"> </w:t>
      </w:r>
      <w:r w:rsidR="00C578FC" w:rsidRPr="00F24FCF">
        <w:rPr>
          <w:rFonts w:asciiTheme="majorBidi" w:hAnsiTheme="majorBidi" w:cstheme="majorBidi"/>
          <w:sz w:val="24"/>
          <w:szCs w:val="24"/>
        </w:rPr>
        <w:t xml:space="preserve">the </w:t>
      </w:r>
      <w:r w:rsidRPr="00F24FCF">
        <w:rPr>
          <w:rFonts w:asciiTheme="majorBidi" w:hAnsiTheme="majorBidi" w:cstheme="majorBidi"/>
          <w:sz w:val="24"/>
          <w:szCs w:val="24"/>
        </w:rPr>
        <w:t>National Standardization Secretariat (NSS), which serve as the cornerstone for the overall coordination of standardization act</w:t>
      </w:r>
      <w:r w:rsidR="008E5A2A" w:rsidRPr="00F24FCF">
        <w:rPr>
          <w:rFonts w:asciiTheme="majorBidi" w:hAnsiTheme="majorBidi" w:cstheme="majorBidi"/>
          <w:sz w:val="24"/>
          <w:szCs w:val="24"/>
        </w:rPr>
        <w:t>ivities and country-specific participation in ITU-T Study G</w:t>
      </w:r>
      <w:r w:rsidRPr="00F24FCF">
        <w:rPr>
          <w:rFonts w:asciiTheme="majorBidi" w:hAnsiTheme="majorBidi" w:cstheme="majorBidi"/>
          <w:sz w:val="24"/>
          <w:szCs w:val="24"/>
        </w:rPr>
        <w:t>roups</w:t>
      </w:r>
      <w:r w:rsidR="008E5A2A" w:rsidRPr="00F24FCF">
        <w:rPr>
          <w:rFonts w:asciiTheme="majorBidi" w:hAnsiTheme="majorBidi" w:cstheme="majorBidi"/>
          <w:sz w:val="24"/>
          <w:szCs w:val="24"/>
        </w:rPr>
        <w:t xml:space="preserve">. The steps for establishing an NSS </w:t>
      </w:r>
      <w:r w:rsidR="00C578FC" w:rsidRPr="00F24FCF">
        <w:rPr>
          <w:rFonts w:asciiTheme="majorBidi" w:hAnsiTheme="majorBidi" w:cstheme="majorBidi"/>
          <w:sz w:val="24"/>
          <w:szCs w:val="24"/>
        </w:rPr>
        <w:t>are</w:t>
      </w:r>
      <w:r w:rsidR="008E5A2A" w:rsidRPr="00F24FCF">
        <w:rPr>
          <w:rFonts w:asciiTheme="majorBidi" w:hAnsiTheme="majorBidi" w:cstheme="majorBidi"/>
          <w:sz w:val="24"/>
          <w:szCs w:val="24"/>
        </w:rPr>
        <w:t xml:space="preserve"> covered in guideline document “</w:t>
      </w:r>
      <w:hyperlink r:id="rId13" w:history="1">
        <w:r w:rsidR="008E5A2A" w:rsidRPr="00F24FCF">
          <w:rPr>
            <w:rStyle w:val="Hyperlink"/>
            <w:rFonts w:asciiTheme="majorBidi" w:hAnsiTheme="majorBidi" w:cstheme="majorBidi"/>
            <w:sz w:val="24"/>
            <w:szCs w:val="24"/>
          </w:rPr>
          <w:t>Towards the Establishment of a National Standardization Secretariat for ITU-T: Options and Guidelines</w:t>
        </w:r>
      </w:hyperlink>
      <w:r w:rsidR="008E5A2A" w:rsidRPr="00F24FCF">
        <w:rPr>
          <w:rFonts w:asciiTheme="majorBidi" w:hAnsiTheme="majorBidi" w:cstheme="majorBidi"/>
          <w:sz w:val="24"/>
          <w:szCs w:val="24"/>
        </w:rPr>
        <w:t>”</w:t>
      </w:r>
      <w:r w:rsidR="00146DA5" w:rsidRPr="00F24FCF">
        <w:rPr>
          <w:rFonts w:asciiTheme="majorBidi" w:hAnsiTheme="majorBidi" w:cstheme="majorBidi"/>
          <w:sz w:val="24"/>
          <w:szCs w:val="24"/>
        </w:rPr>
        <w:t xml:space="preserve"> (201</w:t>
      </w:r>
      <w:r w:rsidR="004049C3" w:rsidRPr="00F24FCF">
        <w:rPr>
          <w:rFonts w:asciiTheme="majorBidi" w:hAnsiTheme="majorBidi" w:cstheme="majorBidi"/>
          <w:sz w:val="24"/>
          <w:szCs w:val="24"/>
        </w:rPr>
        <w:t>9</w:t>
      </w:r>
      <w:r w:rsidR="008E5A2A" w:rsidRPr="00F24FCF">
        <w:rPr>
          <w:rFonts w:asciiTheme="majorBidi" w:hAnsiTheme="majorBidi" w:cstheme="majorBidi"/>
          <w:sz w:val="24"/>
          <w:szCs w:val="24"/>
        </w:rPr>
        <w:t>.</w:t>
      </w:r>
      <w:r w:rsidR="00593483" w:rsidRPr="00F24FCF">
        <w:rPr>
          <w:rFonts w:asciiTheme="majorBidi" w:hAnsiTheme="majorBidi" w:cstheme="majorBidi"/>
          <w:sz w:val="24"/>
          <w:szCs w:val="24"/>
        </w:rPr>
        <w:t xml:space="preserve"> </w:t>
      </w:r>
      <w:r w:rsidR="00C578FC" w:rsidRPr="00F24FCF">
        <w:rPr>
          <w:rFonts w:asciiTheme="majorBidi" w:hAnsiTheme="majorBidi" w:cstheme="majorBidi"/>
          <w:sz w:val="24"/>
          <w:szCs w:val="24"/>
        </w:rPr>
        <w:t xml:space="preserve">The </w:t>
      </w:r>
      <w:r w:rsidR="00593483" w:rsidRPr="00F24FCF">
        <w:rPr>
          <w:rFonts w:asciiTheme="majorBidi" w:hAnsiTheme="majorBidi" w:cstheme="majorBidi"/>
          <w:sz w:val="24"/>
          <w:szCs w:val="24"/>
        </w:rPr>
        <w:t>NSS (as highlighted in the guideline document) aim</w:t>
      </w:r>
      <w:r w:rsidR="00B36970" w:rsidRPr="00F24FCF">
        <w:rPr>
          <w:rFonts w:asciiTheme="majorBidi" w:hAnsiTheme="majorBidi" w:cstheme="majorBidi"/>
          <w:sz w:val="24"/>
          <w:szCs w:val="24"/>
        </w:rPr>
        <w:t>s</w:t>
      </w:r>
      <w:r w:rsidR="00593483" w:rsidRPr="00F24FCF">
        <w:rPr>
          <w:rFonts w:asciiTheme="majorBidi" w:hAnsiTheme="majorBidi" w:cstheme="majorBidi"/>
          <w:sz w:val="24"/>
          <w:szCs w:val="24"/>
        </w:rPr>
        <w:t xml:space="preserve"> for:</w:t>
      </w:r>
    </w:p>
    <w:p w14:paraId="02890EAE"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increased effectiveness through coordinated participation and positions by industry and government players across multiple ITU-T study groups;</w:t>
      </w:r>
    </w:p>
    <w:p w14:paraId="5F04D318"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avoidance of conflicting positions in the same or in different ITU-T study groups;</w:t>
      </w:r>
    </w:p>
    <w:p w14:paraId="57232E2A"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improved awareness regarding exchange of information with ITU-T;</w:t>
      </w:r>
    </w:p>
    <w:p w14:paraId="7BAEE80E"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better dissemination of information from ITU to appropriate national experts;</w:t>
      </w:r>
    </w:p>
    <w:p w14:paraId="00096962" w14:textId="77777777" w:rsidR="00593483"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increased efficiency in the use of limited human and financial resources; and</w:t>
      </w:r>
    </w:p>
    <w:p w14:paraId="041C97AB" w14:textId="77777777" w:rsidR="00D61202" w:rsidRPr="00F24FCF" w:rsidRDefault="00593483" w:rsidP="00593483">
      <w:pPr>
        <w:pStyle w:val="ListParagraph"/>
        <w:numPr>
          <w:ilvl w:val="0"/>
          <w:numId w:val="35"/>
        </w:numPr>
        <w:rPr>
          <w:rFonts w:asciiTheme="majorBidi" w:hAnsiTheme="majorBidi" w:cstheme="majorBidi"/>
          <w:sz w:val="24"/>
          <w:szCs w:val="24"/>
        </w:rPr>
      </w:pPr>
      <w:r w:rsidRPr="00F24FCF">
        <w:rPr>
          <w:rFonts w:asciiTheme="majorBidi" w:hAnsiTheme="majorBidi" w:cstheme="majorBidi"/>
          <w:sz w:val="24"/>
          <w:szCs w:val="24"/>
        </w:rPr>
        <w:t>implementation of more ITU-T Recommendations.</w:t>
      </w:r>
    </w:p>
    <w:p w14:paraId="57F31E0A" w14:textId="22D0437B" w:rsidR="00593483" w:rsidRPr="00F24FCF" w:rsidRDefault="00C578FC" w:rsidP="00593483">
      <w:pPr>
        <w:ind w:left="720"/>
        <w:rPr>
          <w:rFonts w:asciiTheme="majorBidi" w:hAnsiTheme="majorBidi" w:cstheme="majorBidi"/>
          <w:sz w:val="24"/>
          <w:szCs w:val="24"/>
        </w:rPr>
      </w:pPr>
      <w:r w:rsidRPr="00F24FCF">
        <w:rPr>
          <w:rFonts w:asciiTheme="majorBidi" w:hAnsiTheme="majorBidi" w:cstheme="majorBidi"/>
          <w:sz w:val="24"/>
          <w:szCs w:val="24"/>
        </w:rPr>
        <w:t>The</w:t>
      </w:r>
      <w:r w:rsidR="00593483" w:rsidRPr="00F24FCF">
        <w:rPr>
          <w:rFonts w:asciiTheme="majorBidi" w:hAnsiTheme="majorBidi" w:cstheme="majorBidi"/>
          <w:sz w:val="24"/>
          <w:szCs w:val="24"/>
        </w:rPr>
        <w:t xml:space="preserve"> establishment of the NSS needs to </w:t>
      </w:r>
      <w:r w:rsidRPr="00F24FCF">
        <w:rPr>
          <w:rFonts w:asciiTheme="majorBidi" w:hAnsiTheme="majorBidi" w:cstheme="majorBidi"/>
          <w:sz w:val="24"/>
          <w:szCs w:val="24"/>
        </w:rPr>
        <w:t xml:space="preserve">be </w:t>
      </w:r>
      <w:r w:rsidR="00593483" w:rsidRPr="00F24FCF">
        <w:rPr>
          <w:rFonts w:asciiTheme="majorBidi" w:hAnsiTheme="majorBidi" w:cstheme="majorBidi"/>
          <w:sz w:val="24"/>
          <w:szCs w:val="24"/>
        </w:rPr>
        <w:t>initiate</w:t>
      </w:r>
      <w:r w:rsidRPr="00F24FCF">
        <w:rPr>
          <w:rFonts w:asciiTheme="majorBidi" w:hAnsiTheme="majorBidi" w:cstheme="majorBidi"/>
          <w:sz w:val="24"/>
          <w:szCs w:val="24"/>
        </w:rPr>
        <w:t>d</w:t>
      </w:r>
      <w:r w:rsidR="00593483" w:rsidRPr="00F24FCF">
        <w:rPr>
          <w:rFonts w:asciiTheme="majorBidi" w:hAnsiTheme="majorBidi" w:cstheme="majorBidi"/>
          <w:sz w:val="24"/>
          <w:szCs w:val="24"/>
        </w:rPr>
        <w:t xml:space="preserve"> by the Responsible Agency (RA), which is the entity designated by the concerned Member State to deal ITU related matters. </w:t>
      </w:r>
      <w:r w:rsidRPr="00F24FCF">
        <w:rPr>
          <w:rFonts w:asciiTheme="majorBidi" w:hAnsiTheme="majorBidi" w:cstheme="majorBidi"/>
          <w:sz w:val="24"/>
          <w:szCs w:val="24"/>
        </w:rPr>
        <w:t xml:space="preserve">The RA serves as the </w:t>
      </w:r>
      <w:r w:rsidR="00146DA5" w:rsidRPr="00F24FCF">
        <w:rPr>
          <w:rFonts w:asciiTheme="majorBidi" w:hAnsiTheme="majorBidi" w:cstheme="majorBidi"/>
          <w:sz w:val="24"/>
          <w:szCs w:val="24"/>
        </w:rPr>
        <w:t xml:space="preserve">driving force </w:t>
      </w:r>
      <w:r w:rsidRPr="00F24FCF">
        <w:rPr>
          <w:rFonts w:asciiTheme="majorBidi" w:hAnsiTheme="majorBidi" w:cstheme="majorBidi"/>
          <w:sz w:val="24"/>
          <w:szCs w:val="24"/>
        </w:rPr>
        <w:t xml:space="preserve">in the establishment of the </w:t>
      </w:r>
      <w:r w:rsidR="00146DA5" w:rsidRPr="00F24FCF">
        <w:rPr>
          <w:rFonts w:asciiTheme="majorBidi" w:hAnsiTheme="majorBidi" w:cstheme="majorBidi"/>
          <w:sz w:val="24"/>
          <w:szCs w:val="24"/>
        </w:rPr>
        <w:t xml:space="preserve">NSS in </w:t>
      </w:r>
      <w:r w:rsidRPr="00F24FCF">
        <w:rPr>
          <w:rFonts w:asciiTheme="majorBidi" w:hAnsiTheme="majorBidi" w:cstheme="majorBidi"/>
          <w:sz w:val="24"/>
          <w:szCs w:val="24"/>
        </w:rPr>
        <w:t xml:space="preserve">the respective </w:t>
      </w:r>
      <w:r w:rsidR="00146DA5" w:rsidRPr="00F24FCF">
        <w:rPr>
          <w:rFonts w:asciiTheme="majorBidi" w:hAnsiTheme="majorBidi" w:cstheme="majorBidi"/>
          <w:sz w:val="24"/>
          <w:szCs w:val="24"/>
        </w:rPr>
        <w:t xml:space="preserve">countries </w:t>
      </w:r>
      <w:r w:rsidRPr="00F24FCF">
        <w:rPr>
          <w:rFonts w:asciiTheme="majorBidi" w:hAnsiTheme="majorBidi" w:cstheme="majorBidi"/>
          <w:sz w:val="24"/>
          <w:szCs w:val="24"/>
        </w:rPr>
        <w:t xml:space="preserve">adopting a </w:t>
      </w:r>
      <w:r w:rsidR="00EA48D8" w:rsidRPr="00F24FCF">
        <w:rPr>
          <w:rFonts w:asciiTheme="majorBidi" w:hAnsiTheme="majorBidi" w:cstheme="majorBidi"/>
          <w:sz w:val="24"/>
          <w:szCs w:val="24"/>
        </w:rPr>
        <w:t>“</w:t>
      </w:r>
      <w:r w:rsidRPr="00F24FCF">
        <w:rPr>
          <w:rFonts w:asciiTheme="majorBidi" w:hAnsiTheme="majorBidi" w:cstheme="majorBidi"/>
          <w:sz w:val="24"/>
          <w:szCs w:val="24"/>
        </w:rPr>
        <w:t>top-down approach</w:t>
      </w:r>
      <w:r w:rsidR="00EA48D8" w:rsidRPr="00F24FCF">
        <w:rPr>
          <w:rFonts w:asciiTheme="majorBidi" w:hAnsiTheme="majorBidi" w:cstheme="majorBidi"/>
          <w:sz w:val="24"/>
          <w:szCs w:val="24"/>
        </w:rPr>
        <w:t>”</w:t>
      </w:r>
      <w:r w:rsidRPr="00F24FCF">
        <w:rPr>
          <w:rFonts w:asciiTheme="majorBidi" w:hAnsiTheme="majorBidi" w:cstheme="majorBidi"/>
          <w:sz w:val="24"/>
          <w:szCs w:val="24"/>
        </w:rPr>
        <w:t xml:space="preserve"> both for the </w:t>
      </w:r>
      <w:r w:rsidR="00146DA5" w:rsidRPr="00F24FCF">
        <w:rPr>
          <w:rFonts w:asciiTheme="majorBidi" w:hAnsiTheme="majorBidi" w:cstheme="majorBidi"/>
          <w:sz w:val="24"/>
          <w:szCs w:val="24"/>
        </w:rPr>
        <w:t xml:space="preserve">creation </w:t>
      </w:r>
      <w:r w:rsidRPr="00F24FCF">
        <w:rPr>
          <w:rFonts w:asciiTheme="majorBidi" w:hAnsiTheme="majorBidi" w:cstheme="majorBidi"/>
          <w:sz w:val="24"/>
          <w:szCs w:val="24"/>
        </w:rPr>
        <w:t xml:space="preserve">of NSS </w:t>
      </w:r>
      <w:r w:rsidR="00146DA5" w:rsidRPr="00F24FCF">
        <w:rPr>
          <w:rFonts w:asciiTheme="majorBidi" w:hAnsiTheme="majorBidi" w:cstheme="majorBidi"/>
          <w:sz w:val="24"/>
          <w:szCs w:val="24"/>
        </w:rPr>
        <w:t>and its core functions</w:t>
      </w:r>
      <w:r w:rsidRPr="00F24FCF">
        <w:rPr>
          <w:rFonts w:asciiTheme="majorBidi" w:hAnsiTheme="majorBidi" w:cstheme="majorBidi"/>
          <w:sz w:val="24"/>
          <w:szCs w:val="24"/>
        </w:rPr>
        <w:t>.</w:t>
      </w:r>
      <w:r w:rsidR="00146581" w:rsidRPr="00F24FCF">
        <w:rPr>
          <w:rFonts w:asciiTheme="majorBidi" w:hAnsiTheme="majorBidi" w:cstheme="majorBidi"/>
          <w:sz w:val="24"/>
          <w:szCs w:val="24"/>
        </w:rPr>
        <w:t xml:space="preserve"> Countries like </w:t>
      </w:r>
      <w:r w:rsidR="008E529E" w:rsidRPr="00F24FCF">
        <w:rPr>
          <w:rFonts w:asciiTheme="majorBidi" w:hAnsiTheme="majorBidi" w:cstheme="majorBidi"/>
          <w:sz w:val="24"/>
          <w:szCs w:val="24"/>
        </w:rPr>
        <w:t xml:space="preserve">Zambia </w:t>
      </w:r>
      <w:r w:rsidR="00146581" w:rsidRPr="00F24FCF">
        <w:rPr>
          <w:rFonts w:asciiTheme="majorBidi" w:hAnsiTheme="majorBidi" w:cstheme="majorBidi"/>
          <w:sz w:val="24"/>
          <w:szCs w:val="24"/>
        </w:rPr>
        <w:t>have already established an NSS with other countries also embarking on a similar path based on the NSS guidelines developed by ITU-T.</w:t>
      </w:r>
    </w:p>
    <w:p w14:paraId="24D43F7E" w14:textId="77777777" w:rsidR="000B52D1" w:rsidRPr="00F24FCF" w:rsidRDefault="000B52D1" w:rsidP="000B52D1">
      <w:pPr>
        <w:pStyle w:val="ListParagraph"/>
        <w:numPr>
          <w:ilvl w:val="0"/>
          <w:numId w:val="34"/>
        </w:numPr>
        <w:rPr>
          <w:rFonts w:asciiTheme="majorBidi" w:hAnsiTheme="majorBidi" w:cstheme="majorBidi"/>
          <w:i/>
          <w:sz w:val="24"/>
          <w:szCs w:val="24"/>
        </w:rPr>
      </w:pPr>
      <w:r w:rsidRPr="00F24FCF">
        <w:rPr>
          <w:rFonts w:asciiTheme="majorBidi" w:hAnsiTheme="majorBidi" w:cstheme="majorBidi"/>
          <w:i/>
          <w:sz w:val="24"/>
          <w:szCs w:val="24"/>
        </w:rPr>
        <w:t xml:space="preserve">Implementation-based programmes: </w:t>
      </w:r>
      <w:r w:rsidRPr="00F24FCF">
        <w:rPr>
          <w:rFonts w:asciiTheme="majorBidi" w:hAnsiTheme="majorBidi" w:cstheme="majorBidi"/>
          <w:sz w:val="24"/>
          <w:szCs w:val="24"/>
        </w:rPr>
        <w:t xml:space="preserve">TSB has a range of programmes including (but not limited to) </w:t>
      </w:r>
      <w:hyperlink r:id="rId14" w:history="1">
        <w:r w:rsidRPr="00F24FCF">
          <w:rPr>
            <w:rStyle w:val="Hyperlink"/>
            <w:rFonts w:asciiTheme="majorBidi" w:hAnsiTheme="majorBidi" w:cstheme="majorBidi"/>
            <w:sz w:val="24"/>
            <w:szCs w:val="24"/>
          </w:rPr>
          <w:t>Smart Incubator</w:t>
        </w:r>
      </w:hyperlink>
      <w:r w:rsidRPr="00F24FCF">
        <w:rPr>
          <w:rFonts w:asciiTheme="majorBidi" w:hAnsiTheme="majorBidi" w:cstheme="majorBidi"/>
          <w:sz w:val="24"/>
          <w:szCs w:val="24"/>
        </w:rPr>
        <w:t xml:space="preserve"> and the </w:t>
      </w:r>
      <w:hyperlink r:id="rId15" w:history="1">
        <w:r w:rsidRPr="00F24FCF">
          <w:rPr>
            <w:rStyle w:val="Hyperlink"/>
            <w:rFonts w:asciiTheme="majorBidi" w:hAnsiTheme="majorBidi" w:cstheme="majorBidi"/>
            <w:sz w:val="24"/>
            <w:szCs w:val="24"/>
          </w:rPr>
          <w:t>United for Smart Sustainable Cities</w:t>
        </w:r>
      </w:hyperlink>
      <w:r w:rsidRPr="00F24FCF">
        <w:rPr>
          <w:rFonts w:asciiTheme="majorBidi" w:hAnsiTheme="majorBidi" w:cstheme="majorBidi"/>
          <w:sz w:val="24"/>
          <w:szCs w:val="24"/>
        </w:rPr>
        <w:t xml:space="preserve">, focussed on the implementation of the ITU-T Recommendations. The core implementation channels for ITU-T Recommendations continue to be driven in collaboration with BDT through the ITU regional offices and liaison offices in various </w:t>
      </w:r>
      <w:r w:rsidR="00EA48D8" w:rsidRPr="00F24FCF">
        <w:rPr>
          <w:rFonts w:asciiTheme="majorBidi" w:hAnsiTheme="majorBidi" w:cstheme="majorBidi"/>
          <w:sz w:val="24"/>
          <w:szCs w:val="24"/>
        </w:rPr>
        <w:t>countries</w:t>
      </w:r>
      <w:r w:rsidRPr="00F24FCF">
        <w:rPr>
          <w:rFonts w:asciiTheme="majorBidi" w:hAnsiTheme="majorBidi" w:cstheme="majorBidi"/>
          <w:sz w:val="24"/>
          <w:szCs w:val="24"/>
        </w:rPr>
        <w:t>.</w:t>
      </w:r>
    </w:p>
    <w:p w14:paraId="7D948E93" w14:textId="77777777" w:rsidR="000B52D1" w:rsidRPr="00F24FCF" w:rsidRDefault="000B52D1" w:rsidP="000B52D1">
      <w:pPr>
        <w:pStyle w:val="MyHeading"/>
      </w:pPr>
      <w:r w:rsidRPr="00F24FCF">
        <w:lastRenderedPageBreak/>
        <w:t>Programme 3: Human resources capacity building</w:t>
      </w:r>
    </w:p>
    <w:p w14:paraId="472E9A62" w14:textId="1D155AC6" w:rsidR="000B52D1" w:rsidRPr="00F24FCF" w:rsidRDefault="00A8282E" w:rsidP="00A8282E">
      <w:pPr>
        <w:pStyle w:val="ListParagraph"/>
        <w:numPr>
          <w:ilvl w:val="0"/>
          <w:numId w:val="36"/>
        </w:numPr>
        <w:rPr>
          <w:rFonts w:asciiTheme="majorBidi" w:hAnsiTheme="majorBidi" w:cstheme="majorBidi"/>
          <w:sz w:val="24"/>
          <w:szCs w:val="24"/>
        </w:rPr>
      </w:pPr>
      <w:r w:rsidRPr="00F24FCF">
        <w:rPr>
          <w:rFonts w:asciiTheme="majorBidi" w:hAnsiTheme="majorBidi" w:cstheme="majorBidi"/>
          <w:i/>
          <w:sz w:val="24"/>
          <w:szCs w:val="24"/>
        </w:rPr>
        <w:t xml:space="preserve">BSG Trainings: </w:t>
      </w:r>
      <w:r w:rsidR="00921095" w:rsidRPr="00F24FCF">
        <w:rPr>
          <w:rFonts w:asciiTheme="majorBidi" w:hAnsiTheme="majorBidi" w:cstheme="majorBidi"/>
          <w:sz w:val="24"/>
          <w:szCs w:val="24"/>
        </w:rPr>
        <w:t xml:space="preserve">A series of BSG trainings have been delivered to allow interested delegates to become </w:t>
      </w:r>
      <w:r w:rsidR="00F30696" w:rsidRPr="00F24FCF">
        <w:rPr>
          <w:rFonts w:asciiTheme="majorBidi" w:hAnsiTheme="majorBidi" w:cstheme="majorBidi"/>
          <w:sz w:val="24"/>
          <w:szCs w:val="24"/>
        </w:rPr>
        <w:t xml:space="preserve">familiar </w:t>
      </w:r>
      <w:r w:rsidR="00921095" w:rsidRPr="00F24FCF">
        <w:rPr>
          <w:rFonts w:asciiTheme="majorBidi" w:hAnsiTheme="majorBidi" w:cstheme="majorBidi"/>
          <w:sz w:val="24"/>
          <w:szCs w:val="24"/>
        </w:rPr>
        <w:t>with the ITU-T Working Methods, in order to be able to contribute to the standardization work in the Study Groups.</w:t>
      </w:r>
      <w:r w:rsidR="009E3298" w:rsidRPr="00F24FCF">
        <w:rPr>
          <w:rFonts w:asciiTheme="majorBidi" w:hAnsiTheme="majorBidi" w:cstheme="majorBidi"/>
          <w:sz w:val="24"/>
          <w:szCs w:val="24"/>
        </w:rPr>
        <w:t xml:space="preserve"> Some of the trainings and events based on BSG </w:t>
      </w:r>
      <w:r w:rsidR="00F30696" w:rsidRPr="00F24FCF">
        <w:rPr>
          <w:rFonts w:asciiTheme="majorBidi" w:hAnsiTheme="majorBidi" w:cstheme="majorBidi"/>
          <w:sz w:val="24"/>
          <w:szCs w:val="24"/>
        </w:rPr>
        <w:t>are</w:t>
      </w:r>
      <w:r w:rsidR="009E3298" w:rsidRPr="00F24FCF">
        <w:rPr>
          <w:rFonts w:asciiTheme="majorBidi" w:hAnsiTheme="majorBidi" w:cstheme="majorBidi"/>
          <w:sz w:val="24"/>
          <w:szCs w:val="24"/>
        </w:rPr>
        <w:t xml:space="preserve"> listed in Table 1. </w:t>
      </w:r>
      <w:r w:rsidR="00576B26" w:rsidRPr="00F24FCF">
        <w:rPr>
          <w:rFonts w:asciiTheme="majorBidi" w:hAnsiTheme="majorBidi" w:cstheme="majorBidi"/>
          <w:sz w:val="24"/>
          <w:szCs w:val="24"/>
        </w:rPr>
        <w:t>To this day, over 580 delegates have been trained, representing 72 countries and 74 organizations.</w:t>
      </w:r>
      <w:r w:rsidR="0026301E" w:rsidRPr="00F24FCF">
        <w:rPr>
          <w:rFonts w:asciiTheme="majorBidi" w:hAnsiTheme="majorBidi" w:cstheme="majorBidi"/>
          <w:sz w:val="24"/>
          <w:szCs w:val="24"/>
        </w:rPr>
        <w:t xml:space="preserve"> A total of</w:t>
      </w:r>
      <w:r w:rsidR="00576B26" w:rsidRPr="00F24FCF">
        <w:rPr>
          <w:rFonts w:asciiTheme="majorBidi" w:hAnsiTheme="majorBidi" w:cstheme="majorBidi"/>
          <w:sz w:val="24"/>
          <w:szCs w:val="24"/>
        </w:rPr>
        <w:t xml:space="preserve"> 34 trainings have been provided in 11 training locations</w:t>
      </w:r>
      <w:r w:rsidR="004049C3" w:rsidRPr="00F24FCF">
        <w:rPr>
          <w:rFonts w:asciiTheme="majorBidi" w:hAnsiTheme="majorBidi" w:cstheme="majorBidi"/>
          <w:sz w:val="24"/>
          <w:szCs w:val="24"/>
        </w:rPr>
        <w:t xml:space="preserve"> around the world</w:t>
      </w:r>
      <w:r w:rsidR="00576B26" w:rsidRPr="00F24FCF">
        <w:rPr>
          <w:rFonts w:asciiTheme="majorBidi" w:hAnsiTheme="majorBidi" w:cstheme="majorBidi"/>
          <w:sz w:val="24"/>
          <w:szCs w:val="24"/>
        </w:rPr>
        <w:t>.</w:t>
      </w:r>
    </w:p>
    <w:p w14:paraId="4226EEE9" w14:textId="77777777" w:rsidR="009E3298" w:rsidRPr="00F24FCF" w:rsidRDefault="009E3298" w:rsidP="006C6910">
      <w:pPr>
        <w:pStyle w:val="MyHeading"/>
        <w:jc w:val="center"/>
      </w:pPr>
      <w:r w:rsidRPr="00F24FCF">
        <w:t>Table 1: List of BSG trainings and events carried out and planned for 2019</w:t>
      </w:r>
    </w:p>
    <w:tbl>
      <w:tblPr>
        <w:tblStyle w:val="TableGrid"/>
        <w:tblW w:w="0" w:type="auto"/>
        <w:tblLook w:val="04A0" w:firstRow="1" w:lastRow="0" w:firstColumn="1" w:lastColumn="0" w:noHBand="0" w:noVBand="1"/>
      </w:tblPr>
      <w:tblGrid>
        <w:gridCol w:w="3005"/>
        <w:gridCol w:w="3005"/>
        <w:gridCol w:w="3006"/>
      </w:tblGrid>
      <w:tr w:rsidR="00BB3027" w:rsidRPr="00F24FCF" w14:paraId="1843E46E" w14:textId="77777777" w:rsidTr="00BB3027">
        <w:tc>
          <w:tcPr>
            <w:tcW w:w="3005" w:type="dxa"/>
          </w:tcPr>
          <w:p w14:paraId="6AA82A5F" w14:textId="77777777" w:rsidR="00BB3027" w:rsidRPr="00F24FCF" w:rsidRDefault="00BB3027" w:rsidP="00BB3027">
            <w:pPr>
              <w:jc w:val="center"/>
              <w:rPr>
                <w:rFonts w:asciiTheme="majorBidi" w:hAnsiTheme="majorBidi" w:cstheme="majorBidi"/>
                <w:b/>
                <w:sz w:val="24"/>
                <w:szCs w:val="24"/>
              </w:rPr>
            </w:pPr>
            <w:r w:rsidRPr="00F24FCF">
              <w:rPr>
                <w:rFonts w:asciiTheme="majorBidi" w:hAnsiTheme="majorBidi" w:cstheme="majorBidi"/>
                <w:b/>
                <w:sz w:val="24"/>
                <w:szCs w:val="24"/>
              </w:rPr>
              <w:t>Date</w:t>
            </w:r>
          </w:p>
        </w:tc>
        <w:tc>
          <w:tcPr>
            <w:tcW w:w="3005" w:type="dxa"/>
          </w:tcPr>
          <w:p w14:paraId="506E7486" w14:textId="77777777" w:rsidR="00BB3027" w:rsidRPr="00F24FCF" w:rsidRDefault="002E5C0E" w:rsidP="00BB3027">
            <w:pPr>
              <w:jc w:val="center"/>
              <w:rPr>
                <w:rFonts w:asciiTheme="majorBidi" w:hAnsiTheme="majorBidi" w:cstheme="majorBidi"/>
                <w:b/>
                <w:sz w:val="24"/>
                <w:szCs w:val="24"/>
              </w:rPr>
            </w:pPr>
            <w:r w:rsidRPr="00F24FCF">
              <w:rPr>
                <w:rFonts w:asciiTheme="majorBidi" w:hAnsiTheme="majorBidi" w:cstheme="majorBidi"/>
                <w:b/>
                <w:sz w:val="24"/>
                <w:szCs w:val="24"/>
              </w:rPr>
              <w:t xml:space="preserve">Related </w:t>
            </w:r>
            <w:r w:rsidR="00BB3027" w:rsidRPr="00F24FCF">
              <w:rPr>
                <w:rFonts w:asciiTheme="majorBidi" w:hAnsiTheme="majorBidi" w:cstheme="majorBidi"/>
                <w:b/>
                <w:sz w:val="24"/>
                <w:szCs w:val="24"/>
              </w:rPr>
              <w:t>Study Group</w:t>
            </w:r>
            <w:r w:rsidR="009E3298" w:rsidRPr="00F24FCF">
              <w:rPr>
                <w:rFonts w:asciiTheme="majorBidi" w:hAnsiTheme="majorBidi" w:cstheme="majorBidi"/>
                <w:b/>
                <w:sz w:val="24"/>
                <w:szCs w:val="24"/>
              </w:rPr>
              <w:t>/Event</w:t>
            </w:r>
          </w:p>
        </w:tc>
        <w:tc>
          <w:tcPr>
            <w:tcW w:w="3006" w:type="dxa"/>
          </w:tcPr>
          <w:p w14:paraId="387915BE" w14:textId="77777777" w:rsidR="00BB3027" w:rsidRPr="00F24FCF" w:rsidRDefault="00BB3027" w:rsidP="00BB3027">
            <w:pPr>
              <w:jc w:val="center"/>
              <w:rPr>
                <w:rFonts w:asciiTheme="majorBidi" w:hAnsiTheme="majorBidi" w:cstheme="majorBidi"/>
                <w:b/>
                <w:sz w:val="24"/>
                <w:szCs w:val="24"/>
              </w:rPr>
            </w:pPr>
            <w:r w:rsidRPr="00F24FCF">
              <w:rPr>
                <w:rFonts w:asciiTheme="majorBidi" w:hAnsiTheme="majorBidi" w:cstheme="majorBidi"/>
                <w:b/>
                <w:sz w:val="24"/>
                <w:szCs w:val="24"/>
              </w:rPr>
              <w:t>Location</w:t>
            </w:r>
          </w:p>
        </w:tc>
      </w:tr>
      <w:tr w:rsidR="002E5C0E" w:rsidRPr="00F24FCF" w14:paraId="13A1E2FC" w14:textId="77777777" w:rsidTr="00BB3027">
        <w:tc>
          <w:tcPr>
            <w:tcW w:w="3005" w:type="dxa"/>
          </w:tcPr>
          <w:p w14:paraId="7F9F1198" w14:textId="77777777" w:rsidR="002E5C0E" w:rsidRPr="00F24FCF" w:rsidRDefault="002E5C0E" w:rsidP="002E5C0E">
            <w:pPr>
              <w:rPr>
                <w:rFonts w:asciiTheme="majorBidi" w:hAnsiTheme="majorBidi" w:cstheme="majorBidi"/>
                <w:sz w:val="24"/>
                <w:szCs w:val="24"/>
              </w:rPr>
            </w:pPr>
            <w:r w:rsidRPr="00F24FCF">
              <w:rPr>
                <w:rFonts w:asciiTheme="majorBidi" w:hAnsiTheme="majorBidi" w:cstheme="majorBidi"/>
                <w:sz w:val="24"/>
                <w:szCs w:val="24"/>
              </w:rPr>
              <w:t>18 February 2019</w:t>
            </w:r>
          </w:p>
        </w:tc>
        <w:tc>
          <w:tcPr>
            <w:tcW w:w="3005" w:type="dxa"/>
          </w:tcPr>
          <w:p w14:paraId="1472F8EB" w14:textId="77777777" w:rsidR="002E5C0E" w:rsidRPr="00F24FCF" w:rsidRDefault="002E5C0E" w:rsidP="002E5C0E">
            <w:pPr>
              <w:rPr>
                <w:rFonts w:asciiTheme="majorBidi" w:hAnsiTheme="majorBidi" w:cstheme="majorBidi"/>
                <w:sz w:val="24"/>
                <w:szCs w:val="24"/>
              </w:rPr>
            </w:pPr>
            <w:r w:rsidRPr="00F24FCF">
              <w:rPr>
                <w:rFonts w:asciiTheme="majorBidi" w:hAnsiTheme="majorBidi" w:cstheme="majorBidi"/>
                <w:sz w:val="24"/>
                <w:szCs w:val="24"/>
              </w:rPr>
              <w:t>ITU Regional Standardization Forum on Emerging Economic, Regulatory and Policy Trends For an Inclusive, Sustainable and Trustworthy Digital World</w:t>
            </w:r>
          </w:p>
        </w:tc>
        <w:tc>
          <w:tcPr>
            <w:tcW w:w="3006" w:type="dxa"/>
          </w:tcPr>
          <w:p w14:paraId="19C41D39" w14:textId="77777777" w:rsidR="002E5C0E" w:rsidRPr="00F24FCF" w:rsidRDefault="002E5C0E" w:rsidP="004019BC">
            <w:pPr>
              <w:jc w:val="center"/>
              <w:rPr>
                <w:rFonts w:asciiTheme="majorBidi" w:hAnsiTheme="majorBidi" w:cstheme="majorBidi"/>
                <w:b/>
                <w:sz w:val="24"/>
                <w:szCs w:val="24"/>
              </w:rPr>
            </w:pPr>
            <w:r w:rsidRPr="00F24FCF">
              <w:rPr>
                <w:rFonts w:asciiTheme="majorBidi" w:hAnsiTheme="majorBidi" w:cstheme="majorBidi"/>
                <w:sz w:val="24"/>
                <w:szCs w:val="24"/>
              </w:rPr>
              <w:t>Antananarivo, Madagascar</w:t>
            </w:r>
          </w:p>
        </w:tc>
      </w:tr>
      <w:tr w:rsidR="002E5C0E" w:rsidRPr="00F24FCF" w14:paraId="3F03F2F7" w14:textId="77777777" w:rsidTr="00BB3027">
        <w:tc>
          <w:tcPr>
            <w:tcW w:w="3005" w:type="dxa"/>
          </w:tcPr>
          <w:p w14:paraId="448D97C4" w14:textId="77777777" w:rsidR="002E5C0E" w:rsidRPr="00F24FCF" w:rsidRDefault="002E5C0E" w:rsidP="002E5C0E">
            <w:pPr>
              <w:rPr>
                <w:rFonts w:asciiTheme="majorBidi" w:hAnsiTheme="majorBidi" w:cstheme="majorBidi"/>
                <w:sz w:val="24"/>
                <w:szCs w:val="24"/>
              </w:rPr>
            </w:pPr>
            <w:r w:rsidRPr="00F24FCF">
              <w:rPr>
                <w:rFonts w:asciiTheme="majorBidi" w:hAnsiTheme="majorBidi" w:cstheme="majorBidi"/>
                <w:sz w:val="24"/>
                <w:szCs w:val="24"/>
              </w:rPr>
              <w:t>27 March 2019</w:t>
            </w:r>
          </w:p>
        </w:tc>
        <w:tc>
          <w:tcPr>
            <w:tcW w:w="3005" w:type="dxa"/>
          </w:tcPr>
          <w:p w14:paraId="07041937" w14:textId="77777777" w:rsidR="002E5C0E" w:rsidRPr="00F24FCF" w:rsidRDefault="002E5C0E" w:rsidP="002E5C0E">
            <w:pPr>
              <w:rPr>
                <w:rFonts w:asciiTheme="majorBidi" w:hAnsiTheme="majorBidi" w:cstheme="majorBidi"/>
                <w:sz w:val="24"/>
                <w:szCs w:val="24"/>
              </w:rPr>
            </w:pPr>
            <w:r w:rsidRPr="00F24FCF">
              <w:rPr>
                <w:rFonts w:asciiTheme="majorBidi" w:hAnsiTheme="majorBidi" w:cstheme="majorBidi"/>
                <w:sz w:val="24"/>
                <w:szCs w:val="24"/>
              </w:rPr>
              <w:t>BSG Interactive workshop-SG2</w:t>
            </w:r>
          </w:p>
        </w:tc>
        <w:tc>
          <w:tcPr>
            <w:tcW w:w="3006" w:type="dxa"/>
          </w:tcPr>
          <w:p w14:paraId="434812BF" w14:textId="77777777" w:rsidR="002E5C0E" w:rsidRPr="00F24FCF" w:rsidRDefault="002E5C0E" w:rsidP="004019BC">
            <w:pPr>
              <w:jc w:val="center"/>
              <w:rPr>
                <w:rFonts w:asciiTheme="majorBidi" w:hAnsiTheme="majorBidi" w:cstheme="majorBidi"/>
                <w:sz w:val="24"/>
                <w:szCs w:val="24"/>
              </w:rPr>
            </w:pPr>
            <w:r w:rsidRPr="00F24FCF">
              <w:rPr>
                <w:rFonts w:asciiTheme="majorBidi" w:hAnsiTheme="majorBidi" w:cstheme="majorBidi"/>
                <w:sz w:val="24"/>
                <w:szCs w:val="24"/>
              </w:rPr>
              <w:t>Managua, Nicaragua</w:t>
            </w:r>
          </w:p>
        </w:tc>
      </w:tr>
      <w:tr w:rsidR="00AF6979" w:rsidRPr="00F24FCF" w14:paraId="05D0B7FB" w14:textId="77777777" w:rsidTr="00BB3027">
        <w:tc>
          <w:tcPr>
            <w:tcW w:w="3005" w:type="dxa"/>
          </w:tcPr>
          <w:p w14:paraId="158CD5CF" w14:textId="77777777" w:rsidR="00AF6979" w:rsidRPr="00F24FCF" w:rsidRDefault="009E3298" w:rsidP="009E3298">
            <w:pPr>
              <w:rPr>
                <w:rFonts w:asciiTheme="majorBidi" w:hAnsiTheme="majorBidi" w:cstheme="majorBidi"/>
                <w:b/>
                <w:sz w:val="24"/>
                <w:szCs w:val="24"/>
              </w:rPr>
            </w:pPr>
            <w:r w:rsidRPr="00F24FCF">
              <w:rPr>
                <w:rFonts w:asciiTheme="majorBidi" w:hAnsiTheme="majorBidi" w:cstheme="majorBidi"/>
                <w:sz w:val="24"/>
                <w:szCs w:val="24"/>
              </w:rPr>
              <w:t>17 May 2019</w:t>
            </w:r>
          </w:p>
        </w:tc>
        <w:tc>
          <w:tcPr>
            <w:tcW w:w="3005" w:type="dxa"/>
          </w:tcPr>
          <w:p w14:paraId="56F32523" w14:textId="77777777" w:rsidR="00AF6979" w:rsidRPr="00F24FCF" w:rsidRDefault="009E3298" w:rsidP="00BB3027">
            <w:pPr>
              <w:jc w:val="center"/>
              <w:rPr>
                <w:rFonts w:asciiTheme="majorBidi" w:hAnsiTheme="majorBidi" w:cstheme="majorBidi"/>
                <w:b/>
                <w:sz w:val="24"/>
                <w:szCs w:val="24"/>
              </w:rPr>
            </w:pPr>
            <w:r w:rsidRPr="00F24FCF">
              <w:rPr>
                <w:rFonts w:asciiTheme="majorBidi" w:hAnsiTheme="majorBidi" w:cstheme="majorBidi"/>
                <w:sz w:val="24"/>
                <w:szCs w:val="24"/>
              </w:rPr>
              <w:t>World Telecommunication &amp; Information Society Day</w:t>
            </w:r>
          </w:p>
        </w:tc>
        <w:tc>
          <w:tcPr>
            <w:tcW w:w="3006" w:type="dxa"/>
          </w:tcPr>
          <w:p w14:paraId="48E49FBB" w14:textId="77777777" w:rsidR="00AF6979" w:rsidRPr="00F24FCF" w:rsidRDefault="009E3298" w:rsidP="004019BC">
            <w:pPr>
              <w:jc w:val="center"/>
              <w:rPr>
                <w:rFonts w:asciiTheme="majorBidi" w:hAnsiTheme="majorBidi" w:cstheme="majorBidi"/>
                <w:sz w:val="24"/>
                <w:szCs w:val="24"/>
              </w:rPr>
            </w:pPr>
            <w:r w:rsidRPr="00F24FCF">
              <w:rPr>
                <w:rFonts w:asciiTheme="majorBidi" w:hAnsiTheme="majorBidi" w:cstheme="majorBidi"/>
                <w:sz w:val="24"/>
                <w:szCs w:val="24"/>
              </w:rPr>
              <w:t>Geneva, Switzerland</w:t>
            </w:r>
          </w:p>
        </w:tc>
      </w:tr>
      <w:tr w:rsidR="00BB3027" w:rsidRPr="00F24FCF" w14:paraId="70B4F1C5" w14:textId="77777777" w:rsidTr="00BB3027">
        <w:tc>
          <w:tcPr>
            <w:tcW w:w="3005" w:type="dxa"/>
          </w:tcPr>
          <w:p w14:paraId="332ED301" w14:textId="77777777" w:rsidR="00BB3027" w:rsidRPr="00F24FCF" w:rsidRDefault="00BB3027" w:rsidP="00BB3027">
            <w:pPr>
              <w:rPr>
                <w:rFonts w:asciiTheme="majorBidi" w:hAnsiTheme="majorBidi" w:cstheme="majorBidi"/>
                <w:sz w:val="24"/>
                <w:szCs w:val="24"/>
              </w:rPr>
            </w:pPr>
            <w:r w:rsidRPr="00F24FCF">
              <w:rPr>
                <w:rFonts w:asciiTheme="majorBidi" w:hAnsiTheme="majorBidi" w:cstheme="majorBidi"/>
                <w:sz w:val="24"/>
                <w:szCs w:val="24"/>
              </w:rPr>
              <w:t>27 August (morning)</w:t>
            </w:r>
          </w:p>
        </w:tc>
        <w:tc>
          <w:tcPr>
            <w:tcW w:w="3005" w:type="dxa"/>
          </w:tcPr>
          <w:p w14:paraId="26619765" w14:textId="77777777" w:rsidR="00BB3027" w:rsidRPr="00F24FCF" w:rsidRDefault="00BB3027" w:rsidP="00BB3027">
            <w:pPr>
              <w:rPr>
                <w:rFonts w:asciiTheme="majorBidi" w:hAnsiTheme="majorBidi" w:cstheme="majorBidi"/>
                <w:sz w:val="24"/>
                <w:szCs w:val="24"/>
              </w:rPr>
            </w:pPr>
            <w:r w:rsidRPr="00F24FCF">
              <w:rPr>
                <w:rFonts w:asciiTheme="majorBidi" w:hAnsiTheme="majorBidi" w:cstheme="majorBidi"/>
                <w:sz w:val="24"/>
                <w:szCs w:val="24"/>
              </w:rPr>
              <w:t xml:space="preserve"> SG5 Regional Group for Africa</w:t>
            </w:r>
            <w:r w:rsidR="00AF6979" w:rsidRPr="00F24FCF">
              <w:rPr>
                <w:rFonts w:asciiTheme="majorBidi" w:hAnsiTheme="majorBidi" w:cstheme="majorBidi"/>
                <w:sz w:val="24"/>
                <w:szCs w:val="24"/>
              </w:rPr>
              <w:t>, SG20 Regional Group for Africa</w:t>
            </w:r>
          </w:p>
        </w:tc>
        <w:tc>
          <w:tcPr>
            <w:tcW w:w="3006" w:type="dxa"/>
          </w:tcPr>
          <w:p w14:paraId="08F9C2DB" w14:textId="77777777" w:rsidR="00BB3027" w:rsidRPr="00F24FCF" w:rsidRDefault="00BB3027" w:rsidP="004019BC">
            <w:pPr>
              <w:jc w:val="center"/>
              <w:rPr>
                <w:rFonts w:asciiTheme="majorBidi" w:hAnsiTheme="majorBidi" w:cstheme="majorBidi"/>
                <w:sz w:val="24"/>
                <w:szCs w:val="24"/>
              </w:rPr>
            </w:pPr>
            <w:r w:rsidRPr="00F24FCF">
              <w:rPr>
                <w:rFonts w:asciiTheme="majorBidi" w:hAnsiTheme="majorBidi" w:cstheme="majorBidi"/>
                <w:sz w:val="24"/>
                <w:szCs w:val="24"/>
              </w:rPr>
              <w:t>Abuja, Nigeria</w:t>
            </w:r>
          </w:p>
        </w:tc>
      </w:tr>
      <w:tr w:rsidR="00AF6979" w:rsidRPr="00F24FCF" w14:paraId="0D66A5A1" w14:textId="77777777" w:rsidTr="00BB3027">
        <w:tc>
          <w:tcPr>
            <w:tcW w:w="3005" w:type="dxa"/>
          </w:tcPr>
          <w:p w14:paraId="68AC04D4" w14:textId="77777777" w:rsidR="00AF6979"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12 September 2019</w:t>
            </w:r>
          </w:p>
        </w:tc>
        <w:tc>
          <w:tcPr>
            <w:tcW w:w="3005" w:type="dxa"/>
          </w:tcPr>
          <w:p w14:paraId="2A42395F" w14:textId="77777777" w:rsidR="00AF6979"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SG20 Regional Group for Latin America</w:t>
            </w:r>
          </w:p>
        </w:tc>
        <w:tc>
          <w:tcPr>
            <w:tcW w:w="3006" w:type="dxa"/>
          </w:tcPr>
          <w:p w14:paraId="499FAAC2" w14:textId="77777777" w:rsidR="00AF6979"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San Salvador, El Salvador</w:t>
            </w:r>
          </w:p>
        </w:tc>
      </w:tr>
      <w:tr w:rsidR="002E5C0E" w:rsidRPr="00F24FCF" w14:paraId="6B099F05" w14:textId="77777777" w:rsidTr="00BB3027">
        <w:tc>
          <w:tcPr>
            <w:tcW w:w="3005" w:type="dxa"/>
          </w:tcPr>
          <w:p w14:paraId="35ECBA1A" w14:textId="77777777" w:rsidR="002E5C0E" w:rsidRPr="00F24FCF" w:rsidRDefault="002E5C0E" w:rsidP="00BB3027">
            <w:pPr>
              <w:rPr>
                <w:rFonts w:asciiTheme="majorBidi" w:hAnsiTheme="majorBidi" w:cstheme="majorBidi"/>
                <w:sz w:val="24"/>
                <w:szCs w:val="24"/>
              </w:rPr>
            </w:pPr>
            <w:r w:rsidRPr="00F24FCF">
              <w:rPr>
                <w:rFonts w:asciiTheme="majorBidi" w:hAnsiTheme="majorBidi" w:cstheme="majorBidi"/>
                <w:sz w:val="24"/>
                <w:szCs w:val="24"/>
              </w:rPr>
              <w:t>1 October 2019</w:t>
            </w:r>
          </w:p>
        </w:tc>
        <w:tc>
          <w:tcPr>
            <w:tcW w:w="3005" w:type="dxa"/>
          </w:tcPr>
          <w:p w14:paraId="55AC3C27" w14:textId="77777777" w:rsidR="002E5C0E" w:rsidRPr="00F24FCF" w:rsidRDefault="002E5C0E" w:rsidP="00BB3027">
            <w:pPr>
              <w:rPr>
                <w:rFonts w:asciiTheme="majorBidi" w:hAnsiTheme="majorBidi" w:cstheme="majorBidi"/>
                <w:sz w:val="24"/>
                <w:szCs w:val="24"/>
              </w:rPr>
            </w:pPr>
            <w:r w:rsidRPr="00F24FCF">
              <w:rPr>
                <w:rFonts w:asciiTheme="majorBidi" w:hAnsiTheme="majorBidi" w:cstheme="majorBidi"/>
                <w:sz w:val="24"/>
                <w:szCs w:val="24"/>
              </w:rPr>
              <w:t>Regional Standardization Forum-SG3 Regional Group for Asia and Oceania</w:t>
            </w:r>
          </w:p>
        </w:tc>
        <w:tc>
          <w:tcPr>
            <w:tcW w:w="3006" w:type="dxa"/>
          </w:tcPr>
          <w:p w14:paraId="4B8C93A9" w14:textId="77777777" w:rsidR="002E5C0E" w:rsidRPr="00F24FCF" w:rsidRDefault="002E5C0E" w:rsidP="004019BC">
            <w:pPr>
              <w:jc w:val="center"/>
              <w:rPr>
                <w:rFonts w:asciiTheme="majorBidi" w:hAnsiTheme="majorBidi" w:cstheme="majorBidi"/>
                <w:sz w:val="24"/>
                <w:szCs w:val="24"/>
              </w:rPr>
            </w:pPr>
            <w:r w:rsidRPr="00F24FCF">
              <w:rPr>
                <w:rFonts w:asciiTheme="majorBidi" w:hAnsiTheme="majorBidi" w:cstheme="majorBidi"/>
                <w:sz w:val="24"/>
                <w:szCs w:val="24"/>
              </w:rPr>
              <w:t>Colombo, Sri-Lanka</w:t>
            </w:r>
          </w:p>
        </w:tc>
      </w:tr>
      <w:tr w:rsidR="00BB3027" w:rsidRPr="00F24FCF" w14:paraId="3A535078" w14:textId="77777777" w:rsidTr="00BB3027">
        <w:tc>
          <w:tcPr>
            <w:tcW w:w="3005" w:type="dxa"/>
          </w:tcPr>
          <w:p w14:paraId="6B2680D8" w14:textId="77777777" w:rsidR="00BB3027" w:rsidRPr="00F24FCF" w:rsidRDefault="00BB3027" w:rsidP="00BB3027">
            <w:pPr>
              <w:rPr>
                <w:rFonts w:asciiTheme="majorBidi" w:hAnsiTheme="majorBidi" w:cstheme="majorBidi"/>
                <w:sz w:val="24"/>
                <w:szCs w:val="24"/>
              </w:rPr>
            </w:pPr>
            <w:r w:rsidRPr="00F24FCF">
              <w:rPr>
                <w:rFonts w:asciiTheme="majorBidi" w:hAnsiTheme="majorBidi" w:cstheme="majorBidi"/>
                <w:sz w:val="24"/>
                <w:szCs w:val="24"/>
              </w:rPr>
              <w:t>20-21 October 2019</w:t>
            </w:r>
          </w:p>
        </w:tc>
        <w:tc>
          <w:tcPr>
            <w:tcW w:w="3005" w:type="dxa"/>
          </w:tcPr>
          <w:p w14:paraId="3F29CC64" w14:textId="550CC065"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SG2 Regional Group for Africa, SG2 Regional Group for the Arab Region</w:t>
            </w:r>
            <w:r w:rsidR="00B36970" w:rsidRPr="00F24FCF">
              <w:rPr>
                <w:rFonts w:asciiTheme="majorBidi" w:hAnsiTheme="majorBidi" w:cstheme="majorBidi"/>
                <w:sz w:val="24"/>
                <w:szCs w:val="24"/>
              </w:rPr>
              <w:t>, SG3 Regional Group for the Arab Region</w:t>
            </w:r>
          </w:p>
        </w:tc>
        <w:tc>
          <w:tcPr>
            <w:tcW w:w="3006" w:type="dxa"/>
          </w:tcPr>
          <w:p w14:paraId="4192DDC9"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Dubai, United Arab Emirates</w:t>
            </w:r>
          </w:p>
        </w:tc>
      </w:tr>
      <w:tr w:rsidR="00BB3027" w:rsidRPr="00F24FCF" w14:paraId="13D0A444" w14:textId="77777777" w:rsidTr="00BB3027">
        <w:tc>
          <w:tcPr>
            <w:tcW w:w="3005" w:type="dxa"/>
          </w:tcPr>
          <w:p w14:paraId="2942ED60"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22 October 2019</w:t>
            </w:r>
          </w:p>
        </w:tc>
        <w:tc>
          <w:tcPr>
            <w:tcW w:w="3005" w:type="dxa"/>
          </w:tcPr>
          <w:p w14:paraId="0799574B"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SG13, SG11</w:t>
            </w:r>
          </w:p>
        </w:tc>
        <w:tc>
          <w:tcPr>
            <w:tcW w:w="3006" w:type="dxa"/>
          </w:tcPr>
          <w:p w14:paraId="20B67C70"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Geneva, Switzerland</w:t>
            </w:r>
          </w:p>
        </w:tc>
      </w:tr>
      <w:tr w:rsidR="00BB3027" w:rsidRPr="00F24FCF" w14:paraId="7437DA5B" w14:textId="77777777" w:rsidTr="00BB3027">
        <w:tc>
          <w:tcPr>
            <w:tcW w:w="3005" w:type="dxa"/>
          </w:tcPr>
          <w:p w14:paraId="463A746F"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25 November 2019</w:t>
            </w:r>
          </w:p>
        </w:tc>
        <w:tc>
          <w:tcPr>
            <w:tcW w:w="3005" w:type="dxa"/>
          </w:tcPr>
          <w:p w14:paraId="4B9194D9" w14:textId="77777777" w:rsidR="00BB3027" w:rsidRPr="00F24FCF" w:rsidRDefault="00AF6979" w:rsidP="00BB3027">
            <w:pPr>
              <w:rPr>
                <w:rFonts w:asciiTheme="majorBidi" w:hAnsiTheme="majorBidi" w:cstheme="majorBidi"/>
                <w:sz w:val="24"/>
                <w:szCs w:val="24"/>
              </w:rPr>
            </w:pPr>
            <w:r w:rsidRPr="00F24FCF">
              <w:rPr>
                <w:rFonts w:asciiTheme="majorBidi" w:hAnsiTheme="majorBidi" w:cstheme="majorBidi"/>
                <w:sz w:val="24"/>
                <w:szCs w:val="24"/>
              </w:rPr>
              <w:t>SG20</w:t>
            </w:r>
          </w:p>
        </w:tc>
        <w:tc>
          <w:tcPr>
            <w:tcW w:w="3006" w:type="dxa"/>
          </w:tcPr>
          <w:p w14:paraId="2B083076" w14:textId="77777777" w:rsidR="00BB3027" w:rsidRPr="00F24FCF" w:rsidRDefault="00AF6979" w:rsidP="004019BC">
            <w:pPr>
              <w:jc w:val="center"/>
              <w:rPr>
                <w:rFonts w:asciiTheme="majorBidi" w:hAnsiTheme="majorBidi" w:cstheme="majorBidi"/>
                <w:sz w:val="24"/>
                <w:szCs w:val="24"/>
              </w:rPr>
            </w:pPr>
            <w:r w:rsidRPr="00F24FCF">
              <w:rPr>
                <w:rFonts w:asciiTheme="majorBidi" w:hAnsiTheme="majorBidi" w:cstheme="majorBidi"/>
                <w:sz w:val="24"/>
                <w:szCs w:val="24"/>
              </w:rPr>
              <w:t>Geneva Switzerland</w:t>
            </w:r>
          </w:p>
        </w:tc>
      </w:tr>
    </w:tbl>
    <w:p w14:paraId="1DC0DDCE" w14:textId="77777777" w:rsidR="009E3298" w:rsidRPr="00F24FCF" w:rsidRDefault="009E3298" w:rsidP="009E3298">
      <w:pPr>
        <w:pStyle w:val="ListParagraph"/>
        <w:rPr>
          <w:rFonts w:asciiTheme="majorBidi" w:hAnsiTheme="majorBidi" w:cstheme="majorBidi"/>
          <w:i/>
          <w:sz w:val="24"/>
          <w:szCs w:val="24"/>
        </w:rPr>
      </w:pPr>
    </w:p>
    <w:p w14:paraId="0B09EE59" w14:textId="414D46D2" w:rsidR="00D321A6" w:rsidRPr="00F24FCF" w:rsidRDefault="00921095" w:rsidP="00D321A6">
      <w:pPr>
        <w:pStyle w:val="ListParagraph"/>
        <w:numPr>
          <w:ilvl w:val="0"/>
          <w:numId w:val="36"/>
        </w:numPr>
        <w:rPr>
          <w:rFonts w:asciiTheme="majorBidi" w:hAnsiTheme="majorBidi" w:cstheme="majorBidi"/>
          <w:i/>
          <w:sz w:val="24"/>
          <w:szCs w:val="24"/>
        </w:rPr>
      </w:pPr>
      <w:r w:rsidRPr="00F24FCF">
        <w:rPr>
          <w:rFonts w:asciiTheme="majorBidi" w:hAnsiTheme="majorBidi" w:cstheme="majorBidi"/>
          <w:i/>
          <w:sz w:val="24"/>
          <w:szCs w:val="24"/>
        </w:rPr>
        <w:t>Fellowships:</w:t>
      </w:r>
      <w:r w:rsidR="00B74AB8" w:rsidRPr="00F24FCF">
        <w:rPr>
          <w:rFonts w:asciiTheme="majorBidi" w:hAnsiTheme="majorBidi" w:cstheme="majorBidi"/>
          <w:sz w:val="24"/>
          <w:szCs w:val="24"/>
        </w:rPr>
        <w:t xml:space="preserve"> TSB offers fellowship</w:t>
      </w:r>
      <w:r w:rsidR="00367722" w:rsidRPr="00F24FCF">
        <w:rPr>
          <w:rFonts w:asciiTheme="majorBidi" w:hAnsiTheme="majorBidi" w:cstheme="majorBidi"/>
          <w:sz w:val="24"/>
          <w:szCs w:val="24"/>
        </w:rPr>
        <w:t>s</w:t>
      </w:r>
      <w:r w:rsidR="00B74AB8" w:rsidRPr="00F24FCF">
        <w:rPr>
          <w:rFonts w:asciiTheme="majorBidi" w:hAnsiTheme="majorBidi" w:cstheme="majorBidi"/>
          <w:sz w:val="24"/>
          <w:szCs w:val="24"/>
        </w:rPr>
        <w:t xml:space="preserve"> </w:t>
      </w:r>
      <w:r w:rsidR="00367722" w:rsidRPr="00F24FCF">
        <w:rPr>
          <w:rFonts w:asciiTheme="majorBidi" w:hAnsiTheme="majorBidi" w:cstheme="majorBidi"/>
          <w:sz w:val="24"/>
          <w:szCs w:val="24"/>
        </w:rPr>
        <w:t xml:space="preserve">to </w:t>
      </w:r>
      <w:r w:rsidR="00B74AB8" w:rsidRPr="00F24FCF">
        <w:rPr>
          <w:rFonts w:asciiTheme="majorBidi" w:hAnsiTheme="majorBidi" w:cstheme="majorBidi"/>
          <w:sz w:val="24"/>
          <w:szCs w:val="24"/>
        </w:rPr>
        <w:t xml:space="preserve">delegates from least developed countries (LDCs) and developing countries </w:t>
      </w:r>
      <w:r w:rsidR="00367722" w:rsidRPr="00F24FCF">
        <w:rPr>
          <w:rFonts w:asciiTheme="majorBidi" w:hAnsiTheme="majorBidi" w:cstheme="majorBidi"/>
          <w:sz w:val="24"/>
          <w:szCs w:val="24"/>
        </w:rPr>
        <w:t>based on availab</w:t>
      </w:r>
      <w:r w:rsidR="00F30696" w:rsidRPr="00F24FCF">
        <w:rPr>
          <w:rFonts w:asciiTheme="majorBidi" w:hAnsiTheme="majorBidi" w:cstheme="majorBidi"/>
          <w:sz w:val="24"/>
          <w:szCs w:val="24"/>
        </w:rPr>
        <w:t>ility of</w:t>
      </w:r>
      <w:r w:rsidR="00367722" w:rsidRPr="00F24FCF">
        <w:rPr>
          <w:rFonts w:asciiTheme="majorBidi" w:hAnsiTheme="majorBidi" w:cstheme="majorBidi"/>
          <w:sz w:val="24"/>
          <w:szCs w:val="24"/>
        </w:rPr>
        <w:t xml:space="preserve"> budget. Within this study period, the number of fellowships awarded have increased steadily.</w:t>
      </w:r>
      <w:r w:rsidR="006A78EE" w:rsidRPr="00F24FCF">
        <w:rPr>
          <w:rFonts w:asciiTheme="majorBidi" w:hAnsiTheme="majorBidi" w:cstheme="majorBidi"/>
          <w:sz w:val="24"/>
          <w:szCs w:val="24"/>
        </w:rPr>
        <w:t xml:space="preserve"> It is expected that in the remaining months of 2019, </w:t>
      </w:r>
      <w:r w:rsidR="008C25AF" w:rsidRPr="00F24FCF">
        <w:rPr>
          <w:rFonts w:asciiTheme="majorBidi" w:hAnsiTheme="majorBidi" w:cstheme="majorBidi"/>
          <w:sz w:val="24"/>
          <w:szCs w:val="24"/>
        </w:rPr>
        <w:t>m</w:t>
      </w:r>
      <w:r w:rsidR="00C05AE3" w:rsidRPr="00F24FCF">
        <w:rPr>
          <w:rFonts w:asciiTheme="majorBidi" w:hAnsiTheme="majorBidi" w:cstheme="majorBidi"/>
          <w:sz w:val="24"/>
          <w:szCs w:val="24"/>
        </w:rPr>
        <w:t xml:space="preserve">ore fellowships </w:t>
      </w:r>
      <w:r w:rsidR="00F30696" w:rsidRPr="00F24FCF">
        <w:rPr>
          <w:rFonts w:asciiTheme="majorBidi" w:hAnsiTheme="majorBidi" w:cstheme="majorBidi"/>
          <w:sz w:val="24"/>
          <w:szCs w:val="24"/>
        </w:rPr>
        <w:t xml:space="preserve">could </w:t>
      </w:r>
      <w:r w:rsidR="00C05AE3" w:rsidRPr="00F24FCF">
        <w:rPr>
          <w:rFonts w:asciiTheme="majorBidi" w:hAnsiTheme="majorBidi" w:cstheme="majorBidi"/>
          <w:sz w:val="24"/>
          <w:szCs w:val="24"/>
        </w:rPr>
        <w:t>be granted</w:t>
      </w:r>
      <w:r w:rsidR="00D321A6" w:rsidRPr="00F24FCF">
        <w:rPr>
          <w:rFonts w:asciiTheme="majorBidi" w:hAnsiTheme="majorBidi" w:cstheme="majorBidi"/>
          <w:sz w:val="24"/>
          <w:szCs w:val="24"/>
        </w:rPr>
        <w:t xml:space="preserve">. All delegates who have been granted a fellowship are </w:t>
      </w:r>
      <w:r w:rsidR="00B36970" w:rsidRPr="00F24FCF">
        <w:rPr>
          <w:rFonts w:asciiTheme="majorBidi" w:hAnsiTheme="majorBidi" w:cstheme="majorBidi"/>
          <w:sz w:val="24"/>
          <w:szCs w:val="24"/>
        </w:rPr>
        <w:t xml:space="preserve">expected </w:t>
      </w:r>
      <w:r w:rsidR="00D321A6" w:rsidRPr="00F24FCF">
        <w:rPr>
          <w:rFonts w:asciiTheme="majorBidi" w:hAnsiTheme="majorBidi" w:cstheme="majorBidi"/>
          <w:sz w:val="24"/>
          <w:szCs w:val="24"/>
        </w:rPr>
        <w:t xml:space="preserve">to </w:t>
      </w:r>
      <w:r w:rsidR="00B36970" w:rsidRPr="00F24FCF">
        <w:rPr>
          <w:rFonts w:asciiTheme="majorBidi" w:hAnsiTheme="majorBidi" w:cstheme="majorBidi"/>
          <w:sz w:val="24"/>
          <w:szCs w:val="24"/>
        </w:rPr>
        <w:t xml:space="preserve">submit </w:t>
      </w:r>
      <w:r w:rsidR="00EA48D8" w:rsidRPr="00F24FCF">
        <w:rPr>
          <w:rFonts w:asciiTheme="majorBidi" w:hAnsiTheme="majorBidi" w:cstheme="majorBidi"/>
          <w:sz w:val="24"/>
          <w:szCs w:val="24"/>
        </w:rPr>
        <w:t>an (</w:t>
      </w:r>
      <w:r w:rsidR="00D321A6" w:rsidRPr="00F24FCF">
        <w:rPr>
          <w:rFonts w:asciiTheme="majorBidi" w:hAnsiTheme="majorBidi" w:cstheme="majorBidi"/>
          <w:sz w:val="24"/>
          <w:szCs w:val="24"/>
        </w:rPr>
        <w:t>applica</w:t>
      </w:r>
      <w:r w:rsidR="00EA48D8" w:rsidRPr="00F24FCF">
        <w:rPr>
          <w:rFonts w:asciiTheme="majorBidi" w:hAnsiTheme="majorBidi" w:cstheme="majorBidi"/>
          <w:sz w:val="24"/>
          <w:szCs w:val="24"/>
        </w:rPr>
        <w:t>ble)</w:t>
      </w:r>
      <w:r w:rsidR="00D321A6" w:rsidRPr="00F24FCF">
        <w:rPr>
          <w:rFonts w:asciiTheme="majorBidi" w:hAnsiTheme="majorBidi" w:cstheme="majorBidi"/>
          <w:sz w:val="24"/>
          <w:szCs w:val="24"/>
        </w:rPr>
        <w:t xml:space="preserve"> contribution to the Study Group meeting they will be attending.</w:t>
      </w:r>
    </w:p>
    <w:p w14:paraId="17097CE3" w14:textId="77777777" w:rsidR="00D321A6" w:rsidRPr="00F24FCF" w:rsidRDefault="00D321A6" w:rsidP="00D321A6">
      <w:pPr>
        <w:pStyle w:val="ListParagraph"/>
        <w:rPr>
          <w:rFonts w:asciiTheme="majorBidi" w:hAnsiTheme="majorBidi" w:cstheme="majorBidi"/>
          <w:i/>
          <w:sz w:val="24"/>
          <w:szCs w:val="24"/>
        </w:rPr>
      </w:pPr>
    </w:p>
    <w:p w14:paraId="6208DEEA" w14:textId="77777777" w:rsidR="0052086D" w:rsidRPr="00F24FCF" w:rsidRDefault="00D321A6" w:rsidP="0052086D">
      <w:pPr>
        <w:pStyle w:val="ListParagraph"/>
        <w:numPr>
          <w:ilvl w:val="0"/>
          <w:numId w:val="36"/>
        </w:numPr>
        <w:jc w:val="both"/>
        <w:rPr>
          <w:rFonts w:asciiTheme="majorBidi" w:hAnsiTheme="majorBidi" w:cstheme="majorBidi"/>
          <w:i/>
          <w:sz w:val="24"/>
          <w:szCs w:val="24"/>
        </w:rPr>
      </w:pPr>
      <w:r w:rsidRPr="00F24FCF">
        <w:rPr>
          <w:rFonts w:asciiTheme="majorBidi" w:hAnsiTheme="majorBidi" w:cstheme="majorBidi"/>
          <w:i/>
          <w:sz w:val="24"/>
          <w:szCs w:val="24"/>
        </w:rPr>
        <w:lastRenderedPageBreak/>
        <w:t>Contributions from developing countries:</w:t>
      </w:r>
      <w:r w:rsidRPr="00F24FCF">
        <w:rPr>
          <w:rFonts w:asciiTheme="majorBidi" w:hAnsiTheme="majorBidi" w:cstheme="majorBidi"/>
          <w:sz w:val="24"/>
          <w:szCs w:val="24"/>
        </w:rPr>
        <w:t xml:space="preserve"> Developing countries have been extensively involved in the work of the Study Groups. There has been a significant increase in the number of the contributions submitted by developing countries within this study period.</w:t>
      </w:r>
    </w:p>
    <w:p w14:paraId="095C97AB" w14:textId="77777777" w:rsidR="0052086D" w:rsidRPr="00F24FCF" w:rsidRDefault="0052086D" w:rsidP="0052086D">
      <w:pPr>
        <w:pStyle w:val="ListParagraph"/>
        <w:rPr>
          <w:rFonts w:asciiTheme="majorBidi" w:hAnsiTheme="majorBidi" w:cstheme="majorBidi"/>
          <w:i/>
          <w:sz w:val="24"/>
          <w:szCs w:val="24"/>
        </w:rPr>
      </w:pPr>
    </w:p>
    <w:p w14:paraId="40333ABC" w14:textId="77777777" w:rsidR="0052086D" w:rsidRPr="00F24FCF" w:rsidRDefault="0052086D" w:rsidP="0052086D">
      <w:pPr>
        <w:pStyle w:val="ListParagraph"/>
        <w:jc w:val="both"/>
        <w:rPr>
          <w:rFonts w:asciiTheme="majorBidi" w:hAnsiTheme="majorBidi" w:cstheme="majorBidi"/>
          <w:i/>
          <w:sz w:val="24"/>
          <w:szCs w:val="24"/>
        </w:rPr>
      </w:pPr>
    </w:p>
    <w:p w14:paraId="0861204F" w14:textId="77777777" w:rsidR="008C25AF" w:rsidRPr="00F24FCF" w:rsidRDefault="0052086D" w:rsidP="0052086D">
      <w:pPr>
        <w:pStyle w:val="ListParagraph"/>
        <w:jc w:val="both"/>
        <w:rPr>
          <w:rFonts w:asciiTheme="majorBidi" w:hAnsiTheme="majorBidi" w:cstheme="majorBidi"/>
          <w:i/>
          <w:sz w:val="24"/>
          <w:szCs w:val="24"/>
        </w:rPr>
      </w:pPr>
      <w:r w:rsidRPr="00F24FCF">
        <w:rPr>
          <w:noProof/>
        </w:rPr>
        <w:drawing>
          <wp:inline distT="0" distB="0" distL="0" distR="0" wp14:anchorId="01044FDE" wp14:editId="1D7898FE">
            <wp:extent cx="3805881" cy="2223760"/>
            <wp:effectExtent l="0" t="0" r="4445"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2243" cy="2227477"/>
                    </a:xfrm>
                    <a:prstGeom prst="rect">
                      <a:avLst/>
                    </a:prstGeom>
                    <a:noFill/>
                  </pic:spPr>
                </pic:pic>
              </a:graphicData>
            </a:graphic>
          </wp:inline>
        </w:drawing>
      </w:r>
    </w:p>
    <w:p w14:paraId="11211A4B" w14:textId="77777777" w:rsidR="00F651DB" w:rsidRPr="00F24FCF" w:rsidRDefault="008C25AF" w:rsidP="008C25AF">
      <w:pPr>
        <w:pStyle w:val="MyHeading"/>
      </w:pPr>
      <w:r w:rsidRPr="00F24FCF">
        <w:t>Programme 4: Fundraising for bridging the standardization gap</w:t>
      </w:r>
    </w:p>
    <w:p w14:paraId="3DFA6D70" w14:textId="4A1B6D50" w:rsidR="00202FFE" w:rsidRPr="00F24FCF" w:rsidRDefault="0052086D" w:rsidP="008C25AF">
      <w:pPr>
        <w:pStyle w:val="MyHeading"/>
        <w:rPr>
          <w:b w:val="0"/>
        </w:rPr>
      </w:pPr>
      <w:r w:rsidRPr="00F24FCF">
        <w:rPr>
          <w:b w:val="0"/>
        </w:rPr>
        <w:t xml:space="preserve">In addition to voluntary contributions from member states, the TSB sets aside a portion of its regular budget for granting fellowships to attend ITU-T Study Group meetings. </w:t>
      </w:r>
    </w:p>
    <w:p w14:paraId="77ABD719" w14:textId="7B1B5582" w:rsidR="00AB728F" w:rsidRPr="00F24FCF" w:rsidRDefault="00AB728F" w:rsidP="008C25AF">
      <w:pPr>
        <w:pStyle w:val="MyHeading"/>
      </w:pPr>
      <w:r w:rsidRPr="00F24FCF">
        <w:t>Discussion of points raised in C047</w:t>
      </w:r>
    </w:p>
    <w:p w14:paraId="4B453263" w14:textId="142557F4" w:rsidR="006756EF" w:rsidRPr="00F24FCF" w:rsidRDefault="00202FFE" w:rsidP="008C25AF">
      <w:pPr>
        <w:pStyle w:val="MyHeading"/>
        <w:rPr>
          <w:b w:val="0"/>
        </w:rPr>
      </w:pPr>
      <w:r w:rsidRPr="00F24FCF">
        <w:rPr>
          <w:b w:val="0"/>
        </w:rPr>
        <w:t>T</w:t>
      </w:r>
      <w:r w:rsidR="006756EF" w:rsidRPr="00F24FCF">
        <w:rPr>
          <w:b w:val="0"/>
        </w:rPr>
        <w:t xml:space="preserve">he proposals presented in </w:t>
      </w:r>
      <w:hyperlink r:id="rId17" w:history="1">
        <w:r w:rsidR="00146581" w:rsidRPr="00F24FCF">
          <w:rPr>
            <w:rStyle w:val="Hyperlink"/>
            <w:b w:val="0"/>
          </w:rPr>
          <w:t>C</w:t>
        </w:r>
        <w:r w:rsidR="0068259C" w:rsidRPr="00F24FCF">
          <w:rPr>
            <w:rStyle w:val="Hyperlink"/>
            <w:b w:val="0"/>
          </w:rPr>
          <w:t>0</w:t>
        </w:r>
        <w:r w:rsidRPr="00F24FCF">
          <w:rPr>
            <w:rStyle w:val="Hyperlink"/>
            <w:b w:val="0"/>
          </w:rPr>
          <w:t>47</w:t>
        </w:r>
      </w:hyperlink>
      <w:r w:rsidR="00146581" w:rsidRPr="00F24FCF">
        <w:rPr>
          <w:b w:val="0"/>
        </w:rPr>
        <w:t xml:space="preserve"> </w:t>
      </w:r>
      <w:r w:rsidR="006756EF" w:rsidRPr="00F24FCF">
        <w:rPr>
          <w:b w:val="0"/>
        </w:rPr>
        <w:t>(</w:t>
      </w:r>
      <w:r w:rsidR="00146581" w:rsidRPr="00F24FCF">
        <w:rPr>
          <w:b w:val="0"/>
        </w:rPr>
        <w:t>received in December 2018 for TSAG</w:t>
      </w:r>
      <w:r w:rsidR="006756EF" w:rsidRPr="00F24FCF">
        <w:rPr>
          <w:b w:val="0"/>
        </w:rPr>
        <w:t>)</w:t>
      </w:r>
      <w:r w:rsidRPr="00F24FCF">
        <w:rPr>
          <w:b w:val="0"/>
        </w:rPr>
        <w:t xml:space="preserve"> were discussed </w:t>
      </w:r>
      <w:r w:rsidR="0068259C" w:rsidRPr="00F24FCF">
        <w:rPr>
          <w:b w:val="0"/>
        </w:rPr>
        <w:t xml:space="preserve">between TSB and </w:t>
      </w:r>
      <w:r w:rsidRPr="00F24FCF">
        <w:rPr>
          <w:b w:val="0"/>
        </w:rPr>
        <w:t>the proponent in July 2019</w:t>
      </w:r>
      <w:r w:rsidR="0068259C" w:rsidRPr="00F24FCF">
        <w:rPr>
          <w:b w:val="0"/>
        </w:rPr>
        <w:t>. During the discussion, the</w:t>
      </w:r>
      <w:r w:rsidRPr="00F24FCF">
        <w:rPr>
          <w:b w:val="0"/>
        </w:rPr>
        <w:t xml:space="preserve"> following point</w:t>
      </w:r>
      <w:r w:rsidR="0068259C" w:rsidRPr="00F24FCF">
        <w:rPr>
          <w:b w:val="0"/>
        </w:rPr>
        <w:t>s</w:t>
      </w:r>
      <w:r w:rsidRPr="00F24FCF">
        <w:rPr>
          <w:b w:val="0"/>
        </w:rPr>
        <w:t xml:space="preserve"> were highlighted</w:t>
      </w:r>
      <w:r w:rsidR="006756EF" w:rsidRPr="00F24FCF">
        <w:rPr>
          <w:b w:val="0"/>
        </w:rPr>
        <w:t>:</w:t>
      </w:r>
    </w:p>
    <w:p w14:paraId="38AACB7E" w14:textId="661475EA" w:rsidR="00146581" w:rsidRPr="00F24FCF" w:rsidRDefault="00AB728F" w:rsidP="006756EF">
      <w:pPr>
        <w:pStyle w:val="MyHeading"/>
        <w:numPr>
          <w:ilvl w:val="0"/>
          <w:numId w:val="37"/>
        </w:numPr>
        <w:rPr>
          <w:b w:val="0"/>
        </w:rPr>
      </w:pPr>
      <w:r w:rsidRPr="00F24FCF">
        <w:rPr>
          <w:b w:val="0"/>
        </w:rPr>
        <w:t>TSB</w:t>
      </w:r>
      <w:r w:rsidR="00146581" w:rsidRPr="00F24FCF">
        <w:rPr>
          <w:b w:val="0"/>
        </w:rPr>
        <w:t xml:space="preserve"> </w:t>
      </w:r>
      <w:r w:rsidRPr="00F24FCF">
        <w:rPr>
          <w:b w:val="0"/>
        </w:rPr>
        <w:t xml:space="preserve">published an </w:t>
      </w:r>
      <w:r w:rsidR="00146581" w:rsidRPr="00F24FCF">
        <w:rPr>
          <w:b w:val="0"/>
        </w:rPr>
        <w:t>updated NSS</w:t>
      </w:r>
      <w:r w:rsidR="006756EF" w:rsidRPr="00F24FCF">
        <w:rPr>
          <w:b w:val="0"/>
        </w:rPr>
        <w:t xml:space="preserve"> guidelines </w:t>
      </w:r>
      <w:r w:rsidRPr="00F24FCF">
        <w:rPr>
          <w:b w:val="0"/>
        </w:rPr>
        <w:t xml:space="preserve">in May 2019 </w:t>
      </w:r>
      <w:r w:rsidR="006756EF" w:rsidRPr="00F24FCF">
        <w:rPr>
          <w:b w:val="0"/>
        </w:rPr>
        <w:t>to provide</w:t>
      </w:r>
      <w:r w:rsidR="009E3298" w:rsidRPr="00F24FCF">
        <w:rPr>
          <w:b w:val="0"/>
        </w:rPr>
        <w:t xml:space="preserve"> simplified</w:t>
      </w:r>
      <w:r w:rsidR="006756EF" w:rsidRPr="00F24FCF">
        <w:rPr>
          <w:b w:val="0"/>
        </w:rPr>
        <w:t xml:space="preserve"> instructions on setting up an NSS. Accordingly, countries in the African region are welcome to utilize the NSS guidelines to establish their own NSS to consolidate their work relating to ITU-T standardization.</w:t>
      </w:r>
    </w:p>
    <w:p w14:paraId="0B4D7E36" w14:textId="60E0670F" w:rsidR="006756EF" w:rsidRPr="00F24FCF" w:rsidRDefault="00AB728F" w:rsidP="006756EF">
      <w:pPr>
        <w:pStyle w:val="MyHeading"/>
        <w:numPr>
          <w:ilvl w:val="0"/>
          <w:numId w:val="37"/>
        </w:numPr>
        <w:rPr>
          <w:b w:val="0"/>
        </w:rPr>
      </w:pPr>
      <w:r w:rsidRPr="00F24FCF">
        <w:rPr>
          <w:b w:val="0"/>
        </w:rPr>
        <w:t>TSB</w:t>
      </w:r>
      <w:r w:rsidR="006756EF" w:rsidRPr="00F24FCF">
        <w:rPr>
          <w:b w:val="0"/>
        </w:rPr>
        <w:t xml:space="preserve"> </w:t>
      </w:r>
      <w:r w:rsidRPr="00F24FCF">
        <w:rPr>
          <w:b w:val="0"/>
        </w:rPr>
        <w:t xml:space="preserve">has been delivering </w:t>
      </w:r>
      <w:r w:rsidR="006756EF" w:rsidRPr="00F24FCF">
        <w:rPr>
          <w:b w:val="0"/>
        </w:rPr>
        <w:t xml:space="preserve">BSG trainings at several </w:t>
      </w:r>
      <w:r w:rsidRPr="00F24FCF">
        <w:rPr>
          <w:b w:val="0"/>
        </w:rPr>
        <w:t xml:space="preserve">regional meetings of </w:t>
      </w:r>
      <w:r w:rsidR="009E3298" w:rsidRPr="00F24FCF">
        <w:rPr>
          <w:b w:val="0"/>
        </w:rPr>
        <w:t xml:space="preserve">ITU-T Study Group </w:t>
      </w:r>
      <w:r w:rsidR="006756EF" w:rsidRPr="00F24FCF">
        <w:rPr>
          <w:b w:val="0"/>
        </w:rPr>
        <w:t>that delegates from developing countries understand the working methods of ITU-T Study Groups and are actively able to contribute to the standardization work</w:t>
      </w:r>
      <w:r w:rsidR="009E3298" w:rsidRPr="00F24FCF">
        <w:rPr>
          <w:b w:val="0"/>
        </w:rPr>
        <w:t>. Additional BSG training sessions are being planned in collocation with Study Group meetings too.</w:t>
      </w:r>
      <w:r w:rsidR="00397B56" w:rsidRPr="00F24FCF">
        <w:rPr>
          <w:b w:val="0"/>
        </w:rPr>
        <w:t xml:space="preserve"> The number of fellowships awarded in 2017 were 140 and in 2018, TSB was able to grant 191 fellowships.</w:t>
      </w:r>
      <w:r w:rsidR="0068259C" w:rsidRPr="00F24FCF">
        <w:rPr>
          <w:b w:val="0"/>
        </w:rPr>
        <w:t xml:space="preserve"> In keeping with Resolution 44, TSB will continue to give fellowships throughout the course of </w:t>
      </w:r>
      <w:r w:rsidR="00E93D91" w:rsidRPr="00F24FCF">
        <w:rPr>
          <w:b w:val="0"/>
        </w:rPr>
        <w:t>this study period</w:t>
      </w:r>
      <w:r w:rsidR="0068259C" w:rsidRPr="00F24FCF">
        <w:rPr>
          <w:b w:val="0"/>
        </w:rPr>
        <w:t>.</w:t>
      </w:r>
    </w:p>
    <w:p w14:paraId="36EFA480" w14:textId="77777777" w:rsidR="008E529E" w:rsidRPr="00F24FCF" w:rsidRDefault="009E3298" w:rsidP="00202FFE">
      <w:pPr>
        <w:pStyle w:val="MyHeading"/>
        <w:numPr>
          <w:ilvl w:val="0"/>
          <w:numId w:val="37"/>
        </w:numPr>
        <w:rPr>
          <w:b w:val="0"/>
        </w:rPr>
      </w:pPr>
      <w:r w:rsidRPr="00F24FCF">
        <w:rPr>
          <w:b w:val="0"/>
        </w:rPr>
        <w:t>All delegates applying for fellowships to attend ITU-T Study Group meetings are required to ensure that they submit relevant and meaningful contributions to further the work of a given Study Group.</w:t>
      </w:r>
      <w:r w:rsidR="00E93D91" w:rsidRPr="00F24FCF">
        <w:rPr>
          <w:b w:val="0"/>
        </w:rPr>
        <w:t xml:space="preserve"> This is a requirement that has been specifically mentioned in the application form for the fellowships (for attending Study Group meetings).</w:t>
      </w:r>
    </w:p>
    <w:p w14:paraId="5DC36352" w14:textId="2CCADBDF" w:rsidR="006D2CDE" w:rsidRPr="00F24FCF" w:rsidRDefault="00CE6A97">
      <w:pPr>
        <w:pStyle w:val="ListParagraph"/>
        <w:numPr>
          <w:ilvl w:val="0"/>
          <w:numId w:val="37"/>
        </w:numPr>
        <w:rPr>
          <w:rFonts w:asciiTheme="majorBidi" w:hAnsiTheme="majorBidi" w:cstheme="majorBidi"/>
          <w:sz w:val="24"/>
          <w:szCs w:val="24"/>
        </w:rPr>
      </w:pPr>
      <w:r w:rsidRPr="00F24FCF">
        <w:rPr>
          <w:rFonts w:asciiTheme="majorBidi" w:hAnsiTheme="majorBidi" w:cstheme="majorBidi"/>
          <w:sz w:val="24"/>
          <w:szCs w:val="24"/>
        </w:rPr>
        <w:t>In 2019, the theme for World Telecommunication and Information Society Day</w:t>
      </w:r>
      <w:r w:rsidR="00FE2754" w:rsidRPr="00F24FCF">
        <w:rPr>
          <w:rFonts w:asciiTheme="majorBidi" w:hAnsiTheme="majorBidi" w:cstheme="majorBidi"/>
          <w:sz w:val="24"/>
          <w:szCs w:val="24"/>
        </w:rPr>
        <w:t xml:space="preserve"> (WTISD), held each year on 17 May, </w:t>
      </w:r>
      <w:r w:rsidRPr="00F24FCF">
        <w:rPr>
          <w:rFonts w:asciiTheme="majorBidi" w:hAnsiTheme="majorBidi" w:cstheme="majorBidi"/>
          <w:sz w:val="24"/>
          <w:szCs w:val="24"/>
        </w:rPr>
        <w:t>placed the focus on B</w:t>
      </w:r>
      <w:r w:rsidR="004F4928" w:rsidRPr="00F24FCF">
        <w:rPr>
          <w:rFonts w:asciiTheme="majorBidi" w:hAnsiTheme="majorBidi" w:cstheme="majorBidi"/>
          <w:sz w:val="24"/>
          <w:szCs w:val="24"/>
        </w:rPr>
        <w:t>ri</w:t>
      </w:r>
      <w:r w:rsidR="00FE2754" w:rsidRPr="00F24FCF">
        <w:rPr>
          <w:rFonts w:asciiTheme="majorBidi" w:hAnsiTheme="majorBidi" w:cstheme="majorBidi"/>
          <w:sz w:val="24"/>
          <w:szCs w:val="24"/>
        </w:rPr>
        <w:t xml:space="preserve">dging </w:t>
      </w:r>
      <w:r w:rsidR="004F4928" w:rsidRPr="00F24FCF">
        <w:rPr>
          <w:rFonts w:asciiTheme="majorBidi" w:hAnsiTheme="majorBidi" w:cstheme="majorBidi"/>
          <w:sz w:val="24"/>
          <w:szCs w:val="24"/>
        </w:rPr>
        <w:t xml:space="preserve">the Standardization </w:t>
      </w:r>
      <w:r w:rsidRPr="00F24FCF">
        <w:rPr>
          <w:rFonts w:asciiTheme="majorBidi" w:hAnsiTheme="majorBidi" w:cstheme="majorBidi"/>
          <w:sz w:val="24"/>
          <w:szCs w:val="24"/>
        </w:rPr>
        <w:t>G</w:t>
      </w:r>
      <w:r w:rsidR="004F4928" w:rsidRPr="00F24FCF">
        <w:rPr>
          <w:rFonts w:asciiTheme="majorBidi" w:hAnsiTheme="majorBidi" w:cstheme="majorBidi"/>
          <w:sz w:val="24"/>
          <w:szCs w:val="24"/>
        </w:rPr>
        <w:t>ap</w:t>
      </w:r>
      <w:r w:rsidRPr="00F24FCF">
        <w:rPr>
          <w:rFonts w:asciiTheme="majorBidi" w:hAnsiTheme="majorBidi" w:cstheme="majorBidi"/>
          <w:sz w:val="24"/>
          <w:szCs w:val="24"/>
        </w:rPr>
        <w:t xml:space="preserve">, </w:t>
      </w:r>
      <w:r w:rsidR="004F4928" w:rsidRPr="00F24FCF">
        <w:rPr>
          <w:rFonts w:asciiTheme="majorBidi" w:hAnsiTheme="majorBidi" w:cstheme="majorBidi"/>
          <w:sz w:val="24"/>
          <w:szCs w:val="24"/>
        </w:rPr>
        <w:t>with the goal</w:t>
      </w:r>
      <w:r w:rsidRPr="00F24FCF">
        <w:rPr>
          <w:rFonts w:asciiTheme="majorBidi" w:hAnsiTheme="majorBidi" w:cstheme="majorBidi"/>
          <w:sz w:val="24"/>
          <w:szCs w:val="24"/>
        </w:rPr>
        <w:t xml:space="preserve"> to </w:t>
      </w:r>
      <w:r w:rsidR="004F4928" w:rsidRPr="00F24FCF">
        <w:rPr>
          <w:rFonts w:asciiTheme="majorBidi" w:hAnsiTheme="majorBidi" w:cstheme="majorBidi"/>
          <w:sz w:val="24"/>
          <w:szCs w:val="24"/>
        </w:rPr>
        <w:t>raise</w:t>
      </w:r>
      <w:r w:rsidRPr="00F24FCF">
        <w:rPr>
          <w:rFonts w:asciiTheme="majorBidi" w:hAnsiTheme="majorBidi" w:cstheme="majorBidi"/>
          <w:sz w:val="24"/>
          <w:szCs w:val="24"/>
        </w:rPr>
        <w:t xml:space="preserve"> awareness</w:t>
      </w:r>
      <w:r w:rsidR="004F4928" w:rsidRPr="00F24FCF">
        <w:rPr>
          <w:rFonts w:asciiTheme="majorBidi" w:hAnsiTheme="majorBidi" w:cstheme="majorBidi"/>
          <w:sz w:val="24"/>
          <w:szCs w:val="24"/>
        </w:rPr>
        <w:t xml:space="preserve"> on the importance of supporting developing countries in their efforts to enhance their capacity to </w:t>
      </w:r>
      <w:r w:rsidR="004F4928" w:rsidRPr="00F24FCF">
        <w:rPr>
          <w:rFonts w:asciiTheme="majorBidi" w:hAnsiTheme="majorBidi" w:cstheme="majorBidi"/>
          <w:sz w:val="24"/>
          <w:szCs w:val="24"/>
        </w:rPr>
        <w:lastRenderedPageBreak/>
        <w:t xml:space="preserve">participate in the development and implementation of international standards. </w:t>
      </w:r>
      <w:r w:rsidR="00FE2754" w:rsidRPr="00F24FCF">
        <w:rPr>
          <w:rFonts w:asciiTheme="majorBidi" w:hAnsiTheme="majorBidi" w:cstheme="majorBidi"/>
          <w:sz w:val="24"/>
          <w:szCs w:val="24"/>
        </w:rPr>
        <w:t>The celebrations held at ITU hosted</w:t>
      </w:r>
      <w:r w:rsidR="004F4928" w:rsidRPr="00F24FCF">
        <w:rPr>
          <w:rFonts w:asciiTheme="majorBidi" w:hAnsiTheme="majorBidi" w:cstheme="majorBidi"/>
          <w:sz w:val="24"/>
          <w:szCs w:val="24"/>
        </w:rPr>
        <w:t xml:space="preserve"> </w:t>
      </w:r>
      <w:r w:rsidR="00FE2754" w:rsidRPr="00F24FCF">
        <w:rPr>
          <w:rFonts w:asciiTheme="majorBidi" w:hAnsiTheme="majorBidi" w:cstheme="majorBidi"/>
          <w:sz w:val="24"/>
          <w:szCs w:val="24"/>
        </w:rPr>
        <w:t>a high level panel discussion on the theme “</w:t>
      </w:r>
      <w:r w:rsidR="004F4928" w:rsidRPr="00F24FCF">
        <w:rPr>
          <w:rFonts w:asciiTheme="majorBidi" w:hAnsiTheme="majorBidi" w:cstheme="majorBidi"/>
          <w:sz w:val="24"/>
          <w:szCs w:val="24"/>
        </w:rPr>
        <w:t>Digital transformation enabled by inclusive international standa</w:t>
      </w:r>
      <w:r w:rsidR="00FE2754" w:rsidRPr="00F24FCF">
        <w:rPr>
          <w:rFonts w:asciiTheme="majorBidi" w:hAnsiTheme="majorBidi" w:cstheme="majorBidi"/>
          <w:sz w:val="24"/>
          <w:szCs w:val="24"/>
        </w:rPr>
        <w:t>rds” in front of an audience of Ambassadors and Diplomats</w:t>
      </w:r>
      <w:r w:rsidR="001D5D16" w:rsidRPr="00F24FCF">
        <w:rPr>
          <w:rFonts w:asciiTheme="majorBidi" w:hAnsiTheme="majorBidi" w:cstheme="majorBidi"/>
          <w:sz w:val="24"/>
          <w:szCs w:val="24"/>
        </w:rPr>
        <w:t>, encouraging this latter to implement measures to bridge the standardization gap</w:t>
      </w:r>
      <w:r w:rsidR="004049C3" w:rsidRPr="00F24FCF">
        <w:rPr>
          <w:rFonts w:asciiTheme="majorBidi" w:hAnsiTheme="majorBidi" w:cstheme="majorBidi"/>
          <w:sz w:val="24"/>
          <w:szCs w:val="24"/>
        </w:rPr>
        <w:t xml:space="preserve"> in their </w:t>
      </w:r>
      <w:r w:rsidR="000501D7" w:rsidRPr="00F24FCF">
        <w:rPr>
          <w:rFonts w:asciiTheme="majorBidi" w:hAnsiTheme="majorBidi" w:cstheme="majorBidi"/>
          <w:sz w:val="24"/>
          <w:szCs w:val="24"/>
        </w:rPr>
        <w:t>respective</w:t>
      </w:r>
      <w:r w:rsidR="004049C3" w:rsidRPr="00F24FCF">
        <w:rPr>
          <w:rFonts w:asciiTheme="majorBidi" w:hAnsiTheme="majorBidi" w:cstheme="majorBidi"/>
          <w:sz w:val="24"/>
          <w:szCs w:val="24"/>
        </w:rPr>
        <w:t xml:space="preserve"> country</w:t>
      </w:r>
      <w:r w:rsidR="001D5D16" w:rsidRPr="00F24FCF">
        <w:rPr>
          <w:rFonts w:asciiTheme="majorBidi" w:hAnsiTheme="majorBidi" w:cstheme="majorBidi"/>
          <w:sz w:val="24"/>
          <w:szCs w:val="24"/>
        </w:rPr>
        <w:t xml:space="preserve">. </w:t>
      </w:r>
      <w:r w:rsidR="004F4928" w:rsidRPr="00F24FCF">
        <w:rPr>
          <w:rFonts w:asciiTheme="majorBidi" w:hAnsiTheme="majorBidi" w:cstheme="majorBidi"/>
          <w:sz w:val="24"/>
          <w:szCs w:val="24"/>
        </w:rPr>
        <w:t>The celebrations concluded with the WTISD certificate award ceremony recognizing the top contributors to ITU standards and Bridging the Standardization Gap</w:t>
      </w:r>
      <w:r w:rsidR="00ED47D3" w:rsidRPr="00F24FCF">
        <w:rPr>
          <w:rFonts w:asciiTheme="majorBidi" w:hAnsiTheme="majorBidi" w:cstheme="majorBidi"/>
          <w:sz w:val="24"/>
          <w:szCs w:val="24"/>
        </w:rPr>
        <w:t xml:space="preserve"> efforts</w:t>
      </w:r>
      <w:r w:rsidR="004F4928" w:rsidRPr="00F24FCF">
        <w:rPr>
          <w:rFonts w:asciiTheme="majorBidi" w:hAnsiTheme="majorBidi" w:cstheme="majorBidi"/>
          <w:sz w:val="24"/>
          <w:szCs w:val="24"/>
        </w:rPr>
        <w:t xml:space="preserve">. Six laureates were awarded under the five categories of </w:t>
      </w:r>
      <w:r w:rsidR="006D2CDE" w:rsidRPr="00F24FCF">
        <w:rPr>
          <w:rFonts w:asciiTheme="majorBidi" w:hAnsiTheme="majorBidi" w:cstheme="majorBidi"/>
          <w:sz w:val="24"/>
          <w:szCs w:val="24"/>
        </w:rPr>
        <w:t xml:space="preserve">BSG programme: </w:t>
      </w:r>
    </w:p>
    <w:p w14:paraId="7A1B6996" w14:textId="65FD7D7A" w:rsidR="006D2CDE" w:rsidRPr="00F24FCF" w:rsidRDefault="006D2CDE" w:rsidP="00997413">
      <w:pPr>
        <w:pStyle w:val="ListParagraph"/>
        <w:numPr>
          <w:ilvl w:val="0"/>
          <w:numId w:val="40"/>
        </w:numPr>
        <w:rPr>
          <w:rFonts w:asciiTheme="majorBidi" w:hAnsiTheme="majorBidi" w:cstheme="majorBidi"/>
          <w:sz w:val="24"/>
          <w:szCs w:val="24"/>
        </w:rPr>
      </w:pPr>
      <w:r w:rsidRPr="00F24FCF">
        <w:rPr>
          <w:rFonts w:asciiTheme="majorBidi" w:hAnsiTheme="majorBidi" w:cstheme="majorBidi"/>
          <w:sz w:val="24"/>
          <w:szCs w:val="24"/>
        </w:rPr>
        <w:t xml:space="preserve">Awareness rewarding the most engaged regional organization in the co-organization of meetings with ITU from </w:t>
      </w:r>
      <w:dir w:val="ltr">
        <w:r w:rsidRPr="00F24FCF">
          <w:rPr>
            <w:rFonts w:asciiTheme="majorBidi" w:hAnsiTheme="majorBidi" w:cstheme="majorBidi"/>
            <w:sz w:val="24"/>
            <w:szCs w:val="24"/>
          </w:rPr>
          <w:t xml:space="preserve">2015 </w:t>
        </w:r>
        <w:r w:rsidR="00AA3552" w:rsidRPr="00F24FCF">
          <w:rPr>
            <w:rFonts w:asciiTheme="majorBidi" w:hAnsiTheme="majorBidi" w:cstheme="majorBidi"/>
            <w:sz w:val="24"/>
            <w:szCs w:val="24"/>
          </w:rPr>
          <w:t>to 2018</w:t>
        </w:r>
        <w:r w:rsidR="00952B35" w:rsidRPr="00F24FCF">
          <w:t>‬</w:t>
        </w:r>
        <w:r w:rsidR="00A66EC9" w:rsidRPr="00F24FCF">
          <w:t>‬</w:t>
        </w:r>
        <w:r w:rsidR="00AA3552" w:rsidRPr="00F24FCF">
          <w:rPr>
            <w:rFonts w:asciiTheme="majorBidi" w:hAnsiTheme="majorBidi" w:cstheme="majorBidi"/>
            <w:sz w:val="24"/>
            <w:szCs w:val="24"/>
          </w:rPr>
          <w:t>: Asia Pacific Telecommunity Wireless Group (AWG).</w:t>
        </w:r>
        <w:r w:rsidR="00092B5A" w:rsidRPr="00F24FCF">
          <w:t>‬</w:t>
        </w:r>
      </w:dir>
    </w:p>
    <w:p w14:paraId="7EA5329F" w14:textId="31E0D1B1" w:rsidR="00E934A2" w:rsidRPr="00F24FCF" w:rsidRDefault="004F4928" w:rsidP="00997413">
      <w:pPr>
        <w:pStyle w:val="ListParagraph"/>
        <w:numPr>
          <w:ilvl w:val="0"/>
          <w:numId w:val="40"/>
        </w:numPr>
        <w:rPr>
          <w:rFonts w:asciiTheme="majorBidi" w:hAnsiTheme="majorBidi" w:cstheme="majorBidi"/>
          <w:sz w:val="24"/>
          <w:szCs w:val="24"/>
        </w:rPr>
      </w:pPr>
      <w:r w:rsidRPr="00F24FCF">
        <w:rPr>
          <w:rFonts w:asciiTheme="majorBidi" w:hAnsiTheme="majorBidi" w:cstheme="majorBidi"/>
          <w:sz w:val="24"/>
          <w:szCs w:val="24"/>
        </w:rPr>
        <w:t>Know-how</w:t>
      </w:r>
      <w:r w:rsidR="006D2CDE" w:rsidRPr="00F24FCF">
        <w:rPr>
          <w:rFonts w:asciiTheme="majorBidi" w:hAnsiTheme="majorBidi" w:cstheme="majorBidi"/>
          <w:sz w:val="24"/>
          <w:szCs w:val="24"/>
        </w:rPr>
        <w:t xml:space="preserve"> recognizing </w:t>
      </w:r>
      <w:r w:rsidR="004049C3" w:rsidRPr="00F24FCF">
        <w:rPr>
          <w:rFonts w:asciiTheme="majorBidi" w:hAnsiTheme="majorBidi" w:cstheme="majorBidi"/>
          <w:sz w:val="24"/>
          <w:szCs w:val="24"/>
        </w:rPr>
        <w:t>one individual</w:t>
      </w:r>
      <w:r w:rsidR="006D2CDE" w:rsidRPr="00F24FCF">
        <w:rPr>
          <w:rFonts w:asciiTheme="majorBidi" w:hAnsiTheme="majorBidi" w:cstheme="majorBidi"/>
          <w:sz w:val="24"/>
          <w:szCs w:val="24"/>
        </w:rPr>
        <w:t xml:space="preserve"> for having </w:t>
      </w:r>
      <w:r w:rsidR="00ED47D3" w:rsidRPr="00F24FCF">
        <w:rPr>
          <w:rFonts w:asciiTheme="majorBidi" w:hAnsiTheme="majorBidi" w:cstheme="majorBidi"/>
          <w:sz w:val="24"/>
          <w:szCs w:val="24"/>
        </w:rPr>
        <w:t>followed the</w:t>
      </w:r>
      <w:r w:rsidR="006D2CDE" w:rsidRPr="00F24FCF">
        <w:rPr>
          <w:rFonts w:asciiTheme="majorBidi" w:hAnsiTheme="majorBidi" w:cstheme="majorBidi"/>
          <w:sz w:val="24"/>
          <w:szCs w:val="24"/>
        </w:rPr>
        <w:t xml:space="preserve"> BSG training programme and</w:t>
      </w:r>
      <w:r w:rsidR="00ED47D3" w:rsidRPr="00F24FCF">
        <w:rPr>
          <w:rFonts w:asciiTheme="majorBidi" w:hAnsiTheme="majorBidi" w:cstheme="majorBidi"/>
          <w:sz w:val="24"/>
          <w:szCs w:val="24"/>
        </w:rPr>
        <w:t xml:space="preserve"> for having</w:t>
      </w:r>
      <w:r w:rsidR="006D2CDE" w:rsidRPr="00F24FCF">
        <w:rPr>
          <w:rFonts w:asciiTheme="majorBidi" w:hAnsiTheme="majorBidi" w:cstheme="majorBidi"/>
          <w:sz w:val="24"/>
          <w:szCs w:val="24"/>
        </w:rPr>
        <w:t xml:space="preserve"> rapidly evolv</w:t>
      </w:r>
      <w:r w:rsidR="00ED47D3" w:rsidRPr="00F24FCF">
        <w:rPr>
          <w:rFonts w:asciiTheme="majorBidi" w:hAnsiTheme="majorBidi" w:cstheme="majorBidi"/>
          <w:sz w:val="24"/>
          <w:szCs w:val="24"/>
        </w:rPr>
        <w:t>ed</w:t>
      </w:r>
      <w:r w:rsidR="00AA3552" w:rsidRPr="00F24FCF">
        <w:rPr>
          <w:rFonts w:asciiTheme="majorBidi" w:hAnsiTheme="majorBidi" w:cstheme="majorBidi"/>
          <w:sz w:val="24"/>
          <w:szCs w:val="24"/>
        </w:rPr>
        <w:t xml:space="preserve"> into an impactful position: Mr Lwando M. Bbuku, ZICTA, Zambia.</w:t>
      </w:r>
    </w:p>
    <w:p w14:paraId="24B34556" w14:textId="1853183E" w:rsidR="00E934A2" w:rsidRPr="00F24FCF" w:rsidRDefault="006D2CDE" w:rsidP="00997413">
      <w:pPr>
        <w:pStyle w:val="ListParagraph"/>
        <w:numPr>
          <w:ilvl w:val="0"/>
          <w:numId w:val="40"/>
        </w:numPr>
        <w:rPr>
          <w:rFonts w:asciiTheme="majorBidi" w:hAnsiTheme="majorBidi" w:cstheme="majorBidi"/>
          <w:sz w:val="24"/>
          <w:szCs w:val="24"/>
        </w:rPr>
      </w:pPr>
      <w:r w:rsidRPr="00F24FCF">
        <w:rPr>
          <w:rFonts w:asciiTheme="majorBidi" w:hAnsiTheme="majorBidi" w:cstheme="majorBidi"/>
          <w:sz w:val="24"/>
          <w:szCs w:val="24"/>
        </w:rPr>
        <w:t>Community</w:t>
      </w:r>
      <w:r w:rsidR="00E934A2" w:rsidRPr="00F24FCF">
        <w:rPr>
          <w:rFonts w:asciiTheme="majorBidi" w:hAnsiTheme="majorBidi" w:cstheme="majorBidi"/>
          <w:sz w:val="24"/>
          <w:szCs w:val="24"/>
        </w:rPr>
        <w:t xml:space="preserve"> recognizing</w:t>
      </w:r>
      <w:r w:rsidRPr="00F24FCF">
        <w:rPr>
          <w:rFonts w:asciiTheme="majorBidi" w:hAnsiTheme="majorBidi" w:cstheme="majorBidi"/>
          <w:sz w:val="24"/>
          <w:szCs w:val="24"/>
        </w:rPr>
        <w:t xml:space="preserve"> two Member States, from Developing and Developed country, as most frequents hosts of ITU standardiza</w:t>
      </w:r>
      <w:r w:rsidR="00AA3552" w:rsidRPr="00F24FCF">
        <w:rPr>
          <w:rFonts w:asciiTheme="majorBidi" w:hAnsiTheme="majorBidi" w:cstheme="majorBidi"/>
          <w:sz w:val="24"/>
          <w:szCs w:val="24"/>
        </w:rPr>
        <w:t>tion meetings from 2015 to 2018: respectively, Tunisia and the United States of America.</w:t>
      </w:r>
    </w:p>
    <w:p w14:paraId="67BD14BE" w14:textId="7A1F5A0E" w:rsidR="00E934A2" w:rsidRPr="00F24FCF" w:rsidRDefault="004F4928" w:rsidP="00997413">
      <w:pPr>
        <w:pStyle w:val="ListParagraph"/>
        <w:numPr>
          <w:ilvl w:val="0"/>
          <w:numId w:val="40"/>
        </w:numPr>
        <w:rPr>
          <w:rFonts w:asciiTheme="majorBidi" w:hAnsiTheme="majorBidi" w:cstheme="majorBidi"/>
          <w:sz w:val="24"/>
          <w:szCs w:val="24"/>
        </w:rPr>
      </w:pPr>
      <w:r w:rsidRPr="00F24FCF">
        <w:rPr>
          <w:rFonts w:asciiTheme="majorBidi" w:hAnsiTheme="majorBidi" w:cstheme="majorBidi"/>
          <w:sz w:val="24"/>
          <w:szCs w:val="24"/>
        </w:rPr>
        <w:t>Engagement</w:t>
      </w:r>
      <w:r w:rsidR="006D2CDE" w:rsidRPr="00F24FCF">
        <w:rPr>
          <w:rFonts w:asciiTheme="majorBidi" w:hAnsiTheme="majorBidi" w:cstheme="majorBidi"/>
          <w:sz w:val="24"/>
          <w:szCs w:val="24"/>
        </w:rPr>
        <w:t xml:space="preserve"> category recognizing the most active Member State in ITU Standards Development (largest number of contributions, editors, and delegates </w:t>
      </w:r>
      <w:dir w:val="ltr">
        <w:r w:rsidR="006D2CDE" w:rsidRPr="00F24FCF">
          <w:rPr>
            <w:rFonts w:asciiTheme="majorBidi" w:hAnsiTheme="majorBidi" w:cstheme="majorBidi"/>
            <w:sz w:val="24"/>
            <w:szCs w:val="24"/>
          </w:rPr>
          <w:t>2015-2018)</w:t>
        </w:r>
        <w:r w:rsidR="00952B35" w:rsidRPr="00F24FCF">
          <w:t>‬</w:t>
        </w:r>
        <w:r w:rsidR="00A66EC9" w:rsidRPr="00F24FCF">
          <w:t>‬</w:t>
        </w:r>
        <w:r w:rsidR="00AA3552" w:rsidRPr="00F24FCF">
          <w:rPr>
            <w:rFonts w:asciiTheme="majorBidi" w:hAnsiTheme="majorBidi" w:cstheme="majorBidi"/>
            <w:sz w:val="24"/>
            <w:szCs w:val="24"/>
          </w:rPr>
          <w:t>: The People’s Republic of China</w:t>
        </w:r>
        <w:r w:rsidR="00092B5A" w:rsidRPr="00F24FCF">
          <w:t>‬</w:t>
        </w:r>
      </w:dir>
    </w:p>
    <w:p w14:paraId="228695E6" w14:textId="6DDAD003" w:rsidR="0068259C" w:rsidRPr="00F24FCF" w:rsidRDefault="006D2CDE" w:rsidP="0068259C">
      <w:pPr>
        <w:pStyle w:val="ListParagraph"/>
        <w:numPr>
          <w:ilvl w:val="0"/>
          <w:numId w:val="40"/>
        </w:numPr>
        <w:rPr>
          <w:rFonts w:asciiTheme="majorBidi" w:hAnsiTheme="majorBidi" w:cstheme="majorBidi"/>
          <w:b/>
        </w:rPr>
      </w:pPr>
      <w:r w:rsidRPr="00F24FCF">
        <w:rPr>
          <w:rFonts w:asciiTheme="majorBidi" w:hAnsiTheme="majorBidi" w:cstheme="majorBidi"/>
          <w:sz w:val="24"/>
          <w:szCs w:val="24"/>
        </w:rPr>
        <w:t xml:space="preserve">Partnering category recognizing the most active Member State in ITU Standards Development (largest number of contributions, editors, and delegates </w:t>
      </w:r>
      <w:dir w:val="ltr">
        <w:r w:rsidRPr="00F24FCF">
          <w:rPr>
            <w:rFonts w:asciiTheme="majorBidi" w:hAnsiTheme="majorBidi" w:cstheme="majorBidi"/>
            <w:sz w:val="24"/>
            <w:szCs w:val="24"/>
          </w:rPr>
          <w:t>2015-2018</w:t>
        </w:r>
        <w:proofErr w:type="gramStart"/>
        <w:r w:rsidRPr="00F24FCF">
          <w:rPr>
            <w:rFonts w:asciiTheme="majorBidi" w:hAnsiTheme="majorBidi" w:cstheme="majorBidi"/>
            <w:sz w:val="24"/>
            <w:szCs w:val="24"/>
          </w:rPr>
          <w:t>)</w:t>
        </w:r>
        <w:r w:rsidR="00952B35" w:rsidRPr="00F24FCF">
          <w:t>‬</w:t>
        </w:r>
        <w:proofErr w:type="gramEnd"/>
        <w:r w:rsidR="00A66EC9" w:rsidRPr="00F24FCF">
          <w:t>‬</w:t>
        </w:r>
        <w:r w:rsidR="00AA3552" w:rsidRPr="00F24FCF">
          <w:rPr>
            <w:rFonts w:asciiTheme="majorBidi" w:hAnsiTheme="majorBidi" w:cstheme="majorBidi"/>
            <w:sz w:val="24"/>
            <w:szCs w:val="24"/>
          </w:rPr>
          <w:t>: The Republic of Korea</w:t>
        </w:r>
        <w:r w:rsidR="00997413" w:rsidRPr="00F24FCF">
          <w:rPr>
            <w:rFonts w:asciiTheme="majorBidi" w:hAnsiTheme="majorBidi" w:cstheme="majorBidi"/>
            <w:sz w:val="24"/>
            <w:szCs w:val="24"/>
          </w:rPr>
          <w:t>.</w:t>
        </w:r>
        <w:r w:rsidR="00092B5A" w:rsidRPr="00F24FCF">
          <w:t>‬</w:t>
        </w:r>
      </w:dir>
    </w:p>
    <w:p w14:paraId="22AB6BD1" w14:textId="77777777" w:rsidR="00F344E4" w:rsidRPr="00F24FCF" w:rsidRDefault="00F344E4" w:rsidP="00F344E4">
      <w:pPr>
        <w:rPr>
          <w:rFonts w:asciiTheme="majorBidi" w:hAnsiTheme="majorBidi" w:cstheme="majorBidi"/>
          <w:b/>
        </w:rPr>
      </w:pPr>
    </w:p>
    <w:p w14:paraId="71424F68" w14:textId="17ED4CCF" w:rsidR="00F344E4" w:rsidRPr="00F24FCF" w:rsidRDefault="00F344E4" w:rsidP="00F344E4">
      <w:pPr>
        <w:jc w:val="center"/>
        <w:rPr>
          <w:rFonts w:asciiTheme="majorBidi" w:hAnsiTheme="majorBidi" w:cstheme="majorBidi"/>
          <w:b/>
        </w:rPr>
      </w:pPr>
      <w:r w:rsidRPr="00F24FCF">
        <w:rPr>
          <w:rFonts w:asciiTheme="majorBidi" w:hAnsiTheme="majorBidi" w:cstheme="majorBidi"/>
          <w:b/>
        </w:rPr>
        <w:t>____________________</w:t>
      </w:r>
    </w:p>
    <w:sectPr w:rsidR="00F344E4" w:rsidRPr="00F24FCF" w:rsidSect="008C3F2D">
      <w:headerReference w:type="default" r:id="rId18"/>
      <w:pgSz w:w="11906" w:h="16838"/>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C1060" w14:textId="77777777" w:rsidR="00A66EC9" w:rsidRDefault="00A66EC9" w:rsidP="008C3F2D">
      <w:pPr>
        <w:spacing w:after="0" w:line="240" w:lineRule="auto"/>
      </w:pPr>
      <w:r>
        <w:separator/>
      </w:r>
    </w:p>
  </w:endnote>
  <w:endnote w:type="continuationSeparator" w:id="0">
    <w:p w14:paraId="424A828B" w14:textId="77777777" w:rsidR="00A66EC9" w:rsidRDefault="00A66EC9" w:rsidP="008C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FE676" w14:textId="77777777" w:rsidR="00A66EC9" w:rsidRDefault="00A66EC9" w:rsidP="008C3F2D">
      <w:pPr>
        <w:spacing w:after="0" w:line="240" w:lineRule="auto"/>
      </w:pPr>
      <w:r>
        <w:separator/>
      </w:r>
    </w:p>
  </w:footnote>
  <w:footnote w:type="continuationSeparator" w:id="0">
    <w:p w14:paraId="17D6753B" w14:textId="77777777" w:rsidR="00A66EC9" w:rsidRDefault="00A66EC9" w:rsidP="008C3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488"/>
      <w:docPartObj>
        <w:docPartGallery w:val="Page Numbers (Top of Page)"/>
        <w:docPartUnique/>
      </w:docPartObj>
    </w:sdtPr>
    <w:sdtEndPr>
      <w:rPr>
        <w:rFonts w:asciiTheme="majorBidi" w:hAnsiTheme="majorBidi" w:cstheme="majorBidi"/>
        <w:noProof/>
        <w:sz w:val="18"/>
        <w:szCs w:val="18"/>
      </w:rPr>
    </w:sdtEndPr>
    <w:sdtContent>
      <w:p w14:paraId="23AE2807" w14:textId="60887864" w:rsidR="00F14981" w:rsidRPr="008C3F2D" w:rsidRDefault="00F14981" w:rsidP="00EE0189">
        <w:pPr>
          <w:pStyle w:val="Header"/>
          <w:jc w:val="center"/>
          <w:rPr>
            <w:rFonts w:asciiTheme="majorBidi" w:hAnsiTheme="majorBidi" w:cstheme="majorBidi"/>
            <w:sz w:val="18"/>
            <w:szCs w:val="18"/>
          </w:rPr>
        </w:pPr>
        <w:r w:rsidRPr="008C3F2D">
          <w:rPr>
            <w:rFonts w:asciiTheme="majorBidi" w:hAnsiTheme="majorBidi" w:cstheme="majorBidi"/>
            <w:sz w:val="18"/>
            <w:szCs w:val="18"/>
          </w:rPr>
          <w:fldChar w:fldCharType="begin"/>
        </w:r>
        <w:r w:rsidRPr="008C3F2D">
          <w:rPr>
            <w:rFonts w:asciiTheme="majorBidi" w:hAnsiTheme="majorBidi" w:cstheme="majorBidi"/>
            <w:sz w:val="18"/>
            <w:szCs w:val="18"/>
          </w:rPr>
          <w:instrText xml:space="preserve"> PAGE   \* MERGEFORMAT </w:instrText>
        </w:r>
        <w:r w:rsidRPr="008C3F2D">
          <w:rPr>
            <w:rFonts w:asciiTheme="majorBidi" w:hAnsiTheme="majorBidi" w:cstheme="majorBidi"/>
            <w:sz w:val="18"/>
            <w:szCs w:val="18"/>
          </w:rPr>
          <w:fldChar w:fldCharType="separate"/>
        </w:r>
        <w:r w:rsidR="00092B5A">
          <w:rPr>
            <w:rFonts w:asciiTheme="majorBidi" w:hAnsiTheme="majorBidi" w:cstheme="majorBidi"/>
            <w:noProof/>
            <w:sz w:val="18"/>
            <w:szCs w:val="18"/>
          </w:rPr>
          <w:t>- 5 -</w:t>
        </w:r>
        <w:r w:rsidRPr="008C3F2D">
          <w:rPr>
            <w:rFonts w:asciiTheme="majorBidi" w:hAnsiTheme="majorBidi" w:cstheme="majorBidi"/>
            <w:noProof/>
            <w:sz w:val="18"/>
            <w:szCs w:val="18"/>
          </w:rPr>
          <w:fldChar w:fldCharType="end"/>
        </w:r>
        <w:r w:rsidR="00307D12">
          <w:rPr>
            <w:rFonts w:asciiTheme="majorBidi" w:hAnsiTheme="majorBidi" w:cstheme="majorBidi"/>
            <w:noProof/>
            <w:sz w:val="18"/>
            <w:szCs w:val="18"/>
          </w:rPr>
          <w:br/>
          <w:t>TSAG-TD610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4D12"/>
    <w:multiLevelType w:val="hybridMultilevel"/>
    <w:tmpl w:val="D45A2E30"/>
    <w:lvl w:ilvl="0" w:tplc="563811CA">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B28"/>
    <w:multiLevelType w:val="multilevel"/>
    <w:tmpl w:val="F5C4FF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3845E70"/>
    <w:multiLevelType w:val="multilevel"/>
    <w:tmpl w:val="6926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22E0A"/>
    <w:multiLevelType w:val="hybridMultilevel"/>
    <w:tmpl w:val="C81C8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B7964"/>
    <w:multiLevelType w:val="multilevel"/>
    <w:tmpl w:val="6196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C40A6"/>
    <w:multiLevelType w:val="hybridMultilevel"/>
    <w:tmpl w:val="CB9A66EE"/>
    <w:lvl w:ilvl="0" w:tplc="AEFEE1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1D66"/>
    <w:multiLevelType w:val="multilevel"/>
    <w:tmpl w:val="0C6864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8B05E9"/>
    <w:multiLevelType w:val="hybridMultilevel"/>
    <w:tmpl w:val="569C019E"/>
    <w:lvl w:ilvl="0" w:tplc="5B5C5F66">
      <w:start w:val="1"/>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D39FD"/>
    <w:multiLevelType w:val="hybridMultilevel"/>
    <w:tmpl w:val="B7AA8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44366"/>
    <w:multiLevelType w:val="hybridMultilevel"/>
    <w:tmpl w:val="9B8E3BE0"/>
    <w:lvl w:ilvl="0" w:tplc="AEFEE162">
      <w:start w:val="1"/>
      <w:numFmt w:val="decimal"/>
      <w:lvlText w:val="%1"/>
      <w:lvlJc w:val="center"/>
      <w:pPr>
        <w:ind w:left="720" w:hanging="360"/>
      </w:pPr>
      <w:rPr>
        <w:rFonts w:hint="default"/>
      </w:rPr>
    </w:lvl>
    <w:lvl w:ilvl="1" w:tplc="8E26F2E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9B7DFF"/>
    <w:multiLevelType w:val="hybridMultilevel"/>
    <w:tmpl w:val="FE36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8608C"/>
    <w:multiLevelType w:val="hybridMultilevel"/>
    <w:tmpl w:val="E6C6BCAE"/>
    <w:lvl w:ilvl="0" w:tplc="08090005">
      <w:start w:val="1"/>
      <w:numFmt w:val="bullet"/>
      <w:lvlText w:val=""/>
      <w:lvlJc w:val="left"/>
      <w:pPr>
        <w:ind w:left="1440" w:hanging="360"/>
      </w:pPr>
      <w:rPr>
        <w:rFonts w:ascii="Wingdings" w:hAnsi="Wingdings" w:hint="default"/>
      </w:rPr>
    </w:lvl>
    <w:lvl w:ilvl="1" w:tplc="00725BDC">
      <w:numFmt w:val="bullet"/>
      <w:lvlText w:val="•"/>
      <w:lvlJc w:val="left"/>
      <w:pPr>
        <w:ind w:left="2160" w:hanging="360"/>
      </w:pPr>
      <w:rPr>
        <w:rFonts w:ascii="SimSun" w:eastAsia="SimSun" w:hAnsi="SimSun" w:cstheme="majorBidi" w:hint="eastAsia"/>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6D0D9C"/>
    <w:multiLevelType w:val="multilevel"/>
    <w:tmpl w:val="8CBC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0625D"/>
    <w:multiLevelType w:val="hybridMultilevel"/>
    <w:tmpl w:val="81728A76"/>
    <w:lvl w:ilvl="0" w:tplc="260A95E8">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24FA9"/>
    <w:multiLevelType w:val="multilevel"/>
    <w:tmpl w:val="8132E2D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3706A7"/>
    <w:multiLevelType w:val="hybridMultilevel"/>
    <w:tmpl w:val="16004A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E22D54"/>
    <w:multiLevelType w:val="hybridMultilevel"/>
    <w:tmpl w:val="9E9649AC"/>
    <w:lvl w:ilvl="0" w:tplc="C138042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E0A1878"/>
    <w:multiLevelType w:val="hybridMultilevel"/>
    <w:tmpl w:val="D1C4D278"/>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F327096"/>
    <w:multiLevelType w:val="hybridMultilevel"/>
    <w:tmpl w:val="97F05A40"/>
    <w:lvl w:ilvl="0" w:tplc="C73CEE6E">
      <w:start w:val="1"/>
      <w:numFmt w:val="lowerLetter"/>
      <w:lvlText w:val="%1)"/>
      <w:lvlJc w:val="left"/>
      <w:pPr>
        <w:ind w:left="1498" w:hanging="360"/>
      </w:pPr>
      <w:rPr>
        <w:b w:val="0"/>
        <w:bCs/>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19" w15:restartNumberingAfterBreak="0">
    <w:nsid w:val="4F7D3F28"/>
    <w:multiLevelType w:val="hybridMultilevel"/>
    <w:tmpl w:val="4AC020A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673054"/>
    <w:multiLevelType w:val="hybridMultilevel"/>
    <w:tmpl w:val="5D96BD14"/>
    <w:lvl w:ilvl="0" w:tplc="E7FC5D7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881C0A"/>
    <w:multiLevelType w:val="hybridMultilevel"/>
    <w:tmpl w:val="A5C28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A64DA"/>
    <w:multiLevelType w:val="hybridMultilevel"/>
    <w:tmpl w:val="A0C0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E7B56"/>
    <w:multiLevelType w:val="hybridMultilevel"/>
    <w:tmpl w:val="E702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365A7"/>
    <w:multiLevelType w:val="hybridMultilevel"/>
    <w:tmpl w:val="93A4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2F5855"/>
    <w:multiLevelType w:val="hybridMultilevel"/>
    <w:tmpl w:val="1CCAC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EF00FB"/>
    <w:multiLevelType w:val="multilevel"/>
    <w:tmpl w:val="AF6C67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833280A"/>
    <w:multiLevelType w:val="hybridMultilevel"/>
    <w:tmpl w:val="8140D9E2"/>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8BA683C"/>
    <w:multiLevelType w:val="hybridMultilevel"/>
    <w:tmpl w:val="07A49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1103F3"/>
    <w:multiLevelType w:val="multilevel"/>
    <w:tmpl w:val="803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04E6E"/>
    <w:multiLevelType w:val="hybridMultilevel"/>
    <w:tmpl w:val="13AC1EFA"/>
    <w:lvl w:ilvl="0" w:tplc="AEFEE16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A520B"/>
    <w:multiLevelType w:val="multilevel"/>
    <w:tmpl w:val="7BC4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57467"/>
    <w:multiLevelType w:val="hybridMultilevel"/>
    <w:tmpl w:val="EF2C133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8CF60EA"/>
    <w:multiLevelType w:val="hybridMultilevel"/>
    <w:tmpl w:val="94DC3A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BDE3B66"/>
    <w:multiLevelType w:val="hybridMultilevel"/>
    <w:tmpl w:val="E54E6476"/>
    <w:lvl w:ilvl="0" w:tplc="AEFEE162">
      <w:start w:val="1"/>
      <w:numFmt w:val="decimal"/>
      <w:lvlText w:val="%1"/>
      <w:lvlJc w:val="center"/>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36" w15:restartNumberingAfterBreak="0">
    <w:nsid w:val="7E0E3530"/>
    <w:multiLevelType w:val="hybridMultilevel"/>
    <w:tmpl w:val="B3BE08BC"/>
    <w:lvl w:ilvl="0" w:tplc="963863D6">
      <w:start w:val="1"/>
      <w:numFmt w:val="decimal"/>
      <w:lvlText w:val="%1)"/>
      <w:lvlJc w:val="left"/>
      <w:pPr>
        <w:tabs>
          <w:tab w:val="num" w:pos="360"/>
        </w:tabs>
        <w:ind w:left="360" w:hanging="360"/>
      </w:pPr>
      <w:rPr>
        <w:rFonts w:ascii="Times New Roman" w:eastAsia="Times New Roman" w:hAnsi="Times New Roman" w:cs="Times New Roman"/>
        <w:b/>
        <w:bCs/>
        <w:i/>
        <w:iCs/>
        <w:sz w:val="20"/>
        <w:szCs w:val="20"/>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583FDF"/>
    <w:multiLevelType w:val="multilevel"/>
    <w:tmpl w:val="06065C1E"/>
    <w:lvl w:ilvl="0">
      <w:start w:val="7"/>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E7115A9"/>
    <w:multiLevelType w:val="hybridMultilevel"/>
    <w:tmpl w:val="2F4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77172"/>
    <w:multiLevelType w:val="hybridMultilevel"/>
    <w:tmpl w:val="20967A50"/>
    <w:lvl w:ilvl="0" w:tplc="D5023A44">
      <w:start w:val="1"/>
      <w:numFmt w:val="decimal"/>
      <w:lvlText w:val="%1)"/>
      <w:lvlJc w:val="left"/>
      <w:pPr>
        <w:tabs>
          <w:tab w:val="num" w:pos="360"/>
        </w:tabs>
        <w:ind w:left="360" w:hanging="360"/>
      </w:pPr>
      <w:rPr>
        <w:rFonts w:ascii="Times New Roman" w:eastAsia="Times New Roman" w:hAnsi="Times New Roman" w:cs="Times New Roman"/>
      </w:rPr>
    </w:lvl>
    <w:lvl w:ilvl="1" w:tplc="F02E9C52">
      <w:numFmt w:val="bullet"/>
      <w:lvlText w:val=""/>
      <w:lvlJc w:val="left"/>
      <w:pPr>
        <w:tabs>
          <w:tab w:val="num" w:pos="1080"/>
        </w:tabs>
        <w:ind w:left="1080" w:hanging="360"/>
      </w:pPr>
      <w:rPr>
        <w:rFonts w:ascii="Symbol" w:hAnsi="Symbol" w:hint="default"/>
      </w:rPr>
    </w:lvl>
    <w:lvl w:ilvl="2" w:tplc="63063E88" w:tentative="1">
      <w:start w:val="1"/>
      <w:numFmt w:val="bullet"/>
      <w:lvlText w:val=""/>
      <w:lvlJc w:val="left"/>
      <w:pPr>
        <w:tabs>
          <w:tab w:val="num" w:pos="1800"/>
        </w:tabs>
        <w:ind w:left="1800" w:hanging="360"/>
      </w:pPr>
      <w:rPr>
        <w:rFonts w:ascii="Wingdings" w:hAnsi="Wingdings" w:hint="default"/>
      </w:rPr>
    </w:lvl>
    <w:lvl w:ilvl="3" w:tplc="33D4B21C" w:tentative="1">
      <w:start w:val="1"/>
      <w:numFmt w:val="bullet"/>
      <w:lvlText w:val=""/>
      <w:lvlJc w:val="left"/>
      <w:pPr>
        <w:tabs>
          <w:tab w:val="num" w:pos="2520"/>
        </w:tabs>
        <w:ind w:left="2520" w:hanging="360"/>
      </w:pPr>
      <w:rPr>
        <w:rFonts w:ascii="Wingdings" w:hAnsi="Wingdings" w:hint="default"/>
      </w:rPr>
    </w:lvl>
    <w:lvl w:ilvl="4" w:tplc="67C6AEDA" w:tentative="1">
      <w:start w:val="1"/>
      <w:numFmt w:val="bullet"/>
      <w:lvlText w:val=""/>
      <w:lvlJc w:val="left"/>
      <w:pPr>
        <w:tabs>
          <w:tab w:val="num" w:pos="3240"/>
        </w:tabs>
        <w:ind w:left="3240" w:hanging="360"/>
      </w:pPr>
      <w:rPr>
        <w:rFonts w:ascii="Wingdings" w:hAnsi="Wingdings" w:hint="default"/>
      </w:rPr>
    </w:lvl>
    <w:lvl w:ilvl="5" w:tplc="938A8532" w:tentative="1">
      <w:start w:val="1"/>
      <w:numFmt w:val="bullet"/>
      <w:lvlText w:val=""/>
      <w:lvlJc w:val="left"/>
      <w:pPr>
        <w:tabs>
          <w:tab w:val="num" w:pos="3960"/>
        </w:tabs>
        <w:ind w:left="3960" w:hanging="360"/>
      </w:pPr>
      <w:rPr>
        <w:rFonts w:ascii="Wingdings" w:hAnsi="Wingdings" w:hint="default"/>
      </w:rPr>
    </w:lvl>
    <w:lvl w:ilvl="6" w:tplc="563C98CC" w:tentative="1">
      <w:start w:val="1"/>
      <w:numFmt w:val="bullet"/>
      <w:lvlText w:val=""/>
      <w:lvlJc w:val="left"/>
      <w:pPr>
        <w:tabs>
          <w:tab w:val="num" w:pos="4680"/>
        </w:tabs>
        <w:ind w:left="4680" w:hanging="360"/>
      </w:pPr>
      <w:rPr>
        <w:rFonts w:ascii="Wingdings" w:hAnsi="Wingdings" w:hint="default"/>
      </w:rPr>
    </w:lvl>
    <w:lvl w:ilvl="7" w:tplc="74FEADE2" w:tentative="1">
      <w:start w:val="1"/>
      <w:numFmt w:val="bullet"/>
      <w:lvlText w:val=""/>
      <w:lvlJc w:val="left"/>
      <w:pPr>
        <w:tabs>
          <w:tab w:val="num" w:pos="5400"/>
        </w:tabs>
        <w:ind w:left="5400" w:hanging="360"/>
      </w:pPr>
      <w:rPr>
        <w:rFonts w:ascii="Wingdings" w:hAnsi="Wingdings" w:hint="default"/>
      </w:rPr>
    </w:lvl>
    <w:lvl w:ilvl="8" w:tplc="6D06F1A4"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30"/>
  </w:num>
  <w:num w:numId="3">
    <w:abstractNumId w:val="2"/>
  </w:num>
  <w:num w:numId="4">
    <w:abstractNumId w:val="4"/>
  </w:num>
  <w:num w:numId="5">
    <w:abstractNumId w:val="12"/>
  </w:num>
  <w:num w:numId="6">
    <w:abstractNumId w:val="3"/>
  </w:num>
  <w:num w:numId="7">
    <w:abstractNumId w:val="15"/>
  </w:num>
  <w:num w:numId="8">
    <w:abstractNumId w:val="23"/>
  </w:num>
  <w:num w:numId="9">
    <w:abstractNumId w:val="26"/>
  </w:num>
  <w:num w:numId="10">
    <w:abstractNumId w:val="10"/>
  </w:num>
  <w:num w:numId="11">
    <w:abstractNumId w:val="16"/>
  </w:num>
  <w:num w:numId="12">
    <w:abstractNumId w:val="20"/>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6"/>
  </w:num>
  <w:num w:numId="16">
    <w:abstractNumId w:val="14"/>
  </w:num>
  <w:num w:numId="17">
    <w:abstractNumId w:val="37"/>
  </w:num>
  <w:num w:numId="18">
    <w:abstractNumId w:val="39"/>
  </w:num>
  <w:num w:numId="19">
    <w:abstractNumId w:val="0"/>
  </w:num>
  <w:num w:numId="20">
    <w:abstractNumId w:val="36"/>
  </w:num>
  <w:num w:numId="21">
    <w:abstractNumId w:val="38"/>
  </w:num>
  <w:num w:numId="22">
    <w:abstractNumId w:val="25"/>
  </w:num>
  <w:num w:numId="23">
    <w:abstractNumId w:val="34"/>
  </w:num>
  <w:num w:numId="24">
    <w:abstractNumId w:val="1"/>
  </w:num>
  <w:num w:numId="25">
    <w:abstractNumId w:val="27"/>
  </w:num>
  <w:num w:numId="26">
    <w:abstractNumId w:val="13"/>
  </w:num>
  <w:num w:numId="27">
    <w:abstractNumId w:val="24"/>
  </w:num>
  <w:num w:numId="28">
    <w:abstractNumId w:val="7"/>
  </w:num>
  <w:num w:numId="29">
    <w:abstractNumId w:val="8"/>
  </w:num>
  <w:num w:numId="30">
    <w:abstractNumId w:val="21"/>
  </w:num>
  <w:num w:numId="31">
    <w:abstractNumId w:val="19"/>
  </w:num>
  <w:num w:numId="32">
    <w:abstractNumId w:val="22"/>
  </w:num>
  <w:num w:numId="33">
    <w:abstractNumId w:val="31"/>
  </w:num>
  <w:num w:numId="34">
    <w:abstractNumId w:val="9"/>
  </w:num>
  <w:num w:numId="35">
    <w:abstractNumId w:val="11"/>
  </w:num>
  <w:num w:numId="36">
    <w:abstractNumId w:val="5"/>
  </w:num>
  <w:num w:numId="37">
    <w:abstractNumId w:val="35"/>
  </w:num>
  <w:num w:numId="38">
    <w:abstractNumId w:val="33"/>
  </w:num>
  <w:num w:numId="39">
    <w:abstractNumId w:val="1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MTM0tzC2MDY0NrRQ0lEKTi0uzszPAykwrQUAzyds3ywAAAA="/>
  </w:docVars>
  <w:rsids>
    <w:rsidRoot w:val="009462B9"/>
    <w:rsid w:val="0000102E"/>
    <w:rsid w:val="00023343"/>
    <w:rsid w:val="00023A0A"/>
    <w:rsid w:val="00033F67"/>
    <w:rsid w:val="000357CA"/>
    <w:rsid w:val="00041C6B"/>
    <w:rsid w:val="00047538"/>
    <w:rsid w:val="00047D24"/>
    <w:rsid w:val="000501D7"/>
    <w:rsid w:val="00066592"/>
    <w:rsid w:val="0007083E"/>
    <w:rsid w:val="0007085B"/>
    <w:rsid w:val="00084C1B"/>
    <w:rsid w:val="00092B5A"/>
    <w:rsid w:val="00096966"/>
    <w:rsid w:val="000B00C1"/>
    <w:rsid w:val="000B0A5B"/>
    <w:rsid w:val="000B52D1"/>
    <w:rsid w:val="000D3C80"/>
    <w:rsid w:val="000E51C1"/>
    <w:rsid w:val="000E7091"/>
    <w:rsid w:val="0012773A"/>
    <w:rsid w:val="001311C2"/>
    <w:rsid w:val="00146581"/>
    <w:rsid w:val="00146C7B"/>
    <w:rsid w:val="00146DA5"/>
    <w:rsid w:val="001470E7"/>
    <w:rsid w:val="00162AAB"/>
    <w:rsid w:val="00162B8B"/>
    <w:rsid w:val="001643FD"/>
    <w:rsid w:val="001840BD"/>
    <w:rsid w:val="00187218"/>
    <w:rsid w:val="001977E1"/>
    <w:rsid w:val="001C1603"/>
    <w:rsid w:val="001C29C8"/>
    <w:rsid w:val="001C70EC"/>
    <w:rsid w:val="001D5D16"/>
    <w:rsid w:val="001D6BDA"/>
    <w:rsid w:val="001D795C"/>
    <w:rsid w:val="001F42C5"/>
    <w:rsid w:val="00200E34"/>
    <w:rsid w:val="00202FFE"/>
    <w:rsid w:val="00217FE5"/>
    <w:rsid w:val="0022429C"/>
    <w:rsid w:val="00230DE2"/>
    <w:rsid w:val="00234E64"/>
    <w:rsid w:val="00240C9B"/>
    <w:rsid w:val="0026301E"/>
    <w:rsid w:val="00285319"/>
    <w:rsid w:val="0028666B"/>
    <w:rsid w:val="00291743"/>
    <w:rsid w:val="00291D86"/>
    <w:rsid w:val="002A733A"/>
    <w:rsid w:val="002B20D9"/>
    <w:rsid w:val="002C23E3"/>
    <w:rsid w:val="002D500C"/>
    <w:rsid w:val="002E5C0E"/>
    <w:rsid w:val="002F1334"/>
    <w:rsid w:val="00306D89"/>
    <w:rsid w:val="00307D12"/>
    <w:rsid w:val="00335F76"/>
    <w:rsid w:val="00346DE5"/>
    <w:rsid w:val="003527EA"/>
    <w:rsid w:val="003630D6"/>
    <w:rsid w:val="00367722"/>
    <w:rsid w:val="0037655F"/>
    <w:rsid w:val="00377C85"/>
    <w:rsid w:val="0038599A"/>
    <w:rsid w:val="00386367"/>
    <w:rsid w:val="00397B56"/>
    <w:rsid w:val="003A0CCF"/>
    <w:rsid w:val="003A238B"/>
    <w:rsid w:val="003A64F7"/>
    <w:rsid w:val="003A7828"/>
    <w:rsid w:val="003C0319"/>
    <w:rsid w:val="003C1B79"/>
    <w:rsid w:val="003C5008"/>
    <w:rsid w:val="003C5154"/>
    <w:rsid w:val="003C5475"/>
    <w:rsid w:val="003D493F"/>
    <w:rsid w:val="003D4D5E"/>
    <w:rsid w:val="003D6872"/>
    <w:rsid w:val="003E0C41"/>
    <w:rsid w:val="003E192B"/>
    <w:rsid w:val="004019BC"/>
    <w:rsid w:val="004049C3"/>
    <w:rsid w:val="00420432"/>
    <w:rsid w:val="00426144"/>
    <w:rsid w:val="00427EFF"/>
    <w:rsid w:val="00437523"/>
    <w:rsid w:val="00442F89"/>
    <w:rsid w:val="00450E24"/>
    <w:rsid w:val="00451117"/>
    <w:rsid w:val="00456069"/>
    <w:rsid w:val="00456089"/>
    <w:rsid w:val="004836EC"/>
    <w:rsid w:val="004856AC"/>
    <w:rsid w:val="004A522D"/>
    <w:rsid w:val="004A6FCA"/>
    <w:rsid w:val="004C6670"/>
    <w:rsid w:val="004D076F"/>
    <w:rsid w:val="004D0E28"/>
    <w:rsid w:val="004D24AF"/>
    <w:rsid w:val="004D6090"/>
    <w:rsid w:val="004F4928"/>
    <w:rsid w:val="00506C0E"/>
    <w:rsid w:val="0052086D"/>
    <w:rsid w:val="00523B0E"/>
    <w:rsid w:val="00525F34"/>
    <w:rsid w:val="005266B3"/>
    <w:rsid w:val="00533D91"/>
    <w:rsid w:val="00541E79"/>
    <w:rsid w:val="005432EB"/>
    <w:rsid w:val="00545E1A"/>
    <w:rsid w:val="00565121"/>
    <w:rsid w:val="00576B26"/>
    <w:rsid w:val="00586C56"/>
    <w:rsid w:val="00593483"/>
    <w:rsid w:val="005A234D"/>
    <w:rsid w:val="006011A0"/>
    <w:rsid w:val="00631A92"/>
    <w:rsid w:val="00647FAF"/>
    <w:rsid w:val="006642FA"/>
    <w:rsid w:val="00665D48"/>
    <w:rsid w:val="00673CE3"/>
    <w:rsid w:val="006756EF"/>
    <w:rsid w:val="00677049"/>
    <w:rsid w:val="0068259C"/>
    <w:rsid w:val="00685B8C"/>
    <w:rsid w:val="006A21C2"/>
    <w:rsid w:val="006A78EE"/>
    <w:rsid w:val="006A7A43"/>
    <w:rsid w:val="006B3403"/>
    <w:rsid w:val="006B4A2A"/>
    <w:rsid w:val="006B57DB"/>
    <w:rsid w:val="006C6910"/>
    <w:rsid w:val="006D0C75"/>
    <w:rsid w:val="006D2CDE"/>
    <w:rsid w:val="006D5402"/>
    <w:rsid w:val="006E0F44"/>
    <w:rsid w:val="006E15B4"/>
    <w:rsid w:val="006E7624"/>
    <w:rsid w:val="00700385"/>
    <w:rsid w:val="00701473"/>
    <w:rsid w:val="007022A6"/>
    <w:rsid w:val="007032D7"/>
    <w:rsid w:val="007214E8"/>
    <w:rsid w:val="00736C79"/>
    <w:rsid w:val="00740B27"/>
    <w:rsid w:val="00760621"/>
    <w:rsid w:val="00761B69"/>
    <w:rsid w:val="00762C91"/>
    <w:rsid w:val="007651A7"/>
    <w:rsid w:val="00770DBD"/>
    <w:rsid w:val="00784DDA"/>
    <w:rsid w:val="007A357C"/>
    <w:rsid w:val="007B27B7"/>
    <w:rsid w:val="007B6113"/>
    <w:rsid w:val="007C36AF"/>
    <w:rsid w:val="007C44EF"/>
    <w:rsid w:val="007F493D"/>
    <w:rsid w:val="00803A91"/>
    <w:rsid w:val="008062B9"/>
    <w:rsid w:val="00821290"/>
    <w:rsid w:val="00827CFA"/>
    <w:rsid w:val="008376A7"/>
    <w:rsid w:val="0085443A"/>
    <w:rsid w:val="00855881"/>
    <w:rsid w:val="00861E7D"/>
    <w:rsid w:val="008654CD"/>
    <w:rsid w:val="00885988"/>
    <w:rsid w:val="00885BC5"/>
    <w:rsid w:val="0089331B"/>
    <w:rsid w:val="008947EB"/>
    <w:rsid w:val="008962E6"/>
    <w:rsid w:val="008A5B2C"/>
    <w:rsid w:val="008A6BE0"/>
    <w:rsid w:val="008C043B"/>
    <w:rsid w:val="008C25AF"/>
    <w:rsid w:val="008C34BC"/>
    <w:rsid w:val="008C3F2D"/>
    <w:rsid w:val="008D2BC6"/>
    <w:rsid w:val="008E529E"/>
    <w:rsid w:val="008E5A2A"/>
    <w:rsid w:val="008E5F5E"/>
    <w:rsid w:val="008F6AA9"/>
    <w:rsid w:val="009006D1"/>
    <w:rsid w:val="00912198"/>
    <w:rsid w:val="00915F69"/>
    <w:rsid w:val="00921095"/>
    <w:rsid w:val="00946075"/>
    <w:rsid w:val="009462B9"/>
    <w:rsid w:val="00952B35"/>
    <w:rsid w:val="00962211"/>
    <w:rsid w:val="009633B2"/>
    <w:rsid w:val="009802D5"/>
    <w:rsid w:val="00992308"/>
    <w:rsid w:val="00993B36"/>
    <w:rsid w:val="00997413"/>
    <w:rsid w:val="00997B16"/>
    <w:rsid w:val="009A2718"/>
    <w:rsid w:val="009A5F83"/>
    <w:rsid w:val="009A62AF"/>
    <w:rsid w:val="009A789A"/>
    <w:rsid w:val="009B7CEA"/>
    <w:rsid w:val="009C28C9"/>
    <w:rsid w:val="009D142F"/>
    <w:rsid w:val="009D4B36"/>
    <w:rsid w:val="009D74F7"/>
    <w:rsid w:val="009E3298"/>
    <w:rsid w:val="009E6A56"/>
    <w:rsid w:val="009E73ED"/>
    <w:rsid w:val="009E754D"/>
    <w:rsid w:val="009F4D10"/>
    <w:rsid w:val="00A02CA4"/>
    <w:rsid w:val="00A0614D"/>
    <w:rsid w:val="00A151D0"/>
    <w:rsid w:val="00A20326"/>
    <w:rsid w:val="00A24238"/>
    <w:rsid w:val="00A24B9D"/>
    <w:rsid w:val="00A26513"/>
    <w:rsid w:val="00A429C8"/>
    <w:rsid w:val="00A66EC9"/>
    <w:rsid w:val="00A67993"/>
    <w:rsid w:val="00A8282E"/>
    <w:rsid w:val="00A833F9"/>
    <w:rsid w:val="00A8668A"/>
    <w:rsid w:val="00A91372"/>
    <w:rsid w:val="00AA3552"/>
    <w:rsid w:val="00AA674E"/>
    <w:rsid w:val="00AB728F"/>
    <w:rsid w:val="00AC3668"/>
    <w:rsid w:val="00AD6501"/>
    <w:rsid w:val="00AE39C7"/>
    <w:rsid w:val="00AF6979"/>
    <w:rsid w:val="00B1138A"/>
    <w:rsid w:val="00B14349"/>
    <w:rsid w:val="00B14782"/>
    <w:rsid w:val="00B236B4"/>
    <w:rsid w:val="00B31033"/>
    <w:rsid w:val="00B31961"/>
    <w:rsid w:val="00B322C3"/>
    <w:rsid w:val="00B346CB"/>
    <w:rsid w:val="00B36970"/>
    <w:rsid w:val="00B36FD1"/>
    <w:rsid w:val="00B5349E"/>
    <w:rsid w:val="00B56169"/>
    <w:rsid w:val="00B74AB8"/>
    <w:rsid w:val="00B75880"/>
    <w:rsid w:val="00B841C7"/>
    <w:rsid w:val="00B9272A"/>
    <w:rsid w:val="00B95BF2"/>
    <w:rsid w:val="00BA2DFB"/>
    <w:rsid w:val="00BA3AFE"/>
    <w:rsid w:val="00BB3027"/>
    <w:rsid w:val="00BD0344"/>
    <w:rsid w:val="00BD2011"/>
    <w:rsid w:val="00BD22EF"/>
    <w:rsid w:val="00BE179B"/>
    <w:rsid w:val="00BF5DF1"/>
    <w:rsid w:val="00C0399D"/>
    <w:rsid w:val="00C05AE3"/>
    <w:rsid w:val="00C227EC"/>
    <w:rsid w:val="00C41FEA"/>
    <w:rsid w:val="00C4358B"/>
    <w:rsid w:val="00C47B3C"/>
    <w:rsid w:val="00C50FEB"/>
    <w:rsid w:val="00C578FC"/>
    <w:rsid w:val="00C60B25"/>
    <w:rsid w:val="00C70EA5"/>
    <w:rsid w:val="00C81183"/>
    <w:rsid w:val="00C8414E"/>
    <w:rsid w:val="00C857BC"/>
    <w:rsid w:val="00C85BFD"/>
    <w:rsid w:val="00C9278D"/>
    <w:rsid w:val="00C92B79"/>
    <w:rsid w:val="00C9761C"/>
    <w:rsid w:val="00CA1BAB"/>
    <w:rsid w:val="00CA3D07"/>
    <w:rsid w:val="00CD2791"/>
    <w:rsid w:val="00CD4ABE"/>
    <w:rsid w:val="00CE06E1"/>
    <w:rsid w:val="00CE6A97"/>
    <w:rsid w:val="00CF76DB"/>
    <w:rsid w:val="00D010A9"/>
    <w:rsid w:val="00D14195"/>
    <w:rsid w:val="00D17766"/>
    <w:rsid w:val="00D2592A"/>
    <w:rsid w:val="00D271B1"/>
    <w:rsid w:val="00D321A6"/>
    <w:rsid w:val="00D351B9"/>
    <w:rsid w:val="00D40570"/>
    <w:rsid w:val="00D43996"/>
    <w:rsid w:val="00D45F79"/>
    <w:rsid w:val="00D523D5"/>
    <w:rsid w:val="00D56BF1"/>
    <w:rsid w:val="00D61202"/>
    <w:rsid w:val="00D6487B"/>
    <w:rsid w:val="00D6513F"/>
    <w:rsid w:val="00D70645"/>
    <w:rsid w:val="00D7092A"/>
    <w:rsid w:val="00D84BA9"/>
    <w:rsid w:val="00D8587A"/>
    <w:rsid w:val="00D95E59"/>
    <w:rsid w:val="00DB7920"/>
    <w:rsid w:val="00DC23B1"/>
    <w:rsid w:val="00DC2B3E"/>
    <w:rsid w:val="00DC71FA"/>
    <w:rsid w:val="00DD4E2C"/>
    <w:rsid w:val="00DD5A88"/>
    <w:rsid w:val="00DE20A9"/>
    <w:rsid w:val="00DE2787"/>
    <w:rsid w:val="00DE64CF"/>
    <w:rsid w:val="00DF1786"/>
    <w:rsid w:val="00DF1A29"/>
    <w:rsid w:val="00DF2F8B"/>
    <w:rsid w:val="00E038F5"/>
    <w:rsid w:val="00E05DCD"/>
    <w:rsid w:val="00E0771C"/>
    <w:rsid w:val="00E12CE6"/>
    <w:rsid w:val="00E157BD"/>
    <w:rsid w:val="00E35903"/>
    <w:rsid w:val="00E57E4D"/>
    <w:rsid w:val="00E61598"/>
    <w:rsid w:val="00E64724"/>
    <w:rsid w:val="00E76BA0"/>
    <w:rsid w:val="00E93286"/>
    <w:rsid w:val="00E934A2"/>
    <w:rsid w:val="00E93D91"/>
    <w:rsid w:val="00E96A34"/>
    <w:rsid w:val="00EA3CBC"/>
    <w:rsid w:val="00EA48D8"/>
    <w:rsid w:val="00EA5CD1"/>
    <w:rsid w:val="00EA7BDE"/>
    <w:rsid w:val="00EB0013"/>
    <w:rsid w:val="00EB2AF9"/>
    <w:rsid w:val="00EC2500"/>
    <w:rsid w:val="00EC62EE"/>
    <w:rsid w:val="00ED0754"/>
    <w:rsid w:val="00ED47D3"/>
    <w:rsid w:val="00EE0189"/>
    <w:rsid w:val="00EE2405"/>
    <w:rsid w:val="00EE3192"/>
    <w:rsid w:val="00EF4449"/>
    <w:rsid w:val="00EF7CA2"/>
    <w:rsid w:val="00F00679"/>
    <w:rsid w:val="00F12647"/>
    <w:rsid w:val="00F1409E"/>
    <w:rsid w:val="00F14981"/>
    <w:rsid w:val="00F15BF4"/>
    <w:rsid w:val="00F24960"/>
    <w:rsid w:val="00F24FCF"/>
    <w:rsid w:val="00F27122"/>
    <w:rsid w:val="00F30696"/>
    <w:rsid w:val="00F344E4"/>
    <w:rsid w:val="00F34C41"/>
    <w:rsid w:val="00F4364A"/>
    <w:rsid w:val="00F53A2F"/>
    <w:rsid w:val="00F5614F"/>
    <w:rsid w:val="00F579A3"/>
    <w:rsid w:val="00F651DB"/>
    <w:rsid w:val="00F942CB"/>
    <w:rsid w:val="00FB5225"/>
    <w:rsid w:val="00FC0AB0"/>
    <w:rsid w:val="00FC487A"/>
    <w:rsid w:val="00FD4735"/>
    <w:rsid w:val="00FD7A59"/>
    <w:rsid w:val="00FE02B3"/>
    <w:rsid w:val="00FE2754"/>
    <w:rsid w:val="00FE59C1"/>
    <w:rsid w:val="00FE5CCC"/>
    <w:rsid w:val="00FF1FB2"/>
    <w:rsid w:val="00FF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13B681"/>
  <w15:chartTrackingRefBased/>
  <w15:docId w15:val="{5DE3ECD4-BA95-498F-A10F-9B58791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6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3F67"/>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2B9"/>
    <w:rPr>
      <w:rFonts w:ascii="Times New Roman" w:eastAsia="Times New Roman" w:hAnsi="Times New Roman" w:cs="Times New Roman"/>
      <w:b/>
      <w:bCs/>
      <w:kern w:val="36"/>
      <w:sz w:val="48"/>
      <w:szCs w:val="48"/>
    </w:rPr>
  </w:style>
  <w:style w:type="character" w:styleId="Hyperlink">
    <w:name w:val="Hyperlink"/>
    <w:aliases w:val="超级链接,超?级链,CEO_Hyperlink"/>
    <w:basedOn w:val="DefaultParagraphFont"/>
    <w:uiPriority w:val="99"/>
    <w:unhideWhenUsed/>
    <w:rsid w:val="009462B9"/>
    <w:rPr>
      <w:color w:val="0000FF"/>
      <w:u w:val="single"/>
    </w:rPr>
  </w:style>
  <w:style w:type="character" w:styleId="Emphasis">
    <w:name w:val="Emphasis"/>
    <w:basedOn w:val="DefaultParagraphFont"/>
    <w:uiPriority w:val="20"/>
    <w:qFormat/>
    <w:rsid w:val="009462B9"/>
    <w:rPr>
      <w:i/>
      <w:iCs/>
    </w:rPr>
  </w:style>
  <w:style w:type="character" w:styleId="Strong">
    <w:name w:val="Strong"/>
    <w:basedOn w:val="DefaultParagraphFont"/>
    <w:uiPriority w:val="22"/>
    <w:qFormat/>
    <w:rsid w:val="009462B9"/>
    <w:rPr>
      <w:b/>
      <w:bCs/>
    </w:rPr>
  </w:style>
  <w:style w:type="table" w:styleId="TableGrid">
    <w:name w:val="Table Grid"/>
    <w:basedOn w:val="TableNormal"/>
    <w:uiPriority w:val="59"/>
    <w:rsid w:val="00B3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6513"/>
    <w:pPr>
      <w:ind w:left="720"/>
      <w:contextualSpacing/>
    </w:pPr>
  </w:style>
  <w:style w:type="character" w:customStyle="1" w:styleId="Heading2Char">
    <w:name w:val="Heading 2 Char"/>
    <w:basedOn w:val="DefaultParagraphFont"/>
    <w:link w:val="Heading2"/>
    <w:uiPriority w:val="9"/>
    <w:rsid w:val="00033F67"/>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A7828"/>
    <w:pPr>
      <w:widowControl w:val="0"/>
      <w:autoSpaceDE w:val="0"/>
      <w:autoSpaceDN w:val="0"/>
      <w:adjustRightInd w:val="0"/>
      <w:spacing w:after="0" w:line="240" w:lineRule="auto"/>
    </w:pPr>
    <w:rPr>
      <w:rFonts w:ascii="Calibri" w:hAnsi="Calibri" w:cs="Calibri"/>
      <w:color w:val="000000"/>
      <w:sz w:val="24"/>
      <w:szCs w:val="24"/>
      <w:lang w:val="en-US" w:eastAsia="ja-JP"/>
    </w:rPr>
  </w:style>
  <w:style w:type="paragraph" w:styleId="BalloonText">
    <w:name w:val="Balloon Text"/>
    <w:basedOn w:val="Normal"/>
    <w:link w:val="BalloonTextChar"/>
    <w:uiPriority w:val="99"/>
    <w:semiHidden/>
    <w:unhideWhenUsed/>
    <w:rsid w:val="00B236B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36B4"/>
    <w:rPr>
      <w:rFonts w:asciiTheme="majorHAnsi" w:eastAsiaTheme="majorEastAsia" w:hAnsiTheme="majorHAnsi" w:cstheme="majorBidi"/>
      <w:sz w:val="18"/>
      <w:szCs w:val="18"/>
    </w:rPr>
  </w:style>
  <w:style w:type="character" w:customStyle="1" w:styleId="ListParagraphChar">
    <w:name w:val="List Paragraph Char"/>
    <w:link w:val="ListParagraph"/>
    <w:uiPriority w:val="34"/>
    <w:rsid w:val="008D2BC6"/>
  </w:style>
  <w:style w:type="paragraph" w:styleId="Header">
    <w:name w:val="header"/>
    <w:basedOn w:val="Normal"/>
    <w:link w:val="HeaderChar"/>
    <w:uiPriority w:val="99"/>
    <w:unhideWhenUsed/>
    <w:rsid w:val="008C3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F2D"/>
  </w:style>
  <w:style w:type="paragraph" w:styleId="Footer">
    <w:name w:val="footer"/>
    <w:basedOn w:val="Normal"/>
    <w:link w:val="FooterChar"/>
    <w:uiPriority w:val="99"/>
    <w:unhideWhenUsed/>
    <w:rsid w:val="008C3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F2D"/>
  </w:style>
  <w:style w:type="paragraph" w:customStyle="1" w:styleId="Docnumber">
    <w:name w:val="Docnumber"/>
    <w:basedOn w:val="Normal"/>
    <w:link w:val="DocnumberChar"/>
    <w:qFormat/>
    <w:rsid w:val="00D17766"/>
    <w:pPr>
      <w:spacing w:before="120" w:after="0" w:line="240" w:lineRule="auto"/>
      <w:jc w:val="right"/>
    </w:pPr>
    <w:rPr>
      <w:rFonts w:ascii="Times New Roman" w:eastAsia="Calibri" w:hAnsi="Times New Roman" w:cs="Times New Roman"/>
      <w:b/>
      <w:bCs/>
      <w:sz w:val="32"/>
      <w:szCs w:val="24"/>
      <w:lang w:eastAsia="ja-JP"/>
    </w:rPr>
  </w:style>
  <w:style w:type="character" w:customStyle="1" w:styleId="DocnumberChar">
    <w:name w:val="Docnumber Char"/>
    <w:link w:val="Docnumber"/>
    <w:rsid w:val="00D17766"/>
    <w:rPr>
      <w:rFonts w:ascii="Times New Roman" w:eastAsia="Calibri" w:hAnsi="Times New Roman" w:cs="Times New Roman"/>
      <w:b/>
      <w:bCs/>
      <w:sz w:val="32"/>
      <w:szCs w:val="24"/>
      <w:lang w:eastAsia="ja-JP"/>
    </w:rPr>
  </w:style>
  <w:style w:type="paragraph" w:customStyle="1" w:styleId="Style1">
    <w:name w:val="Style1"/>
    <w:basedOn w:val="Normal"/>
    <w:link w:val="Style1Char"/>
    <w:qFormat/>
    <w:rsid w:val="00565121"/>
    <w:pPr>
      <w:spacing w:before="240" w:after="0" w:line="240" w:lineRule="auto"/>
    </w:pPr>
    <w:rPr>
      <w:rFonts w:asciiTheme="majorBidi" w:hAnsiTheme="majorBidi" w:cstheme="majorBidi"/>
      <w:b/>
      <w:sz w:val="24"/>
      <w:szCs w:val="24"/>
    </w:rPr>
  </w:style>
  <w:style w:type="paragraph" w:customStyle="1" w:styleId="Heading44">
    <w:name w:val="Heading 44"/>
    <w:basedOn w:val="Heading1"/>
    <w:link w:val="Heading44Char"/>
    <w:qFormat/>
    <w:rsid w:val="00565121"/>
  </w:style>
  <w:style w:type="character" w:customStyle="1" w:styleId="Style1Char">
    <w:name w:val="Style1 Char"/>
    <w:basedOn w:val="DefaultParagraphFont"/>
    <w:link w:val="Style1"/>
    <w:rsid w:val="00565121"/>
    <w:rPr>
      <w:rFonts w:asciiTheme="majorBidi" w:hAnsiTheme="majorBidi" w:cstheme="majorBidi"/>
      <w:b/>
      <w:sz w:val="24"/>
      <w:szCs w:val="24"/>
    </w:rPr>
  </w:style>
  <w:style w:type="paragraph" w:customStyle="1" w:styleId="MyHeading">
    <w:name w:val="MyHeading"/>
    <w:basedOn w:val="Heading44"/>
    <w:link w:val="MyHeadingChar"/>
    <w:qFormat/>
    <w:rsid w:val="00565121"/>
    <w:rPr>
      <w:sz w:val="24"/>
      <w:szCs w:val="24"/>
    </w:rPr>
  </w:style>
  <w:style w:type="character" w:customStyle="1" w:styleId="Heading44Char">
    <w:name w:val="Heading 44 Char"/>
    <w:basedOn w:val="Heading1Char"/>
    <w:link w:val="Heading44"/>
    <w:rsid w:val="00565121"/>
    <w:rPr>
      <w:rFonts w:ascii="Times New Roman" w:eastAsia="Times New Roman" w:hAnsi="Times New Roman" w:cs="Times New Roman"/>
      <w:b/>
      <w:bCs/>
      <w:kern w:val="36"/>
      <w:sz w:val="48"/>
      <w:szCs w:val="48"/>
    </w:rPr>
  </w:style>
  <w:style w:type="character" w:customStyle="1" w:styleId="MyHeadingChar">
    <w:name w:val="MyHeading Char"/>
    <w:basedOn w:val="Heading44Char"/>
    <w:link w:val="MyHeading"/>
    <w:rsid w:val="00565121"/>
    <w:rPr>
      <w:rFonts w:ascii="Times New Roman" w:eastAsia="Times New Roman" w:hAnsi="Times New Roman" w:cs="Times New Roman"/>
      <w:b/>
      <w:bCs/>
      <w:kern w:val="36"/>
      <w:sz w:val="24"/>
      <w:szCs w:val="24"/>
    </w:rPr>
  </w:style>
  <w:style w:type="character" w:styleId="CommentReference">
    <w:name w:val="annotation reference"/>
    <w:basedOn w:val="DefaultParagraphFont"/>
    <w:uiPriority w:val="99"/>
    <w:semiHidden/>
    <w:unhideWhenUsed/>
    <w:rsid w:val="00C578FC"/>
    <w:rPr>
      <w:sz w:val="16"/>
      <w:szCs w:val="16"/>
    </w:rPr>
  </w:style>
  <w:style w:type="paragraph" w:styleId="CommentText">
    <w:name w:val="annotation text"/>
    <w:basedOn w:val="Normal"/>
    <w:link w:val="CommentTextChar"/>
    <w:uiPriority w:val="99"/>
    <w:semiHidden/>
    <w:unhideWhenUsed/>
    <w:rsid w:val="00C578FC"/>
    <w:pPr>
      <w:spacing w:line="240" w:lineRule="auto"/>
    </w:pPr>
    <w:rPr>
      <w:sz w:val="20"/>
      <w:szCs w:val="20"/>
    </w:rPr>
  </w:style>
  <w:style w:type="character" w:customStyle="1" w:styleId="CommentTextChar">
    <w:name w:val="Comment Text Char"/>
    <w:basedOn w:val="DefaultParagraphFont"/>
    <w:link w:val="CommentText"/>
    <w:uiPriority w:val="99"/>
    <w:semiHidden/>
    <w:rsid w:val="00C578FC"/>
    <w:rPr>
      <w:sz w:val="20"/>
      <w:szCs w:val="20"/>
    </w:rPr>
  </w:style>
  <w:style w:type="paragraph" w:styleId="CommentSubject">
    <w:name w:val="annotation subject"/>
    <w:basedOn w:val="CommentText"/>
    <w:next w:val="CommentText"/>
    <w:link w:val="CommentSubjectChar"/>
    <w:uiPriority w:val="99"/>
    <w:semiHidden/>
    <w:unhideWhenUsed/>
    <w:rsid w:val="00C578FC"/>
    <w:rPr>
      <w:b/>
      <w:bCs/>
    </w:rPr>
  </w:style>
  <w:style w:type="character" w:customStyle="1" w:styleId="CommentSubjectChar">
    <w:name w:val="Comment Subject Char"/>
    <w:basedOn w:val="CommentTextChar"/>
    <w:link w:val="CommentSubject"/>
    <w:uiPriority w:val="99"/>
    <w:semiHidden/>
    <w:rsid w:val="00C578FC"/>
    <w:rPr>
      <w:b/>
      <w:bCs/>
      <w:sz w:val="20"/>
      <w:szCs w:val="20"/>
    </w:rPr>
  </w:style>
  <w:style w:type="character" w:customStyle="1" w:styleId="UnresolvedMention1">
    <w:name w:val="Unresolved Mention1"/>
    <w:basedOn w:val="DefaultParagraphFont"/>
    <w:uiPriority w:val="99"/>
    <w:semiHidden/>
    <w:unhideWhenUsed/>
    <w:rsid w:val="00202FFE"/>
    <w:rPr>
      <w:color w:val="605E5C"/>
      <w:shd w:val="clear" w:color="auto" w:fill="E1DFDD"/>
    </w:rPr>
  </w:style>
  <w:style w:type="paragraph" w:styleId="Revision">
    <w:name w:val="Revision"/>
    <w:hidden/>
    <w:uiPriority w:val="99"/>
    <w:semiHidden/>
    <w:rsid w:val="00B36970"/>
    <w:pPr>
      <w:spacing w:after="0" w:line="240" w:lineRule="auto"/>
    </w:pPr>
  </w:style>
  <w:style w:type="character" w:styleId="FollowedHyperlink">
    <w:name w:val="FollowedHyperlink"/>
    <w:basedOn w:val="DefaultParagraphFont"/>
    <w:uiPriority w:val="99"/>
    <w:semiHidden/>
    <w:unhideWhenUsed/>
    <w:rsid w:val="00761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21083">
      <w:bodyDiv w:val="1"/>
      <w:marLeft w:val="0"/>
      <w:marRight w:val="0"/>
      <w:marTop w:val="0"/>
      <w:marBottom w:val="0"/>
      <w:divBdr>
        <w:top w:val="none" w:sz="0" w:space="0" w:color="auto"/>
        <w:left w:val="none" w:sz="0" w:space="0" w:color="auto"/>
        <w:bottom w:val="none" w:sz="0" w:space="0" w:color="auto"/>
        <w:right w:val="none" w:sz="0" w:space="0" w:color="auto"/>
      </w:divBdr>
    </w:div>
    <w:div w:id="634024076">
      <w:bodyDiv w:val="1"/>
      <w:marLeft w:val="0"/>
      <w:marRight w:val="0"/>
      <w:marTop w:val="0"/>
      <w:marBottom w:val="0"/>
      <w:divBdr>
        <w:top w:val="none" w:sz="0" w:space="0" w:color="auto"/>
        <w:left w:val="none" w:sz="0" w:space="0" w:color="auto"/>
        <w:bottom w:val="none" w:sz="0" w:space="0" w:color="auto"/>
        <w:right w:val="none" w:sz="0" w:space="0" w:color="auto"/>
      </w:divBdr>
    </w:div>
    <w:div w:id="1711539094">
      <w:bodyDiv w:val="1"/>
      <w:marLeft w:val="0"/>
      <w:marRight w:val="0"/>
      <w:marTop w:val="0"/>
      <w:marBottom w:val="0"/>
      <w:divBdr>
        <w:top w:val="none" w:sz="0" w:space="0" w:color="auto"/>
        <w:left w:val="none" w:sz="0" w:space="0" w:color="auto"/>
        <w:bottom w:val="none" w:sz="0" w:space="0" w:color="auto"/>
        <w:right w:val="none" w:sz="0" w:space="0" w:color="auto"/>
      </w:divBdr>
    </w:div>
    <w:div w:id="1866668664">
      <w:bodyDiv w:val="1"/>
      <w:marLeft w:val="0"/>
      <w:marRight w:val="0"/>
      <w:marTop w:val="0"/>
      <w:marBottom w:val="0"/>
      <w:divBdr>
        <w:top w:val="none" w:sz="0" w:space="0" w:color="auto"/>
        <w:left w:val="none" w:sz="0" w:space="0" w:color="auto"/>
        <w:bottom w:val="none" w:sz="0" w:space="0" w:color="auto"/>
        <w:right w:val="none" w:sz="0" w:space="0" w:color="auto"/>
      </w:divBdr>
      <w:divsChild>
        <w:div w:id="26535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93147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itu.int/en/ITU-T/gap/Documents/nss-rep-may.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y.itu.int/training-courses/full-catalogue/recommendation-itu-t-a1-working-methods-itu-t-study-groups-2019" TargetMode="External"/><Relationship Id="rId17" Type="http://schemas.openxmlformats.org/officeDocument/2006/relationships/hyperlink" Target="https://www.itu.int/md/T17-TSAG-C-0047"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TSAG-C-0047" TargetMode="External"/><Relationship Id="rId5" Type="http://schemas.openxmlformats.org/officeDocument/2006/relationships/webSettings" Target="webSettings.xml"/><Relationship Id="rId15" Type="http://schemas.openxmlformats.org/officeDocument/2006/relationships/hyperlink" Target="https://www.itu.int/en/ITU-T/ssc/united/Pages/default.aspx" TargetMode="External"/><Relationship Id="rId10" Type="http://schemas.openxmlformats.org/officeDocument/2006/relationships/hyperlink" Target="https://www.itu.int/md/T17-TSAG-C-00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lel.Jamoussi@itu.int" TargetMode="External"/><Relationship Id="rId14" Type="http://schemas.openxmlformats.org/officeDocument/2006/relationships/hyperlink" Target="https://incubator.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A8DB0-40DE-4DF6-8336-A1965997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1703</Words>
  <Characters>9711</Characters>
  <Application>Microsoft Office Word</Application>
  <DocSecurity>0</DocSecurity>
  <Lines>80</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ITU</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TSB-MEU</dc:creator>
  <cp:keywords/>
  <dc:description/>
  <cp:lastModifiedBy>Al-Mnini, Lara</cp:lastModifiedBy>
  <cp:revision>6</cp:revision>
  <cp:lastPrinted>2017-04-28T08:40:00Z</cp:lastPrinted>
  <dcterms:created xsi:type="dcterms:W3CDTF">2019-09-22T19:57:00Z</dcterms:created>
  <dcterms:modified xsi:type="dcterms:W3CDTF">2019-09-22T20:01:00Z</dcterms:modified>
</cp:coreProperties>
</file>