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jc w:val="center"/>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026180" w:rsidRPr="00026180" w14:paraId="4EFE30F1" w14:textId="77777777" w:rsidTr="00E324B0">
        <w:trPr>
          <w:cantSplit/>
          <w:jc w:val="center"/>
        </w:trPr>
        <w:tc>
          <w:tcPr>
            <w:tcW w:w="1191" w:type="dxa"/>
            <w:vMerge w:val="restart"/>
          </w:tcPr>
          <w:p w14:paraId="02D46ACF" w14:textId="77777777" w:rsidR="00026180" w:rsidRPr="00026180" w:rsidRDefault="00026180"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bookmarkStart w:id="0" w:name="dnum" w:colFirst="2" w:colLast="2"/>
            <w:bookmarkStart w:id="1" w:name="dtableau"/>
            <w:r w:rsidRPr="00026180">
              <w:rPr>
                <w:rFonts w:ascii="Times New Roman" w:eastAsia="SimSun" w:hAnsi="Times New Roman" w:cs="Times New Roman"/>
                <w:noProof/>
                <w:sz w:val="20"/>
                <w:szCs w:val="20"/>
              </w:rPr>
              <w:drawing>
                <wp:inline distT="0" distB="0" distL="0" distR="0" wp14:anchorId="01753619" wp14:editId="08A8FD61">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2A1238D7" w14:textId="77777777" w:rsidR="00026180" w:rsidRPr="00026180" w:rsidRDefault="00026180"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16"/>
                <w:szCs w:val="16"/>
                <w:lang w:eastAsia="ja-JP"/>
              </w:rPr>
            </w:pPr>
            <w:r w:rsidRPr="00026180">
              <w:rPr>
                <w:rFonts w:ascii="Times New Roman" w:eastAsia="SimSun" w:hAnsi="Times New Roman" w:cs="Times New Roman"/>
                <w:sz w:val="16"/>
                <w:szCs w:val="16"/>
                <w:lang w:eastAsia="ja-JP"/>
              </w:rPr>
              <w:t>INTERNATIONAL TELECOMMUNICATION UNION</w:t>
            </w:r>
          </w:p>
          <w:p w14:paraId="181B63B1" w14:textId="77777777" w:rsidR="00026180" w:rsidRPr="00026180" w:rsidRDefault="00026180"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6"/>
                <w:lang w:eastAsia="ja-JP"/>
              </w:rPr>
            </w:pPr>
            <w:r w:rsidRPr="00026180">
              <w:rPr>
                <w:rFonts w:ascii="Times New Roman" w:eastAsia="SimSun" w:hAnsi="Times New Roman" w:cs="Times New Roman"/>
                <w:b/>
                <w:bCs/>
                <w:sz w:val="26"/>
                <w:szCs w:val="26"/>
                <w:lang w:eastAsia="ja-JP"/>
              </w:rPr>
              <w:t>TELECOMMUNICATION</w:t>
            </w:r>
            <w:r w:rsidRPr="00026180">
              <w:rPr>
                <w:rFonts w:ascii="Times New Roman" w:eastAsia="SimSun" w:hAnsi="Times New Roman" w:cs="Times New Roman"/>
                <w:b/>
                <w:bCs/>
                <w:sz w:val="26"/>
                <w:szCs w:val="26"/>
                <w:lang w:eastAsia="ja-JP"/>
              </w:rPr>
              <w:br/>
              <w:t>STANDARDIZATION SECTOR</w:t>
            </w:r>
          </w:p>
          <w:p w14:paraId="6DCC4C63" w14:textId="77777777" w:rsidR="00026180" w:rsidRPr="00026180" w:rsidRDefault="00026180"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026180">
              <w:rPr>
                <w:rFonts w:ascii="Times New Roman" w:eastAsia="SimSun" w:hAnsi="Times New Roman" w:cs="Times New Roman"/>
                <w:sz w:val="20"/>
                <w:szCs w:val="20"/>
                <w:lang w:eastAsia="ja-JP"/>
              </w:rPr>
              <w:t>STUDY PERIOD 2017-2020</w:t>
            </w:r>
          </w:p>
        </w:tc>
        <w:tc>
          <w:tcPr>
            <w:tcW w:w="4681" w:type="dxa"/>
            <w:gridSpan w:val="2"/>
            <w:vAlign w:val="center"/>
          </w:tcPr>
          <w:p w14:paraId="519B544F" w14:textId="3D8522B1" w:rsidR="00026180" w:rsidRPr="00026180" w:rsidRDefault="00AC1EA6" w:rsidP="007F6D8A">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sz w:val="32"/>
                <w:szCs w:val="20"/>
                <w:lang w:eastAsia="en-US"/>
              </w:rPr>
            </w:pPr>
            <w:r>
              <w:rPr>
                <w:rFonts w:ascii="Times New Roman" w:eastAsia="SimSun" w:hAnsi="Times New Roman" w:cs="Times New Roman"/>
                <w:b/>
                <w:sz w:val="32"/>
                <w:szCs w:val="20"/>
                <w:lang w:eastAsia="en-US"/>
              </w:rPr>
              <w:t>TSAG-TD</w:t>
            </w:r>
            <w:r w:rsidR="007F6D8A">
              <w:rPr>
                <w:rFonts w:ascii="Times New Roman" w:eastAsia="SimSun" w:hAnsi="Times New Roman" w:cs="Times New Roman"/>
                <w:b/>
                <w:sz w:val="32"/>
                <w:szCs w:val="20"/>
                <w:lang w:eastAsia="en-US"/>
              </w:rPr>
              <w:t>601</w:t>
            </w:r>
          </w:p>
        </w:tc>
      </w:tr>
      <w:tr w:rsidR="00026180" w:rsidRPr="00026180" w14:paraId="6D1857A6" w14:textId="77777777" w:rsidTr="00E324B0">
        <w:trPr>
          <w:cantSplit/>
          <w:jc w:val="center"/>
        </w:trPr>
        <w:tc>
          <w:tcPr>
            <w:tcW w:w="1191" w:type="dxa"/>
            <w:vMerge/>
          </w:tcPr>
          <w:p w14:paraId="08A86A04" w14:textId="77777777" w:rsidR="00026180" w:rsidRPr="00026180" w:rsidRDefault="00026180"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bookmarkStart w:id="2" w:name="dsg" w:colFirst="2" w:colLast="2"/>
            <w:bookmarkEnd w:id="0"/>
          </w:p>
        </w:tc>
        <w:tc>
          <w:tcPr>
            <w:tcW w:w="4051" w:type="dxa"/>
            <w:gridSpan w:val="3"/>
            <w:vMerge/>
          </w:tcPr>
          <w:p w14:paraId="3FF7D479" w14:textId="77777777" w:rsidR="00026180" w:rsidRPr="00026180" w:rsidRDefault="00026180"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681" w:type="dxa"/>
            <w:gridSpan w:val="2"/>
          </w:tcPr>
          <w:p w14:paraId="219F0891" w14:textId="77777777" w:rsidR="00026180" w:rsidRPr="00026180" w:rsidRDefault="00026180"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mallCaps/>
                <w:sz w:val="28"/>
                <w:szCs w:val="28"/>
                <w:lang w:eastAsia="ja-JP"/>
              </w:rPr>
            </w:pPr>
            <w:r w:rsidRPr="00026180">
              <w:rPr>
                <w:rFonts w:ascii="Times New Roman" w:eastAsia="SimSun" w:hAnsi="Times New Roman" w:cs="Times New Roman"/>
                <w:b/>
                <w:bCs/>
                <w:smallCaps/>
                <w:sz w:val="28"/>
                <w:szCs w:val="28"/>
                <w:lang w:eastAsia="ja-JP"/>
              </w:rPr>
              <w:t>TSAG</w:t>
            </w:r>
          </w:p>
        </w:tc>
      </w:tr>
      <w:bookmarkEnd w:id="2"/>
      <w:tr w:rsidR="00026180" w:rsidRPr="00026180" w14:paraId="5D59FCB3" w14:textId="77777777" w:rsidTr="00E324B0">
        <w:trPr>
          <w:cantSplit/>
          <w:jc w:val="center"/>
        </w:trPr>
        <w:tc>
          <w:tcPr>
            <w:tcW w:w="1191" w:type="dxa"/>
            <w:vMerge/>
            <w:tcBorders>
              <w:bottom w:val="single" w:sz="12" w:space="0" w:color="auto"/>
            </w:tcBorders>
          </w:tcPr>
          <w:p w14:paraId="59E76541" w14:textId="77777777" w:rsidR="00026180" w:rsidRPr="00026180" w:rsidRDefault="00026180"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051" w:type="dxa"/>
            <w:gridSpan w:val="3"/>
            <w:vMerge/>
            <w:tcBorders>
              <w:bottom w:val="single" w:sz="12" w:space="0" w:color="auto"/>
            </w:tcBorders>
          </w:tcPr>
          <w:p w14:paraId="1D244276" w14:textId="77777777" w:rsidR="00026180" w:rsidRPr="00026180" w:rsidRDefault="00026180"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681" w:type="dxa"/>
            <w:gridSpan w:val="2"/>
            <w:tcBorders>
              <w:bottom w:val="single" w:sz="12" w:space="0" w:color="auto"/>
            </w:tcBorders>
            <w:vAlign w:val="center"/>
          </w:tcPr>
          <w:p w14:paraId="13166629" w14:textId="77777777" w:rsidR="00026180" w:rsidRPr="00026180" w:rsidRDefault="00026180"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z w:val="28"/>
                <w:szCs w:val="28"/>
                <w:lang w:eastAsia="ja-JP"/>
              </w:rPr>
            </w:pPr>
            <w:r w:rsidRPr="00026180">
              <w:rPr>
                <w:rFonts w:ascii="Times New Roman" w:eastAsia="SimSun" w:hAnsi="Times New Roman" w:cs="Times New Roman"/>
                <w:b/>
                <w:bCs/>
                <w:sz w:val="28"/>
                <w:szCs w:val="28"/>
                <w:lang w:eastAsia="ja-JP"/>
              </w:rPr>
              <w:t>Original: English</w:t>
            </w:r>
          </w:p>
        </w:tc>
      </w:tr>
      <w:tr w:rsidR="00026180" w:rsidRPr="00026180" w14:paraId="1D044F38" w14:textId="77777777" w:rsidTr="00E324B0">
        <w:trPr>
          <w:cantSplit/>
          <w:jc w:val="center"/>
        </w:trPr>
        <w:tc>
          <w:tcPr>
            <w:tcW w:w="1617" w:type="dxa"/>
            <w:gridSpan w:val="3"/>
          </w:tcPr>
          <w:p w14:paraId="604035A5" w14:textId="77777777" w:rsidR="00026180" w:rsidRPr="00026180" w:rsidRDefault="00026180"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4"/>
                <w:szCs w:val="24"/>
                <w:lang w:eastAsia="ja-JP"/>
              </w:rPr>
            </w:pPr>
            <w:bookmarkStart w:id="3" w:name="dbluepink" w:colFirst="1" w:colLast="1"/>
            <w:bookmarkStart w:id="4" w:name="dmeeting" w:colFirst="2" w:colLast="2"/>
            <w:r w:rsidRPr="00026180">
              <w:rPr>
                <w:rFonts w:ascii="Times New Roman" w:eastAsia="SimSun" w:hAnsi="Times New Roman" w:cs="Times New Roman"/>
                <w:b/>
                <w:bCs/>
                <w:sz w:val="24"/>
                <w:szCs w:val="24"/>
                <w:lang w:eastAsia="ja-JP"/>
              </w:rPr>
              <w:t>Question(s):</w:t>
            </w:r>
          </w:p>
        </w:tc>
        <w:tc>
          <w:tcPr>
            <w:tcW w:w="3625" w:type="dxa"/>
          </w:tcPr>
          <w:p w14:paraId="1A56D3E2" w14:textId="77777777" w:rsidR="00026180" w:rsidRPr="00026180" w:rsidRDefault="00026180"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4"/>
                <w:lang w:eastAsia="ja-JP"/>
              </w:rPr>
            </w:pPr>
            <w:r w:rsidRPr="00026180">
              <w:rPr>
                <w:rFonts w:ascii="Times New Roman" w:eastAsia="SimSun" w:hAnsi="Times New Roman" w:cs="Times New Roman"/>
                <w:sz w:val="24"/>
                <w:szCs w:val="24"/>
                <w:lang w:eastAsia="ja-JP"/>
              </w:rPr>
              <w:t>N/A</w:t>
            </w:r>
          </w:p>
        </w:tc>
        <w:tc>
          <w:tcPr>
            <w:tcW w:w="4681" w:type="dxa"/>
            <w:gridSpan w:val="2"/>
          </w:tcPr>
          <w:p w14:paraId="100B4FE2" w14:textId="0005D512" w:rsidR="00026180" w:rsidRPr="00026180" w:rsidRDefault="00887F54" w:rsidP="007764FA">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sz w:val="24"/>
                <w:szCs w:val="24"/>
                <w:lang w:eastAsia="ja-JP"/>
              </w:rPr>
            </w:pPr>
            <w:r w:rsidRPr="00887F54">
              <w:rPr>
                <w:rFonts w:ascii="Times New Roman" w:eastAsia="SimSun" w:hAnsi="Times New Roman" w:cs="Times New Roman"/>
                <w:sz w:val="24"/>
                <w:szCs w:val="24"/>
                <w:lang w:eastAsia="ja-JP"/>
              </w:rPr>
              <w:t>Geneva, 23-27 September 2019</w:t>
            </w:r>
          </w:p>
        </w:tc>
      </w:tr>
      <w:bookmarkEnd w:id="3"/>
      <w:bookmarkEnd w:id="4"/>
      <w:tr w:rsidR="00026180" w:rsidRPr="00026180" w14:paraId="7E4A658C" w14:textId="77777777" w:rsidTr="00E324B0">
        <w:trPr>
          <w:cantSplit/>
          <w:jc w:val="center"/>
        </w:trPr>
        <w:tc>
          <w:tcPr>
            <w:tcW w:w="9923" w:type="dxa"/>
            <w:gridSpan w:val="6"/>
          </w:tcPr>
          <w:p w14:paraId="495FE113" w14:textId="77777777" w:rsidR="00026180" w:rsidRPr="00026180" w:rsidRDefault="00026180"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Times New Roman" w:eastAsia="SimSun" w:hAnsi="Times New Roman" w:cs="Times New Roman"/>
                <w:b/>
                <w:bCs/>
                <w:sz w:val="24"/>
                <w:szCs w:val="24"/>
                <w:lang w:eastAsia="ja-JP"/>
              </w:rPr>
            </w:pPr>
            <w:r w:rsidRPr="00026180">
              <w:rPr>
                <w:rFonts w:ascii="Times New Roman" w:eastAsia="SimSun" w:hAnsi="Times New Roman" w:cs="Times New Roman"/>
                <w:b/>
                <w:bCs/>
                <w:sz w:val="24"/>
                <w:szCs w:val="24"/>
                <w:lang w:eastAsia="ja-JP"/>
              </w:rPr>
              <w:t>TD</w:t>
            </w:r>
          </w:p>
        </w:tc>
      </w:tr>
      <w:tr w:rsidR="00026180" w:rsidRPr="00026180" w14:paraId="3602FE7A" w14:textId="77777777" w:rsidTr="00E324B0">
        <w:trPr>
          <w:cantSplit/>
          <w:jc w:val="center"/>
        </w:trPr>
        <w:tc>
          <w:tcPr>
            <w:tcW w:w="1617" w:type="dxa"/>
            <w:gridSpan w:val="3"/>
          </w:tcPr>
          <w:p w14:paraId="0726AF4A" w14:textId="77777777" w:rsidR="00026180" w:rsidRPr="00026180" w:rsidRDefault="00026180"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4"/>
                <w:szCs w:val="24"/>
                <w:lang w:eastAsia="ja-JP"/>
              </w:rPr>
            </w:pPr>
            <w:bookmarkStart w:id="5" w:name="dsource" w:colFirst="1" w:colLast="1"/>
            <w:r w:rsidRPr="00026180">
              <w:rPr>
                <w:rFonts w:ascii="Times New Roman" w:eastAsia="SimSun" w:hAnsi="Times New Roman" w:cs="Times New Roman"/>
                <w:b/>
                <w:bCs/>
                <w:sz w:val="24"/>
                <w:szCs w:val="24"/>
                <w:lang w:eastAsia="ja-JP"/>
              </w:rPr>
              <w:t>Source:</w:t>
            </w:r>
          </w:p>
        </w:tc>
        <w:tc>
          <w:tcPr>
            <w:tcW w:w="8306" w:type="dxa"/>
            <w:gridSpan w:val="3"/>
          </w:tcPr>
          <w:p w14:paraId="721F4E12" w14:textId="55EF6439" w:rsidR="00026180" w:rsidRPr="00026180" w:rsidRDefault="00026180"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lang w:eastAsia="en-US"/>
              </w:rPr>
            </w:pPr>
            <w:r w:rsidRPr="00026180">
              <w:rPr>
                <w:rFonts w:ascii="Times New Roman" w:eastAsia="SimSun" w:hAnsi="Times New Roman" w:cs="Times New Roman"/>
                <w:sz w:val="24"/>
                <w:szCs w:val="24"/>
                <w:lang w:eastAsia="ja-JP"/>
              </w:rPr>
              <w:t>TSB</w:t>
            </w:r>
          </w:p>
        </w:tc>
      </w:tr>
      <w:tr w:rsidR="00026180" w:rsidRPr="00026180" w14:paraId="7860BF4F" w14:textId="77777777" w:rsidTr="00E324B0">
        <w:trPr>
          <w:cantSplit/>
          <w:jc w:val="center"/>
        </w:trPr>
        <w:tc>
          <w:tcPr>
            <w:tcW w:w="1617" w:type="dxa"/>
            <w:gridSpan w:val="3"/>
          </w:tcPr>
          <w:p w14:paraId="2BE96490" w14:textId="77777777" w:rsidR="00026180" w:rsidRPr="00026180" w:rsidRDefault="00026180"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4"/>
                <w:lang w:eastAsia="ja-JP"/>
              </w:rPr>
            </w:pPr>
            <w:bookmarkStart w:id="6" w:name="dtitle1" w:colFirst="1" w:colLast="1"/>
            <w:bookmarkEnd w:id="5"/>
            <w:r w:rsidRPr="00026180">
              <w:rPr>
                <w:rFonts w:ascii="Times New Roman" w:eastAsia="SimSun" w:hAnsi="Times New Roman" w:cs="Times New Roman"/>
                <w:b/>
                <w:bCs/>
                <w:sz w:val="24"/>
                <w:szCs w:val="24"/>
                <w:lang w:eastAsia="ja-JP"/>
              </w:rPr>
              <w:t>Title:</w:t>
            </w:r>
          </w:p>
        </w:tc>
        <w:tc>
          <w:tcPr>
            <w:tcW w:w="8306" w:type="dxa"/>
            <w:gridSpan w:val="3"/>
          </w:tcPr>
          <w:p w14:paraId="33C3C4C6" w14:textId="16E8C5C2" w:rsidR="00026180" w:rsidRPr="00026180" w:rsidRDefault="00C92699" w:rsidP="00C9269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lang w:eastAsia="en-US"/>
              </w:rPr>
            </w:pPr>
            <w:r>
              <w:rPr>
                <w:rFonts w:asciiTheme="majorBidi" w:hAnsiTheme="majorBidi" w:cstheme="majorBidi"/>
                <w:sz w:val="24"/>
                <w:szCs w:val="24"/>
              </w:rPr>
              <w:t>Analysis of WTSA Resolutions and their potential for streamlining-by-shortening</w:t>
            </w:r>
          </w:p>
        </w:tc>
      </w:tr>
      <w:bookmarkEnd w:id="6"/>
      <w:tr w:rsidR="00026180" w:rsidRPr="00026180" w14:paraId="0EA0F375" w14:textId="77777777" w:rsidTr="00E324B0">
        <w:trPr>
          <w:cantSplit/>
          <w:jc w:val="center"/>
        </w:trPr>
        <w:tc>
          <w:tcPr>
            <w:tcW w:w="1617" w:type="dxa"/>
            <w:gridSpan w:val="3"/>
            <w:tcBorders>
              <w:bottom w:val="single" w:sz="8" w:space="0" w:color="auto"/>
            </w:tcBorders>
          </w:tcPr>
          <w:p w14:paraId="329842AB" w14:textId="77777777" w:rsidR="00026180" w:rsidRPr="00026180" w:rsidRDefault="00026180"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4"/>
                <w:szCs w:val="24"/>
                <w:lang w:eastAsia="ja-JP"/>
              </w:rPr>
            </w:pPr>
            <w:r w:rsidRPr="00026180">
              <w:rPr>
                <w:rFonts w:ascii="Times New Roman" w:eastAsia="SimSun" w:hAnsi="Times New Roman" w:cs="Times New Roman"/>
                <w:b/>
                <w:bCs/>
                <w:sz w:val="24"/>
                <w:szCs w:val="24"/>
                <w:lang w:eastAsia="ja-JP"/>
              </w:rPr>
              <w:t>Purpose:</w:t>
            </w:r>
          </w:p>
        </w:tc>
        <w:tc>
          <w:tcPr>
            <w:tcW w:w="8306" w:type="dxa"/>
            <w:gridSpan w:val="3"/>
            <w:tcBorders>
              <w:bottom w:val="single" w:sz="8" w:space="0" w:color="auto"/>
            </w:tcBorders>
          </w:tcPr>
          <w:p w14:paraId="16427576" w14:textId="226ED3B8" w:rsidR="00026180" w:rsidRPr="00026180" w:rsidRDefault="00026180"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lang w:eastAsia="ja-JP"/>
              </w:rPr>
            </w:pPr>
            <w:r w:rsidRPr="00217ABC">
              <w:rPr>
                <w:rFonts w:ascii="Times New Roman" w:eastAsia="MS Mincho" w:hAnsi="Times New Roman" w:cs="Times New Roman"/>
                <w:sz w:val="24"/>
                <w:szCs w:val="24"/>
                <w:lang w:eastAsia="ja-JP"/>
              </w:rPr>
              <w:t>Information</w:t>
            </w:r>
            <w:r w:rsidR="00D05074">
              <w:rPr>
                <w:rFonts w:ascii="Times New Roman" w:eastAsia="MS Mincho" w:hAnsi="Times New Roman" w:cs="Times New Roman"/>
                <w:sz w:val="24"/>
                <w:szCs w:val="24"/>
                <w:lang w:eastAsia="ja-JP"/>
              </w:rPr>
              <w:t>, Discussion</w:t>
            </w:r>
          </w:p>
        </w:tc>
      </w:tr>
      <w:bookmarkEnd w:id="1"/>
      <w:tr w:rsidR="00026180" w:rsidRPr="00026180" w14:paraId="6D661D0C" w14:textId="77777777" w:rsidTr="00E324B0">
        <w:trPr>
          <w:cantSplit/>
          <w:jc w:val="center"/>
        </w:trPr>
        <w:tc>
          <w:tcPr>
            <w:tcW w:w="1608" w:type="dxa"/>
            <w:gridSpan w:val="2"/>
            <w:tcBorders>
              <w:top w:val="single" w:sz="8" w:space="0" w:color="auto"/>
              <w:bottom w:val="single" w:sz="8" w:space="0" w:color="auto"/>
            </w:tcBorders>
          </w:tcPr>
          <w:p w14:paraId="4FA87CD6" w14:textId="77777777" w:rsidR="00026180" w:rsidRPr="00026180" w:rsidRDefault="00026180"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4"/>
                <w:szCs w:val="24"/>
                <w:lang w:eastAsia="ja-JP"/>
              </w:rPr>
            </w:pPr>
            <w:r w:rsidRPr="00026180">
              <w:rPr>
                <w:rFonts w:ascii="Times New Roman" w:eastAsia="SimSun" w:hAnsi="Times New Roman" w:cs="Times New Roman"/>
                <w:b/>
                <w:bCs/>
                <w:sz w:val="24"/>
                <w:szCs w:val="24"/>
                <w:lang w:eastAsia="ja-JP"/>
              </w:rPr>
              <w:t>Contact:</w:t>
            </w:r>
          </w:p>
        </w:tc>
        <w:tc>
          <w:tcPr>
            <w:tcW w:w="3779" w:type="dxa"/>
            <w:gridSpan w:val="3"/>
            <w:tcBorders>
              <w:top w:val="single" w:sz="8" w:space="0" w:color="auto"/>
              <w:bottom w:val="single" w:sz="8" w:space="0" w:color="auto"/>
            </w:tcBorders>
          </w:tcPr>
          <w:p w14:paraId="178DC7EB" w14:textId="6C92817A" w:rsidR="00026180" w:rsidRPr="00026180" w:rsidRDefault="00026180"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4"/>
                <w:lang w:eastAsia="ja-JP"/>
              </w:rPr>
            </w:pPr>
            <w:r w:rsidRPr="00217ABC">
              <w:rPr>
                <w:rFonts w:asciiTheme="majorBidi" w:hAnsiTheme="majorBidi" w:cstheme="majorBidi"/>
                <w:sz w:val="24"/>
                <w:szCs w:val="24"/>
              </w:rPr>
              <w:t>Martin Euchner</w:t>
            </w:r>
            <w:r w:rsidRPr="00217ABC">
              <w:rPr>
                <w:rFonts w:asciiTheme="majorBidi" w:hAnsiTheme="majorBidi" w:cstheme="majorBidi"/>
                <w:sz w:val="24"/>
                <w:szCs w:val="24"/>
              </w:rPr>
              <w:br/>
              <w:t>TSB</w:t>
            </w:r>
          </w:p>
        </w:tc>
        <w:tc>
          <w:tcPr>
            <w:tcW w:w="4536" w:type="dxa"/>
            <w:tcBorders>
              <w:top w:val="single" w:sz="8" w:space="0" w:color="auto"/>
              <w:bottom w:val="single" w:sz="8" w:space="0" w:color="auto"/>
            </w:tcBorders>
          </w:tcPr>
          <w:p w14:paraId="3AF53E5C" w14:textId="4B7E2140" w:rsidR="00026180" w:rsidRPr="00026180" w:rsidRDefault="00026180"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4"/>
                <w:lang w:eastAsia="ja-JP"/>
              </w:rPr>
            </w:pPr>
            <w:r w:rsidRPr="00217ABC">
              <w:rPr>
                <w:rFonts w:asciiTheme="majorBidi" w:hAnsiTheme="majorBidi" w:cstheme="majorBidi"/>
                <w:sz w:val="24"/>
                <w:szCs w:val="24"/>
              </w:rPr>
              <w:t>Tel:</w:t>
            </w:r>
            <w:r w:rsidRPr="00217ABC">
              <w:rPr>
                <w:rFonts w:asciiTheme="majorBidi" w:hAnsiTheme="majorBidi" w:cstheme="majorBidi"/>
                <w:sz w:val="24"/>
                <w:szCs w:val="24"/>
              </w:rPr>
              <w:tab/>
              <w:t>+41 22 730 5866</w:t>
            </w:r>
            <w:r w:rsidRPr="00217ABC">
              <w:rPr>
                <w:rFonts w:asciiTheme="majorBidi" w:hAnsiTheme="majorBidi" w:cstheme="majorBidi"/>
                <w:sz w:val="24"/>
                <w:szCs w:val="24"/>
              </w:rPr>
              <w:br/>
              <w:t xml:space="preserve">E-mail: </w:t>
            </w:r>
            <w:hyperlink r:id="rId9" w:history="1">
              <w:r w:rsidRPr="00217ABC">
                <w:rPr>
                  <w:rStyle w:val="Hyperlink"/>
                  <w:rFonts w:asciiTheme="majorBidi" w:hAnsiTheme="majorBidi" w:cstheme="majorBidi"/>
                  <w:sz w:val="24"/>
                  <w:szCs w:val="24"/>
                </w:rPr>
                <w:t>martin.euchner@itu.int</w:t>
              </w:r>
            </w:hyperlink>
          </w:p>
        </w:tc>
      </w:tr>
    </w:tbl>
    <w:p w14:paraId="727770F7" w14:textId="77777777" w:rsidR="00026180" w:rsidRDefault="00026180" w:rsidP="00AD2158">
      <w:pPr>
        <w:spacing w:line="240" w:lineRule="auto"/>
      </w:pPr>
    </w:p>
    <w:tbl>
      <w:tblPr>
        <w:tblW w:w="9923" w:type="dxa"/>
        <w:jc w:val="center"/>
        <w:tblLayout w:type="fixed"/>
        <w:tblCellMar>
          <w:left w:w="57" w:type="dxa"/>
          <w:right w:w="57" w:type="dxa"/>
        </w:tblCellMar>
        <w:tblLook w:val="0000" w:firstRow="0" w:lastRow="0" w:firstColumn="0" w:lastColumn="0" w:noHBand="0" w:noVBand="0"/>
      </w:tblPr>
      <w:tblGrid>
        <w:gridCol w:w="1615"/>
        <w:gridCol w:w="8308"/>
      </w:tblGrid>
      <w:tr w:rsidR="00146C7B" w:rsidRPr="00217ABC" w14:paraId="04775EF3" w14:textId="77777777" w:rsidTr="000B2984">
        <w:trPr>
          <w:cantSplit/>
          <w:jc w:val="center"/>
        </w:trPr>
        <w:tc>
          <w:tcPr>
            <w:tcW w:w="1615" w:type="dxa"/>
          </w:tcPr>
          <w:p w14:paraId="17E34CDB" w14:textId="77777777" w:rsidR="00146C7B" w:rsidRPr="00217ABC" w:rsidRDefault="00146C7B" w:rsidP="00AD2158">
            <w:pPr>
              <w:spacing w:before="120" w:after="100" w:afterAutospacing="1" w:line="240" w:lineRule="auto"/>
              <w:rPr>
                <w:rFonts w:asciiTheme="majorBidi" w:hAnsiTheme="majorBidi" w:cstheme="majorBidi"/>
                <w:b/>
                <w:bCs/>
                <w:sz w:val="24"/>
                <w:szCs w:val="24"/>
              </w:rPr>
            </w:pPr>
            <w:r w:rsidRPr="00217ABC">
              <w:rPr>
                <w:rFonts w:asciiTheme="majorBidi" w:hAnsiTheme="majorBidi" w:cstheme="majorBidi"/>
                <w:b/>
                <w:bCs/>
                <w:sz w:val="24"/>
                <w:szCs w:val="24"/>
              </w:rPr>
              <w:t>Keywords:</w:t>
            </w:r>
          </w:p>
        </w:tc>
        <w:tc>
          <w:tcPr>
            <w:tcW w:w="8308" w:type="dxa"/>
          </w:tcPr>
          <w:p w14:paraId="060838CA" w14:textId="73DA711F" w:rsidR="00146C7B" w:rsidRPr="00217ABC" w:rsidRDefault="00843308" w:rsidP="00DA7AF4">
            <w:pPr>
              <w:spacing w:before="120" w:after="100" w:afterAutospacing="1" w:line="240" w:lineRule="auto"/>
              <w:rPr>
                <w:rFonts w:asciiTheme="majorBidi" w:hAnsiTheme="majorBidi" w:cstheme="majorBidi"/>
                <w:sz w:val="24"/>
                <w:szCs w:val="24"/>
              </w:rPr>
            </w:pPr>
            <w:r>
              <w:rPr>
                <w:rFonts w:asciiTheme="majorBidi" w:hAnsiTheme="majorBidi" w:cstheme="majorBidi"/>
                <w:sz w:val="24"/>
                <w:szCs w:val="24"/>
              </w:rPr>
              <w:t>WTSA Resolutions;</w:t>
            </w:r>
            <w:r w:rsidR="00877806">
              <w:rPr>
                <w:rFonts w:asciiTheme="majorBidi" w:hAnsiTheme="majorBidi" w:cstheme="majorBidi"/>
                <w:sz w:val="24"/>
                <w:szCs w:val="24"/>
              </w:rPr>
              <w:t xml:space="preserve"> streamlining</w:t>
            </w:r>
            <w:r w:rsidR="00923C89">
              <w:rPr>
                <w:rFonts w:asciiTheme="majorBidi" w:hAnsiTheme="majorBidi" w:cstheme="majorBidi"/>
                <w:sz w:val="24"/>
                <w:szCs w:val="24"/>
              </w:rPr>
              <w:t>;</w:t>
            </w:r>
            <w:r w:rsidR="00DA7AF4">
              <w:rPr>
                <w:rFonts w:asciiTheme="majorBidi" w:hAnsiTheme="majorBidi" w:cstheme="majorBidi"/>
                <w:sz w:val="24"/>
                <w:szCs w:val="24"/>
              </w:rPr>
              <w:t xml:space="preserve"> shortening</w:t>
            </w:r>
            <w:r w:rsidR="00CE3C89">
              <w:rPr>
                <w:rFonts w:asciiTheme="majorBidi" w:hAnsiTheme="majorBidi" w:cstheme="majorBidi"/>
                <w:sz w:val="24"/>
                <w:szCs w:val="24"/>
              </w:rPr>
              <w:t>;</w:t>
            </w:r>
            <w:bookmarkStart w:id="7" w:name="_GoBack"/>
            <w:bookmarkEnd w:id="7"/>
          </w:p>
        </w:tc>
      </w:tr>
      <w:tr w:rsidR="00146C7B" w:rsidRPr="00217ABC" w14:paraId="050C9619" w14:textId="77777777" w:rsidTr="000B2984">
        <w:trPr>
          <w:cantSplit/>
          <w:jc w:val="center"/>
        </w:trPr>
        <w:tc>
          <w:tcPr>
            <w:tcW w:w="1615" w:type="dxa"/>
          </w:tcPr>
          <w:p w14:paraId="72824147" w14:textId="77777777" w:rsidR="00146C7B" w:rsidRPr="00217ABC" w:rsidRDefault="00146C7B" w:rsidP="00AD2158">
            <w:pPr>
              <w:spacing w:before="120" w:after="100" w:afterAutospacing="1" w:line="240" w:lineRule="auto"/>
              <w:rPr>
                <w:rFonts w:asciiTheme="majorBidi" w:hAnsiTheme="majorBidi" w:cstheme="majorBidi"/>
                <w:b/>
                <w:bCs/>
                <w:sz w:val="24"/>
                <w:szCs w:val="24"/>
              </w:rPr>
            </w:pPr>
            <w:r w:rsidRPr="00217ABC">
              <w:rPr>
                <w:rFonts w:asciiTheme="majorBidi" w:hAnsiTheme="majorBidi" w:cstheme="majorBidi"/>
                <w:b/>
                <w:bCs/>
                <w:sz w:val="24"/>
                <w:szCs w:val="24"/>
              </w:rPr>
              <w:t>Abstract:</w:t>
            </w:r>
          </w:p>
        </w:tc>
        <w:tc>
          <w:tcPr>
            <w:tcW w:w="8308" w:type="dxa"/>
          </w:tcPr>
          <w:p w14:paraId="5A0F602D" w14:textId="77777777" w:rsidR="00C92699" w:rsidRDefault="00C92699" w:rsidP="00C92699">
            <w:pPr>
              <w:spacing w:before="240" w:after="120" w:line="240" w:lineRule="auto"/>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Among the various objectives for streamlining Resolutions is the goal of streaming by shortening, which attempts to reduce the length of the Resolution overall (where possible or reasonable); such that the texts become more concise, simpler, easier to understand, and would require less efforts for regular updating and maintenance; side benefits are also reduced financial resources for translation, and less paper printing.</w:t>
            </w:r>
          </w:p>
          <w:p w14:paraId="1AE99137" w14:textId="77777777" w:rsidR="00C92699" w:rsidRDefault="00C92699" w:rsidP="00C92699">
            <w:pPr>
              <w:spacing w:before="240" w:after="120" w:line="240" w:lineRule="auto"/>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This TD analyses the WTSA Resolutions in terms of</w:t>
            </w:r>
          </w:p>
          <w:p w14:paraId="0D74AFEB" w14:textId="080922F7" w:rsidR="00C92699" w:rsidRDefault="00C92699" w:rsidP="00C92699">
            <w:pPr>
              <w:pStyle w:val="ListParagraph"/>
              <w:numPr>
                <w:ilvl w:val="0"/>
                <w:numId w:val="20"/>
              </w:numPr>
              <w:spacing w:before="120" w:after="120" w:line="240" w:lineRule="auto"/>
              <w:ind w:left="714" w:hanging="357"/>
              <w:contextualSpacing w:val="0"/>
              <w:rPr>
                <w:rFonts w:asciiTheme="majorBidi" w:eastAsia="Times New Roman" w:hAnsiTheme="majorBidi" w:cstheme="majorBidi"/>
                <w:kern w:val="36"/>
                <w:sz w:val="24"/>
                <w:szCs w:val="24"/>
              </w:rPr>
            </w:pPr>
            <w:r w:rsidRPr="00843308">
              <w:rPr>
                <w:rFonts w:asciiTheme="majorBidi" w:eastAsia="Times New Roman" w:hAnsiTheme="majorBidi" w:cstheme="majorBidi"/>
                <w:kern w:val="36"/>
                <w:sz w:val="24"/>
                <w:szCs w:val="24"/>
              </w:rPr>
              <w:t>their total length (i.e</w:t>
            </w:r>
            <w:r w:rsidR="006C395F">
              <w:rPr>
                <w:rFonts w:asciiTheme="majorBidi" w:eastAsia="Times New Roman" w:hAnsiTheme="majorBidi" w:cstheme="majorBidi"/>
                <w:kern w:val="36"/>
                <w:sz w:val="24"/>
                <w:szCs w:val="24"/>
              </w:rPr>
              <w:t>.</w:t>
            </w:r>
            <w:r w:rsidRPr="00843308">
              <w:rPr>
                <w:rFonts w:asciiTheme="majorBidi" w:eastAsia="Times New Roman" w:hAnsiTheme="majorBidi" w:cstheme="majorBidi"/>
                <w:kern w:val="36"/>
                <w:sz w:val="24"/>
                <w:szCs w:val="24"/>
              </w:rPr>
              <w:t>, number of effective pages; excluding the cover page and the foreword page)</w:t>
            </w:r>
            <w:r>
              <w:rPr>
                <w:rFonts w:asciiTheme="majorBidi" w:eastAsia="Times New Roman" w:hAnsiTheme="majorBidi" w:cstheme="majorBidi"/>
                <w:kern w:val="36"/>
                <w:sz w:val="24"/>
                <w:szCs w:val="24"/>
              </w:rPr>
              <w:t>;</w:t>
            </w:r>
          </w:p>
          <w:p w14:paraId="508D820B" w14:textId="54E25043" w:rsidR="00C92699" w:rsidRDefault="00C92699" w:rsidP="00C92699">
            <w:pPr>
              <w:pStyle w:val="ListParagraph"/>
              <w:numPr>
                <w:ilvl w:val="0"/>
                <w:numId w:val="20"/>
              </w:numPr>
              <w:spacing w:before="120" w:after="120" w:line="240" w:lineRule="auto"/>
              <w:contextualSpacing w:val="0"/>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the length of the pre-amble parts (i.e.</w:t>
            </w:r>
            <w:r w:rsidR="006C395F">
              <w:rPr>
                <w:rFonts w:asciiTheme="majorBidi" w:eastAsia="Times New Roman" w:hAnsiTheme="majorBidi" w:cstheme="majorBidi"/>
                <w:kern w:val="36"/>
                <w:sz w:val="24"/>
                <w:szCs w:val="24"/>
              </w:rPr>
              <w:t>,</w:t>
            </w:r>
            <w:r>
              <w:rPr>
                <w:rFonts w:asciiTheme="majorBidi" w:eastAsia="Times New Roman" w:hAnsiTheme="majorBidi" w:cstheme="majorBidi"/>
                <w:kern w:val="36"/>
                <w:sz w:val="24"/>
                <w:szCs w:val="24"/>
              </w:rPr>
              <w:t xml:space="preserve"> number of lines); and</w:t>
            </w:r>
          </w:p>
          <w:p w14:paraId="5FC2B843" w14:textId="379D67CA" w:rsidR="00C92699" w:rsidRPr="00843308" w:rsidRDefault="00C92699" w:rsidP="00C92699">
            <w:pPr>
              <w:pStyle w:val="ListParagraph"/>
              <w:numPr>
                <w:ilvl w:val="0"/>
                <w:numId w:val="20"/>
              </w:numPr>
              <w:spacing w:before="120" w:after="120" w:line="240" w:lineRule="auto"/>
              <w:contextualSpacing w:val="0"/>
              <w:rPr>
                <w:rFonts w:asciiTheme="majorBidi" w:eastAsia="Times New Roman" w:hAnsiTheme="majorBidi" w:cstheme="majorBidi"/>
                <w:kern w:val="36"/>
                <w:sz w:val="24"/>
                <w:szCs w:val="24"/>
              </w:rPr>
            </w:pPr>
            <w:proofErr w:type="gramStart"/>
            <w:r>
              <w:rPr>
                <w:rFonts w:asciiTheme="majorBidi" w:eastAsia="Times New Roman" w:hAnsiTheme="majorBidi" w:cstheme="majorBidi"/>
                <w:kern w:val="36"/>
                <w:sz w:val="24"/>
                <w:szCs w:val="24"/>
              </w:rPr>
              <w:t>the</w:t>
            </w:r>
            <w:proofErr w:type="gramEnd"/>
            <w:r>
              <w:rPr>
                <w:rFonts w:asciiTheme="majorBidi" w:eastAsia="Times New Roman" w:hAnsiTheme="majorBidi" w:cstheme="majorBidi"/>
                <w:kern w:val="36"/>
                <w:sz w:val="24"/>
                <w:szCs w:val="24"/>
              </w:rPr>
              <w:t xml:space="preserve"> length of the operational parts (including Annexes, and Appendices) (i.e.</w:t>
            </w:r>
            <w:r w:rsidR="006C395F">
              <w:rPr>
                <w:rFonts w:asciiTheme="majorBidi" w:eastAsia="Times New Roman" w:hAnsiTheme="majorBidi" w:cstheme="majorBidi"/>
                <w:kern w:val="36"/>
                <w:sz w:val="24"/>
                <w:szCs w:val="24"/>
              </w:rPr>
              <w:t>,</w:t>
            </w:r>
            <w:r>
              <w:rPr>
                <w:rFonts w:asciiTheme="majorBidi" w:eastAsia="Times New Roman" w:hAnsiTheme="majorBidi" w:cstheme="majorBidi"/>
                <w:kern w:val="36"/>
                <w:sz w:val="24"/>
                <w:szCs w:val="24"/>
              </w:rPr>
              <w:t xml:space="preserve"> number of lines).</w:t>
            </w:r>
          </w:p>
          <w:p w14:paraId="0A0F390E" w14:textId="7E6D2971" w:rsidR="004A0FE1" w:rsidRPr="00217ABC" w:rsidRDefault="00C92699" w:rsidP="006C395F">
            <w:pPr>
              <w:spacing w:before="240" w:after="120" w:line="240" w:lineRule="auto"/>
              <w:rPr>
                <w:rFonts w:asciiTheme="majorBidi" w:hAnsiTheme="majorBidi" w:cstheme="majorBidi"/>
                <w:sz w:val="24"/>
                <w:szCs w:val="24"/>
              </w:rPr>
            </w:pPr>
            <w:proofErr w:type="gramStart"/>
            <w:r>
              <w:rPr>
                <w:rFonts w:asciiTheme="majorBidi" w:eastAsia="Times New Roman" w:hAnsiTheme="majorBidi" w:cstheme="majorBidi"/>
                <w:kern w:val="36"/>
                <w:sz w:val="24"/>
                <w:szCs w:val="24"/>
              </w:rPr>
              <w:t>and</w:t>
            </w:r>
            <w:proofErr w:type="gramEnd"/>
            <w:r>
              <w:rPr>
                <w:rFonts w:asciiTheme="majorBidi" w:eastAsia="Times New Roman" w:hAnsiTheme="majorBidi" w:cstheme="majorBidi"/>
                <w:kern w:val="36"/>
                <w:sz w:val="24"/>
                <w:szCs w:val="24"/>
              </w:rPr>
              <w:t xml:space="preserve"> identifies various candidates Resolutions for potential streamlining by shortening.</w:t>
            </w:r>
          </w:p>
        </w:tc>
      </w:tr>
      <w:tr w:rsidR="000E04A5" w:rsidRPr="00217ABC" w14:paraId="7D8159D7" w14:textId="77777777" w:rsidTr="000B2984">
        <w:trPr>
          <w:cantSplit/>
          <w:jc w:val="center"/>
        </w:trPr>
        <w:tc>
          <w:tcPr>
            <w:tcW w:w="1615" w:type="dxa"/>
          </w:tcPr>
          <w:p w14:paraId="282656D0" w14:textId="213F3FB1" w:rsidR="000E04A5" w:rsidRPr="00217ABC" w:rsidRDefault="000E04A5" w:rsidP="00AD2158">
            <w:pPr>
              <w:spacing w:before="120" w:after="100" w:afterAutospacing="1" w:line="240" w:lineRule="auto"/>
              <w:rPr>
                <w:rFonts w:asciiTheme="majorBidi" w:hAnsiTheme="majorBidi" w:cstheme="majorBidi"/>
                <w:b/>
                <w:bCs/>
                <w:sz w:val="24"/>
                <w:szCs w:val="24"/>
              </w:rPr>
            </w:pPr>
            <w:r w:rsidRPr="00217ABC">
              <w:rPr>
                <w:rFonts w:asciiTheme="majorBidi" w:hAnsiTheme="majorBidi" w:cstheme="majorBidi"/>
                <w:b/>
                <w:bCs/>
                <w:sz w:val="24"/>
                <w:szCs w:val="24"/>
              </w:rPr>
              <w:t>Action</w:t>
            </w:r>
          </w:p>
        </w:tc>
        <w:tc>
          <w:tcPr>
            <w:tcW w:w="8308" w:type="dxa"/>
          </w:tcPr>
          <w:p w14:paraId="61DD2FD8" w14:textId="1AD8B8CA" w:rsidR="000E04A5" w:rsidRPr="00217ABC" w:rsidRDefault="000E04A5" w:rsidP="00704E62">
            <w:pPr>
              <w:spacing w:before="120" w:after="100" w:afterAutospacing="1" w:line="240" w:lineRule="auto"/>
              <w:rPr>
                <w:rFonts w:asciiTheme="majorBidi" w:hAnsiTheme="majorBidi" w:cstheme="majorBidi"/>
                <w:sz w:val="24"/>
                <w:szCs w:val="24"/>
              </w:rPr>
            </w:pPr>
            <w:r w:rsidRPr="00217ABC">
              <w:rPr>
                <w:rFonts w:asciiTheme="majorBidi" w:hAnsiTheme="majorBidi" w:cstheme="majorBidi"/>
                <w:sz w:val="24"/>
                <w:szCs w:val="24"/>
              </w:rPr>
              <w:t xml:space="preserve">TSAG </w:t>
            </w:r>
            <w:r w:rsidR="00704E62">
              <w:rPr>
                <w:rFonts w:asciiTheme="majorBidi" w:hAnsiTheme="majorBidi" w:cstheme="majorBidi"/>
                <w:sz w:val="24"/>
                <w:szCs w:val="24"/>
              </w:rPr>
              <w:t>RG-</w:t>
            </w:r>
            <w:proofErr w:type="spellStart"/>
            <w:r w:rsidR="00704E62">
              <w:rPr>
                <w:rFonts w:asciiTheme="majorBidi" w:hAnsiTheme="majorBidi" w:cstheme="majorBidi"/>
                <w:sz w:val="24"/>
                <w:szCs w:val="24"/>
              </w:rPr>
              <w:t>ResReview</w:t>
            </w:r>
            <w:proofErr w:type="spellEnd"/>
            <w:r w:rsidR="00704E62">
              <w:rPr>
                <w:rFonts w:asciiTheme="majorBidi" w:hAnsiTheme="majorBidi" w:cstheme="majorBidi"/>
                <w:sz w:val="24"/>
                <w:szCs w:val="24"/>
              </w:rPr>
              <w:t xml:space="preserve"> </w:t>
            </w:r>
            <w:r w:rsidRPr="00217ABC">
              <w:rPr>
                <w:rFonts w:asciiTheme="majorBidi" w:hAnsiTheme="majorBidi" w:cstheme="majorBidi"/>
                <w:sz w:val="24"/>
                <w:szCs w:val="24"/>
              </w:rPr>
              <w:t xml:space="preserve">to </w:t>
            </w:r>
            <w:r w:rsidR="00D05074">
              <w:rPr>
                <w:rFonts w:asciiTheme="majorBidi" w:hAnsiTheme="majorBidi" w:cstheme="majorBidi"/>
                <w:sz w:val="24"/>
                <w:szCs w:val="24"/>
              </w:rPr>
              <w:t xml:space="preserve">discuss and to </w:t>
            </w:r>
            <w:r w:rsidRPr="00217ABC">
              <w:rPr>
                <w:rFonts w:asciiTheme="majorBidi" w:hAnsiTheme="majorBidi" w:cstheme="majorBidi"/>
                <w:sz w:val="24"/>
                <w:szCs w:val="24"/>
              </w:rPr>
              <w:t xml:space="preserve">take </w:t>
            </w:r>
            <w:r w:rsidR="00704E62">
              <w:rPr>
                <w:rFonts w:asciiTheme="majorBidi" w:hAnsiTheme="majorBidi" w:cstheme="majorBidi"/>
                <w:sz w:val="24"/>
                <w:szCs w:val="24"/>
              </w:rPr>
              <w:t>into account for the further work</w:t>
            </w:r>
            <w:r w:rsidR="000C6946" w:rsidRPr="00217ABC">
              <w:rPr>
                <w:rFonts w:asciiTheme="majorBidi" w:hAnsiTheme="majorBidi" w:cstheme="majorBidi"/>
                <w:sz w:val="24"/>
                <w:szCs w:val="24"/>
              </w:rPr>
              <w:t>.</w:t>
            </w:r>
          </w:p>
        </w:tc>
      </w:tr>
    </w:tbl>
    <w:p w14:paraId="478C7249" w14:textId="186AF646" w:rsidR="00286164" w:rsidRPr="00286164" w:rsidRDefault="00286164" w:rsidP="00A65A64">
      <w:pPr>
        <w:spacing w:before="240" w:after="120" w:line="240" w:lineRule="auto"/>
        <w:rPr>
          <w:rFonts w:asciiTheme="majorBidi" w:eastAsia="Times New Roman" w:hAnsiTheme="majorBidi" w:cstheme="majorBidi"/>
          <w:b/>
          <w:kern w:val="36"/>
          <w:sz w:val="24"/>
          <w:szCs w:val="24"/>
        </w:rPr>
      </w:pPr>
      <w:r w:rsidRPr="00286164">
        <w:rPr>
          <w:rFonts w:asciiTheme="majorBidi" w:eastAsia="Times New Roman" w:hAnsiTheme="majorBidi" w:cstheme="majorBidi"/>
          <w:b/>
          <w:kern w:val="36"/>
          <w:sz w:val="24"/>
          <w:szCs w:val="24"/>
        </w:rPr>
        <w:t>Introduction</w:t>
      </w:r>
    </w:p>
    <w:p w14:paraId="0586FA4F" w14:textId="24E02F89" w:rsidR="00BE79AE" w:rsidRDefault="00A65A64" w:rsidP="00286164">
      <w:pPr>
        <w:spacing w:before="120" w:after="120" w:line="240" w:lineRule="auto"/>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 xml:space="preserve">Among the various objectives for streamlining Resolutions is the goal </w:t>
      </w:r>
      <w:r w:rsidR="00843308">
        <w:rPr>
          <w:rFonts w:asciiTheme="majorBidi" w:eastAsia="Times New Roman" w:hAnsiTheme="majorBidi" w:cstheme="majorBidi"/>
          <w:kern w:val="36"/>
          <w:sz w:val="24"/>
          <w:szCs w:val="24"/>
        </w:rPr>
        <w:t xml:space="preserve">of streaming by shortening, </w:t>
      </w:r>
      <w:r w:rsidR="00DA7AF4">
        <w:rPr>
          <w:rFonts w:asciiTheme="majorBidi" w:eastAsia="Times New Roman" w:hAnsiTheme="majorBidi" w:cstheme="majorBidi"/>
          <w:kern w:val="36"/>
          <w:sz w:val="24"/>
          <w:szCs w:val="24"/>
        </w:rPr>
        <w:t xml:space="preserve">which attempts to </w:t>
      </w:r>
      <w:r w:rsidR="00843308">
        <w:rPr>
          <w:rFonts w:asciiTheme="majorBidi" w:eastAsia="Times New Roman" w:hAnsiTheme="majorBidi" w:cstheme="majorBidi"/>
          <w:kern w:val="36"/>
          <w:sz w:val="24"/>
          <w:szCs w:val="24"/>
        </w:rPr>
        <w:t>reduc</w:t>
      </w:r>
      <w:r w:rsidR="00DA7AF4">
        <w:rPr>
          <w:rFonts w:asciiTheme="majorBidi" w:eastAsia="Times New Roman" w:hAnsiTheme="majorBidi" w:cstheme="majorBidi"/>
          <w:kern w:val="36"/>
          <w:sz w:val="24"/>
          <w:szCs w:val="24"/>
        </w:rPr>
        <w:t>e</w:t>
      </w:r>
      <w:r>
        <w:rPr>
          <w:rFonts w:asciiTheme="majorBidi" w:eastAsia="Times New Roman" w:hAnsiTheme="majorBidi" w:cstheme="majorBidi"/>
          <w:kern w:val="36"/>
          <w:sz w:val="24"/>
          <w:szCs w:val="24"/>
        </w:rPr>
        <w:t xml:space="preserve"> the length of the Resolution</w:t>
      </w:r>
      <w:r w:rsidR="00843308">
        <w:rPr>
          <w:rFonts w:asciiTheme="majorBidi" w:eastAsia="Times New Roman" w:hAnsiTheme="majorBidi" w:cstheme="majorBidi"/>
          <w:kern w:val="36"/>
          <w:sz w:val="24"/>
          <w:szCs w:val="24"/>
        </w:rPr>
        <w:t xml:space="preserve"> overall (where possible or reasonable)</w:t>
      </w:r>
      <w:r>
        <w:rPr>
          <w:rFonts w:asciiTheme="majorBidi" w:eastAsia="Times New Roman" w:hAnsiTheme="majorBidi" w:cstheme="majorBidi"/>
          <w:kern w:val="36"/>
          <w:sz w:val="24"/>
          <w:szCs w:val="24"/>
        </w:rPr>
        <w:t xml:space="preserve">; such that the texts become more concise, </w:t>
      </w:r>
      <w:r w:rsidR="0083531A">
        <w:rPr>
          <w:rFonts w:asciiTheme="majorBidi" w:eastAsia="Times New Roman" w:hAnsiTheme="majorBidi" w:cstheme="majorBidi"/>
          <w:kern w:val="36"/>
          <w:sz w:val="24"/>
          <w:szCs w:val="24"/>
        </w:rPr>
        <w:t xml:space="preserve">simpler, </w:t>
      </w:r>
      <w:r>
        <w:rPr>
          <w:rFonts w:asciiTheme="majorBidi" w:eastAsia="Times New Roman" w:hAnsiTheme="majorBidi" w:cstheme="majorBidi"/>
          <w:kern w:val="36"/>
          <w:sz w:val="24"/>
          <w:szCs w:val="24"/>
        </w:rPr>
        <w:t>easier to understand, and would require less efforts for regular updating and maintenance</w:t>
      </w:r>
      <w:r w:rsidR="00843308">
        <w:rPr>
          <w:rFonts w:asciiTheme="majorBidi" w:eastAsia="Times New Roman" w:hAnsiTheme="majorBidi" w:cstheme="majorBidi"/>
          <w:kern w:val="36"/>
          <w:sz w:val="24"/>
          <w:szCs w:val="24"/>
        </w:rPr>
        <w:t xml:space="preserve">; side benefits are also reduced financial resources for translation, and </w:t>
      </w:r>
      <w:r w:rsidR="0083531A">
        <w:rPr>
          <w:rFonts w:asciiTheme="majorBidi" w:eastAsia="Times New Roman" w:hAnsiTheme="majorBidi" w:cstheme="majorBidi"/>
          <w:kern w:val="36"/>
          <w:sz w:val="24"/>
          <w:szCs w:val="24"/>
        </w:rPr>
        <w:t xml:space="preserve">less </w:t>
      </w:r>
      <w:r w:rsidR="00843308">
        <w:rPr>
          <w:rFonts w:asciiTheme="majorBidi" w:eastAsia="Times New Roman" w:hAnsiTheme="majorBidi" w:cstheme="majorBidi"/>
          <w:kern w:val="36"/>
          <w:sz w:val="24"/>
          <w:szCs w:val="24"/>
        </w:rPr>
        <w:t>paper printing.</w:t>
      </w:r>
    </w:p>
    <w:p w14:paraId="6DD57314" w14:textId="77777777" w:rsidR="00843308" w:rsidRDefault="00843308" w:rsidP="00A65A64">
      <w:pPr>
        <w:spacing w:before="240" w:after="120" w:line="240" w:lineRule="auto"/>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This TD analyses the WTSA Resolutions in terms of</w:t>
      </w:r>
    </w:p>
    <w:p w14:paraId="47210C08" w14:textId="25A46562" w:rsidR="00843308" w:rsidRDefault="00843308" w:rsidP="0083531A">
      <w:pPr>
        <w:pStyle w:val="ListParagraph"/>
        <w:numPr>
          <w:ilvl w:val="0"/>
          <w:numId w:val="20"/>
        </w:numPr>
        <w:spacing w:before="120" w:after="120" w:line="240" w:lineRule="auto"/>
        <w:ind w:left="714" w:hanging="357"/>
        <w:contextualSpacing w:val="0"/>
        <w:rPr>
          <w:rFonts w:asciiTheme="majorBidi" w:eastAsia="Times New Roman" w:hAnsiTheme="majorBidi" w:cstheme="majorBidi"/>
          <w:kern w:val="36"/>
          <w:sz w:val="24"/>
          <w:szCs w:val="24"/>
        </w:rPr>
      </w:pPr>
      <w:r w:rsidRPr="00843308">
        <w:rPr>
          <w:rFonts w:asciiTheme="majorBidi" w:eastAsia="Times New Roman" w:hAnsiTheme="majorBidi" w:cstheme="majorBidi"/>
          <w:kern w:val="36"/>
          <w:sz w:val="24"/>
          <w:szCs w:val="24"/>
        </w:rPr>
        <w:t>their total length (i.e</w:t>
      </w:r>
      <w:r w:rsidR="00286164">
        <w:rPr>
          <w:rFonts w:asciiTheme="majorBidi" w:eastAsia="Times New Roman" w:hAnsiTheme="majorBidi" w:cstheme="majorBidi"/>
          <w:kern w:val="36"/>
          <w:sz w:val="24"/>
          <w:szCs w:val="24"/>
        </w:rPr>
        <w:t>.</w:t>
      </w:r>
      <w:r w:rsidRPr="00843308">
        <w:rPr>
          <w:rFonts w:asciiTheme="majorBidi" w:eastAsia="Times New Roman" w:hAnsiTheme="majorBidi" w:cstheme="majorBidi"/>
          <w:kern w:val="36"/>
          <w:sz w:val="24"/>
          <w:szCs w:val="24"/>
        </w:rPr>
        <w:t>, number of effective pages; excluding the cover page and the foreword page)</w:t>
      </w:r>
      <w:r>
        <w:rPr>
          <w:rFonts w:asciiTheme="majorBidi" w:eastAsia="Times New Roman" w:hAnsiTheme="majorBidi" w:cstheme="majorBidi"/>
          <w:kern w:val="36"/>
          <w:sz w:val="24"/>
          <w:szCs w:val="24"/>
        </w:rPr>
        <w:t>;</w:t>
      </w:r>
    </w:p>
    <w:p w14:paraId="2665ED16" w14:textId="5BAC1650" w:rsidR="00843308" w:rsidRDefault="00843308" w:rsidP="0083531A">
      <w:pPr>
        <w:pStyle w:val="ListParagraph"/>
        <w:numPr>
          <w:ilvl w:val="0"/>
          <w:numId w:val="20"/>
        </w:numPr>
        <w:spacing w:before="120" w:after="120" w:line="240" w:lineRule="auto"/>
        <w:contextualSpacing w:val="0"/>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lastRenderedPageBreak/>
        <w:t>the length of the pre-amble parts (i.e.</w:t>
      </w:r>
      <w:r w:rsidR="00286164">
        <w:rPr>
          <w:rFonts w:asciiTheme="majorBidi" w:eastAsia="Times New Roman" w:hAnsiTheme="majorBidi" w:cstheme="majorBidi"/>
          <w:kern w:val="36"/>
          <w:sz w:val="24"/>
          <w:szCs w:val="24"/>
        </w:rPr>
        <w:t>,</w:t>
      </w:r>
      <w:r>
        <w:rPr>
          <w:rFonts w:asciiTheme="majorBidi" w:eastAsia="Times New Roman" w:hAnsiTheme="majorBidi" w:cstheme="majorBidi"/>
          <w:kern w:val="36"/>
          <w:sz w:val="24"/>
          <w:szCs w:val="24"/>
        </w:rPr>
        <w:t xml:space="preserve"> number of lines); and</w:t>
      </w:r>
    </w:p>
    <w:p w14:paraId="14881FF5" w14:textId="3A340DB0" w:rsidR="00843308" w:rsidRPr="00843308" w:rsidRDefault="00843308" w:rsidP="0083531A">
      <w:pPr>
        <w:pStyle w:val="ListParagraph"/>
        <w:numPr>
          <w:ilvl w:val="0"/>
          <w:numId w:val="20"/>
        </w:numPr>
        <w:spacing w:before="120" w:after="120" w:line="240" w:lineRule="auto"/>
        <w:contextualSpacing w:val="0"/>
        <w:rPr>
          <w:rFonts w:asciiTheme="majorBidi" w:eastAsia="Times New Roman" w:hAnsiTheme="majorBidi" w:cstheme="majorBidi"/>
          <w:kern w:val="36"/>
          <w:sz w:val="24"/>
          <w:szCs w:val="24"/>
        </w:rPr>
      </w:pPr>
      <w:proofErr w:type="gramStart"/>
      <w:r>
        <w:rPr>
          <w:rFonts w:asciiTheme="majorBidi" w:eastAsia="Times New Roman" w:hAnsiTheme="majorBidi" w:cstheme="majorBidi"/>
          <w:kern w:val="36"/>
          <w:sz w:val="24"/>
          <w:szCs w:val="24"/>
        </w:rPr>
        <w:t>the</w:t>
      </w:r>
      <w:proofErr w:type="gramEnd"/>
      <w:r>
        <w:rPr>
          <w:rFonts w:asciiTheme="majorBidi" w:eastAsia="Times New Roman" w:hAnsiTheme="majorBidi" w:cstheme="majorBidi"/>
          <w:kern w:val="36"/>
          <w:sz w:val="24"/>
          <w:szCs w:val="24"/>
        </w:rPr>
        <w:t xml:space="preserve"> length of the operational parts (including Annexes, and Appendices) (i.e.</w:t>
      </w:r>
      <w:r w:rsidR="00286164">
        <w:rPr>
          <w:rFonts w:asciiTheme="majorBidi" w:eastAsia="Times New Roman" w:hAnsiTheme="majorBidi" w:cstheme="majorBidi"/>
          <w:kern w:val="36"/>
          <w:sz w:val="24"/>
          <w:szCs w:val="24"/>
        </w:rPr>
        <w:t>,</w:t>
      </w:r>
      <w:r>
        <w:rPr>
          <w:rFonts w:asciiTheme="majorBidi" w:eastAsia="Times New Roman" w:hAnsiTheme="majorBidi" w:cstheme="majorBidi"/>
          <w:kern w:val="36"/>
          <w:sz w:val="24"/>
          <w:szCs w:val="24"/>
        </w:rPr>
        <w:t xml:space="preserve"> number of lines).</w:t>
      </w:r>
    </w:p>
    <w:p w14:paraId="260A363A" w14:textId="268C81E4" w:rsidR="00A65A64" w:rsidRDefault="00DA7AF4" w:rsidP="00A65A64">
      <w:pPr>
        <w:spacing w:before="240" w:after="120" w:line="240" w:lineRule="auto"/>
        <w:rPr>
          <w:rFonts w:asciiTheme="majorBidi" w:eastAsia="Times New Roman" w:hAnsiTheme="majorBidi" w:cstheme="majorBidi"/>
          <w:kern w:val="36"/>
          <w:sz w:val="24"/>
          <w:szCs w:val="24"/>
        </w:rPr>
      </w:pPr>
      <w:proofErr w:type="gramStart"/>
      <w:r>
        <w:rPr>
          <w:rFonts w:asciiTheme="majorBidi" w:eastAsia="Times New Roman" w:hAnsiTheme="majorBidi" w:cstheme="majorBidi"/>
          <w:kern w:val="36"/>
          <w:sz w:val="24"/>
          <w:szCs w:val="24"/>
        </w:rPr>
        <w:t>and</w:t>
      </w:r>
      <w:proofErr w:type="gramEnd"/>
      <w:r>
        <w:rPr>
          <w:rFonts w:asciiTheme="majorBidi" w:eastAsia="Times New Roman" w:hAnsiTheme="majorBidi" w:cstheme="majorBidi"/>
          <w:kern w:val="36"/>
          <w:sz w:val="24"/>
          <w:szCs w:val="24"/>
        </w:rPr>
        <w:t xml:space="preserve"> identifies various candidates Resolutions for potential </w:t>
      </w:r>
      <w:r w:rsidR="00C92699">
        <w:rPr>
          <w:rFonts w:asciiTheme="majorBidi" w:eastAsia="Times New Roman" w:hAnsiTheme="majorBidi" w:cstheme="majorBidi"/>
          <w:kern w:val="36"/>
          <w:sz w:val="24"/>
          <w:szCs w:val="24"/>
        </w:rPr>
        <w:t>streamlining</w:t>
      </w:r>
      <w:r>
        <w:rPr>
          <w:rFonts w:asciiTheme="majorBidi" w:eastAsia="Times New Roman" w:hAnsiTheme="majorBidi" w:cstheme="majorBidi"/>
          <w:kern w:val="36"/>
          <w:sz w:val="24"/>
          <w:szCs w:val="24"/>
        </w:rPr>
        <w:t xml:space="preserve"> by shortening.</w:t>
      </w:r>
    </w:p>
    <w:p w14:paraId="2227CD9E" w14:textId="297A3378" w:rsidR="00843308" w:rsidRDefault="00843308" w:rsidP="00A65A64">
      <w:pPr>
        <w:spacing w:before="240" w:after="120" w:line="240" w:lineRule="auto"/>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 xml:space="preserve">Table 1 summarizes the overall situation </w:t>
      </w:r>
      <w:r w:rsidR="005B21B5">
        <w:rPr>
          <w:rFonts w:asciiTheme="majorBidi" w:eastAsia="Times New Roman" w:hAnsiTheme="majorBidi" w:cstheme="majorBidi"/>
          <w:kern w:val="36"/>
          <w:sz w:val="24"/>
          <w:szCs w:val="24"/>
        </w:rPr>
        <w:t xml:space="preserve">for all 60 WTSA Resolution in force; </w:t>
      </w:r>
      <w:r>
        <w:rPr>
          <w:rFonts w:asciiTheme="majorBidi" w:eastAsia="Times New Roman" w:hAnsiTheme="majorBidi" w:cstheme="majorBidi"/>
          <w:kern w:val="36"/>
          <w:sz w:val="24"/>
          <w:szCs w:val="24"/>
        </w:rPr>
        <w:t>sorted by the WTSA Resolution number.</w:t>
      </w:r>
    </w:p>
    <w:p w14:paraId="1D0FED88" w14:textId="5080EFD8" w:rsidR="00843308" w:rsidRDefault="00362F60" w:rsidP="00A65A64">
      <w:pPr>
        <w:spacing w:before="240" w:after="120" w:line="240" w:lineRule="auto"/>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 xml:space="preserve">Table 2 lists the </w:t>
      </w:r>
      <w:r w:rsidR="00E12D48">
        <w:rPr>
          <w:rFonts w:asciiTheme="majorBidi" w:eastAsia="Times New Roman" w:hAnsiTheme="majorBidi" w:cstheme="majorBidi"/>
          <w:kern w:val="36"/>
          <w:sz w:val="24"/>
          <w:szCs w:val="24"/>
        </w:rPr>
        <w:t>t</w:t>
      </w:r>
      <w:r w:rsidR="00E12D48" w:rsidRPr="00E12D48">
        <w:rPr>
          <w:rFonts w:asciiTheme="majorBidi" w:eastAsia="Times New Roman" w:hAnsiTheme="majorBidi" w:cstheme="majorBidi"/>
          <w:kern w:val="36"/>
          <w:sz w:val="24"/>
          <w:szCs w:val="24"/>
        </w:rPr>
        <w:t>op 16 WTSA Resolutions have four or more pages of length in total</w:t>
      </w:r>
      <w:r w:rsidR="00E12D48">
        <w:rPr>
          <w:rFonts w:asciiTheme="majorBidi" w:eastAsia="Times New Roman" w:hAnsiTheme="majorBidi" w:cstheme="majorBidi"/>
          <w:kern w:val="36"/>
          <w:sz w:val="24"/>
          <w:szCs w:val="24"/>
        </w:rPr>
        <w:t xml:space="preserve">. The Resolutions listed in Table 2 </w:t>
      </w:r>
      <w:r w:rsidR="00286164">
        <w:rPr>
          <w:rFonts w:asciiTheme="majorBidi" w:eastAsia="Times New Roman" w:hAnsiTheme="majorBidi" w:cstheme="majorBidi"/>
          <w:kern w:val="36"/>
          <w:sz w:val="24"/>
          <w:szCs w:val="24"/>
        </w:rPr>
        <w:t>could be considered as</w:t>
      </w:r>
      <w:r w:rsidR="00E12D48">
        <w:rPr>
          <w:rFonts w:asciiTheme="majorBidi" w:eastAsia="Times New Roman" w:hAnsiTheme="majorBidi" w:cstheme="majorBidi"/>
          <w:kern w:val="36"/>
          <w:sz w:val="24"/>
          <w:szCs w:val="24"/>
        </w:rPr>
        <w:t xml:space="preserve"> </w:t>
      </w:r>
      <w:proofErr w:type="gramStart"/>
      <w:r w:rsidR="00E12D48">
        <w:rPr>
          <w:rFonts w:asciiTheme="majorBidi" w:eastAsia="Times New Roman" w:hAnsiTheme="majorBidi" w:cstheme="majorBidi"/>
          <w:kern w:val="36"/>
          <w:sz w:val="24"/>
          <w:szCs w:val="24"/>
        </w:rPr>
        <w:t>candidates</w:t>
      </w:r>
      <w:proofErr w:type="gramEnd"/>
      <w:r w:rsidR="00E12D48">
        <w:rPr>
          <w:rFonts w:asciiTheme="majorBidi" w:eastAsia="Times New Roman" w:hAnsiTheme="majorBidi" w:cstheme="majorBidi"/>
          <w:kern w:val="36"/>
          <w:sz w:val="24"/>
          <w:szCs w:val="24"/>
        </w:rPr>
        <w:t xml:space="preserve"> subject for shortening in their entirety</w:t>
      </w:r>
      <w:r w:rsidR="004733A6">
        <w:rPr>
          <w:rFonts w:asciiTheme="majorBidi" w:eastAsia="Times New Roman" w:hAnsiTheme="majorBidi" w:cstheme="majorBidi"/>
          <w:kern w:val="36"/>
          <w:sz w:val="24"/>
          <w:szCs w:val="24"/>
        </w:rPr>
        <w:t xml:space="preserve"> (i.e. preamble parts and/or operational parts)</w:t>
      </w:r>
      <w:r w:rsidR="00E12D48">
        <w:rPr>
          <w:rFonts w:asciiTheme="majorBidi" w:eastAsia="Times New Roman" w:hAnsiTheme="majorBidi" w:cstheme="majorBidi"/>
          <w:kern w:val="36"/>
          <w:sz w:val="24"/>
          <w:szCs w:val="24"/>
        </w:rPr>
        <w:t>.</w:t>
      </w:r>
    </w:p>
    <w:p w14:paraId="1A7B9FDE" w14:textId="54B38156" w:rsidR="00E12D48" w:rsidRDefault="00E12D48" w:rsidP="00A65A64">
      <w:pPr>
        <w:spacing w:before="240" w:after="120" w:line="240" w:lineRule="auto"/>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Table 3 lists the t</w:t>
      </w:r>
      <w:r w:rsidRPr="00E12D48">
        <w:rPr>
          <w:rFonts w:asciiTheme="majorBidi" w:eastAsia="Times New Roman" w:hAnsiTheme="majorBidi" w:cstheme="majorBidi"/>
          <w:kern w:val="36"/>
          <w:sz w:val="24"/>
          <w:szCs w:val="24"/>
        </w:rPr>
        <w:t>op 36 WTSA Resolutions have more than 30 lines of pre-ample text</w:t>
      </w:r>
      <w:r>
        <w:rPr>
          <w:rFonts w:asciiTheme="majorBidi" w:eastAsia="Times New Roman" w:hAnsiTheme="majorBidi" w:cstheme="majorBidi"/>
          <w:kern w:val="36"/>
          <w:sz w:val="24"/>
          <w:szCs w:val="24"/>
        </w:rPr>
        <w:t xml:space="preserve">. The Resolutions listed in Table 3 </w:t>
      </w:r>
      <w:r w:rsidR="00286164">
        <w:rPr>
          <w:rFonts w:asciiTheme="majorBidi" w:eastAsia="Times New Roman" w:hAnsiTheme="majorBidi" w:cstheme="majorBidi"/>
          <w:kern w:val="36"/>
          <w:sz w:val="24"/>
          <w:szCs w:val="24"/>
        </w:rPr>
        <w:t xml:space="preserve">could be considered as </w:t>
      </w:r>
      <w:r>
        <w:rPr>
          <w:rFonts w:asciiTheme="majorBidi" w:eastAsia="Times New Roman" w:hAnsiTheme="majorBidi" w:cstheme="majorBidi"/>
          <w:kern w:val="36"/>
          <w:sz w:val="24"/>
          <w:szCs w:val="24"/>
        </w:rPr>
        <w:t>candidates subject for shortening the preamble elements.</w:t>
      </w:r>
    </w:p>
    <w:p w14:paraId="4BD106AB" w14:textId="7702055A" w:rsidR="0083531A" w:rsidRDefault="00E12D48" w:rsidP="00A65A64">
      <w:pPr>
        <w:spacing w:before="240" w:after="120" w:line="240" w:lineRule="auto"/>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Table 4 list the t</w:t>
      </w:r>
      <w:r w:rsidRPr="00E12D48">
        <w:rPr>
          <w:rFonts w:asciiTheme="majorBidi" w:eastAsia="Times New Roman" w:hAnsiTheme="majorBidi" w:cstheme="majorBidi"/>
          <w:kern w:val="36"/>
          <w:sz w:val="24"/>
          <w:szCs w:val="24"/>
        </w:rPr>
        <w:t>op 23 WTSA Resolutions have more than 40 lines of operational text</w:t>
      </w:r>
      <w:r>
        <w:rPr>
          <w:rFonts w:asciiTheme="majorBidi" w:eastAsia="Times New Roman" w:hAnsiTheme="majorBidi" w:cstheme="majorBidi"/>
          <w:kern w:val="36"/>
          <w:sz w:val="24"/>
          <w:szCs w:val="24"/>
        </w:rPr>
        <w:t xml:space="preserve">. The Resolutions listed in Table 4 </w:t>
      </w:r>
      <w:r w:rsidR="00BD68C4">
        <w:rPr>
          <w:rFonts w:asciiTheme="majorBidi" w:eastAsia="Times New Roman" w:hAnsiTheme="majorBidi" w:cstheme="majorBidi"/>
          <w:kern w:val="36"/>
          <w:sz w:val="24"/>
          <w:szCs w:val="24"/>
        </w:rPr>
        <w:t xml:space="preserve">could be considered as </w:t>
      </w:r>
      <w:r>
        <w:rPr>
          <w:rFonts w:asciiTheme="majorBidi" w:eastAsia="Times New Roman" w:hAnsiTheme="majorBidi" w:cstheme="majorBidi"/>
          <w:kern w:val="36"/>
          <w:sz w:val="24"/>
          <w:szCs w:val="24"/>
        </w:rPr>
        <w:t>candidates subject for shor</w:t>
      </w:r>
      <w:r w:rsidR="001074F8">
        <w:rPr>
          <w:rFonts w:asciiTheme="majorBidi" w:eastAsia="Times New Roman" w:hAnsiTheme="majorBidi" w:cstheme="majorBidi"/>
          <w:kern w:val="36"/>
          <w:sz w:val="24"/>
          <w:szCs w:val="24"/>
        </w:rPr>
        <w:t>tening the operational elements; but see also the note below</w:t>
      </w:r>
      <w:r w:rsidR="0083531A">
        <w:rPr>
          <w:rFonts w:asciiTheme="majorBidi" w:eastAsia="Times New Roman" w:hAnsiTheme="majorBidi" w:cstheme="majorBidi"/>
          <w:kern w:val="36"/>
          <w:sz w:val="24"/>
          <w:szCs w:val="24"/>
        </w:rPr>
        <w:t>.</w:t>
      </w:r>
    </w:p>
    <w:p w14:paraId="7D0AFEF9" w14:textId="41AF74DD" w:rsidR="00381B2B" w:rsidRDefault="00381B2B" w:rsidP="00A65A64">
      <w:pPr>
        <w:spacing w:before="240" w:after="120" w:line="240" w:lineRule="auto"/>
        <w:rPr>
          <w:rFonts w:asciiTheme="majorBidi" w:eastAsia="Times New Roman" w:hAnsiTheme="majorBidi" w:cstheme="majorBidi"/>
          <w:kern w:val="36"/>
          <w:sz w:val="24"/>
          <w:szCs w:val="24"/>
        </w:rPr>
      </w:pPr>
      <w:r w:rsidRPr="00381B2B">
        <w:rPr>
          <w:rFonts w:asciiTheme="majorBidi" w:eastAsia="Times New Roman" w:hAnsiTheme="majorBidi" w:cstheme="majorBidi"/>
          <w:kern w:val="36"/>
          <w:sz w:val="24"/>
          <w:szCs w:val="24"/>
        </w:rPr>
        <w:t xml:space="preserve">Table 5 </w:t>
      </w:r>
      <w:r>
        <w:rPr>
          <w:rFonts w:asciiTheme="majorBidi" w:eastAsia="Times New Roman" w:hAnsiTheme="majorBidi" w:cstheme="majorBidi"/>
          <w:kern w:val="36"/>
          <w:sz w:val="24"/>
          <w:szCs w:val="24"/>
        </w:rPr>
        <w:t>lists the t</w:t>
      </w:r>
      <w:r w:rsidRPr="00381B2B">
        <w:rPr>
          <w:rFonts w:asciiTheme="majorBidi" w:eastAsia="Times New Roman" w:hAnsiTheme="majorBidi" w:cstheme="majorBidi"/>
          <w:kern w:val="36"/>
          <w:sz w:val="24"/>
          <w:szCs w:val="24"/>
        </w:rPr>
        <w:t>op 25 WTSA Resolutions having less than 3 pages in total length</w:t>
      </w:r>
      <w:r>
        <w:rPr>
          <w:rFonts w:asciiTheme="majorBidi" w:eastAsia="Times New Roman" w:hAnsiTheme="majorBidi" w:cstheme="majorBidi"/>
          <w:kern w:val="36"/>
          <w:sz w:val="24"/>
          <w:szCs w:val="24"/>
        </w:rPr>
        <w:t>. Table 5 i</w:t>
      </w:r>
      <w:r w:rsidR="00BD68C4">
        <w:rPr>
          <w:rFonts w:asciiTheme="majorBidi" w:eastAsia="Times New Roman" w:hAnsiTheme="majorBidi" w:cstheme="majorBidi"/>
          <w:kern w:val="36"/>
          <w:sz w:val="24"/>
          <w:szCs w:val="24"/>
        </w:rPr>
        <w:t xml:space="preserve">s merely provided as evidence </w:t>
      </w:r>
      <w:r>
        <w:rPr>
          <w:rFonts w:asciiTheme="majorBidi" w:eastAsia="Times New Roman" w:hAnsiTheme="majorBidi" w:cstheme="majorBidi"/>
          <w:kern w:val="36"/>
          <w:sz w:val="24"/>
          <w:szCs w:val="24"/>
        </w:rPr>
        <w:t>that it is well possible to have short and concise Resolutions. The Resolutions listed in Table 5 are already fairly compact and are not</w:t>
      </w:r>
      <w:r w:rsidR="00C71EEE">
        <w:rPr>
          <w:rFonts w:asciiTheme="majorBidi" w:eastAsia="Times New Roman" w:hAnsiTheme="majorBidi" w:cstheme="majorBidi"/>
          <w:kern w:val="36"/>
          <w:sz w:val="24"/>
          <w:szCs w:val="24"/>
        </w:rPr>
        <w:t xml:space="preserve"> deemed for further shortening; but due to lack of criteria what a “short or compact” Resolution would mean</w:t>
      </w:r>
      <w:r w:rsidR="001074F8">
        <w:rPr>
          <w:rFonts w:asciiTheme="majorBidi" w:eastAsia="Times New Roman" w:hAnsiTheme="majorBidi" w:cstheme="majorBidi"/>
          <w:kern w:val="36"/>
          <w:sz w:val="24"/>
          <w:szCs w:val="24"/>
        </w:rPr>
        <w:t xml:space="preserve"> or how lengthy it could be, we just made a subjective choice here.</w:t>
      </w:r>
    </w:p>
    <w:p w14:paraId="78757346" w14:textId="03B116C6" w:rsidR="001074F8" w:rsidRPr="00BD68C4" w:rsidRDefault="001074F8" w:rsidP="00A65A64">
      <w:pPr>
        <w:spacing w:before="240" w:after="120" w:line="240" w:lineRule="auto"/>
        <w:rPr>
          <w:rFonts w:asciiTheme="majorBidi" w:eastAsia="Times New Roman" w:hAnsiTheme="majorBidi" w:cstheme="majorBidi"/>
          <w:b/>
          <w:kern w:val="36"/>
          <w:sz w:val="24"/>
          <w:szCs w:val="24"/>
        </w:rPr>
      </w:pPr>
      <w:r w:rsidRPr="00BD68C4">
        <w:rPr>
          <w:rFonts w:asciiTheme="majorBidi" w:eastAsia="Times New Roman" w:hAnsiTheme="majorBidi" w:cstheme="majorBidi"/>
          <w:b/>
          <w:kern w:val="36"/>
          <w:sz w:val="24"/>
          <w:szCs w:val="24"/>
        </w:rPr>
        <w:t>Notes:</w:t>
      </w:r>
    </w:p>
    <w:p w14:paraId="5CD5ECA7" w14:textId="76AC77BD" w:rsidR="00E12D48" w:rsidRDefault="001074F8" w:rsidP="00BD68C4">
      <w:pPr>
        <w:spacing w:before="120" w:after="120" w:line="240" w:lineRule="auto"/>
        <w:ind w:left="720"/>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 xml:space="preserve">It should be pointed out that some lengthy Resolutions have a special character and are </w:t>
      </w:r>
      <w:r w:rsidR="00BD68C4">
        <w:rPr>
          <w:rFonts w:asciiTheme="majorBidi" w:eastAsia="Times New Roman" w:hAnsiTheme="majorBidi" w:cstheme="majorBidi"/>
          <w:kern w:val="36"/>
          <w:sz w:val="24"/>
          <w:szCs w:val="24"/>
        </w:rPr>
        <w:t xml:space="preserve">not </w:t>
      </w:r>
      <w:r>
        <w:rPr>
          <w:rFonts w:asciiTheme="majorBidi" w:eastAsia="Times New Roman" w:hAnsiTheme="majorBidi" w:cstheme="majorBidi"/>
          <w:kern w:val="36"/>
          <w:sz w:val="24"/>
          <w:szCs w:val="24"/>
        </w:rPr>
        <w:t>deemed subject to shortening or for streamlining at all</w:t>
      </w:r>
      <w:r w:rsidR="00BD68C4">
        <w:rPr>
          <w:rFonts w:asciiTheme="majorBidi" w:eastAsia="Times New Roman" w:hAnsiTheme="majorBidi" w:cstheme="majorBidi"/>
          <w:kern w:val="36"/>
          <w:sz w:val="24"/>
          <w:szCs w:val="24"/>
        </w:rPr>
        <w:t>.</w:t>
      </w:r>
      <w:r w:rsidR="00BD68C4">
        <w:rPr>
          <w:rFonts w:asciiTheme="majorBidi" w:eastAsia="Times New Roman" w:hAnsiTheme="majorBidi" w:cstheme="majorBidi"/>
          <w:kern w:val="36"/>
          <w:sz w:val="24"/>
          <w:szCs w:val="24"/>
        </w:rPr>
        <w:br/>
      </w:r>
      <w:r w:rsidR="0083531A">
        <w:rPr>
          <w:rFonts w:asciiTheme="majorBidi" w:eastAsia="Times New Roman" w:hAnsiTheme="majorBidi" w:cstheme="majorBidi"/>
          <w:kern w:val="36"/>
          <w:sz w:val="24"/>
          <w:szCs w:val="24"/>
        </w:rPr>
        <w:t>For example WTSA Resolution 1 contains the rules and procedures of ITU-T; the actual pre-amble and operational part of Res.1 are already very compact; while the Sections 1 – 9, Annex A and Appendix hold the bulk of the material.</w:t>
      </w:r>
    </w:p>
    <w:p w14:paraId="03597B43" w14:textId="7295B353" w:rsidR="0083531A" w:rsidRDefault="0083531A" w:rsidP="00BD68C4">
      <w:pPr>
        <w:spacing w:before="120" w:after="120" w:line="240" w:lineRule="auto"/>
        <w:ind w:left="720"/>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 xml:space="preserve">Another example is WTSA Resolution 2 </w:t>
      </w:r>
      <w:proofErr w:type="spellStart"/>
      <w:r>
        <w:rPr>
          <w:rFonts w:asciiTheme="majorBidi" w:eastAsia="Times New Roman" w:hAnsiTheme="majorBidi" w:cstheme="majorBidi"/>
          <w:kern w:val="36"/>
          <w:sz w:val="24"/>
          <w:szCs w:val="24"/>
        </w:rPr>
        <w:t>where</w:t>
      </w:r>
      <w:proofErr w:type="spellEnd"/>
      <w:r>
        <w:rPr>
          <w:rFonts w:asciiTheme="majorBidi" w:eastAsia="Times New Roman" w:hAnsiTheme="majorBidi" w:cstheme="majorBidi"/>
          <w:kern w:val="36"/>
          <w:sz w:val="24"/>
          <w:szCs w:val="24"/>
        </w:rPr>
        <w:t xml:space="preserve"> also the main elements of the Resolution are very compact; while the Annexes provide the information on the ITU-T study groups; their mandates etc.</w:t>
      </w:r>
    </w:p>
    <w:p w14:paraId="740D7A59" w14:textId="7F2F75EB" w:rsidR="00DA7AF4" w:rsidRPr="00DA7AF4" w:rsidRDefault="00DA7AF4" w:rsidP="00A65A64">
      <w:pPr>
        <w:spacing w:before="240" w:after="120" w:line="240" w:lineRule="auto"/>
        <w:rPr>
          <w:rFonts w:asciiTheme="majorBidi" w:eastAsia="Times New Roman" w:hAnsiTheme="majorBidi" w:cstheme="majorBidi"/>
          <w:b/>
          <w:kern w:val="36"/>
          <w:sz w:val="24"/>
          <w:szCs w:val="24"/>
        </w:rPr>
      </w:pPr>
      <w:r w:rsidRPr="00DA7AF4">
        <w:rPr>
          <w:rFonts w:asciiTheme="majorBidi" w:eastAsia="Times New Roman" w:hAnsiTheme="majorBidi" w:cstheme="majorBidi"/>
          <w:b/>
          <w:kern w:val="36"/>
          <w:sz w:val="24"/>
          <w:szCs w:val="24"/>
        </w:rPr>
        <w:t>Conclusions</w:t>
      </w:r>
    </w:p>
    <w:p w14:paraId="69B06C8E" w14:textId="6DD83438" w:rsidR="00DA7AF4" w:rsidRDefault="00DA7AF4" w:rsidP="00A7238E">
      <w:pPr>
        <w:spacing w:before="120" w:after="120" w:line="240" w:lineRule="auto"/>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 xml:space="preserve">This TD has </w:t>
      </w:r>
      <w:r w:rsidR="00286164">
        <w:rPr>
          <w:rFonts w:asciiTheme="majorBidi" w:eastAsia="Times New Roman" w:hAnsiTheme="majorBidi" w:cstheme="majorBidi"/>
          <w:kern w:val="36"/>
          <w:sz w:val="24"/>
          <w:szCs w:val="24"/>
        </w:rPr>
        <w:t xml:space="preserve">analysed the WTSA Resolution and their potential for streamlining-by-shortening. As a result, this document </w:t>
      </w:r>
      <w:r>
        <w:rPr>
          <w:rFonts w:asciiTheme="majorBidi" w:eastAsia="Times New Roman" w:hAnsiTheme="majorBidi" w:cstheme="majorBidi"/>
          <w:kern w:val="36"/>
          <w:sz w:val="24"/>
          <w:szCs w:val="24"/>
        </w:rPr>
        <w:t xml:space="preserve">identified a number of WTSA Resolutions </w:t>
      </w:r>
      <w:r w:rsidR="005810FD">
        <w:rPr>
          <w:rFonts w:asciiTheme="majorBidi" w:eastAsia="Times New Roman" w:hAnsiTheme="majorBidi" w:cstheme="majorBidi"/>
          <w:kern w:val="36"/>
          <w:sz w:val="24"/>
          <w:szCs w:val="24"/>
        </w:rPr>
        <w:t xml:space="preserve">which could be considered as candidates for streamlining by shortening; either by reducing the length of the entire Resolution; or by shortening the pre-amble parts </w:t>
      </w:r>
      <w:r w:rsidR="00BD68C4">
        <w:rPr>
          <w:rFonts w:asciiTheme="majorBidi" w:eastAsia="Times New Roman" w:hAnsiTheme="majorBidi" w:cstheme="majorBidi"/>
          <w:kern w:val="36"/>
          <w:sz w:val="24"/>
          <w:szCs w:val="24"/>
        </w:rPr>
        <w:t>and/</w:t>
      </w:r>
      <w:r w:rsidR="005810FD">
        <w:rPr>
          <w:rFonts w:asciiTheme="majorBidi" w:eastAsia="Times New Roman" w:hAnsiTheme="majorBidi" w:cstheme="majorBidi"/>
          <w:kern w:val="36"/>
          <w:sz w:val="24"/>
          <w:szCs w:val="24"/>
        </w:rPr>
        <w:t xml:space="preserve">or </w:t>
      </w:r>
      <w:r w:rsidR="00BD68C4">
        <w:rPr>
          <w:rFonts w:asciiTheme="majorBidi" w:eastAsia="Times New Roman" w:hAnsiTheme="majorBidi" w:cstheme="majorBidi"/>
          <w:kern w:val="36"/>
          <w:sz w:val="24"/>
          <w:szCs w:val="24"/>
        </w:rPr>
        <w:t>by</w:t>
      </w:r>
      <w:r w:rsidR="005810FD">
        <w:rPr>
          <w:rFonts w:asciiTheme="majorBidi" w:eastAsia="Times New Roman" w:hAnsiTheme="majorBidi" w:cstheme="majorBidi"/>
          <w:kern w:val="36"/>
          <w:sz w:val="24"/>
          <w:szCs w:val="24"/>
        </w:rPr>
        <w:t xml:space="preserve"> shortening the operational parts.</w:t>
      </w:r>
    </w:p>
    <w:p w14:paraId="76800A83" w14:textId="652911A7" w:rsidR="005810FD" w:rsidRDefault="005810FD" w:rsidP="00A65A64">
      <w:pPr>
        <w:spacing w:before="240" w:after="120" w:line="240" w:lineRule="auto"/>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TSAG RG-</w:t>
      </w:r>
      <w:proofErr w:type="spellStart"/>
      <w:r>
        <w:rPr>
          <w:rFonts w:asciiTheme="majorBidi" w:eastAsia="Times New Roman" w:hAnsiTheme="majorBidi" w:cstheme="majorBidi"/>
          <w:kern w:val="36"/>
          <w:sz w:val="24"/>
          <w:szCs w:val="24"/>
        </w:rPr>
        <w:t>ResReview</w:t>
      </w:r>
      <w:proofErr w:type="spellEnd"/>
      <w:r>
        <w:rPr>
          <w:rFonts w:asciiTheme="majorBidi" w:eastAsia="Times New Roman" w:hAnsiTheme="majorBidi" w:cstheme="majorBidi"/>
          <w:kern w:val="36"/>
          <w:sz w:val="24"/>
          <w:szCs w:val="24"/>
        </w:rPr>
        <w:t xml:space="preserve"> is invited to consider this analysis for its work; and </w:t>
      </w:r>
      <w:r w:rsidR="00C92699">
        <w:rPr>
          <w:rFonts w:asciiTheme="majorBidi" w:eastAsia="Times New Roman" w:hAnsiTheme="majorBidi" w:cstheme="majorBidi"/>
          <w:kern w:val="36"/>
          <w:sz w:val="24"/>
          <w:szCs w:val="24"/>
        </w:rPr>
        <w:t xml:space="preserve">to </w:t>
      </w:r>
      <w:r>
        <w:rPr>
          <w:rFonts w:asciiTheme="majorBidi" w:eastAsia="Times New Roman" w:hAnsiTheme="majorBidi" w:cstheme="majorBidi"/>
          <w:kern w:val="36"/>
          <w:sz w:val="24"/>
          <w:szCs w:val="24"/>
        </w:rPr>
        <w:t>invite further contributions with proposals on streamlining-by-shortening of Resolutions.</w:t>
      </w:r>
    </w:p>
    <w:p w14:paraId="4D9FA8F7" w14:textId="6346608A" w:rsidR="0083531A" w:rsidRPr="003D14E6" w:rsidRDefault="001074F8" w:rsidP="00A65A64">
      <w:pPr>
        <w:spacing w:before="240" w:after="120" w:line="240" w:lineRule="auto"/>
        <w:rPr>
          <w:rFonts w:asciiTheme="majorBidi" w:eastAsia="Times New Roman" w:hAnsiTheme="majorBidi" w:cstheme="majorBidi"/>
          <w:b/>
          <w:kern w:val="36"/>
          <w:sz w:val="24"/>
          <w:szCs w:val="24"/>
        </w:rPr>
      </w:pPr>
      <w:r w:rsidRPr="003D14E6">
        <w:rPr>
          <w:rFonts w:asciiTheme="majorBidi" w:eastAsia="Times New Roman" w:hAnsiTheme="majorBidi" w:cstheme="majorBidi"/>
          <w:b/>
          <w:kern w:val="36"/>
          <w:sz w:val="24"/>
          <w:szCs w:val="24"/>
        </w:rPr>
        <w:t>Reference:</w:t>
      </w:r>
    </w:p>
    <w:p w14:paraId="6DBA6A69" w14:textId="38E0150B" w:rsidR="0063552E" w:rsidRPr="00432FE7" w:rsidRDefault="001074F8" w:rsidP="00AB2F76">
      <w:pPr>
        <w:pStyle w:val="ListParagraph"/>
        <w:numPr>
          <w:ilvl w:val="0"/>
          <w:numId w:val="20"/>
        </w:numPr>
        <w:spacing w:before="120" w:after="120" w:line="240" w:lineRule="auto"/>
        <w:ind w:left="714" w:hanging="357"/>
        <w:contextualSpacing w:val="0"/>
        <w:rPr>
          <w:rFonts w:asciiTheme="majorBidi" w:hAnsiTheme="majorBidi" w:cstheme="majorBidi"/>
          <w:sz w:val="24"/>
          <w:szCs w:val="24"/>
        </w:rPr>
      </w:pPr>
      <w:r w:rsidRPr="00432FE7">
        <w:rPr>
          <w:rFonts w:asciiTheme="majorBidi" w:eastAsia="Times New Roman" w:hAnsiTheme="majorBidi" w:cstheme="majorBidi"/>
          <w:kern w:val="36"/>
          <w:sz w:val="24"/>
          <w:szCs w:val="24"/>
        </w:rPr>
        <w:t xml:space="preserve">PROCEEDINGS OF THE WORLD TELECOMMUNICATION STANDARDIZATION ASSEMBLY; </w:t>
      </w:r>
      <w:proofErr w:type="spellStart"/>
      <w:r w:rsidRPr="00432FE7">
        <w:rPr>
          <w:rFonts w:asciiTheme="majorBidi" w:eastAsia="Times New Roman" w:hAnsiTheme="majorBidi" w:cstheme="majorBidi"/>
          <w:kern w:val="36"/>
          <w:sz w:val="24"/>
          <w:szCs w:val="24"/>
        </w:rPr>
        <w:t>Hammamet</w:t>
      </w:r>
      <w:proofErr w:type="spellEnd"/>
      <w:r w:rsidRPr="00432FE7">
        <w:rPr>
          <w:rFonts w:asciiTheme="majorBidi" w:eastAsia="Times New Roman" w:hAnsiTheme="majorBidi" w:cstheme="majorBidi"/>
          <w:kern w:val="36"/>
          <w:sz w:val="24"/>
          <w:szCs w:val="24"/>
        </w:rPr>
        <w:t>, Tunisia, 25 October – 3 November 2016.</w:t>
      </w:r>
    </w:p>
    <w:p w14:paraId="4B7207DA" w14:textId="77777777" w:rsidR="00FD2CC9" w:rsidRDefault="00FD2CC9" w:rsidP="00AD2158">
      <w:pPr>
        <w:spacing w:line="240" w:lineRule="auto"/>
        <w:rPr>
          <w:rFonts w:asciiTheme="majorBidi" w:hAnsiTheme="majorBidi" w:cstheme="majorBidi"/>
          <w:sz w:val="24"/>
          <w:szCs w:val="24"/>
        </w:rPr>
        <w:sectPr w:rsidR="00FD2CC9" w:rsidSect="00910A3F">
          <w:headerReference w:type="even" r:id="rId10"/>
          <w:headerReference w:type="default" r:id="rId11"/>
          <w:footerReference w:type="even" r:id="rId12"/>
          <w:footerReference w:type="default" r:id="rId13"/>
          <w:headerReference w:type="first" r:id="rId14"/>
          <w:footerReference w:type="first" r:id="rId15"/>
          <w:pgSz w:w="11907" w:h="16840" w:code="9"/>
          <w:pgMar w:top="1417" w:right="1134" w:bottom="1417" w:left="1134" w:header="720" w:footer="720" w:gutter="0"/>
          <w:pgNumType w:fmt="numberInDash"/>
          <w:cols w:space="720"/>
          <w:titlePg/>
          <w:docGrid w:linePitch="326"/>
        </w:sectPr>
      </w:pPr>
    </w:p>
    <w:p w14:paraId="446B8BA3" w14:textId="3A34A82A" w:rsidR="003C13B2" w:rsidRPr="003C13B2" w:rsidRDefault="003C13B2" w:rsidP="00AD2158">
      <w:pPr>
        <w:spacing w:line="240" w:lineRule="auto"/>
        <w:jc w:val="center"/>
        <w:rPr>
          <w:rFonts w:asciiTheme="majorBidi" w:hAnsiTheme="majorBidi" w:cstheme="majorBidi"/>
          <w:b/>
          <w:bCs/>
          <w:sz w:val="24"/>
          <w:szCs w:val="24"/>
        </w:rPr>
      </w:pPr>
      <w:r w:rsidRPr="003C13B2">
        <w:rPr>
          <w:rFonts w:asciiTheme="majorBidi" w:hAnsiTheme="majorBidi" w:cstheme="majorBidi"/>
          <w:b/>
          <w:bCs/>
          <w:sz w:val="24"/>
          <w:szCs w:val="24"/>
        </w:rPr>
        <w:lastRenderedPageBreak/>
        <w:t xml:space="preserve">Table 1 – </w:t>
      </w:r>
      <w:r w:rsidR="005078B1">
        <w:rPr>
          <w:rFonts w:asciiTheme="majorBidi" w:hAnsiTheme="majorBidi" w:cstheme="majorBidi"/>
          <w:b/>
          <w:bCs/>
          <w:sz w:val="24"/>
          <w:szCs w:val="24"/>
        </w:rPr>
        <w:t>S</w:t>
      </w:r>
      <w:r w:rsidRPr="003C13B2">
        <w:rPr>
          <w:rFonts w:asciiTheme="majorBidi" w:hAnsiTheme="majorBidi" w:cstheme="majorBidi"/>
          <w:b/>
          <w:bCs/>
          <w:sz w:val="24"/>
          <w:szCs w:val="24"/>
        </w:rPr>
        <w:t xml:space="preserve">ummary of </w:t>
      </w:r>
      <w:r w:rsidR="00843308">
        <w:rPr>
          <w:rFonts w:asciiTheme="majorBidi" w:hAnsiTheme="majorBidi" w:cstheme="majorBidi"/>
          <w:b/>
          <w:bCs/>
          <w:sz w:val="24"/>
          <w:szCs w:val="24"/>
        </w:rPr>
        <w:t>overall situation sorted by the WTSA Resolution number</w:t>
      </w:r>
    </w:p>
    <w:tbl>
      <w:tblPr>
        <w:tblStyle w:val="TableGrid"/>
        <w:tblW w:w="14737" w:type="dxa"/>
        <w:tblLook w:val="04A0" w:firstRow="1" w:lastRow="0" w:firstColumn="1" w:lastColumn="0" w:noHBand="0" w:noVBand="1"/>
      </w:tblPr>
      <w:tblGrid>
        <w:gridCol w:w="1427"/>
        <w:gridCol w:w="1158"/>
        <w:gridCol w:w="1391"/>
        <w:gridCol w:w="1311"/>
        <w:gridCol w:w="9450"/>
      </w:tblGrid>
      <w:tr w:rsidR="002B5DAD" w14:paraId="0D4D2D7E" w14:textId="77777777" w:rsidTr="00DA7AF4">
        <w:trPr>
          <w:tblHeader/>
        </w:trPr>
        <w:tc>
          <w:tcPr>
            <w:tcW w:w="1427" w:type="dxa"/>
            <w:vAlign w:val="center"/>
          </w:tcPr>
          <w:p w14:paraId="72BD59AA" w14:textId="64658777" w:rsidR="002B5DAD" w:rsidRDefault="002B5DAD" w:rsidP="00404628">
            <w:pPr>
              <w:spacing w:before="120" w:after="120"/>
              <w:jc w:val="center"/>
              <w:rPr>
                <w:rFonts w:asciiTheme="majorBidi" w:hAnsiTheme="majorBidi" w:cstheme="majorBidi"/>
                <w:b/>
                <w:sz w:val="24"/>
                <w:szCs w:val="24"/>
              </w:rPr>
            </w:pPr>
            <w:r>
              <w:rPr>
                <w:rFonts w:asciiTheme="majorBidi" w:hAnsiTheme="majorBidi" w:cstheme="majorBidi"/>
                <w:b/>
                <w:sz w:val="24"/>
                <w:szCs w:val="24"/>
              </w:rPr>
              <w:t>Effective Page count</w:t>
            </w:r>
          </w:p>
          <w:p w14:paraId="5E3AB679" w14:textId="74C6DA88" w:rsidR="002B5DAD" w:rsidRDefault="002B5DAD" w:rsidP="006B35EC">
            <w:pPr>
              <w:spacing w:before="120" w:after="120"/>
              <w:jc w:val="center"/>
              <w:rPr>
                <w:rFonts w:asciiTheme="majorBidi" w:hAnsiTheme="majorBidi" w:cstheme="majorBidi"/>
                <w:b/>
                <w:sz w:val="24"/>
                <w:szCs w:val="24"/>
              </w:rPr>
            </w:pPr>
            <w:r>
              <w:rPr>
                <w:rFonts w:asciiTheme="majorBidi" w:hAnsiTheme="majorBidi" w:cstheme="majorBidi"/>
                <w:b/>
                <w:sz w:val="24"/>
                <w:szCs w:val="24"/>
              </w:rPr>
              <w:t>(omitting cover and foreword pages)</w:t>
            </w:r>
          </w:p>
        </w:tc>
        <w:tc>
          <w:tcPr>
            <w:tcW w:w="1158" w:type="dxa"/>
            <w:vAlign w:val="center"/>
          </w:tcPr>
          <w:p w14:paraId="7304BF83" w14:textId="28C90EA4" w:rsidR="002B5DAD" w:rsidRDefault="002B5DAD" w:rsidP="00404628">
            <w:pPr>
              <w:spacing w:before="120" w:after="120"/>
              <w:jc w:val="center"/>
              <w:rPr>
                <w:rFonts w:asciiTheme="majorBidi" w:hAnsiTheme="majorBidi" w:cstheme="majorBidi"/>
                <w:b/>
                <w:sz w:val="24"/>
                <w:szCs w:val="24"/>
              </w:rPr>
            </w:pPr>
            <w:r>
              <w:rPr>
                <w:rFonts w:asciiTheme="majorBidi" w:hAnsiTheme="majorBidi" w:cstheme="majorBidi"/>
                <w:b/>
                <w:sz w:val="24"/>
                <w:szCs w:val="24"/>
              </w:rPr>
              <w:t>#lines in pre-amble parts</w:t>
            </w:r>
            <w:r w:rsidR="00BB1A3C">
              <w:rPr>
                <w:rStyle w:val="FootnoteReference"/>
                <w:rFonts w:asciiTheme="majorBidi" w:hAnsiTheme="majorBidi"/>
                <w:b/>
                <w:szCs w:val="24"/>
              </w:rPr>
              <w:footnoteReference w:id="1"/>
            </w:r>
          </w:p>
        </w:tc>
        <w:tc>
          <w:tcPr>
            <w:tcW w:w="1391" w:type="dxa"/>
            <w:tcBorders>
              <w:right w:val="single" w:sz="12" w:space="0" w:color="auto"/>
            </w:tcBorders>
            <w:vAlign w:val="center"/>
          </w:tcPr>
          <w:p w14:paraId="72C68034" w14:textId="4C87255C" w:rsidR="002B5DAD" w:rsidRDefault="002B5DAD" w:rsidP="00404628">
            <w:pPr>
              <w:spacing w:before="120" w:after="120"/>
              <w:jc w:val="center"/>
              <w:rPr>
                <w:rFonts w:asciiTheme="majorBidi" w:hAnsiTheme="majorBidi" w:cstheme="majorBidi"/>
                <w:b/>
                <w:sz w:val="24"/>
                <w:szCs w:val="24"/>
              </w:rPr>
            </w:pPr>
            <w:r>
              <w:rPr>
                <w:rFonts w:asciiTheme="majorBidi" w:hAnsiTheme="majorBidi" w:cstheme="majorBidi"/>
                <w:b/>
                <w:sz w:val="24"/>
                <w:szCs w:val="24"/>
              </w:rPr>
              <w:t>#lines in operational parts</w:t>
            </w:r>
            <w:r w:rsidR="00680685">
              <w:rPr>
                <w:rStyle w:val="FootnoteReference"/>
                <w:rFonts w:asciiTheme="majorBidi" w:hAnsiTheme="majorBidi"/>
                <w:b/>
                <w:szCs w:val="24"/>
              </w:rPr>
              <w:footnoteReference w:id="2"/>
            </w:r>
          </w:p>
        </w:tc>
        <w:tc>
          <w:tcPr>
            <w:tcW w:w="1311" w:type="dxa"/>
            <w:tcBorders>
              <w:left w:val="single" w:sz="12" w:space="0" w:color="auto"/>
            </w:tcBorders>
            <w:vAlign w:val="center"/>
          </w:tcPr>
          <w:p w14:paraId="0D7727E3" w14:textId="1EB72300" w:rsidR="002B5DAD" w:rsidRDefault="002B5DAD" w:rsidP="00404628">
            <w:pPr>
              <w:spacing w:before="120" w:after="120"/>
              <w:jc w:val="center"/>
              <w:rPr>
                <w:rFonts w:asciiTheme="majorBidi" w:hAnsiTheme="majorBidi" w:cstheme="majorBidi"/>
                <w:b/>
                <w:sz w:val="24"/>
                <w:szCs w:val="24"/>
              </w:rPr>
            </w:pPr>
            <w:r w:rsidRPr="00381B2B">
              <w:rPr>
                <w:rFonts w:asciiTheme="majorBidi" w:hAnsiTheme="majorBidi" w:cstheme="majorBidi"/>
                <w:b/>
                <w:sz w:val="24"/>
                <w:szCs w:val="24"/>
                <w:highlight w:val="yellow"/>
              </w:rPr>
              <w:t>WTSA Resolution</w:t>
            </w:r>
          </w:p>
        </w:tc>
        <w:tc>
          <w:tcPr>
            <w:tcW w:w="9450" w:type="dxa"/>
            <w:vAlign w:val="center"/>
          </w:tcPr>
          <w:p w14:paraId="2F41E078" w14:textId="34B3D512" w:rsidR="002B5DAD" w:rsidRDefault="002B5DAD" w:rsidP="00404628">
            <w:pPr>
              <w:spacing w:before="120" w:after="120"/>
              <w:jc w:val="center"/>
              <w:rPr>
                <w:rFonts w:asciiTheme="majorBidi" w:hAnsiTheme="majorBidi" w:cstheme="majorBidi"/>
                <w:b/>
                <w:sz w:val="24"/>
                <w:szCs w:val="24"/>
              </w:rPr>
            </w:pPr>
            <w:r>
              <w:rPr>
                <w:rFonts w:asciiTheme="majorBidi" w:hAnsiTheme="majorBidi" w:cstheme="majorBidi"/>
                <w:b/>
                <w:sz w:val="24"/>
                <w:szCs w:val="24"/>
              </w:rPr>
              <w:t>Resolution title</w:t>
            </w:r>
          </w:p>
        </w:tc>
      </w:tr>
      <w:tr w:rsidR="00BA03DD" w14:paraId="0EE6736E" w14:textId="77777777" w:rsidTr="00DA7AF4">
        <w:tc>
          <w:tcPr>
            <w:tcW w:w="1427" w:type="dxa"/>
          </w:tcPr>
          <w:p w14:paraId="57D28064" w14:textId="77777777" w:rsidR="00BA03DD" w:rsidRPr="009072AF" w:rsidRDefault="00BA03DD" w:rsidP="00404628">
            <w:pPr>
              <w:spacing w:before="120" w:after="120"/>
              <w:rPr>
                <w:rFonts w:asciiTheme="majorBidi" w:hAnsiTheme="majorBidi" w:cstheme="majorBidi"/>
                <w:sz w:val="24"/>
                <w:szCs w:val="24"/>
              </w:rPr>
            </w:pPr>
            <w:r w:rsidRPr="009072AF">
              <w:rPr>
                <w:rFonts w:asciiTheme="majorBidi" w:hAnsiTheme="majorBidi" w:cstheme="majorBidi"/>
                <w:sz w:val="24"/>
                <w:szCs w:val="24"/>
              </w:rPr>
              <w:t>29</w:t>
            </w:r>
          </w:p>
        </w:tc>
        <w:tc>
          <w:tcPr>
            <w:tcW w:w="1158" w:type="dxa"/>
          </w:tcPr>
          <w:p w14:paraId="419462AE" w14:textId="77777777" w:rsidR="00BA03DD" w:rsidRPr="009072AF"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299</w:t>
            </w:r>
          </w:p>
        </w:tc>
        <w:tc>
          <w:tcPr>
            <w:tcW w:w="1391" w:type="dxa"/>
            <w:tcBorders>
              <w:right w:val="single" w:sz="12" w:space="0" w:color="auto"/>
            </w:tcBorders>
          </w:tcPr>
          <w:p w14:paraId="749A8BB1" w14:textId="4946776D" w:rsidR="00BA03DD" w:rsidRPr="009072AF" w:rsidRDefault="00BA03DD" w:rsidP="00401984">
            <w:pPr>
              <w:spacing w:before="120" w:after="120"/>
              <w:rPr>
                <w:rFonts w:asciiTheme="majorBidi" w:hAnsiTheme="majorBidi" w:cstheme="majorBidi"/>
                <w:sz w:val="24"/>
                <w:szCs w:val="24"/>
              </w:rPr>
            </w:pPr>
            <w:r>
              <w:rPr>
                <w:rFonts w:asciiTheme="majorBidi" w:hAnsiTheme="majorBidi" w:cstheme="majorBidi"/>
                <w:sz w:val="24"/>
                <w:szCs w:val="24"/>
              </w:rPr>
              <w:t>5 + 452 (Sections 1-9, Annex A, Appendix)</w:t>
            </w:r>
          </w:p>
        </w:tc>
        <w:tc>
          <w:tcPr>
            <w:tcW w:w="1311" w:type="dxa"/>
            <w:tcBorders>
              <w:left w:val="single" w:sz="12" w:space="0" w:color="auto"/>
            </w:tcBorders>
          </w:tcPr>
          <w:p w14:paraId="67EE0760" w14:textId="77777777" w:rsidR="00BA03DD" w:rsidRPr="00381B2B" w:rsidRDefault="00BA03DD" w:rsidP="00404628">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1</w:t>
            </w:r>
          </w:p>
        </w:tc>
        <w:tc>
          <w:tcPr>
            <w:tcW w:w="9450" w:type="dxa"/>
          </w:tcPr>
          <w:p w14:paraId="319DD44E" w14:textId="77777777" w:rsidR="00BA03DD" w:rsidRPr="009072AF" w:rsidRDefault="00BA03DD" w:rsidP="00404628">
            <w:pPr>
              <w:spacing w:before="120" w:after="120"/>
              <w:rPr>
                <w:rFonts w:asciiTheme="majorBidi" w:hAnsiTheme="majorBidi" w:cstheme="majorBidi"/>
                <w:sz w:val="24"/>
                <w:szCs w:val="24"/>
              </w:rPr>
            </w:pPr>
            <w:r w:rsidRPr="009072AF">
              <w:rPr>
                <w:rFonts w:asciiTheme="majorBidi" w:hAnsiTheme="majorBidi" w:cstheme="majorBidi"/>
                <w:sz w:val="24"/>
                <w:szCs w:val="24"/>
              </w:rPr>
              <w:t>Rules of procedure of the ITU Telecommunication Standardization Sector</w:t>
            </w:r>
          </w:p>
        </w:tc>
      </w:tr>
      <w:tr w:rsidR="00BA03DD" w14:paraId="7795CD42" w14:textId="77777777" w:rsidTr="00DA7AF4">
        <w:tc>
          <w:tcPr>
            <w:tcW w:w="1427" w:type="dxa"/>
          </w:tcPr>
          <w:p w14:paraId="39E6F431" w14:textId="77777777" w:rsidR="00BA03DD" w:rsidRPr="009072AF"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19</w:t>
            </w:r>
          </w:p>
        </w:tc>
        <w:tc>
          <w:tcPr>
            <w:tcW w:w="1158" w:type="dxa"/>
          </w:tcPr>
          <w:p w14:paraId="6C32BC3D" w14:textId="77777777" w:rsidR="00BA03DD"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22</w:t>
            </w:r>
          </w:p>
        </w:tc>
        <w:tc>
          <w:tcPr>
            <w:tcW w:w="1391" w:type="dxa"/>
            <w:tcBorders>
              <w:right w:val="single" w:sz="12" w:space="0" w:color="auto"/>
            </w:tcBorders>
          </w:tcPr>
          <w:p w14:paraId="716C5217" w14:textId="77777777" w:rsidR="00BA03DD"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706</w:t>
            </w:r>
          </w:p>
        </w:tc>
        <w:tc>
          <w:tcPr>
            <w:tcW w:w="1311" w:type="dxa"/>
            <w:tcBorders>
              <w:left w:val="single" w:sz="12" w:space="0" w:color="auto"/>
            </w:tcBorders>
          </w:tcPr>
          <w:p w14:paraId="639625C7" w14:textId="77777777" w:rsidR="00BA03DD" w:rsidRPr="00381B2B" w:rsidRDefault="00BA03DD" w:rsidP="00404628">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2</w:t>
            </w:r>
          </w:p>
        </w:tc>
        <w:tc>
          <w:tcPr>
            <w:tcW w:w="9450" w:type="dxa"/>
          </w:tcPr>
          <w:p w14:paraId="12343304" w14:textId="77777777" w:rsidR="00BA03DD" w:rsidRPr="009072AF" w:rsidRDefault="00BA03DD" w:rsidP="00404628">
            <w:pPr>
              <w:spacing w:before="120" w:after="120"/>
              <w:rPr>
                <w:rFonts w:asciiTheme="majorBidi" w:hAnsiTheme="majorBidi" w:cstheme="majorBidi"/>
                <w:sz w:val="24"/>
                <w:szCs w:val="24"/>
              </w:rPr>
            </w:pPr>
            <w:r w:rsidRPr="00CB6E8C">
              <w:rPr>
                <w:rFonts w:asciiTheme="majorBidi" w:hAnsiTheme="majorBidi" w:cstheme="majorBidi"/>
                <w:sz w:val="24"/>
                <w:szCs w:val="24"/>
              </w:rPr>
              <w:t>ITU Telecommunication Standardization Sector study group responsibility and mandates</w:t>
            </w:r>
          </w:p>
        </w:tc>
      </w:tr>
      <w:tr w:rsidR="00BA03DD" w14:paraId="14B62443" w14:textId="77777777" w:rsidTr="00DA7AF4">
        <w:tc>
          <w:tcPr>
            <w:tcW w:w="1427" w:type="dxa"/>
          </w:tcPr>
          <w:p w14:paraId="48F04EA4" w14:textId="77777777" w:rsidR="00BA03DD" w:rsidRPr="00EE367C" w:rsidRDefault="00BA03DD" w:rsidP="00404628">
            <w:pPr>
              <w:spacing w:before="120" w:after="120"/>
              <w:rPr>
                <w:rFonts w:asciiTheme="majorBidi" w:hAnsiTheme="majorBidi" w:cstheme="majorBidi"/>
                <w:sz w:val="24"/>
                <w:szCs w:val="24"/>
              </w:rPr>
            </w:pPr>
            <w:r w:rsidRPr="00EE367C">
              <w:rPr>
                <w:rFonts w:asciiTheme="majorBidi" w:hAnsiTheme="majorBidi" w:cstheme="majorBidi"/>
                <w:sz w:val="24"/>
                <w:szCs w:val="24"/>
              </w:rPr>
              <w:t>2</w:t>
            </w:r>
          </w:p>
        </w:tc>
        <w:tc>
          <w:tcPr>
            <w:tcW w:w="1158" w:type="dxa"/>
          </w:tcPr>
          <w:p w14:paraId="4605D88C" w14:textId="77777777" w:rsidR="00BA03DD" w:rsidRPr="00A40292" w:rsidRDefault="00BA03DD" w:rsidP="00404628">
            <w:pPr>
              <w:spacing w:before="120" w:after="120"/>
              <w:rPr>
                <w:rFonts w:asciiTheme="majorBidi" w:hAnsiTheme="majorBidi" w:cstheme="majorBidi"/>
                <w:sz w:val="24"/>
                <w:szCs w:val="24"/>
              </w:rPr>
            </w:pPr>
            <w:r w:rsidRPr="00A40292">
              <w:rPr>
                <w:rFonts w:asciiTheme="majorBidi" w:hAnsiTheme="majorBidi" w:cstheme="majorBidi"/>
                <w:sz w:val="24"/>
                <w:szCs w:val="24"/>
              </w:rPr>
              <w:t>33</w:t>
            </w:r>
          </w:p>
        </w:tc>
        <w:tc>
          <w:tcPr>
            <w:tcW w:w="1391" w:type="dxa"/>
            <w:tcBorders>
              <w:right w:val="single" w:sz="12" w:space="0" w:color="auto"/>
            </w:tcBorders>
          </w:tcPr>
          <w:p w14:paraId="69514D12"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38</w:t>
            </w:r>
          </w:p>
        </w:tc>
        <w:tc>
          <w:tcPr>
            <w:tcW w:w="1311" w:type="dxa"/>
            <w:tcBorders>
              <w:left w:val="single" w:sz="12" w:space="0" w:color="auto"/>
            </w:tcBorders>
          </w:tcPr>
          <w:p w14:paraId="6F06A00D" w14:textId="77777777" w:rsidR="00BA03DD" w:rsidRPr="00381B2B" w:rsidRDefault="00BA03DD" w:rsidP="00404628">
            <w:pPr>
              <w:spacing w:before="120" w:after="120"/>
              <w:rPr>
                <w:rFonts w:asciiTheme="majorBidi" w:hAnsiTheme="majorBidi" w:cstheme="majorBidi"/>
                <w:b/>
                <w:sz w:val="24"/>
                <w:szCs w:val="24"/>
                <w:highlight w:val="yellow"/>
              </w:rPr>
            </w:pPr>
            <w:r w:rsidRPr="00381B2B">
              <w:rPr>
                <w:rFonts w:asciiTheme="majorBidi" w:hAnsiTheme="majorBidi" w:cstheme="majorBidi"/>
                <w:b/>
                <w:sz w:val="24"/>
                <w:szCs w:val="24"/>
                <w:highlight w:val="yellow"/>
              </w:rPr>
              <w:t>7</w:t>
            </w:r>
          </w:p>
        </w:tc>
        <w:tc>
          <w:tcPr>
            <w:tcW w:w="9450" w:type="dxa"/>
          </w:tcPr>
          <w:p w14:paraId="6C36FDDE" w14:textId="77777777" w:rsidR="00BA03DD" w:rsidRPr="00CB6E8C" w:rsidRDefault="00BA03DD" w:rsidP="00404628">
            <w:pPr>
              <w:spacing w:before="120" w:after="120"/>
              <w:rPr>
                <w:rFonts w:asciiTheme="majorBidi" w:hAnsiTheme="majorBidi" w:cstheme="majorBidi"/>
                <w:sz w:val="24"/>
                <w:szCs w:val="24"/>
              </w:rPr>
            </w:pPr>
            <w:r w:rsidRPr="00CB6E8C">
              <w:rPr>
                <w:rFonts w:asciiTheme="majorBidi" w:hAnsiTheme="majorBidi" w:cstheme="majorBidi"/>
                <w:sz w:val="24"/>
                <w:szCs w:val="24"/>
              </w:rPr>
              <w:t xml:space="preserve">Collaboration with the International Organization for Standardization and the International </w:t>
            </w:r>
            <w:proofErr w:type="spellStart"/>
            <w:r w:rsidRPr="00CB6E8C">
              <w:rPr>
                <w:rFonts w:asciiTheme="majorBidi" w:hAnsiTheme="majorBidi" w:cstheme="majorBidi"/>
                <w:sz w:val="24"/>
                <w:szCs w:val="24"/>
              </w:rPr>
              <w:t>Electrotechnical</w:t>
            </w:r>
            <w:proofErr w:type="spellEnd"/>
            <w:r w:rsidRPr="00CB6E8C">
              <w:rPr>
                <w:rFonts w:asciiTheme="majorBidi" w:hAnsiTheme="majorBidi" w:cstheme="majorBidi"/>
                <w:sz w:val="24"/>
                <w:szCs w:val="24"/>
              </w:rPr>
              <w:t xml:space="preserve"> Commission</w:t>
            </w:r>
          </w:p>
        </w:tc>
      </w:tr>
      <w:tr w:rsidR="00BA03DD" w14:paraId="6D6D3B8F" w14:textId="77777777" w:rsidTr="00DA7AF4">
        <w:tc>
          <w:tcPr>
            <w:tcW w:w="1427" w:type="dxa"/>
          </w:tcPr>
          <w:p w14:paraId="2A99E67F" w14:textId="77777777" w:rsidR="00BA03DD" w:rsidRPr="00EE367C" w:rsidRDefault="00BA03DD" w:rsidP="00404628">
            <w:pPr>
              <w:spacing w:before="120" w:after="120"/>
              <w:rPr>
                <w:rFonts w:asciiTheme="majorBidi" w:hAnsiTheme="majorBidi" w:cstheme="majorBidi"/>
                <w:sz w:val="24"/>
                <w:szCs w:val="24"/>
              </w:rPr>
            </w:pPr>
            <w:r w:rsidRPr="00EE367C">
              <w:rPr>
                <w:rFonts w:asciiTheme="majorBidi" w:hAnsiTheme="majorBidi" w:cstheme="majorBidi"/>
                <w:sz w:val="24"/>
                <w:szCs w:val="24"/>
              </w:rPr>
              <w:t>2</w:t>
            </w:r>
          </w:p>
        </w:tc>
        <w:tc>
          <w:tcPr>
            <w:tcW w:w="1158" w:type="dxa"/>
          </w:tcPr>
          <w:p w14:paraId="6D2C6CE7"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25</w:t>
            </w:r>
          </w:p>
        </w:tc>
        <w:tc>
          <w:tcPr>
            <w:tcW w:w="1391" w:type="dxa"/>
            <w:tcBorders>
              <w:right w:val="single" w:sz="12" w:space="0" w:color="auto"/>
            </w:tcBorders>
          </w:tcPr>
          <w:p w14:paraId="5C5AC0CB"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10</w:t>
            </w:r>
          </w:p>
        </w:tc>
        <w:tc>
          <w:tcPr>
            <w:tcW w:w="1311" w:type="dxa"/>
            <w:tcBorders>
              <w:left w:val="single" w:sz="12" w:space="0" w:color="auto"/>
            </w:tcBorders>
          </w:tcPr>
          <w:p w14:paraId="20A314B9" w14:textId="77777777" w:rsidR="00BA03DD" w:rsidRPr="00381B2B" w:rsidRDefault="00BA03DD" w:rsidP="00404628">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11</w:t>
            </w:r>
          </w:p>
        </w:tc>
        <w:tc>
          <w:tcPr>
            <w:tcW w:w="9450" w:type="dxa"/>
          </w:tcPr>
          <w:p w14:paraId="2B5EC30B" w14:textId="77777777" w:rsidR="00BA03DD" w:rsidRPr="00EE367C" w:rsidRDefault="00BA03DD" w:rsidP="00404628">
            <w:pPr>
              <w:spacing w:before="120" w:after="120"/>
              <w:rPr>
                <w:rFonts w:asciiTheme="majorBidi" w:hAnsiTheme="majorBidi" w:cstheme="majorBidi"/>
                <w:sz w:val="24"/>
                <w:szCs w:val="24"/>
              </w:rPr>
            </w:pPr>
            <w:r w:rsidRPr="00EE367C">
              <w:rPr>
                <w:rFonts w:asciiTheme="majorBidi" w:hAnsiTheme="majorBidi" w:cstheme="majorBidi"/>
                <w:sz w:val="24"/>
                <w:szCs w:val="24"/>
              </w:rPr>
              <w:t>Collaboration with the Postal Operations Council of the Universal Postal Union in the study of services concerning both the postal and the telecommunication sectors</w:t>
            </w:r>
          </w:p>
        </w:tc>
      </w:tr>
      <w:tr w:rsidR="00BA03DD" w14:paraId="62FCD9A8" w14:textId="77777777" w:rsidTr="00DA7AF4">
        <w:tc>
          <w:tcPr>
            <w:tcW w:w="1427" w:type="dxa"/>
          </w:tcPr>
          <w:p w14:paraId="1292D07E" w14:textId="77777777" w:rsidR="00BA03DD" w:rsidRPr="00EE367C"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8</w:t>
            </w:r>
          </w:p>
        </w:tc>
        <w:tc>
          <w:tcPr>
            <w:tcW w:w="1158" w:type="dxa"/>
          </w:tcPr>
          <w:p w14:paraId="255528D9"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72</w:t>
            </w:r>
          </w:p>
        </w:tc>
        <w:tc>
          <w:tcPr>
            <w:tcW w:w="1391" w:type="dxa"/>
            <w:tcBorders>
              <w:right w:val="single" w:sz="12" w:space="0" w:color="auto"/>
            </w:tcBorders>
          </w:tcPr>
          <w:p w14:paraId="4F0CD3B7"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89</w:t>
            </w:r>
          </w:p>
        </w:tc>
        <w:tc>
          <w:tcPr>
            <w:tcW w:w="1311" w:type="dxa"/>
            <w:tcBorders>
              <w:left w:val="single" w:sz="12" w:space="0" w:color="auto"/>
            </w:tcBorders>
          </w:tcPr>
          <w:p w14:paraId="3A22E6E0" w14:textId="77777777" w:rsidR="00BA03DD" w:rsidRPr="00381B2B" w:rsidRDefault="00BA03DD" w:rsidP="00404628">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18</w:t>
            </w:r>
          </w:p>
        </w:tc>
        <w:tc>
          <w:tcPr>
            <w:tcW w:w="9450" w:type="dxa"/>
          </w:tcPr>
          <w:p w14:paraId="67FFFF95" w14:textId="77777777" w:rsidR="00BA03DD" w:rsidRPr="00EE367C" w:rsidRDefault="00BA03DD" w:rsidP="00404628">
            <w:pPr>
              <w:spacing w:before="120" w:after="120"/>
              <w:rPr>
                <w:rFonts w:asciiTheme="majorBidi" w:hAnsiTheme="majorBidi" w:cstheme="majorBidi"/>
                <w:sz w:val="24"/>
                <w:szCs w:val="24"/>
              </w:rPr>
            </w:pPr>
            <w:r w:rsidRPr="00404628">
              <w:rPr>
                <w:rFonts w:asciiTheme="majorBidi" w:hAnsiTheme="majorBidi" w:cstheme="majorBidi"/>
                <w:sz w:val="24"/>
                <w:szCs w:val="24"/>
              </w:rPr>
              <w:t xml:space="preserve">Principles and procedures for the allocation of work to, and strengthening coordination and cooperation among, the ITU </w:t>
            </w:r>
            <w:proofErr w:type="spellStart"/>
            <w:r w:rsidRPr="00404628">
              <w:rPr>
                <w:rFonts w:asciiTheme="majorBidi" w:hAnsiTheme="majorBidi" w:cstheme="majorBidi"/>
                <w:sz w:val="24"/>
                <w:szCs w:val="24"/>
              </w:rPr>
              <w:t>Radiocommunication</w:t>
            </w:r>
            <w:proofErr w:type="spellEnd"/>
            <w:r w:rsidRPr="00404628">
              <w:rPr>
                <w:rFonts w:asciiTheme="majorBidi" w:hAnsiTheme="majorBidi" w:cstheme="majorBidi"/>
                <w:sz w:val="24"/>
                <w:szCs w:val="24"/>
              </w:rPr>
              <w:t>, ITU Telecommunication Standardization and ITU Telecommunication Development Sectors</w:t>
            </w:r>
          </w:p>
        </w:tc>
      </w:tr>
      <w:tr w:rsidR="00BA03DD" w14:paraId="368C0262" w14:textId="77777777" w:rsidTr="00DA7AF4">
        <w:tc>
          <w:tcPr>
            <w:tcW w:w="1427" w:type="dxa"/>
          </w:tcPr>
          <w:p w14:paraId="1936FCC4" w14:textId="77777777" w:rsidR="00BA03DD" w:rsidRPr="00EE367C"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2</w:t>
            </w:r>
          </w:p>
        </w:tc>
        <w:tc>
          <w:tcPr>
            <w:tcW w:w="1158" w:type="dxa"/>
          </w:tcPr>
          <w:p w14:paraId="6D8BB2E8"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39</w:t>
            </w:r>
          </w:p>
        </w:tc>
        <w:tc>
          <w:tcPr>
            <w:tcW w:w="1391" w:type="dxa"/>
            <w:tcBorders>
              <w:right w:val="single" w:sz="12" w:space="0" w:color="auto"/>
            </w:tcBorders>
          </w:tcPr>
          <w:p w14:paraId="235B67F8"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27</w:t>
            </w:r>
          </w:p>
        </w:tc>
        <w:tc>
          <w:tcPr>
            <w:tcW w:w="1311" w:type="dxa"/>
            <w:tcBorders>
              <w:left w:val="single" w:sz="12" w:space="0" w:color="auto"/>
            </w:tcBorders>
          </w:tcPr>
          <w:p w14:paraId="04B047F9" w14:textId="77777777" w:rsidR="00BA03DD" w:rsidRPr="00381B2B" w:rsidRDefault="00BA03DD" w:rsidP="00404628">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20</w:t>
            </w:r>
          </w:p>
        </w:tc>
        <w:tc>
          <w:tcPr>
            <w:tcW w:w="9450" w:type="dxa"/>
          </w:tcPr>
          <w:p w14:paraId="79C5DBBE" w14:textId="77777777" w:rsidR="00BA03DD" w:rsidRPr="00EE367C" w:rsidRDefault="00BA03DD" w:rsidP="00404628">
            <w:pPr>
              <w:spacing w:before="120" w:after="120"/>
              <w:rPr>
                <w:rFonts w:asciiTheme="majorBidi" w:hAnsiTheme="majorBidi" w:cstheme="majorBidi"/>
                <w:sz w:val="24"/>
                <w:szCs w:val="24"/>
              </w:rPr>
            </w:pPr>
            <w:r w:rsidRPr="00CC04CD">
              <w:rPr>
                <w:rFonts w:asciiTheme="majorBidi" w:hAnsiTheme="majorBidi" w:cstheme="majorBidi"/>
                <w:sz w:val="24"/>
                <w:szCs w:val="24"/>
              </w:rPr>
              <w:t>Procedures for allocation and management of international telecommunication numbering, naming, addressing and identification resources</w:t>
            </w:r>
          </w:p>
        </w:tc>
      </w:tr>
      <w:tr w:rsidR="00BA03DD" w14:paraId="0C64ACC6" w14:textId="77777777" w:rsidTr="00DA7AF4">
        <w:tc>
          <w:tcPr>
            <w:tcW w:w="1427" w:type="dxa"/>
          </w:tcPr>
          <w:p w14:paraId="344434E8" w14:textId="77777777" w:rsidR="00BA03DD" w:rsidRPr="00EE367C"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lastRenderedPageBreak/>
              <w:t>4</w:t>
            </w:r>
          </w:p>
        </w:tc>
        <w:tc>
          <w:tcPr>
            <w:tcW w:w="1158" w:type="dxa"/>
          </w:tcPr>
          <w:p w14:paraId="37AE70D0"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55</w:t>
            </w:r>
          </w:p>
        </w:tc>
        <w:tc>
          <w:tcPr>
            <w:tcW w:w="1391" w:type="dxa"/>
            <w:tcBorders>
              <w:right w:val="single" w:sz="12" w:space="0" w:color="auto"/>
            </w:tcBorders>
          </w:tcPr>
          <w:p w14:paraId="3A2AAECF"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72</w:t>
            </w:r>
          </w:p>
        </w:tc>
        <w:tc>
          <w:tcPr>
            <w:tcW w:w="1311" w:type="dxa"/>
            <w:tcBorders>
              <w:left w:val="single" w:sz="12" w:space="0" w:color="auto"/>
            </w:tcBorders>
          </w:tcPr>
          <w:p w14:paraId="12810D79" w14:textId="77777777" w:rsidR="00BA03DD" w:rsidRPr="00381B2B" w:rsidRDefault="00BA03DD" w:rsidP="00404628">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22</w:t>
            </w:r>
          </w:p>
        </w:tc>
        <w:tc>
          <w:tcPr>
            <w:tcW w:w="9450" w:type="dxa"/>
          </w:tcPr>
          <w:p w14:paraId="7BEE9F5D" w14:textId="77777777" w:rsidR="00BA03DD" w:rsidRPr="00EE367C" w:rsidRDefault="00BA03DD" w:rsidP="00404628">
            <w:pPr>
              <w:spacing w:before="120" w:after="120"/>
              <w:rPr>
                <w:rFonts w:asciiTheme="majorBidi" w:hAnsiTheme="majorBidi" w:cstheme="majorBidi"/>
                <w:sz w:val="24"/>
                <w:szCs w:val="24"/>
              </w:rPr>
            </w:pPr>
            <w:r w:rsidRPr="00AB54CC">
              <w:rPr>
                <w:rFonts w:asciiTheme="majorBidi" w:hAnsiTheme="majorBidi" w:cstheme="majorBidi"/>
                <w:sz w:val="24"/>
                <w:szCs w:val="24"/>
              </w:rPr>
              <w:t>Authorization for the Telecommunication Standardization Advisory Group to act between world telecommunication standardization assemblies</w:t>
            </w:r>
          </w:p>
        </w:tc>
      </w:tr>
      <w:tr w:rsidR="00BA03DD" w14:paraId="64CCC621" w14:textId="77777777" w:rsidTr="00DA7AF4">
        <w:tc>
          <w:tcPr>
            <w:tcW w:w="1427" w:type="dxa"/>
          </w:tcPr>
          <w:p w14:paraId="0D44D052" w14:textId="77777777" w:rsidR="00BA03DD" w:rsidRPr="00EE367C"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4</w:t>
            </w:r>
          </w:p>
        </w:tc>
        <w:tc>
          <w:tcPr>
            <w:tcW w:w="1158" w:type="dxa"/>
          </w:tcPr>
          <w:p w14:paraId="23F88998"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49</w:t>
            </w:r>
          </w:p>
        </w:tc>
        <w:tc>
          <w:tcPr>
            <w:tcW w:w="1391" w:type="dxa"/>
            <w:tcBorders>
              <w:right w:val="single" w:sz="12" w:space="0" w:color="auto"/>
            </w:tcBorders>
          </w:tcPr>
          <w:p w14:paraId="10C361B7"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45</w:t>
            </w:r>
          </w:p>
        </w:tc>
        <w:tc>
          <w:tcPr>
            <w:tcW w:w="1311" w:type="dxa"/>
            <w:tcBorders>
              <w:left w:val="single" w:sz="12" w:space="0" w:color="auto"/>
            </w:tcBorders>
          </w:tcPr>
          <w:p w14:paraId="328866A0" w14:textId="77777777" w:rsidR="00BA03DD" w:rsidRPr="00381B2B" w:rsidRDefault="00BA03DD" w:rsidP="00404628">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29</w:t>
            </w:r>
          </w:p>
        </w:tc>
        <w:tc>
          <w:tcPr>
            <w:tcW w:w="9450" w:type="dxa"/>
          </w:tcPr>
          <w:p w14:paraId="35D5C3FE" w14:textId="77777777" w:rsidR="00BA03DD" w:rsidRPr="00EE367C" w:rsidRDefault="00BA03DD" w:rsidP="00404628">
            <w:pPr>
              <w:spacing w:before="120" w:after="120"/>
              <w:rPr>
                <w:rFonts w:asciiTheme="majorBidi" w:hAnsiTheme="majorBidi" w:cstheme="majorBidi"/>
                <w:sz w:val="24"/>
                <w:szCs w:val="24"/>
              </w:rPr>
            </w:pPr>
            <w:r w:rsidRPr="00AB54CC">
              <w:rPr>
                <w:rFonts w:asciiTheme="majorBidi" w:hAnsiTheme="majorBidi" w:cstheme="majorBidi"/>
                <w:sz w:val="24"/>
                <w:szCs w:val="24"/>
              </w:rPr>
              <w:t>Alternative calling procedures on international telecommunication networks</w:t>
            </w:r>
          </w:p>
        </w:tc>
      </w:tr>
      <w:tr w:rsidR="00BA03DD" w14:paraId="0738BE81" w14:textId="77777777" w:rsidTr="00DA7AF4">
        <w:tc>
          <w:tcPr>
            <w:tcW w:w="1427" w:type="dxa"/>
          </w:tcPr>
          <w:p w14:paraId="1ED9DE8B" w14:textId="77777777" w:rsidR="00BA03DD" w:rsidRPr="00EE367C"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2</w:t>
            </w:r>
          </w:p>
        </w:tc>
        <w:tc>
          <w:tcPr>
            <w:tcW w:w="1158" w:type="dxa"/>
          </w:tcPr>
          <w:p w14:paraId="273B4C52"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16</w:t>
            </w:r>
          </w:p>
        </w:tc>
        <w:tc>
          <w:tcPr>
            <w:tcW w:w="1391" w:type="dxa"/>
            <w:tcBorders>
              <w:right w:val="single" w:sz="12" w:space="0" w:color="auto"/>
            </w:tcBorders>
          </w:tcPr>
          <w:p w14:paraId="28EBA6C1"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24</w:t>
            </w:r>
          </w:p>
        </w:tc>
        <w:tc>
          <w:tcPr>
            <w:tcW w:w="1311" w:type="dxa"/>
            <w:tcBorders>
              <w:left w:val="single" w:sz="12" w:space="0" w:color="auto"/>
            </w:tcBorders>
          </w:tcPr>
          <w:p w14:paraId="73690018" w14:textId="77777777" w:rsidR="00BA03DD" w:rsidRPr="00381B2B" w:rsidRDefault="00BA03DD" w:rsidP="00404628">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31</w:t>
            </w:r>
          </w:p>
        </w:tc>
        <w:tc>
          <w:tcPr>
            <w:tcW w:w="9450" w:type="dxa"/>
          </w:tcPr>
          <w:p w14:paraId="1E358B96" w14:textId="77777777" w:rsidR="00BA03DD" w:rsidRPr="00EE367C" w:rsidRDefault="00BA03DD" w:rsidP="00B552FE">
            <w:pPr>
              <w:spacing w:before="120" w:after="120"/>
              <w:rPr>
                <w:rFonts w:asciiTheme="majorBidi" w:hAnsiTheme="majorBidi" w:cstheme="majorBidi"/>
                <w:sz w:val="24"/>
                <w:szCs w:val="24"/>
              </w:rPr>
            </w:pPr>
            <w:r w:rsidRPr="00B552FE">
              <w:rPr>
                <w:rFonts w:asciiTheme="majorBidi" w:hAnsiTheme="majorBidi" w:cstheme="majorBidi"/>
                <w:sz w:val="24"/>
                <w:szCs w:val="24"/>
              </w:rPr>
              <w:t>Admission of entities or organizations to participate as Associates in the work of the ITU Telecommunication Standardization Sector</w:t>
            </w:r>
          </w:p>
        </w:tc>
      </w:tr>
      <w:tr w:rsidR="00BA03DD" w14:paraId="6AB7F07A" w14:textId="77777777" w:rsidTr="00DA7AF4">
        <w:tc>
          <w:tcPr>
            <w:tcW w:w="1427" w:type="dxa"/>
          </w:tcPr>
          <w:p w14:paraId="26F11981" w14:textId="77777777" w:rsidR="00BA03DD" w:rsidRPr="00EE367C"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3</w:t>
            </w:r>
          </w:p>
        </w:tc>
        <w:tc>
          <w:tcPr>
            <w:tcW w:w="1158" w:type="dxa"/>
          </w:tcPr>
          <w:p w14:paraId="0A6C3E03"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44</w:t>
            </w:r>
          </w:p>
        </w:tc>
        <w:tc>
          <w:tcPr>
            <w:tcW w:w="1391" w:type="dxa"/>
            <w:tcBorders>
              <w:right w:val="single" w:sz="12" w:space="0" w:color="auto"/>
            </w:tcBorders>
          </w:tcPr>
          <w:p w14:paraId="7593ABE3"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56</w:t>
            </w:r>
          </w:p>
        </w:tc>
        <w:tc>
          <w:tcPr>
            <w:tcW w:w="1311" w:type="dxa"/>
            <w:tcBorders>
              <w:left w:val="single" w:sz="12" w:space="0" w:color="auto"/>
            </w:tcBorders>
          </w:tcPr>
          <w:p w14:paraId="3D362983" w14:textId="77777777" w:rsidR="00BA03DD" w:rsidRPr="00381B2B" w:rsidRDefault="00BA03DD" w:rsidP="00404628">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32</w:t>
            </w:r>
          </w:p>
        </w:tc>
        <w:tc>
          <w:tcPr>
            <w:tcW w:w="9450" w:type="dxa"/>
          </w:tcPr>
          <w:p w14:paraId="61E35EC7" w14:textId="77777777" w:rsidR="00BA03DD" w:rsidRPr="00EE367C" w:rsidRDefault="00BA03DD" w:rsidP="00404628">
            <w:pPr>
              <w:spacing w:before="120" w:after="120"/>
              <w:rPr>
                <w:rFonts w:asciiTheme="majorBidi" w:hAnsiTheme="majorBidi" w:cstheme="majorBidi"/>
                <w:sz w:val="24"/>
                <w:szCs w:val="24"/>
              </w:rPr>
            </w:pPr>
            <w:r w:rsidRPr="005E0F84">
              <w:rPr>
                <w:rFonts w:asciiTheme="majorBidi" w:hAnsiTheme="majorBidi" w:cstheme="majorBidi"/>
                <w:sz w:val="24"/>
                <w:szCs w:val="24"/>
              </w:rPr>
              <w:t>Strengthening electronic working methods for the work of the ITU Telecommunication Standardization Sector</w:t>
            </w:r>
          </w:p>
        </w:tc>
      </w:tr>
      <w:tr w:rsidR="00BA03DD" w14:paraId="6E002C1E" w14:textId="77777777" w:rsidTr="00DA7AF4">
        <w:tc>
          <w:tcPr>
            <w:tcW w:w="1427" w:type="dxa"/>
          </w:tcPr>
          <w:p w14:paraId="2D915FA6" w14:textId="77777777" w:rsidR="00BA03DD" w:rsidRPr="00EE367C"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2</w:t>
            </w:r>
          </w:p>
        </w:tc>
        <w:tc>
          <w:tcPr>
            <w:tcW w:w="1158" w:type="dxa"/>
          </w:tcPr>
          <w:p w14:paraId="3D0F294A"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22</w:t>
            </w:r>
          </w:p>
        </w:tc>
        <w:tc>
          <w:tcPr>
            <w:tcW w:w="1391" w:type="dxa"/>
            <w:tcBorders>
              <w:right w:val="single" w:sz="12" w:space="0" w:color="auto"/>
            </w:tcBorders>
          </w:tcPr>
          <w:p w14:paraId="09AFC863"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10</w:t>
            </w:r>
          </w:p>
        </w:tc>
        <w:tc>
          <w:tcPr>
            <w:tcW w:w="1311" w:type="dxa"/>
            <w:tcBorders>
              <w:left w:val="single" w:sz="12" w:space="0" w:color="auto"/>
            </w:tcBorders>
          </w:tcPr>
          <w:p w14:paraId="37A742E6" w14:textId="77777777" w:rsidR="00BA03DD" w:rsidRPr="00381B2B" w:rsidRDefault="00BA03DD" w:rsidP="00404628">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34</w:t>
            </w:r>
          </w:p>
        </w:tc>
        <w:tc>
          <w:tcPr>
            <w:tcW w:w="9450" w:type="dxa"/>
          </w:tcPr>
          <w:p w14:paraId="26BE4F97" w14:textId="77777777" w:rsidR="00BA03DD" w:rsidRPr="00EE367C" w:rsidRDefault="00BA03DD" w:rsidP="00404628">
            <w:pPr>
              <w:spacing w:before="120" w:after="120"/>
              <w:rPr>
                <w:rFonts w:asciiTheme="majorBidi" w:hAnsiTheme="majorBidi" w:cstheme="majorBidi"/>
                <w:sz w:val="24"/>
                <w:szCs w:val="24"/>
              </w:rPr>
            </w:pPr>
            <w:r w:rsidRPr="0027121E">
              <w:rPr>
                <w:rFonts w:asciiTheme="majorBidi" w:hAnsiTheme="majorBidi" w:cstheme="majorBidi"/>
                <w:sz w:val="24"/>
                <w:szCs w:val="24"/>
              </w:rPr>
              <w:t>Voluntary contributions</w:t>
            </w:r>
          </w:p>
        </w:tc>
      </w:tr>
      <w:tr w:rsidR="00BA03DD" w14:paraId="125F32C2" w14:textId="77777777" w:rsidTr="00DA7AF4">
        <w:tc>
          <w:tcPr>
            <w:tcW w:w="1427" w:type="dxa"/>
          </w:tcPr>
          <w:p w14:paraId="17A97A0E" w14:textId="77777777" w:rsidR="00BA03DD" w:rsidRPr="00EE367C"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5</w:t>
            </w:r>
          </w:p>
        </w:tc>
        <w:tc>
          <w:tcPr>
            <w:tcW w:w="1158" w:type="dxa"/>
          </w:tcPr>
          <w:p w14:paraId="5BBC2800"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53</w:t>
            </w:r>
          </w:p>
        </w:tc>
        <w:tc>
          <w:tcPr>
            <w:tcW w:w="1391" w:type="dxa"/>
            <w:tcBorders>
              <w:right w:val="single" w:sz="12" w:space="0" w:color="auto"/>
            </w:tcBorders>
          </w:tcPr>
          <w:p w14:paraId="5C577BB0"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112</w:t>
            </w:r>
          </w:p>
        </w:tc>
        <w:tc>
          <w:tcPr>
            <w:tcW w:w="1311" w:type="dxa"/>
            <w:tcBorders>
              <w:left w:val="single" w:sz="12" w:space="0" w:color="auto"/>
            </w:tcBorders>
          </w:tcPr>
          <w:p w14:paraId="2330FA29" w14:textId="77777777" w:rsidR="00BA03DD" w:rsidRPr="00381B2B" w:rsidRDefault="00BA03DD" w:rsidP="00404628">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35</w:t>
            </w:r>
          </w:p>
        </w:tc>
        <w:tc>
          <w:tcPr>
            <w:tcW w:w="9450" w:type="dxa"/>
          </w:tcPr>
          <w:p w14:paraId="28F9CDF7" w14:textId="77777777" w:rsidR="00BA03DD" w:rsidRPr="00EE367C" w:rsidRDefault="00BA03DD" w:rsidP="007D2FFE">
            <w:pPr>
              <w:spacing w:before="120" w:after="120"/>
              <w:rPr>
                <w:rFonts w:asciiTheme="majorBidi" w:hAnsiTheme="majorBidi" w:cstheme="majorBidi"/>
                <w:sz w:val="24"/>
                <w:szCs w:val="24"/>
              </w:rPr>
            </w:pPr>
            <w:r w:rsidRPr="007D2FFE">
              <w:rPr>
                <w:rFonts w:asciiTheme="majorBidi" w:hAnsiTheme="majorBidi" w:cstheme="majorBidi"/>
                <w:sz w:val="24"/>
                <w:szCs w:val="24"/>
              </w:rPr>
              <w:t>Appointment and maximum term of office for chairmen and vice chairmen of study groups of the Telecommunication Standardization Sector and of the Telecommunication Standardization Advisory Group</w:t>
            </w:r>
          </w:p>
        </w:tc>
      </w:tr>
      <w:tr w:rsidR="00BA03DD" w14:paraId="6E9452AC" w14:textId="77777777" w:rsidTr="00DA7AF4">
        <w:tc>
          <w:tcPr>
            <w:tcW w:w="1427" w:type="dxa"/>
          </w:tcPr>
          <w:p w14:paraId="692AEE87" w14:textId="77777777" w:rsidR="00BA03DD" w:rsidRPr="00EE367C"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2</w:t>
            </w:r>
          </w:p>
        </w:tc>
        <w:tc>
          <w:tcPr>
            <w:tcW w:w="1158" w:type="dxa"/>
          </w:tcPr>
          <w:p w14:paraId="2F0D97C5"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24</w:t>
            </w:r>
          </w:p>
        </w:tc>
        <w:tc>
          <w:tcPr>
            <w:tcW w:w="1391" w:type="dxa"/>
            <w:tcBorders>
              <w:right w:val="single" w:sz="12" w:space="0" w:color="auto"/>
            </w:tcBorders>
          </w:tcPr>
          <w:p w14:paraId="37843B88"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20</w:t>
            </w:r>
          </w:p>
        </w:tc>
        <w:tc>
          <w:tcPr>
            <w:tcW w:w="1311" w:type="dxa"/>
            <w:tcBorders>
              <w:left w:val="single" w:sz="12" w:space="0" w:color="auto"/>
            </w:tcBorders>
          </w:tcPr>
          <w:p w14:paraId="66EC9783" w14:textId="77777777" w:rsidR="00BA03DD" w:rsidRPr="00381B2B" w:rsidRDefault="00BA03DD" w:rsidP="00404628">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40</w:t>
            </w:r>
          </w:p>
        </w:tc>
        <w:tc>
          <w:tcPr>
            <w:tcW w:w="9450" w:type="dxa"/>
          </w:tcPr>
          <w:p w14:paraId="1D7D64E4" w14:textId="77777777" w:rsidR="00BA03DD" w:rsidRPr="00EE367C" w:rsidRDefault="00BA03DD" w:rsidP="00404628">
            <w:pPr>
              <w:spacing w:before="120" w:after="120"/>
              <w:rPr>
                <w:rFonts w:asciiTheme="majorBidi" w:hAnsiTheme="majorBidi" w:cstheme="majorBidi"/>
                <w:sz w:val="24"/>
                <w:szCs w:val="24"/>
              </w:rPr>
            </w:pPr>
            <w:r w:rsidRPr="00C4247F">
              <w:rPr>
                <w:rFonts w:asciiTheme="majorBidi" w:hAnsiTheme="majorBidi" w:cstheme="majorBidi"/>
                <w:sz w:val="24"/>
                <w:szCs w:val="24"/>
              </w:rPr>
              <w:t>Regulatory aspects of the work of the ITU Telecommunication Standardization Sector</w:t>
            </w:r>
          </w:p>
        </w:tc>
      </w:tr>
      <w:tr w:rsidR="00BA03DD" w14:paraId="6BFA2332" w14:textId="77777777" w:rsidTr="00DA7AF4">
        <w:tc>
          <w:tcPr>
            <w:tcW w:w="1427" w:type="dxa"/>
          </w:tcPr>
          <w:p w14:paraId="4B347423" w14:textId="77777777" w:rsidR="00BA03DD" w:rsidRPr="00EE367C"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2</w:t>
            </w:r>
          </w:p>
        </w:tc>
        <w:tc>
          <w:tcPr>
            <w:tcW w:w="1158" w:type="dxa"/>
          </w:tcPr>
          <w:p w14:paraId="36585309"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35</w:t>
            </w:r>
          </w:p>
        </w:tc>
        <w:tc>
          <w:tcPr>
            <w:tcW w:w="1391" w:type="dxa"/>
            <w:tcBorders>
              <w:right w:val="single" w:sz="12" w:space="0" w:color="auto"/>
            </w:tcBorders>
          </w:tcPr>
          <w:p w14:paraId="75763E75" w14:textId="77777777" w:rsidR="00BA03DD" w:rsidRPr="00A40292" w:rsidRDefault="00BA03DD" w:rsidP="00B42619">
            <w:pPr>
              <w:spacing w:before="120" w:after="120"/>
              <w:rPr>
                <w:rFonts w:asciiTheme="majorBidi" w:hAnsiTheme="majorBidi" w:cstheme="majorBidi"/>
                <w:sz w:val="24"/>
                <w:szCs w:val="24"/>
              </w:rPr>
            </w:pPr>
            <w:r>
              <w:rPr>
                <w:rFonts w:asciiTheme="majorBidi" w:hAnsiTheme="majorBidi" w:cstheme="majorBidi"/>
                <w:sz w:val="24"/>
                <w:szCs w:val="24"/>
              </w:rPr>
              <w:t>25</w:t>
            </w:r>
          </w:p>
        </w:tc>
        <w:tc>
          <w:tcPr>
            <w:tcW w:w="1311" w:type="dxa"/>
            <w:tcBorders>
              <w:left w:val="single" w:sz="12" w:space="0" w:color="auto"/>
            </w:tcBorders>
          </w:tcPr>
          <w:p w14:paraId="54470590" w14:textId="77777777" w:rsidR="00BA03DD" w:rsidRPr="00381B2B" w:rsidRDefault="00BA03DD" w:rsidP="00404628">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43</w:t>
            </w:r>
          </w:p>
        </w:tc>
        <w:tc>
          <w:tcPr>
            <w:tcW w:w="9450" w:type="dxa"/>
          </w:tcPr>
          <w:p w14:paraId="43AD5747" w14:textId="77777777" w:rsidR="00BA03DD" w:rsidRPr="00EE367C" w:rsidRDefault="00BA03DD" w:rsidP="00404628">
            <w:pPr>
              <w:spacing w:before="120" w:after="120"/>
              <w:rPr>
                <w:rFonts w:asciiTheme="majorBidi" w:hAnsiTheme="majorBidi" w:cstheme="majorBidi"/>
                <w:sz w:val="24"/>
                <w:szCs w:val="24"/>
              </w:rPr>
            </w:pPr>
            <w:r w:rsidRPr="00250717">
              <w:rPr>
                <w:rFonts w:asciiTheme="majorBidi" w:hAnsiTheme="majorBidi" w:cstheme="majorBidi"/>
                <w:sz w:val="24"/>
                <w:szCs w:val="24"/>
              </w:rPr>
              <w:t>Regional preparations for world telecommunication standardization assemblies</w:t>
            </w:r>
          </w:p>
        </w:tc>
      </w:tr>
      <w:tr w:rsidR="00BA03DD" w14:paraId="23C80D6B" w14:textId="77777777" w:rsidTr="00DA7AF4">
        <w:tc>
          <w:tcPr>
            <w:tcW w:w="1427" w:type="dxa"/>
          </w:tcPr>
          <w:p w14:paraId="76251E49" w14:textId="77777777" w:rsidR="00BA03DD" w:rsidRPr="00EE367C"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9</w:t>
            </w:r>
          </w:p>
        </w:tc>
        <w:tc>
          <w:tcPr>
            <w:tcW w:w="1158" w:type="dxa"/>
          </w:tcPr>
          <w:p w14:paraId="0907D0BB"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115</w:t>
            </w:r>
          </w:p>
        </w:tc>
        <w:tc>
          <w:tcPr>
            <w:tcW w:w="1391" w:type="dxa"/>
            <w:tcBorders>
              <w:right w:val="single" w:sz="12" w:space="0" w:color="auto"/>
            </w:tcBorders>
          </w:tcPr>
          <w:p w14:paraId="0BDF534E"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221</w:t>
            </w:r>
          </w:p>
        </w:tc>
        <w:tc>
          <w:tcPr>
            <w:tcW w:w="1311" w:type="dxa"/>
            <w:tcBorders>
              <w:left w:val="single" w:sz="12" w:space="0" w:color="auto"/>
            </w:tcBorders>
          </w:tcPr>
          <w:p w14:paraId="118B81C0" w14:textId="77777777" w:rsidR="00BA03DD" w:rsidRPr="00381B2B" w:rsidRDefault="00BA03DD" w:rsidP="00404628">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44</w:t>
            </w:r>
          </w:p>
        </w:tc>
        <w:tc>
          <w:tcPr>
            <w:tcW w:w="9450" w:type="dxa"/>
          </w:tcPr>
          <w:p w14:paraId="2FFD4EE2" w14:textId="77777777" w:rsidR="00BA03DD" w:rsidRPr="00EE367C" w:rsidRDefault="00BA03DD" w:rsidP="00404628">
            <w:pPr>
              <w:spacing w:before="120" w:after="120"/>
              <w:rPr>
                <w:rFonts w:asciiTheme="majorBidi" w:hAnsiTheme="majorBidi" w:cstheme="majorBidi"/>
                <w:sz w:val="24"/>
                <w:szCs w:val="24"/>
              </w:rPr>
            </w:pPr>
            <w:r w:rsidRPr="00DB3FAF">
              <w:rPr>
                <w:rFonts w:asciiTheme="majorBidi" w:hAnsiTheme="majorBidi" w:cstheme="majorBidi"/>
                <w:sz w:val="24"/>
                <w:szCs w:val="24"/>
              </w:rPr>
              <w:t>Bridging the standardization gap between developing and developed countries</w:t>
            </w:r>
          </w:p>
        </w:tc>
      </w:tr>
      <w:tr w:rsidR="00BA03DD" w14:paraId="2253F3C7" w14:textId="77777777" w:rsidTr="00DA7AF4">
        <w:tc>
          <w:tcPr>
            <w:tcW w:w="1427" w:type="dxa"/>
          </w:tcPr>
          <w:p w14:paraId="4CB78921" w14:textId="77777777" w:rsidR="00BA03DD" w:rsidRPr="00EE367C"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3</w:t>
            </w:r>
          </w:p>
        </w:tc>
        <w:tc>
          <w:tcPr>
            <w:tcW w:w="1158" w:type="dxa"/>
          </w:tcPr>
          <w:p w14:paraId="381486DD"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54</w:t>
            </w:r>
          </w:p>
        </w:tc>
        <w:tc>
          <w:tcPr>
            <w:tcW w:w="1391" w:type="dxa"/>
            <w:tcBorders>
              <w:right w:val="single" w:sz="12" w:space="0" w:color="auto"/>
            </w:tcBorders>
          </w:tcPr>
          <w:p w14:paraId="068697E4"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23</w:t>
            </w:r>
          </w:p>
        </w:tc>
        <w:tc>
          <w:tcPr>
            <w:tcW w:w="1311" w:type="dxa"/>
            <w:tcBorders>
              <w:left w:val="single" w:sz="12" w:space="0" w:color="auto"/>
            </w:tcBorders>
          </w:tcPr>
          <w:p w14:paraId="747DC3DE" w14:textId="77777777" w:rsidR="00BA03DD" w:rsidRPr="00381B2B" w:rsidRDefault="00BA03DD" w:rsidP="00404628">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45</w:t>
            </w:r>
          </w:p>
        </w:tc>
        <w:tc>
          <w:tcPr>
            <w:tcW w:w="9450" w:type="dxa"/>
          </w:tcPr>
          <w:p w14:paraId="17D004C7" w14:textId="77777777" w:rsidR="00BA03DD" w:rsidRPr="00EE367C" w:rsidRDefault="00BA03DD" w:rsidP="00404628">
            <w:pPr>
              <w:spacing w:before="120" w:after="120"/>
              <w:rPr>
                <w:rFonts w:asciiTheme="majorBidi" w:hAnsiTheme="majorBidi" w:cstheme="majorBidi"/>
                <w:sz w:val="24"/>
                <w:szCs w:val="24"/>
              </w:rPr>
            </w:pPr>
            <w:r w:rsidRPr="00E479C1">
              <w:rPr>
                <w:rFonts w:asciiTheme="majorBidi" w:hAnsiTheme="majorBidi" w:cstheme="majorBidi"/>
                <w:sz w:val="24"/>
                <w:szCs w:val="24"/>
              </w:rPr>
              <w:t>Effective coordination of standardization work across study groups in the ITU Telecommunication Standardization Sector and the role of the ITU Telecommunication Standardization Advisory Group</w:t>
            </w:r>
          </w:p>
        </w:tc>
      </w:tr>
      <w:tr w:rsidR="00BA03DD" w14:paraId="09D37048" w14:textId="77777777" w:rsidTr="00DA7AF4">
        <w:tc>
          <w:tcPr>
            <w:tcW w:w="1427" w:type="dxa"/>
          </w:tcPr>
          <w:p w14:paraId="09BBD697" w14:textId="77777777" w:rsidR="00BA03DD" w:rsidRPr="00EE367C"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lastRenderedPageBreak/>
              <w:t>2</w:t>
            </w:r>
          </w:p>
        </w:tc>
        <w:tc>
          <w:tcPr>
            <w:tcW w:w="1158" w:type="dxa"/>
          </w:tcPr>
          <w:p w14:paraId="0624024D"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18</w:t>
            </w:r>
          </w:p>
        </w:tc>
        <w:tc>
          <w:tcPr>
            <w:tcW w:w="1391" w:type="dxa"/>
            <w:tcBorders>
              <w:right w:val="single" w:sz="12" w:space="0" w:color="auto"/>
            </w:tcBorders>
          </w:tcPr>
          <w:p w14:paraId="2E78F43A"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11</w:t>
            </w:r>
          </w:p>
        </w:tc>
        <w:tc>
          <w:tcPr>
            <w:tcW w:w="1311" w:type="dxa"/>
            <w:tcBorders>
              <w:left w:val="single" w:sz="12" w:space="0" w:color="auto"/>
            </w:tcBorders>
          </w:tcPr>
          <w:p w14:paraId="713E2E02" w14:textId="77777777" w:rsidR="00BA03DD" w:rsidRPr="00381B2B" w:rsidRDefault="00BA03DD" w:rsidP="00404628">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47</w:t>
            </w:r>
          </w:p>
        </w:tc>
        <w:tc>
          <w:tcPr>
            <w:tcW w:w="9450" w:type="dxa"/>
          </w:tcPr>
          <w:p w14:paraId="7977F3DD" w14:textId="77777777" w:rsidR="00BA03DD" w:rsidRPr="00EE367C" w:rsidRDefault="00BA03DD" w:rsidP="00404628">
            <w:pPr>
              <w:spacing w:before="120" w:after="120"/>
              <w:rPr>
                <w:rFonts w:asciiTheme="majorBidi" w:hAnsiTheme="majorBidi" w:cstheme="majorBidi"/>
                <w:sz w:val="24"/>
                <w:szCs w:val="24"/>
              </w:rPr>
            </w:pPr>
            <w:r w:rsidRPr="00E479C1">
              <w:rPr>
                <w:rFonts w:asciiTheme="majorBidi" w:hAnsiTheme="majorBidi" w:cstheme="majorBidi"/>
                <w:sz w:val="24"/>
                <w:szCs w:val="24"/>
              </w:rPr>
              <w:t>Country code top-level domain names</w:t>
            </w:r>
          </w:p>
        </w:tc>
      </w:tr>
      <w:tr w:rsidR="00BA03DD" w14:paraId="3DF0DA9A" w14:textId="77777777" w:rsidTr="00DA7AF4">
        <w:tc>
          <w:tcPr>
            <w:tcW w:w="1427" w:type="dxa"/>
          </w:tcPr>
          <w:p w14:paraId="0F872B8A" w14:textId="77777777" w:rsidR="00BA03DD" w:rsidRPr="00EE367C"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2</w:t>
            </w:r>
          </w:p>
        </w:tc>
        <w:tc>
          <w:tcPr>
            <w:tcW w:w="1158" w:type="dxa"/>
          </w:tcPr>
          <w:p w14:paraId="4F9DF525"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20</w:t>
            </w:r>
          </w:p>
        </w:tc>
        <w:tc>
          <w:tcPr>
            <w:tcW w:w="1391" w:type="dxa"/>
            <w:tcBorders>
              <w:right w:val="single" w:sz="12" w:space="0" w:color="auto"/>
            </w:tcBorders>
          </w:tcPr>
          <w:p w14:paraId="79D26621"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7</w:t>
            </w:r>
          </w:p>
        </w:tc>
        <w:tc>
          <w:tcPr>
            <w:tcW w:w="1311" w:type="dxa"/>
            <w:tcBorders>
              <w:left w:val="single" w:sz="12" w:space="0" w:color="auto"/>
            </w:tcBorders>
          </w:tcPr>
          <w:p w14:paraId="17A4EA17" w14:textId="77777777" w:rsidR="00BA03DD" w:rsidRPr="00381B2B" w:rsidRDefault="00BA03DD" w:rsidP="00404628">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48</w:t>
            </w:r>
          </w:p>
        </w:tc>
        <w:tc>
          <w:tcPr>
            <w:tcW w:w="9450" w:type="dxa"/>
          </w:tcPr>
          <w:p w14:paraId="2CB52FA0" w14:textId="77777777" w:rsidR="00BA03DD" w:rsidRPr="00EE367C" w:rsidRDefault="00BA03DD" w:rsidP="00404628">
            <w:pPr>
              <w:spacing w:before="120" w:after="120"/>
              <w:rPr>
                <w:rFonts w:asciiTheme="majorBidi" w:hAnsiTheme="majorBidi" w:cstheme="majorBidi"/>
                <w:sz w:val="24"/>
                <w:szCs w:val="24"/>
              </w:rPr>
            </w:pPr>
            <w:r w:rsidRPr="00E479C1">
              <w:rPr>
                <w:rFonts w:asciiTheme="majorBidi" w:hAnsiTheme="majorBidi" w:cstheme="majorBidi"/>
                <w:sz w:val="24"/>
                <w:szCs w:val="24"/>
              </w:rPr>
              <w:t>Internationalized (multilingual) domain names</w:t>
            </w:r>
          </w:p>
        </w:tc>
      </w:tr>
      <w:tr w:rsidR="00BA03DD" w14:paraId="71F56CE1" w14:textId="77777777" w:rsidTr="00DA7AF4">
        <w:tc>
          <w:tcPr>
            <w:tcW w:w="1427" w:type="dxa"/>
          </w:tcPr>
          <w:p w14:paraId="5BFF18BD" w14:textId="77777777" w:rsidR="00BA03DD" w:rsidRPr="00EE367C"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1</w:t>
            </w:r>
          </w:p>
        </w:tc>
        <w:tc>
          <w:tcPr>
            <w:tcW w:w="1158" w:type="dxa"/>
          </w:tcPr>
          <w:p w14:paraId="6464FFD9"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15</w:t>
            </w:r>
          </w:p>
        </w:tc>
        <w:tc>
          <w:tcPr>
            <w:tcW w:w="1391" w:type="dxa"/>
            <w:tcBorders>
              <w:right w:val="single" w:sz="12" w:space="0" w:color="auto"/>
            </w:tcBorders>
          </w:tcPr>
          <w:p w14:paraId="11B804F9"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17</w:t>
            </w:r>
          </w:p>
        </w:tc>
        <w:tc>
          <w:tcPr>
            <w:tcW w:w="1311" w:type="dxa"/>
            <w:tcBorders>
              <w:left w:val="single" w:sz="12" w:space="0" w:color="auto"/>
            </w:tcBorders>
          </w:tcPr>
          <w:p w14:paraId="5BA36F77" w14:textId="77777777" w:rsidR="00BA03DD" w:rsidRPr="00381B2B" w:rsidRDefault="00BA03DD" w:rsidP="00404628">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49</w:t>
            </w:r>
          </w:p>
        </w:tc>
        <w:tc>
          <w:tcPr>
            <w:tcW w:w="9450" w:type="dxa"/>
          </w:tcPr>
          <w:p w14:paraId="27F80C1D" w14:textId="77777777" w:rsidR="00BA03DD" w:rsidRPr="00EE367C" w:rsidRDefault="00BA03DD" w:rsidP="00404628">
            <w:pPr>
              <w:spacing w:before="120" w:after="120"/>
              <w:rPr>
                <w:rFonts w:asciiTheme="majorBidi" w:hAnsiTheme="majorBidi" w:cstheme="majorBidi"/>
                <w:sz w:val="24"/>
                <w:szCs w:val="24"/>
              </w:rPr>
            </w:pPr>
            <w:r w:rsidRPr="009E1435">
              <w:rPr>
                <w:rFonts w:asciiTheme="majorBidi" w:hAnsiTheme="majorBidi" w:cstheme="majorBidi"/>
                <w:sz w:val="24"/>
                <w:szCs w:val="24"/>
              </w:rPr>
              <w:t>ENUM</w:t>
            </w:r>
          </w:p>
        </w:tc>
      </w:tr>
      <w:tr w:rsidR="00BA03DD" w14:paraId="691351E4" w14:textId="77777777" w:rsidTr="00DA7AF4">
        <w:tc>
          <w:tcPr>
            <w:tcW w:w="1427" w:type="dxa"/>
          </w:tcPr>
          <w:p w14:paraId="6F5EE45A" w14:textId="77777777" w:rsidR="00BA03DD" w:rsidRPr="00EE367C"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5</w:t>
            </w:r>
          </w:p>
        </w:tc>
        <w:tc>
          <w:tcPr>
            <w:tcW w:w="1158" w:type="dxa"/>
          </w:tcPr>
          <w:p w14:paraId="266B5133"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106</w:t>
            </w:r>
          </w:p>
        </w:tc>
        <w:tc>
          <w:tcPr>
            <w:tcW w:w="1391" w:type="dxa"/>
            <w:tcBorders>
              <w:right w:val="single" w:sz="12" w:space="0" w:color="auto"/>
            </w:tcBorders>
          </w:tcPr>
          <w:p w14:paraId="7E16D8C8"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62</w:t>
            </w:r>
          </w:p>
        </w:tc>
        <w:tc>
          <w:tcPr>
            <w:tcW w:w="1311" w:type="dxa"/>
            <w:tcBorders>
              <w:left w:val="single" w:sz="12" w:space="0" w:color="auto"/>
            </w:tcBorders>
          </w:tcPr>
          <w:p w14:paraId="4D8766E5" w14:textId="77777777" w:rsidR="00BA03DD" w:rsidRPr="00381B2B" w:rsidRDefault="00BA03DD" w:rsidP="00404628">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50</w:t>
            </w:r>
          </w:p>
        </w:tc>
        <w:tc>
          <w:tcPr>
            <w:tcW w:w="9450" w:type="dxa"/>
          </w:tcPr>
          <w:p w14:paraId="5E832AF1" w14:textId="77777777" w:rsidR="00BA03DD" w:rsidRPr="00EE367C" w:rsidRDefault="00BA03DD" w:rsidP="00404628">
            <w:pPr>
              <w:spacing w:before="120" w:after="120"/>
              <w:rPr>
                <w:rFonts w:asciiTheme="majorBidi" w:hAnsiTheme="majorBidi" w:cstheme="majorBidi"/>
                <w:sz w:val="24"/>
                <w:szCs w:val="24"/>
              </w:rPr>
            </w:pPr>
            <w:r w:rsidRPr="009E1435">
              <w:rPr>
                <w:rFonts w:asciiTheme="majorBidi" w:hAnsiTheme="majorBidi" w:cstheme="majorBidi"/>
                <w:sz w:val="24"/>
                <w:szCs w:val="24"/>
              </w:rPr>
              <w:t>Cybersecurity</w:t>
            </w:r>
          </w:p>
        </w:tc>
      </w:tr>
      <w:tr w:rsidR="00BA03DD" w14:paraId="45CA5585" w14:textId="77777777" w:rsidTr="00DA7AF4">
        <w:tc>
          <w:tcPr>
            <w:tcW w:w="1427" w:type="dxa"/>
          </w:tcPr>
          <w:p w14:paraId="253978B6" w14:textId="77777777" w:rsidR="00BA03DD" w:rsidRPr="00EE367C"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3</w:t>
            </w:r>
          </w:p>
        </w:tc>
        <w:tc>
          <w:tcPr>
            <w:tcW w:w="1158" w:type="dxa"/>
          </w:tcPr>
          <w:p w14:paraId="28D8B2A3"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47</w:t>
            </w:r>
          </w:p>
        </w:tc>
        <w:tc>
          <w:tcPr>
            <w:tcW w:w="1391" w:type="dxa"/>
            <w:tcBorders>
              <w:right w:val="single" w:sz="12" w:space="0" w:color="auto"/>
            </w:tcBorders>
          </w:tcPr>
          <w:p w14:paraId="1C49ECDC"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38</w:t>
            </w:r>
          </w:p>
        </w:tc>
        <w:tc>
          <w:tcPr>
            <w:tcW w:w="1311" w:type="dxa"/>
            <w:tcBorders>
              <w:left w:val="single" w:sz="12" w:space="0" w:color="auto"/>
            </w:tcBorders>
          </w:tcPr>
          <w:p w14:paraId="5B107F00" w14:textId="77777777" w:rsidR="00BA03DD" w:rsidRPr="00381B2B" w:rsidRDefault="00BA03DD" w:rsidP="00404628">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52</w:t>
            </w:r>
          </w:p>
        </w:tc>
        <w:tc>
          <w:tcPr>
            <w:tcW w:w="9450" w:type="dxa"/>
          </w:tcPr>
          <w:p w14:paraId="22E4FCFE" w14:textId="77777777" w:rsidR="00BA03DD" w:rsidRPr="00EE367C" w:rsidRDefault="00BA03DD" w:rsidP="00404628">
            <w:pPr>
              <w:spacing w:before="120" w:after="120"/>
              <w:rPr>
                <w:rFonts w:asciiTheme="majorBidi" w:hAnsiTheme="majorBidi" w:cstheme="majorBidi"/>
                <w:sz w:val="24"/>
                <w:szCs w:val="24"/>
              </w:rPr>
            </w:pPr>
            <w:r w:rsidRPr="009E1435">
              <w:rPr>
                <w:rFonts w:asciiTheme="majorBidi" w:hAnsiTheme="majorBidi" w:cstheme="majorBidi"/>
                <w:sz w:val="24"/>
                <w:szCs w:val="24"/>
              </w:rPr>
              <w:t>Countering and combating spam</w:t>
            </w:r>
          </w:p>
        </w:tc>
      </w:tr>
      <w:tr w:rsidR="00BA03DD" w14:paraId="57FCFE09" w14:textId="77777777" w:rsidTr="00DA7AF4">
        <w:tc>
          <w:tcPr>
            <w:tcW w:w="1427" w:type="dxa"/>
          </w:tcPr>
          <w:p w14:paraId="7E3FA076" w14:textId="77777777" w:rsidR="00BA03DD" w:rsidRPr="00EE367C"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4</w:t>
            </w:r>
          </w:p>
        </w:tc>
        <w:tc>
          <w:tcPr>
            <w:tcW w:w="1158" w:type="dxa"/>
          </w:tcPr>
          <w:p w14:paraId="69FBC434"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80</w:t>
            </w:r>
          </w:p>
        </w:tc>
        <w:tc>
          <w:tcPr>
            <w:tcW w:w="1391" w:type="dxa"/>
            <w:tcBorders>
              <w:right w:val="single" w:sz="12" w:space="0" w:color="auto"/>
            </w:tcBorders>
          </w:tcPr>
          <w:p w14:paraId="7AA2EA1C"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44</w:t>
            </w:r>
          </w:p>
        </w:tc>
        <w:tc>
          <w:tcPr>
            <w:tcW w:w="1311" w:type="dxa"/>
            <w:tcBorders>
              <w:left w:val="single" w:sz="12" w:space="0" w:color="auto"/>
            </w:tcBorders>
          </w:tcPr>
          <w:p w14:paraId="56FC319A" w14:textId="77777777" w:rsidR="00BA03DD" w:rsidRPr="00381B2B" w:rsidRDefault="00BA03DD" w:rsidP="00404628">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54</w:t>
            </w:r>
          </w:p>
        </w:tc>
        <w:tc>
          <w:tcPr>
            <w:tcW w:w="9450" w:type="dxa"/>
          </w:tcPr>
          <w:p w14:paraId="2407BD7C" w14:textId="77777777" w:rsidR="00BA03DD" w:rsidRPr="00EE367C" w:rsidRDefault="00BA03DD" w:rsidP="00404628">
            <w:pPr>
              <w:spacing w:before="120" w:after="120"/>
              <w:rPr>
                <w:rFonts w:asciiTheme="majorBidi" w:hAnsiTheme="majorBidi" w:cstheme="majorBidi"/>
                <w:sz w:val="24"/>
                <w:szCs w:val="24"/>
              </w:rPr>
            </w:pPr>
            <w:r w:rsidRPr="009E1435">
              <w:rPr>
                <w:rFonts w:asciiTheme="majorBidi" w:hAnsiTheme="majorBidi" w:cstheme="majorBidi"/>
                <w:sz w:val="24"/>
                <w:szCs w:val="24"/>
              </w:rPr>
              <w:t>Creation of, and assistance to, regional groups</w:t>
            </w:r>
          </w:p>
        </w:tc>
      </w:tr>
      <w:tr w:rsidR="00BA03DD" w14:paraId="54EAD820" w14:textId="77777777" w:rsidTr="00DA7AF4">
        <w:tc>
          <w:tcPr>
            <w:tcW w:w="1427" w:type="dxa"/>
          </w:tcPr>
          <w:p w14:paraId="1FAA7DC2" w14:textId="77777777" w:rsidR="00BA03DD" w:rsidRPr="00EE367C"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3</w:t>
            </w:r>
          </w:p>
        </w:tc>
        <w:tc>
          <w:tcPr>
            <w:tcW w:w="1158" w:type="dxa"/>
          </w:tcPr>
          <w:p w14:paraId="6AA730D3"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68</w:t>
            </w:r>
          </w:p>
        </w:tc>
        <w:tc>
          <w:tcPr>
            <w:tcW w:w="1391" w:type="dxa"/>
            <w:tcBorders>
              <w:right w:val="single" w:sz="12" w:space="0" w:color="auto"/>
            </w:tcBorders>
          </w:tcPr>
          <w:p w14:paraId="2B08F515"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47</w:t>
            </w:r>
          </w:p>
        </w:tc>
        <w:tc>
          <w:tcPr>
            <w:tcW w:w="1311" w:type="dxa"/>
            <w:tcBorders>
              <w:left w:val="single" w:sz="12" w:space="0" w:color="auto"/>
            </w:tcBorders>
          </w:tcPr>
          <w:p w14:paraId="11AEE5B9" w14:textId="77777777" w:rsidR="00BA03DD" w:rsidRPr="00381B2B" w:rsidRDefault="00BA03DD" w:rsidP="00404628">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55</w:t>
            </w:r>
          </w:p>
        </w:tc>
        <w:tc>
          <w:tcPr>
            <w:tcW w:w="9450" w:type="dxa"/>
          </w:tcPr>
          <w:p w14:paraId="7DAF9B6E" w14:textId="77777777" w:rsidR="00BA03DD" w:rsidRPr="00EE367C" w:rsidRDefault="00BA03DD" w:rsidP="00404628">
            <w:pPr>
              <w:spacing w:before="120" w:after="120"/>
              <w:rPr>
                <w:rFonts w:asciiTheme="majorBidi" w:hAnsiTheme="majorBidi" w:cstheme="majorBidi"/>
                <w:sz w:val="24"/>
                <w:szCs w:val="24"/>
              </w:rPr>
            </w:pPr>
            <w:r w:rsidRPr="009E1435">
              <w:rPr>
                <w:rFonts w:asciiTheme="majorBidi" w:hAnsiTheme="majorBidi" w:cstheme="majorBidi"/>
                <w:sz w:val="24"/>
                <w:szCs w:val="24"/>
              </w:rPr>
              <w:t>Promoting gender equality in ITU Telecommunication Standardization Sector activities</w:t>
            </w:r>
          </w:p>
        </w:tc>
      </w:tr>
      <w:tr w:rsidR="00BA03DD" w14:paraId="6DAADA11" w14:textId="77777777" w:rsidTr="00DA7AF4">
        <w:tc>
          <w:tcPr>
            <w:tcW w:w="1427" w:type="dxa"/>
          </w:tcPr>
          <w:p w14:paraId="5072258E" w14:textId="77777777" w:rsidR="00BA03DD" w:rsidRPr="00EE367C"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2</w:t>
            </w:r>
          </w:p>
        </w:tc>
        <w:tc>
          <w:tcPr>
            <w:tcW w:w="1158" w:type="dxa"/>
          </w:tcPr>
          <w:p w14:paraId="4617A1EF"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28</w:t>
            </w:r>
          </w:p>
        </w:tc>
        <w:tc>
          <w:tcPr>
            <w:tcW w:w="1391" w:type="dxa"/>
            <w:tcBorders>
              <w:right w:val="single" w:sz="12" w:space="0" w:color="auto"/>
            </w:tcBorders>
          </w:tcPr>
          <w:p w14:paraId="13AC3681"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17</w:t>
            </w:r>
          </w:p>
        </w:tc>
        <w:tc>
          <w:tcPr>
            <w:tcW w:w="1311" w:type="dxa"/>
            <w:tcBorders>
              <w:left w:val="single" w:sz="12" w:space="0" w:color="auto"/>
            </w:tcBorders>
          </w:tcPr>
          <w:p w14:paraId="50B39CD3" w14:textId="77777777" w:rsidR="00BA03DD" w:rsidRPr="00381B2B" w:rsidRDefault="00BA03DD" w:rsidP="00404628">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58</w:t>
            </w:r>
          </w:p>
        </w:tc>
        <w:tc>
          <w:tcPr>
            <w:tcW w:w="9450" w:type="dxa"/>
          </w:tcPr>
          <w:p w14:paraId="159419B4" w14:textId="77777777" w:rsidR="00BA03DD" w:rsidRPr="00EE367C" w:rsidRDefault="00BA03DD" w:rsidP="00404628">
            <w:pPr>
              <w:spacing w:before="120" w:after="120"/>
              <w:rPr>
                <w:rFonts w:asciiTheme="majorBidi" w:hAnsiTheme="majorBidi" w:cstheme="majorBidi"/>
                <w:sz w:val="24"/>
                <w:szCs w:val="24"/>
              </w:rPr>
            </w:pPr>
            <w:r w:rsidRPr="00E81D14">
              <w:rPr>
                <w:rFonts w:asciiTheme="majorBidi" w:hAnsiTheme="majorBidi" w:cstheme="majorBidi"/>
                <w:sz w:val="24"/>
                <w:szCs w:val="24"/>
              </w:rPr>
              <w:t>Encouraging the creation of national computer incident response teams, particularly for developing countries</w:t>
            </w:r>
          </w:p>
        </w:tc>
      </w:tr>
      <w:tr w:rsidR="00BA03DD" w14:paraId="1129A030" w14:textId="77777777" w:rsidTr="00DA7AF4">
        <w:tc>
          <w:tcPr>
            <w:tcW w:w="1427" w:type="dxa"/>
          </w:tcPr>
          <w:p w14:paraId="4E7CA98C" w14:textId="77777777" w:rsidR="00BA03DD" w:rsidRPr="00EE367C"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2</w:t>
            </w:r>
          </w:p>
        </w:tc>
        <w:tc>
          <w:tcPr>
            <w:tcW w:w="1158" w:type="dxa"/>
          </w:tcPr>
          <w:p w14:paraId="1F8144F1"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21</w:t>
            </w:r>
          </w:p>
        </w:tc>
        <w:tc>
          <w:tcPr>
            <w:tcW w:w="1391" w:type="dxa"/>
            <w:tcBorders>
              <w:right w:val="single" w:sz="12" w:space="0" w:color="auto"/>
            </w:tcBorders>
          </w:tcPr>
          <w:p w14:paraId="3D3E864D"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9</w:t>
            </w:r>
          </w:p>
        </w:tc>
        <w:tc>
          <w:tcPr>
            <w:tcW w:w="1311" w:type="dxa"/>
            <w:tcBorders>
              <w:left w:val="single" w:sz="12" w:space="0" w:color="auto"/>
            </w:tcBorders>
          </w:tcPr>
          <w:p w14:paraId="22B30D05" w14:textId="77777777" w:rsidR="00BA03DD" w:rsidRPr="00381B2B" w:rsidRDefault="00BA03DD" w:rsidP="00404628">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59</w:t>
            </w:r>
          </w:p>
        </w:tc>
        <w:tc>
          <w:tcPr>
            <w:tcW w:w="9450" w:type="dxa"/>
          </w:tcPr>
          <w:p w14:paraId="4A073283" w14:textId="77777777" w:rsidR="00BA03DD" w:rsidRPr="00EE367C" w:rsidRDefault="00BA03DD" w:rsidP="00404628">
            <w:pPr>
              <w:spacing w:before="120" w:after="120"/>
              <w:rPr>
                <w:rFonts w:asciiTheme="majorBidi" w:hAnsiTheme="majorBidi" w:cstheme="majorBidi"/>
                <w:sz w:val="24"/>
                <w:szCs w:val="24"/>
              </w:rPr>
            </w:pPr>
            <w:r w:rsidRPr="001E28A1">
              <w:rPr>
                <w:rFonts w:asciiTheme="majorBidi" w:hAnsiTheme="majorBidi" w:cstheme="majorBidi"/>
                <w:sz w:val="24"/>
                <w:szCs w:val="24"/>
              </w:rPr>
              <w:t>Enhancing participation of telecommunication operators from developing countries</w:t>
            </w:r>
          </w:p>
        </w:tc>
      </w:tr>
      <w:tr w:rsidR="00BA03DD" w14:paraId="7E53D8F4" w14:textId="77777777" w:rsidTr="00DA7AF4">
        <w:tc>
          <w:tcPr>
            <w:tcW w:w="1427" w:type="dxa"/>
          </w:tcPr>
          <w:p w14:paraId="04F307B1" w14:textId="77777777" w:rsidR="00BA03DD" w:rsidRPr="00EE367C"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2</w:t>
            </w:r>
          </w:p>
        </w:tc>
        <w:tc>
          <w:tcPr>
            <w:tcW w:w="1158" w:type="dxa"/>
          </w:tcPr>
          <w:p w14:paraId="7A7AB1E4"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23</w:t>
            </w:r>
          </w:p>
        </w:tc>
        <w:tc>
          <w:tcPr>
            <w:tcW w:w="1391" w:type="dxa"/>
            <w:tcBorders>
              <w:right w:val="single" w:sz="12" w:space="0" w:color="auto"/>
            </w:tcBorders>
          </w:tcPr>
          <w:p w14:paraId="5007788E"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20</w:t>
            </w:r>
          </w:p>
        </w:tc>
        <w:tc>
          <w:tcPr>
            <w:tcW w:w="1311" w:type="dxa"/>
            <w:tcBorders>
              <w:left w:val="single" w:sz="12" w:space="0" w:color="auto"/>
            </w:tcBorders>
          </w:tcPr>
          <w:p w14:paraId="49A8BBD3" w14:textId="77777777" w:rsidR="00BA03DD" w:rsidRPr="00381B2B" w:rsidRDefault="00BA03DD" w:rsidP="00404628">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60</w:t>
            </w:r>
          </w:p>
        </w:tc>
        <w:tc>
          <w:tcPr>
            <w:tcW w:w="9450" w:type="dxa"/>
          </w:tcPr>
          <w:p w14:paraId="693A5821" w14:textId="77777777" w:rsidR="00BA03DD" w:rsidRPr="00EE367C" w:rsidRDefault="00BA03DD" w:rsidP="00404628">
            <w:pPr>
              <w:spacing w:before="120" w:after="120"/>
              <w:rPr>
                <w:rFonts w:asciiTheme="majorBidi" w:hAnsiTheme="majorBidi" w:cstheme="majorBidi"/>
                <w:sz w:val="24"/>
                <w:szCs w:val="24"/>
              </w:rPr>
            </w:pPr>
            <w:r w:rsidRPr="001E28A1">
              <w:rPr>
                <w:rFonts w:asciiTheme="majorBidi" w:hAnsiTheme="majorBidi" w:cstheme="majorBidi"/>
                <w:sz w:val="24"/>
                <w:szCs w:val="24"/>
              </w:rPr>
              <w:t>Responding to the challenges of the evolution of the identification/numbering system and its convergence with IP-based systems/networks</w:t>
            </w:r>
          </w:p>
        </w:tc>
      </w:tr>
      <w:tr w:rsidR="00BA03DD" w14:paraId="566963B5" w14:textId="77777777" w:rsidTr="00DA7AF4">
        <w:tc>
          <w:tcPr>
            <w:tcW w:w="1427" w:type="dxa"/>
          </w:tcPr>
          <w:p w14:paraId="71B70937" w14:textId="77777777" w:rsidR="00BA03DD" w:rsidRPr="00EE367C"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3</w:t>
            </w:r>
          </w:p>
        </w:tc>
        <w:tc>
          <w:tcPr>
            <w:tcW w:w="1158" w:type="dxa"/>
          </w:tcPr>
          <w:p w14:paraId="15E9777F"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19</w:t>
            </w:r>
          </w:p>
        </w:tc>
        <w:tc>
          <w:tcPr>
            <w:tcW w:w="1391" w:type="dxa"/>
            <w:tcBorders>
              <w:right w:val="single" w:sz="12" w:space="0" w:color="auto"/>
            </w:tcBorders>
          </w:tcPr>
          <w:p w14:paraId="389A07FF"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68</w:t>
            </w:r>
          </w:p>
        </w:tc>
        <w:tc>
          <w:tcPr>
            <w:tcW w:w="1311" w:type="dxa"/>
            <w:tcBorders>
              <w:left w:val="single" w:sz="12" w:space="0" w:color="auto"/>
            </w:tcBorders>
          </w:tcPr>
          <w:p w14:paraId="083198B5" w14:textId="77777777" w:rsidR="00BA03DD" w:rsidRPr="00381B2B" w:rsidRDefault="00BA03DD" w:rsidP="00404628">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61</w:t>
            </w:r>
          </w:p>
        </w:tc>
        <w:tc>
          <w:tcPr>
            <w:tcW w:w="9450" w:type="dxa"/>
          </w:tcPr>
          <w:p w14:paraId="71BC0DC6" w14:textId="77777777" w:rsidR="00BA03DD" w:rsidRPr="00EE367C" w:rsidRDefault="00BA03DD" w:rsidP="00404628">
            <w:pPr>
              <w:spacing w:before="120" w:after="120"/>
              <w:rPr>
                <w:rFonts w:asciiTheme="majorBidi" w:hAnsiTheme="majorBidi" w:cstheme="majorBidi"/>
                <w:sz w:val="24"/>
                <w:szCs w:val="24"/>
              </w:rPr>
            </w:pPr>
            <w:r w:rsidRPr="001E28A1">
              <w:rPr>
                <w:rFonts w:asciiTheme="majorBidi" w:hAnsiTheme="majorBidi" w:cstheme="majorBidi"/>
                <w:sz w:val="24"/>
                <w:szCs w:val="24"/>
              </w:rPr>
              <w:t>Countering and combating misappropriation and misuse of international telecommunication numbering resources</w:t>
            </w:r>
          </w:p>
        </w:tc>
      </w:tr>
      <w:tr w:rsidR="00BA03DD" w14:paraId="2CAFAF86" w14:textId="77777777" w:rsidTr="00DA7AF4">
        <w:tc>
          <w:tcPr>
            <w:tcW w:w="1427" w:type="dxa"/>
          </w:tcPr>
          <w:p w14:paraId="2422FD7C" w14:textId="77777777" w:rsidR="00BA03DD" w:rsidRPr="00EE367C"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2</w:t>
            </w:r>
          </w:p>
        </w:tc>
        <w:tc>
          <w:tcPr>
            <w:tcW w:w="1158" w:type="dxa"/>
          </w:tcPr>
          <w:p w14:paraId="6D6332A5"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21</w:t>
            </w:r>
          </w:p>
        </w:tc>
        <w:tc>
          <w:tcPr>
            <w:tcW w:w="1391" w:type="dxa"/>
            <w:tcBorders>
              <w:right w:val="single" w:sz="12" w:space="0" w:color="auto"/>
            </w:tcBorders>
          </w:tcPr>
          <w:p w14:paraId="119AD16A"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15</w:t>
            </w:r>
          </w:p>
        </w:tc>
        <w:tc>
          <w:tcPr>
            <w:tcW w:w="1311" w:type="dxa"/>
            <w:tcBorders>
              <w:left w:val="single" w:sz="12" w:space="0" w:color="auto"/>
            </w:tcBorders>
          </w:tcPr>
          <w:p w14:paraId="7B609184" w14:textId="77777777" w:rsidR="00BA03DD" w:rsidRPr="00381B2B" w:rsidRDefault="00BA03DD" w:rsidP="00404628">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62</w:t>
            </w:r>
          </w:p>
        </w:tc>
        <w:tc>
          <w:tcPr>
            <w:tcW w:w="9450" w:type="dxa"/>
          </w:tcPr>
          <w:p w14:paraId="42BB7621" w14:textId="77777777" w:rsidR="00BA03DD" w:rsidRPr="00EE367C" w:rsidRDefault="00BA03DD" w:rsidP="00404628">
            <w:pPr>
              <w:spacing w:before="120" w:after="120"/>
              <w:rPr>
                <w:rFonts w:asciiTheme="majorBidi" w:hAnsiTheme="majorBidi" w:cstheme="majorBidi"/>
                <w:sz w:val="24"/>
                <w:szCs w:val="24"/>
              </w:rPr>
            </w:pPr>
            <w:r w:rsidRPr="001E28A1">
              <w:rPr>
                <w:rFonts w:asciiTheme="majorBidi" w:hAnsiTheme="majorBidi" w:cstheme="majorBidi"/>
                <w:sz w:val="24"/>
                <w:szCs w:val="24"/>
              </w:rPr>
              <w:t>Dispute settlement</w:t>
            </w:r>
          </w:p>
        </w:tc>
      </w:tr>
      <w:tr w:rsidR="00BA03DD" w14:paraId="7B9039E3" w14:textId="77777777" w:rsidTr="00DA7AF4">
        <w:tc>
          <w:tcPr>
            <w:tcW w:w="1427" w:type="dxa"/>
          </w:tcPr>
          <w:p w14:paraId="6AED71DB" w14:textId="77777777" w:rsidR="00BA03DD" w:rsidRPr="00EE367C"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lastRenderedPageBreak/>
              <w:t>3</w:t>
            </w:r>
          </w:p>
        </w:tc>
        <w:tc>
          <w:tcPr>
            <w:tcW w:w="1158" w:type="dxa"/>
          </w:tcPr>
          <w:p w14:paraId="3235D805"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38</w:t>
            </w:r>
          </w:p>
        </w:tc>
        <w:tc>
          <w:tcPr>
            <w:tcW w:w="1391" w:type="dxa"/>
            <w:tcBorders>
              <w:right w:val="single" w:sz="12" w:space="0" w:color="auto"/>
            </w:tcBorders>
          </w:tcPr>
          <w:p w14:paraId="56ACFC3A"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47</w:t>
            </w:r>
          </w:p>
        </w:tc>
        <w:tc>
          <w:tcPr>
            <w:tcW w:w="1311" w:type="dxa"/>
            <w:tcBorders>
              <w:left w:val="single" w:sz="12" w:space="0" w:color="auto"/>
            </w:tcBorders>
          </w:tcPr>
          <w:p w14:paraId="455510B1" w14:textId="77777777" w:rsidR="00BA03DD" w:rsidRPr="00381B2B" w:rsidRDefault="00BA03DD" w:rsidP="00404628">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64</w:t>
            </w:r>
          </w:p>
        </w:tc>
        <w:tc>
          <w:tcPr>
            <w:tcW w:w="9450" w:type="dxa"/>
          </w:tcPr>
          <w:p w14:paraId="6B6E250C" w14:textId="77777777" w:rsidR="00BA03DD" w:rsidRPr="00EE367C" w:rsidRDefault="00BA03DD" w:rsidP="00404628">
            <w:pPr>
              <w:spacing w:before="120" w:after="120"/>
              <w:rPr>
                <w:rFonts w:asciiTheme="majorBidi" w:hAnsiTheme="majorBidi" w:cstheme="majorBidi"/>
                <w:sz w:val="24"/>
                <w:szCs w:val="24"/>
              </w:rPr>
            </w:pPr>
            <w:r w:rsidRPr="001E28A1">
              <w:rPr>
                <w:rFonts w:asciiTheme="majorBidi" w:hAnsiTheme="majorBidi" w:cstheme="majorBidi"/>
                <w:sz w:val="24"/>
                <w:szCs w:val="24"/>
              </w:rPr>
              <w:t>Internet protocol address allocation and facilitating the transition to and deployment of IPv6</w:t>
            </w:r>
          </w:p>
        </w:tc>
      </w:tr>
      <w:tr w:rsidR="00BA03DD" w14:paraId="0FBF74B5" w14:textId="77777777" w:rsidTr="00DA7AF4">
        <w:tc>
          <w:tcPr>
            <w:tcW w:w="1427" w:type="dxa"/>
          </w:tcPr>
          <w:p w14:paraId="6709B578" w14:textId="77777777" w:rsidR="00BA03DD" w:rsidRPr="00EE367C"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3</w:t>
            </w:r>
          </w:p>
        </w:tc>
        <w:tc>
          <w:tcPr>
            <w:tcW w:w="1158" w:type="dxa"/>
          </w:tcPr>
          <w:p w14:paraId="7A83AE1B"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46</w:t>
            </w:r>
          </w:p>
        </w:tc>
        <w:tc>
          <w:tcPr>
            <w:tcW w:w="1391" w:type="dxa"/>
            <w:tcBorders>
              <w:right w:val="single" w:sz="12" w:space="0" w:color="auto"/>
            </w:tcBorders>
          </w:tcPr>
          <w:p w14:paraId="28BB4921" w14:textId="77777777" w:rsidR="00BA03DD" w:rsidRPr="00A40292" w:rsidRDefault="00BA03DD" w:rsidP="001E28A1">
            <w:pPr>
              <w:spacing w:before="120" w:after="120"/>
              <w:rPr>
                <w:rFonts w:asciiTheme="majorBidi" w:hAnsiTheme="majorBidi" w:cstheme="majorBidi"/>
                <w:sz w:val="24"/>
                <w:szCs w:val="24"/>
              </w:rPr>
            </w:pPr>
            <w:r>
              <w:rPr>
                <w:rFonts w:asciiTheme="majorBidi" w:hAnsiTheme="majorBidi" w:cstheme="majorBidi"/>
                <w:sz w:val="24"/>
                <w:szCs w:val="24"/>
              </w:rPr>
              <w:t>28</w:t>
            </w:r>
          </w:p>
        </w:tc>
        <w:tc>
          <w:tcPr>
            <w:tcW w:w="1311" w:type="dxa"/>
            <w:tcBorders>
              <w:left w:val="single" w:sz="12" w:space="0" w:color="auto"/>
            </w:tcBorders>
          </w:tcPr>
          <w:p w14:paraId="33F152A0" w14:textId="77777777" w:rsidR="00BA03DD" w:rsidRPr="00381B2B" w:rsidRDefault="00BA03DD" w:rsidP="00404628">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65</w:t>
            </w:r>
          </w:p>
        </w:tc>
        <w:tc>
          <w:tcPr>
            <w:tcW w:w="9450" w:type="dxa"/>
          </w:tcPr>
          <w:p w14:paraId="4BFBA395" w14:textId="77777777" w:rsidR="00BA03DD" w:rsidRPr="00EE367C" w:rsidRDefault="00BA03DD" w:rsidP="00404628">
            <w:pPr>
              <w:spacing w:before="120" w:after="120"/>
              <w:rPr>
                <w:rFonts w:asciiTheme="majorBidi" w:hAnsiTheme="majorBidi" w:cstheme="majorBidi"/>
                <w:sz w:val="24"/>
                <w:szCs w:val="24"/>
              </w:rPr>
            </w:pPr>
            <w:r w:rsidRPr="001E28A1">
              <w:rPr>
                <w:rFonts w:asciiTheme="majorBidi" w:hAnsiTheme="majorBidi" w:cstheme="majorBidi"/>
                <w:sz w:val="24"/>
                <w:szCs w:val="24"/>
              </w:rPr>
              <w:t>Calling party number delivery, calling line identification and origin identification information</w:t>
            </w:r>
          </w:p>
        </w:tc>
      </w:tr>
      <w:tr w:rsidR="00BA03DD" w14:paraId="436B04E7" w14:textId="77777777" w:rsidTr="00DA7AF4">
        <w:tc>
          <w:tcPr>
            <w:tcW w:w="1427" w:type="dxa"/>
          </w:tcPr>
          <w:p w14:paraId="3EECF49C" w14:textId="77777777" w:rsidR="00BA03DD" w:rsidRPr="00EE367C"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1</w:t>
            </w:r>
          </w:p>
        </w:tc>
        <w:tc>
          <w:tcPr>
            <w:tcW w:w="1158" w:type="dxa"/>
          </w:tcPr>
          <w:p w14:paraId="2370C8A2"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17</w:t>
            </w:r>
          </w:p>
        </w:tc>
        <w:tc>
          <w:tcPr>
            <w:tcW w:w="1391" w:type="dxa"/>
            <w:tcBorders>
              <w:right w:val="single" w:sz="12" w:space="0" w:color="auto"/>
            </w:tcBorders>
          </w:tcPr>
          <w:p w14:paraId="38CDBF07"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9</w:t>
            </w:r>
          </w:p>
        </w:tc>
        <w:tc>
          <w:tcPr>
            <w:tcW w:w="1311" w:type="dxa"/>
            <w:tcBorders>
              <w:left w:val="single" w:sz="12" w:space="0" w:color="auto"/>
            </w:tcBorders>
          </w:tcPr>
          <w:p w14:paraId="482630A8" w14:textId="77777777" w:rsidR="00BA03DD" w:rsidRPr="00381B2B" w:rsidRDefault="00BA03DD" w:rsidP="00404628">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66</w:t>
            </w:r>
          </w:p>
        </w:tc>
        <w:tc>
          <w:tcPr>
            <w:tcW w:w="9450" w:type="dxa"/>
          </w:tcPr>
          <w:p w14:paraId="7C2570F3" w14:textId="77777777" w:rsidR="00BA03DD" w:rsidRPr="00EE367C" w:rsidRDefault="00BA03DD" w:rsidP="00404628">
            <w:pPr>
              <w:spacing w:before="120" w:after="120"/>
              <w:rPr>
                <w:rFonts w:asciiTheme="majorBidi" w:hAnsiTheme="majorBidi" w:cstheme="majorBidi"/>
                <w:sz w:val="24"/>
                <w:szCs w:val="24"/>
              </w:rPr>
            </w:pPr>
            <w:r w:rsidRPr="007E1C5A">
              <w:rPr>
                <w:rFonts w:asciiTheme="majorBidi" w:hAnsiTheme="majorBidi" w:cstheme="majorBidi"/>
                <w:sz w:val="24"/>
                <w:szCs w:val="24"/>
              </w:rPr>
              <w:t>Technology Watch in the Telecommunication Standardization Bureau</w:t>
            </w:r>
          </w:p>
        </w:tc>
      </w:tr>
      <w:tr w:rsidR="00BA03DD" w14:paraId="52A0AEFA" w14:textId="77777777" w:rsidTr="00DA7AF4">
        <w:tc>
          <w:tcPr>
            <w:tcW w:w="1427" w:type="dxa"/>
          </w:tcPr>
          <w:p w14:paraId="7BA7D7AC" w14:textId="77777777" w:rsidR="00BA03DD" w:rsidRPr="00EE367C"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3</w:t>
            </w:r>
          </w:p>
        </w:tc>
        <w:tc>
          <w:tcPr>
            <w:tcW w:w="1158" w:type="dxa"/>
          </w:tcPr>
          <w:p w14:paraId="7109E5CE"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21</w:t>
            </w:r>
          </w:p>
        </w:tc>
        <w:tc>
          <w:tcPr>
            <w:tcW w:w="1391" w:type="dxa"/>
            <w:tcBorders>
              <w:right w:val="single" w:sz="12" w:space="0" w:color="auto"/>
            </w:tcBorders>
          </w:tcPr>
          <w:p w14:paraId="23C207A6"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57</w:t>
            </w:r>
          </w:p>
        </w:tc>
        <w:tc>
          <w:tcPr>
            <w:tcW w:w="1311" w:type="dxa"/>
            <w:tcBorders>
              <w:left w:val="single" w:sz="12" w:space="0" w:color="auto"/>
            </w:tcBorders>
          </w:tcPr>
          <w:p w14:paraId="65AC2FDD" w14:textId="77777777" w:rsidR="00BA03DD" w:rsidRPr="00381B2B" w:rsidRDefault="00BA03DD" w:rsidP="00404628">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67</w:t>
            </w:r>
          </w:p>
        </w:tc>
        <w:tc>
          <w:tcPr>
            <w:tcW w:w="9450" w:type="dxa"/>
          </w:tcPr>
          <w:p w14:paraId="19B512D8" w14:textId="77777777" w:rsidR="00BA03DD" w:rsidRPr="00EE367C" w:rsidRDefault="00BA03DD" w:rsidP="00404628">
            <w:pPr>
              <w:spacing w:before="120" w:after="120"/>
              <w:rPr>
                <w:rFonts w:asciiTheme="majorBidi" w:hAnsiTheme="majorBidi" w:cstheme="majorBidi"/>
                <w:sz w:val="24"/>
                <w:szCs w:val="24"/>
              </w:rPr>
            </w:pPr>
            <w:r w:rsidRPr="007E1C5A">
              <w:rPr>
                <w:rFonts w:asciiTheme="majorBidi" w:hAnsiTheme="majorBidi" w:cstheme="majorBidi"/>
                <w:sz w:val="24"/>
                <w:szCs w:val="24"/>
              </w:rPr>
              <w:t>Use in the ITU Telecommunication Standardization Sector of the languages of the Union on an equal footing</w:t>
            </w:r>
          </w:p>
        </w:tc>
      </w:tr>
      <w:tr w:rsidR="00BA03DD" w14:paraId="3AD3DA64" w14:textId="77777777" w:rsidTr="00DA7AF4">
        <w:tc>
          <w:tcPr>
            <w:tcW w:w="1427" w:type="dxa"/>
          </w:tcPr>
          <w:p w14:paraId="796583BC" w14:textId="77777777" w:rsidR="00BA03DD" w:rsidRPr="00EE367C"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3</w:t>
            </w:r>
          </w:p>
        </w:tc>
        <w:tc>
          <w:tcPr>
            <w:tcW w:w="1158" w:type="dxa"/>
          </w:tcPr>
          <w:p w14:paraId="467BB81C"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48</w:t>
            </w:r>
          </w:p>
        </w:tc>
        <w:tc>
          <w:tcPr>
            <w:tcW w:w="1391" w:type="dxa"/>
            <w:tcBorders>
              <w:right w:val="single" w:sz="12" w:space="0" w:color="auto"/>
            </w:tcBorders>
          </w:tcPr>
          <w:p w14:paraId="1352EAE8"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20</w:t>
            </w:r>
          </w:p>
        </w:tc>
        <w:tc>
          <w:tcPr>
            <w:tcW w:w="1311" w:type="dxa"/>
            <w:tcBorders>
              <w:left w:val="single" w:sz="12" w:space="0" w:color="auto"/>
            </w:tcBorders>
          </w:tcPr>
          <w:p w14:paraId="6F0A8CDC" w14:textId="77777777" w:rsidR="00BA03DD" w:rsidRPr="00381B2B" w:rsidRDefault="00BA03DD" w:rsidP="00404628">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68</w:t>
            </w:r>
          </w:p>
        </w:tc>
        <w:tc>
          <w:tcPr>
            <w:tcW w:w="9450" w:type="dxa"/>
          </w:tcPr>
          <w:p w14:paraId="02CAD82D" w14:textId="77777777" w:rsidR="00BA03DD" w:rsidRPr="00EE367C" w:rsidRDefault="00BA03DD" w:rsidP="00404628">
            <w:pPr>
              <w:spacing w:before="120" w:after="120"/>
              <w:rPr>
                <w:rFonts w:asciiTheme="majorBidi" w:hAnsiTheme="majorBidi" w:cstheme="majorBidi"/>
                <w:sz w:val="24"/>
                <w:szCs w:val="24"/>
              </w:rPr>
            </w:pPr>
            <w:r w:rsidRPr="007E1C5A">
              <w:rPr>
                <w:rFonts w:asciiTheme="majorBidi" w:hAnsiTheme="majorBidi" w:cstheme="majorBidi"/>
                <w:sz w:val="24"/>
                <w:szCs w:val="24"/>
              </w:rPr>
              <w:t>Evolving role of industry in the ITU Telecommunication Standardization Sector</w:t>
            </w:r>
          </w:p>
        </w:tc>
      </w:tr>
      <w:tr w:rsidR="00BA03DD" w14:paraId="25E794B9" w14:textId="77777777" w:rsidTr="00DA7AF4">
        <w:tc>
          <w:tcPr>
            <w:tcW w:w="1427" w:type="dxa"/>
          </w:tcPr>
          <w:p w14:paraId="6C6DEFF7" w14:textId="77777777" w:rsidR="00BA03DD" w:rsidRPr="00EE367C"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3</w:t>
            </w:r>
          </w:p>
        </w:tc>
        <w:tc>
          <w:tcPr>
            <w:tcW w:w="1158" w:type="dxa"/>
          </w:tcPr>
          <w:p w14:paraId="509BCC11"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53</w:t>
            </w:r>
          </w:p>
        </w:tc>
        <w:tc>
          <w:tcPr>
            <w:tcW w:w="1391" w:type="dxa"/>
            <w:tcBorders>
              <w:right w:val="single" w:sz="12" w:space="0" w:color="auto"/>
            </w:tcBorders>
          </w:tcPr>
          <w:p w14:paraId="03F09367"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20</w:t>
            </w:r>
          </w:p>
        </w:tc>
        <w:tc>
          <w:tcPr>
            <w:tcW w:w="1311" w:type="dxa"/>
            <w:tcBorders>
              <w:left w:val="single" w:sz="12" w:space="0" w:color="auto"/>
            </w:tcBorders>
          </w:tcPr>
          <w:p w14:paraId="3F53871F" w14:textId="77777777" w:rsidR="00BA03DD" w:rsidRPr="00381B2B" w:rsidRDefault="00BA03DD" w:rsidP="00404628">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69</w:t>
            </w:r>
          </w:p>
        </w:tc>
        <w:tc>
          <w:tcPr>
            <w:tcW w:w="9450" w:type="dxa"/>
          </w:tcPr>
          <w:p w14:paraId="02738CA7" w14:textId="77777777" w:rsidR="00BA03DD" w:rsidRPr="00EE367C" w:rsidRDefault="00BA03DD" w:rsidP="007E1C5A">
            <w:pPr>
              <w:spacing w:before="120" w:after="120"/>
              <w:rPr>
                <w:rFonts w:asciiTheme="majorBidi" w:hAnsiTheme="majorBidi" w:cstheme="majorBidi"/>
                <w:sz w:val="24"/>
                <w:szCs w:val="24"/>
              </w:rPr>
            </w:pPr>
            <w:proofErr w:type="spellStart"/>
            <w:r w:rsidRPr="007E1C5A">
              <w:rPr>
                <w:rFonts w:asciiTheme="majorBidi" w:hAnsiTheme="majorBidi" w:cstheme="majorBidi"/>
                <w:sz w:val="24"/>
                <w:szCs w:val="24"/>
              </w:rPr>
              <w:t>Non discriminatory</w:t>
            </w:r>
            <w:proofErr w:type="spellEnd"/>
            <w:r w:rsidRPr="007E1C5A">
              <w:rPr>
                <w:rFonts w:asciiTheme="majorBidi" w:hAnsiTheme="majorBidi" w:cstheme="majorBidi"/>
                <w:sz w:val="24"/>
                <w:szCs w:val="24"/>
              </w:rPr>
              <w:t xml:space="preserve"> access and use of Internet resources and telecommunications/information and communication technologies</w:t>
            </w:r>
          </w:p>
        </w:tc>
      </w:tr>
      <w:tr w:rsidR="00BA03DD" w14:paraId="56FFC534" w14:textId="77777777" w:rsidTr="00DA7AF4">
        <w:tc>
          <w:tcPr>
            <w:tcW w:w="1427" w:type="dxa"/>
          </w:tcPr>
          <w:p w14:paraId="40413D93" w14:textId="77777777" w:rsidR="00BA03DD" w:rsidRPr="00EE367C"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5</w:t>
            </w:r>
          </w:p>
        </w:tc>
        <w:tc>
          <w:tcPr>
            <w:tcW w:w="1158" w:type="dxa"/>
          </w:tcPr>
          <w:p w14:paraId="21E3FC02"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93</w:t>
            </w:r>
          </w:p>
        </w:tc>
        <w:tc>
          <w:tcPr>
            <w:tcW w:w="1391" w:type="dxa"/>
            <w:tcBorders>
              <w:right w:val="single" w:sz="12" w:space="0" w:color="auto"/>
            </w:tcBorders>
          </w:tcPr>
          <w:p w14:paraId="424796C4"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72</w:t>
            </w:r>
          </w:p>
        </w:tc>
        <w:tc>
          <w:tcPr>
            <w:tcW w:w="1311" w:type="dxa"/>
            <w:tcBorders>
              <w:left w:val="single" w:sz="12" w:space="0" w:color="auto"/>
            </w:tcBorders>
          </w:tcPr>
          <w:p w14:paraId="4F6FC654" w14:textId="77777777" w:rsidR="00BA03DD" w:rsidRPr="00381B2B" w:rsidRDefault="00BA03DD" w:rsidP="00404628">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70</w:t>
            </w:r>
          </w:p>
        </w:tc>
        <w:tc>
          <w:tcPr>
            <w:tcW w:w="9450" w:type="dxa"/>
          </w:tcPr>
          <w:p w14:paraId="0E18584A" w14:textId="77777777" w:rsidR="00BA03DD" w:rsidRPr="00EE367C" w:rsidRDefault="00BA03DD" w:rsidP="00404628">
            <w:pPr>
              <w:spacing w:before="120" w:after="120"/>
              <w:rPr>
                <w:rFonts w:asciiTheme="majorBidi" w:hAnsiTheme="majorBidi" w:cstheme="majorBidi"/>
                <w:sz w:val="24"/>
                <w:szCs w:val="24"/>
              </w:rPr>
            </w:pPr>
            <w:r w:rsidRPr="007E1C5A">
              <w:rPr>
                <w:rFonts w:asciiTheme="majorBidi" w:hAnsiTheme="majorBidi" w:cstheme="majorBidi"/>
                <w:sz w:val="24"/>
                <w:szCs w:val="24"/>
              </w:rPr>
              <w:t>Telecommunication/information and communication technology accessibility for persons with disabilities and persons with specific needs</w:t>
            </w:r>
          </w:p>
        </w:tc>
      </w:tr>
      <w:tr w:rsidR="00BA03DD" w14:paraId="0798491A" w14:textId="77777777" w:rsidTr="00DA7AF4">
        <w:tc>
          <w:tcPr>
            <w:tcW w:w="1427" w:type="dxa"/>
          </w:tcPr>
          <w:p w14:paraId="2D3D502E" w14:textId="77777777" w:rsidR="00BA03DD" w:rsidRPr="00EE367C"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4</w:t>
            </w:r>
          </w:p>
        </w:tc>
        <w:tc>
          <w:tcPr>
            <w:tcW w:w="1158" w:type="dxa"/>
          </w:tcPr>
          <w:p w14:paraId="2439CAF5"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56</w:t>
            </w:r>
          </w:p>
        </w:tc>
        <w:tc>
          <w:tcPr>
            <w:tcW w:w="1391" w:type="dxa"/>
            <w:tcBorders>
              <w:right w:val="single" w:sz="12" w:space="0" w:color="auto"/>
            </w:tcBorders>
          </w:tcPr>
          <w:p w14:paraId="582BCF1A"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48</w:t>
            </w:r>
          </w:p>
        </w:tc>
        <w:tc>
          <w:tcPr>
            <w:tcW w:w="1311" w:type="dxa"/>
            <w:tcBorders>
              <w:left w:val="single" w:sz="12" w:space="0" w:color="auto"/>
            </w:tcBorders>
          </w:tcPr>
          <w:p w14:paraId="23B4F7D5" w14:textId="77777777" w:rsidR="00BA03DD" w:rsidRPr="00381B2B" w:rsidRDefault="00BA03DD" w:rsidP="00404628">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72</w:t>
            </w:r>
          </w:p>
        </w:tc>
        <w:tc>
          <w:tcPr>
            <w:tcW w:w="9450" w:type="dxa"/>
          </w:tcPr>
          <w:p w14:paraId="7094629E" w14:textId="77777777" w:rsidR="00BA03DD" w:rsidRPr="00EE367C" w:rsidRDefault="00BA03DD" w:rsidP="00404628">
            <w:pPr>
              <w:spacing w:before="120" w:after="120"/>
              <w:rPr>
                <w:rFonts w:asciiTheme="majorBidi" w:hAnsiTheme="majorBidi" w:cstheme="majorBidi"/>
                <w:sz w:val="24"/>
                <w:szCs w:val="24"/>
              </w:rPr>
            </w:pPr>
            <w:r w:rsidRPr="007E1C5A">
              <w:rPr>
                <w:rFonts w:asciiTheme="majorBidi" w:hAnsiTheme="majorBidi" w:cstheme="majorBidi"/>
                <w:sz w:val="24"/>
                <w:szCs w:val="24"/>
              </w:rPr>
              <w:t>Measurement and assessment concerns related to human exposure to electromagnetic fields</w:t>
            </w:r>
          </w:p>
        </w:tc>
      </w:tr>
      <w:tr w:rsidR="00BA03DD" w14:paraId="7B7F0CAF" w14:textId="77777777" w:rsidTr="00DA7AF4">
        <w:tc>
          <w:tcPr>
            <w:tcW w:w="1427" w:type="dxa"/>
          </w:tcPr>
          <w:p w14:paraId="78392E1A" w14:textId="77777777" w:rsidR="00BA03DD" w:rsidRPr="00EE367C"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6</w:t>
            </w:r>
          </w:p>
        </w:tc>
        <w:tc>
          <w:tcPr>
            <w:tcW w:w="1158" w:type="dxa"/>
          </w:tcPr>
          <w:p w14:paraId="44AA9C79"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130</w:t>
            </w:r>
          </w:p>
        </w:tc>
        <w:tc>
          <w:tcPr>
            <w:tcW w:w="1391" w:type="dxa"/>
            <w:tcBorders>
              <w:right w:val="single" w:sz="12" w:space="0" w:color="auto"/>
            </w:tcBorders>
          </w:tcPr>
          <w:p w14:paraId="60419FB4"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96</w:t>
            </w:r>
          </w:p>
        </w:tc>
        <w:tc>
          <w:tcPr>
            <w:tcW w:w="1311" w:type="dxa"/>
            <w:tcBorders>
              <w:left w:val="single" w:sz="12" w:space="0" w:color="auto"/>
            </w:tcBorders>
          </w:tcPr>
          <w:p w14:paraId="50989CBF" w14:textId="77777777" w:rsidR="00BA03DD" w:rsidRPr="00381B2B" w:rsidRDefault="00BA03DD" w:rsidP="00404628">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73</w:t>
            </w:r>
          </w:p>
        </w:tc>
        <w:tc>
          <w:tcPr>
            <w:tcW w:w="9450" w:type="dxa"/>
          </w:tcPr>
          <w:p w14:paraId="09C23BDC" w14:textId="77777777" w:rsidR="00BA03DD" w:rsidRPr="00EE367C" w:rsidRDefault="00BA03DD" w:rsidP="00404628">
            <w:pPr>
              <w:spacing w:before="120" w:after="120"/>
              <w:rPr>
                <w:rFonts w:asciiTheme="majorBidi" w:hAnsiTheme="majorBidi" w:cstheme="majorBidi"/>
                <w:sz w:val="24"/>
                <w:szCs w:val="24"/>
              </w:rPr>
            </w:pPr>
            <w:r w:rsidRPr="007E1C5A">
              <w:rPr>
                <w:rFonts w:asciiTheme="majorBidi" w:hAnsiTheme="majorBidi" w:cstheme="majorBidi"/>
                <w:sz w:val="24"/>
                <w:szCs w:val="24"/>
              </w:rPr>
              <w:t>Information and communication technologies, environment and climate change</w:t>
            </w:r>
          </w:p>
        </w:tc>
      </w:tr>
      <w:tr w:rsidR="00BA03DD" w14:paraId="6705CB17" w14:textId="77777777" w:rsidTr="00DA7AF4">
        <w:tc>
          <w:tcPr>
            <w:tcW w:w="1427" w:type="dxa"/>
          </w:tcPr>
          <w:p w14:paraId="54168464" w14:textId="77777777" w:rsidR="00BA03DD" w:rsidRPr="00EE367C"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1</w:t>
            </w:r>
          </w:p>
        </w:tc>
        <w:tc>
          <w:tcPr>
            <w:tcW w:w="1158" w:type="dxa"/>
          </w:tcPr>
          <w:p w14:paraId="7EE1E30A"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18</w:t>
            </w:r>
          </w:p>
        </w:tc>
        <w:tc>
          <w:tcPr>
            <w:tcW w:w="1391" w:type="dxa"/>
            <w:tcBorders>
              <w:right w:val="single" w:sz="12" w:space="0" w:color="auto"/>
            </w:tcBorders>
          </w:tcPr>
          <w:p w14:paraId="3ACFFA5B"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4</w:t>
            </w:r>
          </w:p>
        </w:tc>
        <w:tc>
          <w:tcPr>
            <w:tcW w:w="1311" w:type="dxa"/>
            <w:tcBorders>
              <w:left w:val="single" w:sz="12" w:space="0" w:color="auto"/>
            </w:tcBorders>
          </w:tcPr>
          <w:p w14:paraId="57C45B7C" w14:textId="77777777" w:rsidR="00BA03DD" w:rsidRPr="00381B2B" w:rsidRDefault="00BA03DD" w:rsidP="00404628">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74</w:t>
            </w:r>
          </w:p>
        </w:tc>
        <w:tc>
          <w:tcPr>
            <w:tcW w:w="9450" w:type="dxa"/>
          </w:tcPr>
          <w:p w14:paraId="22F68980" w14:textId="77777777" w:rsidR="00BA03DD" w:rsidRPr="00EE367C" w:rsidRDefault="00BA03DD" w:rsidP="00404628">
            <w:pPr>
              <w:spacing w:before="120" w:after="120"/>
              <w:rPr>
                <w:rFonts w:asciiTheme="majorBidi" w:hAnsiTheme="majorBidi" w:cstheme="majorBidi"/>
                <w:sz w:val="24"/>
                <w:szCs w:val="24"/>
              </w:rPr>
            </w:pPr>
            <w:r w:rsidRPr="007E1C5A">
              <w:rPr>
                <w:rFonts w:asciiTheme="majorBidi" w:hAnsiTheme="majorBidi" w:cstheme="majorBidi"/>
                <w:sz w:val="24"/>
                <w:szCs w:val="24"/>
              </w:rPr>
              <w:t>Admission of Sector Members from developing countries in the work of the ITU Telecommunication Standardization Sector</w:t>
            </w:r>
          </w:p>
        </w:tc>
      </w:tr>
      <w:tr w:rsidR="00BA03DD" w14:paraId="648C14E3" w14:textId="77777777" w:rsidTr="00DA7AF4">
        <w:tc>
          <w:tcPr>
            <w:tcW w:w="1427" w:type="dxa"/>
          </w:tcPr>
          <w:p w14:paraId="644D1828" w14:textId="77777777" w:rsidR="00BA03DD" w:rsidRPr="00EE367C"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lastRenderedPageBreak/>
              <w:t>5</w:t>
            </w:r>
          </w:p>
        </w:tc>
        <w:tc>
          <w:tcPr>
            <w:tcW w:w="1158" w:type="dxa"/>
          </w:tcPr>
          <w:p w14:paraId="7CA49876"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129</w:t>
            </w:r>
          </w:p>
        </w:tc>
        <w:tc>
          <w:tcPr>
            <w:tcW w:w="1391" w:type="dxa"/>
            <w:tcBorders>
              <w:right w:val="single" w:sz="12" w:space="0" w:color="auto"/>
            </w:tcBorders>
          </w:tcPr>
          <w:p w14:paraId="5179D037"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35</w:t>
            </w:r>
          </w:p>
        </w:tc>
        <w:tc>
          <w:tcPr>
            <w:tcW w:w="1311" w:type="dxa"/>
            <w:tcBorders>
              <w:left w:val="single" w:sz="12" w:space="0" w:color="auto"/>
            </w:tcBorders>
          </w:tcPr>
          <w:p w14:paraId="4935B6CE" w14:textId="77777777" w:rsidR="00BA03DD" w:rsidRPr="00381B2B" w:rsidRDefault="00BA03DD" w:rsidP="00404628">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75</w:t>
            </w:r>
          </w:p>
        </w:tc>
        <w:tc>
          <w:tcPr>
            <w:tcW w:w="9450" w:type="dxa"/>
          </w:tcPr>
          <w:p w14:paraId="2CB2DB19" w14:textId="77777777" w:rsidR="00BA03DD" w:rsidRPr="00EE367C" w:rsidRDefault="00BA03DD" w:rsidP="00404628">
            <w:pPr>
              <w:spacing w:before="120" w:after="120"/>
              <w:rPr>
                <w:rFonts w:asciiTheme="majorBidi" w:hAnsiTheme="majorBidi" w:cstheme="majorBidi"/>
                <w:sz w:val="24"/>
                <w:szCs w:val="24"/>
              </w:rPr>
            </w:pPr>
            <w:r w:rsidRPr="007E1C5A">
              <w:rPr>
                <w:rFonts w:asciiTheme="majorBidi" w:hAnsiTheme="majorBidi" w:cstheme="majorBidi"/>
                <w:sz w:val="24"/>
                <w:szCs w:val="24"/>
              </w:rPr>
              <w:t>The ITU Telecommunication Standardization Sector's contribution in implementing the outcomes of the World Summit on the Information Society, taking into account the 2030 Agenda for Sustainable Development</w:t>
            </w:r>
          </w:p>
        </w:tc>
      </w:tr>
      <w:tr w:rsidR="00BA03DD" w14:paraId="104A1702" w14:textId="77777777" w:rsidTr="00DA7AF4">
        <w:tc>
          <w:tcPr>
            <w:tcW w:w="1427" w:type="dxa"/>
          </w:tcPr>
          <w:p w14:paraId="6D0A3B41" w14:textId="77777777" w:rsidR="00BA03DD" w:rsidRPr="00EE367C"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6</w:t>
            </w:r>
          </w:p>
        </w:tc>
        <w:tc>
          <w:tcPr>
            <w:tcW w:w="1158" w:type="dxa"/>
          </w:tcPr>
          <w:p w14:paraId="3C9010F1"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128</w:t>
            </w:r>
          </w:p>
        </w:tc>
        <w:tc>
          <w:tcPr>
            <w:tcW w:w="1391" w:type="dxa"/>
            <w:tcBorders>
              <w:right w:val="single" w:sz="12" w:space="0" w:color="auto"/>
            </w:tcBorders>
          </w:tcPr>
          <w:p w14:paraId="7DE6CFC7"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75</w:t>
            </w:r>
          </w:p>
        </w:tc>
        <w:tc>
          <w:tcPr>
            <w:tcW w:w="1311" w:type="dxa"/>
            <w:tcBorders>
              <w:left w:val="single" w:sz="12" w:space="0" w:color="auto"/>
            </w:tcBorders>
          </w:tcPr>
          <w:p w14:paraId="1ABE0A85" w14:textId="77777777" w:rsidR="00BA03DD" w:rsidRPr="00381B2B" w:rsidRDefault="00BA03DD" w:rsidP="00404628">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76</w:t>
            </w:r>
          </w:p>
        </w:tc>
        <w:tc>
          <w:tcPr>
            <w:tcW w:w="9450" w:type="dxa"/>
          </w:tcPr>
          <w:p w14:paraId="07A6424C" w14:textId="77777777" w:rsidR="00BA03DD" w:rsidRPr="00EE367C" w:rsidRDefault="00BA03DD" w:rsidP="00404628">
            <w:pPr>
              <w:spacing w:before="120" w:after="120"/>
              <w:rPr>
                <w:rFonts w:asciiTheme="majorBidi" w:hAnsiTheme="majorBidi" w:cstheme="majorBidi"/>
                <w:sz w:val="24"/>
                <w:szCs w:val="24"/>
              </w:rPr>
            </w:pPr>
            <w:r w:rsidRPr="007E1C5A">
              <w:rPr>
                <w:rFonts w:asciiTheme="majorBidi" w:hAnsiTheme="majorBidi" w:cstheme="majorBidi"/>
                <w:sz w:val="24"/>
                <w:szCs w:val="24"/>
              </w:rPr>
              <w:t>Studies related to conformance and interoperability testing, assistance to developing countries, and a possible future ITU Mark programme</w:t>
            </w:r>
          </w:p>
        </w:tc>
      </w:tr>
      <w:tr w:rsidR="00BA03DD" w14:paraId="54C5DF99" w14:textId="77777777" w:rsidTr="00DA7AF4">
        <w:tc>
          <w:tcPr>
            <w:tcW w:w="1427" w:type="dxa"/>
          </w:tcPr>
          <w:p w14:paraId="05616074" w14:textId="77777777" w:rsidR="00BA03DD" w:rsidRPr="00EE367C"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3</w:t>
            </w:r>
          </w:p>
        </w:tc>
        <w:tc>
          <w:tcPr>
            <w:tcW w:w="1158" w:type="dxa"/>
          </w:tcPr>
          <w:p w14:paraId="03BDE283"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35</w:t>
            </w:r>
          </w:p>
        </w:tc>
        <w:tc>
          <w:tcPr>
            <w:tcW w:w="1391" w:type="dxa"/>
            <w:tcBorders>
              <w:right w:val="single" w:sz="12" w:space="0" w:color="auto"/>
            </w:tcBorders>
          </w:tcPr>
          <w:p w14:paraId="26A7810D"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41</w:t>
            </w:r>
          </w:p>
        </w:tc>
        <w:tc>
          <w:tcPr>
            <w:tcW w:w="1311" w:type="dxa"/>
            <w:tcBorders>
              <w:left w:val="single" w:sz="12" w:space="0" w:color="auto"/>
            </w:tcBorders>
          </w:tcPr>
          <w:p w14:paraId="030E91D0" w14:textId="77777777" w:rsidR="00BA03DD" w:rsidRPr="00381B2B" w:rsidRDefault="00BA03DD" w:rsidP="00404628">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77</w:t>
            </w:r>
          </w:p>
        </w:tc>
        <w:tc>
          <w:tcPr>
            <w:tcW w:w="9450" w:type="dxa"/>
          </w:tcPr>
          <w:p w14:paraId="60FC93FB" w14:textId="77777777" w:rsidR="00BA03DD" w:rsidRPr="00EE367C" w:rsidRDefault="00BA03DD" w:rsidP="00404628">
            <w:pPr>
              <w:spacing w:before="120" w:after="120"/>
              <w:rPr>
                <w:rFonts w:asciiTheme="majorBidi" w:hAnsiTheme="majorBidi" w:cstheme="majorBidi"/>
                <w:sz w:val="24"/>
                <w:szCs w:val="24"/>
              </w:rPr>
            </w:pPr>
            <w:r w:rsidRPr="007E1C5A">
              <w:rPr>
                <w:rFonts w:asciiTheme="majorBidi" w:hAnsiTheme="majorBidi" w:cstheme="majorBidi"/>
                <w:sz w:val="24"/>
                <w:szCs w:val="24"/>
              </w:rPr>
              <w:t>Enhancing the standardization work in the ITU Telecommunication Standardization Sector for software-defined networking</w:t>
            </w:r>
          </w:p>
        </w:tc>
      </w:tr>
      <w:tr w:rsidR="00BA03DD" w14:paraId="43FE965A" w14:textId="77777777" w:rsidTr="00DA7AF4">
        <w:tc>
          <w:tcPr>
            <w:tcW w:w="1427" w:type="dxa"/>
          </w:tcPr>
          <w:p w14:paraId="461FD223" w14:textId="77777777" w:rsidR="00BA03DD" w:rsidRPr="00EE367C"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3</w:t>
            </w:r>
          </w:p>
        </w:tc>
        <w:tc>
          <w:tcPr>
            <w:tcW w:w="1158" w:type="dxa"/>
          </w:tcPr>
          <w:p w14:paraId="4DCD7596"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58</w:t>
            </w:r>
          </w:p>
        </w:tc>
        <w:tc>
          <w:tcPr>
            <w:tcW w:w="1391" w:type="dxa"/>
            <w:tcBorders>
              <w:right w:val="single" w:sz="12" w:space="0" w:color="auto"/>
            </w:tcBorders>
          </w:tcPr>
          <w:p w14:paraId="5E24D268"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31</w:t>
            </w:r>
          </w:p>
        </w:tc>
        <w:tc>
          <w:tcPr>
            <w:tcW w:w="1311" w:type="dxa"/>
            <w:tcBorders>
              <w:left w:val="single" w:sz="12" w:space="0" w:color="auto"/>
            </w:tcBorders>
          </w:tcPr>
          <w:p w14:paraId="45A8D498" w14:textId="77777777" w:rsidR="00BA03DD" w:rsidRPr="00381B2B" w:rsidRDefault="00BA03DD" w:rsidP="00404628">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78</w:t>
            </w:r>
          </w:p>
        </w:tc>
        <w:tc>
          <w:tcPr>
            <w:tcW w:w="9450" w:type="dxa"/>
          </w:tcPr>
          <w:p w14:paraId="78F0ABE0" w14:textId="77777777" w:rsidR="00BA03DD" w:rsidRPr="00EE367C" w:rsidRDefault="00BA03DD" w:rsidP="00404628">
            <w:pPr>
              <w:spacing w:before="120" w:after="120"/>
              <w:rPr>
                <w:rFonts w:asciiTheme="majorBidi" w:hAnsiTheme="majorBidi" w:cstheme="majorBidi"/>
                <w:sz w:val="24"/>
                <w:szCs w:val="24"/>
              </w:rPr>
            </w:pPr>
            <w:r w:rsidRPr="007E1C5A">
              <w:rPr>
                <w:rFonts w:asciiTheme="majorBidi" w:hAnsiTheme="majorBidi" w:cstheme="majorBidi"/>
                <w:sz w:val="24"/>
                <w:szCs w:val="24"/>
              </w:rPr>
              <w:t>Information and communication technology applications and standards for improved access to e-health services</w:t>
            </w:r>
          </w:p>
        </w:tc>
      </w:tr>
      <w:tr w:rsidR="00BA03DD" w14:paraId="6E16138B" w14:textId="77777777" w:rsidTr="00DA7AF4">
        <w:tc>
          <w:tcPr>
            <w:tcW w:w="1427" w:type="dxa"/>
          </w:tcPr>
          <w:p w14:paraId="18DADCC7" w14:textId="77777777" w:rsidR="00BA03DD" w:rsidRPr="00EE367C"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3</w:t>
            </w:r>
          </w:p>
        </w:tc>
        <w:tc>
          <w:tcPr>
            <w:tcW w:w="1158" w:type="dxa"/>
          </w:tcPr>
          <w:p w14:paraId="1F548F38"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45</w:t>
            </w:r>
          </w:p>
        </w:tc>
        <w:tc>
          <w:tcPr>
            <w:tcW w:w="1391" w:type="dxa"/>
            <w:tcBorders>
              <w:right w:val="single" w:sz="12" w:space="0" w:color="auto"/>
            </w:tcBorders>
          </w:tcPr>
          <w:p w14:paraId="0A07116B"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32</w:t>
            </w:r>
          </w:p>
        </w:tc>
        <w:tc>
          <w:tcPr>
            <w:tcW w:w="1311" w:type="dxa"/>
            <w:tcBorders>
              <w:left w:val="single" w:sz="12" w:space="0" w:color="auto"/>
            </w:tcBorders>
          </w:tcPr>
          <w:p w14:paraId="4C33E094" w14:textId="77777777" w:rsidR="00BA03DD" w:rsidRPr="00381B2B" w:rsidRDefault="00BA03DD" w:rsidP="00404628">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79</w:t>
            </w:r>
          </w:p>
        </w:tc>
        <w:tc>
          <w:tcPr>
            <w:tcW w:w="9450" w:type="dxa"/>
          </w:tcPr>
          <w:p w14:paraId="7D3B7C22" w14:textId="77777777" w:rsidR="00BA03DD" w:rsidRPr="00EE367C" w:rsidRDefault="00BA03DD" w:rsidP="007E1C5A">
            <w:pPr>
              <w:spacing w:before="120" w:after="120"/>
              <w:rPr>
                <w:rFonts w:asciiTheme="majorBidi" w:hAnsiTheme="majorBidi" w:cstheme="majorBidi"/>
                <w:sz w:val="24"/>
                <w:szCs w:val="24"/>
              </w:rPr>
            </w:pPr>
            <w:r w:rsidRPr="007E1C5A">
              <w:rPr>
                <w:rFonts w:asciiTheme="majorBidi" w:hAnsiTheme="majorBidi" w:cstheme="majorBidi"/>
                <w:sz w:val="24"/>
                <w:szCs w:val="24"/>
              </w:rPr>
              <w:t>The role of telecommunications/information and communication technologies in handling and controlling e-waste from telecommunication and information technology equipment and methods of treating it</w:t>
            </w:r>
          </w:p>
        </w:tc>
      </w:tr>
      <w:tr w:rsidR="00BA03DD" w14:paraId="72B06E6B" w14:textId="77777777" w:rsidTr="00DA7AF4">
        <w:tc>
          <w:tcPr>
            <w:tcW w:w="1427" w:type="dxa"/>
          </w:tcPr>
          <w:p w14:paraId="5FF8AA9D" w14:textId="77777777" w:rsidR="00BA03DD" w:rsidRPr="00EE367C"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2</w:t>
            </w:r>
          </w:p>
        </w:tc>
        <w:tc>
          <w:tcPr>
            <w:tcW w:w="1158" w:type="dxa"/>
          </w:tcPr>
          <w:p w14:paraId="61B63142"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23</w:t>
            </w:r>
          </w:p>
        </w:tc>
        <w:tc>
          <w:tcPr>
            <w:tcW w:w="1391" w:type="dxa"/>
            <w:tcBorders>
              <w:right w:val="single" w:sz="12" w:space="0" w:color="auto"/>
            </w:tcBorders>
          </w:tcPr>
          <w:p w14:paraId="258CA438"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19</w:t>
            </w:r>
          </w:p>
        </w:tc>
        <w:tc>
          <w:tcPr>
            <w:tcW w:w="1311" w:type="dxa"/>
            <w:tcBorders>
              <w:left w:val="single" w:sz="12" w:space="0" w:color="auto"/>
            </w:tcBorders>
          </w:tcPr>
          <w:p w14:paraId="1F84B9C2" w14:textId="77777777" w:rsidR="00BA03DD" w:rsidRPr="00381B2B" w:rsidRDefault="00BA03DD" w:rsidP="00404628">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80</w:t>
            </w:r>
          </w:p>
        </w:tc>
        <w:tc>
          <w:tcPr>
            <w:tcW w:w="9450" w:type="dxa"/>
          </w:tcPr>
          <w:p w14:paraId="41D710E8" w14:textId="77777777" w:rsidR="00BA03DD" w:rsidRPr="00EE367C" w:rsidRDefault="00BA03DD" w:rsidP="00404628">
            <w:pPr>
              <w:spacing w:before="120" w:after="120"/>
              <w:rPr>
                <w:rFonts w:asciiTheme="majorBidi" w:hAnsiTheme="majorBidi" w:cstheme="majorBidi"/>
                <w:sz w:val="24"/>
                <w:szCs w:val="24"/>
              </w:rPr>
            </w:pPr>
            <w:r w:rsidRPr="003F5E33">
              <w:rPr>
                <w:rFonts w:asciiTheme="majorBidi" w:hAnsiTheme="majorBidi" w:cstheme="majorBidi"/>
                <w:sz w:val="24"/>
                <w:szCs w:val="24"/>
              </w:rPr>
              <w:t>Acknowledging the active involvement of the membership in the development of ITU Telecommunication Standardization Sector deliverables</w:t>
            </w:r>
          </w:p>
        </w:tc>
      </w:tr>
      <w:tr w:rsidR="00BA03DD" w14:paraId="1F82F8E9" w14:textId="77777777" w:rsidTr="00DA7AF4">
        <w:tc>
          <w:tcPr>
            <w:tcW w:w="1427" w:type="dxa"/>
          </w:tcPr>
          <w:p w14:paraId="7588EC6A" w14:textId="77777777" w:rsidR="00BA03DD" w:rsidRPr="00EE367C"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1</w:t>
            </w:r>
          </w:p>
        </w:tc>
        <w:tc>
          <w:tcPr>
            <w:tcW w:w="1158" w:type="dxa"/>
          </w:tcPr>
          <w:p w14:paraId="20E28DEE"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15</w:t>
            </w:r>
          </w:p>
        </w:tc>
        <w:tc>
          <w:tcPr>
            <w:tcW w:w="1391" w:type="dxa"/>
            <w:tcBorders>
              <w:right w:val="single" w:sz="12" w:space="0" w:color="auto"/>
            </w:tcBorders>
          </w:tcPr>
          <w:p w14:paraId="2E6B9AD6"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8</w:t>
            </w:r>
          </w:p>
        </w:tc>
        <w:tc>
          <w:tcPr>
            <w:tcW w:w="1311" w:type="dxa"/>
            <w:tcBorders>
              <w:left w:val="single" w:sz="12" w:space="0" w:color="auto"/>
            </w:tcBorders>
          </w:tcPr>
          <w:p w14:paraId="711FC022" w14:textId="77777777" w:rsidR="00BA03DD" w:rsidRPr="00381B2B" w:rsidRDefault="00BA03DD" w:rsidP="00404628">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83</w:t>
            </w:r>
          </w:p>
        </w:tc>
        <w:tc>
          <w:tcPr>
            <w:tcW w:w="9450" w:type="dxa"/>
          </w:tcPr>
          <w:p w14:paraId="6A1AC1A0" w14:textId="77777777" w:rsidR="00BA03DD" w:rsidRPr="00EE367C" w:rsidRDefault="00BA03DD" w:rsidP="00404628">
            <w:pPr>
              <w:spacing w:before="120" w:after="120"/>
              <w:rPr>
                <w:rFonts w:asciiTheme="majorBidi" w:hAnsiTheme="majorBidi" w:cstheme="majorBidi"/>
                <w:sz w:val="24"/>
                <w:szCs w:val="24"/>
              </w:rPr>
            </w:pPr>
            <w:r w:rsidRPr="00306496">
              <w:rPr>
                <w:rFonts w:asciiTheme="majorBidi" w:hAnsiTheme="majorBidi" w:cstheme="majorBidi"/>
                <w:sz w:val="24"/>
                <w:szCs w:val="24"/>
              </w:rPr>
              <w:t>Evaluation of the implementation of resolutions of the World Telecommunication Standardization Assembly</w:t>
            </w:r>
          </w:p>
        </w:tc>
      </w:tr>
      <w:tr w:rsidR="00BA03DD" w14:paraId="219C20F2" w14:textId="77777777" w:rsidTr="00DA7AF4">
        <w:tc>
          <w:tcPr>
            <w:tcW w:w="1427" w:type="dxa"/>
          </w:tcPr>
          <w:p w14:paraId="7E93B7B1" w14:textId="77777777" w:rsidR="00BA03DD" w:rsidRPr="00EE367C"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3</w:t>
            </w:r>
          </w:p>
        </w:tc>
        <w:tc>
          <w:tcPr>
            <w:tcW w:w="1158" w:type="dxa"/>
          </w:tcPr>
          <w:p w14:paraId="03FAF239"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51</w:t>
            </w:r>
          </w:p>
        </w:tc>
        <w:tc>
          <w:tcPr>
            <w:tcW w:w="1391" w:type="dxa"/>
            <w:tcBorders>
              <w:right w:val="single" w:sz="12" w:space="0" w:color="auto"/>
            </w:tcBorders>
          </w:tcPr>
          <w:p w14:paraId="4D2B1DFE"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22</w:t>
            </w:r>
          </w:p>
        </w:tc>
        <w:tc>
          <w:tcPr>
            <w:tcW w:w="1311" w:type="dxa"/>
            <w:tcBorders>
              <w:left w:val="single" w:sz="12" w:space="0" w:color="auto"/>
            </w:tcBorders>
          </w:tcPr>
          <w:p w14:paraId="0A2A7657" w14:textId="77777777" w:rsidR="00BA03DD" w:rsidRPr="00381B2B" w:rsidRDefault="00BA03DD" w:rsidP="00404628">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84</w:t>
            </w:r>
          </w:p>
        </w:tc>
        <w:tc>
          <w:tcPr>
            <w:tcW w:w="9450" w:type="dxa"/>
          </w:tcPr>
          <w:p w14:paraId="1A0A8BA6" w14:textId="77777777" w:rsidR="00BA03DD" w:rsidRPr="00EE367C" w:rsidRDefault="00BA03DD" w:rsidP="00404628">
            <w:pPr>
              <w:spacing w:before="120" w:after="120"/>
              <w:rPr>
                <w:rFonts w:asciiTheme="majorBidi" w:hAnsiTheme="majorBidi" w:cstheme="majorBidi"/>
                <w:sz w:val="24"/>
                <w:szCs w:val="24"/>
              </w:rPr>
            </w:pPr>
            <w:r w:rsidRPr="00306496">
              <w:rPr>
                <w:rFonts w:asciiTheme="majorBidi" w:hAnsiTheme="majorBidi" w:cstheme="majorBidi"/>
                <w:sz w:val="24"/>
                <w:szCs w:val="24"/>
              </w:rPr>
              <w:t>Studies concerning the protection of users of telecommunication/information and communication technology services</w:t>
            </w:r>
          </w:p>
        </w:tc>
      </w:tr>
      <w:tr w:rsidR="00BA03DD" w14:paraId="4A25DB60" w14:textId="77777777" w:rsidTr="00DA7AF4">
        <w:tc>
          <w:tcPr>
            <w:tcW w:w="1427" w:type="dxa"/>
          </w:tcPr>
          <w:p w14:paraId="7DA89BE2" w14:textId="77777777" w:rsidR="00BA03DD" w:rsidRPr="00EE367C"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lastRenderedPageBreak/>
              <w:t>1</w:t>
            </w:r>
          </w:p>
        </w:tc>
        <w:tc>
          <w:tcPr>
            <w:tcW w:w="1158" w:type="dxa"/>
          </w:tcPr>
          <w:p w14:paraId="4871213E"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23</w:t>
            </w:r>
          </w:p>
        </w:tc>
        <w:tc>
          <w:tcPr>
            <w:tcW w:w="1391" w:type="dxa"/>
            <w:tcBorders>
              <w:right w:val="single" w:sz="12" w:space="0" w:color="auto"/>
            </w:tcBorders>
          </w:tcPr>
          <w:p w14:paraId="37150FFB"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3</w:t>
            </w:r>
          </w:p>
        </w:tc>
        <w:tc>
          <w:tcPr>
            <w:tcW w:w="1311" w:type="dxa"/>
            <w:tcBorders>
              <w:left w:val="single" w:sz="12" w:space="0" w:color="auto"/>
            </w:tcBorders>
          </w:tcPr>
          <w:p w14:paraId="3E12DC76" w14:textId="77777777" w:rsidR="00BA03DD" w:rsidRPr="00381B2B" w:rsidRDefault="00BA03DD" w:rsidP="00404628">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85</w:t>
            </w:r>
          </w:p>
        </w:tc>
        <w:tc>
          <w:tcPr>
            <w:tcW w:w="9450" w:type="dxa"/>
          </w:tcPr>
          <w:p w14:paraId="74A07142" w14:textId="77777777" w:rsidR="00BA03DD" w:rsidRPr="00EE367C" w:rsidRDefault="00BA03DD" w:rsidP="00404628">
            <w:pPr>
              <w:spacing w:before="120" w:after="120"/>
              <w:rPr>
                <w:rFonts w:asciiTheme="majorBidi" w:hAnsiTheme="majorBidi" w:cstheme="majorBidi"/>
                <w:sz w:val="24"/>
                <w:szCs w:val="24"/>
              </w:rPr>
            </w:pPr>
            <w:r w:rsidRPr="00306496">
              <w:rPr>
                <w:rFonts w:asciiTheme="majorBidi" w:hAnsiTheme="majorBidi" w:cstheme="majorBidi"/>
                <w:sz w:val="24"/>
                <w:szCs w:val="24"/>
              </w:rPr>
              <w:t>Strengthening and diversifying the resources of the ITU Telecommunication Standardization Sector</w:t>
            </w:r>
          </w:p>
        </w:tc>
      </w:tr>
      <w:tr w:rsidR="00BA03DD" w14:paraId="49CC88DE" w14:textId="77777777" w:rsidTr="00DA7AF4">
        <w:tc>
          <w:tcPr>
            <w:tcW w:w="1427" w:type="dxa"/>
          </w:tcPr>
          <w:p w14:paraId="295DC905" w14:textId="77777777" w:rsidR="00BA03DD" w:rsidRPr="00EE367C"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2</w:t>
            </w:r>
          </w:p>
        </w:tc>
        <w:tc>
          <w:tcPr>
            <w:tcW w:w="1158" w:type="dxa"/>
          </w:tcPr>
          <w:p w14:paraId="0DF581D0"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31</w:t>
            </w:r>
          </w:p>
        </w:tc>
        <w:tc>
          <w:tcPr>
            <w:tcW w:w="1391" w:type="dxa"/>
            <w:tcBorders>
              <w:right w:val="single" w:sz="12" w:space="0" w:color="auto"/>
            </w:tcBorders>
          </w:tcPr>
          <w:p w14:paraId="1E81B67F"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16</w:t>
            </w:r>
          </w:p>
        </w:tc>
        <w:tc>
          <w:tcPr>
            <w:tcW w:w="1311" w:type="dxa"/>
            <w:tcBorders>
              <w:left w:val="single" w:sz="12" w:space="0" w:color="auto"/>
            </w:tcBorders>
          </w:tcPr>
          <w:p w14:paraId="7142E6DF" w14:textId="77777777" w:rsidR="00BA03DD" w:rsidRPr="00381B2B" w:rsidRDefault="00BA03DD" w:rsidP="00404628">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86</w:t>
            </w:r>
          </w:p>
        </w:tc>
        <w:tc>
          <w:tcPr>
            <w:tcW w:w="9450" w:type="dxa"/>
          </w:tcPr>
          <w:p w14:paraId="2E9FF6D1" w14:textId="77777777" w:rsidR="00BA03DD" w:rsidRPr="00EE367C" w:rsidRDefault="00BA03DD" w:rsidP="00404628">
            <w:pPr>
              <w:spacing w:before="120" w:after="120"/>
              <w:rPr>
                <w:rFonts w:asciiTheme="majorBidi" w:hAnsiTheme="majorBidi" w:cstheme="majorBidi"/>
                <w:sz w:val="24"/>
                <w:szCs w:val="24"/>
              </w:rPr>
            </w:pPr>
            <w:r w:rsidRPr="00306496">
              <w:rPr>
                <w:rFonts w:asciiTheme="majorBidi" w:hAnsiTheme="majorBidi" w:cstheme="majorBidi"/>
                <w:sz w:val="24"/>
                <w:szCs w:val="24"/>
              </w:rPr>
              <w:t>Facilitating the implementation of the Smart Africa Manifesto</w:t>
            </w:r>
          </w:p>
        </w:tc>
      </w:tr>
      <w:tr w:rsidR="00BA03DD" w14:paraId="0E96BA89" w14:textId="77777777" w:rsidTr="00DA7AF4">
        <w:tc>
          <w:tcPr>
            <w:tcW w:w="1427" w:type="dxa"/>
          </w:tcPr>
          <w:p w14:paraId="46AB776D" w14:textId="77777777" w:rsidR="00BA03DD" w:rsidRPr="00EE367C"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2</w:t>
            </w:r>
          </w:p>
        </w:tc>
        <w:tc>
          <w:tcPr>
            <w:tcW w:w="1158" w:type="dxa"/>
          </w:tcPr>
          <w:p w14:paraId="3B117514"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20</w:t>
            </w:r>
          </w:p>
        </w:tc>
        <w:tc>
          <w:tcPr>
            <w:tcW w:w="1391" w:type="dxa"/>
            <w:tcBorders>
              <w:right w:val="single" w:sz="12" w:space="0" w:color="auto"/>
            </w:tcBorders>
          </w:tcPr>
          <w:p w14:paraId="27C549FF" w14:textId="77777777" w:rsidR="00BA03DD" w:rsidRPr="00A40292" w:rsidRDefault="00BA03DD" w:rsidP="00404628">
            <w:pPr>
              <w:spacing w:before="120" w:after="120"/>
              <w:rPr>
                <w:rFonts w:asciiTheme="majorBidi" w:hAnsiTheme="majorBidi" w:cstheme="majorBidi"/>
                <w:sz w:val="24"/>
                <w:szCs w:val="24"/>
              </w:rPr>
            </w:pPr>
            <w:r>
              <w:rPr>
                <w:rFonts w:asciiTheme="majorBidi" w:hAnsiTheme="majorBidi" w:cstheme="majorBidi"/>
                <w:sz w:val="24"/>
                <w:szCs w:val="24"/>
              </w:rPr>
              <w:t>8</w:t>
            </w:r>
          </w:p>
        </w:tc>
        <w:tc>
          <w:tcPr>
            <w:tcW w:w="1311" w:type="dxa"/>
            <w:tcBorders>
              <w:left w:val="single" w:sz="12" w:space="0" w:color="auto"/>
            </w:tcBorders>
          </w:tcPr>
          <w:p w14:paraId="56B48B49" w14:textId="77777777" w:rsidR="00BA03DD" w:rsidRPr="00381B2B" w:rsidRDefault="00BA03DD" w:rsidP="00404628">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87</w:t>
            </w:r>
          </w:p>
        </w:tc>
        <w:tc>
          <w:tcPr>
            <w:tcW w:w="9450" w:type="dxa"/>
          </w:tcPr>
          <w:p w14:paraId="67504C94" w14:textId="77777777" w:rsidR="00BA03DD" w:rsidRPr="00EE367C" w:rsidRDefault="00BA03DD" w:rsidP="00306496">
            <w:pPr>
              <w:spacing w:before="120" w:after="120"/>
              <w:rPr>
                <w:rFonts w:asciiTheme="majorBidi" w:hAnsiTheme="majorBidi" w:cstheme="majorBidi"/>
                <w:sz w:val="24"/>
                <w:szCs w:val="24"/>
              </w:rPr>
            </w:pPr>
            <w:r w:rsidRPr="00306496">
              <w:rPr>
                <w:rFonts w:asciiTheme="majorBidi" w:hAnsiTheme="majorBidi" w:cstheme="majorBidi"/>
                <w:sz w:val="24"/>
                <w:szCs w:val="24"/>
              </w:rPr>
              <w:t>Participation of the ITU Telecommunication Standardization Sector in the periodic review and revision of the International Telecommunication Regulations</w:t>
            </w:r>
          </w:p>
        </w:tc>
      </w:tr>
      <w:tr w:rsidR="00BA03DD" w:rsidRPr="00EE367C" w14:paraId="1FCBA1A6" w14:textId="77777777" w:rsidTr="00DA7AF4">
        <w:tc>
          <w:tcPr>
            <w:tcW w:w="1427" w:type="dxa"/>
          </w:tcPr>
          <w:p w14:paraId="477EDB68"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2</w:t>
            </w:r>
          </w:p>
        </w:tc>
        <w:tc>
          <w:tcPr>
            <w:tcW w:w="1158" w:type="dxa"/>
          </w:tcPr>
          <w:p w14:paraId="68B4031D"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19</w:t>
            </w:r>
          </w:p>
        </w:tc>
        <w:tc>
          <w:tcPr>
            <w:tcW w:w="1391" w:type="dxa"/>
            <w:tcBorders>
              <w:right w:val="single" w:sz="12" w:space="0" w:color="auto"/>
            </w:tcBorders>
          </w:tcPr>
          <w:p w14:paraId="5CE863AC"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11</w:t>
            </w:r>
          </w:p>
        </w:tc>
        <w:tc>
          <w:tcPr>
            <w:tcW w:w="1311" w:type="dxa"/>
            <w:tcBorders>
              <w:left w:val="single" w:sz="12" w:space="0" w:color="auto"/>
            </w:tcBorders>
          </w:tcPr>
          <w:p w14:paraId="5A44AC27"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88</w:t>
            </w:r>
          </w:p>
        </w:tc>
        <w:tc>
          <w:tcPr>
            <w:tcW w:w="9450" w:type="dxa"/>
          </w:tcPr>
          <w:p w14:paraId="178D38E0" w14:textId="77777777" w:rsidR="00BA03DD" w:rsidRPr="00EE367C" w:rsidRDefault="00BA03DD" w:rsidP="00362F60">
            <w:pPr>
              <w:spacing w:before="120" w:after="120"/>
              <w:rPr>
                <w:rFonts w:asciiTheme="majorBidi" w:hAnsiTheme="majorBidi" w:cstheme="majorBidi"/>
                <w:sz w:val="24"/>
                <w:szCs w:val="24"/>
              </w:rPr>
            </w:pPr>
            <w:r w:rsidRPr="00306496">
              <w:rPr>
                <w:rFonts w:asciiTheme="majorBidi" w:hAnsiTheme="majorBidi" w:cstheme="majorBidi"/>
                <w:sz w:val="24"/>
                <w:szCs w:val="24"/>
              </w:rPr>
              <w:t>International mobile roaming</w:t>
            </w:r>
          </w:p>
        </w:tc>
      </w:tr>
      <w:tr w:rsidR="00BA03DD" w:rsidRPr="00EE367C" w14:paraId="3098836C" w14:textId="77777777" w:rsidTr="00DA7AF4">
        <w:tc>
          <w:tcPr>
            <w:tcW w:w="1427" w:type="dxa"/>
          </w:tcPr>
          <w:p w14:paraId="62052097"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4</w:t>
            </w:r>
          </w:p>
        </w:tc>
        <w:tc>
          <w:tcPr>
            <w:tcW w:w="1158" w:type="dxa"/>
          </w:tcPr>
          <w:p w14:paraId="79C01F0A"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66</w:t>
            </w:r>
          </w:p>
        </w:tc>
        <w:tc>
          <w:tcPr>
            <w:tcW w:w="1391" w:type="dxa"/>
            <w:tcBorders>
              <w:right w:val="single" w:sz="12" w:space="0" w:color="auto"/>
            </w:tcBorders>
          </w:tcPr>
          <w:p w14:paraId="5A73A8D5"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50</w:t>
            </w:r>
          </w:p>
        </w:tc>
        <w:tc>
          <w:tcPr>
            <w:tcW w:w="1311" w:type="dxa"/>
            <w:tcBorders>
              <w:left w:val="single" w:sz="12" w:space="0" w:color="auto"/>
            </w:tcBorders>
          </w:tcPr>
          <w:p w14:paraId="2220EA4B"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89</w:t>
            </w:r>
          </w:p>
        </w:tc>
        <w:tc>
          <w:tcPr>
            <w:tcW w:w="9450" w:type="dxa"/>
          </w:tcPr>
          <w:p w14:paraId="63C8FCD6" w14:textId="77777777" w:rsidR="00BA03DD" w:rsidRPr="00EE367C" w:rsidRDefault="00BA03DD" w:rsidP="00306496">
            <w:pPr>
              <w:spacing w:before="120" w:after="120"/>
              <w:rPr>
                <w:rFonts w:asciiTheme="majorBidi" w:hAnsiTheme="majorBidi" w:cstheme="majorBidi"/>
                <w:sz w:val="24"/>
                <w:szCs w:val="24"/>
              </w:rPr>
            </w:pPr>
            <w:r w:rsidRPr="00306496">
              <w:rPr>
                <w:rFonts w:asciiTheme="majorBidi" w:hAnsiTheme="majorBidi" w:cstheme="majorBidi"/>
                <w:sz w:val="24"/>
                <w:szCs w:val="24"/>
              </w:rPr>
              <w:t>Promoting the use of information and communication technologies to bridge the financial inclusion gap</w:t>
            </w:r>
          </w:p>
        </w:tc>
      </w:tr>
      <w:tr w:rsidR="00BA03DD" w:rsidRPr="00EE367C" w14:paraId="1F1A3E26" w14:textId="77777777" w:rsidTr="00DA7AF4">
        <w:tc>
          <w:tcPr>
            <w:tcW w:w="1427" w:type="dxa"/>
          </w:tcPr>
          <w:p w14:paraId="65F68C5E"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2</w:t>
            </w:r>
          </w:p>
        </w:tc>
        <w:tc>
          <w:tcPr>
            <w:tcW w:w="1158" w:type="dxa"/>
          </w:tcPr>
          <w:p w14:paraId="3E73CC96"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11</w:t>
            </w:r>
          </w:p>
        </w:tc>
        <w:tc>
          <w:tcPr>
            <w:tcW w:w="1391" w:type="dxa"/>
            <w:tcBorders>
              <w:right w:val="single" w:sz="12" w:space="0" w:color="auto"/>
            </w:tcBorders>
          </w:tcPr>
          <w:p w14:paraId="7B7C798B"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25</w:t>
            </w:r>
          </w:p>
        </w:tc>
        <w:tc>
          <w:tcPr>
            <w:tcW w:w="1311" w:type="dxa"/>
            <w:tcBorders>
              <w:left w:val="single" w:sz="12" w:space="0" w:color="auto"/>
            </w:tcBorders>
          </w:tcPr>
          <w:p w14:paraId="714FCEA4"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90</w:t>
            </w:r>
          </w:p>
        </w:tc>
        <w:tc>
          <w:tcPr>
            <w:tcW w:w="9450" w:type="dxa"/>
          </w:tcPr>
          <w:p w14:paraId="1DB7613E" w14:textId="77777777" w:rsidR="00BA03DD" w:rsidRPr="00EE367C" w:rsidRDefault="00BA03DD" w:rsidP="00362F60">
            <w:pPr>
              <w:spacing w:before="120" w:after="120"/>
              <w:rPr>
                <w:rFonts w:asciiTheme="majorBidi" w:hAnsiTheme="majorBidi" w:cstheme="majorBidi"/>
                <w:sz w:val="24"/>
                <w:szCs w:val="24"/>
              </w:rPr>
            </w:pPr>
            <w:r w:rsidRPr="009024E4">
              <w:rPr>
                <w:rFonts w:asciiTheme="majorBidi" w:hAnsiTheme="majorBidi" w:cstheme="majorBidi"/>
                <w:sz w:val="24"/>
                <w:szCs w:val="24"/>
              </w:rPr>
              <w:t>Open source in the ITU Telecommunication Standardization Sector</w:t>
            </w:r>
          </w:p>
        </w:tc>
      </w:tr>
      <w:tr w:rsidR="00BA03DD" w:rsidRPr="00EE367C" w14:paraId="5DBA51BB" w14:textId="77777777" w:rsidTr="00DA7AF4">
        <w:tc>
          <w:tcPr>
            <w:tcW w:w="1427" w:type="dxa"/>
          </w:tcPr>
          <w:p w14:paraId="4CCEFB3D"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2</w:t>
            </w:r>
          </w:p>
        </w:tc>
        <w:tc>
          <w:tcPr>
            <w:tcW w:w="1158" w:type="dxa"/>
          </w:tcPr>
          <w:p w14:paraId="3B893F48"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18</w:t>
            </w:r>
          </w:p>
        </w:tc>
        <w:tc>
          <w:tcPr>
            <w:tcW w:w="1391" w:type="dxa"/>
            <w:tcBorders>
              <w:right w:val="single" w:sz="12" w:space="0" w:color="auto"/>
            </w:tcBorders>
          </w:tcPr>
          <w:p w14:paraId="1B4D8B1E"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18</w:t>
            </w:r>
          </w:p>
        </w:tc>
        <w:tc>
          <w:tcPr>
            <w:tcW w:w="1311" w:type="dxa"/>
            <w:tcBorders>
              <w:left w:val="single" w:sz="12" w:space="0" w:color="auto"/>
            </w:tcBorders>
          </w:tcPr>
          <w:p w14:paraId="08DECF33"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91</w:t>
            </w:r>
          </w:p>
        </w:tc>
        <w:tc>
          <w:tcPr>
            <w:tcW w:w="9450" w:type="dxa"/>
          </w:tcPr>
          <w:p w14:paraId="66BF8E13" w14:textId="77777777" w:rsidR="00BA03DD" w:rsidRPr="00EE367C" w:rsidRDefault="00BA03DD" w:rsidP="00362F60">
            <w:pPr>
              <w:spacing w:before="120" w:after="120"/>
              <w:rPr>
                <w:rFonts w:asciiTheme="majorBidi" w:hAnsiTheme="majorBidi" w:cstheme="majorBidi"/>
                <w:sz w:val="24"/>
                <w:szCs w:val="24"/>
              </w:rPr>
            </w:pPr>
            <w:r w:rsidRPr="009024E4">
              <w:rPr>
                <w:rFonts w:asciiTheme="majorBidi" w:hAnsiTheme="majorBidi" w:cstheme="majorBidi"/>
                <w:sz w:val="24"/>
                <w:szCs w:val="24"/>
              </w:rPr>
              <w:t>ITU Telecommunication Standardization Sector initiatives to raise awareness on best practices and policies related to service quality</w:t>
            </w:r>
          </w:p>
        </w:tc>
      </w:tr>
      <w:tr w:rsidR="00BA03DD" w:rsidRPr="00EE367C" w14:paraId="128E957D" w14:textId="77777777" w:rsidTr="00DA7AF4">
        <w:tc>
          <w:tcPr>
            <w:tcW w:w="1427" w:type="dxa"/>
          </w:tcPr>
          <w:p w14:paraId="4FDE632D"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3</w:t>
            </w:r>
          </w:p>
        </w:tc>
        <w:tc>
          <w:tcPr>
            <w:tcW w:w="1158" w:type="dxa"/>
          </w:tcPr>
          <w:p w14:paraId="218F92EF"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57</w:t>
            </w:r>
          </w:p>
        </w:tc>
        <w:tc>
          <w:tcPr>
            <w:tcW w:w="1391" w:type="dxa"/>
            <w:tcBorders>
              <w:right w:val="single" w:sz="12" w:space="0" w:color="auto"/>
            </w:tcBorders>
          </w:tcPr>
          <w:p w14:paraId="1C04AFA5" w14:textId="77777777" w:rsidR="00BA03DD" w:rsidRPr="00A40292" w:rsidRDefault="00BA03DD" w:rsidP="009024E4">
            <w:pPr>
              <w:spacing w:before="120" w:after="120"/>
              <w:rPr>
                <w:rFonts w:asciiTheme="majorBidi" w:hAnsiTheme="majorBidi" w:cstheme="majorBidi"/>
                <w:sz w:val="24"/>
                <w:szCs w:val="24"/>
              </w:rPr>
            </w:pPr>
            <w:r>
              <w:rPr>
                <w:rFonts w:asciiTheme="majorBidi" w:hAnsiTheme="majorBidi" w:cstheme="majorBidi"/>
                <w:sz w:val="24"/>
                <w:szCs w:val="24"/>
              </w:rPr>
              <w:t>42</w:t>
            </w:r>
          </w:p>
        </w:tc>
        <w:tc>
          <w:tcPr>
            <w:tcW w:w="1311" w:type="dxa"/>
            <w:tcBorders>
              <w:left w:val="single" w:sz="12" w:space="0" w:color="auto"/>
            </w:tcBorders>
          </w:tcPr>
          <w:p w14:paraId="7AD31817"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92</w:t>
            </w:r>
          </w:p>
        </w:tc>
        <w:tc>
          <w:tcPr>
            <w:tcW w:w="9450" w:type="dxa"/>
          </w:tcPr>
          <w:p w14:paraId="0F5031AE" w14:textId="77777777" w:rsidR="00BA03DD" w:rsidRPr="00EE367C" w:rsidRDefault="00BA03DD" w:rsidP="00362F60">
            <w:pPr>
              <w:spacing w:before="120" w:after="120"/>
              <w:rPr>
                <w:rFonts w:asciiTheme="majorBidi" w:hAnsiTheme="majorBidi" w:cstheme="majorBidi"/>
                <w:sz w:val="24"/>
                <w:szCs w:val="24"/>
              </w:rPr>
            </w:pPr>
            <w:r w:rsidRPr="009024E4">
              <w:rPr>
                <w:rFonts w:asciiTheme="majorBidi" w:hAnsiTheme="majorBidi" w:cstheme="majorBidi"/>
                <w:sz w:val="24"/>
                <w:szCs w:val="24"/>
              </w:rPr>
              <w:t>Enhancing the standardization activities in the ITU Telecommunication Standardization Sector related to non-radio aspects of international mobile telecommunications</w:t>
            </w:r>
          </w:p>
        </w:tc>
      </w:tr>
      <w:tr w:rsidR="00BA03DD" w:rsidRPr="00EE367C" w14:paraId="16917494" w14:textId="77777777" w:rsidTr="00DA7AF4">
        <w:tc>
          <w:tcPr>
            <w:tcW w:w="1427" w:type="dxa"/>
          </w:tcPr>
          <w:p w14:paraId="03099582"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3</w:t>
            </w:r>
          </w:p>
        </w:tc>
        <w:tc>
          <w:tcPr>
            <w:tcW w:w="1158" w:type="dxa"/>
          </w:tcPr>
          <w:p w14:paraId="21B95F70"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58</w:t>
            </w:r>
          </w:p>
        </w:tc>
        <w:tc>
          <w:tcPr>
            <w:tcW w:w="1391" w:type="dxa"/>
            <w:tcBorders>
              <w:right w:val="single" w:sz="12" w:space="0" w:color="auto"/>
            </w:tcBorders>
          </w:tcPr>
          <w:p w14:paraId="5F8F22E8"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24</w:t>
            </w:r>
          </w:p>
        </w:tc>
        <w:tc>
          <w:tcPr>
            <w:tcW w:w="1311" w:type="dxa"/>
            <w:tcBorders>
              <w:left w:val="single" w:sz="12" w:space="0" w:color="auto"/>
            </w:tcBorders>
          </w:tcPr>
          <w:p w14:paraId="113AF93F"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93</w:t>
            </w:r>
          </w:p>
        </w:tc>
        <w:tc>
          <w:tcPr>
            <w:tcW w:w="9450" w:type="dxa"/>
          </w:tcPr>
          <w:p w14:paraId="1E78ACFF" w14:textId="77777777" w:rsidR="00BA03DD" w:rsidRPr="00EE367C" w:rsidRDefault="00BA03DD" w:rsidP="00362F60">
            <w:pPr>
              <w:spacing w:before="120" w:after="120"/>
              <w:rPr>
                <w:rFonts w:asciiTheme="majorBidi" w:hAnsiTheme="majorBidi" w:cstheme="majorBidi"/>
                <w:sz w:val="24"/>
                <w:szCs w:val="24"/>
              </w:rPr>
            </w:pPr>
            <w:r w:rsidRPr="009024E4">
              <w:rPr>
                <w:rFonts w:asciiTheme="majorBidi" w:hAnsiTheme="majorBidi" w:cstheme="majorBidi"/>
                <w:sz w:val="24"/>
                <w:szCs w:val="24"/>
              </w:rPr>
              <w:t>Interconnection of 4G, IMT-2020 networks and beyond</w:t>
            </w:r>
          </w:p>
        </w:tc>
      </w:tr>
      <w:tr w:rsidR="00BA03DD" w:rsidRPr="00EE367C" w14:paraId="76B36EE3" w14:textId="77777777" w:rsidTr="00DA7AF4">
        <w:tc>
          <w:tcPr>
            <w:tcW w:w="1427" w:type="dxa"/>
          </w:tcPr>
          <w:p w14:paraId="6531FF3F"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2</w:t>
            </w:r>
          </w:p>
        </w:tc>
        <w:tc>
          <w:tcPr>
            <w:tcW w:w="1158" w:type="dxa"/>
          </w:tcPr>
          <w:p w14:paraId="4A19F78B"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28</w:t>
            </w:r>
          </w:p>
        </w:tc>
        <w:tc>
          <w:tcPr>
            <w:tcW w:w="1391" w:type="dxa"/>
            <w:tcBorders>
              <w:right w:val="single" w:sz="12" w:space="0" w:color="auto"/>
            </w:tcBorders>
          </w:tcPr>
          <w:p w14:paraId="613A594C"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16</w:t>
            </w:r>
          </w:p>
        </w:tc>
        <w:tc>
          <w:tcPr>
            <w:tcW w:w="1311" w:type="dxa"/>
            <w:tcBorders>
              <w:left w:val="single" w:sz="12" w:space="0" w:color="auto"/>
            </w:tcBorders>
          </w:tcPr>
          <w:p w14:paraId="1680B598"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94</w:t>
            </w:r>
          </w:p>
        </w:tc>
        <w:tc>
          <w:tcPr>
            <w:tcW w:w="9450" w:type="dxa"/>
          </w:tcPr>
          <w:p w14:paraId="62C33ACB" w14:textId="77777777" w:rsidR="00BA03DD" w:rsidRPr="00EE367C" w:rsidRDefault="00BA03DD" w:rsidP="00362F60">
            <w:pPr>
              <w:spacing w:before="120" w:after="120"/>
              <w:rPr>
                <w:rFonts w:asciiTheme="majorBidi" w:hAnsiTheme="majorBidi" w:cstheme="majorBidi"/>
                <w:sz w:val="24"/>
                <w:szCs w:val="24"/>
              </w:rPr>
            </w:pPr>
            <w:r w:rsidRPr="009024E4">
              <w:rPr>
                <w:rFonts w:asciiTheme="majorBidi" w:hAnsiTheme="majorBidi" w:cstheme="majorBidi"/>
                <w:sz w:val="24"/>
                <w:szCs w:val="24"/>
              </w:rPr>
              <w:t>Standardization work in the ITU Telecommunication Standardization Sector for cloud based event data technology</w:t>
            </w:r>
          </w:p>
        </w:tc>
      </w:tr>
      <w:tr w:rsidR="00BA03DD" w:rsidRPr="00EE367C" w14:paraId="10479D3F" w14:textId="77777777" w:rsidTr="00DA7AF4">
        <w:tc>
          <w:tcPr>
            <w:tcW w:w="1427" w:type="dxa"/>
          </w:tcPr>
          <w:p w14:paraId="5CB1DEF1"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lastRenderedPageBreak/>
              <w:t>3</w:t>
            </w:r>
          </w:p>
        </w:tc>
        <w:tc>
          <w:tcPr>
            <w:tcW w:w="1158" w:type="dxa"/>
          </w:tcPr>
          <w:p w14:paraId="2EC2B3B8"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53</w:t>
            </w:r>
          </w:p>
        </w:tc>
        <w:tc>
          <w:tcPr>
            <w:tcW w:w="1391" w:type="dxa"/>
            <w:tcBorders>
              <w:right w:val="single" w:sz="12" w:space="0" w:color="auto"/>
            </w:tcBorders>
          </w:tcPr>
          <w:p w14:paraId="7E757075"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38</w:t>
            </w:r>
          </w:p>
        </w:tc>
        <w:tc>
          <w:tcPr>
            <w:tcW w:w="1311" w:type="dxa"/>
            <w:tcBorders>
              <w:left w:val="single" w:sz="12" w:space="0" w:color="auto"/>
            </w:tcBorders>
          </w:tcPr>
          <w:p w14:paraId="7A6837CE"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95</w:t>
            </w:r>
          </w:p>
        </w:tc>
        <w:tc>
          <w:tcPr>
            <w:tcW w:w="9450" w:type="dxa"/>
          </w:tcPr>
          <w:p w14:paraId="0B31CB0E" w14:textId="77777777" w:rsidR="00BA03DD" w:rsidRPr="00EE367C" w:rsidRDefault="00BA03DD" w:rsidP="00362F60">
            <w:pPr>
              <w:spacing w:before="120" w:after="120"/>
              <w:rPr>
                <w:rFonts w:asciiTheme="majorBidi" w:hAnsiTheme="majorBidi" w:cstheme="majorBidi"/>
                <w:sz w:val="24"/>
                <w:szCs w:val="24"/>
              </w:rPr>
            </w:pPr>
            <w:r w:rsidRPr="00B879DF">
              <w:rPr>
                <w:rFonts w:asciiTheme="majorBidi" w:hAnsiTheme="majorBidi" w:cstheme="majorBidi"/>
                <w:sz w:val="24"/>
                <w:szCs w:val="24"/>
              </w:rPr>
              <w:t>ITU Telecommunication Standardization Sector initiatives to raise awareness on best practices and policies related to service quality</w:t>
            </w:r>
          </w:p>
        </w:tc>
      </w:tr>
      <w:tr w:rsidR="00BA03DD" w:rsidRPr="00EE367C" w14:paraId="1D25CDC3" w14:textId="77777777" w:rsidTr="00DA7AF4">
        <w:tc>
          <w:tcPr>
            <w:tcW w:w="1427" w:type="dxa"/>
          </w:tcPr>
          <w:p w14:paraId="26684677"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5</w:t>
            </w:r>
          </w:p>
        </w:tc>
        <w:tc>
          <w:tcPr>
            <w:tcW w:w="1158" w:type="dxa"/>
          </w:tcPr>
          <w:p w14:paraId="09640F23"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112</w:t>
            </w:r>
          </w:p>
        </w:tc>
        <w:tc>
          <w:tcPr>
            <w:tcW w:w="1391" w:type="dxa"/>
            <w:tcBorders>
              <w:right w:val="single" w:sz="12" w:space="0" w:color="auto"/>
            </w:tcBorders>
          </w:tcPr>
          <w:p w14:paraId="5EA56544"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77</w:t>
            </w:r>
          </w:p>
        </w:tc>
        <w:tc>
          <w:tcPr>
            <w:tcW w:w="1311" w:type="dxa"/>
            <w:tcBorders>
              <w:left w:val="single" w:sz="12" w:space="0" w:color="auto"/>
            </w:tcBorders>
          </w:tcPr>
          <w:p w14:paraId="0A2ABA59"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96</w:t>
            </w:r>
          </w:p>
        </w:tc>
        <w:tc>
          <w:tcPr>
            <w:tcW w:w="9450" w:type="dxa"/>
          </w:tcPr>
          <w:p w14:paraId="243B973D" w14:textId="77777777" w:rsidR="00BA03DD" w:rsidRPr="00EE367C" w:rsidRDefault="00BA03DD" w:rsidP="00362F60">
            <w:pPr>
              <w:spacing w:before="120" w:after="120"/>
              <w:rPr>
                <w:rFonts w:asciiTheme="majorBidi" w:hAnsiTheme="majorBidi" w:cstheme="majorBidi"/>
                <w:sz w:val="24"/>
                <w:szCs w:val="24"/>
              </w:rPr>
            </w:pPr>
            <w:r w:rsidRPr="00B879DF">
              <w:rPr>
                <w:rFonts w:asciiTheme="majorBidi" w:hAnsiTheme="majorBidi" w:cstheme="majorBidi"/>
                <w:sz w:val="24"/>
                <w:szCs w:val="24"/>
              </w:rPr>
              <w:t>ITU Telecommunication Standardization Sector studies for combating counterfeit telecommunication/information and communication technology devices</w:t>
            </w:r>
          </w:p>
        </w:tc>
      </w:tr>
      <w:tr w:rsidR="00BA03DD" w:rsidRPr="00EE367C" w14:paraId="403975DC" w14:textId="77777777" w:rsidTr="00DA7AF4">
        <w:tc>
          <w:tcPr>
            <w:tcW w:w="1427" w:type="dxa"/>
          </w:tcPr>
          <w:p w14:paraId="4E537A12"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3</w:t>
            </w:r>
          </w:p>
        </w:tc>
        <w:tc>
          <w:tcPr>
            <w:tcW w:w="1158" w:type="dxa"/>
          </w:tcPr>
          <w:p w14:paraId="737EE246"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51</w:t>
            </w:r>
          </w:p>
        </w:tc>
        <w:tc>
          <w:tcPr>
            <w:tcW w:w="1391" w:type="dxa"/>
            <w:tcBorders>
              <w:right w:val="single" w:sz="12" w:space="0" w:color="auto"/>
            </w:tcBorders>
          </w:tcPr>
          <w:p w14:paraId="65BB7A2F"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44</w:t>
            </w:r>
          </w:p>
        </w:tc>
        <w:tc>
          <w:tcPr>
            <w:tcW w:w="1311" w:type="dxa"/>
            <w:tcBorders>
              <w:left w:val="single" w:sz="12" w:space="0" w:color="auto"/>
            </w:tcBorders>
          </w:tcPr>
          <w:p w14:paraId="644B467F"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97</w:t>
            </w:r>
          </w:p>
        </w:tc>
        <w:tc>
          <w:tcPr>
            <w:tcW w:w="9450" w:type="dxa"/>
          </w:tcPr>
          <w:p w14:paraId="36DC65C8" w14:textId="77777777" w:rsidR="00BA03DD" w:rsidRPr="00EE367C" w:rsidRDefault="00BA03DD" w:rsidP="00362F60">
            <w:pPr>
              <w:spacing w:before="120" w:after="120"/>
              <w:rPr>
                <w:rFonts w:asciiTheme="majorBidi" w:hAnsiTheme="majorBidi" w:cstheme="majorBidi"/>
                <w:sz w:val="24"/>
                <w:szCs w:val="24"/>
              </w:rPr>
            </w:pPr>
            <w:r w:rsidRPr="00092AE6">
              <w:rPr>
                <w:rFonts w:asciiTheme="majorBidi" w:hAnsiTheme="majorBidi" w:cstheme="majorBidi"/>
                <w:sz w:val="24"/>
                <w:szCs w:val="24"/>
              </w:rPr>
              <w:t>Combating mobile telecommunication device theft</w:t>
            </w:r>
          </w:p>
        </w:tc>
      </w:tr>
      <w:tr w:rsidR="00BA03DD" w:rsidRPr="00EE367C" w14:paraId="33CEC3BE" w14:textId="77777777" w:rsidTr="00DA7AF4">
        <w:tc>
          <w:tcPr>
            <w:tcW w:w="1427" w:type="dxa"/>
          </w:tcPr>
          <w:p w14:paraId="776B4858"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3</w:t>
            </w:r>
          </w:p>
        </w:tc>
        <w:tc>
          <w:tcPr>
            <w:tcW w:w="1158" w:type="dxa"/>
          </w:tcPr>
          <w:p w14:paraId="69C3467C"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58</w:t>
            </w:r>
          </w:p>
        </w:tc>
        <w:tc>
          <w:tcPr>
            <w:tcW w:w="1391" w:type="dxa"/>
            <w:tcBorders>
              <w:right w:val="single" w:sz="12" w:space="0" w:color="auto"/>
            </w:tcBorders>
          </w:tcPr>
          <w:p w14:paraId="03740042"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40</w:t>
            </w:r>
          </w:p>
        </w:tc>
        <w:tc>
          <w:tcPr>
            <w:tcW w:w="1311" w:type="dxa"/>
            <w:tcBorders>
              <w:left w:val="single" w:sz="12" w:space="0" w:color="auto"/>
            </w:tcBorders>
          </w:tcPr>
          <w:p w14:paraId="143A8519"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98</w:t>
            </w:r>
          </w:p>
        </w:tc>
        <w:tc>
          <w:tcPr>
            <w:tcW w:w="9450" w:type="dxa"/>
          </w:tcPr>
          <w:p w14:paraId="2410CE80" w14:textId="77777777" w:rsidR="00BA03DD" w:rsidRPr="00EE367C" w:rsidRDefault="00BA03DD" w:rsidP="00362F60">
            <w:pPr>
              <w:spacing w:before="120" w:after="120"/>
              <w:rPr>
                <w:rFonts w:asciiTheme="majorBidi" w:hAnsiTheme="majorBidi" w:cstheme="majorBidi"/>
                <w:sz w:val="24"/>
                <w:szCs w:val="24"/>
              </w:rPr>
            </w:pPr>
            <w:r w:rsidRPr="00092AE6">
              <w:rPr>
                <w:rFonts w:asciiTheme="majorBidi" w:hAnsiTheme="majorBidi" w:cstheme="majorBidi"/>
                <w:sz w:val="24"/>
                <w:szCs w:val="24"/>
              </w:rPr>
              <w:t>Enhancing the standardization of Internet of things and smart cities and communities for global development</w:t>
            </w:r>
          </w:p>
        </w:tc>
      </w:tr>
    </w:tbl>
    <w:p w14:paraId="1C927A93" w14:textId="1E8162CD" w:rsidR="00362F60" w:rsidRPr="003C13B2" w:rsidRDefault="00362F60" w:rsidP="00233B91">
      <w:pPr>
        <w:spacing w:before="240" w:after="120" w:line="240" w:lineRule="auto"/>
        <w:jc w:val="center"/>
        <w:rPr>
          <w:rFonts w:asciiTheme="majorBidi" w:hAnsiTheme="majorBidi" w:cstheme="majorBidi"/>
          <w:b/>
          <w:bCs/>
          <w:sz w:val="24"/>
          <w:szCs w:val="24"/>
        </w:rPr>
      </w:pPr>
      <w:r w:rsidRPr="003C13B2">
        <w:rPr>
          <w:rFonts w:asciiTheme="majorBidi" w:hAnsiTheme="majorBidi" w:cstheme="majorBidi"/>
          <w:b/>
          <w:bCs/>
          <w:sz w:val="24"/>
          <w:szCs w:val="24"/>
        </w:rPr>
        <w:t xml:space="preserve">Table </w:t>
      </w:r>
      <w:r>
        <w:rPr>
          <w:rFonts w:asciiTheme="majorBidi" w:hAnsiTheme="majorBidi" w:cstheme="majorBidi"/>
          <w:b/>
          <w:bCs/>
          <w:sz w:val="24"/>
          <w:szCs w:val="24"/>
        </w:rPr>
        <w:t>2</w:t>
      </w:r>
      <w:r w:rsidRPr="003C13B2">
        <w:rPr>
          <w:rFonts w:asciiTheme="majorBidi" w:hAnsiTheme="majorBidi" w:cstheme="majorBidi"/>
          <w:b/>
          <w:bCs/>
          <w:sz w:val="24"/>
          <w:szCs w:val="24"/>
        </w:rPr>
        <w:t xml:space="preserve"> – </w:t>
      </w:r>
      <w:r>
        <w:rPr>
          <w:rFonts w:asciiTheme="majorBidi" w:hAnsiTheme="majorBidi" w:cstheme="majorBidi"/>
          <w:b/>
          <w:bCs/>
          <w:sz w:val="24"/>
          <w:szCs w:val="24"/>
        </w:rPr>
        <w:t>Top 16 WTSA Resolutions have four or more pages of length in total</w:t>
      </w:r>
    </w:p>
    <w:tbl>
      <w:tblPr>
        <w:tblStyle w:val="TableGrid"/>
        <w:tblW w:w="14737" w:type="dxa"/>
        <w:tblLook w:val="04A0" w:firstRow="1" w:lastRow="0" w:firstColumn="1" w:lastColumn="0" w:noHBand="0" w:noVBand="1"/>
      </w:tblPr>
      <w:tblGrid>
        <w:gridCol w:w="1420"/>
        <w:gridCol w:w="1150"/>
        <w:gridCol w:w="1391"/>
        <w:gridCol w:w="1311"/>
        <w:gridCol w:w="9465"/>
      </w:tblGrid>
      <w:tr w:rsidR="00BA03DD" w14:paraId="3B3FADD1" w14:textId="77777777" w:rsidTr="00DA7AF4">
        <w:trPr>
          <w:tblHeader/>
        </w:trPr>
        <w:tc>
          <w:tcPr>
            <w:tcW w:w="1420" w:type="dxa"/>
            <w:vAlign w:val="center"/>
          </w:tcPr>
          <w:p w14:paraId="42DE4792" w14:textId="77777777" w:rsidR="00BA03DD" w:rsidRPr="00381B2B" w:rsidRDefault="00BA03DD" w:rsidP="00362F60">
            <w:pPr>
              <w:spacing w:before="120" w:after="120"/>
              <w:jc w:val="center"/>
              <w:rPr>
                <w:rFonts w:asciiTheme="majorBidi" w:hAnsiTheme="majorBidi" w:cstheme="majorBidi"/>
                <w:b/>
                <w:sz w:val="24"/>
                <w:szCs w:val="24"/>
                <w:highlight w:val="yellow"/>
              </w:rPr>
            </w:pPr>
            <w:r w:rsidRPr="00381B2B">
              <w:rPr>
                <w:rFonts w:asciiTheme="majorBidi" w:hAnsiTheme="majorBidi" w:cstheme="majorBidi"/>
                <w:b/>
                <w:sz w:val="24"/>
                <w:szCs w:val="24"/>
                <w:highlight w:val="yellow"/>
              </w:rPr>
              <w:t>Effective Page count</w:t>
            </w:r>
          </w:p>
          <w:p w14:paraId="646C8979" w14:textId="77777777" w:rsidR="00BA03DD" w:rsidRDefault="00BA03DD" w:rsidP="00362F60">
            <w:pPr>
              <w:spacing w:before="120" w:after="120"/>
              <w:jc w:val="center"/>
              <w:rPr>
                <w:rFonts w:asciiTheme="majorBidi" w:hAnsiTheme="majorBidi" w:cstheme="majorBidi"/>
                <w:b/>
                <w:sz w:val="24"/>
                <w:szCs w:val="24"/>
              </w:rPr>
            </w:pPr>
            <w:r w:rsidRPr="00381B2B">
              <w:rPr>
                <w:rFonts w:asciiTheme="majorBidi" w:hAnsiTheme="majorBidi" w:cstheme="majorBidi"/>
                <w:b/>
                <w:sz w:val="24"/>
                <w:szCs w:val="24"/>
                <w:highlight w:val="yellow"/>
              </w:rPr>
              <w:t>(omitting cover and foreword pages)</w:t>
            </w:r>
          </w:p>
        </w:tc>
        <w:tc>
          <w:tcPr>
            <w:tcW w:w="1150" w:type="dxa"/>
            <w:vAlign w:val="center"/>
          </w:tcPr>
          <w:p w14:paraId="32E2D434" w14:textId="77777777" w:rsidR="00BA03DD" w:rsidRDefault="00BA03DD" w:rsidP="00362F60">
            <w:pPr>
              <w:spacing w:before="120" w:after="120"/>
              <w:jc w:val="center"/>
              <w:rPr>
                <w:rFonts w:asciiTheme="majorBidi" w:hAnsiTheme="majorBidi" w:cstheme="majorBidi"/>
                <w:b/>
                <w:sz w:val="24"/>
                <w:szCs w:val="24"/>
              </w:rPr>
            </w:pPr>
            <w:r>
              <w:rPr>
                <w:rFonts w:asciiTheme="majorBidi" w:hAnsiTheme="majorBidi" w:cstheme="majorBidi"/>
                <w:b/>
                <w:sz w:val="24"/>
                <w:szCs w:val="24"/>
              </w:rPr>
              <w:t>#lines in pre-amble parts</w:t>
            </w:r>
            <w:r>
              <w:rPr>
                <w:rStyle w:val="FootnoteReference"/>
                <w:rFonts w:asciiTheme="majorBidi" w:hAnsiTheme="majorBidi"/>
                <w:b/>
                <w:szCs w:val="24"/>
              </w:rPr>
              <w:footnoteReference w:id="3"/>
            </w:r>
          </w:p>
        </w:tc>
        <w:tc>
          <w:tcPr>
            <w:tcW w:w="1391" w:type="dxa"/>
            <w:tcBorders>
              <w:right w:val="single" w:sz="12" w:space="0" w:color="auto"/>
            </w:tcBorders>
            <w:vAlign w:val="center"/>
          </w:tcPr>
          <w:p w14:paraId="42F3A249" w14:textId="77777777" w:rsidR="00BA03DD" w:rsidRDefault="00BA03DD" w:rsidP="00362F60">
            <w:pPr>
              <w:spacing w:before="120" w:after="120"/>
              <w:jc w:val="center"/>
              <w:rPr>
                <w:rFonts w:asciiTheme="majorBidi" w:hAnsiTheme="majorBidi" w:cstheme="majorBidi"/>
                <w:b/>
                <w:sz w:val="24"/>
                <w:szCs w:val="24"/>
              </w:rPr>
            </w:pPr>
            <w:r>
              <w:rPr>
                <w:rFonts w:asciiTheme="majorBidi" w:hAnsiTheme="majorBidi" w:cstheme="majorBidi"/>
                <w:b/>
                <w:sz w:val="24"/>
                <w:szCs w:val="24"/>
              </w:rPr>
              <w:t>#lines in operational parts</w:t>
            </w:r>
            <w:r>
              <w:rPr>
                <w:rStyle w:val="FootnoteReference"/>
                <w:rFonts w:asciiTheme="majorBidi" w:hAnsiTheme="majorBidi"/>
                <w:b/>
                <w:szCs w:val="24"/>
              </w:rPr>
              <w:footnoteReference w:id="4"/>
            </w:r>
          </w:p>
        </w:tc>
        <w:tc>
          <w:tcPr>
            <w:tcW w:w="1311" w:type="dxa"/>
            <w:tcBorders>
              <w:left w:val="single" w:sz="12" w:space="0" w:color="auto"/>
            </w:tcBorders>
            <w:vAlign w:val="center"/>
          </w:tcPr>
          <w:p w14:paraId="17A5AABB" w14:textId="77777777" w:rsidR="00BA03DD" w:rsidRDefault="00BA03DD" w:rsidP="00362F60">
            <w:pPr>
              <w:spacing w:before="120" w:after="120"/>
              <w:jc w:val="center"/>
              <w:rPr>
                <w:rFonts w:asciiTheme="majorBidi" w:hAnsiTheme="majorBidi" w:cstheme="majorBidi"/>
                <w:b/>
                <w:sz w:val="24"/>
                <w:szCs w:val="24"/>
              </w:rPr>
            </w:pPr>
            <w:r>
              <w:rPr>
                <w:rFonts w:asciiTheme="majorBidi" w:hAnsiTheme="majorBidi" w:cstheme="majorBidi"/>
                <w:b/>
                <w:sz w:val="24"/>
                <w:szCs w:val="24"/>
              </w:rPr>
              <w:t>WTSA Resolution</w:t>
            </w:r>
          </w:p>
        </w:tc>
        <w:tc>
          <w:tcPr>
            <w:tcW w:w="9465" w:type="dxa"/>
            <w:vAlign w:val="center"/>
          </w:tcPr>
          <w:p w14:paraId="4993841A" w14:textId="77777777" w:rsidR="00BA03DD" w:rsidRDefault="00BA03DD" w:rsidP="00362F60">
            <w:pPr>
              <w:spacing w:before="120" w:after="120"/>
              <w:jc w:val="center"/>
              <w:rPr>
                <w:rFonts w:asciiTheme="majorBidi" w:hAnsiTheme="majorBidi" w:cstheme="majorBidi"/>
                <w:b/>
                <w:sz w:val="24"/>
                <w:szCs w:val="24"/>
              </w:rPr>
            </w:pPr>
            <w:r>
              <w:rPr>
                <w:rFonts w:asciiTheme="majorBidi" w:hAnsiTheme="majorBidi" w:cstheme="majorBidi"/>
                <w:b/>
                <w:sz w:val="24"/>
                <w:szCs w:val="24"/>
              </w:rPr>
              <w:t>Resolution title</w:t>
            </w:r>
          </w:p>
        </w:tc>
      </w:tr>
      <w:tr w:rsidR="00BA03DD" w:rsidRPr="009072AF" w14:paraId="6EB92619" w14:textId="77777777" w:rsidTr="00DA7AF4">
        <w:tc>
          <w:tcPr>
            <w:tcW w:w="1420" w:type="dxa"/>
          </w:tcPr>
          <w:p w14:paraId="14FBF2A3" w14:textId="77777777" w:rsidR="00BA03DD" w:rsidRPr="00740E9A" w:rsidRDefault="00BA03DD" w:rsidP="00362F60">
            <w:pPr>
              <w:spacing w:before="120" w:after="120"/>
              <w:rPr>
                <w:rFonts w:asciiTheme="majorBidi" w:hAnsiTheme="majorBidi" w:cstheme="majorBidi"/>
                <w:sz w:val="24"/>
                <w:szCs w:val="24"/>
                <w:highlight w:val="yellow"/>
              </w:rPr>
            </w:pPr>
            <w:r w:rsidRPr="00740E9A">
              <w:rPr>
                <w:rFonts w:asciiTheme="majorBidi" w:hAnsiTheme="majorBidi" w:cstheme="majorBidi"/>
                <w:sz w:val="24"/>
                <w:szCs w:val="24"/>
                <w:highlight w:val="yellow"/>
              </w:rPr>
              <w:t>29</w:t>
            </w:r>
          </w:p>
        </w:tc>
        <w:tc>
          <w:tcPr>
            <w:tcW w:w="1150" w:type="dxa"/>
          </w:tcPr>
          <w:p w14:paraId="2098042D" w14:textId="77777777" w:rsidR="00BA03DD" w:rsidRPr="009072AF"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299</w:t>
            </w:r>
          </w:p>
        </w:tc>
        <w:tc>
          <w:tcPr>
            <w:tcW w:w="1391" w:type="dxa"/>
            <w:tcBorders>
              <w:right w:val="single" w:sz="12" w:space="0" w:color="auto"/>
            </w:tcBorders>
          </w:tcPr>
          <w:p w14:paraId="02E4E53A" w14:textId="77777777" w:rsidR="00BA03DD" w:rsidRPr="009072AF"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5  + 452 (Sections 1-</w:t>
            </w:r>
            <w:r>
              <w:rPr>
                <w:rFonts w:asciiTheme="majorBidi" w:hAnsiTheme="majorBidi" w:cstheme="majorBidi"/>
                <w:sz w:val="24"/>
                <w:szCs w:val="24"/>
              </w:rPr>
              <w:lastRenderedPageBreak/>
              <w:t>9, Annex A, Appendix)</w:t>
            </w:r>
          </w:p>
        </w:tc>
        <w:tc>
          <w:tcPr>
            <w:tcW w:w="1311" w:type="dxa"/>
            <w:tcBorders>
              <w:left w:val="single" w:sz="12" w:space="0" w:color="auto"/>
            </w:tcBorders>
          </w:tcPr>
          <w:p w14:paraId="223AA25C" w14:textId="77777777" w:rsidR="00BA03DD" w:rsidRPr="009072AF" w:rsidRDefault="00BA03DD" w:rsidP="00362F60">
            <w:pPr>
              <w:spacing w:before="120" w:after="120"/>
              <w:rPr>
                <w:rFonts w:asciiTheme="majorBidi" w:hAnsiTheme="majorBidi" w:cstheme="majorBidi"/>
                <w:sz w:val="24"/>
                <w:szCs w:val="24"/>
              </w:rPr>
            </w:pPr>
            <w:r w:rsidRPr="009072AF">
              <w:rPr>
                <w:rFonts w:asciiTheme="majorBidi" w:hAnsiTheme="majorBidi" w:cstheme="majorBidi"/>
                <w:sz w:val="24"/>
                <w:szCs w:val="24"/>
              </w:rPr>
              <w:lastRenderedPageBreak/>
              <w:t>1</w:t>
            </w:r>
          </w:p>
        </w:tc>
        <w:tc>
          <w:tcPr>
            <w:tcW w:w="9465" w:type="dxa"/>
          </w:tcPr>
          <w:p w14:paraId="3E73776B" w14:textId="77777777" w:rsidR="00BA03DD" w:rsidRPr="009072AF" w:rsidRDefault="00BA03DD" w:rsidP="00362F60">
            <w:pPr>
              <w:spacing w:before="120" w:after="120"/>
              <w:rPr>
                <w:rFonts w:asciiTheme="majorBidi" w:hAnsiTheme="majorBidi" w:cstheme="majorBidi"/>
                <w:sz w:val="24"/>
                <w:szCs w:val="24"/>
              </w:rPr>
            </w:pPr>
            <w:r w:rsidRPr="009072AF">
              <w:rPr>
                <w:rFonts w:asciiTheme="majorBidi" w:hAnsiTheme="majorBidi" w:cstheme="majorBidi"/>
                <w:sz w:val="24"/>
                <w:szCs w:val="24"/>
              </w:rPr>
              <w:t>Rules of procedure of the ITU Telecommunication Standardization Sector</w:t>
            </w:r>
          </w:p>
        </w:tc>
      </w:tr>
      <w:tr w:rsidR="00BA03DD" w:rsidRPr="009072AF" w14:paraId="41EE8F0E" w14:textId="77777777" w:rsidTr="00DA7AF4">
        <w:tc>
          <w:tcPr>
            <w:tcW w:w="1420" w:type="dxa"/>
          </w:tcPr>
          <w:p w14:paraId="4FF7924E" w14:textId="77777777" w:rsidR="00BA03DD" w:rsidRPr="00740E9A" w:rsidRDefault="00BA03DD" w:rsidP="00362F60">
            <w:pPr>
              <w:spacing w:before="120" w:after="120"/>
              <w:rPr>
                <w:rFonts w:asciiTheme="majorBidi" w:hAnsiTheme="majorBidi" w:cstheme="majorBidi"/>
                <w:sz w:val="24"/>
                <w:szCs w:val="24"/>
                <w:highlight w:val="yellow"/>
              </w:rPr>
            </w:pPr>
            <w:r w:rsidRPr="00740E9A">
              <w:rPr>
                <w:rFonts w:asciiTheme="majorBidi" w:hAnsiTheme="majorBidi" w:cstheme="majorBidi"/>
                <w:sz w:val="24"/>
                <w:szCs w:val="24"/>
                <w:highlight w:val="yellow"/>
              </w:rPr>
              <w:t>19</w:t>
            </w:r>
          </w:p>
        </w:tc>
        <w:tc>
          <w:tcPr>
            <w:tcW w:w="1150" w:type="dxa"/>
          </w:tcPr>
          <w:p w14:paraId="67B492AD" w14:textId="77777777" w:rsidR="00BA03DD"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22</w:t>
            </w:r>
          </w:p>
        </w:tc>
        <w:tc>
          <w:tcPr>
            <w:tcW w:w="1391" w:type="dxa"/>
            <w:tcBorders>
              <w:right w:val="single" w:sz="12" w:space="0" w:color="auto"/>
            </w:tcBorders>
          </w:tcPr>
          <w:p w14:paraId="156BD69C" w14:textId="77777777" w:rsidR="00BA03DD"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706</w:t>
            </w:r>
          </w:p>
        </w:tc>
        <w:tc>
          <w:tcPr>
            <w:tcW w:w="1311" w:type="dxa"/>
            <w:tcBorders>
              <w:left w:val="single" w:sz="12" w:space="0" w:color="auto"/>
            </w:tcBorders>
          </w:tcPr>
          <w:p w14:paraId="6514D764" w14:textId="77777777" w:rsidR="00BA03DD" w:rsidRPr="009072AF"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2</w:t>
            </w:r>
          </w:p>
        </w:tc>
        <w:tc>
          <w:tcPr>
            <w:tcW w:w="9465" w:type="dxa"/>
          </w:tcPr>
          <w:p w14:paraId="6B98046C" w14:textId="77777777" w:rsidR="00BA03DD" w:rsidRPr="009072AF" w:rsidRDefault="00BA03DD" w:rsidP="00362F60">
            <w:pPr>
              <w:spacing w:before="120" w:after="120"/>
              <w:rPr>
                <w:rFonts w:asciiTheme="majorBidi" w:hAnsiTheme="majorBidi" w:cstheme="majorBidi"/>
                <w:sz w:val="24"/>
                <w:szCs w:val="24"/>
              </w:rPr>
            </w:pPr>
            <w:r w:rsidRPr="00CB6E8C">
              <w:rPr>
                <w:rFonts w:asciiTheme="majorBidi" w:hAnsiTheme="majorBidi" w:cstheme="majorBidi"/>
                <w:sz w:val="24"/>
                <w:szCs w:val="24"/>
              </w:rPr>
              <w:t>ITU Telecommunication Standardization Sector study group responsibility and mandates</w:t>
            </w:r>
          </w:p>
        </w:tc>
      </w:tr>
      <w:tr w:rsidR="00BA03DD" w:rsidRPr="00EE367C" w14:paraId="3314773A" w14:textId="77777777" w:rsidTr="00DA7AF4">
        <w:tc>
          <w:tcPr>
            <w:tcW w:w="1420" w:type="dxa"/>
          </w:tcPr>
          <w:p w14:paraId="77F2F49C" w14:textId="77777777" w:rsidR="00BA03DD" w:rsidRPr="00740E9A" w:rsidRDefault="00BA03DD" w:rsidP="00362F60">
            <w:pPr>
              <w:spacing w:before="120" w:after="120"/>
              <w:rPr>
                <w:rFonts w:asciiTheme="majorBidi" w:hAnsiTheme="majorBidi" w:cstheme="majorBidi"/>
                <w:sz w:val="24"/>
                <w:szCs w:val="24"/>
                <w:highlight w:val="yellow"/>
              </w:rPr>
            </w:pPr>
            <w:r w:rsidRPr="00740E9A">
              <w:rPr>
                <w:rFonts w:asciiTheme="majorBidi" w:hAnsiTheme="majorBidi" w:cstheme="majorBidi"/>
                <w:sz w:val="24"/>
                <w:szCs w:val="24"/>
                <w:highlight w:val="yellow"/>
              </w:rPr>
              <w:t>9</w:t>
            </w:r>
          </w:p>
        </w:tc>
        <w:tc>
          <w:tcPr>
            <w:tcW w:w="1150" w:type="dxa"/>
          </w:tcPr>
          <w:p w14:paraId="3E9EED6C"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115</w:t>
            </w:r>
          </w:p>
        </w:tc>
        <w:tc>
          <w:tcPr>
            <w:tcW w:w="1391" w:type="dxa"/>
            <w:tcBorders>
              <w:right w:val="single" w:sz="12" w:space="0" w:color="auto"/>
            </w:tcBorders>
          </w:tcPr>
          <w:p w14:paraId="72071FAC"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221</w:t>
            </w:r>
          </w:p>
        </w:tc>
        <w:tc>
          <w:tcPr>
            <w:tcW w:w="1311" w:type="dxa"/>
            <w:tcBorders>
              <w:left w:val="single" w:sz="12" w:space="0" w:color="auto"/>
            </w:tcBorders>
          </w:tcPr>
          <w:p w14:paraId="165708B7"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44</w:t>
            </w:r>
          </w:p>
        </w:tc>
        <w:tc>
          <w:tcPr>
            <w:tcW w:w="9465" w:type="dxa"/>
          </w:tcPr>
          <w:p w14:paraId="23F61871" w14:textId="77777777" w:rsidR="00BA03DD" w:rsidRPr="00EE367C" w:rsidRDefault="00BA03DD" w:rsidP="00362F60">
            <w:pPr>
              <w:spacing w:before="120" w:after="120"/>
              <w:rPr>
                <w:rFonts w:asciiTheme="majorBidi" w:hAnsiTheme="majorBidi" w:cstheme="majorBidi"/>
                <w:sz w:val="24"/>
                <w:szCs w:val="24"/>
              </w:rPr>
            </w:pPr>
            <w:r w:rsidRPr="00DB3FAF">
              <w:rPr>
                <w:rFonts w:asciiTheme="majorBidi" w:hAnsiTheme="majorBidi" w:cstheme="majorBidi"/>
                <w:sz w:val="24"/>
                <w:szCs w:val="24"/>
              </w:rPr>
              <w:t>Bridging the standardization gap between developing and developed countries</w:t>
            </w:r>
          </w:p>
        </w:tc>
      </w:tr>
      <w:tr w:rsidR="00BA03DD" w:rsidRPr="00EE367C" w14:paraId="728C0A95" w14:textId="77777777" w:rsidTr="00DA7AF4">
        <w:tc>
          <w:tcPr>
            <w:tcW w:w="1420" w:type="dxa"/>
          </w:tcPr>
          <w:p w14:paraId="332EAD2F" w14:textId="77777777" w:rsidR="00BA03DD" w:rsidRPr="00740E9A" w:rsidRDefault="00BA03DD" w:rsidP="00362F60">
            <w:pPr>
              <w:spacing w:before="120" w:after="120"/>
              <w:rPr>
                <w:rFonts w:asciiTheme="majorBidi" w:hAnsiTheme="majorBidi" w:cstheme="majorBidi"/>
                <w:sz w:val="24"/>
                <w:szCs w:val="24"/>
                <w:highlight w:val="yellow"/>
              </w:rPr>
            </w:pPr>
            <w:r w:rsidRPr="00740E9A">
              <w:rPr>
                <w:rFonts w:asciiTheme="majorBidi" w:hAnsiTheme="majorBidi" w:cstheme="majorBidi"/>
                <w:sz w:val="24"/>
                <w:szCs w:val="24"/>
                <w:highlight w:val="yellow"/>
              </w:rPr>
              <w:t>8</w:t>
            </w:r>
          </w:p>
        </w:tc>
        <w:tc>
          <w:tcPr>
            <w:tcW w:w="1150" w:type="dxa"/>
          </w:tcPr>
          <w:p w14:paraId="20B6B7FF"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72</w:t>
            </w:r>
          </w:p>
        </w:tc>
        <w:tc>
          <w:tcPr>
            <w:tcW w:w="1391" w:type="dxa"/>
            <w:tcBorders>
              <w:right w:val="single" w:sz="12" w:space="0" w:color="auto"/>
            </w:tcBorders>
          </w:tcPr>
          <w:p w14:paraId="1CBD75E6"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89</w:t>
            </w:r>
          </w:p>
        </w:tc>
        <w:tc>
          <w:tcPr>
            <w:tcW w:w="1311" w:type="dxa"/>
            <w:tcBorders>
              <w:left w:val="single" w:sz="12" w:space="0" w:color="auto"/>
            </w:tcBorders>
          </w:tcPr>
          <w:p w14:paraId="2B60BE3D"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18</w:t>
            </w:r>
          </w:p>
        </w:tc>
        <w:tc>
          <w:tcPr>
            <w:tcW w:w="9465" w:type="dxa"/>
          </w:tcPr>
          <w:p w14:paraId="396F0127" w14:textId="77777777" w:rsidR="00BA03DD" w:rsidRPr="00EE367C" w:rsidRDefault="00BA03DD" w:rsidP="00362F60">
            <w:pPr>
              <w:spacing w:before="120" w:after="120"/>
              <w:rPr>
                <w:rFonts w:asciiTheme="majorBidi" w:hAnsiTheme="majorBidi" w:cstheme="majorBidi"/>
                <w:sz w:val="24"/>
                <w:szCs w:val="24"/>
              </w:rPr>
            </w:pPr>
            <w:r w:rsidRPr="00404628">
              <w:rPr>
                <w:rFonts w:asciiTheme="majorBidi" w:hAnsiTheme="majorBidi" w:cstheme="majorBidi"/>
                <w:sz w:val="24"/>
                <w:szCs w:val="24"/>
              </w:rPr>
              <w:t xml:space="preserve">Principles and procedures for the allocation of work to, and strengthening coordination and cooperation among, the ITU </w:t>
            </w:r>
            <w:proofErr w:type="spellStart"/>
            <w:r w:rsidRPr="00404628">
              <w:rPr>
                <w:rFonts w:asciiTheme="majorBidi" w:hAnsiTheme="majorBidi" w:cstheme="majorBidi"/>
                <w:sz w:val="24"/>
                <w:szCs w:val="24"/>
              </w:rPr>
              <w:t>Radiocommunication</w:t>
            </w:r>
            <w:proofErr w:type="spellEnd"/>
            <w:r w:rsidRPr="00404628">
              <w:rPr>
                <w:rFonts w:asciiTheme="majorBidi" w:hAnsiTheme="majorBidi" w:cstheme="majorBidi"/>
                <w:sz w:val="24"/>
                <w:szCs w:val="24"/>
              </w:rPr>
              <w:t>, ITU Telecommunication Standardization and ITU Telecommunication Development Sectors</w:t>
            </w:r>
          </w:p>
        </w:tc>
      </w:tr>
      <w:tr w:rsidR="00BA03DD" w:rsidRPr="00EE367C" w14:paraId="0AF06103" w14:textId="77777777" w:rsidTr="00DA7AF4">
        <w:tc>
          <w:tcPr>
            <w:tcW w:w="1420" w:type="dxa"/>
          </w:tcPr>
          <w:p w14:paraId="017EF908" w14:textId="77777777" w:rsidR="00BA03DD" w:rsidRPr="00740E9A" w:rsidRDefault="00BA03DD" w:rsidP="00362F60">
            <w:pPr>
              <w:spacing w:before="120" w:after="120"/>
              <w:rPr>
                <w:rFonts w:asciiTheme="majorBidi" w:hAnsiTheme="majorBidi" w:cstheme="majorBidi"/>
                <w:sz w:val="24"/>
                <w:szCs w:val="24"/>
                <w:highlight w:val="yellow"/>
              </w:rPr>
            </w:pPr>
            <w:r w:rsidRPr="00740E9A">
              <w:rPr>
                <w:rFonts w:asciiTheme="majorBidi" w:hAnsiTheme="majorBidi" w:cstheme="majorBidi"/>
                <w:sz w:val="24"/>
                <w:szCs w:val="24"/>
                <w:highlight w:val="yellow"/>
              </w:rPr>
              <w:t>6</w:t>
            </w:r>
          </w:p>
        </w:tc>
        <w:tc>
          <w:tcPr>
            <w:tcW w:w="1150" w:type="dxa"/>
          </w:tcPr>
          <w:p w14:paraId="7F2467F7"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130</w:t>
            </w:r>
          </w:p>
        </w:tc>
        <w:tc>
          <w:tcPr>
            <w:tcW w:w="1391" w:type="dxa"/>
            <w:tcBorders>
              <w:right w:val="single" w:sz="12" w:space="0" w:color="auto"/>
            </w:tcBorders>
          </w:tcPr>
          <w:p w14:paraId="32B57A8D"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96</w:t>
            </w:r>
          </w:p>
        </w:tc>
        <w:tc>
          <w:tcPr>
            <w:tcW w:w="1311" w:type="dxa"/>
            <w:tcBorders>
              <w:left w:val="single" w:sz="12" w:space="0" w:color="auto"/>
            </w:tcBorders>
          </w:tcPr>
          <w:p w14:paraId="772B2FFD"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73</w:t>
            </w:r>
          </w:p>
        </w:tc>
        <w:tc>
          <w:tcPr>
            <w:tcW w:w="9465" w:type="dxa"/>
          </w:tcPr>
          <w:p w14:paraId="4EDCE2AA" w14:textId="77777777" w:rsidR="00BA03DD" w:rsidRPr="00EE367C" w:rsidRDefault="00BA03DD" w:rsidP="00362F60">
            <w:pPr>
              <w:spacing w:before="120" w:after="120"/>
              <w:rPr>
                <w:rFonts w:asciiTheme="majorBidi" w:hAnsiTheme="majorBidi" w:cstheme="majorBidi"/>
                <w:sz w:val="24"/>
                <w:szCs w:val="24"/>
              </w:rPr>
            </w:pPr>
            <w:r w:rsidRPr="007E1C5A">
              <w:rPr>
                <w:rFonts w:asciiTheme="majorBidi" w:hAnsiTheme="majorBidi" w:cstheme="majorBidi"/>
                <w:sz w:val="24"/>
                <w:szCs w:val="24"/>
              </w:rPr>
              <w:t>Information and communication technologies, environment and climate change</w:t>
            </w:r>
          </w:p>
        </w:tc>
      </w:tr>
      <w:tr w:rsidR="00BA03DD" w:rsidRPr="00EE367C" w14:paraId="2D38F23D" w14:textId="77777777" w:rsidTr="00DA7AF4">
        <w:tc>
          <w:tcPr>
            <w:tcW w:w="1420" w:type="dxa"/>
          </w:tcPr>
          <w:p w14:paraId="42C66DFB" w14:textId="77777777" w:rsidR="00BA03DD" w:rsidRPr="00740E9A" w:rsidRDefault="00BA03DD" w:rsidP="00362F60">
            <w:pPr>
              <w:spacing w:before="120" w:after="120"/>
              <w:rPr>
                <w:rFonts w:asciiTheme="majorBidi" w:hAnsiTheme="majorBidi" w:cstheme="majorBidi"/>
                <w:sz w:val="24"/>
                <w:szCs w:val="24"/>
                <w:highlight w:val="yellow"/>
              </w:rPr>
            </w:pPr>
            <w:r w:rsidRPr="00740E9A">
              <w:rPr>
                <w:rFonts w:asciiTheme="majorBidi" w:hAnsiTheme="majorBidi" w:cstheme="majorBidi"/>
                <w:sz w:val="24"/>
                <w:szCs w:val="24"/>
                <w:highlight w:val="yellow"/>
              </w:rPr>
              <w:t>6</w:t>
            </w:r>
          </w:p>
        </w:tc>
        <w:tc>
          <w:tcPr>
            <w:tcW w:w="1150" w:type="dxa"/>
          </w:tcPr>
          <w:p w14:paraId="5176115F"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128</w:t>
            </w:r>
          </w:p>
        </w:tc>
        <w:tc>
          <w:tcPr>
            <w:tcW w:w="1391" w:type="dxa"/>
            <w:tcBorders>
              <w:right w:val="single" w:sz="12" w:space="0" w:color="auto"/>
            </w:tcBorders>
          </w:tcPr>
          <w:p w14:paraId="39854586"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75</w:t>
            </w:r>
          </w:p>
        </w:tc>
        <w:tc>
          <w:tcPr>
            <w:tcW w:w="1311" w:type="dxa"/>
            <w:tcBorders>
              <w:left w:val="single" w:sz="12" w:space="0" w:color="auto"/>
            </w:tcBorders>
          </w:tcPr>
          <w:p w14:paraId="48C9019E"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76</w:t>
            </w:r>
          </w:p>
        </w:tc>
        <w:tc>
          <w:tcPr>
            <w:tcW w:w="9465" w:type="dxa"/>
          </w:tcPr>
          <w:p w14:paraId="624FDF5E" w14:textId="77777777" w:rsidR="00BA03DD" w:rsidRPr="00EE367C" w:rsidRDefault="00BA03DD" w:rsidP="00362F60">
            <w:pPr>
              <w:spacing w:before="120" w:after="120"/>
              <w:rPr>
                <w:rFonts w:asciiTheme="majorBidi" w:hAnsiTheme="majorBidi" w:cstheme="majorBidi"/>
                <w:sz w:val="24"/>
                <w:szCs w:val="24"/>
              </w:rPr>
            </w:pPr>
            <w:r w:rsidRPr="007E1C5A">
              <w:rPr>
                <w:rFonts w:asciiTheme="majorBidi" w:hAnsiTheme="majorBidi" w:cstheme="majorBidi"/>
                <w:sz w:val="24"/>
                <w:szCs w:val="24"/>
              </w:rPr>
              <w:t>Studies related to conformance and interoperability testing, assistance to developing countries, and a possible future ITU Mark programme</w:t>
            </w:r>
          </w:p>
        </w:tc>
      </w:tr>
      <w:tr w:rsidR="00BA03DD" w:rsidRPr="00EE367C" w14:paraId="69BE219C" w14:textId="77777777" w:rsidTr="00DA7AF4">
        <w:tc>
          <w:tcPr>
            <w:tcW w:w="1420" w:type="dxa"/>
          </w:tcPr>
          <w:p w14:paraId="7CB1E6DF" w14:textId="77777777" w:rsidR="00BA03DD" w:rsidRPr="00740E9A" w:rsidRDefault="00BA03DD" w:rsidP="00362F60">
            <w:pPr>
              <w:spacing w:before="120" w:after="120"/>
              <w:rPr>
                <w:rFonts w:asciiTheme="majorBidi" w:hAnsiTheme="majorBidi" w:cstheme="majorBidi"/>
                <w:sz w:val="24"/>
                <w:szCs w:val="24"/>
                <w:highlight w:val="yellow"/>
              </w:rPr>
            </w:pPr>
            <w:r w:rsidRPr="00740E9A">
              <w:rPr>
                <w:rFonts w:asciiTheme="majorBidi" w:hAnsiTheme="majorBidi" w:cstheme="majorBidi"/>
                <w:sz w:val="24"/>
                <w:szCs w:val="24"/>
                <w:highlight w:val="yellow"/>
              </w:rPr>
              <w:t>5</w:t>
            </w:r>
          </w:p>
        </w:tc>
        <w:tc>
          <w:tcPr>
            <w:tcW w:w="1150" w:type="dxa"/>
          </w:tcPr>
          <w:p w14:paraId="4FF2FB9C"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53</w:t>
            </w:r>
          </w:p>
        </w:tc>
        <w:tc>
          <w:tcPr>
            <w:tcW w:w="1391" w:type="dxa"/>
            <w:tcBorders>
              <w:right w:val="single" w:sz="12" w:space="0" w:color="auto"/>
            </w:tcBorders>
          </w:tcPr>
          <w:p w14:paraId="37AB8097"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112</w:t>
            </w:r>
          </w:p>
        </w:tc>
        <w:tc>
          <w:tcPr>
            <w:tcW w:w="1311" w:type="dxa"/>
            <w:tcBorders>
              <w:left w:val="single" w:sz="12" w:space="0" w:color="auto"/>
            </w:tcBorders>
          </w:tcPr>
          <w:p w14:paraId="4970F06E"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35</w:t>
            </w:r>
          </w:p>
        </w:tc>
        <w:tc>
          <w:tcPr>
            <w:tcW w:w="9465" w:type="dxa"/>
          </w:tcPr>
          <w:p w14:paraId="0CC4820F" w14:textId="77777777" w:rsidR="00BA03DD" w:rsidRPr="00EE367C" w:rsidRDefault="00BA03DD" w:rsidP="00362F60">
            <w:pPr>
              <w:spacing w:before="120" w:after="120"/>
              <w:rPr>
                <w:rFonts w:asciiTheme="majorBidi" w:hAnsiTheme="majorBidi" w:cstheme="majorBidi"/>
                <w:sz w:val="24"/>
                <w:szCs w:val="24"/>
              </w:rPr>
            </w:pPr>
            <w:r w:rsidRPr="007D2FFE">
              <w:rPr>
                <w:rFonts w:asciiTheme="majorBidi" w:hAnsiTheme="majorBidi" w:cstheme="majorBidi"/>
                <w:sz w:val="24"/>
                <w:szCs w:val="24"/>
              </w:rPr>
              <w:t>Appointment and maximum term of office for chairmen and vice chairmen of study groups of the Telecommunication Standardization Sector and of the Telecommunication Standardization Advisory Group</w:t>
            </w:r>
          </w:p>
        </w:tc>
      </w:tr>
      <w:tr w:rsidR="00BA03DD" w:rsidRPr="00EE367C" w14:paraId="1DC9A412" w14:textId="77777777" w:rsidTr="00DA7AF4">
        <w:tc>
          <w:tcPr>
            <w:tcW w:w="1420" w:type="dxa"/>
          </w:tcPr>
          <w:p w14:paraId="3E1C454C" w14:textId="77777777" w:rsidR="00BA03DD" w:rsidRPr="00740E9A" w:rsidRDefault="00BA03DD" w:rsidP="00362F60">
            <w:pPr>
              <w:spacing w:before="120" w:after="120"/>
              <w:rPr>
                <w:rFonts w:asciiTheme="majorBidi" w:hAnsiTheme="majorBidi" w:cstheme="majorBidi"/>
                <w:sz w:val="24"/>
                <w:szCs w:val="24"/>
                <w:highlight w:val="yellow"/>
              </w:rPr>
            </w:pPr>
            <w:r w:rsidRPr="00740E9A">
              <w:rPr>
                <w:rFonts w:asciiTheme="majorBidi" w:hAnsiTheme="majorBidi" w:cstheme="majorBidi"/>
                <w:sz w:val="24"/>
                <w:szCs w:val="24"/>
                <w:highlight w:val="yellow"/>
              </w:rPr>
              <w:t>5</w:t>
            </w:r>
          </w:p>
        </w:tc>
        <w:tc>
          <w:tcPr>
            <w:tcW w:w="1150" w:type="dxa"/>
          </w:tcPr>
          <w:p w14:paraId="5D9B5677"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106</w:t>
            </w:r>
          </w:p>
        </w:tc>
        <w:tc>
          <w:tcPr>
            <w:tcW w:w="1391" w:type="dxa"/>
            <w:tcBorders>
              <w:right w:val="single" w:sz="12" w:space="0" w:color="auto"/>
            </w:tcBorders>
          </w:tcPr>
          <w:p w14:paraId="2B50F59D"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62</w:t>
            </w:r>
          </w:p>
        </w:tc>
        <w:tc>
          <w:tcPr>
            <w:tcW w:w="1311" w:type="dxa"/>
            <w:tcBorders>
              <w:left w:val="single" w:sz="12" w:space="0" w:color="auto"/>
            </w:tcBorders>
          </w:tcPr>
          <w:p w14:paraId="5BEB4E77"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50</w:t>
            </w:r>
          </w:p>
        </w:tc>
        <w:tc>
          <w:tcPr>
            <w:tcW w:w="9465" w:type="dxa"/>
          </w:tcPr>
          <w:p w14:paraId="6D2E218A" w14:textId="77777777" w:rsidR="00BA03DD" w:rsidRPr="00EE367C" w:rsidRDefault="00BA03DD" w:rsidP="00362F60">
            <w:pPr>
              <w:spacing w:before="120" w:after="120"/>
              <w:rPr>
                <w:rFonts w:asciiTheme="majorBidi" w:hAnsiTheme="majorBidi" w:cstheme="majorBidi"/>
                <w:sz w:val="24"/>
                <w:szCs w:val="24"/>
              </w:rPr>
            </w:pPr>
            <w:r w:rsidRPr="009E1435">
              <w:rPr>
                <w:rFonts w:asciiTheme="majorBidi" w:hAnsiTheme="majorBidi" w:cstheme="majorBidi"/>
                <w:sz w:val="24"/>
                <w:szCs w:val="24"/>
              </w:rPr>
              <w:t>Cybersecurity</w:t>
            </w:r>
          </w:p>
        </w:tc>
      </w:tr>
      <w:tr w:rsidR="00BA03DD" w:rsidRPr="00EE367C" w14:paraId="69585A79" w14:textId="77777777" w:rsidTr="00DA7AF4">
        <w:tc>
          <w:tcPr>
            <w:tcW w:w="1420" w:type="dxa"/>
          </w:tcPr>
          <w:p w14:paraId="5BA8009B" w14:textId="77777777" w:rsidR="00BA03DD" w:rsidRPr="00740E9A" w:rsidRDefault="00BA03DD" w:rsidP="00362F60">
            <w:pPr>
              <w:spacing w:before="120" w:after="120"/>
              <w:rPr>
                <w:rFonts w:asciiTheme="majorBidi" w:hAnsiTheme="majorBidi" w:cstheme="majorBidi"/>
                <w:sz w:val="24"/>
                <w:szCs w:val="24"/>
                <w:highlight w:val="yellow"/>
              </w:rPr>
            </w:pPr>
            <w:r w:rsidRPr="00740E9A">
              <w:rPr>
                <w:rFonts w:asciiTheme="majorBidi" w:hAnsiTheme="majorBidi" w:cstheme="majorBidi"/>
                <w:sz w:val="24"/>
                <w:szCs w:val="24"/>
                <w:highlight w:val="yellow"/>
              </w:rPr>
              <w:t>5</w:t>
            </w:r>
          </w:p>
        </w:tc>
        <w:tc>
          <w:tcPr>
            <w:tcW w:w="1150" w:type="dxa"/>
          </w:tcPr>
          <w:p w14:paraId="572C31BE"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93</w:t>
            </w:r>
          </w:p>
        </w:tc>
        <w:tc>
          <w:tcPr>
            <w:tcW w:w="1391" w:type="dxa"/>
            <w:tcBorders>
              <w:right w:val="single" w:sz="12" w:space="0" w:color="auto"/>
            </w:tcBorders>
          </w:tcPr>
          <w:p w14:paraId="557D3464"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72</w:t>
            </w:r>
          </w:p>
        </w:tc>
        <w:tc>
          <w:tcPr>
            <w:tcW w:w="1311" w:type="dxa"/>
            <w:tcBorders>
              <w:left w:val="single" w:sz="12" w:space="0" w:color="auto"/>
            </w:tcBorders>
          </w:tcPr>
          <w:p w14:paraId="3F4FCF86"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70</w:t>
            </w:r>
          </w:p>
        </w:tc>
        <w:tc>
          <w:tcPr>
            <w:tcW w:w="9465" w:type="dxa"/>
          </w:tcPr>
          <w:p w14:paraId="73D9106F" w14:textId="77777777" w:rsidR="00BA03DD" w:rsidRPr="00EE367C" w:rsidRDefault="00BA03DD" w:rsidP="00362F60">
            <w:pPr>
              <w:spacing w:before="120" w:after="120"/>
              <w:rPr>
                <w:rFonts w:asciiTheme="majorBidi" w:hAnsiTheme="majorBidi" w:cstheme="majorBidi"/>
                <w:sz w:val="24"/>
                <w:szCs w:val="24"/>
              </w:rPr>
            </w:pPr>
            <w:r w:rsidRPr="007E1C5A">
              <w:rPr>
                <w:rFonts w:asciiTheme="majorBidi" w:hAnsiTheme="majorBidi" w:cstheme="majorBidi"/>
                <w:sz w:val="24"/>
                <w:szCs w:val="24"/>
              </w:rPr>
              <w:t>Telecommunication/information and communication technology accessibility for persons with disabilities and persons with specific needs</w:t>
            </w:r>
          </w:p>
        </w:tc>
      </w:tr>
      <w:tr w:rsidR="00BA03DD" w:rsidRPr="00EE367C" w14:paraId="290CDBCF" w14:textId="77777777" w:rsidTr="00DA7AF4">
        <w:tc>
          <w:tcPr>
            <w:tcW w:w="1420" w:type="dxa"/>
          </w:tcPr>
          <w:p w14:paraId="7D93C060" w14:textId="77777777" w:rsidR="00BA03DD" w:rsidRPr="00740E9A" w:rsidRDefault="00BA03DD" w:rsidP="00362F60">
            <w:pPr>
              <w:spacing w:before="120" w:after="120"/>
              <w:rPr>
                <w:rFonts w:asciiTheme="majorBidi" w:hAnsiTheme="majorBidi" w:cstheme="majorBidi"/>
                <w:sz w:val="24"/>
                <w:szCs w:val="24"/>
                <w:highlight w:val="yellow"/>
              </w:rPr>
            </w:pPr>
            <w:r w:rsidRPr="00740E9A">
              <w:rPr>
                <w:rFonts w:asciiTheme="majorBidi" w:hAnsiTheme="majorBidi" w:cstheme="majorBidi"/>
                <w:sz w:val="24"/>
                <w:szCs w:val="24"/>
                <w:highlight w:val="yellow"/>
              </w:rPr>
              <w:lastRenderedPageBreak/>
              <w:t>5</w:t>
            </w:r>
          </w:p>
        </w:tc>
        <w:tc>
          <w:tcPr>
            <w:tcW w:w="1150" w:type="dxa"/>
          </w:tcPr>
          <w:p w14:paraId="28481CB6"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129</w:t>
            </w:r>
          </w:p>
        </w:tc>
        <w:tc>
          <w:tcPr>
            <w:tcW w:w="1391" w:type="dxa"/>
            <w:tcBorders>
              <w:right w:val="single" w:sz="12" w:space="0" w:color="auto"/>
            </w:tcBorders>
          </w:tcPr>
          <w:p w14:paraId="71823314"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35</w:t>
            </w:r>
          </w:p>
        </w:tc>
        <w:tc>
          <w:tcPr>
            <w:tcW w:w="1311" w:type="dxa"/>
            <w:tcBorders>
              <w:left w:val="single" w:sz="12" w:space="0" w:color="auto"/>
            </w:tcBorders>
          </w:tcPr>
          <w:p w14:paraId="2AEE729D"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75</w:t>
            </w:r>
          </w:p>
        </w:tc>
        <w:tc>
          <w:tcPr>
            <w:tcW w:w="9465" w:type="dxa"/>
          </w:tcPr>
          <w:p w14:paraId="18AFBDB1" w14:textId="77777777" w:rsidR="00BA03DD" w:rsidRPr="00EE367C" w:rsidRDefault="00BA03DD" w:rsidP="00362F60">
            <w:pPr>
              <w:spacing w:before="120" w:after="120"/>
              <w:rPr>
                <w:rFonts w:asciiTheme="majorBidi" w:hAnsiTheme="majorBidi" w:cstheme="majorBidi"/>
                <w:sz w:val="24"/>
                <w:szCs w:val="24"/>
              </w:rPr>
            </w:pPr>
            <w:r w:rsidRPr="007E1C5A">
              <w:rPr>
                <w:rFonts w:asciiTheme="majorBidi" w:hAnsiTheme="majorBidi" w:cstheme="majorBidi"/>
                <w:sz w:val="24"/>
                <w:szCs w:val="24"/>
              </w:rPr>
              <w:t>The ITU Telecommunication Standardization Sector's contribution in implementing the outcomes of the World Summit on the Information Society, taking into account the 2030 Agenda for Sustainable Development</w:t>
            </w:r>
          </w:p>
        </w:tc>
      </w:tr>
      <w:tr w:rsidR="00BA03DD" w:rsidRPr="00EE367C" w14:paraId="55300F50" w14:textId="77777777" w:rsidTr="00DA7AF4">
        <w:tc>
          <w:tcPr>
            <w:tcW w:w="1420" w:type="dxa"/>
          </w:tcPr>
          <w:p w14:paraId="6D5969FD" w14:textId="77777777" w:rsidR="00BA03DD" w:rsidRPr="00740E9A" w:rsidRDefault="00BA03DD" w:rsidP="00362F60">
            <w:pPr>
              <w:spacing w:before="120" w:after="120"/>
              <w:rPr>
                <w:rFonts w:asciiTheme="majorBidi" w:hAnsiTheme="majorBidi" w:cstheme="majorBidi"/>
                <w:sz w:val="24"/>
                <w:szCs w:val="24"/>
                <w:highlight w:val="yellow"/>
              </w:rPr>
            </w:pPr>
            <w:r w:rsidRPr="00740E9A">
              <w:rPr>
                <w:rFonts w:asciiTheme="majorBidi" w:hAnsiTheme="majorBidi" w:cstheme="majorBidi"/>
                <w:sz w:val="24"/>
                <w:szCs w:val="24"/>
                <w:highlight w:val="yellow"/>
              </w:rPr>
              <w:t>5</w:t>
            </w:r>
          </w:p>
        </w:tc>
        <w:tc>
          <w:tcPr>
            <w:tcW w:w="1150" w:type="dxa"/>
          </w:tcPr>
          <w:p w14:paraId="1A440E4A"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112</w:t>
            </w:r>
          </w:p>
        </w:tc>
        <w:tc>
          <w:tcPr>
            <w:tcW w:w="1391" w:type="dxa"/>
            <w:tcBorders>
              <w:right w:val="single" w:sz="12" w:space="0" w:color="auto"/>
            </w:tcBorders>
          </w:tcPr>
          <w:p w14:paraId="3FE4FEA1"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77</w:t>
            </w:r>
          </w:p>
        </w:tc>
        <w:tc>
          <w:tcPr>
            <w:tcW w:w="1311" w:type="dxa"/>
            <w:tcBorders>
              <w:left w:val="single" w:sz="12" w:space="0" w:color="auto"/>
            </w:tcBorders>
          </w:tcPr>
          <w:p w14:paraId="4F0946D8"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96</w:t>
            </w:r>
          </w:p>
        </w:tc>
        <w:tc>
          <w:tcPr>
            <w:tcW w:w="9465" w:type="dxa"/>
          </w:tcPr>
          <w:p w14:paraId="31EFBCF0" w14:textId="77777777" w:rsidR="00BA03DD" w:rsidRPr="00EE367C" w:rsidRDefault="00BA03DD" w:rsidP="00362F60">
            <w:pPr>
              <w:spacing w:before="120" w:after="120"/>
              <w:rPr>
                <w:rFonts w:asciiTheme="majorBidi" w:hAnsiTheme="majorBidi" w:cstheme="majorBidi"/>
                <w:sz w:val="24"/>
                <w:szCs w:val="24"/>
              </w:rPr>
            </w:pPr>
            <w:r w:rsidRPr="00B879DF">
              <w:rPr>
                <w:rFonts w:asciiTheme="majorBidi" w:hAnsiTheme="majorBidi" w:cstheme="majorBidi"/>
                <w:sz w:val="24"/>
                <w:szCs w:val="24"/>
              </w:rPr>
              <w:t>ITU Telecommunication Standardization Sector studies for combating counterfeit telecommunication/information and communication technology devices</w:t>
            </w:r>
          </w:p>
        </w:tc>
      </w:tr>
      <w:tr w:rsidR="00BA03DD" w:rsidRPr="00EE367C" w14:paraId="41E931AA" w14:textId="77777777" w:rsidTr="00DA7AF4">
        <w:tc>
          <w:tcPr>
            <w:tcW w:w="1420" w:type="dxa"/>
          </w:tcPr>
          <w:p w14:paraId="2FC85EE2" w14:textId="77777777" w:rsidR="00BA03DD" w:rsidRPr="00740E9A" w:rsidRDefault="00BA03DD" w:rsidP="00362F60">
            <w:pPr>
              <w:spacing w:before="120" w:after="120"/>
              <w:rPr>
                <w:rFonts w:asciiTheme="majorBidi" w:hAnsiTheme="majorBidi" w:cstheme="majorBidi"/>
                <w:sz w:val="24"/>
                <w:szCs w:val="24"/>
                <w:highlight w:val="yellow"/>
              </w:rPr>
            </w:pPr>
            <w:r w:rsidRPr="00740E9A">
              <w:rPr>
                <w:rFonts w:asciiTheme="majorBidi" w:hAnsiTheme="majorBidi" w:cstheme="majorBidi"/>
                <w:sz w:val="24"/>
                <w:szCs w:val="24"/>
                <w:highlight w:val="yellow"/>
              </w:rPr>
              <w:t>4</w:t>
            </w:r>
          </w:p>
        </w:tc>
        <w:tc>
          <w:tcPr>
            <w:tcW w:w="1150" w:type="dxa"/>
          </w:tcPr>
          <w:p w14:paraId="34ECD061"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55</w:t>
            </w:r>
          </w:p>
        </w:tc>
        <w:tc>
          <w:tcPr>
            <w:tcW w:w="1391" w:type="dxa"/>
            <w:tcBorders>
              <w:right w:val="single" w:sz="12" w:space="0" w:color="auto"/>
            </w:tcBorders>
          </w:tcPr>
          <w:p w14:paraId="7C02EFA1"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72</w:t>
            </w:r>
          </w:p>
        </w:tc>
        <w:tc>
          <w:tcPr>
            <w:tcW w:w="1311" w:type="dxa"/>
            <w:tcBorders>
              <w:left w:val="single" w:sz="12" w:space="0" w:color="auto"/>
            </w:tcBorders>
          </w:tcPr>
          <w:p w14:paraId="17AFDDE4"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22</w:t>
            </w:r>
          </w:p>
        </w:tc>
        <w:tc>
          <w:tcPr>
            <w:tcW w:w="9465" w:type="dxa"/>
          </w:tcPr>
          <w:p w14:paraId="50E0249B" w14:textId="77777777" w:rsidR="00BA03DD" w:rsidRPr="00EE367C" w:rsidRDefault="00BA03DD" w:rsidP="00362F60">
            <w:pPr>
              <w:spacing w:before="120" w:after="120"/>
              <w:rPr>
                <w:rFonts w:asciiTheme="majorBidi" w:hAnsiTheme="majorBidi" w:cstheme="majorBidi"/>
                <w:sz w:val="24"/>
                <w:szCs w:val="24"/>
              </w:rPr>
            </w:pPr>
            <w:r w:rsidRPr="00AB54CC">
              <w:rPr>
                <w:rFonts w:asciiTheme="majorBidi" w:hAnsiTheme="majorBidi" w:cstheme="majorBidi"/>
                <w:sz w:val="24"/>
                <w:szCs w:val="24"/>
              </w:rPr>
              <w:t>Authorization for the Telecommunication Standardization Advisory Group to act between world telecommunication standardization assemblies</w:t>
            </w:r>
          </w:p>
        </w:tc>
      </w:tr>
      <w:tr w:rsidR="00BA03DD" w:rsidRPr="00EE367C" w14:paraId="3F402793" w14:textId="77777777" w:rsidTr="00DA7AF4">
        <w:tc>
          <w:tcPr>
            <w:tcW w:w="1420" w:type="dxa"/>
          </w:tcPr>
          <w:p w14:paraId="2A231B0E" w14:textId="77777777" w:rsidR="00BA03DD" w:rsidRPr="00740E9A" w:rsidRDefault="00BA03DD" w:rsidP="00362F60">
            <w:pPr>
              <w:spacing w:before="120" w:after="120"/>
              <w:rPr>
                <w:rFonts w:asciiTheme="majorBidi" w:hAnsiTheme="majorBidi" w:cstheme="majorBidi"/>
                <w:sz w:val="24"/>
                <w:szCs w:val="24"/>
                <w:highlight w:val="yellow"/>
              </w:rPr>
            </w:pPr>
            <w:r w:rsidRPr="00740E9A">
              <w:rPr>
                <w:rFonts w:asciiTheme="majorBidi" w:hAnsiTheme="majorBidi" w:cstheme="majorBidi"/>
                <w:sz w:val="24"/>
                <w:szCs w:val="24"/>
                <w:highlight w:val="yellow"/>
              </w:rPr>
              <w:t>4</w:t>
            </w:r>
          </w:p>
        </w:tc>
        <w:tc>
          <w:tcPr>
            <w:tcW w:w="1150" w:type="dxa"/>
          </w:tcPr>
          <w:p w14:paraId="1FD1A8D4"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49</w:t>
            </w:r>
          </w:p>
        </w:tc>
        <w:tc>
          <w:tcPr>
            <w:tcW w:w="1391" w:type="dxa"/>
            <w:tcBorders>
              <w:right w:val="single" w:sz="12" w:space="0" w:color="auto"/>
            </w:tcBorders>
          </w:tcPr>
          <w:p w14:paraId="49467E18"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45</w:t>
            </w:r>
          </w:p>
        </w:tc>
        <w:tc>
          <w:tcPr>
            <w:tcW w:w="1311" w:type="dxa"/>
            <w:tcBorders>
              <w:left w:val="single" w:sz="12" w:space="0" w:color="auto"/>
            </w:tcBorders>
          </w:tcPr>
          <w:p w14:paraId="30603796"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29</w:t>
            </w:r>
          </w:p>
        </w:tc>
        <w:tc>
          <w:tcPr>
            <w:tcW w:w="9465" w:type="dxa"/>
          </w:tcPr>
          <w:p w14:paraId="7641394D" w14:textId="77777777" w:rsidR="00BA03DD" w:rsidRPr="00EE367C" w:rsidRDefault="00BA03DD" w:rsidP="00362F60">
            <w:pPr>
              <w:spacing w:before="120" w:after="120"/>
              <w:rPr>
                <w:rFonts w:asciiTheme="majorBidi" w:hAnsiTheme="majorBidi" w:cstheme="majorBidi"/>
                <w:sz w:val="24"/>
                <w:szCs w:val="24"/>
              </w:rPr>
            </w:pPr>
            <w:r w:rsidRPr="00AB54CC">
              <w:rPr>
                <w:rFonts w:asciiTheme="majorBidi" w:hAnsiTheme="majorBidi" w:cstheme="majorBidi"/>
                <w:sz w:val="24"/>
                <w:szCs w:val="24"/>
              </w:rPr>
              <w:t>Alternative calling procedures on international telecommunication networks</w:t>
            </w:r>
          </w:p>
        </w:tc>
      </w:tr>
      <w:tr w:rsidR="00BA03DD" w:rsidRPr="00EE367C" w14:paraId="484652FC" w14:textId="77777777" w:rsidTr="00DA7AF4">
        <w:tc>
          <w:tcPr>
            <w:tcW w:w="1420" w:type="dxa"/>
          </w:tcPr>
          <w:p w14:paraId="1B3AFBC2" w14:textId="77777777" w:rsidR="00BA03DD" w:rsidRPr="00740E9A" w:rsidRDefault="00BA03DD" w:rsidP="00362F60">
            <w:pPr>
              <w:spacing w:before="120" w:after="120"/>
              <w:rPr>
                <w:rFonts w:asciiTheme="majorBidi" w:hAnsiTheme="majorBidi" w:cstheme="majorBidi"/>
                <w:sz w:val="24"/>
                <w:szCs w:val="24"/>
                <w:highlight w:val="yellow"/>
              </w:rPr>
            </w:pPr>
            <w:r w:rsidRPr="00740E9A">
              <w:rPr>
                <w:rFonts w:asciiTheme="majorBidi" w:hAnsiTheme="majorBidi" w:cstheme="majorBidi"/>
                <w:sz w:val="24"/>
                <w:szCs w:val="24"/>
                <w:highlight w:val="yellow"/>
              </w:rPr>
              <w:t>4</w:t>
            </w:r>
          </w:p>
        </w:tc>
        <w:tc>
          <w:tcPr>
            <w:tcW w:w="1150" w:type="dxa"/>
          </w:tcPr>
          <w:p w14:paraId="40D914A6"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80</w:t>
            </w:r>
          </w:p>
        </w:tc>
        <w:tc>
          <w:tcPr>
            <w:tcW w:w="1391" w:type="dxa"/>
            <w:tcBorders>
              <w:right w:val="single" w:sz="12" w:space="0" w:color="auto"/>
            </w:tcBorders>
          </w:tcPr>
          <w:p w14:paraId="62F9EF9B"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44</w:t>
            </w:r>
          </w:p>
        </w:tc>
        <w:tc>
          <w:tcPr>
            <w:tcW w:w="1311" w:type="dxa"/>
            <w:tcBorders>
              <w:left w:val="single" w:sz="12" w:space="0" w:color="auto"/>
            </w:tcBorders>
          </w:tcPr>
          <w:p w14:paraId="2969FC34"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54</w:t>
            </w:r>
          </w:p>
        </w:tc>
        <w:tc>
          <w:tcPr>
            <w:tcW w:w="9465" w:type="dxa"/>
          </w:tcPr>
          <w:p w14:paraId="61FD2A22" w14:textId="77777777" w:rsidR="00BA03DD" w:rsidRPr="00EE367C" w:rsidRDefault="00BA03DD" w:rsidP="00362F60">
            <w:pPr>
              <w:spacing w:before="120" w:after="120"/>
              <w:rPr>
                <w:rFonts w:asciiTheme="majorBidi" w:hAnsiTheme="majorBidi" w:cstheme="majorBidi"/>
                <w:sz w:val="24"/>
                <w:szCs w:val="24"/>
              </w:rPr>
            </w:pPr>
            <w:r w:rsidRPr="009E1435">
              <w:rPr>
                <w:rFonts w:asciiTheme="majorBidi" w:hAnsiTheme="majorBidi" w:cstheme="majorBidi"/>
                <w:sz w:val="24"/>
                <w:szCs w:val="24"/>
              </w:rPr>
              <w:t>Creation of, and assistance to, regional groups</w:t>
            </w:r>
          </w:p>
        </w:tc>
      </w:tr>
      <w:tr w:rsidR="00BA03DD" w:rsidRPr="00EE367C" w14:paraId="08DB7084" w14:textId="77777777" w:rsidTr="00DA7AF4">
        <w:tc>
          <w:tcPr>
            <w:tcW w:w="1420" w:type="dxa"/>
          </w:tcPr>
          <w:p w14:paraId="4CEA7852" w14:textId="77777777" w:rsidR="00BA03DD" w:rsidRPr="00740E9A" w:rsidRDefault="00BA03DD" w:rsidP="00362F60">
            <w:pPr>
              <w:spacing w:before="120" w:after="120"/>
              <w:rPr>
                <w:rFonts w:asciiTheme="majorBidi" w:hAnsiTheme="majorBidi" w:cstheme="majorBidi"/>
                <w:sz w:val="24"/>
                <w:szCs w:val="24"/>
                <w:highlight w:val="yellow"/>
              </w:rPr>
            </w:pPr>
            <w:r w:rsidRPr="00740E9A">
              <w:rPr>
                <w:rFonts w:asciiTheme="majorBidi" w:hAnsiTheme="majorBidi" w:cstheme="majorBidi"/>
                <w:sz w:val="24"/>
                <w:szCs w:val="24"/>
                <w:highlight w:val="yellow"/>
              </w:rPr>
              <w:t>4</w:t>
            </w:r>
          </w:p>
        </w:tc>
        <w:tc>
          <w:tcPr>
            <w:tcW w:w="1150" w:type="dxa"/>
          </w:tcPr>
          <w:p w14:paraId="5A16B568"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56</w:t>
            </w:r>
          </w:p>
        </w:tc>
        <w:tc>
          <w:tcPr>
            <w:tcW w:w="1391" w:type="dxa"/>
            <w:tcBorders>
              <w:right w:val="single" w:sz="12" w:space="0" w:color="auto"/>
            </w:tcBorders>
          </w:tcPr>
          <w:p w14:paraId="343A4BE5"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48</w:t>
            </w:r>
          </w:p>
        </w:tc>
        <w:tc>
          <w:tcPr>
            <w:tcW w:w="1311" w:type="dxa"/>
            <w:tcBorders>
              <w:left w:val="single" w:sz="12" w:space="0" w:color="auto"/>
            </w:tcBorders>
          </w:tcPr>
          <w:p w14:paraId="3B7E665C"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72</w:t>
            </w:r>
          </w:p>
        </w:tc>
        <w:tc>
          <w:tcPr>
            <w:tcW w:w="9465" w:type="dxa"/>
          </w:tcPr>
          <w:p w14:paraId="7B29ACE9" w14:textId="77777777" w:rsidR="00BA03DD" w:rsidRPr="00EE367C" w:rsidRDefault="00BA03DD" w:rsidP="00362F60">
            <w:pPr>
              <w:spacing w:before="120" w:after="120"/>
              <w:rPr>
                <w:rFonts w:asciiTheme="majorBidi" w:hAnsiTheme="majorBidi" w:cstheme="majorBidi"/>
                <w:sz w:val="24"/>
                <w:szCs w:val="24"/>
              </w:rPr>
            </w:pPr>
            <w:r w:rsidRPr="007E1C5A">
              <w:rPr>
                <w:rFonts w:asciiTheme="majorBidi" w:hAnsiTheme="majorBidi" w:cstheme="majorBidi"/>
                <w:sz w:val="24"/>
                <w:szCs w:val="24"/>
              </w:rPr>
              <w:t>Measurement and assessment concerns related to human exposure to electromagnetic fields</w:t>
            </w:r>
          </w:p>
        </w:tc>
      </w:tr>
      <w:tr w:rsidR="00BA03DD" w:rsidRPr="00EE367C" w14:paraId="2D02375D" w14:textId="77777777" w:rsidTr="00DA7AF4">
        <w:tc>
          <w:tcPr>
            <w:tcW w:w="1420" w:type="dxa"/>
          </w:tcPr>
          <w:p w14:paraId="657833D2" w14:textId="77777777" w:rsidR="00BA03DD" w:rsidRPr="00740E9A" w:rsidRDefault="00BA03DD" w:rsidP="00362F60">
            <w:pPr>
              <w:spacing w:before="120" w:after="120"/>
              <w:rPr>
                <w:rFonts w:asciiTheme="majorBidi" w:hAnsiTheme="majorBidi" w:cstheme="majorBidi"/>
                <w:sz w:val="24"/>
                <w:szCs w:val="24"/>
                <w:highlight w:val="yellow"/>
              </w:rPr>
            </w:pPr>
            <w:r w:rsidRPr="00740E9A">
              <w:rPr>
                <w:rFonts w:asciiTheme="majorBidi" w:hAnsiTheme="majorBidi" w:cstheme="majorBidi"/>
                <w:sz w:val="24"/>
                <w:szCs w:val="24"/>
                <w:highlight w:val="yellow"/>
              </w:rPr>
              <w:t>4</w:t>
            </w:r>
          </w:p>
        </w:tc>
        <w:tc>
          <w:tcPr>
            <w:tcW w:w="1150" w:type="dxa"/>
          </w:tcPr>
          <w:p w14:paraId="4F68DE26"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66</w:t>
            </w:r>
          </w:p>
        </w:tc>
        <w:tc>
          <w:tcPr>
            <w:tcW w:w="1391" w:type="dxa"/>
            <w:tcBorders>
              <w:right w:val="single" w:sz="12" w:space="0" w:color="auto"/>
            </w:tcBorders>
          </w:tcPr>
          <w:p w14:paraId="051F3000"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50</w:t>
            </w:r>
          </w:p>
        </w:tc>
        <w:tc>
          <w:tcPr>
            <w:tcW w:w="1311" w:type="dxa"/>
            <w:tcBorders>
              <w:left w:val="single" w:sz="12" w:space="0" w:color="auto"/>
            </w:tcBorders>
          </w:tcPr>
          <w:p w14:paraId="18811B76"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89</w:t>
            </w:r>
          </w:p>
        </w:tc>
        <w:tc>
          <w:tcPr>
            <w:tcW w:w="9465" w:type="dxa"/>
          </w:tcPr>
          <w:p w14:paraId="2C073ED5" w14:textId="77777777" w:rsidR="00BA03DD" w:rsidRPr="00EE367C" w:rsidRDefault="00BA03DD" w:rsidP="00362F60">
            <w:pPr>
              <w:spacing w:before="120" w:after="120"/>
              <w:rPr>
                <w:rFonts w:asciiTheme="majorBidi" w:hAnsiTheme="majorBidi" w:cstheme="majorBidi"/>
                <w:sz w:val="24"/>
                <w:szCs w:val="24"/>
              </w:rPr>
            </w:pPr>
            <w:r w:rsidRPr="00306496">
              <w:rPr>
                <w:rFonts w:asciiTheme="majorBidi" w:hAnsiTheme="majorBidi" w:cstheme="majorBidi"/>
                <w:sz w:val="24"/>
                <w:szCs w:val="24"/>
              </w:rPr>
              <w:t>Promoting the use of information and communication technologies to bridge the financial inclusion gap</w:t>
            </w:r>
          </w:p>
        </w:tc>
      </w:tr>
    </w:tbl>
    <w:p w14:paraId="3F65279E" w14:textId="4C716E5C" w:rsidR="00362F60" w:rsidRPr="003C13B2" w:rsidRDefault="00362F60" w:rsidP="00302EF0">
      <w:pPr>
        <w:pageBreakBefore/>
        <w:spacing w:before="240" w:after="120" w:line="240" w:lineRule="auto"/>
        <w:jc w:val="center"/>
        <w:rPr>
          <w:rFonts w:asciiTheme="majorBidi" w:hAnsiTheme="majorBidi" w:cstheme="majorBidi"/>
          <w:b/>
          <w:bCs/>
          <w:sz w:val="24"/>
          <w:szCs w:val="24"/>
        </w:rPr>
      </w:pPr>
      <w:r w:rsidRPr="003C13B2">
        <w:rPr>
          <w:rFonts w:asciiTheme="majorBidi" w:hAnsiTheme="majorBidi" w:cstheme="majorBidi"/>
          <w:b/>
          <w:bCs/>
          <w:sz w:val="24"/>
          <w:szCs w:val="24"/>
        </w:rPr>
        <w:lastRenderedPageBreak/>
        <w:t xml:space="preserve">Table </w:t>
      </w:r>
      <w:r>
        <w:rPr>
          <w:rFonts w:asciiTheme="majorBidi" w:hAnsiTheme="majorBidi" w:cstheme="majorBidi"/>
          <w:b/>
          <w:bCs/>
          <w:sz w:val="24"/>
          <w:szCs w:val="24"/>
        </w:rPr>
        <w:t>3</w:t>
      </w:r>
      <w:r w:rsidRPr="003C13B2">
        <w:rPr>
          <w:rFonts w:asciiTheme="majorBidi" w:hAnsiTheme="majorBidi" w:cstheme="majorBidi"/>
          <w:b/>
          <w:bCs/>
          <w:sz w:val="24"/>
          <w:szCs w:val="24"/>
        </w:rPr>
        <w:t xml:space="preserve"> – </w:t>
      </w:r>
      <w:r w:rsidR="005B21B5">
        <w:rPr>
          <w:rFonts w:asciiTheme="majorBidi" w:hAnsiTheme="majorBidi" w:cstheme="majorBidi"/>
          <w:b/>
          <w:bCs/>
          <w:sz w:val="24"/>
          <w:szCs w:val="24"/>
        </w:rPr>
        <w:t>Top 36</w:t>
      </w:r>
      <w:r>
        <w:rPr>
          <w:rFonts w:asciiTheme="majorBidi" w:hAnsiTheme="majorBidi" w:cstheme="majorBidi"/>
          <w:b/>
          <w:bCs/>
          <w:sz w:val="24"/>
          <w:szCs w:val="24"/>
        </w:rPr>
        <w:t xml:space="preserve"> WTSA Resolutions have </w:t>
      </w:r>
      <w:r w:rsidR="005B21B5">
        <w:rPr>
          <w:rFonts w:asciiTheme="majorBidi" w:hAnsiTheme="majorBidi" w:cstheme="majorBidi"/>
          <w:b/>
          <w:bCs/>
          <w:sz w:val="24"/>
          <w:szCs w:val="24"/>
        </w:rPr>
        <w:t>more than 30 lines of pre-ample text</w:t>
      </w:r>
    </w:p>
    <w:tbl>
      <w:tblPr>
        <w:tblStyle w:val="TableGrid"/>
        <w:tblW w:w="14737" w:type="dxa"/>
        <w:tblLook w:val="04A0" w:firstRow="1" w:lastRow="0" w:firstColumn="1" w:lastColumn="0" w:noHBand="0" w:noVBand="1"/>
      </w:tblPr>
      <w:tblGrid>
        <w:gridCol w:w="1420"/>
        <w:gridCol w:w="1150"/>
        <w:gridCol w:w="1391"/>
        <w:gridCol w:w="1311"/>
        <w:gridCol w:w="9465"/>
      </w:tblGrid>
      <w:tr w:rsidR="00BA03DD" w14:paraId="42311876" w14:textId="77777777" w:rsidTr="00DA7AF4">
        <w:trPr>
          <w:tblHeader/>
        </w:trPr>
        <w:tc>
          <w:tcPr>
            <w:tcW w:w="1420" w:type="dxa"/>
            <w:vAlign w:val="center"/>
          </w:tcPr>
          <w:p w14:paraId="1C51791E" w14:textId="77777777" w:rsidR="00BA03DD" w:rsidRDefault="00BA03DD" w:rsidP="00362F60">
            <w:pPr>
              <w:spacing w:before="120" w:after="120"/>
              <w:jc w:val="center"/>
              <w:rPr>
                <w:rFonts w:asciiTheme="majorBidi" w:hAnsiTheme="majorBidi" w:cstheme="majorBidi"/>
                <w:b/>
                <w:sz w:val="24"/>
                <w:szCs w:val="24"/>
              </w:rPr>
            </w:pPr>
            <w:r>
              <w:rPr>
                <w:rFonts w:asciiTheme="majorBidi" w:hAnsiTheme="majorBidi" w:cstheme="majorBidi"/>
                <w:b/>
                <w:sz w:val="24"/>
                <w:szCs w:val="24"/>
              </w:rPr>
              <w:t>Effective Page count</w:t>
            </w:r>
          </w:p>
          <w:p w14:paraId="7CA03515" w14:textId="77777777" w:rsidR="00BA03DD" w:rsidRDefault="00BA03DD" w:rsidP="00362F60">
            <w:pPr>
              <w:spacing w:before="120" w:after="120"/>
              <w:jc w:val="center"/>
              <w:rPr>
                <w:rFonts w:asciiTheme="majorBidi" w:hAnsiTheme="majorBidi" w:cstheme="majorBidi"/>
                <w:b/>
                <w:sz w:val="24"/>
                <w:szCs w:val="24"/>
              </w:rPr>
            </w:pPr>
            <w:r>
              <w:rPr>
                <w:rFonts w:asciiTheme="majorBidi" w:hAnsiTheme="majorBidi" w:cstheme="majorBidi"/>
                <w:b/>
                <w:sz w:val="24"/>
                <w:szCs w:val="24"/>
              </w:rPr>
              <w:t>(omitting cover and foreword pages)</w:t>
            </w:r>
          </w:p>
        </w:tc>
        <w:tc>
          <w:tcPr>
            <w:tcW w:w="1150" w:type="dxa"/>
            <w:vAlign w:val="center"/>
          </w:tcPr>
          <w:p w14:paraId="292167E2" w14:textId="77777777" w:rsidR="00BA03DD" w:rsidRDefault="00BA03DD" w:rsidP="00362F60">
            <w:pPr>
              <w:spacing w:before="120" w:after="120"/>
              <w:jc w:val="center"/>
              <w:rPr>
                <w:rFonts w:asciiTheme="majorBidi" w:hAnsiTheme="majorBidi" w:cstheme="majorBidi"/>
                <w:b/>
                <w:sz w:val="24"/>
                <w:szCs w:val="24"/>
              </w:rPr>
            </w:pPr>
            <w:r w:rsidRPr="00381B2B">
              <w:rPr>
                <w:rFonts w:asciiTheme="majorBidi" w:hAnsiTheme="majorBidi" w:cstheme="majorBidi"/>
                <w:b/>
                <w:sz w:val="24"/>
                <w:szCs w:val="24"/>
                <w:highlight w:val="yellow"/>
              </w:rPr>
              <w:t>#lines in pre-amble parts</w:t>
            </w:r>
            <w:r w:rsidRPr="00381B2B">
              <w:rPr>
                <w:rStyle w:val="FootnoteReference"/>
                <w:rFonts w:asciiTheme="majorBidi" w:hAnsiTheme="majorBidi"/>
                <w:b/>
                <w:szCs w:val="24"/>
                <w:highlight w:val="yellow"/>
              </w:rPr>
              <w:footnoteReference w:id="5"/>
            </w:r>
          </w:p>
        </w:tc>
        <w:tc>
          <w:tcPr>
            <w:tcW w:w="1391" w:type="dxa"/>
            <w:tcBorders>
              <w:right w:val="single" w:sz="12" w:space="0" w:color="auto"/>
            </w:tcBorders>
            <w:vAlign w:val="center"/>
          </w:tcPr>
          <w:p w14:paraId="019B0952" w14:textId="77777777" w:rsidR="00BA03DD" w:rsidRDefault="00BA03DD" w:rsidP="00362F60">
            <w:pPr>
              <w:spacing w:before="120" w:after="120"/>
              <w:jc w:val="center"/>
              <w:rPr>
                <w:rFonts w:asciiTheme="majorBidi" w:hAnsiTheme="majorBidi" w:cstheme="majorBidi"/>
                <w:b/>
                <w:sz w:val="24"/>
                <w:szCs w:val="24"/>
              </w:rPr>
            </w:pPr>
            <w:r>
              <w:rPr>
                <w:rFonts w:asciiTheme="majorBidi" w:hAnsiTheme="majorBidi" w:cstheme="majorBidi"/>
                <w:b/>
                <w:sz w:val="24"/>
                <w:szCs w:val="24"/>
              </w:rPr>
              <w:t>#lines in operational parts</w:t>
            </w:r>
            <w:r>
              <w:rPr>
                <w:rStyle w:val="FootnoteReference"/>
                <w:rFonts w:asciiTheme="majorBidi" w:hAnsiTheme="majorBidi"/>
                <w:b/>
                <w:szCs w:val="24"/>
              </w:rPr>
              <w:footnoteReference w:id="6"/>
            </w:r>
          </w:p>
        </w:tc>
        <w:tc>
          <w:tcPr>
            <w:tcW w:w="1311" w:type="dxa"/>
            <w:tcBorders>
              <w:left w:val="single" w:sz="12" w:space="0" w:color="auto"/>
            </w:tcBorders>
            <w:vAlign w:val="center"/>
          </w:tcPr>
          <w:p w14:paraId="33C13574" w14:textId="77777777" w:rsidR="00BA03DD" w:rsidRDefault="00BA03DD" w:rsidP="00362F60">
            <w:pPr>
              <w:spacing w:before="120" w:after="120"/>
              <w:jc w:val="center"/>
              <w:rPr>
                <w:rFonts w:asciiTheme="majorBidi" w:hAnsiTheme="majorBidi" w:cstheme="majorBidi"/>
                <w:b/>
                <w:sz w:val="24"/>
                <w:szCs w:val="24"/>
              </w:rPr>
            </w:pPr>
            <w:r>
              <w:rPr>
                <w:rFonts w:asciiTheme="majorBidi" w:hAnsiTheme="majorBidi" w:cstheme="majorBidi"/>
                <w:b/>
                <w:sz w:val="24"/>
                <w:szCs w:val="24"/>
              </w:rPr>
              <w:t>WTSA Resolution</w:t>
            </w:r>
          </w:p>
        </w:tc>
        <w:tc>
          <w:tcPr>
            <w:tcW w:w="9465" w:type="dxa"/>
            <w:vAlign w:val="center"/>
          </w:tcPr>
          <w:p w14:paraId="162C727E" w14:textId="77777777" w:rsidR="00BA03DD" w:rsidRDefault="00BA03DD" w:rsidP="00362F60">
            <w:pPr>
              <w:spacing w:before="120" w:after="120"/>
              <w:jc w:val="center"/>
              <w:rPr>
                <w:rFonts w:asciiTheme="majorBidi" w:hAnsiTheme="majorBidi" w:cstheme="majorBidi"/>
                <w:b/>
                <w:sz w:val="24"/>
                <w:szCs w:val="24"/>
              </w:rPr>
            </w:pPr>
            <w:r>
              <w:rPr>
                <w:rFonts w:asciiTheme="majorBidi" w:hAnsiTheme="majorBidi" w:cstheme="majorBidi"/>
                <w:b/>
                <w:sz w:val="24"/>
                <w:szCs w:val="24"/>
              </w:rPr>
              <w:t>Resolution title</w:t>
            </w:r>
          </w:p>
        </w:tc>
      </w:tr>
      <w:tr w:rsidR="00BA03DD" w:rsidRPr="009072AF" w14:paraId="60EF958F" w14:textId="77777777" w:rsidTr="00DA7AF4">
        <w:tc>
          <w:tcPr>
            <w:tcW w:w="1420" w:type="dxa"/>
          </w:tcPr>
          <w:p w14:paraId="70845067" w14:textId="77777777" w:rsidR="00BA03DD" w:rsidRPr="009072AF" w:rsidRDefault="00BA03DD" w:rsidP="00362F60">
            <w:pPr>
              <w:spacing w:before="120" w:after="120"/>
              <w:rPr>
                <w:rFonts w:asciiTheme="majorBidi" w:hAnsiTheme="majorBidi" w:cstheme="majorBidi"/>
                <w:sz w:val="24"/>
                <w:szCs w:val="24"/>
              </w:rPr>
            </w:pPr>
            <w:r w:rsidRPr="009072AF">
              <w:rPr>
                <w:rFonts w:asciiTheme="majorBidi" w:hAnsiTheme="majorBidi" w:cstheme="majorBidi"/>
                <w:sz w:val="24"/>
                <w:szCs w:val="24"/>
              </w:rPr>
              <w:t>29</w:t>
            </w:r>
          </w:p>
        </w:tc>
        <w:tc>
          <w:tcPr>
            <w:tcW w:w="1150" w:type="dxa"/>
          </w:tcPr>
          <w:p w14:paraId="1F0D665F"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299</w:t>
            </w:r>
          </w:p>
        </w:tc>
        <w:tc>
          <w:tcPr>
            <w:tcW w:w="1391" w:type="dxa"/>
            <w:tcBorders>
              <w:right w:val="single" w:sz="12" w:space="0" w:color="auto"/>
            </w:tcBorders>
          </w:tcPr>
          <w:p w14:paraId="601D142A" w14:textId="77777777" w:rsidR="00BA03DD" w:rsidRPr="009072AF"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5  + 452 (Sections 1-9, Annex A, Appendix)</w:t>
            </w:r>
          </w:p>
        </w:tc>
        <w:tc>
          <w:tcPr>
            <w:tcW w:w="1311" w:type="dxa"/>
            <w:tcBorders>
              <w:left w:val="single" w:sz="12" w:space="0" w:color="auto"/>
            </w:tcBorders>
          </w:tcPr>
          <w:p w14:paraId="569B7E4D" w14:textId="77777777" w:rsidR="00BA03DD" w:rsidRPr="009072AF" w:rsidRDefault="00BA03DD" w:rsidP="00362F60">
            <w:pPr>
              <w:spacing w:before="120" w:after="120"/>
              <w:rPr>
                <w:rFonts w:asciiTheme="majorBidi" w:hAnsiTheme="majorBidi" w:cstheme="majorBidi"/>
                <w:sz w:val="24"/>
                <w:szCs w:val="24"/>
              </w:rPr>
            </w:pPr>
            <w:r w:rsidRPr="009072AF">
              <w:rPr>
                <w:rFonts w:asciiTheme="majorBidi" w:hAnsiTheme="majorBidi" w:cstheme="majorBidi"/>
                <w:sz w:val="24"/>
                <w:szCs w:val="24"/>
              </w:rPr>
              <w:t>1</w:t>
            </w:r>
          </w:p>
        </w:tc>
        <w:tc>
          <w:tcPr>
            <w:tcW w:w="9465" w:type="dxa"/>
          </w:tcPr>
          <w:p w14:paraId="26493128" w14:textId="77777777" w:rsidR="00BA03DD" w:rsidRPr="009072AF" w:rsidRDefault="00BA03DD" w:rsidP="00362F60">
            <w:pPr>
              <w:spacing w:before="120" w:after="120"/>
              <w:rPr>
                <w:rFonts w:asciiTheme="majorBidi" w:hAnsiTheme="majorBidi" w:cstheme="majorBidi"/>
                <w:sz w:val="24"/>
                <w:szCs w:val="24"/>
              </w:rPr>
            </w:pPr>
            <w:r w:rsidRPr="009072AF">
              <w:rPr>
                <w:rFonts w:asciiTheme="majorBidi" w:hAnsiTheme="majorBidi" w:cstheme="majorBidi"/>
                <w:sz w:val="24"/>
                <w:szCs w:val="24"/>
              </w:rPr>
              <w:t>Rules of procedure of the ITU Telecommunication Standardization Sector</w:t>
            </w:r>
          </w:p>
        </w:tc>
      </w:tr>
      <w:tr w:rsidR="00BA03DD" w:rsidRPr="00EE367C" w14:paraId="05D7FE03" w14:textId="77777777" w:rsidTr="00DA7AF4">
        <w:tc>
          <w:tcPr>
            <w:tcW w:w="1420" w:type="dxa"/>
          </w:tcPr>
          <w:p w14:paraId="62497A78"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6</w:t>
            </w:r>
          </w:p>
        </w:tc>
        <w:tc>
          <w:tcPr>
            <w:tcW w:w="1150" w:type="dxa"/>
          </w:tcPr>
          <w:p w14:paraId="37EC4089"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130</w:t>
            </w:r>
          </w:p>
        </w:tc>
        <w:tc>
          <w:tcPr>
            <w:tcW w:w="1391" w:type="dxa"/>
            <w:tcBorders>
              <w:right w:val="single" w:sz="12" w:space="0" w:color="auto"/>
            </w:tcBorders>
          </w:tcPr>
          <w:p w14:paraId="7D7493AB"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96</w:t>
            </w:r>
          </w:p>
        </w:tc>
        <w:tc>
          <w:tcPr>
            <w:tcW w:w="1311" w:type="dxa"/>
            <w:tcBorders>
              <w:left w:val="single" w:sz="12" w:space="0" w:color="auto"/>
            </w:tcBorders>
          </w:tcPr>
          <w:p w14:paraId="7C520765"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73</w:t>
            </w:r>
          </w:p>
        </w:tc>
        <w:tc>
          <w:tcPr>
            <w:tcW w:w="9465" w:type="dxa"/>
          </w:tcPr>
          <w:p w14:paraId="71F2ACB1" w14:textId="77777777" w:rsidR="00BA03DD" w:rsidRPr="00EE367C" w:rsidRDefault="00BA03DD" w:rsidP="00362F60">
            <w:pPr>
              <w:spacing w:before="120" w:after="120"/>
              <w:rPr>
                <w:rFonts w:asciiTheme="majorBidi" w:hAnsiTheme="majorBidi" w:cstheme="majorBidi"/>
                <w:sz w:val="24"/>
                <w:szCs w:val="24"/>
              </w:rPr>
            </w:pPr>
            <w:r w:rsidRPr="007E1C5A">
              <w:rPr>
                <w:rFonts w:asciiTheme="majorBidi" w:hAnsiTheme="majorBidi" w:cstheme="majorBidi"/>
                <w:sz w:val="24"/>
                <w:szCs w:val="24"/>
              </w:rPr>
              <w:t>Information and communication technologies, environment and climate change</w:t>
            </w:r>
          </w:p>
        </w:tc>
      </w:tr>
      <w:tr w:rsidR="00BA03DD" w:rsidRPr="00EE367C" w14:paraId="36CB9A52" w14:textId="77777777" w:rsidTr="00DA7AF4">
        <w:tc>
          <w:tcPr>
            <w:tcW w:w="1420" w:type="dxa"/>
          </w:tcPr>
          <w:p w14:paraId="4A38685F"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5</w:t>
            </w:r>
          </w:p>
        </w:tc>
        <w:tc>
          <w:tcPr>
            <w:tcW w:w="1150" w:type="dxa"/>
          </w:tcPr>
          <w:p w14:paraId="7108CF96"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129</w:t>
            </w:r>
          </w:p>
        </w:tc>
        <w:tc>
          <w:tcPr>
            <w:tcW w:w="1391" w:type="dxa"/>
            <w:tcBorders>
              <w:right w:val="single" w:sz="12" w:space="0" w:color="auto"/>
            </w:tcBorders>
          </w:tcPr>
          <w:p w14:paraId="7A10ADD7"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35</w:t>
            </w:r>
          </w:p>
        </w:tc>
        <w:tc>
          <w:tcPr>
            <w:tcW w:w="1311" w:type="dxa"/>
            <w:tcBorders>
              <w:left w:val="single" w:sz="12" w:space="0" w:color="auto"/>
            </w:tcBorders>
          </w:tcPr>
          <w:p w14:paraId="6CEA1726"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75</w:t>
            </w:r>
          </w:p>
        </w:tc>
        <w:tc>
          <w:tcPr>
            <w:tcW w:w="9465" w:type="dxa"/>
          </w:tcPr>
          <w:p w14:paraId="6B870B5B" w14:textId="77777777" w:rsidR="00BA03DD" w:rsidRPr="00EE367C" w:rsidRDefault="00BA03DD" w:rsidP="00362F60">
            <w:pPr>
              <w:spacing w:before="120" w:after="120"/>
              <w:rPr>
                <w:rFonts w:asciiTheme="majorBidi" w:hAnsiTheme="majorBidi" w:cstheme="majorBidi"/>
                <w:sz w:val="24"/>
                <w:szCs w:val="24"/>
              </w:rPr>
            </w:pPr>
            <w:r w:rsidRPr="007E1C5A">
              <w:rPr>
                <w:rFonts w:asciiTheme="majorBidi" w:hAnsiTheme="majorBidi" w:cstheme="majorBidi"/>
                <w:sz w:val="24"/>
                <w:szCs w:val="24"/>
              </w:rPr>
              <w:t>The ITU Telecommunication Standardization Sector's contribution in implementing the outcomes of the World Summit on the Information Society, taking into account the 2030 Agenda for Sustainable Development</w:t>
            </w:r>
          </w:p>
        </w:tc>
      </w:tr>
      <w:tr w:rsidR="00BA03DD" w:rsidRPr="00EE367C" w14:paraId="7C2FC30F" w14:textId="77777777" w:rsidTr="00DA7AF4">
        <w:tc>
          <w:tcPr>
            <w:tcW w:w="1420" w:type="dxa"/>
          </w:tcPr>
          <w:p w14:paraId="3BEC03CC"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6</w:t>
            </w:r>
          </w:p>
        </w:tc>
        <w:tc>
          <w:tcPr>
            <w:tcW w:w="1150" w:type="dxa"/>
          </w:tcPr>
          <w:p w14:paraId="685A71F0"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128</w:t>
            </w:r>
          </w:p>
        </w:tc>
        <w:tc>
          <w:tcPr>
            <w:tcW w:w="1391" w:type="dxa"/>
            <w:tcBorders>
              <w:right w:val="single" w:sz="12" w:space="0" w:color="auto"/>
            </w:tcBorders>
          </w:tcPr>
          <w:p w14:paraId="70D1F34E"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75</w:t>
            </w:r>
          </w:p>
        </w:tc>
        <w:tc>
          <w:tcPr>
            <w:tcW w:w="1311" w:type="dxa"/>
            <w:tcBorders>
              <w:left w:val="single" w:sz="12" w:space="0" w:color="auto"/>
            </w:tcBorders>
          </w:tcPr>
          <w:p w14:paraId="416FDF7D"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76</w:t>
            </w:r>
          </w:p>
        </w:tc>
        <w:tc>
          <w:tcPr>
            <w:tcW w:w="9465" w:type="dxa"/>
          </w:tcPr>
          <w:p w14:paraId="7BDD8477" w14:textId="77777777" w:rsidR="00BA03DD" w:rsidRPr="00EE367C" w:rsidRDefault="00BA03DD" w:rsidP="00362F60">
            <w:pPr>
              <w:spacing w:before="120" w:after="120"/>
              <w:rPr>
                <w:rFonts w:asciiTheme="majorBidi" w:hAnsiTheme="majorBidi" w:cstheme="majorBidi"/>
                <w:sz w:val="24"/>
                <w:szCs w:val="24"/>
              </w:rPr>
            </w:pPr>
            <w:r w:rsidRPr="007E1C5A">
              <w:rPr>
                <w:rFonts w:asciiTheme="majorBidi" w:hAnsiTheme="majorBidi" w:cstheme="majorBidi"/>
                <w:sz w:val="24"/>
                <w:szCs w:val="24"/>
              </w:rPr>
              <w:t>Studies related to conformance and interoperability testing, assistance to developing countries, and a possible future ITU Mark programme</w:t>
            </w:r>
          </w:p>
        </w:tc>
      </w:tr>
      <w:tr w:rsidR="00BA03DD" w:rsidRPr="00EE367C" w14:paraId="50E947EB" w14:textId="77777777" w:rsidTr="00DA7AF4">
        <w:tc>
          <w:tcPr>
            <w:tcW w:w="1420" w:type="dxa"/>
          </w:tcPr>
          <w:p w14:paraId="4F5B2423"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9</w:t>
            </w:r>
          </w:p>
        </w:tc>
        <w:tc>
          <w:tcPr>
            <w:tcW w:w="1150" w:type="dxa"/>
          </w:tcPr>
          <w:p w14:paraId="76863F22"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115</w:t>
            </w:r>
          </w:p>
        </w:tc>
        <w:tc>
          <w:tcPr>
            <w:tcW w:w="1391" w:type="dxa"/>
            <w:tcBorders>
              <w:right w:val="single" w:sz="12" w:space="0" w:color="auto"/>
            </w:tcBorders>
          </w:tcPr>
          <w:p w14:paraId="1730F530"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221</w:t>
            </w:r>
          </w:p>
        </w:tc>
        <w:tc>
          <w:tcPr>
            <w:tcW w:w="1311" w:type="dxa"/>
            <w:tcBorders>
              <w:left w:val="single" w:sz="12" w:space="0" w:color="auto"/>
            </w:tcBorders>
          </w:tcPr>
          <w:p w14:paraId="4C3AF366"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44</w:t>
            </w:r>
          </w:p>
        </w:tc>
        <w:tc>
          <w:tcPr>
            <w:tcW w:w="9465" w:type="dxa"/>
          </w:tcPr>
          <w:p w14:paraId="0C987C68" w14:textId="77777777" w:rsidR="00BA03DD" w:rsidRPr="00EE367C" w:rsidRDefault="00BA03DD" w:rsidP="00362F60">
            <w:pPr>
              <w:spacing w:before="120" w:after="120"/>
              <w:rPr>
                <w:rFonts w:asciiTheme="majorBidi" w:hAnsiTheme="majorBidi" w:cstheme="majorBidi"/>
                <w:sz w:val="24"/>
                <w:szCs w:val="24"/>
              </w:rPr>
            </w:pPr>
            <w:r w:rsidRPr="00DB3FAF">
              <w:rPr>
                <w:rFonts w:asciiTheme="majorBidi" w:hAnsiTheme="majorBidi" w:cstheme="majorBidi"/>
                <w:sz w:val="24"/>
                <w:szCs w:val="24"/>
              </w:rPr>
              <w:t>Bridging the standardization gap between developing and developed countries</w:t>
            </w:r>
          </w:p>
        </w:tc>
      </w:tr>
      <w:tr w:rsidR="00BA03DD" w:rsidRPr="00EE367C" w14:paraId="76BE6032" w14:textId="77777777" w:rsidTr="00DA7AF4">
        <w:tc>
          <w:tcPr>
            <w:tcW w:w="1420" w:type="dxa"/>
          </w:tcPr>
          <w:p w14:paraId="2078EDAC"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5</w:t>
            </w:r>
          </w:p>
        </w:tc>
        <w:tc>
          <w:tcPr>
            <w:tcW w:w="1150" w:type="dxa"/>
          </w:tcPr>
          <w:p w14:paraId="5A429728"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112</w:t>
            </w:r>
          </w:p>
        </w:tc>
        <w:tc>
          <w:tcPr>
            <w:tcW w:w="1391" w:type="dxa"/>
            <w:tcBorders>
              <w:right w:val="single" w:sz="12" w:space="0" w:color="auto"/>
            </w:tcBorders>
          </w:tcPr>
          <w:p w14:paraId="47ADB1CC"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77</w:t>
            </w:r>
          </w:p>
        </w:tc>
        <w:tc>
          <w:tcPr>
            <w:tcW w:w="1311" w:type="dxa"/>
            <w:tcBorders>
              <w:left w:val="single" w:sz="12" w:space="0" w:color="auto"/>
            </w:tcBorders>
          </w:tcPr>
          <w:p w14:paraId="6D8AB7E6"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96</w:t>
            </w:r>
          </w:p>
        </w:tc>
        <w:tc>
          <w:tcPr>
            <w:tcW w:w="9465" w:type="dxa"/>
          </w:tcPr>
          <w:p w14:paraId="7DBDD5C2" w14:textId="77777777" w:rsidR="00BA03DD" w:rsidRPr="00EE367C" w:rsidRDefault="00BA03DD" w:rsidP="00362F60">
            <w:pPr>
              <w:spacing w:before="120" w:after="120"/>
              <w:rPr>
                <w:rFonts w:asciiTheme="majorBidi" w:hAnsiTheme="majorBidi" w:cstheme="majorBidi"/>
                <w:sz w:val="24"/>
                <w:szCs w:val="24"/>
              </w:rPr>
            </w:pPr>
            <w:r w:rsidRPr="00B879DF">
              <w:rPr>
                <w:rFonts w:asciiTheme="majorBidi" w:hAnsiTheme="majorBidi" w:cstheme="majorBidi"/>
                <w:sz w:val="24"/>
                <w:szCs w:val="24"/>
              </w:rPr>
              <w:t>ITU Telecommunication Standardization Sector studies for combating counterfeit telecommunication/information and communication technology devices</w:t>
            </w:r>
          </w:p>
        </w:tc>
      </w:tr>
      <w:tr w:rsidR="00BA03DD" w:rsidRPr="00EE367C" w14:paraId="79D8EF9F" w14:textId="77777777" w:rsidTr="00DA7AF4">
        <w:tc>
          <w:tcPr>
            <w:tcW w:w="1420" w:type="dxa"/>
          </w:tcPr>
          <w:p w14:paraId="007D4D96"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5</w:t>
            </w:r>
          </w:p>
        </w:tc>
        <w:tc>
          <w:tcPr>
            <w:tcW w:w="1150" w:type="dxa"/>
          </w:tcPr>
          <w:p w14:paraId="62162ADD"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106</w:t>
            </w:r>
          </w:p>
        </w:tc>
        <w:tc>
          <w:tcPr>
            <w:tcW w:w="1391" w:type="dxa"/>
            <w:tcBorders>
              <w:right w:val="single" w:sz="12" w:space="0" w:color="auto"/>
            </w:tcBorders>
          </w:tcPr>
          <w:p w14:paraId="0777430C"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62</w:t>
            </w:r>
          </w:p>
        </w:tc>
        <w:tc>
          <w:tcPr>
            <w:tcW w:w="1311" w:type="dxa"/>
            <w:tcBorders>
              <w:left w:val="single" w:sz="12" w:space="0" w:color="auto"/>
            </w:tcBorders>
          </w:tcPr>
          <w:p w14:paraId="0553CB60"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50</w:t>
            </w:r>
          </w:p>
        </w:tc>
        <w:tc>
          <w:tcPr>
            <w:tcW w:w="9465" w:type="dxa"/>
          </w:tcPr>
          <w:p w14:paraId="7AADD533" w14:textId="77777777" w:rsidR="00BA03DD" w:rsidRPr="00EE367C" w:rsidRDefault="00BA03DD" w:rsidP="00362F60">
            <w:pPr>
              <w:spacing w:before="120" w:after="120"/>
              <w:rPr>
                <w:rFonts w:asciiTheme="majorBidi" w:hAnsiTheme="majorBidi" w:cstheme="majorBidi"/>
                <w:sz w:val="24"/>
                <w:szCs w:val="24"/>
              </w:rPr>
            </w:pPr>
            <w:r w:rsidRPr="009E1435">
              <w:rPr>
                <w:rFonts w:asciiTheme="majorBidi" w:hAnsiTheme="majorBidi" w:cstheme="majorBidi"/>
                <w:sz w:val="24"/>
                <w:szCs w:val="24"/>
              </w:rPr>
              <w:t>Cybersecurity</w:t>
            </w:r>
          </w:p>
        </w:tc>
      </w:tr>
      <w:tr w:rsidR="00BA03DD" w:rsidRPr="00EE367C" w14:paraId="168DD12F" w14:textId="77777777" w:rsidTr="00DA7AF4">
        <w:tc>
          <w:tcPr>
            <w:tcW w:w="1420" w:type="dxa"/>
          </w:tcPr>
          <w:p w14:paraId="126DAEC2"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lastRenderedPageBreak/>
              <w:t>5</w:t>
            </w:r>
          </w:p>
        </w:tc>
        <w:tc>
          <w:tcPr>
            <w:tcW w:w="1150" w:type="dxa"/>
          </w:tcPr>
          <w:p w14:paraId="14D61608"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93</w:t>
            </w:r>
          </w:p>
        </w:tc>
        <w:tc>
          <w:tcPr>
            <w:tcW w:w="1391" w:type="dxa"/>
            <w:tcBorders>
              <w:right w:val="single" w:sz="12" w:space="0" w:color="auto"/>
            </w:tcBorders>
          </w:tcPr>
          <w:p w14:paraId="7417E44E"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72</w:t>
            </w:r>
          </w:p>
        </w:tc>
        <w:tc>
          <w:tcPr>
            <w:tcW w:w="1311" w:type="dxa"/>
            <w:tcBorders>
              <w:left w:val="single" w:sz="12" w:space="0" w:color="auto"/>
            </w:tcBorders>
          </w:tcPr>
          <w:p w14:paraId="539E7567"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70</w:t>
            </w:r>
          </w:p>
        </w:tc>
        <w:tc>
          <w:tcPr>
            <w:tcW w:w="9465" w:type="dxa"/>
          </w:tcPr>
          <w:p w14:paraId="010ACE02" w14:textId="77777777" w:rsidR="00BA03DD" w:rsidRPr="00EE367C" w:rsidRDefault="00BA03DD" w:rsidP="00362F60">
            <w:pPr>
              <w:spacing w:before="120" w:after="120"/>
              <w:rPr>
                <w:rFonts w:asciiTheme="majorBidi" w:hAnsiTheme="majorBidi" w:cstheme="majorBidi"/>
                <w:sz w:val="24"/>
                <w:szCs w:val="24"/>
              </w:rPr>
            </w:pPr>
            <w:r w:rsidRPr="007E1C5A">
              <w:rPr>
                <w:rFonts w:asciiTheme="majorBidi" w:hAnsiTheme="majorBidi" w:cstheme="majorBidi"/>
                <w:sz w:val="24"/>
                <w:szCs w:val="24"/>
              </w:rPr>
              <w:t>Telecommunication/information and communication technology accessibility for persons with disabilities and persons with specific needs</w:t>
            </w:r>
          </w:p>
        </w:tc>
      </w:tr>
      <w:tr w:rsidR="00BA03DD" w:rsidRPr="00EE367C" w14:paraId="5817E403" w14:textId="77777777" w:rsidTr="00DA7AF4">
        <w:tc>
          <w:tcPr>
            <w:tcW w:w="1420" w:type="dxa"/>
          </w:tcPr>
          <w:p w14:paraId="599EC33A"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4</w:t>
            </w:r>
          </w:p>
        </w:tc>
        <w:tc>
          <w:tcPr>
            <w:tcW w:w="1150" w:type="dxa"/>
          </w:tcPr>
          <w:p w14:paraId="3AB47488"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80</w:t>
            </w:r>
          </w:p>
        </w:tc>
        <w:tc>
          <w:tcPr>
            <w:tcW w:w="1391" w:type="dxa"/>
            <w:tcBorders>
              <w:right w:val="single" w:sz="12" w:space="0" w:color="auto"/>
            </w:tcBorders>
          </w:tcPr>
          <w:p w14:paraId="37E74924"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44</w:t>
            </w:r>
          </w:p>
        </w:tc>
        <w:tc>
          <w:tcPr>
            <w:tcW w:w="1311" w:type="dxa"/>
            <w:tcBorders>
              <w:left w:val="single" w:sz="12" w:space="0" w:color="auto"/>
            </w:tcBorders>
          </w:tcPr>
          <w:p w14:paraId="3EEDCBB6"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54</w:t>
            </w:r>
          </w:p>
        </w:tc>
        <w:tc>
          <w:tcPr>
            <w:tcW w:w="9465" w:type="dxa"/>
          </w:tcPr>
          <w:p w14:paraId="43ACD298" w14:textId="77777777" w:rsidR="00BA03DD" w:rsidRPr="00EE367C" w:rsidRDefault="00BA03DD" w:rsidP="00362F60">
            <w:pPr>
              <w:spacing w:before="120" w:after="120"/>
              <w:rPr>
                <w:rFonts w:asciiTheme="majorBidi" w:hAnsiTheme="majorBidi" w:cstheme="majorBidi"/>
                <w:sz w:val="24"/>
                <w:szCs w:val="24"/>
              </w:rPr>
            </w:pPr>
            <w:r w:rsidRPr="009E1435">
              <w:rPr>
                <w:rFonts w:asciiTheme="majorBidi" w:hAnsiTheme="majorBidi" w:cstheme="majorBidi"/>
                <w:sz w:val="24"/>
                <w:szCs w:val="24"/>
              </w:rPr>
              <w:t>Creation of, and assistance to, regional groups</w:t>
            </w:r>
          </w:p>
        </w:tc>
      </w:tr>
      <w:tr w:rsidR="00BA03DD" w:rsidRPr="00EE367C" w14:paraId="16547E11" w14:textId="77777777" w:rsidTr="00DA7AF4">
        <w:tc>
          <w:tcPr>
            <w:tcW w:w="1420" w:type="dxa"/>
          </w:tcPr>
          <w:p w14:paraId="27933C48"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8</w:t>
            </w:r>
          </w:p>
        </w:tc>
        <w:tc>
          <w:tcPr>
            <w:tcW w:w="1150" w:type="dxa"/>
          </w:tcPr>
          <w:p w14:paraId="567C4CEE"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72</w:t>
            </w:r>
          </w:p>
        </w:tc>
        <w:tc>
          <w:tcPr>
            <w:tcW w:w="1391" w:type="dxa"/>
            <w:tcBorders>
              <w:right w:val="single" w:sz="12" w:space="0" w:color="auto"/>
            </w:tcBorders>
          </w:tcPr>
          <w:p w14:paraId="79A017D4"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89</w:t>
            </w:r>
          </w:p>
        </w:tc>
        <w:tc>
          <w:tcPr>
            <w:tcW w:w="1311" w:type="dxa"/>
            <w:tcBorders>
              <w:left w:val="single" w:sz="12" w:space="0" w:color="auto"/>
            </w:tcBorders>
          </w:tcPr>
          <w:p w14:paraId="0DBF2A43"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18</w:t>
            </w:r>
          </w:p>
        </w:tc>
        <w:tc>
          <w:tcPr>
            <w:tcW w:w="9465" w:type="dxa"/>
          </w:tcPr>
          <w:p w14:paraId="79C504C2" w14:textId="77777777" w:rsidR="00BA03DD" w:rsidRPr="00EE367C" w:rsidRDefault="00BA03DD" w:rsidP="00362F60">
            <w:pPr>
              <w:spacing w:before="120" w:after="120"/>
              <w:rPr>
                <w:rFonts w:asciiTheme="majorBidi" w:hAnsiTheme="majorBidi" w:cstheme="majorBidi"/>
                <w:sz w:val="24"/>
                <w:szCs w:val="24"/>
              </w:rPr>
            </w:pPr>
            <w:r w:rsidRPr="00404628">
              <w:rPr>
                <w:rFonts w:asciiTheme="majorBidi" w:hAnsiTheme="majorBidi" w:cstheme="majorBidi"/>
                <w:sz w:val="24"/>
                <w:szCs w:val="24"/>
              </w:rPr>
              <w:t xml:space="preserve">Principles and procedures for the allocation of work to, and strengthening coordination and cooperation among, the ITU </w:t>
            </w:r>
            <w:proofErr w:type="spellStart"/>
            <w:r w:rsidRPr="00404628">
              <w:rPr>
                <w:rFonts w:asciiTheme="majorBidi" w:hAnsiTheme="majorBidi" w:cstheme="majorBidi"/>
                <w:sz w:val="24"/>
                <w:szCs w:val="24"/>
              </w:rPr>
              <w:t>Radiocommunication</w:t>
            </w:r>
            <w:proofErr w:type="spellEnd"/>
            <w:r w:rsidRPr="00404628">
              <w:rPr>
                <w:rFonts w:asciiTheme="majorBidi" w:hAnsiTheme="majorBidi" w:cstheme="majorBidi"/>
                <w:sz w:val="24"/>
                <w:szCs w:val="24"/>
              </w:rPr>
              <w:t>, ITU Telecommunication Standardization and ITU Telecommunication Development Sectors</w:t>
            </w:r>
          </w:p>
        </w:tc>
      </w:tr>
      <w:tr w:rsidR="00BA03DD" w:rsidRPr="00EE367C" w14:paraId="5D953D79" w14:textId="77777777" w:rsidTr="00DA7AF4">
        <w:tc>
          <w:tcPr>
            <w:tcW w:w="1420" w:type="dxa"/>
          </w:tcPr>
          <w:p w14:paraId="427501C1"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3</w:t>
            </w:r>
          </w:p>
        </w:tc>
        <w:tc>
          <w:tcPr>
            <w:tcW w:w="1150" w:type="dxa"/>
          </w:tcPr>
          <w:p w14:paraId="1DD13011"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68</w:t>
            </w:r>
          </w:p>
        </w:tc>
        <w:tc>
          <w:tcPr>
            <w:tcW w:w="1391" w:type="dxa"/>
            <w:tcBorders>
              <w:right w:val="single" w:sz="12" w:space="0" w:color="auto"/>
            </w:tcBorders>
          </w:tcPr>
          <w:p w14:paraId="7D2DC5AD"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47</w:t>
            </w:r>
          </w:p>
        </w:tc>
        <w:tc>
          <w:tcPr>
            <w:tcW w:w="1311" w:type="dxa"/>
            <w:tcBorders>
              <w:left w:val="single" w:sz="12" w:space="0" w:color="auto"/>
            </w:tcBorders>
          </w:tcPr>
          <w:p w14:paraId="60058551"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55</w:t>
            </w:r>
          </w:p>
        </w:tc>
        <w:tc>
          <w:tcPr>
            <w:tcW w:w="9465" w:type="dxa"/>
          </w:tcPr>
          <w:p w14:paraId="4ED85DD9" w14:textId="77777777" w:rsidR="00BA03DD" w:rsidRPr="00EE367C" w:rsidRDefault="00BA03DD" w:rsidP="00362F60">
            <w:pPr>
              <w:spacing w:before="120" w:after="120"/>
              <w:rPr>
                <w:rFonts w:asciiTheme="majorBidi" w:hAnsiTheme="majorBidi" w:cstheme="majorBidi"/>
                <w:sz w:val="24"/>
                <w:szCs w:val="24"/>
              </w:rPr>
            </w:pPr>
            <w:r w:rsidRPr="009E1435">
              <w:rPr>
                <w:rFonts w:asciiTheme="majorBidi" w:hAnsiTheme="majorBidi" w:cstheme="majorBidi"/>
                <w:sz w:val="24"/>
                <w:szCs w:val="24"/>
              </w:rPr>
              <w:t>Promoting gender equality in ITU Telecommunication Standardization Sector activities</w:t>
            </w:r>
          </w:p>
        </w:tc>
      </w:tr>
      <w:tr w:rsidR="00BA03DD" w:rsidRPr="00EE367C" w14:paraId="14921511" w14:textId="77777777" w:rsidTr="00DA7AF4">
        <w:tc>
          <w:tcPr>
            <w:tcW w:w="1420" w:type="dxa"/>
          </w:tcPr>
          <w:p w14:paraId="41643D86"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4</w:t>
            </w:r>
          </w:p>
        </w:tc>
        <w:tc>
          <w:tcPr>
            <w:tcW w:w="1150" w:type="dxa"/>
          </w:tcPr>
          <w:p w14:paraId="3D990D1B"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66</w:t>
            </w:r>
          </w:p>
        </w:tc>
        <w:tc>
          <w:tcPr>
            <w:tcW w:w="1391" w:type="dxa"/>
            <w:tcBorders>
              <w:right w:val="single" w:sz="12" w:space="0" w:color="auto"/>
            </w:tcBorders>
          </w:tcPr>
          <w:p w14:paraId="33988CF7"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50</w:t>
            </w:r>
          </w:p>
        </w:tc>
        <w:tc>
          <w:tcPr>
            <w:tcW w:w="1311" w:type="dxa"/>
            <w:tcBorders>
              <w:left w:val="single" w:sz="12" w:space="0" w:color="auto"/>
            </w:tcBorders>
          </w:tcPr>
          <w:p w14:paraId="7E64B67E"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89</w:t>
            </w:r>
          </w:p>
        </w:tc>
        <w:tc>
          <w:tcPr>
            <w:tcW w:w="9465" w:type="dxa"/>
          </w:tcPr>
          <w:p w14:paraId="78BA0D03" w14:textId="77777777" w:rsidR="00BA03DD" w:rsidRPr="00EE367C" w:rsidRDefault="00BA03DD" w:rsidP="00362F60">
            <w:pPr>
              <w:spacing w:before="120" w:after="120"/>
              <w:rPr>
                <w:rFonts w:asciiTheme="majorBidi" w:hAnsiTheme="majorBidi" w:cstheme="majorBidi"/>
                <w:sz w:val="24"/>
                <w:szCs w:val="24"/>
              </w:rPr>
            </w:pPr>
            <w:r w:rsidRPr="00306496">
              <w:rPr>
                <w:rFonts w:asciiTheme="majorBidi" w:hAnsiTheme="majorBidi" w:cstheme="majorBidi"/>
                <w:sz w:val="24"/>
                <w:szCs w:val="24"/>
              </w:rPr>
              <w:t>Promoting the use of information and communication technologies to bridge the financial inclusion gap</w:t>
            </w:r>
          </w:p>
        </w:tc>
      </w:tr>
      <w:tr w:rsidR="00BA03DD" w:rsidRPr="00EE367C" w14:paraId="7652DEAB" w14:textId="77777777" w:rsidTr="00DA7AF4">
        <w:tc>
          <w:tcPr>
            <w:tcW w:w="1420" w:type="dxa"/>
          </w:tcPr>
          <w:p w14:paraId="433EF316"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3</w:t>
            </w:r>
          </w:p>
        </w:tc>
        <w:tc>
          <w:tcPr>
            <w:tcW w:w="1150" w:type="dxa"/>
          </w:tcPr>
          <w:p w14:paraId="61005886"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58</w:t>
            </w:r>
          </w:p>
        </w:tc>
        <w:tc>
          <w:tcPr>
            <w:tcW w:w="1391" w:type="dxa"/>
            <w:tcBorders>
              <w:right w:val="single" w:sz="12" w:space="0" w:color="auto"/>
            </w:tcBorders>
          </w:tcPr>
          <w:p w14:paraId="6550FC19"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31</w:t>
            </w:r>
          </w:p>
        </w:tc>
        <w:tc>
          <w:tcPr>
            <w:tcW w:w="1311" w:type="dxa"/>
            <w:tcBorders>
              <w:left w:val="single" w:sz="12" w:space="0" w:color="auto"/>
            </w:tcBorders>
          </w:tcPr>
          <w:p w14:paraId="6EE428BD"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78</w:t>
            </w:r>
          </w:p>
        </w:tc>
        <w:tc>
          <w:tcPr>
            <w:tcW w:w="9465" w:type="dxa"/>
          </w:tcPr>
          <w:p w14:paraId="41FBDCD0" w14:textId="77777777" w:rsidR="00BA03DD" w:rsidRPr="00EE367C" w:rsidRDefault="00BA03DD" w:rsidP="00362F60">
            <w:pPr>
              <w:spacing w:before="120" w:after="120"/>
              <w:rPr>
                <w:rFonts w:asciiTheme="majorBidi" w:hAnsiTheme="majorBidi" w:cstheme="majorBidi"/>
                <w:sz w:val="24"/>
                <w:szCs w:val="24"/>
              </w:rPr>
            </w:pPr>
            <w:r w:rsidRPr="007E1C5A">
              <w:rPr>
                <w:rFonts w:asciiTheme="majorBidi" w:hAnsiTheme="majorBidi" w:cstheme="majorBidi"/>
                <w:sz w:val="24"/>
                <w:szCs w:val="24"/>
              </w:rPr>
              <w:t>Information and communication technology applications and standards for improved access to e-health services</w:t>
            </w:r>
          </w:p>
        </w:tc>
      </w:tr>
      <w:tr w:rsidR="00BA03DD" w:rsidRPr="00EE367C" w14:paraId="6A4FA4B0" w14:textId="77777777" w:rsidTr="00DA7AF4">
        <w:tc>
          <w:tcPr>
            <w:tcW w:w="1420" w:type="dxa"/>
          </w:tcPr>
          <w:p w14:paraId="64352E6B"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3</w:t>
            </w:r>
          </w:p>
        </w:tc>
        <w:tc>
          <w:tcPr>
            <w:tcW w:w="1150" w:type="dxa"/>
          </w:tcPr>
          <w:p w14:paraId="6742B914"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58</w:t>
            </w:r>
          </w:p>
        </w:tc>
        <w:tc>
          <w:tcPr>
            <w:tcW w:w="1391" w:type="dxa"/>
            <w:tcBorders>
              <w:right w:val="single" w:sz="12" w:space="0" w:color="auto"/>
            </w:tcBorders>
          </w:tcPr>
          <w:p w14:paraId="05C317ED"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24</w:t>
            </w:r>
          </w:p>
        </w:tc>
        <w:tc>
          <w:tcPr>
            <w:tcW w:w="1311" w:type="dxa"/>
            <w:tcBorders>
              <w:left w:val="single" w:sz="12" w:space="0" w:color="auto"/>
            </w:tcBorders>
          </w:tcPr>
          <w:p w14:paraId="2879828A"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93</w:t>
            </w:r>
          </w:p>
        </w:tc>
        <w:tc>
          <w:tcPr>
            <w:tcW w:w="9465" w:type="dxa"/>
          </w:tcPr>
          <w:p w14:paraId="5891BEC0" w14:textId="77777777" w:rsidR="00BA03DD" w:rsidRPr="00EE367C" w:rsidRDefault="00BA03DD" w:rsidP="00362F60">
            <w:pPr>
              <w:spacing w:before="120" w:after="120"/>
              <w:rPr>
                <w:rFonts w:asciiTheme="majorBidi" w:hAnsiTheme="majorBidi" w:cstheme="majorBidi"/>
                <w:sz w:val="24"/>
                <w:szCs w:val="24"/>
              </w:rPr>
            </w:pPr>
            <w:r w:rsidRPr="009024E4">
              <w:rPr>
                <w:rFonts w:asciiTheme="majorBidi" w:hAnsiTheme="majorBidi" w:cstheme="majorBidi"/>
                <w:sz w:val="24"/>
                <w:szCs w:val="24"/>
              </w:rPr>
              <w:t>Interconnection of 4G, IMT-2020 networks and beyond</w:t>
            </w:r>
          </w:p>
        </w:tc>
      </w:tr>
      <w:tr w:rsidR="00BA03DD" w:rsidRPr="00EE367C" w14:paraId="5A9EE223" w14:textId="77777777" w:rsidTr="00DA7AF4">
        <w:tc>
          <w:tcPr>
            <w:tcW w:w="1420" w:type="dxa"/>
          </w:tcPr>
          <w:p w14:paraId="0C6DE515"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3</w:t>
            </w:r>
          </w:p>
        </w:tc>
        <w:tc>
          <w:tcPr>
            <w:tcW w:w="1150" w:type="dxa"/>
          </w:tcPr>
          <w:p w14:paraId="6EFA14BE"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58</w:t>
            </w:r>
          </w:p>
        </w:tc>
        <w:tc>
          <w:tcPr>
            <w:tcW w:w="1391" w:type="dxa"/>
            <w:tcBorders>
              <w:right w:val="single" w:sz="12" w:space="0" w:color="auto"/>
            </w:tcBorders>
          </w:tcPr>
          <w:p w14:paraId="0AFAAD1F"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40</w:t>
            </w:r>
          </w:p>
        </w:tc>
        <w:tc>
          <w:tcPr>
            <w:tcW w:w="1311" w:type="dxa"/>
            <w:tcBorders>
              <w:left w:val="single" w:sz="12" w:space="0" w:color="auto"/>
            </w:tcBorders>
          </w:tcPr>
          <w:p w14:paraId="4DD0278C"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98</w:t>
            </w:r>
          </w:p>
        </w:tc>
        <w:tc>
          <w:tcPr>
            <w:tcW w:w="9465" w:type="dxa"/>
          </w:tcPr>
          <w:p w14:paraId="458A02EC" w14:textId="77777777" w:rsidR="00BA03DD" w:rsidRPr="00EE367C" w:rsidRDefault="00BA03DD" w:rsidP="00362F60">
            <w:pPr>
              <w:spacing w:before="120" w:after="120"/>
              <w:rPr>
                <w:rFonts w:asciiTheme="majorBidi" w:hAnsiTheme="majorBidi" w:cstheme="majorBidi"/>
                <w:sz w:val="24"/>
                <w:szCs w:val="24"/>
              </w:rPr>
            </w:pPr>
            <w:r w:rsidRPr="00092AE6">
              <w:rPr>
                <w:rFonts w:asciiTheme="majorBidi" w:hAnsiTheme="majorBidi" w:cstheme="majorBidi"/>
                <w:sz w:val="24"/>
                <w:szCs w:val="24"/>
              </w:rPr>
              <w:t>Enhancing the standardization of Internet of things and smart cities and communities for global development</w:t>
            </w:r>
          </w:p>
        </w:tc>
      </w:tr>
      <w:tr w:rsidR="00BA03DD" w:rsidRPr="00EE367C" w14:paraId="444C6FC8" w14:textId="77777777" w:rsidTr="00DA7AF4">
        <w:tc>
          <w:tcPr>
            <w:tcW w:w="1420" w:type="dxa"/>
          </w:tcPr>
          <w:p w14:paraId="1C5640B8"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3</w:t>
            </w:r>
          </w:p>
        </w:tc>
        <w:tc>
          <w:tcPr>
            <w:tcW w:w="1150" w:type="dxa"/>
          </w:tcPr>
          <w:p w14:paraId="33FD8AD1"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57</w:t>
            </w:r>
          </w:p>
        </w:tc>
        <w:tc>
          <w:tcPr>
            <w:tcW w:w="1391" w:type="dxa"/>
            <w:tcBorders>
              <w:right w:val="single" w:sz="12" w:space="0" w:color="auto"/>
            </w:tcBorders>
          </w:tcPr>
          <w:p w14:paraId="20C341B4"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42</w:t>
            </w:r>
          </w:p>
        </w:tc>
        <w:tc>
          <w:tcPr>
            <w:tcW w:w="1311" w:type="dxa"/>
            <w:tcBorders>
              <w:left w:val="single" w:sz="12" w:space="0" w:color="auto"/>
            </w:tcBorders>
          </w:tcPr>
          <w:p w14:paraId="7DBC5EB1"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92</w:t>
            </w:r>
          </w:p>
        </w:tc>
        <w:tc>
          <w:tcPr>
            <w:tcW w:w="9465" w:type="dxa"/>
          </w:tcPr>
          <w:p w14:paraId="3E89B75E" w14:textId="77777777" w:rsidR="00BA03DD" w:rsidRPr="00EE367C" w:rsidRDefault="00BA03DD" w:rsidP="00362F60">
            <w:pPr>
              <w:spacing w:before="120" w:after="120"/>
              <w:rPr>
                <w:rFonts w:asciiTheme="majorBidi" w:hAnsiTheme="majorBidi" w:cstheme="majorBidi"/>
                <w:sz w:val="24"/>
                <w:szCs w:val="24"/>
              </w:rPr>
            </w:pPr>
            <w:r w:rsidRPr="009024E4">
              <w:rPr>
                <w:rFonts w:asciiTheme="majorBidi" w:hAnsiTheme="majorBidi" w:cstheme="majorBidi"/>
                <w:sz w:val="24"/>
                <w:szCs w:val="24"/>
              </w:rPr>
              <w:t>Enhancing the standardization activities in the ITU Telecommunication Standardization Sector related to non-radio aspects of international mobile telecommunications</w:t>
            </w:r>
          </w:p>
        </w:tc>
      </w:tr>
      <w:tr w:rsidR="00BA03DD" w:rsidRPr="00EE367C" w14:paraId="64D814D6" w14:textId="77777777" w:rsidTr="00DA7AF4">
        <w:tc>
          <w:tcPr>
            <w:tcW w:w="1420" w:type="dxa"/>
          </w:tcPr>
          <w:p w14:paraId="4369354E"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4</w:t>
            </w:r>
          </w:p>
        </w:tc>
        <w:tc>
          <w:tcPr>
            <w:tcW w:w="1150" w:type="dxa"/>
          </w:tcPr>
          <w:p w14:paraId="362ECF86"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56</w:t>
            </w:r>
          </w:p>
        </w:tc>
        <w:tc>
          <w:tcPr>
            <w:tcW w:w="1391" w:type="dxa"/>
            <w:tcBorders>
              <w:right w:val="single" w:sz="12" w:space="0" w:color="auto"/>
            </w:tcBorders>
          </w:tcPr>
          <w:p w14:paraId="3CDC0785"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48</w:t>
            </w:r>
          </w:p>
        </w:tc>
        <w:tc>
          <w:tcPr>
            <w:tcW w:w="1311" w:type="dxa"/>
            <w:tcBorders>
              <w:left w:val="single" w:sz="12" w:space="0" w:color="auto"/>
            </w:tcBorders>
          </w:tcPr>
          <w:p w14:paraId="601949DD"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72</w:t>
            </w:r>
          </w:p>
        </w:tc>
        <w:tc>
          <w:tcPr>
            <w:tcW w:w="9465" w:type="dxa"/>
          </w:tcPr>
          <w:p w14:paraId="4533873D" w14:textId="77777777" w:rsidR="00BA03DD" w:rsidRPr="00EE367C" w:rsidRDefault="00BA03DD" w:rsidP="00362F60">
            <w:pPr>
              <w:spacing w:before="120" w:after="120"/>
              <w:rPr>
                <w:rFonts w:asciiTheme="majorBidi" w:hAnsiTheme="majorBidi" w:cstheme="majorBidi"/>
                <w:sz w:val="24"/>
                <w:szCs w:val="24"/>
              </w:rPr>
            </w:pPr>
            <w:r w:rsidRPr="007E1C5A">
              <w:rPr>
                <w:rFonts w:asciiTheme="majorBidi" w:hAnsiTheme="majorBidi" w:cstheme="majorBidi"/>
                <w:sz w:val="24"/>
                <w:szCs w:val="24"/>
              </w:rPr>
              <w:t>Measurement and assessment concerns related to human exposure to electromagnetic fields</w:t>
            </w:r>
          </w:p>
        </w:tc>
      </w:tr>
      <w:tr w:rsidR="00BA03DD" w:rsidRPr="00EE367C" w14:paraId="300A81A7" w14:textId="77777777" w:rsidTr="00DA7AF4">
        <w:tc>
          <w:tcPr>
            <w:tcW w:w="1420" w:type="dxa"/>
          </w:tcPr>
          <w:p w14:paraId="50A4423D"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lastRenderedPageBreak/>
              <w:t>4</w:t>
            </w:r>
          </w:p>
        </w:tc>
        <w:tc>
          <w:tcPr>
            <w:tcW w:w="1150" w:type="dxa"/>
          </w:tcPr>
          <w:p w14:paraId="488DF899"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55</w:t>
            </w:r>
          </w:p>
        </w:tc>
        <w:tc>
          <w:tcPr>
            <w:tcW w:w="1391" w:type="dxa"/>
            <w:tcBorders>
              <w:right w:val="single" w:sz="12" w:space="0" w:color="auto"/>
            </w:tcBorders>
          </w:tcPr>
          <w:p w14:paraId="0986E8A4"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72</w:t>
            </w:r>
          </w:p>
        </w:tc>
        <w:tc>
          <w:tcPr>
            <w:tcW w:w="1311" w:type="dxa"/>
            <w:tcBorders>
              <w:left w:val="single" w:sz="12" w:space="0" w:color="auto"/>
            </w:tcBorders>
          </w:tcPr>
          <w:p w14:paraId="17979400"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22</w:t>
            </w:r>
          </w:p>
        </w:tc>
        <w:tc>
          <w:tcPr>
            <w:tcW w:w="9465" w:type="dxa"/>
          </w:tcPr>
          <w:p w14:paraId="2D159539" w14:textId="77777777" w:rsidR="00BA03DD" w:rsidRPr="00EE367C" w:rsidRDefault="00BA03DD" w:rsidP="00362F60">
            <w:pPr>
              <w:spacing w:before="120" w:after="120"/>
              <w:rPr>
                <w:rFonts w:asciiTheme="majorBidi" w:hAnsiTheme="majorBidi" w:cstheme="majorBidi"/>
                <w:sz w:val="24"/>
                <w:szCs w:val="24"/>
              </w:rPr>
            </w:pPr>
            <w:r w:rsidRPr="00AB54CC">
              <w:rPr>
                <w:rFonts w:asciiTheme="majorBidi" w:hAnsiTheme="majorBidi" w:cstheme="majorBidi"/>
                <w:sz w:val="24"/>
                <w:szCs w:val="24"/>
              </w:rPr>
              <w:t>Authorization for the Telecommunication Standardization Advisory Group to act between world telecommunication standardization assemblies</w:t>
            </w:r>
          </w:p>
        </w:tc>
      </w:tr>
      <w:tr w:rsidR="00BA03DD" w:rsidRPr="00EE367C" w14:paraId="5AE3AAC1" w14:textId="77777777" w:rsidTr="00DA7AF4">
        <w:tc>
          <w:tcPr>
            <w:tcW w:w="1420" w:type="dxa"/>
          </w:tcPr>
          <w:p w14:paraId="1E1CA442"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3</w:t>
            </w:r>
          </w:p>
        </w:tc>
        <w:tc>
          <w:tcPr>
            <w:tcW w:w="1150" w:type="dxa"/>
          </w:tcPr>
          <w:p w14:paraId="4BD6417B"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54</w:t>
            </w:r>
          </w:p>
        </w:tc>
        <w:tc>
          <w:tcPr>
            <w:tcW w:w="1391" w:type="dxa"/>
            <w:tcBorders>
              <w:right w:val="single" w:sz="12" w:space="0" w:color="auto"/>
            </w:tcBorders>
          </w:tcPr>
          <w:p w14:paraId="759AECCA"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23</w:t>
            </w:r>
          </w:p>
        </w:tc>
        <w:tc>
          <w:tcPr>
            <w:tcW w:w="1311" w:type="dxa"/>
            <w:tcBorders>
              <w:left w:val="single" w:sz="12" w:space="0" w:color="auto"/>
            </w:tcBorders>
          </w:tcPr>
          <w:p w14:paraId="537AEACE"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45</w:t>
            </w:r>
          </w:p>
        </w:tc>
        <w:tc>
          <w:tcPr>
            <w:tcW w:w="9465" w:type="dxa"/>
          </w:tcPr>
          <w:p w14:paraId="2D8ED08E" w14:textId="77777777" w:rsidR="00BA03DD" w:rsidRPr="00EE367C" w:rsidRDefault="00BA03DD" w:rsidP="00362F60">
            <w:pPr>
              <w:spacing w:before="120" w:after="120"/>
              <w:rPr>
                <w:rFonts w:asciiTheme="majorBidi" w:hAnsiTheme="majorBidi" w:cstheme="majorBidi"/>
                <w:sz w:val="24"/>
                <w:szCs w:val="24"/>
              </w:rPr>
            </w:pPr>
            <w:r w:rsidRPr="00E479C1">
              <w:rPr>
                <w:rFonts w:asciiTheme="majorBidi" w:hAnsiTheme="majorBidi" w:cstheme="majorBidi"/>
                <w:sz w:val="24"/>
                <w:szCs w:val="24"/>
              </w:rPr>
              <w:t>Effective coordination of standardization work across study groups in the ITU Telecommunication Standardization Sector and the role of the ITU Telecommunication Standardization Advisory Group</w:t>
            </w:r>
          </w:p>
        </w:tc>
      </w:tr>
      <w:tr w:rsidR="00BA03DD" w:rsidRPr="00EE367C" w14:paraId="39E88809" w14:textId="77777777" w:rsidTr="00DA7AF4">
        <w:tc>
          <w:tcPr>
            <w:tcW w:w="1420" w:type="dxa"/>
          </w:tcPr>
          <w:p w14:paraId="6B1A9FC7"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5</w:t>
            </w:r>
          </w:p>
        </w:tc>
        <w:tc>
          <w:tcPr>
            <w:tcW w:w="1150" w:type="dxa"/>
          </w:tcPr>
          <w:p w14:paraId="7770842F"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53</w:t>
            </w:r>
          </w:p>
        </w:tc>
        <w:tc>
          <w:tcPr>
            <w:tcW w:w="1391" w:type="dxa"/>
            <w:tcBorders>
              <w:right w:val="single" w:sz="12" w:space="0" w:color="auto"/>
            </w:tcBorders>
          </w:tcPr>
          <w:p w14:paraId="328BF8AF"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112</w:t>
            </w:r>
          </w:p>
        </w:tc>
        <w:tc>
          <w:tcPr>
            <w:tcW w:w="1311" w:type="dxa"/>
            <w:tcBorders>
              <w:left w:val="single" w:sz="12" w:space="0" w:color="auto"/>
            </w:tcBorders>
          </w:tcPr>
          <w:p w14:paraId="3ED023EC"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35</w:t>
            </w:r>
          </w:p>
        </w:tc>
        <w:tc>
          <w:tcPr>
            <w:tcW w:w="9465" w:type="dxa"/>
          </w:tcPr>
          <w:p w14:paraId="51FEE01D" w14:textId="77777777" w:rsidR="00BA03DD" w:rsidRPr="00EE367C" w:rsidRDefault="00BA03DD" w:rsidP="00362F60">
            <w:pPr>
              <w:spacing w:before="120" w:after="120"/>
              <w:rPr>
                <w:rFonts w:asciiTheme="majorBidi" w:hAnsiTheme="majorBidi" w:cstheme="majorBidi"/>
                <w:sz w:val="24"/>
                <w:szCs w:val="24"/>
              </w:rPr>
            </w:pPr>
            <w:r w:rsidRPr="007D2FFE">
              <w:rPr>
                <w:rFonts w:asciiTheme="majorBidi" w:hAnsiTheme="majorBidi" w:cstheme="majorBidi"/>
                <w:sz w:val="24"/>
                <w:szCs w:val="24"/>
              </w:rPr>
              <w:t>Appointment and maximum term of office for chairmen and vice chairmen of study groups of the Telecommunication Standardization Sector and of the Telecommunication Standardization Advisory Group</w:t>
            </w:r>
          </w:p>
        </w:tc>
      </w:tr>
      <w:tr w:rsidR="00BA03DD" w:rsidRPr="00EE367C" w14:paraId="7D27BE4D" w14:textId="77777777" w:rsidTr="00DA7AF4">
        <w:tc>
          <w:tcPr>
            <w:tcW w:w="1420" w:type="dxa"/>
          </w:tcPr>
          <w:p w14:paraId="28B79065"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3</w:t>
            </w:r>
          </w:p>
        </w:tc>
        <w:tc>
          <w:tcPr>
            <w:tcW w:w="1150" w:type="dxa"/>
          </w:tcPr>
          <w:p w14:paraId="252B4557"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53</w:t>
            </w:r>
          </w:p>
        </w:tc>
        <w:tc>
          <w:tcPr>
            <w:tcW w:w="1391" w:type="dxa"/>
            <w:tcBorders>
              <w:right w:val="single" w:sz="12" w:space="0" w:color="auto"/>
            </w:tcBorders>
          </w:tcPr>
          <w:p w14:paraId="080FDB7F"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20</w:t>
            </w:r>
          </w:p>
        </w:tc>
        <w:tc>
          <w:tcPr>
            <w:tcW w:w="1311" w:type="dxa"/>
            <w:tcBorders>
              <w:left w:val="single" w:sz="12" w:space="0" w:color="auto"/>
            </w:tcBorders>
          </w:tcPr>
          <w:p w14:paraId="63645626"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69</w:t>
            </w:r>
          </w:p>
        </w:tc>
        <w:tc>
          <w:tcPr>
            <w:tcW w:w="9465" w:type="dxa"/>
          </w:tcPr>
          <w:p w14:paraId="1B49E6CB" w14:textId="77777777" w:rsidR="00BA03DD" w:rsidRPr="00EE367C" w:rsidRDefault="00BA03DD" w:rsidP="00362F60">
            <w:pPr>
              <w:spacing w:before="120" w:after="120"/>
              <w:rPr>
                <w:rFonts w:asciiTheme="majorBidi" w:hAnsiTheme="majorBidi" w:cstheme="majorBidi"/>
                <w:sz w:val="24"/>
                <w:szCs w:val="24"/>
              </w:rPr>
            </w:pPr>
            <w:proofErr w:type="spellStart"/>
            <w:r w:rsidRPr="007E1C5A">
              <w:rPr>
                <w:rFonts w:asciiTheme="majorBidi" w:hAnsiTheme="majorBidi" w:cstheme="majorBidi"/>
                <w:sz w:val="24"/>
                <w:szCs w:val="24"/>
              </w:rPr>
              <w:t>Non discriminatory</w:t>
            </w:r>
            <w:proofErr w:type="spellEnd"/>
            <w:r w:rsidRPr="007E1C5A">
              <w:rPr>
                <w:rFonts w:asciiTheme="majorBidi" w:hAnsiTheme="majorBidi" w:cstheme="majorBidi"/>
                <w:sz w:val="24"/>
                <w:szCs w:val="24"/>
              </w:rPr>
              <w:t xml:space="preserve"> access and use of Internet resources and telecommunications/information and communication technologies</w:t>
            </w:r>
          </w:p>
        </w:tc>
      </w:tr>
      <w:tr w:rsidR="00BA03DD" w:rsidRPr="00EE367C" w14:paraId="295DCEDC" w14:textId="77777777" w:rsidTr="00DA7AF4">
        <w:tc>
          <w:tcPr>
            <w:tcW w:w="1420" w:type="dxa"/>
          </w:tcPr>
          <w:p w14:paraId="78BC97E4"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3</w:t>
            </w:r>
          </w:p>
        </w:tc>
        <w:tc>
          <w:tcPr>
            <w:tcW w:w="1150" w:type="dxa"/>
          </w:tcPr>
          <w:p w14:paraId="761BF2D9"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53</w:t>
            </w:r>
          </w:p>
        </w:tc>
        <w:tc>
          <w:tcPr>
            <w:tcW w:w="1391" w:type="dxa"/>
            <w:tcBorders>
              <w:right w:val="single" w:sz="12" w:space="0" w:color="auto"/>
            </w:tcBorders>
          </w:tcPr>
          <w:p w14:paraId="294053C3"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38</w:t>
            </w:r>
          </w:p>
        </w:tc>
        <w:tc>
          <w:tcPr>
            <w:tcW w:w="1311" w:type="dxa"/>
            <w:tcBorders>
              <w:left w:val="single" w:sz="12" w:space="0" w:color="auto"/>
            </w:tcBorders>
          </w:tcPr>
          <w:p w14:paraId="23DA2D18"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95</w:t>
            </w:r>
          </w:p>
        </w:tc>
        <w:tc>
          <w:tcPr>
            <w:tcW w:w="9465" w:type="dxa"/>
          </w:tcPr>
          <w:p w14:paraId="0400AF9D" w14:textId="77777777" w:rsidR="00BA03DD" w:rsidRPr="00EE367C" w:rsidRDefault="00BA03DD" w:rsidP="00362F60">
            <w:pPr>
              <w:spacing w:before="120" w:after="120"/>
              <w:rPr>
                <w:rFonts w:asciiTheme="majorBidi" w:hAnsiTheme="majorBidi" w:cstheme="majorBidi"/>
                <w:sz w:val="24"/>
                <w:szCs w:val="24"/>
              </w:rPr>
            </w:pPr>
            <w:r w:rsidRPr="00B879DF">
              <w:rPr>
                <w:rFonts w:asciiTheme="majorBidi" w:hAnsiTheme="majorBidi" w:cstheme="majorBidi"/>
                <w:sz w:val="24"/>
                <w:szCs w:val="24"/>
              </w:rPr>
              <w:t>ITU Telecommunication Standardization Sector initiatives to raise awareness on best practices and policies related to service quality</w:t>
            </w:r>
          </w:p>
        </w:tc>
      </w:tr>
      <w:tr w:rsidR="00BA03DD" w:rsidRPr="00EE367C" w14:paraId="3D7B0CD2" w14:textId="77777777" w:rsidTr="00DA7AF4">
        <w:tc>
          <w:tcPr>
            <w:tcW w:w="1420" w:type="dxa"/>
          </w:tcPr>
          <w:p w14:paraId="0ED5A9F0"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3</w:t>
            </w:r>
          </w:p>
        </w:tc>
        <w:tc>
          <w:tcPr>
            <w:tcW w:w="1150" w:type="dxa"/>
          </w:tcPr>
          <w:p w14:paraId="35E511C3"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51</w:t>
            </w:r>
          </w:p>
        </w:tc>
        <w:tc>
          <w:tcPr>
            <w:tcW w:w="1391" w:type="dxa"/>
            <w:tcBorders>
              <w:right w:val="single" w:sz="12" w:space="0" w:color="auto"/>
            </w:tcBorders>
          </w:tcPr>
          <w:p w14:paraId="2FE73ACF"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22</w:t>
            </w:r>
          </w:p>
        </w:tc>
        <w:tc>
          <w:tcPr>
            <w:tcW w:w="1311" w:type="dxa"/>
            <w:tcBorders>
              <w:left w:val="single" w:sz="12" w:space="0" w:color="auto"/>
            </w:tcBorders>
          </w:tcPr>
          <w:p w14:paraId="54C7F04A"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84</w:t>
            </w:r>
          </w:p>
        </w:tc>
        <w:tc>
          <w:tcPr>
            <w:tcW w:w="9465" w:type="dxa"/>
          </w:tcPr>
          <w:p w14:paraId="155A1F9A" w14:textId="77777777" w:rsidR="00BA03DD" w:rsidRPr="00EE367C" w:rsidRDefault="00BA03DD" w:rsidP="00362F60">
            <w:pPr>
              <w:spacing w:before="120" w:after="120"/>
              <w:rPr>
                <w:rFonts w:asciiTheme="majorBidi" w:hAnsiTheme="majorBidi" w:cstheme="majorBidi"/>
                <w:sz w:val="24"/>
                <w:szCs w:val="24"/>
              </w:rPr>
            </w:pPr>
            <w:r w:rsidRPr="00306496">
              <w:rPr>
                <w:rFonts w:asciiTheme="majorBidi" w:hAnsiTheme="majorBidi" w:cstheme="majorBidi"/>
                <w:sz w:val="24"/>
                <w:szCs w:val="24"/>
              </w:rPr>
              <w:t>Studies concerning the protection of users of telecommunication/information and communication technology services</w:t>
            </w:r>
          </w:p>
        </w:tc>
      </w:tr>
      <w:tr w:rsidR="00BA03DD" w:rsidRPr="00EE367C" w14:paraId="0202D1BD" w14:textId="77777777" w:rsidTr="00DA7AF4">
        <w:tc>
          <w:tcPr>
            <w:tcW w:w="1420" w:type="dxa"/>
          </w:tcPr>
          <w:p w14:paraId="34A79EC5"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3</w:t>
            </w:r>
          </w:p>
        </w:tc>
        <w:tc>
          <w:tcPr>
            <w:tcW w:w="1150" w:type="dxa"/>
          </w:tcPr>
          <w:p w14:paraId="1D82B42D"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51</w:t>
            </w:r>
          </w:p>
        </w:tc>
        <w:tc>
          <w:tcPr>
            <w:tcW w:w="1391" w:type="dxa"/>
            <w:tcBorders>
              <w:right w:val="single" w:sz="12" w:space="0" w:color="auto"/>
            </w:tcBorders>
          </w:tcPr>
          <w:p w14:paraId="3A46D633"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44</w:t>
            </w:r>
          </w:p>
        </w:tc>
        <w:tc>
          <w:tcPr>
            <w:tcW w:w="1311" w:type="dxa"/>
            <w:tcBorders>
              <w:left w:val="single" w:sz="12" w:space="0" w:color="auto"/>
            </w:tcBorders>
          </w:tcPr>
          <w:p w14:paraId="4A9430AD"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97</w:t>
            </w:r>
          </w:p>
        </w:tc>
        <w:tc>
          <w:tcPr>
            <w:tcW w:w="9465" w:type="dxa"/>
          </w:tcPr>
          <w:p w14:paraId="321C47FF" w14:textId="77777777" w:rsidR="00BA03DD" w:rsidRPr="00EE367C" w:rsidRDefault="00BA03DD" w:rsidP="00362F60">
            <w:pPr>
              <w:spacing w:before="120" w:after="120"/>
              <w:rPr>
                <w:rFonts w:asciiTheme="majorBidi" w:hAnsiTheme="majorBidi" w:cstheme="majorBidi"/>
                <w:sz w:val="24"/>
                <w:szCs w:val="24"/>
              </w:rPr>
            </w:pPr>
            <w:r w:rsidRPr="00092AE6">
              <w:rPr>
                <w:rFonts w:asciiTheme="majorBidi" w:hAnsiTheme="majorBidi" w:cstheme="majorBidi"/>
                <w:sz w:val="24"/>
                <w:szCs w:val="24"/>
              </w:rPr>
              <w:t>Combating mobile telecommunication device theft</w:t>
            </w:r>
          </w:p>
        </w:tc>
      </w:tr>
      <w:tr w:rsidR="00BA03DD" w:rsidRPr="00EE367C" w14:paraId="62CA3154" w14:textId="77777777" w:rsidTr="00DA7AF4">
        <w:tc>
          <w:tcPr>
            <w:tcW w:w="1420" w:type="dxa"/>
          </w:tcPr>
          <w:p w14:paraId="4134F9CE"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4</w:t>
            </w:r>
          </w:p>
        </w:tc>
        <w:tc>
          <w:tcPr>
            <w:tcW w:w="1150" w:type="dxa"/>
          </w:tcPr>
          <w:p w14:paraId="28602BE1"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49</w:t>
            </w:r>
          </w:p>
        </w:tc>
        <w:tc>
          <w:tcPr>
            <w:tcW w:w="1391" w:type="dxa"/>
            <w:tcBorders>
              <w:right w:val="single" w:sz="12" w:space="0" w:color="auto"/>
            </w:tcBorders>
          </w:tcPr>
          <w:p w14:paraId="0C8031A1"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45</w:t>
            </w:r>
          </w:p>
        </w:tc>
        <w:tc>
          <w:tcPr>
            <w:tcW w:w="1311" w:type="dxa"/>
            <w:tcBorders>
              <w:left w:val="single" w:sz="12" w:space="0" w:color="auto"/>
            </w:tcBorders>
          </w:tcPr>
          <w:p w14:paraId="2CFCADA1"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29</w:t>
            </w:r>
          </w:p>
        </w:tc>
        <w:tc>
          <w:tcPr>
            <w:tcW w:w="9465" w:type="dxa"/>
          </w:tcPr>
          <w:p w14:paraId="749DBF8B" w14:textId="77777777" w:rsidR="00BA03DD" w:rsidRPr="00EE367C" w:rsidRDefault="00BA03DD" w:rsidP="00362F60">
            <w:pPr>
              <w:spacing w:before="120" w:after="120"/>
              <w:rPr>
                <w:rFonts w:asciiTheme="majorBidi" w:hAnsiTheme="majorBidi" w:cstheme="majorBidi"/>
                <w:sz w:val="24"/>
                <w:szCs w:val="24"/>
              </w:rPr>
            </w:pPr>
            <w:r w:rsidRPr="00AB54CC">
              <w:rPr>
                <w:rFonts w:asciiTheme="majorBidi" w:hAnsiTheme="majorBidi" w:cstheme="majorBidi"/>
                <w:sz w:val="24"/>
                <w:szCs w:val="24"/>
              </w:rPr>
              <w:t>Alternative calling procedures on international telecommunication networks</w:t>
            </w:r>
          </w:p>
        </w:tc>
      </w:tr>
      <w:tr w:rsidR="00BA03DD" w:rsidRPr="00EE367C" w14:paraId="242C9DD8" w14:textId="77777777" w:rsidTr="00DA7AF4">
        <w:tc>
          <w:tcPr>
            <w:tcW w:w="1420" w:type="dxa"/>
          </w:tcPr>
          <w:p w14:paraId="01D34AD9"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3</w:t>
            </w:r>
          </w:p>
        </w:tc>
        <w:tc>
          <w:tcPr>
            <w:tcW w:w="1150" w:type="dxa"/>
          </w:tcPr>
          <w:p w14:paraId="21EB0674"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48</w:t>
            </w:r>
          </w:p>
        </w:tc>
        <w:tc>
          <w:tcPr>
            <w:tcW w:w="1391" w:type="dxa"/>
            <w:tcBorders>
              <w:right w:val="single" w:sz="12" w:space="0" w:color="auto"/>
            </w:tcBorders>
          </w:tcPr>
          <w:p w14:paraId="50635CA5"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20</w:t>
            </w:r>
          </w:p>
        </w:tc>
        <w:tc>
          <w:tcPr>
            <w:tcW w:w="1311" w:type="dxa"/>
            <w:tcBorders>
              <w:left w:val="single" w:sz="12" w:space="0" w:color="auto"/>
            </w:tcBorders>
          </w:tcPr>
          <w:p w14:paraId="0EE601E2"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68</w:t>
            </w:r>
          </w:p>
        </w:tc>
        <w:tc>
          <w:tcPr>
            <w:tcW w:w="9465" w:type="dxa"/>
          </w:tcPr>
          <w:p w14:paraId="28E2E9B5" w14:textId="77777777" w:rsidR="00BA03DD" w:rsidRPr="00EE367C" w:rsidRDefault="00BA03DD" w:rsidP="00362F60">
            <w:pPr>
              <w:spacing w:before="120" w:after="120"/>
              <w:rPr>
                <w:rFonts w:asciiTheme="majorBidi" w:hAnsiTheme="majorBidi" w:cstheme="majorBidi"/>
                <w:sz w:val="24"/>
                <w:szCs w:val="24"/>
              </w:rPr>
            </w:pPr>
            <w:r w:rsidRPr="007E1C5A">
              <w:rPr>
                <w:rFonts w:asciiTheme="majorBidi" w:hAnsiTheme="majorBidi" w:cstheme="majorBidi"/>
                <w:sz w:val="24"/>
                <w:szCs w:val="24"/>
              </w:rPr>
              <w:t>Evolving role of industry in the ITU Telecommunication Standardization Sector</w:t>
            </w:r>
          </w:p>
        </w:tc>
      </w:tr>
      <w:tr w:rsidR="00BA03DD" w:rsidRPr="00EE367C" w14:paraId="2B32838C" w14:textId="77777777" w:rsidTr="00DA7AF4">
        <w:tc>
          <w:tcPr>
            <w:tcW w:w="1420" w:type="dxa"/>
          </w:tcPr>
          <w:p w14:paraId="5EB0402F"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lastRenderedPageBreak/>
              <w:t>3</w:t>
            </w:r>
          </w:p>
        </w:tc>
        <w:tc>
          <w:tcPr>
            <w:tcW w:w="1150" w:type="dxa"/>
          </w:tcPr>
          <w:p w14:paraId="2A9B2750"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47</w:t>
            </w:r>
          </w:p>
        </w:tc>
        <w:tc>
          <w:tcPr>
            <w:tcW w:w="1391" w:type="dxa"/>
            <w:tcBorders>
              <w:right w:val="single" w:sz="12" w:space="0" w:color="auto"/>
            </w:tcBorders>
          </w:tcPr>
          <w:p w14:paraId="1D3FF28B"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38</w:t>
            </w:r>
          </w:p>
        </w:tc>
        <w:tc>
          <w:tcPr>
            <w:tcW w:w="1311" w:type="dxa"/>
            <w:tcBorders>
              <w:left w:val="single" w:sz="12" w:space="0" w:color="auto"/>
            </w:tcBorders>
          </w:tcPr>
          <w:p w14:paraId="3948871A"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52</w:t>
            </w:r>
          </w:p>
        </w:tc>
        <w:tc>
          <w:tcPr>
            <w:tcW w:w="9465" w:type="dxa"/>
          </w:tcPr>
          <w:p w14:paraId="2E73CAA9" w14:textId="77777777" w:rsidR="00BA03DD" w:rsidRPr="00EE367C" w:rsidRDefault="00BA03DD" w:rsidP="00362F60">
            <w:pPr>
              <w:spacing w:before="120" w:after="120"/>
              <w:rPr>
                <w:rFonts w:asciiTheme="majorBidi" w:hAnsiTheme="majorBidi" w:cstheme="majorBidi"/>
                <w:sz w:val="24"/>
                <w:szCs w:val="24"/>
              </w:rPr>
            </w:pPr>
            <w:r w:rsidRPr="009E1435">
              <w:rPr>
                <w:rFonts w:asciiTheme="majorBidi" w:hAnsiTheme="majorBidi" w:cstheme="majorBidi"/>
                <w:sz w:val="24"/>
                <w:szCs w:val="24"/>
              </w:rPr>
              <w:t>Countering and combating spam</w:t>
            </w:r>
          </w:p>
        </w:tc>
      </w:tr>
      <w:tr w:rsidR="00BA03DD" w:rsidRPr="00EE367C" w14:paraId="31AAAD03" w14:textId="77777777" w:rsidTr="00DA7AF4">
        <w:tc>
          <w:tcPr>
            <w:tcW w:w="1420" w:type="dxa"/>
          </w:tcPr>
          <w:p w14:paraId="4BED56A5"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3</w:t>
            </w:r>
          </w:p>
        </w:tc>
        <w:tc>
          <w:tcPr>
            <w:tcW w:w="1150" w:type="dxa"/>
          </w:tcPr>
          <w:p w14:paraId="6B21C80A"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46</w:t>
            </w:r>
          </w:p>
        </w:tc>
        <w:tc>
          <w:tcPr>
            <w:tcW w:w="1391" w:type="dxa"/>
            <w:tcBorders>
              <w:right w:val="single" w:sz="12" w:space="0" w:color="auto"/>
            </w:tcBorders>
          </w:tcPr>
          <w:p w14:paraId="0A040825"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28</w:t>
            </w:r>
          </w:p>
        </w:tc>
        <w:tc>
          <w:tcPr>
            <w:tcW w:w="1311" w:type="dxa"/>
            <w:tcBorders>
              <w:left w:val="single" w:sz="12" w:space="0" w:color="auto"/>
            </w:tcBorders>
          </w:tcPr>
          <w:p w14:paraId="57B9251E"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65</w:t>
            </w:r>
          </w:p>
        </w:tc>
        <w:tc>
          <w:tcPr>
            <w:tcW w:w="9465" w:type="dxa"/>
          </w:tcPr>
          <w:p w14:paraId="74D1DA25" w14:textId="77777777" w:rsidR="00BA03DD" w:rsidRPr="00EE367C" w:rsidRDefault="00BA03DD" w:rsidP="00362F60">
            <w:pPr>
              <w:spacing w:before="120" w:after="120"/>
              <w:rPr>
                <w:rFonts w:asciiTheme="majorBidi" w:hAnsiTheme="majorBidi" w:cstheme="majorBidi"/>
                <w:sz w:val="24"/>
                <w:szCs w:val="24"/>
              </w:rPr>
            </w:pPr>
            <w:r w:rsidRPr="001E28A1">
              <w:rPr>
                <w:rFonts w:asciiTheme="majorBidi" w:hAnsiTheme="majorBidi" w:cstheme="majorBidi"/>
                <w:sz w:val="24"/>
                <w:szCs w:val="24"/>
              </w:rPr>
              <w:t>Calling party number delivery, calling line identification and origin identification information</w:t>
            </w:r>
          </w:p>
        </w:tc>
      </w:tr>
      <w:tr w:rsidR="00BA03DD" w:rsidRPr="00EE367C" w14:paraId="3CFCA7DE" w14:textId="77777777" w:rsidTr="00DA7AF4">
        <w:tc>
          <w:tcPr>
            <w:tcW w:w="1420" w:type="dxa"/>
          </w:tcPr>
          <w:p w14:paraId="7BBC1165"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3</w:t>
            </w:r>
          </w:p>
        </w:tc>
        <w:tc>
          <w:tcPr>
            <w:tcW w:w="1150" w:type="dxa"/>
          </w:tcPr>
          <w:p w14:paraId="78F45091"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45</w:t>
            </w:r>
          </w:p>
        </w:tc>
        <w:tc>
          <w:tcPr>
            <w:tcW w:w="1391" w:type="dxa"/>
            <w:tcBorders>
              <w:right w:val="single" w:sz="12" w:space="0" w:color="auto"/>
            </w:tcBorders>
          </w:tcPr>
          <w:p w14:paraId="4FC3B4B3"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32</w:t>
            </w:r>
          </w:p>
        </w:tc>
        <w:tc>
          <w:tcPr>
            <w:tcW w:w="1311" w:type="dxa"/>
            <w:tcBorders>
              <w:left w:val="single" w:sz="12" w:space="0" w:color="auto"/>
            </w:tcBorders>
          </w:tcPr>
          <w:p w14:paraId="21F811C5"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79</w:t>
            </w:r>
          </w:p>
        </w:tc>
        <w:tc>
          <w:tcPr>
            <w:tcW w:w="9465" w:type="dxa"/>
          </w:tcPr>
          <w:p w14:paraId="44CE64C5" w14:textId="77777777" w:rsidR="00BA03DD" w:rsidRPr="00EE367C" w:rsidRDefault="00BA03DD" w:rsidP="00362F60">
            <w:pPr>
              <w:spacing w:before="120" w:after="120"/>
              <w:rPr>
                <w:rFonts w:asciiTheme="majorBidi" w:hAnsiTheme="majorBidi" w:cstheme="majorBidi"/>
                <w:sz w:val="24"/>
                <w:szCs w:val="24"/>
              </w:rPr>
            </w:pPr>
            <w:r w:rsidRPr="007E1C5A">
              <w:rPr>
                <w:rFonts w:asciiTheme="majorBidi" w:hAnsiTheme="majorBidi" w:cstheme="majorBidi"/>
                <w:sz w:val="24"/>
                <w:szCs w:val="24"/>
              </w:rPr>
              <w:t>The role of telecommunications/information and communication technologies in handling and controlling e-waste from telecommunication and information technology equipment and methods of treating it</w:t>
            </w:r>
          </w:p>
        </w:tc>
      </w:tr>
      <w:tr w:rsidR="00BA03DD" w:rsidRPr="00EE367C" w14:paraId="7CD1759D" w14:textId="77777777" w:rsidTr="00DA7AF4">
        <w:tc>
          <w:tcPr>
            <w:tcW w:w="1420" w:type="dxa"/>
          </w:tcPr>
          <w:p w14:paraId="43C0C25F"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3</w:t>
            </w:r>
          </w:p>
        </w:tc>
        <w:tc>
          <w:tcPr>
            <w:tcW w:w="1150" w:type="dxa"/>
          </w:tcPr>
          <w:p w14:paraId="54ED7E5E"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44</w:t>
            </w:r>
          </w:p>
        </w:tc>
        <w:tc>
          <w:tcPr>
            <w:tcW w:w="1391" w:type="dxa"/>
            <w:tcBorders>
              <w:right w:val="single" w:sz="12" w:space="0" w:color="auto"/>
            </w:tcBorders>
          </w:tcPr>
          <w:p w14:paraId="3615BD68"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56</w:t>
            </w:r>
          </w:p>
        </w:tc>
        <w:tc>
          <w:tcPr>
            <w:tcW w:w="1311" w:type="dxa"/>
            <w:tcBorders>
              <w:left w:val="single" w:sz="12" w:space="0" w:color="auto"/>
            </w:tcBorders>
          </w:tcPr>
          <w:p w14:paraId="7B100FC7"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32</w:t>
            </w:r>
          </w:p>
        </w:tc>
        <w:tc>
          <w:tcPr>
            <w:tcW w:w="9465" w:type="dxa"/>
          </w:tcPr>
          <w:p w14:paraId="323A2CB2" w14:textId="77777777" w:rsidR="00BA03DD" w:rsidRPr="00EE367C" w:rsidRDefault="00BA03DD" w:rsidP="00362F60">
            <w:pPr>
              <w:spacing w:before="120" w:after="120"/>
              <w:rPr>
                <w:rFonts w:asciiTheme="majorBidi" w:hAnsiTheme="majorBidi" w:cstheme="majorBidi"/>
                <w:sz w:val="24"/>
                <w:szCs w:val="24"/>
              </w:rPr>
            </w:pPr>
            <w:r w:rsidRPr="005E0F84">
              <w:rPr>
                <w:rFonts w:asciiTheme="majorBidi" w:hAnsiTheme="majorBidi" w:cstheme="majorBidi"/>
                <w:sz w:val="24"/>
                <w:szCs w:val="24"/>
              </w:rPr>
              <w:t>Strengthening electronic working methods for the work of the ITU Telecommunication Standardization Sector</w:t>
            </w:r>
          </w:p>
        </w:tc>
      </w:tr>
      <w:tr w:rsidR="00BA03DD" w:rsidRPr="00EE367C" w14:paraId="0AA72B05" w14:textId="77777777" w:rsidTr="00DA7AF4">
        <w:tc>
          <w:tcPr>
            <w:tcW w:w="1420" w:type="dxa"/>
          </w:tcPr>
          <w:p w14:paraId="0A99F6C8"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2</w:t>
            </w:r>
          </w:p>
        </w:tc>
        <w:tc>
          <w:tcPr>
            <w:tcW w:w="1150" w:type="dxa"/>
          </w:tcPr>
          <w:p w14:paraId="4F9D1C1D"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39</w:t>
            </w:r>
          </w:p>
        </w:tc>
        <w:tc>
          <w:tcPr>
            <w:tcW w:w="1391" w:type="dxa"/>
            <w:tcBorders>
              <w:right w:val="single" w:sz="12" w:space="0" w:color="auto"/>
            </w:tcBorders>
          </w:tcPr>
          <w:p w14:paraId="594C6CFC"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27</w:t>
            </w:r>
          </w:p>
        </w:tc>
        <w:tc>
          <w:tcPr>
            <w:tcW w:w="1311" w:type="dxa"/>
            <w:tcBorders>
              <w:left w:val="single" w:sz="12" w:space="0" w:color="auto"/>
            </w:tcBorders>
          </w:tcPr>
          <w:p w14:paraId="63FDE154"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20</w:t>
            </w:r>
          </w:p>
        </w:tc>
        <w:tc>
          <w:tcPr>
            <w:tcW w:w="9465" w:type="dxa"/>
          </w:tcPr>
          <w:p w14:paraId="1DBA2EEE" w14:textId="77777777" w:rsidR="00BA03DD" w:rsidRPr="00EE367C" w:rsidRDefault="00BA03DD" w:rsidP="00362F60">
            <w:pPr>
              <w:spacing w:before="120" w:after="120"/>
              <w:rPr>
                <w:rFonts w:asciiTheme="majorBidi" w:hAnsiTheme="majorBidi" w:cstheme="majorBidi"/>
                <w:sz w:val="24"/>
                <w:szCs w:val="24"/>
              </w:rPr>
            </w:pPr>
            <w:r w:rsidRPr="00CC04CD">
              <w:rPr>
                <w:rFonts w:asciiTheme="majorBidi" w:hAnsiTheme="majorBidi" w:cstheme="majorBidi"/>
                <w:sz w:val="24"/>
                <w:szCs w:val="24"/>
              </w:rPr>
              <w:t>Procedures for allocation and management of international telecommunication numbering, naming, addressing and identification resources</w:t>
            </w:r>
          </w:p>
        </w:tc>
      </w:tr>
      <w:tr w:rsidR="00BA03DD" w:rsidRPr="00EE367C" w14:paraId="26FE2A68" w14:textId="77777777" w:rsidTr="00DA7AF4">
        <w:tc>
          <w:tcPr>
            <w:tcW w:w="1420" w:type="dxa"/>
          </w:tcPr>
          <w:p w14:paraId="4A2A0807"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3</w:t>
            </w:r>
          </w:p>
        </w:tc>
        <w:tc>
          <w:tcPr>
            <w:tcW w:w="1150" w:type="dxa"/>
          </w:tcPr>
          <w:p w14:paraId="4982CAA3"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38</w:t>
            </w:r>
          </w:p>
        </w:tc>
        <w:tc>
          <w:tcPr>
            <w:tcW w:w="1391" w:type="dxa"/>
            <w:tcBorders>
              <w:right w:val="single" w:sz="12" w:space="0" w:color="auto"/>
            </w:tcBorders>
          </w:tcPr>
          <w:p w14:paraId="39A49DBE"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47</w:t>
            </w:r>
          </w:p>
        </w:tc>
        <w:tc>
          <w:tcPr>
            <w:tcW w:w="1311" w:type="dxa"/>
            <w:tcBorders>
              <w:left w:val="single" w:sz="12" w:space="0" w:color="auto"/>
            </w:tcBorders>
          </w:tcPr>
          <w:p w14:paraId="7B444348"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64</w:t>
            </w:r>
          </w:p>
        </w:tc>
        <w:tc>
          <w:tcPr>
            <w:tcW w:w="9465" w:type="dxa"/>
          </w:tcPr>
          <w:p w14:paraId="04D62961" w14:textId="77777777" w:rsidR="00BA03DD" w:rsidRPr="00EE367C" w:rsidRDefault="00BA03DD" w:rsidP="00362F60">
            <w:pPr>
              <w:spacing w:before="120" w:after="120"/>
              <w:rPr>
                <w:rFonts w:asciiTheme="majorBidi" w:hAnsiTheme="majorBidi" w:cstheme="majorBidi"/>
                <w:sz w:val="24"/>
                <w:szCs w:val="24"/>
              </w:rPr>
            </w:pPr>
            <w:r w:rsidRPr="001E28A1">
              <w:rPr>
                <w:rFonts w:asciiTheme="majorBidi" w:hAnsiTheme="majorBidi" w:cstheme="majorBidi"/>
                <w:sz w:val="24"/>
                <w:szCs w:val="24"/>
              </w:rPr>
              <w:t>Internet protocol address allocation and facilitating the transition to and deployment of IPv6</w:t>
            </w:r>
          </w:p>
        </w:tc>
      </w:tr>
      <w:tr w:rsidR="00BA03DD" w:rsidRPr="00EE367C" w14:paraId="16CF6550" w14:textId="77777777" w:rsidTr="00DA7AF4">
        <w:tc>
          <w:tcPr>
            <w:tcW w:w="1420" w:type="dxa"/>
          </w:tcPr>
          <w:p w14:paraId="7FADAC26"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3</w:t>
            </w:r>
          </w:p>
        </w:tc>
        <w:tc>
          <w:tcPr>
            <w:tcW w:w="1150" w:type="dxa"/>
          </w:tcPr>
          <w:p w14:paraId="44B21BE0"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35</w:t>
            </w:r>
          </w:p>
        </w:tc>
        <w:tc>
          <w:tcPr>
            <w:tcW w:w="1391" w:type="dxa"/>
            <w:tcBorders>
              <w:right w:val="single" w:sz="12" w:space="0" w:color="auto"/>
            </w:tcBorders>
          </w:tcPr>
          <w:p w14:paraId="7FE433C4"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41</w:t>
            </w:r>
          </w:p>
        </w:tc>
        <w:tc>
          <w:tcPr>
            <w:tcW w:w="1311" w:type="dxa"/>
            <w:tcBorders>
              <w:left w:val="single" w:sz="12" w:space="0" w:color="auto"/>
            </w:tcBorders>
          </w:tcPr>
          <w:p w14:paraId="70A2ECC6"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77</w:t>
            </w:r>
          </w:p>
        </w:tc>
        <w:tc>
          <w:tcPr>
            <w:tcW w:w="9465" w:type="dxa"/>
          </w:tcPr>
          <w:p w14:paraId="35624A76" w14:textId="77777777" w:rsidR="00BA03DD" w:rsidRPr="00EE367C" w:rsidRDefault="00BA03DD" w:rsidP="00362F60">
            <w:pPr>
              <w:spacing w:before="120" w:after="120"/>
              <w:rPr>
                <w:rFonts w:asciiTheme="majorBidi" w:hAnsiTheme="majorBidi" w:cstheme="majorBidi"/>
                <w:sz w:val="24"/>
                <w:szCs w:val="24"/>
              </w:rPr>
            </w:pPr>
            <w:r w:rsidRPr="007E1C5A">
              <w:rPr>
                <w:rFonts w:asciiTheme="majorBidi" w:hAnsiTheme="majorBidi" w:cstheme="majorBidi"/>
                <w:sz w:val="24"/>
                <w:szCs w:val="24"/>
              </w:rPr>
              <w:t>Enhancing the standardization work in the ITU Telecommunication Standardization Sector for software-defined networking</w:t>
            </w:r>
          </w:p>
        </w:tc>
      </w:tr>
      <w:tr w:rsidR="00BA03DD" w:rsidRPr="00EE367C" w14:paraId="7E6CF12B" w14:textId="77777777" w:rsidTr="00DA7AF4">
        <w:tc>
          <w:tcPr>
            <w:tcW w:w="1420" w:type="dxa"/>
          </w:tcPr>
          <w:p w14:paraId="2D6E7CBD"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2</w:t>
            </w:r>
          </w:p>
        </w:tc>
        <w:tc>
          <w:tcPr>
            <w:tcW w:w="1150" w:type="dxa"/>
          </w:tcPr>
          <w:p w14:paraId="02B42DDD"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35</w:t>
            </w:r>
          </w:p>
        </w:tc>
        <w:tc>
          <w:tcPr>
            <w:tcW w:w="1391" w:type="dxa"/>
            <w:tcBorders>
              <w:right w:val="single" w:sz="12" w:space="0" w:color="auto"/>
            </w:tcBorders>
          </w:tcPr>
          <w:p w14:paraId="55502A89"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25</w:t>
            </w:r>
          </w:p>
        </w:tc>
        <w:tc>
          <w:tcPr>
            <w:tcW w:w="1311" w:type="dxa"/>
            <w:tcBorders>
              <w:left w:val="single" w:sz="12" w:space="0" w:color="auto"/>
            </w:tcBorders>
          </w:tcPr>
          <w:p w14:paraId="7F7CACE6"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43</w:t>
            </w:r>
          </w:p>
        </w:tc>
        <w:tc>
          <w:tcPr>
            <w:tcW w:w="9465" w:type="dxa"/>
          </w:tcPr>
          <w:p w14:paraId="6D01F04F" w14:textId="77777777" w:rsidR="00BA03DD" w:rsidRPr="00EE367C" w:rsidRDefault="00BA03DD" w:rsidP="00362F60">
            <w:pPr>
              <w:spacing w:before="120" w:after="120"/>
              <w:rPr>
                <w:rFonts w:asciiTheme="majorBidi" w:hAnsiTheme="majorBidi" w:cstheme="majorBidi"/>
                <w:sz w:val="24"/>
                <w:szCs w:val="24"/>
              </w:rPr>
            </w:pPr>
            <w:r w:rsidRPr="00250717">
              <w:rPr>
                <w:rFonts w:asciiTheme="majorBidi" w:hAnsiTheme="majorBidi" w:cstheme="majorBidi"/>
                <w:sz w:val="24"/>
                <w:szCs w:val="24"/>
              </w:rPr>
              <w:t>Regional preparations for world telecommunication standardization assemblies</w:t>
            </w:r>
          </w:p>
        </w:tc>
      </w:tr>
      <w:tr w:rsidR="00BA03DD" w:rsidRPr="00CB6E8C" w14:paraId="259CD24A" w14:textId="77777777" w:rsidTr="00DA7AF4">
        <w:tc>
          <w:tcPr>
            <w:tcW w:w="1420" w:type="dxa"/>
          </w:tcPr>
          <w:p w14:paraId="346D032C" w14:textId="77777777" w:rsidR="00BA03DD" w:rsidRPr="00EE367C" w:rsidRDefault="00BA03DD" w:rsidP="00362F60">
            <w:pPr>
              <w:spacing w:before="120" w:after="120"/>
              <w:rPr>
                <w:rFonts w:asciiTheme="majorBidi" w:hAnsiTheme="majorBidi" w:cstheme="majorBidi"/>
                <w:sz w:val="24"/>
                <w:szCs w:val="24"/>
              </w:rPr>
            </w:pPr>
            <w:r w:rsidRPr="00EE367C">
              <w:rPr>
                <w:rFonts w:asciiTheme="majorBidi" w:hAnsiTheme="majorBidi" w:cstheme="majorBidi"/>
                <w:sz w:val="24"/>
                <w:szCs w:val="24"/>
              </w:rPr>
              <w:t>2</w:t>
            </w:r>
          </w:p>
        </w:tc>
        <w:tc>
          <w:tcPr>
            <w:tcW w:w="1150" w:type="dxa"/>
          </w:tcPr>
          <w:p w14:paraId="551F6EE6"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33</w:t>
            </w:r>
          </w:p>
        </w:tc>
        <w:tc>
          <w:tcPr>
            <w:tcW w:w="1391" w:type="dxa"/>
            <w:tcBorders>
              <w:right w:val="single" w:sz="12" w:space="0" w:color="auto"/>
            </w:tcBorders>
          </w:tcPr>
          <w:p w14:paraId="31EE4512"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38</w:t>
            </w:r>
          </w:p>
        </w:tc>
        <w:tc>
          <w:tcPr>
            <w:tcW w:w="1311" w:type="dxa"/>
            <w:tcBorders>
              <w:left w:val="single" w:sz="12" w:space="0" w:color="auto"/>
            </w:tcBorders>
          </w:tcPr>
          <w:p w14:paraId="1CDCA360" w14:textId="77777777" w:rsidR="00BA03DD" w:rsidRPr="009072AF" w:rsidRDefault="00BA03DD" w:rsidP="00362F60">
            <w:pPr>
              <w:spacing w:before="120" w:after="120"/>
              <w:rPr>
                <w:rFonts w:asciiTheme="majorBidi" w:hAnsiTheme="majorBidi" w:cstheme="majorBidi"/>
                <w:b/>
                <w:sz w:val="24"/>
                <w:szCs w:val="24"/>
              </w:rPr>
            </w:pPr>
            <w:r>
              <w:rPr>
                <w:rFonts w:asciiTheme="majorBidi" w:hAnsiTheme="majorBidi" w:cstheme="majorBidi"/>
                <w:b/>
                <w:sz w:val="24"/>
                <w:szCs w:val="24"/>
              </w:rPr>
              <w:t>7</w:t>
            </w:r>
          </w:p>
        </w:tc>
        <w:tc>
          <w:tcPr>
            <w:tcW w:w="9465" w:type="dxa"/>
          </w:tcPr>
          <w:p w14:paraId="57745990" w14:textId="77777777" w:rsidR="00BA03DD" w:rsidRPr="00CB6E8C" w:rsidRDefault="00BA03DD" w:rsidP="00362F60">
            <w:pPr>
              <w:spacing w:before="120" w:after="120"/>
              <w:rPr>
                <w:rFonts w:asciiTheme="majorBidi" w:hAnsiTheme="majorBidi" w:cstheme="majorBidi"/>
                <w:sz w:val="24"/>
                <w:szCs w:val="24"/>
              </w:rPr>
            </w:pPr>
            <w:r w:rsidRPr="00CB6E8C">
              <w:rPr>
                <w:rFonts w:asciiTheme="majorBidi" w:hAnsiTheme="majorBidi" w:cstheme="majorBidi"/>
                <w:sz w:val="24"/>
                <w:szCs w:val="24"/>
              </w:rPr>
              <w:t xml:space="preserve">Collaboration with the International Organization for Standardization and the International </w:t>
            </w:r>
            <w:proofErr w:type="spellStart"/>
            <w:r w:rsidRPr="00CB6E8C">
              <w:rPr>
                <w:rFonts w:asciiTheme="majorBidi" w:hAnsiTheme="majorBidi" w:cstheme="majorBidi"/>
                <w:sz w:val="24"/>
                <w:szCs w:val="24"/>
              </w:rPr>
              <w:t>Electrotechnical</w:t>
            </w:r>
            <w:proofErr w:type="spellEnd"/>
            <w:r w:rsidRPr="00CB6E8C">
              <w:rPr>
                <w:rFonts w:asciiTheme="majorBidi" w:hAnsiTheme="majorBidi" w:cstheme="majorBidi"/>
                <w:sz w:val="24"/>
                <w:szCs w:val="24"/>
              </w:rPr>
              <w:t xml:space="preserve"> Commission</w:t>
            </w:r>
          </w:p>
        </w:tc>
      </w:tr>
      <w:tr w:rsidR="00BA03DD" w:rsidRPr="00EE367C" w14:paraId="28E13A0A" w14:textId="77777777" w:rsidTr="00DA7AF4">
        <w:tc>
          <w:tcPr>
            <w:tcW w:w="1420" w:type="dxa"/>
          </w:tcPr>
          <w:p w14:paraId="0C3C26B8"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2</w:t>
            </w:r>
          </w:p>
        </w:tc>
        <w:tc>
          <w:tcPr>
            <w:tcW w:w="1150" w:type="dxa"/>
          </w:tcPr>
          <w:p w14:paraId="7AA61F68"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31</w:t>
            </w:r>
          </w:p>
        </w:tc>
        <w:tc>
          <w:tcPr>
            <w:tcW w:w="1391" w:type="dxa"/>
            <w:tcBorders>
              <w:right w:val="single" w:sz="12" w:space="0" w:color="auto"/>
            </w:tcBorders>
          </w:tcPr>
          <w:p w14:paraId="520FCC52"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16</w:t>
            </w:r>
          </w:p>
        </w:tc>
        <w:tc>
          <w:tcPr>
            <w:tcW w:w="1311" w:type="dxa"/>
            <w:tcBorders>
              <w:left w:val="single" w:sz="12" w:space="0" w:color="auto"/>
            </w:tcBorders>
          </w:tcPr>
          <w:p w14:paraId="431E433A"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86</w:t>
            </w:r>
          </w:p>
        </w:tc>
        <w:tc>
          <w:tcPr>
            <w:tcW w:w="9465" w:type="dxa"/>
          </w:tcPr>
          <w:p w14:paraId="7B05CEF3" w14:textId="77777777" w:rsidR="00BA03DD" w:rsidRPr="00EE367C" w:rsidRDefault="00BA03DD" w:rsidP="00362F60">
            <w:pPr>
              <w:spacing w:before="120" w:after="120"/>
              <w:rPr>
                <w:rFonts w:asciiTheme="majorBidi" w:hAnsiTheme="majorBidi" w:cstheme="majorBidi"/>
                <w:sz w:val="24"/>
                <w:szCs w:val="24"/>
              </w:rPr>
            </w:pPr>
            <w:r w:rsidRPr="00306496">
              <w:rPr>
                <w:rFonts w:asciiTheme="majorBidi" w:hAnsiTheme="majorBidi" w:cstheme="majorBidi"/>
                <w:sz w:val="24"/>
                <w:szCs w:val="24"/>
              </w:rPr>
              <w:t>Facilitating the implementation of the Smart Africa Manifesto</w:t>
            </w:r>
          </w:p>
        </w:tc>
      </w:tr>
    </w:tbl>
    <w:p w14:paraId="52B13B4A" w14:textId="36475959" w:rsidR="005B21B5" w:rsidRPr="003C13B2" w:rsidRDefault="005B21B5" w:rsidP="00233B91">
      <w:pPr>
        <w:pageBreakBefore/>
        <w:spacing w:before="240" w:after="120" w:line="240" w:lineRule="auto"/>
        <w:jc w:val="center"/>
        <w:rPr>
          <w:rFonts w:asciiTheme="majorBidi" w:hAnsiTheme="majorBidi" w:cstheme="majorBidi"/>
          <w:b/>
          <w:bCs/>
          <w:sz w:val="24"/>
          <w:szCs w:val="24"/>
        </w:rPr>
      </w:pPr>
      <w:r w:rsidRPr="003C13B2">
        <w:rPr>
          <w:rFonts w:asciiTheme="majorBidi" w:hAnsiTheme="majorBidi" w:cstheme="majorBidi"/>
          <w:b/>
          <w:bCs/>
          <w:sz w:val="24"/>
          <w:szCs w:val="24"/>
        </w:rPr>
        <w:lastRenderedPageBreak/>
        <w:t xml:space="preserve">Table </w:t>
      </w:r>
      <w:r>
        <w:rPr>
          <w:rFonts w:asciiTheme="majorBidi" w:hAnsiTheme="majorBidi" w:cstheme="majorBidi"/>
          <w:b/>
          <w:bCs/>
          <w:sz w:val="24"/>
          <w:szCs w:val="24"/>
        </w:rPr>
        <w:t>4</w:t>
      </w:r>
      <w:r w:rsidRPr="003C13B2">
        <w:rPr>
          <w:rFonts w:asciiTheme="majorBidi" w:hAnsiTheme="majorBidi" w:cstheme="majorBidi"/>
          <w:b/>
          <w:bCs/>
          <w:sz w:val="24"/>
          <w:szCs w:val="24"/>
        </w:rPr>
        <w:t xml:space="preserve"> – </w:t>
      </w:r>
      <w:r>
        <w:rPr>
          <w:rFonts w:asciiTheme="majorBidi" w:hAnsiTheme="majorBidi" w:cstheme="majorBidi"/>
          <w:b/>
          <w:bCs/>
          <w:sz w:val="24"/>
          <w:szCs w:val="24"/>
        </w:rPr>
        <w:t>Top 23 WTSA Resolutions have more than 40 lines of operational text</w:t>
      </w:r>
    </w:p>
    <w:tbl>
      <w:tblPr>
        <w:tblStyle w:val="TableGrid"/>
        <w:tblW w:w="14737" w:type="dxa"/>
        <w:tblLook w:val="04A0" w:firstRow="1" w:lastRow="0" w:firstColumn="1" w:lastColumn="0" w:noHBand="0" w:noVBand="1"/>
      </w:tblPr>
      <w:tblGrid>
        <w:gridCol w:w="1420"/>
        <w:gridCol w:w="1150"/>
        <w:gridCol w:w="1391"/>
        <w:gridCol w:w="1311"/>
        <w:gridCol w:w="9465"/>
      </w:tblGrid>
      <w:tr w:rsidR="00BA03DD" w14:paraId="0DDC740D" w14:textId="77777777" w:rsidTr="00DA7AF4">
        <w:trPr>
          <w:tblHeader/>
        </w:trPr>
        <w:tc>
          <w:tcPr>
            <w:tcW w:w="1420" w:type="dxa"/>
            <w:vAlign w:val="center"/>
          </w:tcPr>
          <w:p w14:paraId="463874EB" w14:textId="77777777" w:rsidR="00BA03DD" w:rsidRDefault="00BA03DD" w:rsidP="00362F60">
            <w:pPr>
              <w:spacing w:before="120" w:after="120"/>
              <w:jc w:val="center"/>
              <w:rPr>
                <w:rFonts w:asciiTheme="majorBidi" w:hAnsiTheme="majorBidi" w:cstheme="majorBidi"/>
                <w:b/>
                <w:sz w:val="24"/>
                <w:szCs w:val="24"/>
              </w:rPr>
            </w:pPr>
            <w:r>
              <w:rPr>
                <w:rFonts w:asciiTheme="majorBidi" w:hAnsiTheme="majorBidi" w:cstheme="majorBidi"/>
                <w:b/>
                <w:sz w:val="24"/>
                <w:szCs w:val="24"/>
              </w:rPr>
              <w:t>Effective Page count</w:t>
            </w:r>
          </w:p>
          <w:p w14:paraId="7EEA3FC6" w14:textId="77777777" w:rsidR="00BA03DD" w:rsidRDefault="00BA03DD" w:rsidP="00362F60">
            <w:pPr>
              <w:spacing w:before="120" w:after="120"/>
              <w:jc w:val="center"/>
              <w:rPr>
                <w:rFonts w:asciiTheme="majorBidi" w:hAnsiTheme="majorBidi" w:cstheme="majorBidi"/>
                <w:b/>
                <w:sz w:val="24"/>
                <w:szCs w:val="24"/>
              </w:rPr>
            </w:pPr>
            <w:r>
              <w:rPr>
                <w:rFonts w:asciiTheme="majorBidi" w:hAnsiTheme="majorBidi" w:cstheme="majorBidi"/>
                <w:b/>
                <w:sz w:val="24"/>
                <w:szCs w:val="24"/>
              </w:rPr>
              <w:t>(omitting cover and foreword pages)</w:t>
            </w:r>
          </w:p>
        </w:tc>
        <w:tc>
          <w:tcPr>
            <w:tcW w:w="1150" w:type="dxa"/>
            <w:vAlign w:val="center"/>
          </w:tcPr>
          <w:p w14:paraId="7B9D780D" w14:textId="77777777" w:rsidR="00BA03DD" w:rsidRDefault="00BA03DD" w:rsidP="00362F60">
            <w:pPr>
              <w:spacing w:before="120" w:after="120"/>
              <w:jc w:val="center"/>
              <w:rPr>
                <w:rFonts w:asciiTheme="majorBidi" w:hAnsiTheme="majorBidi" w:cstheme="majorBidi"/>
                <w:b/>
                <w:sz w:val="24"/>
                <w:szCs w:val="24"/>
              </w:rPr>
            </w:pPr>
            <w:r>
              <w:rPr>
                <w:rFonts w:asciiTheme="majorBidi" w:hAnsiTheme="majorBidi" w:cstheme="majorBidi"/>
                <w:b/>
                <w:sz w:val="24"/>
                <w:szCs w:val="24"/>
              </w:rPr>
              <w:t>#lines in pre-amble parts</w:t>
            </w:r>
            <w:r>
              <w:rPr>
                <w:rStyle w:val="FootnoteReference"/>
                <w:rFonts w:asciiTheme="majorBidi" w:hAnsiTheme="majorBidi"/>
                <w:b/>
                <w:szCs w:val="24"/>
              </w:rPr>
              <w:footnoteReference w:id="7"/>
            </w:r>
          </w:p>
        </w:tc>
        <w:tc>
          <w:tcPr>
            <w:tcW w:w="1391" w:type="dxa"/>
            <w:tcBorders>
              <w:right w:val="single" w:sz="12" w:space="0" w:color="auto"/>
            </w:tcBorders>
            <w:vAlign w:val="center"/>
          </w:tcPr>
          <w:p w14:paraId="631384EE" w14:textId="77777777" w:rsidR="00BA03DD" w:rsidRPr="00381B2B" w:rsidRDefault="00BA03DD" w:rsidP="00362F60">
            <w:pPr>
              <w:spacing w:before="120" w:after="120"/>
              <w:jc w:val="center"/>
              <w:rPr>
                <w:rFonts w:asciiTheme="majorBidi" w:hAnsiTheme="majorBidi" w:cstheme="majorBidi"/>
                <w:b/>
                <w:sz w:val="24"/>
                <w:szCs w:val="24"/>
                <w:highlight w:val="yellow"/>
              </w:rPr>
            </w:pPr>
            <w:r w:rsidRPr="00381B2B">
              <w:rPr>
                <w:rFonts w:asciiTheme="majorBidi" w:hAnsiTheme="majorBidi" w:cstheme="majorBidi"/>
                <w:b/>
                <w:sz w:val="24"/>
                <w:szCs w:val="24"/>
                <w:highlight w:val="yellow"/>
              </w:rPr>
              <w:t>#lines in operational parts</w:t>
            </w:r>
            <w:r w:rsidRPr="00381B2B">
              <w:rPr>
                <w:rStyle w:val="FootnoteReference"/>
                <w:rFonts w:asciiTheme="majorBidi" w:hAnsiTheme="majorBidi"/>
                <w:b/>
                <w:szCs w:val="24"/>
                <w:highlight w:val="yellow"/>
              </w:rPr>
              <w:footnoteReference w:id="8"/>
            </w:r>
          </w:p>
        </w:tc>
        <w:tc>
          <w:tcPr>
            <w:tcW w:w="1311" w:type="dxa"/>
            <w:tcBorders>
              <w:left w:val="single" w:sz="12" w:space="0" w:color="auto"/>
            </w:tcBorders>
            <w:vAlign w:val="center"/>
          </w:tcPr>
          <w:p w14:paraId="7EDF8230" w14:textId="77777777" w:rsidR="00BA03DD" w:rsidRDefault="00BA03DD" w:rsidP="00362F60">
            <w:pPr>
              <w:spacing w:before="120" w:after="120"/>
              <w:jc w:val="center"/>
              <w:rPr>
                <w:rFonts w:asciiTheme="majorBidi" w:hAnsiTheme="majorBidi" w:cstheme="majorBidi"/>
                <w:b/>
                <w:sz w:val="24"/>
                <w:szCs w:val="24"/>
              </w:rPr>
            </w:pPr>
            <w:r>
              <w:rPr>
                <w:rFonts w:asciiTheme="majorBidi" w:hAnsiTheme="majorBidi" w:cstheme="majorBidi"/>
                <w:b/>
                <w:sz w:val="24"/>
                <w:szCs w:val="24"/>
              </w:rPr>
              <w:t>WTSA Resolution</w:t>
            </w:r>
          </w:p>
        </w:tc>
        <w:tc>
          <w:tcPr>
            <w:tcW w:w="9465" w:type="dxa"/>
            <w:vAlign w:val="center"/>
          </w:tcPr>
          <w:p w14:paraId="5F926292" w14:textId="77777777" w:rsidR="00BA03DD" w:rsidRDefault="00BA03DD" w:rsidP="00362F60">
            <w:pPr>
              <w:spacing w:before="120" w:after="120"/>
              <w:jc w:val="center"/>
              <w:rPr>
                <w:rFonts w:asciiTheme="majorBidi" w:hAnsiTheme="majorBidi" w:cstheme="majorBidi"/>
                <w:b/>
                <w:sz w:val="24"/>
                <w:szCs w:val="24"/>
              </w:rPr>
            </w:pPr>
            <w:r>
              <w:rPr>
                <w:rFonts w:asciiTheme="majorBidi" w:hAnsiTheme="majorBidi" w:cstheme="majorBidi"/>
                <w:b/>
                <w:sz w:val="24"/>
                <w:szCs w:val="24"/>
              </w:rPr>
              <w:t>Resolution title</w:t>
            </w:r>
          </w:p>
        </w:tc>
      </w:tr>
      <w:tr w:rsidR="00BA03DD" w:rsidRPr="009072AF" w14:paraId="71EB6279" w14:textId="77777777" w:rsidTr="00DA7AF4">
        <w:tc>
          <w:tcPr>
            <w:tcW w:w="1420" w:type="dxa"/>
          </w:tcPr>
          <w:p w14:paraId="5D5CD79C" w14:textId="77777777" w:rsidR="00BA03DD" w:rsidRPr="009072AF"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19</w:t>
            </w:r>
          </w:p>
        </w:tc>
        <w:tc>
          <w:tcPr>
            <w:tcW w:w="1150" w:type="dxa"/>
          </w:tcPr>
          <w:p w14:paraId="4DC8610D" w14:textId="77777777" w:rsidR="00BA03DD"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22</w:t>
            </w:r>
          </w:p>
        </w:tc>
        <w:tc>
          <w:tcPr>
            <w:tcW w:w="1391" w:type="dxa"/>
            <w:tcBorders>
              <w:right w:val="single" w:sz="12" w:space="0" w:color="auto"/>
            </w:tcBorders>
          </w:tcPr>
          <w:p w14:paraId="1B400059"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706</w:t>
            </w:r>
          </w:p>
        </w:tc>
        <w:tc>
          <w:tcPr>
            <w:tcW w:w="1311" w:type="dxa"/>
            <w:tcBorders>
              <w:left w:val="single" w:sz="12" w:space="0" w:color="auto"/>
            </w:tcBorders>
          </w:tcPr>
          <w:p w14:paraId="015A1AE5" w14:textId="77777777" w:rsidR="00BA03DD" w:rsidRPr="009072AF"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2</w:t>
            </w:r>
          </w:p>
        </w:tc>
        <w:tc>
          <w:tcPr>
            <w:tcW w:w="9465" w:type="dxa"/>
          </w:tcPr>
          <w:p w14:paraId="78C67E62" w14:textId="77777777" w:rsidR="00BA03DD" w:rsidRPr="009072AF" w:rsidRDefault="00BA03DD" w:rsidP="00362F60">
            <w:pPr>
              <w:spacing w:before="120" w:after="120"/>
              <w:rPr>
                <w:rFonts w:asciiTheme="majorBidi" w:hAnsiTheme="majorBidi" w:cstheme="majorBidi"/>
                <w:sz w:val="24"/>
                <w:szCs w:val="24"/>
              </w:rPr>
            </w:pPr>
            <w:r w:rsidRPr="00CB6E8C">
              <w:rPr>
                <w:rFonts w:asciiTheme="majorBidi" w:hAnsiTheme="majorBidi" w:cstheme="majorBidi"/>
                <w:sz w:val="24"/>
                <w:szCs w:val="24"/>
              </w:rPr>
              <w:t>ITU Telecommunication Standardization Sector study group responsibility and mandates</w:t>
            </w:r>
          </w:p>
        </w:tc>
      </w:tr>
      <w:tr w:rsidR="00BA03DD" w:rsidRPr="00EE367C" w14:paraId="4C7CEB95" w14:textId="77777777" w:rsidTr="00DA7AF4">
        <w:tc>
          <w:tcPr>
            <w:tcW w:w="1420" w:type="dxa"/>
          </w:tcPr>
          <w:p w14:paraId="6E2D9E7C"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9</w:t>
            </w:r>
          </w:p>
        </w:tc>
        <w:tc>
          <w:tcPr>
            <w:tcW w:w="1150" w:type="dxa"/>
          </w:tcPr>
          <w:p w14:paraId="6725F5DA"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115</w:t>
            </w:r>
          </w:p>
        </w:tc>
        <w:tc>
          <w:tcPr>
            <w:tcW w:w="1391" w:type="dxa"/>
            <w:tcBorders>
              <w:right w:val="single" w:sz="12" w:space="0" w:color="auto"/>
            </w:tcBorders>
          </w:tcPr>
          <w:p w14:paraId="3655A14F"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221</w:t>
            </w:r>
          </w:p>
        </w:tc>
        <w:tc>
          <w:tcPr>
            <w:tcW w:w="1311" w:type="dxa"/>
            <w:tcBorders>
              <w:left w:val="single" w:sz="12" w:space="0" w:color="auto"/>
            </w:tcBorders>
          </w:tcPr>
          <w:p w14:paraId="0E1A29DF"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44</w:t>
            </w:r>
          </w:p>
        </w:tc>
        <w:tc>
          <w:tcPr>
            <w:tcW w:w="9465" w:type="dxa"/>
          </w:tcPr>
          <w:p w14:paraId="1CC4FF25" w14:textId="77777777" w:rsidR="00BA03DD" w:rsidRPr="00EE367C" w:rsidRDefault="00BA03DD" w:rsidP="00362F60">
            <w:pPr>
              <w:spacing w:before="120" w:after="120"/>
              <w:rPr>
                <w:rFonts w:asciiTheme="majorBidi" w:hAnsiTheme="majorBidi" w:cstheme="majorBidi"/>
                <w:sz w:val="24"/>
                <w:szCs w:val="24"/>
              </w:rPr>
            </w:pPr>
            <w:r w:rsidRPr="00DB3FAF">
              <w:rPr>
                <w:rFonts w:asciiTheme="majorBidi" w:hAnsiTheme="majorBidi" w:cstheme="majorBidi"/>
                <w:sz w:val="24"/>
                <w:szCs w:val="24"/>
              </w:rPr>
              <w:t>Bridging the standardization gap between developing and developed countries</w:t>
            </w:r>
          </w:p>
        </w:tc>
      </w:tr>
      <w:tr w:rsidR="00BA03DD" w:rsidRPr="00EE367C" w14:paraId="4AB87C86" w14:textId="77777777" w:rsidTr="00DA7AF4">
        <w:tc>
          <w:tcPr>
            <w:tcW w:w="1420" w:type="dxa"/>
          </w:tcPr>
          <w:p w14:paraId="6F66955B"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5</w:t>
            </w:r>
          </w:p>
        </w:tc>
        <w:tc>
          <w:tcPr>
            <w:tcW w:w="1150" w:type="dxa"/>
          </w:tcPr>
          <w:p w14:paraId="4D7CC948"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53</w:t>
            </w:r>
          </w:p>
        </w:tc>
        <w:tc>
          <w:tcPr>
            <w:tcW w:w="1391" w:type="dxa"/>
            <w:tcBorders>
              <w:right w:val="single" w:sz="12" w:space="0" w:color="auto"/>
            </w:tcBorders>
          </w:tcPr>
          <w:p w14:paraId="4742A77F"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112</w:t>
            </w:r>
          </w:p>
        </w:tc>
        <w:tc>
          <w:tcPr>
            <w:tcW w:w="1311" w:type="dxa"/>
            <w:tcBorders>
              <w:left w:val="single" w:sz="12" w:space="0" w:color="auto"/>
            </w:tcBorders>
          </w:tcPr>
          <w:p w14:paraId="632092E5"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35</w:t>
            </w:r>
          </w:p>
        </w:tc>
        <w:tc>
          <w:tcPr>
            <w:tcW w:w="9465" w:type="dxa"/>
          </w:tcPr>
          <w:p w14:paraId="73B03A46" w14:textId="77777777" w:rsidR="00BA03DD" w:rsidRPr="00EE367C" w:rsidRDefault="00BA03DD" w:rsidP="00362F60">
            <w:pPr>
              <w:spacing w:before="120" w:after="120"/>
              <w:rPr>
                <w:rFonts w:asciiTheme="majorBidi" w:hAnsiTheme="majorBidi" w:cstheme="majorBidi"/>
                <w:sz w:val="24"/>
                <w:szCs w:val="24"/>
              </w:rPr>
            </w:pPr>
            <w:r w:rsidRPr="007D2FFE">
              <w:rPr>
                <w:rFonts w:asciiTheme="majorBidi" w:hAnsiTheme="majorBidi" w:cstheme="majorBidi"/>
                <w:sz w:val="24"/>
                <w:szCs w:val="24"/>
              </w:rPr>
              <w:t>Appointment and maximum term of office for chairmen and vice chairmen of study groups of the Telecommunication Standardization Sector and of the Telecommunication Standardization Advisory Group</w:t>
            </w:r>
          </w:p>
        </w:tc>
      </w:tr>
      <w:tr w:rsidR="00BA03DD" w:rsidRPr="00EE367C" w14:paraId="0A0B47AF" w14:textId="77777777" w:rsidTr="00DA7AF4">
        <w:tc>
          <w:tcPr>
            <w:tcW w:w="1420" w:type="dxa"/>
          </w:tcPr>
          <w:p w14:paraId="228E0C81"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6</w:t>
            </w:r>
          </w:p>
        </w:tc>
        <w:tc>
          <w:tcPr>
            <w:tcW w:w="1150" w:type="dxa"/>
          </w:tcPr>
          <w:p w14:paraId="3E8272F3"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130</w:t>
            </w:r>
          </w:p>
        </w:tc>
        <w:tc>
          <w:tcPr>
            <w:tcW w:w="1391" w:type="dxa"/>
            <w:tcBorders>
              <w:right w:val="single" w:sz="12" w:space="0" w:color="auto"/>
            </w:tcBorders>
          </w:tcPr>
          <w:p w14:paraId="2D80B60F"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96</w:t>
            </w:r>
          </w:p>
        </w:tc>
        <w:tc>
          <w:tcPr>
            <w:tcW w:w="1311" w:type="dxa"/>
            <w:tcBorders>
              <w:left w:val="single" w:sz="12" w:space="0" w:color="auto"/>
            </w:tcBorders>
          </w:tcPr>
          <w:p w14:paraId="3DD538DD"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73</w:t>
            </w:r>
          </w:p>
        </w:tc>
        <w:tc>
          <w:tcPr>
            <w:tcW w:w="9465" w:type="dxa"/>
          </w:tcPr>
          <w:p w14:paraId="37F340D7" w14:textId="77777777" w:rsidR="00BA03DD" w:rsidRPr="00EE367C" w:rsidRDefault="00BA03DD" w:rsidP="00362F60">
            <w:pPr>
              <w:spacing w:before="120" w:after="120"/>
              <w:rPr>
                <w:rFonts w:asciiTheme="majorBidi" w:hAnsiTheme="majorBidi" w:cstheme="majorBidi"/>
                <w:sz w:val="24"/>
                <w:szCs w:val="24"/>
              </w:rPr>
            </w:pPr>
            <w:r w:rsidRPr="007E1C5A">
              <w:rPr>
                <w:rFonts w:asciiTheme="majorBidi" w:hAnsiTheme="majorBidi" w:cstheme="majorBidi"/>
                <w:sz w:val="24"/>
                <w:szCs w:val="24"/>
              </w:rPr>
              <w:t>Information and communication technologies, environment and climate change</w:t>
            </w:r>
          </w:p>
        </w:tc>
      </w:tr>
      <w:tr w:rsidR="00BA03DD" w:rsidRPr="00EE367C" w14:paraId="546B1D7A" w14:textId="77777777" w:rsidTr="00DA7AF4">
        <w:tc>
          <w:tcPr>
            <w:tcW w:w="1420" w:type="dxa"/>
          </w:tcPr>
          <w:p w14:paraId="6DC9B44D"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8</w:t>
            </w:r>
          </w:p>
        </w:tc>
        <w:tc>
          <w:tcPr>
            <w:tcW w:w="1150" w:type="dxa"/>
          </w:tcPr>
          <w:p w14:paraId="6E16E2DC"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72</w:t>
            </w:r>
          </w:p>
        </w:tc>
        <w:tc>
          <w:tcPr>
            <w:tcW w:w="1391" w:type="dxa"/>
            <w:tcBorders>
              <w:right w:val="single" w:sz="12" w:space="0" w:color="auto"/>
            </w:tcBorders>
          </w:tcPr>
          <w:p w14:paraId="7F09F98B"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89</w:t>
            </w:r>
          </w:p>
        </w:tc>
        <w:tc>
          <w:tcPr>
            <w:tcW w:w="1311" w:type="dxa"/>
            <w:tcBorders>
              <w:left w:val="single" w:sz="12" w:space="0" w:color="auto"/>
            </w:tcBorders>
          </w:tcPr>
          <w:p w14:paraId="3CB751CB"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18</w:t>
            </w:r>
          </w:p>
        </w:tc>
        <w:tc>
          <w:tcPr>
            <w:tcW w:w="9465" w:type="dxa"/>
          </w:tcPr>
          <w:p w14:paraId="5FC99BCE" w14:textId="77777777" w:rsidR="00BA03DD" w:rsidRPr="00EE367C" w:rsidRDefault="00BA03DD" w:rsidP="00362F60">
            <w:pPr>
              <w:spacing w:before="120" w:after="120"/>
              <w:rPr>
                <w:rFonts w:asciiTheme="majorBidi" w:hAnsiTheme="majorBidi" w:cstheme="majorBidi"/>
                <w:sz w:val="24"/>
                <w:szCs w:val="24"/>
              </w:rPr>
            </w:pPr>
            <w:r w:rsidRPr="00404628">
              <w:rPr>
                <w:rFonts w:asciiTheme="majorBidi" w:hAnsiTheme="majorBidi" w:cstheme="majorBidi"/>
                <w:sz w:val="24"/>
                <w:szCs w:val="24"/>
              </w:rPr>
              <w:t xml:space="preserve">Principles and procedures for the allocation of work to, and strengthening coordination and cooperation among, the ITU </w:t>
            </w:r>
            <w:proofErr w:type="spellStart"/>
            <w:r w:rsidRPr="00404628">
              <w:rPr>
                <w:rFonts w:asciiTheme="majorBidi" w:hAnsiTheme="majorBidi" w:cstheme="majorBidi"/>
                <w:sz w:val="24"/>
                <w:szCs w:val="24"/>
              </w:rPr>
              <w:t>Radiocommunication</w:t>
            </w:r>
            <w:proofErr w:type="spellEnd"/>
            <w:r w:rsidRPr="00404628">
              <w:rPr>
                <w:rFonts w:asciiTheme="majorBidi" w:hAnsiTheme="majorBidi" w:cstheme="majorBidi"/>
                <w:sz w:val="24"/>
                <w:szCs w:val="24"/>
              </w:rPr>
              <w:t>, ITU Telecommunication Standardization and ITU Telecommunication Development Sectors</w:t>
            </w:r>
          </w:p>
        </w:tc>
      </w:tr>
      <w:tr w:rsidR="00BA03DD" w:rsidRPr="00EE367C" w14:paraId="21FAC517" w14:textId="77777777" w:rsidTr="00DA7AF4">
        <w:tc>
          <w:tcPr>
            <w:tcW w:w="1420" w:type="dxa"/>
          </w:tcPr>
          <w:p w14:paraId="2C56C3E3"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5</w:t>
            </w:r>
          </w:p>
        </w:tc>
        <w:tc>
          <w:tcPr>
            <w:tcW w:w="1150" w:type="dxa"/>
          </w:tcPr>
          <w:p w14:paraId="17A5AAE4"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112</w:t>
            </w:r>
          </w:p>
        </w:tc>
        <w:tc>
          <w:tcPr>
            <w:tcW w:w="1391" w:type="dxa"/>
            <w:tcBorders>
              <w:right w:val="single" w:sz="12" w:space="0" w:color="auto"/>
            </w:tcBorders>
          </w:tcPr>
          <w:p w14:paraId="4999B4FC"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77</w:t>
            </w:r>
          </w:p>
        </w:tc>
        <w:tc>
          <w:tcPr>
            <w:tcW w:w="1311" w:type="dxa"/>
            <w:tcBorders>
              <w:left w:val="single" w:sz="12" w:space="0" w:color="auto"/>
            </w:tcBorders>
          </w:tcPr>
          <w:p w14:paraId="28C0FE51"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96</w:t>
            </w:r>
          </w:p>
        </w:tc>
        <w:tc>
          <w:tcPr>
            <w:tcW w:w="9465" w:type="dxa"/>
          </w:tcPr>
          <w:p w14:paraId="0EE929F1" w14:textId="77777777" w:rsidR="00BA03DD" w:rsidRPr="00EE367C" w:rsidRDefault="00BA03DD" w:rsidP="00362F60">
            <w:pPr>
              <w:spacing w:before="120" w:after="120"/>
              <w:rPr>
                <w:rFonts w:asciiTheme="majorBidi" w:hAnsiTheme="majorBidi" w:cstheme="majorBidi"/>
                <w:sz w:val="24"/>
                <w:szCs w:val="24"/>
              </w:rPr>
            </w:pPr>
            <w:r w:rsidRPr="00B879DF">
              <w:rPr>
                <w:rFonts w:asciiTheme="majorBidi" w:hAnsiTheme="majorBidi" w:cstheme="majorBidi"/>
                <w:sz w:val="24"/>
                <w:szCs w:val="24"/>
              </w:rPr>
              <w:t>ITU Telecommunication Standardization Sector studies for combating counterfeit telecommunication/information and communication technology devices</w:t>
            </w:r>
          </w:p>
        </w:tc>
      </w:tr>
      <w:tr w:rsidR="00BA03DD" w:rsidRPr="00EE367C" w14:paraId="7A225DF9" w14:textId="77777777" w:rsidTr="00DA7AF4">
        <w:tc>
          <w:tcPr>
            <w:tcW w:w="1420" w:type="dxa"/>
          </w:tcPr>
          <w:p w14:paraId="2C67C239"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6</w:t>
            </w:r>
          </w:p>
        </w:tc>
        <w:tc>
          <w:tcPr>
            <w:tcW w:w="1150" w:type="dxa"/>
          </w:tcPr>
          <w:p w14:paraId="2392C765"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128</w:t>
            </w:r>
          </w:p>
        </w:tc>
        <w:tc>
          <w:tcPr>
            <w:tcW w:w="1391" w:type="dxa"/>
            <w:tcBorders>
              <w:right w:val="single" w:sz="12" w:space="0" w:color="auto"/>
            </w:tcBorders>
          </w:tcPr>
          <w:p w14:paraId="50F83A7E"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75</w:t>
            </w:r>
          </w:p>
        </w:tc>
        <w:tc>
          <w:tcPr>
            <w:tcW w:w="1311" w:type="dxa"/>
            <w:tcBorders>
              <w:left w:val="single" w:sz="12" w:space="0" w:color="auto"/>
            </w:tcBorders>
          </w:tcPr>
          <w:p w14:paraId="5DE8D494"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76</w:t>
            </w:r>
          </w:p>
        </w:tc>
        <w:tc>
          <w:tcPr>
            <w:tcW w:w="9465" w:type="dxa"/>
          </w:tcPr>
          <w:p w14:paraId="483025AE" w14:textId="77777777" w:rsidR="00BA03DD" w:rsidRPr="00EE367C" w:rsidRDefault="00BA03DD" w:rsidP="00362F60">
            <w:pPr>
              <w:spacing w:before="120" w:after="120"/>
              <w:rPr>
                <w:rFonts w:asciiTheme="majorBidi" w:hAnsiTheme="majorBidi" w:cstheme="majorBidi"/>
                <w:sz w:val="24"/>
                <w:szCs w:val="24"/>
              </w:rPr>
            </w:pPr>
            <w:r w:rsidRPr="007E1C5A">
              <w:rPr>
                <w:rFonts w:asciiTheme="majorBidi" w:hAnsiTheme="majorBidi" w:cstheme="majorBidi"/>
                <w:sz w:val="24"/>
                <w:szCs w:val="24"/>
              </w:rPr>
              <w:t>Studies related to conformance and interoperability testing, assistance to developing countries, and a possible future ITU Mark programme</w:t>
            </w:r>
          </w:p>
        </w:tc>
      </w:tr>
      <w:tr w:rsidR="00BA03DD" w:rsidRPr="00EE367C" w14:paraId="49E5DEBB" w14:textId="77777777" w:rsidTr="00DA7AF4">
        <w:tc>
          <w:tcPr>
            <w:tcW w:w="1420" w:type="dxa"/>
          </w:tcPr>
          <w:p w14:paraId="137C0A87"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lastRenderedPageBreak/>
              <w:t>5</w:t>
            </w:r>
          </w:p>
        </w:tc>
        <w:tc>
          <w:tcPr>
            <w:tcW w:w="1150" w:type="dxa"/>
          </w:tcPr>
          <w:p w14:paraId="18AC9445"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93</w:t>
            </w:r>
          </w:p>
        </w:tc>
        <w:tc>
          <w:tcPr>
            <w:tcW w:w="1391" w:type="dxa"/>
            <w:tcBorders>
              <w:right w:val="single" w:sz="12" w:space="0" w:color="auto"/>
            </w:tcBorders>
          </w:tcPr>
          <w:p w14:paraId="2FC0C986"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72</w:t>
            </w:r>
          </w:p>
        </w:tc>
        <w:tc>
          <w:tcPr>
            <w:tcW w:w="1311" w:type="dxa"/>
            <w:tcBorders>
              <w:left w:val="single" w:sz="12" w:space="0" w:color="auto"/>
            </w:tcBorders>
          </w:tcPr>
          <w:p w14:paraId="11FFE4D6"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70</w:t>
            </w:r>
          </w:p>
        </w:tc>
        <w:tc>
          <w:tcPr>
            <w:tcW w:w="9465" w:type="dxa"/>
          </w:tcPr>
          <w:p w14:paraId="20FAA057" w14:textId="77777777" w:rsidR="00BA03DD" w:rsidRPr="00EE367C" w:rsidRDefault="00BA03DD" w:rsidP="00362F60">
            <w:pPr>
              <w:spacing w:before="120" w:after="120"/>
              <w:rPr>
                <w:rFonts w:asciiTheme="majorBidi" w:hAnsiTheme="majorBidi" w:cstheme="majorBidi"/>
                <w:sz w:val="24"/>
                <w:szCs w:val="24"/>
              </w:rPr>
            </w:pPr>
            <w:r w:rsidRPr="007E1C5A">
              <w:rPr>
                <w:rFonts w:asciiTheme="majorBidi" w:hAnsiTheme="majorBidi" w:cstheme="majorBidi"/>
                <w:sz w:val="24"/>
                <w:szCs w:val="24"/>
              </w:rPr>
              <w:t>Telecommunication/information and communication technology accessibility for persons with disabilities and persons with specific needs</w:t>
            </w:r>
          </w:p>
        </w:tc>
      </w:tr>
      <w:tr w:rsidR="00BA03DD" w:rsidRPr="00EE367C" w14:paraId="529832B2" w14:textId="77777777" w:rsidTr="00DA7AF4">
        <w:tc>
          <w:tcPr>
            <w:tcW w:w="1420" w:type="dxa"/>
          </w:tcPr>
          <w:p w14:paraId="129E7D75"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4</w:t>
            </w:r>
          </w:p>
        </w:tc>
        <w:tc>
          <w:tcPr>
            <w:tcW w:w="1150" w:type="dxa"/>
          </w:tcPr>
          <w:p w14:paraId="653FBCF4"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55</w:t>
            </w:r>
          </w:p>
        </w:tc>
        <w:tc>
          <w:tcPr>
            <w:tcW w:w="1391" w:type="dxa"/>
            <w:tcBorders>
              <w:right w:val="single" w:sz="12" w:space="0" w:color="auto"/>
            </w:tcBorders>
          </w:tcPr>
          <w:p w14:paraId="5940D978"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72</w:t>
            </w:r>
          </w:p>
        </w:tc>
        <w:tc>
          <w:tcPr>
            <w:tcW w:w="1311" w:type="dxa"/>
            <w:tcBorders>
              <w:left w:val="single" w:sz="12" w:space="0" w:color="auto"/>
            </w:tcBorders>
          </w:tcPr>
          <w:p w14:paraId="27E3C1F6"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22</w:t>
            </w:r>
          </w:p>
        </w:tc>
        <w:tc>
          <w:tcPr>
            <w:tcW w:w="9465" w:type="dxa"/>
          </w:tcPr>
          <w:p w14:paraId="6794CD63" w14:textId="77777777" w:rsidR="00BA03DD" w:rsidRPr="00EE367C" w:rsidRDefault="00BA03DD" w:rsidP="00362F60">
            <w:pPr>
              <w:spacing w:before="120" w:after="120"/>
              <w:rPr>
                <w:rFonts w:asciiTheme="majorBidi" w:hAnsiTheme="majorBidi" w:cstheme="majorBidi"/>
                <w:sz w:val="24"/>
                <w:szCs w:val="24"/>
              </w:rPr>
            </w:pPr>
            <w:r w:rsidRPr="00AB54CC">
              <w:rPr>
                <w:rFonts w:asciiTheme="majorBidi" w:hAnsiTheme="majorBidi" w:cstheme="majorBidi"/>
                <w:sz w:val="24"/>
                <w:szCs w:val="24"/>
              </w:rPr>
              <w:t>Authorization for the Telecommunication Standardization Advisory Group to act between world telecommunication standardization assemblies</w:t>
            </w:r>
          </w:p>
        </w:tc>
      </w:tr>
      <w:tr w:rsidR="00BA03DD" w:rsidRPr="00EE367C" w14:paraId="2F8F78C1" w14:textId="77777777" w:rsidTr="00DA7AF4">
        <w:tc>
          <w:tcPr>
            <w:tcW w:w="1420" w:type="dxa"/>
          </w:tcPr>
          <w:p w14:paraId="33DDA770"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3</w:t>
            </w:r>
          </w:p>
        </w:tc>
        <w:tc>
          <w:tcPr>
            <w:tcW w:w="1150" w:type="dxa"/>
          </w:tcPr>
          <w:p w14:paraId="596D462F"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19</w:t>
            </w:r>
          </w:p>
        </w:tc>
        <w:tc>
          <w:tcPr>
            <w:tcW w:w="1391" w:type="dxa"/>
            <w:tcBorders>
              <w:right w:val="single" w:sz="12" w:space="0" w:color="auto"/>
            </w:tcBorders>
          </w:tcPr>
          <w:p w14:paraId="502A5263"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68</w:t>
            </w:r>
          </w:p>
        </w:tc>
        <w:tc>
          <w:tcPr>
            <w:tcW w:w="1311" w:type="dxa"/>
            <w:tcBorders>
              <w:left w:val="single" w:sz="12" w:space="0" w:color="auto"/>
            </w:tcBorders>
          </w:tcPr>
          <w:p w14:paraId="02A78D97"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61</w:t>
            </w:r>
          </w:p>
        </w:tc>
        <w:tc>
          <w:tcPr>
            <w:tcW w:w="9465" w:type="dxa"/>
          </w:tcPr>
          <w:p w14:paraId="70EF835D" w14:textId="77777777" w:rsidR="00BA03DD" w:rsidRPr="00EE367C" w:rsidRDefault="00BA03DD" w:rsidP="00362F60">
            <w:pPr>
              <w:spacing w:before="120" w:after="120"/>
              <w:rPr>
                <w:rFonts w:asciiTheme="majorBidi" w:hAnsiTheme="majorBidi" w:cstheme="majorBidi"/>
                <w:sz w:val="24"/>
                <w:szCs w:val="24"/>
              </w:rPr>
            </w:pPr>
            <w:r w:rsidRPr="001E28A1">
              <w:rPr>
                <w:rFonts w:asciiTheme="majorBidi" w:hAnsiTheme="majorBidi" w:cstheme="majorBidi"/>
                <w:sz w:val="24"/>
                <w:szCs w:val="24"/>
              </w:rPr>
              <w:t>Countering and combating misappropriation and misuse of international telecommunication numbering resources</w:t>
            </w:r>
          </w:p>
        </w:tc>
      </w:tr>
      <w:tr w:rsidR="00BA03DD" w:rsidRPr="00EE367C" w14:paraId="1377CFC7" w14:textId="77777777" w:rsidTr="00DA7AF4">
        <w:tc>
          <w:tcPr>
            <w:tcW w:w="1420" w:type="dxa"/>
          </w:tcPr>
          <w:p w14:paraId="2E185929"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5</w:t>
            </w:r>
          </w:p>
        </w:tc>
        <w:tc>
          <w:tcPr>
            <w:tcW w:w="1150" w:type="dxa"/>
          </w:tcPr>
          <w:p w14:paraId="77213396"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106</w:t>
            </w:r>
          </w:p>
        </w:tc>
        <w:tc>
          <w:tcPr>
            <w:tcW w:w="1391" w:type="dxa"/>
            <w:tcBorders>
              <w:right w:val="single" w:sz="12" w:space="0" w:color="auto"/>
            </w:tcBorders>
          </w:tcPr>
          <w:p w14:paraId="4FC4FC73"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62</w:t>
            </w:r>
          </w:p>
        </w:tc>
        <w:tc>
          <w:tcPr>
            <w:tcW w:w="1311" w:type="dxa"/>
            <w:tcBorders>
              <w:left w:val="single" w:sz="12" w:space="0" w:color="auto"/>
            </w:tcBorders>
          </w:tcPr>
          <w:p w14:paraId="5315A476"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50</w:t>
            </w:r>
          </w:p>
        </w:tc>
        <w:tc>
          <w:tcPr>
            <w:tcW w:w="9465" w:type="dxa"/>
          </w:tcPr>
          <w:p w14:paraId="00533729" w14:textId="77777777" w:rsidR="00BA03DD" w:rsidRPr="00EE367C" w:rsidRDefault="00BA03DD" w:rsidP="00362F60">
            <w:pPr>
              <w:spacing w:before="120" w:after="120"/>
              <w:rPr>
                <w:rFonts w:asciiTheme="majorBidi" w:hAnsiTheme="majorBidi" w:cstheme="majorBidi"/>
                <w:sz w:val="24"/>
                <w:szCs w:val="24"/>
              </w:rPr>
            </w:pPr>
            <w:r w:rsidRPr="009E1435">
              <w:rPr>
                <w:rFonts w:asciiTheme="majorBidi" w:hAnsiTheme="majorBidi" w:cstheme="majorBidi"/>
                <w:sz w:val="24"/>
                <w:szCs w:val="24"/>
              </w:rPr>
              <w:t>Cybersecurity</w:t>
            </w:r>
          </w:p>
        </w:tc>
      </w:tr>
      <w:tr w:rsidR="00BA03DD" w:rsidRPr="00EE367C" w14:paraId="24CDA40F" w14:textId="77777777" w:rsidTr="00DA7AF4">
        <w:tc>
          <w:tcPr>
            <w:tcW w:w="1420" w:type="dxa"/>
          </w:tcPr>
          <w:p w14:paraId="766ABB64"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3</w:t>
            </w:r>
          </w:p>
        </w:tc>
        <w:tc>
          <w:tcPr>
            <w:tcW w:w="1150" w:type="dxa"/>
          </w:tcPr>
          <w:p w14:paraId="77A3D914"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21</w:t>
            </w:r>
          </w:p>
        </w:tc>
        <w:tc>
          <w:tcPr>
            <w:tcW w:w="1391" w:type="dxa"/>
            <w:tcBorders>
              <w:right w:val="single" w:sz="12" w:space="0" w:color="auto"/>
            </w:tcBorders>
          </w:tcPr>
          <w:p w14:paraId="63CBB9F1"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57</w:t>
            </w:r>
          </w:p>
        </w:tc>
        <w:tc>
          <w:tcPr>
            <w:tcW w:w="1311" w:type="dxa"/>
            <w:tcBorders>
              <w:left w:val="single" w:sz="12" w:space="0" w:color="auto"/>
            </w:tcBorders>
          </w:tcPr>
          <w:p w14:paraId="19A93F20"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67</w:t>
            </w:r>
          </w:p>
        </w:tc>
        <w:tc>
          <w:tcPr>
            <w:tcW w:w="9465" w:type="dxa"/>
          </w:tcPr>
          <w:p w14:paraId="0CE769AC" w14:textId="77777777" w:rsidR="00BA03DD" w:rsidRPr="00EE367C" w:rsidRDefault="00BA03DD" w:rsidP="00362F60">
            <w:pPr>
              <w:spacing w:before="120" w:after="120"/>
              <w:rPr>
                <w:rFonts w:asciiTheme="majorBidi" w:hAnsiTheme="majorBidi" w:cstheme="majorBidi"/>
                <w:sz w:val="24"/>
                <w:szCs w:val="24"/>
              </w:rPr>
            </w:pPr>
            <w:r w:rsidRPr="007E1C5A">
              <w:rPr>
                <w:rFonts w:asciiTheme="majorBidi" w:hAnsiTheme="majorBidi" w:cstheme="majorBidi"/>
                <w:sz w:val="24"/>
                <w:szCs w:val="24"/>
              </w:rPr>
              <w:t>Use in the ITU Telecommunication Standardization Sector of the languages of the Union on an equal footing</w:t>
            </w:r>
          </w:p>
        </w:tc>
      </w:tr>
      <w:tr w:rsidR="00BA03DD" w:rsidRPr="00EE367C" w14:paraId="592FE3C7" w14:textId="77777777" w:rsidTr="00DA7AF4">
        <w:tc>
          <w:tcPr>
            <w:tcW w:w="1420" w:type="dxa"/>
          </w:tcPr>
          <w:p w14:paraId="001B8C40"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3</w:t>
            </w:r>
          </w:p>
        </w:tc>
        <w:tc>
          <w:tcPr>
            <w:tcW w:w="1150" w:type="dxa"/>
          </w:tcPr>
          <w:p w14:paraId="3BE01A97"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44</w:t>
            </w:r>
          </w:p>
        </w:tc>
        <w:tc>
          <w:tcPr>
            <w:tcW w:w="1391" w:type="dxa"/>
            <w:tcBorders>
              <w:right w:val="single" w:sz="12" w:space="0" w:color="auto"/>
            </w:tcBorders>
          </w:tcPr>
          <w:p w14:paraId="1F68D432"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56</w:t>
            </w:r>
          </w:p>
        </w:tc>
        <w:tc>
          <w:tcPr>
            <w:tcW w:w="1311" w:type="dxa"/>
            <w:tcBorders>
              <w:left w:val="single" w:sz="12" w:space="0" w:color="auto"/>
            </w:tcBorders>
          </w:tcPr>
          <w:p w14:paraId="13A15304"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32</w:t>
            </w:r>
          </w:p>
        </w:tc>
        <w:tc>
          <w:tcPr>
            <w:tcW w:w="9465" w:type="dxa"/>
          </w:tcPr>
          <w:p w14:paraId="2EFA738E" w14:textId="77777777" w:rsidR="00BA03DD" w:rsidRPr="00EE367C" w:rsidRDefault="00BA03DD" w:rsidP="00362F60">
            <w:pPr>
              <w:spacing w:before="120" w:after="120"/>
              <w:rPr>
                <w:rFonts w:asciiTheme="majorBidi" w:hAnsiTheme="majorBidi" w:cstheme="majorBidi"/>
                <w:sz w:val="24"/>
                <w:szCs w:val="24"/>
              </w:rPr>
            </w:pPr>
            <w:r w:rsidRPr="005E0F84">
              <w:rPr>
                <w:rFonts w:asciiTheme="majorBidi" w:hAnsiTheme="majorBidi" w:cstheme="majorBidi"/>
                <w:sz w:val="24"/>
                <w:szCs w:val="24"/>
              </w:rPr>
              <w:t>Strengthening electronic working methods for the work of the ITU Telecommunication Standardization Sector</w:t>
            </w:r>
          </w:p>
        </w:tc>
      </w:tr>
      <w:tr w:rsidR="00BA03DD" w:rsidRPr="00EE367C" w14:paraId="1BF3C151" w14:textId="77777777" w:rsidTr="00DA7AF4">
        <w:tc>
          <w:tcPr>
            <w:tcW w:w="1420" w:type="dxa"/>
          </w:tcPr>
          <w:p w14:paraId="1D42374A"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4</w:t>
            </w:r>
          </w:p>
        </w:tc>
        <w:tc>
          <w:tcPr>
            <w:tcW w:w="1150" w:type="dxa"/>
          </w:tcPr>
          <w:p w14:paraId="104FDE3D"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66</w:t>
            </w:r>
          </w:p>
        </w:tc>
        <w:tc>
          <w:tcPr>
            <w:tcW w:w="1391" w:type="dxa"/>
            <w:tcBorders>
              <w:right w:val="single" w:sz="12" w:space="0" w:color="auto"/>
            </w:tcBorders>
          </w:tcPr>
          <w:p w14:paraId="630D8128"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50</w:t>
            </w:r>
          </w:p>
        </w:tc>
        <w:tc>
          <w:tcPr>
            <w:tcW w:w="1311" w:type="dxa"/>
            <w:tcBorders>
              <w:left w:val="single" w:sz="12" w:space="0" w:color="auto"/>
            </w:tcBorders>
          </w:tcPr>
          <w:p w14:paraId="1820C1D0"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89</w:t>
            </w:r>
          </w:p>
        </w:tc>
        <w:tc>
          <w:tcPr>
            <w:tcW w:w="9465" w:type="dxa"/>
          </w:tcPr>
          <w:p w14:paraId="3BB7F9B7" w14:textId="77777777" w:rsidR="00BA03DD" w:rsidRPr="00EE367C" w:rsidRDefault="00BA03DD" w:rsidP="00362F60">
            <w:pPr>
              <w:spacing w:before="120" w:after="120"/>
              <w:rPr>
                <w:rFonts w:asciiTheme="majorBidi" w:hAnsiTheme="majorBidi" w:cstheme="majorBidi"/>
                <w:sz w:val="24"/>
                <w:szCs w:val="24"/>
              </w:rPr>
            </w:pPr>
            <w:r w:rsidRPr="00306496">
              <w:rPr>
                <w:rFonts w:asciiTheme="majorBidi" w:hAnsiTheme="majorBidi" w:cstheme="majorBidi"/>
                <w:sz w:val="24"/>
                <w:szCs w:val="24"/>
              </w:rPr>
              <w:t>Promoting the use of information and communication technologies to bridge the financial inclusion gap</w:t>
            </w:r>
          </w:p>
        </w:tc>
      </w:tr>
      <w:tr w:rsidR="00BA03DD" w:rsidRPr="00EE367C" w14:paraId="12354FD1" w14:textId="77777777" w:rsidTr="00DA7AF4">
        <w:tc>
          <w:tcPr>
            <w:tcW w:w="1420" w:type="dxa"/>
          </w:tcPr>
          <w:p w14:paraId="714C001D"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4</w:t>
            </w:r>
          </w:p>
        </w:tc>
        <w:tc>
          <w:tcPr>
            <w:tcW w:w="1150" w:type="dxa"/>
          </w:tcPr>
          <w:p w14:paraId="0BAD4183"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56</w:t>
            </w:r>
          </w:p>
        </w:tc>
        <w:tc>
          <w:tcPr>
            <w:tcW w:w="1391" w:type="dxa"/>
            <w:tcBorders>
              <w:right w:val="single" w:sz="12" w:space="0" w:color="auto"/>
            </w:tcBorders>
          </w:tcPr>
          <w:p w14:paraId="10B70480"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48</w:t>
            </w:r>
          </w:p>
        </w:tc>
        <w:tc>
          <w:tcPr>
            <w:tcW w:w="1311" w:type="dxa"/>
            <w:tcBorders>
              <w:left w:val="single" w:sz="12" w:space="0" w:color="auto"/>
            </w:tcBorders>
          </w:tcPr>
          <w:p w14:paraId="58346808"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72</w:t>
            </w:r>
          </w:p>
        </w:tc>
        <w:tc>
          <w:tcPr>
            <w:tcW w:w="9465" w:type="dxa"/>
          </w:tcPr>
          <w:p w14:paraId="6D87EA52" w14:textId="77777777" w:rsidR="00BA03DD" w:rsidRPr="00EE367C" w:rsidRDefault="00BA03DD" w:rsidP="00362F60">
            <w:pPr>
              <w:spacing w:before="120" w:after="120"/>
              <w:rPr>
                <w:rFonts w:asciiTheme="majorBidi" w:hAnsiTheme="majorBidi" w:cstheme="majorBidi"/>
                <w:sz w:val="24"/>
                <w:szCs w:val="24"/>
              </w:rPr>
            </w:pPr>
            <w:r w:rsidRPr="007E1C5A">
              <w:rPr>
                <w:rFonts w:asciiTheme="majorBidi" w:hAnsiTheme="majorBidi" w:cstheme="majorBidi"/>
                <w:sz w:val="24"/>
                <w:szCs w:val="24"/>
              </w:rPr>
              <w:t>Measurement and assessment concerns related to human exposure to electromagnetic fields</w:t>
            </w:r>
          </w:p>
        </w:tc>
      </w:tr>
      <w:tr w:rsidR="00BA03DD" w:rsidRPr="00EE367C" w14:paraId="39AAA1BE" w14:textId="77777777" w:rsidTr="00DA7AF4">
        <w:tc>
          <w:tcPr>
            <w:tcW w:w="1420" w:type="dxa"/>
          </w:tcPr>
          <w:p w14:paraId="2243BA80"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3</w:t>
            </w:r>
          </w:p>
        </w:tc>
        <w:tc>
          <w:tcPr>
            <w:tcW w:w="1150" w:type="dxa"/>
          </w:tcPr>
          <w:p w14:paraId="1B569579"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68</w:t>
            </w:r>
          </w:p>
        </w:tc>
        <w:tc>
          <w:tcPr>
            <w:tcW w:w="1391" w:type="dxa"/>
            <w:tcBorders>
              <w:right w:val="single" w:sz="12" w:space="0" w:color="auto"/>
            </w:tcBorders>
          </w:tcPr>
          <w:p w14:paraId="63B0F5AE"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47</w:t>
            </w:r>
          </w:p>
        </w:tc>
        <w:tc>
          <w:tcPr>
            <w:tcW w:w="1311" w:type="dxa"/>
            <w:tcBorders>
              <w:left w:val="single" w:sz="12" w:space="0" w:color="auto"/>
            </w:tcBorders>
          </w:tcPr>
          <w:p w14:paraId="16CE134B"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55</w:t>
            </w:r>
          </w:p>
        </w:tc>
        <w:tc>
          <w:tcPr>
            <w:tcW w:w="9465" w:type="dxa"/>
          </w:tcPr>
          <w:p w14:paraId="7AC6DA1E" w14:textId="77777777" w:rsidR="00BA03DD" w:rsidRPr="00EE367C" w:rsidRDefault="00BA03DD" w:rsidP="00362F60">
            <w:pPr>
              <w:spacing w:before="120" w:after="120"/>
              <w:rPr>
                <w:rFonts w:asciiTheme="majorBidi" w:hAnsiTheme="majorBidi" w:cstheme="majorBidi"/>
                <w:sz w:val="24"/>
                <w:szCs w:val="24"/>
              </w:rPr>
            </w:pPr>
            <w:r w:rsidRPr="009E1435">
              <w:rPr>
                <w:rFonts w:asciiTheme="majorBidi" w:hAnsiTheme="majorBidi" w:cstheme="majorBidi"/>
                <w:sz w:val="24"/>
                <w:szCs w:val="24"/>
              </w:rPr>
              <w:t>Promoting gender equality in ITU Telecommunication Standardization Sector activities</w:t>
            </w:r>
          </w:p>
        </w:tc>
      </w:tr>
      <w:tr w:rsidR="00BA03DD" w:rsidRPr="00EE367C" w14:paraId="275A83D4" w14:textId="77777777" w:rsidTr="00DA7AF4">
        <w:tc>
          <w:tcPr>
            <w:tcW w:w="1420" w:type="dxa"/>
          </w:tcPr>
          <w:p w14:paraId="620BBEC7"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3</w:t>
            </w:r>
          </w:p>
        </w:tc>
        <w:tc>
          <w:tcPr>
            <w:tcW w:w="1150" w:type="dxa"/>
          </w:tcPr>
          <w:p w14:paraId="77A2C071"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38</w:t>
            </w:r>
          </w:p>
        </w:tc>
        <w:tc>
          <w:tcPr>
            <w:tcW w:w="1391" w:type="dxa"/>
            <w:tcBorders>
              <w:right w:val="single" w:sz="12" w:space="0" w:color="auto"/>
            </w:tcBorders>
          </w:tcPr>
          <w:p w14:paraId="39BD9B53"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47</w:t>
            </w:r>
          </w:p>
        </w:tc>
        <w:tc>
          <w:tcPr>
            <w:tcW w:w="1311" w:type="dxa"/>
            <w:tcBorders>
              <w:left w:val="single" w:sz="12" w:space="0" w:color="auto"/>
            </w:tcBorders>
          </w:tcPr>
          <w:p w14:paraId="39FC84C3"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64</w:t>
            </w:r>
          </w:p>
        </w:tc>
        <w:tc>
          <w:tcPr>
            <w:tcW w:w="9465" w:type="dxa"/>
          </w:tcPr>
          <w:p w14:paraId="277DFCDD" w14:textId="77777777" w:rsidR="00BA03DD" w:rsidRPr="00EE367C" w:rsidRDefault="00BA03DD" w:rsidP="00362F60">
            <w:pPr>
              <w:spacing w:before="120" w:after="120"/>
              <w:rPr>
                <w:rFonts w:asciiTheme="majorBidi" w:hAnsiTheme="majorBidi" w:cstheme="majorBidi"/>
                <w:sz w:val="24"/>
                <w:szCs w:val="24"/>
              </w:rPr>
            </w:pPr>
            <w:r w:rsidRPr="001E28A1">
              <w:rPr>
                <w:rFonts w:asciiTheme="majorBidi" w:hAnsiTheme="majorBidi" w:cstheme="majorBidi"/>
                <w:sz w:val="24"/>
                <w:szCs w:val="24"/>
              </w:rPr>
              <w:t>Internet protocol address allocation and facilitating the transition to and deployment of IPv6</w:t>
            </w:r>
          </w:p>
        </w:tc>
      </w:tr>
      <w:tr w:rsidR="00BA03DD" w:rsidRPr="00EE367C" w14:paraId="4750EEC1" w14:textId="77777777" w:rsidTr="00DA7AF4">
        <w:tc>
          <w:tcPr>
            <w:tcW w:w="1420" w:type="dxa"/>
          </w:tcPr>
          <w:p w14:paraId="568011D0"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lastRenderedPageBreak/>
              <w:t>4</w:t>
            </w:r>
          </w:p>
        </w:tc>
        <w:tc>
          <w:tcPr>
            <w:tcW w:w="1150" w:type="dxa"/>
          </w:tcPr>
          <w:p w14:paraId="0A384271"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49</w:t>
            </w:r>
          </w:p>
        </w:tc>
        <w:tc>
          <w:tcPr>
            <w:tcW w:w="1391" w:type="dxa"/>
            <w:tcBorders>
              <w:right w:val="single" w:sz="12" w:space="0" w:color="auto"/>
            </w:tcBorders>
          </w:tcPr>
          <w:p w14:paraId="2B598F6A"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45</w:t>
            </w:r>
          </w:p>
        </w:tc>
        <w:tc>
          <w:tcPr>
            <w:tcW w:w="1311" w:type="dxa"/>
            <w:tcBorders>
              <w:left w:val="single" w:sz="12" w:space="0" w:color="auto"/>
            </w:tcBorders>
          </w:tcPr>
          <w:p w14:paraId="25DFAF59"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29</w:t>
            </w:r>
          </w:p>
        </w:tc>
        <w:tc>
          <w:tcPr>
            <w:tcW w:w="9465" w:type="dxa"/>
          </w:tcPr>
          <w:p w14:paraId="1156BB02" w14:textId="77777777" w:rsidR="00BA03DD" w:rsidRPr="00EE367C" w:rsidRDefault="00BA03DD" w:rsidP="00362F60">
            <w:pPr>
              <w:spacing w:before="120" w:after="120"/>
              <w:rPr>
                <w:rFonts w:asciiTheme="majorBidi" w:hAnsiTheme="majorBidi" w:cstheme="majorBidi"/>
                <w:sz w:val="24"/>
                <w:szCs w:val="24"/>
              </w:rPr>
            </w:pPr>
            <w:r w:rsidRPr="00AB54CC">
              <w:rPr>
                <w:rFonts w:asciiTheme="majorBidi" w:hAnsiTheme="majorBidi" w:cstheme="majorBidi"/>
                <w:sz w:val="24"/>
                <w:szCs w:val="24"/>
              </w:rPr>
              <w:t>Alternative calling procedures on international telecommunication networks</w:t>
            </w:r>
          </w:p>
        </w:tc>
      </w:tr>
      <w:tr w:rsidR="00BA03DD" w:rsidRPr="00EE367C" w14:paraId="152BD70D" w14:textId="77777777" w:rsidTr="00DA7AF4">
        <w:tc>
          <w:tcPr>
            <w:tcW w:w="1420" w:type="dxa"/>
          </w:tcPr>
          <w:p w14:paraId="06E43058"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4</w:t>
            </w:r>
          </w:p>
        </w:tc>
        <w:tc>
          <w:tcPr>
            <w:tcW w:w="1150" w:type="dxa"/>
          </w:tcPr>
          <w:p w14:paraId="7B1F455B"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80</w:t>
            </w:r>
          </w:p>
        </w:tc>
        <w:tc>
          <w:tcPr>
            <w:tcW w:w="1391" w:type="dxa"/>
            <w:tcBorders>
              <w:right w:val="single" w:sz="12" w:space="0" w:color="auto"/>
            </w:tcBorders>
          </w:tcPr>
          <w:p w14:paraId="79B4A665"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44</w:t>
            </w:r>
          </w:p>
        </w:tc>
        <w:tc>
          <w:tcPr>
            <w:tcW w:w="1311" w:type="dxa"/>
            <w:tcBorders>
              <w:left w:val="single" w:sz="12" w:space="0" w:color="auto"/>
            </w:tcBorders>
          </w:tcPr>
          <w:p w14:paraId="22607817"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54</w:t>
            </w:r>
          </w:p>
        </w:tc>
        <w:tc>
          <w:tcPr>
            <w:tcW w:w="9465" w:type="dxa"/>
          </w:tcPr>
          <w:p w14:paraId="69EBC685" w14:textId="77777777" w:rsidR="00BA03DD" w:rsidRPr="00EE367C" w:rsidRDefault="00BA03DD" w:rsidP="00362F60">
            <w:pPr>
              <w:spacing w:before="120" w:after="120"/>
              <w:rPr>
                <w:rFonts w:asciiTheme="majorBidi" w:hAnsiTheme="majorBidi" w:cstheme="majorBidi"/>
                <w:sz w:val="24"/>
                <w:szCs w:val="24"/>
              </w:rPr>
            </w:pPr>
            <w:r w:rsidRPr="009E1435">
              <w:rPr>
                <w:rFonts w:asciiTheme="majorBidi" w:hAnsiTheme="majorBidi" w:cstheme="majorBidi"/>
                <w:sz w:val="24"/>
                <w:szCs w:val="24"/>
              </w:rPr>
              <w:t>Creation of, and assistance to, regional groups</w:t>
            </w:r>
          </w:p>
        </w:tc>
      </w:tr>
      <w:tr w:rsidR="00BA03DD" w:rsidRPr="00EE367C" w14:paraId="5475D608" w14:textId="77777777" w:rsidTr="00DA7AF4">
        <w:tc>
          <w:tcPr>
            <w:tcW w:w="1420" w:type="dxa"/>
          </w:tcPr>
          <w:p w14:paraId="4DE5D56E"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3</w:t>
            </w:r>
          </w:p>
        </w:tc>
        <w:tc>
          <w:tcPr>
            <w:tcW w:w="1150" w:type="dxa"/>
          </w:tcPr>
          <w:p w14:paraId="0539B049"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51</w:t>
            </w:r>
          </w:p>
        </w:tc>
        <w:tc>
          <w:tcPr>
            <w:tcW w:w="1391" w:type="dxa"/>
            <w:tcBorders>
              <w:right w:val="single" w:sz="12" w:space="0" w:color="auto"/>
            </w:tcBorders>
          </w:tcPr>
          <w:p w14:paraId="112C9366"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44</w:t>
            </w:r>
          </w:p>
        </w:tc>
        <w:tc>
          <w:tcPr>
            <w:tcW w:w="1311" w:type="dxa"/>
            <w:tcBorders>
              <w:left w:val="single" w:sz="12" w:space="0" w:color="auto"/>
            </w:tcBorders>
          </w:tcPr>
          <w:p w14:paraId="761F7057"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97</w:t>
            </w:r>
          </w:p>
        </w:tc>
        <w:tc>
          <w:tcPr>
            <w:tcW w:w="9465" w:type="dxa"/>
          </w:tcPr>
          <w:p w14:paraId="2F25B3F7" w14:textId="77777777" w:rsidR="00BA03DD" w:rsidRPr="00EE367C" w:rsidRDefault="00BA03DD" w:rsidP="00362F60">
            <w:pPr>
              <w:spacing w:before="120" w:after="120"/>
              <w:rPr>
                <w:rFonts w:asciiTheme="majorBidi" w:hAnsiTheme="majorBidi" w:cstheme="majorBidi"/>
                <w:sz w:val="24"/>
                <w:szCs w:val="24"/>
              </w:rPr>
            </w:pPr>
            <w:r w:rsidRPr="00092AE6">
              <w:rPr>
                <w:rFonts w:asciiTheme="majorBidi" w:hAnsiTheme="majorBidi" w:cstheme="majorBidi"/>
                <w:sz w:val="24"/>
                <w:szCs w:val="24"/>
              </w:rPr>
              <w:t>Combating mobile telecommunication device theft</w:t>
            </w:r>
          </w:p>
        </w:tc>
      </w:tr>
      <w:tr w:rsidR="00BA03DD" w:rsidRPr="00EE367C" w14:paraId="0A9FD4D7" w14:textId="77777777" w:rsidTr="00DA7AF4">
        <w:tc>
          <w:tcPr>
            <w:tcW w:w="1420" w:type="dxa"/>
          </w:tcPr>
          <w:p w14:paraId="47A0DFCD"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3</w:t>
            </w:r>
          </w:p>
        </w:tc>
        <w:tc>
          <w:tcPr>
            <w:tcW w:w="1150" w:type="dxa"/>
          </w:tcPr>
          <w:p w14:paraId="01B68EB9"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57</w:t>
            </w:r>
          </w:p>
        </w:tc>
        <w:tc>
          <w:tcPr>
            <w:tcW w:w="1391" w:type="dxa"/>
            <w:tcBorders>
              <w:right w:val="single" w:sz="12" w:space="0" w:color="auto"/>
            </w:tcBorders>
          </w:tcPr>
          <w:p w14:paraId="538DFB1D"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42</w:t>
            </w:r>
          </w:p>
        </w:tc>
        <w:tc>
          <w:tcPr>
            <w:tcW w:w="1311" w:type="dxa"/>
            <w:tcBorders>
              <w:left w:val="single" w:sz="12" w:space="0" w:color="auto"/>
            </w:tcBorders>
          </w:tcPr>
          <w:p w14:paraId="08E77250"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92</w:t>
            </w:r>
          </w:p>
        </w:tc>
        <w:tc>
          <w:tcPr>
            <w:tcW w:w="9465" w:type="dxa"/>
          </w:tcPr>
          <w:p w14:paraId="32192B53" w14:textId="77777777" w:rsidR="00BA03DD" w:rsidRPr="00EE367C" w:rsidRDefault="00BA03DD" w:rsidP="00362F60">
            <w:pPr>
              <w:spacing w:before="120" w:after="120"/>
              <w:rPr>
                <w:rFonts w:asciiTheme="majorBidi" w:hAnsiTheme="majorBidi" w:cstheme="majorBidi"/>
                <w:sz w:val="24"/>
                <w:szCs w:val="24"/>
              </w:rPr>
            </w:pPr>
            <w:r w:rsidRPr="009024E4">
              <w:rPr>
                <w:rFonts w:asciiTheme="majorBidi" w:hAnsiTheme="majorBidi" w:cstheme="majorBidi"/>
                <w:sz w:val="24"/>
                <w:szCs w:val="24"/>
              </w:rPr>
              <w:t>Enhancing the standardization activities in the ITU Telecommunication Standardization Sector related to non-radio aspects of international mobile telecommunications</w:t>
            </w:r>
          </w:p>
        </w:tc>
      </w:tr>
      <w:tr w:rsidR="00BA03DD" w:rsidRPr="00EE367C" w14:paraId="41ECFF3E" w14:textId="77777777" w:rsidTr="00DA7AF4">
        <w:tc>
          <w:tcPr>
            <w:tcW w:w="1420" w:type="dxa"/>
          </w:tcPr>
          <w:p w14:paraId="30B4ECBC"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3</w:t>
            </w:r>
          </w:p>
        </w:tc>
        <w:tc>
          <w:tcPr>
            <w:tcW w:w="1150" w:type="dxa"/>
          </w:tcPr>
          <w:p w14:paraId="27EABDB8"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35</w:t>
            </w:r>
          </w:p>
        </w:tc>
        <w:tc>
          <w:tcPr>
            <w:tcW w:w="1391" w:type="dxa"/>
            <w:tcBorders>
              <w:right w:val="single" w:sz="12" w:space="0" w:color="auto"/>
            </w:tcBorders>
          </w:tcPr>
          <w:p w14:paraId="737CF204"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41</w:t>
            </w:r>
          </w:p>
        </w:tc>
        <w:tc>
          <w:tcPr>
            <w:tcW w:w="1311" w:type="dxa"/>
            <w:tcBorders>
              <w:left w:val="single" w:sz="12" w:space="0" w:color="auto"/>
            </w:tcBorders>
          </w:tcPr>
          <w:p w14:paraId="1B5D69CF"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77</w:t>
            </w:r>
          </w:p>
        </w:tc>
        <w:tc>
          <w:tcPr>
            <w:tcW w:w="9465" w:type="dxa"/>
          </w:tcPr>
          <w:p w14:paraId="69B0E278" w14:textId="77777777" w:rsidR="00BA03DD" w:rsidRPr="00EE367C" w:rsidRDefault="00BA03DD" w:rsidP="00362F60">
            <w:pPr>
              <w:spacing w:before="120" w:after="120"/>
              <w:rPr>
                <w:rFonts w:asciiTheme="majorBidi" w:hAnsiTheme="majorBidi" w:cstheme="majorBidi"/>
                <w:sz w:val="24"/>
                <w:szCs w:val="24"/>
              </w:rPr>
            </w:pPr>
            <w:r w:rsidRPr="007E1C5A">
              <w:rPr>
                <w:rFonts w:asciiTheme="majorBidi" w:hAnsiTheme="majorBidi" w:cstheme="majorBidi"/>
                <w:sz w:val="24"/>
                <w:szCs w:val="24"/>
              </w:rPr>
              <w:t>Enhancing the standardization work in the ITU Telecommunication Standardization Sector for software-defined networking</w:t>
            </w:r>
          </w:p>
        </w:tc>
      </w:tr>
      <w:tr w:rsidR="00BA03DD" w:rsidRPr="00EE367C" w14:paraId="694BBA6A" w14:textId="77777777" w:rsidTr="00DA7AF4">
        <w:tc>
          <w:tcPr>
            <w:tcW w:w="1420" w:type="dxa"/>
          </w:tcPr>
          <w:p w14:paraId="3C08CBB5"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3</w:t>
            </w:r>
          </w:p>
        </w:tc>
        <w:tc>
          <w:tcPr>
            <w:tcW w:w="1150" w:type="dxa"/>
          </w:tcPr>
          <w:p w14:paraId="387BC4F5" w14:textId="77777777" w:rsidR="00BA03DD" w:rsidRPr="00A40292"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58</w:t>
            </w:r>
          </w:p>
        </w:tc>
        <w:tc>
          <w:tcPr>
            <w:tcW w:w="1391" w:type="dxa"/>
            <w:tcBorders>
              <w:right w:val="single" w:sz="12" w:space="0" w:color="auto"/>
            </w:tcBorders>
          </w:tcPr>
          <w:p w14:paraId="7F3FBB8C" w14:textId="77777777" w:rsidR="00BA03DD" w:rsidRPr="00381B2B" w:rsidRDefault="00BA03DD" w:rsidP="00362F60">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40</w:t>
            </w:r>
          </w:p>
        </w:tc>
        <w:tc>
          <w:tcPr>
            <w:tcW w:w="1311" w:type="dxa"/>
            <w:tcBorders>
              <w:left w:val="single" w:sz="12" w:space="0" w:color="auto"/>
            </w:tcBorders>
          </w:tcPr>
          <w:p w14:paraId="4B0AF42D" w14:textId="77777777" w:rsidR="00BA03DD" w:rsidRPr="00EE367C" w:rsidRDefault="00BA03DD" w:rsidP="00362F60">
            <w:pPr>
              <w:spacing w:before="120" w:after="120"/>
              <w:rPr>
                <w:rFonts w:asciiTheme="majorBidi" w:hAnsiTheme="majorBidi" w:cstheme="majorBidi"/>
                <w:sz w:val="24"/>
                <w:szCs w:val="24"/>
              </w:rPr>
            </w:pPr>
            <w:r>
              <w:rPr>
                <w:rFonts w:asciiTheme="majorBidi" w:hAnsiTheme="majorBidi" w:cstheme="majorBidi"/>
                <w:sz w:val="24"/>
                <w:szCs w:val="24"/>
              </w:rPr>
              <w:t>98</w:t>
            </w:r>
          </w:p>
        </w:tc>
        <w:tc>
          <w:tcPr>
            <w:tcW w:w="9465" w:type="dxa"/>
          </w:tcPr>
          <w:p w14:paraId="7E46482C" w14:textId="77777777" w:rsidR="00BA03DD" w:rsidRPr="00EE367C" w:rsidRDefault="00BA03DD" w:rsidP="00362F60">
            <w:pPr>
              <w:spacing w:before="120" w:after="120"/>
              <w:rPr>
                <w:rFonts w:asciiTheme="majorBidi" w:hAnsiTheme="majorBidi" w:cstheme="majorBidi"/>
                <w:sz w:val="24"/>
                <w:szCs w:val="24"/>
              </w:rPr>
            </w:pPr>
            <w:r w:rsidRPr="00092AE6">
              <w:rPr>
                <w:rFonts w:asciiTheme="majorBidi" w:hAnsiTheme="majorBidi" w:cstheme="majorBidi"/>
                <w:sz w:val="24"/>
                <w:szCs w:val="24"/>
              </w:rPr>
              <w:t>Enhancing the standardization of Internet of things and smart cities and communities for global development</w:t>
            </w:r>
          </w:p>
        </w:tc>
      </w:tr>
    </w:tbl>
    <w:p w14:paraId="74A6483F" w14:textId="3E6520C8" w:rsidR="00381B2B" w:rsidRPr="003C13B2" w:rsidRDefault="00381B2B" w:rsidP="00302EF0">
      <w:pPr>
        <w:pageBreakBefore/>
        <w:spacing w:before="240" w:after="120" w:line="240" w:lineRule="auto"/>
        <w:jc w:val="center"/>
        <w:rPr>
          <w:rFonts w:asciiTheme="majorBidi" w:hAnsiTheme="majorBidi" w:cstheme="majorBidi"/>
          <w:b/>
          <w:bCs/>
          <w:sz w:val="24"/>
          <w:szCs w:val="24"/>
        </w:rPr>
      </w:pPr>
      <w:r w:rsidRPr="003C13B2">
        <w:rPr>
          <w:rFonts w:asciiTheme="majorBidi" w:hAnsiTheme="majorBidi" w:cstheme="majorBidi"/>
          <w:b/>
          <w:bCs/>
          <w:sz w:val="24"/>
          <w:szCs w:val="24"/>
        </w:rPr>
        <w:lastRenderedPageBreak/>
        <w:t xml:space="preserve">Table </w:t>
      </w:r>
      <w:r>
        <w:rPr>
          <w:rFonts w:asciiTheme="majorBidi" w:hAnsiTheme="majorBidi" w:cstheme="majorBidi"/>
          <w:b/>
          <w:bCs/>
          <w:sz w:val="24"/>
          <w:szCs w:val="24"/>
        </w:rPr>
        <w:t>5</w:t>
      </w:r>
      <w:r w:rsidRPr="003C13B2">
        <w:rPr>
          <w:rFonts w:asciiTheme="majorBidi" w:hAnsiTheme="majorBidi" w:cstheme="majorBidi"/>
          <w:b/>
          <w:bCs/>
          <w:sz w:val="24"/>
          <w:szCs w:val="24"/>
        </w:rPr>
        <w:t xml:space="preserve"> – </w:t>
      </w:r>
      <w:r>
        <w:rPr>
          <w:rFonts w:asciiTheme="majorBidi" w:hAnsiTheme="majorBidi" w:cstheme="majorBidi"/>
          <w:b/>
          <w:bCs/>
          <w:sz w:val="24"/>
          <w:szCs w:val="24"/>
        </w:rPr>
        <w:t>Top 25 WTSA Resolutions having less than 3 pages in total length</w:t>
      </w:r>
    </w:p>
    <w:tbl>
      <w:tblPr>
        <w:tblStyle w:val="TableGrid"/>
        <w:tblW w:w="14737" w:type="dxa"/>
        <w:tblLook w:val="04A0" w:firstRow="1" w:lastRow="0" w:firstColumn="1" w:lastColumn="0" w:noHBand="0" w:noVBand="1"/>
      </w:tblPr>
      <w:tblGrid>
        <w:gridCol w:w="1437"/>
        <w:gridCol w:w="1170"/>
        <w:gridCol w:w="1391"/>
        <w:gridCol w:w="1311"/>
        <w:gridCol w:w="9428"/>
      </w:tblGrid>
      <w:tr w:rsidR="00381B2B" w14:paraId="3A0FCC3E" w14:textId="77777777" w:rsidTr="00DA7AF4">
        <w:trPr>
          <w:tblHeader/>
        </w:trPr>
        <w:tc>
          <w:tcPr>
            <w:tcW w:w="1437" w:type="dxa"/>
            <w:vAlign w:val="center"/>
          </w:tcPr>
          <w:p w14:paraId="2A2E933F" w14:textId="77777777" w:rsidR="00381B2B" w:rsidRPr="00381B2B" w:rsidRDefault="00381B2B" w:rsidP="00DA7AF4">
            <w:pPr>
              <w:spacing w:before="120" w:after="120"/>
              <w:jc w:val="center"/>
              <w:rPr>
                <w:rFonts w:asciiTheme="majorBidi" w:hAnsiTheme="majorBidi" w:cstheme="majorBidi"/>
                <w:b/>
                <w:sz w:val="24"/>
                <w:szCs w:val="24"/>
                <w:highlight w:val="yellow"/>
              </w:rPr>
            </w:pPr>
            <w:r w:rsidRPr="00381B2B">
              <w:rPr>
                <w:rFonts w:asciiTheme="majorBidi" w:hAnsiTheme="majorBidi" w:cstheme="majorBidi"/>
                <w:b/>
                <w:sz w:val="24"/>
                <w:szCs w:val="24"/>
                <w:highlight w:val="yellow"/>
              </w:rPr>
              <w:t>Effective Page count</w:t>
            </w:r>
          </w:p>
          <w:p w14:paraId="57D3A330" w14:textId="77777777" w:rsidR="00381B2B" w:rsidRDefault="00381B2B" w:rsidP="00DA7AF4">
            <w:pPr>
              <w:spacing w:before="120" w:after="120"/>
              <w:jc w:val="center"/>
              <w:rPr>
                <w:rFonts w:asciiTheme="majorBidi" w:hAnsiTheme="majorBidi" w:cstheme="majorBidi"/>
                <w:b/>
                <w:sz w:val="24"/>
                <w:szCs w:val="24"/>
              </w:rPr>
            </w:pPr>
            <w:r w:rsidRPr="00381B2B">
              <w:rPr>
                <w:rFonts w:asciiTheme="majorBidi" w:hAnsiTheme="majorBidi" w:cstheme="majorBidi"/>
                <w:b/>
                <w:sz w:val="24"/>
                <w:szCs w:val="24"/>
                <w:highlight w:val="yellow"/>
              </w:rPr>
              <w:t>(omitting cover and foreword pages)</w:t>
            </w:r>
          </w:p>
        </w:tc>
        <w:tc>
          <w:tcPr>
            <w:tcW w:w="1170" w:type="dxa"/>
            <w:vAlign w:val="center"/>
          </w:tcPr>
          <w:p w14:paraId="6D285754" w14:textId="77777777" w:rsidR="00381B2B" w:rsidRDefault="00381B2B" w:rsidP="00DA7AF4">
            <w:pPr>
              <w:spacing w:before="120" w:after="120"/>
              <w:jc w:val="center"/>
              <w:rPr>
                <w:rFonts w:asciiTheme="majorBidi" w:hAnsiTheme="majorBidi" w:cstheme="majorBidi"/>
                <w:b/>
                <w:sz w:val="24"/>
                <w:szCs w:val="24"/>
              </w:rPr>
            </w:pPr>
            <w:r>
              <w:rPr>
                <w:rFonts w:asciiTheme="majorBidi" w:hAnsiTheme="majorBidi" w:cstheme="majorBidi"/>
                <w:b/>
                <w:sz w:val="24"/>
                <w:szCs w:val="24"/>
              </w:rPr>
              <w:t>#lines in pre-amble parts</w:t>
            </w:r>
            <w:r>
              <w:rPr>
                <w:rStyle w:val="FootnoteReference"/>
                <w:rFonts w:asciiTheme="majorBidi" w:hAnsiTheme="majorBidi"/>
                <w:b/>
                <w:szCs w:val="24"/>
              </w:rPr>
              <w:footnoteReference w:id="9"/>
            </w:r>
          </w:p>
        </w:tc>
        <w:tc>
          <w:tcPr>
            <w:tcW w:w="1391" w:type="dxa"/>
            <w:tcBorders>
              <w:right w:val="single" w:sz="12" w:space="0" w:color="auto"/>
            </w:tcBorders>
            <w:vAlign w:val="center"/>
          </w:tcPr>
          <w:p w14:paraId="3FAB2B20" w14:textId="77777777" w:rsidR="00381B2B" w:rsidRDefault="00381B2B" w:rsidP="00DA7AF4">
            <w:pPr>
              <w:spacing w:before="120" w:after="120"/>
              <w:jc w:val="center"/>
              <w:rPr>
                <w:rFonts w:asciiTheme="majorBidi" w:hAnsiTheme="majorBidi" w:cstheme="majorBidi"/>
                <w:b/>
                <w:sz w:val="24"/>
                <w:szCs w:val="24"/>
              </w:rPr>
            </w:pPr>
            <w:r>
              <w:rPr>
                <w:rFonts w:asciiTheme="majorBidi" w:hAnsiTheme="majorBidi" w:cstheme="majorBidi"/>
                <w:b/>
                <w:sz w:val="24"/>
                <w:szCs w:val="24"/>
              </w:rPr>
              <w:t>#lines in operational parts</w:t>
            </w:r>
            <w:r>
              <w:rPr>
                <w:rStyle w:val="FootnoteReference"/>
                <w:rFonts w:asciiTheme="majorBidi" w:hAnsiTheme="majorBidi"/>
                <w:b/>
                <w:szCs w:val="24"/>
              </w:rPr>
              <w:footnoteReference w:id="10"/>
            </w:r>
          </w:p>
        </w:tc>
        <w:tc>
          <w:tcPr>
            <w:tcW w:w="1311" w:type="dxa"/>
            <w:tcBorders>
              <w:left w:val="single" w:sz="12" w:space="0" w:color="auto"/>
            </w:tcBorders>
            <w:vAlign w:val="center"/>
          </w:tcPr>
          <w:p w14:paraId="24A23CF9" w14:textId="77777777" w:rsidR="00381B2B" w:rsidRDefault="00381B2B" w:rsidP="00DA7AF4">
            <w:pPr>
              <w:spacing w:before="120" w:after="120"/>
              <w:jc w:val="center"/>
              <w:rPr>
                <w:rFonts w:asciiTheme="majorBidi" w:hAnsiTheme="majorBidi" w:cstheme="majorBidi"/>
                <w:b/>
                <w:sz w:val="24"/>
                <w:szCs w:val="24"/>
              </w:rPr>
            </w:pPr>
            <w:r>
              <w:rPr>
                <w:rFonts w:asciiTheme="majorBidi" w:hAnsiTheme="majorBidi" w:cstheme="majorBidi"/>
                <w:b/>
                <w:sz w:val="24"/>
                <w:szCs w:val="24"/>
              </w:rPr>
              <w:t>WTSA Resolution</w:t>
            </w:r>
          </w:p>
        </w:tc>
        <w:tc>
          <w:tcPr>
            <w:tcW w:w="9428" w:type="dxa"/>
            <w:vAlign w:val="center"/>
          </w:tcPr>
          <w:p w14:paraId="7F09E7D5" w14:textId="77777777" w:rsidR="00381B2B" w:rsidRDefault="00381B2B" w:rsidP="00DA7AF4">
            <w:pPr>
              <w:spacing w:before="120" w:after="120"/>
              <w:jc w:val="center"/>
              <w:rPr>
                <w:rFonts w:asciiTheme="majorBidi" w:hAnsiTheme="majorBidi" w:cstheme="majorBidi"/>
                <w:b/>
                <w:sz w:val="24"/>
                <w:szCs w:val="24"/>
              </w:rPr>
            </w:pPr>
            <w:r>
              <w:rPr>
                <w:rFonts w:asciiTheme="majorBidi" w:hAnsiTheme="majorBidi" w:cstheme="majorBidi"/>
                <w:b/>
                <w:sz w:val="24"/>
                <w:szCs w:val="24"/>
              </w:rPr>
              <w:t>Resolution title</w:t>
            </w:r>
          </w:p>
        </w:tc>
      </w:tr>
      <w:tr w:rsidR="00381B2B" w14:paraId="5C57BA76" w14:textId="77777777" w:rsidTr="00DA7AF4">
        <w:tc>
          <w:tcPr>
            <w:tcW w:w="1437" w:type="dxa"/>
          </w:tcPr>
          <w:p w14:paraId="0B1B35BA" w14:textId="77777777" w:rsidR="00381B2B" w:rsidRPr="00381B2B" w:rsidRDefault="00381B2B" w:rsidP="00DA7AF4">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1</w:t>
            </w:r>
          </w:p>
        </w:tc>
        <w:tc>
          <w:tcPr>
            <w:tcW w:w="1170" w:type="dxa"/>
          </w:tcPr>
          <w:p w14:paraId="2DE8D3D3" w14:textId="77777777" w:rsidR="00381B2B" w:rsidRPr="00A40292"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15</w:t>
            </w:r>
          </w:p>
        </w:tc>
        <w:tc>
          <w:tcPr>
            <w:tcW w:w="1391" w:type="dxa"/>
            <w:tcBorders>
              <w:right w:val="single" w:sz="12" w:space="0" w:color="auto"/>
            </w:tcBorders>
          </w:tcPr>
          <w:p w14:paraId="5813026B" w14:textId="77777777" w:rsidR="00381B2B" w:rsidRPr="00A40292"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17</w:t>
            </w:r>
          </w:p>
        </w:tc>
        <w:tc>
          <w:tcPr>
            <w:tcW w:w="1311" w:type="dxa"/>
            <w:tcBorders>
              <w:left w:val="single" w:sz="12" w:space="0" w:color="auto"/>
            </w:tcBorders>
          </w:tcPr>
          <w:p w14:paraId="6C50A89F" w14:textId="77777777" w:rsidR="00381B2B" w:rsidRPr="00EE367C"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49</w:t>
            </w:r>
          </w:p>
        </w:tc>
        <w:tc>
          <w:tcPr>
            <w:tcW w:w="9428" w:type="dxa"/>
          </w:tcPr>
          <w:p w14:paraId="6D61CF39" w14:textId="77777777" w:rsidR="00381B2B" w:rsidRPr="00EE367C" w:rsidRDefault="00381B2B" w:rsidP="00DA7AF4">
            <w:pPr>
              <w:spacing w:before="120" w:after="120"/>
              <w:rPr>
                <w:rFonts w:asciiTheme="majorBidi" w:hAnsiTheme="majorBidi" w:cstheme="majorBidi"/>
                <w:sz w:val="24"/>
                <w:szCs w:val="24"/>
              </w:rPr>
            </w:pPr>
            <w:r w:rsidRPr="009E1435">
              <w:rPr>
                <w:rFonts w:asciiTheme="majorBidi" w:hAnsiTheme="majorBidi" w:cstheme="majorBidi"/>
                <w:sz w:val="24"/>
                <w:szCs w:val="24"/>
              </w:rPr>
              <w:t>ENUM</w:t>
            </w:r>
          </w:p>
        </w:tc>
      </w:tr>
      <w:tr w:rsidR="00381B2B" w14:paraId="7B705F8A" w14:textId="77777777" w:rsidTr="00DA7AF4">
        <w:tc>
          <w:tcPr>
            <w:tcW w:w="1437" w:type="dxa"/>
          </w:tcPr>
          <w:p w14:paraId="2C992B58" w14:textId="77777777" w:rsidR="00381B2B" w:rsidRPr="00381B2B" w:rsidRDefault="00381B2B" w:rsidP="00DA7AF4">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1</w:t>
            </w:r>
          </w:p>
        </w:tc>
        <w:tc>
          <w:tcPr>
            <w:tcW w:w="1170" w:type="dxa"/>
          </w:tcPr>
          <w:p w14:paraId="0B2086B8" w14:textId="77777777" w:rsidR="00381B2B" w:rsidRPr="00A40292"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17</w:t>
            </w:r>
          </w:p>
        </w:tc>
        <w:tc>
          <w:tcPr>
            <w:tcW w:w="1391" w:type="dxa"/>
            <w:tcBorders>
              <w:right w:val="single" w:sz="12" w:space="0" w:color="auto"/>
            </w:tcBorders>
          </w:tcPr>
          <w:p w14:paraId="79DCF9B6" w14:textId="77777777" w:rsidR="00381B2B" w:rsidRPr="00A40292"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9</w:t>
            </w:r>
          </w:p>
        </w:tc>
        <w:tc>
          <w:tcPr>
            <w:tcW w:w="1311" w:type="dxa"/>
            <w:tcBorders>
              <w:left w:val="single" w:sz="12" w:space="0" w:color="auto"/>
            </w:tcBorders>
          </w:tcPr>
          <w:p w14:paraId="2D64B627" w14:textId="77777777" w:rsidR="00381B2B" w:rsidRPr="00EE367C"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66</w:t>
            </w:r>
          </w:p>
        </w:tc>
        <w:tc>
          <w:tcPr>
            <w:tcW w:w="9428" w:type="dxa"/>
          </w:tcPr>
          <w:p w14:paraId="0BACB38A" w14:textId="77777777" w:rsidR="00381B2B" w:rsidRPr="00EE367C" w:rsidRDefault="00381B2B" w:rsidP="00DA7AF4">
            <w:pPr>
              <w:spacing w:before="120" w:after="120"/>
              <w:rPr>
                <w:rFonts w:asciiTheme="majorBidi" w:hAnsiTheme="majorBidi" w:cstheme="majorBidi"/>
                <w:sz w:val="24"/>
                <w:szCs w:val="24"/>
              </w:rPr>
            </w:pPr>
            <w:r w:rsidRPr="007E1C5A">
              <w:rPr>
                <w:rFonts w:asciiTheme="majorBidi" w:hAnsiTheme="majorBidi" w:cstheme="majorBidi"/>
                <w:sz w:val="24"/>
                <w:szCs w:val="24"/>
              </w:rPr>
              <w:t>Technology Watch in the Telecommunication Standardization Bureau</w:t>
            </w:r>
          </w:p>
        </w:tc>
      </w:tr>
      <w:tr w:rsidR="00381B2B" w14:paraId="11AA0450" w14:textId="77777777" w:rsidTr="00DA7AF4">
        <w:tc>
          <w:tcPr>
            <w:tcW w:w="1437" w:type="dxa"/>
          </w:tcPr>
          <w:p w14:paraId="210E29FF" w14:textId="77777777" w:rsidR="00381B2B" w:rsidRPr="00381B2B" w:rsidRDefault="00381B2B" w:rsidP="00DA7AF4">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1</w:t>
            </w:r>
          </w:p>
        </w:tc>
        <w:tc>
          <w:tcPr>
            <w:tcW w:w="1170" w:type="dxa"/>
          </w:tcPr>
          <w:p w14:paraId="376DCEAA" w14:textId="77777777" w:rsidR="00381B2B" w:rsidRPr="00A40292"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18</w:t>
            </w:r>
          </w:p>
        </w:tc>
        <w:tc>
          <w:tcPr>
            <w:tcW w:w="1391" w:type="dxa"/>
            <w:tcBorders>
              <w:right w:val="single" w:sz="12" w:space="0" w:color="auto"/>
            </w:tcBorders>
          </w:tcPr>
          <w:p w14:paraId="0A9E1DFD" w14:textId="77777777" w:rsidR="00381B2B" w:rsidRPr="00A40292"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4</w:t>
            </w:r>
          </w:p>
        </w:tc>
        <w:tc>
          <w:tcPr>
            <w:tcW w:w="1311" w:type="dxa"/>
            <w:tcBorders>
              <w:left w:val="single" w:sz="12" w:space="0" w:color="auto"/>
            </w:tcBorders>
          </w:tcPr>
          <w:p w14:paraId="6EF1184C" w14:textId="77777777" w:rsidR="00381B2B" w:rsidRPr="00EE367C"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74</w:t>
            </w:r>
          </w:p>
        </w:tc>
        <w:tc>
          <w:tcPr>
            <w:tcW w:w="9428" w:type="dxa"/>
          </w:tcPr>
          <w:p w14:paraId="323E0DF3" w14:textId="77777777" w:rsidR="00381B2B" w:rsidRPr="00EE367C" w:rsidRDefault="00381B2B" w:rsidP="00DA7AF4">
            <w:pPr>
              <w:spacing w:before="120" w:after="120"/>
              <w:rPr>
                <w:rFonts w:asciiTheme="majorBidi" w:hAnsiTheme="majorBidi" w:cstheme="majorBidi"/>
                <w:sz w:val="24"/>
                <w:szCs w:val="24"/>
              </w:rPr>
            </w:pPr>
            <w:r w:rsidRPr="007E1C5A">
              <w:rPr>
                <w:rFonts w:asciiTheme="majorBidi" w:hAnsiTheme="majorBidi" w:cstheme="majorBidi"/>
                <w:sz w:val="24"/>
                <w:szCs w:val="24"/>
              </w:rPr>
              <w:t>Admission of Sector Members from developing countries in the work of the ITU Telecommunication Standardization Sector</w:t>
            </w:r>
          </w:p>
        </w:tc>
      </w:tr>
      <w:tr w:rsidR="00381B2B" w14:paraId="13732F28" w14:textId="77777777" w:rsidTr="00DA7AF4">
        <w:tc>
          <w:tcPr>
            <w:tcW w:w="1437" w:type="dxa"/>
          </w:tcPr>
          <w:p w14:paraId="42742D28" w14:textId="77777777" w:rsidR="00381B2B" w:rsidRPr="00381B2B" w:rsidRDefault="00381B2B" w:rsidP="00DA7AF4">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1</w:t>
            </w:r>
          </w:p>
        </w:tc>
        <w:tc>
          <w:tcPr>
            <w:tcW w:w="1170" w:type="dxa"/>
          </w:tcPr>
          <w:p w14:paraId="7DF524EE" w14:textId="77777777" w:rsidR="00381B2B" w:rsidRPr="00A40292"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15</w:t>
            </w:r>
          </w:p>
        </w:tc>
        <w:tc>
          <w:tcPr>
            <w:tcW w:w="1391" w:type="dxa"/>
            <w:tcBorders>
              <w:right w:val="single" w:sz="12" w:space="0" w:color="auto"/>
            </w:tcBorders>
          </w:tcPr>
          <w:p w14:paraId="4096B0A7" w14:textId="77777777" w:rsidR="00381B2B" w:rsidRPr="00A40292"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8</w:t>
            </w:r>
          </w:p>
        </w:tc>
        <w:tc>
          <w:tcPr>
            <w:tcW w:w="1311" w:type="dxa"/>
            <w:tcBorders>
              <w:left w:val="single" w:sz="12" w:space="0" w:color="auto"/>
            </w:tcBorders>
          </w:tcPr>
          <w:p w14:paraId="7003C99C" w14:textId="77777777" w:rsidR="00381B2B" w:rsidRPr="00EE367C"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83</w:t>
            </w:r>
          </w:p>
        </w:tc>
        <w:tc>
          <w:tcPr>
            <w:tcW w:w="9428" w:type="dxa"/>
          </w:tcPr>
          <w:p w14:paraId="5C5A68CC" w14:textId="77777777" w:rsidR="00381B2B" w:rsidRPr="00EE367C" w:rsidRDefault="00381B2B" w:rsidP="00DA7AF4">
            <w:pPr>
              <w:spacing w:before="120" w:after="120"/>
              <w:rPr>
                <w:rFonts w:asciiTheme="majorBidi" w:hAnsiTheme="majorBidi" w:cstheme="majorBidi"/>
                <w:sz w:val="24"/>
                <w:szCs w:val="24"/>
              </w:rPr>
            </w:pPr>
            <w:r w:rsidRPr="00306496">
              <w:rPr>
                <w:rFonts w:asciiTheme="majorBidi" w:hAnsiTheme="majorBidi" w:cstheme="majorBidi"/>
                <w:sz w:val="24"/>
                <w:szCs w:val="24"/>
              </w:rPr>
              <w:t>Evaluation of the implementation of resolutions of the World Telecommunication Standardization Assembly</w:t>
            </w:r>
          </w:p>
        </w:tc>
      </w:tr>
      <w:tr w:rsidR="00381B2B" w14:paraId="0857813F" w14:textId="77777777" w:rsidTr="00DA7AF4">
        <w:tc>
          <w:tcPr>
            <w:tcW w:w="1437" w:type="dxa"/>
          </w:tcPr>
          <w:p w14:paraId="44E4CB3A" w14:textId="77777777" w:rsidR="00381B2B" w:rsidRPr="00381B2B" w:rsidRDefault="00381B2B" w:rsidP="00DA7AF4">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1</w:t>
            </w:r>
          </w:p>
        </w:tc>
        <w:tc>
          <w:tcPr>
            <w:tcW w:w="1170" w:type="dxa"/>
          </w:tcPr>
          <w:p w14:paraId="185544AB" w14:textId="77777777" w:rsidR="00381B2B" w:rsidRPr="00A40292"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23</w:t>
            </w:r>
          </w:p>
        </w:tc>
        <w:tc>
          <w:tcPr>
            <w:tcW w:w="1391" w:type="dxa"/>
            <w:tcBorders>
              <w:right w:val="single" w:sz="12" w:space="0" w:color="auto"/>
            </w:tcBorders>
          </w:tcPr>
          <w:p w14:paraId="1A380A5F" w14:textId="77777777" w:rsidR="00381B2B" w:rsidRPr="00A40292"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3</w:t>
            </w:r>
          </w:p>
        </w:tc>
        <w:tc>
          <w:tcPr>
            <w:tcW w:w="1311" w:type="dxa"/>
            <w:tcBorders>
              <w:left w:val="single" w:sz="12" w:space="0" w:color="auto"/>
            </w:tcBorders>
          </w:tcPr>
          <w:p w14:paraId="72F2A577" w14:textId="77777777" w:rsidR="00381B2B" w:rsidRPr="00EE367C"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85</w:t>
            </w:r>
          </w:p>
        </w:tc>
        <w:tc>
          <w:tcPr>
            <w:tcW w:w="9428" w:type="dxa"/>
          </w:tcPr>
          <w:p w14:paraId="61C2C6F5" w14:textId="77777777" w:rsidR="00381B2B" w:rsidRPr="00EE367C" w:rsidRDefault="00381B2B" w:rsidP="00DA7AF4">
            <w:pPr>
              <w:spacing w:before="120" w:after="120"/>
              <w:rPr>
                <w:rFonts w:asciiTheme="majorBidi" w:hAnsiTheme="majorBidi" w:cstheme="majorBidi"/>
                <w:sz w:val="24"/>
                <w:szCs w:val="24"/>
              </w:rPr>
            </w:pPr>
            <w:r w:rsidRPr="00306496">
              <w:rPr>
                <w:rFonts w:asciiTheme="majorBidi" w:hAnsiTheme="majorBidi" w:cstheme="majorBidi"/>
                <w:sz w:val="24"/>
                <w:szCs w:val="24"/>
              </w:rPr>
              <w:t>Strengthening and diversifying the resources of the ITU Telecommunication Standardization Sector</w:t>
            </w:r>
          </w:p>
        </w:tc>
      </w:tr>
      <w:tr w:rsidR="00381B2B" w14:paraId="7C40D039" w14:textId="77777777" w:rsidTr="00DA7AF4">
        <w:tc>
          <w:tcPr>
            <w:tcW w:w="1437" w:type="dxa"/>
          </w:tcPr>
          <w:p w14:paraId="2005F201" w14:textId="77777777" w:rsidR="00381B2B" w:rsidRPr="00381B2B" w:rsidRDefault="00381B2B" w:rsidP="00DA7AF4">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2</w:t>
            </w:r>
          </w:p>
        </w:tc>
        <w:tc>
          <w:tcPr>
            <w:tcW w:w="1170" w:type="dxa"/>
          </w:tcPr>
          <w:p w14:paraId="1F21D8F9" w14:textId="77777777" w:rsidR="00381B2B" w:rsidRPr="00A40292" w:rsidRDefault="00381B2B" w:rsidP="00DA7AF4">
            <w:pPr>
              <w:spacing w:before="120" w:after="120"/>
              <w:rPr>
                <w:rFonts w:asciiTheme="majorBidi" w:hAnsiTheme="majorBidi" w:cstheme="majorBidi"/>
                <w:sz w:val="24"/>
                <w:szCs w:val="24"/>
              </w:rPr>
            </w:pPr>
            <w:r w:rsidRPr="00A40292">
              <w:rPr>
                <w:rFonts w:asciiTheme="majorBidi" w:hAnsiTheme="majorBidi" w:cstheme="majorBidi"/>
                <w:sz w:val="24"/>
                <w:szCs w:val="24"/>
              </w:rPr>
              <w:t>33</w:t>
            </w:r>
          </w:p>
        </w:tc>
        <w:tc>
          <w:tcPr>
            <w:tcW w:w="1391" w:type="dxa"/>
            <w:tcBorders>
              <w:right w:val="single" w:sz="12" w:space="0" w:color="auto"/>
            </w:tcBorders>
          </w:tcPr>
          <w:p w14:paraId="708D7C4E" w14:textId="77777777" w:rsidR="00381B2B" w:rsidRPr="00A40292"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38</w:t>
            </w:r>
          </w:p>
        </w:tc>
        <w:tc>
          <w:tcPr>
            <w:tcW w:w="1311" w:type="dxa"/>
            <w:tcBorders>
              <w:left w:val="single" w:sz="12" w:space="0" w:color="auto"/>
            </w:tcBorders>
          </w:tcPr>
          <w:p w14:paraId="7EE6B0D9" w14:textId="77777777" w:rsidR="00381B2B" w:rsidRPr="009072AF" w:rsidRDefault="00381B2B" w:rsidP="00DA7AF4">
            <w:pPr>
              <w:spacing w:before="120" w:after="120"/>
              <w:rPr>
                <w:rFonts w:asciiTheme="majorBidi" w:hAnsiTheme="majorBidi" w:cstheme="majorBidi"/>
                <w:b/>
                <w:sz w:val="24"/>
                <w:szCs w:val="24"/>
              </w:rPr>
            </w:pPr>
            <w:r>
              <w:rPr>
                <w:rFonts w:asciiTheme="majorBidi" w:hAnsiTheme="majorBidi" w:cstheme="majorBidi"/>
                <w:b/>
                <w:sz w:val="24"/>
                <w:szCs w:val="24"/>
              </w:rPr>
              <w:t>7</w:t>
            </w:r>
          </w:p>
        </w:tc>
        <w:tc>
          <w:tcPr>
            <w:tcW w:w="9428" w:type="dxa"/>
          </w:tcPr>
          <w:p w14:paraId="731B600D" w14:textId="77777777" w:rsidR="00381B2B" w:rsidRPr="00CB6E8C" w:rsidRDefault="00381B2B" w:rsidP="00DA7AF4">
            <w:pPr>
              <w:spacing w:before="120" w:after="120"/>
              <w:rPr>
                <w:rFonts w:asciiTheme="majorBidi" w:hAnsiTheme="majorBidi" w:cstheme="majorBidi"/>
                <w:sz w:val="24"/>
                <w:szCs w:val="24"/>
              </w:rPr>
            </w:pPr>
            <w:r w:rsidRPr="00CB6E8C">
              <w:rPr>
                <w:rFonts w:asciiTheme="majorBidi" w:hAnsiTheme="majorBidi" w:cstheme="majorBidi"/>
                <w:sz w:val="24"/>
                <w:szCs w:val="24"/>
              </w:rPr>
              <w:t xml:space="preserve">Collaboration with the International Organization for Standardization and the International </w:t>
            </w:r>
            <w:proofErr w:type="spellStart"/>
            <w:r w:rsidRPr="00CB6E8C">
              <w:rPr>
                <w:rFonts w:asciiTheme="majorBidi" w:hAnsiTheme="majorBidi" w:cstheme="majorBidi"/>
                <w:sz w:val="24"/>
                <w:szCs w:val="24"/>
              </w:rPr>
              <w:t>Electrotechnical</w:t>
            </w:r>
            <w:proofErr w:type="spellEnd"/>
            <w:r w:rsidRPr="00CB6E8C">
              <w:rPr>
                <w:rFonts w:asciiTheme="majorBidi" w:hAnsiTheme="majorBidi" w:cstheme="majorBidi"/>
                <w:sz w:val="24"/>
                <w:szCs w:val="24"/>
              </w:rPr>
              <w:t xml:space="preserve"> Commission</w:t>
            </w:r>
          </w:p>
        </w:tc>
      </w:tr>
      <w:tr w:rsidR="00381B2B" w14:paraId="6AC5461A" w14:textId="77777777" w:rsidTr="00DA7AF4">
        <w:tc>
          <w:tcPr>
            <w:tcW w:w="1437" w:type="dxa"/>
          </w:tcPr>
          <w:p w14:paraId="5D812480" w14:textId="77777777" w:rsidR="00381B2B" w:rsidRPr="00381B2B" w:rsidRDefault="00381B2B" w:rsidP="00DA7AF4">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2</w:t>
            </w:r>
          </w:p>
        </w:tc>
        <w:tc>
          <w:tcPr>
            <w:tcW w:w="1170" w:type="dxa"/>
          </w:tcPr>
          <w:p w14:paraId="3E621DD7" w14:textId="77777777" w:rsidR="00381B2B" w:rsidRPr="00A40292"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25</w:t>
            </w:r>
          </w:p>
        </w:tc>
        <w:tc>
          <w:tcPr>
            <w:tcW w:w="1391" w:type="dxa"/>
            <w:tcBorders>
              <w:right w:val="single" w:sz="12" w:space="0" w:color="auto"/>
            </w:tcBorders>
          </w:tcPr>
          <w:p w14:paraId="551F84B1" w14:textId="77777777" w:rsidR="00381B2B" w:rsidRPr="00A40292"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10</w:t>
            </w:r>
          </w:p>
        </w:tc>
        <w:tc>
          <w:tcPr>
            <w:tcW w:w="1311" w:type="dxa"/>
            <w:tcBorders>
              <w:left w:val="single" w:sz="12" w:space="0" w:color="auto"/>
            </w:tcBorders>
          </w:tcPr>
          <w:p w14:paraId="35324DFF" w14:textId="77777777" w:rsidR="00381B2B" w:rsidRPr="00EE367C" w:rsidRDefault="00381B2B" w:rsidP="00DA7AF4">
            <w:pPr>
              <w:spacing w:before="120" w:after="120"/>
              <w:rPr>
                <w:rFonts w:asciiTheme="majorBidi" w:hAnsiTheme="majorBidi" w:cstheme="majorBidi"/>
                <w:sz w:val="24"/>
                <w:szCs w:val="24"/>
              </w:rPr>
            </w:pPr>
            <w:r w:rsidRPr="00EE367C">
              <w:rPr>
                <w:rFonts w:asciiTheme="majorBidi" w:hAnsiTheme="majorBidi" w:cstheme="majorBidi"/>
                <w:sz w:val="24"/>
                <w:szCs w:val="24"/>
              </w:rPr>
              <w:t>11</w:t>
            </w:r>
          </w:p>
        </w:tc>
        <w:tc>
          <w:tcPr>
            <w:tcW w:w="9428" w:type="dxa"/>
          </w:tcPr>
          <w:p w14:paraId="65E7055A" w14:textId="77777777" w:rsidR="00381B2B" w:rsidRPr="00EE367C" w:rsidRDefault="00381B2B" w:rsidP="00DA7AF4">
            <w:pPr>
              <w:spacing w:before="120" w:after="120"/>
              <w:rPr>
                <w:rFonts w:asciiTheme="majorBidi" w:hAnsiTheme="majorBidi" w:cstheme="majorBidi"/>
                <w:sz w:val="24"/>
                <w:szCs w:val="24"/>
              </w:rPr>
            </w:pPr>
            <w:r w:rsidRPr="00EE367C">
              <w:rPr>
                <w:rFonts w:asciiTheme="majorBidi" w:hAnsiTheme="majorBidi" w:cstheme="majorBidi"/>
                <w:sz w:val="24"/>
                <w:szCs w:val="24"/>
              </w:rPr>
              <w:t>Collaboration with the Postal Operations Council of the Universal Postal Union in the study of services concerning both the postal and the telecommunication sectors</w:t>
            </w:r>
          </w:p>
        </w:tc>
      </w:tr>
      <w:tr w:rsidR="00381B2B" w14:paraId="35B42262" w14:textId="77777777" w:rsidTr="00DA7AF4">
        <w:tc>
          <w:tcPr>
            <w:tcW w:w="1437" w:type="dxa"/>
          </w:tcPr>
          <w:p w14:paraId="2D1F4FAE" w14:textId="77777777" w:rsidR="00381B2B" w:rsidRPr="00381B2B" w:rsidRDefault="00381B2B" w:rsidP="00DA7AF4">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2</w:t>
            </w:r>
          </w:p>
        </w:tc>
        <w:tc>
          <w:tcPr>
            <w:tcW w:w="1170" w:type="dxa"/>
          </w:tcPr>
          <w:p w14:paraId="25407FFC" w14:textId="77777777" w:rsidR="00381B2B" w:rsidRPr="00A40292"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39</w:t>
            </w:r>
          </w:p>
        </w:tc>
        <w:tc>
          <w:tcPr>
            <w:tcW w:w="1391" w:type="dxa"/>
            <w:tcBorders>
              <w:right w:val="single" w:sz="12" w:space="0" w:color="auto"/>
            </w:tcBorders>
          </w:tcPr>
          <w:p w14:paraId="367A9BBF" w14:textId="77777777" w:rsidR="00381B2B" w:rsidRPr="00A40292"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27</w:t>
            </w:r>
          </w:p>
        </w:tc>
        <w:tc>
          <w:tcPr>
            <w:tcW w:w="1311" w:type="dxa"/>
            <w:tcBorders>
              <w:left w:val="single" w:sz="12" w:space="0" w:color="auto"/>
            </w:tcBorders>
          </w:tcPr>
          <w:p w14:paraId="18B5C6E1" w14:textId="77777777" w:rsidR="00381B2B" w:rsidRPr="00EE367C"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20</w:t>
            </w:r>
          </w:p>
        </w:tc>
        <w:tc>
          <w:tcPr>
            <w:tcW w:w="9428" w:type="dxa"/>
          </w:tcPr>
          <w:p w14:paraId="109B6D13" w14:textId="77777777" w:rsidR="00381B2B" w:rsidRPr="00EE367C" w:rsidRDefault="00381B2B" w:rsidP="00DA7AF4">
            <w:pPr>
              <w:spacing w:before="120" w:after="120"/>
              <w:rPr>
                <w:rFonts w:asciiTheme="majorBidi" w:hAnsiTheme="majorBidi" w:cstheme="majorBidi"/>
                <w:sz w:val="24"/>
                <w:szCs w:val="24"/>
              </w:rPr>
            </w:pPr>
            <w:r w:rsidRPr="00CC04CD">
              <w:rPr>
                <w:rFonts w:asciiTheme="majorBidi" w:hAnsiTheme="majorBidi" w:cstheme="majorBidi"/>
                <w:sz w:val="24"/>
                <w:szCs w:val="24"/>
              </w:rPr>
              <w:t>Procedures for allocation and management of international telecommunication numbering, naming, addressing and identification resources</w:t>
            </w:r>
          </w:p>
        </w:tc>
      </w:tr>
      <w:tr w:rsidR="00381B2B" w14:paraId="44F35869" w14:textId="77777777" w:rsidTr="00DA7AF4">
        <w:tc>
          <w:tcPr>
            <w:tcW w:w="1437" w:type="dxa"/>
          </w:tcPr>
          <w:p w14:paraId="5A97D115" w14:textId="77777777" w:rsidR="00381B2B" w:rsidRPr="00381B2B" w:rsidRDefault="00381B2B" w:rsidP="00DA7AF4">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lastRenderedPageBreak/>
              <w:t>2</w:t>
            </w:r>
          </w:p>
        </w:tc>
        <w:tc>
          <w:tcPr>
            <w:tcW w:w="1170" w:type="dxa"/>
          </w:tcPr>
          <w:p w14:paraId="0D3CF769" w14:textId="77777777" w:rsidR="00381B2B" w:rsidRPr="00A40292"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16</w:t>
            </w:r>
          </w:p>
        </w:tc>
        <w:tc>
          <w:tcPr>
            <w:tcW w:w="1391" w:type="dxa"/>
            <w:tcBorders>
              <w:right w:val="single" w:sz="12" w:space="0" w:color="auto"/>
            </w:tcBorders>
          </w:tcPr>
          <w:p w14:paraId="76EC3662" w14:textId="77777777" w:rsidR="00381B2B" w:rsidRPr="00A40292"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24</w:t>
            </w:r>
          </w:p>
        </w:tc>
        <w:tc>
          <w:tcPr>
            <w:tcW w:w="1311" w:type="dxa"/>
            <w:tcBorders>
              <w:left w:val="single" w:sz="12" w:space="0" w:color="auto"/>
            </w:tcBorders>
          </w:tcPr>
          <w:p w14:paraId="5EEF3321" w14:textId="77777777" w:rsidR="00381B2B" w:rsidRPr="00EE367C"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31</w:t>
            </w:r>
          </w:p>
        </w:tc>
        <w:tc>
          <w:tcPr>
            <w:tcW w:w="9428" w:type="dxa"/>
          </w:tcPr>
          <w:p w14:paraId="198957A0" w14:textId="77777777" w:rsidR="00381B2B" w:rsidRPr="00EE367C" w:rsidRDefault="00381B2B" w:rsidP="00DA7AF4">
            <w:pPr>
              <w:spacing w:before="120" w:after="120"/>
              <w:rPr>
                <w:rFonts w:asciiTheme="majorBidi" w:hAnsiTheme="majorBidi" w:cstheme="majorBidi"/>
                <w:sz w:val="24"/>
                <w:szCs w:val="24"/>
              </w:rPr>
            </w:pPr>
            <w:r w:rsidRPr="00B552FE">
              <w:rPr>
                <w:rFonts w:asciiTheme="majorBidi" w:hAnsiTheme="majorBidi" w:cstheme="majorBidi"/>
                <w:sz w:val="24"/>
                <w:szCs w:val="24"/>
              </w:rPr>
              <w:t>Admission of entities or organizations to participate as Associates in the work of the ITU Telecommunication Standardization Sector</w:t>
            </w:r>
          </w:p>
        </w:tc>
      </w:tr>
      <w:tr w:rsidR="00381B2B" w14:paraId="74AE9FDF" w14:textId="77777777" w:rsidTr="00DA7AF4">
        <w:tc>
          <w:tcPr>
            <w:tcW w:w="1437" w:type="dxa"/>
          </w:tcPr>
          <w:p w14:paraId="46939254" w14:textId="77777777" w:rsidR="00381B2B" w:rsidRPr="00381B2B" w:rsidRDefault="00381B2B" w:rsidP="00DA7AF4">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2</w:t>
            </w:r>
          </w:p>
        </w:tc>
        <w:tc>
          <w:tcPr>
            <w:tcW w:w="1170" w:type="dxa"/>
          </w:tcPr>
          <w:p w14:paraId="266186B8" w14:textId="77777777" w:rsidR="00381B2B" w:rsidRPr="00A40292"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22</w:t>
            </w:r>
          </w:p>
        </w:tc>
        <w:tc>
          <w:tcPr>
            <w:tcW w:w="1391" w:type="dxa"/>
            <w:tcBorders>
              <w:right w:val="single" w:sz="12" w:space="0" w:color="auto"/>
            </w:tcBorders>
          </w:tcPr>
          <w:p w14:paraId="067A1165" w14:textId="77777777" w:rsidR="00381B2B" w:rsidRPr="00A40292"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10</w:t>
            </w:r>
          </w:p>
        </w:tc>
        <w:tc>
          <w:tcPr>
            <w:tcW w:w="1311" w:type="dxa"/>
            <w:tcBorders>
              <w:left w:val="single" w:sz="12" w:space="0" w:color="auto"/>
            </w:tcBorders>
          </w:tcPr>
          <w:p w14:paraId="13FA0D49" w14:textId="77777777" w:rsidR="00381B2B" w:rsidRPr="00EE367C"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34</w:t>
            </w:r>
          </w:p>
        </w:tc>
        <w:tc>
          <w:tcPr>
            <w:tcW w:w="9428" w:type="dxa"/>
          </w:tcPr>
          <w:p w14:paraId="7ADC68D5" w14:textId="77777777" w:rsidR="00381B2B" w:rsidRPr="00EE367C" w:rsidRDefault="00381B2B" w:rsidP="00DA7AF4">
            <w:pPr>
              <w:spacing w:before="120" w:after="120"/>
              <w:rPr>
                <w:rFonts w:asciiTheme="majorBidi" w:hAnsiTheme="majorBidi" w:cstheme="majorBidi"/>
                <w:sz w:val="24"/>
                <w:szCs w:val="24"/>
              </w:rPr>
            </w:pPr>
            <w:r w:rsidRPr="0027121E">
              <w:rPr>
                <w:rFonts w:asciiTheme="majorBidi" w:hAnsiTheme="majorBidi" w:cstheme="majorBidi"/>
                <w:sz w:val="24"/>
                <w:szCs w:val="24"/>
              </w:rPr>
              <w:t>Voluntary contributions</w:t>
            </w:r>
          </w:p>
        </w:tc>
      </w:tr>
      <w:tr w:rsidR="00381B2B" w14:paraId="1F84108C" w14:textId="77777777" w:rsidTr="00DA7AF4">
        <w:tc>
          <w:tcPr>
            <w:tcW w:w="1437" w:type="dxa"/>
          </w:tcPr>
          <w:p w14:paraId="6A382ED0" w14:textId="77777777" w:rsidR="00381B2B" w:rsidRPr="00381B2B" w:rsidRDefault="00381B2B" w:rsidP="00DA7AF4">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2</w:t>
            </w:r>
          </w:p>
        </w:tc>
        <w:tc>
          <w:tcPr>
            <w:tcW w:w="1170" w:type="dxa"/>
          </w:tcPr>
          <w:p w14:paraId="0868C4B2" w14:textId="77777777" w:rsidR="00381B2B" w:rsidRPr="00A40292"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24</w:t>
            </w:r>
          </w:p>
        </w:tc>
        <w:tc>
          <w:tcPr>
            <w:tcW w:w="1391" w:type="dxa"/>
            <w:tcBorders>
              <w:right w:val="single" w:sz="12" w:space="0" w:color="auto"/>
            </w:tcBorders>
          </w:tcPr>
          <w:p w14:paraId="364EA00E" w14:textId="77777777" w:rsidR="00381B2B" w:rsidRPr="00A40292"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20</w:t>
            </w:r>
          </w:p>
        </w:tc>
        <w:tc>
          <w:tcPr>
            <w:tcW w:w="1311" w:type="dxa"/>
            <w:tcBorders>
              <w:left w:val="single" w:sz="12" w:space="0" w:color="auto"/>
            </w:tcBorders>
          </w:tcPr>
          <w:p w14:paraId="015F0631" w14:textId="77777777" w:rsidR="00381B2B" w:rsidRPr="00EE367C"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40</w:t>
            </w:r>
          </w:p>
        </w:tc>
        <w:tc>
          <w:tcPr>
            <w:tcW w:w="9428" w:type="dxa"/>
          </w:tcPr>
          <w:p w14:paraId="357D35C2" w14:textId="77777777" w:rsidR="00381B2B" w:rsidRPr="00EE367C" w:rsidRDefault="00381B2B" w:rsidP="00DA7AF4">
            <w:pPr>
              <w:spacing w:before="120" w:after="120"/>
              <w:rPr>
                <w:rFonts w:asciiTheme="majorBidi" w:hAnsiTheme="majorBidi" w:cstheme="majorBidi"/>
                <w:sz w:val="24"/>
                <w:szCs w:val="24"/>
              </w:rPr>
            </w:pPr>
            <w:r w:rsidRPr="00C4247F">
              <w:rPr>
                <w:rFonts w:asciiTheme="majorBidi" w:hAnsiTheme="majorBidi" w:cstheme="majorBidi"/>
                <w:sz w:val="24"/>
                <w:szCs w:val="24"/>
              </w:rPr>
              <w:t>Regulatory aspects of the work of the ITU Telecommunication Standardization Sector</w:t>
            </w:r>
          </w:p>
        </w:tc>
      </w:tr>
      <w:tr w:rsidR="00381B2B" w14:paraId="61A0069A" w14:textId="77777777" w:rsidTr="00DA7AF4">
        <w:tc>
          <w:tcPr>
            <w:tcW w:w="1437" w:type="dxa"/>
          </w:tcPr>
          <w:p w14:paraId="287B8B39" w14:textId="77777777" w:rsidR="00381B2B" w:rsidRPr="00381B2B" w:rsidRDefault="00381B2B" w:rsidP="00DA7AF4">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2</w:t>
            </w:r>
          </w:p>
        </w:tc>
        <w:tc>
          <w:tcPr>
            <w:tcW w:w="1170" w:type="dxa"/>
          </w:tcPr>
          <w:p w14:paraId="2698E4AC" w14:textId="77777777" w:rsidR="00381B2B" w:rsidRPr="00A40292"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35</w:t>
            </w:r>
          </w:p>
        </w:tc>
        <w:tc>
          <w:tcPr>
            <w:tcW w:w="1391" w:type="dxa"/>
            <w:tcBorders>
              <w:right w:val="single" w:sz="12" w:space="0" w:color="auto"/>
            </w:tcBorders>
          </w:tcPr>
          <w:p w14:paraId="52896197" w14:textId="77777777" w:rsidR="00381B2B" w:rsidRPr="00A40292"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25</w:t>
            </w:r>
          </w:p>
        </w:tc>
        <w:tc>
          <w:tcPr>
            <w:tcW w:w="1311" w:type="dxa"/>
            <w:tcBorders>
              <w:left w:val="single" w:sz="12" w:space="0" w:color="auto"/>
            </w:tcBorders>
          </w:tcPr>
          <w:p w14:paraId="7B71C627" w14:textId="77777777" w:rsidR="00381B2B" w:rsidRPr="00EE367C"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43</w:t>
            </w:r>
          </w:p>
        </w:tc>
        <w:tc>
          <w:tcPr>
            <w:tcW w:w="9428" w:type="dxa"/>
          </w:tcPr>
          <w:p w14:paraId="56CBC060" w14:textId="77777777" w:rsidR="00381B2B" w:rsidRPr="00EE367C" w:rsidRDefault="00381B2B" w:rsidP="00DA7AF4">
            <w:pPr>
              <w:spacing w:before="120" w:after="120"/>
              <w:rPr>
                <w:rFonts w:asciiTheme="majorBidi" w:hAnsiTheme="majorBidi" w:cstheme="majorBidi"/>
                <w:sz w:val="24"/>
                <w:szCs w:val="24"/>
              </w:rPr>
            </w:pPr>
            <w:r w:rsidRPr="00250717">
              <w:rPr>
                <w:rFonts w:asciiTheme="majorBidi" w:hAnsiTheme="majorBidi" w:cstheme="majorBidi"/>
                <w:sz w:val="24"/>
                <w:szCs w:val="24"/>
              </w:rPr>
              <w:t>Regional preparations for world telecommunication standardization assemblies</w:t>
            </w:r>
          </w:p>
        </w:tc>
      </w:tr>
      <w:tr w:rsidR="00381B2B" w14:paraId="478D7A81" w14:textId="77777777" w:rsidTr="00DA7AF4">
        <w:tc>
          <w:tcPr>
            <w:tcW w:w="1437" w:type="dxa"/>
          </w:tcPr>
          <w:p w14:paraId="532A3915" w14:textId="77777777" w:rsidR="00381B2B" w:rsidRPr="00381B2B" w:rsidRDefault="00381B2B" w:rsidP="00DA7AF4">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2</w:t>
            </w:r>
          </w:p>
        </w:tc>
        <w:tc>
          <w:tcPr>
            <w:tcW w:w="1170" w:type="dxa"/>
          </w:tcPr>
          <w:p w14:paraId="15DCAD21" w14:textId="77777777" w:rsidR="00381B2B" w:rsidRPr="00A40292"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18</w:t>
            </w:r>
          </w:p>
        </w:tc>
        <w:tc>
          <w:tcPr>
            <w:tcW w:w="1391" w:type="dxa"/>
            <w:tcBorders>
              <w:right w:val="single" w:sz="12" w:space="0" w:color="auto"/>
            </w:tcBorders>
          </w:tcPr>
          <w:p w14:paraId="4DEA7DF0" w14:textId="77777777" w:rsidR="00381B2B" w:rsidRPr="00A40292"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11</w:t>
            </w:r>
          </w:p>
        </w:tc>
        <w:tc>
          <w:tcPr>
            <w:tcW w:w="1311" w:type="dxa"/>
            <w:tcBorders>
              <w:left w:val="single" w:sz="12" w:space="0" w:color="auto"/>
            </w:tcBorders>
          </w:tcPr>
          <w:p w14:paraId="37EE4DCF" w14:textId="77777777" w:rsidR="00381B2B" w:rsidRPr="00EE367C"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47</w:t>
            </w:r>
          </w:p>
        </w:tc>
        <w:tc>
          <w:tcPr>
            <w:tcW w:w="9428" w:type="dxa"/>
          </w:tcPr>
          <w:p w14:paraId="4C2BCE13" w14:textId="77777777" w:rsidR="00381B2B" w:rsidRPr="00EE367C" w:rsidRDefault="00381B2B" w:rsidP="00DA7AF4">
            <w:pPr>
              <w:spacing w:before="120" w:after="120"/>
              <w:rPr>
                <w:rFonts w:asciiTheme="majorBidi" w:hAnsiTheme="majorBidi" w:cstheme="majorBidi"/>
                <w:sz w:val="24"/>
                <w:szCs w:val="24"/>
              </w:rPr>
            </w:pPr>
            <w:r w:rsidRPr="00E479C1">
              <w:rPr>
                <w:rFonts w:asciiTheme="majorBidi" w:hAnsiTheme="majorBidi" w:cstheme="majorBidi"/>
                <w:sz w:val="24"/>
                <w:szCs w:val="24"/>
              </w:rPr>
              <w:t>Country code top-level domain names</w:t>
            </w:r>
          </w:p>
        </w:tc>
      </w:tr>
      <w:tr w:rsidR="00381B2B" w14:paraId="41120553" w14:textId="77777777" w:rsidTr="00DA7AF4">
        <w:tc>
          <w:tcPr>
            <w:tcW w:w="1437" w:type="dxa"/>
          </w:tcPr>
          <w:p w14:paraId="19A18B45" w14:textId="77777777" w:rsidR="00381B2B" w:rsidRPr="00381B2B" w:rsidRDefault="00381B2B" w:rsidP="00DA7AF4">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2</w:t>
            </w:r>
          </w:p>
        </w:tc>
        <w:tc>
          <w:tcPr>
            <w:tcW w:w="1170" w:type="dxa"/>
          </w:tcPr>
          <w:p w14:paraId="656898D3" w14:textId="77777777" w:rsidR="00381B2B" w:rsidRPr="00A40292"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20</w:t>
            </w:r>
          </w:p>
        </w:tc>
        <w:tc>
          <w:tcPr>
            <w:tcW w:w="1391" w:type="dxa"/>
            <w:tcBorders>
              <w:right w:val="single" w:sz="12" w:space="0" w:color="auto"/>
            </w:tcBorders>
          </w:tcPr>
          <w:p w14:paraId="78BBD0C8" w14:textId="77777777" w:rsidR="00381B2B" w:rsidRPr="00A40292"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7</w:t>
            </w:r>
          </w:p>
        </w:tc>
        <w:tc>
          <w:tcPr>
            <w:tcW w:w="1311" w:type="dxa"/>
            <w:tcBorders>
              <w:left w:val="single" w:sz="12" w:space="0" w:color="auto"/>
            </w:tcBorders>
          </w:tcPr>
          <w:p w14:paraId="58458BB4" w14:textId="77777777" w:rsidR="00381B2B" w:rsidRPr="00EE367C"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48</w:t>
            </w:r>
          </w:p>
        </w:tc>
        <w:tc>
          <w:tcPr>
            <w:tcW w:w="9428" w:type="dxa"/>
          </w:tcPr>
          <w:p w14:paraId="7F0D6CC0" w14:textId="77777777" w:rsidR="00381B2B" w:rsidRPr="00EE367C" w:rsidRDefault="00381B2B" w:rsidP="00DA7AF4">
            <w:pPr>
              <w:spacing w:before="120" w:after="120"/>
              <w:rPr>
                <w:rFonts w:asciiTheme="majorBidi" w:hAnsiTheme="majorBidi" w:cstheme="majorBidi"/>
                <w:sz w:val="24"/>
                <w:szCs w:val="24"/>
              </w:rPr>
            </w:pPr>
            <w:r w:rsidRPr="00E479C1">
              <w:rPr>
                <w:rFonts w:asciiTheme="majorBidi" w:hAnsiTheme="majorBidi" w:cstheme="majorBidi"/>
                <w:sz w:val="24"/>
                <w:szCs w:val="24"/>
              </w:rPr>
              <w:t>Internationalized (multilingual) domain names</w:t>
            </w:r>
          </w:p>
        </w:tc>
      </w:tr>
      <w:tr w:rsidR="00381B2B" w14:paraId="452DE06E" w14:textId="77777777" w:rsidTr="00DA7AF4">
        <w:tc>
          <w:tcPr>
            <w:tcW w:w="1437" w:type="dxa"/>
          </w:tcPr>
          <w:p w14:paraId="6B63197E" w14:textId="77777777" w:rsidR="00381B2B" w:rsidRPr="00381B2B" w:rsidRDefault="00381B2B" w:rsidP="00DA7AF4">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2</w:t>
            </w:r>
          </w:p>
        </w:tc>
        <w:tc>
          <w:tcPr>
            <w:tcW w:w="1170" w:type="dxa"/>
          </w:tcPr>
          <w:p w14:paraId="53D5D688" w14:textId="77777777" w:rsidR="00381B2B" w:rsidRPr="00A40292"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28</w:t>
            </w:r>
          </w:p>
        </w:tc>
        <w:tc>
          <w:tcPr>
            <w:tcW w:w="1391" w:type="dxa"/>
            <w:tcBorders>
              <w:right w:val="single" w:sz="12" w:space="0" w:color="auto"/>
            </w:tcBorders>
          </w:tcPr>
          <w:p w14:paraId="4D93FEA4" w14:textId="77777777" w:rsidR="00381B2B" w:rsidRPr="00A40292"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17</w:t>
            </w:r>
          </w:p>
        </w:tc>
        <w:tc>
          <w:tcPr>
            <w:tcW w:w="1311" w:type="dxa"/>
            <w:tcBorders>
              <w:left w:val="single" w:sz="12" w:space="0" w:color="auto"/>
            </w:tcBorders>
          </w:tcPr>
          <w:p w14:paraId="419CAE3F" w14:textId="77777777" w:rsidR="00381B2B" w:rsidRPr="00EE367C"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58</w:t>
            </w:r>
          </w:p>
        </w:tc>
        <w:tc>
          <w:tcPr>
            <w:tcW w:w="9428" w:type="dxa"/>
          </w:tcPr>
          <w:p w14:paraId="32D58A78" w14:textId="77777777" w:rsidR="00381B2B" w:rsidRPr="00EE367C" w:rsidRDefault="00381B2B" w:rsidP="00DA7AF4">
            <w:pPr>
              <w:spacing w:before="120" w:after="120"/>
              <w:rPr>
                <w:rFonts w:asciiTheme="majorBidi" w:hAnsiTheme="majorBidi" w:cstheme="majorBidi"/>
                <w:sz w:val="24"/>
                <w:szCs w:val="24"/>
              </w:rPr>
            </w:pPr>
            <w:r w:rsidRPr="00E81D14">
              <w:rPr>
                <w:rFonts w:asciiTheme="majorBidi" w:hAnsiTheme="majorBidi" w:cstheme="majorBidi"/>
                <w:sz w:val="24"/>
                <w:szCs w:val="24"/>
              </w:rPr>
              <w:t>Encouraging the creation of national computer incident response teams, particularly for developing countries</w:t>
            </w:r>
          </w:p>
        </w:tc>
      </w:tr>
      <w:tr w:rsidR="00381B2B" w14:paraId="2D22F2AB" w14:textId="77777777" w:rsidTr="00DA7AF4">
        <w:tc>
          <w:tcPr>
            <w:tcW w:w="1437" w:type="dxa"/>
          </w:tcPr>
          <w:p w14:paraId="0C07B6B4" w14:textId="77777777" w:rsidR="00381B2B" w:rsidRPr="00381B2B" w:rsidRDefault="00381B2B" w:rsidP="00DA7AF4">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2</w:t>
            </w:r>
          </w:p>
        </w:tc>
        <w:tc>
          <w:tcPr>
            <w:tcW w:w="1170" w:type="dxa"/>
          </w:tcPr>
          <w:p w14:paraId="1EF8C998" w14:textId="77777777" w:rsidR="00381B2B" w:rsidRPr="00A40292"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21</w:t>
            </w:r>
          </w:p>
        </w:tc>
        <w:tc>
          <w:tcPr>
            <w:tcW w:w="1391" w:type="dxa"/>
            <w:tcBorders>
              <w:right w:val="single" w:sz="12" w:space="0" w:color="auto"/>
            </w:tcBorders>
          </w:tcPr>
          <w:p w14:paraId="495A9A85" w14:textId="77777777" w:rsidR="00381B2B" w:rsidRPr="00A40292"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9</w:t>
            </w:r>
          </w:p>
        </w:tc>
        <w:tc>
          <w:tcPr>
            <w:tcW w:w="1311" w:type="dxa"/>
            <w:tcBorders>
              <w:left w:val="single" w:sz="12" w:space="0" w:color="auto"/>
            </w:tcBorders>
          </w:tcPr>
          <w:p w14:paraId="33E6B30A" w14:textId="77777777" w:rsidR="00381B2B" w:rsidRPr="00EE367C"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59</w:t>
            </w:r>
          </w:p>
        </w:tc>
        <w:tc>
          <w:tcPr>
            <w:tcW w:w="9428" w:type="dxa"/>
          </w:tcPr>
          <w:p w14:paraId="346F4E7D" w14:textId="77777777" w:rsidR="00381B2B" w:rsidRPr="00EE367C" w:rsidRDefault="00381B2B" w:rsidP="00DA7AF4">
            <w:pPr>
              <w:spacing w:before="120" w:after="120"/>
              <w:rPr>
                <w:rFonts w:asciiTheme="majorBidi" w:hAnsiTheme="majorBidi" w:cstheme="majorBidi"/>
                <w:sz w:val="24"/>
                <w:szCs w:val="24"/>
              </w:rPr>
            </w:pPr>
            <w:r w:rsidRPr="001E28A1">
              <w:rPr>
                <w:rFonts w:asciiTheme="majorBidi" w:hAnsiTheme="majorBidi" w:cstheme="majorBidi"/>
                <w:sz w:val="24"/>
                <w:szCs w:val="24"/>
              </w:rPr>
              <w:t>Enhancing participation of telecommunication operators from developing countries</w:t>
            </w:r>
          </w:p>
        </w:tc>
      </w:tr>
      <w:tr w:rsidR="00381B2B" w14:paraId="32ECBAAE" w14:textId="77777777" w:rsidTr="00DA7AF4">
        <w:tc>
          <w:tcPr>
            <w:tcW w:w="1437" w:type="dxa"/>
          </w:tcPr>
          <w:p w14:paraId="30C45B1F" w14:textId="77777777" w:rsidR="00381B2B" w:rsidRPr="00381B2B" w:rsidRDefault="00381B2B" w:rsidP="00DA7AF4">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2</w:t>
            </w:r>
          </w:p>
        </w:tc>
        <w:tc>
          <w:tcPr>
            <w:tcW w:w="1170" w:type="dxa"/>
          </w:tcPr>
          <w:p w14:paraId="77E8754C" w14:textId="77777777" w:rsidR="00381B2B" w:rsidRPr="00A40292"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23</w:t>
            </w:r>
          </w:p>
        </w:tc>
        <w:tc>
          <w:tcPr>
            <w:tcW w:w="1391" w:type="dxa"/>
            <w:tcBorders>
              <w:right w:val="single" w:sz="12" w:space="0" w:color="auto"/>
            </w:tcBorders>
          </w:tcPr>
          <w:p w14:paraId="2BE8D7ED" w14:textId="77777777" w:rsidR="00381B2B" w:rsidRPr="00A40292"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20</w:t>
            </w:r>
          </w:p>
        </w:tc>
        <w:tc>
          <w:tcPr>
            <w:tcW w:w="1311" w:type="dxa"/>
            <w:tcBorders>
              <w:left w:val="single" w:sz="12" w:space="0" w:color="auto"/>
            </w:tcBorders>
          </w:tcPr>
          <w:p w14:paraId="1EB0678E" w14:textId="77777777" w:rsidR="00381B2B" w:rsidRPr="00EE367C"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60</w:t>
            </w:r>
          </w:p>
        </w:tc>
        <w:tc>
          <w:tcPr>
            <w:tcW w:w="9428" w:type="dxa"/>
          </w:tcPr>
          <w:p w14:paraId="70817EDC" w14:textId="77777777" w:rsidR="00381B2B" w:rsidRPr="00EE367C" w:rsidRDefault="00381B2B" w:rsidP="00DA7AF4">
            <w:pPr>
              <w:spacing w:before="120" w:after="120"/>
              <w:rPr>
                <w:rFonts w:asciiTheme="majorBidi" w:hAnsiTheme="majorBidi" w:cstheme="majorBidi"/>
                <w:sz w:val="24"/>
                <w:szCs w:val="24"/>
              </w:rPr>
            </w:pPr>
            <w:r w:rsidRPr="001E28A1">
              <w:rPr>
                <w:rFonts w:asciiTheme="majorBidi" w:hAnsiTheme="majorBidi" w:cstheme="majorBidi"/>
                <w:sz w:val="24"/>
                <w:szCs w:val="24"/>
              </w:rPr>
              <w:t>Responding to the challenges of the evolution of the identification/numbering system and its convergence with IP-based systems/networks</w:t>
            </w:r>
          </w:p>
        </w:tc>
      </w:tr>
      <w:tr w:rsidR="00381B2B" w14:paraId="70B7552B" w14:textId="77777777" w:rsidTr="00DA7AF4">
        <w:tc>
          <w:tcPr>
            <w:tcW w:w="1437" w:type="dxa"/>
          </w:tcPr>
          <w:p w14:paraId="3EC26952" w14:textId="77777777" w:rsidR="00381B2B" w:rsidRPr="00381B2B" w:rsidRDefault="00381B2B" w:rsidP="00DA7AF4">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2</w:t>
            </w:r>
          </w:p>
        </w:tc>
        <w:tc>
          <w:tcPr>
            <w:tcW w:w="1170" w:type="dxa"/>
          </w:tcPr>
          <w:p w14:paraId="434F4CE6" w14:textId="77777777" w:rsidR="00381B2B" w:rsidRPr="00A40292"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21</w:t>
            </w:r>
          </w:p>
        </w:tc>
        <w:tc>
          <w:tcPr>
            <w:tcW w:w="1391" w:type="dxa"/>
            <w:tcBorders>
              <w:right w:val="single" w:sz="12" w:space="0" w:color="auto"/>
            </w:tcBorders>
          </w:tcPr>
          <w:p w14:paraId="5445F2CA" w14:textId="77777777" w:rsidR="00381B2B" w:rsidRPr="00A40292"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15</w:t>
            </w:r>
          </w:p>
        </w:tc>
        <w:tc>
          <w:tcPr>
            <w:tcW w:w="1311" w:type="dxa"/>
            <w:tcBorders>
              <w:left w:val="single" w:sz="12" w:space="0" w:color="auto"/>
            </w:tcBorders>
          </w:tcPr>
          <w:p w14:paraId="1A80040E" w14:textId="77777777" w:rsidR="00381B2B" w:rsidRPr="00EE367C"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62</w:t>
            </w:r>
          </w:p>
        </w:tc>
        <w:tc>
          <w:tcPr>
            <w:tcW w:w="9428" w:type="dxa"/>
          </w:tcPr>
          <w:p w14:paraId="3C284A4E" w14:textId="77777777" w:rsidR="00381B2B" w:rsidRPr="00EE367C" w:rsidRDefault="00381B2B" w:rsidP="00DA7AF4">
            <w:pPr>
              <w:spacing w:before="120" w:after="120"/>
              <w:rPr>
                <w:rFonts w:asciiTheme="majorBidi" w:hAnsiTheme="majorBidi" w:cstheme="majorBidi"/>
                <w:sz w:val="24"/>
                <w:szCs w:val="24"/>
              </w:rPr>
            </w:pPr>
            <w:r w:rsidRPr="001E28A1">
              <w:rPr>
                <w:rFonts w:asciiTheme="majorBidi" w:hAnsiTheme="majorBidi" w:cstheme="majorBidi"/>
                <w:sz w:val="24"/>
                <w:szCs w:val="24"/>
              </w:rPr>
              <w:t>Dispute settlement</w:t>
            </w:r>
          </w:p>
        </w:tc>
      </w:tr>
      <w:tr w:rsidR="00381B2B" w14:paraId="31C09098" w14:textId="77777777" w:rsidTr="00DA7AF4">
        <w:tc>
          <w:tcPr>
            <w:tcW w:w="1437" w:type="dxa"/>
          </w:tcPr>
          <w:p w14:paraId="444B53B9" w14:textId="77777777" w:rsidR="00381B2B" w:rsidRPr="00381B2B" w:rsidRDefault="00381B2B" w:rsidP="00DA7AF4">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2</w:t>
            </w:r>
          </w:p>
        </w:tc>
        <w:tc>
          <w:tcPr>
            <w:tcW w:w="1170" w:type="dxa"/>
          </w:tcPr>
          <w:p w14:paraId="18D7B8DA" w14:textId="77777777" w:rsidR="00381B2B" w:rsidRPr="00A40292"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23</w:t>
            </w:r>
          </w:p>
        </w:tc>
        <w:tc>
          <w:tcPr>
            <w:tcW w:w="1391" w:type="dxa"/>
            <w:tcBorders>
              <w:right w:val="single" w:sz="12" w:space="0" w:color="auto"/>
            </w:tcBorders>
          </w:tcPr>
          <w:p w14:paraId="26DB321A" w14:textId="77777777" w:rsidR="00381B2B" w:rsidRPr="00A40292"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19</w:t>
            </w:r>
          </w:p>
        </w:tc>
        <w:tc>
          <w:tcPr>
            <w:tcW w:w="1311" w:type="dxa"/>
            <w:tcBorders>
              <w:left w:val="single" w:sz="12" w:space="0" w:color="auto"/>
            </w:tcBorders>
          </w:tcPr>
          <w:p w14:paraId="421DDE0C" w14:textId="77777777" w:rsidR="00381B2B" w:rsidRPr="00EE367C"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80</w:t>
            </w:r>
          </w:p>
        </w:tc>
        <w:tc>
          <w:tcPr>
            <w:tcW w:w="9428" w:type="dxa"/>
          </w:tcPr>
          <w:p w14:paraId="0EDC3A98" w14:textId="77777777" w:rsidR="00381B2B" w:rsidRPr="00EE367C" w:rsidRDefault="00381B2B" w:rsidP="00DA7AF4">
            <w:pPr>
              <w:spacing w:before="120" w:after="120"/>
              <w:rPr>
                <w:rFonts w:asciiTheme="majorBidi" w:hAnsiTheme="majorBidi" w:cstheme="majorBidi"/>
                <w:sz w:val="24"/>
                <w:szCs w:val="24"/>
              </w:rPr>
            </w:pPr>
            <w:r w:rsidRPr="003F5E33">
              <w:rPr>
                <w:rFonts w:asciiTheme="majorBidi" w:hAnsiTheme="majorBidi" w:cstheme="majorBidi"/>
                <w:sz w:val="24"/>
                <w:szCs w:val="24"/>
              </w:rPr>
              <w:t>Acknowledging the active involvement of the membership in the development of ITU Telecommunication Standardization Sector deliverables</w:t>
            </w:r>
          </w:p>
        </w:tc>
      </w:tr>
      <w:tr w:rsidR="00381B2B" w14:paraId="6AA26DA8" w14:textId="77777777" w:rsidTr="00DA7AF4">
        <w:tc>
          <w:tcPr>
            <w:tcW w:w="1437" w:type="dxa"/>
          </w:tcPr>
          <w:p w14:paraId="4377D39C" w14:textId="77777777" w:rsidR="00381B2B" w:rsidRPr="00381B2B" w:rsidRDefault="00381B2B" w:rsidP="00DA7AF4">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lastRenderedPageBreak/>
              <w:t>2</w:t>
            </w:r>
          </w:p>
        </w:tc>
        <w:tc>
          <w:tcPr>
            <w:tcW w:w="1170" w:type="dxa"/>
          </w:tcPr>
          <w:p w14:paraId="66FDF0F2" w14:textId="77777777" w:rsidR="00381B2B" w:rsidRPr="00A40292"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31</w:t>
            </w:r>
          </w:p>
        </w:tc>
        <w:tc>
          <w:tcPr>
            <w:tcW w:w="1391" w:type="dxa"/>
            <w:tcBorders>
              <w:right w:val="single" w:sz="12" w:space="0" w:color="auto"/>
            </w:tcBorders>
          </w:tcPr>
          <w:p w14:paraId="3711559F" w14:textId="77777777" w:rsidR="00381B2B" w:rsidRPr="00A40292"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16</w:t>
            </w:r>
          </w:p>
        </w:tc>
        <w:tc>
          <w:tcPr>
            <w:tcW w:w="1311" w:type="dxa"/>
            <w:tcBorders>
              <w:left w:val="single" w:sz="12" w:space="0" w:color="auto"/>
            </w:tcBorders>
          </w:tcPr>
          <w:p w14:paraId="2F0E8935" w14:textId="77777777" w:rsidR="00381B2B" w:rsidRPr="00EE367C"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86</w:t>
            </w:r>
          </w:p>
        </w:tc>
        <w:tc>
          <w:tcPr>
            <w:tcW w:w="9428" w:type="dxa"/>
          </w:tcPr>
          <w:p w14:paraId="5BB284ED" w14:textId="77777777" w:rsidR="00381B2B" w:rsidRPr="00EE367C" w:rsidRDefault="00381B2B" w:rsidP="00DA7AF4">
            <w:pPr>
              <w:spacing w:before="120" w:after="120"/>
              <w:rPr>
                <w:rFonts w:asciiTheme="majorBidi" w:hAnsiTheme="majorBidi" w:cstheme="majorBidi"/>
                <w:sz w:val="24"/>
                <w:szCs w:val="24"/>
              </w:rPr>
            </w:pPr>
            <w:r w:rsidRPr="00306496">
              <w:rPr>
                <w:rFonts w:asciiTheme="majorBidi" w:hAnsiTheme="majorBidi" w:cstheme="majorBidi"/>
                <w:sz w:val="24"/>
                <w:szCs w:val="24"/>
              </w:rPr>
              <w:t>Facilitating the implementation of the Smart Africa Manifesto</w:t>
            </w:r>
          </w:p>
        </w:tc>
      </w:tr>
      <w:tr w:rsidR="00381B2B" w14:paraId="313A1209" w14:textId="77777777" w:rsidTr="00DA7AF4">
        <w:tc>
          <w:tcPr>
            <w:tcW w:w="1437" w:type="dxa"/>
          </w:tcPr>
          <w:p w14:paraId="7455C602" w14:textId="77777777" w:rsidR="00381B2B" w:rsidRPr="00381B2B" w:rsidRDefault="00381B2B" w:rsidP="00DA7AF4">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2</w:t>
            </w:r>
          </w:p>
        </w:tc>
        <w:tc>
          <w:tcPr>
            <w:tcW w:w="1170" w:type="dxa"/>
          </w:tcPr>
          <w:p w14:paraId="199A1DDC" w14:textId="77777777" w:rsidR="00381B2B" w:rsidRPr="00A40292"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20</w:t>
            </w:r>
          </w:p>
        </w:tc>
        <w:tc>
          <w:tcPr>
            <w:tcW w:w="1391" w:type="dxa"/>
            <w:tcBorders>
              <w:right w:val="single" w:sz="12" w:space="0" w:color="auto"/>
            </w:tcBorders>
          </w:tcPr>
          <w:p w14:paraId="48784063" w14:textId="77777777" w:rsidR="00381B2B" w:rsidRPr="00A40292"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8</w:t>
            </w:r>
          </w:p>
        </w:tc>
        <w:tc>
          <w:tcPr>
            <w:tcW w:w="1311" w:type="dxa"/>
            <w:tcBorders>
              <w:left w:val="single" w:sz="12" w:space="0" w:color="auto"/>
            </w:tcBorders>
          </w:tcPr>
          <w:p w14:paraId="484AEA09" w14:textId="77777777" w:rsidR="00381B2B" w:rsidRPr="00EE367C"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87</w:t>
            </w:r>
          </w:p>
        </w:tc>
        <w:tc>
          <w:tcPr>
            <w:tcW w:w="9428" w:type="dxa"/>
          </w:tcPr>
          <w:p w14:paraId="7D012D76" w14:textId="77777777" w:rsidR="00381B2B" w:rsidRPr="00EE367C" w:rsidRDefault="00381B2B" w:rsidP="00DA7AF4">
            <w:pPr>
              <w:spacing w:before="120" w:after="120"/>
              <w:rPr>
                <w:rFonts w:asciiTheme="majorBidi" w:hAnsiTheme="majorBidi" w:cstheme="majorBidi"/>
                <w:sz w:val="24"/>
                <w:szCs w:val="24"/>
              </w:rPr>
            </w:pPr>
            <w:r w:rsidRPr="00306496">
              <w:rPr>
                <w:rFonts w:asciiTheme="majorBidi" w:hAnsiTheme="majorBidi" w:cstheme="majorBidi"/>
                <w:sz w:val="24"/>
                <w:szCs w:val="24"/>
              </w:rPr>
              <w:t>Participation of the ITU Telecommunication Standardization Sector in the periodic review and revision of the International Telecommunication Regulations</w:t>
            </w:r>
          </w:p>
        </w:tc>
      </w:tr>
      <w:tr w:rsidR="00381B2B" w:rsidRPr="00EE367C" w14:paraId="0A74B071" w14:textId="77777777" w:rsidTr="00DA7AF4">
        <w:tc>
          <w:tcPr>
            <w:tcW w:w="1437" w:type="dxa"/>
          </w:tcPr>
          <w:p w14:paraId="1BD2BB03" w14:textId="77777777" w:rsidR="00381B2B" w:rsidRPr="00381B2B" w:rsidRDefault="00381B2B" w:rsidP="00DA7AF4">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2</w:t>
            </w:r>
          </w:p>
        </w:tc>
        <w:tc>
          <w:tcPr>
            <w:tcW w:w="1170" w:type="dxa"/>
          </w:tcPr>
          <w:p w14:paraId="7E5D3076" w14:textId="77777777" w:rsidR="00381B2B" w:rsidRPr="00A40292"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19</w:t>
            </w:r>
          </w:p>
        </w:tc>
        <w:tc>
          <w:tcPr>
            <w:tcW w:w="1391" w:type="dxa"/>
            <w:tcBorders>
              <w:right w:val="single" w:sz="12" w:space="0" w:color="auto"/>
            </w:tcBorders>
          </w:tcPr>
          <w:p w14:paraId="58191EEB" w14:textId="77777777" w:rsidR="00381B2B" w:rsidRPr="00A40292"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11</w:t>
            </w:r>
          </w:p>
        </w:tc>
        <w:tc>
          <w:tcPr>
            <w:tcW w:w="1311" w:type="dxa"/>
            <w:tcBorders>
              <w:left w:val="single" w:sz="12" w:space="0" w:color="auto"/>
            </w:tcBorders>
          </w:tcPr>
          <w:p w14:paraId="56C4078B" w14:textId="77777777" w:rsidR="00381B2B" w:rsidRPr="00EE367C"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88</w:t>
            </w:r>
          </w:p>
        </w:tc>
        <w:tc>
          <w:tcPr>
            <w:tcW w:w="9428" w:type="dxa"/>
          </w:tcPr>
          <w:p w14:paraId="39624819" w14:textId="77777777" w:rsidR="00381B2B" w:rsidRPr="00EE367C" w:rsidRDefault="00381B2B" w:rsidP="00DA7AF4">
            <w:pPr>
              <w:spacing w:before="120" w:after="120"/>
              <w:rPr>
                <w:rFonts w:asciiTheme="majorBidi" w:hAnsiTheme="majorBidi" w:cstheme="majorBidi"/>
                <w:sz w:val="24"/>
                <w:szCs w:val="24"/>
              </w:rPr>
            </w:pPr>
            <w:r w:rsidRPr="00306496">
              <w:rPr>
                <w:rFonts w:asciiTheme="majorBidi" w:hAnsiTheme="majorBidi" w:cstheme="majorBidi"/>
                <w:sz w:val="24"/>
                <w:szCs w:val="24"/>
              </w:rPr>
              <w:t>International mobile roaming</w:t>
            </w:r>
          </w:p>
        </w:tc>
      </w:tr>
      <w:tr w:rsidR="00381B2B" w:rsidRPr="00EE367C" w14:paraId="12C35D30" w14:textId="77777777" w:rsidTr="00DA7AF4">
        <w:tc>
          <w:tcPr>
            <w:tcW w:w="1437" w:type="dxa"/>
          </w:tcPr>
          <w:p w14:paraId="39A18BDC" w14:textId="77777777" w:rsidR="00381B2B" w:rsidRPr="00381B2B" w:rsidRDefault="00381B2B" w:rsidP="00DA7AF4">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2</w:t>
            </w:r>
          </w:p>
        </w:tc>
        <w:tc>
          <w:tcPr>
            <w:tcW w:w="1170" w:type="dxa"/>
          </w:tcPr>
          <w:p w14:paraId="057F423B" w14:textId="77777777" w:rsidR="00381B2B" w:rsidRPr="00A40292"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11</w:t>
            </w:r>
          </w:p>
        </w:tc>
        <w:tc>
          <w:tcPr>
            <w:tcW w:w="1391" w:type="dxa"/>
            <w:tcBorders>
              <w:right w:val="single" w:sz="12" w:space="0" w:color="auto"/>
            </w:tcBorders>
          </w:tcPr>
          <w:p w14:paraId="7E1C7399" w14:textId="77777777" w:rsidR="00381B2B" w:rsidRPr="00A40292"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25</w:t>
            </w:r>
          </w:p>
        </w:tc>
        <w:tc>
          <w:tcPr>
            <w:tcW w:w="1311" w:type="dxa"/>
            <w:tcBorders>
              <w:left w:val="single" w:sz="12" w:space="0" w:color="auto"/>
            </w:tcBorders>
          </w:tcPr>
          <w:p w14:paraId="248BAE31" w14:textId="77777777" w:rsidR="00381B2B" w:rsidRPr="00EE367C"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90</w:t>
            </w:r>
          </w:p>
        </w:tc>
        <w:tc>
          <w:tcPr>
            <w:tcW w:w="9428" w:type="dxa"/>
          </w:tcPr>
          <w:p w14:paraId="1DA66026" w14:textId="77777777" w:rsidR="00381B2B" w:rsidRPr="00EE367C" w:rsidRDefault="00381B2B" w:rsidP="00DA7AF4">
            <w:pPr>
              <w:spacing w:before="120" w:after="120"/>
              <w:rPr>
                <w:rFonts w:asciiTheme="majorBidi" w:hAnsiTheme="majorBidi" w:cstheme="majorBidi"/>
                <w:sz w:val="24"/>
                <w:szCs w:val="24"/>
              </w:rPr>
            </w:pPr>
            <w:r w:rsidRPr="009024E4">
              <w:rPr>
                <w:rFonts w:asciiTheme="majorBidi" w:hAnsiTheme="majorBidi" w:cstheme="majorBidi"/>
                <w:sz w:val="24"/>
                <w:szCs w:val="24"/>
              </w:rPr>
              <w:t>Open source in the ITU Telecommunication Standardization Sector</w:t>
            </w:r>
          </w:p>
        </w:tc>
      </w:tr>
      <w:tr w:rsidR="00381B2B" w:rsidRPr="00EE367C" w14:paraId="6672BD8C" w14:textId="77777777" w:rsidTr="00DA7AF4">
        <w:tc>
          <w:tcPr>
            <w:tcW w:w="1437" w:type="dxa"/>
          </w:tcPr>
          <w:p w14:paraId="6BDAA392" w14:textId="77777777" w:rsidR="00381B2B" w:rsidRPr="00381B2B" w:rsidRDefault="00381B2B" w:rsidP="00DA7AF4">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2</w:t>
            </w:r>
          </w:p>
        </w:tc>
        <w:tc>
          <w:tcPr>
            <w:tcW w:w="1170" w:type="dxa"/>
          </w:tcPr>
          <w:p w14:paraId="3DC20D87" w14:textId="77777777" w:rsidR="00381B2B" w:rsidRPr="00A40292"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18</w:t>
            </w:r>
          </w:p>
        </w:tc>
        <w:tc>
          <w:tcPr>
            <w:tcW w:w="1391" w:type="dxa"/>
            <w:tcBorders>
              <w:right w:val="single" w:sz="12" w:space="0" w:color="auto"/>
            </w:tcBorders>
          </w:tcPr>
          <w:p w14:paraId="588DC6B0" w14:textId="77777777" w:rsidR="00381B2B" w:rsidRPr="00A40292"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18</w:t>
            </w:r>
          </w:p>
        </w:tc>
        <w:tc>
          <w:tcPr>
            <w:tcW w:w="1311" w:type="dxa"/>
            <w:tcBorders>
              <w:left w:val="single" w:sz="12" w:space="0" w:color="auto"/>
            </w:tcBorders>
          </w:tcPr>
          <w:p w14:paraId="520C3530" w14:textId="77777777" w:rsidR="00381B2B" w:rsidRPr="00EE367C"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91</w:t>
            </w:r>
          </w:p>
        </w:tc>
        <w:tc>
          <w:tcPr>
            <w:tcW w:w="9428" w:type="dxa"/>
          </w:tcPr>
          <w:p w14:paraId="396157D1" w14:textId="77777777" w:rsidR="00381B2B" w:rsidRPr="00EE367C" w:rsidRDefault="00381B2B" w:rsidP="00DA7AF4">
            <w:pPr>
              <w:spacing w:before="120" w:after="120"/>
              <w:rPr>
                <w:rFonts w:asciiTheme="majorBidi" w:hAnsiTheme="majorBidi" w:cstheme="majorBidi"/>
                <w:sz w:val="24"/>
                <w:szCs w:val="24"/>
              </w:rPr>
            </w:pPr>
            <w:r w:rsidRPr="009024E4">
              <w:rPr>
                <w:rFonts w:asciiTheme="majorBidi" w:hAnsiTheme="majorBidi" w:cstheme="majorBidi"/>
                <w:sz w:val="24"/>
                <w:szCs w:val="24"/>
              </w:rPr>
              <w:t>ITU Telecommunication Standardization Sector initiatives to raise awareness on best practices and policies related to service quality</w:t>
            </w:r>
          </w:p>
        </w:tc>
      </w:tr>
      <w:tr w:rsidR="00381B2B" w:rsidRPr="00EE367C" w14:paraId="3F635E63" w14:textId="77777777" w:rsidTr="00DA7AF4">
        <w:tc>
          <w:tcPr>
            <w:tcW w:w="1437" w:type="dxa"/>
          </w:tcPr>
          <w:p w14:paraId="5ADE8EC8" w14:textId="77777777" w:rsidR="00381B2B" w:rsidRPr="00381B2B" w:rsidRDefault="00381B2B" w:rsidP="00DA7AF4">
            <w:pPr>
              <w:spacing w:before="120" w:after="120"/>
              <w:rPr>
                <w:rFonts w:asciiTheme="majorBidi" w:hAnsiTheme="majorBidi" w:cstheme="majorBidi"/>
                <w:sz w:val="24"/>
                <w:szCs w:val="24"/>
                <w:highlight w:val="yellow"/>
              </w:rPr>
            </w:pPr>
            <w:r w:rsidRPr="00381B2B">
              <w:rPr>
                <w:rFonts w:asciiTheme="majorBidi" w:hAnsiTheme="majorBidi" w:cstheme="majorBidi"/>
                <w:sz w:val="24"/>
                <w:szCs w:val="24"/>
                <w:highlight w:val="yellow"/>
              </w:rPr>
              <w:t>2</w:t>
            </w:r>
          </w:p>
        </w:tc>
        <w:tc>
          <w:tcPr>
            <w:tcW w:w="1170" w:type="dxa"/>
          </w:tcPr>
          <w:p w14:paraId="27187037" w14:textId="77777777" w:rsidR="00381B2B" w:rsidRPr="00A40292"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28</w:t>
            </w:r>
          </w:p>
        </w:tc>
        <w:tc>
          <w:tcPr>
            <w:tcW w:w="1391" w:type="dxa"/>
            <w:tcBorders>
              <w:right w:val="single" w:sz="12" w:space="0" w:color="auto"/>
            </w:tcBorders>
          </w:tcPr>
          <w:p w14:paraId="6F95B47C" w14:textId="77777777" w:rsidR="00381B2B" w:rsidRPr="00A40292"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16</w:t>
            </w:r>
          </w:p>
        </w:tc>
        <w:tc>
          <w:tcPr>
            <w:tcW w:w="1311" w:type="dxa"/>
            <w:tcBorders>
              <w:left w:val="single" w:sz="12" w:space="0" w:color="auto"/>
            </w:tcBorders>
          </w:tcPr>
          <w:p w14:paraId="5D39F653" w14:textId="77777777" w:rsidR="00381B2B" w:rsidRPr="00EE367C" w:rsidRDefault="00381B2B" w:rsidP="00DA7AF4">
            <w:pPr>
              <w:spacing w:before="120" w:after="120"/>
              <w:rPr>
                <w:rFonts w:asciiTheme="majorBidi" w:hAnsiTheme="majorBidi" w:cstheme="majorBidi"/>
                <w:sz w:val="24"/>
                <w:szCs w:val="24"/>
              </w:rPr>
            </w:pPr>
            <w:r>
              <w:rPr>
                <w:rFonts w:asciiTheme="majorBidi" w:hAnsiTheme="majorBidi" w:cstheme="majorBidi"/>
                <w:sz w:val="24"/>
                <w:szCs w:val="24"/>
              </w:rPr>
              <w:t>94</w:t>
            </w:r>
          </w:p>
        </w:tc>
        <w:tc>
          <w:tcPr>
            <w:tcW w:w="9428" w:type="dxa"/>
          </w:tcPr>
          <w:p w14:paraId="13ABC2F8" w14:textId="77777777" w:rsidR="00381B2B" w:rsidRPr="00EE367C" w:rsidRDefault="00381B2B" w:rsidP="00DA7AF4">
            <w:pPr>
              <w:spacing w:before="120" w:after="120"/>
              <w:rPr>
                <w:rFonts w:asciiTheme="majorBidi" w:hAnsiTheme="majorBidi" w:cstheme="majorBidi"/>
                <w:sz w:val="24"/>
                <w:szCs w:val="24"/>
              </w:rPr>
            </w:pPr>
            <w:r w:rsidRPr="009024E4">
              <w:rPr>
                <w:rFonts w:asciiTheme="majorBidi" w:hAnsiTheme="majorBidi" w:cstheme="majorBidi"/>
                <w:sz w:val="24"/>
                <w:szCs w:val="24"/>
              </w:rPr>
              <w:t>Standardization work in the ITU Telecommunication Standardization Sector for cloud based event data technology</w:t>
            </w:r>
          </w:p>
        </w:tc>
      </w:tr>
    </w:tbl>
    <w:p w14:paraId="0B847C6E" w14:textId="77777777" w:rsidR="00381B2B" w:rsidRDefault="00381B2B" w:rsidP="00092AE6">
      <w:pPr>
        <w:spacing w:line="240" w:lineRule="auto"/>
        <w:rPr>
          <w:rFonts w:asciiTheme="majorBidi" w:eastAsia="Times New Roman" w:hAnsiTheme="majorBidi" w:cstheme="majorBidi"/>
          <w:kern w:val="36"/>
          <w:sz w:val="24"/>
          <w:szCs w:val="24"/>
        </w:rPr>
      </w:pPr>
    </w:p>
    <w:p w14:paraId="0F665B71" w14:textId="77777777" w:rsidR="007F493D" w:rsidRPr="00217ABC" w:rsidRDefault="007F493D" w:rsidP="00AD2158">
      <w:pPr>
        <w:spacing w:line="240" w:lineRule="auto"/>
        <w:jc w:val="center"/>
        <w:rPr>
          <w:rFonts w:asciiTheme="majorBidi" w:hAnsiTheme="majorBidi" w:cstheme="majorBidi"/>
          <w:sz w:val="24"/>
          <w:szCs w:val="24"/>
        </w:rPr>
      </w:pPr>
      <w:r w:rsidRPr="00217ABC">
        <w:rPr>
          <w:rFonts w:asciiTheme="majorBidi" w:eastAsia="Times New Roman" w:hAnsiTheme="majorBidi" w:cstheme="majorBidi"/>
          <w:kern w:val="36"/>
          <w:sz w:val="24"/>
          <w:szCs w:val="24"/>
        </w:rPr>
        <w:t>____</w:t>
      </w:r>
      <w:r w:rsidR="004A72B6" w:rsidRPr="00217ABC">
        <w:rPr>
          <w:rFonts w:asciiTheme="majorBidi" w:eastAsia="Times New Roman" w:hAnsiTheme="majorBidi" w:cstheme="majorBidi"/>
          <w:kern w:val="36"/>
          <w:sz w:val="24"/>
          <w:szCs w:val="24"/>
        </w:rPr>
        <w:t>_______________</w:t>
      </w:r>
    </w:p>
    <w:sectPr w:rsidR="007F493D" w:rsidRPr="00217ABC" w:rsidSect="00FD2CC9">
      <w:headerReference w:type="first" r:id="rId16"/>
      <w:pgSz w:w="16840" w:h="11907" w:orient="landscape" w:code="9"/>
      <w:pgMar w:top="1134" w:right="1418" w:bottom="1134" w:left="1418"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2B473" w14:textId="77777777" w:rsidR="009B5706" w:rsidRDefault="009B5706" w:rsidP="004A72B6">
      <w:pPr>
        <w:spacing w:after="0" w:line="240" w:lineRule="auto"/>
      </w:pPr>
      <w:r>
        <w:separator/>
      </w:r>
    </w:p>
  </w:endnote>
  <w:endnote w:type="continuationSeparator" w:id="0">
    <w:p w14:paraId="6B6AF9D1" w14:textId="77777777" w:rsidR="009B5706" w:rsidRDefault="009B5706" w:rsidP="004A7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02E16" w14:textId="77777777" w:rsidR="007F6D8A" w:rsidRDefault="007F6D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009AA" w14:textId="77777777" w:rsidR="007F6D8A" w:rsidRDefault="007F6D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80B9F" w14:textId="77777777" w:rsidR="007F6D8A" w:rsidRDefault="007F6D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7BD47" w14:textId="77777777" w:rsidR="009B5706" w:rsidRDefault="009B5706" w:rsidP="004A72B6">
      <w:pPr>
        <w:spacing w:after="0" w:line="240" w:lineRule="auto"/>
      </w:pPr>
      <w:r>
        <w:separator/>
      </w:r>
    </w:p>
  </w:footnote>
  <w:footnote w:type="continuationSeparator" w:id="0">
    <w:p w14:paraId="7E620BD3" w14:textId="77777777" w:rsidR="009B5706" w:rsidRDefault="009B5706" w:rsidP="004A72B6">
      <w:pPr>
        <w:spacing w:after="0" w:line="240" w:lineRule="auto"/>
      </w:pPr>
      <w:r>
        <w:continuationSeparator/>
      </w:r>
    </w:p>
  </w:footnote>
  <w:footnote w:id="1">
    <w:p w14:paraId="444366F2" w14:textId="57C5D584" w:rsidR="00DA7AF4" w:rsidRPr="00BB1A3C" w:rsidRDefault="00DA7AF4">
      <w:pPr>
        <w:pStyle w:val="FootnoteText"/>
        <w:rPr>
          <w:lang w:val="en-US"/>
        </w:rPr>
      </w:pPr>
      <w:r>
        <w:rPr>
          <w:rStyle w:val="FootnoteReference"/>
        </w:rPr>
        <w:footnoteRef/>
      </w:r>
      <w:r>
        <w:t xml:space="preserve"> </w:t>
      </w:r>
      <w:r>
        <w:rPr>
          <w:lang w:val="en-US"/>
        </w:rPr>
        <w:t xml:space="preserve">Considering, concerned, noting, acknowledging, aware, recognizing, taking into account, taking into consideration, recalling, observing, reaffirming, pursuant to, bearing in mind </w:t>
      </w:r>
      <w:proofErr w:type="spellStart"/>
      <w:r>
        <w:rPr>
          <w:lang w:val="en-US"/>
        </w:rPr>
        <w:t>etc</w:t>
      </w:r>
      <w:proofErr w:type="spellEnd"/>
    </w:p>
  </w:footnote>
  <w:footnote w:id="2">
    <w:p w14:paraId="77B124F8" w14:textId="3132926D" w:rsidR="00DA7AF4" w:rsidRPr="00680685" w:rsidRDefault="00DA7AF4">
      <w:pPr>
        <w:pStyle w:val="FootnoteText"/>
        <w:rPr>
          <w:lang w:val="en-US"/>
        </w:rPr>
      </w:pPr>
      <w:r>
        <w:rPr>
          <w:rStyle w:val="FootnoteReference"/>
        </w:rPr>
        <w:footnoteRef/>
      </w:r>
      <w:r>
        <w:t xml:space="preserve"> </w:t>
      </w:r>
      <w:r>
        <w:rPr>
          <w:lang w:val="en-US"/>
        </w:rPr>
        <w:t xml:space="preserve">Resolves, instructs, requests, invites, call upon </w:t>
      </w:r>
      <w:proofErr w:type="spellStart"/>
      <w:r>
        <w:rPr>
          <w:lang w:val="en-US"/>
        </w:rPr>
        <w:t>etc</w:t>
      </w:r>
      <w:proofErr w:type="spellEnd"/>
    </w:p>
  </w:footnote>
  <w:footnote w:id="3">
    <w:p w14:paraId="4912B749" w14:textId="77777777" w:rsidR="00DA7AF4" w:rsidRPr="00BB1A3C" w:rsidRDefault="00DA7AF4" w:rsidP="00BA03DD">
      <w:pPr>
        <w:pStyle w:val="FootnoteText"/>
        <w:rPr>
          <w:lang w:val="en-US"/>
        </w:rPr>
      </w:pPr>
      <w:r>
        <w:rPr>
          <w:rStyle w:val="FootnoteReference"/>
        </w:rPr>
        <w:footnoteRef/>
      </w:r>
      <w:r>
        <w:t xml:space="preserve"> </w:t>
      </w:r>
      <w:r>
        <w:rPr>
          <w:lang w:val="en-US"/>
        </w:rPr>
        <w:t xml:space="preserve">Considering, concerned, noting, acknowledging, aware, recognizing, taking into account, taking into consideration, recalling, observing, reaffirming, pursuant to, bearing in mind </w:t>
      </w:r>
      <w:proofErr w:type="spellStart"/>
      <w:r>
        <w:rPr>
          <w:lang w:val="en-US"/>
        </w:rPr>
        <w:t>etc</w:t>
      </w:r>
      <w:proofErr w:type="spellEnd"/>
    </w:p>
  </w:footnote>
  <w:footnote w:id="4">
    <w:p w14:paraId="6E0E56D0" w14:textId="77777777" w:rsidR="00DA7AF4" w:rsidRPr="00680685" w:rsidRDefault="00DA7AF4" w:rsidP="00BA03DD">
      <w:pPr>
        <w:pStyle w:val="FootnoteText"/>
        <w:rPr>
          <w:lang w:val="en-US"/>
        </w:rPr>
      </w:pPr>
      <w:r>
        <w:rPr>
          <w:rStyle w:val="FootnoteReference"/>
        </w:rPr>
        <w:footnoteRef/>
      </w:r>
      <w:r>
        <w:t xml:space="preserve"> </w:t>
      </w:r>
      <w:r>
        <w:rPr>
          <w:lang w:val="en-US"/>
        </w:rPr>
        <w:t xml:space="preserve">Resolves, instructs, requests, invites, call upon </w:t>
      </w:r>
      <w:proofErr w:type="spellStart"/>
      <w:r>
        <w:rPr>
          <w:lang w:val="en-US"/>
        </w:rPr>
        <w:t>etc</w:t>
      </w:r>
      <w:proofErr w:type="spellEnd"/>
    </w:p>
  </w:footnote>
  <w:footnote w:id="5">
    <w:p w14:paraId="637C4B8D" w14:textId="77777777" w:rsidR="00DA7AF4" w:rsidRPr="00BB1A3C" w:rsidRDefault="00DA7AF4" w:rsidP="00BA03DD">
      <w:pPr>
        <w:pStyle w:val="FootnoteText"/>
        <w:rPr>
          <w:lang w:val="en-US"/>
        </w:rPr>
      </w:pPr>
      <w:r>
        <w:rPr>
          <w:rStyle w:val="FootnoteReference"/>
        </w:rPr>
        <w:footnoteRef/>
      </w:r>
      <w:r>
        <w:t xml:space="preserve"> </w:t>
      </w:r>
      <w:r>
        <w:rPr>
          <w:lang w:val="en-US"/>
        </w:rPr>
        <w:t xml:space="preserve">Considering, concerned, noting, acknowledging, aware, recognizing, taking into account, taking into consideration, recalling, observing, reaffirming, pursuant to, bearing in mind </w:t>
      </w:r>
      <w:proofErr w:type="spellStart"/>
      <w:r>
        <w:rPr>
          <w:lang w:val="en-US"/>
        </w:rPr>
        <w:t>etc</w:t>
      </w:r>
      <w:proofErr w:type="spellEnd"/>
    </w:p>
  </w:footnote>
  <w:footnote w:id="6">
    <w:p w14:paraId="326B49B9" w14:textId="77777777" w:rsidR="00DA7AF4" w:rsidRPr="00680685" w:rsidRDefault="00DA7AF4" w:rsidP="00BA03DD">
      <w:pPr>
        <w:pStyle w:val="FootnoteText"/>
        <w:rPr>
          <w:lang w:val="en-US"/>
        </w:rPr>
      </w:pPr>
      <w:r>
        <w:rPr>
          <w:rStyle w:val="FootnoteReference"/>
        </w:rPr>
        <w:footnoteRef/>
      </w:r>
      <w:r>
        <w:t xml:space="preserve"> </w:t>
      </w:r>
      <w:r>
        <w:rPr>
          <w:lang w:val="en-US"/>
        </w:rPr>
        <w:t xml:space="preserve">Resolves, instructs, requests, invites, call upon </w:t>
      </w:r>
      <w:proofErr w:type="spellStart"/>
      <w:r>
        <w:rPr>
          <w:lang w:val="en-US"/>
        </w:rPr>
        <w:t>etc</w:t>
      </w:r>
      <w:proofErr w:type="spellEnd"/>
    </w:p>
  </w:footnote>
  <w:footnote w:id="7">
    <w:p w14:paraId="193B6D38" w14:textId="77777777" w:rsidR="00DA7AF4" w:rsidRPr="00BB1A3C" w:rsidRDefault="00DA7AF4" w:rsidP="00BA03DD">
      <w:pPr>
        <w:pStyle w:val="FootnoteText"/>
        <w:rPr>
          <w:lang w:val="en-US"/>
        </w:rPr>
      </w:pPr>
      <w:r>
        <w:rPr>
          <w:rStyle w:val="FootnoteReference"/>
        </w:rPr>
        <w:footnoteRef/>
      </w:r>
      <w:r>
        <w:t xml:space="preserve"> </w:t>
      </w:r>
      <w:r>
        <w:rPr>
          <w:lang w:val="en-US"/>
        </w:rPr>
        <w:t xml:space="preserve">Considering, concerned, noting, acknowledging, aware, recognizing, taking into account, taking into consideration, recalling, observing, reaffirming, pursuant to, bearing in mind </w:t>
      </w:r>
      <w:proofErr w:type="spellStart"/>
      <w:r>
        <w:rPr>
          <w:lang w:val="en-US"/>
        </w:rPr>
        <w:t>etc</w:t>
      </w:r>
      <w:proofErr w:type="spellEnd"/>
    </w:p>
  </w:footnote>
  <w:footnote w:id="8">
    <w:p w14:paraId="17D9C8B9" w14:textId="77777777" w:rsidR="00DA7AF4" w:rsidRPr="00680685" w:rsidRDefault="00DA7AF4" w:rsidP="00BA03DD">
      <w:pPr>
        <w:pStyle w:val="FootnoteText"/>
        <w:rPr>
          <w:lang w:val="en-US"/>
        </w:rPr>
      </w:pPr>
      <w:r>
        <w:rPr>
          <w:rStyle w:val="FootnoteReference"/>
        </w:rPr>
        <w:footnoteRef/>
      </w:r>
      <w:r>
        <w:t xml:space="preserve"> </w:t>
      </w:r>
      <w:r>
        <w:rPr>
          <w:lang w:val="en-US"/>
        </w:rPr>
        <w:t xml:space="preserve">Resolves, instructs, requests, invites, call upon </w:t>
      </w:r>
      <w:proofErr w:type="spellStart"/>
      <w:r>
        <w:rPr>
          <w:lang w:val="en-US"/>
        </w:rPr>
        <w:t>etc</w:t>
      </w:r>
      <w:proofErr w:type="spellEnd"/>
    </w:p>
  </w:footnote>
  <w:footnote w:id="9">
    <w:p w14:paraId="6228E1F1" w14:textId="77777777" w:rsidR="00DA7AF4" w:rsidRPr="00BB1A3C" w:rsidRDefault="00DA7AF4" w:rsidP="00381B2B">
      <w:pPr>
        <w:pStyle w:val="FootnoteText"/>
        <w:rPr>
          <w:lang w:val="en-US"/>
        </w:rPr>
      </w:pPr>
      <w:r>
        <w:rPr>
          <w:rStyle w:val="FootnoteReference"/>
        </w:rPr>
        <w:footnoteRef/>
      </w:r>
      <w:r>
        <w:t xml:space="preserve"> </w:t>
      </w:r>
      <w:r>
        <w:rPr>
          <w:lang w:val="en-US"/>
        </w:rPr>
        <w:t xml:space="preserve">Considering, concerned, noting, acknowledging, aware, recognizing, taking into account, taking into consideration, recalling, observing, reaffirming, pursuant to, bearing in mind </w:t>
      </w:r>
      <w:proofErr w:type="spellStart"/>
      <w:r>
        <w:rPr>
          <w:lang w:val="en-US"/>
        </w:rPr>
        <w:t>etc</w:t>
      </w:r>
      <w:proofErr w:type="spellEnd"/>
    </w:p>
  </w:footnote>
  <w:footnote w:id="10">
    <w:p w14:paraId="5570BC8E" w14:textId="77777777" w:rsidR="00DA7AF4" w:rsidRPr="00680685" w:rsidRDefault="00DA7AF4" w:rsidP="00381B2B">
      <w:pPr>
        <w:pStyle w:val="FootnoteText"/>
        <w:rPr>
          <w:lang w:val="en-US"/>
        </w:rPr>
      </w:pPr>
      <w:r>
        <w:rPr>
          <w:rStyle w:val="FootnoteReference"/>
        </w:rPr>
        <w:footnoteRef/>
      </w:r>
      <w:r>
        <w:t xml:space="preserve"> </w:t>
      </w:r>
      <w:r>
        <w:rPr>
          <w:lang w:val="en-US"/>
        </w:rPr>
        <w:t xml:space="preserve">Resolves, instructs, requests, invites, call upon </w:t>
      </w:r>
      <w:proofErr w:type="spellStart"/>
      <w:r>
        <w:rPr>
          <w:lang w:val="en-US"/>
        </w:rPr>
        <w:t>etc</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21658" w14:textId="77777777" w:rsidR="007F6D8A" w:rsidRDefault="007F6D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10787"/>
      <w:docPartObj>
        <w:docPartGallery w:val="Page Numbers (Top of Page)"/>
        <w:docPartUnique/>
      </w:docPartObj>
    </w:sdtPr>
    <w:sdtEndPr>
      <w:rPr>
        <w:rFonts w:ascii="Times New Roman" w:hAnsi="Times New Roman" w:cs="Times New Roman"/>
        <w:noProof/>
        <w:sz w:val="18"/>
        <w:szCs w:val="18"/>
      </w:rPr>
    </w:sdtEndPr>
    <w:sdtContent>
      <w:p w14:paraId="4B375028" w14:textId="5A9A3320" w:rsidR="007F6D8A" w:rsidRDefault="00DA7AF4" w:rsidP="001A6E45">
        <w:pPr>
          <w:pStyle w:val="Header"/>
          <w:jc w:val="center"/>
          <w:rPr>
            <w:rFonts w:ascii="Times New Roman" w:hAnsi="Times New Roman" w:cs="Times New Roman"/>
            <w:noProof/>
            <w:sz w:val="18"/>
            <w:szCs w:val="18"/>
          </w:rPr>
        </w:pPr>
        <w:r w:rsidRPr="00026180">
          <w:rPr>
            <w:rFonts w:ascii="Times New Roman" w:hAnsi="Times New Roman" w:cs="Times New Roman"/>
            <w:sz w:val="18"/>
            <w:szCs w:val="18"/>
          </w:rPr>
          <w:fldChar w:fldCharType="begin"/>
        </w:r>
        <w:r w:rsidRPr="00026180">
          <w:rPr>
            <w:rFonts w:ascii="Times New Roman" w:hAnsi="Times New Roman" w:cs="Times New Roman"/>
            <w:sz w:val="18"/>
            <w:szCs w:val="18"/>
          </w:rPr>
          <w:instrText xml:space="preserve"> PAGE   \* MERGEFORMAT </w:instrText>
        </w:r>
        <w:r w:rsidRPr="00026180">
          <w:rPr>
            <w:rFonts w:ascii="Times New Roman" w:hAnsi="Times New Roman" w:cs="Times New Roman"/>
            <w:sz w:val="18"/>
            <w:szCs w:val="18"/>
          </w:rPr>
          <w:fldChar w:fldCharType="separate"/>
        </w:r>
        <w:r w:rsidR="00CE3C89">
          <w:rPr>
            <w:rFonts w:ascii="Times New Roman" w:hAnsi="Times New Roman" w:cs="Times New Roman"/>
            <w:noProof/>
            <w:sz w:val="18"/>
            <w:szCs w:val="18"/>
          </w:rPr>
          <w:t>- 21 -</w:t>
        </w:r>
        <w:r w:rsidRPr="00026180">
          <w:rPr>
            <w:rFonts w:ascii="Times New Roman" w:hAnsi="Times New Roman" w:cs="Times New Roman"/>
            <w:noProof/>
            <w:sz w:val="18"/>
            <w:szCs w:val="18"/>
          </w:rPr>
          <w:fldChar w:fldCharType="end"/>
        </w:r>
        <w:r>
          <w:rPr>
            <w:rFonts w:ascii="Times New Roman" w:hAnsi="Times New Roman" w:cs="Times New Roman"/>
            <w:noProof/>
            <w:sz w:val="18"/>
            <w:szCs w:val="18"/>
          </w:rPr>
          <w:br/>
          <w:t>TSAG-TD</w:t>
        </w:r>
        <w:r w:rsidR="007F6D8A">
          <w:rPr>
            <w:rFonts w:ascii="Times New Roman" w:hAnsi="Times New Roman" w:cs="Times New Roman"/>
            <w:noProof/>
            <w:sz w:val="18"/>
            <w:szCs w:val="18"/>
          </w:rPr>
          <w:t>601</w:t>
        </w:r>
      </w:p>
      <w:p w14:paraId="7DE95A8C" w14:textId="5C7337FA" w:rsidR="00DA7AF4" w:rsidRPr="00026180" w:rsidRDefault="00CE3C89" w:rsidP="001A6E45">
        <w:pPr>
          <w:pStyle w:val="Header"/>
          <w:jc w:val="center"/>
          <w:rPr>
            <w:rFonts w:ascii="Times New Roman" w:hAnsi="Times New Roman" w:cs="Times New Roman"/>
            <w:sz w:val="18"/>
            <w:szCs w:val="18"/>
          </w:rP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F3053" w14:textId="77777777" w:rsidR="007F6D8A" w:rsidRDefault="007F6D8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3365453"/>
      <w:docPartObj>
        <w:docPartGallery w:val="Page Numbers (Top of Page)"/>
        <w:docPartUnique/>
      </w:docPartObj>
    </w:sdtPr>
    <w:sdtEndPr>
      <w:rPr>
        <w:rFonts w:asciiTheme="majorBidi" w:hAnsiTheme="majorBidi" w:cstheme="majorBidi"/>
        <w:noProof/>
        <w:sz w:val="18"/>
        <w:szCs w:val="18"/>
      </w:rPr>
    </w:sdtEndPr>
    <w:sdtContent>
      <w:p w14:paraId="52ED52B7" w14:textId="4CBCB3D9" w:rsidR="00DA7AF4" w:rsidRPr="00910A3F" w:rsidRDefault="00DA7AF4">
        <w:pPr>
          <w:pStyle w:val="Header"/>
          <w:jc w:val="center"/>
          <w:rPr>
            <w:rFonts w:asciiTheme="majorBidi" w:hAnsiTheme="majorBidi" w:cstheme="majorBidi"/>
            <w:sz w:val="18"/>
            <w:szCs w:val="18"/>
          </w:rPr>
        </w:pPr>
        <w:r w:rsidRPr="00910A3F">
          <w:rPr>
            <w:rFonts w:asciiTheme="majorBidi" w:hAnsiTheme="majorBidi" w:cstheme="majorBidi"/>
            <w:sz w:val="18"/>
            <w:szCs w:val="18"/>
          </w:rPr>
          <w:fldChar w:fldCharType="begin"/>
        </w:r>
        <w:r w:rsidRPr="00910A3F">
          <w:rPr>
            <w:rFonts w:asciiTheme="majorBidi" w:hAnsiTheme="majorBidi" w:cstheme="majorBidi"/>
            <w:sz w:val="18"/>
            <w:szCs w:val="18"/>
          </w:rPr>
          <w:instrText xml:space="preserve"> PAGE   \* MERGEFORMAT </w:instrText>
        </w:r>
        <w:r w:rsidRPr="00910A3F">
          <w:rPr>
            <w:rFonts w:asciiTheme="majorBidi" w:hAnsiTheme="majorBidi" w:cstheme="majorBidi"/>
            <w:sz w:val="18"/>
            <w:szCs w:val="18"/>
          </w:rPr>
          <w:fldChar w:fldCharType="separate"/>
        </w:r>
        <w:r w:rsidR="00CE3C89">
          <w:rPr>
            <w:rFonts w:asciiTheme="majorBidi" w:hAnsiTheme="majorBidi" w:cstheme="majorBidi"/>
            <w:noProof/>
            <w:sz w:val="18"/>
            <w:szCs w:val="18"/>
          </w:rPr>
          <w:t>- 3 -</w:t>
        </w:r>
        <w:r w:rsidRPr="00910A3F">
          <w:rPr>
            <w:rFonts w:asciiTheme="majorBidi" w:hAnsiTheme="majorBidi" w:cstheme="majorBidi"/>
            <w:noProof/>
            <w:sz w:val="18"/>
            <w:szCs w:val="18"/>
          </w:rPr>
          <w:fldChar w:fldCharType="end"/>
        </w:r>
        <w:r>
          <w:rPr>
            <w:rFonts w:asciiTheme="majorBidi" w:hAnsiTheme="majorBidi" w:cstheme="majorBidi"/>
            <w:noProof/>
            <w:sz w:val="18"/>
            <w:szCs w:val="18"/>
          </w:rPr>
          <w:br/>
          <w:t>TSAG-TD</w:t>
        </w:r>
        <w:r w:rsidR="007F6D8A">
          <w:rPr>
            <w:rFonts w:asciiTheme="majorBidi" w:hAnsiTheme="majorBidi" w:cstheme="majorBidi"/>
            <w:noProof/>
            <w:sz w:val="18"/>
            <w:szCs w:val="18"/>
          </w:rPr>
          <w:t>601</w:t>
        </w:r>
      </w:p>
    </w:sdtContent>
  </w:sdt>
  <w:p w14:paraId="458FC4B6" w14:textId="77777777" w:rsidR="00DA7AF4" w:rsidRPr="00910A3F" w:rsidRDefault="00DA7AF4" w:rsidP="00910A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81647"/>
    <w:multiLevelType w:val="hybridMultilevel"/>
    <w:tmpl w:val="55483024"/>
    <w:lvl w:ilvl="0" w:tplc="13FCE9BC">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B0463"/>
    <w:multiLevelType w:val="hybridMultilevel"/>
    <w:tmpl w:val="CAA4A8A0"/>
    <w:lvl w:ilvl="0" w:tplc="11228408">
      <w:start w:val="2"/>
      <w:numFmt w:val="bullet"/>
      <w:lvlText w:val=""/>
      <w:lvlJc w:val="left"/>
      <w:pPr>
        <w:ind w:left="927" w:hanging="360"/>
      </w:pPr>
      <w:rPr>
        <w:rFonts w:ascii="Symbol" w:eastAsia="SimSun" w:hAnsi="Symbol"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E90696B"/>
    <w:multiLevelType w:val="hybridMultilevel"/>
    <w:tmpl w:val="72300D74"/>
    <w:lvl w:ilvl="0" w:tplc="0222243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EA6ACB"/>
    <w:multiLevelType w:val="hybridMultilevel"/>
    <w:tmpl w:val="79AC2AC0"/>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E4B04"/>
    <w:multiLevelType w:val="hybridMultilevel"/>
    <w:tmpl w:val="FDEE1DE2"/>
    <w:lvl w:ilvl="0" w:tplc="C6D8E23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67661A"/>
    <w:multiLevelType w:val="hybridMultilevel"/>
    <w:tmpl w:val="3B6E5BEC"/>
    <w:lvl w:ilvl="0" w:tplc="3AA6546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1CD47E5"/>
    <w:multiLevelType w:val="hybridMultilevel"/>
    <w:tmpl w:val="A5F082A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2CB4BEF"/>
    <w:multiLevelType w:val="hybridMultilevel"/>
    <w:tmpl w:val="C040F2DC"/>
    <w:lvl w:ilvl="0" w:tplc="503676D2">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03858A9"/>
    <w:multiLevelType w:val="hybridMultilevel"/>
    <w:tmpl w:val="08364C04"/>
    <w:lvl w:ilvl="0" w:tplc="04090001">
      <w:start w:val="1"/>
      <w:numFmt w:val="bullet"/>
      <w:lvlText w:val=""/>
      <w:lvlJc w:val="left"/>
      <w:pPr>
        <w:ind w:left="420" w:hanging="42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15:restartNumberingAfterBreak="0">
    <w:nsid w:val="42D65A81"/>
    <w:multiLevelType w:val="hybridMultilevel"/>
    <w:tmpl w:val="7CEA8AEE"/>
    <w:lvl w:ilvl="0" w:tplc="3CD075D8">
      <w:start w:val="1"/>
      <w:numFmt w:val="bullet"/>
      <w:lvlText w:val=" "/>
      <w:lvlJc w:val="left"/>
      <w:pPr>
        <w:tabs>
          <w:tab w:val="num" w:pos="720"/>
        </w:tabs>
        <w:ind w:left="720" w:hanging="360"/>
      </w:pPr>
      <w:rPr>
        <w:rFonts w:ascii="Calibri" w:hAnsi="Calibri" w:hint="default"/>
      </w:rPr>
    </w:lvl>
    <w:lvl w:ilvl="1" w:tplc="5FD4D23E" w:tentative="1">
      <w:start w:val="1"/>
      <w:numFmt w:val="bullet"/>
      <w:lvlText w:val=" "/>
      <w:lvlJc w:val="left"/>
      <w:pPr>
        <w:tabs>
          <w:tab w:val="num" w:pos="1440"/>
        </w:tabs>
        <w:ind w:left="1440" w:hanging="360"/>
      </w:pPr>
      <w:rPr>
        <w:rFonts w:ascii="Calibri" w:hAnsi="Calibri" w:hint="default"/>
      </w:rPr>
    </w:lvl>
    <w:lvl w:ilvl="2" w:tplc="0E820FB0" w:tentative="1">
      <w:start w:val="1"/>
      <w:numFmt w:val="bullet"/>
      <w:lvlText w:val=" "/>
      <w:lvlJc w:val="left"/>
      <w:pPr>
        <w:tabs>
          <w:tab w:val="num" w:pos="2160"/>
        </w:tabs>
        <w:ind w:left="2160" w:hanging="360"/>
      </w:pPr>
      <w:rPr>
        <w:rFonts w:ascii="Calibri" w:hAnsi="Calibri" w:hint="default"/>
      </w:rPr>
    </w:lvl>
    <w:lvl w:ilvl="3" w:tplc="20F4B5DA" w:tentative="1">
      <w:start w:val="1"/>
      <w:numFmt w:val="bullet"/>
      <w:lvlText w:val=" "/>
      <w:lvlJc w:val="left"/>
      <w:pPr>
        <w:tabs>
          <w:tab w:val="num" w:pos="2880"/>
        </w:tabs>
        <w:ind w:left="2880" w:hanging="360"/>
      </w:pPr>
      <w:rPr>
        <w:rFonts w:ascii="Calibri" w:hAnsi="Calibri" w:hint="default"/>
      </w:rPr>
    </w:lvl>
    <w:lvl w:ilvl="4" w:tplc="E08C1038" w:tentative="1">
      <w:start w:val="1"/>
      <w:numFmt w:val="bullet"/>
      <w:lvlText w:val=" "/>
      <w:lvlJc w:val="left"/>
      <w:pPr>
        <w:tabs>
          <w:tab w:val="num" w:pos="3600"/>
        </w:tabs>
        <w:ind w:left="3600" w:hanging="360"/>
      </w:pPr>
      <w:rPr>
        <w:rFonts w:ascii="Calibri" w:hAnsi="Calibri" w:hint="default"/>
      </w:rPr>
    </w:lvl>
    <w:lvl w:ilvl="5" w:tplc="B8A6274A" w:tentative="1">
      <w:start w:val="1"/>
      <w:numFmt w:val="bullet"/>
      <w:lvlText w:val=" "/>
      <w:lvlJc w:val="left"/>
      <w:pPr>
        <w:tabs>
          <w:tab w:val="num" w:pos="4320"/>
        </w:tabs>
        <w:ind w:left="4320" w:hanging="360"/>
      </w:pPr>
      <w:rPr>
        <w:rFonts w:ascii="Calibri" w:hAnsi="Calibri" w:hint="default"/>
      </w:rPr>
    </w:lvl>
    <w:lvl w:ilvl="6" w:tplc="A78E5E10" w:tentative="1">
      <w:start w:val="1"/>
      <w:numFmt w:val="bullet"/>
      <w:lvlText w:val=" "/>
      <w:lvlJc w:val="left"/>
      <w:pPr>
        <w:tabs>
          <w:tab w:val="num" w:pos="5040"/>
        </w:tabs>
        <w:ind w:left="5040" w:hanging="360"/>
      </w:pPr>
      <w:rPr>
        <w:rFonts w:ascii="Calibri" w:hAnsi="Calibri" w:hint="default"/>
      </w:rPr>
    </w:lvl>
    <w:lvl w:ilvl="7" w:tplc="148225A6" w:tentative="1">
      <w:start w:val="1"/>
      <w:numFmt w:val="bullet"/>
      <w:lvlText w:val=" "/>
      <w:lvlJc w:val="left"/>
      <w:pPr>
        <w:tabs>
          <w:tab w:val="num" w:pos="5760"/>
        </w:tabs>
        <w:ind w:left="5760" w:hanging="360"/>
      </w:pPr>
      <w:rPr>
        <w:rFonts w:ascii="Calibri" w:hAnsi="Calibri" w:hint="default"/>
      </w:rPr>
    </w:lvl>
    <w:lvl w:ilvl="8" w:tplc="9EACD08C" w:tentative="1">
      <w:start w:val="1"/>
      <w:numFmt w:val="bullet"/>
      <w:lvlText w:val=" "/>
      <w:lvlJc w:val="left"/>
      <w:pPr>
        <w:tabs>
          <w:tab w:val="num" w:pos="6480"/>
        </w:tabs>
        <w:ind w:left="6480" w:hanging="360"/>
      </w:pPr>
      <w:rPr>
        <w:rFonts w:ascii="Calibri" w:hAnsi="Calibri" w:hint="default"/>
      </w:rPr>
    </w:lvl>
  </w:abstractNum>
  <w:abstractNum w:abstractNumId="10" w15:restartNumberingAfterBreak="0">
    <w:nsid w:val="4E027157"/>
    <w:multiLevelType w:val="hybridMultilevel"/>
    <w:tmpl w:val="C23AE4B2"/>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A74232"/>
    <w:multiLevelType w:val="hybridMultilevel"/>
    <w:tmpl w:val="97CE5EBC"/>
    <w:lvl w:ilvl="0" w:tplc="299A52A8">
      <w:start w:val="10"/>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61A6459"/>
    <w:multiLevelType w:val="hybridMultilevel"/>
    <w:tmpl w:val="3872BCDA"/>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6B35B6B"/>
    <w:multiLevelType w:val="hybridMultilevel"/>
    <w:tmpl w:val="A9FE0AB2"/>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8B628A"/>
    <w:multiLevelType w:val="hybridMultilevel"/>
    <w:tmpl w:val="10E2EF70"/>
    <w:lvl w:ilvl="0" w:tplc="65FA870A">
      <w:start w:val="3"/>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4711C3"/>
    <w:multiLevelType w:val="hybridMultilevel"/>
    <w:tmpl w:val="B726CF70"/>
    <w:lvl w:ilvl="0" w:tplc="94BEB51E">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B32C37"/>
    <w:multiLevelType w:val="hybridMultilevel"/>
    <w:tmpl w:val="D99CB6CA"/>
    <w:lvl w:ilvl="0" w:tplc="04090001">
      <w:start w:val="1"/>
      <w:numFmt w:val="bullet"/>
      <w:lvlText w:val=""/>
      <w:lvlJc w:val="left"/>
      <w:pPr>
        <w:ind w:left="114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002BCD"/>
    <w:multiLevelType w:val="hybridMultilevel"/>
    <w:tmpl w:val="0DF27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6166D9C"/>
    <w:multiLevelType w:val="hybridMultilevel"/>
    <w:tmpl w:val="7AF691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6"/>
  </w:num>
  <w:num w:numId="4">
    <w:abstractNumId w:val="16"/>
  </w:num>
  <w:num w:numId="5">
    <w:abstractNumId w:val="17"/>
  </w:num>
  <w:num w:numId="6">
    <w:abstractNumId w:val="12"/>
  </w:num>
  <w:num w:numId="7">
    <w:abstractNumId w:val="10"/>
  </w:num>
  <w:num w:numId="8">
    <w:abstractNumId w:val="9"/>
  </w:num>
  <w:num w:numId="9">
    <w:abstractNumId w:val="7"/>
  </w:num>
  <w:num w:numId="10">
    <w:abstractNumId w:val="2"/>
  </w:num>
  <w:num w:numId="11">
    <w:abstractNumId w:val="5"/>
  </w:num>
  <w:num w:numId="12">
    <w:abstractNumId w:val="14"/>
  </w:num>
  <w:num w:numId="13">
    <w:abstractNumId w:val="10"/>
  </w:num>
  <w:num w:numId="14">
    <w:abstractNumId w:val="4"/>
  </w:num>
  <w:num w:numId="15">
    <w:abstractNumId w:val="15"/>
  </w:num>
  <w:num w:numId="16">
    <w:abstractNumId w:val="11"/>
  </w:num>
  <w:num w:numId="17">
    <w:abstractNumId w:val="13"/>
  </w:num>
  <w:num w:numId="18">
    <w:abstractNumId w:val="18"/>
  </w:num>
  <w:num w:numId="19">
    <w:abstractNumId w:val="3"/>
  </w:num>
  <w:num w:numId="2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012C5"/>
    <w:rsid w:val="00004C06"/>
    <w:rsid w:val="00011F8C"/>
    <w:rsid w:val="00012846"/>
    <w:rsid w:val="0001654E"/>
    <w:rsid w:val="000201C4"/>
    <w:rsid w:val="0002113C"/>
    <w:rsid w:val="00025D3E"/>
    <w:rsid w:val="00026180"/>
    <w:rsid w:val="000278DE"/>
    <w:rsid w:val="00031DE0"/>
    <w:rsid w:val="00033F67"/>
    <w:rsid w:val="00034EFC"/>
    <w:rsid w:val="00035874"/>
    <w:rsid w:val="00035A7E"/>
    <w:rsid w:val="00040B57"/>
    <w:rsid w:val="000412CC"/>
    <w:rsid w:val="00043F03"/>
    <w:rsid w:val="0004405D"/>
    <w:rsid w:val="000462CE"/>
    <w:rsid w:val="000477B3"/>
    <w:rsid w:val="00054025"/>
    <w:rsid w:val="00056BCF"/>
    <w:rsid w:val="00060B00"/>
    <w:rsid w:val="00064B4B"/>
    <w:rsid w:val="00065A3A"/>
    <w:rsid w:val="00066247"/>
    <w:rsid w:val="000667FF"/>
    <w:rsid w:val="00070AE0"/>
    <w:rsid w:val="00073066"/>
    <w:rsid w:val="0007387B"/>
    <w:rsid w:val="00077378"/>
    <w:rsid w:val="00077973"/>
    <w:rsid w:val="00077E0D"/>
    <w:rsid w:val="00083EDC"/>
    <w:rsid w:val="00084C1B"/>
    <w:rsid w:val="00086071"/>
    <w:rsid w:val="00092AE6"/>
    <w:rsid w:val="00094429"/>
    <w:rsid w:val="00096A62"/>
    <w:rsid w:val="000A0DED"/>
    <w:rsid w:val="000A1B5F"/>
    <w:rsid w:val="000A35E2"/>
    <w:rsid w:val="000A465D"/>
    <w:rsid w:val="000A7EA8"/>
    <w:rsid w:val="000B2984"/>
    <w:rsid w:val="000B3127"/>
    <w:rsid w:val="000B381D"/>
    <w:rsid w:val="000B6098"/>
    <w:rsid w:val="000B6752"/>
    <w:rsid w:val="000B6EE5"/>
    <w:rsid w:val="000B756F"/>
    <w:rsid w:val="000C0653"/>
    <w:rsid w:val="000C06EC"/>
    <w:rsid w:val="000C2549"/>
    <w:rsid w:val="000C6794"/>
    <w:rsid w:val="000C6946"/>
    <w:rsid w:val="000D0025"/>
    <w:rsid w:val="000D026D"/>
    <w:rsid w:val="000D1ABE"/>
    <w:rsid w:val="000D3731"/>
    <w:rsid w:val="000D4395"/>
    <w:rsid w:val="000D779E"/>
    <w:rsid w:val="000E04A5"/>
    <w:rsid w:val="000E1005"/>
    <w:rsid w:val="000E1435"/>
    <w:rsid w:val="000E43E6"/>
    <w:rsid w:val="000E51C1"/>
    <w:rsid w:val="000F61A7"/>
    <w:rsid w:val="000F6DC5"/>
    <w:rsid w:val="000F78F4"/>
    <w:rsid w:val="00101272"/>
    <w:rsid w:val="00102B2C"/>
    <w:rsid w:val="00103D41"/>
    <w:rsid w:val="0010716A"/>
    <w:rsid w:val="001074F8"/>
    <w:rsid w:val="00110BD6"/>
    <w:rsid w:val="0011136B"/>
    <w:rsid w:val="00112FDA"/>
    <w:rsid w:val="0012773A"/>
    <w:rsid w:val="0012774F"/>
    <w:rsid w:val="001311C2"/>
    <w:rsid w:val="00133E4C"/>
    <w:rsid w:val="00135619"/>
    <w:rsid w:val="00136600"/>
    <w:rsid w:val="001378A1"/>
    <w:rsid w:val="0014064A"/>
    <w:rsid w:val="00141152"/>
    <w:rsid w:val="001428C7"/>
    <w:rsid w:val="00142B53"/>
    <w:rsid w:val="00142E67"/>
    <w:rsid w:val="001441A1"/>
    <w:rsid w:val="00146C7B"/>
    <w:rsid w:val="0014731A"/>
    <w:rsid w:val="0015255D"/>
    <w:rsid w:val="0015360D"/>
    <w:rsid w:val="00154CB4"/>
    <w:rsid w:val="00154DDB"/>
    <w:rsid w:val="00157267"/>
    <w:rsid w:val="001617F9"/>
    <w:rsid w:val="00162AAB"/>
    <w:rsid w:val="00166309"/>
    <w:rsid w:val="00171B4A"/>
    <w:rsid w:val="00173286"/>
    <w:rsid w:val="00174E9A"/>
    <w:rsid w:val="001755E4"/>
    <w:rsid w:val="00176094"/>
    <w:rsid w:val="00180487"/>
    <w:rsid w:val="0018146A"/>
    <w:rsid w:val="00183984"/>
    <w:rsid w:val="001840BD"/>
    <w:rsid w:val="00184C28"/>
    <w:rsid w:val="00184F7F"/>
    <w:rsid w:val="00191ED2"/>
    <w:rsid w:val="001951E9"/>
    <w:rsid w:val="0019745B"/>
    <w:rsid w:val="00197A7E"/>
    <w:rsid w:val="001A1363"/>
    <w:rsid w:val="001A69BA"/>
    <w:rsid w:val="001A6BBC"/>
    <w:rsid w:val="001A6E45"/>
    <w:rsid w:val="001A7C3E"/>
    <w:rsid w:val="001B7753"/>
    <w:rsid w:val="001C1603"/>
    <w:rsid w:val="001C55C3"/>
    <w:rsid w:val="001C632A"/>
    <w:rsid w:val="001C6DFF"/>
    <w:rsid w:val="001C70EC"/>
    <w:rsid w:val="001C7955"/>
    <w:rsid w:val="001C7A7B"/>
    <w:rsid w:val="001C7FE5"/>
    <w:rsid w:val="001D0ED4"/>
    <w:rsid w:val="001D12A3"/>
    <w:rsid w:val="001D1F23"/>
    <w:rsid w:val="001D5E9E"/>
    <w:rsid w:val="001E1203"/>
    <w:rsid w:val="001E28A1"/>
    <w:rsid w:val="001E64C4"/>
    <w:rsid w:val="001F1453"/>
    <w:rsid w:val="001F42C5"/>
    <w:rsid w:val="00201437"/>
    <w:rsid w:val="002048EC"/>
    <w:rsid w:val="00211293"/>
    <w:rsid w:val="0021274B"/>
    <w:rsid w:val="00212EB8"/>
    <w:rsid w:val="0021706D"/>
    <w:rsid w:val="00217ABC"/>
    <w:rsid w:val="00217FE5"/>
    <w:rsid w:val="002203A0"/>
    <w:rsid w:val="002203EF"/>
    <w:rsid w:val="002220D4"/>
    <w:rsid w:val="00222C0D"/>
    <w:rsid w:val="00223050"/>
    <w:rsid w:val="0022429C"/>
    <w:rsid w:val="0022717C"/>
    <w:rsid w:val="00230DE2"/>
    <w:rsid w:val="00233B91"/>
    <w:rsid w:val="00236A2D"/>
    <w:rsid w:val="002403A4"/>
    <w:rsid w:val="002409CA"/>
    <w:rsid w:val="00240C9B"/>
    <w:rsid w:val="002457DE"/>
    <w:rsid w:val="0024648F"/>
    <w:rsid w:val="00246A25"/>
    <w:rsid w:val="002503BD"/>
    <w:rsid w:val="00250717"/>
    <w:rsid w:val="00255251"/>
    <w:rsid w:val="00260344"/>
    <w:rsid w:val="0026232C"/>
    <w:rsid w:val="0026262A"/>
    <w:rsid w:val="00263A53"/>
    <w:rsid w:val="00264108"/>
    <w:rsid w:val="00267B9A"/>
    <w:rsid w:val="00270DD9"/>
    <w:rsid w:val="0027121E"/>
    <w:rsid w:val="002757C4"/>
    <w:rsid w:val="00283DA8"/>
    <w:rsid w:val="00283F02"/>
    <w:rsid w:val="002844E4"/>
    <w:rsid w:val="00284924"/>
    <w:rsid w:val="00285319"/>
    <w:rsid w:val="00286164"/>
    <w:rsid w:val="00290E04"/>
    <w:rsid w:val="00291743"/>
    <w:rsid w:val="00291D86"/>
    <w:rsid w:val="00294CF7"/>
    <w:rsid w:val="00295526"/>
    <w:rsid w:val="0029595B"/>
    <w:rsid w:val="00296975"/>
    <w:rsid w:val="002A0957"/>
    <w:rsid w:val="002A2391"/>
    <w:rsid w:val="002A2889"/>
    <w:rsid w:val="002A4372"/>
    <w:rsid w:val="002A62F8"/>
    <w:rsid w:val="002B41B2"/>
    <w:rsid w:val="002B4353"/>
    <w:rsid w:val="002B47BD"/>
    <w:rsid w:val="002B4F69"/>
    <w:rsid w:val="002B5DAD"/>
    <w:rsid w:val="002B7AC4"/>
    <w:rsid w:val="002C23E3"/>
    <w:rsid w:val="002C4B97"/>
    <w:rsid w:val="002C55F0"/>
    <w:rsid w:val="002C5699"/>
    <w:rsid w:val="002C6108"/>
    <w:rsid w:val="002C6778"/>
    <w:rsid w:val="002E170C"/>
    <w:rsid w:val="002F1334"/>
    <w:rsid w:val="002F1DF7"/>
    <w:rsid w:val="002F3723"/>
    <w:rsid w:val="002F59DA"/>
    <w:rsid w:val="002F7052"/>
    <w:rsid w:val="002F77C0"/>
    <w:rsid w:val="00302EF0"/>
    <w:rsid w:val="003045AE"/>
    <w:rsid w:val="00305B61"/>
    <w:rsid w:val="00306421"/>
    <w:rsid w:val="00306496"/>
    <w:rsid w:val="00313B25"/>
    <w:rsid w:val="00313B8E"/>
    <w:rsid w:val="0031594A"/>
    <w:rsid w:val="00315C02"/>
    <w:rsid w:val="00317522"/>
    <w:rsid w:val="00317ABB"/>
    <w:rsid w:val="00321BCE"/>
    <w:rsid w:val="003221A6"/>
    <w:rsid w:val="00322A74"/>
    <w:rsid w:val="00324C53"/>
    <w:rsid w:val="00325EE4"/>
    <w:rsid w:val="00327140"/>
    <w:rsid w:val="0033136B"/>
    <w:rsid w:val="003328A4"/>
    <w:rsid w:val="00335396"/>
    <w:rsid w:val="0033681B"/>
    <w:rsid w:val="00337B4E"/>
    <w:rsid w:val="00341116"/>
    <w:rsid w:val="00343786"/>
    <w:rsid w:val="00346DE5"/>
    <w:rsid w:val="003541E1"/>
    <w:rsid w:val="00357A98"/>
    <w:rsid w:val="0036178B"/>
    <w:rsid w:val="00361E7B"/>
    <w:rsid w:val="00362F60"/>
    <w:rsid w:val="00366C44"/>
    <w:rsid w:val="003706A6"/>
    <w:rsid w:val="00370B80"/>
    <w:rsid w:val="00371573"/>
    <w:rsid w:val="0037174D"/>
    <w:rsid w:val="00373718"/>
    <w:rsid w:val="003751FB"/>
    <w:rsid w:val="00376315"/>
    <w:rsid w:val="00377D93"/>
    <w:rsid w:val="00381B2B"/>
    <w:rsid w:val="00385FFA"/>
    <w:rsid w:val="00386179"/>
    <w:rsid w:val="00386EB5"/>
    <w:rsid w:val="00387A2D"/>
    <w:rsid w:val="00394DA7"/>
    <w:rsid w:val="003A040D"/>
    <w:rsid w:val="003A1BC5"/>
    <w:rsid w:val="003A5873"/>
    <w:rsid w:val="003A5D4A"/>
    <w:rsid w:val="003A641C"/>
    <w:rsid w:val="003A64F7"/>
    <w:rsid w:val="003A7828"/>
    <w:rsid w:val="003B2FA2"/>
    <w:rsid w:val="003B3A14"/>
    <w:rsid w:val="003B50F9"/>
    <w:rsid w:val="003B7EF5"/>
    <w:rsid w:val="003B7FBC"/>
    <w:rsid w:val="003C0319"/>
    <w:rsid w:val="003C0B9C"/>
    <w:rsid w:val="003C13B2"/>
    <w:rsid w:val="003C1B79"/>
    <w:rsid w:val="003C25A3"/>
    <w:rsid w:val="003C4DAD"/>
    <w:rsid w:val="003C5154"/>
    <w:rsid w:val="003C791B"/>
    <w:rsid w:val="003D14E6"/>
    <w:rsid w:val="003D195A"/>
    <w:rsid w:val="003D2198"/>
    <w:rsid w:val="003D4551"/>
    <w:rsid w:val="003D6872"/>
    <w:rsid w:val="003E0764"/>
    <w:rsid w:val="003E0C10"/>
    <w:rsid w:val="003E0C41"/>
    <w:rsid w:val="003F143A"/>
    <w:rsid w:val="003F1620"/>
    <w:rsid w:val="003F1B16"/>
    <w:rsid w:val="003F30F3"/>
    <w:rsid w:val="003F5E33"/>
    <w:rsid w:val="004012CA"/>
    <w:rsid w:val="00401984"/>
    <w:rsid w:val="00403D94"/>
    <w:rsid w:val="00404628"/>
    <w:rsid w:val="00411FA5"/>
    <w:rsid w:val="00420432"/>
    <w:rsid w:val="0042212F"/>
    <w:rsid w:val="00431E86"/>
    <w:rsid w:val="00432FE7"/>
    <w:rsid w:val="00433657"/>
    <w:rsid w:val="00433A0B"/>
    <w:rsid w:val="00433EDB"/>
    <w:rsid w:val="00434620"/>
    <w:rsid w:val="00441A9D"/>
    <w:rsid w:val="00442058"/>
    <w:rsid w:val="00442F89"/>
    <w:rsid w:val="00447F3C"/>
    <w:rsid w:val="00450E24"/>
    <w:rsid w:val="00451117"/>
    <w:rsid w:val="004549BA"/>
    <w:rsid w:val="00456069"/>
    <w:rsid w:val="00456089"/>
    <w:rsid w:val="00463840"/>
    <w:rsid w:val="00463ABF"/>
    <w:rsid w:val="00463FB2"/>
    <w:rsid w:val="00465832"/>
    <w:rsid w:val="00466248"/>
    <w:rsid w:val="0047257E"/>
    <w:rsid w:val="004733A6"/>
    <w:rsid w:val="0047463F"/>
    <w:rsid w:val="0048003F"/>
    <w:rsid w:val="0048238A"/>
    <w:rsid w:val="004856AC"/>
    <w:rsid w:val="00485BDB"/>
    <w:rsid w:val="00487C72"/>
    <w:rsid w:val="00487D1E"/>
    <w:rsid w:val="00487F90"/>
    <w:rsid w:val="00491748"/>
    <w:rsid w:val="004961F6"/>
    <w:rsid w:val="004A061D"/>
    <w:rsid w:val="004A0FE1"/>
    <w:rsid w:val="004A6DF1"/>
    <w:rsid w:val="004A72B6"/>
    <w:rsid w:val="004B1163"/>
    <w:rsid w:val="004B1D00"/>
    <w:rsid w:val="004B2525"/>
    <w:rsid w:val="004B38BD"/>
    <w:rsid w:val="004B58EB"/>
    <w:rsid w:val="004B65CF"/>
    <w:rsid w:val="004B666B"/>
    <w:rsid w:val="004B7D42"/>
    <w:rsid w:val="004C0C10"/>
    <w:rsid w:val="004C2E1B"/>
    <w:rsid w:val="004C646E"/>
    <w:rsid w:val="004C74A0"/>
    <w:rsid w:val="004D24AF"/>
    <w:rsid w:val="004D25C6"/>
    <w:rsid w:val="004D4CEC"/>
    <w:rsid w:val="004D4F73"/>
    <w:rsid w:val="004D6090"/>
    <w:rsid w:val="004E0954"/>
    <w:rsid w:val="004E1B86"/>
    <w:rsid w:val="004E2533"/>
    <w:rsid w:val="004E6289"/>
    <w:rsid w:val="004E7AC1"/>
    <w:rsid w:val="004F0813"/>
    <w:rsid w:val="004F4140"/>
    <w:rsid w:val="004F473F"/>
    <w:rsid w:val="004F55A1"/>
    <w:rsid w:val="00503DC8"/>
    <w:rsid w:val="00505A0D"/>
    <w:rsid w:val="00506C0E"/>
    <w:rsid w:val="005078B1"/>
    <w:rsid w:val="00513F2F"/>
    <w:rsid w:val="00516A5C"/>
    <w:rsid w:val="00517AD7"/>
    <w:rsid w:val="00517DE2"/>
    <w:rsid w:val="005214A2"/>
    <w:rsid w:val="00523B0E"/>
    <w:rsid w:val="00524911"/>
    <w:rsid w:val="0052517F"/>
    <w:rsid w:val="00525F34"/>
    <w:rsid w:val="005266B3"/>
    <w:rsid w:val="00526D36"/>
    <w:rsid w:val="005311DE"/>
    <w:rsid w:val="0053159D"/>
    <w:rsid w:val="00534B1A"/>
    <w:rsid w:val="005357C4"/>
    <w:rsid w:val="00537293"/>
    <w:rsid w:val="00540A6E"/>
    <w:rsid w:val="00541E79"/>
    <w:rsid w:val="0054356B"/>
    <w:rsid w:val="00543D26"/>
    <w:rsid w:val="00544CE4"/>
    <w:rsid w:val="00545E1A"/>
    <w:rsid w:val="0055101F"/>
    <w:rsid w:val="00551430"/>
    <w:rsid w:val="00551555"/>
    <w:rsid w:val="00552E21"/>
    <w:rsid w:val="00553C05"/>
    <w:rsid w:val="00562BE7"/>
    <w:rsid w:val="005634C8"/>
    <w:rsid w:val="00567851"/>
    <w:rsid w:val="005735C1"/>
    <w:rsid w:val="005770CD"/>
    <w:rsid w:val="005810FD"/>
    <w:rsid w:val="00583930"/>
    <w:rsid w:val="00583E41"/>
    <w:rsid w:val="00584348"/>
    <w:rsid w:val="00585C4E"/>
    <w:rsid w:val="00586A56"/>
    <w:rsid w:val="00586C56"/>
    <w:rsid w:val="00586E5A"/>
    <w:rsid w:val="005901C9"/>
    <w:rsid w:val="00591797"/>
    <w:rsid w:val="005939F0"/>
    <w:rsid w:val="005944E7"/>
    <w:rsid w:val="00597226"/>
    <w:rsid w:val="005976B1"/>
    <w:rsid w:val="005A030B"/>
    <w:rsid w:val="005A072F"/>
    <w:rsid w:val="005A59F7"/>
    <w:rsid w:val="005A5DCF"/>
    <w:rsid w:val="005A6485"/>
    <w:rsid w:val="005B21B5"/>
    <w:rsid w:val="005B51F6"/>
    <w:rsid w:val="005B68C7"/>
    <w:rsid w:val="005B7AC8"/>
    <w:rsid w:val="005C49CB"/>
    <w:rsid w:val="005C4C61"/>
    <w:rsid w:val="005C76AC"/>
    <w:rsid w:val="005D02D6"/>
    <w:rsid w:val="005D4324"/>
    <w:rsid w:val="005D480F"/>
    <w:rsid w:val="005E0F84"/>
    <w:rsid w:val="005E7C33"/>
    <w:rsid w:val="005F3442"/>
    <w:rsid w:val="005F7817"/>
    <w:rsid w:val="00601D08"/>
    <w:rsid w:val="00605463"/>
    <w:rsid w:val="00610690"/>
    <w:rsid w:val="006154DB"/>
    <w:rsid w:val="00615EF9"/>
    <w:rsid w:val="00615F03"/>
    <w:rsid w:val="006226DB"/>
    <w:rsid w:val="006226E7"/>
    <w:rsid w:val="00622FCD"/>
    <w:rsid w:val="00624252"/>
    <w:rsid w:val="0062518B"/>
    <w:rsid w:val="00626451"/>
    <w:rsid w:val="00627029"/>
    <w:rsid w:val="00631A92"/>
    <w:rsid w:val="0063552E"/>
    <w:rsid w:val="00636085"/>
    <w:rsid w:val="006401CF"/>
    <w:rsid w:val="006403FE"/>
    <w:rsid w:val="00640AC0"/>
    <w:rsid w:val="00650E73"/>
    <w:rsid w:val="00654966"/>
    <w:rsid w:val="006558C2"/>
    <w:rsid w:val="00655BB0"/>
    <w:rsid w:val="006569D1"/>
    <w:rsid w:val="00656EA1"/>
    <w:rsid w:val="006576E3"/>
    <w:rsid w:val="0066031D"/>
    <w:rsid w:val="006638D0"/>
    <w:rsid w:val="00664071"/>
    <w:rsid w:val="00664F03"/>
    <w:rsid w:val="006654B4"/>
    <w:rsid w:val="0066742C"/>
    <w:rsid w:val="00667958"/>
    <w:rsid w:val="006679F4"/>
    <w:rsid w:val="00670595"/>
    <w:rsid w:val="00671E2E"/>
    <w:rsid w:val="00672484"/>
    <w:rsid w:val="00674C7B"/>
    <w:rsid w:val="00677AC1"/>
    <w:rsid w:val="00680685"/>
    <w:rsid w:val="0068530F"/>
    <w:rsid w:val="006855AD"/>
    <w:rsid w:val="00685B8C"/>
    <w:rsid w:val="00686C0E"/>
    <w:rsid w:val="00691AD5"/>
    <w:rsid w:val="006928D2"/>
    <w:rsid w:val="00695AF8"/>
    <w:rsid w:val="006962FB"/>
    <w:rsid w:val="006A27EB"/>
    <w:rsid w:val="006A3912"/>
    <w:rsid w:val="006A42F1"/>
    <w:rsid w:val="006A5903"/>
    <w:rsid w:val="006A6CA7"/>
    <w:rsid w:val="006A7A43"/>
    <w:rsid w:val="006A7FCB"/>
    <w:rsid w:val="006B1B27"/>
    <w:rsid w:val="006B3403"/>
    <w:rsid w:val="006B35EC"/>
    <w:rsid w:val="006B4893"/>
    <w:rsid w:val="006B4A2A"/>
    <w:rsid w:val="006B76D9"/>
    <w:rsid w:val="006C0EE6"/>
    <w:rsid w:val="006C395F"/>
    <w:rsid w:val="006C3D7A"/>
    <w:rsid w:val="006C61C9"/>
    <w:rsid w:val="006C7615"/>
    <w:rsid w:val="006D23DA"/>
    <w:rsid w:val="006D38A4"/>
    <w:rsid w:val="006D53C3"/>
    <w:rsid w:val="006D5794"/>
    <w:rsid w:val="006D69F4"/>
    <w:rsid w:val="006D7B04"/>
    <w:rsid w:val="006E7879"/>
    <w:rsid w:val="006F509D"/>
    <w:rsid w:val="006F600D"/>
    <w:rsid w:val="006F7C85"/>
    <w:rsid w:val="007007AB"/>
    <w:rsid w:val="0070136E"/>
    <w:rsid w:val="00702083"/>
    <w:rsid w:val="007020FA"/>
    <w:rsid w:val="00702B91"/>
    <w:rsid w:val="00704E62"/>
    <w:rsid w:val="00705007"/>
    <w:rsid w:val="0071288C"/>
    <w:rsid w:val="00715800"/>
    <w:rsid w:val="00716A8E"/>
    <w:rsid w:val="00717F19"/>
    <w:rsid w:val="007215AC"/>
    <w:rsid w:val="007235B1"/>
    <w:rsid w:val="0072688F"/>
    <w:rsid w:val="00732061"/>
    <w:rsid w:val="00733741"/>
    <w:rsid w:val="00734FA2"/>
    <w:rsid w:val="007369CF"/>
    <w:rsid w:val="007404C4"/>
    <w:rsid w:val="00740E9A"/>
    <w:rsid w:val="00745DC4"/>
    <w:rsid w:val="007468C3"/>
    <w:rsid w:val="00747278"/>
    <w:rsid w:val="00755500"/>
    <w:rsid w:val="00755950"/>
    <w:rsid w:val="00762C91"/>
    <w:rsid w:val="007644C6"/>
    <w:rsid w:val="00766CF8"/>
    <w:rsid w:val="007705CB"/>
    <w:rsid w:val="00770DBD"/>
    <w:rsid w:val="0077592F"/>
    <w:rsid w:val="00776351"/>
    <w:rsid w:val="007764FA"/>
    <w:rsid w:val="007771DC"/>
    <w:rsid w:val="007776E8"/>
    <w:rsid w:val="00787F4F"/>
    <w:rsid w:val="0079138B"/>
    <w:rsid w:val="00793F82"/>
    <w:rsid w:val="00796762"/>
    <w:rsid w:val="00796C75"/>
    <w:rsid w:val="007A3DC2"/>
    <w:rsid w:val="007A764D"/>
    <w:rsid w:val="007B0900"/>
    <w:rsid w:val="007B102C"/>
    <w:rsid w:val="007B110D"/>
    <w:rsid w:val="007B4827"/>
    <w:rsid w:val="007B48DE"/>
    <w:rsid w:val="007B6129"/>
    <w:rsid w:val="007B72FA"/>
    <w:rsid w:val="007B7481"/>
    <w:rsid w:val="007C03B9"/>
    <w:rsid w:val="007C31C1"/>
    <w:rsid w:val="007C36AF"/>
    <w:rsid w:val="007D0E3A"/>
    <w:rsid w:val="007D1C52"/>
    <w:rsid w:val="007D2FFE"/>
    <w:rsid w:val="007D4059"/>
    <w:rsid w:val="007D47DD"/>
    <w:rsid w:val="007D505C"/>
    <w:rsid w:val="007E0626"/>
    <w:rsid w:val="007E0697"/>
    <w:rsid w:val="007E1C5A"/>
    <w:rsid w:val="007E22EF"/>
    <w:rsid w:val="007E2E13"/>
    <w:rsid w:val="007E61CF"/>
    <w:rsid w:val="007E6570"/>
    <w:rsid w:val="007F175D"/>
    <w:rsid w:val="007F25EF"/>
    <w:rsid w:val="007F493D"/>
    <w:rsid w:val="007F51C2"/>
    <w:rsid w:val="007F6C18"/>
    <w:rsid w:val="007F6D8A"/>
    <w:rsid w:val="0080065F"/>
    <w:rsid w:val="008039F9"/>
    <w:rsid w:val="00803A91"/>
    <w:rsid w:val="008078FE"/>
    <w:rsid w:val="0081542E"/>
    <w:rsid w:val="00815F21"/>
    <w:rsid w:val="00815FD2"/>
    <w:rsid w:val="008162BE"/>
    <w:rsid w:val="0081654A"/>
    <w:rsid w:val="008171F2"/>
    <w:rsid w:val="00820754"/>
    <w:rsid w:val="0082097B"/>
    <w:rsid w:val="00822F3E"/>
    <w:rsid w:val="00826E33"/>
    <w:rsid w:val="008302FF"/>
    <w:rsid w:val="0083046B"/>
    <w:rsid w:val="00830F20"/>
    <w:rsid w:val="008333C9"/>
    <w:rsid w:val="008337F3"/>
    <w:rsid w:val="00833D72"/>
    <w:rsid w:val="00833FA9"/>
    <w:rsid w:val="0083531A"/>
    <w:rsid w:val="00836E9A"/>
    <w:rsid w:val="00836EF0"/>
    <w:rsid w:val="008376A7"/>
    <w:rsid w:val="00842407"/>
    <w:rsid w:val="00842A8F"/>
    <w:rsid w:val="00843308"/>
    <w:rsid w:val="00843DCC"/>
    <w:rsid w:val="0084623E"/>
    <w:rsid w:val="00851317"/>
    <w:rsid w:val="0085410F"/>
    <w:rsid w:val="0085444C"/>
    <w:rsid w:val="008547D4"/>
    <w:rsid w:val="00855E25"/>
    <w:rsid w:val="0085725E"/>
    <w:rsid w:val="00857D0F"/>
    <w:rsid w:val="00863344"/>
    <w:rsid w:val="008638C5"/>
    <w:rsid w:val="008654CD"/>
    <w:rsid w:val="008760AC"/>
    <w:rsid w:val="00876824"/>
    <w:rsid w:val="008769F6"/>
    <w:rsid w:val="00877806"/>
    <w:rsid w:val="00877CE4"/>
    <w:rsid w:val="00877EE1"/>
    <w:rsid w:val="00883B2E"/>
    <w:rsid w:val="008849CB"/>
    <w:rsid w:val="00884FFE"/>
    <w:rsid w:val="00885BC5"/>
    <w:rsid w:val="00887F54"/>
    <w:rsid w:val="008937DE"/>
    <w:rsid w:val="0089387F"/>
    <w:rsid w:val="00894595"/>
    <w:rsid w:val="008947EB"/>
    <w:rsid w:val="00896691"/>
    <w:rsid w:val="008A008A"/>
    <w:rsid w:val="008A1A46"/>
    <w:rsid w:val="008A651F"/>
    <w:rsid w:val="008A6BE0"/>
    <w:rsid w:val="008A7DC0"/>
    <w:rsid w:val="008B27E2"/>
    <w:rsid w:val="008B3DC3"/>
    <w:rsid w:val="008B42D4"/>
    <w:rsid w:val="008C6B88"/>
    <w:rsid w:val="008D2BC6"/>
    <w:rsid w:val="008D517C"/>
    <w:rsid w:val="008D5348"/>
    <w:rsid w:val="008D574C"/>
    <w:rsid w:val="008D58FA"/>
    <w:rsid w:val="008D5E68"/>
    <w:rsid w:val="008E1E5E"/>
    <w:rsid w:val="008E2C42"/>
    <w:rsid w:val="008E5F5E"/>
    <w:rsid w:val="008E782F"/>
    <w:rsid w:val="008F1FA0"/>
    <w:rsid w:val="0090033C"/>
    <w:rsid w:val="00901287"/>
    <w:rsid w:val="009015FB"/>
    <w:rsid w:val="00901E2D"/>
    <w:rsid w:val="00901F94"/>
    <w:rsid w:val="009020E5"/>
    <w:rsid w:val="009024E4"/>
    <w:rsid w:val="0090266B"/>
    <w:rsid w:val="0090317E"/>
    <w:rsid w:val="00904722"/>
    <w:rsid w:val="00905A14"/>
    <w:rsid w:val="009072AF"/>
    <w:rsid w:val="00910A3F"/>
    <w:rsid w:val="00910CBF"/>
    <w:rsid w:val="00914FC5"/>
    <w:rsid w:val="0091553A"/>
    <w:rsid w:val="009156DF"/>
    <w:rsid w:val="00917899"/>
    <w:rsid w:val="00917951"/>
    <w:rsid w:val="00920562"/>
    <w:rsid w:val="00923C89"/>
    <w:rsid w:val="00931A33"/>
    <w:rsid w:val="00931CC5"/>
    <w:rsid w:val="009403EE"/>
    <w:rsid w:val="009442A8"/>
    <w:rsid w:val="00946075"/>
    <w:rsid w:val="009462B9"/>
    <w:rsid w:val="00946CB2"/>
    <w:rsid w:val="00952D64"/>
    <w:rsid w:val="00953591"/>
    <w:rsid w:val="00953611"/>
    <w:rsid w:val="009554D7"/>
    <w:rsid w:val="009572AA"/>
    <w:rsid w:val="00962211"/>
    <w:rsid w:val="00963461"/>
    <w:rsid w:val="00964D35"/>
    <w:rsid w:val="0096743A"/>
    <w:rsid w:val="00973178"/>
    <w:rsid w:val="009733B2"/>
    <w:rsid w:val="00974900"/>
    <w:rsid w:val="0097593E"/>
    <w:rsid w:val="00975D86"/>
    <w:rsid w:val="00980702"/>
    <w:rsid w:val="00981553"/>
    <w:rsid w:val="009836B0"/>
    <w:rsid w:val="00983873"/>
    <w:rsid w:val="009838A2"/>
    <w:rsid w:val="00983E38"/>
    <w:rsid w:val="00993B36"/>
    <w:rsid w:val="00993FF8"/>
    <w:rsid w:val="00995184"/>
    <w:rsid w:val="009953D4"/>
    <w:rsid w:val="009A297D"/>
    <w:rsid w:val="009A3926"/>
    <w:rsid w:val="009A752E"/>
    <w:rsid w:val="009B0314"/>
    <w:rsid w:val="009B07E6"/>
    <w:rsid w:val="009B3895"/>
    <w:rsid w:val="009B4070"/>
    <w:rsid w:val="009B5706"/>
    <w:rsid w:val="009B61F7"/>
    <w:rsid w:val="009B6CE4"/>
    <w:rsid w:val="009C3210"/>
    <w:rsid w:val="009C5030"/>
    <w:rsid w:val="009C6AD3"/>
    <w:rsid w:val="009D142F"/>
    <w:rsid w:val="009D220E"/>
    <w:rsid w:val="009D2AD6"/>
    <w:rsid w:val="009D46E3"/>
    <w:rsid w:val="009D4B36"/>
    <w:rsid w:val="009D5A00"/>
    <w:rsid w:val="009D6D8C"/>
    <w:rsid w:val="009D78A6"/>
    <w:rsid w:val="009D7BDF"/>
    <w:rsid w:val="009E1435"/>
    <w:rsid w:val="009E64F8"/>
    <w:rsid w:val="009E65FA"/>
    <w:rsid w:val="009E6A56"/>
    <w:rsid w:val="009E754D"/>
    <w:rsid w:val="009E7DB0"/>
    <w:rsid w:val="009F1E7C"/>
    <w:rsid w:val="009F3D91"/>
    <w:rsid w:val="009F5664"/>
    <w:rsid w:val="009F675D"/>
    <w:rsid w:val="009F6D0A"/>
    <w:rsid w:val="00A02CA4"/>
    <w:rsid w:val="00A0469A"/>
    <w:rsid w:val="00A04CB3"/>
    <w:rsid w:val="00A05A3C"/>
    <w:rsid w:val="00A05FB9"/>
    <w:rsid w:val="00A10130"/>
    <w:rsid w:val="00A1086E"/>
    <w:rsid w:val="00A10B37"/>
    <w:rsid w:val="00A11FDF"/>
    <w:rsid w:val="00A12891"/>
    <w:rsid w:val="00A14032"/>
    <w:rsid w:val="00A151D0"/>
    <w:rsid w:val="00A15887"/>
    <w:rsid w:val="00A20326"/>
    <w:rsid w:val="00A20C17"/>
    <w:rsid w:val="00A20D04"/>
    <w:rsid w:val="00A24A34"/>
    <w:rsid w:val="00A25704"/>
    <w:rsid w:val="00A262AD"/>
    <w:rsid w:val="00A26513"/>
    <w:rsid w:val="00A31894"/>
    <w:rsid w:val="00A320E8"/>
    <w:rsid w:val="00A360BE"/>
    <w:rsid w:val="00A365F5"/>
    <w:rsid w:val="00A3747A"/>
    <w:rsid w:val="00A40292"/>
    <w:rsid w:val="00A429C8"/>
    <w:rsid w:val="00A447FF"/>
    <w:rsid w:val="00A45414"/>
    <w:rsid w:val="00A46EB6"/>
    <w:rsid w:val="00A47C4A"/>
    <w:rsid w:val="00A506DC"/>
    <w:rsid w:val="00A5146F"/>
    <w:rsid w:val="00A5578B"/>
    <w:rsid w:val="00A64D66"/>
    <w:rsid w:val="00A65A64"/>
    <w:rsid w:val="00A7238E"/>
    <w:rsid w:val="00A74BC1"/>
    <w:rsid w:val="00A7580A"/>
    <w:rsid w:val="00A82BF2"/>
    <w:rsid w:val="00A833F9"/>
    <w:rsid w:val="00A8500A"/>
    <w:rsid w:val="00A85245"/>
    <w:rsid w:val="00A857A2"/>
    <w:rsid w:val="00A8599F"/>
    <w:rsid w:val="00A90485"/>
    <w:rsid w:val="00A912CB"/>
    <w:rsid w:val="00A91372"/>
    <w:rsid w:val="00A91C7C"/>
    <w:rsid w:val="00A94C74"/>
    <w:rsid w:val="00AA005A"/>
    <w:rsid w:val="00AA1BA1"/>
    <w:rsid w:val="00AA5FE6"/>
    <w:rsid w:val="00AA674E"/>
    <w:rsid w:val="00AB13A7"/>
    <w:rsid w:val="00AB2116"/>
    <w:rsid w:val="00AB2657"/>
    <w:rsid w:val="00AB36E3"/>
    <w:rsid w:val="00AB3CED"/>
    <w:rsid w:val="00AB54CC"/>
    <w:rsid w:val="00AC10F5"/>
    <w:rsid w:val="00AC1170"/>
    <w:rsid w:val="00AC1EA6"/>
    <w:rsid w:val="00AC3668"/>
    <w:rsid w:val="00AC3B97"/>
    <w:rsid w:val="00AC3CC5"/>
    <w:rsid w:val="00AC3D35"/>
    <w:rsid w:val="00AC3E0C"/>
    <w:rsid w:val="00AC5367"/>
    <w:rsid w:val="00AC59B7"/>
    <w:rsid w:val="00AC7146"/>
    <w:rsid w:val="00AD0A16"/>
    <w:rsid w:val="00AD2158"/>
    <w:rsid w:val="00AD7E88"/>
    <w:rsid w:val="00AE09A1"/>
    <w:rsid w:val="00AE0BC5"/>
    <w:rsid w:val="00AE5DE3"/>
    <w:rsid w:val="00AF2864"/>
    <w:rsid w:val="00B02473"/>
    <w:rsid w:val="00B0695E"/>
    <w:rsid w:val="00B06C5C"/>
    <w:rsid w:val="00B073D5"/>
    <w:rsid w:val="00B11428"/>
    <w:rsid w:val="00B13516"/>
    <w:rsid w:val="00B14782"/>
    <w:rsid w:val="00B17138"/>
    <w:rsid w:val="00B21064"/>
    <w:rsid w:val="00B236B4"/>
    <w:rsid w:val="00B26978"/>
    <w:rsid w:val="00B26CBB"/>
    <w:rsid w:val="00B30A69"/>
    <w:rsid w:val="00B31873"/>
    <w:rsid w:val="00B31961"/>
    <w:rsid w:val="00B31B70"/>
    <w:rsid w:val="00B3212F"/>
    <w:rsid w:val="00B322C3"/>
    <w:rsid w:val="00B34AC1"/>
    <w:rsid w:val="00B36CA7"/>
    <w:rsid w:val="00B378F0"/>
    <w:rsid w:val="00B42619"/>
    <w:rsid w:val="00B474F4"/>
    <w:rsid w:val="00B50CA6"/>
    <w:rsid w:val="00B534DF"/>
    <w:rsid w:val="00B552FE"/>
    <w:rsid w:val="00B55A5C"/>
    <w:rsid w:val="00B56169"/>
    <w:rsid w:val="00B60D6D"/>
    <w:rsid w:val="00B61EDE"/>
    <w:rsid w:val="00B62C43"/>
    <w:rsid w:val="00B647B7"/>
    <w:rsid w:val="00B75880"/>
    <w:rsid w:val="00B80C71"/>
    <w:rsid w:val="00B80DDD"/>
    <w:rsid w:val="00B827B8"/>
    <w:rsid w:val="00B841C7"/>
    <w:rsid w:val="00B85EB1"/>
    <w:rsid w:val="00B879DF"/>
    <w:rsid w:val="00B927FB"/>
    <w:rsid w:val="00B93A6A"/>
    <w:rsid w:val="00B952B8"/>
    <w:rsid w:val="00B96556"/>
    <w:rsid w:val="00B96B7B"/>
    <w:rsid w:val="00BA03DD"/>
    <w:rsid w:val="00BA0BCF"/>
    <w:rsid w:val="00BA1303"/>
    <w:rsid w:val="00BA7F1E"/>
    <w:rsid w:val="00BA7FB2"/>
    <w:rsid w:val="00BB1A3C"/>
    <w:rsid w:val="00BB2ADE"/>
    <w:rsid w:val="00BB4704"/>
    <w:rsid w:val="00BB502C"/>
    <w:rsid w:val="00BB759F"/>
    <w:rsid w:val="00BC212A"/>
    <w:rsid w:val="00BC2F4B"/>
    <w:rsid w:val="00BC348E"/>
    <w:rsid w:val="00BC426D"/>
    <w:rsid w:val="00BC4659"/>
    <w:rsid w:val="00BC512B"/>
    <w:rsid w:val="00BC6640"/>
    <w:rsid w:val="00BD0344"/>
    <w:rsid w:val="00BD24FC"/>
    <w:rsid w:val="00BD2731"/>
    <w:rsid w:val="00BD29F2"/>
    <w:rsid w:val="00BD2EE2"/>
    <w:rsid w:val="00BD2F6F"/>
    <w:rsid w:val="00BD3165"/>
    <w:rsid w:val="00BD5406"/>
    <w:rsid w:val="00BD65FB"/>
    <w:rsid w:val="00BD68C4"/>
    <w:rsid w:val="00BD6CBB"/>
    <w:rsid w:val="00BE038F"/>
    <w:rsid w:val="00BE179B"/>
    <w:rsid w:val="00BE1E33"/>
    <w:rsid w:val="00BE3548"/>
    <w:rsid w:val="00BE3A42"/>
    <w:rsid w:val="00BE3E47"/>
    <w:rsid w:val="00BE79AE"/>
    <w:rsid w:val="00BF2801"/>
    <w:rsid w:val="00BF570B"/>
    <w:rsid w:val="00BF7AF1"/>
    <w:rsid w:val="00C0189C"/>
    <w:rsid w:val="00C070AB"/>
    <w:rsid w:val="00C07F4D"/>
    <w:rsid w:val="00C11069"/>
    <w:rsid w:val="00C13052"/>
    <w:rsid w:val="00C14E9B"/>
    <w:rsid w:val="00C22738"/>
    <w:rsid w:val="00C24FD7"/>
    <w:rsid w:val="00C2654A"/>
    <w:rsid w:val="00C31D9F"/>
    <w:rsid w:val="00C3226E"/>
    <w:rsid w:val="00C370FA"/>
    <w:rsid w:val="00C37CBF"/>
    <w:rsid w:val="00C4247F"/>
    <w:rsid w:val="00C42A78"/>
    <w:rsid w:val="00C47884"/>
    <w:rsid w:val="00C509CA"/>
    <w:rsid w:val="00C536B6"/>
    <w:rsid w:val="00C60928"/>
    <w:rsid w:val="00C60B25"/>
    <w:rsid w:val="00C61734"/>
    <w:rsid w:val="00C64435"/>
    <w:rsid w:val="00C66CA2"/>
    <w:rsid w:val="00C66EB8"/>
    <w:rsid w:val="00C70CA4"/>
    <w:rsid w:val="00C71EEE"/>
    <w:rsid w:val="00C71FF3"/>
    <w:rsid w:val="00C74836"/>
    <w:rsid w:val="00C811EF"/>
    <w:rsid w:val="00C82E5B"/>
    <w:rsid w:val="00C8414E"/>
    <w:rsid w:val="00C841D5"/>
    <w:rsid w:val="00C8469A"/>
    <w:rsid w:val="00C857BC"/>
    <w:rsid w:val="00C85BFD"/>
    <w:rsid w:val="00C86F9B"/>
    <w:rsid w:val="00C87AC4"/>
    <w:rsid w:val="00C87AD4"/>
    <w:rsid w:val="00C91470"/>
    <w:rsid w:val="00C92699"/>
    <w:rsid w:val="00C96F43"/>
    <w:rsid w:val="00CA2519"/>
    <w:rsid w:val="00CA28C0"/>
    <w:rsid w:val="00CA440C"/>
    <w:rsid w:val="00CB29D4"/>
    <w:rsid w:val="00CB558F"/>
    <w:rsid w:val="00CB6E8C"/>
    <w:rsid w:val="00CC04CD"/>
    <w:rsid w:val="00CC19AE"/>
    <w:rsid w:val="00CC1F46"/>
    <w:rsid w:val="00CC48E3"/>
    <w:rsid w:val="00CC4A16"/>
    <w:rsid w:val="00CD2791"/>
    <w:rsid w:val="00CD2EB6"/>
    <w:rsid w:val="00CD4ABE"/>
    <w:rsid w:val="00CD6B52"/>
    <w:rsid w:val="00CD6EA5"/>
    <w:rsid w:val="00CE06E1"/>
    <w:rsid w:val="00CE0CE8"/>
    <w:rsid w:val="00CE3C89"/>
    <w:rsid w:val="00CE652D"/>
    <w:rsid w:val="00CE6B8B"/>
    <w:rsid w:val="00CE6F6D"/>
    <w:rsid w:val="00CF18C5"/>
    <w:rsid w:val="00CF2B27"/>
    <w:rsid w:val="00CF6579"/>
    <w:rsid w:val="00CF68E2"/>
    <w:rsid w:val="00CF6D89"/>
    <w:rsid w:val="00D008F3"/>
    <w:rsid w:val="00D05074"/>
    <w:rsid w:val="00D05330"/>
    <w:rsid w:val="00D05D09"/>
    <w:rsid w:val="00D11BAF"/>
    <w:rsid w:val="00D125B0"/>
    <w:rsid w:val="00D147A9"/>
    <w:rsid w:val="00D14A9F"/>
    <w:rsid w:val="00D1664B"/>
    <w:rsid w:val="00D209E1"/>
    <w:rsid w:val="00D21856"/>
    <w:rsid w:val="00D22B7D"/>
    <w:rsid w:val="00D23E78"/>
    <w:rsid w:val="00D271B1"/>
    <w:rsid w:val="00D3136D"/>
    <w:rsid w:val="00D3482E"/>
    <w:rsid w:val="00D34E87"/>
    <w:rsid w:val="00D356ED"/>
    <w:rsid w:val="00D4033F"/>
    <w:rsid w:val="00D41E08"/>
    <w:rsid w:val="00D433AE"/>
    <w:rsid w:val="00D43B8E"/>
    <w:rsid w:val="00D523D5"/>
    <w:rsid w:val="00D540B2"/>
    <w:rsid w:val="00D54BF9"/>
    <w:rsid w:val="00D55538"/>
    <w:rsid w:val="00D55565"/>
    <w:rsid w:val="00D5576F"/>
    <w:rsid w:val="00D55771"/>
    <w:rsid w:val="00D5602C"/>
    <w:rsid w:val="00D620DC"/>
    <w:rsid w:val="00D646DB"/>
    <w:rsid w:val="00D6487B"/>
    <w:rsid w:val="00D6513F"/>
    <w:rsid w:val="00D670CF"/>
    <w:rsid w:val="00D70645"/>
    <w:rsid w:val="00D77E5C"/>
    <w:rsid w:val="00D84DA7"/>
    <w:rsid w:val="00D857D0"/>
    <w:rsid w:val="00D85AA2"/>
    <w:rsid w:val="00D85F04"/>
    <w:rsid w:val="00D87C91"/>
    <w:rsid w:val="00D90EF9"/>
    <w:rsid w:val="00D94746"/>
    <w:rsid w:val="00D9761C"/>
    <w:rsid w:val="00DA0D35"/>
    <w:rsid w:val="00DA194E"/>
    <w:rsid w:val="00DA5112"/>
    <w:rsid w:val="00DA7AF4"/>
    <w:rsid w:val="00DB3FAF"/>
    <w:rsid w:val="00DB7920"/>
    <w:rsid w:val="00DC2B3E"/>
    <w:rsid w:val="00DD0209"/>
    <w:rsid w:val="00DD4CD1"/>
    <w:rsid w:val="00DE20A9"/>
    <w:rsid w:val="00DE2787"/>
    <w:rsid w:val="00DE5DB2"/>
    <w:rsid w:val="00DE6C11"/>
    <w:rsid w:val="00DF0A66"/>
    <w:rsid w:val="00DF1A29"/>
    <w:rsid w:val="00DF1F11"/>
    <w:rsid w:val="00DF2097"/>
    <w:rsid w:val="00DF2F8B"/>
    <w:rsid w:val="00DF3557"/>
    <w:rsid w:val="00DF4801"/>
    <w:rsid w:val="00DF54EF"/>
    <w:rsid w:val="00DF5CF4"/>
    <w:rsid w:val="00DF6078"/>
    <w:rsid w:val="00DF627A"/>
    <w:rsid w:val="00DF67AC"/>
    <w:rsid w:val="00E01360"/>
    <w:rsid w:val="00E01959"/>
    <w:rsid w:val="00E0359E"/>
    <w:rsid w:val="00E0396D"/>
    <w:rsid w:val="00E075D9"/>
    <w:rsid w:val="00E10CAE"/>
    <w:rsid w:val="00E114B9"/>
    <w:rsid w:val="00E1259E"/>
    <w:rsid w:val="00E12CE6"/>
    <w:rsid w:val="00E12D48"/>
    <w:rsid w:val="00E13B48"/>
    <w:rsid w:val="00E157BD"/>
    <w:rsid w:val="00E251D6"/>
    <w:rsid w:val="00E317E1"/>
    <w:rsid w:val="00E324B0"/>
    <w:rsid w:val="00E33B42"/>
    <w:rsid w:val="00E33BC7"/>
    <w:rsid w:val="00E35817"/>
    <w:rsid w:val="00E35903"/>
    <w:rsid w:val="00E35E41"/>
    <w:rsid w:val="00E40F21"/>
    <w:rsid w:val="00E479C1"/>
    <w:rsid w:val="00E52623"/>
    <w:rsid w:val="00E528B0"/>
    <w:rsid w:val="00E5305A"/>
    <w:rsid w:val="00E53567"/>
    <w:rsid w:val="00E57AA1"/>
    <w:rsid w:val="00E57E4D"/>
    <w:rsid w:val="00E63143"/>
    <w:rsid w:val="00E7184F"/>
    <w:rsid w:val="00E72033"/>
    <w:rsid w:val="00E7293A"/>
    <w:rsid w:val="00E73009"/>
    <w:rsid w:val="00E738AD"/>
    <w:rsid w:val="00E74477"/>
    <w:rsid w:val="00E75425"/>
    <w:rsid w:val="00E76BA0"/>
    <w:rsid w:val="00E77172"/>
    <w:rsid w:val="00E772EB"/>
    <w:rsid w:val="00E81D14"/>
    <w:rsid w:val="00E82E18"/>
    <w:rsid w:val="00E82E95"/>
    <w:rsid w:val="00E833F8"/>
    <w:rsid w:val="00E86C08"/>
    <w:rsid w:val="00E86C4D"/>
    <w:rsid w:val="00E87881"/>
    <w:rsid w:val="00E91224"/>
    <w:rsid w:val="00E93CD7"/>
    <w:rsid w:val="00E94A72"/>
    <w:rsid w:val="00E96844"/>
    <w:rsid w:val="00E96A02"/>
    <w:rsid w:val="00E96A34"/>
    <w:rsid w:val="00E97C28"/>
    <w:rsid w:val="00EA0F85"/>
    <w:rsid w:val="00EA3A78"/>
    <w:rsid w:val="00EA43F2"/>
    <w:rsid w:val="00EA7CE3"/>
    <w:rsid w:val="00EB015C"/>
    <w:rsid w:val="00EB1F05"/>
    <w:rsid w:val="00EB25E2"/>
    <w:rsid w:val="00EB4890"/>
    <w:rsid w:val="00EB6D73"/>
    <w:rsid w:val="00EC0DDE"/>
    <w:rsid w:val="00EC0EC8"/>
    <w:rsid w:val="00EC2002"/>
    <w:rsid w:val="00EC2500"/>
    <w:rsid w:val="00EC2F1A"/>
    <w:rsid w:val="00EC62EE"/>
    <w:rsid w:val="00EC7387"/>
    <w:rsid w:val="00ED0754"/>
    <w:rsid w:val="00ED18E6"/>
    <w:rsid w:val="00ED1C1D"/>
    <w:rsid w:val="00ED2EFA"/>
    <w:rsid w:val="00ED37CD"/>
    <w:rsid w:val="00ED380F"/>
    <w:rsid w:val="00ED6F8C"/>
    <w:rsid w:val="00EE11F7"/>
    <w:rsid w:val="00EE1D08"/>
    <w:rsid w:val="00EE2405"/>
    <w:rsid w:val="00EE3192"/>
    <w:rsid w:val="00EE33A2"/>
    <w:rsid w:val="00EE367C"/>
    <w:rsid w:val="00EE54E3"/>
    <w:rsid w:val="00EF062D"/>
    <w:rsid w:val="00EF1649"/>
    <w:rsid w:val="00EF1859"/>
    <w:rsid w:val="00EF226B"/>
    <w:rsid w:val="00EF2670"/>
    <w:rsid w:val="00EF4100"/>
    <w:rsid w:val="00F039F4"/>
    <w:rsid w:val="00F12647"/>
    <w:rsid w:val="00F13F60"/>
    <w:rsid w:val="00F15684"/>
    <w:rsid w:val="00F15BF4"/>
    <w:rsid w:val="00F201EB"/>
    <w:rsid w:val="00F22D11"/>
    <w:rsid w:val="00F24960"/>
    <w:rsid w:val="00F27B5C"/>
    <w:rsid w:val="00F30D0E"/>
    <w:rsid w:val="00F31CD9"/>
    <w:rsid w:val="00F32500"/>
    <w:rsid w:val="00F329AE"/>
    <w:rsid w:val="00F32A7E"/>
    <w:rsid w:val="00F33648"/>
    <w:rsid w:val="00F377CD"/>
    <w:rsid w:val="00F3791B"/>
    <w:rsid w:val="00F41196"/>
    <w:rsid w:val="00F46BA7"/>
    <w:rsid w:val="00F474C5"/>
    <w:rsid w:val="00F508E2"/>
    <w:rsid w:val="00F53A2F"/>
    <w:rsid w:val="00F5614F"/>
    <w:rsid w:val="00F56914"/>
    <w:rsid w:val="00F56FB4"/>
    <w:rsid w:val="00F579A3"/>
    <w:rsid w:val="00F607C4"/>
    <w:rsid w:val="00F61382"/>
    <w:rsid w:val="00F61BF1"/>
    <w:rsid w:val="00F64B63"/>
    <w:rsid w:val="00F65FD8"/>
    <w:rsid w:val="00F66A5D"/>
    <w:rsid w:val="00F70B35"/>
    <w:rsid w:val="00F86B68"/>
    <w:rsid w:val="00F8722C"/>
    <w:rsid w:val="00F91A6A"/>
    <w:rsid w:val="00F91B04"/>
    <w:rsid w:val="00F927B9"/>
    <w:rsid w:val="00F942CB"/>
    <w:rsid w:val="00F94C7E"/>
    <w:rsid w:val="00F96C03"/>
    <w:rsid w:val="00FA19C1"/>
    <w:rsid w:val="00FA19FC"/>
    <w:rsid w:val="00FA1C02"/>
    <w:rsid w:val="00FA3A56"/>
    <w:rsid w:val="00FA6423"/>
    <w:rsid w:val="00FB0475"/>
    <w:rsid w:val="00FB295B"/>
    <w:rsid w:val="00FB34E8"/>
    <w:rsid w:val="00FB3A83"/>
    <w:rsid w:val="00FB58B1"/>
    <w:rsid w:val="00FC1ADF"/>
    <w:rsid w:val="00FC56E7"/>
    <w:rsid w:val="00FD2CC9"/>
    <w:rsid w:val="00FD2F7E"/>
    <w:rsid w:val="00FD51AF"/>
    <w:rsid w:val="00FD5272"/>
    <w:rsid w:val="00FE01EE"/>
    <w:rsid w:val="00FE0E55"/>
    <w:rsid w:val="00FE10FA"/>
    <w:rsid w:val="00FF172C"/>
    <w:rsid w:val="00FF1FB2"/>
    <w:rsid w:val="00FF69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C809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3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Revision">
    <w:name w:val="Revision"/>
    <w:hidden/>
    <w:uiPriority w:val="99"/>
    <w:semiHidden/>
    <w:rsid w:val="00974900"/>
    <w:pPr>
      <w:spacing w:after="0" w:line="240" w:lineRule="auto"/>
    </w:pPr>
  </w:style>
  <w:style w:type="paragraph" w:styleId="Header">
    <w:name w:val="header"/>
    <w:aliases w:val="header odd,header entry,HE,h,Header/Footer,页眉"/>
    <w:basedOn w:val="Normal"/>
    <w:link w:val="HeaderChar"/>
    <w:uiPriority w:val="99"/>
    <w:unhideWhenUsed/>
    <w:rsid w:val="004A72B6"/>
    <w:pPr>
      <w:tabs>
        <w:tab w:val="center" w:pos="4513"/>
        <w:tab w:val="right" w:pos="9026"/>
      </w:tabs>
      <w:spacing w:after="0" w:line="240" w:lineRule="auto"/>
    </w:pPr>
  </w:style>
  <w:style w:type="character" w:customStyle="1" w:styleId="HeaderChar">
    <w:name w:val="Header Char"/>
    <w:aliases w:val="header odd Char,header entry Char,HE Char,h Char,Header/Footer Char,页眉 Char1"/>
    <w:basedOn w:val="DefaultParagraphFont"/>
    <w:link w:val="Header"/>
    <w:uiPriority w:val="99"/>
    <w:rsid w:val="004A72B6"/>
  </w:style>
  <w:style w:type="paragraph" w:styleId="Footer">
    <w:name w:val="footer"/>
    <w:basedOn w:val="Normal"/>
    <w:link w:val="FooterChar"/>
    <w:uiPriority w:val="99"/>
    <w:unhideWhenUsed/>
    <w:rsid w:val="004A7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2B6"/>
  </w:style>
  <w:style w:type="character" w:styleId="FollowedHyperlink">
    <w:name w:val="FollowedHyperlink"/>
    <w:basedOn w:val="DefaultParagraphFont"/>
    <w:uiPriority w:val="99"/>
    <w:semiHidden/>
    <w:unhideWhenUsed/>
    <w:rsid w:val="00D008F3"/>
    <w:rPr>
      <w:color w:val="954F72" w:themeColor="followedHyperlink"/>
      <w:u w:val="single"/>
    </w:rPr>
  </w:style>
  <w:style w:type="paragraph" w:customStyle="1" w:styleId="Docnumber">
    <w:name w:val="Docnumber"/>
    <w:basedOn w:val="Normal"/>
    <w:link w:val="DocnumberChar"/>
    <w:qFormat/>
    <w:rsid w:val="003E0C10"/>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link w:val="Docnumber"/>
    <w:rsid w:val="003E0C10"/>
    <w:rPr>
      <w:rFonts w:ascii="Times New Roman" w:eastAsia="Times New Roman" w:hAnsi="Times New Roman" w:cs="Times New Roman"/>
      <w:b/>
      <w:bCs/>
      <w:sz w:val="40"/>
      <w:szCs w:val="20"/>
      <w:lang w:eastAsia="en-US"/>
    </w:rPr>
  </w:style>
  <w:style w:type="paragraph" w:customStyle="1" w:styleId="enumlev1">
    <w:name w:val="enumlev1"/>
    <w:basedOn w:val="Normal"/>
    <w:link w:val="enumlev1Char"/>
    <w:qFormat/>
    <w:rsid w:val="00AC10F5"/>
    <w:pPr>
      <w:spacing w:before="80" w:after="0" w:line="240" w:lineRule="auto"/>
      <w:ind w:left="794" w:hanging="794"/>
    </w:pPr>
    <w:rPr>
      <w:rFonts w:ascii="Times New Roman" w:hAnsi="Times New Roman" w:cs="Times New Roman"/>
      <w:sz w:val="24"/>
      <w:szCs w:val="24"/>
      <w:lang w:eastAsia="ja-JP"/>
    </w:rPr>
  </w:style>
  <w:style w:type="character" w:customStyle="1" w:styleId="enumlev1Char">
    <w:name w:val="enumlev1 Char"/>
    <w:basedOn w:val="DefaultParagraphFont"/>
    <w:link w:val="enumlev1"/>
    <w:rsid w:val="00AC10F5"/>
    <w:rPr>
      <w:rFonts w:ascii="Times New Roman" w:hAnsi="Times New Roman" w:cs="Times New Roman"/>
      <w:sz w:val="24"/>
      <w:szCs w:val="24"/>
      <w:lang w:eastAsia="ja-JP"/>
    </w:rPr>
  </w:style>
  <w:style w:type="character" w:customStyle="1" w:styleId="HeaderChar1">
    <w:name w:val="Header Char1"/>
    <w:aliases w:val="header odd Char1,header entry Char1,HE Char1,h Char1,Header/Footer Char1,页眉 Char"/>
    <w:basedOn w:val="DefaultParagraphFont"/>
    <w:locked/>
    <w:rsid w:val="006F509D"/>
    <w:rPr>
      <w:rFonts w:cs="Times New Roman"/>
      <w:sz w:val="18"/>
      <w:lang w:val="en-GB" w:eastAsia="en-US" w:bidi="ar-SA"/>
    </w:rPr>
  </w:style>
  <w:style w:type="paragraph" w:styleId="TOC1">
    <w:name w:val="toc 1"/>
    <w:basedOn w:val="Normal"/>
    <w:uiPriority w:val="39"/>
    <w:rsid w:val="00A0469A"/>
    <w:pPr>
      <w:keepLines/>
      <w:tabs>
        <w:tab w:val="left" w:pos="964"/>
        <w:tab w:val="left" w:leader="dot" w:pos="8647"/>
        <w:tab w:val="center" w:pos="9526"/>
      </w:tabs>
      <w:overflowPunct w:val="0"/>
      <w:autoSpaceDE w:val="0"/>
      <w:autoSpaceDN w:val="0"/>
      <w:adjustRightInd w:val="0"/>
      <w:spacing w:before="240" w:after="0" w:line="240" w:lineRule="auto"/>
      <w:ind w:left="964" w:hanging="964"/>
      <w:jc w:val="both"/>
      <w:textAlignment w:val="baseline"/>
    </w:pPr>
    <w:rPr>
      <w:rFonts w:eastAsia="Batang" w:cs="Times New Roman"/>
      <w:sz w:val="30"/>
      <w:szCs w:val="20"/>
      <w:lang w:eastAsia="en-US"/>
    </w:rPr>
  </w:style>
  <w:style w:type="paragraph" w:customStyle="1" w:styleId="Call">
    <w:name w:val="Call"/>
    <w:basedOn w:val="Normal"/>
    <w:next w:val="Normal"/>
    <w:link w:val="CallChar"/>
    <w:rsid w:val="00A0469A"/>
    <w:pPr>
      <w:keepNext/>
      <w:keepLines/>
      <w:tabs>
        <w:tab w:val="left" w:pos="794"/>
        <w:tab w:val="left" w:pos="1191"/>
        <w:tab w:val="left" w:pos="1588"/>
        <w:tab w:val="left" w:pos="1985"/>
      </w:tabs>
      <w:overflowPunct w:val="0"/>
      <w:autoSpaceDE w:val="0"/>
      <w:autoSpaceDN w:val="0"/>
      <w:adjustRightInd w:val="0"/>
      <w:spacing w:before="240" w:after="0" w:line="280" w:lineRule="exact"/>
      <w:ind w:left="794"/>
      <w:textAlignment w:val="baseline"/>
    </w:pPr>
    <w:rPr>
      <w:rFonts w:ascii="Times New Roman" w:eastAsia="Times New Roman" w:hAnsi="Times New Roman" w:cs="Times New Roman"/>
      <w:i/>
      <w:szCs w:val="20"/>
      <w:lang w:val="fr-FR" w:eastAsia="en-US"/>
    </w:rPr>
  </w:style>
  <w:style w:type="character" w:customStyle="1" w:styleId="CallChar">
    <w:name w:val="Call Char"/>
    <w:link w:val="Call"/>
    <w:rsid w:val="00A0469A"/>
    <w:rPr>
      <w:rFonts w:ascii="Times New Roman" w:eastAsia="Times New Roman" w:hAnsi="Times New Roman" w:cs="Times New Roman"/>
      <w:i/>
      <w:szCs w:val="20"/>
      <w:lang w:val="fr-FR" w:eastAsia="en-US"/>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unhideWhenUsed/>
    <w:rsid w:val="00A0469A"/>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A0469A"/>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
    <w:uiPriority w:val="99"/>
    <w:rsid w:val="00A0469A"/>
    <w:rPr>
      <w:rFonts w:cs="Times New Roman"/>
      <w:position w:val="6"/>
      <w:sz w:val="16"/>
    </w:rPr>
  </w:style>
  <w:style w:type="paragraph" w:customStyle="1" w:styleId="Appendixtitle">
    <w:name w:val="Appendix_title"/>
    <w:basedOn w:val="Normal"/>
    <w:next w:val="Normal"/>
    <w:rsid w:val="00A0469A"/>
    <w:pPr>
      <w:keepNext/>
      <w:keepLines/>
      <w:tabs>
        <w:tab w:val="left" w:pos="794"/>
        <w:tab w:val="left" w:pos="1191"/>
        <w:tab w:val="left" w:pos="1588"/>
        <w:tab w:val="left" w:pos="1985"/>
      </w:tabs>
      <w:overflowPunct w:val="0"/>
      <w:autoSpaceDE w:val="0"/>
      <w:autoSpaceDN w:val="0"/>
      <w:adjustRightInd w:val="0"/>
      <w:spacing w:before="240" w:after="280" w:line="240" w:lineRule="auto"/>
      <w:jc w:val="center"/>
      <w:textAlignment w:val="baseline"/>
    </w:pPr>
    <w:rPr>
      <w:rFonts w:eastAsia="Times New Roman" w:cs="Times New Roman"/>
      <w:b/>
      <w:sz w:val="28"/>
      <w:szCs w:val="20"/>
      <w:lang w:eastAsia="en-US"/>
    </w:rPr>
  </w:style>
  <w:style w:type="character" w:styleId="CommentReference">
    <w:name w:val="annotation reference"/>
    <w:basedOn w:val="DefaultParagraphFont"/>
    <w:semiHidden/>
    <w:unhideWhenUsed/>
    <w:rsid w:val="00A0469A"/>
    <w:rPr>
      <w:sz w:val="16"/>
      <w:szCs w:val="16"/>
    </w:rPr>
  </w:style>
  <w:style w:type="paragraph" w:customStyle="1" w:styleId="Restitle">
    <w:name w:val="Res_title"/>
    <w:basedOn w:val="Normal"/>
    <w:next w:val="Normal"/>
    <w:link w:val="RestitleChar"/>
    <w:rsid w:val="00A0469A"/>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pPr>
    <w:rPr>
      <w:rFonts w:eastAsia="Times New Roman" w:cs="Times New Roman"/>
      <w:b/>
      <w:sz w:val="28"/>
      <w:szCs w:val="20"/>
      <w:lang w:eastAsia="en-US"/>
    </w:rPr>
  </w:style>
  <w:style w:type="paragraph" w:styleId="TOC8">
    <w:name w:val="toc 8"/>
    <w:basedOn w:val="Normal"/>
    <w:next w:val="Normal"/>
    <w:autoRedefine/>
    <w:uiPriority w:val="39"/>
    <w:semiHidden/>
    <w:unhideWhenUsed/>
    <w:rsid w:val="00A0469A"/>
    <w:pPr>
      <w:overflowPunct w:val="0"/>
      <w:autoSpaceDE w:val="0"/>
      <w:autoSpaceDN w:val="0"/>
      <w:adjustRightInd w:val="0"/>
      <w:spacing w:before="120" w:after="100" w:line="240" w:lineRule="auto"/>
      <w:ind w:left="2100"/>
      <w:jc w:val="both"/>
      <w:textAlignment w:val="baseline"/>
    </w:pPr>
    <w:rPr>
      <w:rFonts w:eastAsia="Batang" w:cs="Times New Roman"/>
      <w:sz w:val="30"/>
      <w:szCs w:val="20"/>
      <w:lang w:eastAsia="en-US"/>
    </w:rPr>
  </w:style>
  <w:style w:type="paragraph" w:customStyle="1" w:styleId="ResNo">
    <w:name w:val="Res_No"/>
    <w:basedOn w:val="Normal"/>
    <w:next w:val="Restitle"/>
    <w:rsid w:val="00A0469A"/>
    <w:pPr>
      <w:tabs>
        <w:tab w:val="left" w:pos="567"/>
        <w:tab w:val="left" w:pos="1134"/>
        <w:tab w:val="left" w:pos="1701"/>
        <w:tab w:val="left" w:pos="2268"/>
        <w:tab w:val="left" w:pos="2835"/>
      </w:tabs>
      <w:overflowPunct w:val="0"/>
      <w:autoSpaceDE w:val="0"/>
      <w:autoSpaceDN w:val="0"/>
      <w:adjustRightInd w:val="0"/>
      <w:spacing w:before="720" w:after="0" w:line="240" w:lineRule="auto"/>
      <w:jc w:val="center"/>
      <w:textAlignment w:val="baseline"/>
    </w:pPr>
    <w:rPr>
      <w:rFonts w:ascii="Calibri" w:eastAsia="Times New Roman" w:hAnsi="Calibri" w:cs="Times New Roman"/>
      <w:caps/>
      <w:sz w:val="34"/>
      <w:szCs w:val="20"/>
      <w:lang w:eastAsia="en-US"/>
    </w:rPr>
  </w:style>
  <w:style w:type="character" w:customStyle="1" w:styleId="href">
    <w:name w:val="href"/>
    <w:basedOn w:val="DefaultParagraphFont"/>
    <w:uiPriority w:val="99"/>
    <w:rsid w:val="00A0469A"/>
    <w:rPr>
      <w:color w:val="auto"/>
    </w:rPr>
  </w:style>
  <w:style w:type="character" w:customStyle="1" w:styleId="RestitleChar">
    <w:name w:val="Res_title Char"/>
    <w:link w:val="Restitle"/>
    <w:rsid w:val="0014064A"/>
    <w:rPr>
      <w:rFonts w:eastAsia="Times New Roman" w:cs="Times New Roman"/>
      <w:b/>
      <w:sz w:val="28"/>
      <w:szCs w:val="20"/>
      <w:lang w:eastAsia="en-US"/>
    </w:rPr>
  </w:style>
  <w:style w:type="paragraph" w:styleId="CommentText">
    <w:name w:val="annotation text"/>
    <w:basedOn w:val="Normal"/>
    <w:link w:val="CommentTextChar"/>
    <w:uiPriority w:val="99"/>
    <w:semiHidden/>
    <w:unhideWhenUsed/>
    <w:rsid w:val="00054025"/>
    <w:pPr>
      <w:spacing w:line="240" w:lineRule="auto"/>
    </w:pPr>
    <w:rPr>
      <w:sz w:val="20"/>
      <w:szCs w:val="20"/>
    </w:rPr>
  </w:style>
  <w:style w:type="character" w:customStyle="1" w:styleId="CommentTextChar">
    <w:name w:val="Comment Text Char"/>
    <w:basedOn w:val="DefaultParagraphFont"/>
    <w:link w:val="CommentText"/>
    <w:uiPriority w:val="99"/>
    <w:semiHidden/>
    <w:rsid w:val="00054025"/>
    <w:rPr>
      <w:sz w:val="20"/>
      <w:szCs w:val="20"/>
    </w:rPr>
  </w:style>
  <w:style w:type="paragraph" w:styleId="CommentSubject">
    <w:name w:val="annotation subject"/>
    <w:basedOn w:val="CommentText"/>
    <w:next w:val="CommentText"/>
    <w:link w:val="CommentSubjectChar"/>
    <w:uiPriority w:val="99"/>
    <w:semiHidden/>
    <w:unhideWhenUsed/>
    <w:rsid w:val="00054025"/>
    <w:rPr>
      <w:b/>
      <w:bCs/>
    </w:rPr>
  </w:style>
  <w:style w:type="character" w:customStyle="1" w:styleId="CommentSubjectChar">
    <w:name w:val="Comment Subject Char"/>
    <w:basedOn w:val="CommentTextChar"/>
    <w:link w:val="CommentSubject"/>
    <w:uiPriority w:val="99"/>
    <w:semiHidden/>
    <w:rsid w:val="000540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8306">
      <w:bodyDiv w:val="1"/>
      <w:marLeft w:val="0"/>
      <w:marRight w:val="0"/>
      <w:marTop w:val="0"/>
      <w:marBottom w:val="0"/>
      <w:divBdr>
        <w:top w:val="none" w:sz="0" w:space="0" w:color="auto"/>
        <w:left w:val="none" w:sz="0" w:space="0" w:color="auto"/>
        <w:bottom w:val="none" w:sz="0" w:space="0" w:color="auto"/>
        <w:right w:val="none" w:sz="0" w:space="0" w:color="auto"/>
      </w:divBdr>
    </w:div>
    <w:div w:id="160319297">
      <w:bodyDiv w:val="1"/>
      <w:marLeft w:val="0"/>
      <w:marRight w:val="0"/>
      <w:marTop w:val="0"/>
      <w:marBottom w:val="0"/>
      <w:divBdr>
        <w:top w:val="none" w:sz="0" w:space="0" w:color="auto"/>
        <w:left w:val="none" w:sz="0" w:space="0" w:color="auto"/>
        <w:bottom w:val="none" w:sz="0" w:space="0" w:color="auto"/>
        <w:right w:val="none" w:sz="0" w:space="0" w:color="auto"/>
      </w:divBdr>
    </w:div>
    <w:div w:id="199516345">
      <w:bodyDiv w:val="1"/>
      <w:marLeft w:val="0"/>
      <w:marRight w:val="0"/>
      <w:marTop w:val="0"/>
      <w:marBottom w:val="0"/>
      <w:divBdr>
        <w:top w:val="none" w:sz="0" w:space="0" w:color="auto"/>
        <w:left w:val="none" w:sz="0" w:space="0" w:color="auto"/>
        <w:bottom w:val="none" w:sz="0" w:space="0" w:color="auto"/>
        <w:right w:val="none" w:sz="0" w:space="0" w:color="auto"/>
      </w:divBdr>
    </w:div>
    <w:div w:id="241762446">
      <w:bodyDiv w:val="1"/>
      <w:marLeft w:val="0"/>
      <w:marRight w:val="0"/>
      <w:marTop w:val="0"/>
      <w:marBottom w:val="0"/>
      <w:divBdr>
        <w:top w:val="none" w:sz="0" w:space="0" w:color="auto"/>
        <w:left w:val="none" w:sz="0" w:space="0" w:color="auto"/>
        <w:bottom w:val="none" w:sz="0" w:space="0" w:color="auto"/>
        <w:right w:val="none" w:sz="0" w:space="0" w:color="auto"/>
      </w:divBdr>
    </w:div>
    <w:div w:id="744953470">
      <w:bodyDiv w:val="1"/>
      <w:marLeft w:val="0"/>
      <w:marRight w:val="0"/>
      <w:marTop w:val="0"/>
      <w:marBottom w:val="0"/>
      <w:divBdr>
        <w:top w:val="none" w:sz="0" w:space="0" w:color="auto"/>
        <w:left w:val="none" w:sz="0" w:space="0" w:color="auto"/>
        <w:bottom w:val="none" w:sz="0" w:space="0" w:color="auto"/>
        <w:right w:val="none" w:sz="0" w:space="0" w:color="auto"/>
      </w:divBdr>
    </w:div>
    <w:div w:id="835802595">
      <w:bodyDiv w:val="1"/>
      <w:marLeft w:val="0"/>
      <w:marRight w:val="0"/>
      <w:marTop w:val="0"/>
      <w:marBottom w:val="0"/>
      <w:divBdr>
        <w:top w:val="none" w:sz="0" w:space="0" w:color="auto"/>
        <w:left w:val="none" w:sz="0" w:space="0" w:color="auto"/>
        <w:bottom w:val="none" w:sz="0" w:space="0" w:color="auto"/>
        <w:right w:val="none" w:sz="0" w:space="0" w:color="auto"/>
      </w:divBdr>
    </w:div>
    <w:div w:id="1103920773">
      <w:bodyDiv w:val="1"/>
      <w:marLeft w:val="0"/>
      <w:marRight w:val="0"/>
      <w:marTop w:val="0"/>
      <w:marBottom w:val="0"/>
      <w:divBdr>
        <w:top w:val="none" w:sz="0" w:space="0" w:color="auto"/>
        <w:left w:val="none" w:sz="0" w:space="0" w:color="auto"/>
        <w:bottom w:val="none" w:sz="0" w:space="0" w:color="auto"/>
        <w:right w:val="none" w:sz="0" w:space="0" w:color="auto"/>
      </w:divBdr>
    </w:div>
    <w:div w:id="1402942459">
      <w:bodyDiv w:val="1"/>
      <w:marLeft w:val="0"/>
      <w:marRight w:val="0"/>
      <w:marTop w:val="0"/>
      <w:marBottom w:val="0"/>
      <w:divBdr>
        <w:top w:val="none" w:sz="0" w:space="0" w:color="auto"/>
        <w:left w:val="none" w:sz="0" w:space="0" w:color="auto"/>
        <w:bottom w:val="none" w:sz="0" w:space="0" w:color="auto"/>
        <w:right w:val="none" w:sz="0" w:space="0" w:color="auto"/>
      </w:divBdr>
    </w:div>
    <w:div w:id="1692993086">
      <w:bodyDiv w:val="1"/>
      <w:marLeft w:val="0"/>
      <w:marRight w:val="0"/>
      <w:marTop w:val="0"/>
      <w:marBottom w:val="0"/>
      <w:divBdr>
        <w:top w:val="none" w:sz="0" w:space="0" w:color="auto"/>
        <w:left w:val="none" w:sz="0" w:space="0" w:color="auto"/>
        <w:bottom w:val="none" w:sz="0" w:space="0" w:color="auto"/>
        <w:right w:val="none" w:sz="0" w:space="0" w:color="auto"/>
      </w:divBdr>
    </w:div>
    <w:div w:id="1853572392">
      <w:bodyDiv w:val="1"/>
      <w:marLeft w:val="0"/>
      <w:marRight w:val="0"/>
      <w:marTop w:val="0"/>
      <w:marBottom w:val="0"/>
      <w:divBdr>
        <w:top w:val="none" w:sz="0" w:space="0" w:color="auto"/>
        <w:left w:val="none" w:sz="0" w:space="0" w:color="auto"/>
        <w:bottom w:val="none" w:sz="0" w:space="0" w:color="auto"/>
        <w:right w:val="none" w:sz="0" w:space="0" w:color="auto"/>
      </w:divBdr>
      <w:divsChild>
        <w:div w:id="1335766576">
          <w:marLeft w:val="144"/>
          <w:marRight w:val="0"/>
          <w:marTop w:val="240"/>
          <w:marBottom w:val="40"/>
          <w:divBdr>
            <w:top w:val="none" w:sz="0" w:space="0" w:color="auto"/>
            <w:left w:val="none" w:sz="0" w:space="0" w:color="auto"/>
            <w:bottom w:val="none" w:sz="0" w:space="0" w:color="auto"/>
            <w:right w:val="none" w:sz="0" w:space="0" w:color="auto"/>
          </w:divBdr>
        </w:div>
      </w:divsChild>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625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tin.euchner@itu.in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D4909-E9AB-444E-8FAE-A17BA6858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3666</Words>
  <Characters>20899</Characters>
  <Application>Microsoft Office Word</Application>
  <DocSecurity>0</DocSecurity>
  <Lines>174</Lines>
  <Paragraphs>49</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
      <vt:lpstr/>
      <vt:lpstr/>
    </vt:vector>
  </TitlesOfParts>
  <Company>ITU</Company>
  <LinksUpToDate>false</LinksUpToDate>
  <CharactersWithSpaces>24516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TSB-MEU</dc:creator>
  <cp:lastModifiedBy>Al-Mnini, Lara</cp:lastModifiedBy>
  <cp:revision>3</cp:revision>
  <cp:lastPrinted>2017-07-07T16:49:00Z</cp:lastPrinted>
  <dcterms:created xsi:type="dcterms:W3CDTF">2019-09-18T19:10:00Z</dcterms:created>
  <dcterms:modified xsi:type="dcterms:W3CDTF">2019-09-18T19:13:00Z</dcterms:modified>
</cp:coreProperties>
</file>