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72D9FF74" w:rsidR="00985EB1" w:rsidRPr="00FC6B5B" w:rsidRDefault="0049466E" w:rsidP="004F31CF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4F31CF">
              <w:rPr>
                <w:szCs w:val="32"/>
              </w:rPr>
              <w:t>508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985EB1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985EB1" w:rsidRDefault="00985EB1" w:rsidP="00985EB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Start w:id="6" w:name="_GoBack" w:colFirst="0" w:colLast="1"/>
            <w:r w:rsidRPr="00985EB1">
              <w:rPr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985EB1" w:rsidRDefault="00985EB1" w:rsidP="00985EB1">
            <w:r w:rsidRPr="00985EB1">
              <w:t>N/A</w:t>
            </w:r>
          </w:p>
        </w:tc>
        <w:tc>
          <w:tcPr>
            <w:tcW w:w="4397" w:type="dxa"/>
            <w:gridSpan w:val="2"/>
          </w:tcPr>
          <w:p w14:paraId="60954828" w14:textId="3B020F20" w:rsidR="00985EB1" w:rsidRPr="00985EB1" w:rsidRDefault="0049466E" w:rsidP="00C409E3">
            <w:pPr>
              <w:jc w:val="right"/>
            </w:pPr>
            <w:r w:rsidRPr="00FC6B5B">
              <w:t>Geneva,</w:t>
            </w:r>
            <w:r w:rsidR="00C409E3">
              <w:t xml:space="preserve"> </w:t>
            </w:r>
            <w:r w:rsidR="00C409E3">
              <w:t xml:space="preserve">23-27 </w:t>
            </w:r>
            <w:r w:rsidR="004F31CF">
              <w:t>September 2019</w:t>
            </w:r>
          </w:p>
        </w:tc>
      </w:tr>
      <w:tr w:rsidR="00985EB1" w:rsidRPr="00985EB1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985EB1" w:rsidRDefault="00985EB1" w:rsidP="00985EB1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985EB1">
              <w:rPr>
                <w:b/>
                <w:bCs/>
              </w:rPr>
              <w:t>TD</w:t>
            </w:r>
          </w:p>
        </w:tc>
      </w:tr>
      <w:tr w:rsidR="00985EB1" w:rsidRPr="00985EB1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985EB1" w:rsidRDefault="00985EB1" w:rsidP="00985EB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985EB1">
              <w:rPr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985EB1" w:rsidRDefault="000268C4" w:rsidP="000268C4">
            <w:r w:rsidRPr="00985EB1">
              <w:t>Chairman</w:t>
            </w:r>
            <w:r>
              <w:t xml:space="preserve">, </w:t>
            </w:r>
            <w:r w:rsidR="00985EB1" w:rsidRPr="00985EB1">
              <w:t xml:space="preserve">ITU-T SG13 </w:t>
            </w:r>
          </w:p>
        </w:tc>
      </w:tr>
      <w:tr w:rsidR="00985EB1" w:rsidRPr="00985EB1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985EB1" w:rsidRDefault="00985EB1" w:rsidP="00985EB1">
            <w:bookmarkStart w:id="9" w:name="dtitle1" w:colFirst="1" w:colLast="1"/>
            <w:bookmarkEnd w:id="8"/>
            <w:r w:rsidRPr="00985EB1">
              <w:rPr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1E3D2CC" w:rsidR="00985EB1" w:rsidRPr="00985EB1" w:rsidRDefault="003A339F" w:rsidP="003A339F">
            <w:r w:rsidRPr="00985EB1">
              <w:t xml:space="preserve">ITU-T </w:t>
            </w:r>
            <w:r w:rsidR="00457EC1">
              <w:t>SG13 Lead Study Group Report</w:t>
            </w:r>
          </w:p>
        </w:tc>
      </w:tr>
      <w:tr w:rsidR="00985EB1" w:rsidRPr="00985EB1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985EB1" w:rsidRDefault="00985EB1" w:rsidP="00985EB1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85EB1">
              <w:rPr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985EB1" w:rsidRDefault="00985EB1" w:rsidP="00985EB1">
            <w:r w:rsidRPr="00985EB1">
              <w:t>Information</w:t>
            </w:r>
          </w:p>
        </w:tc>
      </w:tr>
      <w:bookmarkEnd w:id="1"/>
      <w:bookmarkEnd w:id="10"/>
      <w:tr w:rsidR="00691C94" w:rsidRPr="0037415F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CAF839B" w:rsidR="00691C94" w:rsidRDefault="004A57EE" w:rsidP="00691C94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70134E">
                  <w:t>Leo Lehmann</w:t>
                </w:r>
                <w:r w:rsidR="0070134E">
                  <w:br/>
                  <w:t>OFCOM</w:t>
                </w:r>
                <w:r w:rsidR="0070134E">
                  <w:br/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C6CA068" w:rsidR="00691C94" w:rsidRDefault="00B96056" w:rsidP="00B96056">
                <w:r>
                  <w:t xml:space="preserve">Tel: </w:t>
                </w:r>
                <w:r w:rsidRPr="00B96056">
                  <w:t>+41 32 327 5752</w:t>
                </w:r>
                <w:r>
                  <w:t xml:space="preserve"> </w:t>
                </w:r>
                <w:r w:rsidR="00691C94">
                  <w:br/>
                  <w:t>Fax: +</w:t>
                </w:r>
                <w:r w:rsidRPr="00B96056">
                  <w:t>41 32 327 5528</w:t>
                </w:r>
                <w:r w:rsidR="00691C94">
                  <w:br/>
                  <w:t xml:space="preserve">E-mail: </w:t>
                </w:r>
                <w:hyperlink r:id="rId12" w:history="1">
                  <w:r w:rsidRPr="00B96056">
                    <w:rPr>
                      <w:rStyle w:val="Hyperlink"/>
                      <w:rFonts w:ascii="Times New Roman" w:hAnsi="Times New Roman"/>
                    </w:rPr>
                    <w:t>leo.lehmann@bakom.admin.ch</w:t>
                  </w:r>
                </w:hyperlink>
                <w:r>
                  <w:t xml:space="preserve">  </w:t>
                </w:r>
              </w:p>
            </w:tc>
          </w:sdtContent>
        </w:sdt>
      </w:tr>
      <w:tr w:rsidR="00985EB1" w14:paraId="755E0D71" w14:textId="77777777" w:rsidTr="00D510E2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</w:tcPr>
          <w:p w14:paraId="18DFF27D" w14:textId="2C48BAA9" w:rsidR="00985EB1" w:rsidRPr="008F7104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079" w:type="dxa"/>
            <w:gridSpan w:val="3"/>
          </w:tcPr>
          <w:p w14:paraId="0EFC0525" w14:textId="006A0AA6" w:rsidR="00985EB1" w:rsidRDefault="00F34DCD" w:rsidP="008045BE">
            <w:r>
              <w:t>SG</w:t>
            </w:r>
            <w:r w:rsidR="008045BE">
              <w:t>;</w:t>
            </w:r>
            <w:r>
              <w:t xml:space="preserve"> Lead Study Group</w:t>
            </w:r>
            <w:r w:rsidR="00670A93">
              <w:t>;</w:t>
            </w:r>
            <w:r>
              <w:t xml:space="preserve"> IMT-2020</w:t>
            </w:r>
            <w:r w:rsidR="008045BE">
              <w:t>;</w:t>
            </w:r>
            <w:r>
              <w:t xml:space="preserve"> </w:t>
            </w:r>
            <w:r w:rsidR="00457EC1">
              <w:t>5G</w:t>
            </w:r>
            <w:r w:rsidR="008045BE">
              <w:t>;</w:t>
            </w:r>
            <w:r w:rsidR="00457EC1">
              <w:t xml:space="preserve"> </w:t>
            </w:r>
            <w:r>
              <w:t>cloud computing</w:t>
            </w:r>
            <w:r w:rsidR="008045BE">
              <w:t>;</w:t>
            </w:r>
            <w:r>
              <w:t xml:space="preserve"> trust and trusted network infrastructure</w:t>
            </w:r>
            <w:r w:rsidR="00670A93">
              <w:t>s; roadmap</w:t>
            </w:r>
            <w:r w:rsidR="008045BE">
              <w:t>;</w:t>
            </w:r>
            <w:r w:rsidR="00670A93">
              <w:t xml:space="preserve"> report</w:t>
            </w:r>
            <w:r w:rsidR="008045BE">
              <w:t>;</w:t>
            </w:r>
            <w:r w:rsidR="00670A93">
              <w:t xml:space="preserve"> workshop</w:t>
            </w:r>
            <w:r w:rsidR="008045BE">
              <w:t>;</w:t>
            </w:r>
            <w:r w:rsidR="00670A93">
              <w:t xml:space="preserve"> cooperation</w:t>
            </w:r>
            <w:r w:rsidR="008045BE">
              <w:t>;</w:t>
            </w:r>
          </w:p>
        </w:tc>
      </w:tr>
      <w:tr w:rsidR="00985EB1" w14:paraId="02DD0EA5" w14:textId="77777777" w:rsidTr="00D510E2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</w:tcPr>
          <w:p w14:paraId="2145D225" w14:textId="7587934D" w:rsidR="00985EB1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Abstract: </w:t>
            </w:r>
          </w:p>
        </w:tc>
        <w:tc>
          <w:tcPr>
            <w:tcW w:w="8079" w:type="dxa"/>
            <w:gridSpan w:val="3"/>
          </w:tcPr>
          <w:p w14:paraId="0E9B9CDA" w14:textId="4D6F8A66" w:rsidR="00985EB1" w:rsidRDefault="00F34DCD" w:rsidP="004F31CF">
            <w:r>
              <w:t>This document i</w:t>
            </w:r>
            <w:r w:rsidR="00955C2E">
              <w:t>ntends</w:t>
            </w:r>
            <w:r>
              <w:t xml:space="preserve"> to report a progress to date on each of the lead study group roles of SG13. It cove</w:t>
            </w:r>
            <w:r w:rsidR="00734AD2">
              <w:t xml:space="preserve">rs the period from end of </w:t>
            </w:r>
            <w:r w:rsidR="00457EC1">
              <w:t>TSAG meeting</w:t>
            </w:r>
            <w:r w:rsidR="00734AD2">
              <w:t xml:space="preserve"> </w:t>
            </w:r>
            <w:r w:rsidR="004F31CF">
              <w:t xml:space="preserve">December </w:t>
            </w:r>
            <w:r w:rsidR="00734AD2">
              <w:t>2018</w:t>
            </w:r>
            <w:r w:rsidR="00457EC1">
              <w:t xml:space="preserve"> </w:t>
            </w:r>
            <w:r>
              <w:t>and addresses some anticipated activities.</w:t>
            </w:r>
          </w:p>
        </w:tc>
      </w:tr>
    </w:tbl>
    <w:bookmarkEnd w:id="6" w:displacedByCustomXml="next"/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val="en-GB" w:eastAsia="ja-JP"/>
        </w:rPr>
        <w:id w:val="14570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8CACFD" w14:textId="208408EF" w:rsidR="00A33380" w:rsidRDefault="00A33380" w:rsidP="000C60BC">
          <w:pPr>
            <w:pStyle w:val="TOCHeading"/>
            <w:jc w:val="center"/>
          </w:pPr>
          <w:r>
            <w:t>Contents</w:t>
          </w:r>
        </w:p>
        <w:p w14:paraId="092B9345" w14:textId="04906A67" w:rsidR="00940D5E" w:rsidRPr="00940D5E" w:rsidRDefault="00A33380">
          <w:pPr>
            <w:pStyle w:val="TOC1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r w:rsidRPr="00940D5E">
            <w:rPr>
              <w:b/>
              <w:bCs/>
              <w:sz w:val="18"/>
              <w:szCs w:val="18"/>
            </w:rPr>
            <w:fldChar w:fldCharType="begin"/>
          </w:r>
          <w:r w:rsidRPr="00940D5E">
            <w:rPr>
              <w:b/>
              <w:bCs/>
              <w:sz w:val="18"/>
              <w:szCs w:val="18"/>
            </w:rPr>
            <w:instrText xml:space="preserve"> TOC \o "1-3" \h \z \u </w:instrText>
          </w:r>
          <w:r w:rsidRPr="00940D5E">
            <w:rPr>
              <w:b/>
              <w:bCs/>
              <w:sz w:val="18"/>
              <w:szCs w:val="18"/>
            </w:rPr>
            <w:fldChar w:fldCharType="separate"/>
          </w:r>
          <w:hyperlink w:anchor="_Toc19786880" w:history="1">
            <w:r w:rsidR="00940D5E" w:rsidRPr="00940D5E">
              <w:rPr>
                <w:rStyle w:val="Hyperlink"/>
                <w:sz w:val="18"/>
                <w:szCs w:val="18"/>
              </w:rPr>
              <w:t>1.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sz w:val="18"/>
                <w:szCs w:val="18"/>
              </w:rPr>
              <w:t>Assigned lead study group activities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_Toc19786880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2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7BD78CF" w14:textId="62D95E6B" w:rsidR="00940D5E" w:rsidRPr="00940D5E" w:rsidRDefault="004A57EE">
          <w:pPr>
            <w:pStyle w:val="TOC1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1" w:history="1">
            <w:r w:rsidR="00940D5E" w:rsidRPr="00940D5E">
              <w:rPr>
                <w:rStyle w:val="Hyperlink"/>
                <w:sz w:val="18"/>
                <w:szCs w:val="18"/>
              </w:rPr>
              <w:t>2.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sz w:val="18"/>
                <w:szCs w:val="18"/>
              </w:rPr>
              <w:t>Lead study group activities on future networks such as IMT-2020 networks (non-radio related parts)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_Toc19786881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2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AD0869F" w14:textId="33CDE859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2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2.1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SG13 related studies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_Toc19786882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2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CC97167" w14:textId="345FA839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3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2.2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IMT-2020/5G related Correspondence activities with other ITU-T Study Groups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_Toc19786883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3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7106F22" w14:textId="0426B6A8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4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2.3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JCA IMT-2020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_Toc19786884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3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C8448B7" w14:textId="74A0EAB0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5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2.4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IMT2020/5G related activities by other ITU-T study groups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_Toc19786885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3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9E65465" w14:textId="07B77E09" w:rsidR="00940D5E" w:rsidRPr="00940D5E" w:rsidRDefault="004A57EE">
          <w:pPr>
            <w:pStyle w:val="TOC1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6" w:history="1">
            <w:r w:rsidR="00940D5E" w:rsidRPr="00940D5E">
              <w:rPr>
                <w:rStyle w:val="Hyperlink"/>
                <w:sz w:val="18"/>
                <w:szCs w:val="18"/>
              </w:rPr>
              <w:t>3.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sz w:val="18"/>
                <w:szCs w:val="18"/>
              </w:rPr>
              <w:t>Lead study group activities on mobility management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_Toc19786886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6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24407E36" w14:textId="1C934F0C" w:rsidR="00940D5E" w:rsidRPr="00940D5E" w:rsidRDefault="004A57EE">
          <w:pPr>
            <w:pStyle w:val="TOC1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7" w:history="1">
            <w:r w:rsidR="00940D5E" w:rsidRPr="00940D5E">
              <w:rPr>
                <w:rStyle w:val="Hyperlink"/>
                <w:sz w:val="18"/>
                <w:szCs w:val="18"/>
              </w:rPr>
              <w:t>4.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sz w:val="18"/>
                <w:szCs w:val="18"/>
              </w:rPr>
              <w:t>Lead study group activities on cloud computing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_Toc19786887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6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9369716" w14:textId="7F888171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8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4.1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SG13 related studies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_Toc19786888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6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E4F0D0C" w14:textId="5B8DC845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89" w:history="1">
            <w:r w:rsidR="00940D5E" w:rsidRPr="00940D5E">
              <w:rPr>
                <w:rStyle w:val="Hyperlink"/>
                <w:sz w:val="18"/>
                <w:szCs w:val="18"/>
                <w:lang w:eastAsia="ja-JP"/>
              </w:rPr>
              <w:t>Currently progressing work items include studies on BigData (Y.BDDP-reqts, Y.BD-arch, Y.bDDN-FunArch, -req, - MCMec, -MLMec, Y.bdi-reqts, Y.bdm-sch, Y.sup.bdsr2), on Cloud Computing (Y. scb-arch, Y.ccm-reqts, Y.cccm-reqts, , Y.ccrm, Y.mc-reqts, Y.ccfrcm, Y.cccsdaom-req, Y.ccgmfdc, Y.e2efapm, Y.dsf-arch, Y.ccvnf-dm, , Y.BaaS-reqts, Y.MLaaS-reqts). For details see SG13 work program which can be found at SG13 homepage.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_Toc19786889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6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9B447F8" w14:textId="52ABA964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0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4.2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Cloud Computing related activities by other ITU-T study groups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_Toc19786890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6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439E14A" w14:textId="6D7778DF" w:rsidR="00940D5E" w:rsidRPr="00940D5E" w:rsidRDefault="004A57EE">
          <w:pPr>
            <w:pStyle w:val="TOC1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1" w:history="1">
            <w:r w:rsidR="00940D5E" w:rsidRPr="00940D5E">
              <w:rPr>
                <w:rStyle w:val="Hyperlink"/>
                <w:sz w:val="18"/>
                <w:szCs w:val="18"/>
              </w:rPr>
              <w:t>5.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sz w:val="18"/>
                <w:szCs w:val="18"/>
              </w:rPr>
              <w:t>Lead study group activities on trusted network infrastructures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_Toc19786891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8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B84B8CF" w14:textId="73686409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2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5.1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SG13 related studies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_Toc19786892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8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DB2D0D0" w14:textId="1966E974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3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5.2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Trusted network infrastructures related activities by other ITU-T study groups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_Toc19786893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8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0019FE5" w14:textId="0885A1A4" w:rsidR="00940D5E" w:rsidRPr="00940D5E" w:rsidRDefault="004A57EE">
          <w:pPr>
            <w:pStyle w:val="TOC1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4" w:history="1">
            <w:r w:rsidR="00940D5E" w:rsidRPr="00940D5E">
              <w:rPr>
                <w:rStyle w:val="Hyperlink"/>
                <w:sz w:val="18"/>
                <w:szCs w:val="18"/>
              </w:rPr>
              <w:t>6.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sz w:val="18"/>
                <w:szCs w:val="18"/>
              </w:rPr>
              <w:t>External Collaboration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_Toc19786894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8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95FCFFC" w14:textId="704CBF8F" w:rsidR="00940D5E" w:rsidRPr="00940D5E" w:rsidRDefault="004A57EE">
          <w:pPr>
            <w:pStyle w:val="TOC1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5" w:history="1">
            <w:r w:rsidR="00940D5E" w:rsidRPr="00940D5E">
              <w:rPr>
                <w:rStyle w:val="Hyperlink"/>
                <w:sz w:val="18"/>
                <w:szCs w:val="18"/>
              </w:rPr>
              <w:t>7.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sz w:val="18"/>
                <w:szCs w:val="18"/>
              </w:rPr>
              <w:t>Other important activities of SG13 related to its Lead Study Group mandate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_Toc19786895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9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BBACE6F" w14:textId="15478A64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6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7.1.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Focus Group ML5G lifetime extension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_Toc19786896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9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88E7B00" w14:textId="11BBCB4B" w:rsidR="00940D5E" w:rsidRPr="00940D5E" w:rsidRDefault="004A57EE">
          <w:pPr>
            <w:pStyle w:val="TOC2"/>
            <w:rPr>
              <w:rFonts w:asciiTheme="minorHAnsi" w:eastAsiaTheme="minorEastAsia" w:hAnsiTheme="minorHAnsi" w:cstheme="minorBidi"/>
              <w:sz w:val="18"/>
              <w:szCs w:val="18"/>
              <w:lang w:val="de-CH" w:eastAsia="de-CH"/>
            </w:rPr>
          </w:pPr>
          <w:hyperlink w:anchor="_Toc19786897" w:history="1">
            <w:r w:rsidR="00940D5E" w:rsidRPr="00940D5E">
              <w:rPr>
                <w:rStyle w:val="Hyperlink"/>
                <w:i/>
                <w:sz w:val="18"/>
                <w:szCs w:val="18"/>
              </w:rPr>
              <w:t>7.2</w:t>
            </w:r>
            <w:r w:rsidR="00940D5E" w:rsidRPr="00940D5E">
              <w:rPr>
                <w:rFonts w:asciiTheme="minorHAnsi" w:eastAsiaTheme="minorEastAsia" w:hAnsiTheme="minorHAnsi" w:cstheme="minorBidi"/>
                <w:sz w:val="18"/>
                <w:szCs w:val="18"/>
                <w:lang w:val="de-CH" w:eastAsia="de-CH"/>
              </w:rPr>
              <w:tab/>
            </w:r>
            <w:r w:rsidR="00940D5E" w:rsidRPr="00940D5E">
              <w:rPr>
                <w:rStyle w:val="Hyperlink"/>
                <w:i/>
                <w:sz w:val="18"/>
                <w:szCs w:val="18"/>
              </w:rPr>
              <w:t>Workshops related to SG13 lead activities</w:t>
            </w:r>
            <w:r w:rsidR="00940D5E" w:rsidRPr="00940D5E">
              <w:rPr>
                <w:webHidden/>
                <w:sz w:val="18"/>
                <w:szCs w:val="18"/>
              </w:rPr>
              <w:tab/>
            </w:r>
            <w:r w:rsidR="00940D5E" w:rsidRPr="00940D5E">
              <w:rPr>
                <w:webHidden/>
                <w:sz w:val="18"/>
                <w:szCs w:val="18"/>
              </w:rPr>
              <w:fldChar w:fldCharType="begin"/>
            </w:r>
            <w:r w:rsidR="00940D5E" w:rsidRPr="00940D5E">
              <w:rPr>
                <w:webHidden/>
                <w:sz w:val="18"/>
                <w:szCs w:val="18"/>
              </w:rPr>
              <w:instrText xml:space="preserve"> PAGEREF _Toc19786897 \h </w:instrText>
            </w:r>
            <w:r w:rsidR="00940D5E" w:rsidRPr="00940D5E">
              <w:rPr>
                <w:webHidden/>
                <w:sz w:val="18"/>
                <w:szCs w:val="18"/>
              </w:rPr>
            </w:r>
            <w:r w:rsidR="00940D5E" w:rsidRPr="00940D5E">
              <w:rPr>
                <w:webHidden/>
                <w:sz w:val="18"/>
                <w:szCs w:val="18"/>
              </w:rPr>
              <w:fldChar w:fldCharType="separate"/>
            </w:r>
            <w:r w:rsidR="00940D5E" w:rsidRPr="00940D5E">
              <w:rPr>
                <w:webHidden/>
                <w:sz w:val="18"/>
                <w:szCs w:val="18"/>
              </w:rPr>
              <w:t>9</w:t>
            </w:r>
            <w:r w:rsidR="00940D5E" w:rsidRPr="00940D5E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1D53556" w14:textId="05076EA0" w:rsidR="00A33380" w:rsidRDefault="00A33380">
          <w:r w:rsidRPr="00940D5E">
            <w:rPr>
              <w:b/>
              <w:bCs/>
              <w:noProof/>
              <w:sz w:val="18"/>
              <w:szCs w:val="18"/>
            </w:rPr>
            <w:fldChar w:fldCharType="end"/>
          </w:r>
        </w:p>
      </w:sdtContent>
    </w:sdt>
    <w:p w14:paraId="5DFDB916" w14:textId="77777777" w:rsidR="00A33380" w:rsidRDefault="00A33380" w:rsidP="0089088E"/>
    <w:p w14:paraId="1C329A91" w14:textId="67AEE64A" w:rsidR="0070134E" w:rsidRPr="00893274" w:rsidRDefault="006454D1" w:rsidP="00A33380">
      <w:pPr>
        <w:pStyle w:val="Heading1"/>
        <w:numPr>
          <w:ilvl w:val="0"/>
          <w:numId w:val="22"/>
        </w:numPr>
      </w:pPr>
      <w:bookmarkStart w:id="11" w:name="_Toc457384353"/>
      <w:bookmarkStart w:id="12" w:name="_Toc19786880"/>
      <w:r w:rsidRPr="00893274">
        <w:t>Assigned</w:t>
      </w:r>
      <w:r w:rsidR="0070134E" w:rsidRPr="00893274">
        <w:t xml:space="preserve"> lead study group activities</w:t>
      </w:r>
      <w:bookmarkEnd w:id="11"/>
      <w:bookmarkEnd w:id="12"/>
    </w:p>
    <w:p w14:paraId="5C607A1D" w14:textId="77777777" w:rsidR="0070134E" w:rsidRDefault="0070134E" w:rsidP="000C60BC">
      <w:pPr>
        <w:keepNext/>
        <w:keepLines/>
        <w:ind w:left="426" w:hanging="426"/>
      </w:pPr>
      <w:r w:rsidRPr="00173FCD">
        <w:t>WTSA-</w:t>
      </w:r>
      <w:r>
        <w:t xml:space="preserve">16 </w:t>
      </w:r>
      <w:r w:rsidRPr="00173FCD">
        <w:t>assigned Study Group 13 to be the lead study group</w:t>
      </w:r>
      <w:r>
        <w:t>:</w:t>
      </w:r>
    </w:p>
    <w:p w14:paraId="7C398D06" w14:textId="59E4F98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on future networks such as IMT-2020 net</w:t>
      </w:r>
      <w:r>
        <w:t>works (non-radio related parts)</w:t>
      </w:r>
    </w:p>
    <w:p w14:paraId="46E429A6" w14:textId="4B2B6235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>
        <w:t>on mobility management</w:t>
      </w:r>
    </w:p>
    <w:p w14:paraId="3A1E928E" w14:textId="3215FC4C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>
        <w:t>on cloud computing</w:t>
      </w:r>
    </w:p>
    <w:p w14:paraId="41E935D7" w14:textId="107CBF7C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on trusted network infrastructures</w:t>
      </w:r>
    </w:p>
    <w:p w14:paraId="2AC3544B" w14:textId="20658C58" w:rsidR="0070134E" w:rsidRDefault="0070134E" w:rsidP="00A33380">
      <w:pPr>
        <w:pStyle w:val="Heading1"/>
        <w:numPr>
          <w:ilvl w:val="0"/>
          <w:numId w:val="22"/>
        </w:numPr>
      </w:pPr>
      <w:bookmarkStart w:id="13" w:name="_Toc19786881"/>
      <w:r w:rsidRPr="0010230A">
        <w:t>Lead study grou</w:t>
      </w:r>
      <w:r>
        <w:t xml:space="preserve">p activities on future networks </w:t>
      </w:r>
      <w:r w:rsidRPr="006B06AB">
        <w:t>such as IMT-2020 networks (non-radio related parts)</w:t>
      </w:r>
      <w:bookmarkEnd w:id="13"/>
    </w:p>
    <w:p w14:paraId="4A086AC3" w14:textId="29C09BB6" w:rsidR="006454D1" w:rsidRDefault="0070134E" w:rsidP="00AA27B7">
      <w:r>
        <w:rPr>
          <w:rFonts w:hint="eastAsia"/>
        </w:rPr>
        <w:t>The studies on IMT</w:t>
      </w:r>
      <w:r w:rsidR="00911DAD">
        <w:t>-</w:t>
      </w:r>
      <w:r>
        <w:rPr>
          <w:rFonts w:hint="eastAsia"/>
        </w:rPr>
        <w:t>2020 netw</w:t>
      </w:r>
      <w:r w:rsidR="00AD6586">
        <w:rPr>
          <w:rFonts w:hint="eastAsia"/>
        </w:rPr>
        <w:t>orks are being carried out by Q</w:t>
      </w:r>
      <w:r>
        <w:t>6</w:t>
      </w:r>
      <w:r>
        <w:rPr>
          <w:rFonts w:hint="eastAsia"/>
        </w:rPr>
        <w:t>/13, Q20/13</w:t>
      </w:r>
      <w:r w:rsidR="00E11890">
        <w:t>,</w:t>
      </w:r>
      <w:r>
        <w:rPr>
          <w:rFonts w:hint="eastAsia"/>
        </w:rPr>
        <w:t xml:space="preserve"> Q</w:t>
      </w:r>
      <w:r>
        <w:t>21</w:t>
      </w:r>
      <w:r>
        <w:rPr>
          <w:rFonts w:hint="eastAsia"/>
        </w:rPr>
        <w:t>/13</w:t>
      </w:r>
      <w:r>
        <w:t>, Q22/13</w:t>
      </w:r>
      <w:r w:rsidR="00E11890">
        <w:t xml:space="preserve"> and</w:t>
      </w:r>
      <w:r>
        <w:t xml:space="preserve"> Q23/13</w:t>
      </w:r>
      <w:r>
        <w:rPr>
          <w:rFonts w:hint="eastAsia"/>
        </w:rPr>
        <w:t xml:space="preserve"> belonging </w:t>
      </w:r>
      <w:r w:rsidR="006454D1">
        <w:rPr>
          <w:rFonts w:hint="eastAsia"/>
        </w:rPr>
        <w:t>to WP1/13.</w:t>
      </w:r>
    </w:p>
    <w:p w14:paraId="5124A8B6" w14:textId="4090639B" w:rsidR="006454D1" w:rsidRPr="00F37A8D" w:rsidRDefault="00F37A8D" w:rsidP="00F37A8D">
      <w:pPr>
        <w:pStyle w:val="Heading2"/>
        <w:rPr>
          <w:i/>
        </w:rPr>
      </w:pPr>
      <w:bookmarkStart w:id="14" w:name="_Toc19786882"/>
      <w:r>
        <w:rPr>
          <w:i/>
        </w:rPr>
        <w:t>2.1</w:t>
      </w:r>
      <w:r>
        <w:rPr>
          <w:i/>
        </w:rPr>
        <w:tab/>
      </w:r>
      <w:r w:rsidR="006454D1" w:rsidRPr="00F37A8D">
        <w:rPr>
          <w:i/>
        </w:rPr>
        <w:t>SG13 related studies</w:t>
      </w:r>
      <w:bookmarkEnd w:id="14"/>
    </w:p>
    <w:p w14:paraId="22859D43" w14:textId="51FF7B29" w:rsidR="0070134E" w:rsidRDefault="00B33955" w:rsidP="00AA27B7">
      <w:r>
        <w:rPr>
          <w:rFonts w:hint="eastAsia"/>
        </w:rPr>
        <w:t>S</w:t>
      </w:r>
      <w:r>
        <w:t xml:space="preserve">G13 has continued </w:t>
      </w:r>
      <w:r w:rsidR="005C6049">
        <w:t>its</w:t>
      </w:r>
      <w:r>
        <w:t xml:space="preserve"> active role in</w:t>
      </w:r>
      <w:r w:rsidR="00AA27B7">
        <w:t xml:space="preserve"> IMT2020/5G standardization by approving</w:t>
      </w:r>
      <w:r>
        <w:t xml:space="preserve"> the following new standards </w:t>
      </w:r>
      <w:r w:rsidR="00AA27B7">
        <w:t>sin</w:t>
      </w:r>
      <w:r w:rsidR="006A00D5">
        <w:t>ce the last TSAG meeting</w:t>
      </w:r>
      <w:r w:rsidR="00C53AE4">
        <w:t>:</w:t>
      </w:r>
    </w:p>
    <w:p w14:paraId="491D2147" w14:textId="46272E4D" w:rsidR="00155221" w:rsidRDefault="00C53AE4" w:rsidP="00592B42">
      <w:pPr>
        <w:pStyle w:val="ListParagraph"/>
        <w:numPr>
          <w:ilvl w:val="0"/>
          <w:numId w:val="13"/>
        </w:numPr>
      </w:pPr>
      <w:r>
        <w:t>ITU-T Y.</w:t>
      </w:r>
      <w:r w:rsidR="00AD4115">
        <w:t>3106</w:t>
      </w:r>
      <w:r>
        <w:t xml:space="preserve">: </w:t>
      </w:r>
      <w:proofErr w:type="spellStart"/>
      <w:r w:rsidR="00AD4115" w:rsidRPr="00AD4115">
        <w:t>QoS</w:t>
      </w:r>
      <w:proofErr w:type="spellEnd"/>
      <w:r w:rsidR="00AD4115" w:rsidRPr="00AD4115">
        <w:t xml:space="preserve"> functional requirements for the IMT-2020 network</w:t>
      </w:r>
    </w:p>
    <w:p w14:paraId="68282653" w14:textId="1128082F" w:rsidR="00286209" w:rsidRDefault="00286209" w:rsidP="00592B42">
      <w:pPr>
        <w:pStyle w:val="ListParagraph"/>
        <w:numPr>
          <w:ilvl w:val="0"/>
          <w:numId w:val="13"/>
        </w:numPr>
      </w:pPr>
      <w:r>
        <w:t xml:space="preserve">ITU-T Y.3107: </w:t>
      </w:r>
      <w:r w:rsidR="00A7646B" w:rsidRPr="00A7646B">
        <w:t xml:space="preserve">Functional architecture for </w:t>
      </w:r>
      <w:proofErr w:type="spellStart"/>
      <w:r w:rsidR="00A7646B" w:rsidRPr="00A7646B">
        <w:t>QoS</w:t>
      </w:r>
      <w:proofErr w:type="spellEnd"/>
      <w:r w:rsidR="00A7646B" w:rsidRPr="00A7646B">
        <w:t xml:space="preserve"> assurance management in the IMT-2020 network</w:t>
      </w:r>
    </w:p>
    <w:p w14:paraId="70B2BF3B" w14:textId="68B0A9D8" w:rsidR="00397419" w:rsidRDefault="00AD4115" w:rsidP="00C53AE4">
      <w:pPr>
        <w:pStyle w:val="ListParagraph"/>
        <w:numPr>
          <w:ilvl w:val="0"/>
          <w:numId w:val="13"/>
        </w:numPr>
      </w:pPr>
      <w:r>
        <w:t>ITU-T Y.317</w:t>
      </w:r>
      <w:r w:rsidR="00C53AE4">
        <w:t>2</w:t>
      </w:r>
      <w:r w:rsidR="00397419">
        <w:t xml:space="preserve">: </w:t>
      </w:r>
      <w:r w:rsidRPr="00AD4115">
        <w:t>Architectural framework for machine learning in future networks including IMT-2020</w:t>
      </w:r>
    </w:p>
    <w:p w14:paraId="5C70A300" w14:textId="082A75DA" w:rsidR="00286209" w:rsidRDefault="00286209" w:rsidP="00C53AE4">
      <w:pPr>
        <w:pStyle w:val="ListParagraph"/>
        <w:numPr>
          <w:ilvl w:val="0"/>
          <w:numId w:val="13"/>
        </w:numPr>
      </w:pPr>
      <w:r>
        <w:t xml:space="preserve">ITU-T Y.3073: </w:t>
      </w:r>
      <w:r w:rsidR="00A7646B" w:rsidRPr="00A7646B">
        <w:t>Framework for service function chaining in information centric networking</w:t>
      </w:r>
    </w:p>
    <w:p w14:paraId="1F88F285" w14:textId="12BD1749" w:rsidR="00286209" w:rsidRDefault="00286209" w:rsidP="00C53AE4">
      <w:pPr>
        <w:pStyle w:val="ListParagraph"/>
        <w:numPr>
          <w:ilvl w:val="0"/>
          <w:numId w:val="13"/>
        </w:numPr>
      </w:pPr>
      <w:r>
        <w:t xml:space="preserve">ITU-T Y.3074: </w:t>
      </w:r>
      <w:r w:rsidR="00A7646B" w:rsidRPr="00A7646B">
        <w:t>Framework for directory service for management of huge number of heterogeneously named objects in IMT-2020</w:t>
      </w:r>
    </w:p>
    <w:p w14:paraId="7B3319BE" w14:textId="0BBECF1E" w:rsidR="002B565E" w:rsidRDefault="002B565E" w:rsidP="00C53AE4">
      <w:pPr>
        <w:pStyle w:val="ListParagraph"/>
        <w:numPr>
          <w:ilvl w:val="0"/>
          <w:numId w:val="13"/>
        </w:numPr>
      </w:pPr>
      <w:r>
        <w:t xml:space="preserve">ITU-T Y.3131: </w:t>
      </w:r>
      <w:r w:rsidRPr="002B565E">
        <w:t>Functional architecture for supporting fixed mobile convergence in IMT-2020 networks</w:t>
      </w:r>
    </w:p>
    <w:p w14:paraId="24A40D9A" w14:textId="02F097C2" w:rsidR="00397419" w:rsidRDefault="00155221" w:rsidP="008E6FDA">
      <w:pPr>
        <w:pStyle w:val="ListParagraph"/>
        <w:numPr>
          <w:ilvl w:val="0"/>
          <w:numId w:val="13"/>
        </w:numPr>
      </w:pPr>
      <w:r>
        <w:t>ITU-T Y.31</w:t>
      </w:r>
      <w:r w:rsidR="00E71DDC">
        <w:t>52</w:t>
      </w:r>
      <w:r>
        <w:t xml:space="preserve">: </w:t>
      </w:r>
      <w:r w:rsidR="00E71DDC" w:rsidRPr="00E71DDC">
        <w:t>Advanced Data Plane Programmability for IMT-2020</w:t>
      </w:r>
    </w:p>
    <w:p w14:paraId="0446B9AF" w14:textId="508D9EC8" w:rsidR="00C53AE4" w:rsidRDefault="00155221" w:rsidP="00397419">
      <w:pPr>
        <w:pStyle w:val="ListParagraph"/>
        <w:numPr>
          <w:ilvl w:val="0"/>
          <w:numId w:val="13"/>
        </w:numPr>
      </w:pPr>
      <w:r>
        <w:t>ITU-T Y.31</w:t>
      </w:r>
      <w:r w:rsidR="00E71DDC">
        <w:t>51</w:t>
      </w:r>
      <w:r>
        <w:t xml:space="preserve">: </w:t>
      </w:r>
      <w:r w:rsidR="00E71DDC" w:rsidRPr="00E71DDC">
        <w:t xml:space="preserve"> High level technical characteristics of network </w:t>
      </w:r>
      <w:proofErr w:type="spellStart"/>
      <w:r w:rsidR="00E71DDC" w:rsidRPr="00E71DDC">
        <w:t>softwarization</w:t>
      </w:r>
      <w:proofErr w:type="spellEnd"/>
      <w:r w:rsidR="00E71DDC" w:rsidRPr="00E71DDC">
        <w:t xml:space="preserve"> for IMT-2020 - part: SDN</w:t>
      </w:r>
    </w:p>
    <w:p w14:paraId="05967F3E" w14:textId="2448632A" w:rsidR="00B33955" w:rsidRDefault="00C53AE4" w:rsidP="00C53AE4">
      <w:pPr>
        <w:pStyle w:val="ListParagraph"/>
        <w:numPr>
          <w:ilvl w:val="0"/>
          <w:numId w:val="13"/>
        </w:numPr>
      </w:pPr>
      <w:r>
        <w:t xml:space="preserve">ITU-T </w:t>
      </w:r>
      <w:r w:rsidR="00CA37A7">
        <w:t>Y.3072</w:t>
      </w:r>
      <w:r w:rsidR="00397419">
        <w:t xml:space="preserve">: </w:t>
      </w:r>
      <w:r w:rsidR="00CA37A7" w:rsidRPr="00CA37A7">
        <w:t>Requirements and Capabilities of Name Mapping and Resolution for Information Centric Networking in IMT-2020</w:t>
      </w:r>
    </w:p>
    <w:p w14:paraId="234693EC" w14:textId="0A7CBE6E" w:rsidR="00592B42" w:rsidRDefault="00592B42" w:rsidP="00592B42">
      <w:pPr>
        <w:pStyle w:val="ListParagraph"/>
        <w:numPr>
          <w:ilvl w:val="0"/>
          <w:numId w:val="13"/>
        </w:numPr>
      </w:pPr>
      <w:r>
        <w:t>ITU-T Y.3070-series: Proof-of-Concept for Data Service using Information Centric Networking in IMT-2020</w:t>
      </w:r>
    </w:p>
    <w:p w14:paraId="6321AC81" w14:textId="6F1BC3B5" w:rsidR="004610AA" w:rsidRDefault="00354FA1" w:rsidP="003A632B">
      <w:r>
        <w:t>Currently progressing work items include FMC (Y.</w:t>
      </w:r>
      <w:r w:rsidRPr="00AC4D7D">
        <w:t xml:space="preserve">FMC-MM,- </w:t>
      </w:r>
      <w:proofErr w:type="spellStart"/>
      <w:r w:rsidRPr="00AC4D7D">
        <w:t>ReqMo</w:t>
      </w:r>
      <w:proofErr w:type="spellEnd"/>
      <w:r w:rsidRPr="00AC4D7D">
        <w:t xml:space="preserve">,-EC,-CE, -SS,-SM), </w:t>
      </w:r>
      <w:proofErr w:type="spellStart"/>
      <w:r w:rsidRPr="00AC4D7D">
        <w:t>Softwarization</w:t>
      </w:r>
      <w:proofErr w:type="spellEnd"/>
      <w:r w:rsidRPr="00AC4D7D">
        <w:t xml:space="preserve"> </w:t>
      </w:r>
      <w:r w:rsidR="00674A12" w:rsidRPr="00AC4D7D">
        <w:t xml:space="preserve">(Y.IMT2020-ESDP, </w:t>
      </w:r>
      <w:r w:rsidR="009576FB" w:rsidRPr="00AC4D7D">
        <w:t>-CEF</w:t>
      </w:r>
      <w:r w:rsidR="00674A12" w:rsidRPr="00AC4D7D">
        <w:t>,</w:t>
      </w:r>
      <w:r w:rsidR="009576FB" w:rsidRPr="00AC4D7D">
        <w:t xml:space="preserve"> </w:t>
      </w:r>
      <w:r w:rsidR="00D760A7" w:rsidRPr="00AC4D7D">
        <w:t>-NSAA-</w:t>
      </w:r>
      <w:proofErr w:type="spellStart"/>
      <w:r w:rsidR="00D760A7" w:rsidRPr="00AC4D7D">
        <w:t>reqts</w:t>
      </w:r>
      <w:proofErr w:type="spellEnd"/>
      <w:r w:rsidR="00D760A7" w:rsidRPr="00AC4D7D">
        <w:t xml:space="preserve">, </w:t>
      </w:r>
      <w:r w:rsidR="009576FB" w:rsidRPr="00AC4D7D">
        <w:t xml:space="preserve">Y.3MO, </w:t>
      </w:r>
      <w:proofErr w:type="spellStart"/>
      <w:r w:rsidR="009576FB" w:rsidRPr="00AC4D7D">
        <w:t>Y.NetSoft</w:t>
      </w:r>
      <w:proofErr w:type="spellEnd"/>
      <w:r w:rsidR="009576FB" w:rsidRPr="00AC4D7D">
        <w:t>-</w:t>
      </w:r>
      <w:r w:rsidR="00BF4E57" w:rsidRPr="00AC4D7D">
        <w:t>SSMO</w:t>
      </w:r>
      <w:r w:rsidR="00D760A7" w:rsidRPr="00AC4D7D">
        <w:t>, Y.LSMEC</w:t>
      </w:r>
      <w:r w:rsidR="009576FB" w:rsidRPr="00AC4D7D">
        <w:t>)</w:t>
      </w:r>
      <w:r w:rsidR="003B5FBE" w:rsidRPr="00AC4D7D">
        <w:t xml:space="preserve">, </w:t>
      </w:r>
      <w:proofErr w:type="spellStart"/>
      <w:r w:rsidR="003B5FBE" w:rsidRPr="00AC4D7D">
        <w:t>QoS</w:t>
      </w:r>
      <w:proofErr w:type="spellEnd"/>
      <w:r w:rsidR="003B5FBE" w:rsidRPr="00AC4D7D">
        <w:t xml:space="preserve"> (Y.IMT2020 </w:t>
      </w:r>
      <w:proofErr w:type="spellStart"/>
      <w:r w:rsidR="003B5FBE" w:rsidRPr="00AC4D7D">
        <w:t>QoS</w:t>
      </w:r>
      <w:proofErr w:type="spellEnd"/>
      <w:r w:rsidR="003B5FBE" w:rsidRPr="00AC4D7D">
        <w:t xml:space="preserve">-mon, </w:t>
      </w:r>
      <w:r w:rsidR="00D760A7" w:rsidRPr="00AC4D7D">
        <w:t>-</w:t>
      </w:r>
      <w:proofErr w:type="spellStart"/>
      <w:r w:rsidR="00D760A7" w:rsidRPr="00AC4D7D">
        <w:t>qos</w:t>
      </w:r>
      <w:proofErr w:type="spellEnd"/>
      <w:r w:rsidR="00D760A7" w:rsidRPr="00AC4D7D">
        <w:t xml:space="preserve">-map, </w:t>
      </w:r>
      <w:proofErr w:type="spellStart"/>
      <w:r w:rsidR="00D760A7" w:rsidRPr="00AC4D7D">
        <w:t>QoS</w:t>
      </w:r>
      <w:proofErr w:type="spellEnd"/>
      <w:r w:rsidR="00D760A7" w:rsidRPr="00AC4D7D">
        <w:t>-II-</w:t>
      </w:r>
      <w:proofErr w:type="spellStart"/>
      <w:r w:rsidR="00D760A7" w:rsidRPr="00AC4D7D">
        <w:t>req</w:t>
      </w:r>
      <w:proofErr w:type="spellEnd"/>
      <w:r w:rsidR="00D760A7" w:rsidRPr="00AC4D7D">
        <w:t>,</w:t>
      </w:r>
      <w:r w:rsidR="00AC4D7D" w:rsidRPr="00AC4D7D">
        <w:t xml:space="preserve"> </w:t>
      </w:r>
      <w:proofErr w:type="spellStart"/>
      <w:r w:rsidR="00AC4D7D" w:rsidRPr="00AC4D7D">
        <w:t>qos-ec-vr-req</w:t>
      </w:r>
      <w:proofErr w:type="spellEnd"/>
      <w:r w:rsidR="00AC4D7D" w:rsidRPr="00AC4D7D">
        <w:t>, -</w:t>
      </w:r>
      <w:proofErr w:type="spellStart"/>
      <w:r w:rsidR="00AC4D7D" w:rsidRPr="00AC4D7D">
        <w:t>qos</w:t>
      </w:r>
      <w:proofErr w:type="spellEnd"/>
      <w:r w:rsidR="00AC4D7D" w:rsidRPr="00AC4D7D">
        <w:t>-ml-arch</w:t>
      </w:r>
      <w:r w:rsidR="003B5FBE" w:rsidRPr="00AC4D7D">
        <w:t>)</w:t>
      </w:r>
      <w:r w:rsidR="00D760A7" w:rsidRPr="00AC4D7D">
        <w:t xml:space="preserve">, </w:t>
      </w:r>
      <w:r w:rsidRPr="00AC4D7D">
        <w:t>ICN</w:t>
      </w:r>
      <w:r w:rsidR="00292133" w:rsidRPr="00AC4D7D">
        <w:t xml:space="preserve"> (Y.ICN</w:t>
      </w:r>
      <w:r w:rsidR="00D760A7" w:rsidRPr="00AC4D7D">
        <w:t xml:space="preserve">-Edge, </w:t>
      </w:r>
      <w:r w:rsidR="00292133" w:rsidRPr="00AC4D7D">
        <w:t>-</w:t>
      </w:r>
      <w:r w:rsidR="00D760A7" w:rsidRPr="00AC4D7D">
        <w:t xml:space="preserve">DOS, -interworking, -NMR, </w:t>
      </w:r>
      <w:r w:rsidR="00292133" w:rsidRPr="00AC4D7D">
        <w:t>-RF, -TL,)</w:t>
      </w:r>
      <w:r w:rsidR="00D760A7" w:rsidRPr="00AC4D7D">
        <w:t xml:space="preserve"> and machine learning (Y.ML-IMT2020-Intellignce-level, -Data-Handling, -Use-Cases)</w:t>
      </w:r>
      <w:r w:rsidRPr="00AC4D7D">
        <w:t>. For details see SG</w:t>
      </w:r>
      <w:r>
        <w:t xml:space="preserve">13 work program which </w:t>
      </w:r>
      <w:r w:rsidR="006454D1">
        <w:t>can be found at SG13 homepage.</w:t>
      </w:r>
    </w:p>
    <w:p w14:paraId="5CA79E18" w14:textId="0FE77CD9" w:rsidR="00B46234" w:rsidRPr="00CB5E6F" w:rsidRDefault="00592B42" w:rsidP="0004107B">
      <w:r w:rsidRPr="00592B42">
        <w:t>Considering the activities related to IMT, the development of Q.174X-series of Recs in collaboration with organizational partners of 3GPP and 3GPP2 (ARIB, ETSI, TIA, ATIS, TTC, TTA, CCSA) is currently on hold due to lack of editors.</w:t>
      </w:r>
    </w:p>
    <w:p w14:paraId="546668B2" w14:textId="6D34D0D7" w:rsidR="00592B42" w:rsidRPr="00893274" w:rsidRDefault="00F37A8D" w:rsidP="00893274">
      <w:pPr>
        <w:pStyle w:val="Heading2"/>
        <w:rPr>
          <w:i/>
        </w:rPr>
      </w:pPr>
      <w:bookmarkStart w:id="15" w:name="_Toc19786883"/>
      <w:r>
        <w:rPr>
          <w:i/>
        </w:rPr>
        <w:t>2.2</w:t>
      </w:r>
      <w:r w:rsidR="00A33380">
        <w:rPr>
          <w:i/>
        </w:rPr>
        <w:tab/>
      </w:r>
      <w:r w:rsidR="006454D1" w:rsidRPr="00893274">
        <w:rPr>
          <w:i/>
        </w:rPr>
        <w:t xml:space="preserve">IMT-2020/5G related </w:t>
      </w:r>
      <w:r w:rsidR="00286719" w:rsidRPr="00893274">
        <w:rPr>
          <w:i/>
        </w:rPr>
        <w:t>Correspondence</w:t>
      </w:r>
      <w:r w:rsidR="004610AA" w:rsidRPr="00893274">
        <w:rPr>
          <w:i/>
        </w:rPr>
        <w:t xml:space="preserve"> </w:t>
      </w:r>
      <w:r w:rsidR="00286719" w:rsidRPr="00893274">
        <w:rPr>
          <w:i/>
        </w:rPr>
        <w:t>activities</w:t>
      </w:r>
      <w:r w:rsidR="00B46234" w:rsidRPr="00893274">
        <w:rPr>
          <w:i/>
        </w:rPr>
        <w:t xml:space="preserve"> with other ITU-T Study Groups</w:t>
      </w:r>
      <w:bookmarkEnd w:id="15"/>
    </w:p>
    <w:p w14:paraId="7FDB9A1D" w14:textId="76711C37" w:rsidR="00B46234" w:rsidRDefault="00244081" w:rsidP="00242DCF">
      <w:r>
        <w:t xml:space="preserve">SG2 and SG13 are running </w:t>
      </w:r>
      <w:r w:rsidR="00B46234">
        <w:t>a correspondence group to tackle network management issues for IMT2020/5G. This group intends to bundle the expertise of SG2 and SG13 experts on this topic, in particular to mutual review and progress studies related to common scope.</w:t>
      </w:r>
      <w:r w:rsidR="008E6D43">
        <w:t xml:space="preserve"> A first successful example of </w:t>
      </w:r>
      <w:r w:rsidR="008E6D43">
        <w:lastRenderedPageBreak/>
        <w:t xml:space="preserve">this common </w:t>
      </w:r>
      <w:r w:rsidR="00955C2E">
        <w:t>activity</w:t>
      </w:r>
      <w:r>
        <w:t xml:space="preserve"> is recommendation ITU-T Y.3324</w:t>
      </w:r>
      <w:r w:rsidR="008E6D43">
        <w:t>.</w:t>
      </w:r>
      <w:r w:rsidR="00242DCF" w:rsidRPr="00242DCF">
        <w:t xml:space="preserve"> </w:t>
      </w:r>
      <w:r w:rsidR="00242DCF" w:rsidRPr="00937A97">
        <w:t xml:space="preserve">Another good example is the SG2 work on </w:t>
      </w:r>
      <w:proofErr w:type="spellStart"/>
      <w:r w:rsidR="00242DCF" w:rsidRPr="00937A97">
        <w:t>M.somm</w:t>
      </w:r>
      <w:proofErr w:type="spellEnd"/>
      <w:r w:rsidR="00242DCF" w:rsidRPr="00937A97">
        <w:t xml:space="preserve"> (Framework of smart operation, management and maintenance).</w:t>
      </w:r>
    </w:p>
    <w:p w14:paraId="7EACBC91" w14:textId="14127545" w:rsidR="00D21F94" w:rsidRDefault="00D21F94" w:rsidP="0004107B">
      <w:r>
        <w:t>A newly established in March 2019 SG13RG-EECAT seen 5 contributions at its first meeting. All of them on IMT-2020 are with four proposing to start the new technical report/Recommendations on IMT2020.</w:t>
      </w:r>
    </w:p>
    <w:p w14:paraId="09AB4A6A" w14:textId="2F06241B" w:rsidR="00CB5E6F" w:rsidRPr="00893274" w:rsidRDefault="00F37A8D" w:rsidP="00893274">
      <w:pPr>
        <w:pStyle w:val="Heading2"/>
        <w:rPr>
          <w:i/>
        </w:rPr>
      </w:pPr>
      <w:bookmarkStart w:id="16" w:name="_Toc19786884"/>
      <w:r>
        <w:rPr>
          <w:i/>
        </w:rPr>
        <w:t>2.3</w:t>
      </w:r>
      <w:r w:rsidR="00A33380">
        <w:rPr>
          <w:i/>
        </w:rPr>
        <w:tab/>
      </w:r>
      <w:r w:rsidR="00CB5E6F" w:rsidRPr="00893274">
        <w:rPr>
          <w:i/>
        </w:rPr>
        <w:t>JCA IMT-2020</w:t>
      </w:r>
      <w:bookmarkEnd w:id="16"/>
    </w:p>
    <w:p w14:paraId="0B5269E7" w14:textId="00CD49B0" w:rsidR="00CB5E6F" w:rsidRDefault="00C2726A" w:rsidP="00CB5E6F">
      <w:r w:rsidRPr="00C164FC">
        <w:t xml:space="preserve">In order to promote JCA activities </w:t>
      </w:r>
      <w:r w:rsidR="00CB5E6F" w:rsidRPr="00C164FC">
        <w:t xml:space="preserve">JCA IMT2020 has started </w:t>
      </w:r>
      <w:r w:rsidRPr="00C164FC">
        <w:t>to meet not only during SG13 meetings but also alongside other Group meetings. In particular, JCA IMT2020 has met in September 2018 alongside Q4/11 in Beijing and during SG1</w:t>
      </w:r>
      <w:r w:rsidR="00955C2E">
        <w:t>5</w:t>
      </w:r>
      <w:r w:rsidRPr="00C164FC">
        <w:t xml:space="preserve"> meeting in Geneva in October 2018</w:t>
      </w:r>
      <w:r w:rsidR="00BC75A9">
        <w:t xml:space="preserve"> and on 2 July 2019</w:t>
      </w:r>
      <w:r w:rsidR="00CB5E6F" w:rsidRPr="00C164FC">
        <w:t xml:space="preserve">. </w:t>
      </w:r>
    </w:p>
    <w:p w14:paraId="3411F2E9" w14:textId="6689AC07" w:rsidR="00C164FC" w:rsidRDefault="00AB0343" w:rsidP="004E39EA">
      <w:pPr>
        <w:rPr>
          <w:rStyle w:val="Hyperlink"/>
          <w:rFonts w:ascii="Times New Roman" w:hAnsi="Times New Roman"/>
        </w:rPr>
      </w:pPr>
      <w:r>
        <w:t xml:space="preserve">A number of inputs were agreed for incorporation into the </w:t>
      </w:r>
      <w:r w:rsidR="00C164FC">
        <w:t xml:space="preserve">IMT2020 standardization roadmap. </w:t>
      </w:r>
      <w:r w:rsidR="004E39EA" w:rsidRPr="004E39EA">
        <w:t xml:space="preserve">The latest revision of roadmap on </w:t>
      </w:r>
      <w:r w:rsidR="002A6363">
        <w:t>IMT2020</w:t>
      </w:r>
      <w:r w:rsidR="00C164FC">
        <w:t xml:space="preserve"> can be found on </w:t>
      </w:r>
      <w:hyperlink r:id="rId13" w:anchor="?topic=0.130&amp;workgroup=1&amp;searchValue=&amp;page=2&amp;sort=Revelance" w:history="1">
        <w:r w:rsidR="00C164FC" w:rsidRPr="007676D4">
          <w:rPr>
            <w:rStyle w:val="Hyperlink"/>
            <w:rFonts w:ascii="Times New Roman" w:hAnsi="Times New Roman"/>
          </w:rPr>
          <w:t>https://www.itu.int/net4/ITU-T/roadmap#?topic=0.130&amp;workgroup=1&amp;searchValue=&amp;page=2&amp;sort=Revelance</w:t>
        </w:r>
      </w:hyperlink>
      <w:r w:rsidR="008A137D">
        <w:rPr>
          <w:rStyle w:val="Hyperlink"/>
          <w:rFonts w:ascii="Times New Roman" w:hAnsi="Times New Roman"/>
        </w:rPr>
        <w:t>.</w:t>
      </w:r>
    </w:p>
    <w:p w14:paraId="4A99659B" w14:textId="04F89FBC" w:rsidR="008A137D" w:rsidRPr="008A137D" w:rsidRDefault="00A271C9" w:rsidP="004E39EA">
      <w:pPr>
        <w:rPr>
          <w:rStyle w:val="Hyperlink"/>
          <w:rFonts w:ascii="Times New Roman" w:hAnsi="Times New Roman"/>
          <w:color w:val="000000" w:themeColor="text1"/>
        </w:rPr>
      </w:pPr>
      <w:r>
        <w:rPr>
          <w:rStyle w:val="Hyperlink"/>
          <w:rFonts w:ascii="Times New Roman" w:hAnsi="Times New Roman"/>
          <w:color w:val="000000" w:themeColor="text1"/>
        </w:rPr>
        <w:t xml:space="preserve">Liaison relations of the JCA include beside ITU-T SG’s and ITU-R </w:t>
      </w:r>
      <w:r w:rsidR="00226DC0">
        <w:rPr>
          <w:rStyle w:val="Hyperlink"/>
          <w:rFonts w:ascii="Times New Roman" w:hAnsi="Times New Roman"/>
          <w:color w:val="000000" w:themeColor="text1"/>
        </w:rPr>
        <w:t>organizations</w:t>
      </w:r>
      <w:r>
        <w:rPr>
          <w:rStyle w:val="Hyperlink"/>
          <w:rFonts w:ascii="Times New Roman" w:hAnsi="Times New Roman"/>
          <w:color w:val="000000" w:themeColor="text1"/>
        </w:rPr>
        <w:t xml:space="preserve"> outside ITU as 3GPP, ETSI, BBF, IEEE, ISO/IEC, MEF, NGMN, </w:t>
      </w:r>
      <w:proofErr w:type="gramStart"/>
      <w:r>
        <w:rPr>
          <w:rStyle w:val="Hyperlink"/>
          <w:rFonts w:ascii="Times New Roman" w:hAnsi="Times New Roman"/>
          <w:color w:val="000000" w:themeColor="text1"/>
        </w:rPr>
        <w:t>TMF</w:t>
      </w:r>
      <w:proofErr w:type="gramEnd"/>
      <w:r>
        <w:rPr>
          <w:rStyle w:val="Hyperlink"/>
          <w:rFonts w:ascii="Times New Roman" w:hAnsi="Times New Roman"/>
          <w:color w:val="000000" w:themeColor="text1"/>
        </w:rPr>
        <w:t>.</w:t>
      </w:r>
    </w:p>
    <w:p w14:paraId="7A292859" w14:textId="4E0897BB" w:rsidR="0053684E" w:rsidRDefault="0053684E" w:rsidP="004E39EA">
      <w:r w:rsidRPr="00BF0C93">
        <w:t>Next mee</w:t>
      </w:r>
      <w:r w:rsidR="00955C2E" w:rsidRPr="00BF0C93">
        <w:t>ting of JCA IMT2020 will be</w:t>
      </w:r>
      <w:r w:rsidRPr="00BF0C93">
        <w:t xml:space="preserve"> alongside SG13 meeting (</w:t>
      </w:r>
      <w:r w:rsidR="00BF0C93">
        <w:t>1</w:t>
      </w:r>
      <w:r w:rsidRPr="00BF0C93">
        <w:t>4</w:t>
      </w:r>
      <w:r w:rsidR="00BF0C93">
        <w:t xml:space="preserve"> </w:t>
      </w:r>
      <w:r w:rsidRPr="00BF0C93">
        <w:t>-</w:t>
      </w:r>
      <w:r w:rsidR="00BF0C93">
        <w:t xml:space="preserve"> 25 October</w:t>
      </w:r>
      <w:r w:rsidRPr="00BF0C93">
        <w:t xml:space="preserve"> 2019) on </w:t>
      </w:r>
      <w:r w:rsidR="00BC75A9">
        <w:t>1</w:t>
      </w:r>
      <w:r w:rsidRPr="00BF0C93">
        <w:t xml:space="preserve">7th </w:t>
      </w:r>
      <w:r w:rsidR="00BC75A9">
        <w:t>October</w:t>
      </w:r>
      <w:r w:rsidRPr="00BF0C93">
        <w:t xml:space="preserve"> 2019 in </w:t>
      </w:r>
      <w:r w:rsidR="00BC75A9">
        <w:t>Geneva</w:t>
      </w:r>
      <w:r w:rsidRPr="00BF0C93">
        <w:t>.</w:t>
      </w:r>
    </w:p>
    <w:p w14:paraId="6B6201E9" w14:textId="6CA030E3" w:rsidR="00234D1A" w:rsidRPr="00893274" w:rsidRDefault="00F37A8D" w:rsidP="00893274">
      <w:pPr>
        <w:pStyle w:val="Heading2"/>
        <w:rPr>
          <w:i/>
        </w:rPr>
      </w:pPr>
      <w:bookmarkStart w:id="17" w:name="_Toc19786885"/>
      <w:r>
        <w:rPr>
          <w:i/>
        </w:rPr>
        <w:t>2.4</w:t>
      </w:r>
      <w:r w:rsidR="00A33380">
        <w:rPr>
          <w:i/>
        </w:rPr>
        <w:tab/>
      </w:r>
      <w:r w:rsidR="00234D1A" w:rsidRPr="00893274">
        <w:rPr>
          <w:i/>
        </w:rPr>
        <w:t>IMT2020/5G related activities by other ITU-T study groups</w:t>
      </w:r>
      <w:bookmarkEnd w:id="17"/>
    </w:p>
    <w:p w14:paraId="7A51FFE6" w14:textId="4D7CE947" w:rsidR="00CB5E6F" w:rsidRDefault="008336B7" w:rsidP="0004107B">
      <w:r>
        <w:t>The</w:t>
      </w:r>
      <w:r w:rsidR="006258EC">
        <w:t>re are also recommendations and</w:t>
      </w:r>
      <w:r w:rsidR="00020EAB">
        <w:t xml:space="preserve"> </w:t>
      </w:r>
      <w:r w:rsidR="00217835">
        <w:t>work</w:t>
      </w:r>
      <w:r w:rsidR="00DD6EB6">
        <w:t xml:space="preserve"> ongoing in other ITU-T Study Groups</w:t>
      </w:r>
      <w:r w:rsidR="00217835">
        <w:t xml:space="preserve">, </w:t>
      </w:r>
      <w:r w:rsidR="00DD6EB6">
        <w:t>which is related directly or indirectly</w:t>
      </w:r>
      <w:r w:rsidR="00217835">
        <w:t xml:space="preserve"> to</w:t>
      </w:r>
      <w:r>
        <w:t xml:space="preserve"> </w:t>
      </w:r>
      <w:r w:rsidR="00DD6EB6">
        <w:t>IMT2020/5G</w:t>
      </w:r>
      <w:r>
        <w:t xml:space="preserve">. </w:t>
      </w:r>
      <w:r w:rsidR="00286719">
        <w:t>Such activities include</w:t>
      </w:r>
      <w:r w:rsidR="002266AC">
        <w:t xml:space="preserve"> </w:t>
      </w:r>
    </w:p>
    <w:p w14:paraId="68817EDF" w14:textId="04194F9C" w:rsidR="000C60BC" w:rsidRDefault="000C60BC" w:rsidP="000C60BC">
      <w:r w:rsidRPr="000C60BC">
        <w:rPr>
          <w:b/>
          <w:bCs/>
          <w:i/>
          <w:iCs/>
        </w:rPr>
        <w:t>SG2</w:t>
      </w:r>
    </w:p>
    <w:p w14:paraId="64C523FC" w14:textId="73869A2A" w:rsidR="00EA3D8B" w:rsidRDefault="00217835" w:rsidP="000C60BC">
      <w:pPr>
        <w:pStyle w:val="ListParagraph"/>
        <w:numPr>
          <w:ilvl w:val="0"/>
          <w:numId w:val="17"/>
        </w:numPr>
      </w:pPr>
      <w:proofErr w:type="spellStart"/>
      <w:r>
        <w:t>M.somm</w:t>
      </w:r>
      <w:proofErr w:type="spellEnd"/>
      <w:r>
        <w:t xml:space="preserve"> (</w:t>
      </w:r>
      <w:r w:rsidRPr="00217835">
        <w:t>Framework of smart operation, management and maintenance)</w:t>
      </w:r>
      <w:r>
        <w:t xml:space="preserve">; </w:t>
      </w:r>
    </w:p>
    <w:p w14:paraId="0DD54050" w14:textId="29736293" w:rsidR="006258EC" w:rsidRDefault="006258EC" w:rsidP="006258EC">
      <w:pPr>
        <w:pStyle w:val="ListParagraph"/>
        <w:numPr>
          <w:ilvl w:val="0"/>
          <w:numId w:val="17"/>
        </w:numPr>
      </w:pPr>
      <w:proofErr w:type="spellStart"/>
      <w:r w:rsidRPr="006258EC">
        <w:t>M.rcsnsm</w:t>
      </w:r>
      <w:proofErr w:type="spellEnd"/>
      <w:r>
        <w:t xml:space="preserve"> (</w:t>
      </w:r>
      <w:r w:rsidRPr="006258EC">
        <w:t>Requirements for synergy management of cloud and SDN-based network</w:t>
      </w:r>
      <w:r>
        <w:t>)</w:t>
      </w:r>
    </w:p>
    <w:p w14:paraId="50450002" w14:textId="733EF67E" w:rsidR="00116C76" w:rsidRPr="00020EAB" w:rsidRDefault="000C60BC" w:rsidP="00020EAB">
      <w:pPr>
        <w:rPr>
          <w:b/>
          <w:bCs/>
          <w:i/>
          <w:iCs/>
        </w:rPr>
      </w:pPr>
      <w:r w:rsidRPr="004406B2">
        <w:rPr>
          <w:b/>
          <w:bCs/>
          <w:i/>
          <w:iCs/>
        </w:rPr>
        <w:t>SG5:</w:t>
      </w:r>
    </w:p>
    <w:p w14:paraId="574DE336" w14:textId="09D64987" w:rsidR="00A03010" w:rsidRPr="004406B2" w:rsidRDefault="00116C76" w:rsidP="00020EAB">
      <w:pPr>
        <w:pStyle w:val="ListParagraph"/>
        <w:numPr>
          <w:ilvl w:val="0"/>
          <w:numId w:val="17"/>
        </w:numPr>
      </w:pPr>
      <w:r w:rsidRPr="004406B2">
        <w:t xml:space="preserve">L.1221 “Innovative energy storage technology for stationary </w:t>
      </w:r>
      <w:r w:rsidR="00020EAB">
        <w:t xml:space="preserve">use - Part 2: Battery” </w:t>
      </w:r>
    </w:p>
    <w:p w14:paraId="62127BF0" w14:textId="66CC9B66" w:rsidR="00A03010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 xml:space="preserve">L.1022 (ex </w:t>
      </w:r>
      <w:proofErr w:type="spellStart"/>
      <w:r w:rsidRPr="004406B2">
        <w:t>L.CE_concepts</w:t>
      </w:r>
      <w:proofErr w:type="spellEnd"/>
      <w:r w:rsidRPr="004406B2">
        <w:t>) “Circular Economy: Definitions and concepts for materi</w:t>
      </w:r>
      <w:r w:rsidR="00020EAB">
        <w:t>al efficiency for ICT”</w:t>
      </w:r>
    </w:p>
    <w:p w14:paraId="49E5FF3F" w14:textId="3A115AC0" w:rsidR="00116C76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 xml:space="preserve">L.ICT_CE “ICT response </w:t>
      </w:r>
      <w:r w:rsidR="00020EAB">
        <w:t>to circular economy”</w:t>
      </w:r>
    </w:p>
    <w:p w14:paraId="177DE63C" w14:textId="0FC19A86" w:rsidR="00116C76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 xml:space="preserve">L.SE_BS “Smart energy solution for telecom base stations” </w:t>
      </w:r>
    </w:p>
    <w:p w14:paraId="53F6572D" w14:textId="7EB9EF34" w:rsidR="00116C76" w:rsidRPr="004406B2" w:rsidRDefault="00116C76" w:rsidP="00116C76">
      <w:pPr>
        <w:pStyle w:val="ListParagraph"/>
        <w:numPr>
          <w:ilvl w:val="0"/>
          <w:numId w:val="17"/>
        </w:numPr>
      </w:pPr>
      <w:proofErr w:type="spellStart"/>
      <w:r w:rsidRPr="004406B2">
        <w:t>L.methodology_arch</w:t>
      </w:r>
      <w:proofErr w:type="spellEnd"/>
      <w:r w:rsidRPr="004406B2">
        <w:t xml:space="preserve"> “Methodology to assess the environmental impact of the differen</w:t>
      </w:r>
      <w:r w:rsidR="00020EAB">
        <w:t xml:space="preserve">t proposed architectures” </w:t>
      </w:r>
    </w:p>
    <w:p w14:paraId="2C7B28D9" w14:textId="7D85A543" w:rsidR="00116C76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>L-Trajectories “Recommendation on GHG emissions trajectories for the ICT sector compatible with th</w:t>
      </w:r>
      <w:r w:rsidR="00020EAB">
        <w:t>e UNFCCC Paris Agreement”</w:t>
      </w:r>
    </w:p>
    <w:p w14:paraId="0BDADBF6" w14:textId="13A45F74" w:rsidR="00116C76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>L.1331 rev.  Assessment of mobile n</w:t>
      </w:r>
      <w:r w:rsidR="00020EAB">
        <w:t>etwork energy efficiency”</w:t>
      </w:r>
    </w:p>
    <w:p w14:paraId="25357D50" w14:textId="49253DA4" w:rsidR="00A03010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>L.5G_sav “Energy saving technologies and best practi</w:t>
      </w:r>
      <w:r w:rsidR="00020EAB">
        <w:t>ces for 5G RAN equipment”</w:t>
      </w:r>
    </w:p>
    <w:p w14:paraId="2F079B01" w14:textId="77777777" w:rsidR="00116C76" w:rsidRPr="004406B2" w:rsidRDefault="00685A47" w:rsidP="000C60BC">
      <w:pPr>
        <w:pStyle w:val="ListParagraph"/>
        <w:numPr>
          <w:ilvl w:val="0"/>
          <w:numId w:val="17"/>
        </w:numPr>
      </w:pPr>
      <w:r w:rsidRPr="004406B2">
        <w:t xml:space="preserve">L.5G powering: Sustainable power feeding solutions for 5G network, </w:t>
      </w:r>
    </w:p>
    <w:p w14:paraId="5AF95752" w14:textId="77777777" w:rsidR="00116C76" w:rsidRPr="004406B2" w:rsidRDefault="00685A47" w:rsidP="000C60BC">
      <w:pPr>
        <w:pStyle w:val="ListParagraph"/>
        <w:numPr>
          <w:ilvl w:val="0"/>
          <w:numId w:val="17"/>
        </w:numPr>
      </w:pPr>
      <w:r w:rsidRPr="004406B2">
        <w:t>L.EE_5G: Energy efficiency Metrics and measurement methodology for 5G base station</w:t>
      </w:r>
      <w:r w:rsidR="00116C76" w:rsidRPr="004406B2">
        <w:t>;</w:t>
      </w:r>
    </w:p>
    <w:p w14:paraId="1A61F933" w14:textId="77777777" w:rsidR="00116C76" w:rsidRPr="004406B2" w:rsidRDefault="00685A47" w:rsidP="000C60BC">
      <w:pPr>
        <w:pStyle w:val="ListParagraph"/>
        <w:numPr>
          <w:ilvl w:val="0"/>
          <w:numId w:val="17"/>
        </w:numPr>
      </w:pPr>
      <w:proofErr w:type="spellStart"/>
      <w:r w:rsidRPr="004406B2">
        <w:t>L.EE_slicing</w:t>
      </w:r>
      <w:proofErr w:type="spellEnd"/>
      <w:r w:rsidRPr="004406B2">
        <w:t>: Energy efficiency and Slicing of IMT2020/5G, L.ENV-KPI-5G-ARCH: Environmental KPIs/metrics for 5G architectures</w:t>
      </w:r>
      <w:r w:rsidR="002266AC" w:rsidRPr="004406B2">
        <w:t xml:space="preserve">, </w:t>
      </w:r>
    </w:p>
    <w:p w14:paraId="7C644480" w14:textId="77777777" w:rsidR="00116C76" w:rsidRPr="004406B2" w:rsidRDefault="00127E4D" w:rsidP="000C60BC">
      <w:pPr>
        <w:pStyle w:val="ListParagraph"/>
        <w:numPr>
          <w:ilvl w:val="0"/>
          <w:numId w:val="17"/>
        </w:numPr>
      </w:pPr>
      <w:r w:rsidRPr="004406B2">
        <w:t xml:space="preserve">K.Supp-5G_EMF_Compliance: Electromagnetic field (EMF) compliance assessments for 5G wireless </w:t>
      </w:r>
      <w:r w:rsidR="00116C76" w:rsidRPr="004406B2">
        <w:t>networks; recommendations</w:t>
      </w:r>
      <w:r w:rsidRPr="004406B2">
        <w:t xml:space="preserve"> </w:t>
      </w:r>
    </w:p>
    <w:p w14:paraId="0BD4A898" w14:textId="2DA4EA32" w:rsidR="00A64268" w:rsidRPr="004406B2" w:rsidRDefault="002266AC" w:rsidP="000C60BC">
      <w:pPr>
        <w:pStyle w:val="ListParagraph"/>
        <w:numPr>
          <w:ilvl w:val="0"/>
          <w:numId w:val="17"/>
        </w:numPr>
      </w:pPr>
      <w:r w:rsidRPr="004406B2">
        <w:t>K.112</w:t>
      </w:r>
      <w:r w:rsidR="00127E4D" w:rsidRPr="004406B2">
        <w:t xml:space="preserve"> </w:t>
      </w:r>
      <w:r w:rsidRPr="004406B2">
        <w:t>, K,116 and K.78</w:t>
      </w:r>
      <w:r w:rsidR="00127E4D" w:rsidRPr="004406B2">
        <w:t xml:space="preserve"> also related to 5G, even the term 5G is not </w:t>
      </w:r>
      <w:r w:rsidR="00E84B39" w:rsidRPr="004406B2">
        <w:t>explicitly</w:t>
      </w:r>
      <w:r w:rsidR="00127E4D" w:rsidRPr="004406B2">
        <w:t xml:space="preserve"> mentioned in the title;</w:t>
      </w:r>
    </w:p>
    <w:p w14:paraId="1901470D" w14:textId="77777777" w:rsidR="00C409E3" w:rsidRDefault="00C409E3">
      <w:pPr>
        <w:spacing w:before="0" w:after="160" w:line="259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D4B98CC" w14:textId="590B13BE" w:rsidR="00A03010" w:rsidRPr="004406B2" w:rsidRDefault="000C60BC" w:rsidP="00A03010">
      <w:pPr>
        <w:rPr>
          <w:b/>
          <w:bCs/>
          <w:i/>
          <w:iCs/>
        </w:rPr>
      </w:pPr>
      <w:r w:rsidRPr="004406B2">
        <w:rPr>
          <w:b/>
          <w:bCs/>
          <w:i/>
          <w:iCs/>
        </w:rPr>
        <w:lastRenderedPageBreak/>
        <w:t>SG11</w:t>
      </w:r>
    </w:p>
    <w:p w14:paraId="34472284" w14:textId="77777777" w:rsidR="00A03010" w:rsidRPr="004406B2" w:rsidRDefault="00A03010" w:rsidP="00A03010">
      <w:pPr>
        <w:pStyle w:val="ListParagraph"/>
        <w:numPr>
          <w:ilvl w:val="0"/>
          <w:numId w:val="17"/>
        </w:numPr>
      </w:pPr>
      <w:r w:rsidRPr="004406B2">
        <w:t>Q.D2D-EECP: Energy efficient D2D communication protocol for IMT 2020 network</w:t>
      </w:r>
    </w:p>
    <w:p w14:paraId="2803F2BA" w14:textId="77777777" w:rsidR="00A03010" w:rsidRPr="004406B2" w:rsidRDefault="00A03010" w:rsidP="00A03010">
      <w:pPr>
        <w:pStyle w:val="ListParagraph"/>
        <w:numPr>
          <w:ilvl w:val="0"/>
          <w:numId w:val="17"/>
        </w:numPr>
      </w:pPr>
      <w:r w:rsidRPr="004406B2">
        <w:t>Q.IMT2020-PFW: Protocol Framework for IMT-2020</w:t>
      </w:r>
    </w:p>
    <w:p w14:paraId="3A839C11" w14:textId="77777777" w:rsidR="00A03010" w:rsidRPr="004406B2" w:rsidRDefault="00A03010" w:rsidP="00A03010">
      <w:pPr>
        <w:pStyle w:val="ListParagraph"/>
        <w:numPr>
          <w:ilvl w:val="0"/>
          <w:numId w:val="17"/>
        </w:numPr>
      </w:pPr>
      <w:r w:rsidRPr="004406B2">
        <w:t>Q.INS-PM: Protocol for managing Intelligent Network Slicing with AI-assisted analysis in IMT-2020 network</w:t>
      </w:r>
    </w:p>
    <w:p w14:paraId="6607117D" w14:textId="77777777" w:rsidR="00A03010" w:rsidRPr="004406B2" w:rsidRDefault="00A03010" w:rsidP="00A03010">
      <w:pPr>
        <w:pStyle w:val="ListParagraph"/>
        <w:numPr>
          <w:ilvl w:val="0"/>
          <w:numId w:val="17"/>
        </w:numPr>
      </w:pPr>
      <w:r w:rsidRPr="004406B2">
        <w:t xml:space="preserve">Q.IEC-PRO: Protocols for </w:t>
      </w:r>
      <w:proofErr w:type="spellStart"/>
      <w:r w:rsidRPr="004406B2">
        <w:t>microservices</w:t>
      </w:r>
      <w:proofErr w:type="spellEnd"/>
      <w:r w:rsidRPr="004406B2">
        <w:t xml:space="preserve"> based intelligent edge computing</w:t>
      </w:r>
    </w:p>
    <w:p w14:paraId="3836D608" w14:textId="77777777" w:rsidR="00A03010" w:rsidRPr="004406B2" w:rsidRDefault="00A03010" w:rsidP="00A03010">
      <w:pPr>
        <w:pStyle w:val="ListParagraph"/>
        <w:numPr>
          <w:ilvl w:val="0"/>
          <w:numId w:val="17"/>
        </w:numPr>
      </w:pPr>
      <w:r w:rsidRPr="004406B2">
        <w:t xml:space="preserve">Q.QMP-TCA: </w:t>
      </w:r>
      <w:proofErr w:type="spellStart"/>
      <w:r w:rsidRPr="004406B2">
        <w:t>QoS</w:t>
      </w:r>
      <w:proofErr w:type="spellEnd"/>
      <w:r w:rsidRPr="004406B2">
        <w:t xml:space="preserve"> management protocol for time constraint applications over SDN</w:t>
      </w:r>
    </w:p>
    <w:p w14:paraId="22DB7472" w14:textId="4334629E" w:rsidR="00A03010" w:rsidRPr="004406B2" w:rsidRDefault="00A03010" w:rsidP="00A03010">
      <w:pPr>
        <w:pStyle w:val="ListParagraph"/>
        <w:numPr>
          <w:ilvl w:val="0"/>
          <w:numId w:val="17"/>
        </w:numPr>
      </w:pPr>
      <w:r w:rsidRPr="004406B2">
        <w:t>Q.MEA-SRA: Signalling requirement and architecture for media service entity attachment</w:t>
      </w:r>
    </w:p>
    <w:p w14:paraId="248A305B" w14:textId="77777777" w:rsidR="00A03010" w:rsidRPr="004406B2" w:rsidRDefault="00523B0A" w:rsidP="00523B0A">
      <w:pPr>
        <w:pStyle w:val="ListParagraph"/>
        <w:numPr>
          <w:ilvl w:val="0"/>
          <w:numId w:val="17"/>
        </w:numPr>
      </w:pPr>
      <w:r w:rsidRPr="004406B2">
        <w:t>Q.NS-LCMP: Protocol for netw</w:t>
      </w:r>
      <w:r w:rsidR="00A03010" w:rsidRPr="004406B2">
        <w:t>ork slice lifecycle management</w:t>
      </w:r>
    </w:p>
    <w:p w14:paraId="6840A26C" w14:textId="77777777" w:rsidR="00A03010" w:rsidRPr="004406B2" w:rsidRDefault="00523B0A" w:rsidP="00523B0A">
      <w:pPr>
        <w:pStyle w:val="ListParagraph"/>
        <w:numPr>
          <w:ilvl w:val="0"/>
          <w:numId w:val="17"/>
        </w:numPr>
      </w:pPr>
      <w:r w:rsidRPr="004406B2">
        <w:t>Q.CE-APIMP: Protocol for managing capability exp</w:t>
      </w:r>
      <w:r w:rsidR="00A03010" w:rsidRPr="004406B2">
        <w:t>osure APIs in IMT-2020 network</w:t>
      </w:r>
    </w:p>
    <w:p w14:paraId="2240D49D" w14:textId="3662CA64" w:rsidR="00EA3D8B" w:rsidRPr="004406B2" w:rsidRDefault="00523B0A" w:rsidP="00523B0A">
      <w:pPr>
        <w:pStyle w:val="ListParagraph"/>
        <w:numPr>
          <w:ilvl w:val="0"/>
          <w:numId w:val="17"/>
        </w:numPr>
      </w:pPr>
      <w:r w:rsidRPr="004406B2">
        <w:t>Q.SDN-CT: Fram</w:t>
      </w:r>
      <w:r w:rsidR="00A03010" w:rsidRPr="004406B2">
        <w:t>ework of SDN controller testing</w:t>
      </w:r>
    </w:p>
    <w:p w14:paraId="2D2B98B0" w14:textId="3EA3CFE6" w:rsidR="00A03010" w:rsidRPr="004406B2" w:rsidRDefault="00A03010" w:rsidP="00A03010">
      <w:r w:rsidRPr="004406B2">
        <w:t>Since last TSAG meeting (December 2018), SG11 approved the following Recs:</w:t>
      </w:r>
    </w:p>
    <w:p w14:paraId="020D218F" w14:textId="4BF01EA1" w:rsidR="00116C76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>Q.5001 “Signalling requirements and architecture of intelligen</w:t>
      </w:r>
      <w:r w:rsidR="00AC2CD5">
        <w:t>t edge computing”</w:t>
      </w:r>
    </w:p>
    <w:p w14:paraId="4CCD0A45" w14:textId="76BDB8CC" w:rsidR="00116C76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>Q.5020 “Protocol requirements and procedures for network slice li</w:t>
      </w:r>
      <w:r w:rsidR="00AC2CD5">
        <w:t>fecycle management”</w:t>
      </w:r>
    </w:p>
    <w:p w14:paraId="710FD00F" w14:textId="42BA6F3E" w:rsidR="00116C76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 xml:space="preserve">Q.4061 “Framework of software-defined network </w:t>
      </w:r>
      <w:r w:rsidR="00AC2CD5">
        <w:t>controller testing”</w:t>
      </w:r>
    </w:p>
    <w:p w14:paraId="06FB2FDB" w14:textId="4A9B1EF4" w:rsidR="00A03010" w:rsidRPr="004406B2" w:rsidRDefault="00116C76" w:rsidP="00116C76">
      <w:pPr>
        <w:pStyle w:val="ListParagraph"/>
        <w:numPr>
          <w:ilvl w:val="0"/>
          <w:numId w:val="17"/>
        </w:numPr>
      </w:pPr>
      <w:r w:rsidRPr="004406B2">
        <w:t xml:space="preserve">Q.5021 “Protocol for managing capability exposure APIs </w:t>
      </w:r>
      <w:r w:rsidR="00AC2CD5">
        <w:t>in IMT-2020 network"</w:t>
      </w:r>
    </w:p>
    <w:p w14:paraId="49986310" w14:textId="08848439" w:rsidR="000C60BC" w:rsidRPr="004406B2" w:rsidRDefault="000C60BC" w:rsidP="000C60BC">
      <w:pPr>
        <w:rPr>
          <w:b/>
          <w:bCs/>
          <w:i/>
          <w:iCs/>
        </w:rPr>
      </w:pPr>
      <w:r w:rsidRPr="004406B2">
        <w:rPr>
          <w:b/>
          <w:bCs/>
          <w:i/>
          <w:iCs/>
        </w:rPr>
        <w:t>SG12</w:t>
      </w:r>
    </w:p>
    <w:p w14:paraId="593E55DC" w14:textId="084D2FBD" w:rsidR="00127E4D" w:rsidRPr="004406B2" w:rsidRDefault="00EA3D8B" w:rsidP="00EA3D8B">
      <w:pPr>
        <w:pStyle w:val="ListParagraph"/>
        <w:numPr>
          <w:ilvl w:val="0"/>
          <w:numId w:val="17"/>
        </w:numPr>
      </w:pPr>
      <w:r w:rsidRPr="004406B2">
        <w:t xml:space="preserve">G.IMT2020: </w:t>
      </w:r>
      <w:proofErr w:type="spellStart"/>
      <w:r w:rsidRPr="004406B2">
        <w:t>QoS</w:t>
      </w:r>
      <w:proofErr w:type="spellEnd"/>
      <w:r w:rsidRPr="004406B2">
        <w:t xml:space="preserve"> framework for IMT-2020; G.QoE-5G: </w:t>
      </w:r>
      <w:proofErr w:type="spellStart"/>
      <w:r w:rsidRPr="004406B2">
        <w:t>QoE</w:t>
      </w:r>
      <w:proofErr w:type="spellEnd"/>
      <w:r w:rsidRPr="004406B2">
        <w:t xml:space="preserve"> factors </w:t>
      </w:r>
      <w:r w:rsidR="00B0378D" w:rsidRPr="004406B2">
        <w:t>for new services in 5G networks</w:t>
      </w:r>
    </w:p>
    <w:p w14:paraId="142D0A74" w14:textId="7EA82B0F" w:rsidR="00B0378D" w:rsidRPr="004406B2" w:rsidRDefault="00B0378D" w:rsidP="00B0378D">
      <w:pPr>
        <w:pStyle w:val="ListParagraph"/>
        <w:numPr>
          <w:ilvl w:val="0"/>
          <w:numId w:val="17"/>
        </w:numPr>
      </w:pPr>
      <w:r w:rsidRPr="004406B2">
        <w:t>Y.1550: Considerations for realizing virtual measurement systems</w:t>
      </w:r>
    </w:p>
    <w:p w14:paraId="75B2F3F9" w14:textId="77777777" w:rsidR="00B0378D" w:rsidRPr="004406B2" w:rsidRDefault="00B0378D" w:rsidP="00B0378D">
      <w:r w:rsidRPr="004406B2">
        <w:t>Related active SG12 work items</w:t>
      </w:r>
    </w:p>
    <w:p w14:paraId="6D467F28" w14:textId="77777777" w:rsidR="00B0378D" w:rsidRPr="004406B2" w:rsidRDefault="00B0378D" w:rsidP="00B0378D">
      <w:pPr>
        <w:pStyle w:val="ListParagraph"/>
        <w:numPr>
          <w:ilvl w:val="0"/>
          <w:numId w:val="17"/>
        </w:numPr>
      </w:pPr>
      <w:proofErr w:type="spellStart"/>
      <w:r w:rsidRPr="004406B2">
        <w:t>G.QoE</w:t>
      </w:r>
      <w:proofErr w:type="spellEnd"/>
      <w:r w:rsidRPr="004406B2">
        <w:t xml:space="preserve">-VR: Influencing factors on </w:t>
      </w:r>
      <w:proofErr w:type="spellStart"/>
      <w:r w:rsidRPr="004406B2">
        <w:t>QoE</w:t>
      </w:r>
      <w:proofErr w:type="spellEnd"/>
      <w:r w:rsidRPr="004406B2">
        <w:t xml:space="preserve"> for virtual reality (VR) services</w:t>
      </w:r>
    </w:p>
    <w:p w14:paraId="44890A5B" w14:textId="77777777" w:rsidR="00B0378D" w:rsidRPr="004406B2" w:rsidRDefault="00B0378D" w:rsidP="00B0378D">
      <w:pPr>
        <w:pStyle w:val="ListParagraph"/>
        <w:numPr>
          <w:ilvl w:val="0"/>
          <w:numId w:val="17"/>
        </w:numPr>
      </w:pPr>
      <w:proofErr w:type="spellStart"/>
      <w:r w:rsidRPr="004406B2">
        <w:t>G.QoE</w:t>
      </w:r>
      <w:proofErr w:type="spellEnd"/>
      <w:r w:rsidRPr="004406B2">
        <w:t xml:space="preserve">-AR: </w:t>
      </w:r>
      <w:proofErr w:type="spellStart"/>
      <w:r w:rsidRPr="004406B2">
        <w:t>QoE</w:t>
      </w:r>
      <w:proofErr w:type="spellEnd"/>
      <w:r w:rsidRPr="004406B2">
        <w:t xml:space="preserve"> factors of augmented reality (AR) services</w:t>
      </w:r>
    </w:p>
    <w:p w14:paraId="585F2364" w14:textId="77777777" w:rsidR="00B0378D" w:rsidRPr="004406B2" w:rsidRDefault="00B0378D" w:rsidP="00B0378D">
      <w:pPr>
        <w:pStyle w:val="ListParagraph"/>
        <w:numPr>
          <w:ilvl w:val="0"/>
          <w:numId w:val="17"/>
        </w:numPr>
      </w:pPr>
      <w:r w:rsidRPr="004406B2">
        <w:t xml:space="preserve">P.360-VR: Subjective test methodologies for 360 degree video on HMD </w:t>
      </w:r>
    </w:p>
    <w:p w14:paraId="1488D597" w14:textId="54DDA777" w:rsidR="00B0378D" w:rsidRPr="004406B2" w:rsidRDefault="00B0378D" w:rsidP="00B0378D">
      <w:pPr>
        <w:pStyle w:val="ListParagraph"/>
        <w:numPr>
          <w:ilvl w:val="0"/>
          <w:numId w:val="17"/>
        </w:numPr>
      </w:pPr>
      <w:r w:rsidRPr="004406B2">
        <w:t xml:space="preserve">G.QoE-5G: </w:t>
      </w:r>
      <w:proofErr w:type="spellStart"/>
      <w:r w:rsidRPr="004406B2">
        <w:t>QoE</w:t>
      </w:r>
      <w:proofErr w:type="spellEnd"/>
      <w:r w:rsidRPr="004406B2">
        <w:t xml:space="preserve"> factors for new services in 5G networks</w:t>
      </w:r>
    </w:p>
    <w:p w14:paraId="54F8F766" w14:textId="4B288C21" w:rsidR="00B0378D" w:rsidRPr="004406B2" w:rsidRDefault="00B0378D" w:rsidP="00B0378D">
      <w:pPr>
        <w:pStyle w:val="ListParagraph"/>
        <w:numPr>
          <w:ilvl w:val="0"/>
          <w:numId w:val="17"/>
        </w:numPr>
      </w:pPr>
      <w:r w:rsidRPr="004406B2">
        <w:t xml:space="preserve">G.IMT2020: </w:t>
      </w:r>
      <w:proofErr w:type="spellStart"/>
      <w:r w:rsidRPr="004406B2">
        <w:t>QoS</w:t>
      </w:r>
      <w:proofErr w:type="spellEnd"/>
      <w:r w:rsidRPr="004406B2">
        <w:t xml:space="preserve"> framework for IMT 2020.</w:t>
      </w:r>
    </w:p>
    <w:p w14:paraId="432350FC" w14:textId="1FC741C6" w:rsidR="000C60BC" w:rsidRPr="004406B2" w:rsidRDefault="000C60BC" w:rsidP="000C60BC">
      <w:pPr>
        <w:rPr>
          <w:b/>
          <w:bCs/>
          <w:i/>
          <w:iCs/>
        </w:rPr>
      </w:pPr>
      <w:r w:rsidRPr="004406B2">
        <w:rPr>
          <w:b/>
          <w:bCs/>
          <w:i/>
          <w:iCs/>
        </w:rPr>
        <w:t>SG15</w:t>
      </w:r>
    </w:p>
    <w:p w14:paraId="2A866CF7" w14:textId="77777777" w:rsidR="000D6D4F" w:rsidRPr="004406B2" w:rsidRDefault="00DD6EB6" w:rsidP="000D6D4F">
      <w:pPr>
        <w:pStyle w:val="ListParagraph"/>
        <w:numPr>
          <w:ilvl w:val="0"/>
          <w:numId w:val="17"/>
        </w:numPr>
      </w:pPr>
      <w:r w:rsidRPr="004406B2">
        <w:t xml:space="preserve">G Suppl.66 on 5G wireless </w:t>
      </w:r>
      <w:proofErr w:type="spellStart"/>
      <w:r w:rsidRPr="004406B2">
        <w:t>fronthaul</w:t>
      </w:r>
      <w:proofErr w:type="spellEnd"/>
      <w:r w:rsidRPr="004406B2">
        <w:t xml:space="preserve"> requirements in a PON context,</w:t>
      </w:r>
      <w:r w:rsidRPr="004406B2">
        <w:br/>
        <w:t>G Suppl.55: Radio-over-fibre (</w:t>
      </w:r>
      <w:proofErr w:type="spellStart"/>
      <w:r w:rsidRPr="004406B2">
        <w:t>RoF</w:t>
      </w:r>
      <w:proofErr w:type="spellEnd"/>
      <w:r w:rsidRPr="004406B2">
        <w:t xml:space="preserve">) technologies and their applications, G.9803: Radio over </w:t>
      </w:r>
      <w:proofErr w:type="spellStart"/>
      <w:r w:rsidRPr="004406B2">
        <w:t>Fiber</w:t>
      </w:r>
      <w:proofErr w:type="spellEnd"/>
      <w:r w:rsidRPr="004406B2">
        <w:t xml:space="preserve"> systems; </w:t>
      </w:r>
      <w:proofErr w:type="spellStart"/>
      <w:r w:rsidRPr="004406B2">
        <w:t>G.fastback</w:t>
      </w:r>
      <w:proofErr w:type="spellEnd"/>
      <w:r w:rsidRPr="004406B2">
        <w:t xml:space="preserve">: Transceiver and system specifications for backhaul applications based on </w:t>
      </w:r>
      <w:proofErr w:type="spellStart"/>
      <w:r w:rsidRPr="004406B2">
        <w:t>G.fast</w:t>
      </w:r>
      <w:proofErr w:type="spellEnd"/>
      <w:r w:rsidRPr="004406B2">
        <w:t>, G.ctn5g: Characteristics of transport networks to support IMT-2020/5G, G.Sup.5gotn: Application</w:t>
      </w:r>
      <w:r w:rsidR="00685A47" w:rsidRPr="004406B2">
        <w:t xml:space="preserve"> of OTN to 5G Transport</w:t>
      </w:r>
      <w:r w:rsidR="00A64268" w:rsidRPr="004406B2">
        <w:t xml:space="preserve">, </w:t>
      </w:r>
      <w:r w:rsidRPr="004406B2">
        <w:t>G Suppl.56: OTN tr</w:t>
      </w:r>
      <w:r w:rsidR="00A64268" w:rsidRPr="004406B2">
        <w:t xml:space="preserve">ansport of CPRI signals, </w:t>
      </w:r>
      <w:r w:rsidRPr="004406B2">
        <w:t>GSTR-TN5G: Transport network</w:t>
      </w:r>
      <w:r w:rsidR="00A64268" w:rsidRPr="004406B2">
        <w:t xml:space="preserve"> support of IMT-2020/5G;</w:t>
      </w:r>
    </w:p>
    <w:p w14:paraId="066F9A7D" w14:textId="1BB872C0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 xml:space="preserve">G.9803 Amd.1 (ex. </w:t>
      </w:r>
      <w:proofErr w:type="spellStart"/>
      <w:r w:rsidRPr="004406B2">
        <w:t>G.RoF</w:t>
      </w:r>
      <w:proofErr w:type="spellEnd"/>
      <w:r w:rsidRPr="004406B2">
        <w:t xml:space="preserve">): </w:t>
      </w:r>
      <w:r w:rsidR="00AC2CD5">
        <w:t xml:space="preserve">Radio over </w:t>
      </w:r>
      <w:proofErr w:type="spellStart"/>
      <w:r w:rsidR="00AC2CD5">
        <w:t>Fiber</w:t>
      </w:r>
      <w:proofErr w:type="spellEnd"/>
      <w:r w:rsidR="00AC2CD5">
        <w:t xml:space="preserve"> systems </w:t>
      </w:r>
    </w:p>
    <w:p w14:paraId="534FD475" w14:textId="77777777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>G.709/Y.1331 (2016) Amd.3: Interfaces for the optical transport network (OTN): Amendment 3</w:t>
      </w:r>
    </w:p>
    <w:p w14:paraId="366C1E46" w14:textId="7615E753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 xml:space="preserve">G Suppl.66 (ex. G.sup.5GP) : 5G wireless </w:t>
      </w:r>
      <w:proofErr w:type="spellStart"/>
      <w:r w:rsidRPr="004406B2">
        <w:t>fronthaul</w:t>
      </w:r>
      <w:proofErr w:type="spellEnd"/>
      <w:r w:rsidRPr="004406B2">
        <w:t xml:space="preserve"> requi</w:t>
      </w:r>
      <w:r w:rsidR="00AC2CD5">
        <w:t>rements in a PON context</w:t>
      </w:r>
    </w:p>
    <w:p w14:paraId="2C3CFCB7" w14:textId="68E5964E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>G Suppl.67 (ex. G.Sup.5gotn): Application</w:t>
      </w:r>
      <w:r w:rsidR="00AC2CD5">
        <w:t xml:space="preserve"> of OTN to 5G Transport</w:t>
      </w:r>
    </w:p>
    <w:p w14:paraId="3AB7C44F" w14:textId="77777777" w:rsidR="000D6D4F" w:rsidRPr="004406B2" w:rsidRDefault="000D6D4F" w:rsidP="000D6D4F">
      <w:r w:rsidRPr="004406B2">
        <w:t>Current work items on IMT-2020/5G</w:t>
      </w:r>
    </w:p>
    <w:p w14:paraId="0E689BFF" w14:textId="3037F9A0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>G.672: Characteristics of multi-degree reconfigurable optic</w:t>
      </w:r>
      <w:r w:rsidR="00AC2CD5">
        <w:t xml:space="preserve">al add/drop multiplexers </w:t>
      </w:r>
    </w:p>
    <w:p w14:paraId="69271784" w14:textId="77777777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>G.9710: Multi-gigabit fast access to subscriber terminals (</w:t>
      </w:r>
      <w:proofErr w:type="spellStart"/>
      <w:r w:rsidRPr="004406B2">
        <w:t>MGfast</w:t>
      </w:r>
      <w:proofErr w:type="spellEnd"/>
      <w:r w:rsidRPr="004406B2">
        <w:t>) – Power spectral density specification (Determined in July 2019, under TAP)</w:t>
      </w:r>
    </w:p>
    <w:p w14:paraId="6CBDF136" w14:textId="77777777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>G.709/Y.1331 (2016) Cor.2: Interfaces for the optical transport network (OTN) (Consented in July 2019, under AAP)</w:t>
      </w:r>
    </w:p>
    <w:p w14:paraId="44484B5A" w14:textId="650E4AA8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 xml:space="preserve">G.9807.3 (ex. </w:t>
      </w:r>
      <w:proofErr w:type="spellStart"/>
      <w:r w:rsidRPr="004406B2">
        <w:t>G.SuperPON</w:t>
      </w:r>
      <w:proofErr w:type="spellEnd"/>
      <w:r w:rsidRPr="004406B2">
        <w:t>): Wavelength multiplexed point-to-multipoint 10-Gigabit-capable</w:t>
      </w:r>
      <w:r w:rsidR="00AC2CD5">
        <w:t xml:space="preserve"> passive optical network </w:t>
      </w:r>
    </w:p>
    <w:p w14:paraId="6DE97AA8" w14:textId="02FCA41D" w:rsidR="000D6D4F" w:rsidRPr="004406B2" w:rsidRDefault="000D6D4F" w:rsidP="000D6D4F">
      <w:pPr>
        <w:pStyle w:val="ListParagraph"/>
        <w:numPr>
          <w:ilvl w:val="0"/>
          <w:numId w:val="17"/>
        </w:numPr>
      </w:pPr>
      <w:proofErr w:type="spellStart"/>
      <w:r w:rsidRPr="004406B2">
        <w:lastRenderedPageBreak/>
        <w:t>G.mgfast</w:t>
      </w:r>
      <w:proofErr w:type="spellEnd"/>
      <w:r w:rsidRPr="004406B2">
        <w:t xml:space="preserve">-PHY: Multi-Gigabit fast access to subscriber </w:t>
      </w:r>
      <w:r w:rsidR="00AC2CD5">
        <w:t>terminals (</w:t>
      </w:r>
      <w:proofErr w:type="spellStart"/>
      <w:r w:rsidR="00AC2CD5">
        <w:t>MGfast</w:t>
      </w:r>
      <w:proofErr w:type="spellEnd"/>
      <w:r w:rsidR="00AC2CD5">
        <w:t xml:space="preserve">) – PHY </w:t>
      </w:r>
    </w:p>
    <w:p w14:paraId="767212C9" w14:textId="3B44CA58" w:rsidR="000D6D4F" w:rsidRPr="004406B2" w:rsidRDefault="000D6D4F" w:rsidP="000D6D4F">
      <w:pPr>
        <w:pStyle w:val="ListParagraph"/>
        <w:numPr>
          <w:ilvl w:val="0"/>
          <w:numId w:val="17"/>
        </w:numPr>
      </w:pPr>
      <w:proofErr w:type="spellStart"/>
      <w:r w:rsidRPr="004406B2">
        <w:t>G.fastback</w:t>
      </w:r>
      <w:proofErr w:type="spellEnd"/>
      <w:r w:rsidRPr="004406B2">
        <w:t>: Transceiver and system specifications for backhaul appl</w:t>
      </w:r>
      <w:r w:rsidR="00AC2CD5">
        <w:t xml:space="preserve">ications based on </w:t>
      </w:r>
      <w:proofErr w:type="spellStart"/>
      <w:r w:rsidR="00AC2CD5">
        <w:t>G.fast</w:t>
      </w:r>
      <w:proofErr w:type="spellEnd"/>
      <w:r w:rsidR="00AC2CD5">
        <w:t xml:space="preserve"> </w:t>
      </w:r>
    </w:p>
    <w:p w14:paraId="6D271DE3" w14:textId="54F4691E" w:rsidR="000D6D4F" w:rsidRPr="004406B2" w:rsidRDefault="000D6D4F" w:rsidP="000D6D4F">
      <w:pPr>
        <w:pStyle w:val="ListParagraph"/>
        <w:numPr>
          <w:ilvl w:val="0"/>
          <w:numId w:val="17"/>
        </w:numPr>
      </w:pPr>
      <w:r w:rsidRPr="004406B2">
        <w:t>G.ctn5g: Characteristics of transport networks</w:t>
      </w:r>
      <w:r w:rsidR="00AC2CD5">
        <w:t xml:space="preserve"> to support IMT-2020/5G </w:t>
      </w:r>
    </w:p>
    <w:p w14:paraId="01CF9E10" w14:textId="3C520514" w:rsidR="000D6D4F" w:rsidRPr="004406B2" w:rsidRDefault="000D6D4F" w:rsidP="000D6D4F">
      <w:pPr>
        <w:pStyle w:val="ListParagraph"/>
        <w:numPr>
          <w:ilvl w:val="0"/>
          <w:numId w:val="17"/>
        </w:numPr>
      </w:pPr>
      <w:proofErr w:type="spellStart"/>
      <w:r w:rsidRPr="004406B2">
        <w:t>G.mtn</w:t>
      </w:r>
      <w:proofErr w:type="spellEnd"/>
      <w:r w:rsidRPr="004406B2">
        <w:t xml:space="preserve">: Interfaces for a </w:t>
      </w:r>
      <w:r w:rsidR="00AC2CD5">
        <w:t xml:space="preserve">metro transport network </w:t>
      </w:r>
    </w:p>
    <w:p w14:paraId="6C5337EF" w14:textId="7D4BFF22" w:rsidR="000D6D4F" w:rsidRPr="004406B2" w:rsidRDefault="000D6D4F" w:rsidP="000D6D4F">
      <w:pPr>
        <w:pStyle w:val="ListParagraph"/>
        <w:numPr>
          <w:ilvl w:val="0"/>
          <w:numId w:val="17"/>
        </w:numPr>
      </w:pPr>
      <w:proofErr w:type="spellStart"/>
      <w:r w:rsidRPr="004406B2">
        <w:t>G.mtn</w:t>
      </w:r>
      <w:proofErr w:type="spellEnd"/>
      <w:r w:rsidRPr="004406B2">
        <w:t>-eqpt: Characteristics of MTN equi</w:t>
      </w:r>
      <w:r w:rsidR="00AC2CD5">
        <w:t xml:space="preserve">pment functional blocks </w:t>
      </w:r>
    </w:p>
    <w:p w14:paraId="0289FA43" w14:textId="2DEBD999" w:rsidR="000D6D4F" w:rsidRPr="004406B2" w:rsidRDefault="000D6D4F" w:rsidP="000D6D4F">
      <w:pPr>
        <w:pStyle w:val="ListParagraph"/>
        <w:numPr>
          <w:ilvl w:val="0"/>
          <w:numId w:val="17"/>
        </w:numPr>
      </w:pPr>
      <w:proofErr w:type="spellStart"/>
      <w:r w:rsidRPr="004406B2">
        <w:t>G.mtn-prot</w:t>
      </w:r>
      <w:proofErr w:type="spellEnd"/>
      <w:r w:rsidR="00AC2CD5">
        <w:t xml:space="preserve">: MTN linear protection </w:t>
      </w:r>
    </w:p>
    <w:p w14:paraId="5438177A" w14:textId="22E67288" w:rsidR="000D6D4F" w:rsidRPr="004406B2" w:rsidRDefault="000D6D4F" w:rsidP="000D6D4F">
      <w:pPr>
        <w:pStyle w:val="ListParagraph"/>
        <w:numPr>
          <w:ilvl w:val="0"/>
          <w:numId w:val="17"/>
        </w:numPr>
      </w:pPr>
      <w:proofErr w:type="spellStart"/>
      <w:r w:rsidRPr="004406B2">
        <w:t>G.mtn</w:t>
      </w:r>
      <w:proofErr w:type="spellEnd"/>
      <w:r w:rsidRPr="004406B2">
        <w:t xml:space="preserve">-arch: Functional architecture for </w:t>
      </w:r>
      <w:r w:rsidR="00AC2CD5">
        <w:t xml:space="preserve">metro transport network </w:t>
      </w:r>
    </w:p>
    <w:p w14:paraId="06E97A8A" w14:textId="77777777" w:rsidR="000D6D4F" w:rsidRPr="004406B2" w:rsidRDefault="000D6D4F" w:rsidP="000D6D4F">
      <w:r w:rsidRPr="004406B2">
        <w:t>Items below are not 5G specific but related (e.g., can be used for 5G support):</w:t>
      </w:r>
    </w:p>
    <w:p w14:paraId="2EBC1260" w14:textId="631AFBE3" w:rsidR="000D6D4F" w:rsidRPr="004406B2" w:rsidRDefault="000D6D4F" w:rsidP="000D6D4F">
      <w:pPr>
        <w:pStyle w:val="ListParagraph"/>
        <w:numPr>
          <w:ilvl w:val="0"/>
          <w:numId w:val="24"/>
        </w:numPr>
      </w:pPr>
      <w:r w:rsidRPr="004406B2">
        <w:t>G.695, G.698.2, G.698.4, G.959.1 - Wavelength division mult</w:t>
      </w:r>
      <w:r w:rsidR="00AC2CD5">
        <w:t xml:space="preserve">iplex (WDM) technologies </w:t>
      </w:r>
    </w:p>
    <w:p w14:paraId="71CDD12D" w14:textId="233E8FAE" w:rsidR="000D6D4F" w:rsidRPr="004406B2" w:rsidRDefault="000D6D4F" w:rsidP="000D6D4F">
      <w:pPr>
        <w:pStyle w:val="ListParagraph"/>
        <w:numPr>
          <w:ilvl w:val="0"/>
          <w:numId w:val="24"/>
        </w:numPr>
      </w:pPr>
      <w:r w:rsidRPr="004406B2">
        <w:t>G.8260 series - Frequency</w:t>
      </w:r>
      <w:r w:rsidR="00AC2CD5">
        <w:t xml:space="preserve"> synchronization for 5G </w:t>
      </w:r>
    </w:p>
    <w:p w14:paraId="4379622B" w14:textId="225DC557" w:rsidR="000D6D4F" w:rsidRPr="004406B2" w:rsidRDefault="000D6D4F" w:rsidP="000D6D4F">
      <w:pPr>
        <w:pStyle w:val="ListParagraph"/>
        <w:numPr>
          <w:ilvl w:val="0"/>
          <w:numId w:val="24"/>
        </w:numPr>
      </w:pPr>
      <w:r w:rsidRPr="004406B2">
        <w:t>G.8270 series - Time synchroniza</w:t>
      </w:r>
      <w:r w:rsidR="00AC2CD5">
        <w:t xml:space="preserve">tion for 5G </w:t>
      </w:r>
    </w:p>
    <w:p w14:paraId="41FC7FAA" w14:textId="0B31D63D" w:rsidR="000D6D4F" w:rsidRPr="004406B2" w:rsidRDefault="000D6D4F" w:rsidP="000D6D4F">
      <w:pPr>
        <w:pStyle w:val="ListParagraph"/>
        <w:numPr>
          <w:ilvl w:val="0"/>
          <w:numId w:val="24"/>
        </w:numPr>
      </w:pPr>
      <w:r w:rsidRPr="004406B2">
        <w:t>G.7710 series, G.870 series, G.8050 series, G.8150 series - Management &amp; Control of Transport Network suppor</w:t>
      </w:r>
      <w:r w:rsidR="00AC2CD5">
        <w:t xml:space="preserve">ting IMT-2020/5G </w:t>
      </w:r>
    </w:p>
    <w:p w14:paraId="6CDAA548" w14:textId="4F2C0298" w:rsidR="000C60BC" w:rsidRPr="004406B2" w:rsidRDefault="000C60BC" w:rsidP="000C60BC">
      <w:pPr>
        <w:rPr>
          <w:b/>
          <w:bCs/>
          <w:i/>
          <w:iCs/>
        </w:rPr>
      </w:pPr>
      <w:r w:rsidRPr="004406B2">
        <w:rPr>
          <w:b/>
          <w:bCs/>
          <w:i/>
          <w:iCs/>
        </w:rPr>
        <w:t>SG17</w:t>
      </w:r>
    </w:p>
    <w:p w14:paraId="5A801F61" w14:textId="57D847B0" w:rsidR="00DE64F4" w:rsidRPr="004406B2" w:rsidRDefault="00DE64F4" w:rsidP="00DE64F4">
      <w:pPr>
        <w:pStyle w:val="ListParagraph"/>
        <w:numPr>
          <w:ilvl w:val="0"/>
          <w:numId w:val="17"/>
        </w:numPr>
      </w:pPr>
      <w:r w:rsidRPr="004406B2">
        <w:t xml:space="preserve">X.5Gsec-q: </w:t>
      </w:r>
      <w:r w:rsidRPr="004406B2">
        <w:rPr>
          <w:bdr w:val="none" w:sz="0" w:space="0" w:color="auto" w:frame="1"/>
        </w:rPr>
        <w:t>Security guidelines for applying quantum-safe algorithms in 5G systems</w:t>
      </w:r>
    </w:p>
    <w:p w14:paraId="0040BDFC" w14:textId="36C73902" w:rsidR="00DE64F4" w:rsidRPr="004406B2" w:rsidRDefault="00DE64F4" w:rsidP="00DE64F4">
      <w:pPr>
        <w:pStyle w:val="ListParagraph"/>
        <w:numPr>
          <w:ilvl w:val="0"/>
          <w:numId w:val="17"/>
        </w:numPr>
      </w:pPr>
      <w:r w:rsidRPr="004406B2">
        <w:t>X.5Gsec-t: Security framework based on trust relationship in 5G ecosystem</w:t>
      </w:r>
    </w:p>
    <w:p w14:paraId="4EC515AF" w14:textId="6EF7E20A" w:rsidR="00DE64F4" w:rsidRPr="004406B2" w:rsidRDefault="00DE64F4" w:rsidP="00DE64F4">
      <w:pPr>
        <w:pStyle w:val="ListParagraph"/>
        <w:numPr>
          <w:ilvl w:val="0"/>
          <w:numId w:val="17"/>
        </w:numPr>
      </w:pPr>
      <w:r w:rsidRPr="004406B2">
        <w:t>X.5Gsec-guide: Security framework for 5G edge computing services</w:t>
      </w:r>
    </w:p>
    <w:p w14:paraId="0E2FBB71" w14:textId="62C27E9C" w:rsidR="00EA58DD" w:rsidRPr="004406B2" w:rsidRDefault="00DE64F4" w:rsidP="00DE64F4">
      <w:pPr>
        <w:pStyle w:val="ListParagraph"/>
        <w:numPr>
          <w:ilvl w:val="0"/>
          <w:numId w:val="17"/>
        </w:numPr>
      </w:pPr>
      <w:r w:rsidRPr="004406B2">
        <w:t>X.5Gsec-netec: Security capabilities of network layer for 5G edge computing</w:t>
      </w:r>
    </w:p>
    <w:p w14:paraId="36DC6C44" w14:textId="1A2EBDB0" w:rsidR="009C5BEB" w:rsidRPr="004406B2" w:rsidRDefault="00EA58DD" w:rsidP="004566E0">
      <w:pPr>
        <w:pStyle w:val="ListParagraph"/>
        <w:numPr>
          <w:ilvl w:val="0"/>
          <w:numId w:val="17"/>
        </w:numPr>
      </w:pPr>
      <w:r w:rsidRPr="004406B2">
        <w:t>X</w:t>
      </w:r>
      <w:r w:rsidR="004566E0" w:rsidRPr="004406B2">
        <w:t>.5Gsec-q: Security guidelines for applying quantum-safe algorithms in 5G systems; X.5Gsec-t: Security framework based on trust relationship in 5G ecosystem</w:t>
      </w:r>
    </w:p>
    <w:p w14:paraId="71DAE505" w14:textId="142EE1A4" w:rsidR="000C60BC" w:rsidRPr="004406B2" w:rsidRDefault="000C60BC" w:rsidP="000C60BC">
      <w:pPr>
        <w:rPr>
          <w:b/>
          <w:bCs/>
          <w:i/>
          <w:iCs/>
        </w:rPr>
      </w:pPr>
      <w:r w:rsidRPr="004406B2">
        <w:rPr>
          <w:b/>
          <w:bCs/>
          <w:i/>
          <w:iCs/>
        </w:rPr>
        <w:t>SG20</w:t>
      </w:r>
    </w:p>
    <w:p w14:paraId="63A703BE" w14:textId="5E2FFBC7" w:rsidR="00A64268" w:rsidRPr="004406B2" w:rsidRDefault="00A64268" w:rsidP="00A64268">
      <w:pPr>
        <w:pStyle w:val="ListParagraph"/>
        <w:numPr>
          <w:ilvl w:val="0"/>
          <w:numId w:val="17"/>
        </w:numPr>
      </w:pPr>
      <w:proofErr w:type="spellStart"/>
      <w:r w:rsidRPr="004406B2">
        <w:t>Y.IoT-EC-reqts:IoT</w:t>
      </w:r>
      <w:proofErr w:type="spellEnd"/>
      <w:r w:rsidRPr="004406B2">
        <w:t xml:space="preserve"> requirements for edge computing, </w:t>
      </w:r>
      <w:proofErr w:type="spellStart"/>
      <w:r w:rsidRPr="004406B2">
        <w:t>Y.IoT</w:t>
      </w:r>
      <w:proofErr w:type="spellEnd"/>
      <w:r w:rsidRPr="004406B2">
        <w:t xml:space="preserve">-EC-GW: Capabilities and framework of edge computing-enabled gateway in the </w:t>
      </w:r>
      <w:proofErr w:type="spellStart"/>
      <w:r w:rsidRPr="004406B2">
        <w:t>IoT</w:t>
      </w:r>
      <w:proofErr w:type="spellEnd"/>
    </w:p>
    <w:p w14:paraId="4A90F45F" w14:textId="06A4D631" w:rsidR="00452C37" w:rsidRDefault="00286719" w:rsidP="00F63CC0">
      <w:r>
        <w:t xml:space="preserve">For </w:t>
      </w:r>
      <w:r w:rsidR="00EE78DE">
        <w:t xml:space="preserve">further work and more </w:t>
      </w:r>
      <w:r w:rsidR="00821B84">
        <w:t>detail,</w:t>
      </w:r>
      <w:r>
        <w:t xml:space="preserve"> it is referred to the work program of the corresponding group.</w:t>
      </w:r>
    </w:p>
    <w:p w14:paraId="4ECBEB1A" w14:textId="15AD3D95" w:rsidR="0070134E" w:rsidRDefault="0070134E" w:rsidP="00A33380">
      <w:pPr>
        <w:pStyle w:val="Heading1"/>
        <w:numPr>
          <w:ilvl w:val="0"/>
          <w:numId w:val="22"/>
        </w:numPr>
      </w:pPr>
      <w:bookmarkStart w:id="18" w:name="_Toc19786886"/>
      <w:r w:rsidRPr="002D60E4">
        <w:t>Lead study group ac</w:t>
      </w:r>
      <w:r w:rsidR="00354FA1">
        <w:t>tivities on mobility management</w:t>
      </w:r>
      <w:bookmarkEnd w:id="18"/>
    </w:p>
    <w:p w14:paraId="753F18D7" w14:textId="7CB9CAC6" w:rsidR="00354FA1" w:rsidRDefault="00354FA1" w:rsidP="00354FA1">
      <w:r>
        <w:rPr>
          <w:rFonts w:hint="eastAsia"/>
        </w:rPr>
        <w:t>The studies on</w:t>
      </w:r>
      <w:r>
        <w:t xml:space="preserve"> </w:t>
      </w:r>
      <w:r w:rsidRPr="00354FA1">
        <w:t>mobility management</w:t>
      </w:r>
      <w:r>
        <w:t xml:space="preserve"> are </w:t>
      </w:r>
      <w:r w:rsidR="00E84B39">
        <w:t>being</w:t>
      </w:r>
      <w:r>
        <w:t xml:space="preserve"> carried out by Q.23/13.</w:t>
      </w:r>
    </w:p>
    <w:p w14:paraId="02BC6BC1" w14:textId="6CFC9BFC" w:rsidR="00155221" w:rsidRDefault="00155221" w:rsidP="0070134E">
      <w:r>
        <w:rPr>
          <w:rFonts w:hint="eastAsia"/>
        </w:rPr>
        <w:t>S</w:t>
      </w:r>
      <w:r>
        <w:t>G13 has approved the following new standard since the last TSAG meeting:</w:t>
      </w:r>
    </w:p>
    <w:p w14:paraId="44079EE9" w14:textId="77777777" w:rsidR="00905537" w:rsidRPr="00905537" w:rsidRDefault="00155221" w:rsidP="00905537">
      <w:pPr>
        <w:pStyle w:val="ListParagraph"/>
        <w:numPr>
          <w:ilvl w:val="0"/>
          <w:numId w:val="15"/>
        </w:numPr>
      </w:pPr>
      <w:r>
        <w:t>ITU-T Y.</w:t>
      </w:r>
      <w:r w:rsidR="00905537">
        <w:t>3131</w:t>
      </w:r>
      <w:r>
        <w:t xml:space="preserve">: </w:t>
      </w:r>
      <w:r w:rsidR="00905537" w:rsidRPr="00905537">
        <w:t>Functional architecture for supporting fixed mobile convergence in IMT-2020 networks</w:t>
      </w:r>
    </w:p>
    <w:p w14:paraId="3B10F23C" w14:textId="77093A45" w:rsidR="00800865" w:rsidRDefault="00F00528" w:rsidP="00085151">
      <w:r>
        <w:t>Currently progressing work items include MM aspect (Y.</w:t>
      </w:r>
      <w:r w:rsidRPr="00AC4D7D">
        <w:t>FMC-</w:t>
      </w:r>
      <w:r>
        <w:t>MM</w:t>
      </w:r>
      <w:proofErr w:type="gramStart"/>
      <w:r>
        <w:t>,-</w:t>
      </w:r>
      <w:proofErr w:type="gramEnd"/>
      <w:r>
        <w:t xml:space="preserve"> </w:t>
      </w:r>
      <w:proofErr w:type="spellStart"/>
      <w:r>
        <w:t>ReqMo</w:t>
      </w:r>
      <w:proofErr w:type="spellEnd"/>
      <w:r>
        <w:t>,-EC,-CE, -SS,-SM). In addition, Q23/13 progresses work on Y.Suppl.MM-SDN (</w:t>
      </w:r>
      <w:r w:rsidRPr="008F7BD9">
        <w:t>Supplement on use cases of mobility management over SDN</w:t>
      </w:r>
      <w:r>
        <w:t>).</w:t>
      </w:r>
      <w:r w:rsidR="001604C0">
        <w:t xml:space="preserve"> </w:t>
      </w:r>
      <w:r w:rsidRPr="00AC4D7D">
        <w:t>For details see SG</w:t>
      </w:r>
      <w:r>
        <w:t>13 work program which can be found at SG13 homepage.</w:t>
      </w:r>
    </w:p>
    <w:p w14:paraId="2B417248" w14:textId="6A932D5B" w:rsidR="0070134E" w:rsidRDefault="0070134E" w:rsidP="00A33380">
      <w:pPr>
        <w:pStyle w:val="Heading1"/>
        <w:numPr>
          <w:ilvl w:val="0"/>
          <w:numId w:val="22"/>
        </w:numPr>
      </w:pPr>
      <w:bookmarkStart w:id="19" w:name="_Toc19786887"/>
      <w:r w:rsidRPr="002D60E4">
        <w:t>Lead study group activities on cloud computing</w:t>
      </w:r>
      <w:bookmarkEnd w:id="19"/>
      <w:r w:rsidRPr="002D60E4">
        <w:t xml:space="preserve"> </w:t>
      </w:r>
    </w:p>
    <w:p w14:paraId="3E45B3F3" w14:textId="78A4D7C7" w:rsidR="00EB68CC" w:rsidRDefault="0070134E" w:rsidP="0070134E">
      <w:r>
        <w:rPr>
          <w:rFonts w:hint="eastAsia"/>
        </w:rPr>
        <w:t>The studies on Cloud Computing are being carried out by Q17/13, Q18/13 and Q19/13 belonging to WP2/1</w:t>
      </w:r>
      <w:r w:rsidR="002D7744">
        <w:rPr>
          <w:rFonts w:hint="eastAsia"/>
        </w:rPr>
        <w:t>3.</w:t>
      </w:r>
    </w:p>
    <w:p w14:paraId="66841718" w14:textId="6EF87693" w:rsidR="00EB68CC" w:rsidRDefault="00EB68CC" w:rsidP="00A13FFA">
      <w:pPr>
        <w:pStyle w:val="Heading2"/>
        <w:numPr>
          <w:ilvl w:val="1"/>
          <w:numId w:val="22"/>
        </w:numPr>
        <w:rPr>
          <w:i/>
        </w:rPr>
      </w:pPr>
      <w:bookmarkStart w:id="20" w:name="_Toc19786888"/>
      <w:r w:rsidRPr="00A60C55">
        <w:rPr>
          <w:i/>
        </w:rPr>
        <w:t>SG13 related studies</w:t>
      </w:r>
      <w:bookmarkEnd w:id="20"/>
    </w:p>
    <w:p w14:paraId="68760D68" w14:textId="2F945A39" w:rsidR="00EB68CC" w:rsidRPr="00205D93" w:rsidRDefault="00EB68CC" w:rsidP="00EB68CC">
      <w:r w:rsidRPr="00205D93">
        <w:rPr>
          <w:rFonts w:hint="eastAsia"/>
        </w:rPr>
        <w:t>S</w:t>
      </w:r>
      <w:r w:rsidRPr="00205D93">
        <w:t xml:space="preserve">G13 has continued its active role in </w:t>
      </w:r>
      <w:r>
        <w:t xml:space="preserve">cloud computing </w:t>
      </w:r>
      <w:r w:rsidRPr="00205D93">
        <w:t xml:space="preserve">standardization by </w:t>
      </w:r>
      <w:r>
        <w:t>approv</w:t>
      </w:r>
      <w:r w:rsidRPr="00205D93">
        <w:t>ing the</w:t>
      </w:r>
      <w:r w:rsidR="00FB3CCA">
        <w:t xml:space="preserve"> following new standards since the last TSAG meeting</w:t>
      </w:r>
      <w:r w:rsidRPr="00205D93">
        <w:t>:</w:t>
      </w:r>
    </w:p>
    <w:p w14:paraId="040915AC" w14:textId="4083DCD3" w:rsidR="00EB68CC" w:rsidRDefault="00EB68CC" w:rsidP="00EB68CC">
      <w:pPr>
        <w:pStyle w:val="ListParagraph"/>
        <w:numPr>
          <w:ilvl w:val="0"/>
          <w:numId w:val="18"/>
        </w:numPr>
      </w:pPr>
      <w:r>
        <w:t>ITU-T Y.350</w:t>
      </w:r>
      <w:r w:rsidR="009B550C">
        <w:t>8</w:t>
      </w:r>
      <w:r>
        <w:t xml:space="preserve">: </w:t>
      </w:r>
      <w:r w:rsidR="009B550C" w:rsidRPr="009B550C">
        <w:t>Cloud computing - Overview and high-level requirements of distributed cloud</w:t>
      </w:r>
    </w:p>
    <w:p w14:paraId="13055236" w14:textId="77777777" w:rsidR="009B550C" w:rsidRDefault="009B550C" w:rsidP="00235A6A">
      <w:pPr>
        <w:pStyle w:val="ListParagraph"/>
        <w:numPr>
          <w:ilvl w:val="0"/>
          <w:numId w:val="18"/>
        </w:numPr>
      </w:pPr>
      <w:r>
        <w:t>ITU-T Y.3523</w:t>
      </w:r>
      <w:r w:rsidR="001A34C1" w:rsidRPr="00EB68CC">
        <w:t>:</w:t>
      </w:r>
      <w:r w:rsidR="001A34C1">
        <w:t xml:space="preserve"> </w:t>
      </w:r>
      <w:r w:rsidRPr="009B550C">
        <w:t xml:space="preserve">Metadata framework for </w:t>
      </w:r>
      <w:proofErr w:type="spellStart"/>
      <w:r w:rsidRPr="009B550C">
        <w:t>NaaS</w:t>
      </w:r>
      <w:proofErr w:type="spellEnd"/>
      <w:r w:rsidRPr="009B550C">
        <w:t xml:space="preserve"> service lifecycle management​</w:t>
      </w:r>
    </w:p>
    <w:p w14:paraId="7A6DBB4D" w14:textId="0D38BE20" w:rsidR="00226DC0" w:rsidRDefault="0011251C" w:rsidP="0070134E">
      <w:r>
        <w:lastRenderedPageBreak/>
        <w:t xml:space="preserve">The </w:t>
      </w:r>
      <w:r w:rsidR="0093409E">
        <w:t xml:space="preserve">Supplement with the </w:t>
      </w:r>
      <w:r>
        <w:rPr>
          <w:rFonts w:hint="eastAsia"/>
        </w:rPr>
        <w:t xml:space="preserve">Cloud Computing Standard Roadmap </w:t>
      </w:r>
      <w:r>
        <w:t>is</w:t>
      </w:r>
      <w:r>
        <w:rPr>
          <w:rFonts w:hint="eastAsia"/>
        </w:rPr>
        <w:t xml:space="preserve"> </w:t>
      </w:r>
      <w:r w:rsidR="0093409E">
        <w:t xml:space="preserve">an ongoing activity. </w:t>
      </w:r>
      <w:r>
        <w:rPr>
          <w:rFonts w:hint="eastAsia"/>
        </w:rPr>
        <w:t>The latest roadmap can be found on the web site</w:t>
      </w:r>
      <w:r w:rsidR="0093409E">
        <w:t xml:space="preserve"> as </w:t>
      </w:r>
      <w:hyperlink r:id="rId14" w:history="1">
        <w:r w:rsidR="0093409E" w:rsidRPr="00D71990">
          <w:rPr>
            <w:rStyle w:val="Hyperlink"/>
            <w:rFonts w:ascii="Times New Roman" w:hAnsi="Times New Roman"/>
          </w:rPr>
          <w:t>TD</w:t>
        </w:r>
        <w:r w:rsidR="00D71990" w:rsidRPr="00D71990">
          <w:rPr>
            <w:rStyle w:val="Hyperlink"/>
            <w:rFonts w:ascii="Times New Roman" w:hAnsi="Times New Roman"/>
          </w:rPr>
          <w:t>397</w:t>
        </w:r>
        <w:r w:rsidR="0093409E" w:rsidRPr="00D71990">
          <w:rPr>
            <w:rStyle w:val="Hyperlink"/>
            <w:rFonts w:ascii="Times New Roman" w:hAnsi="Times New Roman"/>
          </w:rPr>
          <w:t>/WP2</w:t>
        </w:r>
      </w:hyperlink>
      <w:r w:rsidR="0093409E">
        <w:t>.</w:t>
      </w:r>
    </w:p>
    <w:p w14:paraId="5B838040" w14:textId="655B31AE" w:rsidR="00226DC0" w:rsidRPr="00EF5AD7" w:rsidRDefault="00226DC0" w:rsidP="0070134E">
      <w:pPr>
        <w:rPr>
          <w:color w:val="000000" w:themeColor="text1"/>
          <w:u w:val="single"/>
        </w:rPr>
      </w:pPr>
      <w:r>
        <w:rPr>
          <w:rStyle w:val="Hyperlink"/>
          <w:rFonts w:ascii="Times New Roman" w:hAnsi="Times New Roman"/>
          <w:color w:val="000000" w:themeColor="text1"/>
        </w:rPr>
        <w:t xml:space="preserve">Liaison relations concerning cloud computing include beside ITU-T </w:t>
      </w:r>
      <w:proofErr w:type="gramStart"/>
      <w:r>
        <w:rPr>
          <w:rStyle w:val="Hyperlink"/>
          <w:rFonts w:ascii="Times New Roman" w:hAnsi="Times New Roman"/>
          <w:color w:val="000000" w:themeColor="text1"/>
        </w:rPr>
        <w:t>SG’s  organizations</w:t>
      </w:r>
      <w:proofErr w:type="gramEnd"/>
      <w:r>
        <w:rPr>
          <w:rStyle w:val="Hyperlink"/>
          <w:rFonts w:ascii="Times New Roman" w:hAnsi="Times New Roman"/>
          <w:color w:val="000000" w:themeColor="text1"/>
        </w:rPr>
        <w:t xml:space="preserve"> outside ITU as ATIS, BBF, DMFF, IEEE, ISO/IEC, MEF, TMF.</w:t>
      </w:r>
    </w:p>
    <w:p w14:paraId="262CD2E1" w14:textId="77777777" w:rsidR="003F4C0E" w:rsidRDefault="00605030" w:rsidP="00605030">
      <w:pPr>
        <w:pStyle w:val="Heading2"/>
        <w:tabs>
          <w:tab w:val="clear" w:pos="794"/>
          <w:tab w:val="left" w:pos="0"/>
        </w:tabs>
        <w:ind w:left="0" w:firstLine="0"/>
        <w:rPr>
          <w:rFonts w:eastAsiaTheme="minorEastAsia"/>
          <w:b w:val="0"/>
          <w:szCs w:val="24"/>
          <w:lang w:eastAsia="ja-JP"/>
        </w:rPr>
      </w:pPr>
      <w:bookmarkStart w:id="21" w:name="_Toc19786889"/>
      <w:r w:rsidRPr="003F4C0E">
        <w:rPr>
          <w:rFonts w:eastAsiaTheme="minorEastAsia"/>
          <w:b w:val="0"/>
          <w:szCs w:val="24"/>
          <w:lang w:eastAsia="ja-JP"/>
        </w:rPr>
        <w:t xml:space="preserve">Currently progressing work items include studies on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BigData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 (Y.BDDP-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reqts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Y.BD-arch,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Y.bDDN-FunArch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>, -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req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-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MCMec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>, -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MLMec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Y.bdi-reqts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Y.bdm-sch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Y.sup.bdsr2), on Cloud Computing (Y.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scb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-arch,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Y.ccm-reqts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Y.cccm-reqts</w:t>
      </w:r>
      <w:proofErr w:type="spellEnd"/>
      <w:proofErr w:type="gramStart"/>
      <w:r w:rsidRPr="003F4C0E">
        <w:rPr>
          <w:rFonts w:eastAsiaTheme="minorEastAsia"/>
          <w:b w:val="0"/>
          <w:szCs w:val="24"/>
          <w:lang w:eastAsia="ja-JP"/>
        </w:rPr>
        <w:t>, ,</w:t>
      </w:r>
      <w:proofErr w:type="gramEnd"/>
      <w:r w:rsidRPr="003F4C0E">
        <w:rPr>
          <w:rFonts w:eastAsiaTheme="minorEastAsia"/>
          <w:b w:val="0"/>
          <w:szCs w:val="24"/>
          <w:lang w:eastAsia="ja-JP"/>
        </w:rPr>
        <w:t xml:space="preserve">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Y.ccrm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>, Y.mc-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reqts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Y.ccfrcm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Y.cccsdaom-req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Y.ccgmfdc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Y.e2efapm,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Y.dsf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-arch,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Y.ccvnf-dm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Y.BaaS-reqts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 xml:space="preserve">, </w:t>
      </w:r>
      <w:proofErr w:type="spellStart"/>
      <w:r w:rsidRPr="003F4C0E">
        <w:rPr>
          <w:rFonts w:eastAsiaTheme="minorEastAsia"/>
          <w:b w:val="0"/>
          <w:szCs w:val="24"/>
          <w:lang w:eastAsia="ja-JP"/>
        </w:rPr>
        <w:t>Y.MLaaS-reqts</w:t>
      </w:r>
      <w:proofErr w:type="spellEnd"/>
      <w:r w:rsidRPr="003F4C0E">
        <w:rPr>
          <w:rFonts w:eastAsiaTheme="minorEastAsia"/>
          <w:b w:val="0"/>
          <w:szCs w:val="24"/>
          <w:lang w:eastAsia="ja-JP"/>
        </w:rPr>
        <w:t>). For details see SG13 work program which can be found at SG13 homepage.</w:t>
      </w:r>
      <w:bookmarkEnd w:id="21"/>
    </w:p>
    <w:p w14:paraId="41DEE18A" w14:textId="261246A4" w:rsidR="000D0AB9" w:rsidRPr="00893274" w:rsidRDefault="00A33380" w:rsidP="00605030">
      <w:pPr>
        <w:pStyle w:val="Heading2"/>
        <w:tabs>
          <w:tab w:val="clear" w:pos="794"/>
          <w:tab w:val="left" w:pos="0"/>
        </w:tabs>
        <w:ind w:left="0" w:firstLine="0"/>
        <w:rPr>
          <w:i/>
        </w:rPr>
      </w:pPr>
      <w:bookmarkStart w:id="22" w:name="_Toc19786890"/>
      <w:r w:rsidRPr="003F4C0E">
        <w:rPr>
          <w:i/>
        </w:rPr>
        <w:t>4.2</w:t>
      </w:r>
      <w:r w:rsidRPr="003F4C0E">
        <w:rPr>
          <w:i/>
        </w:rPr>
        <w:tab/>
      </w:r>
      <w:r w:rsidR="000D0AB9" w:rsidRPr="003F4C0E">
        <w:rPr>
          <w:i/>
        </w:rPr>
        <w:t xml:space="preserve">Cloud </w:t>
      </w:r>
      <w:proofErr w:type="gramStart"/>
      <w:r w:rsidR="004F31CF" w:rsidRPr="003F4C0E">
        <w:rPr>
          <w:i/>
        </w:rPr>
        <w:t>Computing</w:t>
      </w:r>
      <w:proofErr w:type="gramEnd"/>
      <w:r w:rsidR="000D0AB9" w:rsidRPr="003F4C0E">
        <w:rPr>
          <w:i/>
        </w:rPr>
        <w:t xml:space="preserve"> related activities by other ITU-T study groups</w:t>
      </w:r>
      <w:bookmarkEnd w:id="22"/>
    </w:p>
    <w:p w14:paraId="4DD6F277" w14:textId="328DC918" w:rsidR="0011251C" w:rsidRDefault="000D0AB9" w:rsidP="000D0AB9">
      <w:r w:rsidRPr="000D0AB9">
        <w:t>There are also recommendations and work ongoing in other ITU-T Study Groups, which is related dire</w:t>
      </w:r>
      <w:r>
        <w:t>ctly or indirectly to Cloud Computing</w:t>
      </w:r>
      <w:r w:rsidRPr="000D0AB9">
        <w:t>. Such activities include</w:t>
      </w:r>
    </w:p>
    <w:p w14:paraId="47BAD463" w14:textId="3B0EFF67" w:rsidR="00605030" w:rsidRPr="009F7650" w:rsidRDefault="00605030" w:rsidP="000D0AB9">
      <w:pPr>
        <w:rPr>
          <w:b/>
          <w:bCs/>
          <w:i/>
          <w:iCs/>
        </w:rPr>
      </w:pPr>
      <w:r w:rsidRPr="009F7650">
        <w:rPr>
          <w:b/>
          <w:bCs/>
          <w:i/>
          <w:iCs/>
        </w:rPr>
        <w:t>SG2</w:t>
      </w:r>
    </w:p>
    <w:p w14:paraId="4F55E4C5" w14:textId="5C290826" w:rsidR="00605030" w:rsidRPr="009F7650" w:rsidRDefault="00605030" w:rsidP="00605030">
      <w:pPr>
        <w:pStyle w:val="ListParagraph"/>
        <w:numPr>
          <w:ilvl w:val="0"/>
          <w:numId w:val="25"/>
        </w:numPr>
      </w:pPr>
      <w:proofErr w:type="spellStart"/>
      <w:r w:rsidRPr="009F7650">
        <w:t>M.rcsnsm</w:t>
      </w:r>
      <w:proofErr w:type="spellEnd"/>
      <w:r w:rsidRPr="009F7650">
        <w:t>: Requirements for synergy management of cloud and SDN-based network</w:t>
      </w:r>
    </w:p>
    <w:p w14:paraId="44EC5F40" w14:textId="5EFAD5BC" w:rsidR="00605030" w:rsidRPr="009F7650" w:rsidRDefault="00605030" w:rsidP="00605030">
      <w:pPr>
        <w:pStyle w:val="ListParagraph"/>
        <w:numPr>
          <w:ilvl w:val="0"/>
          <w:numId w:val="25"/>
        </w:numPr>
      </w:pPr>
      <w:proofErr w:type="spellStart"/>
      <w:r w:rsidRPr="009F7650">
        <w:t>M.rmacbe</w:t>
      </w:r>
      <w:proofErr w:type="spellEnd"/>
      <w:r w:rsidRPr="009F7650">
        <w:t>: Requirements for management of applications over cloud and broadband ecosystems</w:t>
      </w:r>
    </w:p>
    <w:p w14:paraId="4A8A646C" w14:textId="33A10E2D" w:rsidR="00605030" w:rsidRPr="009F7650" w:rsidRDefault="00605030" w:rsidP="00605030">
      <w:pPr>
        <w:rPr>
          <w:b/>
          <w:bCs/>
        </w:rPr>
      </w:pPr>
      <w:r w:rsidRPr="009F7650">
        <w:rPr>
          <w:b/>
          <w:bCs/>
        </w:rPr>
        <w:t>SG3</w:t>
      </w:r>
    </w:p>
    <w:p w14:paraId="422F8228" w14:textId="489A38C1" w:rsidR="00605030" w:rsidRPr="009F7650" w:rsidRDefault="00605030" w:rsidP="00605030">
      <w:pPr>
        <w:pStyle w:val="ListParagraph"/>
        <w:numPr>
          <w:ilvl w:val="0"/>
          <w:numId w:val="26"/>
        </w:numPr>
      </w:pPr>
      <w:proofErr w:type="spellStart"/>
      <w:r w:rsidRPr="009F7650">
        <w:t>D.princip_bigdata</w:t>
      </w:r>
      <w:proofErr w:type="spellEnd"/>
      <w:r w:rsidRPr="009F7650">
        <w:t xml:space="preserve">: ITU-T D. policy framework and principles for data protection in the context of big data relating to international telecommunication </w:t>
      </w:r>
      <w:proofErr w:type="spellStart"/>
      <w:r w:rsidRPr="009F7650">
        <w:t>services.Technical</w:t>
      </w:r>
      <w:proofErr w:type="spellEnd"/>
      <w:r w:rsidRPr="009F7650">
        <w:t xml:space="preserve"> Paper on economic and policy aspects of Big Data in international telecommunication services and networks</w:t>
      </w:r>
    </w:p>
    <w:p w14:paraId="793DAC6B" w14:textId="67A30AD1" w:rsidR="00605030" w:rsidRPr="009F7650" w:rsidRDefault="00605030" w:rsidP="00605030">
      <w:pPr>
        <w:rPr>
          <w:b/>
          <w:bCs/>
          <w:i/>
          <w:iCs/>
        </w:rPr>
      </w:pPr>
      <w:r w:rsidRPr="009F7650">
        <w:rPr>
          <w:b/>
          <w:bCs/>
          <w:i/>
          <w:iCs/>
        </w:rPr>
        <w:t>SG5</w:t>
      </w:r>
    </w:p>
    <w:p w14:paraId="5E98BAD3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r w:rsidRPr="009F7650">
        <w:t xml:space="preserve">L.DCIM: Specifications of data centre infrastructure management (DCIM) system based on Big Data and AI technology, </w:t>
      </w:r>
      <w:proofErr w:type="spellStart"/>
      <w:r w:rsidRPr="009F7650">
        <w:t>L.Proc</w:t>
      </w:r>
      <w:proofErr w:type="spellEnd"/>
      <w:r w:rsidRPr="009F7650">
        <w:t xml:space="preserve"> DC: Procurement Criteria for Sustainable Data Centres, L.SE DC: Smart energy solution for data centre and telecom centre</w:t>
      </w:r>
    </w:p>
    <w:p w14:paraId="2B543CA4" w14:textId="244418E1" w:rsidR="00A13FFA" w:rsidRPr="009F7650" w:rsidRDefault="00A13FFA" w:rsidP="00A13FFA">
      <w:pPr>
        <w:pStyle w:val="ListParagraph"/>
        <w:numPr>
          <w:ilvl w:val="0"/>
          <w:numId w:val="20"/>
        </w:numPr>
      </w:pPr>
      <w:r w:rsidRPr="009F7650">
        <w:t>L.AI-</w:t>
      </w:r>
      <w:proofErr w:type="spellStart"/>
      <w:r w:rsidRPr="009F7650">
        <w:t>Env</w:t>
      </w:r>
      <w:proofErr w:type="spellEnd"/>
      <w:r w:rsidRPr="009F7650">
        <w:t xml:space="preserve"> effects: AI environmental effect on Networks goods and services</w:t>
      </w:r>
    </w:p>
    <w:p w14:paraId="09D13AD1" w14:textId="32EA64ED" w:rsidR="00A13FFA" w:rsidRPr="009F7650" w:rsidRDefault="00A13FFA" w:rsidP="009429AF">
      <w:pPr>
        <w:rPr>
          <w:b/>
          <w:bCs/>
          <w:i/>
          <w:iCs/>
        </w:rPr>
      </w:pPr>
      <w:r w:rsidRPr="009F7650">
        <w:rPr>
          <w:b/>
          <w:bCs/>
          <w:i/>
          <w:iCs/>
        </w:rPr>
        <w:t>SG9</w:t>
      </w:r>
    </w:p>
    <w:p w14:paraId="78EDE3B5" w14:textId="77F06358" w:rsidR="00ED7288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TP.b-catv</w:t>
      </w:r>
      <w:proofErr w:type="spellEnd"/>
      <w:r w:rsidRPr="009F7650">
        <w:t>: Broadband CATV system using server-side reception and processing</w:t>
      </w:r>
    </w:p>
    <w:p w14:paraId="5C2029DE" w14:textId="7185C37E" w:rsidR="00A13FFA" w:rsidRPr="009F7650" w:rsidRDefault="00A13FFA" w:rsidP="009429AF">
      <w:pPr>
        <w:rPr>
          <w:b/>
          <w:bCs/>
          <w:i/>
          <w:iCs/>
        </w:rPr>
      </w:pPr>
      <w:r w:rsidRPr="009F7650">
        <w:rPr>
          <w:b/>
          <w:bCs/>
          <w:i/>
          <w:iCs/>
        </w:rPr>
        <w:t>SG11</w:t>
      </w:r>
    </w:p>
    <w:p w14:paraId="4158B566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r w:rsidRPr="009F7650">
        <w:t xml:space="preserve">Q.IEC-PRO: Protocols for </w:t>
      </w:r>
      <w:proofErr w:type="spellStart"/>
      <w:r w:rsidRPr="009F7650">
        <w:t>microservices</w:t>
      </w:r>
      <w:proofErr w:type="spellEnd"/>
      <w:r w:rsidRPr="009F7650">
        <w:t xml:space="preserve"> based intelligent edge computingSG12:</w:t>
      </w:r>
    </w:p>
    <w:p w14:paraId="0333DBF5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r w:rsidRPr="009F7650">
        <w:t xml:space="preserve">Y.1550: Considerations for realizing virtual measurement systems </w:t>
      </w:r>
    </w:p>
    <w:p w14:paraId="7789E792" w14:textId="5D23B138" w:rsidR="00A13FFA" w:rsidRPr="009F7650" w:rsidRDefault="00A13FFA" w:rsidP="009429AF">
      <w:pPr>
        <w:rPr>
          <w:b/>
          <w:bCs/>
          <w:i/>
          <w:iCs/>
        </w:rPr>
      </w:pPr>
      <w:r w:rsidRPr="009F7650">
        <w:rPr>
          <w:b/>
          <w:bCs/>
          <w:i/>
          <w:iCs/>
        </w:rPr>
        <w:t>SG16</w:t>
      </w:r>
    </w:p>
    <w:p w14:paraId="473B9E3F" w14:textId="77777777" w:rsidR="00A13FFA" w:rsidRPr="009F7650" w:rsidRDefault="00A13FFA" w:rsidP="00A13FFA">
      <w:pPr>
        <w:pStyle w:val="ListParagraph"/>
        <w:numPr>
          <w:ilvl w:val="0"/>
          <w:numId w:val="27"/>
        </w:numPr>
      </w:pPr>
      <w:r w:rsidRPr="009F7650">
        <w:t>F.743.7: Requirements for big data enhanced visual surveillance services</w:t>
      </w:r>
    </w:p>
    <w:p w14:paraId="5532A855" w14:textId="77777777" w:rsidR="00A13FFA" w:rsidRPr="009F7650" w:rsidRDefault="00A13FFA" w:rsidP="00A13FFA">
      <w:pPr>
        <w:pStyle w:val="ListParagraph"/>
        <w:numPr>
          <w:ilvl w:val="0"/>
          <w:numId w:val="27"/>
        </w:numPr>
      </w:pPr>
      <w:r w:rsidRPr="009F7650">
        <w:t>H.CCVS: Architecture for cloud computing in visual surveillance</w:t>
      </w:r>
    </w:p>
    <w:p w14:paraId="1370AFBB" w14:textId="77777777" w:rsidR="00A13FFA" w:rsidRPr="009F7650" w:rsidRDefault="00A13FFA" w:rsidP="00A13FFA">
      <w:pPr>
        <w:pStyle w:val="ListParagraph"/>
        <w:numPr>
          <w:ilvl w:val="0"/>
          <w:numId w:val="27"/>
        </w:numPr>
      </w:pPr>
      <w:r w:rsidRPr="009F7650">
        <w:t>F.CDN-MEC: Requirements for mobile edge computing enabled content delivery networks</w:t>
      </w:r>
    </w:p>
    <w:p w14:paraId="65124D28" w14:textId="77777777" w:rsidR="00A13FFA" w:rsidRPr="009F7650" w:rsidRDefault="00A13FFA" w:rsidP="00A13FFA">
      <w:pPr>
        <w:pStyle w:val="ListParagraph"/>
        <w:numPr>
          <w:ilvl w:val="0"/>
          <w:numId w:val="27"/>
        </w:numPr>
      </w:pPr>
      <w:r w:rsidRPr="009F7650">
        <w:t xml:space="preserve">F.743.8: Requirements for cloud computing platform supporting a visual surveillance system, </w:t>
      </w:r>
    </w:p>
    <w:p w14:paraId="0A26E887" w14:textId="77777777" w:rsidR="00A13FFA" w:rsidRPr="009F7650" w:rsidRDefault="00A13FFA" w:rsidP="00A13FFA">
      <w:pPr>
        <w:pStyle w:val="ListParagraph"/>
        <w:numPr>
          <w:ilvl w:val="0"/>
          <w:numId w:val="27"/>
        </w:numPr>
      </w:pPr>
      <w:r w:rsidRPr="009F7650">
        <w:t>H.CCVS: Architecture for cloud computing in visual surveillance</w:t>
      </w:r>
    </w:p>
    <w:p w14:paraId="11B3333A" w14:textId="77777777" w:rsidR="00A13FFA" w:rsidRPr="009F7650" w:rsidRDefault="00A13FFA" w:rsidP="00A13FFA">
      <w:pPr>
        <w:pStyle w:val="ListParagraph"/>
        <w:numPr>
          <w:ilvl w:val="0"/>
          <w:numId w:val="27"/>
        </w:numPr>
      </w:pPr>
      <w:proofErr w:type="spellStart"/>
      <w:r w:rsidRPr="009F7650">
        <w:t>F.ECVSReqs</w:t>
      </w:r>
      <w:proofErr w:type="spellEnd"/>
      <w:r w:rsidRPr="009F7650">
        <w:t>: Requirements for edge computing in visual surveillance</w:t>
      </w:r>
    </w:p>
    <w:p w14:paraId="2FFA0280" w14:textId="22C0E3AE" w:rsidR="00A13FFA" w:rsidRPr="009F7650" w:rsidRDefault="00A13FFA" w:rsidP="00A13FFA">
      <w:pPr>
        <w:pStyle w:val="ListParagraph"/>
        <w:numPr>
          <w:ilvl w:val="0"/>
          <w:numId w:val="27"/>
        </w:numPr>
      </w:pPr>
      <w:r w:rsidRPr="009F7650">
        <w:t>F.AFBDI: Assessment framework for big data infrastructure</w:t>
      </w:r>
    </w:p>
    <w:p w14:paraId="6605CBC0" w14:textId="14E9081F" w:rsidR="00A13FFA" w:rsidRPr="009F7650" w:rsidRDefault="00A13FFA" w:rsidP="00A13FFA">
      <w:pPr>
        <w:rPr>
          <w:b/>
          <w:bCs/>
          <w:i/>
          <w:iCs/>
        </w:rPr>
      </w:pPr>
      <w:r w:rsidRPr="009F7650">
        <w:rPr>
          <w:b/>
          <w:bCs/>
          <w:i/>
          <w:iCs/>
        </w:rPr>
        <w:t>SG17</w:t>
      </w:r>
    </w:p>
    <w:p w14:paraId="446EF691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X.GSBDaaS</w:t>
      </w:r>
      <w:proofErr w:type="spellEnd"/>
      <w:r w:rsidRPr="009F7650">
        <w:t>: Guidelines on security of big data as a service (</w:t>
      </w:r>
      <w:proofErr w:type="spellStart"/>
      <w:r w:rsidRPr="009F7650">
        <w:t>BDaaS</w:t>
      </w:r>
      <w:proofErr w:type="spellEnd"/>
      <w:r w:rsidRPr="009F7650">
        <w:t>)</w:t>
      </w:r>
    </w:p>
    <w:p w14:paraId="6FF5E9F8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X.sgBDIP</w:t>
      </w:r>
      <w:proofErr w:type="spellEnd"/>
      <w:r w:rsidRPr="009F7650">
        <w:t>: Security guidelines for big data infrastructure and platform</w:t>
      </w:r>
    </w:p>
    <w:p w14:paraId="481DD25E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lastRenderedPageBreak/>
        <w:t>X.sgtBD</w:t>
      </w:r>
      <w:proofErr w:type="spellEnd"/>
      <w:r w:rsidRPr="009F7650">
        <w:t>: Security guidelines of lifecycle management for telecom big data</w:t>
      </w:r>
    </w:p>
    <w:p w14:paraId="3B1C42FB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X.nssa</w:t>
      </w:r>
      <w:proofErr w:type="spellEnd"/>
      <w:r w:rsidRPr="009F7650">
        <w:t xml:space="preserve">-cc: Requirements of network security situational awareness platform for cloud </w:t>
      </w:r>
      <w:proofErr w:type="spellStart"/>
      <w:r w:rsidRPr="009F7650">
        <w:t>computingX.sgcc</w:t>
      </w:r>
      <w:proofErr w:type="spellEnd"/>
      <w:r w:rsidRPr="009F7650">
        <w:t>: Security guidelines for container in cloud computing environment</w:t>
      </w:r>
    </w:p>
    <w:p w14:paraId="46426110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X.sgdc</w:t>
      </w:r>
      <w:proofErr w:type="spellEnd"/>
      <w:r w:rsidRPr="009F7650">
        <w:t>: Security guidelines for distributed cloud</w:t>
      </w:r>
    </w:p>
    <w:p w14:paraId="7B928065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X.sgmc</w:t>
      </w:r>
      <w:proofErr w:type="spellEnd"/>
      <w:r w:rsidRPr="009F7650">
        <w:t>: Security guidelines for multi-cloud</w:t>
      </w:r>
    </w:p>
    <w:p w14:paraId="3E549DE0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X.edrsec</w:t>
      </w:r>
      <w:proofErr w:type="spellEnd"/>
      <w:r w:rsidRPr="009F7650">
        <w:t>: Security guidelines for cloud-based event data recorders in automotive environment</w:t>
      </w:r>
    </w:p>
    <w:p w14:paraId="4F396587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r w:rsidRPr="009F7650">
        <w:t>X.sr-</w:t>
      </w:r>
      <w:proofErr w:type="spellStart"/>
      <w:r w:rsidRPr="009F7650">
        <w:t>cphr</w:t>
      </w:r>
      <w:proofErr w:type="spellEnd"/>
      <w:r w:rsidRPr="009F7650">
        <w:t>: Security requirements of cloud-based platform under low latency and high reliability application scenarios</w:t>
      </w:r>
    </w:p>
    <w:p w14:paraId="67F8CD00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r w:rsidRPr="009F7650">
        <w:t>X.itssec-5: Security guidelines for vehicular edge computing</w:t>
      </w:r>
    </w:p>
    <w:p w14:paraId="4EDD547D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TR.BaaS</w:t>
      </w:r>
      <w:proofErr w:type="spellEnd"/>
      <w:r w:rsidRPr="009F7650">
        <w:t xml:space="preserve">-sec: Technical Report: Guideline on </w:t>
      </w:r>
      <w:proofErr w:type="spellStart"/>
      <w:r w:rsidRPr="009F7650">
        <w:t>blockchain</w:t>
      </w:r>
      <w:proofErr w:type="spellEnd"/>
      <w:r w:rsidRPr="009F7650">
        <w:t xml:space="preserve"> as a service (BaaS) security</w:t>
      </w:r>
    </w:p>
    <w:p w14:paraId="23396C47" w14:textId="252785F8" w:rsidR="00A13FFA" w:rsidRPr="009F7650" w:rsidRDefault="00A13FFA" w:rsidP="00A13FFA">
      <w:pPr>
        <w:pStyle w:val="ListParagraph"/>
        <w:numPr>
          <w:ilvl w:val="0"/>
          <w:numId w:val="20"/>
        </w:numPr>
      </w:pPr>
      <w:r w:rsidRPr="009F7650">
        <w:t>X.5Gsec-ecs: Security framework for 5G edge computing services</w:t>
      </w:r>
    </w:p>
    <w:p w14:paraId="6CFBB642" w14:textId="7962D065" w:rsidR="00A13FFA" w:rsidRPr="009F7650" w:rsidRDefault="00A13FFA" w:rsidP="00A13FFA">
      <w:pPr>
        <w:rPr>
          <w:b/>
          <w:bCs/>
          <w:i/>
          <w:iCs/>
        </w:rPr>
      </w:pPr>
      <w:r w:rsidRPr="009F7650">
        <w:rPr>
          <w:b/>
          <w:bCs/>
          <w:i/>
          <w:iCs/>
        </w:rPr>
        <w:t>SG20</w:t>
      </w:r>
    </w:p>
    <w:p w14:paraId="0F8BF359" w14:textId="126DDA64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Y.IoT</w:t>
      </w:r>
      <w:proofErr w:type="spellEnd"/>
      <w:r w:rsidRPr="009F7650">
        <w:t xml:space="preserve">-EC-GW: Capabilities and framework of edge computing-enabled gateway in the </w:t>
      </w:r>
      <w:proofErr w:type="spellStart"/>
      <w:r w:rsidRPr="009F7650">
        <w:t>IoT</w:t>
      </w:r>
      <w:proofErr w:type="spellEnd"/>
    </w:p>
    <w:p w14:paraId="07034A11" w14:textId="77777777" w:rsidR="00A13FFA" w:rsidRPr="009F7650" w:rsidRDefault="00A13FFA" w:rsidP="00A13FFA">
      <w:pPr>
        <w:pStyle w:val="ListParagraph"/>
        <w:numPr>
          <w:ilvl w:val="0"/>
          <w:numId w:val="20"/>
        </w:numPr>
      </w:pPr>
      <w:proofErr w:type="spellStart"/>
      <w:r w:rsidRPr="009F7650">
        <w:t>Y.IoT</w:t>
      </w:r>
      <w:proofErr w:type="spellEnd"/>
      <w:r w:rsidRPr="009F7650">
        <w:t>-EC-</w:t>
      </w:r>
      <w:proofErr w:type="spellStart"/>
      <w:r w:rsidRPr="009F7650">
        <w:t>reqts</w:t>
      </w:r>
      <w:proofErr w:type="spellEnd"/>
      <w:r w:rsidRPr="009F7650">
        <w:t xml:space="preserve">: </w:t>
      </w:r>
      <w:proofErr w:type="spellStart"/>
      <w:r w:rsidRPr="009F7650">
        <w:t>IoT</w:t>
      </w:r>
      <w:proofErr w:type="spellEnd"/>
      <w:r w:rsidRPr="009F7650">
        <w:t xml:space="preserve"> requirements for edge computing</w:t>
      </w:r>
    </w:p>
    <w:p w14:paraId="72BE723B" w14:textId="29954E0D" w:rsidR="005A493A" w:rsidRPr="009F7650" w:rsidRDefault="00A13FFA" w:rsidP="00A13FFA">
      <w:r w:rsidRPr="009F7650">
        <w:t>For further work and more detail, it is referred to the work program of the corresponding group.</w:t>
      </w:r>
    </w:p>
    <w:p w14:paraId="5ED8F513" w14:textId="35CC0A8F" w:rsidR="0070134E" w:rsidRPr="009F7650" w:rsidRDefault="0070134E" w:rsidP="00A33380">
      <w:pPr>
        <w:pStyle w:val="Heading1"/>
        <w:numPr>
          <w:ilvl w:val="0"/>
          <w:numId w:val="22"/>
        </w:numPr>
      </w:pPr>
      <w:bookmarkStart w:id="23" w:name="_Toc19786891"/>
      <w:r w:rsidRPr="009F7650">
        <w:t>Lead study group activities on trusted network infrastructures</w:t>
      </w:r>
      <w:bookmarkEnd w:id="23"/>
    </w:p>
    <w:p w14:paraId="56422001" w14:textId="77777777" w:rsidR="00452C37" w:rsidRDefault="0070134E" w:rsidP="007B6CE2">
      <w:r>
        <w:rPr>
          <w:rFonts w:hint="eastAsia"/>
        </w:rPr>
        <w:t xml:space="preserve">The studies on </w:t>
      </w:r>
      <w:r w:rsidRPr="00DF34F3">
        <w:t>trusted network infrastructures</w:t>
      </w:r>
      <w:r w:rsidRPr="00DF34F3">
        <w:rPr>
          <w:rFonts w:hint="eastAsia"/>
        </w:rPr>
        <w:t xml:space="preserve"> </w:t>
      </w:r>
      <w:r>
        <w:rPr>
          <w:rFonts w:hint="eastAsia"/>
        </w:rPr>
        <w:t>are being carried out by Q1</w:t>
      </w:r>
      <w:r>
        <w:t>6</w:t>
      </w:r>
      <w:r>
        <w:rPr>
          <w:rFonts w:hint="eastAsia"/>
        </w:rPr>
        <w:t>/13 belonging to WP</w:t>
      </w:r>
      <w:r>
        <w:t>3</w:t>
      </w:r>
      <w:r w:rsidR="0011251C">
        <w:rPr>
          <w:rFonts w:hint="eastAsia"/>
        </w:rPr>
        <w:t>/13.</w:t>
      </w:r>
    </w:p>
    <w:p w14:paraId="79BB003F" w14:textId="57622524" w:rsidR="003A339F" w:rsidRDefault="003A339F">
      <w:pPr>
        <w:spacing w:before="0" w:after="160" w:line="259" w:lineRule="auto"/>
        <w:rPr>
          <w:b/>
          <w:i/>
        </w:rPr>
      </w:pPr>
    </w:p>
    <w:p w14:paraId="228F4C6D" w14:textId="0BCD48C9" w:rsidR="00452C37" w:rsidRPr="00893274" w:rsidRDefault="00A33380" w:rsidP="00893274">
      <w:pPr>
        <w:pStyle w:val="Heading2"/>
        <w:rPr>
          <w:i/>
        </w:rPr>
      </w:pPr>
      <w:bookmarkStart w:id="24" w:name="_Toc19786892"/>
      <w:r>
        <w:rPr>
          <w:i/>
        </w:rPr>
        <w:t>5.1</w:t>
      </w:r>
      <w:r>
        <w:rPr>
          <w:i/>
        </w:rPr>
        <w:tab/>
      </w:r>
      <w:r w:rsidR="00452C37" w:rsidRPr="00893274">
        <w:rPr>
          <w:i/>
        </w:rPr>
        <w:t>SG13 related studies</w:t>
      </w:r>
      <w:bookmarkEnd w:id="24"/>
    </w:p>
    <w:p w14:paraId="3B3B1E22" w14:textId="773E31C8" w:rsidR="00241A2E" w:rsidRDefault="00452C37" w:rsidP="00241A2E">
      <w:r w:rsidRPr="00947D44">
        <w:rPr>
          <w:rFonts w:hint="eastAsia"/>
        </w:rPr>
        <w:t>S</w:t>
      </w:r>
      <w:r w:rsidRPr="00947D44">
        <w:t xml:space="preserve">G13 has continued its active role in trusted network </w:t>
      </w:r>
      <w:r w:rsidR="00C96E5B" w:rsidRPr="00947D44">
        <w:t>infrastructures</w:t>
      </w:r>
      <w:r w:rsidRPr="00947D44">
        <w:t xml:space="preserve"> </w:t>
      </w:r>
      <w:r w:rsidR="00947D44" w:rsidRPr="00947D44">
        <w:t>standardization.</w:t>
      </w:r>
      <w:r w:rsidR="00241A2E">
        <w:t xml:space="preserve"> </w:t>
      </w:r>
      <w:r w:rsidR="00800865" w:rsidRPr="000250BB">
        <w:t xml:space="preserve">Currently progressing work items include studies on </w:t>
      </w:r>
      <w:proofErr w:type="spellStart"/>
      <w:r w:rsidR="00800865" w:rsidRPr="000250BB">
        <w:t>Y.trust</w:t>
      </w:r>
      <w:proofErr w:type="spellEnd"/>
      <w:r w:rsidR="00800865" w:rsidRPr="000250BB">
        <w:t xml:space="preserve">-index, </w:t>
      </w:r>
      <w:proofErr w:type="spellStart"/>
      <w:r w:rsidR="00800865" w:rsidRPr="000250BB">
        <w:t>Y.trust</w:t>
      </w:r>
      <w:proofErr w:type="spellEnd"/>
      <w:r w:rsidR="00800865" w:rsidRPr="000250BB">
        <w:t xml:space="preserve">-arch, Y.SNS-trust, </w:t>
      </w:r>
      <w:proofErr w:type="spellStart"/>
      <w:r w:rsidR="00800865" w:rsidRPr="000250BB">
        <w:t>Y.trust-pdm</w:t>
      </w:r>
      <w:proofErr w:type="spellEnd"/>
      <w:r w:rsidR="00800865" w:rsidRPr="000250BB">
        <w:t xml:space="preserve">, Y.SBN-TR, </w:t>
      </w:r>
      <w:proofErr w:type="spellStart"/>
      <w:r w:rsidR="00800865" w:rsidRPr="000250BB">
        <w:t>Y.energy</w:t>
      </w:r>
      <w:proofErr w:type="spellEnd"/>
      <w:r w:rsidR="00800865" w:rsidRPr="000250BB">
        <w:t>-brokerage and Y.DNI-</w:t>
      </w:r>
      <w:proofErr w:type="spellStart"/>
      <w:r w:rsidR="00800865" w:rsidRPr="000250BB">
        <w:t>fr.</w:t>
      </w:r>
      <w:proofErr w:type="spellEnd"/>
      <w:r w:rsidR="00800865" w:rsidRPr="000250BB">
        <w:t xml:space="preserve"> For details see SG13 work program which can be found at SG13 homepage.</w:t>
      </w:r>
    </w:p>
    <w:p w14:paraId="5FD91789" w14:textId="3F404AA3" w:rsidR="00AB715E" w:rsidRPr="00893274" w:rsidRDefault="00A33380" w:rsidP="00800865">
      <w:pPr>
        <w:pStyle w:val="Heading2"/>
        <w:tabs>
          <w:tab w:val="clear" w:pos="794"/>
        </w:tabs>
        <w:ind w:left="0" w:firstLine="0"/>
        <w:rPr>
          <w:i/>
        </w:rPr>
      </w:pPr>
      <w:bookmarkStart w:id="25" w:name="_Toc19786893"/>
      <w:r>
        <w:rPr>
          <w:i/>
        </w:rPr>
        <w:t>5.2</w:t>
      </w:r>
      <w:r>
        <w:rPr>
          <w:i/>
        </w:rPr>
        <w:tab/>
      </w:r>
      <w:r w:rsidR="003E50AB" w:rsidRPr="00893274">
        <w:rPr>
          <w:i/>
        </w:rPr>
        <w:t>Trusted network infrastructures</w:t>
      </w:r>
      <w:r w:rsidR="00AB715E" w:rsidRPr="00893274">
        <w:rPr>
          <w:i/>
        </w:rPr>
        <w:t xml:space="preserve"> related activities by other ITU-T study groups</w:t>
      </w:r>
      <w:bookmarkEnd w:id="25"/>
    </w:p>
    <w:p w14:paraId="3AA1F79D" w14:textId="52E41718" w:rsidR="00C3647D" w:rsidRDefault="00AB715E" w:rsidP="00C3647D">
      <w:r w:rsidRPr="000D0AB9">
        <w:t>There are also recommendations and work ongoing in other ITU-T Study Groups, which is related dire</w:t>
      </w:r>
      <w:r>
        <w:t xml:space="preserve">ctly or indirectly to </w:t>
      </w:r>
      <w:r w:rsidRPr="00AB715E">
        <w:t>trusted network infrastructures</w:t>
      </w:r>
      <w:r w:rsidRPr="000D0AB9">
        <w:t>. Such activities include</w:t>
      </w:r>
    </w:p>
    <w:p w14:paraId="71995C24" w14:textId="2C2AF1D6" w:rsidR="006258EC" w:rsidRPr="00CE6762" w:rsidRDefault="006258EC" w:rsidP="006258EC">
      <w:pPr>
        <w:rPr>
          <w:b/>
          <w:bCs/>
          <w:i/>
          <w:iCs/>
        </w:rPr>
      </w:pPr>
      <w:r>
        <w:rPr>
          <w:b/>
          <w:bCs/>
          <w:i/>
          <w:iCs/>
        </w:rPr>
        <w:t>SG2</w:t>
      </w:r>
    </w:p>
    <w:p w14:paraId="08B4EEB7" w14:textId="693BBF73" w:rsidR="006258EC" w:rsidRDefault="006258EC" w:rsidP="006258EC">
      <w:pPr>
        <w:pStyle w:val="ListParagraph"/>
        <w:numPr>
          <w:ilvl w:val="0"/>
          <w:numId w:val="21"/>
        </w:numPr>
      </w:pPr>
      <w:r w:rsidRPr="006258EC">
        <w:t>E.156</w:t>
      </w:r>
      <w:r>
        <w:t xml:space="preserve"> (</w:t>
      </w:r>
      <w:r w:rsidRPr="006258EC">
        <w:t>Guidelines for ITU-T action on reported misuse of E.164 number resources</w:t>
      </w:r>
      <w:r>
        <w:t>)</w:t>
      </w:r>
    </w:p>
    <w:p w14:paraId="4879949F" w14:textId="790FAACF" w:rsidR="006258EC" w:rsidRDefault="006258EC" w:rsidP="006258EC">
      <w:pPr>
        <w:pStyle w:val="ListParagraph"/>
        <w:numPr>
          <w:ilvl w:val="0"/>
          <w:numId w:val="21"/>
        </w:numPr>
      </w:pPr>
      <w:proofErr w:type="spellStart"/>
      <w:r>
        <w:t>E.sup.spoofing</w:t>
      </w:r>
      <w:proofErr w:type="spellEnd"/>
      <w:r>
        <w:t xml:space="preserve"> to E.157 (</w:t>
      </w:r>
      <w:r w:rsidRPr="006258EC">
        <w:t>Spoofing</w:t>
      </w:r>
      <w:r>
        <w:t>)</w:t>
      </w:r>
    </w:p>
    <w:p w14:paraId="1356D61A" w14:textId="4EDBA1EB" w:rsidR="006258EC" w:rsidRDefault="006258EC" w:rsidP="00C3647D">
      <w:pPr>
        <w:pStyle w:val="ListParagraph"/>
        <w:numPr>
          <w:ilvl w:val="0"/>
          <w:numId w:val="21"/>
        </w:numPr>
      </w:pPr>
      <w:proofErr w:type="spellStart"/>
      <w:r w:rsidRPr="006258EC">
        <w:t>M.rtafm</w:t>
      </w:r>
      <w:proofErr w:type="spellEnd"/>
      <w:r w:rsidR="00B96935">
        <w:t xml:space="preserve"> (</w:t>
      </w:r>
      <w:r w:rsidR="00B96935" w:rsidRPr="00B96935">
        <w:t>Requirements for synergy management of cloud and SDN-based network</w:t>
      </w:r>
      <w:r w:rsidR="00B96935">
        <w:t>)</w:t>
      </w:r>
    </w:p>
    <w:p w14:paraId="0D67802E" w14:textId="6CB75175" w:rsidR="00CE6762" w:rsidRPr="00CE6762" w:rsidRDefault="00CE6762" w:rsidP="00C3647D">
      <w:pPr>
        <w:rPr>
          <w:b/>
          <w:bCs/>
          <w:i/>
          <w:iCs/>
        </w:rPr>
      </w:pPr>
      <w:r w:rsidRPr="00CE6762">
        <w:rPr>
          <w:b/>
          <w:bCs/>
          <w:i/>
          <w:iCs/>
        </w:rPr>
        <w:t>SG11</w:t>
      </w:r>
    </w:p>
    <w:p w14:paraId="08ADB8AA" w14:textId="77777777" w:rsidR="00CE6762" w:rsidRDefault="003245D6" w:rsidP="00CE6762">
      <w:pPr>
        <w:pStyle w:val="ListParagraph"/>
        <w:numPr>
          <w:ilvl w:val="0"/>
          <w:numId w:val="21"/>
        </w:numPr>
      </w:pPr>
      <w:r w:rsidRPr="003245D6">
        <w:t>Q.SR-Trust: Signalling requirements and architecture for interconnection between trustable network entities.</w:t>
      </w:r>
    </w:p>
    <w:p w14:paraId="3769FA1C" w14:textId="497D5682" w:rsidR="00CE65E4" w:rsidRPr="000250BB" w:rsidRDefault="00CE65E4" w:rsidP="00CE65E4">
      <w:pPr>
        <w:rPr>
          <w:b/>
          <w:bCs/>
          <w:i/>
          <w:iCs/>
        </w:rPr>
      </w:pPr>
      <w:r w:rsidRPr="000250BB">
        <w:rPr>
          <w:b/>
          <w:bCs/>
          <w:i/>
          <w:iCs/>
        </w:rPr>
        <w:t>SG17</w:t>
      </w:r>
    </w:p>
    <w:p w14:paraId="1AD6E126" w14:textId="2350127A" w:rsidR="00DE64F4" w:rsidRPr="000250BB" w:rsidRDefault="00DE64F4" w:rsidP="00DE64F4">
      <w:pPr>
        <w:pStyle w:val="ListParagraph"/>
        <w:numPr>
          <w:ilvl w:val="0"/>
          <w:numId w:val="21"/>
        </w:numPr>
      </w:pPr>
      <w:r w:rsidRPr="000250BB">
        <w:t xml:space="preserve">X.1212 (ex </w:t>
      </w:r>
      <w:proofErr w:type="spellStart"/>
      <w:r w:rsidRPr="000250BB">
        <w:t>X.cogent</w:t>
      </w:r>
      <w:proofErr w:type="spellEnd"/>
      <w:r w:rsidRPr="000250BB">
        <w:t xml:space="preserve">): Design considerations for improved end-user perception of trustworthiness </w:t>
      </w:r>
      <w:r w:rsidR="00DC071E">
        <w:t>indicators</w:t>
      </w:r>
    </w:p>
    <w:p w14:paraId="6E2EF76C" w14:textId="475992A6" w:rsidR="00DE64F4" w:rsidRPr="000250BB" w:rsidRDefault="00DE64F4" w:rsidP="00DE64F4">
      <w:pPr>
        <w:pStyle w:val="ListParagraph"/>
        <w:numPr>
          <w:ilvl w:val="0"/>
          <w:numId w:val="21"/>
        </w:numPr>
      </w:pPr>
      <w:proofErr w:type="spellStart"/>
      <w:r w:rsidRPr="000250BB">
        <w:t>X.sec</w:t>
      </w:r>
      <w:proofErr w:type="spellEnd"/>
      <w:r w:rsidRPr="000250BB">
        <w:t>-QKDN-</w:t>
      </w:r>
      <w:proofErr w:type="spellStart"/>
      <w:r w:rsidRPr="000250BB">
        <w:t>tn</w:t>
      </w:r>
      <w:proofErr w:type="spellEnd"/>
      <w:r w:rsidRPr="000250BB">
        <w:t>: Security requirements for quantum key distribution networks - trusted node</w:t>
      </w:r>
    </w:p>
    <w:p w14:paraId="6C9FF06B" w14:textId="3BBDC0BD" w:rsidR="00CE65E4" w:rsidRPr="000250BB" w:rsidRDefault="00CE65E4" w:rsidP="00CE65E4">
      <w:pPr>
        <w:pStyle w:val="ListParagraph"/>
        <w:numPr>
          <w:ilvl w:val="0"/>
          <w:numId w:val="21"/>
        </w:numPr>
      </w:pPr>
      <w:proofErr w:type="spellStart"/>
      <w:r w:rsidRPr="000250BB">
        <w:t>X.rdda</w:t>
      </w:r>
      <w:proofErr w:type="spellEnd"/>
      <w:r w:rsidRPr="000250BB">
        <w:t>: Requirements for data de-identification assurance</w:t>
      </w:r>
    </w:p>
    <w:p w14:paraId="71A43DF3" w14:textId="7C2D3039" w:rsidR="00CE65E4" w:rsidRPr="000250BB" w:rsidRDefault="00CE65E4" w:rsidP="00CE65E4">
      <w:pPr>
        <w:pStyle w:val="ListParagraph"/>
        <w:numPr>
          <w:ilvl w:val="0"/>
          <w:numId w:val="21"/>
        </w:numPr>
      </w:pPr>
      <w:r w:rsidRPr="000250BB">
        <w:t>X.1254rev: Entity authentication assurance framework</w:t>
      </w:r>
    </w:p>
    <w:p w14:paraId="44E99368" w14:textId="01237BCF" w:rsidR="00CE65E4" w:rsidRPr="000250BB" w:rsidRDefault="00CE65E4" w:rsidP="00CE65E4">
      <w:pPr>
        <w:pStyle w:val="ListParagraph"/>
        <w:numPr>
          <w:ilvl w:val="0"/>
          <w:numId w:val="21"/>
        </w:numPr>
      </w:pPr>
      <w:r w:rsidRPr="000250BB">
        <w:t>X.sa-</w:t>
      </w:r>
      <w:proofErr w:type="spellStart"/>
      <w:r w:rsidRPr="000250BB">
        <w:t>dlt</w:t>
      </w:r>
      <w:proofErr w:type="spellEnd"/>
      <w:r w:rsidRPr="000250BB">
        <w:t>: Security assurance for distributed ledger technology</w:t>
      </w:r>
    </w:p>
    <w:p w14:paraId="686C9A7B" w14:textId="4A7E7D93" w:rsidR="00CE65E4" w:rsidRPr="000250BB" w:rsidRDefault="00CE65E4" w:rsidP="00CE65E4">
      <w:pPr>
        <w:pStyle w:val="ListParagraph"/>
        <w:numPr>
          <w:ilvl w:val="0"/>
          <w:numId w:val="21"/>
        </w:numPr>
      </w:pPr>
      <w:r w:rsidRPr="000250BB">
        <w:t>X.sr-</w:t>
      </w:r>
      <w:proofErr w:type="spellStart"/>
      <w:r w:rsidRPr="000250BB">
        <w:t>cphr</w:t>
      </w:r>
      <w:proofErr w:type="spellEnd"/>
      <w:r w:rsidRPr="000250BB">
        <w:t>: Security requirements of cloud-based platform under low latency and high reliability application scenarios</w:t>
      </w:r>
    </w:p>
    <w:p w14:paraId="7C0ABE87" w14:textId="0597035D" w:rsidR="00CE6762" w:rsidRPr="000250BB" w:rsidRDefault="00CE6762" w:rsidP="00A33D68">
      <w:pPr>
        <w:rPr>
          <w:b/>
          <w:bCs/>
          <w:i/>
          <w:iCs/>
        </w:rPr>
      </w:pPr>
      <w:r w:rsidRPr="000250BB">
        <w:rPr>
          <w:b/>
          <w:bCs/>
          <w:i/>
          <w:iCs/>
        </w:rPr>
        <w:lastRenderedPageBreak/>
        <w:t>SG20</w:t>
      </w:r>
      <w:r w:rsidR="00A33D68" w:rsidRPr="000250BB">
        <w:rPr>
          <w:b/>
          <w:bCs/>
          <w:i/>
          <w:iCs/>
        </w:rPr>
        <w:t xml:space="preserve"> </w:t>
      </w:r>
    </w:p>
    <w:p w14:paraId="437F8A94" w14:textId="0B92065C" w:rsidR="00AB715E" w:rsidRPr="000250BB" w:rsidRDefault="00AB715E" w:rsidP="00CE6762">
      <w:pPr>
        <w:pStyle w:val="ListParagraph"/>
        <w:numPr>
          <w:ilvl w:val="0"/>
          <w:numId w:val="21"/>
        </w:numPr>
      </w:pPr>
      <w:proofErr w:type="spellStart"/>
      <w:r w:rsidRPr="000250BB">
        <w:t>Y.IoT</w:t>
      </w:r>
      <w:proofErr w:type="spellEnd"/>
      <w:r w:rsidRPr="000250BB">
        <w:t>-</w:t>
      </w:r>
      <w:proofErr w:type="spellStart"/>
      <w:r w:rsidRPr="000250BB">
        <w:t>IoD</w:t>
      </w:r>
      <w:proofErr w:type="spellEnd"/>
      <w:r w:rsidRPr="000250BB">
        <w:t xml:space="preserve">-PT: Identity of </w:t>
      </w:r>
      <w:proofErr w:type="spellStart"/>
      <w:r w:rsidRPr="000250BB">
        <w:t>IoT</w:t>
      </w:r>
      <w:proofErr w:type="spellEnd"/>
      <w:r w:rsidRPr="000250BB">
        <w:t xml:space="preserve"> devices based on secure procedures and ensures privacy and trust of </w:t>
      </w:r>
      <w:proofErr w:type="spellStart"/>
      <w:r w:rsidRPr="000250BB">
        <w:t>IoT</w:t>
      </w:r>
      <w:proofErr w:type="spellEnd"/>
      <w:r w:rsidRPr="000250BB">
        <w:t xml:space="preserve"> systems</w:t>
      </w:r>
    </w:p>
    <w:p w14:paraId="5889AE46" w14:textId="663382F7" w:rsidR="004F31CF" w:rsidRPr="00844504" w:rsidRDefault="00821B84" w:rsidP="004F31CF">
      <w:r w:rsidRPr="000250BB">
        <w:t>For further work and</w:t>
      </w:r>
      <w:r>
        <w:t xml:space="preserve"> more detail, it is referred to the work program of the corresponding group.</w:t>
      </w:r>
    </w:p>
    <w:p w14:paraId="1A2CFA3A" w14:textId="01484807" w:rsidR="006525E4" w:rsidRDefault="006525E4" w:rsidP="006525E4">
      <w:pPr>
        <w:pStyle w:val="Heading1"/>
        <w:numPr>
          <w:ilvl w:val="0"/>
          <w:numId w:val="22"/>
        </w:numPr>
      </w:pPr>
      <w:bookmarkStart w:id="26" w:name="_Toc19786894"/>
      <w:r>
        <w:t>External Collaboration</w:t>
      </w:r>
      <w:bookmarkEnd w:id="26"/>
    </w:p>
    <w:p w14:paraId="3293A113" w14:textId="6BFD776A" w:rsidR="006525E4" w:rsidRPr="006525E4" w:rsidRDefault="006525E4" w:rsidP="006525E4">
      <w:pPr>
        <w:rPr>
          <w:lang w:eastAsia="en-US"/>
        </w:rPr>
      </w:pPr>
      <w:r w:rsidRPr="006525E4">
        <w:rPr>
          <w:lang w:eastAsia="en-US"/>
        </w:rPr>
        <w:t>External collaboration and information exchange is maintained by the JCA-IMT2020 on 5G related studies. Its IMT-2020 roadmap represents a snapshot who is doing what in this area in the standardization world. SG13 cloud computing and big data roadmaps points out the current work worldwide on corresponding technical topics.</w:t>
      </w:r>
    </w:p>
    <w:p w14:paraId="5E202967" w14:textId="2A784793" w:rsidR="006525E4" w:rsidRPr="006525E4" w:rsidRDefault="006525E4" w:rsidP="00844504">
      <w:pPr>
        <w:pStyle w:val="Heading1"/>
        <w:numPr>
          <w:ilvl w:val="0"/>
          <w:numId w:val="22"/>
        </w:numPr>
      </w:pPr>
      <w:bookmarkStart w:id="27" w:name="_Toc19786895"/>
      <w:r>
        <w:t xml:space="preserve">Other important activities of SG13 related to its Lead </w:t>
      </w:r>
      <w:r w:rsidR="006F4133">
        <w:t>Study Group mandate</w:t>
      </w:r>
      <w:bookmarkEnd w:id="27"/>
    </w:p>
    <w:p w14:paraId="4C0E237D" w14:textId="35D81722" w:rsidR="00FF46F8" w:rsidRPr="00893274" w:rsidRDefault="00844504" w:rsidP="00893274">
      <w:pPr>
        <w:pStyle w:val="Heading2"/>
        <w:rPr>
          <w:i/>
        </w:rPr>
      </w:pPr>
      <w:bookmarkStart w:id="28" w:name="_Toc19786896"/>
      <w:r>
        <w:rPr>
          <w:i/>
        </w:rPr>
        <w:t>7</w:t>
      </w:r>
      <w:r w:rsidR="00A33380">
        <w:rPr>
          <w:i/>
        </w:rPr>
        <w:t>.1.</w:t>
      </w:r>
      <w:r w:rsidR="00A33380">
        <w:rPr>
          <w:i/>
        </w:rPr>
        <w:tab/>
      </w:r>
      <w:r w:rsidR="006F4133" w:rsidRPr="00893274">
        <w:rPr>
          <w:i/>
        </w:rPr>
        <w:t>Focus Group</w:t>
      </w:r>
      <w:r w:rsidR="00457FCD" w:rsidRPr="00893274">
        <w:rPr>
          <w:i/>
        </w:rPr>
        <w:t xml:space="preserve"> </w:t>
      </w:r>
      <w:r w:rsidR="004426B2" w:rsidRPr="00893274">
        <w:rPr>
          <w:i/>
        </w:rPr>
        <w:t xml:space="preserve">ML5G lifetime </w:t>
      </w:r>
      <w:r w:rsidR="00A33380" w:rsidRPr="00893274">
        <w:rPr>
          <w:i/>
        </w:rPr>
        <w:t>extension</w:t>
      </w:r>
      <w:bookmarkEnd w:id="28"/>
    </w:p>
    <w:p w14:paraId="5B30871B" w14:textId="230C688F" w:rsidR="00FC6B5B" w:rsidRPr="00457FCD" w:rsidRDefault="00EF7D1D" w:rsidP="007B6CE2">
      <w:r w:rsidRPr="00EF7D1D">
        <w:t xml:space="preserve">SG13 agreed </w:t>
      </w:r>
      <w:r w:rsidR="004426B2">
        <w:t>at its meeting in March 2019</w:t>
      </w:r>
      <w:r w:rsidR="002746F0">
        <w:t xml:space="preserve"> </w:t>
      </w:r>
      <w:r w:rsidRPr="00EF7D1D">
        <w:t xml:space="preserve">to </w:t>
      </w:r>
      <w:r w:rsidR="00A33380">
        <w:t>continue</w:t>
      </w:r>
      <w:r w:rsidR="004426B2">
        <w:t xml:space="preserve"> the lifetime of the FG ML5G </w:t>
      </w:r>
      <w:r w:rsidR="004426B2" w:rsidRPr="00800865">
        <w:t xml:space="preserve">until </w:t>
      </w:r>
      <w:r w:rsidR="008C7256" w:rsidRPr="00800865">
        <w:t xml:space="preserve">July </w:t>
      </w:r>
      <w:r w:rsidR="004426B2" w:rsidRPr="00800865">
        <w:t>2020</w:t>
      </w:r>
      <w:r w:rsidR="004426B2">
        <w:t xml:space="preserve">. </w:t>
      </w:r>
    </w:p>
    <w:p w14:paraId="3C7ACDF6" w14:textId="229F3576" w:rsidR="0070134E" w:rsidRPr="00893274" w:rsidRDefault="00AB5064" w:rsidP="00893274">
      <w:pPr>
        <w:pStyle w:val="Heading2"/>
        <w:rPr>
          <w:i/>
        </w:rPr>
      </w:pPr>
      <w:bookmarkStart w:id="29" w:name="_Toc19786897"/>
      <w:r>
        <w:rPr>
          <w:i/>
        </w:rPr>
        <w:t>7</w:t>
      </w:r>
      <w:r w:rsidR="00A33380">
        <w:rPr>
          <w:i/>
        </w:rPr>
        <w:t>.2</w:t>
      </w:r>
      <w:r w:rsidR="00A33380">
        <w:rPr>
          <w:i/>
        </w:rPr>
        <w:tab/>
      </w:r>
      <w:r w:rsidR="0070134E" w:rsidRPr="00893274">
        <w:rPr>
          <w:i/>
        </w:rPr>
        <w:t>Workshops</w:t>
      </w:r>
      <w:r w:rsidR="006A00D5" w:rsidRPr="00893274">
        <w:rPr>
          <w:i/>
        </w:rPr>
        <w:t xml:space="preserve"> related to SG13 lead activities</w:t>
      </w:r>
      <w:bookmarkEnd w:id="29"/>
    </w:p>
    <w:p w14:paraId="35E9562E" w14:textId="49D4585B" w:rsidR="001A5FAF" w:rsidRDefault="00EF7D1D" w:rsidP="001A5FAF">
      <w:pPr>
        <w:rPr>
          <w:rStyle w:val="Hyperlink"/>
          <w:rFonts w:ascii="Times New Roman" w:hAnsi="Times New Roman"/>
        </w:rPr>
      </w:pPr>
      <w:r>
        <w:t>The new Focus Group</w:t>
      </w:r>
      <w:r w:rsidR="003E50AB">
        <w:t xml:space="preserve"> FG-NET-2030 </w:t>
      </w:r>
      <w:r w:rsidR="00061F51">
        <w:t>held</w:t>
      </w:r>
      <w:r w:rsidR="009F0205">
        <w:t xml:space="preserve"> the</w:t>
      </w:r>
      <w:r w:rsidR="00061F51">
        <w:t xml:space="preserve"> </w:t>
      </w:r>
      <w:r w:rsidR="00F211F9">
        <w:t>“</w:t>
      </w:r>
      <w:r w:rsidR="001A5FAF">
        <w:t xml:space="preserve">First </w:t>
      </w:r>
      <w:r w:rsidR="00F211F9">
        <w:t xml:space="preserve">ITU </w:t>
      </w:r>
      <w:r w:rsidR="009F0205" w:rsidRPr="009F0205">
        <w:t>Workshop on Network 2030</w:t>
      </w:r>
      <w:r w:rsidR="00F211F9">
        <w:t xml:space="preserve">” on 2 October 2018 in New York/ US, </w:t>
      </w:r>
      <w:r w:rsidR="00C40508">
        <w:t>preceding</w:t>
      </w:r>
      <w:r w:rsidR="00F211F9">
        <w:t xml:space="preserve"> the inaugural FG meeting form 3-4 October 2018 (see also </w:t>
      </w:r>
      <w:hyperlink r:id="rId15" w:history="1">
        <w:r w:rsidR="001A5FAF" w:rsidRPr="002D6A43">
          <w:rPr>
            <w:rStyle w:val="Hyperlink"/>
            <w:rFonts w:ascii="Times New Roman" w:hAnsi="Times New Roman"/>
          </w:rPr>
          <w:t>https://www.itu.int/en/ITU-T/Workshops-and-Seminars/201810/Pages/default.aspx</w:t>
        </w:r>
      </w:hyperlink>
      <w:r w:rsidR="001A5FAF" w:rsidRPr="001A5FAF">
        <w:rPr>
          <w:rStyle w:val="Hyperlink"/>
          <w:rFonts w:ascii="Times New Roman" w:hAnsi="Times New Roman"/>
          <w:color w:val="000000" w:themeColor="text1"/>
        </w:rPr>
        <w:t>)</w:t>
      </w:r>
    </w:p>
    <w:p w14:paraId="7344CE47" w14:textId="15A943CA" w:rsidR="00BB2BF8" w:rsidRPr="00844504" w:rsidRDefault="001A5FAF" w:rsidP="00BB2BF8">
      <w:r>
        <w:t>The second work</w:t>
      </w:r>
      <w:r w:rsidR="00F211F9">
        <w:t xml:space="preserve">shop of this series </w:t>
      </w:r>
      <w:r w:rsidR="008C7256">
        <w:t>was convened on</w:t>
      </w:r>
      <w:r w:rsidR="00F211F9">
        <w:t xml:space="preserve"> 18 December 2018 in Hong Kong/ China, preceding the 2</w:t>
      </w:r>
      <w:r w:rsidR="00F211F9" w:rsidRPr="00F211F9">
        <w:rPr>
          <w:vertAlign w:val="superscript"/>
        </w:rPr>
        <w:t>nd</w:t>
      </w:r>
      <w:r w:rsidR="00F211F9">
        <w:t xml:space="preserve"> meeting of FG-NET-2030 19-20 December 2018 (</w:t>
      </w:r>
      <w:r w:rsidRPr="001A5FAF">
        <w:rPr>
          <w:rStyle w:val="Hyperlink"/>
          <w:rFonts w:ascii="Times New Roman" w:hAnsi="Times New Roman"/>
        </w:rPr>
        <w:t>https://www.itu.int/en/ITU-T/Workshops-and-Seminars/20181218/Pages/default.aspx</w:t>
      </w:r>
      <w:r>
        <w:t>)</w:t>
      </w:r>
      <w:r w:rsidR="00C40508">
        <w:t>.</w:t>
      </w:r>
      <w:r w:rsidR="008C7256">
        <w:t xml:space="preserve"> </w:t>
      </w:r>
      <w:r>
        <w:br/>
      </w:r>
      <w:r>
        <w:br/>
      </w:r>
      <w:r w:rsidR="008C7256">
        <w:t>Further workshops were held in the</w:t>
      </w:r>
      <w:r>
        <w:t xml:space="preserve"> w</w:t>
      </w:r>
      <w:r w:rsidR="006B578E">
        <w:t xml:space="preserve">eek of 18 February 2019 (London, United Kingdom, </w:t>
      </w:r>
      <w:hyperlink r:id="rId16" w:history="1">
        <w:r w:rsidRPr="002D6A43">
          <w:rPr>
            <w:rStyle w:val="Hyperlink"/>
            <w:rFonts w:ascii="Times New Roman" w:hAnsi="Times New Roman"/>
          </w:rPr>
          <w:t>https://www.itu.int/en/ITU-T/Workshops-and-Seminars/20190218/Pages/default.aspx</w:t>
        </w:r>
      </w:hyperlink>
      <w:r w:rsidR="006B578E">
        <w:t>),</w:t>
      </w:r>
      <w:r>
        <w:t xml:space="preserve"> w</w:t>
      </w:r>
      <w:r w:rsidR="006B578E">
        <w:t xml:space="preserve">eek of </w:t>
      </w:r>
      <w:r w:rsidR="00374B75">
        <w:br/>
      </w:r>
      <w:r w:rsidR="006B578E">
        <w:t>20 May 2019 (St Petersburg, Russia</w:t>
      </w:r>
      <w:r>
        <w:t xml:space="preserve"> </w:t>
      </w:r>
      <w:hyperlink r:id="rId17" w:history="1">
        <w:r w:rsidRPr="002D6A43">
          <w:rPr>
            <w:rStyle w:val="Hyperlink"/>
            <w:rFonts w:ascii="Times New Roman" w:hAnsi="Times New Roman"/>
          </w:rPr>
          <w:t>https://www.itu.int/en/ITU-T/Workshops-and-Seminars/201905/Pages/default.aspx</w:t>
        </w:r>
      </w:hyperlink>
      <w:r>
        <w:t>)</w:t>
      </w:r>
      <w:r w:rsidR="006B578E">
        <w:t>.</w:t>
      </w:r>
      <w:r w:rsidR="00BD39B4">
        <w:t xml:space="preserve"> Next</w:t>
      </w:r>
      <w:r w:rsidR="00937A97">
        <w:t xml:space="preserve">, </w:t>
      </w:r>
      <w:hyperlink r:id="rId18" w:history="1">
        <w:r w:rsidR="00937A97" w:rsidRPr="00937A97">
          <w:rPr>
            <w:rStyle w:val="Hyperlink"/>
            <w:rFonts w:ascii="Times New Roman" w:hAnsi="Times New Roman"/>
          </w:rPr>
          <w:t>5</w:t>
        </w:r>
        <w:r w:rsidR="00937A97" w:rsidRPr="00937A97">
          <w:rPr>
            <w:rStyle w:val="Hyperlink"/>
            <w:rFonts w:ascii="Times New Roman" w:hAnsi="Times New Roman"/>
            <w:vertAlign w:val="superscript"/>
          </w:rPr>
          <w:t>th</w:t>
        </w:r>
        <w:r w:rsidR="00937A97" w:rsidRPr="00937A97">
          <w:rPr>
            <w:rStyle w:val="Hyperlink"/>
            <w:rFonts w:ascii="Times New Roman" w:hAnsi="Times New Roman"/>
          </w:rPr>
          <w:t xml:space="preserve">, </w:t>
        </w:r>
        <w:r w:rsidR="00BD39B4" w:rsidRPr="00937A97">
          <w:rPr>
            <w:rStyle w:val="Hyperlink"/>
            <w:rFonts w:ascii="Times New Roman" w:hAnsi="Times New Roman"/>
          </w:rPr>
          <w:t>workshop</w:t>
        </w:r>
      </w:hyperlink>
      <w:r w:rsidR="00BD39B4">
        <w:t xml:space="preserve"> </w:t>
      </w:r>
      <w:r w:rsidR="00F02750">
        <w:t xml:space="preserve">is </w:t>
      </w:r>
      <w:r>
        <w:t xml:space="preserve">taking place </w:t>
      </w:r>
      <w:r w:rsidR="00F02750">
        <w:t>in October</w:t>
      </w:r>
      <w:r w:rsidR="00937A97">
        <w:t xml:space="preserve"> 2019</w:t>
      </w:r>
      <w:r w:rsidR="00F02750">
        <w:t xml:space="preserve"> in Geneva.</w:t>
      </w:r>
    </w:p>
    <w:p w14:paraId="6FAD5048" w14:textId="3F3A10E0" w:rsidR="00BB2BF8" w:rsidRPr="00937A97" w:rsidRDefault="00BB2BF8" w:rsidP="00BB2BF8">
      <w:r w:rsidRPr="00937A97">
        <w:t>FG ML5</w:t>
      </w:r>
      <w:r w:rsidR="00937A97" w:rsidRPr="00937A97">
        <w:t>G</w:t>
      </w:r>
      <w:r w:rsidRPr="00937A97">
        <w:t xml:space="preserve"> Workshop </w:t>
      </w:r>
      <w:r w:rsidRPr="00937A97">
        <w:rPr>
          <w:i/>
        </w:rPr>
        <w:t>Towards a New Era –AL in 5G</w:t>
      </w:r>
      <w:r w:rsidRPr="00937A97">
        <w:t xml:space="preserve"> took place on 6 March </w:t>
      </w:r>
      <w:r w:rsidR="00937A97">
        <w:t xml:space="preserve">2019 </w:t>
      </w:r>
      <w:r w:rsidRPr="00937A97">
        <w:t>in Shenzhen, China (</w:t>
      </w:r>
      <w:hyperlink r:id="rId19" w:history="1">
        <w:r w:rsidRPr="00937A97">
          <w:rPr>
            <w:rStyle w:val="Hyperlink"/>
            <w:rFonts w:ascii="Times New Roman" w:hAnsi="Times New Roman"/>
          </w:rPr>
          <w:t>https://www.itu.int/en/ITU-T/Workshops-and-Seminars/201903/Pages/default.aspx</w:t>
        </w:r>
      </w:hyperlink>
      <w:r w:rsidRPr="00937A97">
        <w:t xml:space="preserve">) and Workshop on </w:t>
      </w:r>
      <w:r w:rsidRPr="00937A97">
        <w:rPr>
          <w:i/>
        </w:rPr>
        <w:t>Machine Learning for 5G and beyond</w:t>
      </w:r>
      <w:r w:rsidRPr="00937A97">
        <w:t xml:space="preserve"> took place 17 June</w:t>
      </w:r>
      <w:r w:rsidR="00937A97">
        <w:t xml:space="preserve"> 2019</w:t>
      </w:r>
      <w:r w:rsidRPr="00937A97">
        <w:t xml:space="preserve"> in Geneva (</w:t>
      </w:r>
      <w:hyperlink r:id="rId20" w:history="1">
        <w:r w:rsidRPr="00937A97">
          <w:rPr>
            <w:rStyle w:val="Hyperlink"/>
            <w:rFonts w:ascii="Times New Roman" w:hAnsi="Times New Roman"/>
          </w:rPr>
          <w:t>https://www.itu.int/en/ITU-T/Workshops-and-Seminars/20190617/Pages/default.aspx</w:t>
        </w:r>
      </w:hyperlink>
      <w:r w:rsidRPr="00937A97">
        <w:t xml:space="preserve">) </w:t>
      </w:r>
    </w:p>
    <w:p w14:paraId="50E93481" w14:textId="5A80DF76" w:rsidR="00BB2BF8" w:rsidRDefault="00BB2BF8" w:rsidP="003E0F83">
      <w:r w:rsidRPr="00937A97">
        <w:t>Next workshop is planned</w:t>
      </w:r>
      <w:r w:rsidR="00D04D4B" w:rsidRPr="00937A97">
        <w:t xml:space="preserve"> for 5 </w:t>
      </w:r>
      <w:r w:rsidRPr="00937A97">
        <w:t>November 2019 in Berlin, Germany</w:t>
      </w:r>
      <w:r w:rsidR="00937A97" w:rsidRPr="00937A97">
        <w:t>.</w:t>
      </w:r>
    </w:p>
    <w:p w14:paraId="2B77FF79" w14:textId="746390C5" w:rsidR="007D62AD" w:rsidRDefault="007D62AD" w:rsidP="006B578E">
      <w:r>
        <w:t>7</w:t>
      </w:r>
      <w:r w:rsidRPr="007D62AD">
        <w:rPr>
          <w:vertAlign w:val="superscript"/>
        </w:rPr>
        <w:t>th</w:t>
      </w:r>
      <w:r>
        <w:t xml:space="preserve"> SG13 </w:t>
      </w:r>
      <w:r w:rsidRPr="007D62AD">
        <w:t xml:space="preserve">regional workshop </w:t>
      </w:r>
      <w:r>
        <w:t>“</w:t>
      </w:r>
      <w:r w:rsidRPr="007D62AD">
        <w:rPr>
          <w:bCs/>
        </w:rPr>
        <w:t>Standardization of future networks towards Building a better connected Africa</w:t>
      </w:r>
      <w:r w:rsidRPr="007D62AD">
        <w:t xml:space="preserve">” </w:t>
      </w:r>
      <w:r>
        <w:t xml:space="preserve">is planned </w:t>
      </w:r>
      <w:r w:rsidRPr="007D62AD">
        <w:t xml:space="preserve">alongside the SG13RG-AFR meeting in Abuja, Nigeria, </w:t>
      </w:r>
      <w:r w:rsidR="00800865" w:rsidRPr="00800865">
        <w:t>3 – 6</w:t>
      </w:r>
      <w:r w:rsidRPr="00800865">
        <w:t xml:space="preserve"> February</w:t>
      </w:r>
      <w:r w:rsidRPr="007D62AD">
        <w:t xml:space="preserve"> 2020. </w:t>
      </w:r>
    </w:p>
    <w:p w14:paraId="2AB5CDFA" w14:textId="01DD2E41" w:rsidR="00DE71D8" w:rsidRPr="00DE71D8" w:rsidRDefault="00DE71D8" w:rsidP="006B578E">
      <w:pPr>
        <w:rPr>
          <w:rFonts w:eastAsia="Times New Roman"/>
          <w:b/>
          <w:i/>
          <w:szCs w:val="20"/>
          <w:lang w:eastAsia="en-US"/>
        </w:rPr>
      </w:pPr>
      <w:r w:rsidRPr="00DE71D8">
        <w:rPr>
          <w:rFonts w:eastAsia="Times New Roman"/>
          <w:b/>
          <w:i/>
          <w:szCs w:val="20"/>
          <w:lang w:eastAsia="en-US"/>
        </w:rPr>
        <w:t>6.3       Next Stud</w:t>
      </w:r>
      <w:r w:rsidR="00E62F62">
        <w:rPr>
          <w:rFonts w:eastAsia="Times New Roman"/>
          <w:b/>
          <w:i/>
          <w:szCs w:val="20"/>
          <w:lang w:eastAsia="en-US"/>
        </w:rPr>
        <w:t>y</w:t>
      </w:r>
      <w:r w:rsidRPr="00DE71D8">
        <w:rPr>
          <w:rFonts w:eastAsia="Times New Roman"/>
          <w:b/>
          <w:i/>
          <w:szCs w:val="20"/>
          <w:lang w:eastAsia="en-US"/>
        </w:rPr>
        <w:t xml:space="preserve"> Period preparations</w:t>
      </w:r>
    </w:p>
    <w:p w14:paraId="2F529C32" w14:textId="7BD6FF06" w:rsidR="007D62AD" w:rsidRPr="00DC071E" w:rsidRDefault="00DE71D8" w:rsidP="006B578E">
      <w:r>
        <w:t>S</w:t>
      </w:r>
      <w:r w:rsidR="00E62F62">
        <w:t>G</w:t>
      </w:r>
      <w:r>
        <w:t xml:space="preserve">13 started the </w:t>
      </w:r>
      <w:r w:rsidR="00E62F62">
        <w:t>preparations</w:t>
      </w:r>
      <w:r>
        <w:t xml:space="preserve"> to the next study </w:t>
      </w:r>
      <w:r w:rsidR="00E62F62">
        <w:t>period</w:t>
      </w:r>
      <w:r>
        <w:t xml:space="preserve"> from June 2019 formally via ad-hoc NSP (next study period)</w:t>
      </w:r>
      <w:r w:rsidR="00E62F62">
        <w:t xml:space="preserve"> activities</w:t>
      </w:r>
      <w:r>
        <w:t xml:space="preserve">. See </w:t>
      </w:r>
      <w:r w:rsidR="00E62F62">
        <w:t>companion</w:t>
      </w:r>
      <w:r>
        <w:t xml:space="preserve"> TD of this issue, </w:t>
      </w:r>
      <w:hyperlink r:id="rId21" w:history="1">
        <w:r w:rsidRPr="00E62F62">
          <w:rPr>
            <w:rStyle w:val="Hyperlink"/>
            <w:rFonts w:ascii="Times New Roman" w:hAnsi="Times New Roman"/>
          </w:rPr>
          <w:t>TD</w:t>
        </w:r>
        <w:r w:rsidR="00E62F62" w:rsidRPr="00E62F62">
          <w:rPr>
            <w:rStyle w:val="Hyperlink"/>
            <w:rFonts w:ascii="Times New Roman" w:hAnsi="Times New Roman"/>
          </w:rPr>
          <w:t>599</w:t>
        </w:r>
        <w:r w:rsidRPr="00E62F62">
          <w:rPr>
            <w:rStyle w:val="Hyperlink"/>
            <w:rFonts w:ascii="Times New Roman" w:hAnsi="Times New Roman"/>
          </w:rPr>
          <w:t>/TSAG</w:t>
        </w:r>
      </w:hyperlink>
      <w:r>
        <w:t>.</w:t>
      </w:r>
      <w:r w:rsidR="00E75306">
        <w:t xml:space="preserve"> </w:t>
      </w:r>
    </w:p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0D6D4F">
      <w:headerReference w:type="default" r:id="rId22"/>
      <w:pgSz w:w="11907" w:h="16840" w:code="9"/>
      <w:pgMar w:top="1417" w:right="708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D58E2" w14:textId="77777777" w:rsidR="00747E08" w:rsidRDefault="00747E08" w:rsidP="00C42125">
      <w:pPr>
        <w:spacing w:before="0"/>
      </w:pPr>
      <w:r>
        <w:separator/>
      </w:r>
    </w:p>
  </w:endnote>
  <w:endnote w:type="continuationSeparator" w:id="0">
    <w:p w14:paraId="38FD24D4" w14:textId="77777777" w:rsidR="00747E08" w:rsidRDefault="00747E0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B8DC8" w14:textId="77777777" w:rsidR="00747E08" w:rsidRDefault="00747E08" w:rsidP="00C42125">
      <w:pPr>
        <w:spacing w:before="0"/>
      </w:pPr>
      <w:r>
        <w:separator/>
      </w:r>
    </w:p>
  </w:footnote>
  <w:footnote w:type="continuationSeparator" w:id="0">
    <w:p w14:paraId="6FF565BD" w14:textId="77777777" w:rsidR="00747E08" w:rsidRDefault="00747E0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415B" w14:textId="0ECE6BCC" w:rsidR="00C42125" w:rsidRPr="00985EB1" w:rsidRDefault="00985EB1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C409E3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3F446A83" w:rsidR="00985EB1" w:rsidRPr="00985EB1" w:rsidRDefault="00985EB1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C409E3">
      <w:rPr>
        <w:noProof/>
        <w:sz w:val="18"/>
      </w:rPr>
      <w:t>TSAG-TD508</w:t>
    </w:r>
    <w:r w:rsidRPr="00985EB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3"/>
  </w:num>
  <w:num w:numId="13">
    <w:abstractNumId w:val="18"/>
  </w:num>
  <w:num w:numId="14">
    <w:abstractNumId w:val="11"/>
  </w:num>
  <w:num w:numId="15">
    <w:abstractNumId w:val="15"/>
  </w:num>
  <w:num w:numId="16">
    <w:abstractNumId w:val="24"/>
  </w:num>
  <w:num w:numId="17">
    <w:abstractNumId w:val="10"/>
  </w:num>
  <w:num w:numId="18">
    <w:abstractNumId w:val="25"/>
  </w:num>
  <w:num w:numId="19">
    <w:abstractNumId w:val="16"/>
  </w:num>
  <w:num w:numId="20">
    <w:abstractNumId w:val="12"/>
  </w:num>
  <w:num w:numId="21">
    <w:abstractNumId w:val="26"/>
  </w:num>
  <w:num w:numId="22">
    <w:abstractNumId w:val="21"/>
  </w:num>
  <w:num w:numId="23">
    <w:abstractNumId w:val="13"/>
  </w:num>
  <w:num w:numId="24">
    <w:abstractNumId w:val="20"/>
  </w:num>
  <w:num w:numId="25">
    <w:abstractNumId w:val="17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67C1"/>
    <w:rsid w:val="000171DB"/>
    <w:rsid w:val="00020EAB"/>
    <w:rsid w:val="000231FF"/>
    <w:rsid w:val="00023D9A"/>
    <w:rsid w:val="0002490E"/>
    <w:rsid w:val="000250BB"/>
    <w:rsid w:val="000268C4"/>
    <w:rsid w:val="00037538"/>
    <w:rsid w:val="0004107B"/>
    <w:rsid w:val="00043D75"/>
    <w:rsid w:val="00057000"/>
    <w:rsid w:val="00061F51"/>
    <w:rsid w:val="000640E0"/>
    <w:rsid w:val="00065183"/>
    <w:rsid w:val="00082793"/>
    <w:rsid w:val="00085151"/>
    <w:rsid w:val="000A5CA2"/>
    <w:rsid w:val="000B25B1"/>
    <w:rsid w:val="000C42AC"/>
    <w:rsid w:val="000C60BC"/>
    <w:rsid w:val="000D0AB9"/>
    <w:rsid w:val="000D6D4F"/>
    <w:rsid w:val="000E371C"/>
    <w:rsid w:val="0011251C"/>
    <w:rsid w:val="00116C76"/>
    <w:rsid w:val="001251DA"/>
    <w:rsid w:val="00125432"/>
    <w:rsid w:val="00127E4D"/>
    <w:rsid w:val="00137F40"/>
    <w:rsid w:val="00155221"/>
    <w:rsid w:val="001604C0"/>
    <w:rsid w:val="001871EC"/>
    <w:rsid w:val="00197B75"/>
    <w:rsid w:val="001A34C1"/>
    <w:rsid w:val="001A5FAF"/>
    <w:rsid w:val="001A670F"/>
    <w:rsid w:val="001A759A"/>
    <w:rsid w:val="001B4948"/>
    <w:rsid w:val="001B49BD"/>
    <w:rsid w:val="001C3D5B"/>
    <w:rsid w:val="001C62B8"/>
    <w:rsid w:val="001C71DB"/>
    <w:rsid w:val="001D6D84"/>
    <w:rsid w:val="001E3019"/>
    <w:rsid w:val="001E7B0E"/>
    <w:rsid w:val="001F141D"/>
    <w:rsid w:val="00200A06"/>
    <w:rsid w:val="00201236"/>
    <w:rsid w:val="00205D93"/>
    <w:rsid w:val="00217835"/>
    <w:rsid w:val="002266AC"/>
    <w:rsid w:val="00226DC0"/>
    <w:rsid w:val="00234D1A"/>
    <w:rsid w:val="00241832"/>
    <w:rsid w:val="00241A2E"/>
    <w:rsid w:val="00242DCF"/>
    <w:rsid w:val="00244081"/>
    <w:rsid w:val="00253DBE"/>
    <w:rsid w:val="0026115A"/>
    <w:rsid w:val="002622FA"/>
    <w:rsid w:val="00263518"/>
    <w:rsid w:val="00271354"/>
    <w:rsid w:val="002746F0"/>
    <w:rsid w:val="002759E7"/>
    <w:rsid w:val="00275ED1"/>
    <w:rsid w:val="00277326"/>
    <w:rsid w:val="00286209"/>
    <w:rsid w:val="00286719"/>
    <w:rsid w:val="00292133"/>
    <w:rsid w:val="002A0217"/>
    <w:rsid w:val="002A49E0"/>
    <w:rsid w:val="002A6363"/>
    <w:rsid w:val="002B565E"/>
    <w:rsid w:val="002B5E17"/>
    <w:rsid w:val="002B6A9A"/>
    <w:rsid w:val="002C015C"/>
    <w:rsid w:val="002C0BED"/>
    <w:rsid w:val="002C26C0"/>
    <w:rsid w:val="002C2BC5"/>
    <w:rsid w:val="002C424A"/>
    <w:rsid w:val="002D7744"/>
    <w:rsid w:val="002E79CB"/>
    <w:rsid w:val="002F118C"/>
    <w:rsid w:val="002F7F55"/>
    <w:rsid w:val="0030745F"/>
    <w:rsid w:val="00314630"/>
    <w:rsid w:val="0032090A"/>
    <w:rsid w:val="00321CDE"/>
    <w:rsid w:val="003245D6"/>
    <w:rsid w:val="00325F17"/>
    <w:rsid w:val="00330936"/>
    <w:rsid w:val="00333E15"/>
    <w:rsid w:val="00336046"/>
    <w:rsid w:val="003467D1"/>
    <w:rsid w:val="00350492"/>
    <w:rsid w:val="00354FA1"/>
    <w:rsid w:val="0037422B"/>
    <w:rsid w:val="00374B75"/>
    <w:rsid w:val="0038715D"/>
    <w:rsid w:val="00394DBF"/>
    <w:rsid w:val="003954DB"/>
    <w:rsid w:val="003957A6"/>
    <w:rsid w:val="00395C05"/>
    <w:rsid w:val="00397419"/>
    <w:rsid w:val="003A339F"/>
    <w:rsid w:val="003A43EF"/>
    <w:rsid w:val="003A632B"/>
    <w:rsid w:val="003B5FBE"/>
    <w:rsid w:val="003C7445"/>
    <w:rsid w:val="003D2CC8"/>
    <w:rsid w:val="003E0F83"/>
    <w:rsid w:val="003E50AB"/>
    <w:rsid w:val="003F2BED"/>
    <w:rsid w:val="003F4C0E"/>
    <w:rsid w:val="004012A6"/>
    <w:rsid w:val="00413BDB"/>
    <w:rsid w:val="00416DDD"/>
    <w:rsid w:val="004362A9"/>
    <w:rsid w:val="004406B2"/>
    <w:rsid w:val="004426B2"/>
    <w:rsid w:val="00443878"/>
    <w:rsid w:val="00452C37"/>
    <w:rsid w:val="004539A8"/>
    <w:rsid w:val="004566E0"/>
    <w:rsid w:val="00457EC1"/>
    <w:rsid w:val="00457FCD"/>
    <w:rsid w:val="004610AA"/>
    <w:rsid w:val="004712CA"/>
    <w:rsid w:val="0047422E"/>
    <w:rsid w:val="0049466E"/>
    <w:rsid w:val="0049674B"/>
    <w:rsid w:val="004A57EE"/>
    <w:rsid w:val="004A5D0B"/>
    <w:rsid w:val="004C0673"/>
    <w:rsid w:val="004C4E4E"/>
    <w:rsid w:val="004D6590"/>
    <w:rsid w:val="004E39EA"/>
    <w:rsid w:val="004F31CF"/>
    <w:rsid w:val="004F3816"/>
    <w:rsid w:val="00512754"/>
    <w:rsid w:val="005212EC"/>
    <w:rsid w:val="00523B0A"/>
    <w:rsid w:val="0053684E"/>
    <w:rsid w:val="00543D41"/>
    <w:rsid w:val="00552142"/>
    <w:rsid w:val="0055782F"/>
    <w:rsid w:val="0056345D"/>
    <w:rsid w:val="005669C1"/>
    <w:rsid w:val="00566EDA"/>
    <w:rsid w:val="00572654"/>
    <w:rsid w:val="00583CED"/>
    <w:rsid w:val="00586D1C"/>
    <w:rsid w:val="00592B42"/>
    <w:rsid w:val="005A1240"/>
    <w:rsid w:val="005A493A"/>
    <w:rsid w:val="005A5DC2"/>
    <w:rsid w:val="005B3023"/>
    <w:rsid w:val="005B5629"/>
    <w:rsid w:val="005C0300"/>
    <w:rsid w:val="005C6049"/>
    <w:rsid w:val="005C62C7"/>
    <w:rsid w:val="005E7B59"/>
    <w:rsid w:val="005F4B6A"/>
    <w:rsid w:val="006010F3"/>
    <w:rsid w:val="00605030"/>
    <w:rsid w:val="00615A0A"/>
    <w:rsid w:val="006236C0"/>
    <w:rsid w:val="006258EC"/>
    <w:rsid w:val="006333D4"/>
    <w:rsid w:val="006369B2"/>
    <w:rsid w:val="006454D1"/>
    <w:rsid w:val="00647525"/>
    <w:rsid w:val="006525E4"/>
    <w:rsid w:val="00652F08"/>
    <w:rsid w:val="006570B0"/>
    <w:rsid w:val="00670A93"/>
    <w:rsid w:val="00674A12"/>
    <w:rsid w:val="006831FD"/>
    <w:rsid w:val="00683E83"/>
    <w:rsid w:val="00685A47"/>
    <w:rsid w:val="00691C94"/>
    <w:rsid w:val="0069210B"/>
    <w:rsid w:val="006A00D5"/>
    <w:rsid w:val="006A4055"/>
    <w:rsid w:val="006B578E"/>
    <w:rsid w:val="006B706B"/>
    <w:rsid w:val="006C5641"/>
    <w:rsid w:val="006D1089"/>
    <w:rsid w:val="006D1B86"/>
    <w:rsid w:val="006D7355"/>
    <w:rsid w:val="006E25C2"/>
    <w:rsid w:val="006E607B"/>
    <w:rsid w:val="006F2ACE"/>
    <w:rsid w:val="006F4133"/>
    <w:rsid w:val="0070134E"/>
    <w:rsid w:val="00715CA6"/>
    <w:rsid w:val="00731135"/>
    <w:rsid w:val="007324AF"/>
    <w:rsid w:val="00734AD2"/>
    <w:rsid w:val="00734D07"/>
    <w:rsid w:val="007362CE"/>
    <w:rsid w:val="007408F1"/>
    <w:rsid w:val="007409B4"/>
    <w:rsid w:val="00741974"/>
    <w:rsid w:val="00747E08"/>
    <w:rsid w:val="0075525E"/>
    <w:rsid w:val="00756D3D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257B"/>
    <w:rsid w:val="007B6CE2"/>
    <w:rsid w:val="007C7122"/>
    <w:rsid w:val="007D3F11"/>
    <w:rsid w:val="007D62AD"/>
    <w:rsid w:val="007E53E4"/>
    <w:rsid w:val="007E656A"/>
    <w:rsid w:val="007F664D"/>
    <w:rsid w:val="00800865"/>
    <w:rsid w:val="00803AC1"/>
    <w:rsid w:val="008045BE"/>
    <w:rsid w:val="008128CE"/>
    <w:rsid w:val="0081653C"/>
    <w:rsid w:val="00821B84"/>
    <w:rsid w:val="008266DE"/>
    <w:rsid w:val="008336B7"/>
    <w:rsid w:val="00834CB8"/>
    <w:rsid w:val="00841217"/>
    <w:rsid w:val="00842137"/>
    <w:rsid w:val="00844504"/>
    <w:rsid w:val="0089088E"/>
    <w:rsid w:val="00892297"/>
    <w:rsid w:val="00893274"/>
    <w:rsid w:val="008A137D"/>
    <w:rsid w:val="008B6F4A"/>
    <w:rsid w:val="008C1884"/>
    <w:rsid w:val="008C7256"/>
    <w:rsid w:val="008E0172"/>
    <w:rsid w:val="008E6D43"/>
    <w:rsid w:val="008E6FDA"/>
    <w:rsid w:val="008F7BD9"/>
    <w:rsid w:val="009014EA"/>
    <w:rsid w:val="00905537"/>
    <w:rsid w:val="00911DAD"/>
    <w:rsid w:val="00914912"/>
    <w:rsid w:val="0092036B"/>
    <w:rsid w:val="0093409E"/>
    <w:rsid w:val="00937A97"/>
    <w:rsid w:val="009406B5"/>
    <w:rsid w:val="00940D5E"/>
    <w:rsid w:val="009429AF"/>
    <w:rsid w:val="00946166"/>
    <w:rsid w:val="00947656"/>
    <w:rsid w:val="00947D44"/>
    <w:rsid w:val="00955C2E"/>
    <w:rsid w:val="009576FB"/>
    <w:rsid w:val="00983164"/>
    <w:rsid w:val="00985EB1"/>
    <w:rsid w:val="009972EF"/>
    <w:rsid w:val="009B550C"/>
    <w:rsid w:val="009B75B3"/>
    <w:rsid w:val="009C3160"/>
    <w:rsid w:val="009C5BEB"/>
    <w:rsid w:val="009E766E"/>
    <w:rsid w:val="009F0205"/>
    <w:rsid w:val="009F1960"/>
    <w:rsid w:val="009F715E"/>
    <w:rsid w:val="009F7650"/>
    <w:rsid w:val="00A03010"/>
    <w:rsid w:val="00A10DBB"/>
    <w:rsid w:val="00A13FFA"/>
    <w:rsid w:val="00A215DD"/>
    <w:rsid w:val="00A271C9"/>
    <w:rsid w:val="00A31CB1"/>
    <w:rsid w:val="00A31D47"/>
    <w:rsid w:val="00A33380"/>
    <w:rsid w:val="00A33D68"/>
    <w:rsid w:val="00A4013E"/>
    <w:rsid w:val="00A4045F"/>
    <w:rsid w:val="00A427CD"/>
    <w:rsid w:val="00A4600B"/>
    <w:rsid w:val="00A50506"/>
    <w:rsid w:val="00A51EF0"/>
    <w:rsid w:val="00A572B1"/>
    <w:rsid w:val="00A60C55"/>
    <w:rsid w:val="00A64268"/>
    <w:rsid w:val="00A67A81"/>
    <w:rsid w:val="00A730A6"/>
    <w:rsid w:val="00A7646B"/>
    <w:rsid w:val="00A971A0"/>
    <w:rsid w:val="00AA1F22"/>
    <w:rsid w:val="00AA27B7"/>
    <w:rsid w:val="00AB0343"/>
    <w:rsid w:val="00AB0B51"/>
    <w:rsid w:val="00AB3329"/>
    <w:rsid w:val="00AB5064"/>
    <w:rsid w:val="00AB715E"/>
    <w:rsid w:val="00AB7B0F"/>
    <w:rsid w:val="00AC2CD5"/>
    <w:rsid w:val="00AC4D7D"/>
    <w:rsid w:val="00AD4115"/>
    <w:rsid w:val="00AD6586"/>
    <w:rsid w:val="00B0378D"/>
    <w:rsid w:val="00B05821"/>
    <w:rsid w:val="00B26C28"/>
    <w:rsid w:val="00B33955"/>
    <w:rsid w:val="00B403CD"/>
    <w:rsid w:val="00B4174C"/>
    <w:rsid w:val="00B453F5"/>
    <w:rsid w:val="00B46234"/>
    <w:rsid w:val="00B61624"/>
    <w:rsid w:val="00B718A5"/>
    <w:rsid w:val="00B73BBD"/>
    <w:rsid w:val="00B96056"/>
    <w:rsid w:val="00B96935"/>
    <w:rsid w:val="00BB2BF8"/>
    <w:rsid w:val="00BB61CF"/>
    <w:rsid w:val="00BC1FAE"/>
    <w:rsid w:val="00BC3A3F"/>
    <w:rsid w:val="00BC62E2"/>
    <w:rsid w:val="00BC75A9"/>
    <w:rsid w:val="00BD39B4"/>
    <w:rsid w:val="00BE4645"/>
    <w:rsid w:val="00BF0C93"/>
    <w:rsid w:val="00BF4E57"/>
    <w:rsid w:val="00BF55D6"/>
    <w:rsid w:val="00C164FC"/>
    <w:rsid w:val="00C2726A"/>
    <w:rsid w:val="00C32D39"/>
    <w:rsid w:val="00C3647D"/>
    <w:rsid w:val="00C40508"/>
    <w:rsid w:val="00C409E3"/>
    <w:rsid w:val="00C42125"/>
    <w:rsid w:val="00C53AE4"/>
    <w:rsid w:val="00C62814"/>
    <w:rsid w:val="00C74937"/>
    <w:rsid w:val="00C96E5B"/>
    <w:rsid w:val="00C972AB"/>
    <w:rsid w:val="00CA37A7"/>
    <w:rsid w:val="00CB5E6F"/>
    <w:rsid w:val="00CC0BFA"/>
    <w:rsid w:val="00CE65E4"/>
    <w:rsid w:val="00CE6762"/>
    <w:rsid w:val="00CF5E01"/>
    <w:rsid w:val="00D02F91"/>
    <w:rsid w:val="00D04D4B"/>
    <w:rsid w:val="00D21F94"/>
    <w:rsid w:val="00D510E2"/>
    <w:rsid w:val="00D57D7F"/>
    <w:rsid w:val="00D65676"/>
    <w:rsid w:val="00D71788"/>
    <w:rsid w:val="00D71990"/>
    <w:rsid w:val="00D73137"/>
    <w:rsid w:val="00D760A7"/>
    <w:rsid w:val="00D7714B"/>
    <w:rsid w:val="00D95427"/>
    <w:rsid w:val="00DB1307"/>
    <w:rsid w:val="00DB33FF"/>
    <w:rsid w:val="00DC071E"/>
    <w:rsid w:val="00DC5C2F"/>
    <w:rsid w:val="00DC5FDD"/>
    <w:rsid w:val="00DD50DE"/>
    <w:rsid w:val="00DD6EB6"/>
    <w:rsid w:val="00DE3062"/>
    <w:rsid w:val="00DE5471"/>
    <w:rsid w:val="00DE64F4"/>
    <w:rsid w:val="00DE71D8"/>
    <w:rsid w:val="00E11890"/>
    <w:rsid w:val="00E204DD"/>
    <w:rsid w:val="00E2145E"/>
    <w:rsid w:val="00E353EC"/>
    <w:rsid w:val="00E53C24"/>
    <w:rsid w:val="00E60B29"/>
    <w:rsid w:val="00E625BC"/>
    <w:rsid w:val="00E62F62"/>
    <w:rsid w:val="00E66F14"/>
    <w:rsid w:val="00E71DDC"/>
    <w:rsid w:val="00E74134"/>
    <w:rsid w:val="00E75306"/>
    <w:rsid w:val="00E84B39"/>
    <w:rsid w:val="00EA2929"/>
    <w:rsid w:val="00EA3D8B"/>
    <w:rsid w:val="00EA58DD"/>
    <w:rsid w:val="00EB444D"/>
    <w:rsid w:val="00EB68CC"/>
    <w:rsid w:val="00ED7288"/>
    <w:rsid w:val="00EE78DE"/>
    <w:rsid w:val="00EF3017"/>
    <w:rsid w:val="00EF5AD7"/>
    <w:rsid w:val="00EF7D1D"/>
    <w:rsid w:val="00F00528"/>
    <w:rsid w:val="00F02294"/>
    <w:rsid w:val="00F02750"/>
    <w:rsid w:val="00F1047E"/>
    <w:rsid w:val="00F211F9"/>
    <w:rsid w:val="00F25254"/>
    <w:rsid w:val="00F34DCD"/>
    <w:rsid w:val="00F35F57"/>
    <w:rsid w:val="00F37A8D"/>
    <w:rsid w:val="00F50467"/>
    <w:rsid w:val="00F562A0"/>
    <w:rsid w:val="00F63CC0"/>
    <w:rsid w:val="00F867D0"/>
    <w:rsid w:val="00FA2177"/>
    <w:rsid w:val="00FB0A28"/>
    <w:rsid w:val="00FB3CCA"/>
    <w:rsid w:val="00FC6B5B"/>
    <w:rsid w:val="00FD01DA"/>
    <w:rsid w:val="00FD439E"/>
    <w:rsid w:val="00FD76CB"/>
    <w:rsid w:val="00FE191C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ITU-T/roadmap" TargetMode="External"/><Relationship Id="rId18" Type="http://schemas.openxmlformats.org/officeDocument/2006/relationships/hyperlink" Target="https://www.itu.int/en/ITU-T/Workshops-and-Seminars/2019101416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190923-TD-GEN-0599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hyperlink" Target="https://www.itu.int/en/ITU-T/Workshops-and-Seminars/201905/Pages/default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190218/Pages/default.aspx" TargetMode="External"/><Relationship Id="rId20" Type="http://schemas.openxmlformats.org/officeDocument/2006/relationships/hyperlink" Target="https://www.itu.int/en/ITU-T/Workshops-and-Seminars/20190617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orkshops-and-Seminars/201810/Pages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Workshops-and-Seminars/201903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17-SG13-190304-TD-WP2-0397/en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62CED"/>
    <w:rsid w:val="000A36B3"/>
    <w:rsid w:val="00141F45"/>
    <w:rsid w:val="00256D54"/>
    <w:rsid w:val="00325869"/>
    <w:rsid w:val="003338A0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91435"/>
    <w:rsid w:val="007E7151"/>
    <w:rsid w:val="00825C56"/>
    <w:rsid w:val="00841C9F"/>
    <w:rsid w:val="00883915"/>
    <w:rsid w:val="008A3D52"/>
    <w:rsid w:val="008D554D"/>
    <w:rsid w:val="00947D8D"/>
    <w:rsid w:val="0099071C"/>
    <w:rsid w:val="00A33DD7"/>
    <w:rsid w:val="00A3586C"/>
    <w:rsid w:val="00AC7F00"/>
    <w:rsid w:val="00AF3CAC"/>
    <w:rsid w:val="00C537FF"/>
    <w:rsid w:val="00C7519D"/>
    <w:rsid w:val="00C9640D"/>
    <w:rsid w:val="00D40096"/>
    <w:rsid w:val="00D634F1"/>
    <w:rsid w:val="00E02C8E"/>
    <w:rsid w:val="00E24248"/>
    <w:rsid w:val="00E64C6E"/>
    <w:rsid w:val="00EC138B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.v3"/>
    <ds:schemaRef ds:uri="http://purl.org/dc/elements/1.1/"/>
    <ds:schemaRef ds:uri="http://schemas.microsoft.com/office/2006/metadata/properties"/>
    <ds:schemaRef ds:uri="3f6fad35-1f81-480e-a4e5-6e5474dcfb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C53CC-AFC6-4BBC-A4E7-0C3E577E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</TotalTime>
  <Pages>8</Pages>
  <Words>3356</Words>
  <Characters>19133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22445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3</cp:revision>
  <cp:lastPrinted>2017-02-22T09:55:00Z</cp:lastPrinted>
  <dcterms:created xsi:type="dcterms:W3CDTF">2019-09-19T19:12:00Z</dcterms:created>
  <dcterms:modified xsi:type="dcterms:W3CDTF">2019-09-19T19:23:00Z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