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FF5D60" w:rsidRPr="00767A0F" w14:paraId="63DC1FE1" w14:textId="77777777" w:rsidTr="00445FC3">
        <w:trPr>
          <w:cantSplit/>
        </w:trPr>
        <w:tc>
          <w:tcPr>
            <w:tcW w:w="1191" w:type="dxa"/>
            <w:vMerge w:val="restart"/>
          </w:tcPr>
          <w:p w14:paraId="1E75B545" w14:textId="77777777" w:rsidR="00FF5D60" w:rsidRPr="00767A0F" w:rsidRDefault="00FF5D60" w:rsidP="00445FC3">
            <w:pPr>
              <w:rPr>
                <w:sz w:val="20"/>
                <w:szCs w:val="20"/>
              </w:rPr>
            </w:pPr>
            <w:bookmarkStart w:id="0" w:name="dnum" w:colFirst="2" w:colLast="2"/>
            <w:bookmarkStart w:id="1" w:name="dtableau"/>
            <w:r w:rsidRPr="00767A0F">
              <w:rPr>
                <w:noProof/>
                <w:sz w:val="20"/>
                <w:szCs w:val="20"/>
                <w:lang w:eastAsia="zh-CN"/>
              </w:rPr>
              <w:drawing>
                <wp:inline distT="0" distB="0" distL="0" distR="0" wp14:anchorId="4088BB1E" wp14:editId="587F33B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4B7DBBB" w14:textId="77777777" w:rsidR="00FF5D60" w:rsidRPr="00767A0F" w:rsidRDefault="00FF5D60" w:rsidP="00445FC3">
            <w:pPr>
              <w:rPr>
                <w:sz w:val="16"/>
                <w:szCs w:val="16"/>
              </w:rPr>
            </w:pPr>
            <w:r w:rsidRPr="00767A0F">
              <w:rPr>
                <w:sz w:val="16"/>
                <w:szCs w:val="16"/>
              </w:rPr>
              <w:t>INTERNATIONAL TELECOMMUNICATION UNION</w:t>
            </w:r>
          </w:p>
          <w:p w14:paraId="3C75493C" w14:textId="77777777" w:rsidR="00FF5D60" w:rsidRPr="00767A0F" w:rsidRDefault="00FF5D60" w:rsidP="00445FC3">
            <w:pPr>
              <w:rPr>
                <w:b/>
                <w:bCs/>
                <w:sz w:val="26"/>
                <w:szCs w:val="26"/>
              </w:rPr>
            </w:pPr>
            <w:r w:rsidRPr="00767A0F">
              <w:rPr>
                <w:b/>
                <w:bCs/>
                <w:sz w:val="26"/>
                <w:szCs w:val="26"/>
              </w:rPr>
              <w:t>TELECOMMUNICATION</w:t>
            </w:r>
            <w:r w:rsidRPr="00767A0F">
              <w:rPr>
                <w:b/>
                <w:bCs/>
                <w:sz w:val="26"/>
                <w:szCs w:val="26"/>
              </w:rPr>
              <w:br/>
              <w:t>STANDARDIZATION SECTOR</w:t>
            </w:r>
          </w:p>
          <w:p w14:paraId="7A875464" w14:textId="77777777" w:rsidR="00FF5D60" w:rsidRPr="00767A0F" w:rsidRDefault="00FF5D60" w:rsidP="00445FC3">
            <w:pPr>
              <w:rPr>
                <w:sz w:val="20"/>
                <w:szCs w:val="20"/>
              </w:rPr>
            </w:pPr>
            <w:r w:rsidRPr="00767A0F">
              <w:rPr>
                <w:sz w:val="20"/>
                <w:szCs w:val="20"/>
              </w:rPr>
              <w:t xml:space="preserve">STUDY PERIOD </w:t>
            </w:r>
            <w:bookmarkStart w:id="2" w:name="dstudyperiod"/>
            <w:r w:rsidRPr="00767A0F">
              <w:rPr>
                <w:sz w:val="20"/>
                <w:szCs w:val="20"/>
              </w:rPr>
              <w:t>2017-2020</w:t>
            </w:r>
            <w:bookmarkEnd w:id="2"/>
          </w:p>
        </w:tc>
        <w:tc>
          <w:tcPr>
            <w:tcW w:w="4681" w:type="dxa"/>
            <w:gridSpan w:val="2"/>
            <w:vAlign w:val="center"/>
          </w:tcPr>
          <w:p w14:paraId="34BD791D" w14:textId="2E69FB46" w:rsidR="00FF5D60" w:rsidRPr="00767A0F" w:rsidRDefault="00FF5D60" w:rsidP="00FF5D60">
            <w:pPr>
              <w:pStyle w:val="Docnumber"/>
            </w:pPr>
            <w:r>
              <w:t>TSAG-TD</w:t>
            </w:r>
            <w:r>
              <w:t>503</w:t>
            </w:r>
          </w:p>
        </w:tc>
      </w:tr>
      <w:tr w:rsidR="00FF5D60" w:rsidRPr="00767A0F" w14:paraId="4013F32C" w14:textId="77777777" w:rsidTr="00445FC3">
        <w:trPr>
          <w:cantSplit/>
        </w:trPr>
        <w:tc>
          <w:tcPr>
            <w:tcW w:w="1191" w:type="dxa"/>
            <w:vMerge/>
          </w:tcPr>
          <w:p w14:paraId="0EBFEC7C" w14:textId="77777777" w:rsidR="00FF5D60" w:rsidRPr="00767A0F" w:rsidRDefault="00FF5D60" w:rsidP="00445FC3">
            <w:pPr>
              <w:rPr>
                <w:smallCaps/>
                <w:sz w:val="20"/>
              </w:rPr>
            </w:pPr>
            <w:bookmarkStart w:id="3" w:name="dsg" w:colFirst="2" w:colLast="2"/>
            <w:bookmarkEnd w:id="0"/>
          </w:p>
        </w:tc>
        <w:tc>
          <w:tcPr>
            <w:tcW w:w="4051" w:type="dxa"/>
            <w:gridSpan w:val="3"/>
            <w:vMerge/>
          </w:tcPr>
          <w:p w14:paraId="73DFFA2E" w14:textId="77777777" w:rsidR="00FF5D60" w:rsidRPr="00767A0F" w:rsidRDefault="00FF5D60" w:rsidP="00445FC3">
            <w:pPr>
              <w:rPr>
                <w:smallCaps/>
                <w:sz w:val="20"/>
              </w:rPr>
            </w:pPr>
          </w:p>
        </w:tc>
        <w:tc>
          <w:tcPr>
            <w:tcW w:w="4681" w:type="dxa"/>
            <w:gridSpan w:val="2"/>
          </w:tcPr>
          <w:p w14:paraId="728DAC32" w14:textId="77777777" w:rsidR="00FF5D60" w:rsidRPr="00767A0F" w:rsidRDefault="00FF5D60" w:rsidP="00445FC3">
            <w:pPr>
              <w:jc w:val="right"/>
              <w:rPr>
                <w:b/>
                <w:bCs/>
                <w:smallCaps/>
                <w:sz w:val="28"/>
                <w:szCs w:val="28"/>
              </w:rPr>
            </w:pPr>
            <w:r>
              <w:rPr>
                <w:b/>
                <w:bCs/>
                <w:smallCaps/>
                <w:sz w:val="28"/>
                <w:szCs w:val="28"/>
              </w:rPr>
              <w:t>TSAG</w:t>
            </w:r>
          </w:p>
        </w:tc>
      </w:tr>
      <w:bookmarkEnd w:id="3"/>
      <w:tr w:rsidR="00FF5D60" w:rsidRPr="00767A0F" w14:paraId="4C1B1438" w14:textId="77777777" w:rsidTr="00445FC3">
        <w:trPr>
          <w:cantSplit/>
        </w:trPr>
        <w:tc>
          <w:tcPr>
            <w:tcW w:w="1191" w:type="dxa"/>
            <w:vMerge/>
            <w:tcBorders>
              <w:bottom w:val="single" w:sz="12" w:space="0" w:color="auto"/>
            </w:tcBorders>
          </w:tcPr>
          <w:p w14:paraId="5864C64F" w14:textId="77777777" w:rsidR="00FF5D60" w:rsidRPr="00767A0F" w:rsidRDefault="00FF5D60" w:rsidP="00445FC3">
            <w:pPr>
              <w:rPr>
                <w:b/>
                <w:bCs/>
                <w:sz w:val="26"/>
              </w:rPr>
            </w:pPr>
          </w:p>
        </w:tc>
        <w:tc>
          <w:tcPr>
            <w:tcW w:w="4051" w:type="dxa"/>
            <w:gridSpan w:val="3"/>
            <w:vMerge/>
            <w:tcBorders>
              <w:bottom w:val="single" w:sz="12" w:space="0" w:color="auto"/>
            </w:tcBorders>
          </w:tcPr>
          <w:p w14:paraId="2D18B10C" w14:textId="77777777" w:rsidR="00FF5D60" w:rsidRPr="00767A0F" w:rsidRDefault="00FF5D60" w:rsidP="00445FC3">
            <w:pPr>
              <w:rPr>
                <w:b/>
                <w:bCs/>
                <w:sz w:val="26"/>
              </w:rPr>
            </w:pPr>
          </w:p>
        </w:tc>
        <w:tc>
          <w:tcPr>
            <w:tcW w:w="4681" w:type="dxa"/>
            <w:gridSpan w:val="2"/>
            <w:tcBorders>
              <w:bottom w:val="single" w:sz="12" w:space="0" w:color="auto"/>
            </w:tcBorders>
            <w:vAlign w:val="center"/>
          </w:tcPr>
          <w:p w14:paraId="274CE5DD" w14:textId="77777777" w:rsidR="00FF5D60" w:rsidRPr="00767A0F" w:rsidRDefault="00FF5D60" w:rsidP="00445FC3">
            <w:pPr>
              <w:jc w:val="right"/>
              <w:rPr>
                <w:b/>
                <w:bCs/>
                <w:sz w:val="28"/>
                <w:szCs w:val="28"/>
              </w:rPr>
            </w:pPr>
            <w:r w:rsidRPr="00767A0F">
              <w:rPr>
                <w:b/>
                <w:bCs/>
                <w:sz w:val="28"/>
                <w:szCs w:val="28"/>
              </w:rPr>
              <w:t>Original: English</w:t>
            </w:r>
          </w:p>
        </w:tc>
      </w:tr>
      <w:tr w:rsidR="00FF5D60" w:rsidRPr="00767A0F" w14:paraId="2AC209E0" w14:textId="77777777" w:rsidTr="00445FC3">
        <w:trPr>
          <w:cantSplit/>
        </w:trPr>
        <w:tc>
          <w:tcPr>
            <w:tcW w:w="1617" w:type="dxa"/>
            <w:gridSpan w:val="3"/>
          </w:tcPr>
          <w:p w14:paraId="45E38661" w14:textId="77777777" w:rsidR="00FF5D60" w:rsidRPr="00767A0F" w:rsidRDefault="00FF5D60" w:rsidP="00445FC3">
            <w:pPr>
              <w:rPr>
                <w:b/>
                <w:bCs/>
              </w:rPr>
            </w:pPr>
            <w:bookmarkStart w:id="4" w:name="dbluepink" w:colFirst="1" w:colLast="1"/>
            <w:bookmarkStart w:id="5" w:name="dmeeting" w:colFirst="2" w:colLast="2"/>
            <w:r w:rsidRPr="00767A0F">
              <w:rPr>
                <w:b/>
                <w:bCs/>
              </w:rPr>
              <w:t>Question(s):</w:t>
            </w:r>
          </w:p>
        </w:tc>
        <w:tc>
          <w:tcPr>
            <w:tcW w:w="3625" w:type="dxa"/>
          </w:tcPr>
          <w:p w14:paraId="44A70F81" w14:textId="77777777" w:rsidR="00FF5D60" w:rsidRPr="00767A0F" w:rsidRDefault="00FF5D60" w:rsidP="00445FC3">
            <w:r>
              <w:t>N/A</w:t>
            </w:r>
          </w:p>
        </w:tc>
        <w:tc>
          <w:tcPr>
            <w:tcW w:w="4681" w:type="dxa"/>
            <w:gridSpan w:val="2"/>
          </w:tcPr>
          <w:p w14:paraId="580AA0A7" w14:textId="34F55D10" w:rsidR="00FF5D60" w:rsidRPr="00767A0F" w:rsidRDefault="00FF5D60" w:rsidP="00445FC3">
            <w:pPr>
              <w:jc w:val="right"/>
            </w:pPr>
            <w:r w:rsidRPr="00767A0F">
              <w:t xml:space="preserve">Geneva, </w:t>
            </w:r>
            <w:r w:rsidR="009E700E" w:rsidRPr="008724B9">
              <w:t>23-27 September 2019</w:t>
            </w:r>
          </w:p>
        </w:tc>
      </w:tr>
      <w:tr w:rsidR="00FF5D60" w:rsidRPr="00767A0F" w14:paraId="65E6A146" w14:textId="77777777" w:rsidTr="00445FC3">
        <w:trPr>
          <w:cantSplit/>
        </w:trPr>
        <w:tc>
          <w:tcPr>
            <w:tcW w:w="9923" w:type="dxa"/>
            <w:gridSpan w:val="6"/>
          </w:tcPr>
          <w:p w14:paraId="71019CBB" w14:textId="77777777" w:rsidR="00FF5D60" w:rsidRPr="00767A0F" w:rsidRDefault="00FF5D60" w:rsidP="00445FC3">
            <w:pPr>
              <w:jc w:val="center"/>
              <w:rPr>
                <w:b/>
                <w:bCs/>
              </w:rPr>
            </w:pPr>
            <w:bookmarkStart w:id="6" w:name="ddoctype" w:colFirst="0" w:colLast="0"/>
            <w:bookmarkEnd w:id="4"/>
            <w:bookmarkEnd w:id="5"/>
            <w:r w:rsidRPr="00767A0F">
              <w:rPr>
                <w:b/>
                <w:bCs/>
              </w:rPr>
              <w:t>TD</w:t>
            </w:r>
          </w:p>
        </w:tc>
      </w:tr>
      <w:tr w:rsidR="009E700E" w:rsidRPr="00767A0F" w14:paraId="7C2D6470" w14:textId="77777777" w:rsidTr="00445FC3">
        <w:trPr>
          <w:cantSplit/>
        </w:trPr>
        <w:tc>
          <w:tcPr>
            <w:tcW w:w="1617" w:type="dxa"/>
            <w:gridSpan w:val="3"/>
          </w:tcPr>
          <w:p w14:paraId="5BC5F7A2" w14:textId="77777777" w:rsidR="009E700E" w:rsidRPr="00767A0F" w:rsidRDefault="009E700E" w:rsidP="009E700E">
            <w:pPr>
              <w:rPr>
                <w:b/>
                <w:bCs/>
              </w:rPr>
            </w:pPr>
            <w:bookmarkStart w:id="7" w:name="dsource" w:colFirst="1" w:colLast="1"/>
            <w:bookmarkEnd w:id="6"/>
            <w:r w:rsidRPr="00767A0F">
              <w:rPr>
                <w:b/>
                <w:bCs/>
              </w:rPr>
              <w:t>Source:</w:t>
            </w:r>
          </w:p>
        </w:tc>
        <w:sdt>
          <w:sdtPr>
            <w:alias w:val="DocumentSource"/>
            <w:tag w:val="DocumentSource"/>
            <w:id w:val="255637503"/>
            <w:placeholder>
              <w:docPart w:val="C4482B5B89224101B620DEB409E64E2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306" w:type="dxa"/>
                <w:gridSpan w:val="3"/>
              </w:tcPr>
              <w:p w14:paraId="54B9EFB2" w14:textId="59004FC0" w:rsidR="009E700E" w:rsidRPr="00767A0F" w:rsidRDefault="009E700E" w:rsidP="009E700E">
                <w:r w:rsidRPr="008724B9">
                  <w:t>Director, TSB</w:t>
                </w:r>
              </w:p>
            </w:tc>
          </w:sdtContent>
        </w:sdt>
      </w:tr>
      <w:tr w:rsidR="009E700E" w:rsidRPr="00767A0F" w14:paraId="63D580CC" w14:textId="77777777" w:rsidTr="00445FC3">
        <w:trPr>
          <w:cantSplit/>
        </w:trPr>
        <w:tc>
          <w:tcPr>
            <w:tcW w:w="1617" w:type="dxa"/>
            <w:gridSpan w:val="3"/>
          </w:tcPr>
          <w:p w14:paraId="747328A7" w14:textId="77777777" w:rsidR="009E700E" w:rsidRPr="00767A0F" w:rsidRDefault="009E700E" w:rsidP="009E700E">
            <w:bookmarkStart w:id="8" w:name="dtitle1" w:colFirst="1" w:colLast="1"/>
            <w:bookmarkEnd w:id="7"/>
            <w:r w:rsidRPr="00767A0F">
              <w:rPr>
                <w:b/>
                <w:bCs/>
              </w:rPr>
              <w:t>Title:</w:t>
            </w:r>
          </w:p>
        </w:tc>
        <w:sdt>
          <w:sdtPr>
            <w:rPr>
              <w:rFonts w:cs="Segoe UI"/>
              <w:color w:val="000000"/>
            </w:rPr>
            <w:alias w:val="Title"/>
            <w:tag w:val=""/>
            <w:id w:val="-1461417335"/>
            <w:placeholder>
              <w:docPart w:val="F5635080CC2F4F988FB1AE672E9BC831"/>
            </w:placeholder>
            <w:dataBinding w:prefixMappings="xmlns:ns0='http://purl.org/dc/elements/1.1/' xmlns:ns1='http://schemas.openxmlformats.org/package/2006/metadata/core-properties' " w:xpath="/ns1:coreProperties[1]/ns0:title[1]" w:storeItemID="{6C3C8BC8-F283-45AE-878A-BAB7291924A1}"/>
            <w:text/>
          </w:sdtPr>
          <w:sdtContent>
            <w:tc>
              <w:tcPr>
                <w:tcW w:w="8306" w:type="dxa"/>
                <w:gridSpan w:val="3"/>
              </w:tcPr>
              <w:p w14:paraId="00EB7433" w14:textId="3D413B5D" w:rsidR="009E700E" w:rsidRPr="00767A0F" w:rsidRDefault="009E700E" w:rsidP="009E700E">
                <w:r w:rsidRPr="00294FCE">
                  <w:rPr>
                    <w:rFonts w:cs="Segoe UI"/>
                    <w:color w:val="000000"/>
                  </w:rPr>
                  <w:t>Kaleidoscope 2019 - ICT for Health: Networks, standards and innovation and Kaleidoscope 2020</w:t>
                </w:r>
              </w:p>
            </w:tc>
          </w:sdtContent>
        </w:sdt>
      </w:tr>
      <w:tr w:rsidR="00FF5D60" w:rsidRPr="00767A0F" w14:paraId="27D848D0" w14:textId="77777777" w:rsidTr="00445FC3">
        <w:trPr>
          <w:cantSplit/>
        </w:trPr>
        <w:tc>
          <w:tcPr>
            <w:tcW w:w="1617" w:type="dxa"/>
            <w:gridSpan w:val="3"/>
            <w:tcBorders>
              <w:bottom w:val="single" w:sz="8" w:space="0" w:color="auto"/>
            </w:tcBorders>
          </w:tcPr>
          <w:p w14:paraId="10BAFBC3" w14:textId="77777777" w:rsidR="00FF5D60" w:rsidRPr="00767A0F" w:rsidRDefault="00FF5D60" w:rsidP="00445FC3">
            <w:pPr>
              <w:rPr>
                <w:b/>
                <w:bCs/>
              </w:rPr>
            </w:pPr>
            <w:bookmarkStart w:id="9" w:name="dpurpose" w:colFirst="1" w:colLast="1"/>
            <w:bookmarkEnd w:id="8"/>
            <w:r w:rsidRPr="00767A0F">
              <w:rPr>
                <w:b/>
                <w:bCs/>
              </w:rPr>
              <w:t>Purpose:</w:t>
            </w:r>
          </w:p>
        </w:tc>
        <w:tc>
          <w:tcPr>
            <w:tcW w:w="8306" w:type="dxa"/>
            <w:gridSpan w:val="3"/>
            <w:tcBorders>
              <w:bottom w:val="single" w:sz="8" w:space="0" w:color="auto"/>
            </w:tcBorders>
          </w:tcPr>
          <w:p w14:paraId="70592B1F" w14:textId="77777777" w:rsidR="00FF5D60" w:rsidRPr="00767A0F" w:rsidRDefault="00FF5D60" w:rsidP="00445FC3">
            <w:r w:rsidRPr="00767A0F">
              <w:t>Information</w:t>
            </w:r>
          </w:p>
        </w:tc>
      </w:tr>
      <w:bookmarkEnd w:id="1"/>
      <w:bookmarkEnd w:id="9"/>
      <w:tr w:rsidR="009E700E" w:rsidRPr="00FB2A6A" w14:paraId="218D3075" w14:textId="77777777" w:rsidTr="00445FC3">
        <w:trPr>
          <w:cantSplit/>
        </w:trPr>
        <w:tc>
          <w:tcPr>
            <w:tcW w:w="1608" w:type="dxa"/>
            <w:gridSpan w:val="2"/>
            <w:tcBorders>
              <w:top w:val="single" w:sz="8" w:space="0" w:color="auto"/>
              <w:bottom w:val="single" w:sz="8" w:space="0" w:color="auto"/>
            </w:tcBorders>
          </w:tcPr>
          <w:p w14:paraId="2F6E137A" w14:textId="77777777" w:rsidR="009E700E" w:rsidRPr="00136DDD" w:rsidRDefault="009E700E" w:rsidP="009E700E">
            <w:pPr>
              <w:rPr>
                <w:b/>
                <w:bCs/>
              </w:rPr>
            </w:pPr>
            <w:r w:rsidRPr="00136DDD">
              <w:rPr>
                <w:b/>
                <w:bCs/>
              </w:rPr>
              <w:t>Contact:</w:t>
            </w:r>
          </w:p>
        </w:tc>
        <w:tc>
          <w:tcPr>
            <w:tcW w:w="3779" w:type="dxa"/>
            <w:gridSpan w:val="3"/>
            <w:tcBorders>
              <w:top w:val="single" w:sz="8" w:space="0" w:color="auto"/>
              <w:bottom w:val="single" w:sz="8" w:space="0" w:color="auto"/>
            </w:tcBorders>
          </w:tcPr>
          <w:p w14:paraId="2CEE06D7" w14:textId="5FA7D2DE" w:rsidR="009E700E" w:rsidRPr="00FE1CCC" w:rsidRDefault="009E700E" w:rsidP="009E700E">
            <w:sdt>
              <w:sdtPr>
                <w:alias w:val="ContactNameOrgCountry"/>
                <w:tag w:val="ContactNameOrgCountry"/>
                <w:id w:val="-130639986"/>
                <w:placeholder>
                  <w:docPart w:val="01C1408C3AE0498A9C0C5B48E429F489"/>
                </w:placeholder>
                <w:text w:multiLine="1"/>
              </w:sdtPr>
              <w:sdtContent>
                <w:r w:rsidRPr="008724B9">
                  <w:t>Alessia Magliarditi</w:t>
                </w:r>
                <w:r w:rsidRPr="008724B9">
                  <w:br/>
                  <w:t>TSB/ITU</w:t>
                </w:r>
              </w:sdtContent>
            </w:sdt>
          </w:p>
        </w:tc>
        <w:sdt>
          <w:sdtPr>
            <w:alias w:val="ContactTelFaxEmail"/>
            <w:tag w:val="ContactTelFaxEmail"/>
            <w:id w:val="-2140561428"/>
            <w:placeholder>
              <w:docPart w:val="6084E65B71424EEA8C17D8AE5E45C8BA"/>
            </w:placeholder>
          </w:sdtPr>
          <w:sdtContent>
            <w:sdt>
              <w:sdtPr>
                <w:alias w:val="ContactTelFaxEmail"/>
                <w:tag w:val="ContactTelFaxEmail"/>
                <w:id w:val="864174680"/>
                <w:placeholder>
                  <w:docPart w:val="3831392668D04535A594BFAC5C9E7BD7"/>
                </w:placeholder>
              </w:sdtPr>
              <w:sdtContent>
                <w:tc>
                  <w:tcPr>
                    <w:tcW w:w="4536" w:type="dxa"/>
                    <w:tcBorders>
                      <w:top w:val="single" w:sz="8" w:space="0" w:color="auto"/>
                      <w:bottom w:val="single" w:sz="8" w:space="0" w:color="auto"/>
                    </w:tcBorders>
                  </w:tcPr>
                  <w:p w14:paraId="42891F93" w14:textId="0C60C982" w:rsidR="009E700E" w:rsidRPr="00767A0F" w:rsidRDefault="009E700E" w:rsidP="009E700E">
                    <w:pPr>
                      <w:rPr>
                        <w:lang w:val="pt-BR"/>
                      </w:rPr>
                    </w:pPr>
                    <w:r w:rsidRPr="008D23F3">
                      <w:rPr>
                        <w:rFonts w:asciiTheme="majorBidi" w:hAnsiTheme="majorBidi" w:cstheme="majorBidi"/>
                        <w:lang w:val="fr-FR"/>
                      </w:rPr>
                      <w:t>Tel: +41 22 730 5882</w:t>
                    </w:r>
                    <w:r w:rsidRPr="008D23F3">
                      <w:rPr>
                        <w:rFonts w:asciiTheme="majorBidi" w:hAnsiTheme="majorBidi" w:cstheme="majorBidi"/>
                        <w:lang w:val="fr-FR"/>
                      </w:rPr>
                      <w:br/>
                    </w:r>
                    <w:r w:rsidRPr="008D23F3">
                      <w:rPr>
                        <w:lang w:val="fr-FR"/>
                      </w:rPr>
                      <w:t xml:space="preserve">E-mail: </w:t>
                    </w:r>
                    <w:hyperlink r:id="rId11" w:history="1">
                      <w:r w:rsidRPr="008D23F3">
                        <w:rPr>
                          <w:rStyle w:val="Hyperlink"/>
                          <w:lang w:val="fr-FR"/>
                        </w:rPr>
                        <w:t>kaleidoscope@itu.int</w:t>
                      </w:r>
                    </w:hyperlink>
                  </w:p>
                </w:tc>
              </w:sdtContent>
            </w:sdt>
          </w:sdtContent>
        </w:sdt>
      </w:tr>
    </w:tbl>
    <w:p w14:paraId="5EB0468C" w14:textId="77777777" w:rsidR="00DB0706" w:rsidRPr="008D23F3" w:rsidRDefault="00DB0706" w:rsidP="0089088E">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8724B9" w14:paraId="17786876" w14:textId="77777777" w:rsidTr="005571A4">
        <w:trPr>
          <w:cantSplit/>
        </w:trPr>
        <w:tc>
          <w:tcPr>
            <w:tcW w:w="1616" w:type="dxa"/>
          </w:tcPr>
          <w:p w14:paraId="2B8F573B" w14:textId="77777777" w:rsidR="0089088E" w:rsidRPr="008724B9" w:rsidRDefault="0089088E" w:rsidP="005976A1">
            <w:pPr>
              <w:rPr>
                <w:b/>
                <w:bCs/>
              </w:rPr>
            </w:pPr>
            <w:r w:rsidRPr="008724B9">
              <w:rPr>
                <w:b/>
                <w:bCs/>
              </w:rPr>
              <w:t>Keywords:</w:t>
            </w:r>
          </w:p>
        </w:tc>
        <w:tc>
          <w:tcPr>
            <w:tcW w:w="8363" w:type="dxa"/>
          </w:tcPr>
          <w:p w14:paraId="35123B44" w14:textId="4628523D" w:rsidR="0089088E" w:rsidRPr="008724B9" w:rsidRDefault="000E642F"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EF53A4" w:rsidRPr="008724B9">
                  <w:t>Kaleidoscope; academic papers; ICTs, standardization; communication technologies; artificial intelligence; health; innovation.</w:t>
                </w:r>
              </w:sdtContent>
            </w:sdt>
          </w:p>
        </w:tc>
      </w:tr>
      <w:tr w:rsidR="0089088E" w:rsidRPr="008724B9" w14:paraId="2C15C516" w14:textId="77777777" w:rsidTr="005571A4">
        <w:trPr>
          <w:cantSplit/>
        </w:trPr>
        <w:tc>
          <w:tcPr>
            <w:tcW w:w="1616" w:type="dxa"/>
          </w:tcPr>
          <w:p w14:paraId="014C38A9" w14:textId="77777777" w:rsidR="0089088E" w:rsidRPr="008724B9" w:rsidRDefault="0089088E" w:rsidP="005976A1">
            <w:pPr>
              <w:rPr>
                <w:b/>
                <w:bCs/>
              </w:rPr>
            </w:pPr>
            <w:r w:rsidRPr="008724B9">
              <w:rPr>
                <w:b/>
                <w:bCs/>
              </w:rPr>
              <w:t>Abstract:</w:t>
            </w:r>
          </w:p>
        </w:tc>
        <w:tc>
          <w:tcPr>
            <w:tcW w:w="8363" w:type="dxa"/>
          </w:tcPr>
          <w:p w14:paraId="64264AF0" w14:textId="5014C2A4" w:rsidR="0089088E" w:rsidRPr="008724B9" w:rsidRDefault="00893DC1" w:rsidP="005F4DAE">
            <w:pPr>
              <w:jc w:val="both"/>
            </w:pPr>
            <w:r w:rsidRPr="008724B9">
              <w:t>This document provides an overview of the ITU Kaleidoscope academic conference 2019 (K-2019) that will be held in Atlanta, USA, 4-6 December 2019. This document also calls for the next Kaleidoscope conference’s host, and mentions official recognition of the success of the Kaleidoscope conferences (PP relevant Resolutions).</w:t>
            </w:r>
          </w:p>
        </w:tc>
      </w:tr>
    </w:tbl>
    <w:p w14:paraId="7F44C43B" w14:textId="436C9B63" w:rsidR="00794F4F" w:rsidRPr="008724B9" w:rsidRDefault="00794F4F" w:rsidP="009E700E">
      <w:pPr>
        <w:jc w:val="center"/>
      </w:pPr>
    </w:p>
    <w:p w14:paraId="5AAE16E4" w14:textId="77777777" w:rsidR="00893DC1" w:rsidRPr="008724B9" w:rsidRDefault="00893DC1" w:rsidP="00481BC6">
      <w:pPr>
        <w:jc w:val="both"/>
      </w:pPr>
      <w:r w:rsidRPr="008724B9">
        <w:rPr>
          <w:noProof/>
          <w:lang w:eastAsia="zh-CN"/>
        </w:rPr>
        <w:drawing>
          <wp:inline distT="0" distB="0" distL="0" distR="0" wp14:anchorId="7E9E2940" wp14:editId="726AE3D9">
            <wp:extent cx="6200775" cy="3623576"/>
            <wp:effectExtent l="0" t="0" r="0" b="0"/>
            <wp:docPr id="1" name="Picture 1" descr="https://www.itu.int/en/ITU-T/academia/kaleidoscope/2019/PublishingImages/K2019-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tu.int/en/ITU-T/academia/kaleidoscope/2019/PublishingImages/K2019-64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3508" cy="3648548"/>
                    </a:xfrm>
                    <a:prstGeom prst="rect">
                      <a:avLst/>
                    </a:prstGeom>
                    <a:noFill/>
                    <a:ln>
                      <a:noFill/>
                    </a:ln>
                  </pic:spPr>
                </pic:pic>
              </a:graphicData>
            </a:graphic>
          </wp:inline>
        </w:drawing>
      </w:r>
    </w:p>
    <w:p w14:paraId="5FA08AD8" w14:textId="77777777" w:rsidR="00893DC1" w:rsidRPr="00B40B29" w:rsidRDefault="00893DC1" w:rsidP="008724B9">
      <w:pPr>
        <w:pStyle w:val="Headingb"/>
        <w:rPr>
          <w:rFonts w:asciiTheme="majorBidi" w:hAnsiTheme="majorBidi" w:cstheme="majorBidi"/>
          <w:szCs w:val="24"/>
        </w:rPr>
      </w:pPr>
      <w:r w:rsidRPr="00B40B29">
        <w:rPr>
          <w:rFonts w:asciiTheme="majorBidi" w:hAnsiTheme="majorBidi" w:cstheme="majorBidi"/>
          <w:szCs w:val="24"/>
        </w:rPr>
        <w:lastRenderedPageBreak/>
        <w:t>Introduction</w:t>
      </w:r>
    </w:p>
    <w:p w14:paraId="38DD1460" w14:textId="77777777" w:rsidR="00893DC1" w:rsidRPr="00B40B29" w:rsidRDefault="00893DC1" w:rsidP="008724B9">
      <w:pPr>
        <w:spacing w:after="120"/>
        <w:jc w:val="both"/>
        <w:rPr>
          <w:rFonts w:asciiTheme="majorBidi" w:hAnsiTheme="majorBidi" w:cstheme="majorBidi"/>
        </w:rPr>
      </w:pPr>
      <w:r w:rsidRPr="00B40B29">
        <w:rPr>
          <w:rFonts w:asciiTheme="majorBidi" w:hAnsiTheme="majorBidi" w:cstheme="majorBidi"/>
        </w:rPr>
        <w:t>The ITU Kaleidoscope academic conferences aim to increase the dialogue between experts working on the standardization of Information and Communication Technologies (ICTs) and academia. By viewing technologies through a Kaleidoscope, these forward-looking events seek to identify new topics for standardization. The objective is to hold these events once a year in different parts of the world.</w:t>
      </w:r>
    </w:p>
    <w:p w14:paraId="473F8A4F" w14:textId="0F94CDBA" w:rsidR="00893DC1" w:rsidRPr="00B40B29" w:rsidRDefault="00893DC1" w:rsidP="008724B9">
      <w:pPr>
        <w:spacing w:after="120"/>
        <w:jc w:val="both"/>
        <w:rPr>
          <w:rFonts w:asciiTheme="majorBidi" w:hAnsiTheme="majorBidi" w:cstheme="majorBidi"/>
        </w:rPr>
      </w:pPr>
      <w:r w:rsidRPr="00B40B29">
        <w:rPr>
          <w:rFonts w:asciiTheme="majorBidi" w:hAnsiTheme="majorBidi" w:cstheme="majorBidi"/>
        </w:rPr>
        <w:t>Given that the concepts of innovative technologies are normally developed in the academic world, ITU is increasingly looking to attract academics from the world’s universities and R&amp;D institutions, fosterin</w:t>
      </w:r>
      <w:r w:rsidR="007E4E21" w:rsidRPr="00B40B29">
        <w:rPr>
          <w:rFonts w:asciiTheme="majorBidi" w:hAnsiTheme="majorBidi" w:cstheme="majorBidi"/>
        </w:rPr>
        <w:t>g their involvement in the ITU s</w:t>
      </w:r>
      <w:r w:rsidRPr="00B40B29">
        <w:rPr>
          <w:rFonts w:asciiTheme="majorBidi" w:hAnsiTheme="majorBidi" w:cstheme="majorBidi"/>
        </w:rPr>
        <w:t>tandardization process. There are numerous examples of this policy bearing fruit as many ITU-T Recommendations (international standards) have been heavily influenced by academic involvement.</w:t>
      </w:r>
    </w:p>
    <w:p w14:paraId="6D7D441D" w14:textId="77777777" w:rsidR="00893DC1" w:rsidRPr="00B40B29" w:rsidRDefault="00893DC1" w:rsidP="008724B9">
      <w:pPr>
        <w:spacing w:after="120"/>
        <w:jc w:val="both"/>
        <w:rPr>
          <w:rFonts w:asciiTheme="majorBidi" w:hAnsiTheme="majorBidi" w:cstheme="majorBidi"/>
        </w:rPr>
      </w:pPr>
      <w:r w:rsidRPr="00B40B29">
        <w:rPr>
          <w:rFonts w:asciiTheme="majorBidi" w:hAnsiTheme="majorBidi" w:cstheme="majorBidi"/>
        </w:rPr>
        <w:t>The Kaleidoscope conferences also provide a venue to facilitate networking and discuss ways forward to enrich the ITU standardization process, both in terms of technical proposals for current work items and in steps to increase participation of academia and research organizations in the ITU standardization work.</w:t>
      </w:r>
    </w:p>
    <w:p w14:paraId="0F13829E" w14:textId="15572626" w:rsidR="00586D3D" w:rsidRPr="00B40B29" w:rsidRDefault="00586D3D" w:rsidP="008724B9">
      <w:pPr>
        <w:spacing w:after="120"/>
        <w:jc w:val="both"/>
        <w:rPr>
          <w:rFonts w:asciiTheme="majorBidi" w:hAnsiTheme="majorBidi" w:cstheme="majorBidi"/>
        </w:rPr>
      </w:pPr>
      <w:r w:rsidRPr="00B40B29">
        <w:rPr>
          <w:rFonts w:asciiTheme="majorBidi" w:hAnsiTheme="majorBidi" w:cstheme="majorBidi"/>
        </w:rPr>
        <w:t>Kaleidoscope is organized by an international Steering Committee, with the support of the ITU-T</w:t>
      </w:r>
      <w:r w:rsidR="007E4E21" w:rsidRPr="00B40B29">
        <w:rPr>
          <w:rFonts w:asciiTheme="majorBidi" w:hAnsiTheme="majorBidi" w:cstheme="majorBidi"/>
        </w:rPr>
        <w:t xml:space="preserve"> Secretariat</w:t>
      </w:r>
      <w:r w:rsidRPr="00B40B29">
        <w:rPr>
          <w:rFonts w:asciiTheme="majorBidi" w:hAnsiTheme="majorBidi" w:cstheme="majorBidi"/>
        </w:rPr>
        <w:t xml:space="preserve">, and technically co-sponsored by </w:t>
      </w:r>
      <w:r w:rsidR="007E4E21" w:rsidRPr="00B40B29">
        <w:rPr>
          <w:rFonts w:asciiTheme="majorBidi" w:hAnsiTheme="majorBidi" w:cstheme="majorBidi"/>
        </w:rPr>
        <w:t>the Institute of Electrical and Electronics Engineers (IEEE) and the IEEE Communication Society (IEEE ComSoc)</w:t>
      </w:r>
      <w:r w:rsidRPr="00B40B29">
        <w:rPr>
          <w:rFonts w:asciiTheme="majorBidi" w:hAnsiTheme="majorBidi" w:cstheme="majorBidi"/>
        </w:rPr>
        <w:t>. The paper selection follows a rigorous double-blind, peer-revi</w:t>
      </w:r>
      <w:r w:rsidR="007E4E21" w:rsidRPr="00B40B29">
        <w:rPr>
          <w:rFonts w:asciiTheme="majorBidi" w:hAnsiTheme="majorBidi" w:cstheme="majorBidi"/>
        </w:rPr>
        <w:t>ew</w:t>
      </w:r>
      <w:r w:rsidRPr="00B40B29">
        <w:rPr>
          <w:rFonts w:asciiTheme="majorBidi" w:hAnsiTheme="majorBidi" w:cstheme="majorBidi"/>
        </w:rPr>
        <w:t xml:space="preserve"> process that involves more than 150 subject matter expert reviewers. </w:t>
      </w:r>
    </w:p>
    <w:p w14:paraId="2EAB28BC" w14:textId="4D410563" w:rsidR="00893DC1" w:rsidRPr="00B40B29" w:rsidRDefault="00893DC1" w:rsidP="008724B9">
      <w:pPr>
        <w:pStyle w:val="Headingb"/>
        <w:rPr>
          <w:rFonts w:asciiTheme="majorBidi" w:hAnsiTheme="majorBidi" w:cstheme="majorBidi"/>
          <w:szCs w:val="24"/>
        </w:rPr>
      </w:pPr>
      <w:r w:rsidRPr="00B40B29">
        <w:rPr>
          <w:rFonts w:asciiTheme="majorBidi" w:hAnsiTheme="majorBidi" w:cstheme="majorBidi"/>
          <w:szCs w:val="24"/>
        </w:rPr>
        <w:t>Kaleidoscope 2019</w:t>
      </w:r>
      <w:bookmarkStart w:id="10" w:name="_GoBack"/>
      <w:bookmarkEnd w:id="10"/>
    </w:p>
    <w:p w14:paraId="0C7D8A4B" w14:textId="2327AE1C" w:rsidR="009858AA" w:rsidRPr="00B40B29" w:rsidRDefault="009858AA" w:rsidP="008724B9">
      <w:pPr>
        <w:spacing w:after="120"/>
        <w:jc w:val="both"/>
        <w:rPr>
          <w:rFonts w:asciiTheme="majorBidi" w:hAnsiTheme="majorBidi" w:cstheme="majorBidi"/>
        </w:rPr>
      </w:pPr>
      <w:r w:rsidRPr="00B40B29">
        <w:rPr>
          <w:rFonts w:asciiTheme="majorBidi" w:hAnsiTheme="majorBidi" w:cstheme="majorBidi"/>
        </w:rPr>
        <w:t xml:space="preserve">This year the ITU Kaleidoscope academic conference will be hosted by the ITU Academia member, Georgia Institute of Technology, Georgia, </w:t>
      </w:r>
      <w:r w:rsidR="00586D3D" w:rsidRPr="00B40B29">
        <w:rPr>
          <w:rFonts w:asciiTheme="majorBidi" w:hAnsiTheme="majorBidi" w:cstheme="majorBidi"/>
        </w:rPr>
        <w:t>Atlanta, USA, 4-6 December 2019</w:t>
      </w:r>
      <w:r w:rsidRPr="00B40B29">
        <w:rPr>
          <w:rFonts w:asciiTheme="majorBidi" w:hAnsiTheme="majorBidi" w:cstheme="majorBidi"/>
        </w:rPr>
        <w:t xml:space="preserve">. </w:t>
      </w:r>
    </w:p>
    <w:p w14:paraId="399D3E82" w14:textId="56988E47" w:rsidR="00586D3D" w:rsidRPr="00B40B29" w:rsidRDefault="009858AA" w:rsidP="008724B9">
      <w:pPr>
        <w:spacing w:after="120"/>
        <w:jc w:val="both"/>
        <w:rPr>
          <w:rFonts w:asciiTheme="majorBidi" w:hAnsiTheme="majorBidi" w:cstheme="majorBidi"/>
        </w:rPr>
      </w:pPr>
      <w:r w:rsidRPr="00B40B29">
        <w:rPr>
          <w:rFonts w:asciiTheme="majorBidi" w:hAnsiTheme="majorBidi" w:cstheme="majorBidi"/>
        </w:rPr>
        <w:t>Kaleidoscope 2019</w:t>
      </w:r>
      <w:r w:rsidR="007E4E21" w:rsidRPr="00B40B29">
        <w:rPr>
          <w:rFonts w:asciiTheme="majorBidi" w:hAnsiTheme="majorBidi" w:cstheme="majorBidi"/>
        </w:rPr>
        <w:t xml:space="preserve"> theme is</w:t>
      </w:r>
      <w:r w:rsidRPr="00B40B29">
        <w:rPr>
          <w:rFonts w:asciiTheme="majorBidi" w:hAnsiTheme="majorBidi" w:cstheme="majorBidi"/>
        </w:rPr>
        <w:t xml:space="preserve"> ICT for Health: Networks, standards and innovation</w:t>
      </w:r>
      <w:r w:rsidR="007E4E21" w:rsidRPr="00B40B29">
        <w:rPr>
          <w:rFonts w:asciiTheme="majorBidi" w:hAnsiTheme="majorBidi" w:cstheme="majorBidi"/>
        </w:rPr>
        <w:t>. O</w:t>
      </w:r>
      <w:r w:rsidR="00586D3D" w:rsidRPr="00B40B29">
        <w:rPr>
          <w:rFonts w:asciiTheme="majorBidi" w:hAnsiTheme="majorBidi" w:cstheme="majorBidi"/>
        </w:rPr>
        <w:t xml:space="preserve">rganized in collaboration with the World Health Organization (WHO), it is technically co-sponsored by </w:t>
      </w:r>
      <w:r w:rsidR="007E4E21" w:rsidRPr="00B40B29">
        <w:rPr>
          <w:rFonts w:asciiTheme="majorBidi" w:hAnsiTheme="majorBidi" w:cstheme="majorBidi"/>
        </w:rPr>
        <w:t xml:space="preserve">the IEEE and IEEE ComSoc, </w:t>
      </w:r>
      <w:r w:rsidR="00586D3D" w:rsidRPr="00B40B29">
        <w:rPr>
          <w:rFonts w:asciiTheme="majorBidi" w:hAnsiTheme="majorBidi" w:cstheme="majorBidi"/>
        </w:rPr>
        <w:t xml:space="preserve">and The Lancet Digital Health. </w:t>
      </w:r>
    </w:p>
    <w:p w14:paraId="35095D0D" w14:textId="44666D96" w:rsidR="009858AA" w:rsidRPr="00B40B29" w:rsidRDefault="00586D3D" w:rsidP="008724B9">
      <w:pPr>
        <w:spacing w:after="120"/>
        <w:jc w:val="both"/>
        <w:rPr>
          <w:rFonts w:asciiTheme="majorBidi" w:hAnsiTheme="majorBidi" w:cstheme="majorBidi"/>
          <w:color w:val="000000"/>
        </w:rPr>
      </w:pPr>
      <w:r w:rsidRPr="00B40B29">
        <w:rPr>
          <w:rFonts w:asciiTheme="majorBidi" w:hAnsiTheme="majorBidi" w:cstheme="majorBidi"/>
          <w:color w:val="000000"/>
        </w:rPr>
        <w:t>WHO</w:t>
      </w:r>
      <w:r w:rsidR="009858AA" w:rsidRPr="00B40B29">
        <w:rPr>
          <w:rFonts w:asciiTheme="majorBidi" w:hAnsiTheme="majorBidi" w:cstheme="majorBidi"/>
          <w:color w:val="000000"/>
        </w:rPr>
        <w:t xml:space="preserve"> warns that at least half of the world’s population is still not fully covered by essential health services. In countries with sufficient coverage, caring for an ageing population requires significant expenditure from governments, as well as public and for-profit entities. Moreover, emergency response teams working in distress and disaster situations depend on interoperable and survivable networks and systems to effectively and efficiently rescue individuals and communities at risk.</w:t>
      </w:r>
    </w:p>
    <w:p w14:paraId="7DD166B9" w14:textId="11A9AAC7" w:rsidR="009858AA" w:rsidRPr="00B40B29" w:rsidRDefault="009858AA" w:rsidP="008724B9">
      <w:pPr>
        <w:spacing w:after="120"/>
        <w:jc w:val="both"/>
        <w:rPr>
          <w:rFonts w:asciiTheme="majorBidi" w:hAnsiTheme="majorBidi" w:cstheme="majorBidi"/>
          <w:color w:val="000000"/>
        </w:rPr>
      </w:pPr>
      <w:r w:rsidRPr="00B40B29">
        <w:rPr>
          <w:rFonts w:asciiTheme="majorBidi" w:hAnsiTheme="majorBidi" w:cstheme="majorBidi"/>
          <w:color w:val="000000"/>
        </w:rPr>
        <w:t>Digital health is part of the "Fourth Industrial Revolution", where innovative ICT applications are mobilized to revolutionize the health sector – from manufacturing, to research and discovery, and health delivery. It harnesses new applications in ICTs to help tackle the technical and socio-economic challenges we face around health. The use of 5G, machine-to-machine (M2M) communications, cloud computing, the Internet of Things (IOT), etc. will lead the way to new frontiers in health services and towards the goal of universal, quality health coverage. Digital health will place rigorous requirements on communication networks including stricter requirements on service quality, tighter legal protections, and a more active role on the part of public authorities.</w:t>
      </w:r>
    </w:p>
    <w:p w14:paraId="1381B872" w14:textId="09BB9F0D" w:rsidR="009858AA" w:rsidRPr="00B40B29" w:rsidRDefault="009858AA" w:rsidP="008724B9">
      <w:pPr>
        <w:spacing w:after="120"/>
        <w:jc w:val="both"/>
        <w:rPr>
          <w:rFonts w:asciiTheme="majorBidi" w:hAnsiTheme="majorBidi" w:cstheme="majorBidi"/>
          <w:color w:val="000000"/>
        </w:rPr>
      </w:pPr>
      <w:r w:rsidRPr="00B40B29">
        <w:rPr>
          <w:rFonts w:asciiTheme="majorBidi" w:hAnsiTheme="majorBidi" w:cstheme="majorBidi"/>
          <w:iCs/>
        </w:rPr>
        <w:t>Kaleidoscope 2019</w:t>
      </w:r>
      <w:r w:rsidRPr="00B40B29">
        <w:rPr>
          <w:rFonts w:asciiTheme="majorBidi" w:hAnsiTheme="majorBidi" w:cstheme="majorBidi"/>
          <w:color w:val="000000"/>
        </w:rPr>
        <w:t xml:space="preserve"> targets specialists in the fields of ICT, digital health and socio-economic development, including researchers, academics, students, engineers, computer scientists, policymakers, regulators, innovators, futurists, clinicians and health practitioners.</w:t>
      </w:r>
    </w:p>
    <w:p w14:paraId="421ECAFE" w14:textId="46D66FB5" w:rsidR="009858AA" w:rsidRPr="00B40B29" w:rsidRDefault="009858AA" w:rsidP="008724B9">
      <w:pPr>
        <w:spacing w:after="120"/>
        <w:jc w:val="both"/>
        <w:rPr>
          <w:rFonts w:asciiTheme="majorBidi" w:hAnsiTheme="majorBidi" w:cstheme="majorBidi"/>
          <w:color w:val="000000"/>
        </w:rPr>
      </w:pPr>
      <w:r w:rsidRPr="00B40B29">
        <w:rPr>
          <w:rFonts w:asciiTheme="majorBidi" w:hAnsiTheme="majorBidi" w:cstheme="majorBidi"/>
          <w:color w:val="000000"/>
        </w:rPr>
        <w:t xml:space="preserve">Accepted and presented papers will be published in the Conference Proceedings and will be submitted for inclusion in IEEE </w:t>
      </w:r>
      <w:r w:rsidRPr="00B40B29">
        <w:rPr>
          <w:rStyle w:val="Emphasis"/>
          <w:rFonts w:asciiTheme="majorBidi" w:hAnsiTheme="majorBidi" w:cstheme="majorBidi"/>
          <w:color w:val="000000"/>
        </w:rPr>
        <w:t xml:space="preserve">Xplore </w:t>
      </w:r>
      <w:r w:rsidRPr="00B40B29">
        <w:rPr>
          <w:rFonts w:asciiTheme="majorBidi" w:hAnsiTheme="majorBidi" w:cstheme="majorBidi"/>
          <w:color w:val="000000"/>
        </w:rPr>
        <w:t xml:space="preserve">Digital Library. The best papers are also evaluated for potential </w:t>
      </w:r>
      <w:r w:rsidRPr="00B40B29">
        <w:rPr>
          <w:rFonts w:asciiTheme="majorBidi" w:hAnsiTheme="majorBidi" w:cstheme="majorBidi"/>
          <w:color w:val="000000"/>
        </w:rPr>
        <w:lastRenderedPageBreak/>
        <w:t xml:space="preserve">publication in the IEEE Communications Standards Magazine. In addition, extended versions of selected papers will be considered for publication in the </w:t>
      </w:r>
      <w:hyperlink r:id="rId13" w:tgtFrame="_blank" w:history="1">
        <w:r w:rsidRPr="00B40B29">
          <w:rPr>
            <w:rStyle w:val="Hyperlink"/>
            <w:rFonts w:cstheme="majorBidi"/>
          </w:rPr>
          <w:t>International Journal of Technology Marketing</w:t>
        </w:r>
      </w:hyperlink>
      <w:r w:rsidRPr="00B40B29">
        <w:rPr>
          <w:rFonts w:asciiTheme="majorBidi" w:hAnsiTheme="majorBidi" w:cstheme="majorBidi"/>
          <w:color w:val="000000"/>
        </w:rPr>
        <w:t xml:space="preserve">, the </w:t>
      </w:r>
      <w:hyperlink r:id="rId14" w:tgtFrame="_blank" w:history="1">
        <w:r w:rsidRPr="00B40B29">
          <w:rPr>
            <w:rStyle w:val="Hyperlink"/>
            <w:rFonts w:cstheme="majorBidi"/>
          </w:rPr>
          <w:t>International Journal of Standardization Research</w:t>
        </w:r>
      </w:hyperlink>
      <w:r w:rsidRPr="00B40B29">
        <w:rPr>
          <w:rFonts w:asciiTheme="majorBidi" w:hAnsiTheme="majorBidi" w:cstheme="majorBidi"/>
          <w:color w:val="000000"/>
        </w:rPr>
        <w:t xml:space="preserve">, or the </w:t>
      </w:r>
      <w:hyperlink r:id="rId15" w:tgtFrame="_blank" w:history="1">
        <w:r w:rsidRPr="00B40B29">
          <w:rPr>
            <w:rStyle w:val="Hyperlink"/>
            <w:rFonts w:cstheme="majorBidi"/>
          </w:rPr>
          <w:t>Journal of ICT Standardization</w:t>
        </w:r>
      </w:hyperlink>
      <w:r w:rsidRPr="00B40B29">
        <w:rPr>
          <w:rFonts w:asciiTheme="majorBidi" w:hAnsiTheme="majorBidi" w:cstheme="majorBidi"/>
          <w:color w:val="000000"/>
        </w:rPr>
        <w:t xml:space="preserve">. Pre-selected papers have been evaluated for potential publication in </w:t>
      </w:r>
      <w:hyperlink r:id="rId16" w:tgtFrame="_blank" w:history="1">
        <w:r w:rsidRPr="00B40B29">
          <w:rPr>
            <w:rStyle w:val="Hyperlink"/>
            <w:rFonts w:cstheme="majorBidi"/>
            <w:i/>
            <w:iCs/>
          </w:rPr>
          <w:t>The Lancet Digital Health</w:t>
        </w:r>
      </w:hyperlink>
      <w:r w:rsidRPr="00B40B29">
        <w:rPr>
          <w:rFonts w:asciiTheme="majorBidi" w:hAnsiTheme="majorBidi" w:cstheme="majorBidi"/>
          <w:color w:val="000000"/>
        </w:rPr>
        <w:t>.</w:t>
      </w:r>
    </w:p>
    <w:p w14:paraId="2105D5FD" w14:textId="12933101" w:rsidR="009858AA" w:rsidRPr="00B40B29" w:rsidRDefault="009858AA" w:rsidP="008724B9">
      <w:pPr>
        <w:spacing w:after="120"/>
        <w:jc w:val="both"/>
        <w:rPr>
          <w:rFonts w:asciiTheme="majorBidi" w:hAnsiTheme="majorBidi" w:cstheme="majorBidi"/>
          <w:color w:val="000000"/>
        </w:rPr>
      </w:pPr>
      <w:r w:rsidRPr="00B40B29">
        <w:rPr>
          <w:rFonts w:asciiTheme="majorBidi" w:hAnsiTheme="majorBidi" w:cstheme="majorBidi"/>
          <w:color w:val="000000"/>
        </w:rPr>
        <w:t>A prize fund totalling CHF 6 000.- will be shared among the authors of the three best papers, as judged by the Steering and Technical Programme Committees. In addition, young authors of up to 30 years of age presenting accepted papers will receive Young Author Recognition certificates</w:t>
      </w:r>
      <w:r w:rsidR="009A5A9D" w:rsidRPr="00B40B29">
        <w:rPr>
          <w:rFonts w:asciiTheme="majorBidi" w:hAnsiTheme="majorBidi" w:cstheme="majorBidi"/>
          <w:color w:val="000000"/>
        </w:rPr>
        <w:t>.</w:t>
      </w:r>
    </w:p>
    <w:p w14:paraId="6E956A0E" w14:textId="7B8935C8" w:rsidR="003C563B" w:rsidRPr="00B40B29" w:rsidRDefault="009A5A9D" w:rsidP="008724B9">
      <w:pPr>
        <w:spacing w:after="120"/>
        <w:jc w:val="both"/>
        <w:rPr>
          <w:rFonts w:asciiTheme="majorBidi" w:hAnsiTheme="majorBidi" w:cstheme="majorBidi"/>
        </w:rPr>
      </w:pPr>
      <w:r w:rsidRPr="00B40B29">
        <w:rPr>
          <w:rFonts w:asciiTheme="majorBidi" w:hAnsiTheme="majorBidi" w:cstheme="majorBidi"/>
        </w:rPr>
        <w:t>Partners for this year’s edition which supported the promotion of the conference are</w:t>
      </w:r>
      <w:r w:rsidR="003C563B" w:rsidRPr="00B40B29">
        <w:rPr>
          <w:rFonts w:asciiTheme="majorBidi" w:hAnsiTheme="majorBidi" w:cstheme="majorBidi"/>
        </w:rPr>
        <w:t xml:space="preserve"> EURAS, IEICE, IIEEJ, RWTH Aachen University, Universidad del Pais Vasco and Waseda University.</w:t>
      </w:r>
    </w:p>
    <w:p w14:paraId="7729B9E5" w14:textId="16CD8FD6" w:rsidR="003C563B" w:rsidRPr="00B40B29" w:rsidRDefault="003C563B" w:rsidP="008724B9">
      <w:pPr>
        <w:spacing w:after="120"/>
        <w:jc w:val="both"/>
        <w:rPr>
          <w:rFonts w:asciiTheme="majorBidi" w:hAnsiTheme="majorBidi" w:cstheme="majorBidi"/>
        </w:rPr>
      </w:pPr>
    </w:p>
    <w:p w14:paraId="6713D224" w14:textId="040CA5C6" w:rsidR="003C563B" w:rsidRPr="00B40B29" w:rsidRDefault="003C563B" w:rsidP="008724B9">
      <w:pPr>
        <w:spacing w:after="120"/>
        <w:jc w:val="both"/>
        <w:rPr>
          <w:rFonts w:asciiTheme="majorBidi" w:hAnsiTheme="majorBidi" w:cstheme="majorBidi"/>
        </w:rPr>
      </w:pPr>
      <w:r w:rsidRPr="00B40B29">
        <w:rPr>
          <w:rFonts w:asciiTheme="majorBidi" w:hAnsiTheme="majorBidi" w:cstheme="majorBidi"/>
        </w:rPr>
        <w:t>An 11-month, substantial preparatory process is required for this Kaleidoscope edition which involve</w:t>
      </w:r>
      <w:r w:rsidR="009A5A9D" w:rsidRPr="00B40B29">
        <w:rPr>
          <w:rFonts w:asciiTheme="majorBidi" w:hAnsiTheme="majorBidi" w:cstheme="majorBidi"/>
        </w:rPr>
        <w:t>s</w:t>
      </w:r>
      <w:r w:rsidRPr="00B40B29">
        <w:rPr>
          <w:rFonts w:asciiTheme="majorBidi" w:hAnsiTheme="majorBidi" w:cstheme="majorBidi"/>
        </w:rPr>
        <w:t xml:space="preserve"> the efforts and collaboration of dedicated Steering Committee members: Michael Best (Georgia Institute of Technology, USA</w:t>
      </w:r>
      <w:r w:rsidR="009A5A9D" w:rsidRPr="00B40B29">
        <w:rPr>
          <w:rFonts w:asciiTheme="majorBidi" w:hAnsiTheme="majorBidi" w:cstheme="majorBidi"/>
        </w:rPr>
        <w:t>);</w:t>
      </w:r>
      <w:r w:rsidRPr="00B40B29">
        <w:rPr>
          <w:rFonts w:asciiTheme="majorBidi" w:hAnsiTheme="majorBidi" w:cstheme="majorBidi"/>
        </w:rPr>
        <w:t xml:space="preserve"> Christoph Dosch (ITU-R Study Group 6 Vice-Chairman; IRT GmbH, Germany)</w:t>
      </w:r>
      <w:r w:rsidR="009A5A9D" w:rsidRPr="00B40B29">
        <w:rPr>
          <w:rFonts w:asciiTheme="majorBidi" w:hAnsiTheme="majorBidi" w:cstheme="majorBidi"/>
        </w:rPr>
        <w:t>;</w:t>
      </w:r>
      <w:r w:rsidRPr="00B40B29">
        <w:rPr>
          <w:rFonts w:asciiTheme="majorBidi" w:hAnsiTheme="majorBidi" w:cstheme="majorBidi"/>
        </w:rPr>
        <w:t xml:space="preserve"> Kai Jakobs (RWTH Aachen University, Germany); Mitsuji Matsumoto (Professor Emeritus Waseda Unive</w:t>
      </w:r>
      <w:r w:rsidR="009A5A9D" w:rsidRPr="00B40B29">
        <w:rPr>
          <w:rFonts w:asciiTheme="majorBidi" w:hAnsiTheme="majorBidi" w:cstheme="majorBidi"/>
        </w:rPr>
        <w:t>rsity, Japan);</w:t>
      </w:r>
      <w:r w:rsidRPr="00B40B29">
        <w:rPr>
          <w:rFonts w:asciiTheme="majorBidi" w:hAnsiTheme="majorBidi" w:cstheme="majorBidi"/>
        </w:rPr>
        <w:t xml:space="preserve"> Sameer Pujari (World Health Organization (WHO), Rupa Sarkar </w:t>
      </w:r>
      <w:r w:rsidR="009A5A9D" w:rsidRPr="00B40B29">
        <w:rPr>
          <w:rFonts w:asciiTheme="majorBidi" w:hAnsiTheme="majorBidi" w:cstheme="majorBidi"/>
        </w:rPr>
        <w:t>(The Lancet Digital Health, UK);</w:t>
      </w:r>
      <w:r w:rsidRPr="00B40B29">
        <w:rPr>
          <w:rFonts w:asciiTheme="majorBidi" w:hAnsiTheme="majorBidi" w:cstheme="majorBidi"/>
        </w:rPr>
        <w:t xml:space="preserve"> Daidi Zhong (Chongqing University, China) and Mostafa Hashem Sherif (Consultant, USA), who also chairs the Technical Programme Committee (TPC) of over 66 members (all internationally recognized ICT experts from academia, research institutes and the private sector), ensuring transparency through the d</w:t>
      </w:r>
      <w:r w:rsidR="009A5A9D" w:rsidRPr="00B40B29">
        <w:rPr>
          <w:rFonts w:asciiTheme="majorBidi" w:hAnsiTheme="majorBidi" w:cstheme="majorBidi"/>
        </w:rPr>
        <w:t>ouble-blind peer-review process</w:t>
      </w:r>
      <w:r w:rsidRPr="00B40B29">
        <w:rPr>
          <w:rFonts w:asciiTheme="majorBidi" w:hAnsiTheme="majorBidi" w:cstheme="majorBidi"/>
        </w:rPr>
        <w:t>.</w:t>
      </w:r>
    </w:p>
    <w:p w14:paraId="7CC93581" w14:textId="370405E3" w:rsidR="00586D3D" w:rsidRPr="00B40B29" w:rsidRDefault="008355EF" w:rsidP="008724B9">
      <w:pPr>
        <w:spacing w:after="120"/>
        <w:jc w:val="both"/>
        <w:rPr>
          <w:rFonts w:asciiTheme="majorBidi" w:hAnsiTheme="majorBidi" w:cstheme="majorBidi"/>
        </w:rPr>
      </w:pPr>
      <w:r w:rsidRPr="00B40B29">
        <w:rPr>
          <w:rFonts w:asciiTheme="majorBidi" w:hAnsiTheme="majorBidi" w:cstheme="majorBidi"/>
        </w:rPr>
        <w:t xml:space="preserve">In addition to the 19 papers selected for presentation at the conference, the </w:t>
      </w:r>
      <w:r w:rsidR="00586D3D" w:rsidRPr="00B40B29">
        <w:rPr>
          <w:rFonts w:asciiTheme="majorBidi" w:hAnsiTheme="majorBidi" w:cstheme="majorBidi"/>
        </w:rPr>
        <w:t>programme will feature two invited papers</w:t>
      </w:r>
      <w:r w:rsidRPr="00B40B29">
        <w:rPr>
          <w:rFonts w:asciiTheme="majorBidi" w:hAnsiTheme="majorBidi" w:cstheme="majorBidi"/>
        </w:rPr>
        <w:t>. The first one is authored by Ms Shan Xu from the Smart Health Department of the China Academy of Information and Communications Technology (CAICT). The second one is authored by Markus Wenzel, Fraunhofer Institute for Digital Medicine MEVIS, Germany and Thomas Wiegand, Fraunhofer Institute for Telecommunications Heinrich Hertz Institute, Germany, and is titled: “Towards international standards for the evaluation of Artificial Intelligence for health”.</w:t>
      </w:r>
    </w:p>
    <w:p w14:paraId="7A268413" w14:textId="4FC40A05" w:rsidR="00EF53A4" w:rsidRPr="00B40B29" w:rsidRDefault="008355EF" w:rsidP="008724B9">
      <w:pPr>
        <w:spacing w:after="120"/>
        <w:jc w:val="both"/>
        <w:rPr>
          <w:rFonts w:asciiTheme="majorBidi" w:hAnsiTheme="majorBidi" w:cstheme="majorBidi"/>
        </w:rPr>
      </w:pPr>
      <w:r w:rsidRPr="00B40B29">
        <w:rPr>
          <w:rFonts w:asciiTheme="majorBidi" w:hAnsiTheme="majorBidi" w:cstheme="majorBidi"/>
        </w:rPr>
        <w:t xml:space="preserve">We are </w:t>
      </w:r>
      <w:r w:rsidR="008724B9" w:rsidRPr="00B40B29">
        <w:rPr>
          <w:rFonts w:asciiTheme="majorBidi" w:hAnsiTheme="majorBidi" w:cstheme="majorBidi"/>
        </w:rPr>
        <w:t xml:space="preserve">currently </w:t>
      </w:r>
      <w:r w:rsidRPr="00B40B29">
        <w:rPr>
          <w:rFonts w:asciiTheme="majorBidi" w:hAnsiTheme="majorBidi" w:cstheme="majorBidi"/>
        </w:rPr>
        <w:t>in the process of identify</w:t>
      </w:r>
      <w:r w:rsidR="00BB495E" w:rsidRPr="00B40B29">
        <w:rPr>
          <w:rFonts w:asciiTheme="majorBidi" w:hAnsiTheme="majorBidi" w:cstheme="majorBidi"/>
        </w:rPr>
        <w:t>ing high-level keynote speakers</w:t>
      </w:r>
      <w:r w:rsidRPr="00B40B29">
        <w:rPr>
          <w:rFonts w:asciiTheme="majorBidi" w:hAnsiTheme="majorBidi" w:cstheme="majorBidi"/>
        </w:rPr>
        <w:t>.</w:t>
      </w:r>
    </w:p>
    <w:p w14:paraId="46104727" w14:textId="6FC6F490" w:rsidR="008355EF" w:rsidRPr="00B40B29" w:rsidRDefault="008355EF" w:rsidP="008724B9">
      <w:pPr>
        <w:spacing w:after="120"/>
        <w:jc w:val="both"/>
        <w:rPr>
          <w:rFonts w:asciiTheme="majorBidi" w:hAnsiTheme="majorBidi" w:cstheme="majorBidi"/>
        </w:rPr>
      </w:pPr>
      <w:r w:rsidRPr="00B40B29">
        <w:rPr>
          <w:rFonts w:asciiTheme="majorBidi" w:hAnsiTheme="majorBidi" w:cstheme="majorBidi"/>
        </w:rPr>
        <w:t xml:space="preserve">We are also looking for </w:t>
      </w:r>
      <w:r w:rsidR="00BB495E" w:rsidRPr="00B40B29">
        <w:rPr>
          <w:rFonts w:asciiTheme="majorBidi" w:hAnsiTheme="majorBidi" w:cstheme="majorBidi"/>
        </w:rPr>
        <w:t>sponsors</w:t>
      </w:r>
      <w:r w:rsidRPr="00B40B29">
        <w:rPr>
          <w:rFonts w:asciiTheme="majorBidi" w:hAnsiTheme="majorBidi" w:cstheme="majorBidi"/>
        </w:rPr>
        <w:t xml:space="preserve"> among ITU Sector Members.</w:t>
      </w:r>
      <w:r w:rsidR="00BB495E" w:rsidRPr="00B40B29">
        <w:rPr>
          <w:rFonts w:asciiTheme="majorBidi" w:hAnsiTheme="majorBidi" w:cstheme="majorBidi"/>
        </w:rPr>
        <w:t xml:space="preserve"> </w:t>
      </w:r>
      <w:r w:rsidR="008F1934" w:rsidRPr="00B40B29">
        <w:rPr>
          <w:rFonts w:asciiTheme="majorBidi" w:hAnsiTheme="majorBidi" w:cstheme="majorBidi"/>
        </w:rPr>
        <w:t>Taking into consideration</w:t>
      </w:r>
      <w:r w:rsidRPr="00B40B29">
        <w:rPr>
          <w:rFonts w:asciiTheme="majorBidi" w:hAnsiTheme="majorBidi" w:cstheme="majorBidi"/>
        </w:rPr>
        <w:t xml:space="preserve"> the conference objectives, as well as the work of our Sector Members, we believe that this academic conference offers an opportunity for mutual benefit. As a sponsor, the entity will be able to demonstrate its thought leadership, offer its expertise and network with experts, academics and decision makers involved in the standardization process. For more information on the sponsorship packages on offer, including an exhibition space and the possibility to give a keynote speech, please do not hesitate to contact us.  </w:t>
      </w:r>
    </w:p>
    <w:p w14:paraId="1C52B74F" w14:textId="421B8A45" w:rsidR="00893DC1" w:rsidRPr="00B40B29" w:rsidRDefault="00893DC1" w:rsidP="008724B9">
      <w:pPr>
        <w:pStyle w:val="Headingb"/>
        <w:rPr>
          <w:rFonts w:asciiTheme="majorBidi" w:hAnsiTheme="majorBidi" w:cstheme="majorBidi"/>
          <w:szCs w:val="24"/>
        </w:rPr>
      </w:pPr>
      <w:r w:rsidRPr="00B40B29">
        <w:rPr>
          <w:rFonts w:asciiTheme="majorBidi" w:hAnsiTheme="majorBidi" w:cstheme="majorBidi"/>
          <w:szCs w:val="24"/>
        </w:rPr>
        <w:lastRenderedPageBreak/>
        <w:t xml:space="preserve">Next Kaleidoscope </w:t>
      </w:r>
    </w:p>
    <w:p w14:paraId="761378CB" w14:textId="6EA63868" w:rsidR="00BB495E" w:rsidRPr="00B40B29" w:rsidRDefault="001B755D" w:rsidP="008724B9">
      <w:pPr>
        <w:pStyle w:val="Heading1"/>
        <w:tabs>
          <w:tab w:val="clear" w:pos="794"/>
          <w:tab w:val="left" w:pos="0"/>
        </w:tabs>
        <w:spacing w:before="120" w:after="120"/>
        <w:ind w:left="0" w:firstLine="0"/>
        <w:jc w:val="both"/>
        <w:rPr>
          <w:rFonts w:asciiTheme="majorBidi" w:eastAsiaTheme="minorEastAsia" w:hAnsiTheme="majorBidi" w:cstheme="majorBidi"/>
          <w:b w:val="0"/>
          <w:szCs w:val="24"/>
        </w:rPr>
      </w:pPr>
      <w:r w:rsidRPr="00B40B29">
        <w:rPr>
          <w:rFonts w:asciiTheme="majorBidi" w:eastAsiaTheme="minorEastAsia" w:hAnsiTheme="majorBidi" w:cstheme="majorBidi"/>
          <w:b w:val="0"/>
          <w:szCs w:val="24"/>
        </w:rPr>
        <w:t>ITU has also initiated the process to select the Host and theme for the next Kaleidoscope edition and welcomes proposals from the ITU Members States by the end of October</w:t>
      </w:r>
      <w:r w:rsidR="00BB495E" w:rsidRPr="00B40B29">
        <w:rPr>
          <w:rFonts w:asciiTheme="majorBidi" w:eastAsiaTheme="minorEastAsia" w:hAnsiTheme="majorBidi" w:cstheme="majorBidi"/>
          <w:b w:val="0"/>
          <w:szCs w:val="24"/>
        </w:rPr>
        <w:t xml:space="preserve"> 2019</w:t>
      </w:r>
      <w:r w:rsidRPr="00B40B29">
        <w:rPr>
          <w:rFonts w:asciiTheme="majorBidi" w:eastAsiaTheme="minorEastAsia" w:hAnsiTheme="majorBidi" w:cstheme="majorBidi"/>
          <w:b w:val="0"/>
          <w:szCs w:val="24"/>
        </w:rPr>
        <w:t xml:space="preserve">. </w:t>
      </w:r>
      <w:r w:rsidR="00BB495E" w:rsidRPr="00B40B29">
        <w:rPr>
          <w:rFonts w:asciiTheme="majorBidi" w:eastAsiaTheme="minorEastAsia" w:hAnsiTheme="majorBidi" w:cstheme="majorBidi"/>
          <w:b w:val="0"/>
          <w:szCs w:val="24"/>
        </w:rPr>
        <w:t>T</w:t>
      </w:r>
      <w:r w:rsidRPr="00B40B29">
        <w:rPr>
          <w:rFonts w:asciiTheme="majorBidi" w:eastAsiaTheme="minorEastAsia" w:hAnsiTheme="majorBidi" w:cstheme="majorBidi"/>
          <w:b w:val="0"/>
          <w:szCs w:val="24"/>
        </w:rPr>
        <w:t xml:space="preserve">he aim is to announce the </w:t>
      </w:r>
      <w:r w:rsidR="008724B9" w:rsidRPr="00B40B29">
        <w:rPr>
          <w:rFonts w:asciiTheme="majorBidi" w:eastAsiaTheme="minorEastAsia" w:hAnsiTheme="majorBidi" w:cstheme="majorBidi"/>
          <w:b w:val="0"/>
          <w:szCs w:val="24"/>
        </w:rPr>
        <w:t>12</w:t>
      </w:r>
      <w:r w:rsidR="008724B9" w:rsidRPr="00B40B29">
        <w:rPr>
          <w:rFonts w:asciiTheme="majorBidi" w:eastAsiaTheme="minorEastAsia" w:hAnsiTheme="majorBidi" w:cstheme="majorBidi"/>
          <w:b w:val="0"/>
          <w:szCs w:val="24"/>
          <w:vertAlign w:val="superscript"/>
        </w:rPr>
        <w:t>th</w:t>
      </w:r>
      <w:r w:rsidR="008724B9" w:rsidRPr="00B40B29">
        <w:rPr>
          <w:rFonts w:asciiTheme="majorBidi" w:eastAsiaTheme="minorEastAsia" w:hAnsiTheme="majorBidi" w:cstheme="majorBidi"/>
          <w:b w:val="0"/>
          <w:szCs w:val="24"/>
        </w:rPr>
        <w:t xml:space="preserve"> </w:t>
      </w:r>
      <w:r w:rsidRPr="00B40B29">
        <w:rPr>
          <w:rFonts w:asciiTheme="majorBidi" w:eastAsiaTheme="minorEastAsia" w:hAnsiTheme="majorBidi" w:cstheme="majorBidi"/>
          <w:b w:val="0"/>
          <w:szCs w:val="24"/>
        </w:rPr>
        <w:t xml:space="preserve">Kaleidoscope academic conference and launch its Call for Papers in Atlanta, at Kaleidoscope 2019. </w:t>
      </w:r>
      <w:r w:rsidR="00BB495E" w:rsidRPr="00B40B29">
        <w:rPr>
          <w:rFonts w:asciiTheme="majorBidi" w:eastAsiaTheme="minorEastAsia" w:hAnsiTheme="majorBidi" w:cstheme="majorBidi"/>
          <w:b w:val="0"/>
          <w:szCs w:val="24"/>
        </w:rPr>
        <w:t xml:space="preserve">Kaleidoscope 2020 can be held </w:t>
      </w:r>
      <w:r w:rsidR="00405483" w:rsidRPr="00B40B29">
        <w:rPr>
          <w:rFonts w:asciiTheme="majorBidi" w:eastAsiaTheme="minorEastAsia" w:hAnsiTheme="majorBidi" w:cstheme="majorBidi"/>
          <w:b w:val="0"/>
          <w:szCs w:val="24"/>
        </w:rPr>
        <w:t>either in</w:t>
      </w:r>
      <w:r w:rsidR="00BB495E" w:rsidRPr="00B40B29">
        <w:rPr>
          <w:rFonts w:asciiTheme="majorBidi" w:eastAsiaTheme="minorEastAsia" w:hAnsiTheme="majorBidi" w:cstheme="majorBidi"/>
          <w:b w:val="0"/>
          <w:szCs w:val="24"/>
        </w:rPr>
        <w:t xml:space="preserve"> September, October or in the first two weeks of December. </w:t>
      </w:r>
    </w:p>
    <w:p w14:paraId="241746D9" w14:textId="7A56FC21" w:rsidR="00893DC1" w:rsidRPr="00B40B29" w:rsidRDefault="008D23F3" w:rsidP="008724B9">
      <w:pPr>
        <w:pStyle w:val="Heading1"/>
        <w:tabs>
          <w:tab w:val="clear" w:pos="794"/>
          <w:tab w:val="left" w:pos="0"/>
        </w:tabs>
        <w:spacing w:before="120" w:after="120"/>
        <w:ind w:left="0" w:firstLine="0"/>
        <w:jc w:val="both"/>
        <w:rPr>
          <w:rFonts w:asciiTheme="majorBidi" w:eastAsiaTheme="minorEastAsia" w:hAnsiTheme="majorBidi" w:cstheme="majorBidi"/>
          <w:b w:val="0"/>
          <w:szCs w:val="24"/>
        </w:rPr>
      </w:pPr>
      <w:r w:rsidRPr="00B40B29">
        <w:rPr>
          <w:rFonts w:asciiTheme="majorBidi" w:eastAsiaTheme="minorEastAsia" w:hAnsiTheme="majorBidi" w:cstheme="majorBidi"/>
          <w:b w:val="0"/>
          <w:szCs w:val="24"/>
        </w:rPr>
        <w:t xml:space="preserve">ITU also welcomes invitations for Kaleidoscope 2021 and beyond. </w:t>
      </w:r>
      <w:r w:rsidR="001B755D" w:rsidRPr="00B40B29">
        <w:rPr>
          <w:rFonts w:asciiTheme="majorBidi" w:eastAsiaTheme="minorEastAsia" w:hAnsiTheme="majorBidi" w:cstheme="majorBidi"/>
          <w:b w:val="0"/>
          <w:szCs w:val="24"/>
        </w:rPr>
        <w:t xml:space="preserve">For any additional information, please contact the ITU Kaleidoscope Secretariat. </w:t>
      </w:r>
    </w:p>
    <w:p w14:paraId="5E1268AB" w14:textId="3B1EB51F" w:rsidR="00893DC1" w:rsidRPr="00B40B29" w:rsidRDefault="00893DC1" w:rsidP="008724B9">
      <w:pPr>
        <w:pStyle w:val="Headingb"/>
        <w:rPr>
          <w:rFonts w:asciiTheme="majorBidi" w:hAnsiTheme="majorBidi" w:cstheme="majorBidi"/>
          <w:szCs w:val="24"/>
        </w:rPr>
      </w:pPr>
      <w:r w:rsidRPr="00B40B29">
        <w:rPr>
          <w:rFonts w:asciiTheme="majorBidi" w:hAnsiTheme="majorBidi" w:cstheme="majorBidi"/>
          <w:szCs w:val="24"/>
        </w:rPr>
        <w:t>Official recognition of Kaleidoscope</w:t>
      </w:r>
    </w:p>
    <w:p w14:paraId="03465CF0" w14:textId="77777777" w:rsidR="00893DC1" w:rsidRPr="00B40B29" w:rsidRDefault="00893DC1" w:rsidP="008724B9">
      <w:pPr>
        <w:spacing w:after="120"/>
        <w:jc w:val="both"/>
        <w:rPr>
          <w:rFonts w:asciiTheme="majorBidi" w:hAnsiTheme="majorBidi" w:cstheme="majorBidi"/>
        </w:rPr>
      </w:pPr>
      <w:r w:rsidRPr="00B40B29">
        <w:rPr>
          <w:rFonts w:asciiTheme="majorBidi" w:hAnsiTheme="majorBidi" w:cstheme="majorBidi"/>
        </w:rPr>
        <w:t xml:space="preserve">The success of the ITU Kaleidoscope academic conferences has been acknowledged by PP-18 delegates in the following resolutions: </w:t>
      </w:r>
    </w:p>
    <w:p w14:paraId="3D681D7B" w14:textId="77777777" w:rsidR="00893DC1" w:rsidRPr="00B40B29" w:rsidRDefault="00893DC1" w:rsidP="008724B9">
      <w:pPr>
        <w:pStyle w:val="ListParagraph"/>
        <w:numPr>
          <w:ilvl w:val="0"/>
          <w:numId w:val="11"/>
        </w:numPr>
        <w:spacing w:before="120" w:after="120"/>
        <w:jc w:val="both"/>
        <w:rPr>
          <w:rFonts w:asciiTheme="majorBidi" w:hAnsiTheme="majorBidi" w:cstheme="majorBidi"/>
          <w:sz w:val="24"/>
          <w:szCs w:val="24"/>
          <w:lang w:val="en-GB"/>
        </w:rPr>
      </w:pPr>
      <w:r w:rsidRPr="00B40B29">
        <w:rPr>
          <w:rFonts w:asciiTheme="majorBidi" w:hAnsiTheme="majorBidi" w:cstheme="majorBidi"/>
          <w:sz w:val="24"/>
          <w:szCs w:val="24"/>
          <w:lang w:val="en-GB"/>
        </w:rPr>
        <w:t xml:space="preserve">RESOLUTION 169 (REV. DUBAI, 2018) - Admission of academia to participate in the work of the Union: “that the Kaleidoscope event, held annually since 2008, is an ITU initiative to strengthen cooperation with academia that </w:t>
      </w:r>
      <w:r w:rsidRPr="00B40B29">
        <w:rPr>
          <w:rFonts w:asciiTheme="majorBidi" w:hAnsiTheme="majorBidi" w:cstheme="majorBidi"/>
          <w:b/>
          <w:bCs/>
          <w:sz w:val="24"/>
          <w:szCs w:val="24"/>
          <w:lang w:val="en-GB"/>
        </w:rPr>
        <w:t>has been highly successful</w:t>
      </w:r>
      <w:r w:rsidRPr="00B40B29">
        <w:rPr>
          <w:rFonts w:asciiTheme="majorBidi" w:hAnsiTheme="majorBidi" w:cstheme="majorBidi"/>
          <w:sz w:val="24"/>
          <w:szCs w:val="24"/>
          <w:lang w:val="en-GB"/>
        </w:rPr>
        <w:t xml:space="preserve">, and has addressed many topics, including innovations for digital inclusion, new emerging technologies and building sustainable communities”; “instructs the Director of the Telecommunication Standardization Bureau to continue to </w:t>
      </w:r>
      <w:r w:rsidRPr="00B40B29">
        <w:rPr>
          <w:rFonts w:asciiTheme="majorBidi" w:hAnsiTheme="majorBidi" w:cstheme="majorBidi"/>
          <w:b/>
          <w:bCs/>
          <w:sz w:val="24"/>
          <w:szCs w:val="24"/>
          <w:lang w:val="en-GB"/>
        </w:rPr>
        <w:t>organize the Kaleidoscope event annually</w:t>
      </w:r>
      <w:r w:rsidRPr="00B40B29">
        <w:rPr>
          <w:rFonts w:asciiTheme="majorBidi" w:hAnsiTheme="majorBidi" w:cstheme="majorBidi"/>
          <w:sz w:val="24"/>
          <w:szCs w:val="24"/>
          <w:lang w:val="en-GB"/>
        </w:rPr>
        <w:t xml:space="preserve"> on a rotational basis, to the greatest extent possible”; “to </w:t>
      </w:r>
      <w:r w:rsidRPr="00B40B29">
        <w:rPr>
          <w:rFonts w:asciiTheme="majorBidi" w:hAnsiTheme="majorBidi" w:cstheme="majorBidi"/>
          <w:b/>
          <w:bCs/>
          <w:sz w:val="24"/>
          <w:szCs w:val="24"/>
          <w:lang w:val="en-GB"/>
        </w:rPr>
        <w:t>encourage the participation of academia in</w:t>
      </w:r>
      <w:r w:rsidRPr="00B40B29">
        <w:rPr>
          <w:rFonts w:asciiTheme="majorBidi" w:hAnsiTheme="majorBidi" w:cstheme="majorBidi"/>
          <w:sz w:val="24"/>
          <w:szCs w:val="24"/>
          <w:lang w:val="en-GB"/>
        </w:rPr>
        <w:t xml:space="preserve"> various open events and activities organized or co-organized by ITU, such as ITU Telecom World, </w:t>
      </w:r>
      <w:r w:rsidRPr="00B40B29">
        <w:rPr>
          <w:rFonts w:asciiTheme="majorBidi" w:hAnsiTheme="majorBidi" w:cstheme="majorBidi"/>
          <w:b/>
          <w:bCs/>
          <w:sz w:val="24"/>
          <w:szCs w:val="24"/>
          <w:lang w:val="en-GB"/>
        </w:rPr>
        <w:t>ITU Kaleidoscope</w:t>
      </w:r>
      <w:r w:rsidRPr="00B40B29">
        <w:rPr>
          <w:rFonts w:asciiTheme="majorBidi" w:hAnsiTheme="majorBidi" w:cstheme="majorBidi"/>
          <w:sz w:val="24"/>
          <w:szCs w:val="24"/>
          <w:lang w:val="en-GB"/>
        </w:rPr>
        <w:t>, World Summit on the Information Society forums and other workshops and forums”.</w:t>
      </w:r>
    </w:p>
    <w:p w14:paraId="5E3FDDA9" w14:textId="77777777" w:rsidR="00893DC1" w:rsidRPr="00B40B29" w:rsidRDefault="00893DC1" w:rsidP="008724B9">
      <w:pPr>
        <w:pStyle w:val="ListParagraph"/>
        <w:numPr>
          <w:ilvl w:val="0"/>
          <w:numId w:val="11"/>
        </w:numPr>
        <w:spacing w:before="120" w:after="120"/>
        <w:jc w:val="both"/>
        <w:rPr>
          <w:rFonts w:asciiTheme="majorBidi" w:hAnsiTheme="majorBidi" w:cstheme="majorBidi"/>
          <w:sz w:val="24"/>
          <w:szCs w:val="24"/>
          <w:lang w:val="en-GB"/>
        </w:rPr>
      </w:pPr>
      <w:r w:rsidRPr="00B40B29">
        <w:rPr>
          <w:rFonts w:asciiTheme="majorBidi" w:hAnsiTheme="majorBidi" w:cstheme="majorBidi"/>
          <w:sz w:val="24"/>
          <w:szCs w:val="24"/>
          <w:lang w:val="en-GB"/>
        </w:rPr>
        <w:t xml:space="preserve">RESOLUTION 198 (REV. DUBAI, 2018) - </w:t>
      </w:r>
      <w:r w:rsidRPr="00B40B29">
        <w:rPr>
          <w:rFonts w:asciiTheme="majorBidi" w:hAnsiTheme="majorBidi" w:cstheme="majorBidi"/>
          <w:i/>
          <w:iCs/>
          <w:sz w:val="24"/>
          <w:szCs w:val="24"/>
          <w:lang w:val="en-GB"/>
        </w:rPr>
        <w:t>Empowerment of youth through telecommunication/information and communication technology: “</w:t>
      </w:r>
      <w:r w:rsidRPr="00B40B29">
        <w:rPr>
          <w:rFonts w:asciiTheme="majorBidi" w:hAnsiTheme="majorBidi" w:cstheme="majorBidi"/>
          <w:sz w:val="24"/>
          <w:szCs w:val="24"/>
          <w:lang w:val="en-GB"/>
        </w:rPr>
        <w:t>recognizing the annual "Kaleidoscope" academic essay competition organized by the ITU Telecommunication Standardization Sector (ITU</w:t>
      </w:r>
      <w:r w:rsidRPr="00B40B29">
        <w:rPr>
          <w:rFonts w:asciiTheme="majorBidi" w:hAnsiTheme="majorBidi" w:cstheme="majorBidi"/>
          <w:sz w:val="24"/>
          <w:szCs w:val="24"/>
          <w:lang w:val="en-GB"/>
        </w:rPr>
        <w:noBreakHyphen/>
        <w:t>T), targeting young ICT scientists, researchers and engineers;</w:t>
      </w:r>
    </w:p>
    <w:p w14:paraId="26CE96C1" w14:textId="198C3814" w:rsidR="00893DC1" w:rsidRPr="00B40B29" w:rsidRDefault="00893DC1" w:rsidP="008724B9">
      <w:pPr>
        <w:pStyle w:val="ListParagraph"/>
        <w:numPr>
          <w:ilvl w:val="0"/>
          <w:numId w:val="11"/>
        </w:numPr>
        <w:spacing w:before="120" w:after="120"/>
        <w:jc w:val="both"/>
        <w:rPr>
          <w:rFonts w:asciiTheme="majorBidi" w:hAnsiTheme="majorBidi" w:cstheme="majorBidi"/>
          <w:sz w:val="24"/>
          <w:szCs w:val="24"/>
          <w:lang w:val="en-GB"/>
        </w:rPr>
      </w:pPr>
      <w:r w:rsidRPr="00B40B29">
        <w:rPr>
          <w:rFonts w:asciiTheme="majorBidi" w:hAnsiTheme="majorBidi" w:cstheme="majorBidi"/>
          <w:sz w:val="24"/>
          <w:szCs w:val="24"/>
          <w:lang w:val="en-GB"/>
        </w:rPr>
        <w:t xml:space="preserve">RESOLUTION COM5/1 (DUBAI, 2018) - ITU Journal: ICT Discoveries: “that the Kaleidoscope event, held annually since 2008, </w:t>
      </w:r>
      <w:r w:rsidRPr="00B40B29">
        <w:rPr>
          <w:rFonts w:asciiTheme="majorBidi" w:hAnsiTheme="majorBidi" w:cstheme="majorBidi"/>
          <w:b/>
          <w:bCs/>
          <w:sz w:val="24"/>
          <w:szCs w:val="24"/>
          <w:lang w:val="en-GB"/>
        </w:rPr>
        <w:t>has increased dialogue between Academia and ICT standardization experts</w:t>
      </w:r>
      <w:r w:rsidRPr="00B40B29">
        <w:rPr>
          <w:rFonts w:asciiTheme="majorBidi" w:hAnsiTheme="majorBidi" w:cstheme="majorBidi"/>
          <w:sz w:val="24"/>
          <w:szCs w:val="24"/>
          <w:lang w:val="en-GB"/>
        </w:rPr>
        <w:t xml:space="preserve">, identifying, through original, peer-reviewed papers, areas in need of international standards to assist the development of the information society”. </w:t>
      </w:r>
    </w:p>
    <w:p w14:paraId="33501CBA" w14:textId="77777777" w:rsidR="001B755D" w:rsidRPr="00B40B29" w:rsidRDefault="001B755D" w:rsidP="008724B9">
      <w:pPr>
        <w:pStyle w:val="ListParagraph"/>
        <w:spacing w:before="120" w:after="120"/>
        <w:jc w:val="both"/>
        <w:rPr>
          <w:rFonts w:asciiTheme="majorBidi" w:hAnsiTheme="majorBidi" w:cstheme="majorBidi"/>
          <w:sz w:val="24"/>
          <w:szCs w:val="24"/>
          <w:lang w:val="en-GB"/>
        </w:rPr>
      </w:pPr>
    </w:p>
    <w:p w14:paraId="6821CF5F" w14:textId="77777777" w:rsidR="00893DC1" w:rsidRPr="00B40B29" w:rsidRDefault="00893DC1" w:rsidP="00893DC1">
      <w:pPr>
        <w:pStyle w:val="ListParagraph"/>
        <w:jc w:val="center"/>
        <w:rPr>
          <w:rFonts w:asciiTheme="majorBidi" w:hAnsiTheme="majorBidi" w:cstheme="majorBidi"/>
          <w:sz w:val="24"/>
          <w:szCs w:val="24"/>
          <w:lang w:val="en-GB"/>
        </w:rPr>
      </w:pPr>
      <w:r w:rsidRPr="00B40B29">
        <w:rPr>
          <w:rFonts w:asciiTheme="majorBidi" w:hAnsiTheme="majorBidi" w:cstheme="majorBidi"/>
          <w:sz w:val="24"/>
          <w:szCs w:val="24"/>
          <w:lang w:val="en-GB"/>
        </w:rPr>
        <w:t>_______________________</w:t>
      </w:r>
    </w:p>
    <w:sectPr w:rsidR="00893DC1" w:rsidRPr="00B40B29" w:rsidSect="00433C91">
      <w:headerReference w:type="default" r:id="rId17"/>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F53F9" w14:textId="77777777" w:rsidR="00CC63FE" w:rsidRDefault="00CC63FE" w:rsidP="00C42125">
      <w:pPr>
        <w:spacing w:before="0"/>
      </w:pPr>
      <w:r>
        <w:separator/>
      </w:r>
    </w:p>
  </w:endnote>
  <w:endnote w:type="continuationSeparator" w:id="0">
    <w:p w14:paraId="59FD4405" w14:textId="77777777" w:rsidR="00CC63FE" w:rsidRDefault="00CC63F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6446B" w14:textId="77777777" w:rsidR="00CC63FE" w:rsidRDefault="00CC63FE" w:rsidP="00C42125">
      <w:pPr>
        <w:spacing w:before="0"/>
      </w:pPr>
      <w:r>
        <w:separator/>
      </w:r>
    </w:p>
  </w:footnote>
  <w:footnote w:type="continuationSeparator" w:id="0">
    <w:p w14:paraId="63A31B7A" w14:textId="77777777" w:rsidR="00CC63FE" w:rsidRDefault="00CC63FE"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B1D14" w14:textId="11F83DEC" w:rsidR="003C563B" w:rsidRPr="00433C91" w:rsidRDefault="00433C91" w:rsidP="00433C91">
    <w:pPr>
      <w:pStyle w:val="Header"/>
      <w:rPr>
        <w:sz w:val="18"/>
      </w:rPr>
    </w:pPr>
    <w:r w:rsidRPr="00433C91">
      <w:rPr>
        <w:sz w:val="18"/>
      </w:rPr>
      <w:t xml:space="preserve">- </w:t>
    </w:r>
    <w:r w:rsidRPr="00433C91">
      <w:rPr>
        <w:sz w:val="18"/>
      </w:rPr>
      <w:fldChar w:fldCharType="begin"/>
    </w:r>
    <w:r w:rsidRPr="00433C91">
      <w:rPr>
        <w:sz w:val="18"/>
      </w:rPr>
      <w:instrText xml:space="preserve"> PAGE  \* MERGEFORMAT </w:instrText>
    </w:r>
    <w:r w:rsidRPr="00433C91">
      <w:rPr>
        <w:sz w:val="18"/>
      </w:rPr>
      <w:fldChar w:fldCharType="separate"/>
    </w:r>
    <w:r w:rsidR="000E642F">
      <w:rPr>
        <w:noProof/>
        <w:sz w:val="18"/>
      </w:rPr>
      <w:t>4</w:t>
    </w:r>
    <w:r w:rsidRPr="00433C91">
      <w:rPr>
        <w:sz w:val="18"/>
      </w:rPr>
      <w:fldChar w:fldCharType="end"/>
    </w:r>
    <w:r w:rsidRPr="00433C91">
      <w:rPr>
        <w:sz w:val="18"/>
      </w:rPr>
      <w:t xml:space="preserve"> -</w:t>
    </w:r>
  </w:p>
  <w:p w14:paraId="7B6C49F1" w14:textId="4D9F1B2A" w:rsidR="00433C91" w:rsidRPr="00433C91" w:rsidRDefault="00FF5D60" w:rsidP="00433C91">
    <w:pPr>
      <w:pStyle w:val="Header"/>
      <w:spacing w:after="240"/>
      <w:rPr>
        <w:sz w:val="18"/>
      </w:rPr>
    </w:pPr>
    <w:r>
      <w:rPr>
        <w:sz w:val="18"/>
      </w:rPr>
      <w:t>TSAG-TD503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257D74"/>
    <w:multiLevelType w:val="hybridMultilevel"/>
    <w:tmpl w:val="526EADBC"/>
    <w:lvl w:ilvl="0" w:tplc="53F664F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2F59"/>
    <w:rsid w:val="00057000"/>
    <w:rsid w:val="000640E0"/>
    <w:rsid w:val="00086D80"/>
    <w:rsid w:val="00094B92"/>
    <w:rsid w:val="000966A8"/>
    <w:rsid w:val="000A0A5C"/>
    <w:rsid w:val="000A5CA2"/>
    <w:rsid w:val="000A7AE8"/>
    <w:rsid w:val="000D6A7E"/>
    <w:rsid w:val="000E3C61"/>
    <w:rsid w:val="000E3E55"/>
    <w:rsid w:val="000E6083"/>
    <w:rsid w:val="000E6125"/>
    <w:rsid w:val="000E642F"/>
    <w:rsid w:val="00100BAF"/>
    <w:rsid w:val="00113DBE"/>
    <w:rsid w:val="001200A6"/>
    <w:rsid w:val="001251DA"/>
    <w:rsid w:val="00125432"/>
    <w:rsid w:val="00136DDD"/>
    <w:rsid w:val="00137F40"/>
    <w:rsid w:val="00144BDF"/>
    <w:rsid w:val="00155DDC"/>
    <w:rsid w:val="001871EC"/>
    <w:rsid w:val="001A20C3"/>
    <w:rsid w:val="001A670F"/>
    <w:rsid w:val="001B6A45"/>
    <w:rsid w:val="001B755D"/>
    <w:rsid w:val="001C1003"/>
    <w:rsid w:val="001C62B8"/>
    <w:rsid w:val="001D22D8"/>
    <w:rsid w:val="001D4296"/>
    <w:rsid w:val="001E7B0E"/>
    <w:rsid w:val="001F141D"/>
    <w:rsid w:val="00200A06"/>
    <w:rsid w:val="00200A98"/>
    <w:rsid w:val="00201AFA"/>
    <w:rsid w:val="002229F1"/>
    <w:rsid w:val="00233F75"/>
    <w:rsid w:val="002434D6"/>
    <w:rsid w:val="00253DBE"/>
    <w:rsid w:val="00253DC6"/>
    <w:rsid w:val="0025489C"/>
    <w:rsid w:val="00260E5E"/>
    <w:rsid w:val="002622FA"/>
    <w:rsid w:val="00263518"/>
    <w:rsid w:val="002759E7"/>
    <w:rsid w:val="00277326"/>
    <w:rsid w:val="002A11C4"/>
    <w:rsid w:val="002A399B"/>
    <w:rsid w:val="002C26C0"/>
    <w:rsid w:val="002C2BC5"/>
    <w:rsid w:val="002E0407"/>
    <w:rsid w:val="002E79CB"/>
    <w:rsid w:val="002F0471"/>
    <w:rsid w:val="002F1714"/>
    <w:rsid w:val="002F7F55"/>
    <w:rsid w:val="0030745F"/>
    <w:rsid w:val="00314630"/>
    <w:rsid w:val="0032090A"/>
    <w:rsid w:val="00321CDE"/>
    <w:rsid w:val="00333E15"/>
    <w:rsid w:val="00344138"/>
    <w:rsid w:val="003571BC"/>
    <w:rsid w:val="0036090C"/>
    <w:rsid w:val="00364979"/>
    <w:rsid w:val="00385B9C"/>
    <w:rsid w:val="00385FB5"/>
    <w:rsid w:val="0038715D"/>
    <w:rsid w:val="00392E84"/>
    <w:rsid w:val="00394DBF"/>
    <w:rsid w:val="003957A6"/>
    <w:rsid w:val="003A43EF"/>
    <w:rsid w:val="003B60A2"/>
    <w:rsid w:val="003C563B"/>
    <w:rsid w:val="003C7445"/>
    <w:rsid w:val="003E39A2"/>
    <w:rsid w:val="003E57AB"/>
    <w:rsid w:val="003F2BED"/>
    <w:rsid w:val="00400B49"/>
    <w:rsid w:val="00405483"/>
    <w:rsid w:val="00433C91"/>
    <w:rsid w:val="00443878"/>
    <w:rsid w:val="004539A8"/>
    <w:rsid w:val="004712CA"/>
    <w:rsid w:val="0047422E"/>
    <w:rsid w:val="00481BC6"/>
    <w:rsid w:val="0049674B"/>
    <w:rsid w:val="004C0673"/>
    <w:rsid w:val="004C4E4E"/>
    <w:rsid w:val="004F28C8"/>
    <w:rsid w:val="004F3816"/>
    <w:rsid w:val="004F500A"/>
    <w:rsid w:val="005126A0"/>
    <w:rsid w:val="00543D41"/>
    <w:rsid w:val="00545472"/>
    <w:rsid w:val="005571A4"/>
    <w:rsid w:val="00566EDA"/>
    <w:rsid w:val="0057081A"/>
    <w:rsid w:val="00572654"/>
    <w:rsid w:val="00586D3D"/>
    <w:rsid w:val="005976A1"/>
    <w:rsid w:val="005A34E7"/>
    <w:rsid w:val="005B5629"/>
    <w:rsid w:val="005C0300"/>
    <w:rsid w:val="005C27A2"/>
    <w:rsid w:val="005D4FEB"/>
    <w:rsid w:val="005D65ED"/>
    <w:rsid w:val="005E0E6C"/>
    <w:rsid w:val="005F4B6A"/>
    <w:rsid w:val="005F4DAE"/>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31135"/>
    <w:rsid w:val="007324AF"/>
    <w:rsid w:val="007409B4"/>
    <w:rsid w:val="00741974"/>
    <w:rsid w:val="0075525E"/>
    <w:rsid w:val="00756D3D"/>
    <w:rsid w:val="00770126"/>
    <w:rsid w:val="007806C2"/>
    <w:rsid w:val="00781FEE"/>
    <w:rsid w:val="007903F8"/>
    <w:rsid w:val="00794F4F"/>
    <w:rsid w:val="007974BE"/>
    <w:rsid w:val="007A0916"/>
    <w:rsid w:val="007A0DFD"/>
    <w:rsid w:val="007C7122"/>
    <w:rsid w:val="007D3F11"/>
    <w:rsid w:val="007E2C69"/>
    <w:rsid w:val="007E4E21"/>
    <w:rsid w:val="007E53E4"/>
    <w:rsid w:val="007E656A"/>
    <w:rsid w:val="007F3CAA"/>
    <w:rsid w:val="007F664D"/>
    <w:rsid w:val="00803E8F"/>
    <w:rsid w:val="008355EF"/>
    <w:rsid w:val="00837203"/>
    <w:rsid w:val="00842137"/>
    <w:rsid w:val="00853F5F"/>
    <w:rsid w:val="00856C7A"/>
    <w:rsid w:val="008623ED"/>
    <w:rsid w:val="008636A3"/>
    <w:rsid w:val="008724B9"/>
    <w:rsid w:val="00873E68"/>
    <w:rsid w:val="00875AA6"/>
    <w:rsid w:val="00880944"/>
    <w:rsid w:val="0089088E"/>
    <w:rsid w:val="00892297"/>
    <w:rsid w:val="00893DC1"/>
    <w:rsid w:val="008964D6"/>
    <w:rsid w:val="008B5123"/>
    <w:rsid w:val="008D23F3"/>
    <w:rsid w:val="008E0172"/>
    <w:rsid w:val="008F1934"/>
    <w:rsid w:val="00936852"/>
    <w:rsid w:val="0094045D"/>
    <w:rsid w:val="009406B5"/>
    <w:rsid w:val="00946166"/>
    <w:rsid w:val="00983164"/>
    <w:rsid w:val="009858AA"/>
    <w:rsid w:val="009972EF"/>
    <w:rsid w:val="009A5A9D"/>
    <w:rsid w:val="009B5035"/>
    <w:rsid w:val="009C21DB"/>
    <w:rsid w:val="009C3160"/>
    <w:rsid w:val="009D644B"/>
    <w:rsid w:val="009E700E"/>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AC6015"/>
    <w:rsid w:val="00B05821"/>
    <w:rsid w:val="00B100D6"/>
    <w:rsid w:val="00B164C9"/>
    <w:rsid w:val="00B26C28"/>
    <w:rsid w:val="00B40B29"/>
    <w:rsid w:val="00B4174C"/>
    <w:rsid w:val="00B453F5"/>
    <w:rsid w:val="00B61624"/>
    <w:rsid w:val="00B66481"/>
    <w:rsid w:val="00B7189C"/>
    <w:rsid w:val="00B718A5"/>
    <w:rsid w:val="00BA788A"/>
    <w:rsid w:val="00BB495E"/>
    <w:rsid w:val="00BB4983"/>
    <w:rsid w:val="00BB7597"/>
    <w:rsid w:val="00BC62E2"/>
    <w:rsid w:val="00C05D85"/>
    <w:rsid w:val="00C42125"/>
    <w:rsid w:val="00C62814"/>
    <w:rsid w:val="00C67B25"/>
    <w:rsid w:val="00C748F7"/>
    <w:rsid w:val="00C74937"/>
    <w:rsid w:val="00CB2599"/>
    <w:rsid w:val="00CC386F"/>
    <w:rsid w:val="00CC63FE"/>
    <w:rsid w:val="00CD2139"/>
    <w:rsid w:val="00CE5986"/>
    <w:rsid w:val="00D26477"/>
    <w:rsid w:val="00D647EF"/>
    <w:rsid w:val="00D73137"/>
    <w:rsid w:val="00D82B69"/>
    <w:rsid w:val="00D977A2"/>
    <w:rsid w:val="00DA1D47"/>
    <w:rsid w:val="00DB0706"/>
    <w:rsid w:val="00DD50DE"/>
    <w:rsid w:val="00DE3062"/>
    <w:rsid w:val="00E0581D"/>
    <w:rsid w:val="00E1590B"/>
    <w:rsid w:val="00E204DD"/>
    <w:rsid w:val="00E228B7"/>
    <w:rsid w:val="00E353EC"/>
    <w:rsid w:val="00E51F61"/>
    <w:rsid w:val="00E53C24"/>
    <w:rsid w:val="00E56E77"/>
    <w:rsid w:val="00EA0BE7"/>
    <w:rsid w:val="00EB444D"/>
    <w:rsid w:val="00EE1A06"/>
    <w:rsid w:val="00EE5C0D"/>
    <w:rsid w:val="00EF4792"/>
    <w:rsid w:val="00EF53A4"/>
    <w:rsid w:val="00F02294"/>
    <w:rsid w:val="00F30DE7"/>
    <w:rsid w:val="00F35F57"/>
    <w:rsid w:val="00F50467"/>
    <w:rsid w:val="00F562A0"/>
    <w:rsid w:val="00F57FA4"/>
    <w:rsid w:val="00FA02CB"/>
    <w:rsid w:val="00FA2177"/>
    <w:rsid w:val="00FB0783"/>
    <w:rsid w:val="00FB7A8B"/>
    <w:rsid w:val="00FC2485"/>
    <w:rsid w:val="00FD439E"/>
    <w:rsid w:val="00FD76CB"/>
    <w:rsid w:val="00FE152B"/>
    <w:rsid w:val="00FE239E"/>
    <w:rsid w:val="00FF1151"/>
    <w:rsid w:val="00FF4546"/>
    <w:rsid w:val="00FF538F"/>
    <w:rsid w:val="00FF5D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58899"/>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724B9"/>
    <w:pPr>
      <w:keepNext/>
      <w:tabs>
        <w:tab w:val="left" w:pos="794"/>
        <w:tab w:val="left" w:pos="1191"/>
        <w:tab w:val="left" w:pos="1588"/>
        <w:tab w:val="left" w:pos="1985"/>
      </w:tabs>
      <w:overflowPunct w:val="0"/>
      <w:autoSpaceDE w:val="0"/>
      <w:autoSpaceDN w:val="0"/>
      <w:adjustRightInd w:val="0"/>
      <w:spacing w:before="240" w:after="24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qFormat/>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NormalWeb">
    <w:name w:val="Normal (Web)"/>
    <w:basedOn w:val="Normal"/>
    <w:uiPriority w:val="99"/>
    <w:semiHidden/>
    <w:unhideWhenUsed/>
    <w:rsid w:val="009858AA"/>
    <w:pPr>
      <w:spacing w:before="100" w:after="100" w:line="240" w:lineRule="atLeast"/>
    </w:pPr>
    <w:rPr>
      <w:rFonts w:ascii="Verdana" w:eastAsia="Times New Roman" w:hAnsi="Verdana"/>
      <w:sz w:val="18"/>
      <w:szCs w:val="18"/>
      <w:lang w:eastAsia="en-GB"/>
    </w:rPr>
  </w:style>
  <w:style w:type="character" w:customStyle="1" w:styleId="UnresolvedMention1">
    <w:name w:val="Unresolved Mention1"/>
    <w:basedOn w:val="DefaultParagraphFont"/>
    <w:uiPriority w:val="99"/>
    <w:semiHidden/>
    <w:unhideWhenUsed/>
    <w:rsid w:val="009858AA"/>
    <w:rPr>
      <w:color w:val="605E5C"/>
      <w:shd w:val="clear" w:color="auto" w:fill="E1DFDD"/>
    </w:rPr>
  </w:style>
  <w:style w:type="paragraph" w:styleId="ListParagraph">
    <w:name w:val="List Paragraph"/>
    <w:basedOn w:val="Normal"/>
    <w:uiPriority w:val="34"/>
    <w:qFormat/>
    <w:rsid w:val="00893DC1"/>
    <w:pPr>
      <w:spacing w:before="0" w:after="200" w:line="276" w:lineRule="auto"/>
      <w:ind w:left="720"/>
      <w:contextualSpacing/>
    </w:pPr>
    <w:rPr>
      <w:rFonts w:asciiTheme="minorHAnsi"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830594">
      <w:bodyDiv w:val="1"/>
      <w:marLeft w:val="0"/>
      <w:marRight w:val="0"/>
      <w:marTop w:val="0"/>
      <w:marBottom w:val="0"/>
      <w:divBdr>
        <w:top w:val="none" w:sz="0" w:space="0" w:color="auto"/>
        <w:left w:val="none" w:sz="0" w:space="0" w:color="auto"/>
        <w:bottom w:val="none" w:sz="0" w:space="0" w:color="auto"/>
        <w:right w:val="none" w:sz="0" w:space="0" w:color="auto"/>
      </w:divBdr>
      <w:divsChild>
        <w:div w:id="251088799">
          <w:marLeft w:val="0"/>
          <w:marRight w:val="0"/>
          <w:marTop w:val="0"/>
          <w:marBottom w:val="0"/>
          <w:divBdr>
            <w:top w:val="none" w:sz="0" w:space="0" w:color="auto"/>
            <w:left w:val="none" w:sz="0" w:space="0" w:color="auto"/>
            <w:bottom w:val="none" w:sz="0" w:space="0" w:color="auto"/>
            <w:right w:val="none" w:sz="0" w:space="0" w:color="auto"/>
          </w:divBdr>
          <w:divsChild>
            <w:div w:id="806431861">
              <w:marLeft w:val="0"/>
              <w:marRight w:val="0"/>
              <w:marTop w:val="0"/>
              <w:marBottom w:val="0"/>
              <w:divBdr>
                <w:top w:val="none" w:sz="0" w:space="0" w:color="auto"/>
                <w:left w:val="none" w:sz="0" w:space="0" w:color="auto"/>
                <w:bottom w:val="none" w:sz="0" w:space="0" w:color="auto"/>
                <w:right w:val="none" w:sz="0" w:space="0" w:color="auto"/>
              </w:divBdr>
              <w:divsChild>
                <w:div w:id="1121534558">
                  <w:marLeft w:val="0"/>
                  <w:marRight w:val="0"/>
                  <w:marTop w:val="0"/>
                  <w:marBottom w:val="0"/>
                  <w:divBdr>
                    <w:top w:val="none" w:sz="0" w:space="0" w:color="auto"/>
                    <w:left w:val="none" w:sz="0" w:space="0" w:color="auto"/>
                    <w:bottom w:val="none" w:sz="0" w:space="0" w:color="auto"/>
                    <w:right w:val="none" w:sz="0" w:space="0" w:color="auto"/>
                  </w:divBdr>
                  <w:divsChild>
                    <w:div w:id="881285428">
                      <w:marLeft w:val="0"/>
                      <w:marRight w:val="0"/>
                      <w:marTop w:val="0"/>
                      <w:marBottom w:val="0"/>
                      <w:divBdr>
                        <w:top w:val="none" w:sz="0" w:space="0" w:color="auto"/>
                        <w:left w:val="none" w:sz="0" w:space="0" w:color="auto"/>
                        <w:bottom w:val="none" w:sz="0" w:space="0" w:color="auto"/>
                        <w:right w:val="none" w:sz="0" w:space="0" w:color="auto"/>
                      </w:divBdr>
                      <w:divsChild>
                        <w:div w:id="356345811">
                          <w:marLeft w:val="0"/>
                          <w:marRight w:val="0"/>
                          <w:marTop w:val="0"/>
                          <w:marBottom w:val="0"/>
                          <w:divBdr>
                            <w:top w:val="none" w:sz="0" w:space="0" w:color="auto"/>
                            <w:left w:val="none" w:sz="0" w:space="0" w:color="auto"/>
                            <w:bottom w:val="none" w:sz="0" w:space="0" w:color="auto"/>
                            <w:right w:val="none" w:sz="0" w:space="0" w:color="auto"/>
                          </w:divBdr>
                          <w:divsChild>
                            <w:div w:id="641617429">
                              <w:marLeft w:val="0"/>
                              <w:marRight w:val="0"/>
                              <w:marTop w:val="0"/>
                              <w:marBottom w:val="0"/>
                              <w:divBdr>
                                <w:top w:val="none" w:sz="0" w:space="0" w:color="auto"/>
                                <w:left w:val="none" w:sz="0" w:space="0" w:color="auto"/>
                                <w:bottom w:val="none" w:sz="0" w:space="0" w:color="auto"/>
                                <w:right w:val="none" w:sz="0" w:space="0" w:color="auto"/>
                              </w:divBdr>
                              <w:divsChild>
                                <w:div w:id="1909725287">
                                  <w:marLeft w:val="0"/>
                                  <w:marRight w:val="0"/>
                                  <w:marTop w:val="0"/>
                                  <w:marBottom w:val="0"/>
                                  <w:divBdr>
                                    <w:top w:val="none" w:sz="0" w:space="0" w:color="auto"/>
                                    <w:left w:val="none" w:sz="0" w:space="0" w:color="auto"/>
                                    <w:bottom w:val="none" w:sz="0" w:space="0" w:color="auto"/>
                                    <w:right w:val="none" w:sz="0" w:space="0" w:color="auto"/>
                                  </w:divBdr>
                                  <w:divsChild>
                                    <w:div w:id="882404169">
                                      <w:marLeft w:val="0"/>
                                      <w:marRight w:val="0"/>
                                      <w:marTop w:val="0"/>
                                      <w:marBottom w:val="0"/>
                                      <w:divBdr>
                                        <w:top w:val="none" w:sz="0" w:space="0" w:color="auto"/>
                                        <w:left w:val="none" w:sz="0" w:space="0" w:color="auto"/>
                                        <w:bottom w:val="none" w:sz="0" w:space="0" w:color="auto"/>
                                        <w:right w:val="none" w:sz="0" w:space="0" w:color="auto"/>
                                      </w:divBdr>
                                      <w:divsChild>
                                        <w:div w:id="6692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861230">
      <w:bodyDiv w:val="1"/>
      <w:marLeft w:val="0"/>
      <w:marRight w:val="0"/>
      <w:marTop w:val="0"/>
      <w:marBottom w:val="0"/>
      <w:divBdr>
        <w:top w:val="none" w:sz="0" w:space="0" w:color="auto"/>
        <w:left w:val="none" w:sz="0" w:space="0" w:color="auto"/>
        <w:bottom w:val="none" w:sz="0" w:space="0" w:color="auto"/>
        <w:right w:val="none" w:sz="0" w:space="0" w:color="auto"/>
      </w:divBdr>
    </w:div>
    <w:div w:id="17444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derscience.com/jhome.php?jcode=IJTMK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lancet.com/journals/landig/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leidoscope@itu.int" TargetMode="External"/><Relationship Id="rId5" Type="http://schemas.openxmlformats.org/officeDocument/2006/relationships/styles" Target="styles.xml"/><Relationship Id="rId15" Type="http://schemas.openxmlformats.org/officeDocument/2006/relationships/hyperlink" Target="http://www.riverpublishers.com/journal.php?j=JICTS/2/2/jef" TargetMode="External"/><Relationship Id="rId10" Type="http://schemas.openxmlformats.org/officeDocument/2006/relationships/image" Target="media/image1.gi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gi-global.com/journal/international-journal-standardization-research-ijsr/1458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6918BB" w:rsidRDefault="00FE399B">
          <w:pPr>
            <w:pStyle w:val="C259800AD439456F86001229E9F6B8CD"/>
          </w:pPr>
          <w:r w:rsidRPr="00136DDD">
            <w:rPr>
              <w:rStyle w:val="PlaceholderText"/>
            </w:rPr>
            <w:t>Insert keywords separated by semicolon (;)</w:t>
          </w:r>
        </w:p>
      </w:docPartBody>
    </w:docPart>
    <w:docPart>
      <w:docPartPr>
        <w:name w:val="C4482B5B89224101B620DEB409E64E26"/>
        <w:category>
          <w:name w:val="General"/>
          <w:gallery w:val="placeholder"/>
        </w:category>
        <w:types>
          <w:type w:val="bbPlcHdr"/>
        </w:types>
        <w:behaviors>
          <w:behavior w:val="content"/>
        </w:behaviors>
        <w:guid w:val="{7ECFD385-BDC1-4360-A93F-EE26BF40CDD1}"/>
      </w:docPartPr>
      <w:docPartBody>
        <w:p w:rsidR="00000000" w:rsidRDefault="005D40F6" w:rsidP="005D40F6">
          <w:pPr>
            <w:pStyle w:val="C4482B5B89224101B620DEB409E64E26"/>
          </w:pPr>
          <w:r w:rsidRPr="00D45095">
            <w:rPr>
              <w:rStyle w:val="PlaceholderText"/>
            </w:rPr>
            <w:t>[</w:t>
          </w:r>
          <w:r>
            <w:rPr>
              <w:rStyle w:val="PlaceholderText"/>
            </w:rPr>
            <w:t>Insert s</w:t>
          </w:r>
          <w:r w:rsidRPr="00D45095">
            <w:rPr>
              <w:rStyle w:val="PlaceholderText"/>
            </w:rPr>
            <w:t>ource</w:t>
          </w:r>
          <w:r>
            <w:rPr>
              <w:rStyle w:val="PlaceholderText"/>
            </w:rPr>
            <w:t>(s)</w:t>
          </w:r>
          <w:r w:rsidRPr="00D45095">
            <w:rPr>
              <w:rStyle w:val="PlaceholderText"/>
            </w:rPr>
            <w:t>]</w:t>
          </w:r>
        </w:p>
      </w:docPartBody>
    </w:docPart>
    <w:docPart>
      <w:docPartPr>
        <w:name w:val="F5635080CC2F4F988FB1AE672E9BC831"/>
        <w:category>
          <w:name w:val="General"/>
          <w:gallery w:val="placeholder"/>
        </w:category>
        <w:types>
          <w:type w:val="bbPlcHdr"/>
        </w:types>
        <w:behaviors>
          <w:behavior w:val="content"/>
        </w:behaviors>
        <w:guid w:val="{BA59EAE6-1697-4148-BF96-084B39F44A87}"/>
      </w:docPartPr>
      <w:docPartBody>
        <w:p w:rsidR="00000000" w:rsidRDefault="005D40F6" w:rsidP="005D40F6">
          <w:pPr>
            <w:pStyle w:val="F5635080CC2F4F988FB1AE672E9BC831"/>
          </w:pPr>
          <w:r w:rsidRPr="00D45095">
            <w:rPr>
              <w:rStyle w:val="PlaceholderText"/>
            </w:rPr>
            <w:t>[</w:t>
          </w:r>
          <w:r>
            <w:rPr>
              <w:rStyle w:val="PlaceholderText"/>
            </w:rPr>
            <w:t>Insert t</w:t>
          </w:r>
          <w:r w:rsidRPr="00D45095">
            <w:rPr>
              <w:rStyle w:val="PlaceholderText"/>
            </w:rPr>
            <w:t>itle]</w:t>
          </w:r>
        </w:p>
      </w:docPartBody>
    </w:docPart>
    <w:docPart>
      <w:docPartPr>
        <w:name w:val="01C1408C3AE0498A9C0C5B48E429F489"/>
        <w:category>
          <w:name w:val="General"/>
          <w:gallery w:val="placeholder"/>
        </w:category>
        <w:types>
          <w:type w:val="bbPlcHdr"/>
        </w:types>
        <w:behaviors>
          <w:behavior w:val="content"/>
        </w:behaviors>
        <w:guid w:val="{FFF707A9-427A-4788-89CA-9D17BBAEC360}"/>
      </w:docPartPr>
      <w:docPartBody>
        <w:p w:rsidR="00000000" w:rsidRDefault="005D40F6" w:rsidP="005D40F6">
          <w:pPr>
            <w:pStyle w:val="01C1408C3AE0498A9C0C5B48E429F489"/>
          </w:pPr>
          <w:r w:rsidRPr="001229A4">
            <w:rPr>
              <w:rStyle w:val="PlaceholderText"/>
            </w:rPr>
            <w:t>Click here to enter text.</w:t>
          </w:r>
        </w:p>
      </w:docPartBody>
    </w:docPart>
    <w:docPart>
      <w:docPartPr>
        <w:name w:val="6084E65B71424EEA8C17D8AE5E45C8BA"/>
        <w:category>
          <w:name w:val="General"/>
          <w:gallery w:val="placeholder"/>
        </w:category>
        <w:types>
          <w:type w:val="bbPlcHdr"/>
        </w:types>
        <w:behaviors>
          <w:behavior w:val="content"/>
        </w:behaviors>
        <w:guid w:val="{48D484E6-5E30-4B66-8D60-3F84CE3C5B48}"/>
      </w:docPartPr>
      <w:docPartBody>
        <w:p w:rsidR="00000000" w:rsidRDefault="005D40F6" w:rsidP="005D40F6">
          <w:pPr>
            <w:pStyle w:val="6084E65B71424EEA8C17D8AE5E45C8BA"/>
          </w:pPr>
          <w:r w:rsidRPr="001229A4">
            <w:rPr>
              <w:rStyle w:val="PlaceholderText"/>
            </w:rPr>
            <w:t>Click here to enter text.</w:t>
          </w:r>
        </w:p>
      </w:docPartBody>
    </w:docPart>
    <w:docPart>
      <w:docPartPr>
        <w:name w:val="3831392668D04535A594BFAC5C9E7BD7"/>
        <w:category>
          <w:name w:val="General"/>
          <w:gallery w:val="placeholder"/>
        </w:category>
        <w:types>
          <w:type w:val="bbPlcHdr"/>
        </w:types>
        <w:behaviors>
          <w:behavior w:val="content"/>
        </w:behaviors>
        <w:guid w:val="{64B7F5C4-700D-4A90-B68D-259E0E4D0587}"/>
      </w:docPartPr>
      <w:docPartBody>
        <w:p w:rsidR="00000000" w:rsidRDefault="005D40F6" w:rsidP="005D40F6">
          <w:pPr>
            <w:pStyle w:val="3831392668D04535A594BFAC5C9E7BD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2651FF"/>
    <w:rsid w:val="002E23CE"/>
    <w:rsid w:val="002F4D9A"/>
    <w:rsid w:val="005D40F6"/>
    <w:rsid w:val="006918BB"/>
    <w:rsid w:val="00B63505"/>
    <w:rsid w:val="00C22DE1"/>
    <w:rsid w:val="00CB17F6"/>
    <w:rsid w:val="00E02F9F"/>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0F6"/>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6623318642E7462BB398D3009B5F7B9A">
    <w:name w:val="6623318642E7462BB398D3009B5F7B9A"/>
    <w:rsid w:val="006918BB"/>
    <w:rPr>
      <w:lang w:val="en-GB" w:eastAsia="en-GB"/>
    </w:rPr>
  </w:style>
  <w:style w:type="paragraph" w:customStyle="1" w:styleId="12BBA0BD023042F68D21E3917313BF6B">
    <w:name w:val="12BBA0BD023042F68D21E3917313BF6B"/>
    <w:rsid w:val="00B63505"/>
    <w:rPr>
      <w:lang w:val="en-GB" w:eastAsia="en-GB"/>
    </w:rPr>
  </w:style>
  <w:style w:type="paragraph" w:customStyle="1" w:styleId="63780905706E43218A68387CC89BC0DC">
    <w:name w:val="63780905706E43218A68387CC89BC0DC"/>
    <w:rsid w:val="00B63505"/>
    <w:rPr>
      <w:lang w:val="en-GB" w:eastAsia="en-GB"/>
    </w:rPr>
  </w:style>
  <w:style w:type="paragraph" w:customStyle="1" w:styleId="8FFB46AC14BA43CDB2DB5CCB3F68DFE9">
    <w:name w:val="8FFB46AC14BA43CDB2DB5CCB3F68DFE9"/>
    <w:rsid w:val="00B63505"/>
    <w:rPr>
      <w:lang w:val="en-GB" w:eastAsia="en-GB"/>
    </w:rPr>
  </w:style>
  <w:style w:type="paragraph" w:customStyle="1" w:styleId="7C97EBFB77DD413FA0F3AA3BF2B8A30B">
    <w:name w:val="7C97EBFB77DD413FA0F3AA3BF2B8A30B"/>
    <w:rsid w:val="00B63505"/>
    <w:rPr>
      <w:lang w:val="en-GB" w:eastAsia="en-GB"/>
    </w:rPr>
  </w:style>
  <w:style w:type="paragraph" w:customStyle="1" w:styleId="8B9B715C4C5A404D8269508D46D17D1A">
    <w:name w:val="8B9B715C4C5A404D8269508D46D17D1A"/>
    <w:rsid w:val="005D40F6"/>
    <w:rPr>
      <w:lang w:val="en-GB" w:eastAsia="zh-CN"/>
    </w:rPr>
  </w:style>
  <w:style w:type="paragraph" w:customStyle="1" w:styleId="866522230A2946D0A2315245F2E23144">
    <w:name w:val="866522230A2946D0A2315245F2E23144"/>
    <w:rsid w:val="005D40F6"/>
    <w:rPr>
      <w:lang w:val="en-GB" w:eastAsia="zh-CN"/>
    </w:rPr>
  </w:style>
  <w:style w:type="paragraph" w:customStyle="1" w:styleId="C4482B5B89224101B620DEB409E64E26">
    <w:name w:val="C4482B5B89224101B620DEB409E64E26"/>
    <w:rsid w:val="005D40F6"/>
    <w:rPr>
      <w:lang w:val="en-GB" w:eastAsia="zh-CN"/>
    </w:rPr>
  </w:style>
  <w:style w:type="paragraph" w:customStyle="1" w:styleId="F5635080CC2F4F988FB1AE672E9BC831">
    <w:name w:val="F5635080CC2F4F988FB1AE672E9BC831"/>
    <w:rsid w:val="005D40F6"/>
    <w:rPr>
      <w:lang w:val="en-GB" w:eastAsia="zh-CN"/>
    </w:rPr>
  </w:style>
  <w:style w:type="paragraph" w:customStyle="1" w:styleId="01C1408C3AE0498A9C0C5B48E429F489">
    <w:name w:val="01C1408C3AE0498A9C0C5B48E429F489"/>
    <w:rsid w:val="005D40F6"/>
    <w:rPr>
      <w:lang w:val="en-GB" w:eastAsia="zh-CN"/>
    </w:rPr>
  </w:style>
  <w:style w:type="paragraph" w:customStyle="1" w:styleId="6084E65B71424EEA8C17D8AE5E45C8BA">
    <w:name w:val="6084E65B71424EEA8C17D8AE5E45C8BA"/>
    <w:rsid w:val="005D40F6"/>
    <w:rPr>
      <w:lang w:val="en-GB" w:eastAsia="zh-CN"/>
    </w:rPr>
  </w:style>
  <w:style w:type="paragraph" w:customStyle="1" w:styleId="3831392668D04535A594BFAC5C9E7BD7">
    <w:name w:val="3831392668D04535A594BFAC5C9E7BD7"/>
    <w:rsid w:val="005D40F6"/>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
    <IsRevision xmlns="3f6fad35-1f81-480e-a4e5-6e5474dcfb96">false</IsRevision>
    <Purpose1 xmlns="3f6fad35-1f81-480e-a4e5-6e5474dcfb96">Information</Purpose1>
    <Abstract xmlns="3f6fad35-1f81-480e-a4e5-6e5474dcfb96">The ITU Kaleidoscope academic conferences aim to increase the dialogue between experts working on the standardization of Information and Communication Technologies (ICTs) and academia. By viewing technologies through a Kaleidoscope, these forward-looking events seek to identify new topics for standardization. The objective is to hold these events once a year in different parts of the world.
Given that the concepts of innovative technologies are normally developed in the academic world, ITU is increasingly looking to attract academics from the world’s universities and R&amp;D institutions, fostering their involvement in the ITU Standardization process. There are numerous examples of this policy bearing fruit as many ITU-T Recommendations (international standards) have been heavily influenced by academic involvement.
The Kaleidoscope conferences also provide a venue to facilitate networking and discuss ways forward to enrich the ITU standardization process, both in terms of technical proposals for current work items and in steps to increase participation of academia and research organizations in the ITU standardization work.
Kaleidoscope is organized by an international Steering Committee, with the support of the ITU-T, and technically co-sponsored by IEEE ComSoc. The paper selection follows a rigorous double-blind, peer-revision process that involves more than 150 subject matter expert reviewers.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23-27 September 2019</Place>
    <IsTooLateSubmitted xmlns="3f6fad35-1f81-480e-a4e5-6e5474dcfb96">false</IsTooLateSubmitted>
    <Observations xmlns="3f6fad35-1f81-480e-a4e5-6e5474dcfb96" xsi:nil="true"/>
    <DocumentSource xmlns="3f6fad35-1f81-480e-a4e5-6e5474dcfb96">Director, TSB</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3f6fad35-1f81-480e-a4e5-6e5474dcfb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2</TotalTime>
  <Pages>4</Pages>
  <Words>1417</Words>
  <Characters>8791</Characters>
  <Application>Microsoft Office Word</Application>
  <DocSecurity>0</DocSecurity>
  <Lines>154</Lines>
  <Paragraphs>58</Paragraphs>
  <ScaleCrop>false</ScaleCrop>
  <HeadingPairs>
    <vt:vector size="2" baseType="variant">
      <vt:variant>
        <vt:lpstr>Title</vt:lpstr>
      </vt:variant>
      <vt:variant>
        <vt:i4>1</vt:i4>
      </vt:variant>
    </vt:vector>
  </HeadingPairs>
  <TitlesOfParts>
    <vt:vector size="1" baseType="lpstr">
      <vt:lpstr>Kaleidoscope 2019 - ICT for Health: Networks, standards and innovation and Kaleidoscope 2020</vt:lpstr>
    </vt:vector>
  </TitlesOfParts>
  <Manager>ITU-T</Manager>
  <Company>International Telecommunication Union (ITU)</Company>
  <LinksUpToDate>false</LinksUpToDate>
  <CharactersWithSpaces>10150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Kaleidoscope 2019 - ICT for Health: Networks, standards and innovation and Kaleidoscope 2020</dc:title>
  <dc:subject/>
  <dc:creator>Kaleidoscope 2019 - ICT for Health: Networks, standards and innovation and Kaleidoscope 2020</dc:creator>
  <cp:keywords>Kaleidoscope; academic papers; ICTs, standardization; communication technologies; artificial intelligence; health; innovation.</cp:keywords>
  <dc:description>TSAG-TD503  For: Geneva, 23-27 September 2019_x000d_Document date: _x000d_Saved by ITU51011769 at 15:55:51 on 20/09/2019</dc:description>
  <cp:lastModifiedBy>Al-Mnini, Lara</cp:lastModifiedBy>
  <cp:revision>3</cp:revision>
  <cp:lastPrinted>2016-12-23T12:52:00Z</cp:lastPrinted>
  <dcterms:created xsi:type="dcterms:W3CDTF">2019-09-20T14:00:00Z</dcterms:created>
  <dcterms:modified xsi:type="dcterms:W3CDTF">2019-09-20T14:02:00Z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TSAG-TD503</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23-27 September 2019</vt:lpwstr>
  </property>
  <property fmtid="{D5CDD505-2E9C-101B-9397-08002B2CF9AE}" pid="7" name="Docauthor">
    <vt:lpwstr>Kaleidoscope 2019 - ICT for Health: Networks, standards and innovation and Kaleidoscope 2020</vt:lpwstr>
  </property>
</Properties>
</file>