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6"/>
        <w:gridCol w:w="10"/>
        <w:gridCol w:w="3626"/>
        <w:gridCol w:w="4681"/>
      </w:tblGrid>
      <w:tr w:rsidR="00B556B4" w:rsidRPr="00282627" w14:paraId="50679A10" w14:textId="77777777" w:rsidTr="00A400E4">
        <w:trPr>
          <w:cantSplit/>
        </w:trPr>
        <w:tc>
          <w:tcPr>
            <w:tcW w:w="1190" w:type="dxa"/>
            <w:vMerge w:val="restart"/>
          </w:tcPr>
          <w:p w14:paraId="0F9CA678" w14:textId="77777777" w:rsidR="00B556B4" w:rsidRPr="00282627" w:rsidRDefault="00B556B4" w:rsidP="00815AA0">
            <w:pPr>
              <w:rPr>
                <w:sz w:val="20"/>
              </w:rPr>
            </w:pPr>
            <w:r w:rsidRPr="00282627">
              <w:rPr>
                <w:noProof/>
                <w:sz w:val="20"/>
                <w:lang w:eastAsia="zh-CN"/>
              </w:rPr>
              <w:drawing>
                <wp:inline distT="0" distB="0" distL="0" distR="0" wp14:anchorId="41CAD8C6" wp14:editId="1DEAE951">
                  <wp:extent cx="647700" cy="828675"/>
                  <wp:effectExtent l="0" t="0" r="0" b="0"/>
                  <wp:docPr id="10" name="Picture 10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  <w:gridSpan w:val="3"/>
            <w:vMerge w:val="restart"/>
          </w:tcPr>
          <w:p w14:paraId="07AAFAFA" w14:textId="77777777" w:rsidR="00B556B4" w:rsidRPr="00282627" w:rsidRDefault="00B556B4" w:rsidP="00815AA0">
            <w:pPr>
              <w:rPr>
                <w:sz w:val="16"/>
                <w:szCs w:val="16"/>
              </w:rPr>
            </w:pPr>
            <w:r w:rsidRPr="00282627">
              <w:rPr>
                <w:sz w:val="16"/>
                <w:szCs w:val="16"/>
              </w:rPr>
              <w:t>INTERNATIONAL TELECOMMUNICATION UNION</w:t>
            </w:r>
          </w:p>
          <w:p w14:paraId="456AF0D5" w14:textId="77777777" w:rsidR="00B556B4" w:rsidRPr="00282627" w:rsidRDefault="00B556B4" w:rsidP="00815AA0">
            <w:pPr>
              <w:rPr>
                <w:b/>
                <w:bCs/>
                <w:sz w:val="26"/>
                <w:szCs w:val="26"/>
              </w:rPr>
            </w:pPr>
            <w:r w:rsidRPr="00282627">
              <w:rPr>
                <w:b/>
                <w:bCs/>
                <w:sz w:val="26"/>
                <w:szCs w:val="26"/>
              </w:rPr>
              <w:t>TELECOMMUNICATION</w:t>
            </w:r>
            <w:r w:rsidRPr="0028262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2A5F512" w14:textId="77777777" w:rsidR="00B556B4" w:rsidRPr="00282627" w:rsidRDefault="00B556B4" w:rsidP="00815AA0">
            <w:pPr>
              <w:rPr>
                <w:sz w:val="20"/>
              </w:rPr>
            </w:pPr>
            <w:r w:rsidRPr="00282627">
              <w:rPr>
                <w:sz w:val="20"/>
              </w:rPr>
              <w:t xml:space="preserve">STUDY PERIOD </w:t>
            </w:r>
            <w:bookmarkStart w:id="0" w:name="dstudyperiod"/>
            <w:r w:rsidRPr="00282627">
              <w:rPr>
                <w:sz w:val="20"/>
              </w:rPr>
              <w:t>2017-2020</w:t>
            </w:r>
            <w:bookmarkEnd w:id="0"/>
          </w:p>
        </w:tc>
        <w:tc>
          <w:tcPr>
            <w:tcW w:w="4681" w:type="dxa"/>
            <w:vAlign w:val="center"/>
          </w:tcPr>
          <w:p w14:paraId="23B77747" w14:textId="28BC82B1" w:rsidR="00B556B4" w:rsidRPr="00282627" w:rsidRDefault="00181364" w:rsidP="004061C1">
            <w:pPr>
              <w:pStyle w:val="Docnumber"/>
              <w:rPr>
                <w:sz w:val="32"/>
                <w:lang w:eastAsia="ja-JP"/>
              </w:rPr>
            </w:pPr>
            <w:r>
              <w:rPr>
                <w:rFonts w:hint="eastAsia"/>
                <w:sz w:val="32"/>
                <w:lang w:eastAsia="ja-JP"/>
              </w:rPr>
              <w:t>TSAG</w:t>
            </w:r>
            <w:r w:rsidR="00B556B4" w:rsidRPr="00282627">
              <w:rPr>
                <w:sz w:val="32"/>
              </w:rPr>
              <w:t>-TD</w:t>
            </w:r>
            <w:r>
              <w:rPr>
                <w:rFonts w:hint="eastAsia"/>
                <w:sz w:val="32"/>
                <w:lang w:eastAsia="ja-JP"/>
              </w:rPr>
              <w:t>493</w:t>
            </w:r>
            <w:r w:rsidR="007E1FAD">
              <w:rPr>
                <w:sz w:val="32"/>
                <w:lang w:eastAsia="ja-JP"/>
              </w:rPr>
              <w:t>R1</w:t>
            </w:r>
          </w:p>
        </w:tc>
      </w:tr>
      <w:tr w:rsidR="00B556B4" w:rsidRPr="00282627" w14:paraId="0533FA69" w14:textId="77777777" w:rsidTr="00A400E4">
        <w:trPr>
          <w:cantSplit/>
        </w:trPr>
        <w:tc>
          <w:tcPr>
            <w:tcW w:w="1190" w:type="dxa"/>
            <w:vMerge/>
          </w:tcPr>
          <w:p w14:paraId="318E254A" w14:textId="77777777" w:rsidR="00B556B4" w:rsidRPr="00282627" w:rsidRDefault="00B556B4" w:rsidP="00815AA0">
            <w:pPr>
              <w:rPr>
                <w:smallCaps/>
                <w:sz w:val="20"/>
              </w:rPr>
            </w:pPr>
          </w:p>
        </w:tc>
        <w:tc>
          <w:tcPr>
            <w:tcW w:w="4052" w:type="dxa"/>
            <w:gridSpan w:val="3"/>
            <w:vMerge/>
          </w:tcPr>
          <w:p w14:paraId="35395AAE" w14:textId="77777777" w:rsidR="00B556B4" w:rsidRPr="00282627" w:rsidRDefault="00B556B4" w:rsidP="00815AA0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14:paraId="74589408" w14:textId="178CF551" w:rsidR="00B556B4" w:rsidRPr="00282627" w:rsidRDefault="00181364" w:rsidP="00815AA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TSAG</w:t>
            </w:r>
          </w:p>
        </w:tc>
      </w:tr>
      <w:tr w:rsidR="00B556B4" w:rsidRPr="00282627" w14:paraId="009EA500" w14:textId="77777777" w:rsidTr="00A400E4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61A393B" w14:textId="77777777" w:rsidR="00B556B4" w:rsidRPr="00282627" w:rsidRDefault="00B556B4" w:rsidP="00815AA0">
            <w:pPr>
              <w:rPr>
                <w:b/>
                <w:bCs/>
                <w:sz w:val="26"/>
              </w:rPr>
            </w:pPr>
          </w:p>
        </w:tc>
        <w:tc>
          <w:tcPr>
            <w:tcW w:w="4052" w:type="dxa"/>
            <w:gridSpan w:val="3"/>
            <w:vMerge/>
            <w:tcBorders>
              <w:bottom w:val="single" w:sz="12" w:space="0" w:color="auto"/>
            </w:tcBorders>
          </w:tcPr>
          <w:p w14:paraId="271250EB" w14:textId="77777777" w:rsidR="00B556B4" w:rsidRPr="00282627" w:rsidRDefault="00B556B4" w:rsidP="00815AA0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04B721F7" w14:textId="77777777" w:rsidR="00B556B4" w:rsidRPr="00282627" w:rsidRDefault="00B556B4" w:rsidP="00815AA0">
            <w:pPr>
              <w:jc w:val="right"/>
              <w:rPr>
                <w:b/>
                <w:bCs/>
                <w:sz w:val="28"/>
                <w:szCs w:val="28"/>
              </w:rPr>
            </w:pPr>
            <w:r w:rsidRPr="0028262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556B4" w:rsidRPr="00282627" w14:paraId="55B3C546" w14:textId="77777777" w:rsidTr="00A400E4">
        <w:trPr>
          <w:cantSplit/>
        </w:trPr>
        <w:tc>
          <w:tcPr>
            <w:tcW w:w="1616" w:type="dxa"/>
            <w:gridSpan w:val="3"/>
          </w:tcPr>
          <w:p w14:paraId="612CA12D" w14:textId="77777777" w:rsidR="00B556B4" w:rsidRPr="00282627" w:rsidRDefault="00B556B4" w:rsidP="00815AA0">
            <w:pPr>
              <w:rPr>
                <w:b/>
                <w:bCs/>
                <w:szCs w:val="24"/>
              </w:rPr>
            </w:pPr>
            <w:r w:rsidRPr="00282627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6" w:type="dxa"/>
          </w:tcPr>
          <w:p w14:paraId="083033B0" w14:textId="2593244F" w:rsidR="00B556B4" w:rsidRPr="00282627" w:rsidRDefault="00D009B4" w:rsidP="00815AA0">
            <w:pPr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  <w:tc>
          <w:tcPr>
            <w:tcW w:w="4681" w:type="dxa"/>
          </w:tcPr>
          <w:p w14:paraId="3C3B9AF0" w14:textId="6706A80C" w:rsidR="00B556B4" w:rsidRPr="00282627" w:rsidRDefault="00B556B4" w:rsidP="00A400E4">
            <w:pPr>
              <w:jc w:val="right"/>
              <w:rPr>
                <w:szCs w:val="24"/>
              </w:rPr>
            </w:pPr>
            <w:r w:rsidRPr="00282627">
              <w:rPr>
                <w:szCs w:val="24"/>
              </w:rPr>
              <w:t xml:space="preserve">Geneva, </w:t>
            </w:r>
            <w:r w:rsidR="008F2CB3">
              <w:rPr>
                <w:szCs w:val="24"/>
                <w:lang w:eastAsia="ja-JP"/>
              </w:rPr>
              <w:t>2</w:t>
            </w:r>
            <w:r w:rsidR="00181364">
              <w:rPr>
                <w:szCs w:val="24"/>
                <w:lang w:eastAsia="ja-JP"/>
              </w:rPr>
              <w:t xml:space="preserve">3-27 </w:t>
            </w:r>
            <w:r w:rsidR="006A3F7B">
              <w:rPr>
                <w:szCs w:val="24"/>
              </w:rPr>
              <w:t>Se</w:t>
            </w:r>
            <w:r w:rsidR="00C679C0">
              <w:rPr>
                <w:szCs w:val="24"/>
              </w:rPr>
              <w:t>ptember</w:t>
            </w:r>
            <w:r w:rsidRPr="00282627">
              <w:rPr>
                <w:szCs w:val="24"/>
              </w:rPr>
              <w:t xml:space="preserve"> 201</w:t>
            </w:r>
            <w:r w:rsidR="002A206B">
              <w:rPr>
                <w:szCs w:val="24"/>
              </w:rPr>
              <w:t>9</w:t>
            </w:r>
          </w:p>
        </w:tc>
      </w:tr>
      <w:tr w:rsidR="00B556B4" w:rsidRPr="00282627" w14:paraId="686E4116" w14:textId="77777777" w:rsidTr="00815AA0">
        <w:trPr>
          <w:cantSplit/>
        </w:trPr>
        <w:tc>
          <w:tcPr>
            <w:tcW w:w="9923" w:type="dxa"/>
            <w:gridSpan w:val="5"/>
          </w:tcPr>
          <w:p w14:paraId="6CA3F155" w14:textId="77777777" w:rsidR="00B556B4" w:rsidRPr="00282627" w:rsidRDefault="00B556B4" w:rsidP="00815AA0">
            <w:pPr>
              <w:jc w:val="center"/>
              <w:rPr>
                <w:b/>
                <w:bCs/>
                <w:szCs w:val="24"/>
              </w:rPr>
            </w:pPr>
            <w:bookmarkStart w:id="1" w:name="ddoctype" w:colFirst="0" w:colLast="0"/>
            <w:r w:rsidRPr="00282627">
              <w:rPr>
                <w:b/>
                <w:bCs/>
                <w:szCs w:val="24"/>
              </w:rPr>
              <w:t>TD</w:t>
            </w:r>
          </w:p>
        </w:tc>
      </w:tr>
      <w:bookmarkEnd w:id="1"/>
      <w:tr w:rsidR="00B556B4" w:rsidRPr="007E1FAD" w14:paraId="7804E791" w14:textId="77777777" w:rsidTr="00A400E4">
        <w:trPr>
          <w:cantSplit/>
        </w:trPr>
        <w:tc>
          <w:tcPr>
            <w:tcW w:w="1616" w:type="dxa"/>
            <w:gridSpan w:val="3"/>
          </w:tcPr>
          <w:p w14:paraId="68C3E8E5" w14:textId="77777777" w:rsidR="00B556B4" w:rsidRPr="00282627" w:rsidRDefault="00B556B4" w:rsidP="00815AA0">
            <w:pPr>
              <w:rPr>
                <w:b/>
                <w:bCs/>
                <w:szCs w:val="24"/>
              </w:rPr>
            </w:pPr>
            <w:r w:rsidRPr="00282627">
              <w:rPr>
                <w:b/>
                <w:bCs/>
                <w:szCs w:val="24"/>
              </w:rPr>
              <w:t>Source:</w:t>
            </w:r>
          </w:p>
        </w:tc>
        <w:tc>
          <w:tcPr>
            <w:tcW w:w="8307" w:type="dxa"/>
            <w:gridSpan w:val="2"/>
          </w:tcPr>
          <w:p w14:paraId="3ECA755B" w14:textId="77777777" w:rsidR="00B556B4" w:rsidRPr="00A400E4" w:rsidRDefault="00B556B4" w:rsidP="00815AA0">
            <w:pPr>
              <w:rPr>
                <w:szCs w:val="24"/>
                <w:lang w:val="fr-CH"/>
              </w:rPr>
            </w:pPr>
            <w:r w:rsidRPr="00A400E4">
              <w:rPr>
                <w:szCs w:val="24"/>
                <w:lang w:val="fr-CH"/>
              </w:rPr>
              <w:t>ITU-T Liaison Officer to JTC 1</w:t>
            </w:r>
          </w:p>
        </w:tc>
      </w:tr>
      <w:tr w:rsidR="00B556B4" w:rsidRPr="00282627" w14:paraId="4A5E84BE" w14:textId="77777777" w:rsidTr="00A400E4">
        <w:trPr>
          <w:cantSplit/>
        </w:trPr>
        <w:tc>
          <w:tcPr>
            <w:tcW w:w="1616" w:type="dxa"/>
            <w:gridSpan w:val="3"/>
          </w:tcPr>
          <w:p w14:paraId="6F3498C3" w14:textId="77777777" w:rsidR="00B556B4" w:rsidRPr="00282627" w:rsidRDefault="00B556B4" w:rsidP="00815AA0">
            <w:pPr>
              <w:rPr>
                <w:szCs w:val="24"/>
              </w:rPr>
            </w:pPr>
            <w:r w:rsidRPr="00282627">
              <w:rPr>
                <w:b/>
                <w:bCs/>
                <w:szCs w:val="24"/>
              </w:rPr>
              <w:t>Title:</w:t>
            </w:r>
          </w:p>
        </w:tc>
        <w:tc>
          <w:tcPr>
            <w:tcW w:w="8307" w:type="dxa"/>
            <w:gridSpan w:val="2"/>
          </w:tcPr>
          <w:p w14:paraId="4FD5710B" w14:textId="0A2844E1" w:rsidR="00B556B4" w:rsidRPr="00282627" w:rsidRDefault="00B556B4" w:rsidP="001D5873">
            <w:pPr>
              <w:rPr>
                <w:szCs w:val="24"/>
              </w:rPr>
            </w:pPr>
            <w:r w:rsidRPr="00282627">
              <w:rPr>
                <w:szCs w:val="24"/>
              </w:rPr>
              <w:t xml:space="preserve">Report of the ISO/IEC JTC 1 Plenary, </w:t>
            </w:r>
            <w:r w:rsidR="00B51979">
              <w:rPr>
                <w:szCs w:val="24"/>
              </w:rPr>
              <w:t>(</w:t>
            </w:r>
            <w:r w:rsidR="00C679C0">
              <w:rPr>
                <w:szCs w:val="24"/>
              </w:rPr>
              <w:t>Lahaina</w:t>
            </w:r>
            <w:r w:rsidR="004A7178">
              <w:rPr>
                <w:szCs w:val="24"/>
              </w:rPr>
              <w:t xml:space="preserve">, </w:t>
            </w:r>
            <w:r w:rsidR="00C679C0">
              <w:rPr>
                <w:szCs w:val="24"/>
              </w:rPr>
              <w:t>6-11</w:t>
            </w:r>
            <w:r w:rsidRPr="00282627">
              <w:rPr>
                <w:szCs w:val="24"/>
              </w:rPr>
              <w:t xml:space="preserve"> </w:t>
            </w:r>
            <w:r w:rsidR="00C679C0">
              <w:rPr>
                <w:szCs w:val="24"/>
              </w:rPr>
              <w:t>May</w:t>
            </w:r>
            <w:r w:rsidRPr="00282627">
              <w:rPr>
                <w:szCs w:val="24"/>
              </w:rPr>
              <w:t xml:space="preserve"> </w:t>
            </w:r>
            <w:r w:rsidR="00C679C0">
              <w:rPr>
                <w:szCs w:val="24"/>
              </w:rPr>
              <w:t>2019</w:t>
            </w:r>
            <w:r w:rsidR="004A7178">
              <w:rPr>
                <w:szCs w:val="24"/>
              </w:rPr>
              <w:t>)</w:t>
            </w:r>
          </w:p>
        </w:tc>
      </w:tr>
      <w:tr w:rsidR="00B556B4" w:rsidRPr="00282627" w14:paraId="603D55E1" w14:textId="77777777" w:rsidTr="00A400E4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27174D62" w14:textId="77777777" w:rsidR="00B556B4" w:rsidRPr="00282627" w:rsidRDefault="00B556B4" w:rsidP="00815AA0">
            <w:pPr>
              <w:rPr>
                <w:b/>
                <w:bCs/>
                <w:szCs w:val="24"/>
              </w:rPr>
            </w:pPr>
            <w:bookmarkStart w:id="2" w:name="dpurpose" w:colFirst="1" w:colLast="1"/>
            <w:r w:rsidRPr="00282627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440072B5" w14:textId="77777777" w:rsidR="00B556B4" w:rsidRPr="00282627" w:rsidRDefault="00B556B4" w:rsidP="00815AA0">
            <w:pPr>
              <w:rPr>
                <w:szCs w:val="24"/>
              </w:rPr>
            </w:pPr>
            <w:r w:rsidRPr="00282627">
              <w:rPr>
                <w:szCs w:val="24"/>
              </w:rPr>
              <w:t>Information</w:t>
            </w:r>
          </w:p>
        </w:tc>
      </w:tr>
      <w:tr w:rsidR="007E72A3" w:rsidRPr="00282627" w14:paraId="2CFEF643" w14:textId="77777777" w:rsidTr="00A400E4">
        <w:trPr>
          <w:cantSplit/>
        </w:trPr>
        <w:tc>
          <w:tcPr>
            <w:tcW w:w="160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CEC800F" w14:textId="77777777" w:rsidR="007E72A3" w:rsidRPr="00282627" w:rsidRDefault="007E72A3" w:rsidP="00E70063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2627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7F98488" w14:textId="24873C86" w:rsidR="007E72A3" w:rsidRPr="00282627" w:rsidRDefault="007E72A3" w:rsidP="00E70063">
            <w:pPr>
              <w:rPr>
                <w:szCs w:val="24"/>
              </w:rPr>
            </w:pPr>
            <w:r w:rsidRPr="00282627">
              <w:rPr>
                <w:szCs w:val="24"/>
              </w:rPr>
              <w:t>Shigeru MIYAKE</w:t>
            </w:r>
            <w:r w:rsidRPr="00282627">
              <w:rPr>
                <w:szCs w:val="24"/>
              </w:rPr>
              <w:br/>
              <w:t>ITU-T Liaison Officer to JTC 1</w:t>
            </w:r>
          </w:p>
        </w:tc>
        <w:tc>
          <w:tcPr>
            <w:tcW w:w="4681" w:type="dxa"/>
            <w:tcBorders>
              <w:top w:val="single" w:sz="8" w:space="0" w:color="auto"/>
              <w:bottom w:val="single" w:sz="8" w:space="0" w:color="auto"/>
            </w:tcBorders>
          </w:tcPr>
          <w:p w14:paraId="1A5E4161" w14:textId="45A0C2E7" w:rsidR="007E72A3" w:rsidRPr="00282627" w:rsidRDefault="007E72A3" w:rsidP="007E72A3">
            <w:pPr>
              <w:rPr>
                <w:szCs w:val="24"/>
              </w:rPr>
            </w:pPr>
            <w:r w:rsidRPr="00282627">
              <w:rPr>
                <w:szCs w:val="24"/>
              </w:rPr>
              <w:t>Tel:</w:t>
            </w:r>
            <w:r w:rsidRPr="00282627">
              <w:rPr>
                <w:szCs w:val="24"/>
              </w:rPr>
              <w:tab/>
              <w:t>+81-9063458110</w:t>
            </w:r>
            <w:r w:rsidRPr="00282627">
              <w:rPr>
                <w:szCs w:val="24"/>
              </w:rPr>
              <w:br/>
              <w:t>E-mail:</w:t>
            </w:r>
            <w:r w:rsidRPr="00282627">
              <w:rPr>
                <w:szCs w:val="24"/>
              </w:rPr>
              <w:tab/>
            </w:r>
            <w:hyperlink r:id="rId9" w:history="1">
              <w:r w:rsidRPr="00282627">
                <w:rPr>
                  <w:rStyle w:val="Hyperlink"/>
                  <w:szCs w:val="24"/>
                </w:rPr>
                <w:t>shigeru.miyake.uy@hitachi.com</w:t>
              </w:r>
            </w:hyperlink>
          </w:p>
        </w:tc>
      </w:tr>
    </w:tbl>
    <w:p w14:paraId="4D710D59" w14:textId="77777777" w:rsidR="00A400E4" w:rsidRDefault="00A400E4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6"/>
        <w:gridCol w:w="8317"/>
      </w:tblGrid>
      <w:tr w:rsidR="001D5873" w:rsidRPr="00282627" w14:paraId="646576DF" w14:textId="77777777" w:rsidTr="00A400E4">
        <w:trPr>
          <w:cantSplit/>
        </w:trPr>
        <w:tc>
          <w:tcPr>
            <w:tcW w:w="1606" w:type="dxa"/>
          </w:tcPr>
          <w:bookmarkEnd w:id="2"/>
          <w:p w14:paraId="6D7F84F2" w14:textId="77777777" w:rsidR="001D5873" w:rsidRPr="00282627" w:rsidRDefault="001D5873" w:rsidP="00E70063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282627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17" w:type="dxa"/>
          </w:tcPr>
          <w:p w14:paraId="501C2FE0" w14:textId="4DA72A84" w:rsidR="001D5873" w:rsidRPr="00282627" w:rsidRDefault="001D5873" w:rsidP="00E70063">
            <w:pPr>
              <w:spacing w:after="60"/>
              <w:rPr>
                <w:szCs w:val="24"/>
              </w:rPr>
            </w:pPr>
            <w:r w:rsidRPr="00282627">
              <w:rPr>
                <w:szCs w:val="24"/>
              </w:rPr>
              <w:t>ISO/IEC JTC1</w:t>
            </w:r>
            <w:r w:rsidR="00305B22">
              <w:rPr>
                <w:szCs w:val="24"/>
              </w:rPr>
              <w:t xml:space="preserve"> Resolutions</w:t>
            </w:r>
            <w:r w:rsidR="00A400E4">
              <w:rPr>
                <w:szCs w:val="24"/>
              </w:rPr>
              <w:t>;</w:t>
            </w:r>
          </w:p>
        </w:tc>
      </w:tr>
      <w:tr w:rsidR="001D5873" w:rsidRPr="00282627" w14:paraId="6EE1F6CD" w14:textId="77777777" w:rsidTr="00A400E4">
        <w:trPr>
          <w:cantSplit/>
        </w:trPr>
        <w:tc>
          <w:tcPr>
            <w:tcW w:w="1606" w:type="dxa"/>
          </w:tcPr>
          <w:p w14:paraId="238E2254" w14:textId="77777777" w:rsidR="001D5873" w:rsidRPr="00282627" w:rsidRDefault="001D5873" w:rsidP="00E70063">
            <w:pPr>
              <w:spacing w:after="60"/>
              <w:rPr>
                <w:b/>
                <w:bCs/>
                <w:szCs w:val="24"/>
                <w:highlight w:val="yellow"/>
              </w:rPr>
            </w:pPr>
            <w:r w:rsidRPr="00282627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17" w:type="dxa"/>
          </w:tcPr>
          <w:p w14:paraId="1EC7B7C6" w14:textId="06848AD2" w:rsidR="001D5873" w:rsidRPr="00282627" w:rsidRDefault="001D5873" w:rsidP="00C64A02">
            <w:pPr>
              <w:rPr>
                <w:szCs w:val="24"/>
              </w:rPr>
            </w:pPr>
            <w:r w:rsidRPr="00282627">
              <w:rPr>
                <w:szCs w:val="24"/>
              </w:rPr>
              <w:t xml:space="preserve">ISO/IEC JTC 1 held its last Plenary meeting on </w:t>
            </w:r>
            <w:r w:rsidR="00C679C0">
              <w:rPr>
                <w:szCs w:val="24"/>
              </w:rPr>
              <w:t>6-11</w:t>
            </w:r>
            <w:r w:rsidRPr="00282627">
              <w:t xml:space="preserve"> </w:t>
            </w:r>
            <w:r w:rsidR="00C679C0">
              <w:t>May 2019</w:t>
            </w:r>
            <w:r w:rsidRPr="00282627">
              <w:rPr>
                <w:szCs w:val="24"/>
              </w:rPr>
              <w:t xml:space="preserve"> in </w:t>
            </w:r>
            <w:r w:rsidR="00C679C0">
              <w:rPr>
                <w:szCs w:val="24"/>
              </w:rPr>
              <w:t>Lahaina</w:t>
            </w:r>
            <w:r w:rsidRPr="00282627">
              <w:rPr>
                <w:szCs w:val="24"/>
              </w:rPr>
              <w:t xml:space="preserve">, </w:t>
            </w:r>
            <w:r w:rsidR="00C679C0">
              <w:rPr>
                <w:szCs w:val="24"/>
              </w:rPr>
              <w:t>Hawaii, USA</w:t>
            </w:r>
            <w:r w:rsidRPr="00282627">
              <w:rPr>
                <w:szCs w:val="24"/>
              </w:rPr>
              <w:t>.</w:t>
            </w:r>
            <w:r w:rsidR="00673794">
              <w:rPr>
                <w:rFonts w:hint="eastAsia"/>
                <w:szCs w:val="24"/>
                <w:lang w:eastAsia="ja-JP"/>
              </w:rPr>
              <w:t xml:space="preserve"> </w:t>
            </w:r>
            <w:r w:rsidRPr="00282627">
              <w:rPr>
                <w:szCs w:val="24"/>
              </w:rPr>
              <w:t xml:space="preserve">This document gathers items discussed and decided in the last JTC 1 meeting which are relevant to </w:t>
            </w:r>
            <w:r w:rsidR="00B06CF7">
              <w:rPr>
                <w:szCs w:val="24"/>
              </w:rPr>
              <w:t>TSAG</w:t>
            </w:r>
            <w:r w:rsidRPr="00282627">
              <w:rPr>
                <w:szCs w:val="24"/>
              </w:rPr>
              <w:t xml:space="preserve"> and proposes actions when appropriate.</w:t>
            </w:r>
          </w:p>
        </w:tc>
      </w:tr>
    </w:tbl>
    <w:p w14:paraId="6DC60870" w14:textId="31F76B67" w:rsidR="001D5873" w:rsidRPr="00282627" w:rsidRDefault="001D5873" w:rsidP="001D5873">
      <w:pPr>
        <w:rPr>
          <w:szCs w:val="24"/>
        </w:rPr>
      </w:pPr>
      <w:r w:rsidRPr="00282627">
        <w:rPr>
          <w:b/>
          <w:bCs/>
          <w:szCs w:val="24"/>
        </w:rPr>
        <w:t>Action</w:t>
      </w:r>
      <w:r w:rsidRPr="00282627">
        <w:rPr>
          <w:szCs w:val="24"/>
        </w:rPr>
        <w:t>:</w:t>
      </w:r>
      <w:r w:rsidRPr="00282627">
        <w:rPr>
          <w:szCs w:val="24"/>
        </w:rPr>
        <w:tab/>
      </w:r>
      <w:r w:rsidRPr="00282627">
        <w:rPr>
          <w:szCs w:val="24"/>
        </w:rPr>
        <w:tab/>
      </w:r>
      <w:r w:rsidRPr="00282627">
        <w:rPr>
          <w:szCs w:val="24"/>
        </w:rPr>
        <w:tab/>
      </w:r>
      <w:r w:rsidR="00021E33">
        <w:rPr>
          <w:rFonts w:hint="eastAsia"/>
          <w:szCs w:val="24"/>
          <w:lang w:eastAsia="ja-JP"/>
        </w:rPr>
        <w:t>TSAG</w:t>
      </w:r>
      <w:r w:rsidRPr="00282627">
        <w:rPr>
          <w:szCs w:val="24"/>
        </w:rPr>
        <w:t xml:space="preserve"> is invited to take action as proposed.</w:t>
      </w:r>
    </w:p>
    <w:p w14:paraId="5099912F" w14:textId="77777777" w:rsidR="00DB20BB" w:rsidRDefault="00DB20BB" w:rsidP="00DB20BB">
      <w:pPr>
        <w:rPr>
          <w:szCs w:val="24"/>
        </w:rPr>
      </w:pPr>
    </w:p>
    <w:p w14:paraId="6B96112D" w14:textId="4B633A11" w:rsidR="00DB20BB" w:rsidRPr="00282627" w:rsidRDefault="00DB20BB" w:rsidP="00DB20BB">
      <w:pPr>
        <w:rPr>
          <w:szCs w:val="24"/>
        </w:rPr>
      </w:pPr>
      <w:r w:rsidRPr="00282627">
        <w:rPr>
          <w:szCs w:val="24"/>
        </w:rPr>
        <w:t xml:space="preserve">ISO/IEC JTC 1 held its last Plenary meeting on </w:t>
      </w:r>
      <w:r w:rsidR="00C679C0" w:rsidRPr="00282627">
        <w:rPr>
          <w:szCs w:val="24"/>
        </w:rPr>
        <w:t>6-10 May 2019 in Lahaina, Hawaii, the United States</w:t>
      </w:r>
      <w:r w:rsidRPr="00282627">
        <w:rPr>
          <w:szCs w:val="24"/>
        </w:rPr>
        <w:t>.</w:t>
      </w:r>
    </w:p>
    <w:p w14:paraId="4D420740" w14:textId="77777777" w:rsidR="00DB20BB" w:rsidRPr="00282627" w:rsidRDefault="00DB20BB" w:rsidP="00DB20BB">
      <w:pPr>
        <w:rPr>
          <w:szCs w:val="24"/>
        </w:rPr>
      </w:pPr>
      <w:r w:rsidRPr="00282627">
        <w:rPr>
          <w:szCs w:val="24"/>
        </w:rPr>
        <w:t>This document gathers items discussed and decided in the last JTC 1 meeting which are relevant to TSAG and proposes actions for TSAG when appropriate.</w:t>
      </w:r>
    </w:p>
    <w:p w14:paraId="2B5820C0" w14:textId="2E8FB000" w:rsidR="001D5873" w:rsidRPr="00282627" w:rsidRDefault="00DB20BB" w:rsidP="00DB20BB">
      <w:pPr>
        <w:rPr>
          <w:szCs w:val="24"/>
        </w:rPr>
      </w:pPr>
      <w:r w:rsidRPr="00282627">
        <w:rPr>
          <w:szCs w:val="24"/>
        </w:rPr>
        <w:t xml:space="preserve">The next JTC 1 Plenary meeting will be held on </w:t>
      </w:r>
      <w:r w:rsidR="009339D8">
        <w:rPr>
          <w:szCs w:val="24"/>
        </w:rPr>
        <w:t>4-8</w:t>
      </w:r>
      <w:r w:rsidRPr="00282627">
        <w:rPr>
          <w:szCs w:val="24"/>
        </w:rPr>
        <w:t xml:space="preserve"> </w:t>
      </w:r>
      <w:r w:rsidR="009339D8">
        <w:rPr>
          <w:szCs w:val="24"/>
        </w:rPr>
        <w:t>November</w:t>
      </w:r>
      <w:r w:rsidRPr="00282627">
        <w:rPr>
          <w:szCs w:val="24"/>
        </w:rPr>
        <w:t xml:space="preserve"> 2019 in </w:t>
      </w:r>
      <w:r w:rsidR="009339D8">
        <w:rPr>
          <w:szCs w:val="24"/>
        </w:rPr>
        <w:t>New Delhi</w:t>
      </w:r>
      <w:r w:rsidRPr="00282627">
        <w:rPr>
          <w:szCs w:val="24"/>
        </w:rPr>
        <w:t xml:space="preserve">, </w:t>
      </w:r>
      <w:r w:rsidR="009339D8">
        <w:rPr>
          <w:szCs w:val="24"/>
        </w:rPr>
        <w:t>India</w:t>
      </w:r>
      <w:r w:rsidRPr="00282627">
        <w:rPr>
          <w:szCs w:val="24"/>
        </w:rPr>
        <w:t>.</w:t>
      </w:r>
    </w:p>
    <w:p w14:paraId="54DFE5D3" w14:textId="0729CB12" w:rsidR="00F4793A" w:rsidRPr="00B84A7C" w:rsidRDefault="00377E26" w:rsidP="00327B92">
      <w:pPr>
        <w:keepNext/>
        <w:numPr>
          <w:ilvl w:val="0"/>
          <w:numId w:val="3"/>
        </w:numPr>
        <w:spacing w:before="240" w:after="120"/>
        <w:rPr>
          <w:rFonts w:eastAsia="Batang"/>
          <w:b/>
          <w:bCs/>
          <w:szCs w:val="24"/>
          <w:lang w:eastAsia="zh-CN"/>
        </w:rPr>
      </w:pPr>
      <w:r w:rsidRPr="00B84A7C">
        <w:rPr>
          <w:rFonts w:eastAsia="Batang"/>
          <w:b/>
          <w:bCs/>
          <w:szCs w:val="24"/>
          <w:lang w:eastAsia="zh-CN"/>
        </w:rPr>
        <w:t>Change of</w:t>
      </w:r>
      <w:r w:rsidR="00E70063">
        <w:rPr>
          <w:rFonts w:eastAsia="Batang"/>
          <w:b/>
          <w:bCs/>
          <w:szCs w:val="24"/>
          <w:lang w:eastAsia="zh-CN"/>
        </w:rPr>
        <w:t xml:space="preserve"> Naming on </w:t>
      </w:r>
      <w:r w:rsidR="006A1164">
        <w:rPr>
          <w:rFonts w:eastAsia="Batang"/>
          <w:b/>
          <w:bCs/>
          <w:szCs w:val="24"/>
          <w:lang w:eastAsia="zh-CN"/>
        </w:rPr>
        <w:t>subg</w:t>
      </w:r>
      <w:r w:rsidR="00E70063">
        <w:rPr>
          <w:rFonts w:eastAsia="Batang"/>
          <w:b/>
          <w:bCs/>
          <w:szCs w:val="24"/>
          <w:lang w:eastAsia="zh-CN"/>
        </w:rPr>
        <w:t>roups</w:t>
      </w:r>
      <w:r w:rsidR="002B2302">
        <w:rPr>
          <w:rFonts w:eastAsia="Batang"/>
          <w:b/>
          <w:bCs/>
          <w:szCs w:val="24"/>
          <w:lang w:eastAsia="zh-CN"/>
        </w:rPr>
        <w:t xml:space="preserve"> </w:t>
      </w:r>
      <w:r w:rsidR="006A1164">
        <w:rPr>
          <w:rFonts w:eastAsia="Batang"/>
          <w:b/>
          <w:bCs/>
          <w:szCs w:val="24"/>
          <w:lang w:eastAsia="zh-CN"/>
        </w:rPr>
        <w:t>under JTC 1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70063" w:rsidRPr="002C5152" w14:paraId="4B892530" w14:textId="77777777" w:rsidTr="00E70063">
        <w:tc>
          <w:tcPr>
            <w:tcW w:w="9498" w:type="dxa"/>
          </w:tcPr>
          <w:p w14:paraId="08C36868" w14:textId="28E256D0" w:rsidR="00E70063" w:rsidRPr="002C5152" w:rsidRDefault="00E70063" w:rsidP="00E70063">
            <w:pPr>
              <w:pStyle w:val="ResTitle1"/>
              <w:spacing w:before="0"/>
              <w:ind w:left="0" w:firstLine="0"/>
              <w:rPr>
                <w:rFonts w:ascii="Arial" w:hAnsi="Arial" w:cs="Arial"/>
                <w:sz w:val="22"/>
                <w:lang w:val="en-GB"/>
              </w:rPr>
            </w:pPr>
            <w:r w:rsidRPr="00E70063">
              <w:rPr>
                <w:rFonts w:ascii="Arial" w:hAnsi="Arial" w:cs="Arial"/>
                <w:sz w:val="22"/>
                <w:lang w:val="en-GB"/>
              </w:rPr>
              <w:t>Resolution 6 – Deprecation of JTC 1 Standing Documents</w:t>
            </w:r>
          </w:p>
        </w:tc>
      </w:tr>
      <w:tr w:rsidR="00E70063" w:rsidRPr="002C5152" w14:paraId="1598DA9D" w14:textId="77777777" w:rsidTr="00E70063">
        <w:tc>
          <w:tcPr>
            <w:tcW w:w="9498" w:type="dxa"/>
          </w:tcPr>
          <w:p w14:paraId="6764803F" w14:textId="6EFE866D" w:rsidR="00E70063" w:rsidRPr="00A94A0F" w:rsidRDefault="00E70063" w:rsidP="00E70063">
            <w:pPr>
              <w:pStyle w:val="ResBod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94A0F">
              <w:rPr>
                <w:rFonts w:ascii="Arial" w:hAnsi="Arial" w:cs="Arial"/>
                <w:sz w:val="22"/>
                <w:szCs w:val="22"/>
              </w:rPr>
              <w:t xml:space="preserve">JTC 1 deprecates the following JTC 1 Standing Documents for the reasons provided below and instructs the Editor of the Consolidated JTC 1 Supplement to take the actions indicated below: </w:t>
            </w:r>
          </w:p>
        </w:tc>
      </w:tr>
      <w:tr w:rsidR="00E70063" w:rsidRPr="002C5152" w14:paraId="223E2020" w14:textId="77777777" w:rsidTr="00E70063">
        <w:tc>
          <w:tcPr>
            <w:tcW w:w="9498" w:type="dxa"/>
          </w:tcPr>
          <w:p w14:paraId="22549753" w14:textId="0333DED0" w:rsidR="00E70063" w:rsidRPr="00A94A0F" w:rsidRDefault="00E70063" w:rsidP="00E70063">
            <w:pPr>
              <w:pStyle w:val="ResBod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A94A0F">
              <w:rPr>
                <w:rFonts w:ascii="Arial" w:hAnsi="Arial" w:cs="Arial" w:hint="eastAsia"/>
                <w:sz w:val="22"/>
                <w:szCs w:val="22"/>
                <w:lang w:eastAsia="ja-JP"/>
              </w:rPr>
              <w:t xml:space="preserve"> </w:t>
            </w:r>
            <w:r w:rsidRPr="00A94A0F"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</w:p>
        </w:tc>
      </w:tr>
      <w:tr w:rsidR="00E70063" w:rsidRPr="002C5152" w14:paraId="4D8CBBBC" w14:textId="77777777" w:rsidTr="00E70063">
        <w:tc>
          <w:tcPr>
            <w:tcW w:w="9498" w:type="dxa"/>
          </w:tcPr>
          <w:p w14:paraId="527A1220" w14:textId="77777777" w:rsidR="00E70063" w:rsidRPr="00A94A0F" w:rsidRDefault="00E70063" w:rsidP="00E7006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ind w:leftChars="74" w:left="178"/>
              <w:textAlignment w:val="auto"/>
              <w:rPr>
                <w:rFonts w:ascii="Arial" w:hAnsi="Arial" w:cs="Arial"/>
                <w:i/>
                <w:iCs/>
                <w:sz w:val="22"/>
                <w:szCs w:val="22"/>
                <w:lang w:val="en-US" w:eastAsia="zh-CN"/>
              </w:rPr>
            </w:pPr>
            <w:r w:rsidRPr="00A94A0F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2. SD 10, </w:t>
            </w:r>
            <w:r w:rsidRPr="00A94A0F">
              <w:rPr>
                <w:rFonts w:ascii="Arial" w:hAnsi="Arial" w:cs="Arial"/>
                <w:i/>
                <w:iCs/>
                <w:sz w:val="22"/>
                <w:szCs w:val="22"/>
                <w:lang w:val="en-US" w:eastAsia="zh-CN"/>
              </w:rPr>
              <w:t>Advisory and Ad Hoc Groups</w:t>
            </w:r>
          </w:p>
          <w:p w14:paraId="240777D4" w14:textId="5CD64A05" w:rsidR="00E70063" w:rsidRPr="00A94A0F" w:rsidRDefault="00E70063" w:rsidP="00E7006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ind w:leftChars="192" w:left="461"/>
              <w:textAlignment w:val="auto"/>
              <w:rPr>
                <w:rFonts w:eastAsiaTheme="minorEastAsia"/>
                <w:b/>
                <w:bCs/>
                <w:iCs/>
                <w:sz w:val="22"/>
                <w:szCs w:val="22"/>
                <w:lang w:eastAsia="zh-CN"/>
              </w:rPr>
            </w:pPr>
            <w:r w:rsidRPr="00A94A0F">
              <w:rPr>
                <w:rFonts w:ascii="Arial" w:hAnsi="Arial" w:cs="Arial"/>
                <w:sz w:val="22"/>
                <w:szCs w:val="22"/>
                <w:lang w:val="en-US" w:eastAsia="zh-CN"/>
              </w:rPr>
              <w:t>Rationale: Alignment with Clauses 1.13 and 1.14 in the ISO/IEC Directives. The terms Special Working Group (SWG) and Study Group (SG) will no longer be used; only Advisory Group and Ad Hoc Group will be used.</w:t>
            </w:r>
          </w:p>
        </w:tc>
      </w:tr>
      <w:tr w:rsidR="00E70063" w:rsidRPr="002C5152" w14:paraId="1EF65725" w14:textId="77777777" w:rsidTr="00E70063">
        <w:tc>
          <w:tcPr>
            <w:tcW w:w="9498" w:type="dxa"/>
          </w:tcPr>
          <w:p w14:paraId="180550B8" w14:textId="6FD9C9BC" w:rsidR="00E70063" w:rsidRPr="00A94A0F" w:rsidRDefault="00E70063" w:rsidP="00E70063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="Arial" w:hAnsi="Arial" w:cs="Arial"/>
                <w:sz w:val="22"/>
                <w:szCs w:val="22"/>
                <w:lang w:eastAsia="ja-JP"/>
              </w:rPr>
            </w:pPr>
            <w:r w:rsidRPr="00A94A0F">
              <w:rPr>
                <w:rFonts w:ascii="Arial" w:hAnsi="Arial" w:cs="Arial" w:hint="eastAsia"/>
                <w:sz w:val="22"/>
                <w:szCs w:val="22"/>
                <w:lang w:eastAsia="ja-JP"/>
              </w:rPr>
              <w:t xml:space="preserve"> </w:t>
            </w:r>
            <w:r w:rsidRPr="00A94A0F">
              <w:rPr>
                <w:rFonts w:ascii="Arial" w:hAnsi="Arial" w:cs="Arial"/>
                <w:sz w:val="22"/>
                <w:szCs w:val="22"/>
                <w:lang w:eastAsia="ja-JP"/>
              </w:rPr>
              <w:t>:</w:t>
            </w:r>
          </w:p>
        </w:tc>
      </w:tr>
    </w:tbl>
    <w:p w14:paraId="5B5E1420" w14:textId="4E1E6703" w:rsidR="00377E26" w:rsidRPr="00282627" w:rsidRDefault="00A94A0F" w:rsidP="00F4793A">
      <w:pPr>
        <w:rPr>
          <w:bCs/>
          <w:iCs/>
          <w:szCs w:val="24"/>
          <w:lang w:eastAsia="ja-JP"/>
        </w:rPr>
      </w:pPr>
      <w:r w:rsidRPr="00A94A0F">
        <w:rPr>
          <w:bCs/>
          <w:iCs/>
          <w:szCs w:val="24"/>
          <w:lang w:eastAsia="ja-JP"/>
        </w:rPr>
        <w:t xml:space="preserve">Due to alignment </w:t>
      </w:r>
      <w:r w:rsidR="003718F0">
        <w:rPr>
          <w:bCs/>
          <w:iCs/>
          <w:szCs w:val="24"/>
          <w:lang w:eastAsia="ja-JP"/>
        </w:rPr>
        <w:t>to</w:t>
      </w:r>
      <w:r w:rsidRPr="00A94A0F">
        <w:rPr>
          <w:bCs/>
          <w:iCs/>
          <w:szCs w:val="24"/>
          <w:lang w:eastAsia="ja-JP"/>
        </w:rPr>
        <w:t xml:space="preserve"> ISO/IEC Directives, only the terms Advisory Group and Ad Hoc Group will be used. According to this Resolution some of existing SWGs and SGs were also renamed.</w:t>
      </w:r>
      <w:r w:rsidR="00B95EAD">
        <w:rPr>
          <w:bCs/>
          <w:iCs/>
          <w:szCs w:val="24"/>
          <w:lang w:eastAsia="ja-JP"/>
        </w:rPr>
        <w:t xml:space="preserve"> The </w:t>
      </w:r>
      <w:r w:rsidR="005B11BD">
        <w:rPr>
          <w:bCs/>
          <w:iCs/>
          <w:szCs w:val="24"/>
          <w:lang w:eastAsia="ja-JP"/>
        </w:rPr>
        <w:t>function</w:t>
      </w:r>
      <w:r w:rsidR="00B95EAD">
        <w:rPr>
          <w:bCs/>
          <w:iCs/>
          <w:szCs w:val="24"/>
          <w:lang w:eastAsia="ja-JP"/>
        </w:rPr>
        <w:t xml:space="preserve"> of renamed groups might not be changed </w:t>
      </w:r>
    </w:p>
    <w:p w14:paraId="5FE5CC0E" w14:textId="01503C7B" w:rsidR="00F4793A" w:rsidRPr="00282627" w:rsidRDefault="00F4793A" w:rsidP="00F4793A">
      <w:pPr>
        <w:rPr>
          <w:rFonts w:eastAsia="Batang"/>
          <w:i/>
          <w:iCs/>
          <w:szCs w:val="24"/>
          <w:lang w:eastAsia="zh-CN"/>
        </w:rPr>
      </w:pPr>
      <w:r w:rsidRPr="00282627">
        <w:rPr>
          <w:rFonts w:eastAsia="Batang"/>
          <w:b/>
          <w:bCs/>
          <w:i/>
          <w:iCs/>
          <w:szCs w:val="24"/>
          <w:lang w:eastAsia="zh-CN"/>
        </w:rPr>
        <w:t>Proposed action</w:t>
      </w:r>
      <w:r w:rsidRPr="00282627">
        <w:rPr>
          <w:rFonts w:eastAsia="Batang"/>
          <w:i/>
          <w:iCs/>
          <w:szCs w:val="24"/>
          <w:lang w:eastAsia="zh-CN"/>
        </w:rPr>
        <w:t xml:space="preserve">: </w:t>
      </w:r>
      <w:r w:rsidR="00B95EAD">
        <w:rPr>
          <w:rFonts w:eastAsia="Batang"/>
          <w:i/>
          <w:iCs/>
          <w:szCs w:val="24"/>
          <w:lang w:eastAsia="zh-CN"/>
        </w:rPr>
        <w:t>TSAG</w:t>
      </w:r>
      <w:r w:rsidRPr="00282627">
        <w:rPr>
          <w:rFonts w:eastAsia="Batang"/>
          <w:i/>
          <w:iCs/>
          <w:szCs w:val="24"/>
          <w:lang w:eastAsia="zh-CN"/>
        </w:rPr>
        <w:t xml:space="preserve"> to note.</w:t>
      </w:r>
      <w:r w:rsidR="000E15B5" w:rsidRPr="00282627">
        <w:rPr>
          <w:rFonts w:eastAsia="Batang"/>
          <w:i/>
          <w:iCs/>
          <w:szCs w:val="24"/>
          <w:lang w:eastAsia="zh-CN"/>
        </w:rPr>
        <w:t xml:space="preserve"> </w:t>
      </w:r>
    </w:p>
    <w:p w14:paraId="41AA6AA6" w14:textId="77777777" w:rsidR="00BD7A9F" w:rsidRPr="00A94A0F" w:rsidRDefault="00BD7A9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b/>
          <w:bCs/>
          <w:szCs w:val="24"/>
          <w:lang w:eastAsia="zh-CN"/>
        </w:rPr>
      </w:pPr>
    </w:p>
    <w:p w14:paraId="3095F34E" w14:textId="548F1095" w:rsidR="00236463" w:rsidRDefault="002254A5" w:rsidP="00236463">
      <w:pPr>
        <w:keepNext/>
        <w:numPr>
          <w:ilvl w:val="0"/>
          <w:numId w:val="3"/>
        </w:numPr>
        <w:spacing w:before="240" w:after="120"/>
        <w:rPr>
          <w:rFonts w:eastAsia="Batang"/>
          <w:b/>
          <w:bCs/>
          <w:szCs w:val="24"/>
          <w:lang w:eastAsia="zh-CN"/>
        </w:rPr>
      </w:pPr>
      <w:r>
        <w:rPr>
          <w:rFonts w:eastAsia="Batang"/>
          <w:b/>
          <w:bCs/>
          <w:szCs w:val="24"/>
          <w:lang w:eastAsia="zh-CN"/>
        </w:rPr>
        <w:lastRenderedPageBreak/>
        <w:t>Advisory</w:t>
      </w:r>
      <w:r w:rsidR="00321805" w:rsidRPr="00282627">
        <w:rPr>
          <w:rFonts w:eastAsia="Batang"/>
          <w:b/>
          <w:bCs/>
          <w:szCs w:val="24"/>
          <w:lang w:eastAsia="zh-CN"/>
        </w:rPr>
        <w:t xml:space="preserve"> Groups</w:t>
      </w:r>
    </w:p>
    <w:p w14:paraId="13131EB0" w14:textId="43ADB5C7" w:rsidR="00236463" w:rsidRDefault="000B1F66" w:rsidP="000B1F66">
      <w:pPr>
        <w:rPr>
          <w:bCs/>
          <w:iCs/>
          <w:lang w:eastAsia="ja-JP"/>
        </w:rPr>
      </w:pPr>
      <w:r>
        <w:rPr>
          <w:bCs/>
          <w:iCs/>
          <w:lang w:eastAsia="ja-JP"/>
        </w:rPr>
        <w:t xml:space="preserve">Note: </w:t>
      </w:r>
      <w:r w:rsidR="00537611" w:rsidRPr="00537611">
        <w:rPr>
          <w:bCs/>
          <w:iCs/>
          <w:lang w:eastAsia="ja-JP"/>
        </w:rPr>
        <w:t>Advisory Group in JTC 1 is similar</w:t>
      </w:r>
      <w:r w:rsidR="002254A5">
        <w:rPr>
          <w:bCs/>
          <w:iCs/>
          <w:lang w:eastAsia="ja-JP"/>
        </w:rPr>
        <w:t xml:space="preserve"> activity</w:t>
      </w:r>
      <w:r w:rsidR="00537611" w:rsidRPr="00537611">
        <w:rPr>
          <w:bCs/>
          <w:iCs/>
          <w:lang w:eastAsia="ja-JP"/>
        </w:rPr>
        <w:t xml:space="preserve"> to Focus Group in ITU-T. AG is responsible to gather information and to recommend actions to its parent group for the future activity.</w:t>
      </w:r>
    </w:p>
    <w:p w14:paraId="65C4015A" w14:textId="77777777" w:rsidR="000B1F66" w:rsidRPr="000B1F66" w:rsidRDefault="000B1F66" w:rsidP="000B1F66">
      <w:pPr>
        <w:rPr>
          <w:bCs/>
          <w:iCs/>
          <w:lang w:eastAsia="ja-JP"/>
        </w:rPr>
      </w:pPr>
    </w:p>
    <w:tbl>
      <w:tblPr>
        <w:tblStyle w:val="TableGrid"/>
        <w:tblW w:w="0" w:type="auto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F69E7" w:rsidRPr="00E30B30" w14:paraId="2B0276E0" w14:textId="77777777" w:rsidTr="002254A5">
        <w:tc>
          <w:tcPr>
            <w:tcW w:w="9498" w:type="dxa"/>
          </w:tcPr>
          <w:p w14:paraId="2D8A3AE7" w14:textId="535FB22F" w:rsidR="003F69E7" w:rsidRPr="00E30B30" w:rsidRDefault="00537611" w:rsidP="003F69E7">
            <w:pPr>
              <w:pStyle w:val="ResTitle1"/>
              <w:spacing w:before="100" w:beforeAutospacing="1"/>
              <w:ind w:left="0" w:firstLine="0"/>
              <w:rPr>
                <w:rFonts w:ascii="Arial" w:eastAsia="Calibri" w:hAnsi="Arial" w:cs="Arial"/>
                <w:sz w:val="22"/>
                <w:lang w:val="en-GB"/>
              </w:rPr>
            </w:pPr>
            <w:r w:rsidRPr="00537611">
              <w:rPr>
                <w:rFonts w:ascii="Arial" w:hAnsi="Arial" w:cs="Arial"/>
                <w:sz w:val="22"/>
                <w:lang w:val="en-GB"/>
              </w:rPr>
              <w:t>Resolution 11 – Reconstitution of the JTC 1 Advisory Group (AG) on Trustworthiness</w:t>
            </w:r>
          </w:p>
        </w:tc>
      </w:tr>
      <w:tr w:rsidR="003F69E7" w:rsidRPr="00282627" w14:paraId="7EF4B3BE" w14:textId="77777777" w:rsidTr="002254A5">
        <w:tc>
          <w:tcPr>
            <w:tcW w:w="9498" w:type="dxa"/>
          </w:tcPr>
          <w:p w14:paraId="189749BE" w14:textId="5E1245DB" w:rsidR="003F69E7" w:rsidRPr="00282627" w:rsidRDefault="00537611" w:rsidP="00537611">
            <w:pPr>
              <w:overflowPunct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537611">
              <w:rPr>
                <w:rFonts w:ascii="Arial" w:hAnsi="Arial" w:cs="Arial"/>
                <w:sz w:val="22"/>
                <w:szCs w:val="24"/>
              </w:rPr>
              <w:t>JTC 1 reconstitutes the Advisory Group (AG) on Trustworthiness to improve the understanding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537611">
              <w:rPr>
                <w:rFonts w:ascii="Arial" w:hAnsi="Arial" w:cs="Arial"/>
                <w:sz w:val="22"/>
                <w:szCs w:val="24"/>
              </w:rPr>
              <w:t>of the current state of standardization in this area and to explore and/or clarify the role for JTC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537611">
              <w:rPr>
                <w:rFonts w:ascii="Arial" w:hAnsi="Arial" w:cs="Arial"/>
                <w:sz w:val="22"/>
                <w:szCs w:val="24"/>
              </w:rPr>
              <w:t>1.</w:t>
            </w:r>
          </w:p>
        </w:tc>
      </w:tr>
      <w:tr w:rsidR="003F69E7" w:rsidRPr="00282627" w14:paraId="705CF544" w14:textId="77777777" w:rsidTr="002254A5">
        <w:tc>
          <w:tcPr>
            <w:tcW w:w="9498" w:type="dxa"/>
          </w:tcPr>
          <w:p w14:paraId="2B12192F" w14:textId="4369DD6E" w:rsidR="003F69E7" w:rsidRPr="00282627" w:rsidRDefault="00537611" w:rsidP="00815AA0">
            <w:pPr>
              <w:overflowPunct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537611">
              <w:rPr>
                <w:rFonts w:ascii="Arial" w:hAnsi="Arial" w:cs="Arial"/>
                <w:sz w:val="22"/>
                <w:szCs w:val="24"/>
              </w:rPr>
              <w:t>The Terms of Reference</w:t>
            </w:r>
            <w:r w:rsidR="003F69E7" w:rsidRPr="00282627">
              <w:rPr>
                <w:rFonts w:ascii="Arial" w:hAnsi="Arial" w:cs="Arial"/>
                <w:sz w:val="22"/>
                <w:szCs w:val="24"/>
              </w:rPr>
              <w:t>:</w:t>
            </w:r>
          </w:p>
        </w:tc>
      </w:tr>
      <w:tr w:rsidR="003F69E7" w:rsidRPr="00282627" w14:paraId="05DEE262" w14:textId="77777777" w:rsidTr="002254A5">
        <w:tc>
          <w:tcPr>
            <w:tcW w:w="9498" w:type="dxa"/>
          </w:tcPr>
          <w:p w14:paraId="393A1FB3" w14:textId="6EEC12B8" w:rsidR="003F69E7" w:rsidRPr="00282627" w:rsidRDefault="003F69E7" w:rsidP="00537611">
            <w:pPr>
              <w:overflowPunct/>
              <w:ind w:leftChars="91" w:left="460" w:hangingChars="110" w:hanging="242"/>
              <w:textAlignment w:val="auto"/>
              <w:rPr>
                <w:rFonts w:ascii="Arial" w:hAnsi="Arial" w:cs="Arial"/>
                <w:i/>
                <w:sz w:val="22"/>
                <w:szCs w:val="24"/>
              </w:rPr>
            </w:pPr>
            <w:r w:rsidRPr="00282627">
              <w:rPr>
                <w:rFonts w:ascii="Arial" w:hAnsi="Arial" w:cs="Arial"/>
                <w:i/>
                <w:sz w:val="22"/>
                <w:szCs w:val="24"/>
              </w:rPr>
              <w:t xml:space="preserve">1. </w:t>
            </w:r>
            <w:r w:rsidR="00537611" w:rsidRPr="00537611">
              <w:rPr>
                <w:rFonts w:ascii="Arial" w:hAnsi="Arial" w:cs="Arial"/>
                <w:i/>
                <w:sz w:val="22"/>
                <w:szCs w:val="24"/>
              </w:rPr>
              <w:t>Assess the current state of standardization activities relevant to Trustworthiness in JTC 1</w:t>
            </w:r>
            <w:r w:rsidR="00537611"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="00537611" w:rsidRPr="00537611">
              <w:rPr>
                <w:rFonts w:ascii="Arial" w:hAnsi="Arial" w:cs="Arial"/>
                <w:i/>
                <w:sz w:val="22"/>
                <w:szCs w:val="24"/>
              </w:rPr>
              <w:t>SCs, JTC 1/WGs, other ISO and IEC Committees and other SDOs</w:t>
            </w:r>
            <w:r w:rsidRPr="00282627">
              <w:rPr>
                <w:rFonts w:ascii="Arial" w:hAnsi="Arial" w:cs="Arial"/>
                <w:i/>
                <w:sz w:val="22"/>
                <w:szCs w:val="24"/>
              </w:rPr>
              <w:t>;</w:t>
            </w:r>
          </w:p>
        </w:tc>
      </w:tr>
      <w:tr w:rsidR="003F69E7" w:rsidRPr="00282627" w14:paraId="4C1553DC" w14:textId="77777777" w:rsidTr="002254A5">
        <w:tc>
          <w:tcPr>
            <w:tcW w:w="9498" w:type="dxa"/>
          </w:tcPr>
          <w:p w14:paraId="529F8099" w14:textId="68C98ED8" w:rsidR="003F69E7" w:rsidRPr="00282627" w:rsidRDefault="003F69E7" w:rsidP="00537611">
            <w:pPr>
              <w:overflowPunct/>
              <w:ind w:leftChars="91" w:left="460" w:hangingChars="110" w:hanging="242"/>
              <w:textAlignment w:val="auto"/>
              <w:rPr>
                <w:rFonts w:ascii="Arial" w:hAnsi="Arial" w:cs="Arial"/>
                <w:i/>
                <w:sz w:val="22"/>
                <w:szCs w:val="24"/>
              </w:rPr>
            </w:pPr>
            <w:r w:rsidRPr="00282627">
              <w:rPr>
                <w:rFonts w:ascii="Arial" w:hAnsi="Arial" w:cs="Arial"/>
                <w:i/>
                <w:sz w:val="22"/>
                <w:szCs w:val="24"/>
              </w:rPr>
              <w:t xml:space="preserve">2. </w:t>
            </w:r>
            <w:r w:rsidR="00537611" w:rsidRPr="00537611">
              <w:rPr>
                <w:rFonts w:ascii="Arial" w:hAnsi="Arial" w:cs="Arial"/>
                <w:i/>
                <w:sz w:val="22"/>
                <w:szCs w:val="24"/>
              </w:rPr>
              <w:t>Collect information about standardization gaps relevant to Trustworthiness</w:t>
            </w:r>
            <w:r w:rsidRPr="00282627">
              <w:rPr>
                <w:rFonts w:ascii="Arial" w:hAnsi="Arial" w:cs="Arial"/>
                <w:i/>
                <w:sz w:val="22"/>
                <w:szCs w:val="24"/>
              </w:rPr>
              <w:t>;</w:t>
            </w:r>
          </w:p>
        </w:tc>
      </w:tr>
      <w:tr w:rsidR="003F69E7" w:rsidRPr="00282627" w14:paraId="2F810686" w14:textId="77777777" w:rsidTr="002254A5">
        <w:tc>
          <w:tcPr>
            <w:tcW w:w="9498" w:type="dxa"/>
          </w:tcPr>
          <w:p w14:paraId="693EF670" w14:textId="03B4B8AF" w:rsidR="003F69E7" w:rsidRPr="00282627" w:rsidRDefault="003F69E7" w:rsidP="00537611">
            <w:pPr>
              <w:overflowPunct/>
              <w:ind w:leftChars="91" w:left="460" w:hangingChars="110" w:hanging="242"/>
              <w:textAlignment w:val="auto"/>
              <w:rPr>
                <w:rFonts w:ascii="Arial" w:hAnsi="Arial" w:cs="Arial"/>
                <w:i/>
                <w:sz w:val="22"/>
                <w:szCs w:val="24"/>
              </w:rPr>
            </w:pPr>
            <w:r w:rsidRPr="00282627">
              <w:rPr>
                <w:rFonts w:ascii="Arial" w:hAnsi="Arial" w:cs="Arial"/>
                <w:i/>
                <w:sz w:val="22"/>
                <w:szCs w:val="24"/>
              </w:rPr>
              <w:t xml:space="preserve">3. </w:t>
            </w:r>
            <w:r w:rsidR="00537611" w:rsidRPr="00537611">
              <w:rPr>
                <w:rFonts w:ascii="Arial" w:hAnsi="Arial" w:cs="Arial"/>
                <w:i/>
                <w:sz w:val="22"/>
                <w:szCs w:val="24"/>
              </w:rPr>
              <w:t>Develop a common JTC 1 definition of Trustworthiness</w:t>
            </w:r>
            <w:r w:rsidRPr="00282627">
              <w:rPr>
                <w:rFonts w:ascii="Arial" w:hAnsi="Arial" w:cs="Arial"/>
                <w:i/>
                <w:sz w:val="22"/>
                <w:szCs w:val="24"/>
              </w:rPr>
              <w:t>;</w:t>
            </w:r>
          </w:p>
        </w:tc>
      </w:tr>
      <w:tr w:rsidR="003F69E7" w:rsidRPr="00282627" w14:paraId="5D3BB91F" w14:textId="77777777" w:rsidTr="002254A5">
        <w:tc>
          <w:tcPr>
            <w:tcW w:w="9498" w:type="dxa"/>
          </w:tcPr>
          <w:p w14:paraId="03E4025F" w14:textId="5129FD8D" w:rsidR="003F69E7" w:rsidRPr="00282627" w:rsidRDefault="003F69E7" w:rsidP="00537611">
            <w:pPr>
              <w:overflowPunct/>
              <w:ind w:leftChars="91" w:left="460" w:hangingChars="110" w:hanging="242"/>
              <w:textAlignment w:val="auto"/>
              <w:rPr>
                <w:rFonts w:ascii="Arial" w:hAnsi="Arial" w:cs="Arial"/>
                <w:i/>
                <w:sz w:val="22"/>
                <w:szCs w:val="24"/>
              </w:rPr>
            </w:pPr>
            <w:r w:rsidRPr="00282627">
              <w:rPr>
                <w:rFonts w:ascii="Arial" w:hAnsi="Arial" w:cs="Arial"/>
                <w:i/>
                <w:sz w:val="22"/>
                <w:szCs w:val="24"/>
              </w:rPr>
              <w:t xml:space="preserve">4. </w:t>
            </w:r>
            <w:r w:rsidR="00537611" w:rsidRPr="00537611">
              <w:rPr>
                <w:rFonts w:ascii="Arial" w:hAnsi="Arial" w:cs="Arial"/>
                <w:i/>
                <w:sz w:val="22"/>
                <w:szCs w:val="24"/>
              </w:rPr>
              <w:t>Describe a superset of components or considerations of Trustworthiness</w:t>
            </w:r>
            <w:r w:rsidRPr="00282627">
              <w:rPr>
                <w:rFonts w:ascii="Arial" w:hAnsi="Arial" w:cs="Arial"/>
                <w:i/>
                <w:sz w:val="22"/>
                <w:szCs w:val="24"/>
              </w:rPr>
              <w:t>;</w:t>
            </w:r>
          </w:p>
        </w:tc>
      </w:tr>
      <w:tr w:rsidR="003F69E7" w:rsidRPr="00282627" w14:paraId="5E7F5B6E" w14:textId="77777777" w:rsidTr="002254A5">
        <w:tc>
          <w:tcPr>
            <w:tcW w:w="9498" w:type="dxa"/>
          </w:tcPr>
          <w:p w14:paraId="5739C675" w14:textId="7A0E8A1D" w:rsidR="003F69E7" w:rsidRPr="00282627" w:rsidRDefault="003F69E7" w:rsidP="00537611">
            <w:pPr>
              <w:overflowPunct/>
              <w:ind w:leftChars="91" w:left="460" w:hangingChars="110" w:hanging="242"/>
              <w:textAlignment w:val="auto"/>
              <w:rPr>
                <w:rFonts w:ascii="Arial" w:hAnsi="Arial" w:cs="Arial"/>
                <w:i/>
                <w:sz w:val="22"/>
                <w:szCs w:val="24"/>
              </w:rPr>
            </w:pPr>
            <w:r w:rsidRPr="00282627">
              <w:rPr>
                <w:rFonts w:ascii="Arial" w:hAnsi="Arial" w:cs="Arial"/>
                <w:i/>
                <w:sz w:val="22"/>
                <w:szCs w:val="24"/>
              </w:rPr>
              <w:t xml:space="preserve">5. </w:t>
            </w:r>
            <w:r w:rsidR="00537611" w:rsidRPr="00537611">
              <w:rPr>
                <w:rFonts w:ascii="Arial" w:hAnsi="Arial" w:cs="Arial"/>
                <w:i/>
                <w:sz w:val="22"/>
                <w:szCs w:val="24"/>
              </w:rPr>
              <w:t>Identify and propose how JTC 1 should address the standardization needs of</w:t>
            </w:r>
            <w:r w:rsidR="00537611"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="00537611" w:rsidRPr="00537611">
              <w:rPr>
                <w:rFonts w:ascii="Arial" w:hAnsi="Arial" w:cs="Arial"/>
                <w:i/>
                <w:sz w:val="22"/>
                <w:szCs w:val="24"/>
              </w:rPr>
              <w:t>Trustworthiness;</w:t>
            </w:r>
            <w:r w:rsidR="00537611"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</w:p>
        </w:tc>
      </w:tr>
      <w:tr w:rsidR="00537611" w:rsidRPr="00282627" w14:paraId="48F641D5" w14:textId="77777777" w:rsidTr="002254A5">
        <w:tc>
          <w:tcPr>
            <w:tcW w:w="9498" w:type="dxa"/>
          </w:tcPr>
          <w:p w14:paraId="11A6D997" w14:textId="77777777" w:rsidR="00537611" w:rsidRPr="00282627" w:rsidRDefault="00537611" w:rsidP="00BD35F3">
            <w:pPr>
              <w:overflowPunct/>
              <w:ind w:leftChars="91" w:left="460" w:hangingChars="110" w:hanging="242"/>
              <w:textAlignment w:val="auto"/>
              <w:rPr>
                <w:rFonts w:ascii="Arial" w:hAnsi="Arial" w:cs="Arial"/>
                <w:i/>
                <w:sz w:val="22"/>
                <w:szCs w:val="24"/>
              </w:rPr>
            </w:pPr>
            <w:r w:rsidRPr="00282627">
              <w:rPr>
                <w:rFonts w:ascii="Arial" w:hAnsi="Arial" w:cs="Arial"/>
                <w:i/>
                <w:sz w:val="22"/>
                <w:szCs w:val="24"/>
              </w:rPr>
              <w:t xml:space="preserve">6. </w:t>
            </w:r>
            <w:r w:rsidRPr="00537611">
              <w:rPr>
                <w:rFonts w:ascii="Arial" w:hAnsi="Arial" w:cs="Arial"/>
                <w:i/>
                <w:sz w:val="22"/>
                <w:szCs w:val="24"/>
              </w:rPr>
              <w:t>Engage with standards setting organizations that are involved in Trustworthiness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537611">
              <w:rPr>
                <w:rFonts w:ascii="Arial" w:hAnsi="Arial" w:cs="Arial"/>
                <w:i/>
                <w:sz w:val="22"/>
                <w:szCs w:val="24"/>
              </w:rPr>
              <w:t>standardization as approved by the AG on Trustworthiness</w:t>
            </w:r>
            <w:r w:rsidRPr="00282627">
              <w:rPr>
                <w:rFonts w:ascii="Arial" w:hAnsi="Arial" w:cs="Arial"/>
                <w:i/>
                <w:sz w:val="22"/>
                <w:szCs w:val="24"/>
              </w:rPr>
              <w:t>;</w:t>
            </w:r>
          </w:p>
        </w:tc>
      </w:tr>
      <w:tr w:rsidR="003F69E7" w:rsidRPr="00282627" w14:paraId="7078D1C8" w14:textId="77777777" w:rsidTr="002254A5">
        <w:tc>
          <w:tcPr>
            <w:tcW w:w="9498" w:type="dxa"/>
          </w:tcPr>
          <w:p w14:paraId="56E37E80" w14:textId="6F33781B" w:rsidR="003F69E7" w:rsidRPr="00282627" w:rsidRDefault="00537611" w:rsidP="00537611">
            <w:pPr>
              <w:overflowPunct/>
              <w:ind w:leftChars="91" w:left="460" w:hangingChars="110" w:hanging="242"/>
              <w:textAlignment w:val="auto"/>
              <w:rPr>
                <w:rFonts w:ascii="Arial" w:hAnsi="Arial" w:cs="Arial"/>
                <w:i/>
                <w:sz w:val="22"/>
                <w:szCs w:val="24"/>
              </w:rPr>
            </w:pPr>
            <w:r w:rsidRPr="00537611">
              <w:rPr>
                <w:rFonts w:ascii="Arial" w:hAnsi="Arial" w:cs="Arial"/>
                <w:i/>
                <w:sz w:val="22"/>
                <w:szCs w:val="24"/>
              </w:rPr>
              <w:t>7. Provide reports and recommendations to JTC 1 including whether a guidance document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537611">
              <w:rPr>
                <w:rFonts w:ascii="Arial" w:hAnsi="Arial" w:cs="Arial"/>
                <w:i/>
                <w:sz w:val="22"/>
                <w:szCs w:val="24"/>
              </w:rPr>
              <w:t>or a JTC 1 Standing Document on Trustworthiness should be developed</w:t>
            </w:r>
          </w:p>
        </w:tc>
      </w:tr>
      <w:tr w:rsidR="00537611" w:rsidRPr="00282627" w14:paraId="29AF967F" w14:textId="77777777" w:rsidTr="002254A5">
        <w:tc>
          <w:tcPr>
            <w:tcW w:w="9498" w:type="dxa"/>
          </w:tcPr>
          <w:p w14:paraId="196DF07C" w14:textId="706BCAEB" w:rsidR="00537611" w:rsidRPr="00282627" w:rsidRDefault="00537611" w:rsidP="00BD35F3">
            <w:pPr>
              <w:overflowPunct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537611">
              <w:rPr>
                <w:rFonts w:ascii="Arial" w:hAnsi="Arial" w:cs="Arial"/>
                <w:sz w:val="22"/>
                <w:szCs w:val="24"/>
              </w:rPr>
              <w:t>Convenor: Walter Fumy</w:t>
            </w:r>
          </w:p>
        </w:tc>
      </w:tr>
      <w:tr w:rsidR="003F69E7" w:rsidRPr="00282627" w14:paraId="5D4077B3" w14:textId="77777777" w:rsidTr="002254A5">
        <w:tc>
          <w:tcPr>
            <w:tcW w:w="9498" w:type="dxa"/>
          </w:tcPr>
          <w:p w14:paraId="2728A4A1" w14:textId="77777777" w:rsidR="003F69E7" w:rsidRPr="00282627" w:rsidRDefault="003F69E7" w:rsidP="00815AA0">
            <w:pPr>
              <w:overflowPunct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282627">
              <w:rPr>
                <w:rFonts w:ascii="Arial" w:hAnsi="Arial" w:cs="Arial"/>
                <w:sz w:val="22"/>
                <w:szCs w:val="24"/>
              </w:rPr>
              <w:t>Membership in the Study Group on Quantum Computing is open to:</w:t>
            </w:r>
          </w:p>
        </w:tc>
      </w:tr>
      <w:tr w:rsidR="003F69E7" w:rsidRPr="00282627" w14:paraId="743365D8" w14:textId="77777777" w:rsidTr="002254A5">
        <w:tc>
          <w:tcPr>
            <w:tcW w:w="9498" w:type="dxa"/>
          </w:tcPr>
          <w:p w14:paraId="0D3CE53F" w14:textId="2C6AE76E" w:rsidR="003F69E7" w:rsidRPr="00282627" w:rsidRDefault="003F69E7" w:rsidP="00857CFC">
            <w:pPr>
              <w:overflowPunct/>
              <w:ind w:leftChars="150" w:left="602" w:hangingChars="110" w:hanging="242"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282627">
              <w:rPr>
                <w:rFonts w:ascii="Arial" w:hAnsi="Arial" w:cs="Arial"/>
                <w:sz w:val="22"/>
                <w:szCs w:val="24"/>
              </w:rPr>
              <w:t xml:space="preserve">1. </w:t>
            </w:r>
            <w:r w:rsidR="00537611" w:rsidRPr="00537611">
              <w:rPr>
                <w:rFonts w:ascii="Arial" w:hAnsi="Arial" w:cs="Arial"/>
                <w:sz w:val="22"/>
                <w:szCs w:val="24"/>
              </w:rPr>
              <w:t>Experts nominated by JTC 1 National Bodies</w:t>
            </w:r>
            <w:r w:rsidRPr="00282627">
              <w:rPr>
                <w:rFonts w:ascii="Arial" w:hAnsi="Arial" w:cs="Arial"/>
                <w:sz w:val="22"/>
                <w:szCs w:val="24"/>
              </w:rPr>
              <w:t>;</w:t>
            </w:r>
          </w:p>
        </w:tc>
      </w:tr>
      <w:tr w:rsidR="003F69E7" w:rsidRPr="00282627" w14:paraId="3E0E3BFD" w14:textId="77777777" w:rsidTr="002254A5">
        <w:tc>
          <w:tcPr>
            <w:tcW w:w="9498" w:type="dxa"/>
          </w:tcPr>
          <w:p w14:paraId="72D70601" w14:textId="5317805F" w:rsidR="003F69E7" w:rsidRPr="00282627" w:rsidRDefault="003F69E7" w:rsidP="00537611">
            <w:pPr>
              <w:overflowPunct/>
              <w:ind w:leftChars="150" w:left="602" w:hangingChars="110" w:hanging="242"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282627">
              <w:rPr>
                <w:rFonts w:ascii="Arial" w:hAnsi="Arial" w:cs="Arial"/>
                <w:sz w:val="22"/>
                <w:szCs w:val="24"/>
              </w:rPr>
              <w:t xml:space="preserve">2. </w:t>
            </w:r>
            <w:r w:rsidR="00537611" w:rsidRPr="00537611">
              <w:rPr>
                <w:rFonts w:ascii="Arial" w:hAnsi="Arial" w:cs="Arial"/>
                <w:sz w:val="22"/>
                <w:szCs w:val="24"/>
              </w:rPr>
              <w:t>One representative per JTC 1 Liaison Organization and per approved JTC 1 PAS</w:t>
            </w:r>
            <w:r w:rsidR="00537611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537611" w:rsidRPr="00537611">
              <w:rPr>
                <w:rFonts w:ascii="Arial" w:hAnsi="Arial" w:cs="Arial"/>
                <w:sz w:val="22"/>
                <w:szCs w:val="24"/>
              </w:rPr>
              <w:t>Submitter</w:t>
            </w:r>
            <w:r w:rsidRPr="00282627">
              <w:rPr>
                <w:rFonts w:ascii="Arial" w:hAnsi="Arial" w:cs="Arial"/>
                <w:sz w:val="22"/>
                <w:szCs w:val="24"/>
              </w:rPr>
              <w:t>;</w:t>
            </w:r>
          </w:p>
        </w:tc>
      </w:tr>
      <w:tr w:rsidR="003F69E7" w:rsidRPr="00282627" w14:paraId="467E3374" w14:textId="77777777" w:rsidTr="002254A5">
        <w:tc>
          <w:tcPr>
            <w:tcW w:w="9498" w:type="dxa"/>
          </w:tcPr>
          <w:p w14:paraId="43203AD7" w14:textId="7FFABFD0" w:rsidR="003F69E7" w:rsidRPr="00282627" w:rsidRDefault="003F69E7" w:rsidP="00857CFC">
            <w:pPr>
              <w:overflowPunct/>
              <w:ind w:leftChars="150" w:left="602" w:hangingChars="110" w:hanging="242"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282627">
              <w:rPr>
                <w:rFonts w:ascii="Arial" w:hAnsi="Arial" w:cs="Arial"/>
                <w:sz w:val="22"/>
                <w:szCs w:val="24"/>
              </w:rPr>
              <w:t xml:space="preserve">3. </w:t>
            </w:r>
            <w:r w:rsidR="00537611" w:rsidRPr="00537611">
              <w:rPr>
                <w:rFonts w:ascii="Arial" w:hAnsi="Arial" w:cs="Arial"/>
                <w:sz w:val="22"/>
                <w:szCs w:val="24"/>
              </w:rPr>
              <w:t>One representative per JTC 1/SC, JTC 1/WG, relevant ISO and IEC Committees</w:t>
            </w:r>
            <w:r w:rsidRPr="00282627">
              <w:rPr>
                <w:rFonts w:ascii="Arial" w:hAnsi="Arial" w:cs="Arial"/>
                <w:sz w:val="22"/>
                <w:szCs w:val="24"/>
              </w:rPr>
              <w:t>;</w:t>
            </w:r>
          </w:p>
        </w:tc>
      </w:tr>
      <w:tr w:rsidR="003F69E7" w:rsidRPr="00282627" w14:paraId="05E60F41" w14:textId="77777777" w:rsidTr="002254A5">
        <w:tc>
          <w:tcPr>
            <w:tcW w:w="9498" w:type="dxa"/>
          </w:tcPr>
          <w:p w14:paraId="7288D1D0" w14:textId="14F09B2A" w:rsidR="003F69E7" w:rsidRPr="00282627" w:rsidRDefault="003F69E7" w:rsidP="00857CFC">
            <w:pPr>
              <w:overflowPunct/>
              <w:ind w:leftChars="150" w:left="602" w:hangingChars="110" w:hanging="242"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282627">
              <w:rPr>
                <w:rFonts w:ascii="Arial" w:hAnsi="Arial" w:cs="Arial"/>
                <w:sz w:val="22"/>
                <w:szCs w:val="24"/>
              </w:rPr>
              <w:t xml:space="preserve">4. </w:t>
            </w:r>
            <w:r w:rsidR="00537611" w:rsidRPr="00537611">
              <w:rPr>
                <w:rFonts w:ascii="Arial" w:hAnsi="Arial" w:cs="Arial"/>
                <w:sz w:val="22"/>
                <w:szCs w:val="24"/>
              </w:rPr>
              <w:t>Members of ISO Central Secretariat and IEC Central Office</w:t>
            </w:r>
            <w:r w:rsidR="00537611">
              <w:rPr>
                <w:rFonts w:ascii="Arial" w:hAnsi="Arial" w:cs="Arial"/>
                <w:sz w:val="22"/>
                <w:szCs w:val="24"/>
              </w:rPr>
              <w:t>;</w:t>
            </w:r>
          </w:p>
        </w:tc>
      </w:tr>
      <w:tr w:rsidR="003F69E7" w:rsidRPr="00282627" w14:paraId="15DA8AEE" w14:textId="77777777" w:rsidTr="002254A5">
        <w:tc>
          <w:tcPr>
            <w:tcW w:w="9498" w:type="dxa"/>
          </w:tcPr>
          <w:p w14:paraId="2DB50DAE" w14:textId="22B77916" w:rsidR="003F69E7" w:rsidRPr="00282627" w:rsidRDefault="00537611" w:rsidP="00815AA0">
            <w:pPr>
              <w:overflowPunct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537611">
              <w:rPr>
                <w:rFonts w:ascii="Arial" w:hAnsi="Arial" w:cs="Arial"/>
                <w:sz w:val="22"/>
                <w:szCs w:val="24"/>
              </w:rPr>
              <w:t>Duration: Through the May 2020 JTC 1 Plenary.</w:t>
            </w:r>
          </w:p>
        </w:tc>
      </w:tr>
      <w:tr w:rsidR="003F69E7" w:rsidRPr="00282627" w14:paraId="11576E9C" w14:textId="77777777" w:rsidTr="002254A5">
        <w:tc>
          <w:tcPr>
            <w:tcW w:w="9498" w:type="dxa"/>
          </w:tcPr>
          <w:p w14:paraId="63FA3887" w14:textId="2381DA08" w:rsidR="003F69E7" w:rsidRPr="00282627" w:rsidRDefault="00537611" w:rsidP="00537611">
            <w:pPr>
              <w:overflowPunct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537611">
              <w:rPr>
                <w:rFonts w:ascii="Arial" w:hAnsi="Arial" w:cs="Arial"/>
                <w:sz w:val="22"/>
                <w:szCs w:val="24"/>
              </w:rPr>
              <w:t>The AG is instructed to submit an interim report by 23 September 2019 in time for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537611">
              <w:rPr>
                <w:rFonts w:ascii="Arial" w:hAnsi="Arial" w:cs="Arial"/>
                <w:sz w:val="22"/>
                <w:szCs w:val="24"/>
              </w:rPr>
              <w:t>consideration at the November 2019 JTC 1 Plenary as well as a subsequent report to the May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537611">
              <w:rPr>
                <w:rFonts w:ascii="Arial" w:hAnsi="Arial" w:cs="Arial"/>
                <w:sz w:val="22"/>
                <w:szCs w:val="24"/>
              </w:rPr>
              <w:t>2020 JTC 1 Plenary.</w:t>
            </w:r>
          </w:p>
        </w:tc>
      </w:tr>
    </w:tbl>
    <w:p w14:paraId="3A23E7A9" w14:textId="5526343E" w:rsidR="00976180" w:rsidRPr="002D38C8" w:rsidRDefault="004A0CF3" w:rsidP="002D38C8">
      <w:pPr>
        <w:pStyle w:val="NormalWeb"/>
        <w:spacing w:before="0" w:beforeAutospacing="0" w:after="0" w:afterAutospacing="0"/>
        <w:ind w:left="567"/>
        <w:rPr>
          <w:sz w:val="21"/>
          <w:szCs w:val="20"/>
          <w:lang w:val="en-GB"/>
        </w:rPr>
      </w:pPr>
      <w:r w:rsidRPr="00640FEE">
        <w:rPr>
          <w:b/>
          <w:sz w:val="21"/>
          <w:szCs w:val="20"/>
          <w:lang w:val="en-GB"/>
        </w:rPr>
        <w:t>Summary</w:t>
      </w:r>
      <w:r w:rsidRPr="00640FEE">
        <w:rPr>
          <w:sz w:val="21"/>
          <w:szCs w:val="20"/>
          <w:lang w:val="en-GB"/>
        </w:rPr>
        <w:t>:</w:t>
      </w:r>
      <w:r w:rsidR="002D38C8" w:rsidRPr="00640FEE">
        <w:rPr>
          <w:sz w:val="21"/>
          <w:szCs w:val="20"/>
          <w:lang w:val="en-GB"/>
        </w:rPr>
        <w:t xml:space="preserve"> This activity was originally undertaken in SG on Trustworthiness of JTC 1 and the Advisory Group on Trustworthiness was reconstituted due to the Resolution 6 shown above.</w:t>
      </w:r>
    </w:p>
    <w:p w14:paraId="27EB42CC" w14:textId="60595E48" w:rsidR="00236463" w:rsidRPr="00ED4E89" w:rsidRDefault="00F23C4C" w:rsidP="00F23C4C">
      <w:pPr>
        <w:rPr>
          <w:rFonts w:eastAsiaTheme="minorEastAsia"/>
          <w:i/>
          <w:iCs/>
          <w:szCs w:val="24"/>
          <w:lang w:eastAsia="zh-CN"/>
        </w:rPr>
      </w:pPr>
      <w:r w:rsidRPr="00E30B30">
        <w:rPr>
          <w:rFonts w:eastAsia="Batang"/>
          <w:b/>
          <w:bCs/>
          <w:i/>
          <w:iCs/>
          <w:szCs w:val="24"/>
          <w:lang w:eastAsia="zh-CN"/>
        </w:rPr>
        <w:t>Proposed action</w:t>
      </w:r>
      <w:r w:rsidRPr="00E30B30">
        <w:rPr>
          <w:rFonts w:eastAsia="Batang"/>
          <w:i/>
          <w:iCs/>
          <w:szCs w:val="24"/>
          <w:lang w:eastAsia="zh-CN"/>
        </w:rPr>
        <w:t xml:space="preserve">: </w:t>
      </w:r>
      <w:r w:rsidR="00B95EAD">
        <w:rPr>
          <w:rFonts w:eastAsia="Batang"/>
          <w:i/>
          <w:iCs/>
          <w:szCs w:val="24"/>
          <w:lang w:eastAsia="zh-CN"/>
        </w:rPr>
        <w:t>TSAG</w:t>
      </w:r>
      <w:r w:rsidR="002D38C8" w:rsidRPr="002D38C8">
        <w:rPr>
          <w:rFonts w:eastAsia="Batang"/>
          <w:i/>
          <w:iCs/>
          <w:szCs w:val="24"/>
          <w:lang w:eastAsia="zh-CN"/>
        </w:rPr>
        <w:t xml:space="preserve"> to note the continuation of this activity</w:t>
      </w:r>
      <w:r w:rsidR="00B95EAD">
        <w:rPr>
          <w:rFonts w:eastAsia="Batang"/>
          <w:i/>
          <w:iCs/>
          <w:szCs w:val="24"/>
          <w:lang w:eastAsia="zh-CN"/>
        </w:rPr>
        <w:t xml:space="preserve">. Study Groups which deal with trustworthiness such as SG13, SG17 </w:t>
      </w:r>
      <w:r w:rsidR="002D38C8" w:rsidRPr="002D38C8">
        <w:rPr>
          <w:rFonts w:eastAsia="Batang"/>
          <w:i/>
          <w:iCs/>
          <w:szCs w:val="24"/>
          <w:lang w:eastAsia="zh-CN"/>
        </w:rPr>
        <w:t xml:space="preserve">and </w:t>
      </w:r>
      <w:r w:rsidR="00B95EAD">
        <w:rPr>
          <w:rFonts w:eastAsia="Batang"/>
          <w:i/>
          <w:iCs/>
          <w:szCs w:val="24"/>
          <w:lang w:eastAsia="zh-CN"/>
        </w:rPr>
        <w:t xml:space="preserve">SG20 </w:t>
      </w:r>
      <w:r w:rsidR="003F3C13">
        <w:rPr>
          <w:rFonts w:eastAsia="Batang"/>
          <w:i/>
          <w:iCs/>
          <w:szCs w:val="24"/>
          <w:lang w:eastAsia="zh-CN"/>
        </w:rPr>
        <w:t>to consider</w:t>
      </w:r>
      <w:r w:rsidR="002254A5" w:rsidRPr="002254A5">
        <w:rPr>
          <w:rFonts w:eastAsia="Batang"/>
          <w:i/>
          <w:iCs/>
          <w:szCs w:val="24"/>
          <w:lang w:eastAsia="zh-CN"/>
        </w:rPr>
        <w:t xml:space="preserve"> </w:t>
      </w:r>
      <w:r w:rsidR="002D38C8" w:rsidRPr="002D38C8">
        <w:rPr>
          <w:rFonts w:eastAsia="Batang"/>
          <w:i/>
          <w:iCs/>
          <w:szCs w:val="24"/>
          <w:lang w:eastAsia="zh-CN"/>
        </w:rPr>
        <w:t>liaison relationship with this Advisory Group</w:t>
      </w:r>
      <w:r w:rsidR="00420150" w:rsidRPr="00420150">
        <w:rPr>
          <w:rFonts w:eastAsia="Batang"/>
          <w:i/>
          <w:iCs/>
          <w:szCs w:val="24"/>
          <w:lang w:eastAsia="zh-CN"/>
        </w:rPr>
        <w:t>.</w:t>
      </w:r>
    </w:p>
    <w:p w14:paraId="49EED698" w14:textId="2FB5E1C2" w:rsidR="00F23C4C" w:rsidRDefault="008C2A2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i/>
          <w:iCs/>
          <w:szCs w:val="24"/>
          <w:lang w:eastAsia="zh-CN"/>
        </w:rPr>
      </w:pPr>
      <w:r>
        <w:rPr>
          <w:rFonts w:eastAsiaTheme="minorEastAsia"/>
          <w:i/>
          <w:iCs/>
          <w:szCs w:val="24"/>
          <w:lang w:eastAsia="zh-CN"/>
        </w:rPr>
        <w:br w:type="page"/>
      </w:r>
    </w:p>
    <w:tbl>
      <w:tblPr>
        <w:tblStyle w:val="TableGrid"/>
        <w:tblW w:w="0" w:type="auto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25CDF" w:rsidRPr="00282627" w14:paraId="715CEB24" w14:textId="77777777" w:rsidTr="00263AA5">
        <w:tc>
          <w:tcPr>
            <w:tcW w:w="9498" w:type="dxa"/>
          </w:tcPr>
          <w:p w14:paraId="76F35DA8" w14:textId="77777777" w:rsidR="00625CDF" w:rsidRPr="00282627" w:rsidRDefault="00625CDF" w:rsidP="001B65B8">
            <w:pPr>
              <w:pStyle w:val="ResTitle1"/>
              <w:spacing w:before="0"/>
              <w:ind w:left="0" w:firstLine="0"/>
              <w:rPr>
                <w:rFonts w:ascii="Arial" w:hAnsi="Arial" w:cs="Arial"/>
                <w:sz w:val="22"/>
                <w:lang w:val="en-GB"/>
              </w:rPr>
            </w:pPr>
            <w:r w:rsidRPr="002254A5">
              <w:rPr>
                <w:rFonts w:ascii="Arial" w:hAnsi="Arial" w:cs="Arial"/>
                <w:sz w:val="22"/>
                <w:lang w:val="en-GB"/>
              </w:rPr>
              <w:lastRenderedPageBreak/>
              <w:t>Resolution 12 – Reconstitution of the JTC 1 Advisory Group (AG) on Data Usage</w:t>
            </w:r>
          </w:p>
        </w:tc>
      </w:tr>
      <w:tr w:rsidR="00625CDF" w:rsidRPr="00282627" w14:paraId="1BADD61D" w14:textId="77777777" w:rsidTr="00263AA5">
        <w:tc>
          <w:tcPr>
            <w:tcW w:w="9498" w:type="dxa"/>
          </w:tcPr>
          <w:p w14:paraId="14B5C0B0" w14:textId="77777777" w:rsidR="00625CDF" w:rsidRPr="00282627" w:rsidRDefault="00625CDF" w:rsidP="001B65B8">
            <w:pPr>
              <w:rPr>
                <w:rFonts w:ascii="Arial" w:hAnsi="Arial" w:cs="Arial"/>
                <w:sz w:val="22"/>
                <w:szCs w:val="24"/>
              </w:rPr>
            </w:pPr>
            <w:r w:rsidRPr="002254A5">
              <w:rPr>
                <w:rFonts w:ascii="Arial" w:hAnsi="Arial" w:cs="Arial"/>
                <w:sz w:val="22"/>
                <w:szCs w:val="24"/>
              </w:rPr>
              <w:t>JTC 1 reconstitutes the Advisory Group on Data Usage with the following Terms of Reference:</w:t>
            </w:r>
          </w:p>
        </w:tc>
      </w:tr>
      <w:tr w:rsidR="00625CDF" w:rsidRPr="00282627" w14:paraId="3661B12A" w14:textId="77777777" w:rsidTr="00263AA5">
        <w:tc>
          <w:tcPr>
            <w:tcW w:w="9498" w:type="dxa"/>
          </w:tcPr>
          <w:p w14:paraId="76FBD685" w14:textId="77777777" w:rsidR="00625CDF" w:rsidRPr="002254A5" w:rsidRDefault="00625CDF" w:rsidP="001B65B8">
            <w:pPr>
              <w:spacing w:before="0"/>
              <w:ind w:leftChars="74" w:left="462" w:hangingChars="129" w:hanging="284"/>
              <w:contextualSpacing/>
              <w:rPr>
                <w:rFonts w:ascii="Arial" w:hAnsi="Arial" w:cs="Arial"/>
                <w:i/>
                <w:sz w:val="22"/>
              </w:rPr>
            </w:pPr>
            <w:r w:rsidRPr="00282627">
              <w:rPr>
                <w:rFonts w:ascii="Arial" w:hAnsi="Arial" w:cs="Arial"/>
                <w:i/>
                <w:sz w:val="22"/>
                <w:szCs w:val="24"/>
              </w:rPr>
              <w:t xml:space="preserve">1. </w:t>
            </w:r>
            <w:r w:rsidRPr="002254A5">
              <w:rPr>
                <w:rFonts w:ascii="Arial" w:hAnsi="Arial" w:cs="Arial"/>
                <w:i/>
                <w:sz w:val="22"/>
                <w:szCs w:val="24"/>
              </w:rPr>
              <w:t>Conduct a study of potential standards for Data Sharing Frameworks that would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2254A5">
              <w:rPr>
                <w:rFonts w:ascii="Arial" w:hAnsi="Arial" w:cs="Arial"/>
                <w:i/>
                <w:sz w:val="22"/>
                <w:szCs w:val="24"/>
              </w:rPr>
              <w:t>describe factors to consider when sharing data.</w:t>
            </w:r>
          </w:p>
        </w:tc>
      </w:tr>
      <w:tr w:rsidR="00625CDF" w:rsidRPr="00282627" w14:paraId="3BDC235C" w14:textId="77777777" w:rsidTr="00263AA5">
        <w:tc>
          <w:tcPr>
            <w:tcW w:w="9498" w:type="dxa"/>
          </w:tcPr>
          <w:p w14:paraId="5CD6740B" w14:textId="77777777" w:rsidR="00625CDF" w:rsidRPr="0075799E" w:rsidRDefault="00625CDF" w:rsidP="001B65B8">
            <w:pPr>
              <w:tabs>
                <w:tab w:val="clear" w:pos="794"/>
                <w:tab w:val="left" w:pos="1029"/>
              </w:tabs>
              <w:spacing w:before="0"/>
              <w:ind w:leftChars="182" w:left="604" w:hangingChars="76" w:hanging="167"/>
              <w:contextualSpacing/>
              <w:rPr>
                <w:rFonts w:ascii="Arial" w:hAnsi="Arial" w:cs="Arial"/>
                <w:i/>
                <w:sz w:val="22"/>
              </w:rPr>
            </w:pPr>
            <w:r w:rsidRPr="0075799E">
              <w:rPr>
                <w:rFonts w:ascii="Arial" w:hAnsi="Arial" w:cs="Arial"/>
                <w:i/>
                <w:sz w:val="22"/>
              </w:rPr>
              <w:t>a. Determine what is covered by data sharing frameworks.</w:t>
            </w:r>
          </w:p>
          <w:p w14:paraId="2A2EB765" w14:textId="77777777" w:rsidR="00625CDF" w:rsidRPr="0075799E" w:rsidRDefault="00625CDF" w:rsidP="001B65B8">
            <w:pPr>
              <w:tabs>
                <w:tab w:val="clear" w:pos="794"/>
                <w:tab w:val="left" w:pos="1029"/>
              </w:tabs>
              <w:spacing w:before="0"/>
              <w:ind w:leftChars="182" w:left="604" w:hangingChars="76" w:hanging="167"/>
              <w:contextualSpacing/>
              <w:rPr>
                <w:rFonts w:ascii="Arial" w:hAnsi="Arial" w:cs="Arial"/>
                <w:i/>
                <w:sz w:val="22"/>
              </w:rPr>
            </w:pPr>
            <w:r w:rsidRPr="0075799E">
              <w:rPr>
                <w:rFonts w:ascii="Arial" w:hAnsi="Arial" w:cs="Arial"/>
                <w:i/>
                <w:sz w:val="22"/>
              </w:rPr>
              <w:t>b. Identify the JTC 1 subgroups that are relevant to data sharing frameworks</w:t>
            </w:r>
            <w:r>
              <w:rPr>
                <w:rFonts w:ascii="Arial" w:hAnsi="Arial" w:cs="Arial"/>
                <w:i/>
                <w:sz w:val="22"/>
              </w:rPr>
              <w:t xml:space="preserve"> </w:t>
            </w:r>
            <w:r w:rsidRPr="0075799E">
              <w:rPr>
                <w:rFonts w:ascii="Arial" w:hAnsi="Arial" w:cs="Arial"/>
                <w:i/>
                <w:sz w:val="22"/>
              </w:rPr>
              <w:t>and existing work in JTC 1, and other ISO and IEC groups.</w:t>
            </w:r>
          </w:p>
          <w:p w14:paraId="5D3E58A9" w14:textId="77777777" w:rsidR="00625CDF" w:rsidRPr="0075799E" w:rsidRDefault="00625CDF" w:rsidP="001B65B8">
            <w:pPr>
              <w:tabs>
                <w:tab w:val="clear" w:pos="794"/>
                <w:tab w:val="left" w:pos="1029"/>
              </w:tabs>
              <w:spacing w:before="0"/>
              <w:ind w:leftChars="182" w:left="604" w:hangingChars="76" w:hanging="167"/>
              <w:contextualSpacing/>
              <w:rPr>
                <w:rFonts w:ascii="Arial" w:hAnsi="Arial" w:cs="Arial"/>
                <w:i/>
                <w:sz w:val="22"/>
              </w:rPr>
            </w:pPr>
            <w:r w:rsidRPr="0075799E">
              <w:rPr>
                <w:rFonts w:ascii="Arial" w:hAnsi="Arial" w:cs="Arial"/>
                <w:i/>
                <w:sz w:val="22"/>
              </w:rPr>
              <w:t>c. Identify the concerns relating to data sharing frameworks, existing standards that</w:t>
            </w:r>
            <w:r>
              <w:rPr>
                <w:rFonts w:ascii="Arial" w:hAnsi="Arial" w:cs="Arial"/>
                <w:i/>
                <w:sz w:val="22"/>
              </w:rPr>
              <w:t xml:space="preserve"> </w:t>
            </w:r>
            <w:r w:rsidRPr="0075799E">
              <w:rPr>
                <w:rFonts w:ascii="Arial" w:hAnsi="Arial" w:cs="Arial"/>
                <w:i/>
                <w:sz w:val="22"/>
              </w:rPr>
              <w:t>address these concerns, and any gaps, such as:</w:t>
            </w:r>
          </w:p>
        </w:tc>
      </w:tr>
      <w:tr w:rsidR="00625CDF" w:rsidRPr="00282627" w14:paraId="0C0EBDB8" w14:textId="77777777" w:rsidTr="00263AA5">
        <w:tc>
          <w:tcPr>
            <w:tcW w:w="9498" w:type="dxa"/>
          </w:tcPr>
          <w:p w14:paraId="074563B5" w14:textId="77777777" w:rsidR="00625CDF" w:rsidRPr="0075799E" w:rsidRDefault="00625CDF" w:rsidP="001B65B8">
            <w:pPr>
              <w:tabs>
                <w:tab w:val="clear" w:pos="794"/>
                <w:tab w:val="left" w:pos="1029"/>
              </w:tabs>
              <w:spacing w:before="0"/>
              <w:ind w:leftChars="250" w:left="743" w:hangingChars="65" w:hanging="143"/>
              <w:contextualSpacing/>
              <w:rPr>
                <w:rFonts w:ascii="Arial" w:hAnsi="Arial" w:cs="Arial"/>
                <w:i/>
                <w:sz w:val="22"/>
                <w:lang w:eastAsia="ja-JP"/>
              </w:rPr>
            </w:pPr>
            <w:r>
              <w:rPr>
                <w:rFonts w:ascii="Arial" w:hAnsi="Arial" w:cs="Arial" w:hint="eastAsia"/>
                <w:i/>
                <w:sz w:val="22"/>
                <w:lang w:eastAsia="ja-JP"/>
              </w:rPr>
              <w:t>i</w:t>
            </w:r>
            <w:r>
              <w:rPr>
                <w:rFonts w:ascii="Arial" w:hAnsi="Arial" w:cs="Arial"/>
                <w:i/>
                <w:sz w:val="22"/>
                <w:lang w:eastAsia="ja-JP"/>
              </w:rPr>
              <w:t xml:space="preserve">. </w:t>
            </w:r>
            <w:r w:rsidRPr="0075799E">
              <w:rPr>
                <w:rFonts w:ascii="Arial" w:hAnsi="Arial" w:cs="Arial"/>
                <w:i/>
                <w:sz w:val="22"/>
              </w:rPr>
              <w:t>lack of guidance and best practices for data sharing;</w:t>
            </w:r>
          </w:p>
        </w:tc>
      </w:tr>
      <w:tr w:rsidR="00625CDF" w:rsidRPr="00282627" w14:paraId="51D4D075" w14:textId="77777777" w:rsidTr="00263AA5">
        <w:tc>
          <w:tcPr>
            <w:tcW w:w="9498" w:type="dxa"/>
          </w:tcPr>
          <w:p w14:paraId="2C9100B4" w14:textId="77777777" w:rsidR="00625CDF" w:rsidRPr="0075799E" w:rsidRDefault="00625CDF" w:rsidP="001B65B8">
            <w:pPr>
              <w:spacing w:before="0"/>
              <w:ind w:leftChars="250" w:left="743" w:hangingChars="65" w:hanging="143"/>
              <w:contextualSpacing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ii. </w:t>
            </w:r>
            <w:r w:rsidRPr="0075799E">
              <w:rPr>
                <w:rFonts w:ascii="Arial" w:hAnsi="Arial" w:cs="Arial"/>
                <w:i/>
                <w:sz w:val="22"/>
              </w:rPr>
              <w:t>why many data custodians remain hesitant to share data (cultural, economic or other reasons);</w:t>
            </w:r>
          </w:p>
        </w:tc>
      </w:tr>
      <w:tr w:rsidR="00625CDF" w:rsidRPr="00282627" w14:paraId="05B8A73F" w14:textId="77777777" w:rsidTr="00263AA5">
        <w:tc>
          <w:tcPr>
            <w:tcW w:w="9498" w:type="dxa"/>
          </w:tcPr>
          <w:p w14:paraId="6C4DF4E3" w14:textId="77777777" w:rsidR="00625CDF" w:rsidRPr="0075799E" w:rsidRDefault="00625CDF" w:rsidP="001B65B8">
            <w:pPr>
              <w:spacing w:before="0"/>
              <w:ind w:leftChars="250" w:left="743" w:hangingChars="65" w:hanging="143"/>
              <w:contextualSpacing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iii. </w:t>
            </w:r>
            <w:r w:rsidRPr="0075799E">
              <w:rPr>
                <w:rFonts w:ascii="Arial" w:hAnsi="Arial" w:cs="Arial"/>
                <w:i/>
                <w:sz w:val="22"/>
              </w:rPr>
              <w:t>privacy, security and safety as concerns that are raised by advocates as the capability of data analytics increases;</w:t>
            </w:r>
          </w:p>
        </w:tc>
      </w:tr>
      <w:tr w:rsidR="00625CDF" w:rsidRPr="00282627" w14:paraId="27B25E37" w14:textId="77777777" w:rsidTr="00263AA5">
        <w:tc>
          <w:tcPr>
            <w:tcW w:w="9498" w:type="dxa"/>
          </w:tcPr>
          <w:p w14:paraId="17F4DC41" w14:textId="77777777" w:rsidR="00625CDF" w:rsidRDefault="00625CDF" w:rsidP="001B65B8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  <w:szCs w:val="24"/>
              </w:rPr>
              <w:t>2</w:t>
            </w:r>
            <w:r w:rsidRPr="00282627">
              <w:rPr>
                <w:rFonts w:ascii="Arial" w:hAnsi="Arial" w:cs="Arial"/>
                <w:i/>
                <w:sz w:val="22"/>
                <w:szCs w:val="24"/>
              </w:rPr>
              <w:t xml:space="preserve">. </w:t>
            </w:r>
            <w:r w:rsidRPr="0075799E">
              <w:rPr>
                <w:rFonts w:ascii="Arial" w:hAnsi="Arial" w:cs="Arial"/>
                <w:i/>
                <w:sz w:val="22"/>
                <w:szCs w:val="24"/>
              </w:rPr>
              <w:t>Cooperate with SC 27, SC 32, SC 36 SC 38 and SC 42 on definitions and relationships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75799E">
              <w:rPr>
                <w:rFonts w:ascii="Arial" w:hAnsi="Arial" w:cs="Arial"/>
                <w:i/>
                <w:sz w:val="22"/>
                <w:szCs w:val="24"/>
              </w:rPr>
              <w:t>between Personal Information and Personally Identifiable Information</w:t>
            </w:r>
            <w:r w:rsidRPr="002254A5">
              <w:rPr>
                <w:rFonts w:ascii="Arial" w:hAnsi="Arial" w:cs="Arial"/>
                <w:i/>
                <w:sz w:val="22"/>
                <w:szCs w:val="24"/>
              </w:rPr>
              <w:t>.</w:t>
            </w:r>
          </w:p>
        </w:tc>
      </w:tr>
      <w:tr w:rsidR="00625CDF" w:rsidRPr="00282627" w14:paraId="0CE2D34C" w14:textId="77777777" w:rsidTr="00263AA5">
        <w:tc>
          <w:tcPr>
            <w:tcW w:w="9498" w:type="dxa"/>
          </w:tcPr>
          <w:p w14:paraId="00D52B17" w14:textId="77777777" w:rsidR="00625CDF" w:rsidRDefault="00625CDF" w:rsidP="001B65B8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  <w:szCs w:val="24"/>
              </w:rPr>
              <w:t>3</w:t>
            </w:r>
            <w:r w:rsidRPr="00282627">
              <w:rPr>
                <w:rFonts w:ascii="Arial" w:hAnsi="Arial" w:cs="Arial"/>
                <w:i/>
                <w:sz w:val="22"/>
                <w:szCs w:val="24"/>
              </w:rPr>
              <w:t xml:space="preserve">. </w:t>
            </w:r>
            <w:r w:rsidRPr="0075799E">
              <w:rPr>
                <w:rFonts w:ascii="Arial" w:hAnsi="Arial" w:cs="Arial"/>
                <w:i/>
                <w:sz w:val="22"/>
                <w:szCs w:val="24"/>
              </w:rPr>
              <w:t>Conduct a study of potential standards for defining and determining Personal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75799E">
              <w:rPr>
                <w:rFonts w:ascii="Arial" w:hAnsi="Arial" w:cs="Arial"/>
                <w:i/>
                <w:sz w:val="22"/>
                <w:szCs w:val="24"/>
              </w:rPr>
              <w:t>Information Factor (PIF) levels along with a levels-of-assurance framework. The study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75799E">
              <w:rPr>
                <w:rFonts w:ascii="Arial" w:hAnsi="Arial" w:cs="Arial"/>
                <w:i/>
                <w:sz w:val="22"/>
                <w:szCs w:val="24"/>
              </w:rPr>
              <w:t>should consider ISO/IEC 29115, Entity Authentication Assurance to inform the levels-of</w:t>
            </w:r>
            <w:r>
              <w:rPr>
                <w:rFonts w:ascii="Arial" w:hAnsi="Arial" w:cs="Arial"/>
                <w:i/>
                <w:sz w:val="22"/>
                <w:szCs w:val="24"/>
              </w:rPr>
              <w:t>-</w:t>
            </w:r>
            <w:r w:rsidRPr="0075799E">
              <w:rPr>
                <w:rFonts w:ascii="Arial" w:hAnsi="Arial" w:cs="Arial"/>
                <w:i/>
                <w:sz w:val="22"/>
                <w:szCs w:val="24"/>
              </w:rPr>
              <w:t>assurance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75799E">
              <w:rPr>
                <w:rFonts w:ascii="Arial" w:hAnsi="Arial" w:cs="Arial"/>
                <w:i/>
                <w:sz w:val="22"/>
                <w:szCs w:val="24"/>
              </w:rPr>
              <w:t>framework and consider ISO/IEC 38505-1, Governance of data</w:t>
            </w:r>
          </w:p>
        </w:tc>
      </w:tr>
      <w:tr w:rsidR="00625CDF" w:rsidRPr="00282627" w14:paraId="06333984" w14:textId="77777777" w:rsidTr="00263AA5">
        <w:tc>
          <w:tcPr>
            <w:tcW w:w="9498" w:type="dxa"/>
          </w:tcPr>
          <w:p w14:paraId="74D0B817" w14:textId="77777777" w:rsidR="00625CDF" w:rsidRDefault="00625CDF" w:rsidP="001B65B8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  <w:szCs w:val="24"/>
              </w:rPr>
              <w:t>4</w:t>
            </w:r>
            <w:r w:rsidRPr="00282627">
              <w:rPr>
                <w:rFonts w:ascii="Arial" w:hAnsi="Arial" w:cs="Arial"/>
                <w:i/>
                <w:sz w:val="22"/>
                <w:szCs w:val="24"/>
              </w:rPr>
              <w:t xml:space="preserve">. </w:t>
            </w:r>
            <w:r w:rsidRPr="0075799E">
              <w:rPr>
                <w:rFonts w:ascii="Arial" w:hAnsi="Arial" w:cs="Arial"/>
                <w:i/>
                <w:sz w:val="22"/>
                <w:szCs w:val="24"/>
              </w:rPr>
              <w:t>Engage with standards setting organizations that are involved in data sharing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75799E">
              <w:rPr>
                <w:rFonts w:ascii="Arial" w:hAnsi="Arial" w:cs="Arial"/>
                <w:i/>
                <w:sz w:val="22"/>
                <w:szCs w:val="24"/>
              </w:rPr>
              <w:t>framework standardization as approved by the AG on Data Usage.</w:t>
            </w:r>
          </w:p>
        </w:tc>
      </w:tr>
      <w:tr w:rsidR="00625CDF" w:rsidRPr="00282627" w14:paraId="7E44FFF5" w14:textId="77777777" w:rsidTr="00263AA5">
        <w:tc>
          <w:tcPr>
            <w:tcW w:w="9498" w:type="dxa"/>
          </w:tcPr>
          <w:p w14:paraId="76322F14" w14:textId="77777777" w:rsidR="00625CDF" w:rsidRPr="0075799E" w:rsidRDefault="00625CDF" w:rsidP="001B65B8">
            <w:pPr>
              <w:spacing w:before="0"/>
              <w:contextualSpacing/>
              <w:rPr>
                <w:rFonts w:ascii="Arial" w:hAnsi="Arial" w:cs="Arial"/>
                <w:i/>
                <w:sz w:val="22"/>
              </w:rPr>
            </w:pPr>
            <w:r w:rsidRPr="0075799E">
              <w:rPr>
                <w:rFonts w:ascii="Arial" w:hAnsi="Arial" w:cs="Arial"/>
                <w:i/>
                <w:sz w:val="22"/>
              </w:rPr>
              <w:t>Convenor: Donald Deutsch</w:t>
            </w:r>
          </w:p>
        </w:tc>
      </w:tr>
      <w:tr w:rsidR="00625CDF" w:rsidRPr="00282627" w14:paraId="324A7A2D" w14:textId="77777777" w:rsidTr="00263AA5">
        <w:tc>
          <w:tcPr>
            <w:tcW w:w="9498" w:type="dxa"/>
          </w:tcPr>
          <w:p w14:paraId="381C5736" w14:textId="77777777" w:rsidR="00625CDF" w:rsidRDefault="00625CDF" w:rsidP="001B65B8">
            <w:pPr>
              <w:spacing w:before="0"/>
              <w:contextualSpacing/>
              <w:rPr>
                <w:rFonts w:ascii="Arial" w:hAnsi="Arial" w:cs="Arial"/>
                <w:i/>
                <w:sz w:val="22"/>
              </w:rPr>
            </w:pPr>
            <w:r w:rsidRPr="0075799E">
              <w:rPr>
                <w:rFonts w:ascii="Arial" w:hAnsi="Arial" w:cs="Arial"/>
                <w:i/>
                <w:sz w:val="22"/>
              </w:rPr>
              <w:t>Editor: Ian Oppermann</w:t>
            </w:r>
          </w:p>
        </w:tc>
      </w:tr>
      <w:tr w:rsidR="00625CDF" w:rsidRPr="00282627" w14:paraId="553D486A" w14:textId="77777777" w:rsidTr="00263AA5">
        <w:tc>
          <w:tcPr>
            <w:tcW w:w="9498" w:type="dxa"/>
          </w:tcPr>
          <w:p w14:paraId="6E3DD5BB" w14:textId="77777777" w:rsidR="00625CDF" w:rsidRPr="00282627" w:rsidRDefault="00625CDF" w:rsidP="001B65B8">
            <w:pPr>
              <w:rPr>
                <w:rFonts w:ascii="Arial" w:hAnsi="Arial" w:cs="Arial"/>
                <w:sz w:val="22"/>
                <w:szCs w:val="24"/>
              </w:rPr>
            </w:pPr>
            <w:r w:rsidRPr="00282627">
              <w:rPr>
                <w:rFonts w:ascii="Arial" w:hAnsi="Arial" w:cs="Arial"/>
                <w:sz w:val="22"/>
                <w:szCs w:val="24"/>
              </w:rPr>
              <w:t>Membership is open to:</w:t>
            </w:r>
          </w:p>
        </w:tc>
      </w:tr>
      <w:tr w:rsidR="00625CDF" w:rsidRPr="00282627" w14:paraId="1D89A70E" w14:textId="77777777" w:rsidTr="00263AA5">
        <w:tc>
          <w:tcPr>
            <w:tcW w:w="9498" w:type="dxa"/>
          </w:tcPr>
          <w:p w14:paraId="2B0FF07D" w14:textId="77777777" w:rsidR="00625CDF" w:rsidRPr="00282627" w:rsidRDefault="00625CDF" w:rsidP="001B65B8">
            <w:pPr>
              <w:tabs>
                <w:tab w:val="clear" w:pos="794"/>
                <w:tab w:val="left" w:pos="1029"/>
              </w:tabs>
              <w:ind w:leftChars="74" w:left="462" w:hangingChars="129" w:hanging="284"/>
              <w:rPr>
                <w:rFonts w:ascii="Arial" w:hAnsi="Arial" w:cs="Arial"/>
                <w:sz w:val="22"/>
                <w:szCs w:val="24"/>
              </w:rPr>
            </w:pPr>
            <w:r w:rsidRPr="00282627">
              <w:rPr>
                <w:rFonts w:ascii="Arial" w:hAnsi="Arial" w:cs="Arial"/>
                <w:sz w:val="22"/>
                <w:szCs w:val="24"/>
              </w:rPr>
              <w:t xml:space="preserve">1. </w:t>
            </w:r>
            <w:r w:rsidRPr="0075799E">
              <w:rPr>
                <w:rFonts w:ascii="Arial" w:hAnsi="Arial" w:cs="Arial"/>
                <w:sz w:val="22"/>
                <w:szCs w:val="24"/>
              </w:rPr>
              <w:t>Experts nominated by JTC 1 National Bodies</w:t>
            </w:r>
            <w:r w:rsidRPr="00282627">
              <w:rPr>
                <w:rFonts w:ascii="Arial" w:hAnsi="Arial" w:cs="Arial"/>
                <w:sz w:val="22"/>
                <w:szCs w:val="24"/>
              </w:rPr>
              <w:t>;</w:t>
            </w:r>
          </w:p>
        </w:tc>
      </w:tr>
      <w:tr w:rsidR="00625CDF" w:rsidRPr="00282627" w14:paraId="0F87FA31" w14:textId="77777777" w:rsidTr="00263AA5">
        <w:tc>
          <w:tcPr>
            <w:tcW w:w="9498" w:type="dxa"/>
          </w:tcPr>
          <w:p w14:paraId="44DA8E0A" w14:textId="77777777" w:rsidR="00625CDF" w:rsidRPr="00282627" w:rsidRDefault="00625CDF" w:rsidP="001B65B8">
            <w:pPr>
              <w:tabs>
                <w:tab w:val="clear" w:pos="794"/>
                <w:tab w:val="left" w:pos="1029"/>
              </w:tabs>
              <w:ind w:leftChars="74" w:left="462" w:hangingChars="129" w:hanging="284"/>
              <w:rPr>
                <w:rFonts w:ascii="Arial" w:hAnsi="Arial" w:cs="Arial"/>
                <w:sz w:val="22"/>
                <w:szCs w:val="24"/>
              </w:rPr>
            </w:pPr>
            <w:r w:rsidRPr="008C2A25">
              <w:rPr>
                <w:rFonts w:ascii="Arial" w:hAnsi="Arial" w:cs="Arial"/>
                <w:sz w:val="22"/>
                <w:szCs w:val="24"/>
              </w:rPr>
              <w:t>2. One representative per JTC 1 Liaison Organization and per approved JTC 1 PAS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8C2A25">
              <w:rPr>
                <w:rFonts w:ascii="Arial" w:hAnsi="Arial" w:cs="Arial"/>
                <w:sz w:val="22"/>
                <w:szCs w:val="24"/>
              </w:rPr>
              <w:t>Submitter;</w:t>
            </w:r>
          </w:p>
        </w:tc>
      </w:tr>
      <w:tr w:rsidR="00625CDF" w:rsidRPr="00282627" w14:paraId="04F80E3F" w14:textId="77777777" w:rsidTr="00263AA5">
        <w:tc>
          <w:tcPr>
            <w:tcW w:w="9498" w:type="dxa"/>
          </w:tcPr>
          <w:p w14:paraId="6E95D422" w14:textId="77777777" w:rsidR="00625CDF" w:rsidRPr="00282627" w:rsidRDefault="00625CDF" w:rsidP="001B65B8">
            <w:pPr>
              <w:tabs>
                <w:tab w:val="clear" w:pos="794"/>
                <w:tab w:val="left" w:pos="1029"/>
              </w:tabs>
              <w:ind w:leftChars="74" w:left="462" w:hangingChars="129" w:hanging="284"/>
              <w:rPr>
                <w:rFonts w:ascii="Arial" w:hAnsi="Arial" w:cs="Arial"/>
                <w:sz w:val="22"/>
                <w:szCs w:val="24"/>
              </w:rPr>
            </w:pPr>
            <w:r w:rsidRPr="008C2A25">
              <w:rPr>
                <w:rFonts w:ascii="Arial" w:hAnsi="Arial" w:cs="Arial"/>
                <w:sz w:val="22"/>
                <w:szCs w:val="24"/>
              </w:rPr>
              <w:t>3. One representative per JTC 1/SC, JTC 1/WG, relevant ISO and IEC Committees;</w:t>
            </w:r>
          </w:p>
        </w:tc>
      </w:tr>
      <w:tr w:rsidR="00625CDF" w:rsidRPr="00282627" w14:paraId="3720CD40" w14:textId="77777777" w:rsidTr="00263AA5">
        <w:tc>
          <w:tcPr>
            <w:tcW w:w="9498" w:type="dxa"/>
          </w:tcPr>
          <w:p w14:paraId="3B473DF6" w14:textId="77777777" w:rsidR="00625CDF" w:rsidRPr="00282627" w:rsidRDefault="00625CDF" w:rsidP="001B65B8">
            <w:pPr>
              <w:tabs>
                <w:tab w:val="clear" w:pos="794"/>
                <w:tab w:val="left" w:pos="1029"/>
              </w:tabs>
              <w:ind w:leftChars="74" w:left="462" w:hangingChars="129" w:hanging="284"/>
              <w:rPr>
                <w:rFonts w:ascii="Arial" w:hAnsi="Arial" w:cs="Arial"/>
                <w:sz w:val="22"/>
                <w:szCs w:val="24"/>
              </w:rPr>
            </w:pPr>
            <w:r w:rsidRPr="008C2A25">
              <w:rPr>
                <w:rFonts w:ascii="Arial" w:hAnsi="Arial" w:cs="Arial"/>
                <w:sz w:val="22"/>
                <w:szCs w:val="24"/>
              </w:rPr>
              <w:t>4. Members of ISO Central Secretariat and IEC Central Office;</w:t>
            </w:r>
          </w:p>
        </w:tc>
      </w:tr>
      <w:tr w:rsidR="00625CDF" w:rsidRPr="00282627" w14:paraId="39201126" w14:textId="77777777" w:rsidTr="00263AA5">
        <w:tc>
          <w:tcPr>
            <w:tcW w:w="9498" w:type="dxa"/>
          </w:tcPr>
          <w:p w14:paraId="006EE3A6" w14:textId="77777777" w:rsidR="00625CDF" w:rsidRPr="00282627" w:rsidRDefault="00625CDF" w:rsidP="001B65B8">
            <w:pPr>
              <w:tabs>
                <w:tab w:val="clear" w:pos="794"/>
                <w:tab w:val="left" w:pos="1029"/>
              </w:tabs>
              <w:rPr>
                <w:rFonts w:ascii="Arial" w:hAnsi="Arial" w:cs="Arial"/>
                <w:sz w:val="22"/>
                <w:szCs w:val="24"/>
              </w:rPr>
            </w:pPr>
            <w:r w:rsidRPr="008C2A25">
              <w:rPr>
                <w:rFonts w:ascii="Arial" w:hAnsi="Arial" w:cs="Arial"/>
                <w:sz w:val="22"/>
                <w:szCs w:val="24"/>
              </w:rPr>
              <w:t>Duration: Through the May 2020 JTC 1 Plenary.</w:t>
            </w:r>
          </w:p>
        </w:tc>
      </w:tr>
      <w:tr w:rsidR="00625CDF" w:rsidRPr="00282627" w14:paraId="688BE013" w14:textId="77777777" w:rsidTr="00263AA5">
        <w:tc>
          <w:tcPr>
            <w:tcW w:w="9498" w:type="dxa"/>
          </w:tcPr>
          <w:p w14:paraId="1E3EC157" w14:textId="77777777" w:rsidR="00625CDF" w:rsidRPr="00282627" w:rsidRDefault="00625CDF" w:rsidP="001B65B8">
            <w:pPr>
              <w:tabs>
                <w:tab w:val="clear" w:pos="794"/>
                <w:tab w:val="left" w:pos="1029"/>
              </w:tabs>
              <w:rPr>
                <w:rFonts w:ascii="Arial" w:hAnsi="Arial" w:cs="Arial"/>
                <w:sz w:val="22"/>
                <w:szCs w:val="24"/>
              </w:rPr>
            </w:pPr>
            <w:r w:rsidRPr="008C2A25">
              <w:rPr>
                <w:rFonts w:ascii="Arial" w:hAnsi="Arial" w:cs="Arial"/>
                <w:sz w:val="22"/>
                <w:szCs w:val="24"/>
              </w:rPr>
              <w:t>The AG is instructed to submit an interim report by 23 September 2019 in time for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8C2A25">
              <w:rPr>
                <w:rFonts w:ascii="Arial" w:hAnsi="Arial" w:cs="Arial"/>
                <w:sz w:val="22"/>
                <w:szCs w:val="24"/>
              </w:rPr>
              <w:t>consideration at the November 2019 JTC 1 Plenary and a subsequent report to the May 2020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8C2A25">
              <w:rPr>
                <w:rFonts w:ascii="Arial" w:hAnsi="Arial" w:cs="Arial"/>
                <w:sz w:val="22"/>
                <w:szCs w:val="24"/>
              </w:rPr>
              <w:t>JTC 1 Plenary.</w:t>
            </w:r>
          </w:p>
        </w:tc>
      </w:tr>
    </w:tbl>
    <w:p w14:paraId="59201EF4" w14:textId="77777777" w:rsidR="00625CDF" w:rsidRPr="002D38C8" w:rsidRDefault="00625CDF" w:rsidP="00625CDF">
      <w:pPr>
        <w:pStyle w:val="NormalWeb"/>
        <w:spacing w:before="0" w:beforeAutospacing="0" w:after="0" w:afterAutospacing="0"/>
        <w:ind w:left="567"/>
        <w:rPr>
          <w:sz w:val="21"/>
          <w:szCs w:val="20"/>
          <w:lang w:val="en-GB"/>
        </w:rPr>
      </w:pPr>
      <w:r w:rsidRPr="00640FEE">
        <w:rPr>
          <w:b/>
          <w:sz w:val="21"/>
          <w:szCs w:val="20"/>
          <w:lang w:val="en-GB"/>
        </w:rPr>
        <w:t>Summary</w:t>
      </w:r>
      <w:r w:rsidRPr="00640FEE">
        <w:rPr>
          <w:sz w:val="21"/>
          <w:szCs w:val="20"/>
          <w:lang w:val="en-GB"/>
        </w:rPr>
        <w:t>: This activity was originally undertaken in SG on Data Usage of JTC 1 and the Advisory Group on Data Usage was reconstituted due to the Resolution 6 shown above.</w:t>
      </w:r>
    </w:p>
    <w:p w14:paraId="2404F320" w14:textId="3DB84FC0" w:rsidR="00C877F7" w:rsidRPr="00ED4E89" w:rsidRDefault="00625CDF" w:rsidP="00C877F7">
      <w:pPr>
        <w:rPr>
          <w:rFonts w:eastAsiaTheme="minorEastAsia"/>
          <w:i/>
          <w:iCs/>
          <w:szCs w:val="24"/>
          <w:lang w:eastAsia="zh-CN"/>
        </w:rPr>
      </w:pPr>
      <w:r w:rsidRPr="00E30B30">
        <w:rPr>
          <w:rFonts w:eastAsia="Batang"/>
          <w:b/>
          <w:bCs/>
          <w:i/>
          <w:iCs/>
          <w:szCs w:val="24"/>
          <w:lang w:eastAsia="zh-CN"/>
        </w:rPr>
        <w:t>Proposed action</w:t>
      </w:r>
      <w:r w:rsidRPr="00E30B30">
        <w:rPr>
          <w:rFonts w:eastAsia="Batang"/>
          <w:i/>
          <w:iCs/>
          <w:szCs w:val="24"/>
          <w:lang w:eastAsia="zh-CN"/>
        </w:rPr>
        <w:t xml:space="preserve">: </w:t>
      </w:r>
      <w:r w:rsidR="003F3C13">
        <w:rPr>
          <w:rFonts w:eastAsia="Batang"/>
          <w:i/>
          <w:iCs/>
          <w:szCs w:val="24"/>
          <w:lang w:eastAsia="zh-CN"/>
        </w:rPr>
        <w:t>TSAG</w:t>
      </w:r>
      <w:r w:rsidRPr="002D38C8">
        <w:rPr>
          <w:rFonts w:eastAsia="Batang"/>
          <w:i/>
          <w:iCs/>
          <w:szCs w:val="24"/>
          <w:lang w:eastAsia="zh-CN"/>
        </w:rPr>
        <w:t xml:space="preserve"> to note the continuation of this activity</w:t>
      </w:r>
      <w:r w:rsidR="00C877F7">
        <w:rPr>
          <w:rFonts w:eastAsia="Batang"/>
          <w:i/>
          <w:iCs/>
          <w:szCs w:val="24"/>
          <w:lang w:eastAsia="zh-CN"/>
        </w:rPr>
        <w:t>. Study Groups and Focus Groups which deal with data</w:t>
      </w:r>
      <w:r w:rsidR="00B6148A">
        <w:rPr>
          <w:rFonts w:eastAsia="Batang"/>
          <w:i/>
          <w:iCs/>
          <w:szCs w:val="24"/>
          <w:lang w:eastAsia="zh-CN"/>
        </w:rPr>
        <w:t xml:space="preserve"> sharing and</w:t>
      </w:r>
      <w:r w:rsidR="00C877F7">
        <w:rPr>
          <w:rFonts w:eastAsia="Batang"/>
          <w:i/>
          <w:iCs/>
          <w:szCs w:val="24"/>
          <w:lang w:eastAsia="zh-CN"/>
        </w:rPr>
        <w:t xml:space="preserve"> usage such as </w:t>
      </w:r>
      <w:r w:rsidR="00B6148A">
        <w:rPr>
          <w:rFonts w:eastAsia="Batang"/>
          <w:i/>
          <w:iCs/>
          <w:szCs w:val="24"/>
          <w:lang w:eastAsia="zh-CN"/>
        </w:rPr>
        <w:t xml:space="preserve">SG13, </w:t>
      </w:r>
      <w:r w:rsidR="00C877F7">
        <w:rPr>
          <w:rFonts w:eastAsia="Batang"/>
          <w:i/>
          <w:iCs/>
          <w:szCs w:val="24"/>
          <w:lang w:eastAsia="zh-CN"/>
        </w:rPr>
        <w:t xml:space="preserve">SG17, SG20 to consider </w:t>
      </w:r>
      <w:r w:rsidR="00C877F7" w:rsidRPr="002D38C8">
        <w:rPr>
          <w:rFonts w:eastAsia="Batang"/>
          <w:i/>
          <w:iCs/>
          <w:szCs w:val="24"/>
          <w:lang w:eastAsia="zh-CN"/>
        </w:rPr>
        <w:t>liaison relationship with this Advisory Group</w:t>
      </w:r>
      <w:r w:rsidR="00C877F7" w:rsidRPr="00420150">
        <w:rPr>
          <w:rFonts w:eastAsia="Batang"/>
          <w:i/>
          <w:iCs/>
          <w:szCs w:val="24"/>
          <w:lang w:eastAsia="zh-CN"/>
        </w:rPr>
        <w:t>.</w:t>
      </w:r>
    </w:p>
    <w:p w14:paraId="6670F63B" w14:textId="77777777" w:rsidR="00625CDF" w:rsidRDefault="00625CDF" w:rsidP="00625CD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i/>
          <w:iCs/>
          <w:szCs w:val="24"/>
          <w:lang w:eastAsia="zh-CN"/>
        </w:rPr>
      </w:pPr>
    </w:p>
    <w:p w14:paraId="16A31A5D" w14:textId="77777777" w:rsidR="00625CDF" w:rsidRPr="000B1F66" w:rsidRDefault="00625CDF" w:rsidP="00625CDF">
      <w:pPr>
        <w:rPr>
          <w:bCs/>
          <w:iCs/>
          <w:lang w:eastAsia="ja-JP"/>
        </w:rPr>
      </w:pPr>
    </w:p>
    <w:p w14:paraId="7726C275" w14:textId="77777777" w:rsidR="006E1467" w:rsidRDefault="006E1467">
      <w:r>
        <w:rPr>
          <w:b/>
        </w:rPr>
        <w:br w:type="page"/>
      </w:r>
    </w:p>
    <w:tbl>
      <w:tblPr>
        <w:tblStyle w:val="TableGrid"/>
        <w:tblW w:w="0" w:type="auto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B39AF" w:rsidRPr="00E30B30" w14:paraId="1823C096" w14:textId="77777777" w:rsidTr="00263AA5">
        <w:tc>
          <w:tcPr>
            <w:tcW w:w="9498" w:type="dxa"/>
          </w:tcPr>
          <w:p w14:paraId="3CAEC762" w14:textId="77777777" w:rsidR="000B39AF" w:rsidRPr="00E30B30" w:rsidRDefault="000B39AF" w:rsidP="000B39AF">
            <w:pPr>
              <w:pStyle w:val="ResTitle1"/>
              <w:spacing w:before="100" w:beforeAutospacing="1"/>
              <w:rPr>
                <w:rFonts w:ascii="Arial" w:eastAsia="Calibri" w:hAnsi="Arial" w:cs="Arial"/>
                <w:sz w:val="22"/>
                <w:lang w:val="en-GB"/>
              </w:rPr>
            </w:pPr>
            <w:r w:rsidRPr="008C2A25">
              <w:rPr>
                <w:rFonts w:ascii="Arial" w:hAnsi="Arial" w:cs="Arial"/>
                <w:sz w:val="22"/>
                <w:lang w:val="en-GB"/>
              </w:rPr>
              <w:lastRenderedPageBreak/>
              <w:t>Resolution 14 – Reconstitution of the JTC 1 Advisory Group (AG) on Autonomous and</w:t>
            </w: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8C2A25">
              <w:rPr>
                <w:rFonts w:ascii="Arial" w:hAnsi="Arial" w:cs="Arial"/>
                <w:sz w:val="22"/>
                <w:lang w:val="en-GB"/>
              </w:rPr>
              <w:t>Data Rich Vehicles</w:t>
            </w:r>
          </w:p>
        </w:tc>
      </w:tr>
      <w:tr w:rsidR="000B39AF" w:rsidRPr="00282627" w14:paraId="4C392992" w14:textId="77777777" w:rsidTr="00263AA5">
        <w:tc>
          <w:tcPr>
            <w:tcW w:w="9498" w:type="dxa"/>
          </w:tcPr>
          <w:p w14:paraId="2EA006FF" w14:textId="77777777" w:rsidR="000B39AF" w:rsidRPr="00282627" w:rsidRDefault="000B39AF" w:rsidP="000B39AF">
            <w:pPr>
              <w:overflowPunct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8C2A25">
              <w:rPr>
                <w:rFonts w:ascii="Arial" w:hAnsi="Arial" w:cs="Arial"/>
                <w:sz w:val="22"/>
                <w:szCs w:val="24"/>
              </w:rPr>
              <w:t>JTC 1 reconstitutes the Advisory Group on Autonomous and Data Rich Vehicles with the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8C2A25">
              <w:rPr>
                <w:rFonts w:ascii="Arial" w:hAnsi="Arial" w:cs="Arial"/>
                <w:sz w:val="22"/>
                <w:szCs w:val="24"/>
              </w:rPr>
              <w:t>following Terms of Reference:</w:t>
            </w:r>
          </w:p>
        </w:tc>
      </w:tr>
      <w:tr w:rsidR="000B39AF" w:rsidRPr="00282627" w14:paraId="422F452B" w14:textId="77777777" w:rsidTr="00263AA5">
        <w:tc>
          <w:tcPr>
            <w:tcW w:w="9498" w:type="dxa"/>
          </w:tcPr>
          <w:p w14:paraId="47FCA413" w14:textId="77777777" w:rsidR="000B39AF" w:rsidRPr="00282627" w:rsidRDefault="000B39AF" w:rsidP="000B39AF">
            <w:pPr>
              <w:overflowPunct/>
              <w:ind w:leftChars="91" w:left="460" w:hangingChars="110" w:hanging="242"/>
              <w:textAlignment w:val="auto"/>
              <w:rPr>
                <w:rFonts w:ascii="Arial" w:hAnsi="Arial" w:cs="Arial"/>
                <w:i/>
                <w:sz w:val="22"/>
                <w:szCs w:val="24"/>
              </w:rPr>
            </w:pPr>
            <w:r w:rsidRPr="00282627">
              <w:rPr>
                <w:rFonts w:ascii="Arial" w:hAnsi="Arial" w:cs="Arial"/>
                <w:i/>
                <w:sz w:val="22"/>
                <w:szCs w:val="24"/>
              </w:rPr>
              <w:t xml:space="preserve">1. </w:t>
            </w:r>
            <w:r w:rsidRPr="008C2A25">
              <w:rPr>
                <w:rFonts w:ascii="Arial" w:hAnsi="Arial" w:cs="Arial"/>
                <w:i/>
                <w:sz w:val="22"/>
                <w:szCs w:val="24"/>
              </w:rPr>
              <w:t>Assess the current state of Vehicular Data standardization activities relevant to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8C2A25">
              <w:rPr>
                <w:rFonts w:ascii="Arial" w:hAnsi="Arial" w:cs="Arial"/>
                <w:i/>
                <w:sz w:val="22"/>
                <w:szCs w:val="24"/>
              </w:rPr>
              <w:t>Autonomous and Data Rich Vehicles within JTC 1, in other relevant ISO and IEC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8C2A25">
              <w:rPr>
                <w:rFonts w:ascii="Arial" w:hAnsi="Arial" w:cs="Arial"/>
                <w:i/>
                <w:sz w:val="22"/>
                <w:szCs w:val="24"/>
              </w:rPr>
              <w:t>Committees, in other SDOs, in industrial consortia and legal and regulatory bodies;</w:t>
            </w:r>
          </w:p>
        </w:tc>
      </w:tr>
      <w:tr w:rsidR="000B39AF" w:rsidRPr="00282627" w14:paraId="2628AE5A" w14:textId="77777777" w:rsidTr="00263AA5">
        <w:tc>
          <w:tcPr>
            <w:tcW w:w="9498" w:type="dxa"/>
          </w:tcPr>
          <w:p w14:paraId="2A7D5B6A" w14:textId="77777777" w:rsidR="000B39AF" w:rsidRPr="00282627" w:rsidRDefault="000B39AF" w:rsidP="000B39AF">
            <w:pPr>
              <w:overflowPunct/>
              <w:ind w:leftChars="91" w:left="460" w:hangingChars="110" w:hanging="242"/>
              <w:textAlignment w:val="auto"/>
              <w:rPr>
                <w:rFonts w:ascii="Arial" w:hAnsi="Arial" w:cs="Arial"/>
                <w:i/>
                <w:sz w:val="22"/>
                <w:szCs w:val="24"/>
              </w:rPr>
            </w:pPr>
            <w:r w:rsidRPr="00282627">
              <w:rPr>
                <w:rFonts w:ascii="Arial" w:hAnsi="Arial" w:cs="Arial"/>
                <w:i/>
                <w:sz w:val="22"/>
                <w:szCs w:val="24"/>
              </w:rPr>
              <w:t xml:space="preserve">2. </w:t>
            </w:r>
            <w:r w:rsidRPr="008C2A25">
              <w:rPr>
                <w:rFonts w:ascii="Arial" w:hAnsi="Arial" w:cs="Arial"/>
                <w:i/>
                <w:sz w:val="22"/>
                <w:szCs w:val="24"/>
              </w:rPr>
              <w:t>Establish relations and coordinate Vehicular Data standards development and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8C2A25">
              <w:rPr>
                <w:rFonts w:ascii="Arial" w:hAnsi="Arial" w:cs="Arial"/>
                <w:i/>
                <w:sz w:val="22"/>
                <w:szCs w:val="24"/>
              </w:rPr>
              <w:t>harmonization between the JTC 1 SCs and WGs, and the various international industrial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8C2A25">
              <w:rPr>
                <w:rFonts w:ascii="Arial" w:hAnsi="Arial" w:cs="Arial"/>
                <w:i/>
                <w:sz w:val="22"/>
                <w:szCs w:val="24"/>
              </w:rPr>
              <w:t>bodies and organizations; and legal and regulatory bodies;</w:t>
            </w:r>
          </w:p>
        </w:tc>
      </w:tr>
      <w:tr w:rsidR="000B39AF" w:rsidRPr="00282627" w14:paraId="29F1D711" w14:textId="77777777" w:rsidTr="00263AA5">
        <w:tc>
          <w:tcPr>
            <w:tcW w:w="9498" w:type="dxa"/>
          </w:tcPr>
          <w:p w14:paraId="01B5790F" w14:textId="77777777" w:rsidR="000B39AF" w:rsidRPr="00282627" w:rsidRDefault="000B39AF" w:rsidP="000B39AF">
            <w:pPr>
              <w:overflowPunct/>
              <w:ind w:leftChars="91" w:left="460" w:hangingChars="110" w:hanging="242"/>
              <w:textAlignment w:val="auto"/>
              <w:rPr>
                <w:rFonts w:ascii="Arial" w:hAnsi="Arial" w:cs="Arial"/>
                <w:i/>
                <w:sz w:val="22"/>
                <w:szCs w:val="24"/>
              </w:rPr>
            </w:pPr>
            <w:r w:rsidRPr="00282627">
              <w:rPr>
                <w:rFonts w:ascii="Arial" w:hAnsi="Arial" w:cs="Arial"/>
                <w:i/>
                <w:sz w:val="22"/>
                <w:szCs w:val="24"/>
              </w:rPr>
              <w:t xml:space="preserve">3. </w:t>
            </w:r>
            <w:r w:rsidRPr="008C2A25">
              <w:rPr>
                <w:rFonts w:ascii="Arial" w:hAnsi="Arial" w:cs="Arial"/>
                <w:i/>
                <w:sz w:val="22"/>
                <w:szCs w:val="24"/>
              </w:rPr>
              <w:t>Engage with standards setting organizations that are involved in vehicular data in the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8C2A25">
              <w:rPr>
                <w:rFonts w:ascii="Arial" w:hAnsi="Arial" w:cs="Arial"/>
                <w:i/>
                <w:sz w:val="22"/>
                <w:szCs w:val="24"/>
              </w:rPr>
              <w:t>area of Autonomous Vehicle standardization as well as the development of Data-Rich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8C2A25">
              <w:rPr>
                <w:rFonts w:ascii="Arial" w:hAnsi="Arial" w:cs="Arial"/>
                <w:i/>
                <w:sz w:val="22"/>
                <w:szCs w:val="24"/>
              </w:rPr>
              <w:t>Vehicles, as approved by the AG on Autonomous and Data Rich Vehicles</w:t>
            </w:r>
          </w:p>
        </w:tc>
      </w:tr>
      <w:tr w:rsidR="000B39AF" w:rsidRPr="00282627" w14:paraId="1BEDA490" w14:textId="77777777" w:rsidTr="00263AA5">
        <w:tc>
          <w:tcPr>
            <w:tcW w:w="9498" w:type="dxa"/>
          </w:tcPr>
          <w:p w14:paraId="3DD47DDF" w14:textId="77777777" w:rsidR="000B39AF" w:rsidRPr="00282627" w:rsidRDefault="000B39AF" w:rsidP="000B39AF">
            <w:pPr>
              <w:overflowPunct/>
              <w:ind w:leftChars="91" w:left="460" w:hangingChars="110" w:hanging="242"/>
              <w:textAlignment w:val="auto"/>
              <w:rPr>
                <w:rFonts w:ascii="Arial" w:hAnsi="Arial" w:cs="Arial"/>
                <w:i/>
                <w:sz w:val="22"/>
                <w:szCs w:val="24"/>
              </w:rPr>
            </w:pPr>
            <w:r w:rsidRPr="00282627">
              <w:rPr>
                <w:rFonts w:ascii="Arial" w:hAnsi="Arial" w:cs="Arial"/>
                <w:i/>
                <w:sz w:val="22"/>
                <w:szCs w:val="24"/>
              </w:rPr>
              <w:t xml:space="preserve">4. </w:t>
            </w:r>
            <w:r w:rsidRPr="008C2A25">
              <w:rPr>
                <w:rFonts w:ascii="Arial" w:hAnsi="Arial" w:cs="Arial"/>
                <w:i/>
                <w:sz w:val="22"/>
                <w:szCs w:val="24"/>
              </w:rPr>
              <w:t>Provide reports and recommendations to JTC 1 regarding what actions it should take on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8C2A25">
              <w:rPr>
                <w:rFonts w:ascii="Arial" w:hAnsi="Arial" w:cs="Arial"/>
                <w:i/>
                <w:sz w:val="22"/>
                <w:szCs w:val="24"/>
              </w:rPr>
              <w:t>vehicular data standardization</w:t>
            </w:r>
          </w:p>
        </w:tc>
      </w:tr>
      <w:tr w:rsidR="000B39AF" w:rsidRPr="00282627" w14:paraId="4A56B498" w14:textId="77777777" w:rsidTr="00263AA5">
        <w:tc>
          <w:tcPr>
            <w:tcW w:w="9498" w:type="dxa"/>
          </w:tcPr>
          <w:p w14:paraId="06CEE5E8" w14:textId="77777777" w:rsidR="000B39AF" w:rsidRPr="00282627" w:rsidRDefault="000B39AF" w:rsidP="000B39AF">
            <w:pPr>
              <w:overflowPunct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BD35F3">
              <w:rPr>
                <w:rFonts w:ascii="Arial" w:hAnsi="Arial" w:cs="Arial"/>
                <w:sz w:val="22"/>
                <w:szCs w:val="24"/>
              </w:rPr>
              <w:t>Membership is open to:</w:t>
            </w:r>
          </w:p>
        </w:tc>
      </w:tr>
      <w:tr w:rsidR="000B39AF" w:rsidRPr="00282627" w14:paraId="70A9A1EB" w14:textId="77777777" w:rsidTr="00263AA5">
        <w:tc>
          <w:tcPr>
            <w:tcW w:w="9498" w:type="dxa"/>
          </w:tcPr>
          <w:p w14:paraId="7B5B17B6" w14:textId="77777777" w:rsidR="000B39AF" w:rsidRPr="00282627" w:rsidRDefault="000B39AF" w:rsidP="000B39AF">
            <w:pPr>
              <w:overflowPunct/>
              <w:ind w:leftChars="150" w:left="602" w:hangingChars="110" w:hanging="242"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282627">
              <w:rPr>
                <w:rFonts w:ascii="Arial" w:hAnsi="Arial" w:cs="Arial"/>
                <w:sz w:val="22"/>
                <w:szCs w:val="24"/>
              </w:rPr>
              <w:t xml:space="preserve">1. </w:t>
            </w:r>
            <w:r w:rsidRPr="00537611">
              <w:rPr>
                <w:rFonts w:ascii="Arial" w:hAnsi="Arial" w:cs="Arial"/>
                <w:sz w:val="22"/>
                <w:szCs w:val="24"/>
              </w:rPr>
              <w:t>Experts nominated by JTC 1 National Bodies</w:t>
            </w:r>
            <w:r w:rsidRPr="00282627">
              <w:rPr>
                <w:rFonts w:ascii="Arial" w:hAnsi="Arial" w:cs="Arial"/>
                <w:sz w:val="22"/>
                <w:szCs w:val="24"/>
              </w:rPr>
              <w:t>;</w:t>
            </w:r>
          </w:p>
        </w:tc>
      </w:tr>
      <w:tr w:rsidR="000B39AF" w:rsidRPr="00282627" w14:paraId="6F81EF53" w14:textId="77777777" w:rsidTr="00263AA5">
        <w:tc>
          <w:tcPr>
            <w:tcW w:w="9498" w:type="dxa"/>
          </w:tcPr>
          <w:p w14:paraId="36B59781" w14:textId="77777777" w:rsidR="000B39AF" w:rsidRPr="00282627" w:rsidRDefault="000B39AF" w:rsidP="000B39AF">
            <w:pPr>
              <w:overflowPunct/>
              <w:ind w:leftChars="150" w:left="602" w:hangingChars="110" w:hanging="242"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282627">
              <w:rPr>
                <w:rFonts w:ascii="Arial" w:hAnsi="Arial" w:cs="Arial"/>
                <w:sz w:val="22"/>
                <w:szCs w:val="24"/>
              </w:rPr>
              <w:t xml:space="preserve">2. </w:t>
            </w:r>
            <w:r w:rsidRPr="00537611">
              <w:rPr>
                <w:rFonts w:ascii="Arial" w:hAnsi="Arial" w:cs="Arial"/>
                <w:sz w:val="22"/>
                <w:szCs w:val="24"/>
              </w:rPr>
              <w:t>One representative per JTC 1 Liaison Organization and per approved JTC 1 PAS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537611">
              <w:rPr>
                <w:rFonts w:ascii="Arial" w:hAnsi="Arial" w:cs="Arial"/>
                <w:sz w:val="22"/>
                <w:szCs w:val="24"/>
              </w:rPr>
              <w:t>Submitter</w:t>
            </w:r>
            <w:r w:rsidRPr="00282627">
              <w:rPr>
                <w:rFonts w:ascii="Arial" w:hAnsi="Arial" w:cs="Arial"/>
                <w:sz w:val="22"/>
                <w:szCs w:val="24"/>
              </w:rPr>
              <w:t>;</w:t>
            </w:r>
          </w:p>
        </w:tc>
      </w:tr>
      <w:tr w:rsidR="000B39AF" w:rsidRPr="00282627" w14:paraId="049275D8" w14:textId="77777777" w:rsidTr="00263AA5">
        <w:tc>
          <w:tcPr>
            <w:tcW w:w="9498" w:type="dxa"/>
          </w:tcPr>
          <w:p w14:paraId="66C73D95" w14:textId="77777777" w:rsidR="000B39AF" w:rsidRPr="00282627" w:rsidRDefault="000B39AF" w:rsidP="000B39AF">
            <w:pPr>
              <w:overflowPunct/>
              <w:ind w:leftChars="150" w:left="602" w:hangingChars="110" w:hanging="242"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282627">
              <w:rPr>
                <w:rFonts w:ascii="Arial" w:hAnsi="Arial" w:cs="Arial"/>
                <w:sz w:val="22"/>
                <w:szCs w:val="24"/>
              </w:rPr>
              <w:t xml:space="preserve">3. </w:t>
            </w:r>
            <w:r w:rsidRPr="00BD35F3">
              <w:rPr>
                <w:rFonts w:ascii="Arial" w:hAnsi="Arial" w:cs="Arial"/>
                <w:sz w:val="22"/>
                <w:szCs w:val="24"/>
              </w:rPr>
              <w:t>One representative per JTC 1/SC, JTC 1/WG, relevant ISO and IEC Committees;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BD35F3">
              <w:rPr>
                <w:rFonts w:ascii="Arial" w:hAnsi="Arial" w:cs="Arial"/>
                <w:sz w:val="22"/>
                <w:szCs w:val="24"/>
              </w:rPr>
              <w:t>particularly ISO/TC 22, ISO/TC 204 and IEC/TC 100;</w:t>
            </w:r>
          </w:p>
        </w:tc>
      </w:tr>
      <w:tr w:rsidR="000B39AF" w:rsidRPr="00282627" w14:paraId="2B4A588C" w14:textId="77777777" w:rsidTr="00263AA5">
        <w:tc>
          <w:tcPr>
            <w:tcW w:w="9498" w:type="dxa"/>
          </w:tcPr>
          <w:p w14:paraId="01BF847D" w14:textId="77777777" w:rsidR="000B39AF" w:rsidRPr="00282627" w:rsidRDefault="000B39AF" w:rsidP="000B39AF">
            <w:pPr>
              <w:overflowPunct/>
              <w:ind w:leftChars="150" w:left="602" w:hangingChars="110" w:hanging="242"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282627">
              <w:rPr>
                <w:rFonts w:ascii="Arial" w:hAnsi="Arial" w:cs="Arial"/>
                <w:sz w:val="22"/>
                <w:szCs w:val="24"/>
              </w:rPr>
              <w:t xml:space="preserve">4. </w:t>
            </w:r>
            <w:r w:rsidRPr="00537611">
              <w:rPr>
                <w:rFonts w:ascii="Arial" w:hAnsi="Arial" w:cs="Arial"/>
                <w:sz w:val="22"/>
                <w:szCs w:val="24"/>
              </w:rPr>
              <w:t>Members of ISO Central Secretariat and IEC Central Office</w:t>
            </w:r>
            <w:r>
              <w:rPr>
                <w:rFonts w:ascii="Arial" w:hAnsi="Arial" w:cs="Arial"/>
                <w:sz w:val="22"/>
                <w:szCs w:val="24"/>
              </w:rPr>
              <w:t>;</w:t>
            </w:r>
          </w:p>
        </w:tc>
      </w:tr>
      <w:tr w:rsidR="000B39AF" w:rsidRPr="00282627" w14:paraId="02A5CA33" w14:textId="77777777" w:rsidTr="00263AA5">
        <w:tc>
          <w:tcPr>
            <w:tcW w:w="9498" w:type="dxa"/>
          </w:tcPr>
          <w:p w14:paraId="5E33C1FC" w14:textId="77777777" w:rsidR="000B39AF" w:rsidRPr="00282627" w:rsidRDefault="000B39AF" w:rsidP="000B39AF">
            <w:pPr>
              <w:overflowPunct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BD35F3">
              <w:rPr>
                <w:rFonts w:ascii="Arial" w:hAnsi="Arial" w:cs="Arial"/>
                <w:sz w:val="22"/>
                <w:szCs w:val="24"/>
              </w:rPr>
              <w:t>Duration: Through the November 2020 JTC 1 Plenary</w:t>
            </w:r>
          </w:p>
        </w:tc>
      </w:tr>
      <w:tr w:rsidR="000B39AF" w:rsidRPr="00282627" w14:paraId="2775428A" w14:textId="77777777" w:rsidTr="00263AA5">
        <w:tc>
          <w:tcPr>
            <w:tcW w:w="9498" w:type="dxa"/>
          </w:tcPr>
          <w:p w14:paraId="2D4ABE5A" w14:textId="77777777" w:rsidR="000B39AF" w:rsidRPr="00537611" w:rsidRDefault="000B39AF" w:rsidP="000B39AF">
            <w:pPr>
              <w:overflowPunct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BD35F3">
              <w:rPr>
                <w:rFonts w:ascii="Arial" w:hAnsi="Arial" w:cs="Arial"/>
                <w:sz w:val="22"/>
                <w:szCs w:val="24"/>
              </w:rPr>
              <w:t>Convenor: François Coallier</w:t>
            </w:r>
          </w:p>
        </w:tc>
      </w:tr>
      <w:tr w:rsidR="000B39AF" w:rsidRPr="00640FEE" w14:paraId="378349AE" w14:textId="77777777" w:rsidTr="00263AA5">
        <w:tc>
          <w:tcPr>
            <w:tcW w:w="9498" w:type="dxa"/>
          </w:tcPr>
          <w:p w14:paraId="58866952" w14:textId="77777777" w:rsidR="000B39AF" w:rsidRPr="00640FEE" w:rsidRDefault="000B39AF" w:rsidP="000B39AF">
            <w:pPr>
              <w:overflowPunct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640FEE">
              <w:rPr>
                <w:rFonts w:ascii="Arial" w:hAnsi="Arial" w:cs="Arial"/>
                <w:sz w:val="22"/>
                <w:szCs w:val="24"/>
              </w:rPr>
              <w:t>The AG is instructed to submit an interim report by 23 September 2019 in time for consideration at the November 2019 JTC 1 Plenary as well as subsequent reports to the May 2020 JTC 1 Plenary and the November 2020 JTC 1 Plenary.</w:t>
            </w:r>
          </w:p>
        </w:tc>
      </w:tr>
    </w:tbl>
    <w:p w14:paraId="42AE585A" w14:textId="77777777" w:rsidR="000B39AF" w:rsidRPr="002D38C8" w:rsidRDefault="000B39AF" w:rsidP="001B65B8">
      <w:pPr>
        <w:pStyle w:val="NormalWeb"/>
        <w:spacing w:before="0" w:beforeAutospacing="0" w:after="0" w:afterAutospacing="0"/>
        <w:ind w:left="567"/>
        <w:rPr>
          <w:sz w:val="21"/>
          <w:szCs w:val="20"/>
          <w:lang w:val="en-GB"/>
        </w:rPr>
      </w:pPr>
      <w:r w:rsidRPr="00640FEE">
        <w:rPr>
          <w:b/>
          <w:sz w:val="21"/>
          <w:szCs w:val="20"/>
          <w:lang w:val="en-GB"/>
        </w:rPr>
        <w:t>Summary</w:t>
      </w:r>
      <w:r w:rsidRPr="00640FEE">
        <w:rPr>
          <w:sz w:val="21"/>
          <w:szCs w:val="20"/>
          <w:lang w:val="en-GB"/>
        </w:rPr>
        <w:t>: This activity was originally undertaken in SG on Autonomous and Data Rich Vehicles of JTC 1 and the Advisory Group on Autonomous and Data Rich Vehicles was reconstituted due to the Resolution 6 shown above.</w:t>
      </w:r>
    </w:p>
    <w:p w14:paraId="232C8722" w14:textId="582E30B9" w:rsidR="00C877F7" w:rsidRPr="00ED4E89" w:rsidRDefault="000B39AF" w:rsidP="00C877F7">
      <w:pPr>
        <w:rPr>
          <w:rFonts w:eastAsiaTheme="minorEastAsia"/>
          <w:i/>
          <w:iCs/>
          <w:szCs w:val="24"/>
          <w:lang w:eastAsia="zh-CN"/>
        </w:rPr>
      </w:pPr>
      <w:r w:rsidRPr="00E30B30">
        <w:rPr>
          <w:rFonts w:eastAsia="Batang"/>
          <w:b/>
          <w:bCs/>
          <w:i/>
          <w:iCs/>
          <w:szCs w:val="24"/>
          <w:lang w:eastAsia="zh-CN"/>
        </w:rPr>
        <w:t>Proposed action</w:t>
      </w:r>
      <w:r w:rsidRPr="00E30B30">
        <w:rPr>
          <w:rFonts w:eastAsia="Batang"/>
          <w:i/>
          <w:iCs/>
          <w:szCs w:val="24"/>
          <w:lang w:eastAsia="zh-CN"/>
        </w:rPr>
        <w:t xml:space="preserve">: </w:t>
      </w:r>
      <w:r w:rsidR="00C877F7">
        <w:rPr>
          <w:rFonts w:eastAsia="Batang"/>
          <w:i/>
          <w:iCs/>
          <w:szCs w:val="24"/>
          <w:lang w:eastAsia="zh-CN"/>
        </w:rPr>
        <w:t>TSAG</w:t>
      </w:r>
      <w:r w:rsidR="00C877F7" w:rsidRPr="002D38C8">
        <w:rPr>
          <w:rFonts w:eastAsia="Batang"/>
          <w:i/>
          <w:iCs/>
          <w:szCs w:val="24"/>
          <w:lang w:eastAsia="zh-CN"/>
        </w:rPr>
        <w:t xml:space="preserve"> to note the continuation of this activity</w:t>
      </w:r>
      <w:r w:rsidR="00C877F7">
        <w:rPr>
          <w:rFonts w:eastAsia="Batang"/>
          <w:i/>
          <w:iCs/>
          <w:szCs w:val="24"/>
          <w:lang w:eastAsia="zh-CN"/>
        </w:rPr>
        <w:t xml:space="preserve">. Study Groups and Focus Groups which deal with </w:t>
      </w:r>
      <w:r w:rsidR="001D6C8F">
        <w:rPr>
          <w:rFonts w:eastAsia="Batang"/>
          <w:i/>
          <w:iCs/>
          <w:szCs w:val="24"/>
          <w:lang w:eastAsia="zh-CN"/>
        </w:rPr>
        <w:t>ITS</w:t>
      </w:r>
      <w:r w:rsidR="00C877F7">
        <w:rPr>
          <w:rFonts w:eastAsia="Batang"/>
          <w:i/>
          <w:iCs/>
          <w:szCs w:val="24"/>
          <w:lang w:eastAsia="zh-CN"/>
        </w:rPr>
        <w:t xml:space="preserve"> such as </w:t>
      </w:r>
      <w:r w:rsidR="001D6C8F">
        <w:rPr>
          <w:rFonts w:eastAsia="Batang"/>
          <w:i/>
          <w:iCs/>
          <w:szCs w:val="24"/>
          <w:lang w:eastAsia="zh-CN"/>
        </w:rPr>
        <w:t xml:space="preserve">SG16 and </w:t>
      </w:r>
      <w:r w:rsidR="00C877F7">
        <w:rPr>
          <w:rFonts w:eastAsia="Batang"/>
          <w:i/>
          <w:iCs/>
          <w:szCs w:val="24"/>
          <w:lang w:eastAsia="zh-CN"/>
        </w:rPr>
        <w:t>SG17</w:t>
      </w:r>
      <w:r w:rsidR="00503909">
        <w:rPr>
          <w:rFonts w:eastAsia="Batang"/>
          <w:i/>
          <w:iCs/>
          <w:szCs w:val="24"/>
          <w:lang w:eastAsia="zh-CN"/>
        </w:rPr>
        <w:t xml:space="preserve"> </w:t>
      </w:r>
      <w:r w:rsidR="00C877F7">
        <w:rPr>
          <w:rFonts w:eastAsia="Batang"/>
          <w:i/>
          <w:iCs/>
          <w:szCs w:val="24"/>
          <w:lang w:eastAsia="zh-CN"/>
        </w:rPr>
        <w:t xml:space="preserve">to consider </w:t>
      </w:r>
      <w:r w:rsidR="00C877F7" w:rsidRPr="002D38C8">
        <w:rPr>
          <w:rFonts w:eastAsia="Batang"/>
          <w:i/>
          <w:iCs/>
          <w:szCs w:val="24"/>
          <w:lang w:eastAsia="zh-CN"/>
        </w:rPr>
        <w:t>liaison relationship with this Advisory Group</w:t>
      </w:r>
      <w:r w:rsidR="00C877F7" w:rsidRPr="00420150">
        <w:rPr>
          <w:rFonts w:eastAsia="Batang"/>
          <w:i/>
          <w:iCs/>
          <w:szCs w:val="24"/>
          <w:lang w:eastAsia="zh-CN"/>
        </w:rPr>
        <w:t>.</w:t>
      </w:r>
    </w:p>
    <w:p w14:paraId="1E27284F" w14:textId="77777777" w:rsidR="000B39AF" w:rsidRDefault="000B39AF" w:rsidP="001B65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i/>
          <w:iCs/>
          <w:szCs w:val="24"/>
          <w:lang w:eastAsia="zh-CN"/>
        </w:rPr>
      </w:pPr>
    </w:p>
    <w:p w14:paraId="5F4216BE" w14:textId="77777777" w:rsidR="000B39AF" w:rsidRDefault="000B39AF" w:rsidP="001B65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i/>
          <w:iCs/>
          <w:szCs w:val="24"/>
          <w:lang w:eastAsia="zh-CN"/>
        </w:rPr>
      </w:pPr>
    </w:p>
    <w:p w14:paraId="49B01E80" w14:textId="77777777" w:rsidR="000B39AF" w:rsidRDefault="000B39AF" w:rsidP="000B39AF">
      <w:r>
        <w:rPr>
          <w:b/>
        </w:rPr>
        <w:br w:type="page"/>
      </w:r>
    </w:p>
    <w:tbl>
      <w:tblPr>
        <w:tblStyle w:val="TableGrid"/>
        <w:tblW w:w="0" w:type="auto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B39AF" w:rsidRPr="00E30B30" w14:paraId="7B96830C" w14:textId="77777777" w:rsidTr="00263AA5">
        <w:tc>
          <w:tcPr>
            <w:tcW w:w="9498" w:type="dxa"/>
          </w:tcPr>
          <w:p w14:paraId="048EF696" w14:textId="2593A9AD" w:rsidR="000B39AF" w:rsidRPr="00E30B30" w:rsidRDefault="000B39AF" w:rsidP="00804DBC">
            <w:pPr>
              <w:pStyle w:val="ResTitle1"/>
              <w:spacing w:before="100" w:beforeAutospacing="1"/>
              <w:rPr>
                <w:rFonts w:ascii="Arial" w:eastAsia="Calibri" w:hAnsi="Arial" w:cs="Arial"/>
                <w:sz w:val="22"/>
                <w:lang w:val="en-GB"/>
              </w:rPr>
            </w:pPr>
            <w:r w:rsidRPr="008C2A25">
              <w:rPr>
                <w:rFonts w:ascii="Arial" w:hAnsi="Arial" w:cs="Arial"/>
                <w:sz w:val="22"/>
                <w:lang w:val="en-GB"/>
              </w:rPr>
              <w:lastRenderedPageBreak/>
              <w:t xml:space="preserve">Resolution </w:t>
            </w:r>
            <w:r>
              <w:rPr>
                <w:rFonts w:ascii="Arial" w:hAnsi="Arial" w:cs="Arial"/>
                <w:sz w:val="22"/>
                <w:lang w:val="en-GB"/>
              </w:rPr>
              <w:t>1</w:t>
            </w:r>
            <w:r w:rsidR="00804DBC">
              <w:rPr>
                <w:rFonts w:ascii="Arial" w:hAnsi="Arial" w:cs="Arial"/>
                <w:sz w:val="22"/>
                <w:lang w:val="en-GB"/>
              </w:rPr>
              <w:t>5</w:t>
            </w:r>
            <w:r w:rsidRPr="008C2A25">
              <w:rPr>
                <w:rFonts w:ascii="Arial" w:hAnsi="Arial" w:cs="Arial"/>
                <w:sz w:val="22"/>
                <w:lang w:val="en-GB"/>
              </w:rPr>
              <w:t xml:space="preserve"> – </w:t>
            </w:r>
            <w:r w:rsidR="00804DBC" w:rsidRPr="00804DBC">
              <w:rPr>
                <w:rFonts w:ascii="Arial" w:hAnsi="Arial" w:cs="Arial"/>
                <w:sz w:val="22"/>
                <w:lang w:val="en-GB"/>
              </w:rPr>
              <w:t>Reconstitution of the JTC 1 Advisory Group (AG) on Open Source</w:t>
            </w:r>
            <w:r w:rsidR="00804DBC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804DBC" w:rsidRPr="00804DBC">
              <w:rPr>
                <w:rFonts w:ascii="Arial" w:hAnsi="Arial" w:cs="Arial"/>
                <w:sz w:val="22"/>
                <w:lang w:val="en-GB"/>
              </w:rPr>
              <w:t>Software</w:t>
            </w:r>
          </w:p>
        </w:tc>
      </w:tr>
      <w:tr w:rsidR="000B39AF" w:rsidRPr="00282627" w14:paraId="07AB51AF" w14:textId="77777777" w:rsidTr="00263AA5">
        <w:tc>
          <w:tcPr>
            <w:tcW w:w="9498" w:type="dxa"/>
          </w:tcPr>
          <w:p w14:paraId="582E6A27" w14:textId="0823F358" w:rsidR="000B39AF" w:rsidRPr="00282627" w:rsidRDefault="00787451" w:rsidP="00787451">
            <w:pPr>
              <w:overflowPunct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787451">
              <w:rPr>
                <w:rFonts w:ascii="Arial" w:hAnsi="Arial" w:cs="Arial"/>
                <w:sz w:val="22"/>
                <w:szCs w:val="24"/>
              </w:rPr>
              <w:t>JTC 1 reconstitutes the Advisory Group on Open Source Software with the following Terms of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787451">
              <w:rPr>
                <w:rFonts w:ascii="Arial" w:hAnsi="Arial" w:cs="Arial"/>
                <w:sz w:val="22"/>
                <w:szCs w:val="24"/>
              </w:rPr>
              <w:t>Reference:</w:t>
            </w:r>
          </w:p>
        </w:tc>
      </w:tr>
      <w:tr w:rsidR="000B39AF" w:rsidRPr="00282627" w14:paraId="2D0FA926" w14:textId="77777777" w:rsidTr="00263AA5">
        <w:tc>
          <w:tcPr>
            <w:tcW w:w="9498" w:type="dxa"/>
          </w:tcPr>
          <w:p w14:paraId="52694F2F" w14:textId="00105919" w:rsidR="000B39AF" w:rsidRPr="00282627" w:rsidRDefault="000B39AF" w:rsidP="00952CF5">
            <w:pPr>
              <w:overflowPunct/>
              <w:ind w:leftChars="91" w:left="460" w:hangingChars="110" w:hanging="242"/>
              <w:textAlignment w:val="auto"/>
              <w:rPr>
                <w:rFonts w:ascii="Arial" w:hAnsi="Arial" w:cs="Arial"/>
                <w:i/>
                <w:sz w:val="22"/>
                <w:szCs w:val="24"/>
              </w:rPr>
            </w:pPr>
            <w:r w:rsidRPr="00282627">
              <w:rPr>
                <w:rFonts w:ascii="Arial" w:hAnsi="Arial" w:cs="Arial"/>
                <w:i/>
                <w:sz w:val="22"/>
                <w:szCs w:val="24"/>
              </w:rPr>
              <w:t xml:space="preserve">1. </w:t>
            </w:r>
            <w:r w:rsidR="00952CF5" w:rsidRPr="00952CF5">
              <w:rPr>
                <w:rFonts w:ascii="Arial" w:hAnsi="Arial" w:cs="Arial"/>
                <w:i/>
                <w:sz w:val="22"/>
                <w:szCs w:val="24"/>
              </w:rPr>
              <w:t>Assess JTC 1 “National Body / Sub-Committee / Working Group” current and potential</w:t>
            </w:r>
            <w:r w:rsidR="00952CF5"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="00952CF5" w:rsidRPr="00952CF5">
              <w:rPr>
                <w:rFonts w:ascii="Arial" w:hAnsi="Arial" w:cs="Arial"/>
                <w:i/>
                <w:sz w:val="22"/>
                <w:szCs w:val="24"/>
              </w:rPr>
              <w:t>future requirements / needs /opportunities with regard to Open Source Software (OSS)</w:t>
            </w:r>
          </w:p>
        </w:tc>
      </w:tr>
      <w:tr w:rsidR="000B39AF" w:rsidRPr="00282627" w14:paraId="3713B874" w14:textId="77777777" w:rsidTr="00263AA5">
        <w:tc>
          <w:tcPr>
            <w:tcW w:w="9498" w:type="dxa"/>
          </w:tcPr>
          <w:p w14:paraId="4CD8DFEF" w14:textId="5F8F2A15" w:rsidR="000B39AF" w:rsidRPr="00F946E2" w:rsidRDefault="00D7033B" w:rsidP="00D7033B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ind w:left="697" w:hanging="357"/>
              <w:rPr>
                <w:rFonts w:ascii="Arial" w:hAnsi="Arial" w:cs="Arial"/>
                <w:i/>
                <w:sz w:val="22"/>
                <w:lang w:val="en-GB"/>
              </w:rPr>
            </w:pPr>
            <w:r w:rsidRPr="00F946E2">
              <w:rPr>
                <w:rFonts w:ascii="Arial" w:hAnsi="Arial" w:cs="Arial"/>
                <w:i/>
                <w:sz w:val="22"/>
                <w:lang w:val="en-GB"/>
              </w:rPr>
              <w:t>Catalog areas where OSS has been used (successfully or otherwise) in the past, as well as current JTC 1 standardization projects and work programs;</w:t>
            </w:r>
          </w:p>
        </w:tc>
      </w:tr>
      <w:tr w:rsidR="000B39AF" w:rsidRPr="00282627" w14:paraId="06EFF99C" w14:textId="77777777" w:rsidTr="00263AA5">
        <w:tc>
          <w:tcPr>
            <w:tcW w:w="9498" w:type="dxa"/>
          </w:tcPr>
          <w:p w14:paraId="0A9811CF" w14:textId="2C3A60B1" w:rsidR="000B39AF" w:rsidRPr="00F946E2" w:rsidRDefault="00D97521" w:rsidP="00A84024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ind w:left="697" w:hanging="357"/>
              <w:rPr>
                <w:rFonts w:ascii="Arial" w:hAnsi="Arial" w:cs="Arial"/>
                <w:i/>
                <w:sz w:val="22"/>
                <w:lang w:val="en-GB"/>
              </w:rPr>
            </w:pPr>
            <w:r w:rsidRPr="00F946E2">
              <w:rPr>
                <w:rFonts w:ascii="Arial" w:hAnsi="Arial" w:cs="Arial"/>
                <w:i/>
                <w:sz w:val="22"/>
                <w:lang w:val="en-GB"/>
              </w:rPr>
              <w:t>Identify areas where OSS can be used to initiate oraccelerate standardization projects</w:t>
            </w:r>
            <w:r w:rsidR="00A84024" w:rsidRPr="00F946E2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r w:rsidRPr="00F946E2">
              <w:rPr>
                <w:rFonts w:ascii="Arial" w:hAnsi="Arial" w:cs="Arial"/>
                <w:i/>
                <w:sz w:val="22"/>
                <w:lang w:val="en-GB"/>
              </w:rPr>
              <w:t>and work programs within JTC 1 scope;</w:t>
            </w:r>
          </w:p>
        </w:tc>
      </w:tr>
      <w:tr w:rsidR="000B39AF" w:rsidRPr="00282627" w14:paraId="36FDA1A0" w14:textId="77777777" w:rsidTr="00263AA5">
        <w:tc>
          <w:tcPr>
            <w:tcW w:w="9498" w:type="dxa"/>
          </w:tcPr>
          <w:p w14:paraId="3F478D1F" w14:textId="4D11B70F" w:rsidR="000B39AF" w:rsidRPr="00282627" w:rsidRDefault="00A84024" w:rsidP="002555D2">
            <w:pPr>
              <w:overflowPunct/>
              <w:ind w:leftChars="91" w:left="460" w:hangingChars="110" w:hanging="242"/>
              <w:textAlignment w:val="auto"/>
              <w:rPr>
                <w:rFonts w:ascii="Arial" w:hAnsi="Arial" w:cs="Arial"/>
                <w:i/>
                <w:sz w:val="22"/>
                <w:szCs w:val="24"/>
              </w:rPr>
            </w:pPr>
            <w:r>
              <w:rPr>
                <w:rFonts w:ascii="Arial" w:hAnsi="Arial" w:cs="Arial"/>
                <w:i/>
                <w:sz w:val="22"/>
                <w:szCs w:val="24"/>
              </w:rPr>
              <w:t>2</w:t>
            </w:r>
            <w:r w:rsidR="000B39AF" w:rsidRPr="00282627">
              <w:rPr>
                <w:rFonts w:ascii="Arial" w:hAnsi="Arial" w:cs="Arial"/>
                <w:i/>
                <w:sz w:val="22"/>
                <w:szCs w:val="24"/>
              </w:rPr>
              <w:t xml:space="preserve">. </w:t>
            </w:r>
            <w:r w:rsidR="002555D2" w:rsidRPr="002555D2">
              <w:rPr>
                <w:rFonts w:ascii="Arial" w:hAnsi="Arial" w:cs="Arial"/>
                <w:i/>
                <w:sz w:val="22"/>
                <w:szCs w:val="24"/>
              </w:rPr>
              <w:t>Evaluate OSS industry utilization within other SDOs and other relevant development</w:t>
            </w:r>
            <w:r w:rsidR="002555D2"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="002555D2" w:rsidRPr="002555D2">
              <w:rPr>
                <w:rFonts w:ascii="Arial" w:hAnsi="Arial" w:cs="Arial"/>
                <w:i/>
                <w:sz w:val="22"/>
                <w:szCs w:val="24"/>
              </w:rPr>
              <w:t>communities.</w:t>
            </w:r>
          </w:p>
        </w:tc>
      </w:tr>
      <w:tr w:rsidR="000B39AF" w:rsidRPr="00282627" w14:paraId="76D73416" w14:textId="77777777" w:rsidTr="00263AA5">
        <w:tc>
          <w:tcPr>
            <w:tcW w:w="9498" w:type="dxa"/>
          </w:tcPr>
          <w:p w14:paraId="3B2E35EA" w14:textId="77777777" w:rsidR="000B39AF" w:rsidRPr="00282627" w:rsidRDefault="000B39AF" w:rsidP="001B65B8">
            <w:pPr>
              <w:overflowPunct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BD35F3">
              <w:rPr>
                <w:rFonts w:ascii="Arial" w:hAnsi="Arial" w:cs="Arial"/>
                <w:sz w:val="22"/>
                <w:szCs w:val="24"/>
              </w:rPr>
              <w:t>Membership is open to:</w:t>
            </w:r>
          </w:p>
        </w:tc>
      </w:tr>
      <w:tr w:rsidR="000B39AF" w:rsidRPr="00282627" w14:paraId="564DAF3A" w14:textId="77777777" w:rsidTr="00263AA5">
        <w:tc>
          <w:tcPr>
            <w:tcW w:w="9498" w:type="dxa"/>
          </w:tcPr>
          <w:p w14:paraId="38F62747" w14:textId="77777777" w:rsidR="000B39AF" w:rsidRPr="00282627" w:rsidRDefault="000B39AF" w:rsidP="001B65B8">
            <w:pPr>
              <w:overflowPunct/>
              <w:ind w:leftChars="150" w:left="602" w:hangingChars="110" w:hanging="242"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282627">
              <w:rPr>
                <w:rFonts w:ascii="Arial" w:hAnsi="Arial" w:cs="Arial"/>
                <w:sz w:val="22"/>
                <w:szCs w:val="24"/>
              </w:rPr>
              <w:t xml:space="preserve">1. </w:t>
            </w:r>
            <w:r w:rsidRPr="00537611">
              <w:rPr>
                <w:rFonts w:ascii="Arial" w:hAnsi="Arial" w:cs="Arial"/>
                <w:sz w:val="22"/>
                <w:szCs w:val="24"/>
              </w:rPr>
              <w:t>Experts nominated by JTC 1 National Bodies</w:t>
            </w:r>
            <w:r w:rsidRPr="00282627">
              <w:rPr>
                <w:rFonts w:ascii="Arial" w:hAnsi="Arial" w:cs="Arial"/>
                <w:sz w:val="22"/>
                <w:szCs w:val="24"/>
              </w:rPr>
              <w:t>;</w:t>
            </w:r>
          </w:p>
        </w:tc>
      </w:tr>
      <w:tr w:rsidR="000B39AF" w:rsidRPr="00282627" w14:paraId="515FF472" w14:textId="77777777" w:rsidTr="00263AA5">
        <w:tc>
          <w:tcPr>
            <w:tcW w:w="9498" w:type="dxa"/>
          </w:tcPr>
          <w:p w14:paraId="7D481524" w14:textId="77777777" w:rsidR="000B39AF" w:rsidRPr="00282627" w:rsidRDefault="000B39AF" w:rsidP="001B65B8">
            <w:pPr>
              <w:overflowPunct/>
              <w:ind w:leftChars="150" w:left="602" w:hangingChars="110" w:hanging="242"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282627">
              <w:rPr>
                <w:rFonts w:ascii="Arial" w:hAnsi="Arial" w:cs="Arial"/>
                <w:sz w:val="22"/>
                <w:szCs w:val="24"/>
              </w:rPr>
              <w:t xml:space="preserve">2. </w:t>
            </w:r>
            <w:r w:rsidRPr="00537611">
              <w:rPr>
                <w:rFonts w:ascii="Arial" w:hAnsi="Arial" w:cs="Arial"/>
                <w:sz w:val="22"/>
                <w:szCs w:val="24"/>
              </w:rPr>
              <w:t>One representative per JTC 1 Liaison Organization and per approved JTC 1 PAS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537611">
              <w:rPr>
                <w:rFonts w:ascii="Arial" w:hAnsi="Arial" w:cs="Arial"/>
                <w:sz w:val="22"/>
                <w:szCs w:val="24"/>
              </w:rPr>
              <w:t>Submitter</w:t>
            </w:r>
            <w:r w:rsidRPr="00282627">
              <w:rPr>
                <w:rFonts w:ascii="Arial" w:hAnsi="Arial" w:cs="Arial"/>
                <w:sz w:val="22"/>
                <w:szCs w:val="24"/>
              </w:rPr>
              <w:t>;</w:t>
            </w:r>
          </w:p>
        </w:tc>
      </w:tr>
      <w:tr w:rsidR="000B39AF" w:rsidRPr="00282627" w14:paraId="3121114D" w14:textId="77777777" w:rsidTr="00263AA5">
        <w:tc>
          <w:tcPr>
            <w:tcW w:w="9498" w:type="dxa"/>
          </w:tcPr>
          <w:p w14:paraId="6931A8AE" w14:textId="026D7C57" w:rsidR="000B39AF" w:rsidRPr="00282627" w:rsidRDefault="000B39AF" w:rsidP="001B65B8">
            <w:pPr>
              <w:overflowPunct/>
              <w:ind w:leftChars="150" w:left="602" w:hangingChars="110" w:hanging="242"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282627">
              <w:rPr>
                <w:rFonts w:ascii="Arial" w:hAnsi="Arial" w:cs="Arial"/>
                <w:sz w:val="22"/>
                <w:szCs w:val="24"/>
              </w:rPr>
              <w:t xml:space="preserve">3. </w:t>
            </w:r>
            <w:r w:rsidR="00C87B3F" w:rsidRPr="00C87B3F">
              <w:rPr>
                <w:rFonts w:ascii="Arial" w:hAnsi="Arial" w:cs="Arial"/>
                <w:sz w:val="22"/>
                <w:szCs w:val="24"/>
              </w:rPr>
              <w:t>One representative per JTC 1/SC, JTC 1/WG, relevant ISO and IEC Committees;</w:t>
            </w:r>
          </w:p>
        </w:tc>
      </w:tr>
      <w:tr w:rsidR="000B39AF" w:rsidRPr="00282627" w14:paraId="39047DDD" w14:textId="77777777" w:rsidTr="00263AA5">
        <w:tc>
          <w:tcPr>
            <w:tcW w:w="9498" w:type="dxa"/>
          </w:tcPr>
          <w:p w14:paraId="5CA174A3" w14:textId="77777777" w:rsidR="000B39AF" w:rsidRPr="00282627" w:rsidRDefault="000B39AF" w:rsidP="001B65B8">
            <w:pPr>
              <w:overflowPunct/>
              <w:ind w:leftChars="150" w:left="602" w:hangingChars="110" w:hanging="242"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282627">
              <w:rPr>
                <w:rFonts w:ascii="Arial" w:hAnsi="Arial" w:cs="Arial"/>
                <w:sz w:val="22"/>
                <w:szCs w:val="24"/>
              </w:rPr>
              <w:t xml:space="preserve">4. </w:t>
            </w:r>
            <w:r w:rsidRPr="00537611">
              <w:rPr>
                <w:rFonts w:ascii="Arial" w:hAnsi="Arial" w:cs="Arial"/>
                <w:sz w:val="22"/>
                <w:szCs w:val="24"/>
              </w:rPr>
              <w:t>Members of ISO Central Secretariat and IEC Central Office</w:t>
            </w:r>
            <w:r>
              <w:rPr>
                <w:rFonts w:ascii="Arial" w:hAnsi="Arial" w:cs="Arial"/>
                <w:sz w:val="22"/>
                <w:szCs w:val="24"/>
              </w:rPr>
              <w:t>;</w:t>
            </w:r>
          </w:p>
        </w:tc>
      </w:tr>
      <w:tr w:rsidR="000B39AF" w:rsidRPr="00282627" w14:paraId="2C7580BF" w14:textId="77777777" w:rsidTr="00263AA5">
        <w:tc>
          <w:tcPr>
            <w:tcW w:w="9498" w:type="dxa"/>
          </w:tcPr>
          <w:p w14:paraId="0742E5C6" w14:textId="1BAFA57A" w:rsidR="000B39AF" w:rsidRPr="00537611" w:rsidRDefault="000B39AF" w:rsidP="001B65B8">
            <w:pPr>
              <w:overflowPunct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BD35F3">
              <w:rPr>
                <w:rFonts w:ascii="Arial" w:hAnsi="Arial" w:cs="Arial"/>
                <w:sz w:val="22"/>
                <w:szCs w:val="24"/>
              </w:rPr>
              <w:t xml:space="preserve">Convenor: </w:t>
            </w:r>
            <w:r w:rsidR="00C87B3F" w:rsidRPr="00C87B3F">
              <w:rPr>
                <w:rFonts w:ascii="Arial" w:hAnsi="Arial" w:cs="Arial"/>
                <w:sz w:val="22"/>
                <w:szCs w:val="24"/>
              </w:rPr>
              <w:t>David Filip</w:t>
            </w:r>
          </w:p>
        </w:tc>
      </w:tr>
      <w:tr w:rsidR="00C87B3F" w:rsidRPr="00282627" w14:paraId="143FD55B" w14:textId="77777777" w:rsidTr="00263AA5">
        <w:tc>
          <w:tcPr>
            <w:tcW w:w="9498" w:type="dxa"/>
          </w:tcPr>
          <w:p w14:paraId="61A1B8EA" w14:textId="77777777" w:rsidR="00C87B3F" w:rsidRPr="00282627" w:rsidRDefault="00C87B3F" w:rsidP="00B209F5">
            <w:pPr>
              <w:overflowPunct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BD35F3">
              <w:rPr>
                <w:rFonts w:ascii="Arial" w:hAnsi="Arial" w:cs="Arial"/>
                <w:sz w:val="22"/>
                <w:szCs w:val="24"/>
              </w:rPr>
              <w:t xml:space="preserve">Duration: Through the November </w:t>
            </w:r>
            <w:r>
              <w:rPr>
                <w:rFonts w:ascii="Arial" w:hAnsi="Arial" w:cs="Arial"/>
                <w:sz w:val="22"/>
                <w:szCs w:val="24"/>
              </w:rPr>
              <w:t>2019</w:t>
            </w:r>
            <w:r w:rsidRPr="00BD35F3">
              <w:rPr>
                <w:rFonts w:ascii="Arial" w:hAnsi="Arial" w:cs="Arial"/>
                <w:sz w:val="22"/>
                <w:szCs w:val="24"/>
              </w:rPr>
              <w:t xml:space="preserve"> JTC 1 Plenary</w:t>
            </w:r>
          </w:p>
        </w:tc>
      </w:tr>
      <w:tr w:rsidR="000B39AF" w:rsidRPr="00282627" w14:paraId="47DB4362" w14:textId="77777777" w:rsidTr="00263AA5">
        <w:tc>
          <w:tcPr>
            <w:tcW w:w="9498" w:type="dxa"/>
          </w:tcPr>
          <w:p w14:paraId="32D8F27C" w14:textId="38B327D8" w:rsidR="000B39AF" w:rsidRPr="00282627" w:rsidRDefault="00693FB9" w:rsidP="00693FB9">
            <w:pPr>
              <w:overflowPunct/>
              <w:textAlignment w:val="auto"/>
              <w:rPr>
                <w:rFonts w:ascii="Arial" w:hAnsi="Arial" w:cs="Arial"/>
                <w:sz w:val="22"/>
                <w:szCs w:val="24"/>
              </w:rPr>
            </w:pPr>
            <w:r w:rsidRPr="00693FB9">
              <w:rPr>
                <w:rFonts w:ascii="Arial" w:hAnsi="Arial" w:cs="Arial"/>
                <w:sz w:val="22"/>
                <w:szCs w:val="24"/>
              </w:rPr>
              <w:t>The AG is instructed to submit a report by 23 September 2019 in time for consideration at the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693FB9">
              <w:rPr>
                <w:rFonts w:ascii="Arial" w:hAnsi="Arial" w:cs="Arial"/>
                <w:sz w:val="22"/>
                <w:szCs w:val="24"/>
              </w:rPr>
              <w:t>November 2019 JTC 1 Plenary.</w:t>
            </w:r>
          </w:p>
        </w:tc>
      </w:tr>
    </w:tbl>
    <w:p w14:paraId="41B4D341" w14:textId="0A624384" w:rsidR="000B39AF" w:rsidRPr="00640FEE" w:rsidRDefault="000B39AF" w:rsidP="000B39AF">
      <w:pPr>
        <w:pStyle w:val="NormalWeb"/>
        <w:spacing w:before="0" w:beforeAutospacing="0" w:after="0" w:afterAutospacing="0"/>
        <w:ind w:left="567"/>
        <w:rPr>
          <w:sz w:val="21"/>
          <w:szCs w:val="20"/>
          <w:lang w:val="en-GB"/>
        </w:rPr>
      </w:pPr>
      <w:r w:rsidRPr="00640FEE">
        <w:rPr>
          <w:b/>
          <w:sz w:val="21"/>
          <w:szCs w:val="20"/>
          <w:lang w:val="en-GB"/>
        </w:rPr>
        <w:t>Summary</w:t>
      </w:r>
      <w:r w:rsidRPr="00640FEE">
        <w:rPr>
          <w:sz w:val="21"/>
          <w:szCs w:val="20"/>
          <w:lang w:val="en-GB"/>
        </w:rPr>
        <w:t xml:space="preserve">: This activity was originally undertaken in SG on </w:t>
      </w:r>
      <w:r w:rsidR="00693FB9" w:rsidRPr="00640FEE">
        <w:rPr>
          <w:sz w:val="21"/>
          <w:szCs w:val="20"/>
          <w:lang w:val="en-GB"/>
        </w:rPr>
        <w:t xml:space="preserve">Open Source Software </w:t>
      </w:r>
      <w:r w:rsidRPr="00640FEE">
        <w:rPr>
          <w:sz w:val="21"/>
          <w:szCs w:val="20"/>
          <w:lang w:val="en-GB"/>
        </w:rPr>
        <w:t xml:space="preserve">of JTC 1 and the Advisory Group on </w:t>
      </w:r>
      <w:r w:rsidR="004B6AB4" w:rsidRPr="00640FEE">
        <w:rPr>
          <w:sz w:val="21"/>
          <w:szCs w:val="20"/>
          <w:lang w:val="en-GB"/>
        </w:rPr>
        <w:t xml:space="preserve">Open Source Software </w:t>
      </w:r>
      <w:r w:rsidRPr="00640FEE">
        <w:rPr>
          <w:sz w:val="21"/>
          <w:szCs w:val="20"/>
          <w:lang w:val="en-GB"/>
        </w:rPr>
        <w:t>was reconstituted due to the Resolution 6 shown above.</w:t>
      </w:r>
    </w:p>
    <w:p w14:paraId="68020654" w14:textId="08666AAC" w:rsidR="00503909" w:rsidRPr="00ED4E89" w:rsidRDefault="000B39AF" w:rsidP="00503909">
      <w:pPr>
        <w:rPr>
          <w:rFonts w:eastAsiaTheme="minorEastAsia"/>
          <w:i/>
          <w:iCs/>
          <w:szCs w:val="24"/>
          <w:lang w:eastAsia="zh-CN"/>
        </w:rPr>
      </w:pPr>
      <w:r w:rsidRPr="00640FEE">
        <w:rPr>
          <w:rFonts w:eastAsia="Batang"/>
          <w:b/>
          <w:bCs/>
          <w:i/>
          <w:iCs/>
          <w:szCs w:val="24"/>
          <w:lang w:eastAsia="zh-CN"/>
        </w:rPr>
        <w:t>Proposed action</w:t>
      </w:r>
      <w:r w:rsidRPr="00640FEE">
        <w:rPr>
          <w:rFonts w:eastAsia="Batang"/>
          <w:i/>
          <w:iCs/>
          <w:szCs w:val="24"/>
          <w:lang w:eastAsia="zh-CN"/>
        </w:rPr>
        <w:t xml:space="preserve">: </w:t>
      </w:r>
      <w:r w:rsidR="00503909" w:rsidRPr="00640FEE">
        <w:rPr>
          <w:rFonts w:eastAsia="Batang"/>
          <w:i/>
          <w:iCs/>
          <w:szCs w:val="24"/>
          <w:lang w:eastAsia="zh-CN"/>
        </w:rPr>
        <w:t>TSAG to note the continuation of this activity and TSAG Rapporteur Groups which deal with open source software such as RG-SC to consider liaison relationship with this Advisory Group.</w:t>
      </w:r>
    </w:p>
    <w:p w14:paraId="4F7265D7" w14:textId="1FCF1FC2" w:rsidR="000B39AF" w:rsidRPr="0097732D" w:rsidRDefault="000B39AF" w:rsidP="00503909">
      <w:pPr>
        <w:rPr>
          <w:rFonts w:eastAsiaTheme="minorEastAsia"/>
          <w:i/>
          <w:iCs/>
          <w:szCs w:val="24"/>
          <w:lang w:eastAsia="zh-CN"/>
        </w:rPr>
      </w:pPr>
    </w:p>
    <w:p w14:paraId="72B9C21E" w14:textId="77777777" w:rsidR="000B39AF" w:rsidRDefault="000B39AF" w:rsidP="000B39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i/>
          <w:iCs/>
          <w:szCs w:val="24"/>
          <w:lang w:eastAsia="zh-CN"/>
        </w:rPr>
      </w:pPr>
    </w:p>
    <w:p w14:paraId="5B58F102" w14:textId="77777777" w:rsidR="000B39AF" w:rsidRDefault="000B39AF" w:rsidP="000B39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i/>
          <w:iCs/>
          <w:szCs w:val="24"/>
          <w:lang w:eastAsia="zh-CN"/>
        </w:rPr>
      </w:pPr>
    </w:p>
    <w:p w14:paraId="7E22BA28" w14:textId="77777777" w:rsidR="000B39AF" w:rsidRDefault="000B39AF" w:rsidP="000B39AF">
      <w:r>
        <w:rPr>
          <w:b/>
        </w:rPr>
        <w:br w:type="page"/>
      </w:r>
    </w:p>
    <w:tbl>
      <w:tblPr>
        <w:tblStyle w:val="TableGrid"/>
        <w:tblW w:w="0" w:type="auto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66E06" w:rsidRPr="00282627" w14:paraId="2A414639" w14:textId="77777777" w:rsidTr="00263AA5">
        <w:tc>
          <w:tcPr>
            <w:tcW w:w="9498" w:type="dxa"/>
          </w:tcPr>
          <w:p w14:paraId="15103801" w14:textId="4EF377A3" w:rsidR="00966E06" w:rsidRPr="00282627" w:rsidRDefault="008D3951" w:rsidP="008D3951">
            <w:pPr>
              <w:pStyle w:val="ResTitle1"/>
              <w:spacing w:before="0"/>
              <w:rPr>
                <w:rFonts w:ascii="Arial" w:hAnsi="Arial" w:cs="Arial"/>
                <w:sz w:val="22"/>
                <w:lang w:val="en-GB"/>
              </w:rPr>
            </w:pPr>
            <w:r w:rsidRPr="008D3951">
              <w:rPr>
                <w:rFonts w:ascii="Arial" w:hAnsi="Arial" w:cs="Arial"/>
                <w:sz w:val="22"/>
                <w:lang w:val="en-GB"/>
              </w:rPr>
              <w:lastRenderedPageBreak/>
              <w:t>Resolution 17 – Reconstitution of the JTC 1 Advisory Group (AG) on Quantum</w:t>
            </w: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8D3951">
              <w:rPr>
                <w:rFonts w:ascii="Arial" w:hAnsi="Arial" w:cs="Arial"/>
                <w:sz w:val="22"/>
                <w:lang w:val="en-GB"/>
              </w:rPr>
              <w:t>Computing</w:t>
            </w:r>
          </w:p>
        </w:tc>
      </w:tr>
      <w:tr w:rsidR="00966E06" w:rsidRPr="00282627" w14:paraId="3209EBF2" w14:textId="77777777" w:rsidTr="00263AA5">
        <w:tc>
          <w:tcPr>
            <w:tcW w:w="9498" w:type="dxa"/>
          </w:tcPr>
          <w:p w14:paraId="252FB39A" w14:textId="4178F578" w:rsidR="00966E06" w:rsidRPr="00282627" w:rsidRDefault="008D3951" w:rsidP="008D3951">
            <w:pPr>
              <w:rPr>
                <w:rFonts w:ascii="Arial" w:hAnsi="Arial" w:cs="Arial"/>
                <w:sz w:val="22"/>
                <w:szCs w:val="24"/>
              </w:rPr>
            </w:pPr>
            <w:r w:rsidRPr="008D3951">
              <w:rPr>
                <w:rFonts w:ascii="Arial" w:hAnsi="Arial" w:cs="Arial"/>
                <w:sz w:val="22"/>
                <w:szCs w:val="24"/>
              </w:rPr>
              <w:t>JTC 1 reconstitutes the Advisory Group (AG) on Quantum Computing to improve the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8D3951">
              <w:rPr>
                <w:rFonts w:ascii="Arial" w:hAnsi="Arial" w:cs="Arial"/>
                <w:sz w:val="22"/>
                <w:szCs w:val="24"/>
              </w:rPr>
              <w:t>understanding of the current state of standardization and to explore a possible role for JTC 1.</w:t>
            </w:r>
          </w:p>
        </w:tc>
      </w:tr>
      <w:tr w:rsidR="008D3951" w:rsidRPr="00282627" w14:paraId="298C8478" w14:textId="77777777" w:rsidTr="00263AA5">
        <w:tc>
          <w:tcPr>
            <w:tcW w:w="9498" w:type="dxa"/>
          </w:tcPr>
          <w:p w14:paraId="35AF84F5" w14:textId="1C53015E" w:rsidR="008D3951" w:rsidRPr="008D3951" w:rsidRDefault="00DA629C" w:rsidP="008D3951">
            <w:pPr>
              <w:rPr>
                <w:rFonts w:ascii="Arial" w:hAnsi="Arial" w:cs="Arial"/>
                <w:sz w:val="22"/>
                <w:szCs w:val="24"/>
              </w:rPr>
            </w:pPr>
            <w:r w:rsidRPr="00DA629C">
              <w:rPr>
                <w:rFonts w:ascii="Arial" w:hAnsi="Arial" w:cs="Arial"/>
                <w:sz w:val="22"/>
                <w:szCs w:val="24"/>
              </w:rPr>
              <w:t>Terms of Reference:</w:t>
            </w:r>
          </w:p>
        </w:tc>
      </w:tr>
      <w:tr w:rsidR="00966E06" w:rsidRPr="00282627" w14:paraId="33E05498" w14:textId="77777777" w:rsidTr="00263AA5">
        <w:tc>
          <w:tcPr>
            <w:tcW w:w="9498" w:type="dxa"/>
          </w:tcPr>
          <w:p w14:paraId="41AD63F4" w14:textId="734CC0DF" w:rsidR="00966E06" w:rsidRPr="002254A5" w:rsidRDefault="00966E06" w:rsidP="00F96D79">
            <w:pPr>
              <w:spacing w:before="0"/>
              <w:ind w:leftChars="74" w:left="462" w:hangingChars="129" w:hanging="284"/>
              <w:contextualSpacing/>
              <w:rPr>
                <w:rFonts w:ascii="Arial" w:hAnsi="Arial" w:cs="Arial"/>
                <w:i/>
                <w:sz w:val="22"/>
              </w:rPr>
            </w:pPr>
            <w:r w:rsidRPr="00282627">
              <w:rPr>
                <w:rFonts w:ascii="Arial" w:hAnsi="Arial" w:cs="Arial"/>
                <w:i/>
                <w:sz w:val="22"/>
                <w:szCs w:val="24"/>
              </w:rPr>
              <w:t>1.</w:t>
            </w:r>
            <w:r w:rsidR="00F96D79">
              <w:t xml:space="preserve"> </w:t>
            </w:r>
            <w:r w:rsidR="00F96D79" w:rsidRPr="00F96D79">
              <w:rPr>
                <w:rFonts w:ascii="Arial" w:hAnsi="Arial" w:cs="Arial"/>
                <w:i/>
                <w:sz w:val="22"/>
                <w:szCs w:val="24"/>
              </w:rPr>
              <w:t>Provide a description of key concepts related to Quantum Computing, and describe</w:t>
            </w:r>
            <w:r w:rsidR="00F96D79"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="00F96D79" w:rsidRPr="00F96D79">
              <w:rPr>
                <w:rFonts w:ascii="Arial" w:hAnsi="Arial" w:cs="Arial"/>
                <w:i/>
                <w:sz w:val="22"/>
                <w:szCs w:val="24"/>
              </w:rPr>
              <w:t>relevant terminology;</w:t>
            </w:r>
          </w:p>
        </w:tc>
      </w:tr>
      <w:tr w:rsidR="00966E06" w:rsidRPr="00282627" w14:paraId="3EFA46D8" w14:textId="77777777" w:rsidTr="00263AA5">
        <w:tc>
          <w:tcPr>
            <w:tcW w:w="9498" w:type="dxa"/>
          </w:tcPr>
          <w:p w14:paraId="4326B4FE" w14:textId="223E76AD" w:rsidR="00966E06" w:rsidRDefault="00966E06" w:rsidP="001176FB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  <w:szCs w:val="24"/>
              </w:rPr>
              <w:t>2</w:t>
            </w:r>
            <w:r w:rsidRPr="00282627">
              <w:rPr>
                <w:rFonts w:ascii="Arial" w:hAnsi="Arial" w:cs="Arial"/>
                <w:i/>
                <w:sz w:val="22"/>
                <w:szCs w:val="24"/>
              </w:rPr>
              <w:t>.</w:t>
            </w:r>
            <w:r w:rsidR="00CD7ACC">
              <w:t xml:space="preserve"> </w:t>
            </w:r>
            <w:r w:rsidR="001176FB" w:rsidRPr="001176FB">
              <w:rPr>
                <w:rFonts w:ascii="Arial" w:hAnsi="Arial" w:cs="Arial"/>
                <w:i/>
                <w:sz w:val="22"/>
                <w:szCs w:val="24"/>
              </w:rPr>
              <w:t>Study and document the technological, market and related societal requirements for the</w:t>
            </w:r>
            <w:r w:rsidR="001176FB"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="001176FB" w:rsidRPr="001176FB">
              <w:rPr>
                <w:rFonts w:ascii="Arial" w:hAnsi="Arial" w:cs="Arial"/>
                <w:i/>
                <w:sz w:val="22"/>
                <w:szCs w:val="24"/>
              </w:rPr>
              <w:t>future ICT standardization on Quantum Computing;</w:t>
            </w:r>
          </w:p>
        </w:tc>
      </w:tr>
      <w:tr w:rsidR="00966E06" w:rsidRPr="00282627" w14:paraId="23FC2B40" w14:textId="77777777" w:rsidTr="00263AA5">
        <w:tc>
          <w:tcPr>
            <w:tcW w:w="9498" w:type="dxa"/>
          </w:tcPr>
          <w:p w14:paraId="227CACC1" w14:textId="1FBCA689" w:rsidR="00966E06" w:rsidRDefault="00966E06" w:rsidP="001176FB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  <w:szCs w:val="24"/>
              </w:rPr>
              <w:t>3</w:t>
            </w:r>
            <w:r w:rsidRPr="00282627">
              <w:rPr>
                <w:rFonts w:ascii="Arial" w:hAnsi="Arial" w:cs="Arial"/>
                <w:i/>
                <w:sz w:val="22"/>
                <w:szCs w:val="24"/>
              </w:rPr>
              <w:t xml:space="preserve">. </w:t>
            </w:r>
            <w:r w:rsidR="001176FB" w:rsidRPr="001176FB">
              <w:rPr>
                <w:rFonts w:ascii="Arial" w:hAnsi="Arial" w:cs="Arial"/>
                <w:i/>
                <w:sz w:val="22"/>
                <w:szCs w:val="24"/>
              </w:rPr>
              <w:t>Study and document current technologies that are being deployed in Quantum</w:t>
            </w:r>
            <w:r w:rsidR="001176FB"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="001176FB" w:rsidRPr="001176FB">
              <w:rPr>
                <w:rFonts w:ascii="Arial" w:hAnsi="Arial" w:cs="Arial"/>
                <w:i/>
                <w:sz w:val="22"/>
                <w:szCs w:val="24"/>
              </w:rPr>
              <w:t>Computing;</w:t>
            </w:r>
          </w:p>
        </w:tc>
      </w:tr>
      <w:tr w:rsidR="00966E06" w:rsidRPr="00282627" w14:paraId="474A2495" w14:textId="77777777" w:rsidTr="00263AA5">
        <w:tc>
          <w:tcPr>
            <w:tcW w:w="9498" w:type="dxa"/>
          </w:tcPr>
          <w:p w14:paraId="1C140680" w14:textId="7DE66CE4" w:rsidR="00966E06" w:rsidRDefault="00966E06" w:rsidP="000B0749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  <w:szCs w:val="24"/>
              </w:rPr>
              <w:t>4</w:t>
            </w:r>
            <w:r w:rsidRPr="00282627">
              <w:rPr>
                <w:rFonts w:ascii="Arial" w:hAnsi="Arial" w:cs="Arial"/>
                <w:i/>
                <w:sz w:val="22"/>
                <w:szCs w:val="24"/>
              </w:rPr>
              <w:t>.</w:t>
            </w:r>
            <w:r w:rsidR="00DA13CB">
              <w:t xml:space="preserve"> </w:t>
            </w:r>
            <w:r w:rsidR="00DA13CB" w:rsidRPr="00DA13CB">
              <w:rPr>
                <w:rFonts w:ascii="Arial" w:hAnsi="Arial" w:cs="Arial"/>
                <w:i/>
                <w:sz w:val="22"/>
                <w:szCs w:val="24"/>
              </w:rPr>
              <w:t>Promote the awareness of JTC 1 activities on Quantum Computing outside JTC 1;</w:t>
            </w:r>
          </w:p>
        </w:tc>
      </w:tr>
      <w:tr w:rsidR="00E02E2C" w:rsidRPr="00282627" w14:paraId="31F8FBDF" w14:textId="77777777" w:rsidTr="00263AA5">
        <w:tc>
          <w:tcPr>
            <w:tcW w:w="9498" w:type="dxa"/>
          </w:tcPr>
          <w:p w14:paraId="502EE44B" w14:textId="08AD0399" w:rsidR="00E02E2C" w:rsidRDefault="009C302A" w:rsidP="009C302A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/>
                <w:sz w:val="22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i/>
                <w:sz w:val="22"/>
                <w:szCs w:val="24"/>
                <w:lang w:eastAsia="ja-JP"/>
              </w:rPr>
              <w:t>5</w:t>
            </w:r>
            <w:r>
              <w:rPr>
                <w:rFonts w:ascii="Arial" w:hAnsi="Arial" w:cs="Arial"/>
                <w:i/>
                <w:sz w:val="22"/>
                <w:szCs w:val="24"/>
                <w:lang w:eastAsia="ja-JP"/>
              </w:rPr>
              <w:t xml:space="preserve">. </w:t>
            </w:r>
            <w:r w:rsidRPr="009C302A">
              <w:rPr>
                <w:rFonts w:ascii="Arial" w:hAnsi="Arial" w:cs="Arial"/>
                <w:i/>
                <w:sz w:val="22"/>
                <w:szCs w:val="24"/>
                <w:lang w:eastAsia="ja-JP"/>
              </w:rPr>
              <w:t>Assess the current state of standardization activities relevant to Quantum Computing</w:t>
            </w:r>
            <w:r>
              <w:rPr>
                <w:rFonts w:ascii="Arial" w:hAnsi="Arial" w:cs="Arial"/>
                <w:i/>
                <w:sz w:val="22"/>
                <w:szCs w:val="24"/>
                <w:lang w:eastAsia="ja-JP"/>
              </w:rPr>
              <w:t xml:space="preserve"> </w:t>
            </w:r>
            <w:r w:rsidRPr="009C302A">
              <w:rPr>
                <w:rFonts w:ascii="Arial" w:hAnsi="Arial" w:cs="Arial"/>
                <w:i/>
                <w:sz w:val="22"/>
                <w:szCs w:val="24"/>
                <w:lang w:eastAsia="ja-JP"/>
              </w:rPr>
              <w:t>within JTC 1, in other relevant ISO and IEC Committees, in other SDOs and in</w:t>
            </w:r>
            <w:r>
              <w:rPr>
                <w:rFonts w:ascii="Arial" w:hAnsi="Arial" w:cs="Arial"/>
                <w:i/>
                <w:sz w:val="22"/>
                <w:szCs w:val="24"/>
                <w:lang w:eastAsia="ja-JP"/>
              </w:rPr>
              <w:t xml:space="preserve"> </w:t>
            </w:r>
            <w:r w:rsidRPr="009C302A">
              <w:rPr>
                <w:rFonts w:ascii="Arial" w:hAnsi="Arial" w:cs="Arial"/>
                <w:i/>
                <w:sz w:val="22"/>
                <w:szCs w:val="24"/>
                <w:lang w:eastAsia="ja-JP"/>
              </w:rPr>
              <w:t>consortia.</w:t>
            </w:r>
          </w:p>
        </w:tc>
      </w:tr>
      <w:tr w:rsidR="00E02E2C" w:rsidRPr="00282627" w14:paraId="72616791" w14:textId="77777777" w:rsidTr="00263AA5">
        <w:tc>
          <w:tcPr>
            <w:tcW w:w="9498" w:type="dxa"/>
          </w:tcPr>
          <w:p w14:paraId="37E1F42E" w14:textId="0AE0BC2C" w:rsidR="00E02E2C" w:rsidRDefault="00B72574" w:rsidP="00E47B03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/>
                <w:sz w:val="22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i/>
                <w:sz w:val="22"/>
                <w:szCs w:val="24"/>
                <w:lang w:eastAsia="ja-JP"/>
              </w:rPr>
              <w:t>6</w:t>
            </w:r>
            <w:r>
              <w:rPr>
                <w:rFonts w:ascii="Arial" w:hAnsi="Arial" w:cs="Arial"/>
                <w:i/>
                <w:sz w:val="22"/>
                <w:szCs w:val="24"/>
                <w:lang w:eastAsia="ja-JP"/>
              </w:rPr>
              <w:t xml:space="preserve">. </w:t>
            </w:r>
            <w:r w:rsidRPr="00B72574">
              <w:rPr>
                <w:rFonts w:ascii="Arial" w:hAnsi="Arial" w:cs="Arial"/>
                <w:i/>
                <w:sz w:val="22"/>
                <w:szCs w:val="24"/>
                <w:lang w:eastAsia="ja-JP"/>
              </w:rPr>
              <w:t>Identify and propose how JTC 1 should address the ICT standardization needs of</w:t>
            </w:r>
            <w:r w:rsidR="00E47B03">
              <w:rPr>
                <w:rFonts w:ascii="Arial" w:hAnsi="Arial" w:cs="Arial"/>
                <w:i/>
                <w:sz w:val="22"/>
                <w:szCs w:val="24"/>
                <w:lang w:eastAsia="ja-JP"/>
              </w:rPr>
              <w:t xml:space="preserve"> </w:t>
            </w:r>
            <w:r w:rsidRPr="00B72574">
              <w:rPr>
                <w:rFonts w:ascii="Arial" w:hAnsi="Arial" w:cs="Arial"/>
                <w:i/>
                <w:sz w:val="22"/>
                <w:szCs w:val="24"/>
                <w:lang w:eastAsia="ja-JP"/>
              </w:rPr>
              <w:t>Quantum Computing;</w:t>
            </w:r>
          </w:p>
        </w:tc>
      </w:tr>
      <w:tr w:rsidR="00E02E2C" w:rsidRPr="00282627" w14:paraId="41EF805C" w14:textId="77777777" w:rsidTr="00263AA5">
        <w:tc>
          <w:tcPr>
            <w:tcW w:w="9498" w:type="dxa"/>
          </w:tcPr>
          <w:p w14:paraId="75686B76" w14:textId="07EA13F7" w:rsidR="00E02E2C" w:rsidRDefault="00E47B03" w:rsidP="00E47B03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/>
                <w:sz w:val="22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i/>
                <w:sz w:val="22"/>
                <w:szCs w:val="24"/>
                <w:lang w:eastAsia="ja-JP"/>
              </w:rPr>
              <w:t>7</w:t>
            </w:r>
            <w:r>
              <w:rPr>
                <w:rFonts w:ascii="Arial" w:hAnsi="Arial" w:cs="Arial"/>
                <w:i/>
                <w:sz w:val="22"/>
                <w:szCs w:val="24"/>
                <w:lang w:eastAsia="ja-JP"/>
              </w:rPr>
              <w:t xml:space="preserve">. </w:t>
            </w:r>
            <w:r w:rsidRPr="00E47B03">
              <w:rPr>
                <w:rFonts w:ascii="Arial" w:hAnsi="Arial" w:cs="Arial"/>
                <w:i/>
                <w:sz w:val="22"/>
                <w:szCs w:val="24"/>
                <w:lang w:eastAsia="ja-JP"/>
              </w:rPr>
              <w:t>Engage with standards setting organizations that are involved in Quantum Computing</w:t>
            </w:r>
            <w:r>
              <w:rPr>
                <w:rFonts w:ascii="Arial" w:hAnsi="Arial" w:cs="Arial"/>
                <w:i/>
                <w:sz w:val="22"/>
                <w:szCs w:val="24"/>
                <w:lang w:eastAsia="ja-JP"/>
              </w:rPr>
              <w:t xml:space="preserve"> </w:t>
            </w:r>
            <w:r w:rsidRPr="00E47B03">
              <w:rPr>
                <w:rFonts w:ascii="Arial" w:hAnsi="Arial" w:cs="Arial"/>
                <w:i/>
                <w:sz w:val="22"/>
                <w:szCs w:val="24"/>
                <w:lang w:eastAsia="ja-JP"/>
              </w:rPr>
              <w:t>standardization as approved by the AG on Quantum Computing.</w:t>
            </w:r>
          </w:p>
        </w:tc>
      </w:tr>
      <w:tr w:rsidR="00E47B03" w:rsidRPr="00282627" w14:paraId="237D6ABC" w14:textId="77777777" w:rsidTr="00263AA5">
        <w:tc>
          <w:tcPr>
            <w:tcW w:w="9498" w:type="dxa"/>
          </w:tcPr>
          <w:p w14:paraId="12C17A4C" w14:textId="6A712B52" w:rsidR="00E47B03" w:rsidRPr="008D3951" w:rsidRDefault="000B7E1E" w:rsidP="00873D2D">
            <w:pPr>
              <w:rPr>
                <w:rFonts w:ascii="Arial" w:hAnsi="Arial" w:cs="Arial"/>
                <w:sz w:val="22"/>
                <w:szCs w:val="24"/>
              </w:rPr>
            </w:pPr>
            <w:r w:rsidRPr="000B7E1E">
              <w:rPr>
                <w:rFonts w:ascii="Arial" w:hAnsi="Arial" w:cs="Arial"/>
                <w:sz w:val="22"/>
                <w:szCs w:val="24"/>
              </w:rPr>
              <w:t>Membership is open to:</w:t>
            </w:r>
          </w:p>
        </w:tc>
      </w:tr>
      <w:tr w:rsidR="00E47B03" w:rsidRPr="00282627" w14:paraId="7BB508D5" w14:textId="77777777" w:rsidTr="00263AA5">
        <w:tc>
          <w:tcPr>
            <w:tcW w:w="9498" w:type="dxa"/>
          </w:tcPr>
          <w:p w14:paraId="52860D32" w14:textId="54068F3A" w:rsidR="00E47B03" w:rsidRPr="000B7E1E" w:rsidRDefault="00482060" w:rsidP="00E47B03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Cs/>
                <w:sz w:val="22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iCs/>
                <w:sz w:val="22"/>
                <w:szCs w:val="24"/>
                <w:lang w:eastAsia="ja-JP"/>
              </w:rPr>
              <w:t>1</w:t>
            </w:r>
            <w:r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 xml:space="preserve">. </w:t>
            </w:r>
            <w:r w:rsidRPr="00482060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>Experts nominated by JTC 1 National Bodies;</w:t>
            </w:r>
          </w:p>
        </w:tc>
      </w:tr>
      <w:tr w:rsidR="00E47B03" w:rsidRPr="00282627" w14:paraId="207CBA19" w14:textId="77777777" w:rsidTr="00263AA5">
        <w:tc>
          <w:tcPr>
            <w:tcW w:w="9498" w:type="dxa"/>
          </w:tcPr>
          <w:p w14:paraId="5F46216A" w14:textId="58106F04" w:rsidR="00E47B03" w:rsidRPr="00482060" w:rsidRDefault="00482060" w:rsidP="00864BBD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Cs/>
                <w:sz w:val="22"/>
                <w:szCs w:val="24"/>
                <w:lang w:eastAsia="ja-JP"/>
              </w:rPr>
            </w:pPr>
            <w:r w:rsidRPr="00482060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>2. One representative per JTC 1 Liaison Organization and per approved JTC 1 PAS</w:t>
            </w:r>
            <w:r w:rsidR="00864BBD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 xml:space="preserve"> </w:t>
            </w:r>
            <w:r w:rsidRPr="00482060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>Submitter;</w:t>
            </w:r>
          </w:p>
        </w:tc>
      </w:tr>
      <w:tr w:rsidR="00E47B03" w:rsidRPr="00282627" w14:paraId="05899AF5" w14:textId="77777777" w:rsidTr="00263AA5">
        <w:tc>
          <w:tcPr>
            <w:tcW w:w="9498" w:type="dxa"/>
          </w:tcPr>
          <w:p w14:paraId="148D2322" w14:textId="1475D13E" w:rsidR="00E47B03" w:rsidRPr="00864BBD" w:rsidRDefault="00864BBD" w:rsidP="00E47B03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Cs/>
                <w:sz w:val="22"/>
                <w:szCs w:val="24"/>
                <w:lang w:eastAsia="ja-JP"/>
              </w:rPr>
            </w:pPr>
            <w:r w:rsidRPr="00864BBD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>3. One representative per JTC 1/SC, JTC 1/WG, relevant ISO and IEC Committees;</w:t>
            </w:r>
          </w:p>
        </w:tc>
      </w:tr>
      <w:tr w:rsidR="00966E06" w:rsidRPr="00841992" w14:paraId="3FF06A18" w14:textId="77777777" w:rsidTr="00263AA5">
        <w:tc>
          <w:tcPr>
            <w:tcW w:w="9498" w:type="dxa"/>
          </w:tcPr>
          <w:p w14:paraId="026A37EE" w14:textId="56B121F0" w:rsidR="00966E06" w:rsidRPr="00841992" w:rsidRDefault="00966E06" w:rsidP="000B0749">
            <w:pPr>
              <w:spacing w:before="0"/>
              <w:contextualSpacing/>
              <w:rPr>
                <w:rFonts w:ascii="Arial" w:hAnsi="Arial" w:cs="Arial"/>
                <w:iCs/>
                <w:sz w:val="22"/>
              </w:rPr>
            </w:pPr>
            <w:r w:rsidRPr="00841992">
              <w:rPr>
                <w:rFonts w:ascii="Arial" w:hAnsi="Arial" w:cs="Arial"/>
                <w:iCs/>
                <w:sz w:val="22"/>
              </w:rPr>
              <w:t xml:space="preserve">Convenor: </w:t>
            </w:r>
            <w:r w:rsidR="00841992" w:rsidRPr="00841992">
              <w:rPr>
                <w:rFonts w:ascii="Arial" w:hAnsi="Arial" w:cs="Arial"/>
                <w:iCs/>
                <w:sz w:val="22"/>
              </w:rPr>
              <w:t>Hong Yang</w:t>
            </w:r>
          </w:p>
        </w:tc>
      </w:tr>
      <w:tr w:rsidR="00966E06" w:rsidRPr="00282627" w14:paraId="13A2B697" w14:textId="77777777" w:rsidTr="00263AA5">
        <w:tc>
          <w:tcPr>
            <w:tcW w:w="9498" w:type="dxa"/>
          </w:tcPr>
          <w:p w14:paraId="6310B954" w14:textId="7C43B94E" w:rsidR="00966E06" w:rsidRPr="00282627" w:rsidRDefault="0039135D" w:rsidP="000B0749">
            <w:pPr>
              <w:tabs>
                <w:tab w:val="clear" w:pos="794"/>
                <w:tab w:val="left" w:pos="1029"/>
              </w:tabs>
              <w:rPr>
                <w:rFonts w:ascii="Arial" w:hAnsi="Arial" w:cs="Arial"/>
                <w:sz w:val="22"/>
                <w:szCs w:val="24"/>
              </w:rPr>
            </w:pPr>
            <w:r w:rsidRPr="0039135D">
              <w:rPr>
                <w:rFonts w:ascii="Arial" w:hAnsi="Arial" w:cs="Arial"/>
                <w:sz w:val="22"/>
                <w:szCs w:val="24"/>
              </w:rPr>
              <w:t>Duration: Through the May 2020 JTC 1 Plenary.</w:t>
            </w:r>
          </w:p>
        </w:tc>
      </w:tr>
      <w:tr w:rsidR="00966E06" w:rsidRPr="00282627" w14:paraId="0DC4B32E" w14:textId="77777777" w:rsidTr="00263AA5">
        <w:tc>
          <w:tcPr>
            <w:tcW w:w="9498" w:type="dxa"/>
          </w:tcPr>
          <w:p w14:paraId="644387FC" w14:textId="12241EA9" w:rsidR="00966E06" w:rsidRPr="00282627" w:rsidRDefault="00D80BAC" w:rsidP="00D80BAC">
            <w:pPr>
              <w:tabs>
                <w:tab w:val="clear" w:pos="794"/>
                <w:tab w:val="left" w:pos="1029"/>
              </w:tabs>
              <w:rPr>
                <w:rFonts w:ascii="Arial" w:hAnsi="Arial" w:cs="Arial"/>
                <w:sz w:val="22"/>
                <w:szCs w:val="24"/>
              </w:rPr>
            </w:pPr>
            <w:r w:rsidRPr="00D80BAC">
              <w:rPr>
                <w:rFonts w:ascii="Arial" w:hAnsi="Arial" w:cs="Arial"/>
                <w:sz w:val="22"/>
                <w:szCs w:val="24"/>
              </w:rPr>
              <w:t>The AG is instructed to submit an interim report by 23 September 2019 in time for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D80BAC">
              <w:rPr>
                <w:rFonts w:ascii="Arial" w:hAnsi="Arial" w:cs="Arial"/>
                <w:sz w:val="22"/>
                <w:szCs w:val="24"/>
              </w:rPr>
              <w:t>consideration at the November 2019 JTC 1 Plenary as well as a subsequent report to the May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D80BAC">
              <w:rPr>
                <w:rFonts w:ascii="Arial" w:hAnsi="Arial" w:cs="Arial"/>
                <w:sz w:val="22"/>
                <w:szCs w:val="24"/>
              </w:rPr>
              <w:t>2020 JTC 1 Plenary.</w:t>
            </w:r>
          </w:p>
        </w:tc>
      </w:tr>
    </w:tbl>
    <w:p w14:paraId="4E1A9D03" w14:textId="5F490E7F" w:rsidR="00966E06" w:rsidRPr="002D38C8" w:rsidRDefault="00966E06" w:rsidP="00966E06">
      <w:pPr>
        <w:pStyle w:val="NormalWeb"/>
        <w:spacing w:before="0" w:beforeAutospacing="0" w:after="0" w:afterAutospacing="0"/>
        <w:ind w:left="567"/>
        <w:rPr>
          <w:sz w:val="21"/>
          <w:szCs w:val="20"/>
          <w:lang w:val="en-GB"/>
        </w:rPr>
      </w:pPr>
      <w:r w:rsidRPr="00640FEE">
        <w:rPr>
          <w:b/>
          <w:sz w:val="21"/>
          <w:szCs w:val="20"/>
          <w:lang w:val="en-GB"/>
        </w:rPr>
        <w:t>Summary</w:t>
      </w:r>
      <w:r w:rsidRPr="00640FEE">
        <w:rPr>
          <w:sz w:val="21"/>
          <w:szCs w:val="20"/>
          <w:lang w:val="en-GB"/>
        </w:rPr>
        <w:t xml:space="preserve">: This activity was originally undertaken in SG on </w:t>
      </w:r>
      <w:r w:rsidR="00BB52E5" w:rsidRPr="00640FEE">
        <w:rPr>
          <w:sz w:val="21"/>
          <w:szCs w:val="20"/>
          <w:lang w:val="en-GB"/>
        </w:rPr>
        <w:t>Quantum Computing</w:t>
      </w:r>
      <w:r w:rsidRPr="00640FEE">
        <w:rPr>
          <w:sz w:val="21"/>
          <w:szCs w:val="20"/>
          <w:lang w:val="en-GB"/>
        </w:rPr>
        <w:t xml:space="preserve"> of JTC 1 and the Advisory Group on </w:t>
      </w:r>
      <w:r w:rsidR="00BB52E5" w:rsidRPr="00640FEE">
        <w:rPr>
          <w:sz w:val="21"/>
          <w:szCs w:val="20"/>
          <w:lang w:val="en-GB"/>
        </w:rPr>
        <w:t>Quantum Computing</w:t>
      </w:r>
      <w:r w:rsidRPr="00640FEE">
        <w:rPr>
          <w:sz w:val="21"/>
          <w:szCs w:val="20"/>
          <w:lang w:val="en-GB"/>
        </w:rPr>
        <w:t xml:space="preserve"> was reconstituted due to the Resolution 6 shown above.</w:t>
      </w:r>
    </w:p>
    <w:p w14:paraId="6B255EB8" w14:textId="7F0BE66C" w:rsidR="00503909" w:rsidRPr="004B00F7" w:rsidRDefault="00966E06" w:rsidP="00503909">
      <w:pPr>
        <w:rPr>
          <w:rFonts w:eastAsiaTheme="minorEastAsia"/>
          <w:i/>
          <w:iCs/>
          <w:szCs w:val="24"/>
          <w:lang w:eastAsia="zh-CN"/>
        </w:rPr>
      </w:pPr>
      <w:r w:rsidRPr="004B00F7">
        <w:rPr>
          <w:rFonts w:eastAsia="Batang"/>
          <w:b/>
          <w:bCs/>
          <w:i/>
          <w:iCs/>
          <w:szCs w:val="24"/>
          <w:lang w:eastAsia="zh-CN"/>
        </w:rPr>
        <w:t>Proposed action</w:t>
      </w:r>
      <w:r w:rsidRPr="004B00F7">
        <w:rPr>
          <w:rFonts w:eastAsia="Batang"/>
          <w:i/>
          <w:iCs/>
          <w:szCs w:val="24"/>
          <w:lang w:eastAsia="zh-CN"/>
        </w:rPr>
        <w:t xml:space="preserve">: </w:t>
      </w:r>
      <w:r w:rsidR="00503909" w:rsidRPr="004B00F7">
        <w:rPr>
          <w:rFonts w:eastAsia="Batang"/>
          <w:i/>
          <w:iCs/>
          <w:szCs w:val="24"/>
          <w:lang w:eastAsia="zh-CN"/>
        </w:rPr>
        <w:t xml:space="preserve">TSAG to note the continuation of this activity. Study Groups and Focus Groups which deal with </w:t>
      </w:r>
      <w:r w:rsidR="00503909" w:rsidRPr="004B00F7">
        <w:rPr>
          <w:i/>
          <w:iCs/>
        </w:rPr>
        <w:t>quantum key distribution, quantum safe communications</w:t>
      </w:r>
      <w:r w:rsidR="00503909" w:rsidRPr="004B00F7">
        <w:rPr>
          <w:rFonts w:eastAsia="Batang"/>
          <w:i/>
          <w:iCs/>
          <w:szCs w:val="24"/>
          <w:lang w:eastAsia="zh-CN"/>
        </w:rPr>
        <w:t xml:space="preserve"> such as SG11, SG13, SG15 and SG17 to consider liaison relationship with this Advisory Group.</w:t>
      </w:r>
    </w:p>
    <w:p w14:paraId="0717FABC" w14:textId="3CF05623" w:rsidR="00795D56" w:rsidRDefault="00795D56" w:rsidP="00503909">
      <w:pPr>
        <w:rPr>
          <w:rFonts w:eastAsiaTheme="minorEastAsia"/>
          <w:i/>
          <w:iCs/>
          <w:szCs w:val="24"/>
          <w:lang w:eastAsia="zh-CN"/>
        </w:rPr>
      </w:pPr>
      <w:r>
        <w:rPr>
          <w:rFonts w:eastAsiaTheme="minorEastAsia"/>
          <w:i/>
          <w:iCs/>
          <w:szCs w:val="24"/>
          <w:lang w:eastAsia="zh-CN"/>
        </w:rPr>
        <w:br w:type="page"/>
      </w:r>
    </w:p>
    <w:tbl>
      <w:tblPr>
        <w:tblStyle w:val="TableGrid"/>
        <w:tblW w:w="0" w:type="auto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95D56" w:rsidRPr="00282627" w14:paraId="3AFDF05F" w14:textId="77777777" w:rsidTr="00263AA5">
        <w:tc>
          <w:tcPr>
            <w:tcW w:w="9498" w:type="dxa"/>
          </w:tcPr>
          <w:p w14:paraId="1E945141" w14:textId="790BB006" w:rsidR="00795D56" w:rsidRPr="00282627" w:rsidRDefault="00E738C4" w:rsidP="002E2FD7">
            <w:pPr>
              <w:pStyle w:val="ResTitle1"/>
              <w:spacing w:before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 w:hint="eastAsia"/>
                <w:sz w:val="22"/>
                <w:lang w:val="en-GB"/>
              </w:rPr>
              <w:lastRenderedPageBreak/>
              <w:t>Resolution 20</w:t>
            </w:r>
            <w:r>
              <w:rPr>
                <w:rFonts w:ascii="Arial" w:hAnsi="Arial" w:cs="Arial" w:hint="eastAsia"/>
                <w:sz w:val="22"/>
                <w:lang w:val="en-GB"/>
              </w:rPr>
              <w:t>–</w:t>
            </w:r>
            <w:r>
              <w:rPr>
                <w:rFonts w:ascii="Arial" w:hAnsi="Arial" w:cs="Arial" w:hint="eastAsia"/>
                <w:sz w:val="22"/>
                <w:lang w:val="en-GB"/>
              </w:rPr>
              <w:t>Establishment of a JTC 1 Advisory Gr</w:t>
            </w:r>
            <w:r w:rsidR="00795D56" w:rsidRPr="00795D56">
              <w:rPr>
                <w:rFonts w:ascii="Arial" w:hAnsi="Arial" w:cs="Arial"/>
                <w:sz w:val="22"/>
                <w:lang w:val="en-GB"/>
              </w:rPr>
              <w:t>oup (AG) on Digital Twin</w:t>
            </w:r>
          </w:p>
        </w:tc>
      </w:tr>
      <w:tr w:rsidR="00795D56" w:rsidRPr="00282627" w14:paraId="5564D541" w14:textId="77777777" w:rsidTr="00263AA5">
        <w:tc>
          <w:tcPr>
            <w:tcW w:w="9498" w:type="dxa"/>
          </w:tcPr>
          <w:p w14:paraId="3AFB4A79" w14:textId="2B19486D" w:rsidR="00795D56" w:rsidRPr="00282627" w:rsidRDefault="00795D56" w:rsidP="002E2FD7">
            <w:pPr>
              <w:rPr>
                <w:rFonts w:ascii="Arial" w:hAnsi="Arial" w:cs="Arial"/>
                <w:sz w:val="22"/>
                <w:szCs w:val="24"/>
              </w:rPr>
            </w:pPr>
            <w:r w:rsidRPr="00795D56">
              <w:rPr>
                <w:rFonts w:ascii="Arial" w:hAnsi="Arial" w:cs="Arial"/>
                <w:sz w:val="22"/>
                <w:szCs w:val="24"/>
              </w:rPr>
              <w:t>JTC 1 establishes an Advisory Group on Digital Twin with the following Terms of Reference:</w:t>
            </w:r>
          </w:p>
        </w:tc>
      </w:tr>
      <w:tr w:rsidR="00795D56" w:rsidRPr="00282627" w14:paraId="38CA8E2E" w14:textId="77777777" w:rsidTr="00263AA5">
        <w:tc>
          <w:tcPr>
            <w:tcW w:w="9498" w:type="dxa"/>
          </w:tcPr>
          <w:p w14:paraId="35953978" w14:textId="0D2BAF12" w:rsidR="00795D56" w:rsidRPr="002254A5" w:rsidRDefault="00795D56" w:rsidP="002E2FD7">
            <w:pPr>
              <w:spacing w:before="0"/>
              <w:ind w:leftChars="74" w:left="462" w:hangingChars="129" w:hanging="284"/>
              <w:contextualSpacing/>
              <w:rPr>
                <w:rFonts w:ascii="Arial" w:hAnsi="Arial" w:cs="Arial"/>
                <w:i/>
                <w:sz w:val="22"/>
              </w:rPr>
            </w:pPr>
            <w:r w:rsidRPr="00282627">
              <w:rPr>
                <w:rFonts w:ascii="Arial" w:hAnsi="Arial" w:cs="Arial"/>
                <w:i/>
                <w:sz w:val="22"/>
                <w:szCs w:val="24"/>
              </w:rPr>
              <w:t>1.</w:t>
            </w:r>
            <w:r>
              <w:t xml:space="preserve"> </w:t>
            </w:r>
            <w:r w:rsidRPr="00795D56">
              <w:rPr>
                <w:rFonts w:ascii="Arial" w:hAnsi="Arial" w:cs="Arial"/>
                <w:i/>
                <w:sz w:val="22"/>
                <w:szCs w:val="24"/>
              </w:rPr>
              <w:t>Provide a description of key concepts and relevant terminology related to Digital Twin;</w:t>
            </w:r>
          </w:p>
        </w:tc>
      </w:tr>
      <w:tr w:rsidR="00795D56" w:rsidRPr="00282627" w14:paraId="72A0DF8E" w14:textId="77777777" w:rsidTr="00263AA5">
        <w:tc>
          <w:tcPr>
            <w:tcW w:w="9498" w:type="dxa"/>
          </w:tcPr>
          <w:p w14:paraId="4DBD4F87" w14:textId="00200E8F" w:rsidR="00795D56" w:rsidRDefault="00795D56" w:rsidP="00795D56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  <w:szCs w:val="24"/>
              </w:rPr>
              <w:t>2</w:t>
            </w:r>
            <w:r w:rsidRPr="00282627">
              <w:rPr>
                <w:rFonts w:ascii="Arial" w:hAnsi="Arial" w:cs="Arial"/>
                <w:i/>
                <w:sz w:val="22"/>
                <w:szCs w:val="24"/>
              </w:rPr>
              <w:t>.</w:t>
            </w:r>
            <w:r>
              <w:t xml:space="preserve"> </w:t>
            </w:r>
            <w:r w:rsidRPr="00795D56">
              <w:rPr>
                <w:rFonts w:ascii="Arial" w:hAnsi="Arial" w:cs="Arial"/>
                <w:i/>
                <w:sz w:val="22"/>
                <w:szCs w:val="24"/>
              </w:rPr>
              <w:t>Identify current technologies and reference models that are being deployed in Digital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795D56">
              <w:rPr>
                <w:rFonts w:ascii="Arial" w:hAnsi="Arial" w:cs="Arial"/>
                <w:i/>
                <w:sz w:val="22"/>
                <w:szCs w:val="24"/>
              </w:rPr>
              <w:t>Twin;</w:t>
            </w:r>
          </w:p>
        </w:tc>
      </w:tr>
      <w:tr w:rsidR="00795D56" w:rsidRPr="00282627" w14:paraId="342C0CEB" w14:textId="77777777" w:rsidTr="00263AA5">
        <w:tc>
          <w:tcPr>
            <w:tcW w:w="9498" w:type="dxa"/>
          </w:tcPr>
          <w:p w14:paraId="20AD51E9" w14:textId="4E69DC3B" w:rsidR="00795D56" w:rsidRDefault="00795D56" w:rsidP="002E2FD7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  <w:szCs w:val="24"/>
              </w:rPr>
              <w:t>3</w:t>
            </w:r>
            <w:r w:rsidRPr="00282627">
              <w:rPr>
                <w:rFonts w:ascii="Arial" w:hAnsi="Arial" w:cs="Arial"/>
                <w:i/>
                <w:sz w:val="22"/>
                <w:szCs w:val="24"/>
              </w:rPr>
              <w:t xml:space="preserve">. </w:t>
            </w:r>
            <w:r w:rsidRPr="00795D56">
              <w:rPr>
                <w:rFonts w:ascii="Arial" w:hAnsi="Arial" w:cs="Arial"/>
                <w:i/>
                <w:sz w:val="22"/>
                <w:szCs w:val="24"/>
              </w:rPr>
              <w:t>Promote the awareness of JTC 1 activities on Digital Twin outside JTC 1;</w:t>
            </w:r>
          </w:p>
        </w:tc>
      </w:tr>
      <w:tr w:rsidR="00795D56" w:rsidRPr="00282627" w14:paraId="0E5A1898" w14:textId="77777777" w:rsidTr="00263AA5">
        <w:tc>
          <w:tcPr>
            <w:tcW w:w="9498" w:type="dxa"/>
          </w:tcPr>
          <w:p w14:paraId="18F872D5" w14:textId="16D27CAB" w:rsidR="00795D56" w:rsidRDefault="00795D56" w:rsidP="00795D56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  <w:szCs w:val="24"/>
              </w:rPr>
              <w:t>4</w:t>
            </w:r>
            <w:r w:rsidRPr="00282627">
              <w:rPr>
                <w:rFonts w:ascii="Arial" w:hAnsi="Arial" w:cs="Arial"/>
                <w:i/>
                <w:sz w:val="22"/>
                <w:szCs w:val="24"/>
              </w:rPr>
              <w:t>.</w:t>
            </w:r>
            <w:r>
              <w:t xml:space="preserve"> </w:t>
            </w:r>
            <w:r w:rsidRPr="00795D56">
              <w:rPr>
                <w:rFonts w:ascii="Arial" w:hAnsi="Arial" w:cs="Arial"/>
                <w:i/>
                <w:sz w:val="22"/>
                <w:szCs w:val="24"/>
              </w:rPr>
              <w:t>Assess the current state of standardization activities relevant to Digital Twin within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795D56">
              <w:rPr>
                <w:rFonts w:ascii="Arial" w:hAnsi="Arial" w:cs="Arial"/>
                <w:i/>
                <w:sz w:val="22"/>
                <w:szCs w:val="24"/>
              </w:rPr>
              <w:t>JTC 1, in other relevant ISO and IEC Committees, in other SDOs and in consortia;</w:t>
            </w:r>
          </w:p>
        </w:tc>
      </w:tr>
      <w:tr w:rsidR="00795D56" w:rsidRPr="00282627" w14:paraId="6B370CDC" w14:textId="77777777" w:rsidTr="00263AA5">
        <w:tc>
          <w:tcPr>
            <w:tcW w:w="9498" w:type="dxa"/>
          </w:tcPr>
          <w:p w14:paraId="316E3013" w14:textId="69AAF1FA" w:rsidR="00795D56" w:rsidRDefault="00795D56" w:rsidP="00795D56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/>
                <w:sz w:val="22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i/>
                <w:sz w:val="22"/>
                <w:szCs w:val="24"/>
                <w:lang w:eastAsia="ja-JP"/>
              </w:rPr>
              <w:t>5</w:t>
            </w:r>
            <w:r>
              <w:rPr>
                <w:rFonts w:ascii="Arial" w:hAnsi="Arial" w:cs="Arial"/>
                <w:i/>
                <w:sz w:val="22"/>
                <w:szCs w:val="24"/>
                <w:lang w:eastAsia="ja-JP"/>
              </w:rPr>
              <w:t xml:space="preserve">. </w:t>
            </w:r>
            <w:r w:rsidRPr="00795D56">
              <w:rPr>
                <w:rFonts w:ascii="Arial" w:hAnsi="Arial" w:cs="Arial"/>
                <w:i/>
                <w:sz w:val="22"/>
                <w:szCs w:val="24"/>
                <w:lang w:eastAsia="ja-JP"/>
              </w:rPr>
              <w:t>Identify and propose the relevant standardization issues of Digital Twin that needs to be</w:t>
            </w:r>
            <w:r>
              <w:rPr>
                <w:rFonts w:ascii="Arial" w:hAnsi="Arial" w:cs="Arial"/>
                <w:i/>
                <w:sz w:val="22"/>
                <w:szCs w:val="24"/>
                <w:lang w:eastAsia="ja-JP"/>
              </w:rPr>
              <w:t xml:space="preserve"> </w:t>
            </w:r>
            <w:r w:rsidRPr="00795D56">
              <w:rPr>
                <w:rFonts w:ascii="Arial" w:hAnsi="Arial" w:cs="Arial"/>
                <w:i/>
                <w:sz w:val="22"/>
                <w:szCs w:val="24"/>
                <w:lang w:eastAsia="ja-JP"/>
              </w:rPr>
              <w:t>addressed by JTC 1, covering at least foundational areas, ICT standardization needs,</w:t>
            </w:r>
            <w:r>
              <w:rPr>
                <w:rFonts w:ascii="Arial" w:hAnsi="Arial" w:cs="Arial"/>
                <w:i/>
                <w:sz w:val="22"/>
                <w:szCs w:val="24"/>
                <w:lang w:eastAsia="ja-JP"/>
              </w:rPr>
              <w:t xml:space="preserve"> </w:t>
            </w:r>
            <w:r w:rsidRPr="00795D56">
              <w:rPr>
                <w:rFonts w:ascii="Arial" w:hAnsi="Arial" w:cs="Arial"/>
                <w:i/>
                <w:sz w:val="22"/>
                <w:szCs w:val="24"/>
                <w:lang w:eastAsia="ja-JP"/>
              </w:rPr>
              <w:t>etc.</w:t>
            </w:r>
          </w:p>
        </w:tc>
      </w:tr>
      <w:tr w:rsidR="00795D56" w:rsidRPr="00282627" w14:paraId="12365222" w14:textId="77777777" w:rsidTr="00263AA5">
        <w:tc>
          <w:tcPr>
            <w:tcW w:w="9498" w:type="dxa"/>
          </w:tcPr>
          <w:p w14:paraId="39F54A76" w14:textId="0FA90910" w:rsidR="00795D56" w:rsidRDefault="00795D56" w:rsidP="00795D56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/>
                <w:sz w:val="22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i/>
                <w:sz w:val="22"/>
                <w:szCs w:val="24"/>
                <w:lang w:eastAsia="ja-JP"/>
              </w:rPr>
              <w:t>6</w:t>
            </w:r>
            <w:r>
              <w:rPr>
                <w:rFonts w:ascii="Arial" w:hAnsi="Arial" w:cs="Arial"/>
                <w:i/>
                <w:sz w:val="22"/>
                <w:szCs w:val="24"/>
                <w:lang w:eastAsia="ja-JP"/>
              </w:rPr>
              <w:t xml:space="preserve">. </w:t>
            </w:r>
            <w:r w:rsidRPr="00795D56">
              <w:rPr>
                <w:rFonts w:ascii="Arial" w:hAnsi="Arial" w:cs="Arial"/>
                <w:i/>
                <w:sz w:val="22"/>
                <w:szCs w:val="24"/>
                <w:lang w:eastAsia="ja-JP"/>
              </w:rPr>
              <w:t>Engage with standards setting organizations that are involved in Digital Twin</w:t>
            </w:r>
            <w:r>
              <w:rPr>
                <w:rFonts w:ascii="Arial" w:hAnsi="Arial" w:cs="Arial"/>
                <w:i/>
                <w:sz w:val="22"/>
                <w:szCs w:val="24"/>
                <w:lang w:eastAsia="ja-JP"/>
              </w:rPr>
              <w:t xml:space="preserve"> </w:t>
            </w:r>
            <w:r w:rsidRPr="00795D56">
              <w:rPr>
                <w:rFonts w:ascii="Arial" w:hAnsi="Arial" w:cs="Arial"/>
                <w:i/>
                <w:sz w:val="22"/>
                <w:szCs w:val="24"/>
                <w:lang w:eastAsia="ja-JP"/>
              </w:rPr>
              <w:t>standardization as approved by the AG on Digital Twin.</w:t>
            </w:r>
          </w:p>
        </w:tc>
      </w:tr>
      <w:tr w:rsidR="00795D56" w:rsidRPr="00282627" w14:paraId="2B2949DA" w14:textId="77777777" w:rsidTr="00263AA5">
        <w:tc>
          <w:tcPr>
            <w:tcW w:w="9498" w:type="dxa"/>
          </w:tcPr>
          <w:p w14:paraId="48F99DD8" w14:textId="211CF934" w:rsidR="00795D56" w:rsidRDefault="00795D56" w:rsidP="00795D56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/>
                <w:sz w:val="22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i/>
                <w:sz w:val="22"/>
                <w:szCs w:val="24"/>
                <w:lang w:eastAsia="ja-JP"/>
              </w:rPr>
              <w:t>7</w:t>
            </w:r>
            <w:r>
              <w:rPr>
                <w:rFonts w:ascii="Arial" w:hAnsi="Arial" w:cs="Arial"/>
                <w:i/>
                <w:sz w:val="22"/>
                <w:szCs w:val="24"/>
                <w:lang w:eastAsia="ja-JP"/>
              </w:rPr>
              <w:t xml:space="preserve">. </w:t>
            </w:r>
            <w:r w:rsidRPr="00795D56">
              <w:rPr>
                <w:rFonts w:ascii="Arial" w:hAnsi="Arial" w:cs="Arial"/>
                <w:i/>
                <w:sz w:val="22"/>
                <w:szCs w:val="24"/>
                <w:lang w:eastAsia="ja-JP"/>
              </w:rPr>
              <w:t>Prepare a report and recommendations to JTC 1, which may include proposed New</w:t>
            </w:r>
            <w:r>
              <w:rPr>
                <w:rFonts w:ascii="Arial" w:hAnsi="Arial" w:cs="Arial"/>
                <w:i/>
                <w:sz w:val="22"/>
                <w:szCs w:val="24"/>
                <w:lang w:eastAsia="ja-JP"/>
              </w:rPr>
              <w:t xml:space="preserve"> </w:t>
            </w:r>
            <w:r w:rsidRPr="00795D56">
              <w:rPr>
                <w:rFonts w:ascii="Arial" w:hAnsi="Arial" w:cs="Arial"/>
                <w:i/>
                <w:sz w:val="22"/>
                <w:szCs w:val="24"/>
                <w:lang w:eastAsia="ja-JP"/>
              </w:rPr>
              <w:t>Work Items.</w:t>
            </w:r>
          </w:p>
        </w:tc>
      </w:tr>
      <w:tr w:rsidR="00795D56" w:rsidRPr="00282627" w14:paraId="0EBC4E71" w14:textId="77777777" w:rsidTr="00263AA5">
        <w:tc>
          <w:tcPr>
            <w:tcW w:w="9498" w:type="dxa"/>
          </w:tcPr>
          <w:p w14:paraId="6A02F6A0" w14:textId="77777777" w:rsidR="00795D56" w:rsidRPr="008D3951" w:rsidRDefault="00795D56" w:rsidP="002E2FD7">
            <w:pPr>
              <w:rPr>
                <w:rFonts w:ascii="Arial" w:hAnsi="Arial" w:cs="Arial"/>
                <w:sz w:val="22"/>
                <w:szCs w:val="24"/>
              </w:rPr>
            </w:pPr>
            <w:r w:rsidRPr="000B7E1E">
              <w:rPr>
                <w:rFonts w:ascii="Arial" w:hAnsi="Arial" w:cs="Arial"/>
                <w:sz w:val="22"/>
                <w:szCs w:val="24"/>
              </w:rPr>
              <w:t>Membership is open to:</w:t>
            </w:r>
          </w:p>
        </w:tc>
      </w:tr>
      <w:tr w:rsidR="00795D56" w:rsidRPr="00282627" w14:paraId="23495143" w14:textId="77777777" w:rsidTr="00263AA5">
        <w:tc>
          <w:tcPr>
            <w:tcW w:w="9498" w:type="dxa"/>
          </w:tcPr>
          <w:p w14:paraId="6919F142" w14:textId="77777777" w:rsidR="00795D56" w:rsidRPr="000B7E1E" w:rsidRDefault="00795D56" w:rsidP="002E2FD7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Cs/>
                <w:sz w:val="22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iCs/>
                <w:sz w:val="22"/>
                <w:szCs w:val="24"/>
                <w:lang w:eastAsia="ja-JP"/>
              </w:rPr>
              <w:t>1</w:t>
            </w:r>
            <w:r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 xml:space="preserve">. </w:t>
            </w:r>
            <w:r w:rsidRPr="00482060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>Experts nominated by JTC 1 National Bodies;</w:t>
            </w:r>
          </w:p>
        </w:tc>
      </w:tr>
      <w:tr w:rsidR="00795D56" w:rsidRPr="00282627" w14:paraId="19332A92" w14:textId="77777777" w:rsidTr="00263AA5">
        <w:tc>
          <w:tcPr>
            <w:tcW w:w="9498" w:type="dxa"/>
          </w:tcPr>
          <w:p w14:paraId="4EBF3A7A" w14:textId="66B55C5D" w:rsidR="00795D56" w:rsidRPr="00482060" w:rsidRDefault="00795D56" w:rsidP="002E2FD7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Cs/>
                <w:sz w:val="22"/>
                <w:szCs w:val="24"/>
                <w:lang w:eastAsia="ja-JP"/>
              </w:rPr>
            </w:pPr>
            <w:r w:rsidRPr="00482060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 xml:space="preserve">2. </w:t>
            </w:r>
            <w:r w:rsidRPr="00795D56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>One representative per JTC 1 Liaison Organization and per approved JTC 1 PAS Submitter;</w:t>
            </w:r>
          </w:p>
        </w:tc>
      </w:tr>
      <w:tr w:rsidR="00795D56" w:rsidRPr="00282627" w14:paraId="00ECD411" w14:textId="77777777" w:rsidTr="00263AA5">
        <w:tc>
          <w:tcPr>
            <w:tcW w:w="9498" w:type="dxa"/>
          </w:tcPr>
          <w:p w14:paraId="5AF4EB1E" w14:textId="2DA99509" w:rsidR="00795D56" w:rsidRPr="00864BBD" w:rsidRDefault="00795D56" w:rsidP="002E2FD7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Cs/>
                <w:sz w:val="22"/>
                <w:szCs w:val="24"/>
                <w:lang w:eastAsia="ja-JP"/>
              </w:rPr>
            </w:pPr>
            <w:r w:rsidRPr="00864BBD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 xml:space="preserve">3. </w:t>
            </w:r>
            <w:r w:rsidRPr="00795D56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>One representative per JTC 1/SC, JTC 1/WG, relevant ISO and IEC Committees;</w:t>
            </w:r>
          </w:p>
        </w:tc>
      </w:tr>
      <w:tr w:rsidR="00795D56" w:rsidRPr="00282627" w14:paraId="71F60C28" w14:textId="77777777" w:rsidTr="00263AA5">
        <w:tc>
          <w:tcPr>
            <w:tcW w:w="9498" w:type="dxa"/>
          </w:tcPr>
          <w:p w14:paraId="75199856" w14:textId="79CDA77B" w:rsidR="00795D56" w:rsidRPr="00864BBD" w:rsidRDefault="00795D56" w:rsidP="002E2FD7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Cs/>
                <w:sz w:val="22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iCs/>
                <w:sz w:val="22"/>
                <w:szCs w:val="24"/>
                <w:lang w:eastAsia="ja-JP"/>
              </w:rPr>
              <w:t>4</w:t>
            </w:r>
            <w:r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 xml:space="preserve">. </w:t>
            </w:r>
            <w:r w:rsidRPr="00795D56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>Members of ISO Central Secretariat and IEC Central Office</w:t>
            </w:r>
          </w:p>
        </w:tc>
      </w:tr>
      <w:tr w:rsidR="00795D56" w:rsidRPr="00282627" w14:paraId="12FD24FE" w14:textId="77777777" w:rsidTr="00263AA5">
        <w:tc>
          <w:tcPr>
            <w:tcW w:w="9498" w:type="dxa"/>
          </w:tcPr>
          <w:p w14:paraId="722F131D" w14:textId="0E93A3E1" w:rsidR="00795D56" w:rsidRDefault="00795D56" w:rsidP="00795D56">
            <w:pPr>
              <w:tabs>
                <w:tab w:val="clear" w:pos="794"/>
                <w:tab w:val="left" w:pos="604"/>
              </w:tabs>
              <w:spacing w:before="0"/>
              <w:contextualSpacing/>
              <w:rPr>
                <w:rFonts w:ascii="Arial" w:hAnsi="Arial" w:cs="Arial"/>
                <w:iCs/>
                <w:sz w:val="22"/>
                <w:szCs w:val="24"/>
                <w:lang w:eastAsia="ja-JP"/>
              </w:rPr>
            </w:pPr>
            <w:r w:rsidRPr="00795D56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>Initial members include: Australia, Canada, China, France, Germany, Italy, Korea,</w:t>
            </w:r>
            <w:r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 xml:space="preserve"> </w:t>
            </w:r>
            <w:r w:rsidRPr="00795D56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>Netherlands, UK, US, SC 24, SC 27, SC 36, SC 41, SC 42, JTC 1/WG 11, JTC 1/WG 12</w:t>
            </w:r>
          </w:p>
        </w:tc>
      </w:tr>
      <w:tr w:rsidR="00795D56" w:rsidRPr="00841992" w14:paraId="6E52B3F0" w14:textId="77777777" w:rsidTr="00263AA5">
        <w:tc>
          <w:tcPr>
            <w:tcW w:w="9498" w:type="dxa"/>
          </w:tcPr>
          <w:p w14:paraId="18902E73" w14:textId="49A5CA07" w:rsidR="00795D56" w:rsidRPr="00841992" w:rsidRDefault="00795D56" w:rsidP="002E2FD7">
            <w:pPr>
              <w:spacing w:before="0"/>
              <w:contextualSpacing/>
              <w:rPr>
                <w:rFonts w:ascii="Arial" w:hAnsi="Arial" w:cs="Arial"/>
                <w:iCs/>
                <w:sz w:val="22"/>
              </w:rPr>
            </w:pPr>
            <w:r w:rsidRPr="00841992">
              <w:rPr>
                <w:rFonts w:ascii="Arial" w:hAnsi="Arial" w:cs="Arial"/>
                <w:iCs/>
                <w:sz w:val="22"/>
              </w:rPr>
              <w:t xml:space="preserve">Convenor: </w:t>
            </w:r>
            <w:r w:rsidRPr="00795D56">
              <w:rPr>
                <w:rFonts w:ascii="Arial" w:hAnsi="Arial" w:cs="Arial"/>
                <w:iCs/>
                <w:sz w:val="22"/>
              </w:rPr>
              <w:t>Sha Wei</w:t>
            </w:r>
          </w:p>
        </w:tc>
      </w:tr>
      <w:tr w:rsidR="00795D56" w:rsidRPr="00282627" w14:paraId="78DA98A9" w14:textId="77777777" w:rsidTr="00263AA5">
        <w:tc>
          <w:tcPr>
            <w:tcW w:w="9498" w:type="dxa"/>
          </w:tcPr>
          <w:p w14:paraId="75CDF270" w14:textId="1B946A7E" w:rsidR="00795D56" w:rsidRPr="00282627" w:rsidRDefault="00795D56" w:rsidP="002E2FD7">
            <w:pPr>
              <w:tabs>
                <w:tab w:val="clear" w:pos="794"/>
                <w:tab w:val="left" w:pos="1029"/>
              </w:tabs>
              <w:rPr>
                <w:rFonts w:ascii="Arial" w:hAnsi="Arial" w:cs="Arial"/>
                <w:sz w:val="22"/>
                <w:szCs w:val="24"/>
              </w:rPr>
            </w:pPr>
            <w:r w:rsidRPr="0039135D">
              <w:rPr>
                <w:rFonts w:ascii="Arial" w:hAnsi="Arial" w:cs="Arial"/>
                <w:sz w:val="22"/>
                <w:szCs w:val="24"/>
              </w:rPr>
              <w:t xml:space="preserve">Duration: </w:t>
            </w:r>
            <w:r w:rsidRPr="00795D56">
              <w:rPr>
                <w:rFonts w:ascii="Arial" w:hAnsi="Arial" w:cs="Arial"/>
                <w:sz w:val="22"/>
                <w:szCs w:val="24"/>
              </w:rPr>
              <w:t>Through the November 2020 JTC 1 Plenary</w:t>
            </w:r>
          </w:p>
        </w:tc>
      </w:tr>
      <w:tr w:rsidR="00795D56" w:rsidRPr="00282627" w14:paraId="21E30441" w14:textId="77777777" w:rsidTr="00263AA5">
        <w:tc>
          <w:tcPr>
            <w:tcW w:w="9498" w:type="dxa"/>
          </w:tcPr>
          <w:p w14:paraId="7813925D" w14:textId="7D8AFB5E" w:rsidR="00795D56" w:rsidRPr="0039135D" w:rsidRDefault="00795D56" w:rsidP="002E2FD7">
            <w:pPr>
              <w:tabs>
                <w:tab w:val="clear" w:pos="794"/>
                <w:tab w:val="left" w:pos="1029"/>
              </w:tabs>
              <w:rPr>
                <w:rFonts w:ascii="Arial" w:hAnsi="Arial" w:cs="Arial"/>
                <w:sz w:val="22"/>
                <w:szCs w:val="24"/>
              </w:rPr>
            </w:pPr>
            <w:r w:rsidRPr="00795D56">
              <w:rPr>
                <w:rFonts w:ascii="Arial" w:hAnsi="Arial" w:cs="Arial"/>
                <w:sz w:val="22"/>
                <w:szCs w:val="24"/>
              </w:rPr>
              <w:t>JTC 1 instructs its Committee Manager to issue a call for additional participation.</w:t>
            </w:r>
          </w:p>
        </w:tc>
      </w:tr>
      <w:tr w:rsidR="00795D56" w:rsidRPr="00282627" w14:paraId="5777701A" w14:textId="77777777" w:rsidTr="00263AA5">
        <w:tc>
          <w:tcPr>
            <w:tcW w:w="9498" w:type="dxa"/>
          </w:tcPr>
          <w:p w14:paraId="751F93D6" w14:textId="5AF52886" w:rsidR="00795D56" w:rsidRPr="00282627" w:rsidRDefault="00795D56" w:rsidP="00795D56">
            <w:pPr>
              <w:tabs>
                <w:tab w:val="clear" w:pos="794"/>
                <w:tab w:val="left" w:pos="1029"/>
              </w:tabs>
              <w:rPr>
                <w:rFonts w:ascii="Arial" w:hAnsi="Arial" w:cs="Arial"/>
                <w:sz w:val="22"/>
                <w:szCs w:val="24"/>
              </w:rPr>
            </w:pPr>
            <w:r w:rsidRPr="00795D56">
              <w:rPr>
                <w:rFonts w:ascii="Arial" w:hAnsi="Arial" w:cs="Arial"/>
                <w:sz w:val="22"/>
                <w:szCs w:val="24"/>
              </w:rPr>
              <w:t>The AG is instructed to submit an interim report by 23 September 2019 in time for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795D56">
              <w:rPr>
                <w:rFonts w:ascii="Arial" w:hAnsi="Arial" w:cs="Arial"/>
                <w:sz w:val="22"/>
                <w:szCs w:val="24"/>
              </w:rPr>
              <w:t>consideration at the November 2019 JTC 1 Plenary as well as subsequent reports to the May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795D56">
              <w:rPr>
                <w:rFonts w:ascii="Arial" w:hAnsi="Arial" w:cs="Arial"/>
                <w:sz w:val="22"/>
                <w:szCs w:val="24"/>
              </w:rPr>
              <w:t>2020 JTC 1 Plenary and the November 2020 JTC 1 Plenary.</w:t>
            </w:r>
          </w:p>
        </w:tc>
      </w:tr>
    </w:tbl>
    <w:p w14:paraId="0C2876E2" w14:textId="4708C3E6" w:rsidR="0008140D" w:rsidRPr="002D38C8" w:rsidRDefault="00795D56" w:rsidP="0008140D">
      <w:pPr>
        <w:pStyle w:val="NormalWeb"/>
        <w:spacing w:before="0" w:beforeAutospacing="0" w:after="0" w:afterAutospacing="0"/>
        <w:ind w:left="567"/>
        <w:rPr>
          <w:sz w:val="21"/>
          <w:szCs w:val="20"/>
          <w:lang w:val="en-GB"/>
        </w:rPr>
      </w:pPr>
      <w:r w:rsidRPr="00E30B30">
        <w:rPr>
          <w:b/>
          <w:sz w:val="21"/>
          <w:szCs w:val="20"/>
          <w:lang w:val="en-GB"/>
        </w:rPr>
        <w:t>Summary</w:t>
      </w:r>
      <w:r w:rsidRPr="00E30B30">
        <w:rPr>
          <w:sz w:val="21"/>
          <w:szCs w:val="20"/>
          <w:lang w:val="en-GB"/>
        </w:rPr>
        <w:t xml:space="preserve">: This activity </w:t>
      </w:r>
      <w:r w:rsidR="001F45CA">
        <w:rPr>
          <w:sz w:val="21"/>
          <w:szCs w:val="20"/>
          <w:lang w:val="en-GB"/>
        </w:rPr>
        <w:t xml:space="preserve">is </w:t>
      </w:r>
      <w:r w:rsidR="00D406FF">
        <w:rPr>
          <w:sz w:val="21"/>
          <w:szCs w:val="20"/>
          <w:lang w:val="en-GB"/>
        </w:rPr>
        <w:t xml:space="preserve">initiated </w:t>
      </w:r>
      <w:r w:rsidR="00EF71AB">
        <w:rPr>
          <w:sz w:val="21"/>
          <w:szCs w:val="20"/>
          <w:lang w:val="en-GB"/>
        </w:rPr>
        <w:t xml:space="preserve">based on the </w:t>
      </w:r>
      <w:r w:rsidR="00EF71AB" w:rsidRPr="00EF71AB">
        <w:rPr>
          <w:sz w:val="21"/>
          <w:szCs w:val="20"/>
          <w:lang w:val="en-GB"/>
        </w:rPr>
        <w:t>Technology Trend Report on Digital Twin</w:t>
      </w:r>
      <w:r w:rsidR="00D406FF">
        <w:rPr>
          <w:sz w:val="21"/>
          <w:szCs w:val="20"/>
          <w:lang w:val="en-GB"/>
        </w:rPr>
        <w:t xml:space="preserve"> </w:t>
      </w:r>
      <w:r w:rsidR="00E24A28">
        <w:rPr>
          <w:sz w:val="21"/>
          <w:szCs w:val="20"/>
          <w:lang w:val="en-GB"/>
        </w:rPr>
        <w:t xml:space="preserve">as a result of </w:t>
      </w:r>
      <w:r w:rsidR="00F552C5">
        <w:rPr>
          <w:sz w:val="21"/>
          <w:szCs w:val="20"/>
          <w:lang w:val="en-GB"/>
        </w:rPr>
        <w:t>work</w:t>
      </w:r>
      <w:r w:rsidR="00966F0B">
        <w:rPr>
          <w:sz w:val="21"/>
          <w:szCs w:val="20"/>
          <w:lang w:val="en-GB"/>
        </w:rPr>
        <w:t xml:space="preserve"> under</w:t>
      </w:r>
      <w:r w:rsidR="00790FDA">
        <w:rPr>
          <w:sz w:val="21"/>
          <w:szCs w:val="20"/>
          <w:lang w:val="en-GB"/>
        </w:rPr>
        <w:t xml:space="preserve"> </w:t>
      </w:r>
      <w:r w:rsidR="00790FDA" w:rsidRPr="00790FDA">
        <w:rPr>
          <w:sz w:val="21"/>
          <w:szCs w:val="20"/>
          <w:lang w:val="en-GB"/>
        </w:rPr>
        <w:t>Advisory Group on JTC 1 Emerging Technology and Innovation (AG JETI)</w:t>
      </w:r>
      <w:r w:rsidR="007C1E8A">
        <w:rPr>
          <w:sz w:val="21"/>
          <w:szCs w:val="20"/>
          <w:lang w:val="en-GB"/>
        </w:rPr>
        <w:t>.</w:t>
      </w:r>
      <w:r w:rsidR="00BB0BAD">
        <w:rPr>
          <w:sz w:val="21"/>
          <w:szCs w:val="20"/>
          <w:lang w:val="en-GB"/>
        </w:rPr>
        <w:t xml:space="preserve"> </w:t>
      </w:r>
      <w:r w:rsidR="00BB0BAD">
        <w:rPr>
          <w:sz w:val="21"/>
          <w:szCs w:val="20"/>
          <w:lang w:val="en-GB"/>
        </w:rPr>
        <w:br/>
      </w:r>
      <w:r w:rsidR="00BB0BAD" w:rsidRPr="00BB0BAD">
        <w:rPr>
          <w:b/>
          <w:bCs/>
          <w:sz w:val="21"/>
          <w:szCs w:val="20"/>
          <w:lang w:val="en-GB"/>
        </w:rPr>
        <w:t xml:space="preserve">Note: </w:t>
      </w:r>
      <w:r w:rsidR="000274E3">
        <w:rPr>
          <w:sz w:val="21"/>
          <w:szCs w:val="20"/>
          <w:lang w:val="en-GB"/>
        </w:rPr>
        <w:t xml:space="preserve">The </w:t>
      </w:r>
      <w:r w:rsidR="000274E3" w:rsidRPr="00EF71AB">
        <w:rPr>
          <w:sz w:val="21"/>
          <w:szCs w:val="20"/>
          <w:lang w:val="en-GB"/>
        </w:rPr>
        <w:t>Technology Trend Report</w:t>
      </w:r>
      <w:r w:rsidR="000274E3">
        <w:rPr>
          <w:sz w:val="21"/>
          <w:szCs w:val="20"/>
          <w:lang w:val="en-GB"/>
        </w:rPr>
        <w:t xml:space="preserve">s </w:t>
      </w:r>
      <w:r w:rsidR="00BE7D09">
        <w:rPr>
          <w:sz w:val="21"/>
          <w:szCs w:val="20"/>
          <w:lang w:val="en-GB"/>
        </w:rPr>
        <w:t>could</w:t>
      </w:r>
      <w:r w:rsidR="000274E3">
        <w:rPr>
          <w:sz w:val="21"/>
          <w:szCs w:val="20"/>
          <w:lang w:val="en-GB"/>
        </w:rPr>
        <w:t xml:space="preserve"> be </w:t>
      </w:r>
      <w:r w:rsidR="00BE7D09">
        <w:rPr>
          <w:sz w:val="21"/>
          <w:szCs w:val="20"/>
          <w:lang w:val="en-GB"/>
        </w:rPr>
        <w:t xml:space="preserve">visible </w:t>
      </w:r>
      <w:r w:rsidR="000274E3">
        <w:rPr>
          <w:sz w:val="21"/>
          <w:szCs w:val="20"/>
          <w:lang w:val="en-GB"/>
        </w:rPr>
        <w:t xml:space="preserve">outside </w:t>
      </w:r>
      <w:r w:rsidR="00BE7D09">
        <w:rPr>
          <w:sz w:val="21"/>
          <w:szCs w:val="20"/>
          <w:lang w:val="en-GB"/>
        </w:rPr>
        <w:t>of ISO/IEC JTC 1</w:t>
      </w:r>
      <w:r w:rsidR="001236E2">
        <w:rPr>
          <w:sz w:val="21"/>
          <w:szCs w:val="20"/>
          <w:lang w:val="en-GB"/>
        </w:rPr>
        <w:t xml:space="preserve"> after </w:t>
      </w:r>
      <w:r w:rsidR="000E6F71">
        <w:rPr>
          <w:sz w:val="21"/>
          <w:szCs w:val="20"/>
          <w:lang w:val="en-GB"/>
        </w:rPr>
        <w:t>the determination of action made by JTC 1</w:t>
      </w:r>
      <w:r w:rsidR="00E87324">
        <w:rPr>
          <w:sz w:val="21"/>
          <w:szCs w:val="20"/>
          <w:lang w:val="en-GB"/>
        </w:rPr>
        <w:t xml:space="preserve"> [</w:t>
      </w:r>
      <w:r w:rsidR="00F57DAB">
        <w:rPr>
          <w:sz w:val="21"/>
          <w:szCs w:val="20"/>
          <w:lang w:val="en-GB"/>
        </w:rPr>
        <w:t xml:space="preserve">Resolution 5 </w:t>
      </w:r>
      <w:r w:rsidR="00D53917">
        <w:rPr>
          <w:sz w:val="21"/>
          <w:szCs w:val="20"/>
          <w:lang w:val="en-GB"/>
        </w:rPr>
        <w:t xml:space="preserve">of JTC 1 </w:t>
      </w:r>
      <w:r w:rsidR="00F57DAB">
        <w:rPr>
          <w:sz w:val="21"/>
          <w:szCs w:val="20"/>
          <w:lang w:val="en-GB"/>
        </w:rPr>
        <w:t xml:space="preserve">November </w:t>
      </w:r>
      <w:r w:rsidR="00D53917">
        <w:rPr>
          <w:sz w:val="21"/>
          <w:szCs w:val="20"/>
          <w:lang w:val="en-GB"/>
        </w:rPr>
        <w:t xml:space="preserve">18 Plenary: </w:t>
      </w:r>
      <w:r w:rsidR="0008140D">
        <w:rPr>
          <w:sz w:val="21"/>
          <w:szCs w:val="20"/>
          <w:lang w:val="en-GB"/>
        </w:rPr>
        <w:br/>
        <w:t>“</w:t>
      </w:r>
      <w:r w:rsidR="0008140D" w:rsidRPr="0008140D">
        <w:rPr>
          <w:sz w:val="21"/>
          <w:szCs w:val="20"/>
          <w:lang w:val="en-GB"/>
        </w:rPr>
        <w:t>JTC 1 believes that it could be beneficial to make the content of Technology Trend Reports</w:t>
      </w:r>
      <w:r w:rsidR="0008140D">
        <w:rPr>
          <w:rFonts w:hint="eastAsia"/>
          <w:sz w:val="21"/>
          <w:szCs w:val="20"/>
          <w:lang w:val="en-GB"/>
        </w:rPr>
        <w:t xml:space="preserve"> </w:t>
      </w:r>
      <w:r w:rsidR="0008140D" w:rsidRPr="0008140D">
        <w:rPr>
          <w:sz w:val="21"/>
          <w:szCs w:val="20"/>
          <w:lang w:val="en-GB"/>
        </w:rPr>
        <w:t>visible outside of JTC 1, but also believes that such content should not be made public until</w:t>
      </w:r>
      <w:r w:rsidR="0008140D">
        <w:rPr>
          <w:sz w:val="21"/>
          <w:szCs w:val="20"/>
          <w:lang w:val="en-GB"/>
        </w:rPr>
        <w:t xml:space="preserve"> </w:t>
      </w:r>
      <w:r w:rsidR="0008140D" w:rsidRPr="0008140D">
        <w:rPr>
          <w:sz w:val="21"/>
          <w:szCs w:val="20"/>
          <w:lang w:val="en-GB"/>
        </w:rPr>
        <w:t>JTC 1 determines if or how such work should move forward in JTC 1.</w:t>
      </w:r>
      <w:r w:rsidR="0008140D">
        <w:rPr>
          <w:sz w:val="21"/>
          <w:szCs w:val="20"/>
          <w:lang w:val="en-GB"/>
        </w:rPr>
        <w:t>”</w:t>
      </w:r>
    </w:p>
    <w:p w14:paraId="5BA28386" w14:textId="4C9E48B0" w:rsidR="00503909" w:rsidRPr="008E5BA3" w:rsidRDefault="00795D56" w:rsidP="00503909">
      <w:pPr>
        <w:rPr>
          <w:rFonts w:eastAsiaTheme="minorEastAsia"/>
          <w:i/>
          <w:iCs/>
          <w:szCs w:val="24"/>
          <w:lang w:eastAsia="zh-CN"/>
        </w:rPr>
      </w:pPr>
      <w:r w:rsidRPr="008E5BA3">
        <w:rPr>
          <w:rFonts w:eastAsia="Batang"/>
          <w:b/>
          <w:bCs/>
          <w:i/>
          <w:iCs/>
          <w:szCs w:val="24"/>
          <w:lang w:eastAsia="zh-CN"/>
        </w:rPr>
        <w:t>Proposed action</w:t>
      </w:r>
      <w:r w:rsidRPr="008E5BA3">
        <w:rPr>
          <w:rFonts w:eastAsia="Batang"/>
          <w:i/>
          <w:iCs/>
          <w:szCs w:val="24"/>
          <w:lang w:eastAsia="zh-CN"/>
        </w:rPr>
        <w:t xml:space="preserve">: </w:t>
      </w:r>
      <w:r w:rsidR="00503909" w:rsidRPr="008E5BA3">
        <w:rPr>
          <w:rFonts w:eastAsia="Batang"/>
          <w:i/>
          <w:iCs/>
          <w:szCs w:val="24"/>
          <w:lang w:eastAsia="zh-CN"/>
        </w:rPr>
        <w:t xml:space="preserve">TSAG to note the continuation of this activity. Study Groups and Focus Groups which deal with </w:t>
      </w:r>
      <w:r w:rsidR="00503909" w:rsidRPr="008E5BA3">
        <w:rPr>
          <w:i/>
          <w:iCs/>
        </w:rPr>
        <w:t>digital twin</w:t>
      </w:r>
      <w:r w:rsidR="00503909" w:rsidRPr="008E5BA3">
        <w:rPr>
          <w:rFonts w:eastAsia="Batang"/>
          <w:i/>
          <w:iCs/>
          <w:szCs w:val="24"/>
          <w:lang w:eastAsia="zh-CN"/>
        </w:rPr>
        <w:t xml:space="preserve"> </w:t>
      </w:r>
      <w:r w:rsidR="008E5BA3">
        <w:rPr>
          <w:rFonts w:eastAsia="Batang"/>
          <w:i/>
          <w:iCs/>
          <w:szCs w:val="24"/>
          <w:lang w:eastAsia="zh-CN"/>
        </w:rPr>
        <w:t xml:space="preserve">related work </w:t>
      </w:r>
      <w:r w:rsidR="00503909" w:rsidRPr="008E5BA3">
        <w:rPr>
          <w:rFonts w:eastAsia="Batang"/>
          <w:i/>
          <w:iCs/>
          <w:szCs w:val="24"/>
          <w:lang w:eastAsia="zh-CN"/>
        </w:rPr>
        <w:t>such as SG17, SG20 to consider liaison relationship with this Advisory Group.</w:t>
      </w:r>
    </w:p>
    <w:p w14:paraId="3D17C199" w14:textId="1A62CEC1" w:rsidR="00E738C4" w:rsidRDefault="006C3ACA" w:rsidP="00503909">
      <w:pPr>
        <w:rPr>
          <w:rFonts w:eastAsiaTheme="minorEastAsia"/>
          <w:i/>
          <w:iCs/>
          <w:szCs w:val="24"/>
          <w:lang w:eastAsia="zh-CN"/>
        </w:rPr>
      </w:pPr>
      <w:r>
        <w:rPr>
          <w:rFonts w:eastAsiaTheme="minorEastAsia"/>
          <w:i/>
          <w:iCs/>
          <w:szCs w:val="24"/>
          <w:lang w:eastAsia="zh-CN"/>
        </w:rPr>
        <w:br w:type="page"/>
      </w:r>
    </w:p>
    <w:tbl>
      <w:tblPr>
        <w:tblStyle w:val="TableGrid"/>
        <w:tblW w:w="0" w:type="auto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738C4" w:rsidRPr="00282627" w14:paraId="451D882D" w14:textId="77777777" w:rsidTr="00263AA5">
        <w:tc>
          <w:tcPr>
            <w:tcW w:w="9498" w:type="dxa"/>
          </w:tcPr>
          <w:p w14:paraId="536AD942" w14:textId="5E8C9258" w:rsidR="00E738C4" w:rsidRPr="00282627" w:rsidRDefault="00E738C4" w:rsidP="00382C6C">
            <w:pPr>
              <w:pStyle w:val="ResTitle1"/>
              <w:spacing w:before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 w:hint="eastAsia"/>
                <w:sz w:val="22"/>
                <w:lang w:val="en-GB"/>
              </w:rPr>
              <w:lastRenderedPageBreak/>
              <w:t xml:space="preserve">Resolution </w:t>
            </w:r>
            <w:r w:rsidR="00382C6C">
              <w:rPr>
                <w:rFonts w:ascii="Arial" w:hAnsi="Arial" w:cs="Arial" w:hint="eastAsia"/>
                <w:sz w:val="22"/>
                <w:lang w:val="en-GB"/>
              </w:rPr>
              <w:t>29</w:t>
            </w:r>
            <w:r>
              <w:rPr>
                <w:rFonts w:ascii="Arial" w:hAnsi="Arial" w:cs="Arial" w:hint="eastAsia"/>
                <w:sz w:val="22"/>
                <w:lang w:val="en-GB"/>
              </w:rPr>
              <w:t>–</w:t>
            </w:r>
            <w:r w:rsidR="00382C6C" w:rsidRPr="00382C6C">
              <w:rPr>
                <w:rFonts w:ascii="Arial" w:hAnsi="Arial" w:cs="Arial"/>
                <w:sz w:val="22"/>
                <w:lang w:val="en-GB"/>
              </w:rPr>
              <w:t>Establishment of a JTC 1 Advisory Group (AG) on Use Cases for VR</w:t>
            </w:r>
            <w:r w:rsidR="00382C6C">
              <w:rPr>
                <w:rFonts w:ascii="Arial" w:hAnsi="Arial" w:cs="Arial" w:hint="eastAsia"/>
                <w:sz w:val="22"/>
                <w:lang w:val="en-GB"/>
              </w:rPr>
              <w:t xml:space="preserve"> </w:t>
            </w:r>
            <w:r w:rsidR="00382C6C" w:rsidRPr="00382C6C">
              <w:rPr>
                <w:rFonts w:ascii="Arial" w:hAnsi="Arial" w:cs="Arial"/>
                <w:sz w:val="22"/>
                <w:lang w:val="en-GB"/>
              </w:rPr>
              <w:t>and AR based ICT Integration Systems in JTC 1</w:t>
            </w:r>
          </w:p>
        </w:tc>
      </w:tr>
      <w:tr w:rsidR="00E738C4" w:rsidRPr="00282627" w14:paraId="6351637F" w14:textId="77777777" w:rsidTr="00263AA5">
        <w:tc>
          <w:tcPr>
            <w:tcW w:w="9498" w:type="dxa"/>
          </w:tcPr>
          <w:p w14:paraId="18FDFFF7" w14:textId="2C352FC7" w:rsidR="00E738C4" w:rsidRPr="00282627" w:rsidRDefault="00A10B79" w:rsidP="00A10B79">
            <w:pPr>
              <w:rPr>
                <w:rFonts w:ascii="Arial" w:hAnsi="Arial" w:cs="Arial"/>
                <w:sz w:val="22"/>
                <w:szCs w:val="24"/>
              </w:rPr>
            </w:pPr>
            <w:r w:rsidRPr="00A10B79">
              <w:rPr>
                <w:rFonts w:ascii="Arial" w:hAnsi="Arial" w:cs="Arial"/>
                <w:sz w:val="22"/>
                <w:szCs w:val="24"/>
              </w:rPr>
              <w:t>JTC 1 establishes an Advisory Group on Use Cases for VR and AR based ICT Integration</w:t>
            </w:r>
            <w:r>
              <w:rPr>
                <w:rFonts w:ascii="Arial" w:hAnsi="Arial" w:cs="Arial" w:hint="eastAsia"/>
                <w:sz w:val="22"/>
                <w:szCs w:val="24"/>
                <w:lang w:eastAsia="ja-JP"/>
              </w:rPr>
              <w:t xml:space="preserve"> </w:t>
            </w:r>
            <w:r w:rsidRPr="00A10B79">
              <w:rPr>
                <w:rFonts w:ascii="Arial" w:hAnsi="Arial" w:cs="Arial"/>
                <w:sz w:val="22"/>
                <w:szCs w:val="24"/>
              </w:rPr>
              <w:t>Systems in JTC 1 with the following Terms of Reference:</w:t>
            </w:r>
          </w:p>
        </w:tc>
      </w:tr>
      <w:tr w:rsidR="00E738C4" w:rsidRPr="00282627" w14:paraId="20F3CBEE" w14:textId="77777777" w:rsidTr="00263AA5">
        <w:tc>
          <w:tcPr>
            <w:tcW w:w="9498" w:type="dxa"/>
          </w:tcPr>
          <w:p w14:paraId="4462E4E4" w14:textId="3701F476" w:rsidR="00E738C4" w:rsidRPr="002254A5" w:rsidRDefault="00E738C4" w:rsidP="00A10B79">
            <w:pPr>
              <w:spacing w:before="0"/>
              <w:ind w:leftChars="74" w:left="462" w:hangingChars="129" w:hanging="284"/>
              <w:contextualSpacing/>
              <w:rPr>
                <w:rFonts w:ascii="Arial" w:hAnsi="Arial" w:cs="Arial"/>
                <w:i/>
                <w:sz w:val="22"/>
              </w:rPr>
            </w:pPr>
            <w:r w:rsidRPr="00282627">
              <w:rPr>
                <w:rFonts w:ascii="Arial" w:hAnsi="Arial" w:cs="Arial"/>
                <w:i/>
                <w:sz w:val="22"/>
                <w:szCs w:val="24"/>
              </w:rPr>
              <w:t>1.</w:t>
            </w:r>
            <w:r>
              <w:t xml:space="preserve"> </w:t>
            </w:r>
            <w:r w:rsidR="00A10B79" w:rsidRPr="00A10B79">
              <w:rPr>
                <w:rFonts w:ascii="Arial" w:hAnsi="Arial" w:cs="Arial"/>
                <w:i/>
                <w:sz w:val="22"/>
                <w:szCs w:val="24"/>
              </w:rPr>
              <w:t>To develop detailed use cases for VR and AR based ICT integration systems that will</w:t>
            </w:r>
            <w:r w:rsidR="00A10B79">
              <w:rPr>
                <w:rFonts w:ascii="Arial" w:hAnsi="Arial" w:cs="Arial" w:hint="eastAsia"/>
                <w:i/>
                <w:sz w:val="22"/>
                <w:szCs w:val="24"/>
                <w:lang w:eastAsia="ja-JP"/>
              </w:rPr>
              <w:t xml:space="preserve"> </w:t>
            </w:r>
            <w:r w:rsidR="00A10B79" w:rsidRPr="00A10B79">
              <w:rPr>
                <w:rFonts w:ascii="Arial" w:hAnsi="Arial" w:cs="Arial"/>
                <w:i/>
                <w:sz w:val="22"/>
                <w:szCs w:val="24"/>
              </w:rPr>
              <w:t>establish detailed requirements to be addressed in a NWIP.</w:t>
            </w:r>
            <w:r w:rsidR="00A10B79">
              <w:rPr>
                <w:rFonts w:ascii="Arial" w:hAnsi="Arial" w:cs="Arial" w:hint="eastAsia"/>
                <w:i/>
                <w:sz w:val="22"/>
                <w:szCs w:val="24"/>
                <w:lang w:eastAsia="ja-JP"/>
              </w:rPr>
              <w:t xml:space="preserve"> </w:t>
            </w:r>
            <w:r w:rsidR="00A10B79" w:rsidRPr="00A10B79">
              <w:rPr>
                <w:rFonts w:ascii="Arial" w:hAnsi="Arial" w:cs="Arial"/>
                <w:i/>
                <w:sz w:val="22"/>
                <w:szCs w:val="24"/>
              </w:rPr>
              <w:t>An initial use case will be elaborated describing an educational application which allows</w:t>
            </w:r>
            <w:r w:rsidR="00A10B79">
              <w:rPr>
                <w:rFonts w:ascii="Arial" w:hAnsi="Arial" w:cs="Arial" w:hint="eastAsia"/>
                <w:i/>
                <w:sz w:val="22"/>
                <w:szCs w:val="24"/>
                <w:lang w:eastAsia="ja-JP"/>
              </w:rPr>
              <w:t xml:space="preserve"> </w:t>
            </w:r>
            <w:r w:rsidR="00A10B79" w:rsidRPr="00A10B79">
              <w:rPr>
                <w:rFonts w:ascii="Arial" w:hAnsi="Arial" w:cs="Arial"/>
                <w:i/>
                <w:sz w:val="22"/>
                <w:szCs w:val="24"/>
              </w:rPr>
              <w:t>students to annotate and navigate in the VR environment and meet their learning</w:t>
            </w:r>
            <w:r w:rsidR="00A10B79">
              <w:rPr>
                <w:rFonts w:ascii="Arial" w:hAnsi="Arial" w:cs="Arial" w:hint="eastAsia"/>
                <w:i/>
                <w:sz w:val="22"/>
                <w:szCs w:val="24"/>
                <w:lang w:eastAsia="ja-JP"/>
              </w:rPr>
              <w:t xml:space="preserve"> </w:t>
            </w:r>
            <w:r w:rsidR="00A10B79" w:rsidRPr="00A10B79">
              <w:rPr>
                <w:rFonts w:ascii="Arial" w:hAnsi="Arial" w:cs="Arial"/>
                <w:i/>
                <w:sz w:val="22"/>
                <w:szCs w:val="24"/>
              </w:rPr>
              <w:t>objective. Additional use cases will cover other training scenarios such as medical or</w:t>
            </w:r>
            <w:r w:rsidR="00A10B79">
              <w:rPr>
                <w:rFonts w:ascii="Arial" w:hAnsi="Arial" w:cs="Arial" w:hint="eastAsia"/>
                <w:i/>
                <w:sz w:val="22"/>
                <w:szCs w:val="24"/>
                <w:lang w:eastAsia="ja-JP"/>
              </w:rPr>
              <w:t xml:space="preserve"> </w:t>
            </w:r>
            <w:r w:rsidR="00A10B79" w:rsidRPr="00A10B79">
              <w:rPr>
                <w:rFonts w:ascii="Arial" w:hAnsi="Arial" w:cs="Arial"/>
                <w:i/>
                <w:sz w:val="22"/>
                <w:szCs w:val="24"/>
              </w:rPr>
              <w:t>heavy equipment training</w:t>
            </w:r>
          </w:p>
        </w:tc>
      </w:tr>
      <w:tr w:rsidR="00E738C4" w:rsidRPr="00282627" w14:paraId="001298BA" w14:textId="77777777" w:rsidTr="00263AA5">
        <w:tc>
          <w:tcPr>
            <w:tcW w:w="9498" w:type="dxa"/>
          </w:tcPr>
          <w:p w14:paraId="43E33FC7" w14:textId="343B4A51" w:rsidR="00E738C4" w:rsidRDefault="00E738C4" w:rsidP="00604602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  <w:szCs w:val="24"/>
              </w:rPr>
              <w:t>2</w:t>
            </w:r>
            <w:r w:rsidRPr="00282627">
              <w:rPr>
                <w:rFonts w:ascii="Arial" w:hAnsi="Arial" w:cs="Arial"/>
                <w:i/>
                <w:sz w:val="22"/>
                <w:szCs w:val="24"/>
              </w:rPr>
              <w:t>.</w:t>
            </w:r>
            <w:r>
              <w:t xml:space="preserve"> </w:t>
            </w:r>
            <w:r w:rsidR="00604602" w:rsidRPr="00604602">
              <w:rPr>
                <w:rFonts w:ascii="Arial" w:hAnsi="Arial" w:cs="Arial"/>
                <w:i/>
                <w:sz w:val="22"/>
                <w:szCs w:val="24"/>
              </w:rPr>
              <w:t>To prepare a NWIP to address the identified requirements including those linked to the</w:t>
            </w:r>
            <w:r w:rsidR="00604602">
              <w:rPr>
                <w:rFonts w:ascii="Arial" w:hAnsi="Arial" w:cs="Arial" w:hint="eastAsia"/>
                <w:i/>
                <w:sz w:val="22"/>
                <w:szCs w:val="24"/>
                <w:lang w:eastAsia="ja-JP"/>
              </w:rPr>
              <w:t xml:space="preserve"> </w:t>
            </w:r>
            <w:r w:rsidR="00604602" w:rsidRPr="00604602">
              <w:rPr>
                <w:rFonts w:ascii="Arial" w:hAnsi="Arial" w:cs="Arial"/>
                <w:i/>
                <w:sz w:val="22"/>
                <w:szCs w:val="24"/>
              </w:rPr>
              <w:t>known issues of annotation and navigation</w:t>
            </w:r>
            <w:r w:rsidRPr="00795D56">
              <w:rPr>
                <w:rFonts w:ascii="Arial" w:hAnsi="Arial" w:cs="Arial"/>
                <w:i/>
                <w:sz w:val="22"/>
                <w:szCs w:val="24"/>
              </w:rPr>
              <w:t>;</w:t>
            </w:r>
          </w:p>
        </w:tc>
      </w:tr>
      <w:tr w:rsidR="00E738C4" w:rsidRPr="00282627" w14:paraId="2FA5FA94" w14:textId="77777777" w:rsidTr="00263AA5">
        <w:tc>
          <w:tcPr>
            <w:tcW w:w="9498" w:type="dxa"/>
          </w:tcPr>
          <w:p w14:paraId="6479CC78" w14:textId="04297C84" w:rsidR="00E738C4" w:rsidRDefault="00E738C4" w:rsidP="004B48A4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  <w:szCs w:val="24"/>
              </w:rPr>
              <w:t>3</w:t>
            </w:r>
            <w:r w:rsidRPr="00282627">
              <w:rPr>
                <w:rFonts w:ascii="Arial" w:hAnsi="Arial" w:cs="Arial"/>
                <w:i/>
                <w:sz w:val="22"/>
                <w:szCs w:val="24"/>
              </w:rPr>
              <w:t xml:space="preserve">. </w:t>
            </w:r>
            <w:r w:rsidR="004B48A4" w:rsidRPr="004B48A4">
              <w:rPr>
                <w:rFonts w:ascii="Arial" w:hAnsi="Arial" w:cs="Arial"/>
                <w:i/>
                <w:sz w:val="22"/>
                <w:szCs w:val="24"/>
              </w:rPr>
              <w:t>To provide an interim report to the November 2019 JTC 1 meeting and a final report to</w:t>
            </w:r>
            <w:r w:rsidR="004B48A4">
              <w:rPr>
                <w:rFonts w:ascii="Arial" w:hAnsi="Arial" w:cs="Arial" w:hint="eastAsia"/>
                <w:i/>
                <w:sz w:val="22"/>
                <w:szCs w:val="24"/>
                <w:lang w:eastAsia="ja-JP"/>
              </w:rPr>
              <w:t xml:space="preserve"> </w:t>
            </w:r>
            <w:r w:rsidR="004B48A4" w:rsidRPr="004B48A4">
              <w:rPr>
                <w:rFonts w:ascii="Arial" w:hAnsi="Arial" w:cs="Arial"/>
                <w:i/>
                <w:sz w:val="22"/>
                <w:szCs w:val="24"/>
              </w:rPr>
              <w:t>May 2020 JTC 1 meeting</w:t>
            </w:r>
          </w:p>
        </w:tc>
      </w:tr>
      <w:tr w:rsidR="00E738C4" w:rsidRPr="00282627" w14:paraId="4B8377A3" w14:textId="77777777" w:rsidTr="00263AA5">
        <w:tc>
          <w:tcPr>
            <w:tcW w:w="9498" w:type="dxa"/>
          </w:tcPr>
          <w:p w14:paraId="0C4EF115" w14:textId="77777777" w:rsidR="00E738C4" w:rsidRPr="008D3951" w:rsidRDefault="00E738C4" w:rsidP="001B65B8">
            <w:pPr>
              <w:rPr>
                <w:rFonts w:ascii="Arial" w:hAnsi="Arial" w:cs="Arial"/>
                <w:sz w:val="22"/>
                <w:szCs w:val="24"/>
              </w:rPr>
            </w:pPr>
            <w:r w:rsidRPr="000B7E1E">
              <w:rPr>
                <w:rFonts w:ascii="Arial" w:hAnsi="Arial" w:cs="Arial"/>
                <w:sz w:val="22"/>
                <w:szCs w:val="24"/>
              </w:rPr>
              <w:t>Membership is open to:</w:t>
            </w:r>
          </w:p>
        </w:tc>
      </w:tr>
      <w:tr w:rsidR="00E738C4" w:rsidRPr="00282627" w14:paraId="23E3717E" w14:textId="77777777" w:rsidTr="00263AA5">
        <w:tc>
          <w:tcPr>
            <w:tcW w:w="9498" w:type="dxa"/>
          </w:tcPr>
          <w:p w14:paraId="0D918D39" w14:textId="77777777" w:rsidR="00E738C4" w:rsidRPr="000B7E1E" w:rsidRDefault="00E738C4" w:rsidP="001B65B8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Cs/>
                <w:sz w:val="22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iCs/>
                <w:sz w:val="22"/>
                <w:szCs w:val="24"/>
                <w:lang w:eastAsia="ja-JP"/>
              </w:rPr>
              <w:t>1</w:t>
            </w:r>
            <w:r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 xml:space="preserve">. </w:t>
            </w:r>
            <w:r w:rsidRPr="00482060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>Experts nominated by JTC 1 National Bodies;</w:t>
            </w:r>
          </w:p>
        </w:tc>
      </w:tr>
      <w:tr w:rsidR="00E738C4" w:rsidRPr="00282627" w14:paraId="0C946417" w14:textId="77777777" w:rsidTr="00263AA5">
        <w:tc>
          <w:tcPr>
            <w:tcW w:w="9498" w:type="dxa"/>
          </w:tcPr>
          <w:p w14:paraId="6785A193" w14:textId="77777777" w:rsidR="00E738C4" w:rsidRPr="00482060" w:rsidRDefault="00E738C4" w:rsidP="001B65B8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Cs/>
                <w:sz w:val="22"/>
                <w:szCs w:val="24"/>
                <w:lang w:eastAsia="ja-JP"/>
              </w:rPr>
            </w:pPr>
            <w:r w:rsidRPr="00482060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 xml:space="preserve">2. </w:t>
            </w:r>
            <w:r w:rsidRPr="00795D56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>One representative per JTC 1 Liaison Organization and per approved JTC 1 PAS Submitter;</w:t>
            </w:r>
          </w:p>
        </w:tc>
      </w:tr>
      <w:tr w:rsidR="00E738C4" w:rsidRPr="00282627" w14:paraId="5F9C9506" w14:textId="77777777" w:rsidTr="00263AA5">
        <w:tc>
          <w:tcPr>
            <w:tcW w:w="9498" w:type="dxa"/>
          </w:tcPr>
          <w:p w14:paraId="33D0781C" w14:textId="77777777" w:rsidR="00E738C4" w:rsidRPr="00864BBD" w:rsidRDefault="00E738C4" w:rsidP="001B65B8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Cs/>
                <w:sz w:val="22"/>
                <w:szCs w:val="24"/>
                <w:lang w:eastAsia="ja-JP"/>
              </w:rPr>
            </w:pPr>
            <w:r w:rsidRPr="00864BBD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 xml:space="preserve">3. </w:t>
            </w:r>
            <w:r w:rsidRPr="00795D56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>One representative per JTC 1/SC, JTC 1/WG, relevant ISO and IEC Committees;</w:t>
            </w:r>
          </w:p>
        </w:tc>
      </w:tr>
      <w:tr w:rsidR="00E738C4" w:rsidRPr="00282627" w14:paraId="5321D019" w14:textId="77777777" w:rsidTr="00263AA5">
        <w:tc>
          <w:tcPr>
            <w:tcW w:w="9498" w:type="dxa"/>
          </w:tcPr>
          <w:p w14:paraId="150DF2A1" w14:textId="77777777" w:rsidR="00E738C4" w:rsidRPr="00864BBD" w:rsidRDefault="00E738C4" w:rsidP="001B65B8">
            <w:pPr>
              <w:tabs>
                <w:tab w:val="clear" w:pos="794"/>
                <w:tab w:val="left" w:pos="604"/>
              </w:tabs>
              <w:spacing w:before="0"/>
              <w:ind w:leftChars="75" w:left="459" w:hangingChars="127" w:hanging="279"/>
              <w:contextualSpacing/>
              <w:rPr>
                <w:rFonts w:ascii="Arial" w:hAnsi="Arial" w:cs="Arial"/>
                <w:iCs/>
                <w:sz w:val="22"/>
                <w:szCs w:val="24"/>
                <w:lang w:eastAsia="ja-JP"/>
              </w:rPr>
            </w:pPr>
            <w:r>
              <w:rPr>
                <w:rFonts w:ascii="Arial" w:hAnsi="Arial" w:cs="Arial" w:hint="eastAsia"/>
                <w:iCs/>
                <w:sz w:val="22"/>
                <w:szCs w:val="24"/>
                <w:lang w:eastAsia="ja-JP"/>
              </w:rPr>
              <w:t>4</w:t>
            </w:r>
            <w:r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 xml:space="preserve">. </w:t>
            </w:r>
            <w:r w:rsidRPr="00795D56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>Members of ISO Central Secretariat and IEC Central Office</w:t>
            </w:r>
          </w:p>
        </w:tc>
      </w:tr>
      <w:tr w:rsidR="00E738C4" w:rsidRPr="00282627" w14:paraId="516B2859" w14:textId="77777777" w:rsidTr="00263AA5">
        <w:tc>
          <w:tcPr>
            <w:tcW w:w="9498" w:type="dxa"/>
          </w:tcPr>
          <w:p w14:paraId="53391F1B" w14:textId="5E81B585" w:rsidR="00E738C4" w:rsidRDefault="00684CB3" w:rsidP="001B65B8">
            <w:pPr>
              <w:tabs>
                <w:tab w:val="clear" w:pos="794"/>
                <w:tab w:val="left" w:pos="604"/>
              </w:tabs>
              <w:spacing w:before="0"/>
              <w:contextualSpacing/>
              <w:rPr>
                <w:rFonts w:ascii="Arial" w:hAnsi="Arial" w:cs="Arial"/>
                <w:iCs/>
                <w:sz w:val="22"/>
                <w:szCs w:val="24"/>
                <w:lang w:eastAsia="ja-JP"/>
              </w:rPr>
            </w:pPr>
            <w:r w:rsidRPr="00684CB3">
              <w:rPr>
                <w:rFonts w:ascii="Arial" w:hAnsi="Arial" w:cs="Arial"/>
                <w:iCs/>
                <w:sz w:val="22"/>
                <w:szCs w:val="24"/>
                <w:lang w:eastAsia="ja-JP"/>
              </w:rPr>
              <w:t>Initial members include: SC 24, SC 29, SC 36 and experts nominated by UK, Japan and Korea</w:t>
            </w:r>
          </w:p>
        </w:tc>
      </w:tr>
      <w:tr w:rsidR="00195C77" w:rsidRPr="00841992" w14:paraId="33589E2A" w14:textId="77777777" w:rsidTr="00263AA5">
        <w:tc>
          <w:tcPr>
            <w:tcW w:w="9498" w:type="dxa"/>
          </w:tcPr>
          <w:p w14:paraId="2BC80445" w14:textId="67A7B896" w:rsidR="00195C77" w:rsidRPr="00841992" w:rsidRDefault="00195C77" w:rsidP="001B65B8">
            <w:pPr>
              <w:spacing w:before="0"/>
              <w:contextualSpacing/>
              <w:rPr>
                <w:rFonts w:ascii="Arial" w:hAnsi="Arial" w:cs="Arial"/>
                <w:iCs/>
                <w:sz w:val="22"/>
              </w:rPr>
            </w:pPr>
            <w:r w:rsidRPr="00195C77">
              <w:rPr>
                <w:rFonts w:ascii="Arial" w:hAnsi="Arial" w:cs="Arial"/>
                <w:iCs/>
                <w:sz w:val="22"/>
              </w:rPr>
              <w:t>JTC 1 instructs its Committee Manager to issue a call for additional participation.</w:t>
            </w:r>
          </w:p>
        </w:tc>
      </w:tr>
      <w:tr w:rsidR="00E738C4" w:rsidRPr="00841992" w14:paraId="38BA5DA6" w14:textId="77777777" w:rsidTr="00263AA5">
        <w:tc>
          <w:tcPr>
            <w:tcW w:w="9498" w:type="dxa"/>
          </w:tcPr>
          <w:p w14:paraId="16F7BA7F" w14:textId="491AE562" w:rsidR="00E738C4" w:rsidRPr="00841992" w:rsidRDefault="00195C77" w:rsidP="001B65B8">
            <w:pPr>
              <w:spacing w:before="0"/>
              <w:contextualSpacing/>
              <w:rPr>
                <w:rFonts w:ascii="Arial" w:hAnsi="Arial" w:cs="Arial"/>
                <w:iCs/>
                <w:sz w:val="22"/>
              </w:rPr>
            </w:pPr>
            <w:r w:rsidRPr="00195C77">
              <w:rPr>
                <w:rFonts w:ascii="Arial" w:hAnsi="Arial" w:cs="Arial"/>
                <w:iCs/>
                <w:sz w:val="22"/>
              </w:rPr>
              <w:t>Convenor: Myeong Won Lee</w:t>
            </w:r>
          </w:p>
        </w:tc>
      </w:tr>
      <w:tr w:rsidR="00E738C4" w:rsidRPr="00282627" w14:paraId="1367EAC0" w14:textId="77777777" w:rsidTr="00263AA5">
        <w:tc>
          <w:tcPr>
            <w:tcW w:w="9498" w:type="dxa"/>
          </w:tcPr>
          <w:p w14:paraId="60A77608" w14:textId="4CEA1B9F" w:rsidR="00E738C4" w:rsidRPr="00282627" w:rsidRDefault="00E62F7B" w:rsidP="001B65B8">
            <w:pPr>
              <w:tabs>
                <w:tab w:val="clear" w:pos="794"/>
                <w:tab w:val="left" w:pos="1029"/>
              </w:tabs>
              <w:rPr>
                <w:rFonts w:ascii="Arial" w:hAnsi="Arial" w:cs="Arial"/>
                <w:sz w:val="22"/>
                <w:szCs w:val="24"/>
              </w:rPr>
            </w:pPr>
            <w:r w:rsidRPr="00E62F7B">
              <w:rPr>
                <w:rFonts w:ascii="Arial" w:hAnsi="Arial" w:cs="Arial"/>
                <w:sz w:val="22"/>
                <w:szCs w:val="24"/>
              </w:rPr>
              <w:t>Duration: Through the May 2020 JTC 1 Plenary</w:t>
            </w:r>
          </w:p>
        </w:tc>
      </w:tr>
      <w:tr w:rsidR="00E738C4" w:rsidRPr="00282627" w14:paraId="66FDCDA1" w14:textId="77777777" w:rsidTr="00263AA5">
        <w:tc>
          <w:tcPr>
            <w:tcW w:w="9498" w:type="dxa"/>
          </w:tcPr>
          <w:p w14:paraId="56070954" w14:textId="7F96613A" w:rsidR="00E738C4" w:rsidRPr="00282627" w:rsidRDefault="00E62F7B" w:rsidP="00E62F7B">
            <w:pPr>
              <w:tabs>
                <w:tab w:val="clear" w:pos="794"/>
                <w:tab w:val="left" w:pos="1029"/>
              </w:tabs>
              <w:rPr>
                <w:rFonts w:ascii="Arial" w:hAnsi="Arial" w:cs="Arial"/>
                <w:sz w:val="22"/>
                <w:szCs w:val="24"/>
              </w:rPr>
            </w:pPr>
            <w:r w:rsidRPr="00E62F7B">
              <w:rPr>
                <w:rFonts w:ascii="Arial" w:hAnsi="Arial" w:cs="Arial"/>
                <w:sz w:val="22"/>
                <w:szCs w:val="24"/>
              </w:rPr>
              <w:t>The Advisory Group is instructed to submit an interim report by 23 September 2019 for</w:t>
            </w:r>
            <w:r>
              <w:rPr>
                <w:rFonts w:ascii="Arial" w:hAnsi="Arial" w:cs="Arial" w:hint="eastAsia"/>
                <w:sz w:val="22"/>
                <w:szCs w:val="24"/>
                <w:lang w:eastAsia="ja-JP"/>
              </w:rPr>
              <w:t xml:space="preserve"> </w:t>
            </w:r>
            <w:r w:rsidRPr="00E62F7B">
              <w:rPr>
                <w:rFonts w:ascii="Arial" w:hAnsi="Arial" w:cs="Arial"/>
                <w:sz w:val="22"/>
                <w:szCs w:val="24"/>
              </w:rPr>
              <w:t>consideration at the November 2019 JTC 1 Plenary meeting and a subsequent report to the</w:t>
            </w:r>
            <w:r>
              <w:rPr>
                <w:rFonts w:ascii="Arial" w:hAnsi="Arial" w:cs="Arial" w:hint="eastAsia"/>
                <w:sz w:val="22"/>
                <w:szCs w:val="24"/>
                <w:lang w:eastAsia="ja-JP"/>
              </w:rPr>
              <w:t xml:space="preserve"> </w:t>
            </w:r>
            <w:r w:rsidRPr="00E62F7B">
              <w:rPr>
                <w:rFonts w:ascii="Arial" w:hAnsi="Arial" w:cs="Arial"/>
                <w:sz w:val="22"/>
                <w:szCs w:val="24"/>
              </w:rPr>
              <w:t>May 2020 JTC 1 Plenary.</w:t>
            </w:r>
          </w:p>
        </w:tc>
      </w:tr>
    </w:tbl>
    <w:p w14:paraId="31C68BD4" w14:textId="64B74BEA" w:rsidR="00E738C4" w:rsidRPr="002D38C8" w:rsidRDefault="00E738C4" w:rsidP="00320F02">
      <w:pPr>
        <w:pStyle w:val="NormalWeb"/>
        <w:spacing w:before="0"/>
        <w:ind w:left="567"/>
        <w:rPr>
          <w:sz w:val="21"/>
          <w:szCs w:val="20"/>
          <w:lang w:val="en-GB"/>
        </w:rPr>
      </w:pPr>
      <w:r w:rsidRPr="00640FEE">
        <w:rPr>
          <w:b/>
          <w:sz w:val="21"/>
          <w:szCs w:val="20"/>
          <w:lang w:val="en-GB"/>
        </w:rPr>
        <w:t>Summary</w:t>
      </w:r>
      <w:r w:rsidRPr="00640FEE">
        <w:rPr>
          <w:sz w:val="21"/>
          <w:szCs w:val="20"/>
          <w:lang w:val="en-GB"/>
        </w:rPr>
        <w:t xml:space="preserve">: </w:t>
      </w:r>
      <w:r w:rsidR="00DC4A1D" w:rsidRPr="00640FEE">
        <w:rPr>
          <w:sz w:val="21"/>
          <w:szCs w:val="20"/>
          <w:lang w:val="en-GB"/>
        </w:rPr>
        <w:t xml:space="preserve">This activity is initiated </w:t>
      </w:r>
      <w:r w:rsidR="007F28E1" w:rsidRPr="00640FEE">
        <w:rPr>
          <w:sz w:val="21"/>
          <w:szCs w:val="20"/>
          <w:lang w:val="en-GB"/>
        </w:rPr>
        <w:t xml:space="preserve">based on the final report of </w:t>
      </w:r>
      <w:r w:rsidR="00DC4A1D" w:rsidRPr="00640FEE">
        <w:rPr>
          <w:sz w:val="21"/>
          <w:szCs w:val="20"/>
          <w:lang w:val="en-GB"/>
        </w:rPr>
        <w:t xml:space="preserve">the </w:t>
      </w:r>
      <w:r w:rsidR="00652E5C" w:rsidRPr="00640FEE">
        <w:rPr>
          <w:sz w:val="21"/>
          <w:szCs w:val="20"/>
          <w:lang w:val="en-GB"/>
        </w:rPr>
        <w:t>VR AR for Education Ad Hoc Group</w:t>
      </w:r>
      <w:r w:rsidR="00DC4A1D" w:rsidRPr="00640FEE">
        <w:rPr>
          <w:sz w:val="21"/>
          <w:szCs w:val="20"/>
          <w:lang w:val="en-GB"/>
        </w:rPr>
        <w:t xml:space="preserve">. </w:t>
      </w:r>
      <w:r w:rsidR="00793A22" w:rsidRPr="00640FEE">
        <w:rPr>
          <w:sz w:val="21"/>
          <w:szCs w:val="20"/>
          <w:lang w:val="en-GB"/>
        </w:rPr>
        <w:t>The</w:t>
      </w:r>
      <w:r w:rsidR="00E05695" w:rsidRPr="00640FEE">
        <w:rPr>
          <w:sz w:val="21"/>
          <w:szCs w:val="20"/>
          <w:lang w:val="en-GB"/>
        </w:rPr>
        <w:t xml:space="preserve"> Ad Hoc Group</w:t>
      </w:r>
      <w:r w:rsidR="00793A22" w:rsidRPr="00640FEE">
        <w:rPr>
          <w:sz w:val="21"/>
          <w:szCs w:val="20"/>
          <w:lang w:val="en-GB"/>
        </w:rPr>
        <w:t xml:space="preserve"> </w:t>
      </w:r>
      <w:r w:rsidR="00320F02" w:rsidRPr="00640FEE">
        <w:rPr>
          <w:sz w:val="21"/>
          <w:szCs w:val="20"/>
          <w:lang w:val="en-GB"/>
        </w:rPr>
        <w:t>made the draft document maned “Guidelines for Developing VR</w:t>
      </w:r>
      <w:r w:rsidR="00B473D6" w:rsidRPr="00640FEE">
        <w:rPr>
          <w:sz w:val="21"/>
          <w:szCs w:val="20"/>
          <w:lang w:val="en-GB"/>
        </w:rPr>
        <w:t xml:space="preserve"> </w:t>
      </w:r>
      <w:r w:rsidR="00320F02" w:rsidRPr="00640FEE">
        <w:rPr>
          <w:sz w:val="21"/>
          <w:szCs w:val="20"/>
          <w:lang w:val="en-GB"/>
        </w:rPr>
        <w:t>AR Based Education and</w:t>
      </w:r>
      <w:r w:rsidR="00B473D6" w:rsidRPr="00640FEE">
        <w:rPr>
          <w:sz w:val="21"/>
          <w:szCs w:val="20"/>
          <w:lang w:val="en-GB"/>
        </w:rPr>
        <w:t xml:space="preserve"> </w:t>
      </w:r>
      <w:r w:rsidR="00320F02" w:rsidRPr="00640FEE">
        <w:rPr>
          <w:sz w:val="21"/>
          <w:szCs w:val="20"/>
          <w:lang w:val="en-GB"/>
        </w:rPr>
        <w:t>Training Systems</w:t>
      </w:r>
      <w:r w:rsidR="00B473D6" w:rsidRPr="00640FEE">
        <w:rPr>
          <w:sz w:val="21"/>
          <w:szCs w:val="20"/>
          <w:lang w:val="en-GB"/>
        </w:rPr>
        <w:t xml:space="preserve">” and </w:t>
      </w:r>
      <w:r w:rsidR="00505746" w:rsidRPr="00640FEE">
        <w:rPr>
          <w:sz w:val="21"/>
          <w:szCs w:val="20"/>
          <w:lang w:val="en-GB"/>
        </w:rPr>
        <w:t xml:space="preserve">the </w:t>
      </w:r>
      <w:r w:rsidR="00B473D6" w:rsidRPr="00640FEE">
        <w:rPr>
          <w:sz w:val="21"/>
          <w:szCs w:val="20"/>
          <w:lang w:val="en-GB"/>
        </w:rPr>
        <w:t xml:space="preserve">activity </w:t>
      </w:r>
      <w:r w:rsidR="00505746" w:rsidRPr="00640FEE">
        <w:rPr>
          <w:sz w:val="21"/>
          <w:szCs w:val="20"/>
          <w:lang w:val="en-GB"/>
        </w:rPr>
        <w:t xml:space="preserve">of the Ad Hoc Group </w:t>
      </w:r>
      <w:r w:rsidR="00B473D6" w:rsidRPr="00640FEE">
        <w:rPr>
          <w:sz w:val="21"/>
          <w:szCs w:val="20"/>
          <w:lang w:val="en-GB"/>
        </w:rPr>
        <w:t xml:space="preserve">will be succeeded </w:t>
      </w:r>
      <w:r w:rsidR="00BD444E" w:rsidRPr="00640FEE">
        <w:rPr>
          <w:sz w:val="21"/>
          <w:szCs w:val="20"/>
          <w:lang w:val="en-GB"/>
        </w:rPr>
        <w:t xml:space="preserve">by this Advisory Group for </w:t>
      </w:r>
      <w:r w:rsidR="00C963FB" w:rsidRPr="00640FEE">
        <w:rPr>
          <w:sz w:val="21"/>
          <w:szCs w:val="20"/>
          <w:lang w:val="en-GB"/>
        </w:rPr>
        <w:t>preparing</w:t>
      </w:r>
      <w:r w:rsidR="00BC68E0" w:rsidRPr="00640FEE">
        <w:rPr>
          <w:sz w:val="21"/>
          <w:szCs w:val="20"/>
          <w:lang w:val="en-GB"/>
        </w:rPr>
        <w:t xml:space="preserve"> of </w:t>
      </w:r>
      <w:r w:rsidR="00BD444E" w:rsidRPr="00640FEE">
        <w:rPr>
          <w:sz w:val="21"/>
          <w:szCs w:val="20"/>
          <w:lang w:val="en-GB"/>
        </w:rPr>
        <w:t xml:space="preserve">new </w:t>
      </w:r>
      <w:r w:rsidR="00BC68E0" w:rsidRPr="00640FEE">
        <w:rPr>
          <w:sz w:val="21"/>
          <w:szCs w:val="20"/>
          <w:lang w:val="en-GB"/>
        </w:rPr>
        <w:t>work item proposal (NWIP)</w:t>
      </w:r>
      <w:r w:rsidR="00AF608A" w:rsidRPr="00640FEE">
        <w:rPr>
          <w:sz w:val="21"/>
          <w:szCs w:val="20"/>
          <w:lang w:val="en-GB"/>
        </w:rPr>
        <w:t xml:space="preserve"> </w:t>
      </w:r>
      <w:r w:rsidR="00F13EA1" w:rsidRPr="00640FEE">
        <w:rPr>
          <w:sz w:val="21"/>
          <w:szCs w:val="20"/>
          <w:lang w:val="en-GB"/>
        </w:rPr>
        <w:t>by</w:t>
      </w:r>
      <w:r w:rsidR="00AF608A" w:rsidRPr="00640FEE">
        <w:rPr>
          <w:sz w:val="21"/>
          <w:szCs w:val="20"/>
          <w:lang w:val="en-GB"/>
        </w:rPr>
        <w:t xml:space="preserve"> the next JTC 1 Plenary.</w:t>
      </w:r>
    </w:p>
    <w:p w14:paraId="3454F5F9" w14:textId="2E51B6D0" w:rsidR="00503909" w:rsidRPr="00ED4E89" w:rsidRDefault="00E738C4" w:rsidP="00503909">
      <w:pPr>
        <w:rPr>
          <w:rFonts w:eastAsiaTheme="minorEastAsia"/>
          <w:i/>
          <w:iCs/>
          <w:szCs w:val="24"/>
          <w:lang w:eastAsia="zh-CN"/>
        </w:rPr>
      </w:pPr>
      <w:r w:rsidRPr="00E30B30">
        <w:rPr>
          <w:rFonts w:eastAsia="Batang"/>
          <w:b/>
          <w:bCs/>
          <w:i/>
          <w:iCs/>
          <w:szCs w:val="24"/>
          <w:lang w:eastAsia="zh-CN"/>
        </w:rPr>
        <w:t>Proposed action</w:t>
      </w:r>
      <w:r w:rsidRPr="00E30B30">
        <w:rPr>
          <w:rFonts w:eastAsia="Batang"/>
          <w:i/>
          <w:iCs/>
          <w:szCs w:val="24"/>
          <w:lang w:eastAsia="zh-CN"/>
        </w:rPr>
        <w:t xml:space="preserve">: </w:t>
      </w:r>
      <w:r w:rsidR="00503909">
        <w:rPr>
          <w:rFonts w:eastAsia="Batang"/>
          <w:i/>
          <w:iCs/>
          <w:szCs w:val="24"/>
          <w:lang w:eastAsia="zh-CN"/>
        </w:rPr>
        <w:t>TSAG</w:t>
      </w:r>
      <w:r w:rsidR="00503909" w:rsidRPr="002D38C8">
        <w:rPr>
          <w:rFonts w:eastAsia="Batang"/>
          <w:i/>
          <w:iCs/>
          <w:szCs w:val="24"/>
          <w:lang w:eastAsia="zh-CN"/>
        </w:rPr>
        <w:t xml:space="preserve"> to note the continuation of this activity</w:t>
      </w:r>
      <w:r w:rsidR="00503909">
        <w:rPr>
          <w:rFonts w:eastAsia="Batang"/>
          <w:i/>
          <w:iCs/>
          <w:szCs w:val="24"/>
          <w:lang w:eastAsia="zh-CN"/>
        </w:rPr>
        <w:t xml:space="preserve">. Study Groups and Focus Groups which deal with </w:t>
      </w:r>
      <w:r w:rsidR="00263AA5">
        <w:rPr>
          <w:rFonts w:eastAsia="Batang"/>
          <w:i/>
          <w:iCs/>
          <w:szCs w:val="24"/>
          <w:lang w:eastAsia="zh-CN"/>
        </w:rPr>
        <w:t>VR and AR</w:t>
      </w:r>
      <w:r w:rsidR="00503909">
        <w:rPr>
          <w:rFonts w:eastAsia="Batang"/>
          <w:i/>
          <w:iCs/>
          <w:szCs w:val="24"/>
          <w:lang w:eastAsia="zh-CN"/>
        </w:rPr>
        <w:t xml:space="preserve"> such as </w:t>
      </w:r>
      <w:r w:rsidR="00263AA5">
        <w:rPr>
          <w:rFonts w:eastAsia="Batang"/>
          <w:i/>
          <w:iCs/>
          <w:szCs w:val="24"/>
          <w:lang w:eastAsia="zh-CN"/>
        </w:rPr>
        <w:t>SG16</w:t>
      </w:r>
      <w:r w:rsidR="00503909">
        <w:rPr>
          <w:rFonts w:eastAsia="Batang"/>
          <w:i/>
          <w:iCs/>
          <w:szCs w:val="24"/>
          <w:lang w:eastAsia="zh-CN"/>
        </w:rPr>
        <w:t xml:space="preserve"> to consider </w:t>
      </w:r>
      <w:r w:rsidR="00503909" w:rsidRPr="002D38C8">
        <w:rPr>
          <w:rFonts w:eastAsia="Batang"/>
          <w:i/>
          <w:iCs/>
          <w:szCs w:val="24"/>
          <w:lang w:eastAsia="zh-CN"/>
        </w:rPr>
        <w:t>liaison relationship with this Advisory Group</w:t>
      </w:r>
      <w:r w:rsidR="00503909" w:rsidRPr="00420150">
        <w:rPr>
          <w:rFonts w:eastAsia="Batang"/>
          <w:i/>
          <w:iCs/>
          <w:szCs w:val="24"/>
          <w:lang w:eastAsia="zh-CN"/>
        </w:rPr>
        <w:t>.</w:t>
      </w:r>
    </w:p>
    <w:p w14:paraId="79676012" w14:textId="5118828B" w:rsidR="00E738C4" w:rsidRDefault="00E738C4" w:rsidP="00503909">
      <w:pPr>
        <w:rPr>
          <w:rFonts w:eastAsiaTheme="minorEastAsia"/>
          <w:i/>
          <w:iCs/>
          <w:szCs w:val="24"/>
          <w:lang w:eastAsia="zh-CN"/>
        </w:rPr>
      </w:pPr>
      <w:r>
        <w:rPr>
          <w:rFonts w:eastAsiaTheme="minorEastAsia"/>
          <w:i/>
          <w:iCs/>
          <w:szCs w:val="24"/>
          <w:lang w:eastAsia="zh-CN"/>
        </w:rPr>
        <w:br w:type="page"/>
      </w:r>
    </w:p>
    <w:p w14:paraId="2D140EFF" w14:textId="1776A154" w:rsidR="006C3ACA" w:rsidRPr="00E738C4" w:rsidRDefault="006C3A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i/>
          <w:iCs/>
          <w:szCs w:val="24"/>
          <w:lang w:eastAsia="zh-CN"/>
        </w:rPr>
      </w:pPr>
    </w:p>
    <w:p w14:paraId="76877EDE" w14:textId="57292D12" w:rsidR="008C2A25" w:rsidRDefault="008C2A25" w:rsidP="008C2A25">
      <w:pPr>
        <w:keepNext/>
        <w:numPr>
          <w:ilvl w:val="0"/>
          <w:numId w:val="3"/>
        </w:numPr>
        <w:spacing w:before="240" w:after="120"/>
        <w:rPr>
          <w:rFonts w:eastAsia="Batang"/>
          <w:b/>
          <w:bCs/>
          <w:szCs w:val="24"/>
          <w:lang w:eastAsia="zh-CN"/>
        </w:rPr>
      </w:pPr>
      <w:r>
        <w:rPr>
          <w:rFonts w:eastAsia="Batang"/>
          <w:b/>
          <w:bCs/>
          <w:szCs w:val="24"/>
          <w:lang w:eastAsia="zh-CN"/>
        </w:rPr>
        <w:t>Reference Information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C2A25" w:rsidRPr="00282627" w14:paraId="6E817D67" w14:textId="77777777" w:rsidTr="008C2A25">
        <w:tc>
          <w:tcPr>
            <w:tcW w:w="9498" w:type="dxa"/>
          </w:tcPr>
          <w:p w14:paraId="3928D509" w14:textId="101D0C30" w:rsidR="008C2A25" w:rsidRPr="00282627" w:rsidRDefault="008C2A25" w:rsidP="00BD35F3">
            <w:pPr>
              <w:pStyle w:val="ResTitle1"/>
              <w:spacing w:before="100" w:beforeAutospacing="1"/>
              <w:ind w:left="0" w:firstLine="0"/>
              <w:rPr>
                <w:rFonts w:ascii="Arial" w:eastAsia="Calibri" w:hAnsi="Arial" w:cs="Arial"/>
                <w:color w:val="000000"/>
                <w:sz w:val="22"/>
                <w:lang w:val="en-GB"/>
              </w:rPr>
            </w:pPr>
            <w:r w:rsidRPr="008C2A25">
              <w:rPr>
                <w:rFonts w:ascii="Arial" w:hAnsi="Arial" w:cs="Arial"/>
                <w:sz w:val="22"/>
                <w:lang w:val="en-GB"/>
              </w:rPr>
              <w:t>Resolution 13 – Work on Personal Information and Personally Identifiable Information</w:t>
            </w:r>
          </w:p>
        </w:tc>
      </w:tr>
      <w:tr w:rsidR="008C2A25" w:rsidRPr="00282627" w14:paraId="4B772E10" w14:textId="77777777" w:rsidTr="008C2A25">
        <w:tc>
          <w:tcPr>
            <w:tcW w:w="9498" w:type="dxa"/>
          </w:tcPr>
          <w:p w14:paraId="78B4CF07" w14:textId="5332D6EF" w:rsidR="008C2A25" w:rsidRPr="00282627" w:rsidRDefault="008C2A25" w:rsidP="008C2A25">
            <w:pPr>
              <w:rPr>
                <w:rFonts w:ascii="Arial" w:hAnsi="Arial" w:cs="Arial"/>
                <w:sz w:val="22"/>
                <w:szCs w:val="24"/>
              </w:rPr>
            </w:pPr>
            <w:r w:rsidRPr="008C2A25">
              <w:rPr>
                <w:rFonts w:ascii="Arial" w:hAnsi="Arial" w:cs="Arial"/>
                <w:sz w:val="22"/>
                <w:szCs w:val="24"/>
              </w:rPr>
              <w:t>JTC 1 notes that it is important that work within JTC 1 recognise and differentiate between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8C2A25">
              <w:rPr>
                <w:rFonts w:ascii="Arial" w:hAnsi="Arial" w:cs="Arial" w:hint="eastAsia"/>
                <w:sz w:val="22"/>
                <w:szCs w:val="24"/>
              </w:rPr>
              <w:t>“</w:t>
            </w:r>
            <w:r w:rsidRPr="008C2A25">
              <w:rPr>
                <w:rFonts w:ascii="Arial" w:hAnsi="Arial" w:cs="Arial"/>
                <w:sz w:val="22"/>
                <w:szCs w:val="24"/>
              </w:rPr>
              <w:t>Personal Information” (PI) (present in data) and “Personally Identifiable Information” (PII)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8C2A25">
              <w:rPr>
                <w:rFonts w:ascii="Arial" w:hAnsi="Arial" w:cs="Arial"/>
                <w:sz w:val="22"/>
                <w:szCs w:val="24"/>
              </w:rPr>
              <w:t>present in data.</w:t>
            </w:r>
          </w:p>
        </w:tc>
      </w:tr>
      <w:tr w:rsidR="008C2A25" w:rsidRPr="00282627" w14:paraId="421FDE83" w14:textId="77777777" w:rsidTr="008C2A25">
        <w:tc>
          <w:tcPr>
            <w:tcW w:w="9498" w:type="dxa"/>
          </w:tcPr>
          <w:p w14:paraId="362EF2A8" w14:textId="5456F11C" w:rsidR="008C2A25" w:rsidRPr="00282627" w:rsidRDefault="008C2A25" w:rsidP="008C2A25">
            <w:pPr>
              <w:rPr>
                <w:rFonts w:ascii="Arial" w:hAnsi="Arial" w:cs="Arial"/>
                <w:i/>
                <w:sz w:val="22"/>
                <w:szCs w:val="24"/>
              </w:rPr>
            </w:pPr>
            <w:r w:rsidRPr="008C2A25">
              <w:rPr>
                <w:rFonts w:ascii="Arial" w:hAnsi="Arial" w:cs="Arial"/>
                <w:i/>
                <w:sz w:val="22"/>
                <w:szCs w:val="24"/>
              </w:rPr>
              <w:t>Therefore, JTC 1 instructs SC 27 to assume responsibility to identify the appropriate actions to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8C2A25">
              <w:rPr>
                <w:rFonts w:ascii="Arial" w:hAnsi="Arial" w:cs="Arial"/>
                <w:i/>
                <w:sz w:val="22"/>
                <w:szCs w:val="24"/>
              </w:rPr>
              <w:t>ensure that these two concepts are clearly described in the relevant standards. This could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8C2A25">
              <w:rPr>
                <w:rFonts w:ascii="Arial" w:hAnsi="Arial" w:cs="Arial"/>
                <w:i/>
                <w:sz w:val="22"/>
                <w:szCs w:val="24"/>
              </w:rPr>
              <w:t>include a review of ISO/IEC 29100 clause 4.4 and data categorisation in ISO/IEC 19944. SC</w:t>
            </w:r>
            <w:r>
              <w:rPr>
                <w:rFonts w:ascii="Arial" w:hAnsi="Arial" w:cs="Arial"/>
                <w:i/>
                <w:sz w:val="22"/>
                <w:szCs w:val="24"/>
              </w:rPr>
              <w:t xml:space="preserve"> </w:t>
            </w:r>
            <w:r w:rsidRPr="008C2A25">
              <w:rPr>
                <w:rFonts w:ascii="Arial" w:hAnsi="Arial" w:cs="Arial"/>
                <w:i/>
                <w:sz w:val="22"/>
                <w:szCs w:val="24"/>
              </w:rPr>
              <w:t>27 is asked to liaise with SC 32, SC 36 SC 38 and SC 42 on this task.</w:t>
            </w:r>
          </w:p>
        </w:tc>
      </w:tr>
    </w:tbl>
    <w:p w14:paraId="271A42A4" w14:textId="29759AD5" w:rsidR="00263AA5" w:rsidRPr="00ED4E89" w:rsidRDefault="001E3E2F" w:rsidP="00263AA5">
      <w:pPr>
        <w:rPr>
          <w:rFonts w:eastAsiaTheme="minorEastAsia"/>
          <w:i/>
          <w:iCs/>
          <w:szCs w:val="24"/>
          <w:lang w:eastAsia="zh-CN"/>
        </w:rPr>
      </w:pPr>
      <w:r w:rsidRPr="00640FEE">
        <w:rPr>
          <w:rFonts w:eastAsia="Batang"/>
          <w:b/>
          <w:bCs/>
          <w:i/>
          <w:iCs/>
          <w:szCs w:val="24"/>
          <w:lang w:eastAsia="zh-CN"/>
        </w:rPr>
        <w:t>Proposed action</w:t>
      </w:r>
      <w:r w:rsidRPr="00640FEE">
        <w:rPr>
          <w:rFonts w:eastAsia="Batang"/>
          <w:i/>
          <w:iCs/>
          <w:szCs w:val="24"/>
          <w:lang w:eastAsia="zh-CN"/>
        </w:rPr>
        <w:t xml:space="preserve">: </w:t>
      </w:r>
      <w:r w:rsidR="00263AA5" w:rsidRPr="00640FEE">
        <w:rPr>
          <w:rFonts w:eastAsia="Batang"/>
          <w:i/>
          <w:iCs/>
          <w:szCs w:val="24"/>
          <w:lang w:eastAsia="zh-CN"/>
        </w:rPr>
        <w:t xml:space="preserve">TSAG to note the continuation of this activity. Study Groups which deal with </w:t>
      </w:r>
      <w:r w:rsidR="008E5BA3" w:rsidRPr="00640FEE">
        <w:rPr>
          <w:i/>
          <w:iCs/>
        </w:rPr>
        <w:t>PII</w:t>
      </w:r>
      <w:r w:rsidR="00263AA5" w:rsidRPr="00640FEE">
        <w:rPr>
          <w:i/>
          <w:iCs/>
        </w:rPr>
        <w:t xml:space="preserve"> </w:t>
      </w:r>
      <w:r w:rsidR="00263AA5" w:rsidRPr="00640FEE">
        <w:rPr>
          <w:rFonts w:eastAsia="Batang"/>
          <w:i/>
          <w:iCs/>
          <w:szCs w:val="24"/>
          <w:lang w:eastAsia="zh-CN"/>
        </w:rPr>
        <w:t>such as SG17 to consider liaison relationship with this Advisory Group.</w:t>
      </w:r>
    </w:p>
    <w:p w14:paraId="1A941AE4" w14:textId="77777777" w:rsidR="00263AA5" w:rsidRPr="00263AA5" w:rsidRDefault="00263AA5" w:rsidP="001E3E2F">
      <w:pPr>
        <w:rPr>
          <w:rFonts w:eastAsia="Batang"/>
          <w:i/>
          <w:iCs/>
          <w:szCs w:val="24"/>
          <w:lang w:eastAsia="zh-CN"/>
        </w:rPr>
      </w:pPr>
    </w:p>
    <w:p w14:paraId="731E5B7B" w14:textId="06870B2F" w:rsidR="002254A5" w:rsidRDefault="002254A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i/>
          <w:iCs/>
          <w:szCs w:val="24"/>
          <w:lang w:eastAsia="zh-CN"/>
        </w:rPr>
      </w:pPr>
    </w:p>
    <w:p w14:paraId="05C4C413" w14:textId="77777777" w:rsidR="006C3ACA" w:rsidRDefault="006C3A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i/>
          <w:iCs/>
          <w:szCs w:val="24"/>
          <w:lang w:eastAsia="zh-CN"/>
        </w:rPr>
      </w:pPr>
    </w:p>
    <w:tbl>
      <w:tblPr>
        <w:tblStyle w:val="TableGrid"/>
        <w:tblW w:w="0" w:type="auto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C3ACA" w:rsidRPr="00282627" w14:paraId="144E0848" w14:textId="77777777" w:rsidTr="00263AA5">
        <w:tc>
          <w:tcPr>
            <w:tcW w:w="9498" w:type="dxa"/>
          </w:tcPr>
          <w:p w14:paraId="6F75C686" w14:textId="18B4A009" w:rsidR="006C3ACA" w:rsidRPr="00282627" w:rsidRDefault="006C3ACA" w:rsidP="001B65B8">
            <w:pPr>
              <w:pStyle w:val="ResTitle1"/>
              <w:spacing w:before="100" w:beforeAutospacing="1"/>
              <w:ind w:left="0" w:firstLine="0"/>
              <w:rPr>
                <w:rFonts w:ascii="Arial" w:eastAsia="Calibri" w:hAnsi="Arial" w:cs="Arial"/>
                <w:color w:val="000000"/>
                <w:sz w:val="22"/>
                <w:lang w:val="en-GB"/>
              </w:rPr>
            </w:pPr>
            <w:r w:rsidRPr="008C2A25">
              <w:rPr>
                <w:rFonts w:ascii="Arial" w:hAnsi="Arial" w:cs="Arial"/>
                <w:sz w:val="22"/>
                <w:lang w:val="en-GB"/>
              </w:rPr>
              <w:t xml:space="preserve">Resolution </w:t>
            </w:r>
            <w:r>
              <w:rPr>
                <w:rFonts w:ascii="Arial" w:hAnsi="Arial" w:cs="Arial"/>
                <w:sz w:val="22"/>
                <w:lang w:val="en-GB"/>
              </w:rPr>
              <w:t>16</w:t>
            </w:r>
            <w:r w:rsidRPr="008C2A25">
              <w:rPr>
                <w:rFonts w:ascii="Arial" w:hAnsi="Arial" w:cs="Arial"/>
                <w:sz w:val="22"/>
                <w:lang w:val="en-GB"/>
              </w:rPr>
              <w:t xml:space="preserve"> – </w:t>
            </w:r>
            <w:r w:rsidR="00D377CC" w:rsidRPr="00D377CC">
              <w:rPr>
                <w:rFonts w:ascii="Arial" w:hAnsi="Arial" w:cs="Arial"/>
                <w:sz w:val="22"/>
                <w:lang w:val="en-GB"/>
              </w:rPr>
              <w:t>Online Survey Concerning Engagement with Open Source Software</w:t>
            </w:r>
          </w:p>
        </w:tc>
      </w:tr>
      <w:tr w:rsidR="006C3ACA" w:rsidRPr="00282627" w14:paraId="73A45251" w14:textId="77777777" w:rsidTr="00263AA5">
        <w:tc>
          <w:tcPr>
            <w:tcW w:w="9498" w:type="dxa"/>
          </w:tcPr>
          <w:p w14:paraId="10A0608A" w14:textId="4864AB7D" w:rsidR="006C3ACA" w:rsidRPr="00282627" w:rsidRDefault="006A4BE3" w:rsidP="008A5631">
            <w:pPr>
              <w:rPr>
                <w:rFonts w:ascii="Arial" w:hAnsi="Arial" w:cs="Arial"/>
                <w:sz w:val="22"/>
                <w:szCs w:val="24"/>
              </w:rPr>
            </w:pPr>
            <w:r w:rsidRPr="006A4BE3">
              <w:rPr>
                <w:rFonts w:ascii="Arial" w:hAnsi="Arial" w:cs="Arial"/>
                <w:sz w:val="22"/>
                <w:szCs w:val="24"/>
              </w:rPr>
              <w:t>JTC 1 instructs the Convenor of the Advisory Group on Open Source Software to send to the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6A4BE3">
              <w:rPr>
                <w:rFonts w:ascii="Arial" w:hAnsi="Arial" w:cs="Arial"/>
                <w:sz w:val="22"/>
                <w:szCs w:val="24"/>
              </w:rPr>
              <w:t>Committee Manager, by 31 May 2019, the text of an email with a link to, and instructions for, a</w:t>
            </w:r>
            <w:r>
              <w:rPr>
                <w:rFonts w:ascii="Arial" w:hAnsi="Arial" w:cs="Arial" w:hint="eastAsia"/>
                <w:sz w:val="22"/>
                <w:szCs w:val="24"/>
                <w:lang w:eastAsia="ja-JP"/>
              </w:rPr>
              <w:t xml:space="preserve"> </w:t>
            </w:r>
            <w:r w:rsidRPr="006A4BE3">
              <w:rPr>
                <w:rFonts w:ascii="Arial" w:hAnsi="Arial" w:cs="Arial"/>
                <w:sz w:val="22"/>
                <w:szCs w:val="24"/>
              </w:rPr>
              <w:t>survey concerning engagement with Open Source Software in their standardization work</w:t>
            </w:r>
            <w:r>
              <w:rPr>
                <w:rFonts w:ascii="Arial" w:hAnsi="Arial" w:cs="Arial" w:hint="eastAsia"/>
                <w:sz w:val="22"/>
                <w:szCs w:val="24"/>
                <w:lang w:eastAsia="ja-JP"/>
              </w:rPr>
              <w:t xml:space="preserve"> </w:t>
            </w:r>
            <w:r w:rsidRPr="006A4BE3">
              <w:rPr>
                <w:rFonts w:ascii="Arial" w:hAnsi="Arial" w:cs="Arial"/>
                <w:sz w:val="22"/>
                <w:szCs w:val="24"/>
              </w:rPr>
              <w:t>program. This email will be distributed to JTC 1 subgroups, JTC 1 National Bodies, Category</w:t>
            </w:r>
            <w:r w:rsidR="008A5631">
              <w:rPr>
                <w:rFonts w:ascii="Arial" w:hAnsi="Arial" w:cs="Arial" w:hint="eastAsia"/>
                <w:sz w:val="22"/>
                <w:szCs w:val="24"/>
                <w:lang w:eastAsia="ja-JP"/>
              </w:rPr>
              <w:t xml:space="preserve"> </w:t>
            </w:r>
            <w:r w:rsidRPr="006A4BE3">
              <w:rPr>
                <w:rFonts w:ascii="Arial" w:hAnsi="Arial" w:cs="Arial"/>
                <w:sz w:val="22"/>
                <w:szCs w:val="24"/>
              </w:rPr>
              <w:t>A Liaison organizations and PAS Submitters. The aggregated data received as a result of the</w:t>
            </w:r>
            <w:r w:rsidR="008A5631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6A4BE3">
              <w:rPr>
                <w:rFonts w:ascii="Arial" w:hAnsi="Arial" w:cs="Arial"/>
                <w:sz w:val="22"/>
                <w:szCs w:val="24"/>
              </w:rPr>
              <w:t>survey can be shared with external bodies who participated in the survey.</w:t>
            </w:r>
          </w:p>
        </w:tc>
      </w:tr>
    </w:tbl>
    <w:p w14:paraId="2EB520BD" w14:textId="519953A8" w:rsidR="006C3ACA" w:rsidRPr="00ED4E89" w:rsidRDefault="006C3ACA" w:rsidP="006C3ACA">
      <w:pPr>
        <w:rPr>
          <w:rFonts w:eastAsiaTheme="minorEastAsia"/>
          <w:i/>
          <w:iCs/>
          <w:szCs w:val="24"/>
          <w:lang w:eastAsia="zh-CN"/>
        </w:rPr>
      </w:pPr>
      <w:r w:rsidRPr="00640FEE">
        <w:rPr>
          <w:rFonts w:eastAsia="Batang"/>
          <w:b/>
          <w:bCs/>
          <w:i/>
          <w:iCs/>
          <w:szCs w:val="24"/>
          <w:lang w:eastAsia="zh-CN"/>
        </w:rPr>
        <w:t>Proposed action</w:t>
      </w:r>
      <w:r w:rsidRPr="00640FEE">
        <w:rPr>
          <w:rFonts w:eastAsia="Batang"/>
          <w:i/>
          <w:iCs/>
          <w:szCs w:val="24"/>
          <w:lang w:eastAsia="zh-CN"/>
        </w:rPr>
        <w:t xml:space="preserve">: </w:t>
      </w:r>
      <w:r w:rsidR="008A5631" w:rsidRPr="00640FEE">
        <w:rPr>
          <w:rFonts w:eastAsia="Batang"/>
          <w:i/>
          <w:iCs/>
          <w:szCs w:val="24"/>
          <w:lang w:eastAsia="zh-CN"/>
        </w:rPr>
        <w:t>TSAG</w:t>
      </w:r>
      <w:r w:rsidRPr="00640FEE">
        <w:rPr>
          <w:rFonts w:eastAsia="Batang"/>
          <w:i/>
          <w:iCs/>
          <w:szCs w:val="24"/>
          <w:lang w:eastAsia="zh-CN"/>
        </w:rPr>
        <w:t xml:space="preserve"> to note this activity.</w:t>
      </w:r>
    </w:p>
    <w:p w14:paraId="75B5BF4F" w14:textId="57CD5636" w:rsidR="006C3ACA" w:rsidRDefault="006C3ACA" w:rsidP="006C3A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i/>
          <w:iCs/>
          <w:szCs w:val="24"/>
          <w:lang w:eastAsia="zh-CN"/>
        </w:rPr>
      </w:pPr>
    </w:p>
    <w:p w14:paraId="7B71475B" w14:textId="77777777" w:rsidR="009A4246" w:rsidRPr="001E3E2F" w:rsidRDefault="009A4246" w:rsidP="006C3A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i/>
          <w:iCs/>
          <w:szCs w:val="24"/>
          <w:lang w:eastAsia="zh-CN"/>
        </w:rPr>
      </w:pPr>
    </w:p>
    <w:tbl>
      <w:tblPr>
        <w:tblStyle w:val="TableGrid"/>
        <w:tblW w:w="0" w:type="auto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63793" w:rsidRPr="00282627" w14:paraId="3378ADD1" w14:textId="77777777" w:rsidTr="00263AA5">
        <w:tc>
          <w:tcPr>
            <w:tcW w:w="9498" w:type="dxa"/>
          </w:tcPr>
          <w:p w14:paraId="142D934D" w14:textId="31E9E1F1" w:rsidR="00663793" w:rsidRPr="00282627" w:rsidRDefault="00663793" w:rsidP="00AB391B">
            <w:pPr>
              <w:pStyle w:val="ResTitle1"/>
              <w:spacing w:before="100" w:beforeAutospacing="1"/>
              <w:rPr>
                <w:rFonts w:ascii="Arial" w:eastAsia="Calibri" w:hAnsi="Arial" w:cs="Arial"/>
                <w:color w:val="000000"/>
                <w:sz w:val="22"/>
                <w:lang w:val="en-GB"/>
              </w:rPr>
            </w:pPr>
            <w:r w:rsidRPr="008C2A25">
              <w:rPr>
                <w:rFonts w:ascii="Arial" w:hAnsi="Arial" w:cs="Arial"/>
                <w:sz w:val="22"/>
                <w:lang w:val="en-GB"/>
              </w:rPr>
              <w:t xml:space="preserve">Resolution </w:t>
            </w:r>
            <w:r w:rsidR="00243710">
              <w:rPr>
                <w:rFonts w:ascii="Arial" w:hAnsi="Arial" w:cs="Arial"/>
                <w:sz w:val="22"/>
                <w:lang w:val="en-GB"/>
              </w:rPr>
              <w:t>28</w:t>
            </w:r>
            <w:r w:rsidRPr="008C2A25">
              <w:rPr>
                <w:rFonts w:ascii="Arial" w:hAnsi="Arial" w:cs="Arial"/>
                <w:sz w:val="22"/>
                <w:lang w:val="en-GB"/>
              </w:rPr>
              <w:t xml:space="preserve"> – </w:t>
            </w:r>
            <w:r w:rsidR="00243710" w:rsidRPr="00243710">
              <w:rPr>
                <w:rFonts w:ascii="Arial" w:hAnsi="Arial" w:cs="Arial"/>
                <w:sz w:val="22"/>
                <w:lang w:val="en-GB"/>
              </w:rPr>
              <w:t>Revised Scope and Title of NP 24039, Platform for Public Information</w:t>
            </w:r>
            <w:r w:rsidR="00AB391B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243710" w:rsidRPr="00243710">
              <w:rPr>
                <w:rFonts w:ascii="Arial" w:hAnsi="Arial" w:cs="Arial"/>
                <w:sz w:val="22"/>
                <w:lang w:val="en-GB"/>
              </w:rPr>
              <w:t>and Service of Smart Cities</w:t>
            </w:r>
          </w:p>
        </w:tc>
      </w:tr>
      <w:tr w:rsidR="00663793" w:rsidRPr="00282627" w14:paraId="1A254681" w14:textId="77777777" w:rsidTr="00263AA5">
        <w:tc>
          <w:tcPr>
            <w:tcW w:w="9498" w:type="dxa"/>
          </w:tcPr>
          <w:p w14:paraId="37B0F149" w14:textId="5429641C" w:rsidR="00663793" w:rsidRPr="00282627" w:rsidRDefault="00AB391B" w:rsidP="00AB391B">
            <w:pPr>
              <w:rPr>
                <w:rFonts w:ascii="Arial" w:hAnsi="Arial" w:cs="Arial"/>
                <w:sz w:val="22"/>
                <w:szCs w:val="24"/>
              </w:rPr>
            </w:pPr>
            <w:r w:rsidRPr="00AB391B">
              <w:rPr>
                <w:rFonts w:ascii="Arial" w:hAnsi="Arial" w:cs="Arial"/>
                <w:sz w:val="22"/>
                <w:szCs w:val="24"/>
              </w:rPr>
              <w:t>Based on the National Body ballot comments on NP 24039, as well as the discussions during</w:t>
            </w:r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AB391B">
              <w:rPr>
                <w:rFonts w:ascii="Arial" w:hAnsi="Arial" w:cs="Arial"/>
                <w:sz w:val="22"/>
                <w:szCs w:val="24"/>
              </w:rPr>
              <w:t>this meeting, JTC 1 approves the following revised title and scope for NP 24039:</w:t>
            </w:r>
          </w:p>
        </w:tc>
      </w:tr>
      <w:tr w:rsidR="00AB391B" w:rsidRPr="00282627" w14:paraId="153A8AFA" w14:textId="77777777" w:rsidTr="00263AA5">
        <w:tc>
          <w:tcPr>
            <w:tcW w:w="9498" w:type="dxa"/>
          </w:tcPr>
          <w:p w14:paraId="07C7C0C2" w14:textId="4F40E46A" w:rsidR="00AB391B" w:rsidRPr="009B2D5D" w:rsidRDefault="009B2D5D" w:rsidP="00EF635D">
            <w:pPr>
              <w:rPr>
                <w:rFonts w:ascii="Arial" w:hAnsi="Arial" w:cs="Arial"/>
                <w:sz w:val="22"/>
                <w:szCs w:val="22"/>
              </w:rPr>
            </w:pPr>
            <w:r w:rsidRPr="009B2D5D">
              <w:rPr>
                <w:rFonts w:ascii="Arial" w:hAnsi="Arial" w:cs="Arial"/>
                <w:b/>
                <w:bCs/>
                <w:sz w:val="22"/>
                <w:szCs w:val="22"/>
                <w:lang w:val="en-US" w:eastAsia="zh-CN"/>
              </w:rPr>
              <w:t>Revised Title</w:t>
            </w:r>
            <w:r w:rsidRPr="009B2D5D">
              <w:rPr>
                <w:rFonts w:ascii="Arial" w:hAnsi="Arial" w:cs="Arial"/>
                <w:sz w:val="22"/>
                <w:szCs w:val="22"/>
                <w:lang w:val="en-US" w:eastAsia="zh-CN"/>
              </w:rPr>
              <w:t xml:space="preserve">: </w:t>
            </w:r>
            <w:r w:rsidRPr="009B2D5D">
              <w:rPr>
                <w:rFonts w:ascii="Arial" w:hAnsi="Arial" w:cs="Arial"/>
                <w:i/>
                <w:iCs/>
                <w:sz w:val="22"/>
                <w:szCs w:val="22"/>
                <w:lang w:val="en-US" w:eastAsia="zh-CN"/>
              </w:rPr>
              <w:t>Information Technology – Smart City Digital Platform</w:t>
            </w:r>
          </w:p>
        </w:tc>
      </w:tr>
      <w:tr w:rsidR="00AB391B" w:rsidRPr="00282627" w14:paraId="36AFECCD" w14:textId="77777777" w:rsidTr="00263AA5">
        <w:tc>
          <w:tcPr>
            <w:tcW w:w="9498" w:type="dxa"/>
          </w:tcPr>
          <w:p w14:paraId="4092CC2E" w14:textId="77777777" w:rsidR="009B2D5D" w:rsidRPr="009B2D5D" w:rsidRDefault="009B2D5D" w:rsidP="00EF635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/>
              <w:textAlignment w:val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zh-CN"/>
              </w:rPr>
            </w:pPr>
            <w:r w:rsidRPr="009B2D5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US" w:eastAsia="zh-CN"/>
              </w:rPr>
              <w:t>Revised Scope:</w:t>
            </w:r>
          </w:p>
          <w:p w14:paraId="78001844" w14:textId="5AAFDB4C" w:rsidR="00AB391B" w:rsidRPr="009B2D5D" w:rsidRDefault="009B2D5D" w:rsidP="00EF635D">
            <w:pPr>
              <w:rPr>
                <w:rFonts w:ascii="Arial" w:hAnsi="Arial" w:cs="Arial"/>
                <w:sz w:val="22"/>
                <w:szCs w:val="22"/>
              </w:rPr>
            </w:pPr>
            <w:r w:rsidRPr="009B2D5D">
              <w:rPr>
                <w:rFonts w:ascii="Arial" w:hAnsi="Arial" w:cs="Arial"/>
                <w:i/>
                <w:iCs/>
                <w:sz w:val="22"/>
                <w:szCs w:val="22"/>
                <w:lang w:val="en-US" w:eastAsia="zh-CN"/>
              </w:rPr>
              <w:t>This document describes a reference architecture for a Smart City Digital Platform (SCDP).</w:t>
            </w:r>
          </w:p>
        </w:tc>
      </w:tr>
      <w:tr w:rsidR="009B2D5D" w:rsidRPr="00282627" w14:paraId="34F5AD63" w14:textId="77777777" w:rsidTr="00263AA5">
        <w:tc>
          <w:tcPr>
            <w:tcW w:w="9498" w:type="dxa"/>
          </w:tcPr>
          <w:p w14:paraId="1884AD36" w14:textId="209D4FB0" w:rsidR="009B2D5D" w:rsidRPr="00E738C4" w:rsidRDefault="005E29A2" w:rsidP="005E29A2">
            <w:pPr>
              <w:ind w:leftChars="133" w:left="319"/>
              <w:rPr>
                <w:rFonts w:ascii="Arial" w:hAnsi="Arial" w:cs="Arial"/>
                <w:i/>
                <w:iCs/>
                <w:sz w:val="22"/>
                <w:szCs w:val="24"/>
                <w:lang w:eastAsia="ja-JP"/>
              </w:rPr>
            </w:pPr>
            <w:r w:rsidRPr="00E738C4">
              <w:rPr>
                <w:rFonts w:ascii="Arial" w:hAnsi="Arial" w:cs="Arial"/>
                <w:i/>
                <w:iCs/>
                <w:sz w:val="22"/>
                <w:szCs w:val="24"/>
                <w:lang w:eastAsia="ja-JP"/>
              </w:rPr>
              <w:t>Note 1: An SCDP is a type of digital service that provides advanced middleware services to smart city applications that enable municipal management, public safety and environmental protection.</w:t>
            </w:r>
          </w:p>
        </w:tc>
      </w:tr>
      <w:tr w:rsidR="005E29A2" w:rsidRPr="00282627" w14:paraId="7D293B5E" w14:textId="77777777" w:rsidTr="00263AA5">
        <w:tc>
          <w:tcPr>
            <w:tcW w:w="9498" w:type="dxa"/>
          </w:tcPr>
          <w:p w14:paraId="7BF18FDE" w14:textId="35D4DD4E" w:rsidR="005E29A2" w:rsidRPr="00E738C4" w:rsidRDefault="00723E43" w:rsidP="00723E43">
            <w:pPr>
              <w:ind w:leftChars="133" w:left="319"/>
              <w:rPr>
                <w:rFonts w:ascii="Arial" w:hAnsi="Arial" w:cs="Arial"/>
                <w:i/>
                <w:iCs/>
                <w:sz w:val="22"/>
                <w:szCs w:val="24"/>
                <w:lang w:eastAsia="ja-JP"/>
              </w:rPr>
            </w:pPr>
            <w:r w:rsidRPr="00E738C4">
              <w:rPr>
                <w:rFonts w:ascii="Arial" w:hAnsi="Arial" w:cs="Arial"/>
                <w:i/>
                <w:iCs/>
                <w:sz w:val="22"/>
                <w:szCs w:val="24"/>
                <w:lang w:eastAsia="ja-JP"/>
              </w:rPr>
              <w:t>Note 2: An SCDP facilitates the design of integrated software applications and/or systems</w:t>
            </w:r>
            <w:r w:rsidRPr="00E738C4">
              <w:rPr>
                <w:rFonts w:ascii="Arial" w:hAnsi="Arial" w:cs="Arial" w:hint="eastAsia"/>
                <w:i/>
                <w:iCs/>
                <w:sz w:val="22"/>
                <w:szCs w:val="24"/>
                <w:lang w:eastAsia="ja-JP"/>
              </w:rPr>
              <w:t xml:space="preserve"> </w:t>
            </w:r>
            <w:r w:rsidRPr="00E738C4">
              <w:rPr>
                <w:rFonts w:ascii="Arial" w:hAnsi="Arial" w:cs="Arial"/>
                <w:i/>
                <w:iCs/>
                <w:sz w:val="22"/>
                <w:szCs w:val="24"/>
                <w:lang w:eastAsia="ja-JP"/>
              </w:rPr>
              <w:t>whose capabilities and shared data can be combined to create city service. It also provides</w:t>
            </w:r>
            <w:r w:rsidRPr="00E738C4">
              <w:rPr>
                <w:rFonts w:ascii="Arial" w:hAnsi="Arial" w:cs="Arial" w:hint="eastAsia"/>
                <w:i/>
                <w:iCs/>
                <w:sz w:val="22"/>
                <w:szCs w:val="24"/>
                <w:lang w:eastAsia="ja-JP"/>
              </w:rPr>
              <w:t xml:space="preserve"> </w:t>
            </w:r>
            <w:r w:rsidRPr="00E738C4">
              <w:rPr>
                <w:rFonts w:ascii="Arial" w:hAnsi="Arial" w:cs="Arial"/>
                <w:i/>
                <w:iCs/>
                <w:sz w:val="22"/>
                <w:szCs w:val="24"/>
                <w:lang w:eastAsia="ja-JP"/>
              </w:rPr>
              <w:t>infrastructure services that are required by smart cities applications, as well as common service</w:t>
            </w:r>
            <w:r w:rsidRPr="00E738C4">
              <w:rPr>
                <w:rFonts w:ascii="Arial" w:hAnsi="Arial" w:cs="Arial" w:hint="eastAsia"/>
                <w:i/>
                <w:iCs/>
                <w:sz w:val="22"/>
                <w:szCs w:val="24"/>
                <w:lang w:eastAsia="ja-JP"/>
              </w:rPr>
              <w:t xml:space="preserve"> </w:t>
            </w:r>
            <w:r w:rsidRPr="00E738C4">
              <w:rPr>
                <w:rFonts w:ascii="Arial" w:hAnsi="Arial" w:cs="Arial"/>
                <w:i/>
                <w:iCs/>
                <w:sz w:val="22"/>
                <w:szCs w:val="24"/>
                <w:lang w:eastAsia="ja-JP"/>
              </w:rPr>
              <w:t>management functions.</w:t>
            </w:r>
          </w:p>
        </w:tc>
      </w:tr>
    </w:tbl>
    <w:p w14:paraId="3DD17052" w14:textId="196A7611" w:rsidR="008E5BA3" w:rsidRPr="008E5BA3" w:rsidRDefault="00663793" w:rsidP="008E5BA3">
      <w:pPr>
        <w:rPr>
          <w:rFonts w:eastAsiaTheme="minorEastAsia"/>
          <w:i/>
          <w:iCs/>
          <w:szCs w:val="24"/>
          <w:lang w:eastAsia="zh-CN"/>
        </w:rPr>
      </w:pPr>
      <w:r w:rsidRPr="00E30B30">
        <w:rPr>
          <w:rFonts w:eastAsia="Batang"/>
          <w:b/>
          <w:bCs/>
          <w:i/>
          <w:iCs/>
          <w:szCs w:val="24"/>
          <w:lang w:eastAsia="zh-CN"/>
        </w:rPr>
        <w:t>Proposed action</w:t>
      </w:r>
      <w:r w:rsidRPr="00E30B30">
        <w:rPr>
          <w:rFonts w:eastAsia="Batang"/>
          <w:i/>
          <w:iCs/>
          <w:szCs w:val="24"/>
          <w:lang w:eastAsia="zh-CN"/>
        </w:rPr>
        <w:t xml:space="preserve">: </w:t>
      </w:r>
      <w:r>
        <w:rPr>
          <w:rFonts w:eastAsia="Batang"/>
          <w:i/>
          <w:iCs/>
          <w:szCs w:val="24"/>
          <w:lang w:eastAsia="zh-CN"/>
        </w:rPr>
        <w:t>TSAG</w:t>
      </w:r>
      <w:r w:rsidRPr="002D38C8">
        <w:rPr>
          <w:rFonts w:eastAsia="Batang"/>
          <w:i/>
          <w:iCs/>
          <w:szCs w:val="24"/>
          <w:lang w:eastAsia="zh-CN"/>
        </w:rPr>
        <w:t xml:space="preserve"> </w:t>
      </w:r>
      <w:r w:rsidR="008E5BA3">
        <w:rPr>
          <w:rFonts w:eastAsia="Batang"/>
          <w:i/>
          <w:iCs/>
          <w:szCs w:val="24"/>
          <w:lang w:eastAsia="zh-CN"/>
        </w:rPr>
        <w:t xml:space="preserve">and SG20 </w:t>
      </w:r>
      <w:r w:rsidRPr="002D38C8">
        <w:rPr>
          <w:rFonts w:eastAsia="Batang"/>
          <w:i/>
          <w:iCs/>
          <w:szCs w:val="24"/>
          <w:lang w:eastAsia="zh-CN"/>
        </w:rPr>
        <w:t xml:space="preserve">to note </w:t>
      </w:r>
      <w:r w:rsidR="008E5BA3" w:rsidRPr="008E5BA3">
        <w:rPr>
          <w:rFonts w:eastAsia="Batang"/>
          <w:i/>
          <w:iCs/>
          <w:szCs w:val="24"/>
          <w:lang w:eastAsia="zh-CN"/>
        </w:rPr>
        <w:t xml:space="preserve">the continuation of </w:t>
      </w:r>
      <w:r w:rsidRPr="002D38C8">
        <w:rPr>
          <w:rFonts w:eastAsia="Batang"/>
          <w:i/>
          <w:iCs/>
          <w:szCs w:val="24"/>
          <w:lang w:eastAsia="zh-CN"/>
        </w:rPr>
        <w:t>this activity</w:t>
      </w:r>
      <w:r w:rsidR="008E5BA3" w:rsidRPr="008E5BA3">
        <w:rPr>
          <w:rFonts w:eastAsia="Batang"/>
          <w:i/>
          <w:iCs/>
          <w:szCs w:val="24"/>
          <w:lang w:eastAsia="zh-CN"/>
        </w:rPr>
        <w:t xml:space="preserve">. </w:t>
      </w:r>
    </w:p>
    <w:p w14:paraId="230E7332" w14:textId="0E285F01" w:rsidR="00663793" w:rsidRPr="00ED4E89" w:rsidRDefault="00663793" w:rsidP="00663793">
      <w:pPr>
        <w:rPr>
          <w:rFonts w:eastAsiaTheme="minorEastAsia"/>
          <w:i/>
          <w:iCs/>
          <w:szCs w:val="24"/>
          <w:lang w:eastAsia="zh-CN"/>
        </w:rPr>
      </w:pPr>
    </w:p>
    <w:p w14:paraId="7C65FEB5" w14:textId="77777777" w:rsidR="00663793" w:rsidRPr="001E3E2F" w:rsidRDefault="00663793" w:rsidP="006637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i/>
          <w:iCs/>
          <w:szCs w:val="24"/>
          <w:lang w:eastAsia="zh-CN"/>
        </w:rPr>
      </w:pPr>
    </w:p>
    <w:p w14:paraId="5B7B070D" w14:textId="02E0245A" w:rsidR="006C3ACA" w:rsidRDefault="006C3A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Theme="minorEastAsia"/>
          <w:i/>
          <w:iCs/>
          <w:szCs w:val="24"/>
          <w:lang w:eastAsia="zh-CN"/>
        </w:rPr>
      </w:pPr>
      <w:r>
        <w:rPr>
          <w:rFonts w:eastAsiaTheme="minorEastAsia"/>
          <w:i/>
          <w:iCs/>
          <w:szCs w:val="24"/>
          <w:lang w:eastAsia="zh-CN"/>
        </w:rPr>
        <w:br w:type="page"/>
      </w:r>
    </w:p>
    <w:p w14:paraId="2B23114A" w14:textId="42095909" w:rsidR="00AF6027" w:rsidRPr="00282627" w:rsidRDefault="0011052C" w:rsidP="008C2A25">
      <w:pPr>
        <w:keepNext/>
        <w:keepLines/>
        <w:numPr>
          <w:ilvl w:val="0"/>
          <w:numId w:val="3"/>
        </w:numPr>
        <w:spacing w:before="240" w:after="120"/>
        <w:rPr>
          <w:rFonts w:eastAsia="Batang"/>
          <w:b/>
          <w:bCs/>
          <w:szCs w:val="24"/>
          <w:lang w:eastAsia="zh-CN"/>
        </w:rPr>
      </w:pPr>
      <w:r>
        <w:rPr>
          <w:rFonts w:eastAsia="Batang"/>
          <w:b/>
          <w:bCs/>
          <w:szCs w:val="24"/>
          <w:lang w:eastAsia="zh-CN"/>
        </w:rPr>
        <w:lastRenderedPageBreak/>
        <w:t>Future Meetings</w:t>
      </w:r>
    </w:p>
    <w:tbl>
      <w:tblPr>
        <w:tblStyle w:val="TableGrid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AE4644" w:rsidRPr="00282627" w14:paraId="3744C0E6" w14:textId="77777777" w:rsidTr="00AE4644">
        <w:tc>
          <w:tcPr>
            <w:tcW w:w="9492" w:type="dxa"/>
          </w:tcPr>
          <w:p w14:paraId="6699D9C8" w14:textId="77777777" w:rsidR="00AE4644" w:rsidRPr="00282627" w:rsidRDefault="00AE4644" w:rsidP="004A7178">
            <w:pPr>
              <w:pStyle w:val="ResTitle1"/>
              <w:spacing w:before="100" w:beforeAutospacing="1"/>
              <w:ind w:left="0" w:firstLine="0"/>
              <w:rPr>
                <w:rFonts w:ascii="Arial" w:hAnsi="Arial" w:cs="Arial"/>
                <w:sz w:val="22"/>
                <w:lang w:val="en-GB"/>
              </w:rPr>
            </w:pPr>
            <w:r w:rsidRPr="00282627">
              <w:rPr>
                <w:rFonts w:ascii="Arial" w:hAnsi="Arial" w:cs="Arial"/>
                <w:sz w:val="22"/>
                <w:lang w:val="en-GB"/>
              </w:rPr>
              <w:t>Resolution 23 - Future Plenary Meeting Weeks</w:t>
            </w:r>
          </w:p>
        </w:tc>
      </w:tr>
      <w:tr w:rsidR="00AE4644" w:rsidRPr="00282627" w14:paraId="64640B86" w14:textId="77777777" w:rsidTr="00AE4644">
        <w:tc>
          <w:tcPr>
            <w:tcW w:w="9492" w:type="dxa"/>
          </w:tcPr>
          <w:p w14:paraId="63A8F8F7" w14:textId="77777777" w:rsidR="00AE4644" w:rsidRPr="00282627" w:rsidRDefault="00AE4644" w:rsidP="004A7178">
            <w:pPr>
              <w:pStyle w:val="ResBod"/>
              <w:keepNext/>
              <w:keepLines/>
              <w:rPr>
                <w:rFonts w:ascii="Arial" w:hAnsi="Arial" w:cs="Arial"/>
                <w:sz w:val="22"/>
                <w:lang w:val="en-GB"/>
              </w:rPr>
            </w:pPr>
            <w:r w:rsidRPr="00282627">
              <w:rPr>
                <w:rFonts w:ascii="Arial" w:hAnsi="Arial" w:cs="Arial"/>
                <w:sz w:val="22"/>
                <w:lang w:val="en-GB"/>
              </w:rPr>
              <w:t>The following schedule of future JTC 1 Plenary meeting weeks is agreed:</w:t>
            </w:r>
          </w:p>
        </w:tc>
      </w:tr>
      <w:tr w:rsidR="00AE4644" w:rsidRPr="00282627" w14:paraId="0F19C7C1" w14:textId="77777777" w:rsidTr="00AE4644">
        <w:tc>
          <w:tcPr>
            <w:tcW w:w="9492" w:type="dxa"/>
          </w:tcPr>
          <w:p w14:paraId="69A8E303" w14:textId="77777777" w:rsidR="00AE4644" w:rsidRPr="00282627" w:rsidRDefault="00AE4644" w:rsidP="004A7178">
            <w:pPr>
              <w:pStyle w:val="ResBod"/>
              <w:keepNext/>
              <w:keepLines/>
              <w:numPr>
                <w:ilvl w:val="0"/>
                <w:numId w:val="5"/>
              </w:numPr>
              <w:rPr>
                <w:rFonts w:ascii="Arial" w:hAnsi="Arial" w:cs="Arial"/>
                <w:sz w:val="22"/>
                <w:lang w:val="en-GB"/>
              </w:rPr>
            </w:pPr>
            <w:r w:rsidRPr="00282627">
              <w:rPr>
                <w:rFonts w:ascii="Arial" w:hAnsi="Arial" w:cs="Arial"/>
                <w:sz w:val="22"/>
                <w:lang w:val="en-GB"/>
              </w:rPr>
              <w:t>4-8 November 2019</w:t>
            </w:r>
            <w:r w:rsidRPr="00282627">
              <w:rPr>
                <w:rFonts w:ascii="Arial" w:hAnsi="Arial" w:cs="Arial"/>
                <w:sz w:val="22"/>
                <w:lang w:val="en-GB"/>
              </w:rPr>
              <w:tab/>
            </w:r>
            <w:r w:rsidRPr="00282627">
              <w:rPr>
                <w:rFonts w:ascii="Arial" w:hAnsi="Arial" w:cs="Arial"/>
                <w:sz w:val="22"/>
                <w:lang w:val="en-GB"/>
              </w:rPr>
              <w:tab/>
            </w:r>
            <w:r w:rsidRPr="00282627">
              <w:rPr>
                <w:rFonts w:ascii="Arial" w:hAnsi="Arial" w:cs="Arial"/>
                <w:sz w:val="22"/>
                <w:lang w:val="en-GB"/>
              </w:rPr>
              <w:tab/>
              <w:t>New Delhi, India</w:t>
            </w:r>
          </w:p>
        </w:tc>
      </w:tr>
      <w:tr w:rsidR="00AE4644" w:rsidRPr="00282627" w14:paraId="034F312B" w14:textId="77777777" w:rsidTr="00AE4644">
        <w:tc>
          <w:tcPr>
            <w:tcW w:w="9492" w:type="dxa"/>
          </w:tcPr>
          <w:p w14:paraId="6B10EC89" w14:textId="264C9E5D" w:rsidR="00AE4644" w:rsidRPr="00282627" w:rsidRDefault="00AE4644" w:rsidP="00327B92">
            <w:pPr>
              <w:pStyle w:val="ResBod"/>
              <w:numPr>
                <w:ilvl w:val="0"/>
                <w:numId w:val="5"/>
              </w:numPr>
              <w:rPr>
                <w:rFonts w:ascii="Arial" w:hAnsi="Arial" w:cs="Arial"/>
                <w:sz w:val="22"/>
                <w:lang w:val="en-GB"/>
              </w:rPr>
            </w:pPr>
            <w:r w:rsidRPr="00282627">
              <w:rPr>
                <w:rFonts w:ascii="Arial" w:hAnsi="Arial" w:cs="Arial"/>
                <w:sz w:val="22"/>
                <w:lang w:val="en-GB"/>
              </w:rPr>
              <w:t>11-15 May 2020</w:t>
            </w:r>
            <w:r w:rsidRPr="00282627">
              <w:rPr>
                <w:rFonts w:ascii="Arial" w:hAnsi="Arial" w:cs="Arial"/>
                <w:sz w:val="22"/>
                <w:lang w:val="en-GB"/>
              </w:rPr>
              <w:tab/>
            </w:r>
            <w:r w:rsidRPr="00282627">
              <w:rPr>
                <w:rFonts w:ascii="Arial" w:hAnsi="Arial" w:cs="Arial"/>
                <w:sz w:val="22"/>
                <w:lang w:val="en-GB"/>
              </w:rPr>
              <w:tab/>
            </w:r>
            <w:r w:rsidRPr="00282627">
              <w:rPr>
                <w:rFonts w:ascii="Arial" w:hAnsi="Arial" w:cs="Arial"/>
                <w:sz w:val="22"/>
                <w:lang w:val="en-GB"/>
              </w:rPr>
              <w:tab/>
              <w:t>Limerick City, Ireland</w:t>
            </w:r>
          </w:p>
        </w:tc>
      </w:tr>
      <w:tr w:rsidR="00AE4644" w:rsidRPr="00282627" w14:paraId="68FCEDD2" w14:textId="77777777" w:rsidTr="00AE4644">
        <w:tc>
          <w:tcPr>
            <w:tcW w:w="9492" w:type="dxa"/>
          </w:tcPr>
          <w:p w14:paraId="101DF998" w14:textId="77777777" w:rsidR="00AE4644" w:rsidRPr="00282627" w:rsidRDefault="00AE4644" w:rsidP="00327B92">
            <w:pPr>
              <w:pStyle w:val="ResBod"/>
              <w:numPr>
                <w:ilvl w:val="0"/>
                <w:numId w:val="5"/>
              </w:numPr>
              <w:rPr>
                <w:rFonts w:ascii="Arial" w:hAnsi="Arial" w:cs="Arial"/>
                <w:sz w:val="22"/>
                <w:lang w:val="en-GB"/>
              </w:rPr>
            </w:pPr>
            <w:r w:rsidRPr="00282627">
              <w:rPr>
                <w:rFonts w:ascii="Arial" w:hAnsi="Arial" w:cs="Arial"/>
                <w:sz w:val="22"/>
                <w:lang w:val="en-GB"/>
              </w:rPr>
              <w:t>2-6 November 2020</w:t>
            </w:r>
            <w:r w:rsidRPr="00282627">
              <w:rPr>
                <w:rFonts w:ascii="Arial" w:hAnsi="Arial" w:cs="Arial"/>
                <w:sz w:val="22"/>
                <w:lang w:val="en-GB"/>
              </w:rPr>
              <w:tab/>
            </w:r>
            <w:r w:rsidRPr="00282627">
              <w:rPr>
                <w:rFonts w:ascii="Arial" w:hAnsi="Arial" w:cs="Arial"/>
                <w:sz w:val="22"/>
                <w:lang w:val="en-GB"/>
              </w:rPr>
              <w:tab/>
            </w:r>
            <w:r w:rsidRPr="00282627">
              <w:rPr>
                <w:rFonts w:ascii="Arial" w:hAnsi="Arial" w:cs="Arial"/>
                <w:sz w:val="22"/>
                <w:lang w:val="en-GB"/>
              </w:rPr>
              <w:tab/>
              <w:t>Okayama, Japan</w:t>
            </w:r>
          </w:p>
        </w:tc>
      </w:tr>
      <w:tr w:rsidR="00AE4644" w:rsidRPr="00282627" w14:paraId="0FC34AAA" w14:textId="77777777" w:rsidTr="00AE4644">
        <w:tc>
          <w:tcPr>
            <w:tcW w:w="9492" w:type="dxa"/>
          </w:tcPr>
          <w:p w14:paraId="4A3C8B92" w14:textId="323A246A" w:rsidR="00AE4644" w:rsidRPr="00282627" w:rsidRDefault="00AE4644" w:rsidP="00327B92">
            <w:pPr>
              <w:pStyle w:val="ResBod"/>
              <w:numPr>
                <w:ilvl w:val="0"/>
                <w:numId w:val="5"/>
              </w:numPr>
              <w:rPr>
                <w:rFonts w:ascii="Arial" w:hAnsi="Arial" w:cs="Arial"/>
                <w:sz w:val="22"/>
                <w:lang w:val="en-GB"/>
              </w:rPr>
            </w:pPr>
            <w:r w:rsidRPr="00282627">
              <w:rPr>
                <w:rFonts w:ascii="Arial" w:hAnsi="Arial" w:cs="Arial"/>
                <w:sz w:val="22"/>
                <w:lang w:val="en-GB"/>
              </w:rPr>
              <w:t>May 2021</w:t>
            </w:r>
            <w:r w:rsidRPr="00282627">
              <w:rPr>
                <w:rFonts w:ascii="Arial" w:hAnsi="Arial" w:cs="Arial"/>
                <w:sz w:val="22"/>
                <w:lang w:val="en-GB"/>
              </w:rPr>
              <w:tab/>
            </w:r>
            <w:r w:rsidRPr="00282627">
              <w:rPr>
                <w:rFonts w:ascii="Arial" w:hAnsi="Arial" w:cs="Arial"/>
                <w:sz w:val="22"/>
                <w:lang w:val="en-GB"/>
              </w:rPr>
              <w:tab/>
            </w:r>
            <w:r w:rsidRPr="00282627">
              <w:rPr>
                <w:rFonts w:ascii="Arial" w:hAnsi="Arial" w:cs="Arial"/>
                <w:sz w:val="22"/>
                <w:lang w:val="en-GB"/>
              </w:rPr>
              <w:tab/>
            </w:r>
            <w:r w:rsidRPr="00282627">
              <w:rPr>
                <w:rFonts w:ascii="Arial" w:hAnsi="Arial" w:cs="Arial"/>
                <w:sz w:val="22"/>
                <w:lang w:val="en-GB"/>
              </w:rPr>
              <w:tab/>
            </w:r>
            <w:r w:rsidRPr="00282627">
              <w:rPr>
                <w:rFonts w:ascii="Arial" w:hAnsi="Arial" w:cs="Arial"/>
                <w:sz w:val="22"/>
                <w:lang w:val="en-GB"/>
              </w:rPr>
              <w:tab/>
              <w:t>Korea (to consider)</w:t>
            </w:r>
          </w:p>
        </w:tc>
      </w:tr>
      <w:tr w:rsidR="00AE4644" w:rsidRPr="00282627" w14:paraId="6953C30A" w14:textId="77777777" w:rsidTr="00AE4644">
        <w:tc>
          <w:tcPr>
            <w:tcW w:w="9492" w:type="dxa"/>
          </w:tcPr>
          <w:p w14:paraId="52142171" w14:textId="1781E30D" w:rsidR="00AE4644" w:rsidRPr="00282627" w:rsidRDefault="00AE4644" w:rsidP="00327B92">
            <w:pPr>
              <w:pStyle w:val="ResBod"/>
              <w:numPr>
                <w:ilvl w:val="0"/>
                <w:numId w:val="5"/>
              </w:numPr>
              <w:rPr>
                <w:rFonts w:ascii="Arial" w:hAnsi="Arial" w:cs="Arial"/>
                <w:sz w:val="22"/>
                <w:lang w:val="en-GB"/>
              </w:rPr>
            </w:pPr>
            <w:r w:rsidRPr="00282627">
              <w:rPr>
                <w:rFonts w:ascii="Arial" w:hAnsi="Arial" w:cs="Arial"/>
                <w:sz w:val="22"/>
                <w:lang w:val="en-GB"/>
              </w:rPr>
              <w:t xml:space="preserve">November 2021 </w:t>
            </w:r>
            <w:r w:rsidRPr="00282627">
              <w:rPr>
                <w:rFonts w:ascii="Arial" w:hAnsi="Arial" w:cs="Arial"/>
                <w:sz w:val="22"/>
                <w:lang w:val="en-GB"/>
              </w:rPr>
              <w:tab/>
            </w:r>
            <w:r w:rsidRPr="00282627">
              <w:rPr>
                <w:rFonts w:ascii="Arial" w:hAnsi="Arial" w:cs="Arial"/>
                <w:sz w:val="22"/>
                <w:lang w:val="en-GB"/>
              </w:rPr>
              <w:tab/>
            </w:r>
            <w:r w:rsidRPr="00282627">
              <w:rPr>
                <w:rFonts w:ascii="Arial" w:hAnsi="Arial" w:cs="Arial"/>
                <w:sz w:val="22"/>
                <w:lang w:val="en-GB"/>
              </w:rPr>
              <w:tab/>
              <w:t>Australia (to consider)</w:t>
            </w:r>
          </w:p>
        </w:tc>
      </w:tr>
    </w:tbl>
    <w:p w14:paraId="0BE7A111" w14:textId="5FC60B2B" w:rsidR="00CC0A34" w:rsidRDefault="00CC0A34" w:rsidP="00CC0A34">
      <w:pPr>
        <w:jc w:val="center"/>
        <w:rPr>
          <w:szCs w:val="24"/>
        </w:rPr>
      </w:pPr>
      <w:r w:rsidRPr="00282627">
        <w:rPr>
          <w:szCs w:val="24"/>
        </w:rPr>
        <w:t>_____________</w:t>
      </w:r>
      <w:r w:rsidR="00D60829">
        <w:rPr>
          <w:szCs w:val="24"/>
        </w:rPr>
        <w:t>_____</w:t>
      </w:r>
    </w:p>
    <w:p w14:paraId="4B30E766" w14:textId="3BCF03F3" w:rsidR="002D38C8" w:rsidRDefault="002D38C8" w:rsidP="00CC0A34">
      <w:pPr>
        <w:jc w:val="center"/>
        <w:rPr>
          <w:szCs w:val="24"/>
        </w:rPr>
      </w:pPr>
    </w:p>
    <w:p w14:paraId="420B982A" w14:textId="77777777" w:rsidR="002D38C8" w:rsidRPr="00282627" w:rsidRDefault="002D38C8" w:rsidP="00CC0A34">
      <w:pPr>
        <w:jc w:val="center"/>
        <w:rPr>
          <w:szCs w:val="24"/>
        </w:rPr>
      </w:pPr>
    </w:p>
    <w:sectPr w:rsidR="002D38C8" w:rsidRPr="00282627" w:rsidSect="008630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3E2A4" w14:textId="77777777" w:rsidR="00A42475" w:rsidRDefault="00A42475">
      <w:r>
        <w:separator/>
      </w:r>
    </w:p>
  </w:endnote>
  <w:endnote w:type="continuationSeparator" w:id="0">
    <w:p w14:paraId="27ED20B0" w14:textId="77777777" w:rsidR="00A42475" w:rsidRDefault="00A42475">
      <w:r>
        <w:continuationSeparator/>
      </w:r>
    </w:p>
  </w:endnote>
  <w:endnote w:type="continuationNotice" w:id="1">
    <w:p w14:paraId="1116A25A" w14:textId="77777777" w:rsidR="00A42475" w:rsidRDefault="00A4247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47274" w14:textId="77777777" w:rsidR="007E1FAD" w:rsidRDefault="007E1F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6B3B6" w14:textId="77777777" w:rsidR="007E1FAD" w:rsidRDefault="007E1F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61718" w14:textId="77777777" w:rsidR="00BD35F3" w:rsidRPr="0086306E" w:rsidRDefault="00BD35F3" w:rsidP="0086306E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A1FA1" w14:textId="77777777" w:rsidR="00A42475" w:rsidRDefault="00A42475">
      <w:r>
        <w:separator/>
      </w:r>
    </w:p>
  </w:footnote>
  <w:footnote w:type="continuationSeparator" w:id="0">
    <w:p w14:paraId="1C9B9DA9" w14:textId="77777777" w:rsidR="00A42475" w:rsidRDefault="00A42475">
      <w:r>
        <w:continuationSeparator/>
      </w:r>
    </w:p>
  </w:footnote>
  <w:footnote w:type="continuationNotice" w:id="1">
    <w:p w14:paraId="1D635CDC" w14:textId="77777777" w:rsidR="00A42475" w:rsidRDefault="00A42475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60355" w14:textId="77777777" w:rsidR="007E1FAD" w:rsidRDefault="007E1F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D4ABC" w14:textId="1E1FACE5" w:rsidR="00BD35F3" w:rsidRPr="0086306E" w:rsidRDefault="00BD35F3" w:rsidP="0086306E">
    <w:pPr>
      <w:pStyle w:val="Header"/>
    </w:pPr>
    <w:bookmarkStart w:id="3" w:name="_GoBack"/>
    <w:bookmarkEnd w:id="3"/>
    <w:r w:rsidRPr="0086306E">
      <w:t xml:space="preserve">- </w:t>
    </w:r>
    <w:r w:rsidRPr="0086306E">
      <w:fldChar w:fldCharType="begin"/>
    </w:r>
    <w:r w:rsidRPr="0086306E">
      <w:instrText xml:space="preserve"> PAGE  \* MERGEFORMAT </w:instrText>
    </w:r>
    <w:r w:rsidRPr="0086306E">
      <w:fldChar w:fldCharType="separate"/>
    </w:r>
    <w:r w:rsidR="007E1FAD">
      <w:rPr>
        <w:noProof/>
      </w:rPr>
      <w:t>2</w:t>
    </w:r>
    <w:r w:rsidRPr="0086306E">
      <w:fldChar w:fldCharType="end"/>
    </w:r>
    <w:r w:rsidRPr="0086306E">
      <w:t xml:space="preserve"> -</w:t>
    </w:r>
  </w:p>
  <w:p w14:paraId="4628DD59" w14:textId="66607C39" w:rsidR="00BD35F3" w:rsidRPr="0086306E" w:rsidRDefault="00BD35F3" w:rsidP="0086306E">
    <w:pPr>
      <w:pStyle w:val="Header"/>
      <w:spacing w:after="240"/>
    </w:pPr>
    <w:r w:rsidRPr="0086306E">
      <w:fldChar w:fldCharType="begin"/>
    </w:r>
    <w:r w:rsidRPr="0086306E">
      <w:instrText xml:space="preserve"> STYLEREF  Docnumber  </w:instrText>
    </w:r>
    <w:r w:rsidRPr="0086306E">
      <w:fldChar w:fldCharType="separate"/>
    </w:r>
    <w:r w:rsidR="007E1FAD">
      <w:rPr>
        <w:noProof/>
      </w:rPr>
      <w:t>TSAG-TD493R1</w:t>
    </w:r>
    <w:r w:rsidRPr="0086306E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6F032" w14:textId="77777777" w:rsidR="007E1FAD" w:rsidRDefault="007E1F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9C6"/>
    <w:multiLevelType w:val="hybridMultilevel"/>
    <w:tmpl w:val="2054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5E0F"/>
    <w:multiLevelType w:val="hybridMultilevel"/>
    <w:tmpl w:val="44F013BA"/>
    <w:lvl w:ilvl="0" w:tplc="B2BECC82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6A3EDA"/>
    <w:multiLevelType w:val="hybridMultilevel"/>
    <w:tmpl w:val="04DE1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43143"/>
    <w:multiLevelType w:val="hybridMultilevel"/>
    <w:tmpl w:val="1BEA2812"/>
    <w:lvl w:ilvl="0" w:tplc="901ADC12">
      <w:start w:val="1"/>
      <w:numFmt w:val="bullet"/>
      <w:pStyle w:val="Re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2426C"/>
    <w:multiLevelType w:val="multilevel"/>
    <w:tmpl w:val="BD0ADF62"/>
    <w:lvl w:ilvl="0">
      <w:start w:val="1"/>
      <w:numFmt w:val="decimal"/>
      <w:pStyle w:val="NumberedList"/>
      <w:lvlText w:val="%1."/>
      <w:lvlJc w:val="left"/>
      <w:pPr>
        <w:ind w:left="-117" w:hanging="360"/>
      </w:pPr>
    </w:lvl>
    <w:lvl w:ilvl="1">
      <w:start w:val="1"/>
      <w:numFmt w:val="decimal"/>
      <w:lvlText w:val="%1.%2."/>
      <w:lvlJc w:val="left"/>
      <w:pPr>
        <w:ind w:left="315" w:hanging="432"/>
      </w:pPr>
    </w:lvl>
    <w:lvl w:ilvl="2">
      <w:start w:val="1"/>
      <w:numFmt w:val="decimal"/>
      <w:lvlText w:val="%1.%2.%3."/>
      <w:lvlJc w:val="left"/>
      <w:pPr>
        <w:ind w:left="747" w:hanging="504"/>
      </w:pPr>
    </w:lvl>
    <w:lvl w:ilvl="3">
      <w:start w:val="1"/>
      <w:numFmt w:val="decimal"/>
      <w:lvlText w:val="%1.%2.%3.%4."/>
      <w:lvlJc w:val="left"/>
      <w:pPr>
        <w:ind w:left="1251" w:hanging="648"/>
      </w:pPr>
    </w:lvl>
    <w:lvl w:ilvl="4">
      <w:start w:val="1"/>
      <w:numFmt w:val="decimal"/>
      <w:lvlText w:val="%1.%2.%3.%4.%5."/>
      <w:lvlJc w:val="left"/>
      <w:pPr>
        <w:ind w:left="1755" w:hanging="792"/>
      </w:pPr>
    </w:lvl>
    <w:lvl w:ilvl="5">
      <w:start w:val="1"/>
      <w:numFmt w:val="decimal"/>
      <w:lvlText w:val="%1.%2.%3.%4.%5.%6."/>
      <w:lvlJc w:val="left"/>
      <w:pPr>
        <w:ind w:left="2259" w:hanging="936"/>
      </w:pPr>
    </w:lvl>
    <w:lvl w:ilvl="6">
      <w:start w:val="1"/>
      <w:numFmt w:val="decimal"/>
      <w:lvlText w:val="%1.%2.%3.%4.%5.%6.%7."/>
      <w:lvlJc w:val="left"/>
      <w:pPr>
        <w:ind w:left="2763" w:hanging="1080"/>
      </w:pPr>
    </w:lvl>
    <w:lvl w:ilvl="7">
      <w:start w:val="1"/>
      <w:numFmt w:val="decimal"/>
      <w:lvlText w:val="%1.%2.%3.%4.%5.%6.%7.%8."/>
      <w:lvlJc w:val="left"/>
      <w:pPr>
        <w:ind w:left="3267" w:hanging="1224"/>
      </w:pPr>
    </w:lvl>
    <w:lvl w:ilvl="8">
      <w:start w:val="1"/>
      <w:numFmt w:val="decimal"/>
      <w:lvlText w:val="%1.%2.%3.%4.%5.%6.%7.%8.%9."/>
      <w:lvlJc w:val="left"/>
      <w:pPr>
        <w:ind w:left="3843" w:hanging="1440"/>
      </w:pPr>
    </w:lvl>
  </w:abstractNum>
  <w:abstractNum w:abstractNumId="5" w15:restartNumberingAfterBreak="0">
    <w:nsid w:val="24FF0B15"/>
    <w:multiLevelType w:val="hybridMultilevel"/>
    <w:tmpl w:val="EEA85110"/>
    <w:lvl w:ilvl="0" w:tplc="B2BECC82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9731DF"/>
    <w:multiLevelType w:val="hybridMultilevel"/>
    <w:tmpl w:val="C48CC324"/>
    <w:lvl w:ilvl="0" w:tplc="B2BECC82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187AC1"/>
    <w:multiLevelType w:val="hybridMultilevel"/>
    <w:tmpl w:val="8316748C"/>
    <w:lvl w:ilvl="0" w:tplc="B2BECC82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EE5922"/>
    <w:multiLevelType w:val="hybridMultilevel"/>
    <w:tmpl w:val="B28C3C14"/>
    <w:lvl w:ilvl="0" w:tplc="B2BECC82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9D2AA6"/>
    <w:multiLevelType w:val="hybridMultilevel"/>
    <w:tmpl w:val="BB0AF440"/>
    <w:lvl w:ilvl="0" w:tplc="724A0418">
      <w:start w:val="9"/>
      <w:numFmt w:val="decimal"/>
      <w:lvlText w:val="%1.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772AAD"/>
    <w:multiLevelType w:val="hybridMultilevel"/>
    <w:tmpl w:val="738EA7CC"/>
    <w:lvl w:ilvl="0" w:tplc="7C74FE24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11" w15:restartNumberingAfterBreak="0">
    <w:nsid w:val="2FB44625"/>
    <w:multiLevelType w:val="hybridMultilevel"/>
    <w:tmpl w:val="8312E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362D7"/>
    <w:multiLevelType w:val="hybridMultilevel"/>
    <w:tmpl w:val="15FEF37C"/>
    <w:lvl w:ilvl="0" w:tplc="658C3D8E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DD45C7C">
      <w:numFmt w:val="bullet"/>
      <w:lvlText w:val="•"/>
      <w:lvlJc w:val="left"/>
      <w:pPr>
        <w:ind w:left="1714" w:hanging="360"/>
      </w:pPr>
      <w:rPr>
        <w:rFonts w:hint="default"/>
      </w:rPr>
    </w:lvl>
    <w:lvl w:ilvl="2" w:tplc="92F07C9C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F5F67CCC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3D24E5AA">
      <w:numFmt w:val="bullet"/>
      <w:lvlText w:val="•"/>
      <w:lvlJc w:val="left"/>
      <w:pPr>
        <w:ind w:left="4336" w:hanging="360"/>
      </w:pPr>
      <w:rPr>
        <w:rFonts w:hint="default"/>
      </w:rPr>
    </w:lvl>
    <w:lvl w:ilvl="5" w:tplc="2ED6406A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8ECA7FCA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FCC22DE4">
      <w:numFmt w:val="bullet"/>
      <w:lvlText w:val="•"/>
      <w:lvlJc w:val="left"/>
      <w:pPr>
        <w:ind w:left="6958" w:hanging="360"/>
      </w:pPr>
      <w:rPr>
        <w:rFonts w:hint="default"/>
      </w:rPr>
    </w:lvl>
    <w:lvl w:ilvl="8" w:tplc="EB44464A">
      <w:numFmt w:val="bullet"/>
      <w:lvlText w:val="•"/>
      <w:lvlJc w:val="left"/>
      <w:pPr>
        <w:ind w:left="7832" w:hanging="360"/>
      </w:pPr>
      <w:rPr>
        <w:rFonts w:hint="default"/>
      </w:rPr>
    </w:lvl>
  </w:abstractNum>
  <w:abstractNum w:abstractNumId="13" w15:restartNumberingAfterBreak="0">
    <w:nsid w:val="330B7554"/>
    <w:multiLevelType w:val="hybridMultilevel"/>
    <w:tmpl w:val="BFCA5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335D9"/>
    <w:multiLevelType w:val="hybridMultilevel"/>
    <w:tmpl w:val="1ACA3720"/>
    <w:lvl w:ilvl="0" w:tplc="0409000F">
      <w:start w:val="1"/>
      <w:numFmt w:val="decimal"/>
      <w:lvlText w:val="%1."/>
      <w:lvlJc w:val="left"/>
      <w:pPr>
        <w:ind w:left="1120" w:hanging="400"/>
      </w:pPr>
    </w:lvl>
    <w:lvl w:ilvl="1" w:tplc="04090019">
      <w:start w:val="1"/>
      <w:numFmt w:val="upperLetter"/>
      <w:lvlText w:val="%2."/>
      <w:lvlJc w:val="left"/>
      <w:pPr>
        <w:ind w:left="1520" w:hanging="400"/>
      </w:pPr>
    </w:lvl>
    <w:lvl w:ilvl="2" w:tplc="0409001B">
      <w:start w:val="1"/>
      <w:numFmt w:val="lowerRoman"/>
      <w:lvlText w:val="%3."/>
      <w:lvlJc w:val="right"/>
      <w:pPr>
        <w:ind w:left="1920" w:hanging="400"/>
      </w:pPr>
    </w:lvl>
    <w:lvl w:ilvl="3" w:tplc="0409000F">
      <w:start w:val="1"/>
      <w:numFmt w:val="decimal"/>
      <w:lvlText w:val="%4."/>
      <w:lvlJc w:val="left"/>
      <w:pPr>
        <w:ind w:left="2320" w:hanging="400"/>
      </w:pPr>
    </w:lvl>
    <w:lvl w:ilvl="4" w:tplc="04090019">
      <w:start w:val="1"/>
      <w:numFmt w:val="upperLetter"/>
      <w:lvlText w:val="%5."/>
      <w:lvlJc w:val="left"/>
      <w:pPr>
        <w:ind w:left="2720" w:hanging="400"/>
      </w:pPr>
    </w:lvl>
    <w:lvl w:ilvl="5" w:tplc="0409001B">
      <w:start w:val="1"/>
      <w:numFmt w:val="lowerRoman"/>
      <w:lvlText w:val="%6."/>
      <w:lvlJc w:val="right"/>
      <w:pPr>
        <w:ind w:left="3120" w:hanging="400"/>
      </w:pPr>
    </w:lvl>
    <w:lvl w:ilvl="6" w:tplc="0409000F">
      <w:start w:val="1"/>
      <w:numFmt w:val="decimal"/>
      <w:lvlText w:val="%7."/>
      <w:lvlJc w:val="left"/>
      <w:pPr>
        <w:ind w:left="3520" w:hanging="400"/>
      </w:pPr>
    </w:lvl>
    <w:lvl w:ilvl="7" w:tplc="04090019">
      <w:start w:val="1"/>
      <w:numFmt w:val="upperLetter"/>
      <w:lvlText w:val="%8."/>
      <w:lvlJc w:val="left"/>
      <w:pPr>
        <w:ind w:left="3920" w:hanging="400"/>
      </w:pPr>
    </w:lvl>
    <w:lvl w:ilvl="8" w:tplc="0409001B">
      <w:start w:val="1"/>
      <w:numFmt w:val="lowerRoman"/>
      <w:lvlText w:val="%9."/>
      <w:lvlJc w:val="right"/>
      <w:pPr>
        <w:ind w:left="4320" w:hanging="400"/>
      </w:pPr>
    </w:lvl>
  </w:abstractNum>
  <w:abstractNum w:abstractNumId="15" w15:restartNumberingAfterBreak="0">
    <w:nsid w:val="4D6B583B"/>
    <w:multiLevelType w:val="hybridMultilevel"/>
    <w:tmpl w:val="5C7672A0"/>
    <w:lvl w:ilvl="0" w:tplc="AD0C5B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A4415"/>
    <w:multiLevelType w:val="hybridMultilevel"/>
    <w:tmpl w:val="25D6E5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F1186B"/>
    <w:multiLevelType w:val="hybridMultilevel"/>
    <w:tmpl w:val="9EB4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15BFE"/>
    <w:multiLevelType w:val="hybridMultilevel"/>
    <w:tmpl w:val="B2062FEE"/>
    <w:lvl w:ilvl="0" w:tplc="B2BECC82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9C22458"/>
    <w:multiLevelType w:val="hybridMultilevel"/>
    <w:tmpl w:val="1ACA3720"/>
    <w:lvl w:ilvl="0" w:tplc="0409000F">
      <w:start w:val="1"/>
      <w:numFmt w:val="decimal"/>
      <w:lvlText w:val="%1."/>
      <w:lvlJc w:val="left"/>
      <w:pPr>
        <w:ind w:left="1120" w:hanging="400"/>
      </w:p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0" w15:restartNumberingAfterBreak="0">
    <w:nsid w:val="7464037B"/>
    <w:multiLevelType w:val="hybridMultilevel"/>
    <w:tmpl w:val="6FD8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11B85"/>
    <w:multiLevelType w:val="hybridMultilevel"/>
    <w:tmpl w:val="21F6635E"/>
    <w:lvl w:ilvl="0" w:tplc="D42086C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0"/>
  </w:num>
  <w:num w:numId="5">
    <w:abstractNumId w:val="0"/>
  </w:num>
  <w:num w:numId="6">
    <w:abstractNumId w:val="9"/>
  </w:num>
  <w:num w:numId="7">
    <w:abstractNumId w:val="17"/>
  </w:num>
  <w:num w:numId="8">
    <w:abstractNumId w:val="12"/>
  </w:num>
  <w:num w:numId="9">
    <w:abstractNumId w:val="11"/>
  </w:num>
  <w:num w:numId="10">
    <w:abstractNumId w:val="13"/>
  </w:num>
  <w:num w:numId="11">
    <w:abstractNumId w:val="2"/>
  </w:num>
  <w:num w:numId="12">
    <w:abstractNumId w:val="16"/>
  </w:num>
  <w:num w:numId="13">
    <w:abstractNumId w:val="1"/>
  </w:num>
  <w:num w:numId="14">
    <w:abstractNumId w:val="18"/>
  </w:num>
  <w:num w:numId="15">
    <w:abstractNumId w:val="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8"/>
  </w:num>
  <w:num w:numId="19">
    <w:abstractNumId w:val="21"/>
  </w:num>
  <w:num w:numId="20">
    <w:abstractNumId w:val="5"/>
  </w:num>
  <w:num w:numId="21">
    <w:abstractNumId w:val="15"/>
  </w:num>
  <w:num w:numId="2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activeWritingStyle w:appName="MSWord" w:lang="de-DE" w:vendorID="9" w:dllVersion="512" w:checkStyle="0"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00E04"/>
    <w:rsid w:val="00001687"/>
    <w:rsid w:val="0000334E"/>
    <w:rsid w:val="00004808"/>
    <w:rsid w:val="00004A05"/>
    <w:rsid w:val="00005B68"/>
    <w:rsid w:val="000060EE"/>
    <w:rsid w:val="00013D7F"/>
    <w:rsid w:val="00014088"/>
    <w:rsid w:val="00015321"/>
    <w:rsid w:val="00021E33"/>
    <w:rsid w:val="00023610"/>
    <w:rsid w:val="00023A65"/>
    <w:rsid w:val="00024E66"/>
    <w:rsid w:val="000268E2"/>
    <w:rsid w:val="00027477"/>
    <w:rsid w:val="000274E3"/>
    <w:rsid w:val="00032FEA"/>
    <w:rsid w:val="00033DD7"/>
    <w:rsid w:val="00041CA3"/>
    <w:rsid w:val="00042F2E"/>
    <w:rsid w:val="000444EF"/>
    <w:rsid w:val="00051EA3"/>
    <w:rsid w:val="0005279B"/>
    <w:rsid w:val="00053F0D"/>
    <w:rsid w:val="000558AC"/>
    <w:rsid w:val="00056AF9"/>
    <w:rsid w:val="0005731E"/>
    <w:rsid w:val="0005763D"/>
    <w:rsid w:val="000616AC"/>
    <w:rsid w:val="00061E8A"/>
    <w:rsid w:val="00070092"/>
    <w:rsid w:val="000727B3"/>
    <w:rsid w:val="00072A14"/>
    <w:rsid w:val="000746CE"/>
    <w:rsid w:val="00075D5B"/>
    <w:rsid w:val="00076BCB"/>
    <w:rsid w:val="0008140D"/>
    <w:rsid w:val="00085B7E"/>
    <w:rsid w:val="000863E4"/>
    <w:rsid w:val="000864FE"/>
    <w:rsid w:val="000866A5"/>
    <w:rsid w:val="00090FF3"/>
    <w:rsid w:val="0009319D"/>
    <w:rsid w:val="00093446"/>
    <w:rsid w:val="00095A17"/>
    <w:rsid w:val="000A22F0"/>
    <w:rsid w:val="000A23BB"/>
    <w:rsid w:val="000A2AFB"/>
    <w:rsid w:val="000A3812"/>
    <w:rsid w:val="000A6503"/>
    <w:rsid w:val="000A6E0F"/>
    <w:rsid w:val="000A6F2E"/>
    <w:rsid w:val="000B16B5"/>
    <w:rsid w:val="000B1F66"/>
    <w:rsid w:val="000B21DB"/>
    <w:rsid w:val="000B39AF"/>
    <w:rsid w:val="000B4A71"/>
    <w:rsid w:val="000B5CA1"/>
    <w:rsid w:val="000B7251"/>
    <w:rsid w:val="000B7E1E"/>
    <w:rsid w:val="000C1A55"/>
    <w:rsid w:val="000C2CBE"/>
    <w:rsid w:val="000C38C4"/>
    <w:rsid w:val="000C3E24"/>
    <w:rsid w:val="000C42EB"/>
    <w:rsid w:val="000C472A"/>
    <w:rsid w:val="000D4234"/>
    <w:rsid w:val="000E011B"/>
    <w:rsid w:val="000E15B5"/>
    <w:rsid w:val="000E480D"/>
    <w:rsid w:val="000E6E06"/>
    <w:rsid w:val="000E6F71"/>
    <w:rsid w:val="000E787A"/>
    <w:rsid w:val="000F3BBA"/>
    <w:rsid w:val="000F3FDC"/>
    <w:rsid w:val="000F4970"/>
    <w:rsid w:val="000F4AB2"/>
    <w:rsid w:val="0010152E"/>
    <w:rsid w:val="00102B1F"/>
    <w:rsid w:val="00103349"/>
    <w:rsid w:val="00103414"/>
    <w:rsid w:val="001040D9"/>
    <w:rsid w:val="00104A27"/>
    <w:rsid w:val="00105A72"/>
    <w:rsid w:val="0011052C"/>
    <w:rsid w:val="00110E1C"/>
    <w:rsid w:val="00111544"/>
    <w:rsid w:val="001122B9"/>
    <w:rsid w:val="00113288"/>
    <w:rsid w:val="00114D29"/>
    <w:rsid w:val="001161F0"/>
    <w:rsid w:val="001176FB"/>
    <w:rsid w:val="001236E2"/>
    <w:rsid w:val="00125C19"/>
    <w:rsid w:val="0012702A"/>
    <w:rsid w:val="00130D2F"/>
    <w:rsid w:val="00133735"/>
    <w:rsid w:val="0013785E"/>
    <w:rsid w:val="00137DB3"/>
    <w:rsid w:val="00141CB2"/>
    <w:rsid w:val="001422B9"/>
    <w:rsid w:val="00145A5D"/>
    <w:rsid w:val="00145E89"/>
    <w:rsid w:val="001473A7"/>
    <w:rsid w:val="00147F69"/>
    <w:rsid w:val="00155DDD"/>
    <w:rsid w:val="00160AC7"/>
    <w:rsid w:val="00162E88"/>
    <w:rsid w:val="00172871"/>
    <w:rsid w:val="0017394B"/>
    <w:rsid w:val="00174017"/>
    <w:rsid w:val="001745E8"/>
    <w:rsid w:val="001749D1"/>
    <w:rsid w:val="001769F5"/>
    <w:rsid w:val="00181364"/>
    <w:rsid w:val="00181EA6"/>
    <w:rsid w:val="00181F31"/>
    <w:rsid w:val="0018499E"/>
    <w:rsid w:val="0018562D"/>
    <w:rsid w:val="00185D1D"/>
    <w:rsid w:val="00192970"/>
    <w:rsid w:val="00192E94"/>
    <w:rsid w:val="00195184"/>
    <w:rsid w:val="00195C77"/>
    <w:rsid w:val="001B3A23"/>
    <w:rsid w:val="001B40CF"/>
    <w:rsid w:val="001B41AD"/>
    <w:rsid w:val="001B4335"/>
    <w:rsid w:val="001B441D"/>
    <w:rsid w:val="001B4850"/>
    <w:rsid w:val="001B5101"/>
    <w:rsid w:val="001C41E7"/>
    <w:rsid w:val="001D3E44"/>
    <w:rsid w:val="001D4C70"/>
    <w:rsid w:val="001D4D4D"/>
    <w:rsid w:val="001D5067"/>
    <w:rsid w:val="001D5873"/>
    <w:rsid w:val="001D6C8F"/>
    <w:rsid w:val="001E087D"/>
    <w:rsid w:val="001E2434"/>
    <w:rsid w:val="001E3E2F"/>
    <w:rsid w:val="001E4234"/>
    <w:rsid w:val="001F1910"/>
    <w:rsid w:val="001F229F"/>
    <w:rsid w:val="001F29DC"/>
    <w:rsid w:val="001F2E43"/>
    <w:rsid w:val="001F4070"/>
    <w:rsid w:val="001F45CA"/>
    <w:rsid w:val="001F7D6B"/>
    <w:rsid w:val="00201769"/>
    <w:rsid w:val="00201C24"/>
    <w:rsid w:val="00204A91"/>
    <w:rsid w:val="00204E4E"/>
    <w:rsid w:val="00205E30"/>
    <w:rsid w:val="00207BE7"/>
    <w:rsid w:val="0021188F"/>
    <w:rsid w:val="00214AF8"/>
    <w:rsid w:val="00216948"/>
    <w:rsid w:val="00224424"/>
    <w:rsid w:val="002254A5"/>
    <w:rsid w:val="00226B85"/>
    <w:rsid w:val="00231D13"/>
    <w:rsid w:val="002320CF"/>
    <w:rsid w:val="0023374F"/>
    <w:rsid w:val="00235729"/>
    <w:rsid w:val="00236463"/>
    <w:rsid w:val="002378A4"/>
    <w:rsid w:val="002419A5"/>
    <w:rsid w:val="00243710"/>
    <w:rsid w:val="00246EF1"/>
    <w:rsid w:val="002519D6"/>
    <w:rsid w:val="0025205C"/>
    <w:rsid w:val="002555D2"/>
    <w:rsid w:val="00261194"/>
    <w:rsid w:val="0026187D"/>
    <w:rsid w:val="0026220E"/>
    <w:rsid w:val="0026310F"/>
    <w:rsid w:val="00263AA5"/>
    <w:rsid w:val="00263B60"/>
    <w:rsid w:val="00264F3D"/>
    <w:rsid w:val="0026744A"/>
    <w:rsid w:val="002707FA"/>
    <w:rsid w:val="002730D7"/>
    <w:rsid w:val="00273B4F"/>
    <w:rsid w:val="002753D4"/>
    <w:rsid w:val="00275ABF"/>
    <w:rsid w:val="002805A3"/>
    <w:rsid w:val="002814B4"/>
    <w:rsid w:val="00282627"/>
    <w:rsid w:val="00282ACF"/>
    <w:rsid w:val="00290C71"/>
    <w:rsid w:val="00295176"/>
    <w:rsid w:val="00297EA0"/>
    <w:rsid w:val="002A206B"/>
    <w:rsid w:val="002A6B8C"/>
    <w:rsid w:val="002A716B"/>
    <w:rsid w:val="002B2302"/>
    <w:rsid w:val="002B2B22"/>
    <w:rsid w:val="002B34B1"/>
    <w:rsid w:val="002B5607"/>
    <w:rsid w:val="002B7E6C"/>
    <w:rsid w:val="002C137F"/>
    <w:rsid w:val="002C2E30"/>
    <w:rsid w:val="002C4BE1"/>
    <w:rsid w:val="002C5152"/>
    <w:rsid w:val="002D08B9"/>
    <w:rsid w:val="002D1600"/>
    <w:rsid w:val="002D2DAF"/>
    <w:rsid w:val="002D34FF"/>
    <w:rsid w:val="002D38C8"/>
    <w:rsid w:val="002D505C"/>
    <w:rsid w:val="002E39E9"/>
    <w:rsid w:val="002E46B0"/>
    <w:rsid w:val="002E6C6E"/>
    <w:rsid w:val="002E6EE4"/>
    <w:rsid w:val="002E77A8"/>
    <w:rsid w:val="002E785C"/>
    <w:rsid w:val="002E7E3B"/>
    <w:rsid w:val="002F34C0"/>
    <w:rsid w:val="002F5D64"/>
    <w:rsid w:val="002F6817"/>
    <w:rsid w:val="00302F6F"/>
    <w:rsid w:val="003031BF"/>
    <w:rsid w:val="00305B22"/>
    <w:rsid w:val="0030691F"/>
    <w:rsid w:val="003102D8"/>
    <w:rsid w:val="00311725"/>
    <w:rsid w:val="00312E58"/>
    <w:rsid w:val="00314D7D"/>
    <w:rsid w:val="00315361"/>
    <w:rsid w:val="003157C0"/>
    <w:rsid w:val="003163AB"/>
    <w:rsid w:val="00316B34"/>
    <w:rsid w:val="00320641"/>
    <w:rsid w:val="00320F02"/>
    <w:rsid w:val="00321805"/>
    <w:rsid w:val="00322777"/>
    <w:rsid w:val="00322D94"/>
    <w:rsid w:val="00322ECF"/>
    <w:rsid w:val="00323018"/>
    <w:rsid w:val="00323E32"/>
    <w:rsid w:val="00327B92"/>
    <w:rsid w:val="00327EEA"/>
    <w:rsid w:val="00331616"/>
    <w:rsid w:val="003323EB"/>
    <w:rsid w:val="00333369"/>
    <w:rsid w:val="003336F4"/>
    <w:rsid w:val="00335C28"/>
    <w:rsid w:val="0033669D"/>
    <w:rsid w:val="003374B4"/>
    <w:rsid w:val="0034173B"/>
    <w:rsid w:val="003510FA"/>
    <w:rsid w:val="0035497F"/>
    <w:rsid w:val="00356115"/>
    <w:rsid w:val="00357A26"/>
    <w:rsid w:val="003648DC"/>
    <w:rsid w:val="00366133"/>
    <w:rsid w:val="003718F0"/>
    <w:rsid w:val="00371C7C"/>
    <w:rsid w:val="00372F16"/>
    <w:rsid w:val="003746F0"/>
    <w:rsid w:val="00377E26"/>
    <w:rsid w:val="00380210"/>
    <w:rsid w:val="003803CB"/>
    <w:rsid w:val="00382C6C"/>
    <w:rsid w:val="00384A44"/>
    <w:rsid w:val="0038544A"/>
    <w:rsid w:val="00385D41"/>
    <w:rsid w:val="00386B21"/>
    <w:rsid w:val="00387E01"/>
    <w:rsid w:val="00390E48"/>
    <w:rsid w:val="0039135D"/>
    <w:rsid w:val="003938C9"/>
    <w:rsid w:val="00393F9B"/>
    <w:rsid w:val="00395203"/>
    <w:rsid w:val="00395C57"/>
    <w:rsid w:val="00397222"/>
    <w:rsid w:val="003A1BA3"/>
    <w:rsid w:val="003A2EA6"/>
    <w:rsid w:val="003A3C37"/>
    <w:rsid w:val="003B017B"/>
    <w:rsid w:val="003B0C95"/>
    <w:rsid w:val="003B1C3A"/>
    <w:rsid w:val="003B6257"/>
    <w:rsid w:val="003B66EA"/>
    <w:rsid w:val="003C0186"/>
    <w:rsid w:val="003C6F87"/>
    <w:rsid w:val="003D05A2"/>
    <w:rsid w:val="003D0C72"/>
    <w:rsid w:val="003D1A30"/>
    <w:rsid w:val="003D1FDF"/>
    <w:rsid w:val="003D2A59"/>
    <w:rsid w:val="003D2B15"/>
    <w:rsid w:val="003D352E"/>
    <w:rsid w:val="003D44C6"/>
    <w:rsid w:val="003D4B21"/>
    <w:rsid w:val="003D51B8"/>
    <w:rsid w:val="003D5868"/>
    <w:rsid w:val="003D6973"/>
    <w:rsid w:val="003E3ADA"/>
    <w:rsid w:val="003E469C"/>
    <w:rsid w:val="003F0E17"/>
    <w:rsid w:val="003F3C13"/>
    <w:rsid w:val="003F5320"/>
    <w:rsid w:val="003F5374"/>
    <w:rsid w:val="003F69E7"/>
    <w:rsid w:val="004017F6"/>
    <w:rsid w:val="00403FE7"/>
    <w:rsid w:val="0040539D"/>
    <w:rsid w:val="004061C1"/>
    <w:rsid w:val="00406E07"/>
    <w:rsid w:val="00406EB4"/>
    <w:rsid w:val="004111D3"/>
    <w:rsid w:val="00415C25"/>
    <w:rsid w:val="004165E2"/>
    <w:rsid w:val="00416777"/>
    <w:rsid w:val="00416AA3"/>
    <w:rsid w:val="004174CB"/>
    <w:rsid w:val="00420150"/>
    <w:rsid w:val="004218E2"/>
    <w:rsid w:val="00421C1E"/>
    <w:rsid w:val="0042229A"/>
    <w:rsid w:val="004241FD"/>
    <w:rsid w:val="00424E73"/>
    <w:rsid w:val="00426A61"/>
    <w:rsid w:val="00426E82"/>
    <w:rsid w:val="00427EB2"/>
    <w:rsid w:val="00430067"/>
    <w:rsid w:val="004305E8"/>
    <w:rsid w:val="0043230C"/>
    <w:rsid w:val="0043249B"/>
    <w:rsid w:val="00434FE5"/>
    <w:rsid w:val="0043537A"/>
    <w:rsid w:val="0043582A"/>
    <w:rsid w:val="00436433"/>
    <w:rsid w:val="00436480"/>
    <w:rsid w:val="00440E92"/>
    <w:rsid w:val="00444E99"/>
    <w:rsid w:val="00446523"/>
    <w:rsid w:val="00450A4A"/>
    <w:rsid w:val="004519B4"/>
    <w:rsid w:val="00454FF5"/>
    <w:rsid w:val="00456651"/>
    <w:rsid w:val="00457FBB"/>
    <w:rsid w:val="00460538"/>
    <w:rsid w:val="00460B51"/>
    <w:rsid w:val="00462230"/>
    <w:rsid w:val="00464A52"/>
    <w:rsid w:val="00464FC8"/>
    <w:rsid w:val="004650AB"/>
    <w:rsid w:val="00465759"/>
    <w:rsid w:val="004677DE"/>
    <w:rsid w:val="0047098A"/>
    <w:rsid w:val="00473146"/>
    <w:rsid w:val="004764FC"/>
    <w:rsid w:val="00482060"/>
    <w:rsid w:val="004906FA"/>
    <w:rsid w:val="004919A4"/>
    <w:rsid w:val="00492776"/>
    <w:rsid w:val="00493653"/>
    <w:rsid w:val="0049378E"/>
    <w:rsid w:val="00494F91"/>
    <w:rsid w:val="00497FA0"/>
    <w:rsid w:val="004A0C79"/>
    <w:rsid w:val="004A0CF3"/>
    <w:rsid w:val="004A0D2D"/>
    <w:rsid w:val="004A359F"/>
    <w:rsid w:val="004A51D4"/>
    <w:rsid w:val="004A6F81"/>
    <w:rsid w:val="004A7178"/>
    <w:rsid w:val="004B00F7"/>
    <w:rsid w:val="004B458D"/>
    <w:rsid w:val="004B48A4"/>
    <w:rsid w:val="004B5901"/>
    <w:rsid w:val="004B6651"/>
    <w:rsid w:val="004B6AB4"/>
    <w:rsid w:val="004C10C6"/>
    <w:rsid w:val="004C3398"/>
    <w:rsid w:val="004C3B82"/>
    <w:rsid w:val="004C3D70"/>
    <w:rsid w:val="004C72DD"/>
    <w:rsid w:val="004C7B25"/>
    <w:rsid w:val="004C7B91"/>
    <w:rsid w:val="004D5390"/>
    <w:rsid w:val="004D6A73"/>
    <w:rsid w:val="004D7500"/>
    <w:rsid w:val="004E2B95"/>
    <w:rsid w:val="004E5175"/>
    <w:rsid w:val="004E6A28"/>
    <w:rsid w:val="004E718B"/>
    <w:rsid w:val="004E73FB"/>
    <w:rsid w:val="004F2F6B"/>
    <w:rsid w:val="004F32C1"/>
    <w:rsid w:val="004F6854"/>
    <w:rsid w:val="004F6F78"/>
    <w:rsid w:val="004F79D2"/>
    <w:rsid w:val="00500CC4"/>
    <w:rsid w:val="005013DA"/>
    <w:rsid w:val="0050235C"/>
    <w:rsid w:val="00503909"/>
    <w:rsid w:val="00504641"/>
    <w:rsid w:val="00505746"/>
    <w:rsid w:val="00506DEF"/>
    <w:rsid w:val="00507A99"/>
    <w:rsid w:val="005105DD"/>
    <w:rsid w:val="00510D9F"/>
    <w:rsid w:val="0051131E"/>
    <w:rsid w:val="005131A3"/>
    <w:rsid w:val="00516EDF"/>
    <w:rsid w:val="00517DA2"/>
    <w:rsid w:val="00520891"/>
    <w:rsid w:val="00522520"/>
    <w:rsid w:val="0052270B"/>
    <w:rsid w:val="005249F6"/>
    <w:rsid w:val="00527C99"/>
    <w:rsid w:val="00532B10"/>
    <w:rsid w:val="00533A5C"/>
    <w:rsid w:val="00536173"/>
    <w:rsid w:val="00536457"/>
    <w:rsid w:val="00537611"/>
    <w:rsid w:val="00541611"/>
    <w:rsid w:val="00541D5E"/>
    <w:rsid w:val="00542F95"/>
    <w:rsid w:val="0054575F"/>
    <w:rsid w:val="00546D8D"/>
    <w:rsid w:val="005538F3"/>
    <w:rsid w:val="005562D9"/>
    <w:rsid w:val="0055651C"/>
    <w:rsid w:val="00560097"/>
    <w:rsid w:val="00564DBB"/>
    <w:rsid w:val="00566586"/>
    <w:rsid w:val="0056713F"/>
    <w:rsid w:val="00571F1D"/>
    <w:rsid w:val="005723A9"/>
    <w:rsid w:val="00576A15"/>
    <w:rsid w:val="005819C9"/>
    <w:rsid w:val="0058253A"/>
    <w:rsid w:val="00584BFB"/>
    <w:rsid w:val="005908CE"/>
    <w:rsid w:val="005958B7"/>
    <w:rsid w:val="005A1944"/>
    <w:rsid w:val="005A2170"/>
    <w:rsid w:val="005A29E3"/>
    <w:rsid w:val="005A3938"/>
    <w:rsid w:val="005A39D5"/>
    <w:rsid w:val="005A3A05"/>
    <w:rsid w:val="005A72E9"/>
    <w:rsid w:val="005A7417"/>
    <w:rsid w:val="005B11BD"/>
    <w:rsid w:val="005B37E9"/>
    <w:rsid w:val="005B3DCC"/>
    <w:rsid w:val="005B5446"/>
    <w:rsid w:val="005B7A91"/>
    <w:rsid w:val="005C24F2"/>
    <w:rsid w:val="005C6598"/>
    <w:rsid w:val="005C7051"/>
    <w:rsid w:val="005D02FE"/>
    <w:rsid w:val="005D1B5A"/>
    <w:rsid w:val="005E2182"/>
    <w:rsid w:val="005E29A2"/>
    <w:rsid w:val="005E470C"/>
    <w:rsid w:val="005E712D"/>
    <w:rsid w:val="005E76E8"/>
    <w:rsid w:val="005E7A08"/>
    <w:rsid w:val="005E7C6F"/>
    <w:rsid w:val="005F109E"/>
    <w:rsid w:val="005F4719"/>
    <w:rsid w:val="005F6830"/>
    <w:rsid w:val="005F7959"/>
    <w:rsid w:val="00600962"/>
    <w:rsid w:val="006022D9"/>
    <w:rsid w:val="0060327D"/>
    <w:rsid w:val="00603B3D"/>
    <w:rsid w:val="00604602"/>
    <w:rsid w:val="00612B27"/>
    <w:rsid w:val="006169F0"/>
    <w:rsid w:val="0061770A"/>
    <w:rsid w:val="0062109F"/>
    <w:rsid w:val="00623053"/>
    <w:rsid w:val="00624326"/>
    <w:rsid w:val="00625441"/>
    <w:rsid w:val="00625CDF"/>
    <w:rsid w:val="00626CD3"/>
    <w:rsid w:val="00627A6F"/>
    <w:rsid w:val="00634102"/>
    <w:rsid w:val="006342A0"/>
    <w:rsid w:val="006344E6"/>
    <w:rsid w:val="00634C47"/>
    <w:rsid w:val="00636375"/>
    <w:rsid w:val="00636A4C"/>
    <w:rsid w:val="00637879"/>
    <w:rsid w:val="00640FEE"/>
    <w:rsid w:val="00643B42"/>
    <w:rsid w:val="00644EC8"/>
    <w:rsid w:val="00645E7B"/>
    <w:rsid w:val="00650BA0"/>
    <w:rsid w:val="006517EC"/>
    <w:rsid w:val="00652E5C"/>
    <w:rsid w:val="00652FF8"/>
    <w:rsid w:val="00653A68"/>
    <w:rsid w:val="006540AA"/>
    <w:rsid w:val="00663793"/>
    <w:rsid w:val="00664188"/>
    <w:rsid w:val="00666786"/>
    <w:rsid w:val="00670C38"/>
    <w:rsid w:val="006732BE"/>
    <w:rsid w:val="00673794"/>
    <w:rsid w:val="00674D95"/>
    <w:rsid w:val="00680ED9"/>
    <w:rsid w:val="00684B88"/>
    <w:rsid w:val="00684CB3"/>
    <w:rsid w:val="00686B14"/>
    <w:rsid w:val="00686E2C"/>
    <w:rsid w:val="006906AA"/>
    <w:rsid w:val="00691645"/>
    <w:rsid w:val="00693FB9"/>
    <w:rsid w:val="00694581"/>
    <w:rsid w:val="00694F6A"/>
    <w:rsid w:val="006974B3"/>
    <w:rsid w:val="00697532"/>
    <w:rsid w:val="006A0644"/>
    <w:rsid w:val="006A1164"/>
    <w:rsid w:val="006A3F7B"/>
    <w:rsid w:val="006A40F1"/>
    <w:rsid w:val="006A4A65"/>
    <w:rsid w:val="006A4BE3"/>
    <w:rsid w:val="006A4C00"/>
    <w:rsid w:val="006A5422"/>
    <w:rsid w:val="006A6840"/>
    <w:rsid w:val="006A6EE8"/>
    <w:rsid w:val="006B0F26"/>
    <w:rsid w:val="006B1885"/>
    <w:rsid w:val="006B3E9C"/>
    <w:rsid w:val="006B75C9"/>
    <w:rsid w:val="006B7F62"/>
    <w:rsid w:val="006C2EAC"/>
    <w:rsid w:val="006C3ACA"/>
    <w:rsid w:val="006C4236"/>
    <w:rsid w:val="006C42E6"/>
    <w:rsid w:val="006C567A"/>
    <w:rsid w:val="006C76EA"/>
    <w:rsid w:val="006D0DDD"/>
    <w:rsid w:val="006D0F5C"/>
    <w:rsid w:val="006D4C77"/>
    <w:rsid w:val="006D4E41"/>
    <w:rsid w:val="006D56F9"/>
    <w:rsid w:val="006D694A"/>
    <w:rsid w:val="006D6F96"/>
    <w:rsid w:val="006E10B6"/>
    <w:rsid w:val="006E1467"/>
    <w:rsid w:val="006E4E69"/>
    <w:rsid w:val="006F0B82"/>
    <w:rsid w:val="006F206C"/>
    <w:rsid w:val="006F4FEB"/>
    <w:rsid w:val="006F7E6B"/>
    <w:rsid w:val="00705808"/>
    <w:rsid w:val="00706076"/>
    <w:rsid w:val="007066E3"/>
    <w:rsid w:val="00707F62"/>
    <w:rsid w:val="00712412"/>
    <w:rsid w:val="00715E86"/>
    <w:rsid w:val="007177D9"/>
    <w:rsid w:val="00721E95"/>
    <w:rsid w:val="00722CFD"/>
    <w:rsid w:val="00723E43"/>
    <w:rsid w:val="007303F9"/>
    <w:rsid w:val="00731F29"/>
    <w:rsid w:val="00736DD2"/>
    <w:rsid w:val="00737ADB"/>
    <w:rsid w:val="00740429"/>
    <w:rsid w:val="00744611"/>
    <w:rsid w:val="0074648E"/>
    <w:rsid w:val="00751059"/>
    <w:rsid w:val="00753F1B"/>
    <w:rsid w:val="00755723"/>
    <w:rsid w:val="007557F1"/>
    <w:rsid w:val="007560B9"/>
    <w:rsid w:val="0075799E"/>
    <w:rsid w:val="00761D3E"/>
    <w:rsid w:val="00762E0E"/>
    <w:rsid w:val="0076615A"/>
    <w:rsid w:val="00766C5C"/>
    <w:rsid w:val="00771933"/>
    <w:rsid w:val="00771A0E"/>
    <w:rsid w:val="00774E8C"/>
    <w:rsid w:val="00776B57"/>
    <w:rsid w:val="00777AE3"/>
    <w:rsid w:val="00777FC6"/>
    <w:rsid w:val="00780DCC"/>
    <w:rsid w:val="007860CA"/>
    <w:rsid w:val="00786381"/>
    <w:rsid w:val="007868A4"/>
    <w:rsid w:val="00787451"/>
    <w:rsid w:val="00790FDA"/>
    <w:rsid w:val="00791AA6"/>
    <w:rsid w:val="00791CD0"/>
    <w:rsid w:val="00793A22"/>
    <w:rsid w:val="00794E2B"/>
    <w:rsid w:val="007950A8"/>
    <w:rsid w:val="00795D56"/>
    <w:rsid w:val="007975EB"/>
    <w:rsid w:val="007A2FB7"/>
    <w:rsid w:val="007A5ABE"/>
    <w:rsid w:val="007B12A8"/>
    <w:rsid w:val="007B1970"/>
    <w:rsid w:val="007B208B"/>
    <w:rsid w:val="007B46B8"/>
    <w:rsid w:val="007B4B75"/>
    <w:rsid w:val="007B53FB"/>
    <w:rsid w:val="007C1E8A"/>
    <w:rsid w:val="007C3B14"/>
    <w:rsid w:val="007C43F5"/>
    <w:rsid w:val="007C5104"/>
    <w:rsid w:val="007C5C84"/>
    <w:rsid w:val="007D2400"/>
    <w:rsid w:val="007D3E70"/>
    <w:rsid w:val="007D463B"/>
    <w:rsid w:val="007E1FAD"/>
    <w:rsid w:val="007E2582"/>
    <w:rsid w:val="007E31D0"/>
    <w:rsid w:val="007E3231"/>
    <w:rsid w:val="007E72A3"/>
    <w:rsid w:val="007E73AE"/>
    <w:rsid w:val="007E75E3"/>
    <w:rsid w:val="007F1888"/>
    <w:rsid w:val="007F28E1"/>
    <w:rsid w:val="007F4DBD"/>
    <w:rsid w:val="007F4EC2"/>
    <w:rsid w:val="007F69CF"/>
    <w:rsid w:val="00804168"/>
    <w:rsid w:val="00804DBC"/>
    <w:rsid w:val="00804E2E"/>
    <w:rsid w:val="008067E5"/>
    <w:rsid w:val="00813902"/>
    <w:rsid w:val="00815AA0"/>
    <w:rsid w:val="00821204"/>
    <w:rsid w:val="0082290F"/>
    <w:rsid w:val="00822C9E"/>
    <w:rsid w:val="008244CA"/>
    <w:rsid w:val="00825E26"/>
    <w:rsid w:val="00830F8D"/>
    <w:rsid w:val="0083307A"/>
    <w:rsid w:val="008341E8"/>
    <w:rsid w:val="00834A28"/>
    <w:rsid w:val="0083590D"/>
    <w:rsid w:val="008371D1"/>
    <w:rsid w:val="00840E84"/>
    <w:rsid w:val="00841992"/>
    <w:rsid w:val="00841D7C"/>
    <w:rsid w:val="00842B03"/>
    <w:rsid w:val="00843C5F"/>
    <w:rsid w:val="008472FC"/>
    <w:rsid w:val="00850953"/>
    <w:rsid w:val="00850B35"/>
    <w:rsid w:val="00852FB6"/>
    <w:rsid w:val="00856FE7"/>
    <w:rsid w:val="00857CFC"/>
    <w:rsid w:val="0086085F"/>
    <w:rsid w:val="00860E5A"/>
    <w:rsid w:val="00862984"/>
    <w:rsid w:val="00862ED0"/>
    <w:rsid w:val="0086306E"/>
    <w:rsid w:val="008635BD"/>
    <w:rsid w:val="00864BBD"/>
    <w:rsid w:val="00866AED"/>
    <w:rsid w:val="0086780E"/>
    <w:rsid w:val="008714E8"/>
    <w:rsid w:val="00871BB3"/>
    <w:rsid w:val="00872590"/>
    <w:rsid w:val="008905CA"/>
    <w:rsid w:val="0089132F"/>
    <w:rsid w:val="008A2561"/>
    <w:rsid w:val="008A27C5"/>
    <w:rsid w:val="008A2CB7"/>
    <w:rsid w:val="008A5046"/>
    <w:rsid w:val="008A5631"/>
    <w:rsid w:val="008A58DB"/>
    <w:rsid w:val="008A5F98"/>
    <w:rsid w:val="008A689E"/>
    <w:rsid w:val="008A6F76"/>
    <w:rsid w:val="008B0E45"/>
    <w:rsid w:val="008B40F4"/>
    <w:rsid w:val="008B48D0"/>
    <w:rsid w:val="008B6E6A"/>
    <w:rsid w:val="008C264E"/>
    <w:rsid w:val="008C29F1"/>
    <w:rsid w:val="008C2A25"/>
    <w:rsid w:val="008C5136"/>
    <w:rsid w:val="008C52BE"/>
    <w:rsid w:val="008C620A"/>
    <w:rsid w:val="008D24B4"/>
    <w:rsid w:val="008D3951"/>
    <w:rsid w:val="008E04B5"/>
    <w:rsid w:val="008E180E"/>
    <w:rsid w:val="008E5BA3"/>
    <w:rsid w:val="008E5C66"/>
    <w:rsid w:val="008F07F9"/>
    <w:rsid w:val="008F1D57"/>
    <w:rsid w:val="008F2CB3"/>
    <w:rsid w:val="008F46BB"/>
    <w:rsid w:val="00900DCE"/>
    <w:rsid w:val="00901A50"/>
    <w:rsid w:val="00902596"/>
    <w:rsid w:val="00902C30"/>
    <w:rsid w:val="00904FBB"/>
    <w:rsid w:val="0090554E"/>
    <w:rsid w:val="00906EF0"/>
    <w:rsid w:val="00906F63"/>
    <w:rsid w:val="00920CA5"/>
    <w:rsid w:val="00921118"/>
    <w:rsid w:val="00921B82"/>
    <w:rsid w:val="0092595D"/>
    <w:rsid w:val="009339D8"/>
    <w:rsid w:val="00933A5F"/>
    <w:rsid w:val="00933BA5"/>
    <w:rsid w:val="009428CD"/>
    <w:rsid w:val="00947402"/>
    <w:rsid w:val="00952172"/>
    <w:rsid w:val="00952CF5"/>
    <w:rsid w:val="00953188"/>
    <w:rsid w:val="009548EC"/>
    <w:rsid w:val="009578BD"/>
    <w:rsid w:val="00957F6C"/>
    <w:rsid w:val="00961132"/>
    <w:rsid w:val="0096199B"/>
    <w:rsid w:val="0096288F"/>
    <w:rsid w:val="00965A52"/>
    <w:rsid w:val="00966E06"/>
    <w:rsid w:val="00966F0B"/>
    <w:rsid w:val="00973010"/>
    <w:rsid w:val="00976180"/>
    <w:rsid w:val="0097732D"/>
    <w:rsid w:val="00977864"/>
    <w:rsid w:val="0098048A"/>
    <w:rsid w:val="009807DD"/>
    <w:rsid w:val="00981D3D"/>
    <w:rsid w:val="0099464F"/>
    <w:rsid w:val="00996555"/>
    <w:rsid w:val="00996C80"/>
    <w:rsid w:val="009A08F5"/>
    <w:rsid w:val="009A0C21"/>
    <w:rsid w:val="009A16E9"/>
    <w:rsid w:val="009A21C6"/>
    <w:rsid w:val="009A4246"/>
    <w:rsid w:val="009A62BF"/>
    <w:rsid w:val="009B2D5D"/>
    <w:rsid w:val="009B3E44"/>
    <w:rsid w:val="009B4DE2"/>
    <w:rsid w:val="009B536F"/>
    <w:rsid w:val="009B6F03"/>
    <w:rsid w:val="009B7503"/>
    <w:rsid w:val="009C0879"/>
    <w:rsid w:val="009C1633"/>
    <w:rsid w:val="009C302A"/>
    <w:rsid w:val="009C3141"/>
    <w:rsid w:val="009C5043"/>
    <w:rsid w:val="009C7A68"/>
    <w:rsid w:val="009C7E5C"/>
    <w:rsid w:val="009D4337"/>
    <w:rsid w:val="009D7837"/>
    <w:rsid w:val="009D7A1E"/>
    <w:rsid w:val="009E1F9A"/>
    <w:rsid w:val="009E26BD"/>
    <w:rsid w:val="009F0CD0"/>
    <w:rsid w:val="009F4D37"/>
    <w:rsid w:val="00A0077B"/>
    <w:rsid w:val="00A02A25"/>
    <w:rsid w:val="00A03CF0"/>
    <w:rsid w:val="00A03D60"/>
    <w:rsid w:val="00A03DFA"/>
    <w:rsid w:val="00A05071"/>
    <w:rsid w:val="00A054FB"/>
    <w:rsid w:val="00A05CBE"/>
    <w:rsid w:val="00A10B79"/>
    <w:rsid w:val="00A13915"/>
    <w:rsid w:val="00A146D9"/>
    <w:rsid w:val="00A15D46"/>
    <w:rsid w:val="00A17984"/>
    <w:rsid w:val="00A229AC"/>
    <w:rsid w:val="00A23921"/>
    <w:rsid w:val="00A30498"/>
    <w:rsid w:val="00A35568"/>
    <w:rsid w:val="00A400E4"/>
    <w:rsid w:val="00A41CE3"/>
    <w:rsid w:val="00A42475"/>
    <w:rsid w:val="00A42DDF"/>
    <w:rsid w:val="00A46F6F"/>
    <w:rsid w:val="00A477C7"/>
    <w:rsid w:val="00A47933"/>
    <w:rsid w:val="00A51B14"/>
    <w:rsid w:val="00A52619"/>
    <w:rsid w:val="00A57AA3"/>
    <w:rsid w:val="00A6007C"/>
    <w:rsid w:val="00A60E18"/>
    <w:rsid w:val="00A63D27"/>
    <w:rsid w:val="00A64598"/>
    <w:rsid w:val="00A669A6"/>
    <w:rsid w:val="00A705D4"/>
    <w:rsid w:val="00A71843"/>
    <w:rsid w:val="00A72B98"/>
    <w:rsid w:val="00A75DF1"/>
    <w:rsid w:val="00A75EC4"/>
    <w:rsid w:val="00A84024"/>
    <w:rsid w:val="00A84BF1"/>
    <w:rsid w:val="00A92346"/>
    <w:rsid w:val="00A930CB"/>
    <w:rsid w:val="00A94A0F"/>
    <w:rsid w:val="00A96260"/>
    <w:rsid w:val="00A965BC"/>
    <w:rsid w:val="00A970C0"/>
    <w:rsid w:val="00AA104F"/>
    <w:rsid w:val="00AA2C7E"/>
    <w:rsid w:val="00AA2F5C"/>
    <w:rsid w:val="00AA3526"/>
    <w:rsid w:val="00AA6129"/>
    <w:rsid w:val="00AA6939"/>
    <w:rsid w:val="00AB0532"/>
    <w:rsid w:val="00AB2BBE"/>
    <w:rsid w:val="00AB2D61"/>
    <w:rsid w:val="00AB3348"/>
    <w:rsid w:val="00AB391B"/>
    <w:rsid w:val="00AB67B9"/>
    <w:rsid w:val="00AC670B"/>
    <w:rsid w:val="00AC6FF5"/>
    <w:rsid w:val="00AC7BF0"/>
    <w:rsid w:val="00AD0293"/>
    <w:rsid w:val="00AD5DAE"/>
    <w:rsid w:val="00AD6A30"/>
    <w:rsid w:val="00AD7278"/>
    <w:rsid w:val="00AE06A1"/>
    <w:rsid w:val="00AE4644"/>
    <w:rsid w:val="00AE4964"/>
    <w:rsid w:val="00AE615D"/>
    <w:rsid w:val="00AE692E"/>
    <w:rsid w:val="00AF0609"/>
    <w:rsid w:val="00AF15CE"/>
    <w:rsid w:val="00AF402C"/>
    <w:rsid w:val="00AF47CB"/>
    <w:rsid w:val="00AF485D"/>
    <w:rsid w:val="00AF6027"/>
    <w:rsid w:val="00AF608A"/>
    <w:rsid w:val="00AF67DF"/>
    <w:rsid w:val="00B00E3C"/>
    <w:rsid w:val="00B013CC"/>
    <w:rsid w:val="00B03E2D"/>
    <w:rsid w:val="00B06CF7"/>
    <w:rsid w:val="00B072F9"/>
    <w:rsid w:val="00B14A46"/>
    <w:rsid w:val="00B16FDF"/>
    <w:rsid w:val="00B21925"/>
    <w:rsid w:val="00B24964"/>
    <w:rsid w:val="00B31E42"/>
    <w:rsid w:val="00B33CF2"/>
    <w:rsid w:val="00B345D0"/>
    <w:rsid w:val="00B3694A"/>
    <w:rsid w:val="00B40F1E"/>
    <w:rsid w:val="00B411B5"/>
    <w:rsid w:val="00B473D6"/>
    <w:rsid w:val="00B476EA"/>
    <w:rsid w:val="00B51979"/>
    <w:rsid w:val="00B51D5A"/>
    <w:rsid w:val="00B536A2"/>
    <w:rsid w:val="00B556B4"/>
    <w:rsid w:val="00B55895"/>
    <w:rsid w:val="00B56AA2"/>
    <w:rsid w:val="00B57297"/>
    <w:rsid w:val="00B60E3A"/>
    <w:rsid w:val="00B6148A"/>
    <w:rsid w:val="00B63A51"/>
    <w:rsid w:val="00B70EFF"/>
    <w:rsid w:val="00B72574"/>
    <w:rsid w:val="00B751E5"/>
    <w:rsid w:val="00B7583C"/>
    <w:rsid w:val="00B80414"/>
    <w:rsid w:val="00B80FF1"/>
    <w:rsid w:val="00B8241A"/>
    <w:rsid w:val="00B84A7C"/>
    <w:rsid w:val="00B868A7"/>
    <w:rsid w:val="00B90CEE"/>
    <w:rsid w:val="00B9125C"/>
    <w:rsid w:val="00B95574"/>
    <w:rsid w:val="00B95EAD"/>
    <w:rsid w:val="00BA1182"/>
    <w:rsid w:val="00BA2A8E"/>
    <w:rsid w:val="00BA49CB"/>
    <w:rsid w:val="00BA7410"/>
    <w:rsid w:val="00BA7C63"/>
    <w:rsid w:val="00BA7CFD"/>
    <w:rsid w:val="00BB0BAD"/>
    <w:rsid w:val="00BB2103"/>
    <w:rsid w:val="00BB52E5"/>
    <w:rsid w:val="00BB54D2"/>
    <w:rsid w:val="00BB5FA4"/>
    <w:rsid w:val="00BC1F14"/>
    <w:rsid w:val="00BC26F8"/>
    <w:rsid w:val="00BC327D"/>
    <w:rsid w:val="00BC478F"/>
    <w:rsid w:val="00BC6278"/>
    <w:rsid w:val="00BC68E0"/>
    <w:rsid w:val="00BD21BF"/>
    <w:rsid w:val="00BD35F3"/>
    <w:rsid w:val="00BD444E"/>
    <w:rsid w:val="00BD48C5"/>
    <w:rsid w:val="00BD51C4"/>
    <w:rsid w:val="00BD6388"/>
    <w:rsid w:val="00BD7A9F"/>
    <w:rsid w:val="00BE3FA2"/>
    <w:rsid w:val="00BE6273"/>
    <w:rsid w:val="00BE6BF7"/>
    <w:rsid w:val="00BE7D09"/>
    <w:rsid w:val="00BF25E1"/>
    <w:rsid w:val="00BF2F8C"/>
    <w:rsid w:val="00BF538A"/>
    <w:rsid w:val="00BF6665"/>
    <w:rsid w:val="00C0117B"/>
    <w:rsid w:val="00C04D21"/>
    <w:rsid w:val="00C060CE"/>
    <w:rsid w:val="00C06DB5"/>
    <w:rsid w:val="00C10FA8"/>
    <w:rsid w:val="00C13EF9"/>
    <w:rsid w:val="00C157EA"/>
    <w:rsid w:val="00C21F6A"/>
    <w:rsid w:val="00C2223D"/>
    <w:rsid w:val="00C236E2"/>
    <w:rsid w:val="00C26149"/>
    <w:rsid w:val="00C26EB2"/>
    <w:rsid w:val="00C31AFF"/>
    <w:rsid w:val="00C31DCE"/>
    <w:rsid w:val="00C32AD1"/>
    <w:rsid w:val="00C330CD"/>
    <w:rsid w:val="00C333A2"/>
    <w:rsid w:val="00C350AC"/>
    <w:rsid w:val="00C35ACC"/>
    <w:rsid w:val="00C36543"/>
    <w:rsid w:val="00C41446"/>
    <w:rsid w:val="00C41CC2"/>
    <w:rsid w:val="00C41E58"/>
    <w:rsid w:val="00C46648"/>
    <w:rsid w:val="00C46AD8"/>
    <w:rsid w:val="00C52A57"/>
    <w:rsid w:val="00C54C76"/>
    <w:rsid w:val="00C55370"/>
    <w:rsid w:val="00C56CB0"/>
    <w:rsid w:val="00C57F6F"/>
    <w:rsid w:val="00C60969"/>
    <w:rsid w:val="00C62298"/>
    <w:rsid w:val="00C62A9A"/>
    <w:rsid w:val="00C644DF"/>
    <w:rsid w:val="00C64A02"/>
    <w:rsid w:val="00C679C0"/>
    <w:rsid w:val="00C70813"/>
    <w:rsid w:val="00C71C5B"/>
    <w:rsid w:val="00C74631"/>
    <w:rsid w:val="00C8239D"/>
    <w:rsid w:val="00C834F8"/>
    <w:rsid w:val="00C86598"/>
    <w:rsid w:val="00C86E47"/>
    <w:rsid w:val="00C86EC5"/>
    <w:rsid w:val="00C877F7"/>
    <w:rsid w:val="00C87B3F"/>
    <w:rsid w:val="00C900F1"/>
    <w:rsid w:val="00C912B8"/>
    <w:rsid w:val="00C9137B"/>
    <w:rsid w:val="00C963FB"/>
    <w:rsid w:val="00C97DFD"/>
    <w:rsid w:val="00CA620E"/>
    <w:rsid w:val="00CB30A6"/>
    <w:rsid w:val="00CB3F39"/>
    <w:rsid w:val="00CB6A8F"/>
    <w:rsid w:val="00CB709F"/>
    <w:rsid w:val="00CC0A34"/>
    <w:rsid w:val="00CC0DF5"/>
    <w:rsid w:val="00CC2222"/>
    <w:rsid w:val="00CC3793"/>
    <w:rsid w:val="00CC46BA"/>
    <w:rsid w:val="00CC545D"/>
    <w:rsid w:val="00CC56AE"/>
    <w:rsid w:val="00CD00C6"/>
    <w:rsid w:val="00CD081C"/>
    <w:rsid w:val="00CD096C"/>
    <w:rsid w:val="00CD09C2"/>
    <w:rsid w:val="00CD1B65"/>
    <w:rsid w:val="00CD2EBF"/>
    <w:rsid w:val="00CD30A0"/>
    <w:rsid w:val="00CD3240"/>
    <w:rsid w:val="00CD4795"/>
    <w:rsid w:val="00CD48F5"/>
    <w:rsid w:val="00CD5B65"/>
    <w:rsid w:val="00CD5E90"/>
    <w:rsid w:val="00CD6839"/>
    <w:rsid w:val="00CD6B51"/>
    <w:rsid w:val="00CD6D2B"/>
    <w:rsid w:val="00CD7ACC"/>
    <w:rsid w:val="00CE5ED5"/>
    <w:rsid w:val="00CF0676"/>
    <w:rsid w:val="00CF5F9B"/>
    <w:rsid w:val="00CF6A2A"/>
    <w:rsid w:val="00CF6E4F"/>
    <w:rsid w:val="00D003DE"/>
    <w:rsid w:val="00D009B4"/>
    <w:rsid w:val="00D025A5"/>
    <w:rsid w:val="00D07C04"/>
    <w:rsid w:val="00D14AD3"/>
    <w:rsid w:val="00D20041"/>
    <w:rsid w:val="00D2130E"/>
    <w:rsid w:val="00D219C4"/>
    <w:rsid w:val="00D22880"/>
    <w:rsid w:val="00D2486C"/>
    <w:rsid w:val="00D30CD9"/>
    <w:rsid w:val="00D3199D"/>
    <w:rsid w:val="00D3243D"/>
    <w:rsid w:val="00D36AEB"/>
    <w:rsid w:val="00D37521"/>
    <w:rsid w:val="00D377CC"/>
    <w:rsid w:val="00D37CB6"/>
    <w:rsid w:val="00D4002F"/>
    <w:rsid w:val="00D406FF"/>
    <w:rsid w:val="00D42A84"/>
    <w:rsid w:val="00D51D97"/>
    <w:rsid w:val="00D53917"/>
    <w:rsid w:val="00D53D26"/>
    <w:rsid w:val="00D5535B"/>
    <w:rsid w:val="00D56AA8"/>
    <w:rsid w:val="00D57C83"/>
    <w:rsid w:val="00D60829"/>
    <w:rsid w:val="00D627DC"/>
    <w:rsid w:val="00D63C35"/>
    <w:rsid w:val="00D659EF"/>
    <w:rsid w:val="00D65BD2"/>
    <w:rsid w:val="00D66BE7"/>
    <w:rsid w:val="00D7026E"/>
    <w:rsid w:val="00D7033B"/>
    <w:rsid w:val="00D70F1E"/>
    <w:rsid w:val="00D71466"/>
    <w:rsid w:val="00D7200E"/>
    <w:rsid w:val="00D74457"/>
    <w:rsid w:val="00D77404"/>
    <w:rsid w:val="00D80BAC"/>
    <w:rsid w:val="00D80E65"/>
    <w:rsid w:val="00D83161"/>
    <w:rsid w:val="00D8605F"/>
    <w:rsid w:val="00D91468"/>
    <w:rsid w:val="00D92D0C"/>
    <w:rsid w:val="00D93DFE"/>
    <w:rsid w:val="00D94577"/>
    <w:rsid w:val="00D9459A"/>
    <w:rsid w:val="00D94AAA"/>
    <w:rsid w:val="00D95910"/>
    <w:rsid w:val="00D97521"/>
    <w:rsid w:val="00DA057D"/>
    <w:rsid w:val="00DA06ED"/>
    <w:rsid w:val="00DA0988"/>
    <w:rsid w:val="00DA13CB"/>
    <w:rsid w:val="00DA3AC0"/>
    <w:rsid w:val="00DA56A4"/>
    <w:rsid w:val="00DA57B0"/>
    <w:rsid w:val="00DA629C"/>
    <w:rsid w:val="00DA7E71"/>
    <w:rsid w:val="00DB179B"/>
    <w:rsid w:val="00DB20BB"/>
    <w:rsid w:val="00DB29BE"/>
    <w:rsid w:val="00DB7A9C"/>
    <w:rsid w:val="00DB7FA2"/>
    <w:rsid w:val="00DC2F1D"/>
    <w:rsid w:val="00DC3DC0"/>
    <w:rsid w:val="00DC4616"/>
    <w:rsid w:val="00DC4A1D"/>
    <w:rsid w:val="00DD0F25"/>
    <w:rsid w:val="00DD4EC8"/>
    <w:rsid w:val="00DD5B5F"/>
    <w:rsid w:val="00DD7541"/>
    <w:rsid w:val="00DE120B"/>
    <w:rsid w:val="00DE279F"/>
    <w:rsid w:val="00DE2B2C"/>
    <w:rsid w:val="00DE5094"/>
    <w:rsid w:val="00DF06A6"/>
    <w:rsid w:val="00DF1C04"/>
    <w:rsid w:val="00E02E2C"/>
    <w:rsid w:val="00E038BA"/>
    <w:rsid w:val="00E046B2"/>
    <w:rsid w:val="00E05695"/>
    <w:rsid w:val="00E06071"/>
    <w:rsid w:val="00E06417"/>
    <w:rsid w:val="00E07453"/>
    <w:rsid w:val="00E13CA6"/>
    <w:rsid w:val="00E17FB2"/>
    <w:rsid w:val="00E24A28"/>
    <w:rsid w:val="00E25C50"/>
    <w:rsid w:val="00E2607B"/>
    <w:rsid w:val="00E267CB"/>
    <w:rsid w:val="00E26ACB"/>
    <w:rsid w:val="00E277D6"/>
    <w:rsid w:val="00E30B30"/>
    <w:rsid w:val="00E30C56"/>
    <w:rsid w:val="00E337A7"/>
    <w:rsid w:val="00E33BDE"/>
    <w:rsid w:val="00E421E4"/>
    <w:rsid w:val="00E47B03"/>
    <w:rsid w:val="00E616A1"/>
    <w:rsid w:val="00E62B13"/>
    <w:rsid w:val="00E62F7B"/>
    <w:rsid w:val="00E63D58"/>
    <w:rsid w:val="00E66E3D"/>
    <w:rsid w:val="00E67639"/>
    <w:rsid w:val="00E67965"/>
    <w:rsid w:val="00E70063"/>
    <w:rsid w:val="00E738C4"/>
    <w:rsid w:val="00E81E7B"/>
    <w:rsid w:val="00E856D0"/>
    <w:rsid w:val="00E87324"/>
    <w:rsid w:val="00E90379"/>
    <w:rsid w:val="00E924DF"/>
    <w:rsid w:val="00E94F2B"/>
    <w:rsid w:val="00E95BB4"/>
    <w:rsid w:val="00E97E60"/>
    <w:rsid w:val="00EA1FB3"/>
    <w:rsid w:val="00EA2464"/>
    <w:rsid w:val="00EA311F"/>
    <w:rsid w:val="00EA39B7"/>
    <w:rsid w:val="00EA6C98"/>
    <w:rsid w:val="00EB42CF"/>
    <w:rsid w:val="00EB4779"/>
    <w:rsid w:val="00EB4D44"/>
    <w:rsid w:val="00EB7EF9"/>
    <w:rsid w:val="00EC29B0"/>
    <w:rsid w:val="00EC2CB1"/>
    <w:rsid w:val="00EC3301"/>
    <w:rsid w:val="00EC62B9"/>
    <w:rsid w:val="00EC6619"/>
    <w:rsid w:val="00ED4E89"/>
    <w:rsid w:val="00ED6B64"/>
    <w:rsid w:val="00ED7DB5"/>
    <w:rsid w:val="00EE1117"/>
    <w:rsid w:val="00EE1721"/>
    <w:rsid w:val="00EE6677"/>
    <w:rsid w:val="00EF0F72"/>
    <w:rsid w:val="00EF21F6"/>
    <w:rsid w:val="00EF3BE6"/>
    <w:rsid w:val="00EF57D5"/>
    <w:rsid w:val="00EF635D"/>
    <w:rsid w:val="00EF71AB"/>
    <w:rsid w:val="00F01A95"/>
    <w:rsid w:val="00F02E48"/>
    <w:rsid w:val="00F07625"/>
    <w:rsid w:val="00F07F64"/>
    <w:rsid w:val="00F105F0"/>
    <w:rsid w:val="00F1155C"/>
    <w:rsid w:val="00F13099"/>
    <w:rsid w:val="00F13EA1"/>
    <w:rsid w:val="00F14012"/>
    <w:rsid w:val="00F2082B"/>
    <w:rsid w:val="00F229D3"/>
    <w:rsid w:val="00F23C4C"/>
    <w:rsid w:val="00F266CF"/>
    <w:rsid w:val="00F32861"/>
    <w:rsid w:val="00F36625"/>
    <w:rsid w:val="00F367C8"/>
    <w:rsid w:val="00F3768E"/>
    <w:rsid w:val="00F41528"/>
    <w:rsid w:val="00F44511"/>
    <w:rsid w:val="00F4793A"/>
    <w:rsid w:val="00F552C5"/>
    <w:rsid w:val="00F559E9"/>
    <w:rsid w:val="00F55C53"/>
    <w:rsid w:val="00F57DAB"/>
    <w:rsid w:val="00F6147F"/>
    <w:rsid w:val="00F627E5"/>
    <w:rsid w:val="00F7183D"/>
    <w:rsid w:val="00F7306A"/>
    <w:rsid w:val="00F7372C"/>
    <w:rsid w:val="00F74914"/>
    <w:rsid w:val="00F74F7C"/>
    <w:rsid w:val="00F80023"/>
    <w:rsid w:val="00F869D0"/>
    <w:rsid w:val="00F8784E"/>
    <w:rsid w:val="00F87F3E"/>
    <w:rsid w:val="00F946E2"/>
    <w:rsid w:val="00F95057"/>
    <w:rsid w:val="00F95AC6"/>
    <w:rsid w:val="00F964C5"/>
    <w:rsid w:val="00F96D79"/>
    <w:rsid w:val="00FA210F"/>
    <w:rsid w:val="00FA64C3"/>
    <w:rsid w:val="00FA7E78"/>
    <w:rsid w:val="00FB0AAD"/>
    <w:rsid w:val="00FB21F4"/>
    <w:rsid w:val="00FB2D85"/>
    <w:rsid w:val="00FB3949"/>
    <w:rsid w:val="00FB5318"/>
    <w:rsid w:val="00FB6353"/>
    <w:rsid w:val="00FB777A"/>
    <w:rsid w:val="00FC2DB8"/>
    <w:rsid w:val="00FC3F1F"/>
    <w:rsid w:val="00FC5241"/>
    <w:rsid w:val="00FC54EB"/>
    <w:rsid w:val="00FC788C"/>
    <w:rsid w:val="00FC79FD"/>
    <w:rsid w:val="00FD0BFE"/>
    <w:rsid w:val="00FD1FD7"/>
    <w:rsid w:val="00FD2AEE"/>
    <w:rsid w:val="00FD57BA"/>
    <w:rsid w:val="00FE16C9"/>
    <w:rsid w:val="00FE1F5A"/>
    <w:rsid w:val="00FE6595"/>
    <w:rsid w:val="00FE71D9"/>
    <w:rsid w:val="00FF0011"/>
    <w:rsid w:val="00FF0256"/>
    <w:rsid w:val="00FF0AC4"/>
    <w:rsid w:val="00FF4159"/>
    <w:rsid w:val="00FF55B3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038619"/>
  <w15:docId w15:val="{BB68B02B-BF86-49BA-850D-53BE10CA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aliases w:val="超级链接,超?级链,CEO_Hyperlink,Style 58,超????,하이퍼링크2"/>
    <w:uiPriority w:val="99"/>
    <w:rsid w:val="003D2A59"/>
    <w:rPr>
      <w:color w:val="0000FF"/>
      <w:u w:val="single"/>
    </w:rPr>
  </w:style>
  <w:style w:type="paragraph" w:styleId="NormalWeb">
    <w:name w:val="Normal (Web)"/>
    <w:basedOn w:val="Normal"/>
    <w:uiPriority w:val="99"/>
    <w:rsid w:val="00925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ja-JP"/>
    </w:rPr>
  </w:style>
  <w:style w:type="paragraph" w:styleId="BodyText">
    <w:name w:val="Body Text"/>
    <w:basedOn w:val="Normal"/>
    <w:rsid w:val="009259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4"/>
      <w:lang w:val="en-US" w:eastAsia="ja-JP"/>
    </w:rPr>
  </w:style>
  <w:style w:type="paragraph" w:styleId="BalloonText">
    <w:name w:val="Balloon Text"/>
    <w:basedOn w:val="Normal"/>
    <w:semiHidden/>
    <w:rsid w:val="00327EE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84B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B0AA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B0AAD"/>
    <w:rPr>
      <w:rFonts w:ascii="Courier New" w:hAnsi="Courier New" w:cs="Courier New"/>
    </w:rPr>
  </w:style>
  <w:style w:type="paragraph" w:customStyle="1" w:styleId="ResTitle0">
    <w:name w:val="ResTitle"/>
    <w:basedOn w:val="Normal"/>
    <w:link w:val="ResTitleChar"/>
    <w:uiPriority w:val="99"/>
    <w:rsid w:val="00B9125C"/>
    <w:pPr>
      <w:keepNext/>
      <w:shd w:val="clear" w:color="auto" w:fill="D9D9D9"/>
      <w:tabs>
        <w:tab w:val="clear" w:pos="794"/>
        <w:tab w:val="clear" w:pos="1191"/>
        <w:tab w:val="clear" w:pos="1588"/>
        <w:tab w:val="clear" w:pos="1985"/>
        <w:tab w:val="left" w:pos="1530"/>
        <w:tab w:val="left" w:pos="1800"/>
      </w:tabs>
      <w:overflowPunct/>
      <w:spacing w:before="240"/>
      <w:ind w:left="1800" w:hanging="1800"/>
      <w:textAlignment w:val="auto"/>
    </w:pPr>
    <w:rPr>
      <w:rFonts w:ascii="Calibri" w:hAnsi="Calibri"/>
      <w:b/>
      <w:szCs w:val="24"/>
      <w:lang w:val="en-US" w:eastAsia="ja-JP"/>
    </w:rPr>
  </w:style>
  <w:style w:type="character" w:customStyle="1" w:styleId="ResTitleChar">
    <w:name w:val="ResTitle Char"/>
    <w:link w:val="ResTitle0"/>
    <w:uiPriority w:val="99"/>
    <w:locked/>
    <w:rsid w:val="00B9125C"/>
    <w:rPr>
      <w:rFonts w:ascii="Calibri" w:eastAsia="MS Mincho" w:hAnsi="Calibri" w:cs="Symbol"/>
      <w:b/>
      <w:sz w:val="24"/>
      <w:szCs w:val="24"/>
      <w:shd w:val="clear" w:color="auto" w:fill="D9D9D9"/>
      <w:lang w:val="en-US" w:eastAsia="ja-JP"/>
    </w:rPr>
  </w:style>
  <w:style w:type="table" w:styleId="TableGrid">
    <w:name w:val="Table Grid"/>
    <w:basedOn w:val="TableNormal"/>
    <w:rsid w:val="004C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uiPriority w:val="99"/>
    <w:rsid w:val="004C10C6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customStyle="1" w:styleId="msolistparagraphcxspmiddle">
    <w:name w:val="msolistparagraphcxspmiddle"/>
    <w:basedOn w:val="Normal"/>
    <w:uiPriority w:val="99"/>
    <w:rsid w:val="00004A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ja-JP"/>
    </w:rPr>
  </w:style>
  <w:style w:type="paragraph" w:customStyle="1" w:styleId="msolistparagraphcxsplast">
    <w:name w:val="msolistparagraphcxsplast"/>
    <w:basedOn w:val="Normal"/>
    <w:uiPriority w:val="99"/>
    <w:rsid w:val="00004A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AF15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DB7F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fr-FR" w:eastAsia="zh-CN"/>
    </w:rPr>
  </w:style>
  <w:style w:type="paragraph" w:customStyle="1" w:styleId="ResPara">
    <w:name w:val="ResPara"/>
    <w:basedOn w:val="Normal"/>
    <w:link w:val="ResParaChar"/>
    <w:uiPriority w:val="99"/>
    <w:rsid w:val="00E97E60"/>
    <w:pPr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textAlignment w:val="auto"/>
    </w:pPr>
    <w:rPr>
      <w:rFonts w:ascii="Calibri" w:hAnsi="Calibri"/>
      <w:szCs w:val="24"/>
      <w:lang w:val="en-CA"/>
    </w:rPr>
  </w:style>
  <w:style w:type="character" w:customStyle="1" w:styleId="ResParaChar">
    <w:name w:val="ResPara Char"/>
    <w:link w:val="ResPara"/>
    <w:uiPriority w:val="99"/>
    <w:locked/>
    <w:rsid w:val="00E97E60"/>
    <w:rPr>
      <w:rFonts w:ascii="Calibri" w:eastAsia="MS Mincho" w:hAnsi="Calibri"/>
      <w:sz w:val="24"/>
      <w:szCs w:val="24"/>
      <w:lang w:val="en-CA" w:eastAsia="en-US"/>
    </w:rPr>
  </w:style>
  <w:style w:type="paragraph" w:customStyle="1" w:styleId="CM2">
    <w:name w:val="CM2"/>
    <w:basedOn w:val="Default"/>
    <w:next w:val="Default"/>
    <w:uiPriority w:val="99"/>
    <w:rsid w:val="00261194"/>
    <w:pPr>
      <w:widowControl w:val="0"/>
      <w:spacing w:line="276" w:lineRule="atLeast"/>
    </w:pPr>
    <w:rPr>
      <w:rFonts w:eastAsia="SimSun"/>
      <w:color w:val="auto"/>
      <w:lang w:val="fr-FR" w:eastAsia="zh-CN"/>
    </w:rPr>
  </w:style>
  <w:style w:type="paragraph" w:customStyle="1" w:styleId="CM22">
    <w:name w:val="CM22"/>
    <w:basedOn w:val="Default"/>
    <w:next w:val="Default"/>
    <w:uiPriority w:val="99"/>
    <w:rsid w:val="00AE4964"/>
    <w:pPr>
      <w:widowControl w:val="0"/>
    </w:pPr>
    <w:rPr>
      <w:rFonts w:eastAsia="SimSun"/>
      <w:color w:val="auto"/>
      <w:lang w:val="fr-FR" w:eastAsia="zh-CN"/>
    </w:rPr>
  </w:style>
  <w:style w:type="paragraph" w:customStyle="1" w:styleId="CM5">
    <w:name w:val="CM5"/>
    <w:basedOn w:val="Default"/>
    <w:next w:val="Default"/>
    <w:link w:val="CM5Char"/>
    <w:uiPriority w:val="99"/>
    <w:rsid w:val="00C41CC2"/>
    <w:pPr>
      <w:widowControl w:val="0"/>
    </w:pPr>
    <w:rPr>
      <w:rFonts w:cs="Times New Roman"/>
      <w:color w:val="auto"/>
    </w:rPr>
  </w:style>
  <w:style w:type="paragraph" w:customStyle="1" w:styleId="NumberedList">
    <w:name w:val="Numbered List"/>
    <w:basedOn w:val="CM5"/>
    <w:qFormat/>
    <w:rsid w:val="00C41CC2"/>
    <w:pPr>
      <w:numPr>
        <w:numId w:val="1"/>
      </w:numPr>
      <w:tabs>
        <w:tab w:val="num" w:pos="720"/>
      </w:tabs>
      <w:spacing w:after="285" w:line="293" w:lineRule="atLeast"/>
      <w:ind w:left="1080"/>
    </w:pPr>
    <w:rPr>
      <w:rFonts w:ascii="Calibri" w:hAnsi="Calibri" w:cs="Calibri"/>
      <w:sz w:val="23"/>
      <w:szCs w:val="23"/>
    </w:rPr>
  </w:style>
  <w:style w:type="character" w:customStyle="1" w:styleId="CM5Char">
    <w:name w:val="CM5 Char"/>
    <w:link w:val="CM5"/>
    <w:uiPriority w:val="99"/>
    <w:rsid w:val="00C41CC2"/>
    <w:rPr>
      <w:rFonts w:ascii="Arial" w:hAnsi="Arial" w:cs="Arial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rsid w:val="00C330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Georgia" w:hAnsi="Georgia"/>
      <w:sz w:val="22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C330CD"/>
    <w:rPr>
      <w:rFonts w:ascii="Georgia" w:eastAsia="MS Mincho" w:hAnsi="Georgia"/>
      <w:sz w:val="22"/>
      <w:szCs w:val="22"/>
      <w:lang w:val="en-US" w:eastAsia="en-US"/>
    </w:rPr>
  </w:style>
  <w:style w:type="paragraph" w:customStyle="1" w:styleId="ResBullet">
    <w:name w:val="ResBullet"/>
    <w:basedOn w:val="Normal"/>
    <w:link w:val="ResBulletChar"/>
    <w:uiPriority w:val="99"/>
    <w:rsid w:val="00EE1721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overflowPunct/>
      <w:spacing w:before="0"/>
      <w:textAlignment w:val="auto"/>
    </w:pPr>
    <w:rPr>
      <w:rFonts w:ascii="Calibri" w:hAnsi="Calibri"/>
      <w:szCs w:val="24"/>
      <w:lang w:val="en-CA"/>
    </w:rPr>
  </w:style>
  <w:style w:type="character" w:customStyle="1" w:styleId="ResBulletChar">
    <w:name w:val="ResBullet Char"/>
    <w:link w:val="ResBullet"/>
    <w:uiPriority w:val="99"/>
    <w:locked/>
    <w:rsid w:val="00EE1721"/>
    <w:rPr>
      <w:rFonts w:ascii="Calibri" w:hAnsi="Calibri"/>
      <w:sz w:val="24"/>
      <w:szCs w:val="24"/>
      <w:lang w:val="en-CA" w:eastAsia="en-US"/>
    </w:rPr>
  </w:style>
  <w:style w:type="paragraph" w:customStyle="1" w:styleId="Docnumber">
    <w:name w:val="Docnumber"/>
    <w:basedOn w:val="Normal"/>
    <w:link w:val="DocnumberChar"/>
    <w:rsid w:val="0086306E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86306E"/>
    <w:rPr>
      <w:b/>
      <w:bCs/>
      <w:sz w:val="40"/>
      <w:lang w:val="en-GB" w:eastAsia="en-US"/>
    </w:rPr>
  </w:style>
  <w:style w:type="paragraph" w:customStyle="1" w:styleId="REC">
    <w:name w:val=".REC"/>
    <w:basedOn w:val="Normal"/>
    <w:link w:val="RECChar"/>
    <w:qFormat/>
    <w:rsid w:val="002E39E9"/>
    <w:pPr>
      <w:keepNext/>
      <w:keepLines/>
      <w:shd w:val="clear" w:color="auto" w:fill="EAF1DD"/>
      <w:tabs>
        <w:tab w:val="clear" w:pos="794"/>
        <w:tab w:val="clear" w:pos="1191"/>
        <w:tab w:val="clear" w:pos="1588"/>
        <w:tab w:val="clear" w:pos="1985"/>
        <w:tab w:val="left" w:pos="2160"/>
      </w:tabs>
      <w:overflowPunct/>
      <w:autoSpaceDE/>
      <w:autoSpaceDN/>
      <w:adjustRightInd/>
      <w:spacing w:before="240"/>
      <w:ind w:left="2160" w:hanging="2160"/>
      <w:textAlignment w:val="auto"/>
    </w:pPr>
    <w:rPr>
      <w:rFonts w:ascii="Calibri" w:eastAsia="Calibri" w:hAnsi="Calibri" w:cs="Calibri"/>
      <w:b/>
      <w:iCs/>
      <w:sz w:val="22"/>
      <w:szCs w:val="22"/>
      <w:lang w:eastAsia="ar-SA"/>
    </w:rPr>
  </w:style>
  <w:style w:type="paragraph" w:customStyle="1" w:styleId="BODY">
    <w:name w:val=".BODY"/>
    <w:basedOn w:val="Normal"/>
    <w:link w:val="BODYChar"/>
    <w:qFormat/>
    <w:rsid w:val="002E39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40"/>
      <w:textAlignment w:val="auto"/>
    </w:pPr>
    <w:rPr>
      <w:rFonts w:ascii="Calibri" w:eastAsia="Calibri" w:hAnsi="Calibri" w:cs="Calibri"/>
      <w:iCs/>
      <w:sz w:val="22"/>
      <w:szCs w:val="22"/>
      <w:lang w:eastAsia="ar-SA"/>
    </w:rPr>
  </w:style>
  <w:style w:type="character" w:customStyle="1" w:styleId="RECChar">
    <w:name w:val=".REC Char"/>
    <w:link w:val="REC"/>
    <w:rsid w:val="002E39E9"/>
    <w:rPr>
      <w:rFonts w:ascii="Calibri" w:eastAsia="Calibri" w:hAnsi="Calibri" w:cs="Calibri"/>
      <w:b/>
      <w:iCs/>
      <w:sz w:val="22"/>
      <w:szCs w:val="22"/>
      <w:shd w:val="clear" w:color="auto" w:fill="EAF1DD"/>
      <w:lang w:val="en-GB" w:eastAsia="ar-SA"/>
    </w:rPr>
  </w:style>
  <w:style w:type="character" w:customStyle="1" w:styleId="BODYChar">
    <w:name w:val=".BODY Char"/>
    <w:link w:val="BODY"/>
    <w:rsid w:val="002E39E9"/>
    <w:rPr>
      <w:rFonts w:ascii="Calibri" w:eastAsia="Calibri" w:hAnsi="Calibri" w:cs="Calibri"/>
      <w:iCs/>
      <w:sz w:val="22"/>
      <w:szCs w:val="22"/>
      <w:lang w:val="en-GB" w:eastAsia="ar-SA"/>
    </w:rPr>
  </w:style>
  <w:style w:type="character" w:styleId="CommentReference">
    <w:name w:val="annotation reference"/>
    <w:rsid w:val="00BC47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478F"/>
    <w:rPr>
      <w:sz w:val="20"/>
    </w:rPr>
  </w:style>
  <w:style w:type="character" w:customStyle="1" w:styleId="CommentTextChar">
    <w:name w:val="Comment Text Char"/>
    <w:link w:val="CommentText"/>
    <w:rsid w:val="00BC478F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C478F"/>
    <w:rPr>
      <w:b/>
      <w:bCs/>
    </w:rPr>
  </w:style>
  <w:style w:type="character" w:customStyle="1" w:styleId="CommentSubjectChar">
    <w:name w:val="Comment Subject Char"/>
    <w:link w:val="CommentSubject"/>
    <w:rsid w:val="00BC478F"/>
    <w:rPr>
      <w:b/>
      <w:bCs/>
      <w:lang w:val="en-GB" w:eastAsia="en-US"/>
    </w:rPr>
  </w:style>
  <w:style w:type="paragraph" w:customStyle="1" w:styleId="ResTitle1">
    <w:name w:val=".ResTitle"/>
    <w:basedOn w:val="ResTitle0"/>
    <w:link w:val="ResTitleChar0"/>
    <w:qFormat/>
    <w:rsid w:val="00095A17"/>
    <w:pPr>
      <w:keepLines/>
      <w:tabs>
        <w:tab w:val="clear" w:pos="1530"/>
        <w:tab w:val="clear" w:pos="1800"/>
        <w:tab w:val="left" w:pos="1620"/>
        <w:tab w:val="left" w:pos="1980"/>
      </w:tabs>
      <w:spacing w:before="360"/>
      <w:ind w:left="1987" w:hanging="1987"/>
    </w:pPr>
    <w:rPr>
      <w:rFonts w:cs="Calibri"/>
    </w:rPr>
  </w:style>
  <w:style w:type="paragraph" w:customStyle="1" w:styleId="ResBod">
    <w:name w:val=".ResBod"/>
    <w:basedOn w:val="ResPara"/>
    <w:link w:val="ResBodChar"/>
    <w:qFormat/>
    <w:rsid w:val="00095A17"/>
    <w:rPr>
      <w:rFonts w:cs="Calibri"/>
      <w:lang w:val="en-US"/>
    </w:rPr>
  </w:style>
  <w:style w:type="character" w:customStyle="1" w:styleId="ResTitleChar0">
    <w:name w:val=".ResTitle Char"/>
    <w:link w:val="ResTitle1"/>
    <w:rsid w:val="00095A17"/>
    <w:rPr>
      <w:rFonts w:ascii="Calibri" w:eastAsia="MS Mincho" w:hAnsi="Calibri" w:cs="Calibri"/>
      <w:b/>
      <w:sz w:val="24"/>
      <w:szCs w:val="24"/>
      <w:shd w:val="clear" w:color="auto" w:fill="D9D9D9"/>
      <w:lang w:val="en-US" w:eastAsia="ja-JP"/>
    </w:rPr>
  </w:style>
  <w:style w:type="character" w:customStyle="1" w:styleId="ResBodChar">
    <w:name w:val=".ResBod Char"/>
    <w:link w:val="ResBod"/>
    <w:rsid w:val="00095A17"/>
    <w:rPr>
      <w:rFonts w:ascii="Calibri" w:eastAsia="MS Mincho" w:hAnsi="Calibri" w:cs="Calibri"/>
      <w:sz w:val="24"/>
      <w:szCs w:val="24"/>
      <w:lang w:val="en-US" w:eastAsia="en-US"/>
    </w:rPr>
  </w:style>
  <w:style w:type="paragraph" w:customStyle="1" w:styleId="positionsfranaises">
    <w:name w:val="positionsfranaises"/>
    <w:basedOn w:val="Normal"/>
    <w:rsid w:val="00652F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US"/>
    </w:rPr>
  </w:style>
  <w:style w:type="paragraph" w:customStyle="1" w:styleId="ResBul1">
    <w:name w:val=".ResBul1"/>
    <w:basedOn w:val="ResBullet"/>
    <w:qFormat/>
    <w:rsid w:val="00403FE7"/>
    <w:pPr>
      <w:numPr>
        <w:numId w:val="0"/>
      </w:numPr>
      <w:ind w:left="-117" w:hanging="360"/>
    </w:pPr>
    <w:rPr>
      <w:rFonts w:cs="Calibri"/>
      <w:lang w:val="en-US" w:eastAsia="ja-JP"/>
    </w:rPr>
  </w:style>
  <w:style w:type="character" w:customStyle="1" w:styleId="ListParagraphChar">
    <w:name w:val="List Paragraph Char"/>
    <w:link w:val="ListParagraph"/>
    <w:uiPriority w:val="34"/>
    <w:rsid w:val="00CA620E"/>
    <w:rPr>
      <w:sz w:val="24"/>
      <w:szCs w:val="24"/>
    </w:rPr>
  </w:style>
  <w:style w:type="character" w:customStyle="1" w:styleId="xsptextcomputedfield">
    <w:name w:val="xsptextcomputedfield"/>
    <w:basedOn w:val="DefaultParagraphFont"/>
    <w:rsid w:val="00D659EF"/>
  </w:style>
  <w:style w:type="character" w:customStyle="1" w:styleId="1">
    <w:name w:val="未解決のメンション1"/>
    <w:basedOn w:val="DefaultParagraphFont"/>
    <w:uiPriority w:val="99"/>
    <w:semiHidden/>
    <w:unhideWhenUsed/>
    <w:rsid w:val="005F47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F47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8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408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igeru.miyake.uy@hitachi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C2143-0BDA-4EDF-8917-2A7DC6FF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10</Pages>
  <Words>3270</Words>
  <Characters>17180</Characters>
  <Application>Microsoft Office Word</Application>
  <DocSecurity>4</DocSecurity>
  <Lines>143</Lines>
  <Paragraphs>40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Report of the ISO/IEC JTC 1 Plenary, 5-10 November 2012</vt:lpstr>
      <vt:lpstr>Report of the ISO/IEC JTC 1 Plenary, 5-10 November 2012</vt:lpstr>
      <vt:lpstr>Report of the ISO/IEC JTC 1 Plenary, 5-10 November 2012</vt:lpstr>
    </vt:vector>
  </TitlesOfParts>
  <Manager>ITU-T</Manager>
  <Company>International Telecommunication Union (ITU)</Company>
  <LinksUpToDate>false</LinksUpToDate>
  <CharactersWithSpaces>20410</CharactersWithSpaces>
  <SharedDoc>false</SharedDoc>
  <HLinks>
    <vt:vector size="12" baseType="variant">
      <vt:variant>
        <vt:i4>4194387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http://www.itu.int/ITU-T/recommendations/iso.aspx</vt:lpwstr>
      </vt:variant>
      <vt:variant>
        <vt:lpwstr/>
      </vt:variant>
      <vt:variant>
        <vt:i4>2424925</vt:i4>
      </vt:variant>
      <vt:variant>
        <vt:i4>6</vt:i4>
      </vt:variant>
      <vt:variant>
        <vt:i4>0</vt:i4>
      </vt:variant>
      <vt:variant>
        <vt:i4>5</vt:i4>
      </vt:variant>
      <vt:variant>
        <vt:lpwstr>mailto:olivier.dubuisson@orange.com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ISO/IEC JTC 1 Plenary, 5-10 November 2012</dc:title>
  <dc:creator>ITU-T Liaison Officer to JTC 1</dc:creator>
  <cp:lastModifiedBy>Al-Mnini, Lara</cp:lastModifiedBy>
  <cp:revision>2</cp:revision>
  <cp:lastPrinted>2017-10-13T07:55:00Z</cp:lastPrinted>
  <dcterms:created xsi:type="dcterms:W3CDTF">2019-09-25T11:32:00Z</dcterms:created>
  <dcterms:modified xsi:type="dcterms:W3CDTF">2019-09-25T11:32:00Z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013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4-7 June 2013</vt:lpwstr>
  </property>
  <property fmtid="{D5CDD505-2E9C-101B-9397-08002B2CF9AE}" pid="7" name="Docauthor">
    <vt:lpwstr>ITU-T Liaison Officer to JTC 1</vt:lpwstr>
  </property>
</Properties>
</file>