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827B85" w:rsidTr="00072059">
        <w:trPr>
          <w:cantSplit/>
          <w:jc w:val="center"/>
        </w:trPr>
        <w:tc>
          <w:tcPr>
            <w:tcW w:w="1191" w:type="dxa"/>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827B85">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27B85">
              <w:rPr>
                <w:rFonts w:ascii="Times New Roman" w:eastAsia="SimSun" w:hAnsi="Times New Roman" w:cs="Times New Roman"/>
                <w:sz w:val="16"/>
                <w:szCs w:val="16"/>
                <w:lang w:eastAsia="ja-JP"/>
              </w:rPr>
              <w:t>INTERNATIONAL TELECOMMUNICATION UNION</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27B85">
              <w:rPr>
                <w:rFonts w:ascii="Times New Roman" w:eastAsia="SimSun" w:hAnsi="Times New Roman" w:cs="Times New Roman"/>
                <w:b/>
                <w:bCs/>
                <w:sz w:val="26"/>
                <w:szCs w:val="26"/>
                <w:lang w:eastAsia="ja-JP"/>
              </w:rPr>
              <w:t>TELECOMMUNICATION</w:t>
            </w:r>
            <w:r w:rsidRPr="00827B85">
              <w:rPr>
                <w:rFonts w:ascii="Times New Roman" w:eastAsia="SimSun" w:hAnsi="Times New Roman" w:cs="Times New Roman"/>
                <w:b/>
                <w:bCs/>
                <w:sz w:val="26"/>
                <w:szCs w:val="26"/>
                <w:lang w:eastAsia="ja-JP"/>
              </w:rPr>
              <w:br/>
              <w:t>STANDARDIZATION SECTOR</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27B85">
              <w:rPr>
                <w:rFonts w:ascii="Times New Roman" w:eastAsia="SimSun" w:hAnsi="Times New Roman" w:cs="Times New Roman"/>
                <w:sz w:val="20"/>
                <w:szCs w:val="20"/>
                <w:lang w:eastAsia="ja-JP"/>
              </w:rPr>
              <w:t>STUDY PERIOD 2017-2020</w:t>
            </w:r>
          </w:p>
        </w:tc>
        <w:tc>
          <w:tcPr>
            <w:tcW w:w="4682" w:type="dxa"/>
            <w:gridSpan w:val="2"/>
            <w:vAlign w:val="center"/>
          </w:tcPr>
          <w:p w:rsidR="00BD77C3" w:rsidRPr="00827B85" w:rsidRDefault="00BD77C3" w:rsidP="005E462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27B85">
              <w:rPr>
                <w:rFonts w:ascii="Times New Roman" w:eastAsia="SimSun" w:hAnsi="Times New Roman" w:cs="Times New Roman"/>
                <w:b/>
                <w:sz w:val="32"/>
                <w:szCs w:val="20"/>
                <w:lang w:eastAsia="en-US"/>
              </w:rPr>
              <w:t>TSAG-TD</w:t>
            </w:r>
            <w:r w:rsidR="009E51DB" w:rsidRPr="00827B85">
              <w:rPr>
                <w:rFonts w:ascii="Times New Roman" w:eastAsia="SimSun" w:hAnsi="Times New Roman" w:cs="Times New Roman"/>
                <w:b/>
                <w:sz w:val="32"/>
                <w:szCs w:val="20"/>
                <w:lang w:eastAsia="en-US"/>
              </w:rPr>
              <w:t>4</w:t>
            </w:r>
            <w:r w:rsidR="00014945" w:rsidRPr="00827B85">
              <w:rPr>
                <w:rFonts w:ascii="Times New Roman" w:eastAsia="SimSun" w:hAnsi="Times New Roman" w:cs="Times New Roman"/>
                <w:b/>
                <w:sz w:val="32"/>
                <w:szCs w:val="20"/>
                <w:lang w:eastAsia="en-US"/>
              </w:rPr>
              <w:t>9</w:t>
            </w:r>
            <w:r w:rsidR="009E51DB" w:rsidRPr="00827B85">
              <w:rPr>
                <w:rFonts w:ascii="Times New Roman" w:eastAsia="SimSun" w:hAnsi="Times New Roman" w:cs="Times New Roman"/>
                <w:b/>
                <w:sz w:val="32"/>
                <w:szCs w:val="20"/>
                <w:lang w:eastAsia="en-US"/>
              </w:rPr>
              <w:t>0</w:t>
            </w:r>
            <w:r w:rsidR="0094492C">
              <w:rPr>
                <w:rFonts w:ascii="Times New Roman" w:eastAsia="SimSun" w:hAnsi="Times New Roman" w:cs="Times New Roman"/>
                <w:b/>
                <w:sz w:val="32"/>
                <w:szCs w:val="20"/>
                <w:lang w:eastAsia="en-US"/>
              </w:rPr>
              <w:t>R</w:t>
            </w:r>
            <w:r w:rsidR="00761E60">
              <w:rPr>
                <w:rFonts w:ascii="Times New Roman" w:eastAsia="SimSun" w:hAnsi="Times New Roman" w:cs="Times New Roman"/>
                <w:b/>
                <w:sz w:val="32"/>
                <w:szCs w:val="20"/>
                <w:lang w:eastAsia="en-US"/>
              </w:rPr>
              <w:t>2</w:t>
            </w:r>
          </w:p>
        </w:tc>
      </w:tr>
      <w:tr w:rsidR="00BD77C3" w:rsidRPr="00827B85" w:rsidTr="00072059">
        <w:trPr>
          <w:cantSplit/>
          <w:jc w:val="center"/>
        </w:trPr>
        <w:tc>
          <w:tcPr>
            <w:tcW w:w="1191" w:type="dxa"/>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27B85">
              <w:rPr>
                <w:rFonts w:ascii="Times New Roman" w:eastAsia="SimSun" w:hAnsi="Times New Roman" w:cs="Times New Roman"/>
                <w:b/>
                <w:bCs/>
                <w:smallCaps/>
                <w:sz w:val="28"/>
                <w:szCs w:val="28"/>
                <w:lang w:eastAsia="ja-JP"/>
              </w:rPr>
              <w:t>TSAG</w:t>
            </w:r>
          </w:p>
        </w:tc>
      </w:tr>
      <w:bookmarkEnd w:id="2"/>
      <w:tr w:rsidR="00BD77C3" w:rsidRPr="00827B85" w:rsidTr="00072059">
        <w:trPr>
          <w:cantSplit/>
          <w:jc w:val="center"/>
        </w:trPr>
        <w:tc>
          <w:tcPr>
            <w:tcW w:w="1191" w:type="dxa"/>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27B85">
              <w:rPr>
                <w:rFonts w:ascii="Times New Roman" w:eastAsia="SimSun" w:hAnsi="Times New Roman" w:cs="Times New Roman"/>
                <w:b/>
                <w:bCs/>
                <w:sz w:val="28"/>
                <w:szCs w:val="28"/>
                <w:lang w:eastAsia="ja-JP"/>
              </w:rPr>
              <w:t>Original: English</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827B85">
              <w:rPr>
                <w:rFonts w:asciiTheme="majorBidi" w:eastAsia="SimSun" w:hAnsiTheme="majorBidi" w:cstheme="majorBidi"/>
                <w:b/>
                <w:bCs/>
                <w:sz w:val="24"/>
                <w:szCs w:val="24"/>
                <w:lang w:eastAsia="ja-JP"/>
              </w:rPr>
              <w:t>Question(s):</w:t>
            </w:r>
          </w:p>
        </w:tc>
        <w:tc>
          <w:tcPr>
            <w:tcW w:w="3624" w:type="dxa"/>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N/A</w:t>
            </w:r>
          </w:p>
        </w:tc>
        <w:tc>
          <w:tcPr>
            <w:tcW w:w="4682" w:type="dxa"/>
            <w:gridSpan w:val="2"/>
          </w:tcPr>
          <w:p w:rsidR="00BD77C3" w:rsidRPr="00827B85" w:rsidRDefault="009E51DB"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Geneva, 23-27 September 2019</w:t>
            </w:r>
          </w:p>
        </w:tc>
      </w:tr>
      <w:bookmarkEnd w:id="3"/>
      <w:bookmarkEnd w:id="4"/>
      <w:tr w:rsidR="00BD77C3" w:rsidRPr="00827B85" w:rsidTr="00072059">
        <w:trPr>
          <w:cantSplit/>
          <w:jc w:val="center"/>
        </w:trPr>
        <w:tc>
          <w:tcPr>
            <w:tcW w:w="9923" w:type="dxa"/>
            <w:gridSpan w:val="6"/>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TD</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827B85">
              <w:rPr>
                <w:rFonts w:asciiTheme="majorBidi" w:eastAsia="SimSun" w:hAnsiTheme="majorBidi" w:cstheme="majorBidi"/>
                <w:b/>
                <w:bCs/>
                <w:sz w:val="24"/>
                <w:szCs w:val="24"/>
                <w:lang w:eastAsia="ja-JP"/>
              </w:rPr>
              <w:t>Source:</w:t>
            </w:r>
          </w:p>
        </w:tc>
        <w:tc>
          <w:tcPr>
            <w:tcW w:w="8306" w:type="dxa"/>
            <w:gridSpan w:val="3"/>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Rapporteur</w:t>
            </w:r>
            <w:r w:rsidR="00014945" w:rsidRPr="00827B85">
              <w:rPr>
                <w:rFonts w:asciiTheme="majorBidi" w:hAnsiTheme="majorBidi" w:cstheme="majorBidi"/>
                <w:sz w:val="24"/>
                <w:szCs w:val="24"/>
              </w:rPr>
              <w:t>s</w:t>
            </w:r>
            <w:r w:rsidRPr="00827B85">
              <w:rPr>
                <w:rFonts w:asciiTheme="majorBidi" w:hAnsiTheme="majorBidi" w:cstheme="majorBidi"/>
                <w:sz w:val="24"/>
                <w:szCs w:val="24"/>
              </w:rPr>
              <w:t>, TSAG RG-StdsStrat</w:t>
            </w:r>
            <w:r w:rsidR="00014945" w:rsidRPr="00827B85">
              <w:rPr>
                <w:rFonts w:asciiTheme="majorBidi" w:hAnsiTheme="majorBidi" w:cstheme="majorBidi"/>
                <w:sz w:val="24"/>
                <w:szCs w:val="24"/>
              </w:rPr>
              <w:t xml:space="preserve"> and RG-WP</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827B85">
              <w:rPr>
                <w:rFonts w:asciiTheme="majorBidi" w:eastAsia="SimSun" w:hAnsiTheme="majorBidi" w:cstheme="majorBidi"/>
                <w:b/>
                <w:bCs/>
                <w:sz w:val="24"/>
                <w:szCs w:val="24"/>
                <w:lang w:eastAsia="ja-JP"/>
              </w:rPr>
              <w:t>Title:</w:t>
            </w:r>
          </w:p>
        </w:tc>
        <w:tc>
          <w:tcPr>
            <w:tcW w:w="8306" w:type="dxa"/>
            <w:gridSpan w:val="3"/>
          </w:tcPr>
          <w:p w:rsidR="00BD77C3" w:rsidRPr="00827B85" w:rsidRDefault="00BD77C3" w:rsidP="00761E60">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Draft agenda </w:t>
            </w:r>
            <w:r w:rsidR="008A19B1" w:rsidRPr="00827B85">
              <w:rPr>
                <w:rFonts w:asciiTheme="majorBidi" w:hAnsiTheme="majorBidi" w:cstheme="majorBidi"/>
                <w:sz w:val="24"/>
                <w:szCs w:val="24"/>
              </w:rPr>
              <w:t xml:space="preserve">for the </w:t>
            </w:r>
            <w:r w:rsidR="00C74B80">
              <w:rPr>
                <w:rFonts w:asciiTheme="majorBidi" w:hAnsiTheme="majorBidi" w:cstheme="majorBidi"/>
                <w:sz w:val="24"/>
                <w:szCs w:val="24"/>
              </w:rPr>
              <w:t xml:space="preserve">continuation of the </w:t>
            </w:r>
            <w:r w:rsidR="008A19B1" w:rsidRPr="00827B85">
              <w:rPr>
                <w:rFonts w:asciiTheme="majorBidi" w:hAnsiTheme="majorBidi" w:cstheme="majorBidi"/>
                <w:sz w:val="24"/>
                <w:szCs w:val="24"/>
              </w:rPr>
              <w:t xml:space="preserve">joint meeting of TSAG </w:t>
            </w:r>
            <w:r w:rsidR="00BD4CA8" w:rsidRPr="00827B85">
              <w:rPr>
                <w:rFonts w:asciiTheme="majorBidi" w:hAnsiTheme="majorBidi" w:cstheme="majorBidi"/>
                <w:sz w:val="24"/>
                <w:szCs w:val="24"/>
              </w:rPr>
              <w:t>Rapporteur Groups on Standardization Strategy and Work Programme</w:t>
            </w:r>
            <w:r w:rsidRPr="00827B85">
              <w:rPr>
                <w:rFonts w:asciiTheme="majorBidi" w:hAnsiTheme="majorBidi" w:cstheme="majorBidi"/>
                <w:sz w:val="24"/>
                <w:szCs w:val="24"/>
              </w:rPr>
              <w:t xml:space="preserve">, </w:t>
            </w:r>
            <w:r w:rsidR="00761E60" w:rsidRPr="00827B85">
              <w:rPr>
                <w:rFonts w:asciiTheme="majorBidi" w:hAnsiTheme="majorBidi" w:cstheme="majorBidi"/>
                <w:sz w:val="24"/>
                <w:szCs w:val="24"/>
              </w:rPr>
              <w:t>2</w:t>
            </w:r>
            <w:r w:rsidR="00761E60">
              <w:rPr>
                <w:rFonts w:asciiTheme="majorBidi" w:hAnsiTheme="majorBidi" w:cstheme="majorBidi"/>
                <w:sz w:val="24"/>
                <w:szCs w:val="24"/>
              </w:rPr>
              <w:t>6</w:t>
            </w:r>
            <w:r w:rsidR="00761E60" w:rsidRPr="00827B85">
              <w:rPr>
                <w:rFonts w:asciiTheme="majorBidi" w:hAnsiTheme="majorBidi" w:cstheme="majorBidi"/>
                <w:sz w:val="24"/>
                <w:szCs w:val="24"/>
              </w:rPr>
              <w:t xml:space="preserve"> September 2019, </w:t>
            </w:r>
            <w:r w:rsidR="00761E60">
              <w:rPr>
                <w:rFonts w:asciiTheme="majorBidi" w:hAnsiTheme="majorBidi" w:cstheme="majorBidi"/>
                <w:sz w:val="24"/>
                <w:szCs w:val="24"/>
              </w:rPr>
              <w:t>09:30 - 10</w:t>
            </w:r>
            <w:r w:rsidR="00761E60" w:rsidRPr="00827B85">
              <w:rPr>
                <w:rFonts w:asciiTheme="majorBidi" w:hAnsiTheme="majorBidi" w:cstheme="majorBidi"/>
                <w:sz w:val="24"/>
                <w:szCs w:val="24"/>
              </w:rPr>
              <w:t>:45 hours CEST</w:t>
            </w:r>
          </w:p>
        </w:tc>
      </w:tr>
      <w:bookmarkEnd w:id="6"/>
      <w:tr w:rsidR="00BD77C3" w:rsidRPr="00827B85" w:rsidTr="00072059">
        <w:trPr>
          <w:cantSplit/>
          <w:jc w:val="center"/>
        </w:trPr>
        <w:tc>
          <w:tcPr>
            <w:tcW w:w="1617" w:type="dxa"/>
            <w:gridSpan w:val="3"/>
            <w:tcBorders>
              <w:bottom w:val="single" w:sz="8"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827B85" w:rsidRDefault="00BD77C3" w:rsidP="00072059">
            <w:pPr>
              <w:spacing w:before="120" w:after="100" w:afterAutospacing="1" w:line="240" w:lineRule="auto"/>
              <w:rPr>
                <w:rFonts w:asciiTheme="majorBidi" w:hAnsiTheme="majorBidi" w:cstheme="majorBidi"/>
                <w:sz w:val="24"/>
                <w:szCs w:val="24"/>
                <w:lang w:eastAsia="ja-JP"/>
              </w:rPr>
            </w:pPr>
            <w:r w:rsidRPr="00827B85">
              <w:rPr>
                <w:rFonts w:asciiTheme="majorBidi" w:hAnsiTheme="majorBidi" w:cstheme="majorBidi"/>
                <w:sz w:val="24"/>
                <w:szCs w:val="24"/>
                <w:lang w:eastAsia="ja-JP"/>
              </w:rPr>
              <w:t>Information, Discussion</w:t>
            </w:r>
          </w:p>
        </w:tc>
      </w:tr>
      <w:bookmarkEnd w:id="1"/>
      <w:tr w:rsidR="00922658" w:rsidRPr="00827B85" w:rsidTr="00072059">
        <w:trPr>
          <w:cantSplit/>
          <w:jc w:val="center"/>
        </w:trPr>
        <w:tc>
          <w:tcPr>
            <w:tcW w:w="1608" w:type="dxa"/>
            <w:gridSpan w:val="2"/>
            <w:tcBorders>
              <w:top w:val="single" w:sz="8" w:space="0" w:color="auto"/>
              <w:bottom w:val="single" w:sz="8" w:space="0" w:color="auto"/>
            </w:tcBorders>
          </w:tcPr>
          <w:p w:rsidR="00922658" w:rsidRPr="00827B85"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922658" w:rsidRPr="005E462B" w:rsidRDefault="00922658" w:rsidP="00922658">
            <w:pPr>
              <w:spacing w:before="120" w:after="100" w:afterAutospacing="1" w:line="240" w:lineRule="auto"/>
              <w:rPr>
                <w:rFonts w:asciiTheme="majorBidi" w:hAnsiTheme="majorBidi" w:cstheme="majorBidi"/>
                <w:sz w:val="24"/>
                <w:szCs w:val="24"/>
                <w:lang w:val="fr-FR"/>
              </w:rPr>
            </w:pPr>
            <w:r w:rsidRPr="005E462B">
              <w:rPr>
                <w:rFonts w:asciiTheme="majorBidi" w:hAnsiTheme="majorBidi" w:cstheme="majorBidi"/>
                <w:sz w:val="24"/>
                <w:szCs w:val="24"/>
                <w:lang w:val="fr-FR"/>
              </w:rPr>
              <w:t>Didier Berthoumieux</w:t>
            </w:r>
            <w:r w:rsidRPr="005E462B">
              <w:rPr>
                <w:rFonts w:asciiTheme="majorBidi" w:hAnsiTheme="majorBidi" w:cstheme="majorBidi"/>
                <w:sz w:val="24"/>
                <w:szCs w:val="24"/>
                <w:lang w:val="fr-FR"/>
              </w:rPr>
              <w:br/>
              <w:t>Rapporteur TSAG RG-StdsStrat</w:t>
            </w:r>
          </w:p>
        </w:tc>
        <w:tc>
          <w:tcPr>
            <w:tcW w:w="4537" w:type="dxa"/>
            <w:tcBorders>
              <w:top w:val="single" w:sz="8" w:space="0" w:color="auto"/>
              <w:bottom w:val="single" w:sz="8" w:space="0" w:color="auto"/>
            </w:tcBorders>
          </w:tcPr>
          <w:p w:rsidR="00922658" w:rsidRPr="00827B85" w:rsidRDefault="00922658" w:rsidP="00922658">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Tel:</w:t>
            </w:r>
            <w:r w:rsidRPr="00827B85">
              <w:rPr>
                <w:rFonts w:asciiTheme="majorBidi" w:hAnsiTheme="majorBidi" w:cstheme="majorBidi"/>
                <w:sz w:val="24"/>
                <w:szCs w:val="24"/>
              </w:rPr>
              <w:tab/>
              <w:t>+33 608 56 51 10</w:t>
            </w:r>
            <w:r w:rsidRPr="00827B85">
              <w:rPr>
                <w:rFonts w:asciiTheme="majorBidi" w:hAnsiTheme="majorBidi" w:cstheme="majorBidi"/>
                <w:sz w:val="24"/>
                <w:szCs w:val="24"/>
              </w:rPr>
              <w:br/>
              <w:t xml:space="preserve">E-mail: </w:t>
            </w:r>
            <w:hyperlink r:id="rId8" w:history="1">
              <w:r w:rsidRPr="00827B85">
                <w:rPr>
                  <w:rStyle w:val="Hyperlink"/>
                  <w:rFonts w:ascii="Times New Roman" w:eastAsia="MS Mincho" w:hAnsi="Times New Roman"/>
                  <w:sz w:val="24"/>
                  <w:szCs w:val="24"/>
                  <w:lang w:val="fr-FR"/>
                </w:rPr>
                <w:t>didier.berthoumieux@nokia.com</w:t>
              </w:r>
            </w:hyperlink>
          </w:p>
        </w:tc>
      </w:tr>
      <w:tr w:rsidR="008A5875" w:rsidRPr="00827B85" w:rsidTr="00072059">
        <w:trPr>
          <w:cantSplit/>
          <w:jc w:val="center"/>
        </w:trPr>
        <w:tc>
          <w:tcPr>
            <w:tcW w:w="1608" w:type="dxa"/>
            <w:gridSpan w:val="2"/>
            <w:tcBorders>
              <w:top w:val="single" w:sz="8" w:space="0" w:color="auto"/>
              <w:bottom w:val="single" w:sz="8" w:space="0" w:color="auto"/>
            </w:tcBorders>
          </w:tcPr>
          <w:p w:rsidR="008A5875" w:rsidRPr="00827B85" w:rsidRDefault="008A5875" w:rsidP="008A587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8A5875" w:rsidRPr="005E462B" w:rsidRDefault="008A5875" w:rsidP="008A5875">
            <w:pPr>
              <w:rPr>
                <w:rFonts w:ascii="Times New Roman" w:hAnsi="Times New Roman" w:cs="Times New Roman"/>
                <w:sz w:val="24"/>
                <w:szCs w:val="24"/>
                <w:lang w:val="fr-FR"/>
              </w:rPr>
            </w:pPr>
            <w:r w:rsidRPr="005E462B">
              <w:rPr>
                <w:rFonts w:ascii="Times New Roman" w:hAnsi="Times New Roman" w:cs="Times New Roman"/>
                <w:sz w:val="24"/>
                <w:szCs w:val="24"/>
                <w:lang w:val="fr-FR"/>
              </w:rPr>
              <w:t>Reiner Liebler</w:t>
            </w:r>
            <w:r w:rsidRPr="005E462B">
              <w:rPr>
                <w:rFonts w:ascii="Times New Roman" w:hAnsi="Times New Roman" w:cs="Times New Roman"/>
                <w:sz w:val="24"/>
                <w:szCs w:val="24"/>
                <w:lang w:val="fr-FR"/>
              </w:rPr>
              <w:br/>
            </w:r>
            <w:r w:rsidRPr="005E462B">
              <w:rPr>
                <w:rFonts w:asciiTheme="majorBidi" w:hAnsiTheme="majorBidi" w:cstheme="majorBidi"/>
                <w:sz w:val="24"/>
                <w:szCs w:val="24"/>
                <w:lang w:val="fr-FR"/>
              </w:rPr>
              <w:t>Rapporteur TSAG RG-WP</w:t>
            </w:r>
          </w:p>
        </w:tc>
        <w:tc>
          <w:tcPr>
            <w:tcW w:w="4537" w:type="dxa"/>
            <w:tcBorders>
              <w:top w:val="single" w:sz="8" w:space="0" w:color="auto"/>
              <w:bottom w:val="single" w:sz="8" w:space="0" w:color="auto"/>
            </w:tcBorders>
          </w:tcPr>
          <w:p w:rsidR="008A5875" w:rsidRPr="00827B85" w:rsidRDefault="008A5875" w:rsidP="008A5875">
            <w:pPr>
              <w:rPr>
                <w:rFonts w:ascii="Times New Roman" w:hAnsi="Times New Roman" w:cs="Times New Roman"/>
                <w:sz w:val="24"/>
                <w:szCs w:val="24"/>
                <w:lang w:val="de-DE"/>
              </w:rPr>
            </w:pPr>
            <w:r w:rsidRPr="00827B85">
              <w:rPr>
                <w:rFonts w:ascii="Times New Roman" w:hAnsi="Times New Roman" w:cs="Times New Roman"/>
                <w:sz w:val="24"/>
                <w:szCs w:val="24"/>
                <w:lang w:val="de-DE"/>
              </w:rPr>
              <w:t>Tel:</w:t>
            </w:r>
            <w:r w:rsidRPr="00827B85">
              <w:rPr>
                <w:rFonts w:ascii="Times New Roman" w:hAnsi="Times New Roman" w:cs="Times New Roman"/>
                <w:sz w:val="24"/>
                <w:szCs w:val="24"/>
                <w:lang w:val="de-DE"/>
              </w:rPr>
              <w:tab/>
              <w:t>+49 228 14-3000</w:t>
            </w:r>
            <w:r w:rsidRPr="00827B85">
              <w:rPr>
                <w:rFonts w:ascii="Times New Roman" w:hAnsi="Times New Roman" w:cs="Times New Roman"/>
                <w:sz w:val="24"/>
                <w:szCs w:val="24"/>
                <w:lang w:val="de-DE"/>
              </w:rPr>
              <w:br/>
              <w:t xml:space="preserve">E-mail: </w:t>
            </w:r>
            <w:hyperlink r:id="rId9" w:history="1">
              <w:r w:rsidRPr="00827B85">
                <w:rPr>
                  <w:rStyle w:val="Hyperlink"/>
                  <w:rFonts w:ascii="Times New Roman" w:hAnsi="Times New Roman" w:cs="Times New Roman"/>
                  <w:sz w:val="24"/>
                  <w:szCs w:val="24"/>
                  <w:lang w:val="de-DE"/>
                </w:rPr>
                <w:t>reiner.liebler@bnetza.de</w:t>
              </w:r>
            </w:hyperlink>
          </w:p>
        </w:tc>
      </w:tr>
    </w:tbl>
    <w:p w:rsidR="00BD77C3" w:rsidRPr="00827B85"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Keywords:</w:t>
            </w:r>
          </w:p>
        </w:tc>
        <w:tc>
          <w:tcPr>
            <w:tcW w:w="8307" w:type="dxa"/>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TSAG RG-StdsStrat </w:t>
            </w:r>
            <w:r w:rsidR="00014945" w:rsidRPr="00827B85">
              <w:rPr>
                <w:rFonts w:asciiTheme="majorBidi" w:hAnsiTheme="majorBidi" w:cstheme="majorBidi"/>
                <w:sz w:val="24"/>
                <w:szCs w:val="24"/>
              </w:rPr>
              <w:t xml:space="preserve">+ RG-WP meeting joint </w:t>
            </w:r>
            <w:r w:rsidRPr="00827B85">
              <w:rPr>
                <w:rFonts w:asciiTheme="majorBidi" w:hAnsiTheme="majorBidi" w:cstheme="majorBidi"/>
                <w:sz w:val="24"/>
                <w:szCs w:val="24"/>
              </w:rPr>
              <w:t>agenda;</w:t>
            </w:r>
          </w:p>
        </w:tc>
      </w:tr>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Abstract:</w:t>
            </w:r>
          </w:p>
        </w:tc>
        <w:tc>
          <w:tcPr>
            <w:tcW w:w="8307" w:type="dxa"/>
          </w:tcPr>
          <w:p w:rsidR="00BD77C3" w:rsidRPr="00827B85" w:rsidRDefault="00BD77C3" w:rsidP="002C7321">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This TD provides </w:t>
            </w:r>
            <w:r w:rsidR="008A19B1" w:rsidRPr="00827B85">
              <w:rPr>
                <w:rFonts w:asciiTheme="majorBidi" w:hAnsiTheme="majorBidi" w:cstheme="majorBidi"/>
                <w:sz w:val="24"/>
                <w:szCs w:val="24"/>
              </w:rPr>
              <w:t xml:space="preserve">the draft agenda for the </w:t>
            </w:r>
            <w:r w:rsidR="00475909">
              <w:rPr>
                <w:rFonts w:asciiTheme="majorBidi" w:hAnsiTheme="majorBidi" w:cstheme="majorBidi"/>
                <w:sz w:val="24"/>
                <w:szCs w:val="24"/>
              </w:rPr>
              <w:t xml:space="preserve">continuation of the </w:t>
            </w:r>
            <w:r w:rsidR="008A19B1" w:rsidRPr="00827B85">
              <w:rPr>
                <w:rFonts w:asciiTheme="majorBidi" w:hAnsiTheme="majorBidi" w:cstheme="majorBidi"/>
                <w:sz w:val="24"/>
                <w:szCs w:val="24"/>
              </w:rPr>
              <w:t xml:space="preserve">joint meeting of TSAG RG-StdsStrat and RG-WP, </w:t>
            </w:r>
            <w:r w:rsidR="00761E60" w:rsidRPr="00827B85">
              <w:rPr>
                <w:rFonts w:asciiTheme="majorBidi" w:hAnsiTheme="majorBidi" w:cstheme="majorBidi"/>
                <w:sz w:val="24"/>
                <w:szCs w:val="24"/>
              </w:rPr>
              <w:t>2</w:t>
            </w:r>
            <w:r w:rsidR="00761E60">
              <w:rPr>
                <w:rFonts w:asciiTheme="majorBidi" w:hAnsiTheme="majorBidi" w:cstheme="majorBidi"/>
                <w:sz w:val="24"/>
                <w:szCs w:val="24"/>
              </w:rPr>
              <w:t>6</w:t>
            </w:r>
            <w:r w:rsidR="00761E60" w:rsidRPr="00827B85">
              <w:rPr>
                <w:rFonts w:asciiTheme="majorBidi" w:hAnsiTheme="majorBidi" w:cstheme="majorBidi"/>
                <w:sz w:val="24"/>
                <w:szCs w:val="24"/>
              </w:rPr>
              <w:t xml:space="preserve"> September 2019, </w:t>
            </w:r>
            <w:r w:rsidR="00761E60">
              <w:rPr>
                <w:rFonts w:asciiTheme="majorBidi" w:hAnsiTheme="majorBidi" w:cstheme="majorBidi"/>
                <w:sz w:val="24"/>
                <w:szCs w:val="24"/>
              </w:rPr>
              <w:t>09:30 - 10</w:t>
            </w:r>
            <w:r w:rsidR="00761E60" w:rsidRPr="00827B85">
              <w:rPr>
                <w:rFonts w:asciiTheme="majorBidi" w:hAnsiTheme="majorBidi" w:cstheme="majorBidi"/>
                <w:sz w:val="24"/>
                <w:szCs w:val="24"/>
              </w:rPr>
              <w:t>:45 hours CEST</w:t>
            </w:r>
            <w:r w:rsidRPr="00827B85">
              <w:rPr>
                <w:rFonts w:asciiTheme="majorBidi" w:hAnsiTheme="majorBidi" w:cstheme="majorBidi"/>
                <w:sz w:val="24"/>
                <w:szCs w:val="24"/>
              </w:rPr>
              <w:t>.</w:t>
            </w:r>
          </w:p>
        </w:tc>
      </w:tr>
    </w:tbl>
    <w:p w:rsidR="00BD77C3" w:rsidRPr="00827B85" w:rsidRDefault="00BD77C3" w:rsidP="00A058D1">
      <w:pPr>
        <w:spacing w:line="240" w:lineRule="auto"/>
        <w:rPr>
          <w:rFonts w:asciiTheme="majorBidi" w:hAnsiTheme="majorBidi" w:cstheme="majorBidi"/>
          <w:b/>
          <w:bCs/>
          <w:sz w:val="24"/>
          <w:szCs w:val="24"/>
        </w:rPr>
      </w:pPr>
    </w:p>
    <w:p w:rsidR="00146C7B" w:rsidRPr="00827B85" w:rsidRDefault="00146C7B" w:rsidP="00AB2662">
      <w:pPr>
        <w:spacing w:after="240" w:line="240" w:lineRule="auto"/>
        <w:rPr>
          <w:rFonts w:asciiTheme="majorBidi" w:hAnsiTheme="majorBidi" w:cstheme="majorBidi"/>
          <w:sz w:val="24"/>
          <w:szCs w:val="24"/>
        </w:rPr>
      </w:pPr>
      <w:r w:rsidRPr="00827B85">
        <w:rPr>
          <w:rFonts w:asciiTheme="majorBidi" w:hAnsiTheme="majorBidi" w:cstheme="majorBidi"/>
          <w:b/>
          <w:bCs/>
          <w:sz w:val="24"/>
          <w:szCs w:val="24"/>
        </w:rPr>
        <w:t>Action</w:t>
      </w:r>
      <w:r w:rsidR="00CD4ABE" w:rsidRPr="00827B85">
        <w:rPr>
          <w:rFonts w:asciiTheme="majorBidi" w:hAnsiTheme="majorBidi" w:cstheme="majorBidi"/>
          <w:sz w:val="24"/>
          <w:szCs w:val="24"/>
        </w:rPr>
        <w:t>:</w:t>
      </w:r>
      <w:r w:rsidR="00CD4ABE" w:rsidRPr="00827B85">
        <w:rPr>
          <w:rFonts w:asciiTheme="majorBidi" w:hAnsiTheme="majorBidi" w:cstheme="majorBidi"/>
          <w:sz w:val="24"/>
          <w:szCs w:val="24"/>
        </w:rPr>
        <w:tab/>
      </w:r>
      <w:r w:rsidR="00014945" w:rsidRPr="00827B85">
        <w:rPr>
          <w:rFonts w:asciiTheme="majorBidi" w:hAnsiTheme="majorBidi" w:cstheme="majorBidi"/>
          <w:sz w:val="24"/>
          <w:szCs w:val="24"/>
        </w:rPr>
        <w:t>The joint meeting is</w:t>
      </w:r>
      <w:r w:rsidRPr="00827B85">
        <w:rPr>
          <w:rFonts w:asciiTheme="majorBidi" w:hAnsiTheme="majorBidi" w:cstheme="majorBidi"/>
          <w:sz w:val="24"/>
          <w:szCs w:val="24"/>
        </w:rPr>
        <w:t xml:space="preserve"> </w:t>
      </w:r>
      <w:r w:rsidR="00C85BFD" w:rsidRPr="00827B85">
        <w:rPr>
          <w:rFonts w:asciiTheme="majorBidi" w:hAnsiTheme="majorBidi" w:cstheme="majorBidi"/>
          <w:sz w:val="24"/>
          <w:szCs w:val="24"/>
        </w:rPr>
        <w:t xml:space="preserve">invited </w:t>
      </w:r>
      <w:r w:rsidR="001F42C5" w:rsidRPr="00827B85">
        <w:rPr>
          <w:rFonts w:asciiTheme="majorBidi" w:hAnsiTheme="majorBidi" w:cstheme="majorBidi"/>
          <w:sz w:val="24"/>
          <w:szCs w:val="24"/>
        </w:rPr>
        <w:t xml:space="preserve">to </w:t>
      </w:r>
      <w:r w:rsidR="00506C0E" w:rsidRPr="00827B85">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96"/>
        <w:gridCol w:w="2096"/>
        <w:gridCol w:w="1211"/>
        <w:gridCol w:w="3723"/>
      </w:tblGrid>
      <w:tr w:rsidR="008D2BC6" w:rsidRPr="00827B85" w:rsidTr="00D560F7">
        <w:trPr>
          <w:trHeight w:val="20"/>
          <w:tblHeader/>
        </w:trPr>
        <w:tc>
          <w:tcPr>
            <w:tcW w:w="1464"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Timing</w:t>
            </w:r>
          </w:p>
        </w:tc>
        <w:tc>
          <w:tcPr>
            <w:tcW w:w="696"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w:t>
            </w:r>
          </w:p>
        </w:tc>
        <w:tc>
          <w:tcPr>
            <w:tcW w:w="2096"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Agenda Item</w:t>
            </w:r>
          </w:p>
        </w:tc>
        <w:tc>
          <w:tcPr>
            <w:tcW w:w="1211"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Docs</w:t>
            </w:r>
          </w:p>
        </w:tc>
        <w:tc>
          <w:tcPr>
            <w:tcW w:w="3723"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Summary and Proposal</w:t>
            </w:r>
          </w:p>
        </w:tc>
      </w:tr>
      <w:tr w:rsidR="008D2BC6" w:rsidRPr="00827B85" w:rsidTr="00D560F7">
        <w:trPr>
          <w:trHeight w:val="20"/>
        </w:trPr>
        <w:tc>
          <w:tcPr>
            <w:tcW w:w="1464" w:type="dxa"/>
          </w:tcPr>
          <w:p w:rsidR="00172B5A" w:rsidRPr="00827B85" w:rsidRDefault="00761E60"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Thursday</w:t>
            </w:r>
            <w:r w:rsidR="00C3150F">
              <w:rPr>
                <w:rFonts w:asciiTheme="majorBidi" w:eastAsia="SimSun" w:hAnsiTheme="majorBidi" w:cstheme="majorBidi"/>
                <w:b/>
                <w:sz w:val="24"/>
                <w:szCs w:val="24"/>
              </w:rPr>
              <w:t>,</w:t>
            </w:r>
          </w:p>
          <w:p w:rsidR="008D2BC6" w:rsidRPr="00827B85" w:rsidRDefault="00A657ED" w:rsidP="00761E60">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2</w:t>
            </w:r>
            <w:r w:rsidR="00761E60">
              <w:rPr>
                <w:rFonts w:asciiTheme="majorBidi" w:eastAsia="SimSun" w:hAnsiTheme="majorBidi" w:cstheme="majorBidi"/>
                <w:b/>
                <w:sz w:val="24"/>
                <w:szCs w:val="24"/>
              </w:rPr>
              <w:t>6</w:t>
            </w:r>
            <w:r w:rsidRPr="00827B85">
              <w:rPr>
                <w:rFonts w:asciiTheme="majorBidi" w:eastAsia="SimSun" w:hAnsiTheme="majorBidi" w:cstheme="majorBidi"/>
                <w:b/>
                <w:sz w:val="24"/>
                <w:szCs w:val="24"/>
              </w:rPr>
              <w:t xml:space="preserve"> September</w:t>
            </w:r>
            <w:r w:rsidR="00172B5A" w:rsidRPr="00827B85">
              <w:rPr>
                <w:rFonts w:asciiTheme="majorBidi" w:eastAsia="SimSun" w:hAnsiTheme="majorBidi" w:cstheme="majorBidi"/>
                <w:b/>
                <w:sz w:val="24"/>
                <w:szCs w:val="24"/>
              </w:rPr>
              <w:t xml:space="preserve"> 201</w:t>
            </w:r>
            <w:r w:rsidR="008A19B1" w:rsidRPr="00827B85">
              <w:rPr>
                <w:rFonts w:asciiTheme="majorBidi" w:eastAsia="SimSun" w:hAnsiTheme="majorBidi" w:cstheme="majorBidi"/>
                <w:b/>
                <w:sz w:val="24"/>
                <w:szCs w:val="24"/>
              </w:rPr>
              <w:t xml:space="preserve">9, </w:t>
            </w:r>
            <w:r w:rsidR="00761E60">
              <w:rPr>
                <w:rFonts w:asciiTheme="majorBidi" w:eastAsia="SimSun" w:hAnsiTheme="majorBidi" w:cstheme="majorBidi"/>
                <w:b/>
                <w:sz w:val="24"/>
                <w:szCs w:val="24"/>
              </w:rPr>
              <w:t>09</w:t>
            </w:r>
            <w:r w:rsidRPr="00827B85">
              <w:rPr>
                <w:rFonts w:asciiTheme="majorBidi" w:eastAsia="SimSun" w:hAnsiTheme="majorBidi" w:cstheme="majorBidi"/>
                <w:b/>
                <w:sz w:val="24"/>
                <w:szCs w:val="24"/>
              </w:rPr>
              <w:t>:30 CEST</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p>
        </w:tc>
        <w:tc>
          <w:tcPr>
            <w:tcW w:w="2096" w:type="dxa"/>
          </w:tcPr>
          <w:p w:rsidR="008D2BC6" w:rsidRPr="00827B85" w:rsidRDefault="008A19B1" w:rsidP="00991FEF">
            <w:pPr>
              <w:tabs>
                <w:tab w:val="left" w:pos="720"/>
              </w:tabs>
              <w:spacing w:before="40" w:after="40" w:line="240" w:lineRule="auto"/>
              <w:jc w:val="center"/>
              <w:rPr>
                <w:rFonts w:asciiTheme="majorBidi" w:eastAsia="SimSun" w:hAnsiTheme="majorBidi" w:cstheme="majorBidi"/>
                <w:bCs/>
                <w:sz w:val="24"/>
                <w:szCs w:val="24"/>
              </w:rPr>
            </w:pPr>
            <w:r w:rsidRPr="00827B85">
              <w:rPr>
                <w:rFonts w:asciiTheme="majorBidi" w:hAnsiTheme="majorBidi" w:cstheme="majorBidi"/>
                <w:b/>
                <w:bCs/>
                <w:sz w:val="24"/>
                <w:szCs w:val="24"/>
              </w:rPr>
              <w:t xml:space="preserve">Joint meeting </w:t>
            </w:r>
            <w:r w:rsidR="008D2BC6" w:rsidRPr="00827B85">
              <w:rPr>
                <w:rFonts w:asciiTheme="majorBidi" w:hAnsiTheme="majorBidi" w:cstheme="majorBidi"/>
                <w:b/>
                <w:bCs/>
                <w:sz w:val="24"/>
                <w:szCs w:val="24"/>
              </w:rPr>
              <w:t>TSAG Rapporteur Group</w:t>
            </w:r>
            <w:r w:rsidRPr="00827B85">
              <w:rPr>
                <w:rFonts w:asciiTheme="majorBidi" w:hAnsiTheme="majorBidi" w:cstheme="majorBidi"/>
                <w:b/>
                <w:bCs/>
                <w:sz w:val="24"/>
                <w:szCs w:val="24"/>
              </w:rPr>
              <w:t>s</w:t>
            </w:r>
            <w:r w:rsidR="008D2BC6" w:rsidRPr="00827B85">
              <w:rPr>
                <w:rFonts w:asciiTheme="majorBidi" w:hAnsiTheme="majorBidi" w:cstheme="majorBidi"/>
                <w:b/>
                <w:bCs/>
                <w:sz w:val="24"/>
                <w:szCs w:val="24"/>
              </w:rPr>
              <w:t xml:space="preserve"> on Standardization Strategy (RG-StdsStrat)</w:t>
            </w:r>
            <w:r w:rsidRPr="00827B85">
              <w:rPr>
                <w:rFonts w:asciiTheme="majorBidi" w:hAnsiTheme="majorBidi" w:cstheme="majorBidi"/>
                <w:b/>
                <w:bCs/>
                <w:sz w:val="24"/>
                <w:szCs w:val="24"/>
              </w:rPr>
              <w:t xml:space="preserve"> and Work Programme (RG-WP)</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827B85" w:rsidTr="00D560F7">
        <w:trPr>
          <w:trHeight w:val="20"/>
        </w:trPr>
        <w:tc>
          <w:tcPr>
            <w:tcW w:w="1464" w:type="dxa"/>
          </w:tcPr>
          <w:p w:rsidR="008D2BC6" w:rsidRPr="00827B85" w:rsidRDefault="00761E60"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D4B3A" w:rsidRPr="00827B85">
              <w:rPr>
                <w:rFonts w:asciiTheme="majorBidi" w:eastAsia="SimSun" w:hAnsiTheme="majorBidi" w:cstheme="majorBidi"/>
                <w:b/>
                <w:sz w:val="24"/>
                <w:szCs w:val="24"/>
              </w:rPr>
              <w:t>:</w:t>
            </w:r>
            <w:r w:rsidR="002739CA" w:rsidRPr="00827B85">
              <w:rPr>
                <w:rFonts w:asciiTheme="majorBidi" w:eastAsia="SimSun" w:hAnsiTheme="majorBidi" w:cstheme="majorBidi"/>
                <w:b/>
                <w:sz w:val="24"/>
                <w:szCs w:val="24"/>
              </w:rPr>
              <w:t>3</w:t>
            </w:r>
            <w:r w:rsidR="00F27122" w:rsidRPr="00827B85">
              <w:rPr>
                <w:rFonts w:asciiTheme="majorBidi" w:eastAsia="SimSun" w:hAnsiTheme="majorBidi" w:cstheme="majorBidi"/>
                <w:b/>
                <w:sz w:val="24"/>
                <w:szCs w:val="24"/>
              </w:rPr>
              <w:t>0</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p>
        </w:tc>
        <w:tc>
          <w:tcPr>
            <w:tcW w:w="2096" w:type="dxa"/>
          </w:tcPr>
          <w:p w:rsidR="008D2BC6" w:rsidRPr="00827B85" w:rsidRDefault="008D2BC6"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Opening and welcome</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761E60" w:rsidRPr="00827B85" w:rsidTr="00D560F7">
        <w:trPr>
          <w:trHeight w:val="20"/>
        </w:trPr>
        <w:tc>
          <w:tcPr>
            <w:tcW w:w="1464" w:type="dxa"/>
          </w:tcPr>
          <w:p w:rsidR="00761E60" w:rsidRDefault="00761E60" w:rsidP="00991FEF">
            <w:pPr>
              <w:spacing w:before="40" w:after="40" w:line="240" w:lineRule="auto"/>
              <w:rPr>
                <w:rFonts w:asciiTheme="majorBidi" w:eastAsia="SimSun" w:hAnsiTheme="majorBidi" w:cstheme="majorBidi"/>
                <w:b/>
                <w:sz w:val="24"/>
                <w:szCs w:val="24"/>
              </w:rPr>
            </w:pPr>
          </w:p>
        </w:tc>
        <w:tc>
          <w:tcPr>
            <w:tcW w:w="696" w:type="dxa"/>
          </w:tcPr>
          <w:p w:rsidR="00761E60" w:rsidRPr="00827B85" w:rsidRDefault="00761E60"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2, 3, 4</w:t>
            </w:r>
          </w:p>
        </w:tc>
        <w:tc>
          <w:tcPr>
            <w:tcW w:w="2096" w:type="dxa"/>
          </w:tcPr>
          <w:p w:rsidR="00761E60" w:rsidRPr="00827B85" w:rsidRDefault="00761E60" w:rsidP="00991FEF">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Continuation of the joint meeting</w:t>
            </w:r>
          </w:p>
        </w:tc>
        <w:tc>
          <w:tcPr>
            <w:tcW w:w="1211" w:type="dxa"/>
          </w:tcPr>
          <w:p w:rsidR="00761E60" w:rsidRPr="00827B85" w:rsidRDefault="00761E60" w:rsidP="00991FEF">
            <w:pPr>
              <w:spacing w:before="40" w:after="40" w:line="240" w:lineRule="auto"/>
              <w:jc w:val="center"/>
              <w:rPr>
                <w:rFonts w:asciiTheme="majorBidi" w:hAnsiTheme="majorBidi" w:cstheme="majorBidi"/>
                <w:sz w:val="24"/>
                <w:szCs w:val="24"/>
              </w:rPr>
            </w:pPr>
          </w:p>
        </w:tc>
        <w:tc>
          <w:tcPr>
            <w:tcW w:w="3723" w:type="dxa"/>
          </w:tcPr>
          <w:p w:rsidR="00761E60" w:rsidRPr="00827B85" w:rsidRDefault="00761E60" w:rsidP="00991FEF">
            <w:pPr>
              <w:pStyle w:val="ListParagraph"/>
              <w:spacing w:before="40" w:after="40" w:line="240" w:lineRule="auto"/>
              <w:ind w:left="34"/>
              <w:contextualSpacing w:val="0"/>
              <w:rPr>
                <w:rFonts w:asciiTheme="majorBidi" w:hAnsiTheme="majorBidi" w:cstheme="majorBidi"/>
                <w:sz w:val="24"/>
                <w:szCs w:val="24"/>
              </w:rPr>
            </w:pPr>
          </w:p>
        </w:tc>
      </w:tr>
      <w:tr w:rsidR="00C97654" w:rsidRPr="00827B85" w:rsidTr="00D560F7">
        <w:trPr>
          <w:trHeight w:val="20"/>
        </w:trPr>
        <w:tc>
          <w:tcPr>
            <w:tcW w:w="1464" w:type="dxa"/>
          </w:tcPr>
          <w:p w:rsidR="00C97654" w:rsidRPr="00827B85" w:rsidRDefault="00C97654" w:rsidP="00991FEF">
            <w:pPr>
              <w:spacing w:before="40" w:after="40" w:line="240" w:lineRule="auto"/>
              <w:rPr>
                <w:rFonts w:asciiTheme="majorBidi" w:eastAsia="SimSun" w:hAnsiTheme="majorBidi" w:cstheme="majorBidi"/>
                <w:b/>
                <w:sz w:val="24"/>
                <w:szCs w:val="24"/>
              </w:rPr>
            </w:pPr>
          </w:p>
        </w:tc>
        <w:tc>
          <w:tcPr>
            <w:tcW w:w="696" w:type="dxa"/>
          </w:tcPr>
          <w:p w:rsidR="00C97654" w:rsidRPr="00827B85" w:rsidRDefault="008A6F19"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096" w:type="dxa"/>
          </w:tcPr>
          <w:p w:rsidR="00C97654" w:rsidRPr="00827B85" w:rsidRDefault="00FC29F4" w:rsidP="00FC29F4">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Standardization s</w:t>
            </w:r>
            <w:r w:rsidR="00C97654" w:rsidRPr="00827B85">
              <w:rPr>
                <w:rFonts w:asciiTheme="majorBidi" w:hAnsiTheme="majorBidi" w:cstheme="majorBidi"/>
                <w:b/>
                <w:sz w:val="24"/>
                <w:szCs w:val="24"/>
              </w:rPr>
              <w:t>tatistics, metrics</w:t>
            </w:r>
          </w:p>
        </w:tc>
        <w:tc>
          <w:tcPr>
            <w:tcW w:w="1211" w:type="dxa"/>
          </w:tcPr>
          <w:p w:rsidR="00C97654" w:rsidRPr="00827B85" w:rsidRDefault="00C97654" w:rsidP="00991FEF">
            <w:pPr>
              <w:spacing w:before="40" w:after="40" w:line="240" w:lineRule="auto"/>
              <w:jc w:val="center"/>
              <w:rPr>
                <w:rFonts w:asciiTheme="majorBidi" w:hAnsiTheme="majorBidi" w:cstheme="majorBidi"/>
                <w:sz w:val="24"/>
                <w:szCs w:val="24"/>
              </w:rPr>
            </w:pPr>
          </w:p>
        </w:tc>
        <w:tc>
          <w:tcPr>
            <w:tcW w:w="3723" w:type="dxa"/>
          </w:tcPr>
          <w:p w:rsidR="00C97654" w:rsidRPr="00827B85" w:rsidRDefault="00C97654" w:rsidP="00BD4CA8">
            <w:pPr>
              <w:tabs>
                <w:tab w:val="left" w:pos="720"/>
              </w:tabs>
              <w:spacing w:before="40" w:after="40" w:line="240" w:lineRule="auto"/>
              <w:rPr>
                <w:rFonts w:asciiTheme="majorBidi" w:hAnsiTheme="majorBidi" w:cstheme="majorBidi"/>
                <w:sz w:val="24"/>
                <w:szCs w:val="24"/>
              </w:rPr>
            </w:pP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0932F4" w:rsidRPr="00827B85">
              <w:rPr>
                <w:rFonts w:asciiTheme="majorBidi" w:eastAsia="SimSun" w:hAnsiTheme="majorBidi" w:cstheme="majorBidi"/>
                <w:sz w:val="24"/>
                <w:szCs w:val="24"/>
              </w:rPr>
              <w:t>.3</w:t>
            </w:r>
          </w:p>
        </w:tc>
        <w:tc>
          <w:tcPr>
            <w:tcW w:w="2096" w:type="dxa"/>
          </w:tcPr>
          <w:p w:rsidR="000932F4" w:rsidRPr="00827B85" w:rsidRDefault="000932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 xml:space="preserve">BlackBerry Limited (Canada), </w:t>
            </w:r>
            <w:r w:rsidRPr="00827B85">
              <w:rPr>
                <w:rFonts w:asciiTheme="majorBidi" w:hAnsiTheme="majorBidi" w:cstheme="majorBidi"/>
                <w:sz w:val="24"/>
                <w:szCs w:val="24"/>
              </w:rPr>
              <w:lastRenderedPageBreak/>
              <w:t>Ericsson Canada, Inc.: ITU-T Industry participation metrics: Overall approach</w:t>
            </w:r>
          </w:p>
        </w:tc>
        <w:tc>
          <w:tcPr>
            <w:tcW w:w="1211" w:type="dxa"/>
          </w:tcPr>
          <w:p w:rsidR="000932F4" w:rsidRPr="00827B85" w:rsidRDefault="005E462B" w:rsidP="00C97654">
            <w:pPr>
              <w:spacing w:before="40" w:after="40" w:line="240" w:lineRule="auto"/>
              <w:jc w:val="center"/>
              <w:rPr>
                <w:rFonts w:asciiTheme="majorBidi" w:hAnsiTheme="majorBidi" w:cstheme="majorBidi"/>
                <w:sz w:val="24"/>
                <w:szCs w:val="24"/>
              </w:rPr>
            </w:pPr>
            <w:hyperlink r:id="rId10" w:history="1">
              <w:r w:rsidR="000932F4" w:rsidRPr="00827B85">
                <w:rPr>
                  <w:rStyle w:val="Hyperlink"/>
                  <w:rFonts w:asciiTheme="majorBidi" w:hAnsiTheme="majorBidi" w:cstheme="majorBidi"/>
                  <w:sz w:val="24"/>
                  <w:szCs w:val="24"/>
                </w:rPr>
                <w:t>C084</w:t>
              </w:r>
            </w:hyperlink>
          </w:p>
        </w:tc>
        <w:tc>
          <w:tcPr>
            <w:tcW w:w="3723" w:type="dxa"/>
          </w:tcPr>
          <w:p w:rsidR="000932F4" w:rsidRPr="00827B85" w:rsidRDefault="000932F4" w:rsidP="000932F4">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contribution proposes an initial set of metrics for RG-StdsStrat to </w:t>
            </w:r>
            <w:r w:rsidRPr="00827B85">
              <w:rPr>
                <w:rFonts w:ascii="Times New Roman" w:hAnsi="Times New Roman" w:cs="Times New Roman"/>
                <w:sz w:val="24"/>
                <w:szCs w:val="24"/>
              </w:rPr>
              <w:lastRenderedPageBreak/>
              <w:t>use to determine industry impact for the development of a strategy on the review of the structure and functioning of ITU-T. Companion contributions on ITU-T industry participation statistics: methodology and analysis (TSAG C0085) and ITU-T industry participation: detailed metrics (TSAG</w:t>
            </w:r>
            <w:r w:rsidR="007E261B" w:rsidRPr="00827B85">
              <w:rPr>
                <w:rFonts w:ascii="Times New Roman" w:hAnsi="Times New Roman" w:cs="Times New Roman"/>
                <w:sz w:val="24"/>
                <w:szCs w:val="24"/>
              </w:rPr>
              <w:t xml:space="preserve"> </w:t>
            </w:r>
            <w:r w:rsidRPr="00827B85">
              <w:rPr>
                <w:rFonts w:ascii="Times New Roman" w:hAnsi="Times New Roman" w:cs="Times New Roman"/>
                <w:sz w:val="24"/>
                <w:szCs w:val="24"/>
              </w:rPr>
              <w:t>C0086) are submitted to complement the approach proposed in this contribution. A better understanding of the nature of participation in the study groups will be of benefit to the entire ITU-T membership in focusing resources into high priority activities for the next study period.</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There is a clear benefit for ITU-T members to have access to statistics so that the progress of the work in various ITU-T study groups can be monitored and assessed, and further so that they can be leveraged to focus resources into high priority activities for the next study period. This information is especially important for members in TSAG.</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It is proposed that the TSAG RG-StdsStrat consider these metrics, among possible others, to develop an analysis of the current activity within ITU-T. The analysis would involve using statistical analytics to review the data and look at the significant correlations. There may be conclusions that can be drawn from the data.</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An initial implementation of compiling metrics is found in contributions TSAG C0085 and TSAG C0086.</w:t>
            </w:r>
          </w:p>
          <w:p w:rsidR="000932F4" w:rsidRPr="00827B85" w:rsidRDefault="005442B4" w:rsidP="005442B4">
            <w:pPr>
              <w:spacing w:before="120" w:after="120" w:line="240" w:lineRule="auto"/>
            </w:pPr>
            <w:r w:rsidRPr="00827B85">
              <w:rPr>
                <w:rFonts w:ascii="Times New Roman" w:hAnsi="Times New Roman" w:cs="Times New Roman"/>
                <w:sz w:val="24"/>
                <w:szCs w:val="24"/>
              </w:rPr>
              <w:t>In addition, it would be helpful if TSB could provide additional statistics in its future compilations for TSAG.</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D6581F" w:rsidRPr="00827B85">
              <w:rPr>
                <w:rFonts w:asciiTheme="majorBidi" w:eastAsia="SimSun" w:hAnsiTheme="majorBidi" w:cstheme="majorBidi"/>
                <w:sz w:val="24"/>
                <w:szCs w:val="24"/>
              </w:rPr>
              <w:t>.4</w:t>
            </w:r>
          </w:p>
        </w:tc>
        <w:tc>
          <w:tcPr>
            <w:tcW w:w="2096" w:type="dxa"/>
          </w:tcPr>
          <w:p w:rsidR="000932F4" w:rsidRPr="00827B85" w:rsidRDefault="00D6581F" w:rsidP="00D6581F">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BlackBerry Limited (Canada), Ericsson Canada, Inc.: ITU-T Industry participation statistics: Methodology and analysis</w:t>
            </w:r>
          </w:p>
        </w:tc>
        <w:tc>
          <w:tcPr>
            <w:tcW w:w="1211" w:type="dxa"/>
          </w:tcPr>
          <w:p w:rsidR="000932F4" w:rsidRPr="00827B85" w:rsidRDefault="005E462B" w:rsidP="00D6581F">
            <w:pPr>
              <w:spacing w:before="120" w:after="120" w:line="240" w:lineRule="auto"/>
              <w:jc w:val="center"/>
              <w:rPr>
                <w:rFonts w:ascii="Times New Roman" w:hAnsi="Times New Roman" w:cs="Times New Roman"/>
                <w:sz w:val="24"/>
                <w:szCs w:val="24"/>
              </w:rPr>
            </w:pPr>
            <w:hyperlink r:id="rId11" w:history="1">
              <w:r w:rsidR="00D6581F" w:rsidRPr="00827B85">
                <w:rPr>
                  <w:rStyle w:val="Hyperlink"/>
                  <w:rFonts w:ascii="Times New Roman" w:hAnsi="Times New Roman" w:cs="Times New Roman"/>
                  <w:sz w:val="24"/>
                  <w:szCs w:val="24"/>
                </w:rPr>
                <w:t>C085</w:t>
              </w:r>
            </w:hyperlink>
          </w:p>
        </w:tc>
        <w:tc>
          <w:tcPr>
            <w:tcW w:w="3723" w:type="dxa"/>
          </w:tcPr>
          <w:p w:rsidR="000932F4" w:rsidRPr="00827B85" w:rsidRDefault="00D6581F" w:rsidP="00D6581F">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In this companion contribution to the “</w:t>
            </w:r>
            <w:r w:rsidRPr="00827B85">
              <w:rPr>
                <w:rFonts w:ascii="Times New Roman" w:hAnsi="Times New Roman" w:cs="Times New Roman"/>
                <w:i/>
                <w:sz w:val="24"/>
                <w:szCs w:val="24"/>
              </w:rPr>
              <w:t>ITU-T Industry participation metrics: Overall Approach</w:t>
            </w:r>
            <w:r w:rsidRPr="00827B85">
              <w:rPr>
                <w:rFonts w:ascii="Times New Roman" w:hAnsi="Times New Roman" w:cs="Times New Roman"/>
                <w:sz w:val="24"/>
                <w:szCs w:val="24"/>
              </w:rPr>
              <w:t>” (TSAG C0084), a proposed data collection methodology is outlined in which participation in study group meetings during the 2017-2020 study period is measured and assessed.</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data can provide a useful insight into the activities of the current study groups. A companion contribution </w:t>
            </w:r>
            <w:r w:rsidRPr="00827B85">
              <w:rPr>
                <w:rFonts w:ascii="Times New Roman" w:hAnsi="Times New Roman" w:cs="Times New Roman"/>
                <w:i/>
                <w:sz w:val="24"/>
                <w:szCs w:val="24"/>
              </w:rPr>
              <w:t>“ITU-T industry participation: Detailed metrics”</w:t>
            </w:r>
            <w:r w:rsidRPr="00827B85">
              <w:rPr>
                <w:rFonts w:ascii="Times New Roman" w:hAnsi="Times New Roman" w:cs="Times New Roman"/>
                <w:sz w:val="24"/>
                <w:szCs w:val="24"/>
              </w:rPr>
              <w:t xml:space="preserve"> (TSAG C0086) shows some resulting charts and correlations from this data set.</w:t>
            </w:r>
          </w:p>
          <w:p w:rsidR="00D6581F" w:rsidRPr="00827B85" w:rsidRDefault="00CF1A01"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when </w:t>
            </w:r>
            <w:r w:rsidR="00D6581F" w:rsidRPr="00827B85">
              <w:rPr>
                <w:rFonts w:ascii="Times New Roman" w:hAnsi="Times New Roman" w:cs="Times New Roman"/>
                <w:sz w:val="24"/>
                <w:szCs w:val="24"/>
              </w:rPr>
              <w:t xml:space="preserve">portions of the data be updated when additional statistics (for 2019 data) are provided by TSB (in </w:t>
            </w:r>
            <w:hyperlink r:id="rId12" w:history="1">
              <w:r w:rsidR="00D6581F" w:rsidRPr="00827B85">
                <w:rPr>
                  <w:rStyle w:val="Hyperlink"/>
                  <w:rFonts w:ascii="Times New Roman" w:hAnsi="Times New Roman" w:cs="Times New Roman"/>
                  <w:sz w:val="24"/>
                  <w:szCs w:val="24"/>
                  <w:u w:val="none"/>
                </w:rPr>
                <w:t>TD 470</w:t>
              </w:r>
            </w:hyperlink>
            <w:r w:rsidR="00D6581F" w:rsidRPr="00827B85">
              <w:rPr>
                <w:rFonts w:ascii="Times New Roman" w:hAnsi="Times New Roman" w:cs="Times New Roman"/>
                <w:sz w:val="24"/>
                <w:szCs w:val="24"/>
              </w:rPr>
              <w:t>)</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Additional work is needed to compile the missing metrics (from TSAG C0084either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D6581F" w:rsidRPr="00827B85">
              <w:rPr>
                <w:rFonts w:asciiTheme="majorBidi" w:eastAsia="SimSun" w:hAnsiTheme="majorBidi" w:cstheme="majorBidi"/>
                <w:sz w:val="24"/>
                <w:szCs w:val="24"/>
              </w:rPr>
              <w:t>.5</w:t>
            </w:r>
          </w:p>
        </w:tc>
        <w:tc>
          <w:tcPr>
            <w:tcW w:w="2096" w:type="dxa"/>
          </w:tcPr>
          <w:p w:rsidR="000932F4" w:rsidRPr="00827B85" w:rsidRDefault="00D8317A" w:rsidP="00D8317A">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 xml:space="preserve">BlackBerry Limited (Canada), Ericsson Canada, Inc.: </w:t>
            </w:r>
            <w:r w:rsidR="00972B8F" w:rsidRPr="00827B85">
              <w:rPr>
                <w:rFonts w:ascii="Times New Roman" w:hAnsi="Times New Roman" w:cs="Times New Roman"/>
                <w:sz w:val="24"/>
                <w:szCs w:val="24"/>
              </w:rPr>
              <w:t>ITU-T Industry participation: Detailed metrics</w:t>
            </w:r>
          </w:p>
        </w:tc>
        <w:tc>
          <w:tcPr>
            <w:tcW w:w="1211" w:type="dxa"/>
          </w:tcPr>
          <w:p w:rsidR="000932F4" w:rsidRPr="00827B85" w:rsidRDefault="005E462B" w:rsidP="00D8317A">
            <w:pPr>
              <w:spacing w:before="40" w:after="40" w:line="240" w:lineRule="auto"/>
              <w:jc w:val="center"/>
              <w:rPr>
                <w:rFonts w:ascii="Times New Roman" w:hAnsi="Times New Roman" w:cs="Times New Roman"/>
                <w:sz w:val="24"/>
                <w:szCs w:val="24"/>
              </w:rPr>
            </w:pPr>
            <w:hyperlink r:id="rId13" w:history="1">
              <w:r w:rsidR="00972B8F" w:rsidRPr="00827B85">
                <w:rPr>
                  <w:rStyle w:val="Hyperlink"/>
                  <w:rFonts w:ascii="Times New Roman" w:hAnsi="Times New Roman" w:cs="Times New Roman"/>
                  <w:sz w:val="24"/>
                  <w:szCs w:val="24"/>
                </w:rPr>
                <w:t>C086</w:t>
              </w:r>
            </w:hyperlink>
          </w:p>
        </w:tc>
        <w:tc>
          <w:tcPr>
            <w:tcW w:w="3723" w:type="dxa"/>
          </w:tcPr>
          <w:p w:rsidR="000932F4" w:rsidRPr="00827B85" w:rsidRDefault="00D8317A" w:rsidP="00D8317A">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provides industry participation data which can be used as a benchmark for understanding the priorities of both industry and government in a future ITU-T structure. This is a companion document to the “ITU-T Industry participation metrics: Overall approach” (TSAG C0084), and the “ITU-T industry participation statistics: Methodology and analysis”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lastRenderedPageBreak/>
              <w:t xml:space="preserve">This contribution shows some resulting charts and correlations from the data set in companion contribution </w:t>
            </w:r>
            <w:r w:rsidRPr="00827B85">
              <w:rPr>
                <w:rFonts w:ascii="Times New Roman" w:hAnsi="Times New Roman" w:cs="Times New Roman"/>
                <w:i/>
                <w:sz w:val="24"/>
                <w:szCs w:val="24"/>
              </w:rPr>
              <w:t>“ITU-T industry participation: Methodology and analysis”</w:t>
            </w:r>
            <w:r w:rsidRPr="00827B85">
              <w:rPr>
                <w:rFonts w:ascii="Times New Roman" w:hAnsi="Times New Roman" w:cs="Times New Roman"/>
                <w:sz w:val="24"/>
                <w:szCs w:val="24"/>
              </w:rPr>
              <w:t xml:space="preserve">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portions of the data set are updated when additional statistics (e.g., 2019 data provided by TSB in </w:t>
            </w:r>
            <w:hyperlink r:id="rId14" w:history="1">
              <w:r w:rsidRPr="00827B85">
                <w:rPr>
                  <w:rStyle w:val="Hyperlink"/>
                  <w:rFonts w:ascii="Times New Roman" w:hAnsi="Times New Roman" w:cs="Times New Roman"/>
                  <w:sz w:val="24"/>
                  <w:szCs w:val="24"/>
                  <w:u w:val="none"/>
                </w:rPr>
                <w:t>TD 470</w:t>
              </w:r>
            </w:hyperlink>
            <w:r w:rsidRPr="00827B85">
              <w:rPr>
                <w:rFonts w:ascii="Times New Roman" w:hAnsi="Times New Roman" w:cs="Times New Roman"/>
                <w:sz w:val="24"/>
                <w:szCs w:val="24"/>
              </w:rPr>
              <w:t>), and that these charts are also updated.</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Additional work is needed to compile the missing metrics (from TSAG C0084) 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p w:rsidR="00D8317A" w:rsidRPr="00827B85" w:rsidRDefault="00D8317A" w:rsidP="00546A6B">
            <w:pPr>
              <w:spacing w:before="120" w:after="40" w:line="240" w:lineRule="auto"/>
              <w:rPr>
                <w:rFonts w:ascii="Times New Roman" w:hAnsi="Times New Roman" w:cs="Times New Roman"/>
                <w:sz w:val="24"/>
                <w:szCs w:val="24"/>
              </w:rPr>
            </w:pPr>
            <w:r w:rsidRPr="00827B85">
              <w:rPr>
                <w:rFonts w:ascii="Times New Roman" w:hAnsi="Times New Roman" w:cs="Times New Roman"/>
                <w:sz w:val="24"/>
                <w:szCs w:val="24"/>
              </w:rPr>
              <w:t>Finally, additional study of this data, charts and correlations is proposed to obtain useful insight into the activitie</w:t>
            </w:r>
            <w:r w:rsidR="0094772D"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 xml:space="preserve">These insights can form part of a strategy to ensure that structure of ITU-T is optimized for the current and new work, with the goal of recommending options for the consideration of RG-WP. A companion contribution </w:t>
            </w:r>
            <w:r w:rsidRPr="00827B85">
              <w:rPr>
                <w:rFonts w:ascii="Times New Roman" w:hAnsi="Times New Roman" w:cs="Times New Roman"/>
                <w:i/>
                <w:sz w:val="24"/>
                <w:szCs w:val="24"/>
              </w:rPr>
              <w:t>“ITU-T industry participation: Assessment and way forward”</w:t>
            </w:r>
            <w:r w:rsidRPr="00827B85">
              <w:rPr>
                <w:rFonts w:ascii="Times New Roman" w:hAnsi="Times New Roman" w:cs="Times New Roman"/>
                <w:sz w:val="24"/>
                <w:szCs w:val="24"/>
              </w:rPr>
              <w:t xml:space="preserve"> (TSAG C0087) proposes some findings.</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8A6F19" w:rsidP="00C97654">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D8317A" w:rsidRPr="00827B85">
              <w:rPr>
                <w:rFonts w:asciiTheme="majorBidi" w:eastAsia="SimSun" w:hAnsiTheme="majorBidi" w:cstheme="majorBidi"/>
                <w:sz w:val="24"/>
                <w:szCs w:val="24"/>
              </w:rPr>
              <w:t>.6</w:t>
            </w:r>
          </w:p>
        </w:tc>
        <w:tc>
          <w:tcPr>
            <w:tcW w:w="2096" w:type="dxa"/>
          </w:tcPr>
          <w:p w:rsidR="000932F4" w:rsidRPr="00827B85" w:rsidRDefault="00D8317A" w:rsidP="00D8317A">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BlackBerry Limited (Canada), Ericsson Canada, Inc</w:t>
            </w:r>
            <w:r w:rsidR="00FA2899" w:rsidRPr="00827B85">
              <w:rPr>
                <w:rFonts w:ascii="Times New Roman" w:hAnsi="Times New Roman" w:cs="Times New Roman"/>
                <w:sz w:val="24"/>
                <w:szCs w:val="24"/>
              </w:rPr>
              <w:t>, Ciena Canada</w:t>
            </w:r>
            <w:r w:rsidRPr="00827B85">
              <w:rPr>
                <w:rFonts w:ascii="Times New Roman" w:hAnsi="Times New Roman" w:cs="Times New Roman"/>
                <w:sz w:val="24"/>
                <w:szCs w:val="24"/>
              </w:rPr>
              <w:t>.: ITU-T Industry participation metrics: Assessment and way forward</w:t>
            </w:r>
          </w:p>
        </w:tc>
        <w:tc>
          <w:tcPr>
            <w:tcW w:w="1211" w:type="dxa"/>
          </w:tcPr>
          <w:p w:rsidR="000932F4" w:rsidRPr="00827B85" w:rsidRDefault="005E462B" w:rsidP="00D8317A">
            <w:pPr>
              <w:spacing w:before="40" w:after="40" w:line="240" w:lineRule="auto"/>
              <w:jc w:val="center"/>
              <w:rPr>
                <w:rFonts w:ascii="Times New Roman" w:hAnsi="Times New Roman" w:cs="Times New Roman"/>
                <w:sz w:val="24"/>
                <w:szCs w:val="24"/>
              </w:rPr>
            </w:pPr>
            <w:hyperlink r:id="rId15" w:history="1">
              <w:r w:rsidR="00D8317A" w:rsidRPr="00827B85">
                <w:rPr>
                  <w:rStyle w:val="Hyperlink"/>
                  <w:rFonts w:ascii="Times New Roman" w:hAnsi="Times New Roman" w:cs="Times New Roman"/>
                  <w:sz w:val="24"/>
                  <w:szCs w:val="24"/>
                </w:rPr>
                <w:t>C087</w:t>
              </w:r>
            </w:hyperlink>
          </w:p>
        </w:tc>
        <w:tc>
          <w:tcPr>
            <w:tcW w:w="3723" w:type="dxa"/>
          </w:tcPr>
          <w:p w:rsidR="000932F4" w:rsidRPr="00827B85" w:rsidRDefault="00D8317A" w:rsidP="00546A6B">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some findings based on the initial implementation of the participation metrics.</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Study of ITU-T metrics data provides useful insight into the activitie</w:t>
            </w:r>
            <w:r w:rsidR="00FD2B26"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 xml:space="preserve">These data-driven insights should be used to form part of a strategy to ensure that structure of </w:t>
            </w:r>
            <w:r w:rsidRPr="00827B85">
              <w:rPr>
                <w:rFonts w:ascii="Times New Roman" w:hAnsi="Times New Roman" w:cs="Times New Roman"/>
                <w:sz w:val="24"/>
                <w:szCs w:val="24"/>
              </w:rPr>
              <w:lastRenderedPageBreak/>
              <w:t>ITU-T is optimized for the current and new work.</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The metrics and correlations show that industry participation has a clear impact to the value of ITU-T Recommendations in the market. Given the benefit of industry engagement in ITU-T, TSAG should recognize this, and study how to create a structural environment that would improve industry engagement across</w:t>
            </w:r>
            <w:r w:rsidR="00B92089" w:rsidRPr="00827B85">
              <w:rPr>
                <w:rFonts w:ascii="Times New Roman" w:hAnsi="Times New Roman" w:cs="Times New Roman"/>
                <w:sz w:val="24"/>
                <w:szCs w:val="24"/>
              </w:rPr>
              <w:t xml:space="preserve"> the areas of ITU-T expertise. </w:t>
            </w:r>
            <w:r w:rsidRPr="00827B85">
              <w:rPr>
                <w:rFonts w:ascii="Times New Roman" w:hAnsi="Times New Roman" w:cs="Times New Roman"/>
                <w:sz w:val="24"/>
                <w:szCs w:val="24"/>
              </w:rPr>
              <w:t>This goal should be included by RG-WP, in the review of the study group structure for the next study period. That is, following industry guidance on the study group structure should increase industry participation and the impact of ITU-T in the market.</w:t>
            </w:r>
          </w:p>
          <w:p w:rsidR="00D8317A" w:rsidRPr="00827B85" w:rsidRDefault="00D8317A" w:rsidP="00B92089">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lang w:eastAsia="en-US"/>
              </w:rPr>
              <w:t xml:space="preserve">It will also be important </w:t>
            </w:r>
            <w:r w:rsidR="00DF443A" w:rsidRPr="00827B85">
              <w:rPr>
                <w:rFonts w:ascii="Times New Roman" w:hAnsi="Times New Roman" w:cs="Times New Roman"/>
                <w:sz w:val="24"/>
                <w:szCs w:val="24"/>
                <w:lang w:eastAsia="en-US"/>
              </w:rPr>
              <w:t>that t</w:t>
            </w:r>
            <w:r w:rsidRPr="00827B85">
              <w:rPr>
                <w:rFonts w:ascii="Times New Roman" w:hAnsi="Times New Roman" w:cs="Times New Roman"/>
                <w:sz w:val="24"/>
                <w:szCs w:val="24"/>
                <w:lang w:eastAsia="en-US"/>
              </w:rPr>
              <w:t xml:space="preserve">he analysis of the metrics of industry participation in ITU-T continues. This ongoing analysis should look to incorporate the </w:t>
            </w:r>
            <w:r w:rsidR="009F7981" w:rsidRPr="00827B85">
              <w:rPr>
                <w:rFonts w:ascii="Times New Roman" w:hAnsi="Times New Roman" w:cs="Times New Roman"/>
                <w:sz w:val="24"/>
                <w:szCs w:val="24"/>
                <w:lang w:eastAsia="en-US"/>
              </w:rPr>
              <w:t>statistics</w:t>
            </w:r>
            <w:r w:rsidRPr="00827B85">
              <w:rPr>
                <w:rFonts w:ascii="Times New Roman" w:hAnsi="Times New Roman" w:cs="Times New Roman"/>
                <w:sz w:val="24"/>
                <w:szCs w:val="24"/>
                <w:lang w:eastAsia="en-US"/>
              </w:rPr>
              <w:t xml:space="preserve"> concerning participation and outputs at the rapporteur group level, as well as in joint meetings with international organizations such as IEC/ISO JTC1.</w:t>
            </w:r>
          </w:p>
        </w:tc>
      </w:tr>
      <w:tr w:rsidR="00C97654" w:rsidRPr="00827B85" w:rsidTr="00D560F7">
        <w:trPr>
          <w:trHeight w:val="20"/>
        </w:trPr>
        <w:tc>
          <w:tcPr>
            <w:tcW w:w="1464" w:type="dxa"/>
          </w:tcPr>
          <w:p w:rsidR="00C97654" w:rsidRPr="00827B85" w:rsidRDefault="00C97654" w:rsidP="00C97654">
            <w:pPr>
              <w:spacing w:before="40" w:after="40" w:line="240" w:lineRule="auto"/>
              <w:rPr>
                <w:rFonts w:asciiTheme="majorBidi" w:eastAsia="SimSun" w:hAnsiTheme="majorBidi" w:cstheme="majorBidi"/>
                <w:b/>
                <w:sz w:val="24"/>
                <w:szCs w:val="24"/>
              </w:rPr>
            </w:pPr>
          </w:p>
        </w:tc>
        <w:tc>
          <w:tcPr>
            <w:tcW w:w="696" w:type="dxa"/>
          </w:tcPr>
          <w:p w:rsidR="00C97654" w:rsidRPr="00827B85" w:rsidRDefault="008A6F19" w:rsidP="007569AC">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C97654" w:rsidRPr="00827B85">
              <w:rPr>
                <w:rFonts w:asciiTheme="majorBidi" w:eastAsia="SimSun" w:hAnsiTheme="majorBidi" w:cstheme="majorBidi"/>
                <w:sz w:val="24"/>
                <w:szCs w:val="24"/>
              </w:rPr>
              <w:t>.</w:t>
            </w:r>
            <w:r w:rsidR="007569AC" w:rsidRPr="00827B85">
              <w:rPr>
                <w:rFonts w:asciiTheme="majorBidi" w:eastAsia="SimSun" w:hAnsiTheme="majorBidi" w:cstheme="majorBidi"/>
                <w:sz w:val="24"/>
                <w:szCs w:val="24"/>
              </w:rPr>
              <w:t>7</w:t>
            </w:r>
          </w:p>
        </w:tc>
        <w:tc>
          <w:tcPr>
            <w:tcW w:w="2096" w:type="dxa"/>
          </w:tcPr>
          <w:p w:rsidR="00C97654" w:rsidRPr="00827B85" w:rsidRDefault="00C97654" w:rsidP="00C340E2">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Statistics regarding ITU-T study group work (position of 2019-</w:t>
            </w:r>
            <w:r w:rsidR="00C340E2">
              <w:rPr>
                <w:rFonts w:ascii="Times New Roman" w:hAnsi="Times New Roman" w:cs="Times New Roman"/>
                <w:sz w:val="24"/>
                <w:szCs w:val="24"/>
              </w:rPr>
              <w:t>09</w:t>
            </w:r>
            <w:r w:rsidRPr="00827B85">
              <w:rPr>
                <w:rFonts w:ascii="Times New Roman" w:hAnsi="Times New Roman" w:cs="Times New Roman"/>
                <w:sz w:val="24"/>
                <w:szCs w:val="24"/>
              </w:rPr>
              <w:t>-</w:t>
            </w:r>
            <w:r w:rsidR="00C340E2">
              <w:rPr>
                <w:rFonts w:ascii="Times New Roman" w:hAnsi="Times New Roman" w:cs="Times New Roman"/>
                <w:sz w:val="24"/>
                <w:szCs w:val="24"/>
              </w:rPr>
              <w:t>20</w:t>
            </w:r>
            <w:r w:rsidRPr="00827B85">
              <w:rPr>
                <w:rFonts w:ascii="Times New Roman" w:hAnsi="Times New Roman" w:cs="Times New Roman"/>
                <w:sz w:val="24"/>
                <w:szCs w:val="24"/>
              </w:rPr>
              <w:t>)</w:t>
            </w:r>
          </w:p>
        </w:tc>
        <w:tc>
          <w:tcPr>
            <w:tcW w:w="1211" w:type="dxa"/>
          </w:tcPr>
          <w:p w:rsidR="00C97654" w:rsidRPr="00827B85" w:rsidRDefault="005E462B" w:rsidP="00C97654">
            <w:pPr>
              <w:spacing w:before="40" w:after="40" w:line="240" w:lineRule="auto"/>
              <w:jc w:val="center"/>
              <w:rPr>
                <w:rStyle w:val="Hyperlink"/>
                <w:rFonts w:ascii="Times New Roman" w:hAnsi="Times New Roman" w:cs="Times New Roman"/>
                <w:sz w:val="24"/>
                <w:szCs w:val="24"/>
                <w:u w:val="none"/>
              </w:rPr>
            </w:pPr>
            <w:hyperlink r:id="rId16" w:history="1">
              <w:r w:rsidR="00C97654" w:rsidRPr="00827B85">
                <w:rPr>
                  <w:rStyle w:val="Hyperlink"/>
                  <w:rFonts w:ascii="Times New Roman" w:hAnsi="Times New Roman" w:cs="Times New Roman"/>
                  <w:sz w:val="24"/>
                  <w:szCs w:val="24"/>
                </w:rPr>
                <w:t>TD470</w:t>
              </w:r>
            </w:hyperlink>
          </w:p>
        </w:tc>
        <w:tc>
          <w:tcPr>
            <w:tcW w:w="3723" w:type="dxa"/>
          </w:tcPr>
          <w:p w:rsidR="00C97654" w:rsidRPr="00827B85" w:rsidRDefault="0094492C" w:rsidP="0094492C">
            <w:pPr>
              <w:spacing w:before="40" w:after="40" w:line="240" w:lineRule="auto"/>
              <w:rPr>
                <w:rFonts w:ascii="Times New Roman" w:hAnsi="Times New Roman" w:cs="Times New Roman"/>
                <w:sz w:val="24"/>
                <w:szCs w:val="24"/>
              </w:rPr>
            </w:pPr>
            <w:r w:rsidRPr="0094492C">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2018 to 20 September 2019, except for the most recent SG17 and SG5 meetings); (c) rapporteur group meetings; and (d) "stale work items" (cut-off date: 28 March 2018).</w:t>
            </w:r>
          </w:p>
        </w:tc>
      </w:tr>
      <w:tr w:rsidR="00C0707C" w:rsidRPr="00827B85" w:rsidTr="00D560F7">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8A6F19" w:rsidP="00C0707C">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imes New Roman" w:hAnsi="Times New Roman" w:cs="Times New Roman"/>
                <w:b/>
                <w:sz w:val="24"/>
                <w:szCs w:val="24"/>
              </w:rPr>
              <w:t>Future trends</w:t>
            </w:r>
          </w:p>
        </w:tc>
        <w:tc>
          <w:tcPr>
            <w:tcW w:w="1211" w:type="dxa"/>
          </w:tcPr>
          <w:p w:rsidR="00C0707C" w:rsidRPr="00827B85" w:rsidRDefault="00C0707C" w:rsidP="00C97654">
            <w:pPr>
              <w:spacing w:before="40" w:after="40" w:line="240" w:lineRule="auto"/>
              <w:jc w:val="center"/>
            </w:pPr>
          </w:p>
        </w:tc>
        <w:tc>
          <w:tcPr>
            <w:tcW w:w="3723" w:type="dxa"/>
          </w:tcPr>
          <w:p w:rsidR="00C0707C" w:rsidRPr="00827B85" w:rsidRDefault="00C0707C" w:rsidP="00C97654">
            <w:pPr>
              <w:rPr>
                <w:rFonts w:ascii="Times New Roman" w:hAnsi="Times New Roman" w:cs="Times New Roman"/>
                <w:sz w:val="24"/>
                <w:szCs w:val="24"/>
              </w:rPr>
            </w:pPr>
          </w:p>
        </w:tc>
      </w:tr>
      <w:tr w:rsidR="00C0707C" w:rsidRPr="00827B85" w:rsidTr="00D560F7">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8A6F19" w:rsidP="00C0707C">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w:t>
            </w:r>
            <w:r w:rsidR="00C0707C" w:rsidRPr="00827B85">
              <w:rPr>
                <w:rFonts w:asciiTheme="majorBidi" w:eastAsia="SimSun" w:hAnsiTheme="majorBidi" w:cstheme="majorBidi"/>
                <w:sz w:val="24"/>
                <w:szCs w:val="24"/>
              </w:rPr>
              <w:t>.1</w:t>
            </w:r>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heme="majorBidi" w:hAnsiTheme="majorBidi" w:cstheme="majorBidi"/>
                <w:sz w:val="24"/>
                <w:szCs w:val="24"/>
              </w:rPr>
              <w:t xml:space="preserve">China Mobile Communications </w:t>
            </w:r>
            <w:r w:rsidRPr="00827B85">
              <w:rPr>
                <w:rFonts w:asciiTheme="majorBidi" w:hAnsiTheme="majorBidi" w:cstheme="majorBidi"/>
                <w:sz w:val="24"/>
                <w:szCs w:val="24"/>
              </w:rPr>
              <w:lastRenderedPageBreak/>
              <w:t>Corporation, China Unicom, Huawei Technologies Co., Ltd. (China), China (P.R.): "New IP, Shaping Future Network": Propose to initiate the discussion of strategy transformation for ITU-T</w:t>
            </w:r>
          </w:p>
        </w:tc>
        <w:tc>
          <w:tcPr>
            <w:tcW w:w="1211" w:type="dxa"/>
          </w:tcPr>
          <w:p w:rsidR="00C0707C" w:rsidRPr="00827B85" w:rsidRDefault="005E462B" w:rsidP="00C97654">
            <w:pPr>
              <w:spacing w:before="40" w:after="40" w:line="240" w:lineRule="auto"/>
              <w:jc w:val="center"/>
              <w:rPr>
                <w:sz w:val="24"/>
                <w:szCs w:val="24"/>
              </w:rPr>
            </w:pPr>
            <w:hyperlink r:id="rId17" w:history="1">
              <w:r w:rsidR="00C0707C" w:rsidRPr="00827B85">
                <w:rPr>
                  <w:rStyle w:val="Hyperlink"/>
                  <w:rFonts w:asciiTheme="majorBidi" w:hAnsiTheme="majorBidi" w:cstheme="majorBidi"/>
                  <w:sz w:val="24"/>
                  <w:szCs w:val="24"/>
                </w:rPr>
                <w:t>C083</w:t>
              </w:r>
            </w:hyperlink>
          </w:p>
        </w:tc>
        <w:tc>
          <w:tcPr>
            <w:tcW w:w="3723" w:type="dxa"/>
          </w:tcPr>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contribution proposes a number of important strategic </w:t>
            </w:r>
            <w:r w:rsidRPr="00827B85">
              <w:rPr>
                <w:rFonts w:ascii="Times New Roman" w:hAnsi="Times New Roman" w:cs="Times New Roman"/>
                <w:sz w:val="24"/>
                <w:szCs w:val="24"/>
              </w:rPr>
              <w:lastRenderedPageBreak/>
              <w:t>opportunities for ITU-T in the next study period and gives a suggestion to make a strategic transformation responding to the challenges faced. An ad-hoc meeting is suggested so that a tutorial can be given.</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As the WTSA-20 is approaching, it is the right time for ITU-T to consider designing a new information and communications network with new protocol system that satisfies and serves for the future. There are great opportunities for ITU-T to play a leading role in a strategic transformation and pay more attention to the new future network research with New IP protocol system. As the international technology and standard organization, ITU-T is suggested to take a long-term view and shoulder the responsibility of a top-down design for the future network. Instead of one or two groups, the long-term work requires to have overall planning especially in the high-level planning. Therefore, the significant work in ITU-T would guide the global research and industrial development in future decades.</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The purpose of this contribution is to suggest ITU-T to start a further long-term research now and in the next study period, which will include but is not limited to:</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t>Arrange an ad-hoc meeting or a special session in TSAG. We would like to provide a tutorial for sharing our research and views as the background and basic document for ITU-T experts to analyse the possible ways and thoughts on the challenges which ITU-T is facing.</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lastRenderedPageBreak/>
              <w:t>Making global and strategic plans in the next study period, which focus on future network development. Besides the current work, ITU-T should engage in high-level strategic planning to explore the global developing framework for the future network.</w:t>
            </w:r>
          </w:p>
          <w:p w:rsidR="00C0707C" w:rsidRPr="00827B85" w:rsidRDefault="00C0707C" w:rsidP="00C0707C">
            <w:pPr>
              <w:pStyle w:val="ListParagraph"/>
              <w:numPr>
                <w:ilvl w:val="0"/>
                <w:numId w:val="35"/>
              </w:numPr>
              <w:spacing w:before="120" w:after="0" w:line="240" w:lineRule="auto"/>
              <w:contextualSpacing w:val="0"/>
              <w:rPr>
                <w:sz w:val="24"/>
                <w:szCs w:val="24"/>
              </w:rPr>
            </w:pPr>
            <w:r w:rsidRPr="00827B85">
              <w:rPr>
                <w:rFonts w:ascii="Times New Roman" w:hAnsi="Times New Roman" w:cs="Times New Roman"/>
                <w:sz w:val="24"/>
                <w:szCs w:val="24"/>
              </w:rPr>
              <w:t>The related Study Groups of ITU-T, such as SG13, SG17, SG11 and SG20, are suggested to set up new Questions (Q) to discuss the future-oriented technologies, which push the current research further.</w:t>
            </w:r>
          </w:p>
        </w:tc>
      </w:tr>
      <w:tr w:rsidR="00D560F7" w:rsidRPr="00827B85" w:rsidTr="00D560F7">
        <w:trPr>
          <w:trHeight w:val="20"/>
        </w:trPr>
        <w:tc>
          <w:tcPr>
            <w:tcW w:w="1464" w:type="dxa"/>
          </w:tcPr>
          <w:p w:rsidR="00D560F7" w:rsidRPr="00827B85" w:rsidRDefault="00D560F7" w:rsidP="00D560F7">
            <w:pPr>
              <w:spacing w:before="40" w:after="40" w:line="240" w:lineRule="auto"/>
              <w:rPr>
                <w:rFonts w:ascii="Times New Roman" w:eastAsia="SimSun" w:hAnsi="Times New Roman" w:cs="Times New Roman"/>
                <w:b/>
                <w:sz w:val="24"/>
                <w:szCs w:val="24"/>
              </w:rPr>
            </w:pPr>
          </w:p>
        </w:tc>
        <w:tc>
          <w:tcPr>
            <w:tcW w:w="696" w:type="dxa"/>
          </w:tcPr>
          <w:p w:rsidR="00D560F7" w:rsidRPr="00827B85" w:rsidRDefault="008A6F19" w:rsidP="00D560F7">
            <w:pPr>
              <w:spacing w:before="40" w:after="4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w:t>
            </w:r>
            <w:r w:rsidR="00D560F7" w:rsidRPr="00827B85">
              <w:rPr>
                <w:rFonts w:ascii="Times New Roman" w:eastAsia="SimSun" w:hAnsi="Times New Roman" w:cs="Times New Roman"/>
                <w:sz w:val="24"/>
                <w:szCs w:val="24"/>
              </w:rPr>
              <w:t>.2</w:t>
            </w:r>
          </w:p>
        </w:tc>
        <w:tc>
          <w:tcPr>
            <w:tcW w:w="2096" w:type="dxa"/>
          </w:tcPr>
          <w:p w:rsidR="00D560F7" w:rsidRPr="00827B85" w:rsidRDefault="00D560F7" w:rsidP="00D560F7">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Director: Tutorial on C83 - New IP: Shaping the Future Network</w:t>
            </w:r>
          </w:p>
        </w:tc>
        <w:tc>
          <w:tcPr>
            <w:tcW w:w="1211" w:type="dxa"/>
          </w:tcPr>
          <w:p w:rsidR="00D560F7" w:rsidRPr="00827B85" w:rsidRDefault="005E462B" w:rsidP="00D560F7">
            <w:pPr>
              <w:spacing w:before="40" w:after="40" w:line="240" w:lineRule="auto"/>
              <w:jc w:val="center"/>
              <w:rPr>
                <w:rFonts w:ascii="Times New Roman" w:hAnsi="Times New Roman" w:cs="Times New Roman"/>
                <w:sz w:val="24"/>
                <w:szCs w:val="24"/>
              </w:rPr>
            </w:pPr>
            <w:hyperlink r:id="rId18" w:history="1">
              <w:r w:rsidR="00D560F7" w:rsidRPr="00827B85">
                <w:rPr>
                  <w:rStyle w:val="Hyperlink"/>
                  <w:rFonts w:ascii="Times New Roman" w:hAnsi="Times New Roman" w:cs="Times New Roman"/>
                  <w:sz w:val="24"/>
                  <w:szCs w:val="24"/>
                </w:rPr>
                <w:t>TD598</w:t>
              </w:r>
            </w:hyperlink>
          </w:p>
        </w:tc>
        <w:tc>
          <w:tcPr>
            <w:tcW w:w="3723" w:type="dxa"/>
          </w:tcPr>
          <w:p w:rsidR="00D560F7" w:rsidRPr="00827B85" w:rsidRDefault="00D560F7" w:rsidP="00D560F7">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This tutorial addresses a number of important strategic opportunities for ITU-T in the next study period and gives a suggestion to make a strategic transformation responding to the challenges faced.</w:t>
            </w:r>
          </w:p>
        </w:tc>
      </w:tr>
      <w:tr w:rsidR="00D2279B" w:rsidRPr="00827B85" w:rsidTr="00D560F7">
        <w:trPr>
          <w:trHeight w:val="20"/>
        </w:trPr>
        <w:tc>
          <w:tcPr>
            <w:tcW w:w="1464" w:type="dxa"/>
          </w:tcPr>
          <w:p w:rsidR="00D2279B" w:rsidRPr="00827B85" w:rsidRDefault="00D2279B" w:rsidP="00C97654">
            <w:pPr>
              <w:spacing w:before="40" w:after="40" w:line="240" w:lineRule="auto"/>
              <w:rPr>
                <w:rFonts w:asciiTheme="majorBidi" w:eastAsia="SimSun" w:hAnsiTheme="majorBidi" w:cstheme="majorBidi"/>
                <w:b/>
                <w:sz w:val="24"/>
                <w:szCs w:val="24"/>
              </w:rPr>
            </w:pPr>
          </w:p>
        </w:tc>
        <w:tc>
          <w:tcPr>
            <w:tcW w:w="696" w:type="dxa"/>
          </w:tcPr>
          <w:p w:rsidR="00D2279B" w:rsidRPr="00827B85" w:rsidRDefault="008A6F19" w:rsidP="00D2279B">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096" w:type="dxa"/>
          </w:tcPr>
          <w:p w:rsidR="00D2279B" w:rsidRPr="00827B85" w:rsidRDefault="00FC29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b/>
                <w:sz w:val="24"/>
                <w:szCs w:val="24"/>
              </w:rPr>
              <w:t>Strategic standardization functions/entities</w:t>
            </w:r>
          </w:p>
        </w:tc>
        <w:tc>
          <w:tcPr>
            <w:tcW w:w="1211" w:type="dxa"/>
          </w:tcPr>
          <w:p w:rsidR="00D2279B" w:rsidRPr="00827B85" w:rsidRDefault="00D2279B" w:rsidP="00C97654">
            <w:pPr>
              <w:spacing w:before="40" w:after="40" w:line="240" w:lineRule="auto"/>
              <w:jc w:val="center"/>
            </w:pPr>
          </w:p>
        </w:tc>
        <w:tc>
          <w:tcPr>
            <w:tcW w:w="3723" w:type="dxa"/>
          </w:tcPr>
          <w:p w:rsidR="00D2279B" w:rsidRPr="00827B85" w:rsidRDefault="00D2279B" w:rsidP="00D2279B">
            <w:pPr>
              <w:rPr>
                <w:rFonts w:ascii="Times New Roman" w:hAnsi="Times New Roman" w:cs="Times New Roman"/>
                <w:sz w:val="24"/>
                <w:szCs w:val="24"/>
              </w:rPr>
            </w:pPr>
          </w:p>
        </w:tc>
      </w:tr>
      <w:tr w:rsidR="00D2279B" w:rsidRPr="00827B85" w:rsidTr="00D560F7">
        <w:trPr>
          <w:trHeight w:val="20"/>
        </w:trPr>
        <w:tc>
          <w:tcPr>
            <w:tcW w:w="1464" w:type="dxa"/>
          </w:tcPr>
          <w:p w:rsidR="00D2279B" w:rsidRPr="00827B85" w:rsidRDefault="00D2279B" w:rsidP="00D2279B">
            <w:pPr>
              <w:spacing w:before="40" w:after="40" w:line="240" w:lineRule="auto"/>
              <w:rPr>
                <w:rFonts w:asciiTheme="majorBidi" w:eastAsia="SimSun" w:hAnsiTheme="majorBidi" w:cstheme="majorBidi"/>
                <w:b/>
                <w:sz w:val="24"/>
                <w:szCs w:val="24"/>
              </w:rPr>
            </w:pPr>
          </w:p>
        </w:tc>
        <w:tc>
          <w:tcPr>
            <w:tcW w:w="696" w:type="dxa"/>
          </w:tcPr>
          <w:p w:rsidR="00D2279B" w:rsidRPr="00827B85" w:rsidRDefault="008A6F19" w:rsidP="00D2279B">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D2279B" w:rsidRPr="00827B85">
              <w:rPr>
                <w:rFonts w:asciiTheme="majorBidi" w:eastAsia="SimSun" w:hAnsiTheme="majorBidi" w:cstheme="majorBidi"/>
                <w:sz w:val="24"/>
                <w:szCs w:val="24"/>
              </w:rPr>
              <w:t>.1</w:t>
            </w:r>
          </w:p>
        </w:tc>
        <w:tc>
          <w:tcPr>
            <w:tcW w:w="2096" w:type="dxa"/>
          </w:tcPr>
          <w:p w:rsidR="00D2279B" w:rsidRPr="00827B85" w:rsidRDefault="00D2279B" w:rsidP="00D2279B">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Symantec Corporation (United States): Initial proposition for an Architecture Advisory Board (AAB)</w:t>
            </w:r>
          </w:p>
        </w:tc>
        <w:tc>
          <w:tcPr>
            <w:tcW w:w="1211" w:type="dxa"/>
          </w:tcPr>
          <w:p w:rsidR="00D2279B" w:rsidRPr="00827B85" w:rsidRDefault="005E462B" w:rsidP="00D2279B">
            <w:pPr>
              <w:spacing w:before="40" w:after="40" w:line="240" w:lineRule="auto"/>
              <w:jc w:val="center"/>
              <w:rPr>
                <w:sz w:val="24"/>
                <w:szCs w:val="24"/>
              </w:rPr>
            </w:pPr>
            <w:hyperlink r:id="rId19" w:history="1">
              <w:r w:rsidR="00D2279B" w:rsidRPr="00827B85">
                <w:rPr>
                  <w:rStyle w:val="Hyperlink"/>
                  <w:rFonts w:asciiTheme="majorBidi" w:hAnsiTheme="majorBidi" w:cstheme="majorBidi"/>
                  <w:sz w:val="24"/>
                  <w:szCs w:val="24"/>
                </w:rPr>
                <w:t>C099</w:t>
              </w:r>
            </w:hyperlink>
          </w:p>
        </w:tc>
        <w:tc>
          <w:tcPr>
            <w:tcW w:w="3723" w:type="dxa"/>
          </w:tcPr>
          <w:p w:rsidR="005B4638" w:rsidRPr="00827B85" w:rsidRDefault="005B4638" w:rsidP="00D2279B">
            <w:pPr>
              <w:spacing w:line="240" w:lineRule="auto"/>
              <w:rPr>
                <w:rFonts w:asciiTheme="majorBidi" w:hAnsiTheme="majorBidi" w:cstheme="majorBidi"/>
                <w:sz w:val="24"/>
                <w:szCs w:val="24"/>
              </w:rPr>
            </w:pPr>
            <w:r w:rsidRPr="00827B85">
              <w:rPr>
                <w:rFonts w:asciiTheme="majorBidi" w:hAnsiTheme="majorBidi" w:cstheme="majorBidi"/>
                <w:sz w:val="24"/>
                <w:szCs w:val="24"/>
              </w:rPr>
              <w:t>This contribution is an initial proposition for an Architecture Advisory Board (AAB).</w:t>
            </w:r>
          </w:p>
        </w:tc>
      </w:tr>
      <w:tr w:rsidR="0098422D" w:rsidRPr="00827B85" w:rsidTr="00D560F7">
        <w:trPr>
          <w:trHeight w:val="20"/>
        </w:trPr>
        <w:tc>
          <w:tcPr>
            <w:tcW w:w="1464" w:type="dxa"/>
          </w:tcPr>
          <w:p w:rsidR="0098422D" w:rsidRPr="00827B85" w:rsidRDefault="0098422D" w:rsidP="00991FEF">
            <w:pPr>
              <w:spacing w:before="40" w:after="40" w:line="240" w:lineRule="auto"/>
              <w:rPr>
                <w:rFonts w:asciiTheme="majorBidi" w:eastAsia="SimSun" w:hAnsiTheme="majorBidi" w:cstheme="majorBidi"/>
                <w:b/>
                <w:sz w:val="24"/>
                <w:szCs w:val="24"/>
              </w:rPr>
            </w:pPr>
          </w:p>
        </w:tc>
        <w:tc>
          <w:tcPr>
            <w:tcW w:w="696" w:type="dxa"/>
          </w:tcPr>
          <w:p w:rsidR="0098422D" w:rsidRPr="00827B85" w:rsidRDefault="008A6F19" w:rsidP="00BD4CA8">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096" w:type="dxa"/>
          </w:tcPr>
          <w:p w:rsidR="0098422D" w:rsidRPr="00827B85" w:rsidRDefault="0098422D"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Sustainable Development Goals (SGDs)</w:t>
            </w:r>
          </w:p>
        </w:tc>
        <w:tc>
          <w:tcPr>
            <w:tcW w:w="1211" w:type="dxa"/>
          </w:tcPr>
          <w:p w:rsidR="0098422D" w:rsidRPr="00827B85" w:rsidRDefault="0098422D" w:rsidP="00991FEF">
            <w:pPr>
              <w:spacing w:before="40" w:after="40" w:line="240" w:lineRule="auto"/>
              <w:jc w:val="center"/>
              <w:rPr>
                <w:rFonts w:asciiTheme="majorBidi" w:hAnsiTheme="majorBidi" w:cstheme="majorBidi"/>
                <w:sz w:val="24"/>
                <w:szCs w:val="24"/>
              </w:rPr>
            </w:pPr>
          </w:p>
        </w:tc>
        <w:tc>
          <w:tcPr>
            <w:tcW w:w="3723" w:type="dxa"/>
          </w:tcPr>
          <w:p w:rsidR="0098422D" w:rsidRPr="00827B85" w:rsidRDefault="0098422D" w:rsidP="00BD4CA8">
            <w:pPr>
              <w:tabs>
                <w:tab w:val="left" w:pos="720"/>
              </w:tabs>
              <w:spacing w:before="40" w:after="40" w:line="240" w:lineRule="auto"/>
              <w:rPr>
                <w:rFonts w:asciiTheme="majorBidi" w:hAnsiTheme="majorBidi" w:cstheme="majorBidi"/>
                <w:sz w:val="24"/>
                <w:szCs w:val="24"/>
              </w:rPr>
            </w:pPr>
          </w:p>
        </w:tc>
      </w:tr>
      <w:tr w:rsidR="0098422D" w:rsidRPr="00827B85" w:rsidTr="00D560F7">
        <w:trPr>
          <w:trHeight w:val="20"/>
        </w:trPr>
        <w:tc>
          <w:tcPr>
            <w:tcW w:w="1464" w:type="dxa"/>
          </w:tcPr>
          <w:p w:rsidR="0098422D" w:rsidRPr="00827B85" w:rsidRDefault="0098422D" w:rsidP="00CB4314">
            <w:pPr>
              <w:spacing w:before="120" w:after="120" w:line="240" w:lineRule="auto"/>
              <w:rPr>
                <w:rFonts w:asciiTheme="majorBidi" w:eastAsia="SimSun" w:hAnsiTheme="majorBidi" w:cstheme="majorBidi"/>
                <w:b/>
                <w:sz w:val="24"/>
                <w:szCs w:val="24"/>
              </w:rPr>
            </w:pPr>
          </w:p>
        </w:tc>
        <w:tc>
          <w:tcPr>
            <w:tcW w:w="696" w:type="dxa"/>
          </w:tcPr>
          <w:p w:rsidR="0098422D" w:rsidRPr="00827B85" w:rsidRDefault="008A6F19" w:rsidP="00CB4314">
            <w:pPr>
              <w:spacing w:before="120" w:after="12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8</w:t>
            </w:r>
            <w:r w:rsidR="0098422D" w:rsidRPr="00827B85">
              <w:rPr>
                <w:rFonts w:asciiTheme="majorBidi" w:eastAsia="SimSun" w:hAnsiTheme="majorBidi" w:cstheme="majorBidi"/>
                <w:sz w:val="24"/>
                <w:szCs w:val="24"/>
              </w:rPr>
              <w:t>.1</w:t>
            </w:r>
          </w:p>
        </w:tc>
        <w:tc>
          <w:tcPr>
            <w:tcW w:w="2096" w:type="dxa"/>
          </w:tcPr>
          <w:p w:rsidR="0098422D" w:rsidRPr="00827B85" w:rsidRDefault="0098422D" w:rsidP="00CB4314">
            <w:pPr>
              <w:spacing w:before="40" w:after="120" w:line="240" w:lineRule="auto"/>
              <w:rPr>
                <w:rFonts w:asciiTheme="majorBidi" w:hAnsiTheme="majorBidi" w:cstheme="majorBidi"/>
                <w:b/>
                <w:sz w:val="24"/>
                <w:szCs w:val="24"/>
              </w:rPr>
            </w:pPr>
            <w:r w:rsidRPr="00827B85">
              <w:rPr>
                <w:rFonts w:asciiTheme="majorBidi" w:hAnsiTheme="majorBidi" w:cstheme="majorBidi"/>
                <w:sz w:val="24"/>
                <w:szCs w:val="24"/>
              </w:rPr>
              <w:t>Japan: Indicators for evaluating standardization activities in ITU-T</w:t>
            </w:r>
          </w:p>
        </w:tc>
        <w:tc>
          <w:tcPr>
            <w:tcW w:w="1211" w:type="dxa"/>
          </w:tcPr>
          <w:p w:rsidR="0098422D" w:rsidRPr="00827B85" w:rsidRDefault="005E462B" w:rsidP="00CB4314">
            <w:pPr>
              <w:spacing w:before="120" w:after="120" w:line="240" w:lineRule="auto"/>
              <w:jc w:val="center"/>
              <w:rPr>
                <w:rFonts w:ascii="Times New Roman" w:hAnsi="Times New Roman" w:cs="Times New Roman"/>
                <w:sz w:val="24"/>
                <w:szCs w:val="24"/>
              </w:rPr>
            </w:pPr>
            <w:hyperlink r:id="rId20" w:history="1">
              <w:r w:rsidR="00CB4314" w:rsidRPr="00827B85">
                <w:rPr>
                  <w:rStyle w:val="Hyperlink"/>
                  <w:rFonts w:ascii="Times New Roman" w:hAnsi="Times New Roman" w:cs="Times New Roman"/>
                  <w:sz w:val="24"/>
                  <w:szCs w:val="24"/>
                </w:rPr>
                <w:t>C089</w:t>
              </w:r>
            </w:hyperlink>
          </w:p>
        </w:tc>
        <w:tc>
          <w:tcPr>
            <w:tcW w:w="3723" w:type="dxa"/>
          </w:tcPr>
          <w:p w:rsidR="0098422D" w:rsidRPr="00827B85" w:rsidRDefault="0098422D" w:rsidP="00CB4314">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p w:rsidR="0098422D" w:rsidRPr="00827B85" w:rsidRDefault="0098422D" w:rsidP="00CB4314">
            <w:pPr>
              <w:pStyle w:val="ListParagraph"/>
              <w:spacing w:before="120" w:after="120" w:line="240" w:lineRule="auto"/>
              <w:ind w:left="0"/>
              <w:contextualSpacing w:val="0"/>
              <w:rPr>
                <w:rFonts w:ascii="Times New Roman" w:hAnsi="Times New Roman" w:cs="Times New Roman"/>
                <w:sz w:val="24"/>
                <w:szCs w:val="24"/>
              </w:rPr>
            </w:pPr>
            <w:r w:rsidRPr="00827B85">
              <w:rPr>
                <w:rFonts w:ascii="Times New Roman" w:hAnsi="Times New Roman" w:cs="Times New Roman"/>
                <w:sz w:val="24"/>
                <w:szCs w:val="24"/>
              </w:rPr>
              <w:lastRenderedPageBreak/>
              <w:t>Japan believes that future standardization activities in ITU-T should be re-evaluated along with the SDGs, and that they will contribute to creating innovative ways for building a sustainable and human-centred society which are the goals of the SDGs.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sz w:val="24"/>
                <w:szCs w:val="24"/>
              </w:rPr>
              <w:t>In conclusion, Japan suggests the recommended actions shown below and expects further discussion in the TSAG for future action plans.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1</w:t>
            </w:r>
            <w:r w:rsidRPr="00827B85">
              <w:rPr>
                <w:rFonts w:ascii="Times New Roman" w:eastAsia="MS Mincho" w:hAnsi="Times New Roman" w:cs="Times New Roman"/>
                <w:sz w:val="24"/>
                <w:szCs w:val="24"/>
              </w:rPr>
              <w:t>: Verification of preliminary mapping matrix</w:t>
            </w:r>
            <w:r w:rsidRPr="00827B85">
              <w:rPr>
                <w:rFonts w:ascii="Times New Roman" w:eastAsia="MS Mincho" w:hAnsi="Times New Roman" w:cs="Times New Roman"/>
                <w:sz w:val="24"/>
                <w:szCs w:val="24"/>
              </w:rPr>
              <w:br/>
              <w:t xml:space="preserve">TSAG should ask TSB to review the description of the ITU-T Study Group Result (Attachment 1) and the contents of Table 2, and if necessary, TSB should revise Table 2. </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2</w:t>
            </w:r>
            <w:r w:rsidRPr="00827B85">
              <w:rPr>
                <w:rFonts w:ascii="Times New Roman" w:eastAsia="MS Mincho" w:hAnsi="Times New Roman" w:cs="Times New Roman"/>
                <w:sz w:val="24"/>
                <w:szCs w:val="24"/>
              </w:rPr>
              <w:t>: Initiation of group for discussion of criteria and Questionnaire</w:t>
            </w:r>
            <w:r w:rsidRPr="00827B85">
              <w:rPr>
                <w:rFonts w:ascii="Times New Roman" w:eastAsia="MS Mincho" w:hAnsi="Times New Roman" w:cs="Times New Roman"/>
                <w:sz w:val="24"/>
                <w:szCs w:val="24"/>
              </w:rPr>
              <w:br/>
              <w:t>TSAG should initiate the group for discussion of the criteria (Table 2, classified list of SDG Targets and the draft questionnaire. Afterwards, TSAG should lead discussions to finalize the mapping criteria and define procedures for the mapping of new work items versus SDG Targets including the questionnaire.</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3</w:t>
            </w:r>
            <w:r w:rsidRPr="00827B85">
              <w:rPr>
                <w:rFonts w:ascii="Times New Roman" w:eastAsia="MS Mincho" w:hAnsi="Times New Roman" w:cs="Times New Roman"/>
                <w:sz w:val="24"/>
                <w:szCs w:val="24"/>
              </w:rPr>
              <w:t xml:space="preserve">: Encourage Explicit commitment to SDGs in Study Group activities </w:t>
            </w:r>
            <w:r w:rsidRPr="00827B85">
              <w:rPr>
                <w:rFonts w:ascii="Times New Roman" w:eastAsia="MS Mincho" w:hAnsi="Times New Roman" w:cs="Times New Roman"/>
                <w:sz w:val="24"/>
                <w:szCs w:val="24"/>
              </w:rPr>
              <w:br/>
              <w:t xml:space="preserve">In order to accelerate contribution to (prioritized) SDGs in developing Recommendations in Study Groups and Work Program, TSAG should take the its initiatives to request each Study Group (including Working Party and Question) declare commitment to the selected SDG Targets during new work item discussion. For example, during the initiation process of a new work </w:t>
            </w:r>
            <w:r w:rsidRPr="00827B85">
              <w:rPr>
                <w:rFonts w:ascii="Times New Roman" w:eastAsia="MS Mincho" w:hAnsi="Times New Roman" w:cs="Times New Roman"/>
                <w:sz w:val="24"/>
                <w:szCs w:val="24"/>
              </w:rPr>
              <w:lastRenderedPageBreak/>
              <w:t>item, proposal of the work item should include how it will contribute to the selected SDG Targets through the questionnaire.</w:t>
            </w:r>
          </w:p>
          <w:p w:rsidR="0098422D" w:rsidRPr="00827B85" w:rsidRDefault="0098422D" w:rsidP="00CB4314">
            <w:pPr>
              <w:spacing w:before="120" w:after="120" w:line="240" w:lineRule="auto"/>
              <w:rPr>
                <w:rFonts w:eastAsia="MS Mincho"/>
                <w:b/>
              </w:rPr>
            </w:pPr>
            <w:r w:rsidRPr="00827B85">
              <w:rPr>
                <w:rFonts w:ascii="Times New Roman" w:eastAsia="MS Mincho" w:hAnsi="Times New Roman" w:cs="Times New Roman"/>
                <w:b/>
                <w:sz w:val="24"/>
                <w:szCs w:val="24"/>
              </w:rPr>
              <w:t>Recommended Action 4</w:t>
            </w:r>
            <w:r w:rsidRPr="00827B85">
              <w:rPr>
                <w:rFonts w:ascii="Times New Roman" w:eastAsia="MS Mincho" w:hAnsi="Times New Roman" w:cs="Times New Roman"/>
                <w:sz w:val="24"/>
                <w:szCs w:val="24"/>
              </w:rPr>
              <w:t>: Development of Guidance for Standardization Strategy planning</w:t>
            </w:r>
            <w:r w:rsidRPr="00827B85">
              <w:rPr>
                <w:rFonts w:ascii="Times New Roman" w:eastAsia="MS Mincho" w:hAnsi="Times New Roman" w:cs="Times New Roman"/>
                <w:sz w:val="24"/>
                <w:szCs w:val="24"/>
              </w:rPr>
              <w:br/>
              <w:t>For the future development of Recommendations, TSAG should start discussions for the development of written guidance for procedures of the declaration of contribution to the SDGs; e.g. explicit declaration in the business plan and/or the scope of Questions, etc.</w:t>
            </w:r>
          </w:p>
        </w:tc>
      </w:tr>
      <w:tr w:rsidR="00BD4CA8" w:rsidRPr="00827B85" w:rsidTr="00D560F7">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8A6F19" w:rsidP="00BD4CA8">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Discussion</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23"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BD4CA8" w:rsidRPr="00827B85" w:rsidTr="00D560F7">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r w:rsidR="008A6F19">
              <w:rPr>
                <w:rFonts w:asciiTheme="majorBidi" w:eastAsia="SimSun" w:hAnsiTheme="majorBidi" w:cstheme="majorBidi"/>
                <w:b/>
                <w:sz w:val="24"/>
                <w:szCs w:val="24"/>
              </w:rPr>
              <w:t>0</w:t>
            </w:r>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imes New Roman" w:hAnsi="Times New Roman" w:cs="Times New Roman"/>
                <w:b/>
                <w:sz w:val="24"/>
                <w:szCs w:val="24"/>
              </w:rPr>
              <w:t>Conclusions and way forward</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23"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F07248" w:rsidRPr="00827B85" w:rsidTr="00D560F7">
        <w:trPr>
          <w:trHeight w:val="20"/>
        </w:trPr>
        <w:tc>
          <w:tcPr>
            <w:tcW w:w="1464" w:type="dxa"/>
          </w:tcPr>
          <w:p w:rsidR="00F07248" w:rsidRPr="00827B85"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r w:rsidR="008A6F19">
              <w:rPr>
                <w:rFonts w:asciiTheme="majorBidi" w:eastAsia="SimSun" w:hAnsiTheme="majorBidi" w:cstheme="majorBidi"/>
                <w:b/>
                <w:sz w:val="24"/>
                <w:szCs w:val="24"/>
              </w:rPr>
              <w:t>1</w:t>
            </w:r>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AOB</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p>
        </w:tc>
      </w:tr>
      <w:tr w:rsidR="00F07248" w:rsidRPr="00827B85" w:rsidTr="00D560F7">
        <w:trPr>
          <w:trHeight w:val="20"/>
        </w:trPr>
        <w:tc>
          <w:tcPr>
            <w:tcW w:w="1464" w:type="dxa"/>
          </w:tcPr>
          <w:p w:rsidR="00F07248" w:rsidRPr="00827B85" w:rsidRDefault="00761E60"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r w:rsidR="00BD4CA8" w:rsidRPr="00827B85">
              <w:rPr>
                <w:rFonts w:asciiTheme="majorBidi" w:eastAsia="SimSun" w:hAnsiTheme="majorBidi" w:cstheme="majorBidi"/>
                <w:b/>
                <w:sz w:val="24"/>
                <w:szCs w:val="24"/>
              </w:rPr>
              <w:t>:45</w:t>
            </w: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lang w:val="en-US"/>
              </w:rPr>
            </w:pPr>
            <w:r w:rsidRPr="00827B85">
              <w:rPr>
                <w:rFonts w:asciiTheme="majorBidi" w:eastAsia="SimSun" w:hAnsiTheme="majorBidi" w:cstheme="majorBidi"/>
                <w:b/>
                <w:sz w:val="24"/>
                <w:szCs w:val="24"/>
              </w:rPr>
              <w:t>1</w:t>
            </w:r>
            <w:r w:rsidR="008A6F19">
              <w:rPr>
                <w:rFonts w:asciiTheme="majorBidi" w:eastAsia="SimSun" w:hAnsiTheme="majorBidi" w:cstheme="majorBidi"/>
                <w:b/>
                <w:sz w:val="24"/>
                <w:szCs w:val="24"/>
              </w:rPr>
              <w:t>2</w:t>
            </w:r>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Closure of the meeting</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p>
        </w:tc>
      </w:tr>
    </w:tbl>
    <w:p w:rsidR="007F493D" w:rsidRPr="002E452C" w:rsidRDefault="00BD77C3" w:rsidP="00A058D1">
      <w:pPr>
        <w:spacing w:line="240" w:lineRule="auto"/>
        <w:jc w:val="center"/>
        <w:rPr>
          <w:rFonts w:asciiTheme="majorBidi" w:hAnsiTheme="majorBidi" w:cstheme="majorBidi"/>
          <w:sz w:val="24"/>
          <w:szCs w:val="24"/>
        </w:rPr>
      </w:pPr>
      <w:r w:rsidRPr="00827B85">
        <w:rPr>
          <w:rFonts w:asciiTheme="majorBidi" w:eastAsia="Times New Roman" w:hAnsiTheme="majorBidi" w:cstheme="majorBidi"/>
          <w:kern w:val="36"/>
          <w:sz w:val="24"/>
          <w:szCs w:val="24"/>
        </w:rPr>
        <w:br/>
      </w:r>
      <w:r w:rsidR="007F493D" w:rsidRPr="00827B85">
        <w:rPr>
          <w:rFonts w:asciiTheme="majorBidi" w:eastAsia="Times New Roman" w:hAnsiTheme="majorBidi" w:cstheme="majorBidi"/>
          <w:kern w:val="36"/>
          <w:sz w:val="24"/>
          <w:szCs w:val="24"/>
        </w:rPr>
        <w:t>______</w:t>
      </w:r>
      <w:r w:rsidRPr="00827B85">
        <w:rPr>
          <w:rFonts w:asciiTheme="majorBidi" w:eastAsia="Times New Roman" w:hAnsiTheme="majorBidi" w:cstheme="majorBidi"/>
          <w:kern w:val="36"/>
          <w:sz w:val="24"/>
          <w:szCs w:val="24"/>
        </w:rPr>
        <w:t>___________</w:t>
      </w:r>
    </w:p>
    <w:sectPr w:rsidR="007F493D" w:rsidRPr="002E452C" w:rsidSect="008C3F2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98" w:rsidRDefault="00190598" w:rsidP="008C3F2D">
      <w:pPr>
        <w:spacing w:after="0" w:line="240" w:lineRule="auto"/>
      </w:pPr>
      <w:r>
        <w:separator/>
      </w:r>
    </w:p>
  </w:endnote>
  <w:endnote w:type="continuationSeparator" w:id="0">
    <w:p w:rsidR="00190598" w:rsidRDefault="0019059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2B" w:rsidRDefault="005E4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2B" w:rsidRDefault="005E4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2B" w:rsidRDefault="005E4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98" w:rsidRDefault="00190598" w:rsidP="008C3F2D">
      <w:pPr>
        <w:spacing w:after="0" w:line="240" w:lineRule="auto"/>
      </w:pPr>
      <w:r>
        <w:separator/>
      </w:r>
    </w:p>
  </w:footnote>
  <w:footnote w:type="continuationSeparator" w:id="0">
    <w:p w:rsidR="00190598" w:rsidRDefault="00190598"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2B" w:rsidRDefault="005E4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5E462B">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5E462B">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9E51DB">
          <w:rPr>
            <w:rFonts w:asciiTheme="majorBidi" w:hAnsiTheme="majorBidi" w:cstheme="majorBidi"/>
            <w:noProof/>
            <w:sz w:val="18"/>
            <w:szCs w:val="18"/>
          </w:rPr>
          <w:t>4</w:t>
        </w:r>
        <w:r w:rsidR="00BD4CA8">
          <w:rPr>
            <w:rFonts w:asciiTheme="majorBidi" w:hAnsiTheme="majorBidi" w:cstheme="majorBidi"/>
            <w:noProof/>
            <w:sz w:val="18"/>
            <w:szCs w:val="18"/>
          </w:rPr>
          <w:t>9</w:t>
        </w:r>
        <w:r w:rsidR="009E51DB">
          <w:rPr>
            <w:rFonts w:asciiTheme="majorBidi" w:hAnsiTheme="majorBidi" w:cstheme="majorBidi"/>
            <w:noProof/>
            <w:sz w:val="18"/>
            <w:szCs w:val="18"/>
          </w:rPr>
          <w:t>0</w:t>
        </w:r>
        <w:r w:rsidR="0094492C">
          <w:rPr>
            <w:rFonts w:asciiTheme="majorBidi" w:hAnsiTheme="majorBidi" w:cstheme="majorBidi"/>
            <w:noProof/>
            <w:sz w:val="18"/>
            <w:szCs w:val="18"/>
          </w:rPr>
          <w:t>R</w:t>
        </w:r>
        <w:r w:rsidR="005E462B">
          <w:rPr>
            <w:rFonts w:asciiTheme="majorBidi" w:hAnsiTheme="majorBidi" w:cstheme="majorBidi"/>
            <w:noProof/>
            <w:sz w:val="18"/>
            <w:szCs w:val="18"/>
          </w:rPr>
          <w:t>2</w:t>
        </w:r>
      </w:p>
      <w:bookmarkStart w:id="7" w:name="_GoBack" w:displacedByCustomXml="next"/>
      <w:bookmarkEnd w:id="7" w:displacedByCustomXml="next"/>
    </w:sdtContent>
  </w:sdt>
  <w:p w:rsidR="008C3F2D" w:rsidRDefault="008C3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2B" w:rsidRDefault="005E4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374261B"/>
    <w:multiLevelType w:val="multilevel"/>
    <w:tmpl w:val="3374261B"/>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A0E71"/>
    <w:multiLevelType w:val="hybridMultilevel"/>
    <w:tmpl w:val="30EE9D70"/>
    <w:lvl w:ilvl="0" w:tplc="706A12A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54F4147"/>
    <w:multiLevelType w:val="multilevel"/>
    <w:tmpl w:val="654F4147"/>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4"/>
  </w:num>
  <w:num w:numId="4">
    <w:abstractNumId w:val="6"/>
  </w:num>
  <w:num w:numId="5">
    <w:abstractNumId w:val="14"/>
  </w:num>
  <w:num w:numId="6">
    <w:abstractNumId w:val="5"/>
  </w:num>
  <w:num w:numId="7">
    <w:abstractNumId w:val="16"/>
  </w:num>
  <w:num w:numId="8">
    <w:abstractNumId w:val="19"/>
  </w:num>
  <w:num w:numId="9">
    <w:abstractNumId w:val="21"/>
  </w:num>
  <w:num w:numId="10">
    <w:abstractNumId w:val="13"/>
  </w:num>
  <w:num w:numId="11">
    <w:abstractNumId w:val="17"/>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5"/>
  </w:num>
  <w:num w:numId="17">
    <w:abstractNumId w:val="33"/>
  </w:num>
  <w:num w:numId="18">
    <w:abstractNumId w:val="35"/>
  </w:num>
  <w:num w:numId="19">
    <w:abstractNumId w:val="1"/>
  </w:num>
  <w:num w:numId="20">
    <w:abstractNumId w:val="32"/>
  </w:num>
  <w:num w:numId="21">
    <w:abstractNumId w:val="34"/>
  </w:num>
  <w:num w:numId="22">
    <w:abstractNumId w:val="20"/>
  </w:num>
  <w:num w:numId="23">
    <w:abstractNumId w:val="30"/>
  </w:num>
  <w:num w:numId="24">
    <w:abstractNumId w:val="2"/>
  </w:num>
  <w:num w:numId="25">
    <w:abstractNumId w:val="22"/>
  </w:num>
  <w:num w:numId="26">
    <w:abstractNumId w:val="3"/>
  </w:num>
  <w:num w:numId="27">
    <w:abstractNumId w:val="0"/>
  </w:num>
  <w:num w:numId="28">
    <w:abstractNumId w:val="11"/>
  </w:num>
  <w:num w:numId="29">
    <w:abstractNumId w:val="29"/>
  </w:num>
  <w:num w:numId="30">
    <w:abstractNumId w:val="27"/>
  </w:num>
  <w:num w:numId="31">
    <w:abstractNumId w:val="31"/>
  </w:num>
  <w:num w:numId="32">
    <w:abstractNumId w:val="7"/>
  </w:num>
  <w:num w:numId="33">
    <w:abstractNumId w:val="10"/>
  </w:num>
  <w:num w:numId="34">
    <w:abstractNumId w:val="23"/>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54B"/>
    <w:rsid w:val="000058B5"/>
    <w:rsid w:val="00010275"/>
    <w:rsid w:val="00014945"/>
    <w:rsid w:val="000150A8"/>
    <w:rsid w:val="00023343"/>
    <w:rsid w:val="00023A0A"/>
    <w:rsid w:val="00033B49"/>
    <w:rsid w:val="00033F67"/>
    <w:rsid w:val="00041C6B"/>
    <w:rsid w:val="000439AA"/>
    <w:rsid w:val="00051226"/>
    <w:rsid w:val="000551D8"/>
    <w:rsid w:val="000575A0"/>
    <w:rsid w:val="000632E7"/>
    <w:rsid w:val="000654AE"/>
    <w:rsid w:val="00067565"/>
    <w:rsid w:val="00072C57"/>
    <w:rsid w:val="00077FE6"/>
    <w:rsid w:val="00084C1B"/>
    <w:rsid w:val="00087667"/>
    <w:rsid w:val="000932F4"/>
    <w:rsid w:val="00093F68"/>
    <w:rsid w:val="000A0A8D"/>
    <w:rsid w:val="000A2415"/>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1319F"/>
    <w:rsid w:val="00125AB0"/>
    <w:rsid w:val="00126387"/>
    <w:rsid w:val="0012773A"/>
    <w:rsid w:val="00127FE3"/>
    <w:rsid w:val="00130DBD"/>
    <w:rsid w:val="001311C2"/>
    <w:rsid w:val="001318B7"/>
    <w:rsid w:val="00131D42"/>
    <w:rsid w:val="0013783F"/>
    <w:rsid w:val="001414CC"/>
    <w:rsid w:val="00142B93"/>
    <w:rsid w:val="001452F9"/>
    <w:rsid w:val="001465BE"/>
    <w:rsid w:val="00146C7B"/>
    <w:rsid w:val="00162AAB"/>
    <w:rsid w:val="00162B8B"/>
    <w:rsid w:val="001643FD"/>
    <w:rsid w:val="00164BB3"/>
    <w:rsid w:val="00166620"/>
    <w:rsid w:val="0017117B"/>
    <w:rsid w:val="00172B5A"/>
    <w:rsid w:val="001777A1"/>
    <w:rsid w:val="00180340"/>
    <w:rsid w:val="00182875"/>
    <w:rsid w:val="001840BD"/>
    <w:rsid w:val="00190598"/>
    <w:rsid w:val="001A0C31"/>
    <w:rsid w:val="001A30F9"/>
    <w:rsid w:val="001B3DFB"/>
    <w:rsid w:val="001C1603"/>
    <w:rsid w:val="001C5EA7"/>
    <w:rsid w:val="001C70EC"/>
    <w:rsid w:val="001D3F7B"/>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2BD"/>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C7321"/>
    <w:rsid w:val="002D073F"/>
    <w:rsid w:val="002D500C"/>
    <w:rsid w:val="002E3CA8"/>
    <w:rsid w:val="002E452C"/>
    <w:rsid w:val="002F1334"/>
    <w:rsid w:val="002F30D6"/>
    <w:rsid w:val="00300105"/>
    <w:rsid w:val="00306D89"/>
    <w:rsid w:val="00322F2B"/>
    <w:rsid w:val="0032483E"/>
    <w:rsid w:val="00326C6B"/>
    <w:rsid w:val="003312A9"/>
    <w:rsid w:val="003378A2"/>
    <w:rsid w:val="00337E7E"/>
    <w:rsid w:val="003440B3"/>
    <w:rsid w:val="00346DE5"/>
    <w:rsid w:val="00350BBD"/>
    <w:rsid w:val="003512D5"/>
    <w:rsid w:val="00357932"/>
    <w:rsid w:val="003630D6"/>
    <w:rsid w:val="00363F29"/>
    <w:rsid w:val="0036648B"/>
    <w:rsid w:val="003709F2"/>
    <w:rsid w:val="003750BE"/>
    <w:rsid w:val="003765E6"/>
    <w:rsid w:val="00383ABF"/>
    <w:rsid w:val="00384EA2"/>
    <w:rsid w:val="0038608C"/>
    <w:rsid w:val="00386367"/>
    <w:rsid w:val="003915F6"/>
    <w:rsid w:val="00391BE9"/>
    <w:rsid w:val="003A238B"/>
    <w:rsid w:val="003A3ADE"/>
    <w:rsid w:val="003A3F4A"/>
    <w:rsid w:val="003A64F7"/>
    <w:rsid w:val="003A7828"/>
    <w:rsid w:val="003B0E16"/>
    <w:rsid w:val="003B481C"/>
    <w:rsid w:val="003B7759"/>
    <w:rsid w:val="003C0319"/>
    <w:rsid w:val="003C1B79"/>
    <w:rsid w:val="003C37CC"/>
    <w:rsid w:val="003C3D97"/>
    <w:rsid w:val="003C3FB5"/>
    <w:rsid w:val="003C4316"/>
    <w:rsid w:val="003C5154"/>
    <w:rsid w:val="003C5475"/>
    <w:rsid w:val="003C6730"/>
    <w:rsid w:val="003D1572"/>
    <w:rsid w:val="003D493F"/>
    <w:rsid w:val="003D6872"/>
    <w:rsid w:val="003E0C41"/>
    <w:rsid w:val="003F30E9"/>
    <w:rsid w:val="003F4378"/>
    <w:rsid w:val="004001D9"/>
    <w:rsid w:val="00407769"/>
    <w:rsid w:val="00420432"/>
    <w:rsid w:val="00434B87"/>
    <w:rsid w:val="004370A4"/>
    <w:rsid w:val="00442F89"/>
    <w:rsid w:val="00450E24"/>
    <w:rsid w:val="00451117"/>
    <w:rsid w:val="0045430A"/>
    <w:rsid w:val="00456069"/>
    <w:rsid w:val="00456089"/>
    <w:rsid w:val="00461B5D"/>
    <w:rsid w:val="004663EE"/>
    <w:rsid w:val="00467940"/>
    <w:rsid w:val="00471DAC"/>
    <w:rsid w:val="00475909"/>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0650"/>
    <w:rsid w:val="0051472B"/>
    <w:rsid w:val="005164B2"/>
    <w:rsid w:val="00521CAE"/>
    <w:rsid w:val="005221E5"/>
    <w:rsid w:val="00523B0E"/>
    <w:rsid w:val="00525F34"/>
    <w:rsid w:val="005266B3"/>
    <w:rsid w:val="00527CBC"/>
    <w:rsid w:val="00534E2B"/>
    <w:rsid w:val="005415EC"/>
    <w:rsid w:val="00541E79"/>
    <w:rsid w:val="005442B4"/>
    <w:rsid w:val="00545CF5"/>
    <w:rsid w:val="00545E1A"/>
    <w:rsid w:val="00546A6B"/>
    <w:rsid w:val="00547E95"/>
    <w:rsid w:val="0055443A"/>
    <w:rsid w:val="00554C37"/>
    <w:rsid w:val="00555082"/>
    <w:rsid w:val="00556E16"/>
    <w:rsid w:val="00557A82"/>
    <w:rsid w:val="0056312A"/>
    <w:rsid w:val="0057524B"/>
    <w:rsid w:val="00581878"/>
    <w:rsid w:val="005855CE"/>
    <w:rsid w:val="00586C56"/>
    <w:rsid w:val="005A1093"/>
    <w:rsid w:val="005B4638"/>
    <w:rsid w:val="005B52FF"/>
    <w:rsid w:val="005C29EF"/>
    <w:rsid w:val="005C488B"/>
    <w:rsid w:val="005C4927"/>
    <w:rsid w:val="005C7066"/>
    <w:rsid w:val="005C7F6F"/>
    <w:rsid w:val="005D79EB"/>
    <w:rsid w:val="005E2130"/>
    <w:rsid w:val="005E3942"/>
    <w:rsid w:val="005E3E8B"/>
    <w:rsid w:val="005E462B"/>
    <w:rsid w:val="005F1F0C"/>
    <w:rsid w:val="00602F8C"/>
    <w:rsid w:val="00604D12"/>
    <w:rsid w:val="00620B22"/>
    <w:rsid w:val="00621079"/>
    <w:rsid w:val="00630858"/>
    <w:rsid w:val="00631A92"/>
    <w:rsid w:val="00661026"/>
    <w:rsid w:val="00663BEE"/>
    <w:rsid w:val="00665D48"/>
    <w:rsid w:val="0066768E"/>
    <w:rsid w:val="00685B8C"/>
    <w:rsid w:val="00690438"/>
    <w:rsid w:val="00693229"/>
    <w:rsid w:val="006A1106"/>
    <w:rsid w:val="006A7A43"/>
    <w:rsid w:val="006B3403"/>
    <w:rsid w:val="006B4A2A"/>
    <w:rsid w:val="006B7DC3"/>
    <w:rsid w:val="006C0405"/>
    <w:rsid w:val="006C2BA4"/>
    <w:rsid w:val="006C3766"/>
    <w:rsid w:val="006C6D6F"/>
    <w:rsid w:val="006D5203"/>
    <w:rsid w:val="006D6C2F"/>
    <w:rsid w:val="006E0F44"/>
    <w:rsid w:val="006E37EC"/>
    <w:rsid w:val="006E6FA7"/>
    <w:rsid w:val="006E7A89"/>
    <w:rsid w:val="006F0495"/>
    <w:rsid w:val="00700385"/>
    <w:rsid w:val="00701473"/>
    <w:rsid w:val="00706119"/>
    <w:rsid w:val="00711481"/>
    <w:rsid w:val="007214E8"/>
    <w:rsid w:val="007279D6"/>
    <w:rsid w:val="00737684"/>
    <w:rsid w:val="00737812"/>
    <w:rsid w:val="0074749E"/>
    <w:rsid w:val="00751B5E"/>
    <w:rsid w:val="007569AC"/>
    <w:rsid w:val="00760621"/>
    <w:rsid w:val="00760747"/>
    <w:rsid w:val="0076077A"/>
    <w:rsid w:val="00761E60"/>
    <w:rsid w:val="00762C91"/>
    <w:rsid w:val="007651A7"/>
    <w:rsid w:val="00770DBD"/>
    <w:rsid w:val="00770DE5"/>
    <w:rsid w:val="007724F3"/>
    <w:rsid w:val="007805A2"/>
    <w:rsid w:val="00791026"/>
    <w:rsid w:val="007975A6"/>
    <w:rsid w:val="007B27B7"/>
    <w:rsid w:val="007B5B0B"/>
    <w:rsid w:val="007C18D6"/>
    <w:rsid w:val="007C2FF3"/>
    <w:rsid w:val="007C36AF"/>
    <w:rsid w:val="007C44EF"/>
    <w:rsid w:val="007D1F5C"/>
    <w:rsid w:val="007D2133"/>
    <w:rsid w:val="007E261B"/>
    <w:rsid w:val="007E4773"/>
    <w:rsid w:val="007E66E1"/>
    <w:rsid w:val="007F493D"/>
    <w:rsid w:val="00803A91"/>
    <w:rsid w:val="00816229"/>
    <w:rsid w:val="0081694E"/>
    <w:rsid w:val="00827B85"/>
    <w:rsid w:val="00827CFA"/>
    <w:rsid w:val="00827F63"/>
    <w:rsid w:val="00831AC2"/>
    <w:rsid w:val="008376A7"/>
    <w:rsid w:val="008409D8"/>
    <w:rsid w:val="008427A9"/>
    <w:rsid w:val="00842BB4"/>
    <w:rsid w:val="008509FD"/>
    <w:rsid w:val="00850B06"/>
    <w:rsid w:val="00853B1A"/>
    <w:rsid w:val="0085403C"/>
    <w:rsid w:val="0086401E"/>
    <w:rsid w:val="008654CD"/>
    <w:rsid w:val="00865BD8"/>
    <w:rsid w:val="00873C57"/>
    <w:rsid w:val="00874D79"/>
    <w:rsid w:val="00875FAC"/>
    <w:rsid w:val="0088268C"/>
    <w:rsid w:val="0088517D"/>
    <w:rsid w:val="00885BC5"/>
    <w:rsid w:val="008902C4"/>
    <w:rsid w:val="008904CA"/>
    <w:rsid w:val="0089331B"/>
    <w:rsid w:val="008947EB"/>
    <w:rsid w:val="008962E6"/>
    <w:rsid w:val="008A1566"/>
    <w:rsid w:val="008A19B1"/>
    <w:rsid w:val="008A39C4"/>
    <w:rsid w:val="008A3C11"/>
    <w:rsid w:val="008A5875"/>
    <w:rsid w:val="008A5B2C"/>
    <w:rsid w:val="008A6BE0"/>
    <w:rsid w:val="008A6F19"/>
    <w:rsid w:val="008B2858"/>
    <w:rsid w:val="008C043B"/>
    <w:rsid w:val="008C34BC"/>
    <w:rsid w:val="008C3F2D"/>
    <w:rsid w:val="008D2BC6"/>
    <w:rsid w:val="008E0D3F"/>
    <w:rsid w:val="008E1647"/>
    <w:rsid w:val="008E501B"/>
    <w:rsid w:val="008E5F5E"/>
    <w:rsid w:val="008E7484"/>
    <w:rsid w:val="008F0672"/>
    <w:rsid w:val="008F2EAB"/>
    <w:rsid w:val="008F6AA9"/>
    <w:rsid w:val="009006D1"/>
    <w:rsid w:val="00906A79"/>
    <w:rsid w:val="00915D6D"/>
    <w:rsid w:val="00922658"/>
    <w:rsid w:val="00930718"/>
    <w:rsid w:val="00933A29"/>
    <w:rsid w:val="00936E37"/>
    <w:rsid w:val="0094492C"/>
    <w:rsid w:val="00946075"/>
    <w:rsid w:val="009462B9"/>
    <w:rsid w:val="0094772D"/>
    <w:rsid w:val="00951E56"/>
    <w:rsid w:val="00952EBC"/>
    <w:rsid w:val="00962211"/>
    <w:rsid w:val="009633B2"/>
    <w:rsid w:val="00963C9F"/>
    <w:rsid w:val="009716A7"/>
    <w:rsid w:val="00972B8F"/>
    <w:rsid w:val="0098422D"/>
    <w:rsid w:val="00984843"/>
    <w:rsid w:val="00987A16"/>
    <w:rsid w:val="00991FEF"/>
    <w:rsid w:val="00993B36"/>
    <w:rsid w:val="009A0DEA"/>
    <w:rsid w:val="009A46E3"/>
    <w:rsid w:val="009A789A"/>
    <w:rsid w:val="009B0657"/>
    <w:rsid w:val="009B5BD5"/>
    <w:rsid w:val="009B6A3D"/>
    <w:rsid w:val="009B7A25"/>
    <w:rsid w:val="009C28C9"/>
    <w:rsid w:val="009C5B86"/>
    <w:rsid w:val="009D142F"/>
    <w:rsid w:val="009D4B36"/>
    <w:rsid w:val="009D4B3A"/>
    <w:rsid w:val="009D74F7"/>
    <w:rsid w:val="009E25B0"/>
    <w:rsid w:val="009E51DB"/>
    <w:rsid w:val="009E6A56"/>
    <w:rsid w:val="009E73ED"/>
    <w:rsid w:val="009E754D"/>
    <w:rsid w:val="009F7981"/>
    <w:rsid w:val="00A02CA4"/>
    <w:rsid w:val="00A03C2D"/>
    <w:rsid w:val="00A058D1"/>
    <w:rsid w:val="00A0617A"/>
    <w:rsid w:val="00A14C3B"/>
    <w:rsid w:val="00A151D0"/>
    <w:rsid w:val="00A20326"/>
    <w:rsid w:val="00A23A1B"/>
    <w:rsid w:val="00A24238"/>
    <w:rsid w:val="00A26513"/>
    <w:rsid w:val="00A26AE2"/>
    <w:rsid w:val="00A30D96"/>
    <w:rsid w:val="00A376BB"/>
    <w:rsid w:val="00A429C8"/>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575C"/>
    <w:rsid w:val="00AC78B8"/>
    <w:rsid w:val="00AD633A"/>
    <w:rsid w:val="00AD76FD"/>
    <w:rsid w:val="00AE4621"/>
    <w:rsid w:val="00AE4BFF"/>
    <w:rsid w:val="00AE4E85"/>
    <w:rsid w:val="00AE7695"/>
    <w:rsid w:val="00AF3A24"/>
    <w:rsid w:val="00AF4308"/>
    <w:rsid w:val="00AF4FCC"/>
    <w:rsid w:val="00AF5DC7"/>
    <w:rsid w:val="00B058C8"/>
    <w:rsid w:val="00B1127D"/>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089"/>
    <w:rsid w:val="00B9272A"/>
    <w:rsid w:val="00BA2DFB"/>
    <w:rsid w:val="00BA4D31"/>
    <w:rsid w:val="00BB0851"/>
    <w:rsid w:val="00BC4E2F"/>
    <w:rsid w:val="00BC7164"/>
    <w:rsid w:val="00BD0344"/>
    <w:rsid w:val="00BD0E7A"/>
    <w:rsid w:val="00BD14FA"/>
    <w:rsid w:val="00BD2011"/>
    <w:rsid w:val="00BD4CA8"/>
    <w:rsid w:val="00BD6639"/>
    <w:rsid w:val="00BD77C3"/>
    <w:rsid w:val="00BE179B"/>
    <w:rsid w:val="00BF211C"/>
    <w:rsid w:val="00BF5DF1"/>
    <w:rsid w:val="00C03659"/>
    <w:rsid w:val="00C06E86"/>
    <w:rsid w:val="00C0707C"/>
    <w:rsid w:val="00C10EA3"/>
    <w:rsid w:val="00C227EC"/>
    <w:rsid w:val="00C3150F"/>
    <w:rsid w:val="00C31C1A"/>
    <w:rsid w:val="00C340E2"/>
    <w:rsid w:val="00C3718D"/>
    <w:rsid w:val="00C37E3C"/>
    <w:rsid w:val="00C42EC1"/>
    <w:rsid w:val="00C4358B"/>
    <w:rsid w:val="00C43689"/>
    <w:rsid w:val="00C47B3C"/>
    <w:rsid w:val="00C5055F"/>
    <w:rsid w:val="00C57121"/>
    <w:rsid w:val="00C60B25"/>
    <w:rsid w:val="00C66778"/>
    <w:rsid w:val="00C70138"/>
    <w:rsid w:val="00C70EA5"/>
    <w:rsid w:val="00C74B80"/>
    <w:rsid w:val="00C75D53"/>
    <w:rsid w:val="00C81183"/>
    <w:rsid w:val="00C8414E"/>
    <w:rsid w:val="00C857BC"/>
    <w:rsid w:val="00C85BFD"/>
    <w:rsid w:val="00C86CB1"/>
    <w:rsid w:val="00C87B3D"/>
    <w:rsid w:val="00C9761C"/>
    <w:rsid w:val="00C97654"/>
    <w:rsid w:val="00CA793E"/>
    <w:rsid w:val="00CB0DD0"/>
    <w:rsid w:val="00CB144D"/>
    <w:rsid w:val="00CB4314"/>
    <w:rsid w:val="00CC1D99"/>
    <w:rsid w:val="00CD0553"/>
    <w:rsid w:val="00CD2791"/>
    <w:rsid w:val="00CD383D"/>
    <w:rsid w:val="00CD4ABE"/>
    <w:rsid w:val="00CE06E1"/>
    <w:rsid w:val="00CE3686"/>
    <w:rsid w:val="00CE48EE"/>
    <w:rsid w:val="00CF1A01"/>
    <w:rsid w:val="00CF33CC"/>
    <w:rsid w:val="00CF493B"/>
    <w:rsid w:val="00CF4B76"/>
    <w:rsid w:val="00D00BED"/>
    <w:rsid w:val="00D010A9"/>
    <w:rsid w:val="00D06A44"/>
    <w:rsid w:val="00D06D40"/>
    <w:rsid w:val="00D07A13"/>
    <w:rsid w:val="00D2279B"/>
    <w:rsid w:val="00D2592A"/>
    <w:rsid w:val="00D271B1"/>
    <w:rsid w:val="00D276F5"/>
    <w:rsid w:val="00D27811"/>
    <w:rsid w:val="00D351B9"/>
    <w:rsid w:val="00D43996"/>
    <w:rsid w:val="00D45F79"/>
    <w:rsid w:val="00D460B7"/>
    <w:rsid w:val="00D46639"/>
    <w:rsid w:val="00D523D5"/>
    <w:rsid w:val="00D53E12"/>
    <w:rsid w:val="00D54F85"/>
    <w:rsid w:val="00D560F7"/>
    <w:rsid w:val="00D56BF1"/>
    <w:rsid w:val="00D636AA"/>
    <w:rsid w:val="00D6487B"/>
    <w:rsid w:val="00D6513F"/>
    <w:rsid w:val="00D6581F"/>
    <w:rsid w:val="00D667E3"/>
    <w:rsid w:val="00D70645"/>
    <w:rsid w:val="00D70717"/>
    <w:rsid w:val="00D70877"/>
    <w:rsid w:val="00D7092A"/>
    <w:rsid w:val="00D72284"/>
    <w:rsid w:val="00D76A9B"/>
    <w:rsid w:val="00D8317A"/>
    <w:rsid w:val="00D84BA9"/>
    <w:rsid w:val="00D91D2D"/>
    <w:rsid w:val="00D95E59"/>
    <w:rsid w:val="00D96FB2"/>
    <w:rsid w:val="00DA03B0"/>
    <w:rsid w:val="00DA09F1"/>
    <w:rsid w:val="00DA6F50"/>
    <w:rsid w:val="00DB5C27"/>
    <w:rsid w:val="00DB7920"/>
    <w:rsid w:val="00DC2B3E"/>
    <w:rsid w:val="00DD079D"/>
    <w:rsid w:val="00DD5A88"/>
    <w:rsid w:val="00DD60DF"/>
    <w:rsid w:val="00DE20A9"/>
    <w:rsid w:val="00DE2787"/>
    <w:rsid w:val="00DE7BF4"/>
    <w:rsid w:val="00DF160F"/>
    <w:rsid w:val="00DF1A29"/>
    <w:rsid w:val="00DF2F8B"/>
    <w:rsid w:val="00DF443A"/>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E70BF"/>
    <w:rsid w:val="00EF26F4"/>
    <w:rsid w:val="00EF4DD4"/>
    <w:rsid w:val="00EF72C9"/>
    <w:rsid w:val="00EF7CA2"/>
    <w:rsid w:val="00F00DDA"/>
    <w:rsid w:val="00F017DA"/>
    <w:rsid w:val="00F07248"/>
    <w:rsid w:val="00F12647"/>
    <w:rsid w:val="00F1409E"/>
    <w:rsid w:val="00F15295"/>
    <w:rsid w:val="00F15BF4"/>
    <w:rsid w:val="00F24960"/>
    <w:rsid w:val="00F27122"/>
    <w:rsid w:val="00F2717B"/>
    <w:rsid w:val="00F307A6"/>
    <w:rsid w:val="00F31CBD"/>
    <w:rsid w:val="00F32DB6"/>
    <w:rsid w:val="00F34C41"/>
    <w:rsid w:val="00F3722D"/>
    <w:rsid w:val="00F4100B"/>
    <w:rsid w:val="00F4364A"/>
    <w:rsid w:val="00F507D9"/>
    <w:rsid w:val="00F53A2F"/>
    <w:rsid w:val="00F5614F"/>
    <w:rsid w:val="00F579A3"/>
    <w:rsid w:val="00F64BAA"/>
    <w:rsid w:val="00F652C4"/>
    <w:rsid w:val="00F666C5"/>
    <w:rsid w:val="00F8016C"/>
    <w:rsid w:val="00F9093B"/>
    <w:rsid w:val="00F913F1"/>
    <w:rsid w:val="00F942CB"/>
    <w:rsid w:val="00F95767"/>
    <w:rsid w:val="00FA2899"/>
    <w:rsid w:val="00FA45DF"/>
    <w:rsid w:val="00FB7DB4"/>
    <w:rsid w:val="00FC29F4"/>
    <w:rsid w:val="00FC487A"/>
    <w:rsid w:val="00FC4D2E"/>
    <w:rsid w:val="00FD0AD1"/>
    <w:rsid w:val="00FD2B26"/>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berthoumieux@nokia.com" TargetMode="External"/><Relationship Id="rId13" Type="http://schemas.openxmlformats.org/officeDocument/2006/relationships/hyperlink" Target="https://www.itu.int/md/T17-TSAG-C-0086" TargetMode="External"/><Relationship Id="rId18" Type="http://schemas.openxmlformats.org/officeDocument/2006/relationships/hyperlink" Target="https://www.itu.int/md/T17-TSAG-190923-TD-GEN-0598"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s://www.itu.int/md/T17-TSAG-190923-TD-GEN-0470/en" TargetMode="External"/><Relationship Id="rId17" Type="http://schemas.openxmlformats.org/officeDocument/2006/relationships/hyperlink" Target="https://www.itu.int/md/T17-TSAG-C-008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tu.int/md/T17-TSAG-190923-TD-GEN-0470" TargetMode="External"/><Relationship Id="rId20" Type="http://schemas.openxmlformats.org/officeDocument/2006/relationships/hyperlink" Target="https://www.itu.int/md/T17-TSAG-C-00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C-008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T17-TSAG-C-008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T17-TSAG-C-0084" TargetMode="External"/><Relationship Id="rId19" Type="http://schemas.openxmlformats.org/officeDocument/2006/relationships/hyperlink" Target="https://www.itu.int/md/T17-TSAG-C-0099" TargetMode="External"/><Relationship Id="rId4" Type="http://schemas.openxmlformats.org/officeDocument/2006/relationships/webSettings" Target="webSettings.xml"/><Relationship Id="rId9" Type="http://schemas.openxmlformats.org/officeDocument/2006/relationships/hyperlink" Target="mailto:reiner.liebler@bnetza.de" TargetMode="External"/><Relationship Id="rId14" Type="http://schemas.openxmlformats.org/officeDocument/2006/relationships/hyperlink" Target="https://www.itu.int/md/T17-TSAG-190923-TD-GEN-0470/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2030</Words>
  <Characters>11571</Characters>
  <Application>Microsoft Office Word</Application>
  <DocSecurity>4</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2019-09-19T11:29:00Z</cp:lastPrinted>
  <dcterms:created xsi:type="dcterms:W3CDTF">2019-09-24T20:32:00Z</dcterms:created>
  <dcterms:modified xsi:type="dcterms:W3CDTF">2019-09-24T20:32:00Z</dcterms:modified>
</cp:coreProperties>
</file>