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C14DAB" w:rsidRPr="00701B54" w14:paraId="2563E441" w14:textId="72C3AAE7" w:rsidTr="00C14DAB">
        <w:trPr>
          <w:cantSplit/>
        </w:trPr>
        <w:tc>
          <w:tcPr>
            <w:tcW w:w="1190" w:type="dxa"/>
            <w:vMerge w:val="restart"/>
          </w:tcPr>
          <w:p w14:paraId="2D80C30A" w14:textId="77777777" w:rsidR="00C14DAB" w:rsidRPr="00701B54" w:rsidRDefault="00C14DAB" w:rsidP="00701B54">
            <w:pPr>
              <w:rPr>
                <w:sz w:val="20"/>
                <w:szCs w:val="20"/>
              </w:rPr>
            </w:pPr>
            <w:bookmarkStart w:id="0" w:name="dnum" w:colFirst="2" w:colLast="2"/>
            <w:bookmarkStart w:id="1" w:name="dtableau"/>
            <w:r w:rsidRPr="00701B54">
              <w:rPr>
                <w:noProof/>
                <w:sz w:val="20"/>
                <w:szCs w:val="20"/>
                <w:lang w:eastAsia="zh-CN"/>
              </w:rPr>
              <w:drawing>
                <wp:inline distT="0" distB="0" distL="0" distR="0" wp14:anchorId="384B3E4D" wp14:editId="39A1DA61">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3FC71293" w14:textId="77777777" w:rsidR="00C14DAB" w:rsidRPr="00701B54" w:rsidRDefault="00C14DAB" w:rsidP="00701B54">
            <w:pPr>
              <w:rPr>
                <w:sz w:val="16"/>
                <w:szCs w:val="16"/>
              </w:rPr>
            </w:pPr>
            <w:r w:rsidRPr="00701B54">
              <w:rPr>
                <w:sz w:val="16"/>
                <w:szCs w:val="16"/>
              </w:rPr>
              <w:t>INTERNATIONAL TELECOMMUNICATION UNION</w:t>
            </w:r>
          </w:p>
          <w:p w14:paraId="5320773B" w14:textId="77777777" w:rsidR="00C14DAB" w:rsidRPr="00701B54" w:rsidRDefault="00C14DAB" w:rsidP="00701B54">
            <w:pPr>
              <w:rPr>
                <w:b/>
                <w:bCs/>
                <w:sz w:val="26"/>
                <w:szCs w:val="26"/>
              </w:rPr>
            </w:pPr>
            <w:r w:rsidRPr="00701B54">
              <w:rPr>
                <w:b/>
                <w:bCs/>
                <w:sz w:val="26"/>
                <w:szCs w:val="26"/>
              </w:rPr>
              <w:t>TELECOMMUNICATION</w:t>
            </w:r>
            <w:r w:rsidRPr="00701B54">
              <w:rPr>
                <w:b/>
                <w:bCs/>
                <w:sz w:val="26"/>
                <w:szCs w:val="26"/>
              </w:rPr>
              <w:br/>
              <w:t>STANDARDIZATION SECTOR</w:t>
            </w:r>
          </w:p>
          <w:p w14:paraId="1F8AE681" w14:textId="77777777" w:rsidR="00C14DAB" w:rsidRPr="00701B54" w:rsidRDefault="00C14DAB" w:rsidP="00701B54">
            <w:pPr>
              <w:rPr>
                <w:sz w:val="20"/>
                <w:szCs w:val="20"/>
              </w:rPr>
            </w:pPr>
            <w:r w:rsidRPr="00701B54">
              <w:rPr>
                <w:sz w:val="20"/>
                <w:szCs w:val="20"/>
              </w:rPr>
              <w:t xml:space="preserve">STUDY PERIOD </w:t>
            </w:r>
            <w:bookmarkStart w:id="2" w:name="dstudyperiod"/>
            <w:r w:rsidRPr="00701B54">
              <w:rPr>
                <w:sz w:val="20"/>
                <w:szCs w:val="20"/>
              </w:rPr>
              <w:t>2017-2020</w:t>
            </w:r>
            <w:bookmarkEnd w:id="2"/>
          </w:p>
        </w:tc>
        <w:tc>
          <w:tcPr>
            <w:tcW w:w="4680" w:type="dxa"/>
            <w:vAlign w:val="center"/>
          </w:tcPr>
          <w:p w14:paraId="2EB9B510" w14:textId="5D62DF70" w:rsidR="00C14DAB" w:rsidRPr="008131B1" w:rsidRDefault="006D0B3C" w:rsidP="006D0B3C">
            <w:pPr>
              <w:pStyle w:val="Docnumber"/>
              <w:rPr>
                <w:sz w:val="32"/>
                <w:szCs w:val="32"/>
              </w:rPr>
            </w:pPr>
            <w:r w:rsidRPr="008131B1">
              <w:rPr>
                <w:sz w:val="32"/>
                <w:szCs w:val="32"/>
              </w:rPr>
              <w:t>TSAG-</w:t>
            </w:r>
            <w:r w:rsidR="00C14DAB" w:rsidRPr="008131B1">
              <w:rPr>
                <w:sz w:val="32"/>
                <w:szCs w:val="32"/>
              </w:rPr>
              <w:t>TD</w:t>
            </w:r>
            <w:r w:rsidR="00FB3909">
              <w:rPr>
                <w:sz w:val="32"/>
                <w:szCs w:val="32"/>
              </w:rPr>
              <w:t>481</w:t>
            </w:r>
            <w:r w:rsidR="00C14DAB" w:rsidRPr="008131B1">
              <w:rPr>
                <w:sz w:val="32"/>
                <w:szCs w:val="32"/>
              </w:rPr>
              <w:t xml:space="preserve"> </w:t>
            </w:r>
          </w:p>
        </w:tc>
      </w:tr>
      <w:tr w:rsidR="00C14DAB" w:rsidRPr="00701B54" w14:paraId="237D2F31" w14:textId="6FBB5C0C" w:rsidTr="00C14DAB">
        <w:trPr>
          <w:cantSplit/>
        </w:trPr>
        <w:tc>
          <w:tcPr>
            <w:tcW w:w="1190" w:type="dxa"/>
            <w:vMerge/>
          </w:tcPr>
          <w:p w14:paraId="0438695C" w14:textId="77777777" w:rsidR="00C14DAB" w:rsidRPr="00701B54" w:rsidRDefault="00C14DAB" w:rsidP="00701B54">
            <w:pPr>
              <w:rPr>
                <w:smallCaps/>
                <w:sz w:val="20"/>
              </w:rPr>
            </w:pPr>
            <w:bookmarkStart w:id="3" w:name="dsg" w:colFirst="2" w:colLast="2"/>
            <w:bookmarkEnd w:id="0"/>
          </w:p>
        </w:tc>
        <w:tc>
          <w:tcPr>
            <w:tcW w:w="4053" w:type="dxa"/>
            <w:gridSpan w:val="3"/>
            <w:vMerge/>
          </w:tcPr>
          <w:p w14:paraId="032E9670" w14:textId="77777777" w:rsidR="00C14DAB" w:rsidRPr="00701B54" w:rsidRDefault="00C14DAB" w:rsidP="00701B54">
            <w:pPr>
              <w:rPr>
                <w:smallCaps/>
                <w:sz w:val="20"/>
              </w:rPr>
            </w:pPr>
          </w:p>
        </w:tc>
        <w:tc>
          <w:tcPr>
            <w:tcW w:w="4680" w:type="dxa"/>
          </w:tcPr>
          <w:p w14:paraId="2D4DFA04" w14:textId="607166ED" w:rsidR="00C14DAB" w:rsidRPr="00701B54" w:rsidRDefault="00C14DAB" w:rsidP="00701B54">
            <w:pPr>
              <w:jc w:val="right"/>
              <w:rPr>
                <w:b/>
                <w:bCs/>
                <w:smallCaps/>
                <w:sz w:val="28"/>
                <w:szCs w:val="28"/>
              </w:rPr>
            </w:pPr>
            <w:r>
              <w:rPr>
                <w:b/>
                <w:bCs/>
                <w:smallCaps/>
                <w:sz w:val="28"/>
                <w:szCs w:val="28"/>
              </w:rPr>
              <w:t>TSAG</w:t>
            </w:r>
          </w:p>
        </w:tc>
      </w:tr>
      <w:bookmarkEnd w:id="3"/>
      <w:tr w:rsidR="00C14DAB" w:rsidRPr="00701B54" w14:paraId="28870E53" w14:textId="51C66A29" w:rsidTr="00C14DAB">
        <w:trPr>
          <w:cantSplit/>
        </w:trPr>
        <w:tc>
          <w:tcPr>
            <w:tcW w:w="1190" w:type="dxa"/>
            <w:vMerge/>
            <w:tcBorders>
              <w:bottom w:val="single" w:sz="12" w:space="0" w:color="auto"/>
            </w:tcBorders>
          </w:tcPr>
          <w:p w14:paraId="14883D13" w14:textId="77777777" w:rsidR="00C14DAB" w:rsidRPr="00701B54" w:rsidRDefault="00C14DAB" w:rsidP="00701B54">
            <w:pPr>
              <w:rPr>
                <w:b/>
                <w:bCs/>
                <w:sz w:val="26"/>
              </w:rPr>
            </w:pPr>
          </w:p>
        </w:tc>
        <w:tc>
          <w:tcPr>
            <w:tcW w:w="4053" w:type="dxa"/>
            <w:gridSpan w:val="3"/>
            <w:vMerge/>
            <w:tcBorders>
              <w:bottom w:val="single" w:sz="12" w:space="0" w:color="auto"/>
            </w:tcBorders>
          </w:tcPr>
          <w:p w14:paraId="499BC650" w14:textId="77777777" w:rsidR="00C14DAB" w:rsidRPr="00701B54" w:rsidRDefault="00C14DAB" w:rsidP="00701B54">
            <w:pPr>
              <w:rPr>
                <w:b/>
                <w:bCs/>
                <w:sz w:val="26"/>
              </w:rPr>
            </w:pPr>
          </w:p>
        </w:tc>
        <w:tc>
          <w:tcPr>
            <w:tcW w:w="4680" w:type="dxa"/>
            <w:tcBorders>
              <w:bottom w:val="single" w:sz="12" w:space="0" w:color="auto"/>
            </w:tcBorders>
            <w:vAlign w:val="center"/>
          </w:tcPr>
          <w:p w14:paraId="7813BEAE" w14:textId="77777777" w:rsidR="00C14DAB" w:rsidRPr="00701B54" w:rsidRDefault="00C14DAB" w:rsidP="00701B54">
            <w:pPr>
              <w:jc w:val="right"/>
              <w:rPr>
                <w:b/>
                <w:bCs/>
                <w:sz w:val="28"/>
                <w:szCs w:val="28"/>
              </w:rPr>
            </w:pPr>
            <w:r w:rsidRPr="00701B54">
              <w:rPr>
                <w:b/>
                <w:bCs/>
                <w:sz w:val="28"/>
                <w:szCs w:val="28"/>
              </w:rPr>
              <w:t>Original: English</w:t>
            </w:r>
          </w:p>
        </w:tc>
      </w:tr>
      <w:tr w:rsidR="00C14DAB" w:rsidRPr="00701B54" w14:paraId="126981D5" w14:textId="0BC59E58" w:rsidTr="00C14DAB">
        <w:trPr>
          <w:cantSplit/>
        </w:trPr>
        <w:tc>
          <w:tcPr>
            <w:tcW w:w="1616" w:type="dxa"/>
            <w:gridSpan w:val="3"/>
          </w:tcPr>
          <w:p w14:paraId="603D5C65" w14:textId="77777777" w:rsidR="00C14DAB" w:rsidRPr="00701B54" w:rsidRDefault="00C14DAB" w:rsidP="00701B54">
            <w:pPr>
              <w:rPr>
                <w:b/>
                <w:bCs/>
              </w:rPr>
            </w:pPr>
            <w:bookmarkStart w:id="4" w:name="dbluepink" w:colFirst="1" w:colLast="1"/>
            <w:bookmarkStart w:id="5" w:name="dmeeting" w:colFirst="2" w:colLast="2"/>
            <w:bookmarkStart w:id="6" w:name="_GoBack" w:colFirst="0" w:colLast="2"/>
            <w:r w:rsidRPr="00701B54">
              <w:rPr>
                <w:b/>
                <w:bCs/>
              </w:rPr>
              <w:t>Question(s):</w:t>
            </w:r>
          </w:p>
        </w:tc>
        <w:tc>
          <w:tcPr>
            <w:tcW w:w="3627" w:type="dxa"/>
          </w:tcPr>
          <w:p w14:paraId="2D0E6B28" w14:textId="7E323174" w:rsidR="00C14DAB" w:rsidRPr="00701B54" w:rsidRDefault="00C14DAB" w:rsidP="0095056B">
            <w:r>
              <w:t>N/A</w:t>
            </w:r>
          </w:p>
        </w:tc>
        <w:tc>
          <w:tcPr>
            <w:tcW w:w="4680" w:type="dxa"/>
          </w:tcPr>
          <w:p w14:paraId="1D31968E" w14:textId="22E9902D" w:rsidR="00C14DAB" w:rsidRPr="00701B54" w:rsidRDefault="00F97764" w:rsidP="001F4C45">
            <w:pPr>
              <w:jc w:val="right"/>
            </w:pPr>
            <w:r>
              <w:t xml:space="preserve">Geneva, </w:t>
            </w:r>
            <w:r w:rsidR="00F0225E">
              <w:t>23</w:t>
            </w:r>
            <w:r w:rsidR="001F4C45">
              <w:t>-</w:t>
            </w:r>
            <w:r w:rsidR="00F0225E">
              <w:t>27</w:t>
            </w:r>
            <w:r w:rsidR="001F4C45">
              <w:t xml:space="preserve"> </w:t>
            </w:r>
            <w:r w:rsidR="007F33B8">
              <w:t>September</w:t>
            </w:r>
            <w:r w:rsidR="00C14DAB" w:rsidRPr="00701B54">
              <w:t xml:space="preserve"> 201</w:t>
            </w:r>
            <w:r w:rsidR="007F33B8">
              <w:t>9</w:t>
            </w:r>
          </w:p>
        </w:tc>
      </w:tr>
      <w:tr w:rsidR="00C14DAB" w:rsidRPr="00701B54" w14:paraId="3223CFA5" w14:textId="50C16F30" w:rsidTr="00C14DAB">
        <w:trPr>
          <w:cantSplit/>
        </w:trPr>
        <w:tc>
          <w:tcPr>
            <w:tcW w:w="9923" w:type="dxa"/>
            <w:gridSpan w:val="5"/>
          </w:tcPr>
          <w:p w14:paraId="74A67D5A" w14:textId="5E7E3F90" w:rsidR="00C14DAB" w:rsidRPr="00701B54" w:rsidRDefault="00C14DAB" w:rsidP="00701B54">
            <w:pPr>
              <w:jc w:val="center"/>
              <w:rPr>
                <w:b/>
                <w:bCs/>
              </w:rPr>
            </w:pPr>
            <w:bookmarkStart w:id="7" w:name="ddoctype" w:colFirst="0" w:colLast="0"/>
            <w:bookmarkEnd w:id="4"/>
            <w:bookmarkEnd w:id="5"/>
            <w:r w:rsidRPr="00701B54">
              <w:rPr>
                <w:b/>
                <w:bCs/>
              </w:rPr>
              <w:t>TD</w:t>
            </w:r>
          </w:p>
        </w:tc>
      </w:tr>
      <w:tr w:rsidR="00C14DAB" w:rsidRPr="00701B54" w14:paraId="2A1230A7" w14:textId="761635F5" w:rsidTr="00C14DAB">
        <w:trPr>
          <w:cantSplit/>
        </w:trPr>
        <w:tc>
          <w:tcPr>
            <w:tcW w:w="1616" w:type="dxa"/>
            <w:gridSpan w:val="3"/>
          </w:tcPr>
          <w:p w14:paraId="22E1C0CA" w14:textId="77777777" w:rsidR="00C14DAB" w:rsidRPr="00701B54" w:rsidRDefault="00C14DAB" w:rsidP="00701B54">
            <w:pPr>
              <w:rPr>
                <w:b/>
                <w:bCs/>
              </w:rPr>
            </w:pPr>
            <w:bookmarkStart w:id="8" w:name="dsource" w:colFirst="1" w:colLast="1"/>
            <w:bookmarkEnd w:id="7"/>
            <w:r w:rsidRPr="00701B54">
              <w:rPr>
                <w:b/>
                <w:bCs/>
              </w:rPr>
              <w:t>Source:</w:t>
            </w:r>
          </w:p>
        </w:tc>
        <w:tc>
          <w:tcPr>
            <w:tcW w:w="8307" w:type="dxa"/>
            <w:gridSpan w:val="2"/>
          </w:tcPr>
          <w:p w14:paraId="49ADC2AD" w14:textId="450BA56F" w:rsidR="00C14DAB" w:rsidRPr="00701B54" w:rsidRDefault="00C14DAB" w:rsidP="00EA7290">
            <w:r w:rsidRPr="00701B54">
              <w:t>Chairman</w:t>
            </w:r>
            <w:r w:rsidR="00EA7290">
              <w:t xml:space="preserve">, </w:t>
            </w:r>
            <w:r w:rsidRPr="00701B54">
              <w:t>ITU-T S</w:t>
            </w:r>
            <w:r w:rsidR="00097C81">
              <w:t xml:space="preserve">tudy </w:t>
            </w:r>
            <w:r w:rsidRPr="00701B54">
              <w:t>G</w:t>
            </w:r>
            <w:r w:rsidR="00097C81">
              <w:t xml:space="preserve">roup </w:t>
            </w:r>
            <w:r w:rsidRPr="00701B54">
              <w:t>1</w:t>
            </w:r>
            <w:r>
              <w:t>1</w:t>
            </w:r>
          </w:p>
        </w:tc>
      </w:tr>
      <w:tr w:rsidR="00C14DAB" w:rsidRPr="00701B54" w14:paraId="3A56F3A5" w14:textId="03ED65DE" w:rsidTr="00C14DAB">
        <w:trPr>
          <w:cantSplit/>
        </w:trPr>
        <w:tc>
          <w:tcPr>
            <w:tcW w:w="1616" w:type="dxa"/>
            <w:gridSpan w:val="3"/>
          </w:tcPr>
          <w:p w14:paraId="16E14D4A" w14:textId="77777777" w:rsidR="00C14DAB" w:rsidRPr="00701B54" w:rsidRDefault="00C14DAB" w:rsidP="00701B54">
            <w:bookmarkStart w:id="9" w:name="dtitle1" w:colFirst="1" w:colLast="1"/>
            <w:bookmarkEnd w:id="8"/>
            <w:r w:rsidRPr="00701B54">
              <w:rPr>
                <w:b/>
                <w:bCs/>
              </w:rPr>
              <w:t>Title:</w:t>
            </w:r>
          </w:p>
        </w:tc>
        <w:tc>
          <w:tcPr>
            <w:tcW w:w="8307" w:type="dxa"/>
            <w:gridSpan w:val="2"/>
          </w:tcPr>
          <w:p w14:paraId="5C5EC275" w14:textId="57BC3770" w:rsidR="00C14DAB" w:rsidRPr="00701B54" w:rsidRDefault="00C14DAB" w:rsidP="006D0B3C">
            <w:r>
              <w:t xml:space="preserve">ITU-T </w:t>
            </w:r>
            <w:r w:rsidRPr="00701B54">
              <w:t>SG1</w:t>
            </w:r>
            <w:r>
              <w:t>1</w:t>
            </w:r>
            <w:r w:rsidRPr="00701B54">
              <w:t xml:space="preserve"> </w:t>
            </w:r>
            <w:r w:rsidR="003939E0">
              <w:t>Lead Study Group Report</w:t>
            </w:r>
          </w:p>
        </w:tc>
      </w:tr>
      <w:tr w:rsidR="00C14DAB" w:rsidRPr="00701B54" w14:paraId="1441B862" w14:textId="02A6957F" w:rsidTr="00C14DAB">
        <w:trPr>
          <w:cantSplit/>
        </w:trPr>
        <w:tc>
          <w:tcPr>
            <w:tcW w:w="1616" w:type="dxa"/>
            <w:gridSpan w:val="3"/>
            <w:tcBorders>
              <w:bottom w:val="single" w:sz="8" w:space="0" w:color="auto"/>
            </w:tcBorders>
          </w:tcPr>
          <w:p w14:paraId="34CDE56C" w14:textId="77777777" w:rsidR="00C14DAB" w:rsidRPr="00701B54" w:rsidRDefault="00C14DAB" w:rsidP="00701B54">
            <w:pPr>
              <w:rPr>
                <w:b/>
                <w:bCs/>
              </w:rPr>
            </w:pPr>
            <w:bookmarkStart w:id="10" w:name="dpurpose" w:colFirst="1" w:colLast="1"/>
            <w:bookmarkEnd w:id="9"/>
            <w:r w:rsidRPr="00701B54">
              <w:rPr>
                <w:b/>
                <w:bCs/>
              </w:rPr>
              <w:t>Purpose:</w:t>
            </w:r>
          </w:p>
        </w:tc>
        <w:tc>
          <w:tcPr>
            <w:tcW w:w="8307" w:type="dxa"/>
            <w:gridSpan w:val="2"/>
            <w:tcBorders>
              <w:bottom w:val="single" w:sz="8" w:space="0" w:color="auto"/>
            </w:tcBorders>
          </w:tcPr>
          <w:p w14:paraId="59E729F6" w14:textId="3F9272E7" w:rsidR="00C14DAB" w:rsidRPr="00701B54" w:rsidRDefault="00C14DAB" w:rsidP="00701B54">
            <w:r>
              <w:t>Information</w:t>
            </w:r>
          </w:p>
        </w:tc>
      </w:tr>
      <w:bookmarkEnd w:id="1"/>
      <w:bookmarkEnd w:id="10"/>
      <w:tr w:rsidR="00C14DAB" w:rsidRPr="00364979" w14:paraId="574D4B2C" w14:textId="69418D4D" w:rsidTr="00C14DAB">
        <w:trPr>
          <w:cantSplit/>
        </w:trPr>
        <w:tc>
          <w:tcPr>
            <w:tcW w:w="1607" w:type="dxa"/>
            <w:gridSpan w:val="2"/>
            <w:tcBorders>
              <w:top w:val="single" w:sz="8" w:space="0" w:color="auto"/>
              <w:bottom w:val="single" w:sz="8" w:space="0" w:color="auto"/>
            </w:tcBorders>
          </w:tcPr>
          <w:p w14:paraId="48A76415" w14:textId="77777777" w:rsidR="00C14DAB" w:rsidRPr="00136DDD" w:rsidRDefault="00C14DAB" w:rsidP="001A20C3">
            <w:pPr>
              <w:rPr>
                <w:b/>
                <w:bCs/>
              </w:rPr>
            </w:pPr>
            <w:r w:rsidRPr="00136DDD">
              <w:rPr>
                <w:b/>
                <w:bCs/>
              </w:rPr>
              <w:t>Contact:</w:t>
            </w:r>
          </w:p>
        </w:tc>
        <w:tc>
          <w:tcPr>
            <w:tcW w:w="3636" w:type="dxa"/>
            <w:gridSpan w:val="2"/>
            <w:tcBorders>
              <w:top w:val="single" w:sz="8" w:space="0" w:color="auto"/>
              <w:bottom w:val="single" w:sz="8" w:space="0" w:color="auto"/>
            </w:tcBorders>
          </w:tcPr>
          <w:p w14:paraId="58B756D7" w14:textId="46DAF5B5" w:rsidR="00C14DAB" w:rsidRPr="00136DDD" w:rsidRDefault="00414CCB" w:rsidP="002C0658">
            <w:sdt>
              <w:sdtPr>
                <w:rPr>
                  <w:lang w:val="en-US"/>
                </w:rPr>
                <w:alias w:val="ContactNameOrgCountry"/>
                <w:tag w:val="ContactNameOrgCountry"/>
                <w:id w:val="-130639986"/>
                <w:placeholder>
                  <w:docPart w:val="C72B66854CFC4225B174750193CF7FE1"/>
                </w:placeholder>
                <w:text w:multiLine="1"/>
              </w:sdtPr>
              <w:sdtEndPr/>
              <w:sdtContent>
                <w:r w:rsidR="00C14DAB">
                  <w:rPr>
                    <w:lang w:val="en-US"/>
                  </w:rPr>
                  <w:t>Andrey KUCHERYAVY</w:t>
                </w:r>
                <w:r w:rsidR="002C0658">
                  <w:rPr>
                    <w:lang w:val="en-US"/>
                  </w:rPr>
                  <w:br/>
                </w:r>
                <w:r w:rsidR="00C14DAB">
                  <w:rPr>
                    <w:lang w:val="en-US"/>
                  </w:rPr>
                  <w:t>Russia</w:t>
                </w:r>
                <w:r w:rsidR="005C1222">
                  <w:rPr>
                    <w:lang w:val="en-US"/>
                  </w:rPr>
                  <w:t>n Federation</w:t>
                </w:r>
              </w:sdtContent>
            </w:sdt>
          </w:p>
        </w:tc>
        <w:sdt>
          <w:sdtPr>
            <w:alias w:val="ContactTelFaxEmail"/>
            <w:tag w:val="ContactTelFaxEmail"/>
            <w:id w:val="-2140561428"/>
            <w:placeholder>
              <w:docPart w:val="3C24D5552D2245A28D023D66E20CD7E4"/>
            </w:placeholder>
          </w:sdtPr>
          <w:sdtEndPr/>
          <w:sdtContent>
            <w:tc>
              <w:tcPr>
                <w:tcW w:w="4680" w:type="dxa"/>
                <w:tcBorders>
                  <w:top w:val="single" w:sz="8" w:space="0" w:color="auto"/>
                  <w:bottom w:val="single" w:sz="8" w:space="0" w:color="auto"/>
                </w:tcBorders>
              </w:tcPr>
              <w:p w14:paraId="0C8B4E73" w14:textId="7508DA14" w:rsidR="00C14DAB" w:rsidRPr="00FF1151" w:rsidRDefault="00C14DAB" w:rsidP="004052F9">
                <w:pPr>
                  <w:rPr>
                    <w:lang w:val="pt-BR"/>
                  </w:rPr>
                </w:pPr>
                <w:r w:rsidRPr="00FF1151">
                  <w:rPr>
                    <w:lang w:val="pt-BR"/>
                  </w:rPr>
                  <w:t xml:space="preserve">Tel: </w:t>
                </w:r>
                <w:r w:rsidRPr="004052F9">
                  <w:rPr>
                    <w:lang w:val="pt-BR"/>
                  </w:rPr>
                  <w:t>+7 921 3140320</w:t>
                </w:r>
                <w:r w:rsidRPr="00FF1151">
                  <w:rPr>
                    <w:lang w:val="pt-BR"/>
                  </w:rPr>
                  <w:br/>
                  <w:t xml:space="preserve">E-mail: </w:t>
                </w:r>
                <w:hyperlink r:id="rId11" w:history="1">
                  <w:r w:rsidRPr="00E31E80">
                    <w:rPr>
                      <w:rStyle w:val="Hyperlink"/>
                      <w:rFonts w:ascii="Times New Roman" w:hAnsi="Times New Roman"/>
                      <w:lang w:val="pt-BR"/>
                    </w:rPr>
                    <w:t>akouch@mail.ru</w:t>
                  </w:r>
                </w:hyperlink>
              </w:p>
            </w:tc>
          </w:sdtContent>
        </w:sdt>
      </w:tr>
      <w:bookmarkEnd w:id="6"/>
    </w:tbl>
    <w:p w14:paraId="4D4C2A3E" w14:textId="77777777" w:rsidR="00DB0706" w:rsidRPr="00FF1151" w:rsidRDefault="00DB0706" w:rsidP="0089088E">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136DDD" w14:paraId="3B2E1AE1" w14:textId="77777777" w:rsidTr="005571A4">
        <w:trPr>
          <w:cantSplit/>
        </w:trPr>
        <w:tc>
          <w:tcPr>
            <w:tcW w:w="1616" w:type="dxa"/>
          </w:tcPr>
          <w:p w14:paraId="705E8A11" w14:textId="77777777" w:rsidR="0089088E" w:rsidRPr="00136DDD" w:rsidRDefault="0089088E" w:rsidP="005976A1">
            <w:pPr>
              <w:rPr>
                <w:b/>
                <w:bCs/>
              </w:rPr>
            </w:pPr>
            <w:r w:rsidRPr="00136DDD">
              <w:rPr>
                <w:b/>
                <w:bCs/>
              </w:rPr>
              <w:t>Keywords:</w:t>
            </w:r>
          </w:p>
        </w:tc>
        <w:tc>
          <w:tcPr>
            <w:tcW w:w="8363" w:type="dxa"/>
          </w:tcPr>
          <w:p w14:paraId="75E3B1EF" w14:textId="146AD0F8" w:rsidR="0089088E" w:rsidRPr="00136DDD" w:rsidRDefault="00414CCB" w:rsidP="004A6EFC">
            <w:sdt>
              <w:sdtPr>
                <w:rPr>
                  <w:lang w:val="en-US"/>
                </w:r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proofErr w:type="spellStart"/>
                <w:r w:rsidR="002C0658">
                  <w:rPr>
                    <w:lang w:val="en-US"/>
                  </w:rPr>
                  <w:t>S</w:t>
                </w:r>
                <w:r w:rsidR="004A6EFC" w:rsidRPr="004A6EFC">
                  <w:rPr>
                    <w:lang w:val="en-US"/>
                  </w:rPr>
                  <w:t>ignalling</w:t>
                </w:r>
                <w:proofErr w:type="spellEnd"/>
                <w:r w:rsidR="004A6EFC" w:rsidRPr="004A6EFC">
                  <w:rPr>
                    <w:lang w:val="en-US"/>
                  </w:rPr>
                  <w:t xml:space="preserve">; protocols; </w:t>
                </w:r>
                <w:r w:rsidR="00C10674">
                  <w:rPr>
                    <w:lang w:val="en-US"/>
                  </w:rPr>
                  <w:t xml:space="preserve">IMT-2020, </w:t>
                </w:r>
                <w:r w:rsidR="004A6EFC" w:rsidRPr="004A6EFC">
                  <w:rPr>
                    <w:lang w:val="en-US"/>
                  </w:rPr>
                  <w:t>conformance; interoperability; testing; counterfeiting; stolen; ICT devices</w:t>
                </w:r>
                <w:r w:rsidR="001F4C45">
                  <w:rPr>
                    <w:lang w:val="en-US"/>
                  </w:rPr>
                  <w:t>; CASC</w:t>
                </w:r>
                <w:r w:rsidR="00097C81">
                  <w:rPr>
                    <w:lang w:val="en-US"/>
                  </w:rPr>
                  <w:t>;</w:t>
                </w:r>
              </w:sdtContent>
            </w:sdt>
          </w:p>
        </w:tc>
      </w:tr>
      <w:tr w:rsidR="0089088E" w:rsidRPr="00136DDD" w14:paraId="7D0F8B1C" w14:textId="77777777" w:rsidTr="003F6A44">
        <w:trPr>
          <w:cantSplit/>
          <w:trHeight w:val="771"/>
        </w:trPr>
        <w:tc>
          <w:tcPr>
            <w:tcW w:w="1616" w:type="dxa"/>
          </w:tcPr>
          <w:p w14:paraId="72CA09B8" w14:textId="77777777" w:rsidR="0089088E" w:rsidRPr="00136DDD" w:rsidRDefault="0089088E" w:rsidP="005976A1">
            <w:pPr>
              <w:rPr>
                <w:b/>
                <w:bCs/>
              </w:rPr>
            </w:pPr>
            <w:r w:rsidRPr="00136DDD">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4BE3CBD5" w14:textId="674EDF9A" w:rsidR="0089088E" w:rsidRPr="00136DDD" w:rsidRDefault="00F97764" w:rsidP="001F4C45">
                <w:r w:rsidRPr="004A6EFC">
                  <w:t xml:space="preserve">This report </w:t>
                </w:r>
                <w:r>
                  <w:t xml:space="preserve">contains the report of </w:t>
                </w:r>
                <w:r w:rsidRPr="004A6EFC">
                  <w:t xml:space="preserve">the ITU-T SG11 on lead study group activities </w:t>
                </w:r>
                <w:r>
                  <w:t>(</w:t>
                </w:r>
                <w:r w:rsidR="004F3E89">
                  <w:t>January</w:t>
                </w:r>
                <w:r w:rsidR="001F4C45">
                  <w:t xml:space="preserve"> – </w:t>
                </w:r>
                <w:r w:rsidR="004F3E89">
                  <w:t>July</w:t>
                </w:r>
                <w:r w:rsidR="001F4C45">
                  <w:t xml:space="preserve"> </w:t>
                </w:r>
                <w:r>
                  <w:t>201</w:t>
                </w:r>
                <w:r w:rsidR="004F3E89">
                  <w:t>9</w:t>
                </w:r>
                <w:r>
                  <w:t>)</w:t>
                </w:r>
                <w:r w:rsidR="0087355E">
                  <w:t>.</w:t>
                </w:r>
              </w:p>
            </w:tc>
          </w:sdtContent>
        </w:sdt>
      </w:tr>
    </w:tbl>
    <w:p w14:paraId="64FF26FF" w14:textId="33D0766D" w:rsidR="004052F9" w:rsidRPr="004052F9" w:rsidRDefault="004052F9" w:rsidP="005525B5">
      <w:pPr>
        <w:pStyle w:val="ListParagraph"/>
        <w:numPr>
          <w:ilvl w:val="0"/>
          <w:numId w:val="12"/>
        </w:numPr>
        <w:snapToGrid w:val="0"/>
        <w:spacing w:before="360" w:after="120"/>
        <w:ind w:left="709" w:hanging="709"/>
        <w:contextualSpacing w:val="0"/>
        <w:rPr>
          <w:b/>
          <w:bCs/>
        </w:rPr>
      </w:pPr>
      <w:r w:rsidRPr="004052F9">
        <w:rPr>
          <w:b/>
          <w:bCs/>
        </w:rPr>
        <w:t>Background</w:t>
      </w:r>
    </w:p>
    <w:p w14:paraId="1AF52BE0" w14:textId="1321BCBC" w:rsidR="004052F9" w:rsidRDefault="004052F9">
      <w:r>
        <w:t xml:space="preserve">According to Resolution 2 of WTSA-16, ITU-T SG11 is </w:t>
      </w:r>
      <w:r w:rsidR="00845F40">
        <w:t>the</w:t>
      </w:r>
      <w:r>
        <w:t xml:space="preserve"> lead study group on:</w:t>
      </w:r>
    </w:p>
    <w:p w14:paraId="0813664F" w14:textId="3D16F2F8" w:rsidR="004052F9" w:rsidRDefault="004052F9" w:rsidP="00AB217C">
      <w:pPr>
        <w:pStyle w:val="ListParagraph"/>
        <w:numPr>
          <w:ilvl w:val="0"/>
          <w:numId w:val="11"/>
        </w:numPr>
        <w:snapToGrid w:val="0"/>
        <w:spacing w:before="0"/>
        <w:ind w:left="714" w:hanging="357"/>
        <w:contextualSpacing w:val="0"/>
      </w:pPr>
      <w:r w:rsidRPr="00D80D03">
        <w:t>signalling and protocols, including for IMT-2020 technologies</w:t>
      </w:r>
      <w:r w:rsidR="006973C0">
        <w:t>;</w:t>
      </w:r>
    </w:p>
    <w:p w14:paraId="38336D6D" w14:textId="3473EA0A" w:rsidR="004052F9" w:rsidRDefault="004052F9" w:rsidP="00AB217C">
      <w:pPr>
        <w:pStyle w:val="ListParagraph"/>
        <w:numPr>
          <w:ilvl w:val="0"/>
          <w:numId w:val="11"/>
        </w:numPr>
        <w:snapToGrid w:val="0"/>
        <w:spacing w:before="0"/>
        <w:ind w:left="714" w:hanging="357"/>
        <w:contextualSpacing w:val="0"/>
      </w:pPr>
      <w:r w:rsidRPr="00D80D03">
        <w:t>establishing test specifications, conformance and interoperability testing for all types of networks, technologies and services that are the subject of study and standardization by all ITU</w:t>
      </w:r>
      <w:r w:rsidRPr="00D80D03">
        <w:noBreakHyphen/>
        <w:t>T study groups</w:t>
      </w:r>
      <w:r w:rsidR="006973C0">
        <w:t>;</w:t>
      </w:r>
    </w:p>
    <w:p w14:paraId="4A1B5CDA" w14:textId="5DE64238" w:rsidR="004052F9" w:rsidRDefault="004052F9" w:rsidP="00AB217C">
      <w:pPr>
        <w:pStyle w:val="ListParagraph"/>
        <w:numPr>
          <w:ilvl w:val="0"/>
          <w:numId w:val="11"/>
        </w:numPr>
        <w:snapToGrid w:val="0"/>
        <w:spacing w:before="0"/>
        <w:ind w:left="714" w:hanging="357"/>
        <w:contextualSpacing w:val="0"/>
      </w:pPr>
      <w:r w:rsidRPr="00D80D03">
        <w:t>combating counterfeiting of ICT devices</w:t>
      </w:r>
      <w:r w:rsidR="006973C0">
        <w:t>;</w:t>
      </w:r>
    </w:p>
    <w:p w14:paraId="40371001" w14:textId="65874E36" w:rsidR="004052F9" w:rsidRPr="00D80D03" w:rsidRDefault="004052F9" w:rsidP="00AB217C">
      <w:pPr>
        <w:pStyle w:val="ListParagraph"/>
        <w:numPr>
          <w:ilvl w:val="0"/>
          <w:numId w:val="11"/>
        </w:numPr>
        <w:snapToGrid w:val="0"/>
        <w:spacing w:before="0"/>
        <w:ind w:left="714" w:hanging="357"/>
        <w:contextualSpacing w:val="0"/>
      </w:pPr>
      <w:r w:rsidRPr="00D80D03">
        <w:t>combating the use of stolen ICT devices</w:t>
      </w:r>
      <w:r w:rsidR="006973C0">
        <w:t>.</w:t>
      </w:r>
    </w:p>
    <w:p w14:paraId="445EE8C6" w14:textId="03CAC0AF" w:rsidR="007F671C" w:rsidRPr="004052F9" w:rsidRDefault="007F671C" w:rsidP="005525B5">
      <w:pPr>
        <w:pStyle w:val="ListParagraph"/>
        <w:numPr>
          <w:ilvl w:val="0"/>
          <w:numId w:val="12"/>
        </w:numPr>
        <w:snapToGrid w:val="0"/>
        <w:spacing w:before="360" w:after="120"/>
        <w:ind w:left="709" w:hanging="709"/>
        <w:contextualSpacing w:val="0"/>
        <w:rPr>
          <w:b/>
          <w:bCs/>
        </w:rPr>
      </w:pPr>
      <w:r w:rsidRPr="004052F9">
        <w:rPr>
          <w:b/>
          <w:bCs/>
        </w:rPr>
        <w:t>Report o</w:t>
      </w:r>
      <w:r w:rsidR="004052F9">
        <w:rPr>
          <w:b/>
          <w:bCs/>
        </w:rPr>
        <w:t>f</w:t>
      </w:r>
      <w:r w:rsidRPr="004052F9">
        <w:rPr>
          <w:b/>
          <w:bCs/>
        </w:rPr>
        <w:t xml:space="preserve"> </w:t>
      </w:r>
      <w:r w:rsidR="007C2D4F">
        <w:rPr>
          <w:b/>
          <w:bCs/>
        </w:rPr>
        <w:t xml:space="preserve">ITU-T </w:t>
      </w:r>
      <w:r w:rsidRPr="004052F9">
        <w:rPr>
          <w:b/>
          <w:bCs/>
        </w:rPr>
        <w:t>SG1</w:t>
      </w:r>
      <w:r w:rsidR="004052F9" w:rsidRPr="004052F9">
        <w:rPr>
          <w:b/>
          <w:bCs/>
        </w:rPr>
        <w:t>1</w:t>
      </w:r>
      <w:r w:rsidRPr="004052F9">
        <w:rPr>
          <w:b/>
          <w:bCs/>
        </w:rPr>
        <w:t xml:space="preserve"> </w:t>
      </w:r>
      <w:r w:rsidR="004052F9">
        <w:rPr>
          <w:b/>
          <w:bCs/>
        </w:rPr>
        <w:t xml:space="preserve">on </w:t>
      </w:r>
      <w:r w:rsidRPr="004052F9">
        <w:rPr>
          <w:b/>
          <w:bCs/>
        </w:rPr>
        <w:t>lead study group activities</w:t>
      </w:r>
      <w:r w:rsidR="004052F9">
        <w:rPr>
          <w:b/>
          <w:bCs/>
        </w:rPr>
        <w:t xml:space="preserve"> (</w:t>
      </w:r>
      <w:r w:rsidR="004F3E89">
        <w:rPr>
          <w:b/>
          <w:bCs/>
        </w:rPr>
        <w:t>January</w:t>
      </w:r>
      <w:r w:rsidR="0064484D">
        <w:rPr>
          <w:b/>
          <w:bCs/>
        </w:rPr>
        <w:t xml:space="preserve"> – </w:t>
      </w:r>
      <w:r w:rsidR="004F3E89">
        <w:rPr>
          <w:b/>
          <w:bCs/>
        </w:rPr>
        <w:t>July</w:t>
      </w:r>
      <w:r w:rsidR="0064484D">
        <w:rPr>
          <w:b/>
          <w:bCs/>
        </w:rPr>
        <w:t xml:space="preserve"> </w:t>
      </w:r>
      <w:r w:rsidR="000C5380">
        <w:rPr>
          <w:b/>
          <w:bCs/>
        </w:rPr>
        <w:t>201</w:t>
      </w:r>
      <w:r w:rsidR="004F3E89">
        <w:rPr>
          <w:b/>
          <w:bCs/>
        </w:rPr>
        <w:t>9</w:t>
      </w:r>
      <w:r w:rsidR="004052F9">
        <w:rPr>
          <w:b/>
          <w:bCs/>
        </w:rPr>
        <w:t>)</w:t>
      </w:r>
    </w:p>
    <w:p w14:paraId="00577B56" w14:textId="6AB7E405" w:rsidR="007F671C" w:rsidRPr="005525B5" w:rsidRDefault="004052F9" w:rsidP="005525B5">
      <w:pPr>
        <w:pStyle w:val="ListParagraph"/>
        <w:numPr>
          <w:ilvl w:val="1"/>
          <w:numId w:val="12"/>
        </w:numPr>
        <w:snapToGrid w:val="0"/>
        <w:spacing w:before="240" w:after="120"/>
        <w:ind w:left="0" w:firstLine="0"/>
        <w:contextualSpacing w:val="0"/>
        <w:rPr>
          <w:b/>
          <w:bCs/>
        </w:rPr>
      </w:pPr>
      <w:r w:rsidRPr="005525B5">
        <w:rPr>
          <w:b/>
          <w:bCs/>
        </w:rPr>
        <w:t>Signalling and protocols, including for IMT-2020 technologies</w:t>
      </w:r>
    </w:p>
    <w:p w14:paraId="12A30BAF" w14:textId="0E09D3B3" w:rsidR="00701182" w:rsidRPr="0043634C" w:rsidRDefault="00701182" w:rsidP="0043634C">
      <w:pPr>
        <w:pStyle w:val="ListParagraph"/>
        <w:numPr>
          <w:ilvl w:val="2"/>
          <w:numId w:val="17"/>
        </w:numPr>
        <w:snapToGrid w:val="0"/>
        <w:spacing w:before="240" w:after="120"/>
        <w:rPr>
          <w:b/>
          <w:bCs/>
        </w:rPr>
      </w:pPr>
      <w:r w:rsidRPr="0043634C">
        <w:rPr>
          <w:b/>
          <w:bCs/>
        </w:rPr>
        <w:t>Approved</w:t>
      </w:r>
      <w:r w:rsidR="0043634C" w:rsidRPr="0043634C">
        <w:rPr>
          <w:b/>
          <w:bCs/>
        </w:rPr>
        <w:t xml:space="preserve"> ITU-T Recommendations</w:t>
      </w:r>
      <w:r w:rsidR="00D8427E">
        <w:rPr>
          <w:b/>
          <w:bCs/>
        </w:rPr>
        <w:t xml:space="preserve"> and agreed</w:t>
      </w:r>
      <w:r w:rsidR="0043634C" w:rsidRPr="0043634C">
        <w:rPr>
          <w:b/>
          <w:bCs/>
        </w:rPr>
        <w:t xml:space="preserve"> Supplements and Corrigendum on signa</w:t>
      </w:r>
      <w:r w:rsidR="00EE5AC3">
        <w:rPr>
          <w:b/>
          <w:bCs/>
        </w:rPr>
        <w:t>l</w:t>
      </w:r>
      <w:r w:rsidR="0043634C" w:rsidRPr="0043634C">
        <w:rPr>
          <w:b/>
          <w:bCs/>
        </w:rPr>
        <w:t>ling aspects</w:t>
      </w:r>
    </w:p>
    <w:p w14:paraId="3A0F087B" w14:textId="1208B302" w:rsidR="00BB609B" w:rsidRPr="006A2826" w:rsidRDefault="00BB609B" w:rsidP="006973C0">
      <w:pPr>
        <w:rPr>
          <w:rFonts w:asciiTheme="majorBidi" w:hAnsiTheme="majorBidi" w:cstheme="majorBidi"/>
          <w:szCs w:val="22"/>
          <w:lang w:val="en-US"/>
        </w:rPr>
      </w:pPr>
      <w:r w:rsidRPr="006A2826">
        <w:rPr>
          <w:rFonts w:asciiTheme="majorBidi" w:hAnsiTheme="majorBidi" w:cstheme="majorBidi"/>
          <w:szCs w:val="22"/>
          <w:lang w:val="en-US"/>
        </w:rPr>
        <w:t xml:space="preserve">The following ITU-T Recommendations </w:t>
      </w:r>
      <w:r w:rsidR="00845F40">
        <w:rPr>
          <w:rFonts w:asciiTheme="majorBidi" w:hAnsiTheme="majorBidi" w:cstheme="majorBidi"/>
          <w:szCs w:val="22"/>
          <w:lang w:val="en-US"/>
        </w:rPr>
        <w:t>have been</w:t>
      </w:r>
      <w:r w:rsidRPr="006A2826">
        <w:rPr>
          <w:rFonts w:asciiTheme="majorBidi" w:hAnsiTheme="majorBidi" w:cstheme="majorBidi"/>
          <w:szCs w:val="22"/>
          <w:lang w:val="en-US"/>
        </w:rPr>
        <w:t xml:space="preserve"> approved </w:t>
      </w:r>
      <w:r w:rsidR="00F97764" w:rsidRPr="006A2826">
        <w:rPr>
          <w:rFonts w:asciiTheme="majorBidi" w:hAnsiTheme="majorBidi" w:cstheme="majorBidi"/>
          <w:szCs w:val="22"/>
          <w:lang w:val="en-US"/>
        </w:rPr>
        <w:t xml:space="preserve">since </w:t>
      </w:r>
      <w:r w:rsidR="00C465B2">
        <w:rPr>
          <w:rFonts w:asciiTheme="majorBidi" w:hAnsiTheme="majorBidi" w:cstheme="majorBidi"/>
          <w:szCs w:val="22"/>
          <w:lang w:val="en-US"/>
        </w:rPr>
        <w:t>January</w:t>
      </w:r>
      <w:r w:rsidR="00F97764" w:rsidRPr="006A2826">
        <w:rPr>
          <w:rFonts w:asciiTheme="majorBidi" w:hAnsiTheme="majorBidi" w:cstheme="majorBidi"/>
          <w:szCs w:val="22"/>
          <w:lang w:val="en-US"/>
        </w:rPr>
        <w:t xml:space="preserve"> </w:t>
      </w:r>
      <w:r w:rsidR="00937022">
        <w:rPr>
          <w:rFonts w:asciiTheme="majorBidi" w:hAnsiTheme="majorBidi" w:cstheme="majorBidi"/>
          <w:szCs w:val="22"/>
          <w:lang w:val="en-US"/>
        </w:rPr>
        <w:t>201</w:t>
      </w:r>
      <w:r w:rsidR="00C465B2">
        <w:rPr>
          <w:rFonts w:asciiTheme="majorBidi" w:hAnsiTheme="majorBidi" w:cstheme="majorBidi"/>
          <w:szCs w:val="22"/>
          <w:lang w:val="en-US"/>
        </w:rPr>
        <w:t>9</w:t>
      </w:r>
      <w:r w:rsidRPr="006A2826">
        <w:rPr>
          <w:rFonts w:asciiTheme="majorBidi" w:hAnsiTheme="majorBidi" w:cstheme="majorBidi"/>
          <w:szCs w:val="22"/>
          <w:lang w:val="en-US"/>
        </w:rPr>
        <w:t>:</w:t>
      </w:r>
    </w:p>
    <w:p w14:paraId="55389F9F" w14:textId="6C49F499" w:rsidR="00C465B2" w:rsidRDefault="00C465B2" w:rsidP="00937022">
      <w:pPr>
        <w:pStyle w:val="ListParagraph"/>
        <w:numPr>
          <w:ilvl w:val="0"/>
          <w:numId w:val="11"/>
        </w:numPr>
        <w:rPr>
          <w:rFonts w:asciiTheme="majorBidi" w:hAnsiTheme="majorBidi" w:cstheme="majorBidi"/>
          <w:szCs w:val="22"/>
          <w:lang w:val="en-US"/>
        </w:rPr>
      </w:pPr>
      <w:r>
        <w:rPr>
          <w:rFonts w:asciiTheme="majorBidi" w:hAnsiTheme="majorBidi" w:cstheme="majorBidi"/>
          <w:szCs w:val="22"/>
          <w:lang w:val="en-US"/>
        </w:rPr>
        <w:t xml:space="preserve">New ITU-T </w:t>
      </w:r>
      <w:r w:rsidR="003538CD" w:rsidRPr="003538CD">
        <w:rPr>
          <w:rFonts w:asciiTheme="majorBidi" w:hAnsiTheme="majorBidi" w:cstheme="majorBidi"/>
          <w:szCs w:val="22"/>
          <w:lang w:val="en-US"/>
        </w:rPr>
        <w:t>Q.3054</w:t>
      </w:r>
      <w:r w:rsidR="003538CD">
        <w:rPr>
          <w:rFonts w:asciiTheme="majorBidi" w:hAnsiTheme="majorBidi" w:cstheme="majorBidi"/>
          <w:szCs w:val="22"/>
          <w:lang w:val="en-US"/>
        </w:rPr>
        <w:t xml:space="preserve">: </w:t>
      </w:r>
      <w:proofErr w:type="spellStart"/>
      <w:r w:rsidR="003538CD" w:rsidRPr="003538CD">
        <w:rPr>
          <w:rFonts w:asciiTheme="majorBidi" w:hAnsiTheme="majorBidi" w:cstheme="majorBidi"/>
          <w:szCs w:val="22"/>
          <w:lang w:val="en-US"/>
        </w:rPr>
        <w:t>Signalling</w:t>
      </w:r>
      <w:proofErr w:type="spellEnd"/>
      <w:r w:rsidR="003538CD" w:rsidRPr="003538CD">
        <w:rPr>
          <w:rFonts w:asciiTheme="majorBidi" w:hAnsiTheme="majorBidi" w:cstheme="majorBidi"/>
          <w:szCs w:val="22"/>
          <w:lang w:val="en-US"/>
        </w:rPr>
        <w:t xml:space="preserve"> architecture for virtualization of control network entities</w:t>
      </w:r>
      <w:r w:rsidR="003538CD">
        <w:rPr>
          <w:rFonts w:asciiTheme="majorBidi" w:hAnsiTheme="majorBidi" w:cstheme="majorBidi"/>
          <w:szCs w:val="22"/>
          <w:lang w:val="en-US"/>
        </w:rPr>
        <w:t>;</w:t>
      </w:r>
    </w:p>
    <w:p w14:paraId="22C7F611" w14:textId="677E71A9" w:rsidR="000D54AA" w:rsidRPr="006147E1" w:rsidRDefault="000D54AA" w:rsidP="00C31CF5">
      <w:pPr>
        <w:pStyle w:val="ListParagraph"/>
        <w:numPr>
          <w:ilvl w:val="0"/>
          <w:numId w:val="11"/>
        </w:numPr>
        <w:rPr>
          <w:rFonts w:asciiTheme="majorBidi" w:hAnsiTheme="majorBidi" w:cstheme="majorBidi"/>
          <w:szCs w:val="22"/>
          <w:lang w:val="en-US"/>
        </w:rPr>
      </w:pPr>
      <w:r w:rsidRPr="006147E1">
        <w:rPr>
          <w:rFonts w:asciiTheme="majorBidi" w:hAnsiTheme="majorBidi" w:cstheme="majorBidi"/>
          <w:szCs w:val="22"/>
          <w:lang w:val="en-US"/>
        </w:rPr>
        <w:t xml:space="preserve">New ITU-T Q.3741: </w:t>
      </w:r>
      <w:proofErr w:type="spellStart"/>
      <w:r w:rsidRPr="006147E1">
        <w:rPr>
          <w:rFonts w:asciiTheme="majorBidi" w:hAnsiTheme="majorBidi" w:cstheme="majorBidi"/>
          <w:szCs w:val="22"/>
          <w:lang w:val="en-US"/>
        </w:rPr>
        <w:t>Signalling</w:t>
      </w:r>
      <w:proofErr w:type="spellEnd"/>
      <w:r w:rsidRPr="006147E1">
        <w:rPr>
          <w:rFonts w:asciiTheme="majorBidi" w:hAnsiTheme="majorBidi" w:cstheme="majorBidi"/>
          <w:szCs w:val="22"/>
          <w:lang w:val="en-US"/>
        </w:rPr>
        <w:t xml:space="preserve"> requirements for SD-WAN services</w:t>
      </w:r>
      <w:r w:rsidR="002512EA" w:rsidRPr="006147E1">
        <w:rPr>
          <w:rFonts w:asciiTheme="majorBidi" w:hAnsiTheme="majorBidi" w:cstheme="majorBidi"/>
          <w:szCs w:val="22"/>
          <w:lang w:val="en-US"/>
        </w:rPr>
        <w:t>.</w:t>
      </w:r>
    </w:p>
    <w:p w14:paraId="7FBCC08B" w14:textId="18C567F7" w:rsidR="00C10AF8" w:rsidRDefault="00C10AF8" w:rsidP="00C10AF8">
      <w:pPr>
        <w:rPr>
          <w:rFonts w:asciiTheme="majorBidi" w:hAnsiTheme="majorBidi" w:cstheme="majorBidi"/>
          <w:szCs w:val="22"/>
          <w:lang w:val="en-US"/>
        </w:rPr>
      </w:pPr>
      <w:r>
        <w:rPr>
          <w:rFonts w:asciiTheme="majorBidi" w:hAnsiTheme="majorBidi" w:cstheme="majorBidi"/>
          <w:szCs w:val="22"/>
          <w:lang w:val="en-US"/>
        </w:rPr>
        <w:t xml:space="preserve">The </w:t>
      </w:r>
      <w:r w:rsidR="00EA2251">
        <w:rPr>
          <w:rFonts w:asciiTheme="majorBidi" w:hAnsiTheme="majorBidi" w:cstheme="majorBidi"/>
          <w:szCs w:val="22"/>
          <w:lang w:val="en-US"/>
        </w:rPr>
        <w:t xml:space="preserve">following Supplement and </w:t>
      </w:r>
      <w:r w:rsidR="00DD5C83">
        <w:rPr>
          <w:rFonts w:asciiTheme="majorBidi" w:hAnsiTheme="majorBidi" w:cstheme="majorBidi"/>
          <w:szCs w:val="22"/>
          <w:lang w:val="en-US"/>
        </w:rPr>
        <w:t>Amendment</w:t>
      </w:r>
      <w:r w:rsidR="00EA2251">
        <w:rPr>
          <w:rFonts w:asciiTheme="majorBidi" w:hAnsiTheme="majorBidi" w:cstheme="majorBidi"/>
          <w:szCs w:val="22"/>
          <w:lang w:val="en-US"/>
        </w:rPr>
        <w:t xml:space="preserve"> have been </w:t>
      </w:r>
      <w:r w:rsidR="0043634C">
        <w:rPr>
          <w:rFonts w:asciiTheme="majorBidi" w:hAnsiTheme="majorBidi" w:cstheme="majorBidi"/>
          <w:szCs w:val="22"/>
          <w:lang w:val="en-US"/>
        </w:rPr>
        <w:t>agreed</w:t>
      </w:r>
      <w:r w:rsidR="00EA2251">
        <w:rPr>
          <w:rFonts w:asciiTheme="majorBidi" w:hAnsiTheme="majorBidi" w:cstheme="majorBidi"/>
          <w:szCs w:val="22"/>
          <w:lang w:val="en-US"/>
        </w:rPr>
        <w:t xml:space="preserve"> since </w:t>
      </w:r>
      <w:r w:rsidR="00DD5C83">
        <w:rPr>
          <w:rFonts w:asciiTheme="majorBidi" w:hAnsiTheme="majorBidi" w:cstheme="majorBidi"/>
          <w:szCs w:val="22"/>
          <w:lang w:val="en-US"/>
        </w:rPr>
        <w:t>January</w:t>
      </w:r>
      <w:r w:rsidR="00EA2251">
        <w:rPr>
          <w:rFonts w:asciiTheme="majorBidi" w:hAnsiTheme="majorBidi" w:cstheme="majorBidi"/>
          <w:szCs w:val="22"/>
          <w:lang w:val="en-US"/>
        </w:rPr>
        <w:t xml:space="preserve"> 201</w:t>
      </w:r>
      <w:r w:rsidR="00DD5C83">
        <w:rPr>
          <w:rFonts w:asciiTheme="majorBidi" w:hAnsiTheme="majorBidi" w:cstheme="majorBidi"/>
          <w:szCs w:val="22"/>
          <w:lang w:val="en-US"/>
        </w:rPr>
        <w:t>9</w:t>
      </w:r>
      <w:r>
        <w:rPr>
          <w:rFonts w:asciiTheme="majorBidi" w:hAnsiTheme="majorBidi" w:cstheme="majorBidi"/>
          <w:szCs w:val="22"/>
          <w:lang w:val="en-US"/>
        </w:rPr>
        <w:t>:</w:t>
      </w:r>
    </w:p>
    <w:p w14:paraId="2237469A" w14:textId="61338FF4" w:rsidR="00C10AF8" w:rsidRDefault="00E35717" w:rsidP="00C10AF8">
      <w:pPr>
        <w:pStyle w:val="ListParagraph"/>
        <w:numPr>
          <w:ilvl w:val="0"/>
          <w:numId w:val="11"/>
        </w:numPr>
        <w:rPr>
          <w:rFonts w:asciiTheme="majorBidi" w:hAnsiTheme="majorBidi" w:cstheme="majorBidi"/>
          <w:szCs w:val="22"/>
          <w:lang w:val="en-US"/>
        </w:rPr>
      </w:pPr>
      <w:proofErr w:type="spellStart"/>
      <w:r w:rsidRPr="00E35717">
        <w:rPr>
          <w:rFonts w:asciiTheme="majorBidi" w:hAnsiTheme="majorBidi" w:cstheme="majorBidi"/>
          <w:szCs w:val="22"/>
          <w:lang w:val="en-US"/>
        </w:rPr>
        <w:t>Q.Suppl</w:t>
      </w:r>
      <w:r>
        <w:rPr>
          <w:rFonts w:asciiTheme="majorBidi" w:hAnsiTheme="majorBidi" w:cstheme="majorBidi"/>
          <w:szCs w:val="22"/>
          <w:lang w:val="en-US"/>
        </w:rPr>
        <w:t>ement</w:t>
      </w:r>
      <w:proofErr w:type="spellEnd"/>
      <w:r>
        <w:rPr>
          <w:rFonts w:asciiTheme="majorBidi" w:hAnsiTheme="majorBidi" w:cstheme="majorBidi"/>
          <w:szCs w:val="22"/>
          <w:lang w:val="en-US"/>
        </w:rPr>
        <w:t xml:space="preserve"> </w:t>
      </w:r>
      <w:r w:rsidRPr="00E35717">
        <w:rPr>
          <w:rFonts w:asciiTheme="majorBidi" w:hAnsiTheme="majorBidi" w:cstheme="majorBidi"/>
          <w:szCs w:val="22"/>
          <w:lang w:val="en-US"/>
        </w:rPr>
        <w:t>70</w:t>
      </w:r>
      <w:r>
        <w:rPr>
          <w:rFonts w:asciiTheme="majorBidi" w:hAnsiTheme="majorBidi" w:cstheme="majorBidi"/>
          <w:szCs w:val="22"/>
          <w:lang w:val="en-US"/>
        </w:rPr>
        <w:t>:</w:t>
      </w:r>
      <w:r w:rsidRPr="00E35717">
        <w:rPr>
          <w:rFonts w:asciiTheme="majorBidi" w:hAnsiTheme="majorBidi" w:cstheme="majorBidi"/>
          <w:szCs w:val="22"/>
          <w:lang w:val="en-US"/>
        </w:rPr>
        <w:t xml:space="preserve"> </w:t>
      </w:r>
      <w:proofErr w:type="spellStart"/>
      <w:r w:rsidRPr="00E35717">
        <w:rPr>
          <w:rFonts w:asciiTheme="majorBidi" w:hAnsiTheme="majorBidi" w:cstheme="majorBidi"/>
          <w:szCs w:val="22"/>
          <w:lang w:val="en-US"/>
        </w:rPr>
        <w:t>Signalling</w:t>
      </w:r>
      <w:proofErr w:type="spellEnd"/>
      <w:r w:rsidRPr="00E35717">
        <w:rPr>
          <w:rFonts w:asciiTheme="majorBidi" w:hAnsiTheme="majorBidi" w:cstheme="majorBidi"/>
          <w:szCs w:val="22"/>
          <w:lang w:val="en-US"/>
        </w:rPr>
        <w:t xml:space="preserve"> requirements for IMS and GSM/UMTS network supporting multi-device emergency telecommunications service</w:t>
      </w:r>
      <w:r w:rsidR="00C10AF8">
        <w:rPr>
          <w:rFonts w:asciiTheme="majorBidi" w:hAnsiTheme="majorBidi" w:cstheme="majorBidi"/>
          <w:szCs w:val="22"/>
          <w:lang w:val="en-US"/>
        </w:rPr>
        <w:t>;</w:t>
      </w:r>
    </w:p>
    <w:p w14:paraId="6C2DBADD" w14:textId="4BD96143" w:rsidR="00C10AF8" w:rsidRDefault="00DD5C83" w:rsidP="00C10AF8">
      <w:pPr>
        <w:pStyle w:val="ListParagraph"/>
        <w:numPr>
          <w:ilvl w:val="0"/>
          <w:numId w:val="11"/>
        </w:numPr>
        <w:rPr>
          <w:rFonts w:asciiTheme="majorBidi" w:hAnsiTheme="majorBidi" w:cstheme="majorBidi"/>
          <w:szCs w:val="22"/>
          <w:lang w:val="en-US"/>
        </w:rPr>
      </w:pPr>
      <w:r w:rsidRPr="00A04FD7">
        <w:rPr>
          <w:rFonts w:asciiTheme="majorBidi" w:hAnsiTheme="majorBidi" w:cstheme="majorBidi"/>
          <w:szCs w:val="22"/>
          <w:lang w:val="en-US"/>
        </w:rPr>
        <w:t>Amendment 1 to ITU-T Q.850</w:t>
      </w:r>
      <w:r>
        <w:rPr>
          <w:rFonts w:asciiTheme="majorBidi" w:hAnsiTheme="majorBidi" w:cstheme="majorBidi"/>
          <w:szCs w:val="22"/>
          <w:lang w:val="en-US"/>
        </w:rPr>
        <w:t xml:space="preserve">: </w:t>
      </w:r>
      <w:r w:rsidRPr="00A04FD7">
        <w:rPr>
          <w:rFonts w:asciiTheme="majorBidi" w:hAnsiTheme="majorBidi" w:cstheme="majorBidi"/>
          <w:szCs w:val="22"/>
          <w:lang w:val="en-US"/>
        </w:rPr>
        <w:t xml:space="preserve">Usage of cause and location in the Digital Subscriber </w:t>
      </w:r>
      <w:proofErr w:type="spellStart"/>
      <w:r w:rsidRPr="00A04FD7">
        <w:rPr>
          <w:rFonts w:asciiTheme="majorBidi" w:hAnsiTheme="majorBidi" w:cstheme="majorBidi"/>
          <w:szCs w:val="22"/>
          <w:lang w:val="en-US"/>
        </w:rPr>
        <w:t>Signalling</w:t>
      </w:r>
      <w:proofErr w:type="spellEnd"/>
      <w:r w:rsidRPr="00A04FD7">
        <w:rPr>
          <w:rFonts w:asciiTheme="majorBidi" w:hAnsiTheme="majorBidi" w:cstheme="majorBidi"/>
          <w:szCs w:val="22"/>
          <w:lang w:val="en-US"/>
        </w:rPr>
        <w:t xml:space="preserve"> System No. 1 and the </w:t>
      </w:r>
      <w:proofErr w:type="spellStart"/>
      <w:r w:rsidRPr="00A04FD7">
        <w:rPr>
          <w:rFonts w:asciiTheme="majorBidi" w:hAnsiTheme="majorBidi" w:cstheme="majorBidi"/>
          <w:szCs w:val="22"/>
          <w:lang w:val="en-US"/>
        </w:rPr>
        <w:t>Signalling</w:t>
      </w:r>
      <w:proofErr w:type="spellEnd"/>
      <w:r w:rsidRPr="00A04FD7">
        <w:rPr>
          <w:rFonts w:asciiTheme="majorBidi" w:hAnsiTheme="majorBidi" w:cstheme="majorBidi"/>
          <w:szCs w:val="22"/>
          <w:lang w:val="en-US"/>
        </w:rPr>
        <w:t xml:space="preserve"> System No. 7 ISDN user part"</w:t>
      </w:r>
      <w:r w:rsidR="00C10AF8">
        <w:rPr>
          <w:rFonts w:asciiTheme="majorBidi" w:hAnsiTheme="majorBidi" w:cstheme="majorBidi"/>
          <w:szCs w:val="22"/>
          <w:lang w:val="en-US"/>
        </w:rPr>
        <w:t>.</w:t>
      </w:r>
    </w:p>
    <w:p w14:paraId="69EB1630" w14:textId="76C648FC" w:rsidR="0043634C" w:rsidRPr="0043634C" w:rsidRDefault="0043634C" w:rsidP="00A050BF">
      <w:pPr>
        <w:pStyle w:val="ListParagraph"/>
        <w:keepNext/>
        <w:keepLines/>
        <w:numPr>
          <w:ilvl w:val="2"/>
          <w:numId w:val="17"/>
        </w:numPr>
        <w:snapToGrid w:val="0"/>
        <w:spacing w:before="240" w:after="120"/>
        <w:contextualSpacing w:val="0"/>
        <w:rPr>
          <w:b/>
          <w:bCs/>
        </w:rPr>
      </w:pPr>
      <w:r w:rsidRPr="0043634C">
        <w:rPr>
          <w:b/>
          <w:bCs/>
        </w:rPr>
        <w:lastRenderedPageBreak/>
        <w:t>IMT-2020</w:t>
      </w:r>
      <w:r>
        <w:rPr>
          <w:b/>
          <w:bCs/>
        </w:rPr>
        <w:t xml:space="preserve"> and SDN</w:t>
      </w:r>
      <w:r w:rsidR="00896613">
        <w:rPr>
          <w:b/>
          <w:bCs/>
        </w:rPr>
        <w:t xml:space="preserve"> protocols</w:t>
      </w:r>
    </w:p>
    <w:p w14:paraId="2BC9D826" w14:textId="2BD52D77" w:rsidR="008E4570" w:rsidRDefault="00EA2251" w:rsidP="00A050BF">
      <w:pPr>
        <w:keepNext/>
        <w:keepLines/>
        <w:rPr>
          <w:rFonts w:asciiTheme="majorBidi" w:hAnsiTheme="majorBidi" w:cstheme="majorBidi"/>
          <w:lang w:val="en-US"/>
        </w:rPr>
      </w:pPr>
      <w:r>
        <w:rPr>
          <w:rFonts w:asciiTheme="majorBidi" w:hAnsiTheme="majorBidi" w:cstheme="majorBidi"/>
          <w:lang w:val="en-US"/>
        </w:rPr>
        <w:t xml:space="preserve">ITU-T </w:t>
      </w:r>
      <w:r w:rsidR="00060E3D" w:rsidRPr="00EF7C19">
        <w:rPr>
          <w:rFonts w:asciiTheme="majorBidi" w:hAnsiTheme="majorBidi" w:cstheme="majorBidi"/>
          <w:lang w:val="en-US"/>
        </w:rPr>
        <w:t xml:space="preserve">SG11 </w:t>
      </w:r>
      <w:r w:rsidR="006D7A4E">
        <w:rPr>
          <w:rFonts w:asciiTheme="majorBidi" w:hAnsiTheme="majorBidi" w:cstheme="majorBidi"/>
          <w:lang w:val="en-US"/>
        </w:rPr>
        <w:t xml:space="preserve">continues </w:t>
      </w:r>
      <w:r w:rsidR="00506DC5">
        <w:rPr>
          <w:rFonts w:asciiTheme="majorBidi" w:hAnsiTheme="majorBidi" w:cstheme="majorBidi"/>
          <w:lang w:val="en-US"/>
        </w:rPr>
        <w:t xml:space="preserve">activities </w:t>
      </w:r>
      <w:r w:rsidR="00370DEF">
        <w:rPr>
          <w:rFonts w:asciiTheme="majorBidi" w:hAnsiTheme="majorBidi" w:cstheme="majorBidi"/>
          <w:lang w:val="en-US"/>
        </w:rPr>
        <w:t xml:space="preserve">which </w:t>
      </w:r>
      <w:r w:rsidR="008B2879">
        <w:rPr>
          <w:rFonts w:asciiTheme="majorBidi" w:hAnsiTheme="majorBidi" w:cstheme="majorBidi"/>
          <w:lang w:val="en-US"/>
        </w:rPr>
        <w:t xml:space="preserve">are </w:t>
      </w:r>
      <w:r w:rsidR="00370DEF">
        <w:rPr>
          <w:rFonts w:asciiTheme="majorBidi" w:hAnsiTheme="majorBidi" w:cstheme="majorBidi"/>
          <w:lang w:val="en-US"/>
        </w:rPr>
        <w:t xml:space="preserve">aimed at </w:t>
      </w:r>
      <w:r w:rsidR="008E4570">
        <w:rPr>
          <w:rFonts w:asciiTheme="majorBidi" w:hAnsiTheme="majorBidi" w:cstheme="majorBidi"/>
          <w:lang w:val="en-US"/>
        </w:rPr>
        <w:t>developing standards on IMT-2020</w:t>
      </w:r>
      <w:r w:rsidR="00370DEF">
        <w:rPr>
          <w:rFonts w:asciiTheme="majorBidi" w:hAnsiTheme="majorBidi" w:cstheme="majorBidi"/>
          <w:lang w:val="en-US"/>
        </w:rPr>
        <w:t>-</w:t>
      </w:r>
      <w:r w:rsidR="006D7A4E">
        <w:rPr>
          <w:rFonts w:asciiTheme="majorBidi" w:hAnsiTheme="majorBidi" w:cstheme="majorBidi"/>
          <w:lang w:val="en-US"/>
        </w:rPr>
        <w:t>related protocols</w:t>
      </w:r>
      <w:r w:rsidR="008E4570">
        <w:rPr>
          <w:rFonts w:asciiTheme="majorBidi" w:hAnsiTheme="majorBidi" w:cstheme="majorBidi"/>
          <w:lang w:val="en-US"/>
        </w:rPr>
        <w:t>. Following the approval of the first recommendation on intelligent edge computing</w:t>
      </w:r>
      <w:r w:rsidR="00E93B65">
        <w:rPr>
          <w:rFonts w:asciiTheme="majorBidi" w:hAnsiTheme="majorBidi" w:cstheme="majorBidi"/>
          <w:lang w:val="en-US"/>
        </w:rPr>
        <w:t xml:space="preserve"> (ITU-T Q.5001)</w:t>
      </w:r>
      <w:r w:rsidR="008E4570">
        <w:rPr>
          <w:rFonts w:asciiTheme="majorBidi" w:hAnsiTheme="majorBidi" w:cstheme="majorBidi"/>
          <w:lang w:val="en-US"/>
        </w:rPr>
        <w:t xml:space="preserve"> </w:t>
      </w:r>
      <w:r w:rsidR="00370DEF">
        <w:rPr>
          <w:rFonts w:asciiTheme="majorBidi" w:hAnsiTheme="majorBidi" w:cstheme="majorBidi"/>
          <w:lang w:val="en-US"/>
        </w:rPr>
        <w:t>in March 2018</w:t>
      </w:r>
      <w:r w:rsidR="00D26BE8">
        <w:rPr>
          <w:rFonts w:asciiTheme="majorBidi" w:hAnsiTheme="majorBidi" w:cstheme="majorBidi"/>
          <w:lang w:val="en-US"/>
        </w:rPr>
        <w:t xml:space="preserve">, </w:t>
      </w:r>
      <w:r w:rsidR="008E4570">
        <w:rPr>
          <w:rFonts w:asciiTheme="majorBidi" w:hAnsiTheme="majorBidi" w:cstheme="majorBidi"/>
          <w:lang w:val="en-US"/>
        </w:rPr>
        <w:t xml:space="preserve">ITU-T SG11 </w:t>
      </w:r>
      <w:r w:rsidR="00D26BE8">
        <w:rPr>
          <w:rFonts w:asciiTheme="majorBidi" w:hAnsiTheme="majorBidi" w:cstheme="majorBidi"/>
          <w:lang w:val="en-US"/>
        </w:rPr>
        <w:t xml:space="preserve">approved two new </w:t>
      </w:r>
      <w:proofErr w:type="spellStart"/>
      <w:r w:rsidR="00D26BE8">
        <w:rPr>
          <w:rFonts w:asciiTheme="majorBidi" w:hAnsiTheme="majorBidi" w:cstheme="majorBidi"/>
          <w:lang w:val="en-US"/>
        </w:rPr>
        <w:t>signa</w:t>
      </w:r>
      <w:r w:rsidR="008B2879">
        <w:rPr>
          <w:rFonts w:asciiTheme="majorBidi" w:hAnsiTheme="majorBidi" w:cstheme="majorBidi"/>
          <w:lang w:val="en-US"/>
        </w:rPr>
        <w:t>l</w:t>
      </w:r>
      <w:r w:rsidR="00D26BE8">
        <w:rPr>
          <w:rFonts w:asciiTheme="majorBidi" w:hAnsiTheme="majorBidi" w:cstheme="majorBidi"/>
          <w:lang w:val="en-US"/>
        </w:rPr>
        <w:t>ling</w:t>
      </w:r>
      <w:proofErr w:type="spellEnd"/>
      <w:r w:rsidR="00D26BE8">
        <w:rPr>
          <w:rFonts w:asciiTheme="majorBidi" w:hAnsiTheme="majorBidi" w:cstheme="majorBidi"/>
          <w:lang w:val="en-US"/>
        </w:rPr>
        <w:t xml:space="preserve"> requirements for IMT-2020 networks, as follows:</w:t>
      </w:r>
    </w:p>
    <w:p w14:paraId="1609CD50" w14:textId="63B280D9" w:rsidR="006147E1" w:rsidRPr="00D26BE8" w:rsidRDefault="006147E1" w:rsidP="00D26BE8">
      <w:pPr>
        <w:pStyle w:val="ListParagraph"/>
        <w:numPr>
          <w:ilvl w:val="0"/>
          <w:numId w:val="29"/>
        </w:numPr>
        <w:rPr>
          <w:rFonts w:asciiTheme="majorBidi" w:hAnsiTheme="majorBidi" w:cstheme="majorBidi"/>
          <w:lang w:val="en-US"/>
        </w:rPr>
      </w:pPr>
      <w:r w:rsidRPr="00D26BE8">
        <w:rPr>
          <w:rFonts w:asciiTheme="majorBidi" w:hAnsiTheme="majorBidi" w:cstheme="majorBidi"/>
          <w:szCs w:val="22"/>
          <w:lang w:val="en-US"/>
        </w:rPr>
        <w:t>New ITU-T Q.5020: Protocol requirements and procedures for network slice lifecycle management</w:t>
      </w:r>
    </w:p>
    <w:p w14:paraId="65FE6367" w14:textId="50F1ABFF" w:rsidR="006147E1" w:rsidRPr="00D26BE8" w:rsidRDefault="006147E1" w:rsidP="00D26BE8">
      <w:pPr>
        <w:pStyle w:val="ListParagraph"/>
        <w:numPr>
          <w:ilvl w:val="0"/>
          <w:numId w:val="29"/>
        </w:numPr>
        <w:rPr>
          <w:rFonts w:asciiTheme="majorBidi" w:hAnsiTheme="majorBidi" w:cstheme="majorBidi"/>
          <w:lang w:val="en-US"/>
        </w:rPr>
      </w:pPr>
      <w:r w:rsidRPr="00D26BE8">
        <w:rPr>
          <w:rFonts w:asciiTheme="majorBidi" w:hAnsiTheme="majorBidi" w:cstheme="majorBidi"/>
          <w:szCs w:val="22"/>
          <w:lang w:val="en-US"/>
        </w:rPr>
        <w:t>New ITU-T Q.5021: Protocol for managing capability exposure APIs in IMT-2020 network</w:t>
      </w:r>
    </w:p>
    <w:p w14:paraId="16A261C9" w14:textId="2C42944E" w:rsidR="008E4570" w:rsidRPr="007D5A8B" w:rsidRDefault="00A158D3" w:rsidP="00CF3FAE">
      <w:pPr>
        <w:rPr>
          <w:rFonts w:asciiTheme="majorBidi" w:hAnsiTheme="majorBidi" w:cstheme="majorBidi"/>
          <w:szCs w:val="22"/>
          <w:lang w:val="en-US"/>
        </w:rPr>
      </w:pPr>
      <w:r>
        <w:rPr>
          <w:rFonts w:asciiTheme="majorBidi" w:hAnsiTheme="majorBidi" w:cstheme="majorBidi"/>
          <w:lang w:val="en-US"/>
        </w:rPr>
        <w:t xml:space="preserve">The </w:t>
      </w:r>
      <w:r w:rsidR="00896FBB">
        <w:rPr>
          <w:rFonts w:asciiTheme="majorBidi" w:hAnsiTheme="majorBidi" w:cstheme="majorBidi"/>
          <w:lang w:val="en-US"/>
        </w:rPr>
        <w:t>s</w:t>
      </w:r>
      <w:r>
        <w:rPr>
          <w:rFonts w:asciiTheme="majorBidi" w:hAnsiTheme="majorBidi" w:cstheme="majorBidi"/>
          <w:lang w:val="en-US"/>
        </w:rPr>
        <w:t xml:space="preserve">ubcategory </w:t>
      </w:r>
      <w:r w:rsidR="00896FBB">
        <w:rPr>
          <w:rFonts w:asciiTheme="majorBidi" w:hAnsiTheme="majorBidi" w:cstheme="majorBidi"/>
          <w:lang w:val="en-US"/>
        </w:rPr>
        <w:t xml:space="preserve">of </w:t>
      </w:r>
      <w:proofErr w:type="spellStart"/>
      <w:r w:rsidR="00896FBB">
        <w:rPr>
          <w:rFonts w:asciiTheme="majorBidi" w:hAnsiTheme="majorBidi" w:cstheme="majorBidi"/>
          <w:lang w:val="en-US"/>
        </w:rPr>
        <w:t>Q.series</w:t>
      </w:r>
      <w:proofErr w:type="spellEnd"/>
      <w:r w:rsidR="00896FBB">
        <w:rPr>
          <w:rFonts w:asciiTheme="majorBidi" w:hAnsiTheme="majorBidi" w:cstheme="majorBidi"/>
          <w:lang w:val="en-US"/>
        </w:rPr>
        <w:t xml:space="preserve"> – </w:t>
      </w:r>
      <w:r w:rsidR="009B26B2" w:rsidRPr="008E4570">
        <w:rPr>
          <w:rFonts w:asciiTheme="majorBidi" w:hAnsiTheme="majorBidi" w:cstheme="majorBidi"/>
          <w:lang w:val="en-US"/>
        </w:rPr>
        <w:t xml:space="preserve">Q.5000-Q.5049: </w:t>
      </w:r>
      <w:proofErr w:type="spellStart"/>
      <w:r w:rsidR="009B26B2" w:rsidRPr="008E4570">
        <w:rPr>
          <w:rFonts w:asciiTheme="majorBidi" w:hAnsiTheme="majorBidi" w:cstheme="majorBidi"/>
          <w:lang w:val="en-US"/>
        </w:rPr>
        <w:t>Signalling</w:t>
      </w:r>
      <w:proofErr w:type="spellEnd"/>
      <w:r w:rsidR="009B26B2" w:rsidRPr="008E4570">
        <w:rPr>
          <w:rFonts w:asciiTheme="majorBidi" w:hAnsiTheme="majorBidi" w:cstheme="majorBidi"/>
          <w:lang w:val="en-US"/>
        </w:rPr>
        <w:t xml:space="preserve"> requirements and protocols for IMT-2020</w:t>
      </w:r>
      <w:r w:rsidR="005D0C27">
        <w:rPr>
          <w:rFonts w:asciiTheme="majorBidi" w:hAnsiTheme="majorBidi" w:cstheme="majorBidi"/>
          <w:lang w:val="en-US"/>
        </w:rPr>
        <w:t xml:space="preserve"> will be </w:t>
      </w:r>
      <w:r w:rsidR="00DF5765">
        <w:rPr>
          <w:rFonts w:asciiTheme="majorBidi" w:hAnsiTheme="majorBidi" w:cstheme="majorBidi"/>
          <w:lang w:val="en-US"/>
        </w:rPr>
        <w:t>progressively</w:t>
      </w:r>
      <w:r w:rsidR="005D0C27">
        <w:rPr>
          <w:rFonts w:asciiTheme="majorBidi" w:hAnsiTheme="majorBidi" w:cstheme="majorBidi"/>
          <w:lang w:val="en-US"/>
        </w:rPr>
        <w:t xml:space="preserve"> filled in within the </w:t>
      </w:r>
      <w:r w:rsidR="009B26B2">
        <w:rPr>
          <w:rFonts w:asciiTheme="majorBidi" w:hAnsiTheme="majorBidi" w:cstheme="majorBidi"/>
          <w:lang w:val="en-US"/>
        </w:rPr>
        <w:t>new standards which are currently under study</w:t>
      </w:r>
      <w:r w:rsidR="00DF5765">
        <w:rPr>
          <w:rFonts w:asciiTheme="majorBidi" w:hAnsiTheme="majorBidi" w:cstheme="majorBidi"/>
          <w:lang w:val="en-US"/>
        </w:rPr>
        <w:t xml:space="preserve"> in SG11</w:t>
      </w:r>
      <w:r w:rsidR="00FA5FD0">
        <w:rPr>
          <w:rFonts w:asciiTheme="majorBidi" w:hAnsiTheme="majorBidi" w:cstheme="majorBidi"/>
          <w:lang w:val="en-US"/>
        </w:rPr>
        <w:t xml:space="preserve"> (</w:t>
      </w:r>
      <w:r w:rsidR="00CF3FAE">
        <w:rPr>
          <w:rFonts w:asciiTheme="majorBidi" w:hAnsiTheme="majorBidi" w:cstheme="majorBidi"/>
          <w:lang w:val="en-US"/>
        </w:rPr>
        <w:t>6 ongoing work items</w:t>
      </w:r>
      <w:r w:rsidR="00FA5FD0">
        <w:rPr>
          <w:rFonts w:asciiTheme="majorBidi" w:hAnsiTheme="majorBidi" w:cstheme="majorBidi"/>
          <w:lang w:val="en-US"/>
        </w:rPr>
        <w:t>)</w:t>
      </w:r>
      <w:r w:rsidR="00CF3FAE">
        <w:rPr>
          <w:rFonts w:asciiTheme="majorBidi" w:hAnsiTheme="majorBidi" w:cstheme="majorBidi"/>
          <w:lang w:val="en-US"/>
        </w:rPr>
        <w:t>.</w:t>
      </w:r>
    </w:p>
    <w:p w14:paraId="59964356" w14:textId="7A56DB4E" w:rsidR="008E4570" w:rsidRDefault="008E4570" w:rsidP="00CF3FAE">
      <w:pPr>
        <w:rPr>
          <w:rFonts w:asciiTheme="majorBidi" w:hAnsiTheme="majorBidi" w:cstheme="majorBidi"/>
          <w:szCs w:val="22"/>
          <w:lang w:val="en-US"/>
        </w:rPr>
      </w:pPr>
      <w:r>
        <w:rPr>
          <w:rFonts w:asciiTheme="majorBidi" w:hAnsiTheme="majorBidi" w:cstheme="majorBidi"/>
          <w:szCs w:val="22"/>
          <w:lang w:val="en-US"/>
        </w:rPr>
        <w:t xml:space="preserve">ITU-T SG11 </w:t>
      </w:r>
      <w:r w:rsidR="00EE5AC3">
        <w:rPr>
          <w:rFonts w:asciiTheme="majorBidi" w:hAnsiTheme="majorBidi" w:cstheme="majorBidi"/>
          <w:szCs w:val="22"/>
          <w:lang w:val="en-US"/>
        </w:rPr>
        <w:t xml:space="preserve">also </w:t>
      </w:r>
      <w:r>
        <w:rPr>
          <w:rFonts w:asciiTheme="majorBidi" w:hAnsiTheme="majorBidi" w:cstheme="majorBidi"/>
          <w:szCs w:val="22"/>
          <w:lang w:val="en-US"/>
        </w:rPr>
        <w:t xml:space="preserve">continues working on SDN activities and </w:t>
      </w:r>
      <w:r w:rsidR="00DA6A43">
        <w:rPr>
          <w:rFonts w:asciiTheme="majorBidi" w:hAnsiTheme="majorBidi" w:cstheme="majorBidi"/>
          <w:szCs w:val="22"/>
          <w:lang w:val="en-US"/>
        </w:rPr>
        <w:t xml:space="preserve">achieved </w:t>
      </w:r>
      <w:r>
        <w:rPr>
          <w:rFonts w:asciiTheme="majorBidi" w:hAnsiTheme="majorBidi" w:cstheme="majorBidi"/>
          <w:szCs w:val="22"/>
          <w:lang w:val="en-US"/>
        </w:rPr>
        <w:t xml:space="preserve">progress </w:t>
      </w:r>
      <w:r w:rsidR="00DA6A43">
        <w:rPr>
          <w:rFonts w:asciiTheme="majorBidi" w:hAnsiTheme="majorBidi" w:cstheme="majorBidi"/>
          <w:szCs w:val="22"/>
          <w:lang w:val="en-US"/>
        </w:rPr>
        <w:t>on</w:t>
      </w:r>
      <w:r>
        <w:rPr>
          <w:rFonts w:asciiTheme="majorBidi" w:hAnsiTheme="majorBidi" w:cstheme="majorBidi"/>
          <w:szCs w:val="22"/>
          <w:lang w:val="en-US"/>
        </w:rPr>
        <w:t xml:space="preserve"> two ongoing work items</w:t>
      </w:r>
      <w:r w:rsidR="00FC24B8">
        <w:rPr>
          <w:rFonts w:asciiTheme="majorBidi" w:hAnsiTheme="majorBidi" w:cstheme="majorBidi"/>
          <w:szCs w:val="22"/>
          <w:lang w:val="en-US"/>
        </w:rPr>
        <w:t>.</w:t>
      </w:r>
    </w:p>
    <w:p w14:paraId="2729CE61" w14:textId="40DD62F5" w:rsidR="00FC24B8" w:rsidRPr="00FC24B8" w:rsidRDefault="00FC24B8" w:rsidP="00FC24B8">
      <w:pPr>
        <w:rPr>
          <w:rFonts w:asciiTheme="majorBidi" w:hAnsiTheme="majorBidi" w:cstheme="majorBidi"/>
          <w:szCs w:val="22"/>
          <w:lang w:val="en-US"/>
        </w:rPr>
      </w:pPr>
      <w:r w:rsidRPr="00FC24B8">
        <w:rPr>
          <w:rFonts w:asciiTheme="majorBidi" w:hAnsiTheme="majorBidi" w:cstheme="majorBidi"/>
          <w:szCs w:val="22"/>
          <w:lang w:val="en-US"/>
        </w:rPr>
        <w:t>ITU-T SG11 is going to develop ICN related protocols. As far as ITU-T SG13 is developing Recommendations and Supplements on use cases, requirements, frameworks, and architectures for ICN, ITU-T SG11 invited ITU-T SG13 experts to join such discussions in future ITU-T SG11 meetings.</w:t>
      </w:r>
    </w:p>
    <w:p w14:paraId="15DDE001" w14:textId="63E2B79F" w:rsidR="0043634C" w:rsidRPr="0043634C" w:rsidRDefault="0043634C" w:rsidP="0043634C">
      <w:pPr>
        <w:pStyle w:val="ListParagraph"/>
        <w:numPr>
          <w:ilvl w:val="2"/>
          <w:numId w:val="17"/>
        </w:numPr>
        <w:snapToGrid w:val="0"/>
        <w:spacing w:before="240" w:after="120"/>
        <w:contextualSpacing w:val="0"/>
        <w:rPr>
          <w:b/>
          <w:bCs/>
        </w:rPr>
      </w:pPr>
      <w:r w:rsidRPr="0043634C">
        <w:rPr>
          <w:b/>
          <w:bCs/>
        </w:rPr>
        <w:t xml:space="preserve">SS7 </w:t>
      </w:r>
      <w:r>
        <w:rPr>
          <w:b/>
          <w:bCs/>
        </w:rPr>
        <w:t>issues</w:t>
      </w:r>
    </w:p>
    <w:p w14:paraId="480341CF" w14:textId="61282C5D" w:rsidR="009D6D19" w:rsidRPr="009D6D19" w:rsidRDefault="008B2879" w:rsidP="009D6D19">
      <w:pPr>
        <w:spacing w:after="120"/>
        <w:rPr>
          <w:rFonts w:asciiTheme="majorBidi" w:hAnsiTheme="majorBidi" w:cstheme="majorBidi"/>
          <w:szCs w:val="22"/>
          <w:lang w:val="en-US"/>
        </w:rPr>
      </w:pPr>
      <w:r>
        <w:rPr>
          <w:rFonts w:asciiTheme="majorBidi" w:hAnsiTheme="majorBidi" w:cstheme="majorBidi"/>
          <w:szCs w:val="22"/>
          <w:lang w:val="en-US"/>
        </w:rPr>
        <w:t>ITU-T</w:t>
      </w:r>
      <w:r w:rsidRPr="009D6D19">
        <w:rPr>
          <w:rFonts w:asciiTheme="majorBidi" w:hAnsiTheme="majorBidi" w:cstheme="majorBidi"/>
          <w:szCs w:val="22"/>
          <w:lang w:val="en-US"/>
        </w:rPr>
        <w:t xml:space="preserve"> </w:t>
      </w:r>
      <w:r w:rsidR="00D23A84">
        <w:rPr>
          <w:rFonts w:asciiTheme="majorBidi" w:hAnsiTheme="majorBidi" w:cstheme="majorBidi"/>
          <w:szCs w:val="22"/>
          <w:lang w:val="en-US"/>
        </w:rPr>
        <w:t>SG11</w:t>
      </w:r>
      <w:r w:rsidR="009D6D19" w:rsidRPr="009D6D19">
        <w:rPr>
          <w:rFonts w:asciiTheme="majorBidi" w:hAnsiTheme="majorBidi" w:cstheme="majorBidi"/>
          <w:szCs w:val="22"/>
          <w:lang w:val="en-US"/>
        </w:rPr>
        <w:t xml:space="preserve"> agreed that it is urgent and necessary to revise ITU-T Q.731.3 to accommodate some Member States' demands dealing with the spoofing of calling party number. The revised ITU</w:t>
      </w:r>
      <w:r>
        <w:rPr>
          <w:rFonts w:asciiTheme="majorBidi" w:hAnsiTheme="majorBidi" w:cstheme="majorBidi"/>
          <w:szCs w:val="22"/>
          <w:lang w:val="en-US"/>
        </w:rPr>
        <w:noBreakHyphen/>
      </w:r>
      <w:r w:rsidR="009D6D19" w:rsidRPr="009D6D19">
        <w:rPr>
          <w:rFonts w:asciiTheme="majorBidi" w:hAnsiTheme="majorBidi" w:cstheme="majorBidi"/>
          <w:szCs w:val="22"/>
          <w:lang w:val="en-US"/>
        </w:rPr>
        <w:t>T Q.731.3 specifies an exceptional procedure for transit exchange connected to CPE (Customer Premises Equipment) in purpose of providing predefined calling party number by the originating operator. The exceptional procedure applies the same principle of providing calling party number as defined in the original texts in subclause 3.5.2.1.1 of ITU-T Q.731.3.</w:t>
      </w:r>
    </w:p>
    <w:p w14:paraId="40007E96" w14:textId="29B7437E" w:rsidR="009D6D19" w:rsidRPr="009D6D19" w:rsidRDefault="009D6D19" w:rsidP="009D6D19">
      <w:pPr>
        <w:spacing w:after="120"/>
        <w:rPr>
          <w:rFonts w:asciiTheme="majorBidi" w:hAnsiTheme="majorBidi" w:cstheme="majorBidi"/>
          <w:szCs w:val="22"/>
          <w:lang w:val="en-US"/>
        </w:rPr>
      </w:pPr>
      <w:r w:rsidRPr="009D6D19">
        <w:rPr>
          <w:rFonts w:asciiTheme="majorBidi" w:hAnsiTheme="majorBidi" w:cstheme="majorBidi"/>
          <w:szCs w:val="22"/>
          <w:lang w:val="en-US"/>
        </w:rPr>
        <w:t xml:space="preserve">From </w:t>
      </w:r>
      <w:r w:rsidR="00031DAC">
        <w:rPr>
          <w:rFonts w:asciiTheme="majorBidi" w:hAnsiTheme="majorBidi" w:cstheme="majorBidi"/>
          <w:szCs w:val="22"/>
          <w:lang w:val="en-US"/>
        </w:rPr>
        <w:t xml:space="preserve">the </w:t>
      </w:r>
      <w:r w:rsidRPr="009D6D19">
        <w:rPr>
          <w:rFonts w:asciiTheme="majorBidi" w:hAnsiTheme="majorBidi" w:cstheme="majorBidi"/>
          <w:szCs w:val="22"/>
          <w:lang w:val="en-US"/>
        </w:rPr>
        <w:t>ITU-T SG11 perspective, all calling party numbers delivered in the telecommunications network should be generated or verified by an operator.</w:t>
      </w:r>
    </w:p>
    <w:p w14:paraId="6CDE0191" w14:textId="154A6AAA" w:rsidR="004C39AB" w:rsidRDefault="009D6D19" w:rsidP="009D6D19">
      <w:pPr>
        <w:spacing w:after="120"/>
        <w:rPr>
          <w:rFonts w:asciiTheme="majorBidi" w:hAnsiTheme="majorBidi" w:cstheme="majorBidi"/>
          <w:szCs w:val="22"/>
          <w:lang w:val="en-US"/>
        </w:rPr>
      </w:pPr>
      <w:r w:rsidRPr="009D6D19">
        <w:rPr>
          <w:rFonts w:asciiTheme="majorBidi" w:hAnsiTheme="majorBidi" w:cstheme="majorBidi"/>
          <w:szCs w:val="22"/>
          <w:lang w:val="en-US"/>
        </w:rPr>
        <w:t xml:space="preserve">Some editorial work has also been done on ITU-T Q.731.4, Q.731.5 and Q.731.6 to align </w:t>
      </w:r>
      <w:r w:rsidR="00031DAC">
        <w:rPr>
          <w:rFonts w:asciiTheme="majorBidi" w:hAnsiTheme="majorBidi" w:cstheme="majorBidi"/>
          <w:szCs w:val="22"/>
          <w:lang w:val="en-US"/>
        </w:rPr>
        <w:t>them</w:t>
      </w:r>
      <w:r w:rsidRPr="009D6D19">
        <w:rPr>
          <w:rFonts w:asciiTheme="majorBidi" w:hAnsiTheme="majorBidi" w:cstheme="majorBidi"/>
          <w:szCs w:val="22"/>
          <w:lang w:val="en-US"/>
        </w:rPr>
        <w:t xml:space="preserve"> with this series of Recommendations.</w:t>
      </w:r>
    </w:p>
    <w:p w14:paraId="6E0518E8" w14:textId="1A5C9572" w:rsidR="009D6D19" w:rsidRDefault="009D6D19" w:rsidP="009D6D19">
      <w:pPr>
        <w:spacing w:after="120"/>
        <w:rPr>
          <w:rFonts w:asciiTheme="majorBidi" w:hAnsiTheme="majorBidi" w:cstheme="majorBidi"/>
          <w:szCs w:val="22"/>
          <w:lang w:val="en-US"/>
        </w:rPr>
      </w:pPr>
      <w:r w:rsidRPr="009D6D19">
        <w:rPr>
          <w:rFonts w:asciiTheme="majorBidi" w:hAnsiTheme="majorBidi" w:cstheme="majorBidi"/>
          <w:szCs w:val="22"/>
          <w:lang w:val="en-US"/>
        </w:rPr>
        <w:t xml:space="preserve">All </w:t>
      </w:r>
      <w:r w:rsidR="004C39AB">
        <w:rPr>
          <w:rFonts w:asciiTheme="majorBidi" w:hAnsiTheme="majorBidi" w:cstheme="majorBidi"/>
          <w:szCs w:val="22"/>
          <w:lang w:val="en-US"/>
        </w:rPr>
        <w:t>four standards were finally approved by SG11:</w:t>
      </w:r>
    </w:p>
    <w:p w14:paraId="4F38B4E4" w14:textId="77777777" w:rsidR="004C39AB" w:rsidRDefault="004C39AB" w:rsidP="004C39AB">
      <w:pPr>
        <w:pStyle w:val="ListParagraph"/>
        <w:numPr>
          <w:ilvl w:val="0"/>
          <w:numId w:val="11"/>
        </w:numPr>
        <w:rPr>
          <w:rFonts w:asciiTheme="majorBidi" w:hAnsiTheme="majorBidi" w:cstheme="majorBidi"/>
          <w:szCs w:val="22"/>
          <w:lang w:val="en-US"/>
        </w:rPr>
      </w:pPr>
      <w:r>
        <w:rPr>
          <w:rFonts w:asciiTheme="majorBidi" w:hAnsiTheme="majorBidi" w:cstheme="majorBidi"/>
          <w:szCs w:val="22"/>
          <w:lang w:val="en-US"/>
        </w:rPr>
        <w:t xml:space="preserve">Revised </w:t>
      </w:r>
      <w:r w:rsidRPr="003538CD">
        <w:rPr>
          <w:rFonts w:asciiTheme="majorBidi" w:hAnsiTheme="majorBidi" w:cstheme="majorBidi"/>
          <w:szCs w:val="22"/>
          <w:lang w:val="en-US"/>
        </w:rPr>
        <w:t>ITU-T Q.731.3</w:t>
      </w:r>
      <w:r>
        <w:rPr>
          <w:rFonts w:asciiTheme="majorBidi" w:hAnsiTheme="majorBidi" w:cstheme="majorBidi"/>
          <w:szCs w:val="22"/>
          <w:lang w:val="en-US"/>
        </w:rPr>
        <w:t xml:space="preserve">: </w:t>
      </w:r>
      <w:r w:rsidRPr="000920A3">
        <w:rPr>
          <w:rFonts w:asciiTheme="majorBidi" w:hAnsiTheme="majorBidi" w:cstheme="majorBidi"/>
          <w:szCs w:val="22"/>
          <w:lang w:val="en-US"/>
        </w:rPr>
        <w:t xml:space="preserve">Stage 3. Description for number identification supplementary services using </w:t>
      </w:r>
      <w:proofErr w:type="spellStart"/>
      <w:r w:rsidRPr="000920A3">
        <w:rPr>
          <w:rFonts w:asciiTheme="majorBidi" w:hAnsiTheme="majorBidi" w:cstheme="majorBidi"/>
          <w:szCs w:val="22"/>
          <w:lang w:val="en-US"/>
        </w:rPr>
        <w:t>Signalling</w:t>
      </w:r>
      <w:proofErr w:type="spellEnd"/>
      <w:r w:rsidRPr="000920A3">
        <w:rPr>
          <w:rFonts w:asciiTheme="majorBidi" w:hAnsiTheme="majorBidi" w:cstheme="majorBidi"/>
          <w:szCs w:val="22"/>
          <w:lang w:val="en-US"/>
        </w:rPr>
        <w:t xml:space="preserve"> System no.7 - calling line identification presentation</w:t>
      </w:r>
      <w:r>
        <w:rPr>
          <w:rFonts w:asciiTheme="majorBidi" w:hAnsiTheme="majorBidi" w:cstheme="majorBidi"/>
          <w:szCs w:val="22"/>
          <w:lang w:val="en-US"/>
        </w:rPr>
        <w:t>;</w:t>
      </w:r>
    </w:p>
    <w:p w14:paraId="4D806CB4" w14:textId="77777777" w:rsidR="004C39AB" w:rsidRDefault="004C39AB" w:rsidP="004C39AB">
      <w:pPr>
        <w:pStyle w:val="ListParagraph"/>
        <w:numPr>
          <w:ilvl w:val="0"/>
          <w:numId w:val="11"/>
        </w:numPr>
        <w:rPr>
          <w:rFonts w:asciiTheme="majorBidi" w:hAnsiTheme="majorBidi" w:cstheme="majorBidi"/>
          <w:szCs w:val="22"/>
          <w:lang w:val="en-US"/>
        </w:rPr>
      </w:pPr>
      <w:r>
        <w:rPr>
          <w:rFonts w:asciiTheme="majorBidi" w:hAnsiTheme="majorBidi" w:cstheme="majorBidi"/>
          <w:szCs w:val="22"/>
          <w:lang w:val="en-US"/>
        </w:rPr>
        <w:t xml:space="preserve">Revised ITU-T Q.731.4: </w:t>
      </w:r>
      <w:r w:rsidRPr="000920A3">
        <w:rPr>
          <w:rFonts w:asciiTheme="majorBidi" w:hAnsiTheme="majorBidi" w:cstheme="majorBidi"/>
          <w:szCs w:val="22"/>
          <w:lang w:val="en-US"/>
        </w:rPr>
        <w:t xml:space="preserve">Stage 3. Description for number identification supplementary services using </w:t>
      </w:r>
      <w:proofErr w:type="spellStart"/>
      <w:r w:rsidRPr="000920A3">
        <w:rPr>
          <w:rFonts w:asciiTheme="majorBidi" w:hAnsiTheme="majorBidi" w:cstheme="majorBidi"/>
          <w:szCs w:val="22"/>
          <w:lang w:val="en-US"/>
        </w:rPr>
        <w:t>Signalling</w:t>
      </w:r>
      <w:proofErr w:type="spellEnd"/>
      <w:r w:rsidRPr="000920A3">
        <w:rPr>
          <w:rFonts w:asciiTheme="majorBidi" w:hAnsiTheme="majorBidi" w:cstheme="majorBidi"/>
          <w:szCs w:val="22"/>
          <w:lang w:val="en-US"/>
        </w:rPr>
        <w:t xml:space="preserve"> System no.7 - calling line identification restriction</w:t>
      </w:r>
      <w:r>
        <w:rPr>
          <w:rFonts w:asciiTheme="majorBidi" w:hAnsiTheme="majorBidi" w:cstheme="majorBidi"/>
          <w:szCs w:val="22"/>
          <w:lang w:val="en-US"/>
        </w:rPr>
        <w:t>;</w:t>
      </w:r>
    </w:p>
    <w:p w14:paraId="52D716CC" w14:textId="77777777" w:rsidR="004C39AB" w:rsidRDefault="004C39AB" w:rsidP="004C39AB">
      <w:pPr>
        <w:pStyle w:val="ListParagraph"/>
        <w:numPr>
          <w:ilvl w:val="0"/>
          <w:numId w:val="11"/>
        </w:numPr>
        <w:rPr>
          <w:rFonts w:asciiTheme="majorBidi" w:hAnsiTheme="majorBidi" w:cstheme="majorBidi"/>
          <w:szCs w:val="22"/>
          <w:lang w:val="en-US"/>
        </w:rPr>
      </w:pPr>
      <w:r>
        <w:rPr>
          <w:rFonts w:asciiTheme="majorBidi" w:hAnsiTheme="majorBidi" w:cstheme="majorBidi"/>
          <w:szCs w:val="22"/>
          <w:lang w:val="en-US"/>
        </w:rPr>
        <w:t xml:space="preserve">Revised ITU-T Q.731.5: </w:t>
      </w:r>
      <w:r w:rsidRPr="00346921">
        <w:rPr>
          <w:rFonts w:asciiTheme="majorBidi" w:hAnsiTheme="majorBidi" w:cstheme="majorBidi"/>
          <w:szCs w:val="22"/>
          <w:lang w:val="en-US"/>
        </w:rPr>
        <w:t xml:space="preserve">Stage 3. Description for number identification supplementary services using </w:t>
      </w:r>
      <w:proofErr w:type="spellStart"/>
      <w:r w:rsidRPr="00346921">
        <w:rPr>
          <w:rFonts w:asciiTheme="majorBidi" w:hAnsiTheme="majorBidi" w:cstheme="majorBidi"/>
          <w:szCs w:val="22"/>
          <w:lang w:val="en-US"/>
        </w:rPr>
        <w:t>Signalling</w:t>
      </w:r>
      <w:proofErr w:type="spellEnd"/>
      <w:r w:rsidRPr="00346921">
        <w:rPr>
          <w:rFonts w:asciiTheme="majorBidi" w:hAnsiTheme="majorBidi" w:cstheme="majorBidi"/>
          <w:szCs w:val="22"/>
          <w:lang w:val="en-US"/>
        </w:rPr>
        <w:t xml:space="preserve"> System no.7 - connected line identification presentation</w:t>
      </w:r>
      <w:r>
        <w:rPr>
          <w:rFonts w:asciiTheme="majorBidi" w:hAnsiTheme="majorBidi" w:cstheme="majorBidi"/>
          <w:szCs w:val="22"/>
          <w:lang w:val="en-US"/>
        </w:rPr>
        <w:t>;</w:t>
      </w:r>
    </w:p>
    <w:p w14:paraId="20926F0C" w14:textId="77777777" w:rsidR="004C39AB" w:rsidRDefault="004C39AB" w:rsidP="004C39AB">
      <w:pPr>
        <w:pStyle w:val="ListParagraph"/>
        <w:numPr>
          <w:ilvl w:val="0"/>
          <w:numId w:val="11"/>
        </w:numPr>
        <w:rPr>
          <w:rFonts w:asciiTheme="majorBidi" w:hAnsiTheme="majorBidi" w:cstheme="majorBidi"/>
          <w:szCs w:val="22"/>
          <w:lang w:val="en-US"/>
        </w:rPr>
      </w:pPr>
      <w:r>
        <w:rPr>
          <w:rFonts w:asciiTheme="majorBidi" w:hAnsiTheme="majorBidi" w:cstheme="majorBidi"/>
          <w:szCs w:val="22"/>
          <w:lang w:val="en-US"/>
        </w:rPr>
        <w:t xml:space="preserve">Revised ITU-T Q.731.6: </w:t>
      </w:r>
      <w:r w:rsidRPr="00346921">
        <w:rPr>
          <w:rFonts w:asciiTheme="majorBidi" w:hAnsiTheme="majorBidi" w:cstheme="majorBidi"/>
          <w:szCs w:val="22"/>
          <w:lang w:val="en-US"/>
        </w:rPr>
        <w:t xml:space="preserve">Stage 3. Description for number identification supplementary services using </w:t>
      </w:r>
      <w:proofErr w:type="spellStart"/>
      <w:r w:rsidRPr="00346921">
        <w:rPr>
          <w:rFonts w:asciiTheme="majorBidi" w:hAnsiTheme="majorBidi" w:cstheme="majorBidi"/>
          <w:szCs w:val="22"/>
          <w:lang w:val="en-US"/>
        </w:rPr>
        <w:t>Signalling</w:t>
      </w:r>
      <w:proofErr w:type="spellEnd"/>
      <w:r w:rsidRPr="00346921">
        <w:rPr>
          <w:rFonts w:asciiTheme="majorBidi" w:hAnsiTheme="majorBidi" w:cstheme="majorBidi"/>
          <w:szCs w:val="22"/>
          <w:lang w:val="en-US"/>
        </w:rPr>
        <w:t xml:space="preserve"> System no.7 - connected line identification restriction</w:t>
      </w:r>
      <w:r>
        <w:rPr>
          <w:rFonts w:asciiTheme="majorBidi" w:hAnsiTheme="majorBidi" w:cstheme="majorBidi"/>
          <w:szCs w:val="22"/>
          <w:lang w:val="en-US"/>
        </w:rPr>
        <w:t>;</w:t>
      </w:r>
    </w:p>
    <w:p w14:paraId="0AA5AE4A" w14:textId="1BDA47DA" w:rsidR="00415060" w:rsidRPr="00415060" w:rsidRDefault="00C86F61" w:rsidP="00415060">
      <w:pPr>
        <w:spacing w:after="120"/>
        <w:rPr>
          <w:rFonts w:asciiTheme="majorBidi" w:hAnsiTheme="majorBidi" w:cstheme="majorBidi"/>
          <w:szCs w:val="22"/>
          <w:lang w:val="en-US"/>
        </w:rPr>
      </w:pPr>
      <w:r>
        <w:rPr>
          <w:rFonts w:asciiTheme="majorBidi" w:hAnsiTheme="majorBidi" w:cstheme="majorBidi"/>
          <w:szCs w:val="22"/>
          <w:lang w:val="en-US"/>
        </w:rPr>
        <w:t>WP1/11</w:t>
      </w:r>
      <w:r w:rsidR="00415060">
        <w:rPr>
          <w:rFonts w:asciiTheme="majorBidi" w:hAnsiTheme="majorBidi" w:cstheme="majorBidi"/>
          <w:szCs w:val="22"/>
          <w:lang w:val="en-US"/>
        </w:rPr>
        <w:t xml:space="preserve"> decided to start a new technical report </w:t>
      </w:r>
      <w:r w:rsidR="00415060" w:rsidRPr="00415060">
        <w:rPr>
          <w:rFonts w:asciiTheme="majorBidi" w:hAnsiTheme="majorBidi" w:cstheme="majorBidi"/>
          <w:szCs w:val="22"/>
          <w:lang w:val="en-US"/>
        </w:rPr>
        <w:t>for improvement of SS7 security based on the draft technical report presented at the meeting. The goals for this work item are to promote the standardization on security mechanisms for existing (e.g. Legacy, 2G) and future networks, to research on the measures which could reduce the implementation cost of SS7 security in 2G networks, to provide concrete material for education to telecom and financial services regulators on SS7 vulnerabilities and mitigation measures for DFS, and to mitigate the use of the SS7 vulnerabilities for financial fraud.</w:t>
      </w:r>
    </w:p>
    <w:p w14:paraId="4C395525" w14:textId="6CC46470" w:rsidR="00415060" w:rsidRDefault="00031DAC" w:rsidP="00415060">
      <w:pPr>
        <w:spacing w:after="120"/>
        <w:rPr>
          <w:rFonts w:asciiTheme="majorBidi" w:hAnsiTheme="majorBidi" w:cstheme="majorBidi"/>
          <w:szCs w:val="22"/>
          <w:lang w:val="en-US"/>
        </w:rPr>
      </w:pPr>
      <w:r>
        <w:rPr>
          <w:rFonts w:asciiTheme="majorBidi" w:hAnsiTheme="majorBidi" w:cstheme="majorBidi"/>
          <w:szCs w:val="22"/>
          <w:lang w:val="en-US"/>
        </w:rPr>
        <w:lastRenderedPageBreak/>
        <w:t xml:space="preserve">ITU-T </w:t>
      </w:r>
      <w:r w:rsidR="006A6FFF">
        <w:rPr>
          <w:rFonts w:asciiTheme="majorBidi" w:hAnsiTheme="majorBidi" w:cstheme="majorBidi"/>
          <w:szCs w:val="22"/>
          <w:lang w:val="en-US"/>
        </w:rPr>
        <w:t xml:space="preserve">SG11 is organizing </w:t>
      </w:r>
      <w:r w:rsidR="00415060" w:rsidRPr="00415060">
        <w:rPr>
          <w:rFonts w:asciiTheme="majorBidi" w:hAnsiTheme="majorBidi" w:cstheme="majorBidi"/>
          <w:szCs w:val="22"/>
          <w:lang w:val="en-US"/>
        </w:rPr>
        <w:t xml:space="preserve">a brainstorming session on SS7 security (Workshop) during the next SG11 meeting (22 October 2019). </w:t>
      </w:r>
      <w:r w:rsidR="008F6825" w:rsidRPr="008F6825">
        <w:rPr>
          <w:rFonts w:asciiTheme="majorBidi" w:hAnsiTheme="majorBidi" w:cstheme="majorBidi"/>
          <w:szCs w:val="22"/>
          <w:lang w:val="en-US"/>
        </w:rPr>
        <w:t>Th</w:t>
      </w:r>
      <w:r>
        <w:rPr>
          <w:rFonts w:asciiTheme="majorBidi" w:hAnsiTheme="majorBidi" w:cstheme="majorBidi"/>
          <w:szCs w:val="22"/>
          <w:lang w:val="en-US"/>
        </w:rPr>
        <w:t>is</w:t>
      </w:r>
      <w:r w:rsidR="008F6825" w:rsidRPr="008F6825">
        <w:rPr>
          <w:rFonts w:asciiTheme="majorBidi" w:hAnsiTheme="majorBidi" w:cstheme="majorBidi"/>
          <w:szCs w:val="22"/>
          <w:lang w:val="en-US"/>
        </w:rPr>
        <w:t xml:space="preserve"> workshop will therefore be dedicated to brainstorming on the potential way forward to enhance the security mechanisms of SS7 and its adoption rate among </w:t>
      </w:r>
      <w:proofErr w:type="spellStart"/>
      <w:r w:rsidR="008F6825" w:rsidRPr="008F6825">
        <w:rPr>
          <w:rFonts w:asciiTheme="majorBidi" w:hAnsiTheme="majorBidi" w:cstheme="majorBidi"/>
          <w:szCs w:val="22"/>
          <w:lang w:val="en-US"/>
        </w:rPr>
        <w:t>telcos</w:t>
      </w:r>
      <w:proofErr w:type="spellEnd"/>
      <w:r w:rsidR="008F6825" w:rsidRPr="008F6825">
        <w:rPr>
          <w:rFonts w:asciiTheme="majorBidi" w:hAnsiTheme="majorBidi" w:cstheme="majorBidi"/>
          <w:szCs w:val="22"/>
          <w:lang w:val="en-US"/>
        </w:rPr>
        <w:t xml:space="preserve"> in order to defend all stakeholders from related attacks. The key aim of the brainstorming session is to identify the roadmap for fixing these issues.</w:t>
      </w:r>
    </w:p>
    <w:p w14:paraId="19342E41" w14:textId="2B397062" w:rsidR="0043634C" w:rsidRPr="0043634C" w:rsidRDefault="0043634C" w:rsidP="0043634C">
      <w:pPr>
        <w:pStyle w:val="ListParagraph"/>
        <w:numPr>
          <w:ilvl w:val="2"/>
          <w:numId w:val="17"/>
        </w:numPr>
        <w:snapToGrid w:val="0"/>
        <w:spacing w:before="240" w:after="120"/>
        <w:contextualSpacing w:val="0"/>
        <w:rPr>
          <w:b/>
          <w:bCs/>
        </w:rPr>
      </w:pPr>
      <w:proofErr w:type="spellStart"/>
      <w:r w:rsidRPr="0043634C">
        <w:rPr>
          <w:b/>
          <w:bCs/>
        </w:rPr>
        <w:t>VoLTE</w:t>
      </w:r>
      <w:proofErr w:type="spellEnd"/>
      <w:r w:rsidRPr="0043634C">
        <w:rPr>
          <w:b/>
          <w:bCs/>
        </w:rPr>
        <w:t>/</w:t>
      </w:r>
      <w:proofErr w:type="spellStart"/>
      <w:r w:rsidRPr="0043634C">
        <w:rPr>
          <w:b/>
          <w:bCs/>
        </w:rPr>
        <w:t>ViLTE</w:t>
      </w:r>
      <w:proofErr w:type="spellEnd"/>
      <w:r w:rsidRPr="0043634C">
        <w:rPr>
          <w:b/>
          <w:bCs/>
        </w:rPr>
        <w:t xml:space="preserve"> interconnection</w:t>
      </w:r>
    </w:p>
    <w:p w14:paraId="71F845E1" w14:textId="6C8055EE" w:rsidR="001F3626" w:rsidRPr="001F3626" w:rsidRDefault="001F3626" w:rsidP="001F3626">
      <w:pPr>
        <w:spacing w:after="120"/>
        <w:rPr>
          <w:rFonts w:asciiTheme="majorBidi" w:hAnsiTheme="majorBidi" w:cstheme="majorBidi"/>
          <w:szCs w:val="22"/>
          <w:lang w:val="en-US"/>
        </w:rPr>
      </w:pPr>
      <w:r w:rsidRPr="001F3626">
        <w:rPr>
          <w:rFonts w:asciiTheme="majorBidi" w:hAnsiTheme="majorBidi" w:cstheme="majorBidi"/>
          <w:szCs w:val="22"/>
          <w:lang w:val="en-US"/>
        </w:rPr>
        <w:t xml:space="preserve">ITU-T SG11 </w:t>
      </w:r>
      <w:r w:rsidR="00AF3F6B">
        <w:rPr>
          <w:rFonts w:asciiTheme="majorBidi" w:hAnsiTheme="majorBidi" w:cstheme="majorBidi"/>
          <w:szCs w:val="22"/>
          <w:lang w:val="en-US"/>
        </w:rPr>
        <w:t xml:space="preserve">progressed </w:t>
      </w:r>
      <w:r w:rsidRPr="001F3626">
        <w:rPr>
          <w:rFonts w:asciiTheme="majorBidi" w:hAnsiTheme="majorBidi" w:cstheme="majorBidi"/>
          <w:szCs w:val="22"/>
          <w:lang w:val="en-US"/>
        </w:rPr>
        <w:t>the ongoing work item Q.DEN-IMS “</w:t>
      </w:r>
      <w:proofErr w:type="spellStart"/>
      <w:r w:rsidRPr="001F3626">
        <w:rPr>
          <w:rFonts w:asciiTheme="majorBidi" w:hAnsiTheme="majorBidi" w:cstheme="majorBidi"/>
          <w:szCs w:val="22"/>
          <w:lang w:val="en-US"/>
        </w:rPr>
        <w:t>Signalling</w:t>
      </w:r>
      <w:proofErr w:type="spellEnd"/>
      <w:r w:rsidRPr="001F3626">
        <w:rPr>
          <w:rFonts w:asciiTheme="majorBidi" w:hAnsiTheme="majorBidi" w:cstheme="majorBidi"/>
          <w:szCs w:val="22"/>
          <w:lang w:val="en-US"/>
        </w:rPr>
        <w:t xml:space="preserve"> architecture of distributed ENUM networking for IMS" and started a new draft Recommendation </w:t>
      </w:r>
      <w:proofErr w:type="spellStart"/>
      <w:r w:rsidRPr="001F3626">
        <w:rPr>
          <w:rFonts w:asciiTheme="majorBidi" w:hAnsiTheme="majorBidi" w:cstheme="majorBidi"/>
          <w:szCs w:val="22"/>
          <w:lang w:val="en-US"/>
        </w:rPr>
        <w:t>Q.Protocol_DES</w:t>
      </w:r>
      <w:proofErr w:type="spellEnd"/>
      <w:r w:rsidRPr="001F3626">
        <w:rPr>
          <w:rFonts w:asciiTheme="majorBidi" w:hAnsiTheme="majorBidi" w:cstheme="majorBidi"/>
          <w:szCs w:val="22"/>
          <w:lang w:val="en-US"/>
        </w:rPr>
        <w:t xml:space="preserve"> “Protocol at interface between two distributed ENUM servers for IMS".</w:t>
      </w:r>
    </w:p>
    <w:p w14:paraId="00900FE1" w14:textId="33EBFE5D" w:rsidR="0043634C" w:rsidRDefault="001F3626" w:rsidP="001F3626">
      <w:pPr>
        <w:spacing w:after="120"/>
        <w:rPr>
          <w:rFonts w:asciiTheme="majorBidi" w:hAnsiTheme="majorBidi" w:cstheme="majorBidi"/>
          <w:szCs w:val="22"/>
          <w:lang w:val="en-US"/>
        </w:rPr>
      </w:pPr>
      <w:r w:rsidRPr="001F3626">
        <w:rPr>
          <w:rFonts w:asciiTheme="majorBidi" w:hAnsiTheme="majorBidi" w:cstheme="majorBidi"/>
          <w:szCs w:val="22"/>
          <w:lang w:val="en-US"/>
        </w:rPr>
        <w:t xml:space="preserve">Also, following the approval of IMS references for release 11 in July 2018, ITU-T SG11 </w:t>
      </w:r>
      <w:r w:rsidR="00AF3F6B">
        <w:rPr>
          <w:rFonts w:asciiTheme="majorBidi" w:hAnsiTheme="majorBidi" w:cstheme="majorBidi"/>
          <w:szCs w:val="22"/>
          <w:lang w:val="en-US"/>
        </w:rPr>
        <w:t>approved</w:t>
      </w:r>
      <w:r w:rsidRPr="001F3626">
        <w:rPr>
          <w:rFonts w:asciiTheme="majorBidi" w:hAnsiTheme="majorBidi" w:cstheme="majorBidi"/>
          <w:szCs w:val="22"/>
          <w:lang w:val="en-US"/>
        </w:rPr>
        <w:t xml:space="preserve"> new Recommendation ITU-T Q.3642 “IMS references to Release 12 for communication between IMS and NGN Networks to support the end-to-end service interoperability"</w:t>
      </w:r>
      <w:r w:rsidR="00AF3F6B">
        <w:rPr>
          <w:rFonts w:asciiTheme="majorBidi" w:hAnsiTheme="majorBidi" w:cstheme="majorBidi"/>
          <w:szCs w:val="22"/>
          <w:lang w:val="en-US"/>
        </w:rPr>
        <w:t>.</w:t>
      </w:r>
    </w:p>
    <w:p w14:paraId="3CE166D4" w14:textId="33503972" w:rsidR="001820D1" w:rsidRPr="001820D1" w:rsidRDefault="00FA3DEA" w:rsidP="001820D1">
      <w:pPr>
        <w:spacing w:after="120"/>
        <w:rPr>
          <w:rFonts w:asciiTheme="majorBidi" w:hAnsiTheme="majorBidi" w:cstheme="majorBidi"/>
          <w:szCs w:val="22"/>
          <w:lang w:val="en-US"/>
        </w:rPr>
      </w:pPr>
      <w:r>
        <w:rPr>
          <w:rFonts w:asciiTheme="majorBidi" w:hAnsiTheme="majorBidi" w:cstheme="majorBidi"/>
          <w:szCs w:val="22"/>
          <w:lang w:val="en-US"/>
        </w:rPr>
        <w:t>Two more VoLTE-related work items are currently under study.</w:t>
      </w:r>
    </w:p>
    <w:p w14:paraId="243C0E10" w14:textId="4C26237C" w:rsidR="004052F9" w:rsidRPr="00B50123" w:rsidRDefault="00B50123" w:rsidP="005525B5">
      <w:pPr>
        <w:pStyle w:val="ListParagraph"/>
        <w:numPr>
          <w:ilvl w:val="1"/>
          <w:numId w:val="12"/>
        </w:numPr>
        <w:snapToGrid w:val="0"/>
        <w:spacing w:before="240" w:after="120"/>
        <w:ind w:left="0" w:firstLine="0"/>
        <w:contextualSpacing w:val="0"/>
        <w:rPr>
          <w:b/>
          <w:bCs/>
        </w:rPr>
      </w:pPr>
      <w:r>
        <w:rPr>
          <w:b/>
          <w:bCs/>
        </w:rPr>
        <w:t>E</w:t>
      </w:r>
      <w:r w:rsidRPr="00B50123">
        <w:rPr>
          <w:b/>
          <w:bCs/>
        </w:rPr>
        <w:t>stablishing test specifications, conformance and interoperability testing for all types of networks, technologies and services that are the subject of study and standardization by all ITU</w:t>
      </w:r>
      <w:r w:rsidRPr="00B50123">
        <w:rPr>
          <w:b/>
          <w:bCs/>
        </w:rPr>
        <w:noBreakHyphen/>
        <w:t>T study groups</w:t>
      </w:r>
    </w:p>
    <w:p w14:paraId="70098FD8" w14:textId="09C186EA" w:rsidR="00D8427E" w:rsidRPr="00D8427E" w:rsidRDefault="00D8427E" w:rsidP="0027627A">
      <w:pPr>
        <w:pStyle w:val="ListParagraph"/>
        <w:numPr>
          <w:ilvl w:val="2"/>
          <w:numId w:val="20"/>
        </w:numPr>
        <w:snapToGrid w:val="0"/>
        <w:spacing w:before="240" w:after="120"/>
        <w:ind w:left="709" w:hanging="709"/>
        <w:contextualSpacing w:val="0"/>
        <w:rPr>
          <w:rFonts w:asciiTheme="majorBidi" w:hAnsiTheme="majorBidi" w:cstheme="majorBidi"/>
          <w:b/>
          <w:szCs w:val="22"/>
          <w:lang w:val="en-US"/>
        </w:rPr>
      </w:pPr>
      <w:r w:rsidRPr="0043634C">
        <w:rPr>
          <w:b/>
          <w:bCs/>
        </w:rPr>
        <w:t xml:space="preserve">Approved ITU-T Recommendations on </w:t>
      </w:r>
      <w:r w:rsidR="00BB685C" w:rsidRPr="00B50123">
        <w:rPr>
          <w:b/>
          <w:bCs/>
        </w:rPr>
        <w:t xml:space="preserve">conformance and interoperability </w:t>
      </w:r>
      <w:r>
        <w:rPr>
          <w:b/>
          <w:bCs/>
        </w:rPr>
        <w:t>testing</w:t>
      </w:r>
    </w:p>
    <w:p w14:paraId="677B8DE8" w14:textId="181E98F0" w:rsidR="00D8427E" w:rsidRPr="006A2826" w:rsidRDefault="00D8427E" w:rsidP="00D8427E">
      <w:pPr>
        <w:rPr>
          <w:rFonts w:asciiTheme="majorBidi" w:hAnsiTheme="majorBidi" w:cstheme="majorBidi"/>
          <w:szCs w:val="22"/>
          <w:lang w:val="en-US"/>
        </w:rPr>
      </w:pPr>
      <w:r w:rsidRPr="006A2826">
        <w:rPr>
          <w:rFonts w:asciiTheme="majorBidi" w:hAnsiTheme="majorBidi" w:cstheme="majorBidi"/>
          <w:szCs w:val="22"/>
          <w:lang w:val="en-US"/>
        </w:rPr>
        <w:t>The following ITU-T Recommendations</w:t>
      </w:r>
      <w:r>
        <w:rPr>
          <w:rFonts w:asciiTheme="majorBidi" w:hAnsiTheme="majorBidi" w:cstheme="majorBidi"/>
          <w:szCs w:val="22"/>
          <w:lang w:val="en-US"/>
        </w:rPr>
        <w:t>,</w:t>
      </w:r>
      <w:r w:rsidRPr="006A2826">
        <w:rPr>
          <w:rFonts w:asciiTheme="majorBidi" w:hAnsiTheme="majorBidi" w:cstheme="majorBidi"/>
          <w:szCs w:val="22"/>
          <w:lang w:val="en-US"/>
        </w:rPr>
        <w:t xml:space="preserve"> which define test specifications</w:t>
      </w:r>
      <w:r>
        <w:rPr>
          <w:rFonts w:asciiTheme="majorBidi" w:hAnsiTheme="majorBidi" w:cstheme="majorBidi"/>
          <w:szCs w:val="22"/>
          <w:lang w:val="en-US"/>
        </w:rPr>
        <w:t>,</w:t>
      </w:r>
      <w:r w:rsidRPr="006A2826">
        <w:rPr>
          <w:rFonts w:asciiTheme="majorBidi" w:hAnsiTheme="majorBidi" w:cstheme="majorBidi"/>
          <w:szCs w:val="22"/>
          <w:lang w:val="en-US"/>
        </w:rPr>
        <w:t xml:space="preserve"> </w:t>
      </w:r>
      <w:r>
        <w:rPr>
          <w:rFonts w:asciiTheme="majorBidi" w:hAnsiTheme="majorBidi" w:cstheme="majorBidi"/>
          <w:szCs w:val="22"/>
          <w:lang w:val="en-US"/>
        </w:rPr>
        <w:t>have been</w:t>
      </w:r>
      <w:r w:rsidRPr="006A2826">
        <w:rPr>
          <w:rFonts w:asciiTheme="majorBidi" w:hAnsiTheme="majorBidi" w:cstheme="majorBidi"/>
          <w:szCs w:val="22"/>
          <w:lang w:val="en-US"/>
        </w:rPr>
        <w:t xml:space="preserve"> approved since </w:t>
      </w:r>
      <w:r w:rsidR="006B1632">
        <w:rPr>
          <w:rFonts w:asciiTheme="majorBidi" w:hAnsiTheme="majorBidi" w:cstheme="majorBidi"/>
          <w:szCs w:val="22"/>
          <w:lang w:val="en-US"/>
        </w:rPr>
        <w:t xml:space="preserve">January </w:t>
      </w:r>
      <w:r w:rsidRPr="006A2826">
        <w:rPr>
          <w:rFonts w:asciiTheme="majorBidi" w:hAnsiTheme="majorBidi" w:cstheme="majorBidi"/>
          <w:szCs w:val="22"/>
          <w:lang w:val="en-US"/>
        </w:rPr>
        <w:t>201</w:t>
      </w:r>
      <w:r w:rsidR="006B1632">
        <w:rPr>
          <w:rFonts w:asciiTheme="majorBidi" w:hAnsiTheme="majorBidi" w:cstheme="majorBidi"/>
          <w:szCs w:val="22"/>
          <w:lang w:val="en-US"/>
        </w:rPr>
        <w:t>9</w:t>
      </w:r>
      <w:r w:rsidRPr="006A2826">
        <w:rPr>
          <w:rFonts w:asciiTheme="majorBidi" w:hAnsiTheme="majorBidi" w:cstheme="majorBidi"/>
          <w:szCs w:val="22"/>
          <w:lang w:val="en-US"/>
        </w:rPr>
        <w:t>:</w:t>
      </w:r>
    </w:p>
    <w:p w14:paraId="2C075925" w14:textId="44782EEA" w:rsidR="00A50E5B" w:rsidRPr="00A50E5B" w:rsidRDefault="00A50E5B" w:rsidP="00A50E5B">
      <w:pPr>
        <w:pStyle w:val="ListParagraph"/>
        <w:numPr>
          <w:ilvl w:val="0"/>
          <w:numId w:val="11"/>
        </w:numPr>
        <w:rPr>
          <w:rFonts w:asciiTheme="majorBidi" w:hAnsiTheme="majorBidi" w:cstheme="majorBidi"/>
          <w:szCs w:val="22"/>
          <w:lang w:val="en-US"/>
        </w:rPr>
      </w:pPr>
      <w:r>
        <w:rPr>
          <w:rFonts w:asciiTheme="majorBidi" w:hAnsiTheme="majorBidi" w:cstheme="majorBidi"/>
          <w:szCs w:val="22"/>
          <w:lang w:val="en-US"/>
        </w:rPr>
        <w:t xml:space="preserve">New </w:t>
      </w:r>
      <w:r w:rsidRPr="00A50E5B">
        <w:rPr>
          <w:rFonts w:asciiTheme="majorBidi" w:hAnsiTheme="majorBidi" w:cstheme="majorBidi"/>
          <w:szCs w:val="22"/>
          <w:lang w:val="en-US"/>
        </w:rPr>
        <w:t>ITU-T Q.4061 “Framework of SDN controller testing";</w:t>
      </w:r>
    </w:p>
    <w:p w14:paraId="30F39EC8" w14:textId="4A7FBB84" w:rsidR="00A50E5B" w:rsidRPr="00A50E5B" w:rsidRDefault="00A50E5B" w:rsidP="00A50E5B">
      <w:pPr>
        <w:pStyle w:val="ListParagraph"/>
        <w:numPr>
          <w:ilvl w:val="0"/>
          <w:numId w:val="11"/>
        </w:numPr>
        <w:rPr>
          <w:rFonts w:asciiTheme="majorBidi" w:hAnsiTheme="majorBidi" w:cstheme="majorBidi"/>
          <w:szCs w:val="22"/>
          <w:lang w:val="en-US"/>
        </w:rPr>
      </w:pPr>
      <w:r>
        <w:rPr>
          <w:rFonts w:asciiTheme="majorBidi" w:hAnsiTheme="majorBidi" w:cstheme="majorBidi"/>
          <w:szCs w:val="22"/>
          <w:lang w:val="en-US"/>
        </w:rPr>
        <w:t xml:space="preserve">New </w:t>
      </w:r>
      <w:r w:rsidRPr="00A50E5B">
        <w:rPr>
          <w:rFonts w:asciiTheme="majorBidi" w:hAnsiTheme="majorBidi" w:cstheme="majorBidi"/>
          <w:szCs w:val="22"/>
          <w:lang w:val="en-US"/>
        </w:rPr>
        <w:t>ITU-T Q.4014.1 "PSTN/ISDN terminal equipment using IP Multimedia core network subsystem; Conformance testing; Part 1: PICS";</w:t>
      </w:r>
    </w:p>
    <w:p w14:paraId="09FFF28C" w14:textId="1AC738FE" w:rsidR="00D8427E" w:rsidRDefault="00A50E5B" w:rsidP="00886E69">
      <w:pPr>
        <w:pStyle w:val="ListParagraph"/>
        <w:numPr>
          <w:ilvl w:val="0"/>
          <w:numId w:val="11"/>
        </w:numPr>
        <w:rPr>
          <w:rFonts w:asciiTheme="majorBidi" w:hAnsiTheme="majorBidi" w:cstheme="majorBidi"/>
          <w:szCs w:val="22"/>
          <w:lang w:val="en-US"/>
        </w:rPr>
      </w:pPr>
      <w:r>
        <w:rPr>
          <w:rFonts w:asciiTheme="majorBidi" w:hAnsiTheme="majorBidi" w:cstheme="majorBidi"/>
          <w:szCs w:val="22"/>
          <w:lang w:val="en-US"/>
        </w:rPr>
        <w:t xml:space="preserve">New </w:t>
      </w:r>
      <w:r w:rsidRPr="00A50E5B">
        <w:rPr>
          <w:rFonts w:asciiTheme="majorBidi" w:hAnsiTheme="majorBidi" w:cstheme="majorBidi"/>
          <w:szCs w:val="22"/>
          <w:lang w:val="en-US"/>
        </w:rPr>
        <w:t>ITU-T Q.4014.2 "PSTN/ISDN terminal equipment using IP Multimedia core network subsystem; Conformance testing; Part 2: TSS&amp;TP"</w:t>
      </w:r>
      <w:r w:rsidR="00E42BC1">
        <w:rPr>
          <w:rFonts w:asciiTheme="majorBidi" w:hAnsiTheme="majorBidi" w:cstheme="majorBidi"/>
          <w:szCs w:val="22"/>
          <w:lang w:val="en-US"/>
        </w:rPr>
        <w:t>;</w:t>
      </w:r>
    </w:p>
    <w:p w14:paraId="67E236B9" w14:textId="0C9F1D97" w:rsidR="00E42BC1" w:rsidRDefault="00E42BC1" w:rsidP="00886E69">
      <w:pPr>
        <w:pStyle w:val="ListParagraph"/>
        <w:numPr>
          <w:ilvl w:val="0"/>
          <w:numId w:val="11"/>
        </w:numPr>
        <w:rPr>
          <w:rFonts w:asciiTheme="majorBidi" w:hAnsiTheme="majorBidi" w:cstheme="majorBidi"/>
          <w:szCs w:val="22"/>
          <w:lang w:val="en-US"/>
        </w:rPr>
      </w:pPr>
      <w:r>
        <w:rPr>
          <w:rFonts w:asciiTheme="majorBidi" w:hAnsiTheme="majorBidi" w:cstheme="majorBidi"/>
          <w:szCs w:val="22"/>
          <w:lang w:val="en-US"/>
        </w:rPr>
        <w:t>N</w:t>
      </w:r>
      <w:r w:rsidRPr="00E42BC1">
        <w:rPr>
          <w:rFonts w:asciiTheme="majorBidi" w:hAnsiTheme="majorBidi" w:cstheme="majorBidi"/>
          <w:szCs w:val="22"/>
          <w:lang w:val="en-US"/>
        </w:rPr>
        <w:t>ew ITU-T Q.4043 “Interoperability testing requirements of virtual switch"</w:t>
      </w:r>
      <w:r w:rsidR="00BD0421">
        <w:rPr>
          <w:rFonts w:asciiTheme="majorBidi" w:hAnsiTheme="majorBidi" w:cstheme="majorBidi"/>
          <w:szCs w:val="22"/>
          <w:lang w:val="en-US"/>
        </w:rPr>
        <w:t>.</w:t>
      </w:r>
    </w:p>
    <w:p w14:paraId="45EE4A8A" w14:textId="22BF752E" w:rsidR="00FF2C74" w:rsidRPr="00FF2C74" w:rsidRDefault="00BD0421" w:rsidP="00FF2C74">
      <w:pPr>
        <w:rPr>
          <w:rFonts w:asciiTheme="majorBidi" w:hAnsiTheme="majorBidi" w:cstheme="majorBidi"/>
          <w:szCs w:val="22"/>
          <w:lang w:val="en-US"/>
        </w:rPr>
      </w:pPr>
      <w:r>
        <w:rPr>
          <w:rFonts w:asciiTheme="majorBidi" w:hAnsiTheme="majorBidi" w:cstheme="majorBidi"/>
          <w:szCs w:val="22"/>
          <w:lang w:val="en-US"/>
        </w:rPr>
        <w:t xml:space="preserve">Eight </w:t>
      </w:r>
      <w:r w:rsidR="00FC5842">
        <w:rPr>
          <w:rFonts w:asciiTheme="majorBidi" w:hAnsiTheme="majorBidi" w:cstheme="majorBidi"/>
          <w:szCs w:val="22"/>
          <w:lang w:val="en-US"/>
        </w:rPr>
        <w:t>related work items</w:t>
      </w:r>
      <w:r w:rsidR="00020159">
        <w:rPr>
          <w:rFonts w:asciiTheme="majorBidi" w:hAnsiTheme="majorBidi" w:cstheme="majorBidi"/>
          <w:szCs w:val="22"/>
          <w:lang w:val="en-US"/>
        </w:rPr>
        <w:t xml:space="preserve">, which deal with testing specifications, </w:t>
      </w:r>
      <w:r w:rsidR="00FC5842">
        <w:rPr>
          <w:rFonts w:asciiTheme="majorBidi" w:hAnsiTheme="majorBidi" w:cstheme="majorBidi"/>
          <w:szCs w:val="22"/>
          <w:lang w:val="en-US"/>
        </w:rPr>
        <w:t xml:space="preserve">are </w:t>
      </w:r>
      <w:r w:rsidR="00020159">
        <w:rPr>
          <w:rFonts w:asciiTheme="majorBidi" w:hAnsiTheme="majorBidi" w:cstheme="majorBidi"/>
          <w:szCs w:val="22"/>
          <w:lang w:val="en-US"/>
        </w:rPr>
        <w:t xml:space="preserve">currently </w:t>
      </w:r>
      <w:r w:rsidR="00FC5842">
        <w:rPr>
          <w:rFonts w:asciiTheme="majorBidi" w:hAnsiTheme="majorBidi" w:cstheme="majorBidi"/>
          <w:szCs w:val="22"/>
          <w:lang w:val="en-US"/>
        </w:rPr>
        <w:t xml:space="preserve">under study in </w:t>
      </w:r>
      <w:r w:rsidR="00031DAC">
        <w:rPr>
          <w:rFonts w:asciiTheme="majorBidi" w:hAnsiTheme="majorBidi" w:cstheme="majorBidi"/>
          <w:szCs w:val="22"/>
          <w:lang w:val="en-US"/>
        </w:rPr>
        <w:t>ITU</w:t>
      </w:r>
      <w:r w:rsidR="00031DAC">
        <w:rPr>
          <w:rFonts w:asciiTheme="majorBidi" w:hAnsiTheme="majorBidi" w:cstheme="majorBidi"/>
          <w:szCs w:val="22"/>
          <w:lang w:val="en-US"/>
        </w:rPr>
        <w:noBreakHyphen/>
        <w:t xml:space="preserve">T </w:t>
      </w:r>
      <w:r w:rsidR="00FC5842">
        <w:rPr>
          <w:rFonts w:asciiTheme="majorBidi" w:hAnsiTheme="majorBidi" w:cstheme="majorBidi"/>
          <w:szCs w:val="22"/>
          <w:lang w:val="en-US"/>
        </w:rPr>
        <w:t>SG11.</w:t>
      </w:r>
    </w:p>
    <w:p w14:paraId="24BCDB12" w14:textId="76AD43A9" w:rsidR="0027627A" w:rsidRPr="0027627A" w:rsidRDefault="0027627A" w:rsidP="0027627A">
      <w:pPr>
        <w:pStyle w:val="ListParagraph"/>
        <w:numPr>
          <w:ilvl w:val="2"/>
          <w:numId w:val="20"/>
        </w:numPr>
        <w:snapToGrid w:val="0"/>
        <w:spacing w:before="240" w:after="120"/>
        <w:ind w:left="709" w:hanging="709"/>
        <w:contextualSpacing w:val="0"/>
        <w:rPr>
          <w:rFonts w:asciiTheme="majorBidi" w:hAnsiTheme="majorBidi" w:cstheme="majorBidi"/>
          <w:b/>
          <w:szCs w:val="22"/>
          <w:lang w:val="en-US"/>
        </w:rPr>
      </w:pPr>
      <w:r w:rsidRPr="0027627A">
        <w:rPr>
          <w:rFonts w:asciiTheme="majorBidi" w:hAnsiTheme="majorBidi" w:cstheme="majorBidi"/>
          <w:b/>
          <w:szCs w:val="22"/>
          <w:lang w:val="en-US"/>
        </w:rPr>
        <w:t>Implementation of ITU C&amp;I Programme</w:t>
      </w:r>
    </w:p>
    <w:p w14:paraId="106306CD" w14:textId="0BDD61D6" w:rsidR="00A13ACB" w:rsidRPr="00994F79" w:rsidRDefault="00031DAC" w:rsidP="00A13ACB">
      <w:pPr>
        <w:rPr>
          <w:rFonts w:asciiTheme="majorBidi" w:hAnsiTheme="majorBidi" w:cstheme="majorBidi"/>
          <w:szCs w:val="22"/>
          <w:lang w:val="en-US"/>
        </w:rPr>
      </w:pPr>
      <w:r>
        <w:rPr>
          <w:rFonts w:asciiTheme="majorBidi" w:hAnsiTheme="majorBidi" w:cstheme="majorBidi"/>
          <w:szCs w:val="22"/>
          <w:lang w:val="en-US"/>
        </w:rPr>
        <w:t>Following</w:t>
      </w:r>
      <w:r w:rsidR="004C28EC" w:rsidRPr="00994F79">
        <w:rPr>
          <w:rFonts w:asciiTheme="majorBidi" w:hAnsiTheme="majorBidi" w:cstheme="majorBidi"/>
          <w:szCs w:val="22"/>
          <w:lang w:val="en-US"/>
        </w:rPr>
        <w:t xml:space="preserve"> inputs </w:t>
      </w:r>
      <w:r>
        <w:rPr>
          <w:rFonts w:asciiTheme="majorBidi" w:hAnsiTheme="majorBidi" w:cstheme="majorBidi"/>
          <w:szCs w:val="22"/>
          <w:lang w:val="en-US"/>
        </w:rPr>
        <w:t xml:space="preserve">received </w:t>
      </w:r>
      <w:r w:rsidR="004C28EC" w:rsidRPr="00994F79">
        <w:rPr>
          <w:rFonts w:asciiTheme="majorBidi" w:hAnsiTheme="majorBidi" w:cstheme="majorBidi"/>
          <w:szCs w:val="22"/>
          <w:lang w:val="en-US"/>
        </w:rPr>
        <w:t>from different ITU-T SGs, ITU-T SG11 updated the reference table of ITU-T Recommendations suitable for C&amp;I testing</w:t>
      </w:r>
      <w:r w:rsidR="00A13ACB">
        <w:rPr>
          <w:rFonts w:asciiTheme="majorBidi" w:hAnsiTheme="majorBidi" w:cstheme="majorBidi"/>
          <w:szCs w:val="22"/>
          <w:lang w:val="en-US"/>
        </w:rPr>
        <w:t xml:space="preserve"> (</w:t>
      </w:r>
      <w:hyperlink r:id="rId12" w:history="1">
        <w:r w:rsidR="00A13ACB" w:rsidRPr="00994F79">
          <w:rPr>
            <w:rStyle w:val="Hyperlink"/>
            <w:rFonts w:cstheme="majorBidi"/>
            <w:szCs w:val="22"/>
          </w:rPr>
          <w:t>www.itu.int/go/reference-table</w:t>
        </w:r>
      </w:hyperlink>
      <w:r w:rsidR="00A13ACB">
        <w:rPr>
          <w:rFonts w:asciiTheme="majorBidi" w:hAnsiTheme="majorBidi" w:cstheme="majorBidi"/>
          <w:szCs w:val="22"/>
          <w:lang w:val="en-US"/>
        </w:rPr>
        <w:t>)</w:t>
      </w:r>
      <w:r w:rsidR="004C28EC" w:rsidRPr="00994F79">
        <w:rPr>
          <w:rFonts w:asciiTheme="majorBidi" w:hAnsiTheme="majorBidi" w:cstheme="majorBidi"/>
          <w:szCs w:val="22"/>
          <w:lang w:val="en-US"/>
        </w:rPr>
        <w:t xml:space="preserve">. The information was updated on the </w:t>
      </w:r>
      <w:hyperlink r:id="rId13" w:history="1">
        <w:r w:rsidR="004C28EC" w:rsidRPr="00994F79">
          <w:rPr>
            <w:rStyle w:val="Hyperlink"/>
            <w:rFonts w:cstheme="majorBidi"/>
            <w:szCs w:val="22"/>
            <w:lang w:val="en-US"/>
          </w:rPr>
          <w:t>ITU C&amp;I Portal</w:t>
        </w:r>
      </w:hyperlink>
      <w:r w:rsidR="004C28EC" w:rsidRPr="00994F79">
        <w:rPr>
          <w:rFonts w:asciiTheme="majorBidi" w:hAnsiTheme="majorBidi" w:cstheme="majorBidi"/>
          <w:szCs w:val="22"/>
          <w:lang w:val="en-US"/>
        </w:rPr>
        <w:t xml:space="preserve"> accordingly</w:t>
      </w:r>
      <w:r w:rsidR="00A13ACB">
        <w:rPr>
          <w:rFonts w:asciiTheme="majorBidi" w:hAnsiTheme="majorBidi" w:cstheme="majorBidi"/>
          <w:szCs w:val="22"/>
          <w:lang w:val="en-US"/>
        </w:rPr>
        <w:t>.</w:t>
      </w:r>
    </w:p>
    <w:p w14:paraId="198A375D" w14:textId="0BD2976A" w:rsidR="0027627A" w:rsidRPr="0027627A" w:rsidRDefault="0027627A" w:rsidP="0027627A">
      <w:pPr>
        <w:pStyle w:val="ListParagraph"/>
        <w:numPr>
          <w:ilvl w:val="2"/>
          <w:numId w:val="20"/>
        </w:numPr>
        <w:snapToGrid w:val="0"/>
        <w:spacing w:before="240" w:after="120"/>
        <w:ind w:left="709" w:hanging="709"/>
        <w:contextualSpacing w:val="0"/>
        <w:rPr>
          <w:b/>
          <w:bCs/>
        </w:rPr>
      </w:pPr>
      <w:r w:rsidRPr="0027627A">
        <w:rPr>
          <w:b/>
          <w:bCs/>
        </w:rPr>
        <w:t>Conformity Assessment Steering Committee (CASC)</w:t>
      </w:r>
    </w:p>
    <w:p w14:paraId="2368F07A" w14:textId="77777777" w:rsidR="004C6CC5" w:rsidRPr="004C6CC5" w:rsidRDefault="004C6CC5" w:rsidP="004C6CC5">
      <w:pPr>
        <w:rPr>
          <w:rFonts w:asciiTheme="majorBidi" w:hAnsiTheme="majorBidi" w:cstheme="majorBidi"/>
          <w:lang w:val="en-US"/>
        </w:rPr>
      </w:pPr>
      <w:r w:rsidRPr="004C6CC5">
        <w:rPr>
          <w:rFonts w:asciiTheme="majorBidi" w:hAnsiTheme="majorBidi" w:cstheme="majorBidi"/>
          <w:lang w:val="en-US"/>
        </w:rPr>
        <w:t>The seventh meeting of the ITU-T Conformity Assessment Steering Committee (CASC) took place during ITU-T SG11 meeting on 8 March 2019.</w:t>
      </w:r>
    </w:p>
    <w:p w14:paraId="0BDE48B9" w14:textId="77777777" w:rsidR="004C6CC5" w:rsidRPr="004C6CC5" w:rsidRDefault="004C6CC5" w:rsidP="004C6CC5">
      <w:pPr>
        <w:rPr>
          <w:rFonts w:asciiTheme="majorBidi" w:hAnsiTheme="majorBidi" w:cstheme="majorBidi"/>
          <w:lang w:val="en-US"/>
        </w:rPr>
      </w:pPr>
      <w:r w:rsidRPr="004C6CC5">
        <w:rPr>
          <w:rFonts w:asciiTheme="majorBidi" w:hAnsiTheme="majorBidi" w:cstheme="majorBidi"/>
          <w:lang w:val="en-US"/>
        </w:rPr>
        <w:t>IECEE TF finalized the Operational Document (OD) “ICT Laboratory Recognition Service on ITU-T Recommendations" and presented it at the ITU-T CASC meeting (8 March 2019). The service is based on IECEE peer assessment processes by using ITU-T Recommendations. This service would be organized and arranged from IECEE side based on IECEE peer assessment program, which would use and facilitate ITU-T technical experts nominated by ITU-T CASC.</w:t>
      </w:r>
    </w:p>
    <w:p w14:paraId="1CFA35D8" w14:textId="77777777" w:rsidR="004C6CC5" w:rsidRPr="004C6CC5" w:rsidRDefault="004C6CC5" w:rsidP="004C6CC5">
      <w:pPr>
        <w:rPr>
          <w:rFonts w:asciiTheme="majorBidi" w:hAnsiTheme="majorBidi" w:cstheme="majorBidi"/>
          <w:lang w:val="en-US"/>
        </w:rPr>
      </w:pPr>
      <w:r w:rsidRPr="004C6CC5">
        <w:rPr>
          <w:rFonts w:asciiTheme="majorBidi" w:hAnsiTheme="majorBidi" w:cstheme="majorBidi"/>
          <w:lang w:val="en-US"/>
        </w:rPr>
        <w:t>Following the approval of OD by IECEE, any Testing Laboratory (TL) (including non-ITU members) may apply for such recognition. The TL should follow the instructions given in IECEE OD. This document will be made available after IECEE CMC approval.</w:t>
      </w:r>
    </w:p>
    <w:p w14:paraId="45F064DA" w14:textId="77777777" w:rsidR="004C6CC5" w:rsidRPr="004C6CC5" w:rsidRDefault="004C6CC5" w:rsidP="004C6CC5">
      <w:pPr>
        <w:rPr>
          <w:rFonts w:asciiTheme="majorBidi" w:hAnsiTheme="majorBidi" w:cstheme="majorBidi"/>
          <w:lang w:val="en-US"/>
        </w:rPr>
      </w:pPr>
      <w:r w:rsidRPr="004C6CC5">
        <w:rPr>
          <w:rFonts w:asciiTheme="majorBidi" w:hAnsiTheme="majorBidi" w:cstheme="majorBidi"/>
          <w:lang w:val="en-US"/>
        </w:rPr>
        <w:lastRenderedPageBreak/>
        <w:t>Currently, ITU-T CASC is developing the third Guideline “ITU-T CASC collaboration procedure with IECEE for TL recognition service on ITU-T Recommendations". This document should be finalized and proposed for ITU-T SG11 agreement in October 2019.</w:t>
      </w:r>
    </w:p>
    <w:p w14:paraId="3259E0AE" w14:textId="77777777" w:rsidR="004C6CC5" w:rsidRPr="004C6CC5" w:rsidRDefault="004C6CC5" w:rsidP="004C6CC5">
      <w:pPr>
        <w:rPr>
          <w:rFonts w:asciiTheme="majorBidi" w:hAnsiTheme="majorBidi" w:cstheme="majorBidi"/>
          <w:lang w:val="en-US"/>
        </w:rPr>
      </w:pPr>
      <w:r w:rsidRPr="004C6CC5">
        <w:rPr>
          <w:rFonts w:asciiTheme="majorBidi" w:hAnsiTheme="majorBidi" w:cstheme="majorBidi"/>
          <w:lang w:val="en-US"/>
        </w:rPr>
        <w:t>In addition, ITU-T CASC received two applications from candidates requesting appointments as ITU-T technical experts, with competence in relevant ITU-T SG2 and ITU-T SG5 Recommendations. In line with the approved guidelines for the appointment of ITU-T CASC Technical Expert, the ITU-T CASC constituted appointment teams to review the applications and provide recommendations to ITU-T CASC.</w:t>
      </w:r>
    </w:p>
    <w:p w14:paraId="3D0D32C0" w14:textId="77777777" w:rsidR="004C6CC5" w:rsidRPr="004C6CC5" w:rsidRDefault="004C6CC5" w:rsidP="004C6CC5">
      <w:pPr>
        <w:rPr>
          <w:rFonts w:asciiTheme="majorBidi" w:hAnsiTheme="majorBidi" w:cstheme="majorBidi"/>
          <w:lang w:val="en-US"/>
        </w:rPr>
      </w:pPr>
      <w:r w:rsidRPr="004C6CC5">
        <w:rPr>
          <w:rFonts w:asciiTheme="majorBidi" w:hAnsiTheme="majorBidi" w:cstheme="majorBidi"/>
          <w:lang w:val="en-US"/>
        </w:rPr>
        <w:t>ITU-T CASC requested all ITU-T SGs to provide focal points to ITU-T CASC. This list of experts will be used by ITU-T CASC as the reference list of experts on particular areas of study of relevant SGs, who could be included in the appointment team (depending on the scope of applications received).</w:t>
      </w:r>
    </w:p>
    <w:p w14:paraId="3E60CACA" w14:textId="3994A7AA" w:rsidR="004C6CC5" w:rsidRPr="004C6CC5" w:rsidRDefault="004C6CC5" w:rsidP="004C6CC5">
      <w:pPr>
        <w:rPr>
          <w:rFonts w:asciiTheme="majorBidi" w:hAnsiTheme="majorBidi" w:cstheme="majorBidi"/>
          <w:lang w:val="en-US"/>
        </w:rPr>
      </w:pPr>
      <w:r w:rsidRPr="004C6CC5">
        <w:rPr>
          <w:rFonts w:asciiTheme="majorBidi" w:hAnsiTheme="majorBidi" w:cstheme="majorBidi"/>
          <w:lang w:val="en-US"/>
        </w:rPr>
        <w:t>Finally, ITU-T CASC, in collaboration with IECEE will develop a joint ITU/IEC certification scheme and ITU-T CASC requested all ITU-T SGs to provide their proposal regarding potential ITU-T Recommendations, which may become subject for a future ITU/IEC joint certification scheme, taking into consideration market needs.</w:t>
      </w:r>
    </w:p>
    <w:p w14:paraId="031FF2A7" w14:textId="48B5979F" w:rsidR="0027627A" w:rsidRDefault="004C6CC5" w:rsidP="004C6CC5">
      <w:pPr>
        <w:rPr>
          <w:rFonts w:asciiTheme="majorBidi" w:hAnsiTheme="majorBidi" w:cstheme="majorBidi"/>
          <w:lang w:val="en-US"/>
        </w:rPr>
      </w:pPr>
      <w:r w:rsidRPr="004C6CC5">
        <w:rPr>
          <w:rFonts w:asciiTheme="majorBidi" w:hAnsiTheme="majorBidi" w:cstheme="majorBidi"/>
          <w:lang w:val="en-US"/>
        </w:rPr>
        <w:t>The next CASC physical meeting will take place in Geneva on 18 October 2019.</w:t>
      </w:r>
    </w:p>
    <w:p w14:paraId="2EF43103" w14:textId="3F84BE53" w:rsidR="004052F9" w:rsidRPr="00CB5B5F" w:rsidRDefault="00B50123" w:rsidP="005525B5">
      <w:pPr>
        <w:pStyle w:val="ListParagraph"/>
        <w:numPr>
          <w:ilvl w:val="1"/>
          <w:numId w:val="12"/>
        </w:numPr>
        <w:snapToGrid w:val="0"/>
        <w:spacing w:before="240" w:after="120"/>
        <w:ind w:left="0" w:firstLine="0"/>
        <w:contextualSpacing w:val="0"/>
        <w:rPr>
          <w:b/>
          <w:bCs/>
        </w:rPr>
      </w:pPr>
      <w:r w:rsidRPr="00CB5B5F">
        <w:rPr>
          <w:b/>
          <w:bCs/>
        </w:rPr>
        <w:t>Combating counterfeiting of ICT devices</w:t>
      </w:r>
    </w:p>
    <w:p w14:paraId="619969C4" w14:textId="29590415" w:rsidR="00827918" w:rsidRPr="00827918" w:rsidRDefault="00827918" w:rsidP="00827918">
      <w:pPr>
        <w:rPr>
          <w:rFonts w:asciiTheme="majorBidi" w:hAnsiTheme="majorBidi" w:cstheme="majorBidi"/>
          <w:szCs w:val="22"/>
          <w:lang w:val="en-US"/>
        </w:rPr>
      </w:pPr>
      <w:r>
        <w:rPr>
          <w:rFonts w:asciiTheme="majorBidi" w:hAnsiTheme="majorBidi" w:cstheme="majorBidi"/>
          <w:szCs w:val="22"/>
          <w:lang w:val="en-US"/>
        </w:rPr>
        <w:t>F</w:t>
      </w:r>
      <w:r w:rsidRPr="00827918">
        <w:rPr>
          <w:rFonts w:asciiTheme="majorBidi" w:hAnsiTheme="majorBidi" w:cstheme="majorBidi"/>
          <w:szCs w:val="22"/>
          <w:lang w:val="en-US"/>
        </w:rPr>
        <w:t xml:space="preserve">urther to TSB Circular 105 of 5 September 2018, and pursuant to clause 9.5 of Resolution 1 (Rev. </w:t>
      </w:r>
      <w:proofErr w:type="spellStart"/>
      <w:r w:rsidRPr="00827918">
        <w:rPr>
          <w:rFonts w:asciiTheme="majorBidi" w:hAnsiTheme="majorBidi" w:cstheme="majorBidi"/>
          <w:szCs w:val="22"/>
          <w:lang w:val="en-US"/>
        </w:rPr>
        <w:t>Hammamet</w:t>
      </w:r>
      <w:proofErr w:type="spellEnd"/>
      <w:r w:rsidRPr="00827918">
        <w:rPr>
          <w:rFonts w:asciiTheme="majorBidi" w:hAnsiTheme="majorBidi" w:cstheme="majorBidi"/>
          <w:szCs w:val="22"/>
          <w:lang w:val="en-US"/>
        </w:rPr>
        <w:t xml:space="preserve">, 2016), </w:t>
      </w:r>
      <w:r w:rsidR="002571E5">
        <w:rPr>
          <w:rFonts w:asciiTheme="majorBidi" w:hAnsiTheme="majorBidi" w:cstheme="majorBidi"/>
          <w:szCs w:val="22"/>
          <w:lang w:val="en-US"/>
        </w:rPr>
        <w:t xml:space="preserve">ITU-T </w:t>
      </w:r>
      <w:r>
        <w:rPr>
          <w:rFonts w:asciiTheme="majorBidi" w:hAnsiTheme="majorBidi" w:cstheme="majorBidi"/>
          <w:szCs w:val="22"/>
          <w:lang w:val="en-US"/>
        </w:rPr>
        <w:t>SG11</w:t>
      </w:r>
      <w:r w:rsidRPr="00827918">
        <w:rPr>
          <w:rFonts w:asciiTheme="majorBidi" w:hAnsiTheme="majorBidi" w:cstheme="majorBidi"/>
          <w:szCs w:val="22"/>
          <w:lang w:val="en-US"/>
        </w:rPr>
        <w:t>, during its meeting in Geneva on 6-15 March 2019, approved new Recommendation ITU-T Q.5050: Framework for solution to combat counterfeit ICT devices. This Recommendation contains the reference framework and requirements to be considered when deploying solutions to combat the circulation and use of counterfeit ICT devices.</w:t>
      </w:r>
    </w:p>
    <w:p w14:paraId="557B720C" w14:textId="77777777" w:rsidR="00827918" w:rsidRPr="00827918" w:rsidRDefault="00827918" w:rsidP="00827918">
      <w:pPr>
        <w:rPr>
          <w:rFonts w:asciiTheme="majorBidi" w:hAnsiTheme="majorBidi" w:cstheme="majorBidi"/>
          <w:szCs w:val="22"/>
          <w:lang w:val="en-US"/>
        </w:rPr>
      </w:pPr>
      <w:r w:rsidRPr="00827918">
        <w:rPr>
          <w:rFonts w:asciiTheme="majorBidi" w:hAnsiTheme="majorBidi" w:cstheme="majorBidi"/>
          <w:szCs w:val="22"/>
          <w:lang w:val="en-US"/>
        </w:rPr>
        <w:t xml:space="preserve">Also, following the decision of Council-18 (C18/107, clause 2), ITU, in particular TSB, should be studying the questions raised by members on IMEI security in one of the ITU-T study groups. Council-18 report (C18/107) requested </w:t>
      </w:r>
      <w:r w:rsidRPr="002A393F">
        <w:rPr>
          <w:rFonts w:asciiTheme="majorBidi" w:hAnsiTheme="majorBidi" w:cstheme="majorBidi"/>
          <w:i/>
          <w:iCs/>
          <w:szCs w:val="22"/>
          <w:lang w:val="en-US"/>
        </w:rPr>
        <w:t>“ITU-T study groups, in particular Study Group 11, to continue to develop Recommendations, technical reports and guidelines to address the problems posed by counterfeits"</w:t>
      </w:r>
      <w:r w:rsidRPr="00827918">
        <w:rPr>
          <w:rFonts w:asciiTheme="majorBidi" w:hAnsiTheme="majorBidi" w:cstheme="majorBidi"/>
          <w:szCs w:val="22"/>
          <w:lang w:val="en-US"/>
        </w:rPr>
        <w:t>.</w:t>
      </w:r>
    </w:p>
    <w:p w14:paraId="7BD31B22" w14:textId="53204520" w:rsidR="00827918" w:rsidRPr="00827918" w:rsidRDefault="00827918" w:rsidP="00827918">
      <w:pPr>
        <w:rPr>
          <w:rFonts w:asciiTheme="majorBidi" w:hAnsiTheme="majorBidi" w:cstheme="majorBidi"/>
          <w:szCs w:val="22"/>
          <w:lang w:val="en-US"/>
        </w:rPr>
      </w:pPr>
      <w:r w:rsidRPr="00827918">
        <w:rPr>
          <w:rFonts w:asciiTheme="majorBidi" w:hAnsiTheme="majorBidi" w:cstheme="majorBidi"/>
          <w:szCs w:val="22"/>
          <w:lang w:val="en-US"/>
        </w:rPr>
        <w:t xml:space="preserve">In this regard, following the contribution received and the report prepared by TSB, </w:t>
      </w:r>
      <w:r w:rsidR="002571E5">
        <w:rPr>
          <w:rFonts w:asciiTheme="majorBidi" w:hAnsiTheme="majorBidi" w:cstheme="majorBidi"/>
          <w:szCs w:val="22"/>
          <w:lang w:val="en-US"/>
        </w:rPr>
        <w:t xml:space="preserve">ITU-T </w:t>
      </w:r>
      <w:r w:rsidRPr="00827918">
        <w:rPr>
          <w:rFonts w:asciiTheme="majorBidi" w:hAnsiTheme="majorBidi" w:cstheme="majorBidi"/>
          <w:szCs w:val="22"/>
          <w:lang w:val="en-US"/>
        </w:rPr>
        <w:t>SG11 decided to start a new work item TR-RLB-IMEI "Reliability of IMEI identifier". This technical report contains a study about key vulnerabilities on IMEI reprogramming on mobile devices and proposals to improve IMEI reliability.</w:t>
      </w:r>
    </w:p>
    <w:p w14:paraId="2D6B1114" w14:textId="6CC4F351" w:rsidR="00946E12" w:rsidRDefault="00827918" w:rsidP="00827918">
      <w:pPr>
        <w:rPr>
          <w:rFonts w:asciiTheme="majorBidi" w:hAnsiTheme="majorBidi" w:cstheme="majorBidi"/>
          <w:szCs w:val="22"/>
          <w:lang w:val="en-US"/>
        </w:rPr>
      </w:pPr>
      <w:r w:rsidRPr="00827918">
        <w:rPr>
          <w:rFonts w:asciiTheme="majorBidi" w:hAnsiTheme="majorBidi" w:cstheme="majorBidi"/>
          <w:szCs w:val="22"/>
          <w:lang w:val="en-US"/>
        </w:rPr>
        <w:t>In addition, following the contribution received, ITU-T SG11 started a new work item “Technical Report TR-CF-QoS: Impact of Counterfeit Mobile devices on Quality of Service" that aims to study the negative effects and impact of counterfeit mobile devices on network's quality of service along with the negative effects and service degradation experienced by the mobile subscribers.</w:t>
      </w:r>
    </w:p>
    <w:p w14:paraId="69091894" w14:textId="7E50C570" w:rsidR="004052F9" w:rsidRPr="00B50123" w:rsidRDefault="00B50123" w:rsidP="005525B5">
      <w:pPr>
        <w:pStyle w:val="ListParagraph"/>
        <w:numPr>
          <w:ilvl w:val="1"/>
          <w:numId w:val="12"/>
        </w:numPr>
        <w:snapToGrid w:val="0"/>
        <w:spacing w:before="240" w:after="120"/>
        <w:ind w:left="0" w:firstLine="0"/>
        <w:contextualSpacing w:val="0"/>
        <w:rPr>
          <w:b/>
          <w:bCs/>
        </w:rPr>
      </w:pPr>
      <w:r w:rsidRPr="00B50123">
        <w:rPr>
          <w:b/>
          <w:bCs/>
        </w:rPr>
        <w:t>Combating the use of stolen ICT devices</w:t>
      </w:r>
    </w:p>
    <w:p w14:paraId="766C3540" w14:textId="4BCAF789" w:rsidR="00CB5B5F" w:rsidRDefault="00946E12" w:rsidP="00CB5B5F">
      <w:pPr>
        <w:rPr>
          <w:rFonts w:asciiTheme="majorBidi" w:hAnsiTheme="majorBidi" w:cstheme="majorBidi"/>
          <w:lang w:val="en-US"/>
        </w:rPr>
      </w:pPr>
      <w:r>
        <w:rPr>
          <w:rFonts w:asciiTheme="majorBidi" w:hAnsiTheme="majorBidi" w:cstheme="majorBidi"/>
          <w:szCs w:val="22"/>
          <w:lang w:val="en-US"/>
        </w:rPr>
        <w:t xml:space="preserve">ITU-T </w:t>
      </w:r>
      <w:r w:rsidR="00CB5B5F" w:rsidRPr="00CB5B5F">
        <w:rPr>
          <w:rFonts w:asciiTheme="majorBidi" w:hAnsiTheme="majorBidi" w:cstheme="majorBidi"/>
          <w:szCs w:val="22"/>
          <w:lang w:val="en-US"/>
        </w:rPr>
        <w:t xml:space="preserve">SG11 </w:t>
      </w:r>
      <w:r w:rsidR="00EA286B">
        <w:rPr>
          <w:rFonts w:asciiTheme="majorBidi" w:hAnsiTheme="majorBidi" w:cstheme="majorBidi"/>
          <w:szCs w:val="22"/>
          <w:lang w:val="en-US"/>
        </w:rPr>
        <w:t xml:space="preserve">continues working </w:t>
      </w:r>
      <w:r w:rsidR="00CB5B5F" w:rsidRPr="00CB5B5F">
        <w:rPr>
          <w:rFonts w:asciiTheme="majorBidi" w:hAnsiTheme="majorBidi" w:cstheme="majorBidi"/>
          <w:szCs w:val="22"/>
          <w:lang w:val="en-US"/>
        </w:rPr>
        <w:t>on work item</w:t>
      </w:r>
      <w:r w:rsidR="00CB5B5F">
        <w:rPr>
          <w:rFonts w:asciiTheme="majorBidi" w:hAnsiTheme="majorBidi" w:cstheme="majorBidi"/>
          <w:szCs w:val="22"/>
          <w:lang w:val="en-US"/>
        </w:rPr>
        <w:t xml:space="preserve"> </w:t>
      </w:r>
      <w:r w:rsidR="00CB5B5F" w:rsidRPr="00EF7C19">
        <w:rPr>
          <w:rFonts w:asciiTheme="majorBidi" w:hAnsiTheme="majorBidi" w:cstheme="majorBidi"/>
          <w:lang w:val="en-US"/>
        </w:rPr>
        <w:t xml:space="preserve">Q.FW_CSM “Framework for </w:t>
      </w:r>
      <w:proofErr w:type="gramStart"/>
      <w:r w:rsidR="00CB5B5F" w:rsidRPr="00EF7C19">
        <w:rPr>
          <w:rFonts w:asciiTheme="majorBidi" w:hAnsiTheme="majorBidi" w:cstheme="majorBidi"/>
          <w:lang w:val="en-US"/>
        </w:rPr>
        <w:t>Combating</w:t>
      </w:r>
      <w:proofErr w:type="gramEnd"/>
      <w:r w:rsidR="00CB5B5F" w:rsidRPr="00EF7C19">
        <w:rPr>
          <w:rFonts w:asciiTheme="majorBidi" w:hAnsiTheme="majorBidi" w:cstheme="majorBidi"/>
          <w:lang w:val="en-US"/>
        </w:rPr>
        <w:t xml:space="preserve"> the use of Stolen Mobile ICT Devices”</w:t>
      </w:r>
      <w:r w:rsidR="00CB5B5F">
        <w:rPr>
          <w:rFonts w:asciiTheme="majorBidi" w:hAnsiTheme="majorBidi" w:cstheme="majorBidi"/>
          <w:lang w:val="en-US"/>
        </w:rPr>
        <w:t>.</w:t>
      </w:r>
    </w:p>
    <w:p w14:paraId="43BD2CB6" w14:textId="121D99BE" w:rsidR="004052F9" w:rsidRPr="00A858BF" w:rsidRDefault="005525B5" w:rsidP="005525B5">
      <w:pPr>
        <w:pStyle w:val="ListParagraph"/>
        <w:numPr>
          <w:ilvl w:val="0"/>
          <w:numId w:val="12"/>
        </w:numPr>
        <w:snapToGrid w:val="0"/>
        <w:spacing w:before="360" w:after="120"/>
        <w:ind w:left="709" w:hanging="709"/>
        <w:contextualSpacing w:val="0"/>
        <w:rPr>
          <w:b/>
          <w:bCs/>
        </w:rPr>
      </w:pPr>
      <w:r>
        <w:rPr>
          <w:b/>
          <w:bCs/>
        </w:rPr>
        <w:t>ITU-T SG11 w</w:t>
      </w:r>
      <w:r w:rsidR="00A858BF" w:rsidRPr="00A858BF">
        <w:rPr>
          <w:b/>
          <w:bCs/>
        </w:rPr>
        <w:t>orkshops</w:t>
      </w:r>
    </w:p>
    <w:p w14:paraId="2EDB428E" w14:textId="0DE73C30" w:rsidR="00AA69A0" w:rsidRDefault="00173FD0" w:rsidP="00AA69A0">
      <w:pPr>
        <w:pStyle w:val="ListParagraph"/>
        <w:numPr>
          <w:ilvl w:val="1"/>
          <w:numId w:val="12"/>
        </w:numPr>
        <w:snapToGrid w:val="0"/>
        <w:spacing w:before="240" w:after="120"/>
        <w:ind w:left="0" w:firstLine="0"/>
        <w:contextualSpacing w:val="0"/>
        <w:rPr>
          <w:b/>
          <w:bCs/>
        </w:rPr>
      </w:pPr>
      <w:r w:rsidRPr="00173FD0">
        <w:rPr>
          <w:b/>
          <w:bCs/>
        </w:rPr>
        <w:t>ITU Workshop on Benchmarking of emerging technologies and applications. Internet related performance measurements</w:t>
      </w:r>
    </w:p>
    <w:p w14:paraId="06A2E20B" w14:textId="04719D18" w:rsidR="00C5779B" w:rsidRPr="000835F9" w:rsidRDefault="00C5779B" w:rsidP="00C5779B">
      <w:pPr>
        <w:rPr>
          <w:rFonts w:asciiTheme="majorBidi" w:eastAsia="Times New Roman" w:hAnsiTheme="majorBidi" w:cstheme="majorBidi"/>
          <w:shd w:val="clear" w:color="auto" w:fill="FFFFFF"/>
          <w:lang w:eastAsia="en-GB"/>
        </w:rPr>
      </w:pPr>
      <w:r w:rsidRPr="000835F9">
        <w:rPr>
          <w:rFonts w:asciiTheme="majorBidi" w:eastAsia="Times New Roman" w:hAnsiTheme="majorBidi" w:cstheme="majorBidi"/>
          <w:shd w:val="clear" w:color="auto" w:fill="FFFFFF"/>
          <w:lang w:eastAsia="en-GB"/>
        </w:rPr>
        <w:lastRenderedPageBreak/>
        <w:t xml:space="preserve">ITU-T SG11 organized a </w:t>
      </w:r>
      <w:hyperlink r:id="rId14" w:history="1">
        <w:r w:rsidRPr="000835F9">
          <w:rPr>
            <w:rStyle w:val="Hyperlink"/>
            <w:rFonts w:eastAsia="Times New Roman" w:cstheme="majorBidi"/>
            <w:shd w:val="clear" w:color="auto" w:fill="FFFFFF"/>
            <w:lang w:eastAsia="en-GB"/>
          </w:rPr>
          <w:t>Workshop</w:t>
        </w:r>
      </w:hyperlink>
      <w:r w:rsidRPr="000835F9">
        <w:rPr>
          <w:rFonts w:asciiTheme="majorBidi" w:eastAsia="Times New Roman" w:hAnsiTheme="majorBidi" w:cstheme="majorBidi"/>
          <w:shd w:val="clear" w:color="auto" w:fill="FFFFFF"/>
          <w:lang w:eastAsia="en-GB"/>
        </w:rPr>
        <w:t xml:space="preserve"> on Benchmarking of emerging technologies and applications. Internet related performance measurements in Geneva on 11 March 2019. The event was attended by many ITU-T SG11 delegates and was well received by the audience.</w:t>
      </w:r>
    </w:p>
    <w:p w14:paraId="31C66A7B" w14:textId="001FF352" w:rsidR="00C5779B" w:rsidRPr="000835F9" w:rsidRDefault="00C5779B" w:rsidP="00C5779B">
      <w:pPr>
        <w:shd w:val="clear" w:color="auto" w:fill="FFFFFF"/>
        <w:spacing w:after="150"/>
        <w:rPr>
          <w:rFonts w:asciiTheme="majorBidi" w:eastAsia="Times New Roman" w:hAnsiTheme="majorBidi" w:cstheme="majorBidi"/>
          <w:lang w:eastAsia="en-GB"/>
        </w:rPr>
      </w:pPr>
      <w:r w:rsidRPr="000835F9">
        <w:rPr>
          <w:rFonts w:asciiTheme="majorBidi" w:eastAsia="Times New Roman" w:hAnsiTheme="majorBidi" w:cstheme="majorBidi"/>
          <w:lang w:eastAsia="en-GB"/>
        </w:rPr>
        <w:t>This workshop was dedicated to shar</w:t>
      </w:r>
      <w:r w:rsidR="002571E5">
        <w:rPr>
          <w:rFonts w:asciiTheme="majorBidi" w:eastAsia="Times New Roman" w:hAnsiTheme="majorBidi" w:cstheme="majorBidi"/>
          <w:lang w:eastAsia="en-GB"/>
        </w:rPr>
        <w:t>ing</w:t>
      </w:r>
      <w:r w:rsidRPr="000835F9">
        <w:rPr>
          <w:rFonts w:asciiTheme="majorBidi" w:eastAsia="Times New Roman" w:hAnsiTheme="majorBidi" w:cstheme="majorBidi"/>
          <w:lang w:eastAsia="en-GB"/>
        </w:rPr>
        <w:t xml:space="preserve"> experiences and highlighting the approaches on benchmarking and Internet related performance measurements of different stakeholders, including telecom operators, regulators, SDOs, customers and any active player.</w:t>
      </w:r>
    </w:p>
    <w:p w14:paraId="23EFCA26" w14:textId="77777777" w:rsidR="00C5779B" w:rsidRPr="000835F9" w:rsidRDefault="00C5779B" w:rsidP="00C5779B">
      <w:pPr>
        <w:shd w:val="clear" w:color="auto" w:fill="FFFFFF"/>
        <w:spacing w:after="150"/>
        <w:rPr>
          <w:rFonts w:asciiTheme="majorBidi" w:eastAsia="Times New Roman" w:hAnsiTheme="majorBidi" w:cstheme="majorBidi"/>
          <w:lang w:eastAsia="en-GB"/>
        </w:rPr>
      </w:pPr>
      <w:r w:rsidRPr="000835F9">
        <w:rPr>
          <w:rFonts w:asciiTheme="majorBidi" w:eastAsia="Times New Roman" w:hAnsiTheme="majorBidi" w:cstheme="majorBidi"/>
          <w:lang w:eastAsia="en-GB"/>
        </w:rPr>
        <w:t xml:space="preserve">A successful demo was showcased during the break from Rohde &amp; Schwarz, Germany, following their presentation on </w:t>
      </w:r>
      <w:r w:rsidRPr="000835F9">
        <w:rPr>
          <w:rFonts w:asciiTheme="majorBidi" w:eastAsia="Times New Roman" w:hAnsiTheme="majorBidi" w:cstheme="majorBidi"/>
          <w:i/>
          <w:iCs/>
          <w:lang w:eastAsia="en-GB"/>
        </w:rPr>
        <w:t>"Why Operations Support Systems (OSS) Are Not the Answer to All? Enhanced Network Performance Evaluation with Mobile Probes"</w:t>
      </w:r>
      <w:r w:rsidRPr="000835F9">
        <w:rPr>
          <w:rFonts w:asciiTheme="majorBidi" w:eastAsia="Times New Roman" w:hAnsiTheme="majorBidi" w:cstheme="majorBidi"/>
          <w:lang w:eastAsia="en-GB"/>
        </w:rPr>
        <w:t>.</w:t>
      </w:r>
    </w:p>
    <w:p w14:paraId="412AE900" w14:textId="77777777" w:rsidR="00C5779B" w:rsidRPr="000835F9" w:rsidRDefault="00C5779B" w:rsidP="00C5779B">
      <w:pPr>
        <w:shd w:val="clear" w:color="auto" w:fill="FFFFFF"/>
        <w:spacing w:after="150"/>
        <w:rPr>
          <w:rFonts w:asciiTheme="majorBidi" w:eastAsia="Times New Roman" w:hAnsiTheme="majorBidi" w:cstheme="majorBidi"/>
          <w:lang w:eastAsia="en-GB"/>
        </w:rPr>
      </w:pPr>
      <w:r w:rsidRPr="000835F9">
        <w:rPr>
          <w:rFonts w:asciiTheme="majorBidi" w:eastAsia="Times New Roman" w:hAnsiTheme="majorBidi" w:cstheme="majorBidi"/>
          <w:lang w:eastAsia="en-GB"/>
        </w:rPr>
        <w:t>Among the outcomes of the Workshop were:</w:t>
      </w:r>
    </w:p>
    <w:p w14:paraId="26396CA2" w14:textId="77777777" w:rsidR="00C5779B" w:rsidRPr="000835F9" w:rsidRDefault="00C5779B" w:rsidP="00C5779B">
      <w:pPr>
        <w:numPr>
          <w:ilvl w:val="0"/>
          <w:numId w:val="30"/>
        </w:numPr>
        <w:shd w:val="clear" w:color="auto" w:fill="FFFFFF"/>
        <w:spacing w:before="0" w:after="150"/>
        <w:textAlignment w:val="baseline"/>
        <w:rPr>
          <w:rFonts w:asciiTheme="majorBidi" w:eastAsia="Times New Roman" w:hAnsiTheme="majorBidi" w:cstheme="majorBidi"/>
          <w:lang w:val="en-US" w:eastAsia="en-GB"/>
        </w:rPr>
      </w:pPr>
      <w:r w:rsidRPr="000835F9">
        <w:rPr>
          <w:rFonts w:asciiTheme="majorBidi" w:eastAsia="Times New Roman" w:hAnsiTheme="majorBidi" w:cstheme="majorBidi"/>
          <w:bCs/>
          <w:lang w:eastAsia="en-GB"/>
        </w:rPr>
        <w:t>Benchmark</w:t>
      </w:r>
      <w:r w:rsidRPr="000835F9">
        <w:rPr>
          <w:rFonts w:asciiTheme="majorBidi" w:eastAsia="Times New Roman" w:hAnsiTheme="majorBidi" w:cstheme="majorBidi"/>
          <w:lang w:eastAsia="en-GB"/>
        </w:rPr>
        <w:t xml:space="preserve"> is </w:t>
      </w:r>
      <w:r w:rsidRPr="000835F9">
        <w:rPr>
          <w:rFonts w:asciiTheme="majorBidi" w:eastAsia="Times New Roman" w:hAnsiTheme="majorBidi" w:cstheme="majorBidi"/>
          <w:i/>
          <w:lang w:eastAsia="en-GB"/>
        </w:rPr>
        <w:t>“evaluation of performance value/s of a parameter or set of parameters for the purpose of establishing value/s as the norm against which future performance achievements may be compared or assessed”</w:t>
      </w:r>
      <w:r w:rsidRPr="000835F9">
        <w:rPr>
          <w:rFonts w:asciiTheme="majorBidi" w:eastAsia="Times New Roman" w:hAnsiTheme="majorBidi" w:cstheme="majorBidi"/>
          <w:lang w:eastAsia="en-GB"/>
        </w:rPr>
        <w:t xml:space="preserve"> (ITU-T E.800);</w:t>
      </w:r>
    </w:p>
    <w:p w14:paraId="04094F35" w14:textId="77777777" w:rsidR="00C5779B" w:rsidRPr="000835F9" w:rsidRDefault="00C5779B" w:rsidP="00C5779B">
      <w:pPr>
        <w:numPr>
          <w:ilvl w:val="0"/>
          <w:numId w:val="30"/>
        </w:numPr>
        <w:shd w:val="clear" w:color="auto" w:fill="FFFFFF"/>
        <w:spacing w:before="0" w:after="150"/>
        <w:textAlignment w:val="baseline"/>
        <w:rPr>
          <w:rFonts w:asciiTheme="majorBidi" w:eastAsia="Times New Roman" w:hAnsiTheme="majorBidi" w:cstheme="majorBidi"/>
          <w:lang w:val="en-US" w:eastAsia="en-GB"/>
        </w:rPr>
      </w:pPr>
      <w:r w:rsidRPr="000835F9">
        <w:rPr>
          <w:rFonts w:asciiTheme="majorBidi" w:eastAsia="Times New Roman" w:hAnsiTheme="majorBidi" w:cstheme="majorBidi"/>
          <w:bCs/>
          <w:lang w:eastAsia="en-GB"/>
        </w:rPr>
        <w:t>Benchmarking</w:t>
      </w:r>
      <w:r w:rsidRPr="000835F9">
        <w:rPr>
          <w:rFonts w:asciiTheme="majorBidi" w:eastAsia="Times New Roman" w:hAnsiTheme="majorBidi" w:cstheme="majorBidi"/>
          <w:lang w:eastAsia="en-GB"/>
        </w:rPr>
        <w:t xml:space="preserve"> is “</w:t>
      </w:r>
      <w:r w:rsidRPr="000835F9">
        <w:rPr>
          <w:rFonts w:asciiTheme="majorBidi" w:eastAsia="Times New Roman" w:hAnsiTheme="majorBidi" w:cstheme="majorBidi"/>
          <w:i/>
          <w:lang w:eastAsia="en-GB"/>
        </w:rPr>
        <w:t>performance tests of a system based on a suite of standardized performance tests. The main purpose of a performance benchmark is to produce a metric that can be rated and compared with the metric values produced by other systems using the same benchmark”</w:t>
      </w:r>
      <w:r w:rsidRPr="000835F9">
        <w:rPr>
          <w:rFonts w:asciiTheme="majorBidi" w:eastAsia="Times New Roman" w:hAnsiTheme="majorBidi" w:cstheme="majorBidi"/>
          <w:lang w:eastAsia="en-GB"/>
        </w:rPr>
        <w:t xml:space="preserve"> (ITU-T Q.3930);</w:t>
      </w:r>
    </w:p>
    <w:p w14:paraId="74305B40" w14:textId="77777777" w:rsidR="00C5779B" w:rsidRPr="000835F9" w:rsidRDefault="00C5779B" w:rsidP="00C5779B">
      <w:pPr>
        <w:numPr>
          <w:ilvl w:val="0"/>
          <w:numId w:val="30"/>
        </w:numPr>
        <w:shd w:val="clear" w:color="auto" w:fill="FFFFFF"/>
        <w:spacing w:before="0" w:after="150"/>
        <w:textAlignment w:val="baseline"/>
        <w:rPr>
          <w:rFonts w:asciiTheme="majorBidi" w:eastAsia="Times New Roman" w:hAnsiTheme="majorBidi" w:cstheme="majorBidi"/>
          <w:lang w:val="en-US" w:eastAsia="en-GB"/>
        </w:rPr>
      </w:pPr>
      <w:r w:rsidRPr="000835F9">
        <w:rPr>
          <w:rFonts w:asciiTheme="majorBidi" w:eastAsia="Times New Roman" w:hAnsiTheme="majorBidi" w:cstheme="majorBidi"/>
          <w:lang w:eastAsia="en-GB"/>
        </w:rPr>
        <w:t>The benchmarking approach can be used for performance assessment of parameters of different systems, networks, services and applications (e.g. call drops, call set-up delay, CPU load, latency, jitter, download transmission speed, upload transmission speed, etc.);</w:t>
      </w:r>
    </w:p>
    <w:p w14:paraId="7E298C86" w14:textId="77777777" w:rsidR="00C5779B" w:rsidRPr="000835F9" w:rsidRDefault="00C5779B" w:rsidP="00C5779B">
      <w:pPr>
        <w:numPr>
          <w:ilvl w:val="0"/>
          <w:numId w:val="30"/>
        </w:numPr>
        <w:shd w:val="clear" w:color="auto" w:fill="FFFFFF"/>
        <w:spacing w:before="0" w:after="150"/>
        <w:textAlignment w:val="baseline"/>
        <w:rPr>
          <w:rFonts w:asciiTheme="majorBidi" w:eastAsia="Times New Roman" w:hAnsiTheme="majorBidi" w:cstheme="majorBidi"/>
          <w:lang w:val="en-US" w:eastAsia="en-GB"/>
        </w:rPr>
      </w:pPr>
      <w:r w:rsidRPr="000835F9">
        <w:rPr>
          <w:rFonts w:asciiTheme="majorBidi" w:eastAsia="Times New Roman" w:hAnsiTheme="majorBidi" w:cstheme="majorBidi"/>
          <w:lang w:val="it-IT" w:eastAsia="en-GB"/>
        </w:rPr>
        <w:t>The approach highlighted in ITU-T Q.3960 (2016) and the proposed draft ITU-T Q.3961 is compliant with Net Neutrality regulation 2015/2120 from BEREC and OECD 2014 report, underlying that TCP protocol is widely used by customer application.</w:t>
      </w:r>
    </w:p>
    <w:p w14:paraId="1B00EEA3" w14:textId="77777777" w:rsidR="00C5779B" w:rsidRPr="00C35BFA" w:rsidRDefault="00C5779B" w:rsidP="00C5779B">
      <w:r w:rsidRPr="000835F9">
        <w:rPr>
          <w:rFonts w:asciiTheme="majorBidi" w:hAnsiTheme="majorBidi" w:cstheme="majorBidi"/>
        </w:rPr>
        <w:t>The detailed outcomes of the workshop are available in</w:t>
      </w:r>
      <w:r w:rsidRPr="00C35BFA">
        <w:rPr>
          <w:rFonts w:asciiTheme="majorBidi" w:eastAsia="Times New Roman" w:hAnsiTheme="majorBidi" w:cstheme="majorBidi"/>
          <w:color w:val="444444"/>
          <w:lang w:val="en-US" w:eastAsia="en-GB"/>
        </w:rPr>
        <w:t xml:space="preserve"> </w:t>
      </w:r>
      <w:hyperlink r:id="rId15" w:history="1">
        <w:r w:rsidRPr="00C35BFA">
          <w:rPr>
            <w:rStyle w:val="Hyperlink"/>
            <w:rFonts w:eastAsia="Times New Roman" w:cstheme="majorBidi"/>
            <w:lang w:eastAsia="en-GB"/>
          </w:rPr>
          <w:t>SG11-TD813/GEN</w:t>
        </w:r>
      </w:hyperlink>
      <w:r w:rsidRPr="00C35BFA">
        <w:rPr>
          <w:rStyle w:val="Hyperlink"/>
          <w:rFonts w:eastAsia="Times New Roman" w:cstheme="majorBidi"/>
          <w:lang w:eastAsia="en-GB"/>
        </w:rPr>
        <w:t>.</w:t>
      </w:r>
    </w:p>
    <w:p w14:paraId="7DC0813A" w14:textId="7099909D" w:rsidR="00CE2B96" w:rsidRPr="008815C9" w:rsidRDefault="008815C9" w:rsidP="008815C9">
      <w:pPr>
        <w:pStyle w:val="ListParagraph"/>
        <w:numPr>
          <w:ilvl w:val="0"/>
          <w:numId w:val="12"/>
        </w:numPr>
        <w:snapToGrid w:val="0"/>
        <w:spacing w:before="360" w:after="120"/>
        <w:ind w:left="709" w:hanging="709"/>
        <w:contextualSpacing w:val="0"/>
        <w:rPr>
          <w:b/>
        </w:rPr>
      </w:pPr>
      <w:r w:rsidRPr="008815C9">
        <w:rPr>
          <w:b/>
        </w:rPr>
        <w:t>SG11 Regional groups</w:t>
      </w:r>
    </w:p>
    <w:p w14:paraId="6D16100F" w14:textId="54FDA6DC" w:rsidR="00CF0E2F" w:rsidRDefault="006D41AE" w:rsidP="006D41AE">
      <w:r w:rsidRPr="008B3B21">
        <w:t xml:space="preserve">The </w:t>
      </w:r>
      <w:hyperlink r:id="rId16" w:history="1">
        <w:r w:rsidRPr="00213AB9">
          <w:rPr>
            <w:rStyle w:val="Hyperlink"/>
            <w:rFonts w:ascii="Times New Roman" w:hAnsi="Times New Roman"/>
          </w:rPr>
          <w:t>SG11RG-EECAT</w:t>
        </w:r>
      </w:hyperlink>
      <w:r w:rsidRPr="008B3B21">
        <w:t xml:space="preserve"> </w:t>
      </w:r>
      <w:r w:rsidR="00CF0E2F">
        <w:t xml:space="preserve">meeting took place in </w:t>
      </w:r>
      <w:r w:rsidR="0028085B">
        <w:t xml:space="preserve">Saint-Petersburg (Russia) from </w:t>
      </w:r>
      <w:r w:rsidR="001444CD">
        <w:t xml:space="preserve">21-22 May 2019 back to back with the SG13RG-EECAT, SG3RG-EECAT and </w:t>
      </w:r>
      <w:hyperlink r:id="rId17" w:history="1">
        <w:r w:rsidR="00503192" w:rsidRPr="00B77B74">
          <w:rPr>
            <w:rStyle w:val="Hyperlink"/>
          </w:rPr>
          <w:t>ITU Forum</w:t>
        </w:r>
      </w:hyperlink>
      <w:r w:rsidR="00503192" w:rsidRPr="00B77B74">
        <w:t xml:space="preserve"> "Internet of Things: future Applications and Services. Perspective 2030"/</w:t>
      </w:r>
      <w:r w:rsidR="00503192">
        <w:t xml:space="preserve"> </w:t>
      </w:r>
      <w:r w:rsidR="00503192" w:rsidRPr="00B77B74">
        <w:t>Fourth ITU Workshop on Network 2030</w:t>
      </w:r>
      <w:r w:rsidR="00CB705E">
        <w:t>.</w:t>
      </w:r>
    </w:p>
    <w:p w14:paraId="21F736D7" w14:textId="02B36A74" w:rsidR="00213AB9" w:rsidRDefault="00C14E35" w:rsidP="006D41AE">
      <w:r>
        <w:t xml:space="preserve">The </w:t>
      </w:r>
      <w:hyperlink r:id="rId18" w:history="1">
        <w:r w:rsidRPr="001B00EB">
          <w:rPr>
            <w:rStyle w:val="Hyperlink"/>
            <w:rFonts w:ascii="Times New Roman" w:hAnsi="Times New Roman"/>
          </w:rPr>
          <w:t>SG11RG-AFR</w:t>
        </w:r>
      </w:hyperlink>
      <w:r>
        <w:t xml:space="preserve"> will take place in Tunis (Tunisia) from 30 September to 2 October 2019</w:t>
      </w:r>
      <w:r w:rsidR="00DA3309">
        <w:t>. It will be preced</w:t>
      </w:r>
      <w:r w:rsidR="002651F7">
        <w:t xml:space="preserve">ed by </w:t>
      </w:r>
      <w:r w:rsidR="001321C0">
        <w:t xml:space="preserve">the third </w:t>
      </w:r>
      <w:r w:rsidR="00DA3309" w:rsidRPr="00DA3309">
        <w:t>ITU-T Study Group 11 Regional Workshop for Africa on “Counterfeit ICT Devices, Conformance and Interoperability Testing Challenges in Africa”</w:t>
      </w:r>
      <w:r w:rsidR="00DA3309">
        <w:t xml:space="preserve"> (30 September</w:t>
      </w:r>
      <w:r w:rsidR="00272BC9">
        <w:t xml:space="preserve"> 2019</w:t>
      </w:r>
      <w:r w:rsidR="00DA3309">
        <w:t>, Tunis).</w:t>
      </w:r>
    </w:p>
    <w:p w14:paraId="2B3B28A6" w14:textId="16412E83" w:rsidR="00794F4F" w:rsidRDefault="00394DBF" w:rsidP="006D41AE">
      <w:pPr>
        <w:jc w:val="center"/>
      </w:pPr>
      <w:r>
        <w:t>_______________________</w:t>
      </w:r>
    </w:p>
    <w:sectPr w:rsidR="00794F4F" w:rsidSect="002C0658">
      <w:headerReference w:type="default" r:id="rId19"/>
      <w:pgSz w:w="11907" w:h="16840" w:code="9"/>
      <w:pgMar w:top="1276" w:right="1134" w:bottom="1276"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8A2EB" w14:textId="77777777" w:rsidR="002A0F56" w:rsidRDefault="002A0F56" w:rsidP="00C42125">
      <w:pPr>
        <w:spacing w:before="0"/>
      </w:pPr>
      <w:r>
        <w:separator/>
      </w:r>
    </w:p>
  </w:endnote>
  <w:endnote w:type="continuationSeparator" w:id="0">
    <w:p w14:paraId="6B356879" w14:textId="77777777" w:rsidR="002A0F56" w:rsidRDefault="002A0F56"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506A5" w14:textId="77777777" w:rsidR="002A0F56" w:rsidRDefault="002A0F56" w:rsidP="00C42125">
      <w:pPr>
        <w:spacing w:before="0"/>
      </w:pPr>
      <w:r>
        <w:separator/>
      </w:r>
    </w:p>
  </w:footnote>
  <w:footnote w:type="continuationSeparator" w:id="0">
    <w:p w14:paraId="1AFF2568" w14:textId="77777777" w:rsidR="002A0F56" w:rsidRDefault="002A0F56" w:rsidP="00C421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C4F5C" w14:textId="742A56D2" w:rsidR="005976A1" w:rsidRPr="00701B54" w:rsidRDefault="00701B54" w:rsidP="00701B54">
    <w:pPr>
      <w:pStyle w:val="Header"/>
      <w:rPr>
        <w:sz w:val="18"/>
      </w:rPr>
    </w:pPr>
    <w:r w:rsidRPr="00701B54">
      <w:rPr>
        <w:sz w:val="18"/>
      </w:rPr>
      <w:t xml:space="preserve">- </w:t>
    </w:r>
    <w:r w:rsidRPr="00701B54">
      <w:rPr>
        <w:sz w:val="18"/>
      </w:rPr>
      <w:fldChar w:fldCharType="begin"/>
    </w:r>
    <w:r w:rsidRPr="00701B54">
      <w:rPr>
        <w:sz w:val="18"/>
      </w:rPr>
      <w:instrText xml:space="preserve"> PAGE  \* MERGEFORMAT </w:instrText>
    </w:r>
    <w:r w:rsidRPr="00701B54">
      <w:rPr>
        <w:sz w:val="18"/>
      </w:rPr>
      <w:fldChar w:fldCharType="separate"/>
    </w:r>
    <w:r w:rsidR="00414CCB">
      <w:rPr>
        <w:noProof/>
        <w:sz w:val="18"/>
      </w:rPr>
      <w:t>2</w:t>
    </w:r>
    <w:r w:rsidRPr="00701B54">
      <w:rPr>
        <w:sz w:val="18"/>
      </w:rPr>
      <w:fldChar w:fldCharType="end"/>
    </w:r>
    <w:r w:rsidRPr="00701B54">
      <w:rPr>
        <w:sz w:val="18"/>
      </w:rPr>
      <w:t xml:space="preserve"> -</w:t>
    </w:r>
  </w:p>
  <w:p w14:paraId="1B838249" w14:textId="7386DFE3" w:rsidR="00701B54" w:rsidRPr="00701B54" w:rsidRDefault="00701B54" w:rsidP="00701B54">
    <w:pPr>
      <w:pStyle w:val="Header"/>
      <w:spacing w:after="240"/>
      <w:rPr>
        <w:sz w:val="18"/>
      </w:rPr>
    </w:pPr>
    <w:r w:rsidRPr="00701B54">
      <w:rPr>
        <w:sz w:val="18"/>
      </w:rPr>
      <w:fldChar w:fldCharType="begin"/>
    </w:r>
    <w:r w:rsidRPr="00701B54">
      <w:rPr>
        <w:sz w:val="18"/>
      </w:rPr>
      <w:instrText xml:space="preserve"> STYLEREF  Docnumber  </w:instrText>
    </w:r>
    <w:r w:rsidRPr="00701B54">
      <w:rPr>
        <w:sz w:val="18"/>
      </w:rPr>
      <w:fldChar w:fldCharType="separate"/>
    </w:r>
    <w:r w:rsidR="00414CCB">
      <w:rPr>
        <w:noProof/>
        <w:sz w:val="18"/>
      </w:rPr>
      <w:t>TSAG-TD481</w:t>
    </w:r>
    <w:r w:rsidRPr="00701B54">
      <w:rPr>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B916DF"/>
    <w:multiLevelType w:val="hybridMultilevel"/>
    <w:tmpl w:val="2396B9B8"/>
    <w:lvl w:ilvl="0" w:tplc="C1EAA0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BF702C"/>
    <w:multiLevelType w:val="multilevel"/>
    <w:tmpl w:val="33FA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0B3C92"/>
    <w:multiLevelType w:val="multilevel"/>
    <w:tmpl w:val="BD82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990EE2"/>
    <w:multiLevelType w:val="multilevel"/>
    <w:tmpl w:val="53A0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5E1EB9"/>
    <w:multiLevelType w:val="multilevel"/>
    <w:tmpl w:val="B684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E96BF9"/>
    <w:multiLevelType w:val="multilevel"/>
    <w:tmpl w:val="FA6A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05256F"/>
    <w:multiLevelType w:val="multilevel"/>
    <w:tmpl w:val="B50E66C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A2473A"/>
    <w:multiLevelType w:val="hybridMultilevel"/>
    <w:tmpl w:val="71BEFA90"/>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4124C0"/>
    <w:multiLevelType w:val="hybridMultilevel"/>
    <w:tmpl w:val="33D28FC8"/>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9A00F7"/>
    <w:multiLevelType w:val="hybridMultilevel"/>
    <w:tmpl w:val="FBBE3F7E"/>
    <w:lvl w:ilvl="0" w:tplc="FBCC7F1C">
      <w:start w:val="1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F7B93"/>
    <w:multiLevelType w:val="multilevel"/>
    <w:tmpl w:val="F1A4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532DC1"/>
    <w:multiLevelType w:val="multilevel"/>
    <w:tmpl w:val="1CAAE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A3721A"/>
    <w:multiLevelType w:val="hybridMultilevel"/>
    <w:tmpl w:val="651415E4"/>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58312C"/>
    <w:multiLevelType w:val="hybridMultilevel"/>
    <w:tmpl w:val="56CE7F10"/>
    <w:lvl w:ilvl="0" w:tplc="220438DA">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63DD4F48"/>
    <w:multiLevelType w:val="multilevel"/>
    <w:tmpl w:val="84A2DB1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6B04DC5"/>
    <w:multiLevelType w:val="multilevel"/>
    <w:tmpl w:val="9704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FB6FDB"/>
    <w:multiLevelType w:val="multilevel"/>
    <w:tmpl w:val="E4CE3D2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6A9D6465"/>
    <w:multiLevelType w:val="multilevel"/>
    <w:tmpl w:val="9DE4C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664B1C"/>
    <w:multiLevelType w:val="multilevel"/>
    <w:tmpl w:val="57663FB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DD52CA0"/>
    <w:multiLevelType w:val="hybridMultilevel"/>
    <w:tmpl w:val="7DFC9AFE"/>
    <w:lvl w:ilvl="0" w:tplc="69F424D8">
      <w:start w:val="1"/>
      <w:numFmt w:val="bullet"/>
      <w:lvlText w:val="-"/>
      <w:lvlJc w:val="left"/>
      <w:pPr>
        <w:tabs>
          <w:tab w:val="num" w:pos="720"/>
        </w:tabs>
        <w:ind w:left="720" w:hanging="360"/>
      </w:pPr>
      <w:rPr>
        <w:rFonts w:ascii="Times New Roman" w:hAnsi="Times New Roman" w:hint="default"/>
      </w:rPr>
    </w:lvl>
    <w:lvl w:ilvl="1" w:tplc="C82CE766" w:tentative="1">
      <w:start w:val="1"/>
      <w:numFmt w:val="bullet"/>
      <w:lvlText w:val="-"/>
      <w:lvlJc w:val="left"/>
      <w:pPr>
        <w:tabs>
          <w:tab w:val="num" w:pos="1440"/>
        </w:tabs>
        <w:ind w:left="1440" w:hanging="360"/>
      </w:pPr>
      <w:rPr>
        <w:rFonts w:ascii="Times New Roman" w:hAnsi="Times New Roman" w:hint="default"/>
      </w:rPr>
    </w:lvl>
    <w:lvl w:ilvl="2" w:tplc="D6889F72" w:tentative="1">
      <w:start w:val="1"/>
      <w:numFmt w:val="bullet"/>
      <w:lvlText w:val="-"/>
      <w:lvlJc w:val="left"/>
      <w:pPr>
        <w:tabs>
          <w:tab w:val="num" w:pos="2160"/>
        </w:tabs>
        <w:ind w:left="2160" w:hanging="360"/>
      </w:pPr>
      <w:rPr>
        <w:rFonts w:ascii="Times New Roman" w:hAnsi="Times New Roman" w:hint="default"/>
      </w:rPr>
    </w:lvl>
    <w:lvl w:ilvl="3" w:tplc="43AA47E6" w:tentative="1">
      <w:start w:val="1"/>
      <w:numFmt w:val="bullet"/>
      <w:lvlText w:val="-"/>
      <w:lvlJc w:val="left"/>
      <w:pPr>
        <w:tabs>
          <w:tab w:val="num" w:pos="2880"/>
        </w:tabs>
        <w:ind w:left="2880" w:hanging="360"/>
      </w:pPr>
      <w:rPr>
        <w:rFonts w:ascii="Times New Roman" w:hAnsi="Times New Roman" w:hint="default"/>
      </w:rPr>
    </w:lvl>
    <w:lvl w:ilvl="4" w:tplc="C1CE9FBC" w:tentative="1">
      <w:start w:val="1"/>
      <w:numFmt w:val="bullet"/>
      <w:lvlText w:val="-"/>
      <w:lvlJc w:val="left"/>
      <w:pPr>
        <w:tabs>
          <w:tab w:val="num" w:pos="3600"/>
        </w:tabs>
        <w:ind w:left="3600" w:hanging="360"/>
      </w:pPr>
      <w:rPr>
        <w:rFonts w:ascii="Times New Roman" w:hAnsi="Times New Roman" w:hint="default"/>
      </w:rPr>
    </w:lvl>
    <w:lvl w:ilvl="5" w:tplc="7D86E320" w:tentative="1">
      <w:start w:val="1"/>
      <w:numFmt w:val="bullet"/>
      <w:lvlText w:val="-"/>
      <w:lvlJc w:val="left"/>
      <w:pPr>
        <w:tabs>
          <w:tab w:val="num" w:pos="4320"/>
        </w:tabs>
        <w:ind w:left="4320" w:hanging="360"/>
      </w:pPr>
      <w:rPr>
        <w:rFonts w:ascii="Times New Roman" w:hAnsi="Times New Roman" w:hint="default"/>
      </w:rPr>
    </w:lvl>
    <w:lvl w:ilvl="6" w:tplc="F1363A4A" w:tentative="1">
      <w:start w:val="1"/>
      <w:numFmt w:val="bullet"/>
      <w:lvlText w:val="-"/>
      <w:lvlJc w:val="left"/>
      <w:pPr>
        <w:tabs>
          <w:tab w:val="num" w:pos="5040"/>
        </w:tabs>
        <w:ind w:left="5040" w:hanging="360"/>
      </w:pPr>
      <w:rPr>
        <w:rFonts w:ascii="Times New Roman" w:hAnsi="Times New Roman" w:hint="default"/>
      </w:rPr>
    </w:lvl>
    <w:lvl w:ilvl="7" w:tplc="B83C58F8" w:tentative="1">
      <w:start w:val="1"/>
      <w:numFmt w:val="bullet"/>
      <w:lvlText w:val="-"/>
      <w:lvlJc w:val="left"/>
      <w:pPr>
        <w:tabs>
          <w:tab w:val="num" w:pos="5760"/>
        </w:tabs>
        <w:ind w:left="5760" w:hanging="360"/>
      </w:pPr>
      <w:rPr>
        <w:rFonts w:ascii="Times New Roman" w:hAnsi="Times New Roman" w:hint="default"/>
      </w:rPr>
    </w:lvl>
    <w:lvl w:ilvl="8" w:tplc="AD3C76D8"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8"/>
  </w:num>
  <w:num w:numId="13">
    <w:abstractNumId w:val="17"/>
  </w:num>
  <w:num w:numId="14">
    <w:abstractNumId w:val="10"/>
  </w:num>
  <w:num w:numId="15">
    <w:abstractNumId w:val="15"/>
  </w:num>
  <w:num w:numId="16">
    <w:abstractNumId w:val="24"/>
  </w:num>
  <w:num w:numId="17">
    <w:abstractNumId w:val="16"/>
  </w:num>
  <w:num w:numId="18">
    <w:abstractNumId w:val="27"/>
  </w:num>
  <w:num w:numId="19">
    <w:abstractNumId w:val="14"/>
  </w:num>
  <w:num w:numId="20">
    <w:abstractNumId w:val="26"/>
  </w:num>
  <w:num w:numId="21">
    <w:abstractNumId w:val="25"/>
  </w:num>
  <w:num w:numId="22">
    <w:abstractNumId w:val="29"/>
  </w:num>
  <w:num w:numId="23">
    <w:abstractNumId w:val="12"/>
  </w:num>
  <w:num w:numId="24">
    <w:abstractNumId w:val="13"/>
  </w:num>
  <w:num w:numId="25">
    <w:abstractNumId w:val="20"/>
  </w:num>
  <w:num w:numId="26">
    <w:abstractNumId w:val="19"/>
  </w:num>
  <w:num w:numId="27">
    <w:abstractNumId w:val="11"/>
  </w:num>
  <w:num w:numId="28">
    <w:abstractNumId w:val="21"/>
    <w:lvlOverride w:ilvl="1">
      <w:lvl w:ilvl="1">
        <w:numFmt w:val="bullet"/>
        <w:lvlText w:val=""/>
        <w:lvlJc w:val="left"/>
        <w:pPr>
          <w:tabs>
            <w:tab w:val="num" w:pos="1440"/>
          </w:tabs>
          <w:ind w:left="1440" w:hanging="360"/>
        </w:pPr>
        <w:rPr>
          <w:rFonts w:ascii="Symbol" w:hAnsi="Symbol" w:hint="default"/>
          <w:sz w:val="20"/>
        </w:rPr>
      </w:lvl>
    </w:lvlOverride>
  </w:num>
  <w:num w:numId="29">
    <w:abstractNumId w:val="18"/>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4F69"/>
    <w:rsid w:val="00016C56"/>
    <w:rsid w:val="000171DB"/>
    <w:rsid w:val="00020159"/>
    <w:rsid w:val="00023D9A"/>
    <w:rsid w:val="00027BC5"/>
    <w:rsid w:val="00031DAC"/>
    <w:rsid w:val="0003582E"/>
    <w:rsid w:val="0003620D"/>
    <w:rsid w:val="00043D75"/>
    <w:rsid w:val="0005191E"/>
    <w:rsid w:val="00057000"/>
    <w:rsid w:val="00060E3D"/>
    <w:rsid w:val="000640E0"/>
    <w:rsid w:val="00067FDC"/>
    <w:rsid w:val="000814A6"/>
    <w:rsid w:val="00086D80"/>
    <w:rsid w:val="000920A3"/>
    <w:rsid w:val="000966A8"/>
    <w:rsid w:val="00097452"/>
    <w:rsid w:val="00097C81"/>
    <w:rsid w:val="000A5CA2"/>
    <w:rsid w:val="000B04A2"/>
    <w:rsid w:val="000B05AD"/>
    <w:rsid w:val="000B449F"/>
    <w:rsid w:val="000C5380"/>
    <w:rsid w:val="000D54AA"/>
    <w:rsid w:val="000E55C0"/>
    <w:rsid w:val="000E6083"/>
    <w:rsid w:val="000E6125"/>
    <w:rsid w:val="000F3E8D"/>
    <w:rsid w:val="00100BAF"/>
    <w:rsid w:val="00113DBE"/>
    <w:rsid w:val="001200A6"/>
    <w:rsid w:val="001251DA"/>
    <w:rsid w:val="00125432"/>
    <w:rsid w:val="001321C0"/>
    <w:rsid w:val="00136DDD"/>
    <w:rsid w:val="00137F40"/>
    <w:rsid w:val="00141A31"/>
    <w:rsid w:val="001437C4"/>
    <w:rsid w:val="001444CD"/>
    <w:rsid w:val="00144BDF"/>
    <w:rsid w:val="00145771"/>
    <w:rsid w:val="00155DDC"/>
    <w:rsid w:val="0016591F"/>
    <w:rsid w:val="00173FD0"/>
    <w:rsid w:val="001820D1"/>
    <w:rsid w:val="001871EC"/>
    <w:rsid w:val="001A20C3"/>
    <w:rsid w:val="001A670F"/>
    <w:rsid w:val="001B00EB"/>
    <w:rsid w:val="001B5734"/>
    <w:rsid w:val="001B6A45"/>
    <w:rsid w:val="001C62B8"/>
    <w:rsid w:val="001D22D8"/>
    <w:rsid w:val="001D4296"/>
    <w:rsid w:val="001E7B0E"/>
    <w:rsid w:val="001F141D"/>
    <w:rsid w:val="001F3626"/>
    <w:rsid w:val="001F4C45"/>
    <w:rsid w:val="00200A06"/>
    <w:rsid w:val="00200A98"/>
    <w:rsid w:val="00201AFA"/>
    <w:rsid w:val="0020771D"/>
    <w:rsid w:val="00213AB9"/>
    <w:rsid w:val="002229F1"/>
    <w:rsid w:val="002247CA"/>
    <w:rsid w:val="00232F99"/>
    <w:rsid w:val="00233F75"/>
    <w:rsid w:val="002512EA"/>
    <w:rsid w:val="00253DBE"/>
    <w:rsid w:val="00253DC6"/>
    <w:rsid w:val="0025489C"/>
    <w:rsid w:val="00255BC7"/>
    <w:rsid w:val="002571E5"/>
    <w:rsid w:val="002622FA"/>
    <w:rsid w:val="00263518"/>
    <w:rsid w:val="002651F7"/>
    <w:rsid w:val="00272BC9"/>
    <w:rsid w:val="002755A2"/>
    <w:rsid w:val="002759E7"/>
    <w:rsid w:val="0027627A"/>
    <w:rsid w:val="00276986"/>
    <w:rsid w:val="00277326"/>
    <w:rsid w:val="0028085B"/>
    <w:rsid w:val="002A0F56"/>
    <w:rsid w:val="002A11C4"/>
    <w:rsid w:val="002A393F"/>
    <w:rsid w:val="002A399B"/>
    <w:rsid w:val="002C0658"/>
    <w:rsid w:val="002C26C0"/>
    <w:rsid w:val="002C2BC5"/>
    <w:rsid w:val="002D1E2F"/>
    <w:rsid w:val="002D5B8B"/>
    <w:rsid w:val="002E0407"/>
    <w:rsid w:val="002E79CB"/>
    <w:rsid w:val="002F0471"/>
    <w:rsid w:val="002F1714"/>
    <w:rsid w:val="002F7F55"/>
    <w:rsid w:val="0030745F"/>
    <w:rsid w:val="00313254"/>
    <w:rsid w:val="00314630"/>
    <w:rsid w:val="0032090A"/>
    <w:rsid w:val="00321CDE"/>
    <w:rsid w:val="00333E15"/>
    <w:rsid w:val="00346921"/>
    <w:rsid w:val="003538CD"/>
    <w:rsid w:val="003571BC"/>
    <w:rsid w:val="0036090C"/>
    <w:rsid w:val="00364979"/>
    <w:rsid w:val="00370DEF"/>
    <w:rsid w:val="00373D97"/>
    <w:rsid w:val="00385B9C"/>
    <w:rsid w:val="00385FB5"/>
    <w:rsid w:val="0038715D"/>
    <w:rsid w:val="00387A49"/>
    <w:rsid w:val="00392E84"/>
    <w:rsid w:val="003939E0"/>
    <w:rsid w:val="00394DBF"/>
    <w:rsid w:val="003957A6"/>
    <w:rsid w:val="003A43EF"/>
    <w:rsid w:val="003B21AF"/>
    <w:rsid w:val="003C7445"/>
    <w:rsid w:val="003E39A2"/>
    <w:rsid w:val="003E57AB"/>
    <w:rsid w:val="003F2BED"/>
    <w:rsid w:val="003F6A44"/>
    <w:rsid w:val="00400B49"/>
    <w:rsid w:val="004052F9"/>
    <w:rsid w:val="0040574C"/>
    <w:rsid w:val="00414CCB"/>
    <w:rsid w:val="00415060"/>
    <w:rsid w:val="0041538A"/>
    <w:rsid w:val="0043634C"/>
    <w:rsid w:val="00443878"/>
    <w:rsid w:val="00445A9C"/>
    <w:rsid w:val="004539A8"/>
    <w:rsid w:val="004712CA"/>
    <w:rsid w:val="0047422E"/>
    <w:rsid w:val="00490E6D"/>
    <w:rsid w:val="0049674B"/>
    <w:rsid w:val="004A6EFC"/>
    <w:rsid w:val="004B50A1"/>
    <w:rsid w:val="004C0673"/>
    <w:rsid w:val="004C28EC"/>
    <w:rsid w:val="004C39AB"/>
    <w:rsid w:val="004C3D70"/>
    <w:rsid w:val="004C4E4E"/>
    <w:rsid w:val="004C6CC5"/>
    <w:rsid w:val="004F3816"/>
    <w:rsid w:val="004F3E89"/>
    <w:rsid w:val="004F500A"/>
    <w:rsid w:val="00503192"/>
    <w:rsid w:val="00506DC5"/>
    <w:rsid w:val="00543D41"/>
    <w:rsid w:val="00545472"/>
    <w:rsid w:val="005525B5"/>
    <w:rsid w:val="005571A4"/>
    <w:rsid w:val="00560530"/>
    <w:rsid w:val="0056509E"/>
    <w:rsid w:val="00566EDA"/>
    <w:rsid w:val="0056717A"/>
    <w:rsid w:val="0057081A"/>
    <w:rsid w:val="00572654"/>
    <w:rsid w:val="0057796F"/>
    <w:rsid w:val="005976A1"/>
    <w:rsid w:val="005A34E7"/>
    <w:rsid w:val="005A6A78"/>
    <w:rsid w:val="005B2CF8"/>
    <w:rsid w:val="005B5629"/>
    <w:rsid w:val="005B65A0"/>
    <w:rsid w:val="005C0300"/>
    <w:rsid w:val="005C1222"/>
    <w:rsid w:val="005C27A2"/>
    <w:rsid w:val="005D0C27"/>
    <w:rsid w:val="005D469F"/>
    <w:rsid w:val="005D4A23"/>
    <w:rsid w:val="005D4FEB"/>
    <w:rsid w:val="005E0E6C"/>
    <w:rsid w:val="005F1A19"/>
    <w:rsid w:val="005F3697"/>
    <w:rsid w:val="005F4B6A"/>
    <w:rsid w:val="006010F3"/>
    <w:rsid w:val="006147E1"/>
    <w:rsid w:val="00615A0A"/>
    <w:rsid w:val="006333D4"/>
    <w:rsid w:val="00636882"/>
    <w:rsid w:val="006369B2"/>
    <w:rsid w:val="0063718D"/>
    <w:rsid w:val="0064484D"/>
    <w:rsid w:val="00647525"/>
    <w:rsid w:val="00647A71"/>
    <w:rsid w:val="00650584"/>
    <w:rsid w:val="006543BF"/>
    <w:rsid w:val="006570B0"/>
    <w:rsid w:val="0066022F"/>
    <w:rsid w:val="006812D3"/>
    <w:rsid w:val="006823F3"/>
    <w:rsid w:val="00687FE6"/>
    <w:rsid w:val="0069210B"/>
    <w:rsid w:val="00695DD7"/>
    <w:rsid w:val="006973C0"/>
    <w:rsid w:val="006A2826"/>
    <w:rsid w:val="006A4055"/>
    <w:rsid w:val="006A6FFF"/>
    <w:rsid w:val="006A7354"/>
    <w:rsid w:val="006A7C27"/>
    <w:rsid w:val="006B1632"/>
    <w:rsid w:val="006B2FE4"/>
    <w:rsid w:val="006B37B0"/>
    <w:rsid w:val="006C5641"/>
    <w:rsid w:val="006D0B3C"/>
    <w:rsid w:val="006D1089"/>
    <w:rsid w:val="006D1B86"/>
    <w:rsid w:val="006D2900"/>
    <w:rsid w:val="006D41AE"/>
    <w:rsid w:val="006D7355"/>
    <w:rsid w:val="006D7A4E"/>
    <w:rsid w:val="006F7DEE"/>
    <w:rsid w:val="00701182"/>
    <w:rsid w:val="00701B54"/>
    <w:rsid w:val="00715CA6"/>
    <w:rsid w:val="00731135"/>
    <w:rsid w:val="007324AF"/>
    <w:rsid w:val="007409B4"/>
    <w:rsid w:val="00741974"/>
    <w:rsid w:val="00741C5E"/>
    <w:rsid w:val="0075525E"/>
    <w:rsid w:val="00756D3D"/>
    <w:rsid w:val="007806C2"/>
    <w:rsid w:val="00781FEE"/>
    <w:rsid w:val="007903F8"/>
    <w:rsid w:val="00794F4F"/>
    <w:rsid w:val="007974BE"/>
    <w:rsid w:val="007A0916"/>
    <w:rsid w:val="007A0DFD"/>
    <w:rsid w:val="007A66EC"/>
    <w:rsid w:val="007C2D4F"/>
    <w:rsid w:val="007C7122"/>
    <w:rsid w:val="007D3F11"/>
    <w:rsid w:val="007D5A8B"/>
    <w:rsid w:val="007E2C69"/>
    <w:rsid w:val="007E53E4"/>
    <w:rsid w:val="007E656A"/>
    <w:rsid w:val="007F33B8"/>
    <w:rsid w:val="007F3CAA"/>
    <w:rsid w:val="007F4DFE"/>
    <w:rsid w:val="007F664D"/>
    <w:rsid w:val="007F671C"/>
    <w:rsid w:val="008131B1"/>
    <w:rsid w:val="00827918"/>
    <w:rsid w:val="00837203"/>
    <w:rsid w:val="00842137"/>
    <w:rsid w:val="00845F40"/>
    <w:rsid w:val="0085051B"/>
    <w:rsid w:val="00853F5F"/>
    <w:rsid w:val="008623ED"/>
    <w:rsid w:val="0087355E"/>
    <w:rsid w:val="00875AA6"/>
    <w:rsid w:val="00880944"/>
    <w:rsid w:val="008815C9"/>
    <w:rsid w:val="0089088E"/>
    <w:rsid w:val="00892297"/>
    <w:rsid w:val="008964D6"/>
    <w:rsid w:val="00896613"/>
    <w:rsid w:val="00896DDB"/>
    <w:rsid w:val="00896FBB"/>
    <w:rsid w:val="008A0B3E"/>
    <w:rsid w:val="008B2879"/>
    <w:rsid w:val="008B5123"/>
    <w:rsid w:val="008C32D0"/>
    <w:rsid w:val="008E0172"/>
    <w:rsid w:val="008E4570"/>
    <w:rsid w:val="008F027C"/>
    <w:rsid w:val="008F6825"/>
    <w:rsid w:val="00904853"/>
    <w:rsid w:val="00932F8D"/>
    <w:rsid w:val="00936852"/>
    <w:rsid w:val="00937022"/>
    <w:rsid w:val="0094045D"/>
    <w:rsid w:val="009406B5"/>
    <w:rsid w:val="00946166"/>
    <w:rsid w:val="00946E12"/>
    <w:rsid w:val="0095056B"/>
    <w:rsid w:val="009646A6"/>
    <w:rsid w:val="009759CF"/>
    <w:rsid w:val="00983164"/>
    <w:rsid w:val="009972EF"/>
    <w:rsid w:val="009A6527"/>
    <w:rsid w:val="009B26B2"/>
    <w:rsid w:val="009B5035"/>
    <w:rsid w:val="009C3160"/>
    <w:rsid w:val="009D0CA6"/>
    <w:rsid w:val="009D644B"/>
    <w:rsid w:val="009D6D19"/>
    <w:rsid w:val="009E766E"/>
    <w:rsid w:val="009F1960"/>
    <w:rsid w:val="009F715E"/>
    <w:rsid w:val="00A04FD7"/>
    <w:rsid w:val="00A050BF"/>
    <w:rsid w:val="00A10DBB"/>
    <w:rsid w:val="00A11720"/>
    <w:rsid w:val="00A13ACB"/>
    <w:rsid w:val="00A158D3"/>
    <w:rsid w:val="00A21247"/>
    <w:rsid w:val="00A31D47"/>
    <w:rsid w:val="00A4013E"/>
    <w:rsid w:val="00A4045F"/>
    <w:rsid w:val="00A427CD"/>
    <w:rsid w:val="00A43F29"/>
    <w:rsid w:val="00A45FEE"/>
    <w:rsid w:val="00A4600B"/>
    <w:rsid w:val="00A50506"/>
    <w:rsid w:val="00A50E5B"/>
    <w:rsid w:val="00A51EF0"/>
    <w:rsid w:val="00A55C99"/>
    <w:rsid w:val="00A63640"/>
    <w:rsid w:val="00A6711A"/>
    <w:rsid w:val="00A67A81"/>
    <w:rsid w:val="00A71EB2"/>
    <w:rsid w:val="00A730A6"/>
    <w:rsid w:val="00A858BF"/>
    <w:rsid w:val="00A971A0"/>
    <w:rsid w:val="00AA1186"/>
    <w:rsid w:val="00AA1F22"/>
    <w:rsid w:val="00AA69A0"/>
    <w:rsid w:val="00AB217C"/>
    <w:rsid w:val="00AB6C31"/>
    <w:rsid w:val="00AB782D"/>
    <w:rsid w:val="00AD141C"/>
    <w:rsid w:val="00AD2AAC"/>
    <w:rsid w:val="00AF3F6B"/>
    <w:rsid w:val="00B05821"/>
    <w:rsid w:val="00B100D6"/>
    <w:rsid w:val="00B164C9"/>
    <w:rsid w:val="00B26C28"/>
    <w:rsid w:val="00B30B31"/>
    <w:rsid w:val="00B4174C"/>
    <w:rsid w:val="00B453F5"/>
    <w:rsid w:val="00B50123"/>
    <w:rsid w:val="00B5763B"/>
    <w:rsid w:val="00B61624"/>
    <w:rsid w:val="00B6288B"/>
    <w:rsid w:val="00B66481"/>
    <w:rsid w:val="00B7189C"/>
    <w:rsid w:val="00B718A5"/>
    <w:rsid w:val="00B904C3"/>
    <w:rsid w:val="00B92256"/>
    <w:rsid w:val="00BA3EE5"/>
    <w:rsid w:val="00BA788A"/>
    <w:rsid w:val="00BB2D6F"/>
    <w:rsid w:val="00BB4983"/>
    <w:rsid w:val="00BB609B"/>
    <w:rsid w:val="00BB685C"/>
    <w:rsid w:val="00BB7597"/>
    <w:rsid w:val="00BC62E2"/>
    <w:rsid w:val="00BD0421"/>
    <w:rsid w:val="00C0675F"/>
    <w:rsid w:val="00C10674"/>
    <w:rsid w:val="00C10AF8"/>
    <w:rsid w:val="00C14DAB"/>
    <w:rsid w:val="00C14E35"/>
    <w:rsid w:val="00C170FD"/>
    <w:rsid w:val="00C42125"/>
    <w:rsid w:val="00C465B2"/>
    <w:rsid w:val="00C468F2"/>
    <w:rsid w:val="00C5779B"/>
    <w:rsid w:val="00C62814"/>
    <w:rsid w:val="00C67B25"/>
    <w:rsid w:val="00C72502"/>
    <w:rsid w:val="00C748F7"/>
    <w:rsid w:val="00C74937"/>
    <w:rsid w:val="00C86F61"/>
    <w:rsid w:val="00C909FB"/>
    <w:rsid w:val="00CB0162"/>
    <w:rsid w:val="00CB2599"/>
    <w:rsid w:val="00CB5B5F"/>
    <w:rsid w:val="00CB705E"/>
    <w:rsid w:val="00CD0970"/>
    <w:rsid w:val="00CD2139"/>
    <w:rsid w:val="00CE2B96"/>
    <w:rsid w:val="00CE5986"/>
    <w:rsid w:val="00CF0E2F"/>
    <w:rsid w:val="00CF3FAE"/>
    <w:rsid w:val="00D23A84"/>
    <w:rsid w:val="00D26BE8"/>
    <w:rsid w:val="00D4019D"/>
    <w:rsid w:val="00D647EF"/>
    <w:rsid w:val="00D73137"/>
    <w:rsid w:val="00D7673F"/>
    <w:rsid w:val="00D8427E"/>
    <w:rsid w:val="00D8635F"/>
    <w:rsid w:val="00D93C2A"/>
    <w:rsid w:val="00D977A2"/>
    <w:rsid w:val="00DA1D47"/>
    <w:rsid w:val="00DA3309"/>
    <w:rsid w:val="00DA6A43"/>
    <w:rsid w:val="00DB0706"/>
    <w:rsid w:val="00DB372D"/>
    <w:rsid w:val="00DD18FB"/>
    <w:rsid w:val="00DD457D"/>
    <w:rsid w:val="00DD50DE"/>
    <w:rsid w:val="00DD5C83"/>
    <w:rsid w:val="00DE3062"/>
    <w:rsid w:val="00DF5765"/>
    <w:rsid w:val="00E0581D"/>
    <w:rsid w:val="00E1590B"/>
    <w:rsid w:val="00E204DD"/>
    <w:rsid w:val="00E228B7"/>
    <w:rsid w:val="00E22B77"/>
    <w:rsid w:val="00E30437"/>
    <w:rsid w:val="00E337F1"/>
    <w:rsid w:val="00E353EC"/>
    <w:rsid w:val="00E35717"/>
    <w:rsid w:val="00E42BC1"/>
    <w:rsid w:val="00E51F61"/>
    <w:rsid w:val="00E53C24"/>
    <w:rsid w:val="00E56E77"/>
    <w:rsid w:val="00E62C4C"/>
    <w:rsid w:val="00E84207"/>
    <w:rsid w:val="00E93B65"/>
    <w:rsid w:val="00E975F8"/>
    <w:rsid w:val="00EA0BE7"/>
    <w:rsid w:val="00EA2251"/>
    <w:rsid w:val="00EA286B"/>
    <w:rsid w:val="00EA2C4C"/>
    <w:rsid w:val="00EA7290"/>
    <w:rsid w:val="00EB444D"/>
    <w:rsid w:val="00EC27CC"/>
    <w:rsid w:val="00EE1A06"/>
    <w:rsid w:val="00EE5AC3"/>
    <w:rsid w:val="00EE5C0D"/>
    <w:rsid w:val="00EF4792"/>
    <w:rsid w:val="00EF6758"/>
    <w:rsid w:val="00F0225E"/>
    <w:rsid w:val="00F02294"/>
    <w:rsid w:val="00F07BB8"/>
    <w:rsid w:val="00F201A8"/>
    <w:rsid w:val="00F30DE7"/>
    <w:rsid w:val="00F35F57"/>
    <w:rsid w:val="00F50467"/>
    <w:rsid w:val="00F562A0"/>
    <w:rsid w:val="00F57FA4"/>
    <w:rsid w:val="00F72CC0"/>
    <w:rsid w:val="00F9032D"/>
    <w:rsid w:val="00F97764"/>
    <w:rsid w:val="00FA02CB"/>
    <w:rsid w:val="00FA1DCC"/>
    <w:rsid w:val="00FA2177"/>
    <w:rsid w:val="00FA3DEA"/>
    <w:rsid w:val="00FA5FD0"/>
    <w:rsid w:val="00FB0783"/>
    <w:rsid w:val="00FB2025"/>
    <w:rsid w:val="00FB2029"/>
    <w:rsid w:val="00FB3909"/>
    <w:rsid w:val="00FB7A8B"/>
    <w:rsid w:val="00FC2485"/>
    <w:rsid w:val="00FC24B8"/>
    <w:rsid w:val="00FC5842"/>
    <w:rsid w:val="00FD2E48"/>
    <w:rsid w:val="00FD439E"/>
    <w:rsid w:val="00FD76CB"/>
    <w:rsid w:val="00FE152B"/>
    <w:rsid w:val="00FE239E"/>
    <w:rsid w:val="00FF1151"/>
    <w:rsid w:val="00FF2C74"/>
    <w:rsid w:val="00FF4546"/>
    <w:rsid w:val="00FF5251"/>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DB2D29"/>
  <w15:chartTrackingRefBased/>
  <w15:docId w15:val="{027C5014-683C-46AD-A6F6-447A1C5D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A0BE7"/>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EA0BE7"/>
    <w:rPr>
      <w:rFonts w:ascii="Times New Roman" w:eastAsia="SimSun" w:hAnsi="Times New Roman" w:cs="Times New Roman"/>
      <w:b/>
      <w:sz w:val="40"/>
      <w:szCs w:val="20"/>
      <w:lang w:val="en-GB" w:eastAsia="en-US"/>
    </w:rPr>
  </w:style>
  <w:style w:type="paragraph" w:customStyle="1" w:styleId="AnnexNotitle">
    <w:name w:val="Annex_No &amp; title"/>
    <w:basedOn w:val="Normal"/>
    <w:next w:val="Normal"/>
    <w:rsid w:val="00364979"/>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EA0BE7"/>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A0BE7"/>
    <w:pPr>
      <w:ind w:left="1191" w:hanging="397"/>
    </w:pPr>
  </w:style>
  <w:style w:type="paragraph" w:customStyle="1" w:styleId="enumlev3">
    <w:name w:val="enumlev3"/>
    <w:basedOn w:val="enumlev2"/>
    <w:rsid w:val="00EA0BE7"/>
    <w:pPr>
      <w:ind w:left="1588"/>
    </w:pPr>
  </w:style>
  <w:style w:type="paragraph" w:styleId="ListParagraph">
    <w:name w:val="List Paragraph"/>
    <w:basedOn w:val="Normal"/>
    <w:uiPriority w:val="34"/>
    <w:qFormat/>
    <w:rsid w:val="00CD0970"/>
    <w:pPr>
      <w:ind w:left="720"/>
      <w:contextualSpacing/>
    </w:pPr>
  </w:style>
  <w:style w:type="character" w:customStyle="1" w:styleId="enumlev1Char">
    <w:name w:val="enumlev1 Char"/>
    <w:link w:val="enumlev1"/>
    <w:rsid w:val="004052F9"/>
    <w:rPr>
      <w:rFonts w:ascii="Times New Roman" w:eastAsia="Times New Roman" w:hAnsi="Times New Roman" w:cs="Times New Roman"/>
      <w:sz w:val="24"/>
      <w:szCs w:val="20"/>
      <w:lang w:val="en-GB" w:eastAsia="en-US"/>
    </w:rPr>
  </w:style>
  <w:style w:type="character" w:styleId="FollowedHyperlink">
    <w:name w:val="FollowedHyperlink"/>
    <w:basedOn w:val="DefaultParagraphFont"/>
    <w:uiPriority w:val="99"/>
    <w:semiHidden/>
    <w:unhideWhenUsed/>
    <w:rsid w:val="00F72CC0"/>
    <w:rPr>
      <w:color w:val="954F72" w:themeColor="followedHyperlink"/>
      <w:u w:val="single"/>
    </w:rPr>
  </w:style>
  <w:style w:type="character" w:customStyle="1" w:styleId="UnresolvedMention1">
    <w:name w:val="Unresolved Mention1"/>
    <w:basedOn w:val="DefaultParagraphFont"/>
    <w:uiPriority w:val="99"/>
    <w:semiHidden/>
    <w:unhideWhenUsed/>
    <w:rsid w:val="00213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4094">
      <w:bodyDiv w:val="1"/>
      <w:marLeft w:val="0"/>
      <w:marRight w:val="0"/>
      <w:marTop w:val="0"/>
      <w:marBottom w:val="0"/>
      <w:divBdr>
        <w:top w:val="none" w:sz="0" w:space="0" w:color="auto"/>
        <w:left w:val="none" w:sz="0" w:space="0" w:color="auto"/>
        <w:bottom w:val="none" w:sz="0" w:space="0" w:color="auto"/>
        <w:right w:val="none" w:sz="0" w:space="0" w:color="auto"/>
      </w:divBdr>
      <w:divsChild>
        <w:div w:id="272519633">
          <w:marLeft w:val="0"/>
          <w:marRight w:val="0"/>
          <w:marTop w:val="0"/>
          <w:marBottom w:val="0"/>
          <w:divBdr>
            <w:top w:val="none" w:sz="0" w:space="0" w:color="auto"/>
            <w:left w:val="none" w:sz="0" w:space="0" w:color="auto"/>
            <w:bottom w:val="none" w:sz="0" w:space="0" w:color="auto"/>
            <w:right w:val="none" w:sz="0" w:space="0" w:color="auto"/>
          </w:divBdr>
        </w:div>
      </w:divsChild>
    </w:div>
    <w:div w:id="173879392">
      <w:bodyDiv w:val="1"/>
      <w:marLeft w:val="0"/>
      <w:marRight w:val="0"/>
      <w:marTop w:val="0"/>
      <w:marBottom w:val="0"/>
      <w:divBdr>
        <w:top w:val="none" w:sz="0" w:space="0" w:color="auto"/>
        <w:left w:val="none" w:sz="0" w:space="0" w:color="auto"/>
        <w:bottom w:val="none" w:sz="0" w:space="0" w:color="auto"/>
        <w:right w:val="none" w:sz="0" w:space="0" w:color="auto"/>
      </w:divBdr>
    </w:div>
    <w:div w:id="357630560">
      <w:bodyDiv w:val="1"/>
      <w:marLeft w:val="0"/>
      <w:marRight w:val="0"/>
      <w:marTop w:val="0"/>
      <w:marBottom w:val="0"/>
      <w:divBdr>
        <w:top w:val="none" w:sz="0" w:space="0" w:color="auto"/>
        <w:left w:val="none" w:sz="0" w:space="0" w:color="auto"/>
        <w:bottom w:val="none" w:sz="0" w:space="0" w:color="auto"/>
        <w:right w:val="none" w:sz="0" w:space="0" w:color="auto"/>
      </w:divBdr>
    </w:div>
    <w:div w:id="409544500">
      <w:bodyDiv w:val="1"/>
      <w:marLeft w:val="0"/>
      <w:marRight w:val="0"/>
      <w:marTop w:val="0"/>
      <w:marBottom w:val="0"/>
      <w:divBdr>
        <w:top w:val="none" w:sz="0" w:space="0" w:color="auto"/>
        <w:left w:val="none" w:sz="0" w:space="0" w:color="auto"/>
        <w:bottom w:val="none" w:sz="0" w:space="0" w:color="auto"/>
        <w:right w:val="none" w:sz="0" w:space="0" w:color="auto"/>
      </w:divBdr>
    </w:div>
    <w:div w:id="426119479">
      <w:bodyDiv w:val="1"/>
      <w:marLeft w:val="0"/>
      <w:marRight w:val="0"/>
      <w:marTop w:val="0"/>
      <w:marBottom w:val="0"/>
      <w:divBdr>
        <w:top w:val="none" w:sz="0" w:space="0" w:color="auto"/>
        <w:left w:val="none" w:sz="0" w:space="0" w:color="auto"/>
        <w:bottom w:val="none" w:sz="0" w:space="0" w:color="auto"/>
        <w:right w:val="none" w:sz="0" w:space="0" w:color="auto"/>
      </w:divBdr>
    </w:div>
    <w:div w:id="471294691">
      <w:bodyDiv w:val="1"/>
      <w:marLeft w:val="0"/>
      <w:marRight w:val="0"/>
      <w:marTop w:val="0"/>
      <w:marBottom w:val="0"/>
      <w:divBdr>
        <w:top w:val="none" w:sz="0" w:space="0" w:color="auto"/>
        <w:left w:val="none" w:sz="0" w:space="0" w:color="auto"/>
        <w:bottom w:val="none" w:sz="0" w:space="0" w:color="auto"/>
        <w:right w:val="none" w:sz="0" w:space="0" w:color="auto"/>
      </w:divBdr>
    </w:div>
    <w:div w:id="512458183">
      <w:bodyDiv w:val="1"/>
      <w:marLeft w:val="0"/>
      <w:marRight w:val="0"/>
      <w:marTop w:val="0"/>
      <w:marBottom w:val="0"/>
      <w:divBdr>
        <w:top w:val="none" w:sz="0" w:space="0" w:color="auto"/>
        <w:left w:val="none" w:sz="0" w:space="0" w:color="auto"/>
        <w:bottom w:val="none" w:sz="0" w:space="0" w:color="auto"/>
        <w:right w:val="none" w:sz="0" w:space="0" w:color="auto"/>
      </w:divBdr>
    </w:div>
    <w:div w:id="525994447">
      <w:bodyDiv w:val="1"/>
      <w:marLeft w:val="0"/>
      <w:marRight w:val="0"/>
      <w:marTop w:val="0"/>
      <w:marBottom w:val="0"/>
      <w:divBdr>
        <w:top w:val="none" w:sz="0" w:space="0" w:color="auto"/>
        <w:left w:val="none" w:sz="0" w:space="0" w:color="auto"/>
        <w:bottom w:val="none" w:sz="0" w:space="0" w:color="auto"/>
        <w:right w:val="none" w:sz="0" w:space="0" w:color="auto"/>
      </w:divBdr>
    </w:div>
    <w:div w:id="565073107">
      <w:bodyDiv w:val="1"/>
      <w:marLeft w:val="0"/>
      <w:marRight w:val="0"/>
      <w:marTop w:val="0"/>
      <w:marBottom w:val="0"/>
      <w:divBdr>
        <w:top w:val="none" w:sz="0" w:space="0" w:color="auto"/>
        <w:left w:val="none" w:sz="0" w:space="0" w:color="auto"/>
        <w:bottom w:val="none" w:sz="0" w:space="0" w:color="auto"/>
        <w:right w:val="none" w:sz="0" w:space="0" w:color="auto"/>
      </w:divBdr>
    </w:div>
    <w:div w:id="654652794">
      <w:bodyDiv w:val="1"/>
      <w:marLeft w:val="0"/>
      <w:marRight w:val="0"/>
      <w:marTop w:val="0"/>
      <w:marBottom w:val="0"/>
      <w:divBdr>
        <w:top w:val="none" w:sz="0" w:space="0" w:color="auto"/>
        <w:left w:val="none" w:sz="0" w:space="0" w:color="auto"/>
        <w:bottom w:val="none" w:sz="0" w:space="0" w:color="auto"/>
        <w:right w:val="none" w:sz="0" w:space="0" w:color="auto"/>
      </w:divBdr>
    </w:div>
    <w:div w:id="658727964">
      <w:bodyDiv w:val="1"/>
      <w:marLeft w:val="0"/>
      <w:marRight w:val="0"/>
      <w:marTop w:val="0"/>
      <w:marBottom w:val="0"/>
      <w:divBdr>
        <w:top w:val="none" w:sz="0" w:space="0" w:color="auto"/>
        <w:left w:val="none" w:sz="0" w:space="0" w:color="auto"/>
        <w:bottom w:val="none" w:sz="0" w:space="0" w:color="auto"/>
        <w:right w:val="none" w:sz="0" w:space="0" w:color="auto"/>
      </w:divBdr>
      <w:divsChild>
        <w:div w:id="80103027">
          <w:marLeft w:val="0"/>
          <w:marRight w:val="0"/>
          <w:marTop w:val="0"/>
          <w:marBottom w:val="0"/>
          <w:divBdr>
            <w:top w:val="none" w:sz="0" w:space="0" w:color="auto"/>
            <w:left w:val="none" w:sz="0" w:space="0" w:color="auto"/>
            <w:bottom w:val="none" w:sz="0" w:space="0" w:color="auto"/>
            <w:right w:val="none" w:sz="0" w:space="0" w:color="auto"/>
          </w:divBdr>
        </w:div>
      </w:divsChild>
    </w:div>
    <w:div w:id="745037068">
      <w:bodyDiv w:val="1"/>
      <w:marLeft w:val="0"/>
      <w:marRight w:val="0"/>
      <w:marTop w:val="0"/>
      <w:marBottom w:val="0"/>
      <w:divBdr>
        <w:top w:val="none" w:sz="0" w:space="0" w:color="auto"/>
        <w:left w:val="none" w:sz="0" w:space="0" w:color="auto"/>
        <w:bottom w:val="none" w:sz="0" w:space="0" w:color="auto"/>
        <w:right w:val="none" w:sz="0" w:space="0" w:color="auto"/>
      </w:divBdr>
      <w:divsChild>
        <w:div w:id="1279334223">
          <w:marLeft w:val="0"/>
          <w:marRight w:val="0"/>
          <w:marTop w:val="0"/>
          <w:marBottom w:val="0"/>
          <w:divBdr>
            <w:top w:val="none" w:sz="0" w:space="0" w:color="auto"/>
            <w:left w:val="none" w:sz="0" w:space="0" w:color="auto"/>
            <w:bottom w:val="none" w:sz="0" w:space="0" w:color="auto"/>
            <w:right w:val="none" w:sz="0" w:space="0" w:color="auto"/>
          </w:divBdr>
        </w:div>
      </w:divsChild>
    </w:div>
    <w:div w:id="777530729">
      <w:bodyDiv w:val="1"/>
      <w:marLeft w:val="0"/>
      <w:marRight w:val="0"/>
      <w:marTop w:val="0"/>
      <w:marBottom w:val="0"/>
      <w:divBdr>
        <w:top w:val="none" w:sz="0" w:space="0" w:color="auto"/>
        <w:left w:val="none" w:sz="0" w:space="0" w:color="auto"/>
        <w:bottom w:val="none" w:sz="0" w:space="0" w:color="auto"/>
        <w:right w:val="none" w:sz="0" w:space="0" w:color="auto"/>
      </w:divBdr>
    </w:div>
    <w:div w:id="825170014">
      <w:bodyDiv w:val="1"/>
      <w:marLeft w:val="0"/>
      <w:marRight w:val="0"/>
      <w:marTop w:val="0"/>
      <w:marBottom w:val="0"/>
      <w:divBdr>
        <w:top w:val="none" w:sz="0" w:space="0" w:color="auto"/>
        <w:left w:val="none" w:sz="0" w:space="0" w:color="auto"/>
        <w:bottom w:val="none" w:sz="0" w:space="0" w:color="auto"/>
        <w:right w:val="none" w:sz="0" w:space="0" w:color="auto"/>
      </w:divBdr>
      <w:divsChild>
        <w:div w:id="1019968959">
          <w:marLeft w:val="0"/>
          <w:marRight w:val="0"/>
          <w:marTop w:val="0"/>
          <w:marBottom w:val="0"/>
          <w:divBdr>
            <w:top w:val="none" w:sz="0" w:space="0" w:color="auto"/>
            <w:left w:val="none" w:sz="0" w:space="0" w:color="auto"/>
            <w:bottom w:val="none" w:sz="0" w:space="0" w:color="auto"/>
            <w:right w:val="none" w:sz="0" w:space="0" w:color="auto"/>
          </w:divBdr>
        </w:div>
      </w:divsChild>
    </w:div>
    <w:div w:id="832721702">
      <w:bodyDiv w:val="1"/>
      <w:marLeft w:val="0"/>
      <w:marRight w:val="0"/>
      <w:marTop w:val="0"/>
      <w:marBottom w:val="0"/>
      <w:divBdr>
        <w:top w:val="none" w:sz="0" w:space="0" w:color="auto"/>
        <w:left w:val="none" w:sz="0" w:space="0" w:color="auto"/>
        <w:bottom w:val="none" w:sz="0" w:space="0" w:color="auto"/>
        <w:right w:val="none" w:sz="0" w:space="0" w:color="auto"/>
      </w:divBdr>
    </w:div>
    <w:div w:id="844200453">
      <w:bodyDiv w:val="1"/>
      <w:marLeft w:val="0"/>
      <w:marRight w:val="0"/>
      <w:marTop w:val="0"/>
      <w:marBottom w:val="0"/>
      <w:divBdr>
        <w:top w:val="none" w:sz="0" w:space="0" w:color="auto"/>
        <w:left w:val="none" w:sz="0" w:space="0" w:color="auto"/>
        <w:bottom w:val="none" w:sz="0" w:space="0" w:color="auto"/>
        <w:right w:val="none" w:sz="0" w:space="0" w:color="auto"/>
      </w:divBdr>
    </w:div>
    <w:div w:id="959141377">
      <w:bodyDiv w:val="1"/>
      <w:marLeft w:val="0"/>
      <w:marRight w:val="0"/>
      <w:marTop w:val="0"/>
      <w:marBottom w:val="0"/>
      <w:divBdr>
        <w:top w:val="none" w:sz="0" w:space="0" w:color="auto"/>
        <w:left w:val="none" w:sz="0" w:space="0" w:color="auto"/>
        <w:bottom w:val="none" w:sz="0" w:space="0" w:color="auto"/>
        <w:right w:val="none" w:sz="0" w:space="0" w:color="auto"/>
      </w:divBdr>
    </w:div>
    <w:div w:id="1036395434">
      <w:bodyDiv w:val="1"/>
      <w:marLeft w:val="0"/>
      <w:marRight w:val="0"/>
      <w:marTop w:val="0"/>
      <w:marBottom w:val="0"/>
      <w:divBdr>
        <w:top w:val="none" w:sz="0" w:space="0" w:color="auto"/>
        <w:left w:val="none" w:sz="0" w:space="0" w:color="auto"/>
        <w:bottom w:val="none" w:sz="0" w:space="0" w:color="auto"/>
        <w:right w:val="none" w:sz="0" w:space="0" w:color="auto"/>
      </w:divBdr>
    </w:div>
    <w:div w:id="1078332395">
      <w:bodyDiv w:val="1"/>
      <w:marLeft w:val="0"/>
      <w:marRight w:val="0"/>
      <w:marTop w:val="0"/>
      <w:marBottom w:val="0"/>
      <w:divBdr>
        <w:top w:val="none" w:sz="0" w:space="0" w:color="auto"/>
        <w:left w:val="none" w:sz="0" w:space="0" w:color="auto"/>
        <w:bottom w:val="none" w:sz="0" w:space="0" w:color="auto"/>
        <w:right w:val="none" w:sz="0" w:space="0" w:color="auto"/>
      </w:divBdr>
    </w:div>
    <w:div w:id="1136144744">
      <w:bodyDiv w:val="1"/>
      <w:marLeft w:val="0"/>
      <w:marRight w:val="0"/>
      <w:marTop w:val="0"/>
      <w:marBottom w:val="0"/>
      <w:divBdr>
        <w:top w:val="none" w:sz="0" w:space="0" w:color="auto"/>
        <w:left w:val="none" w:sz="0" w:space="0" w:color="auto"/>
        <w:bottom w:val="none" w:sz="0" w:space="0" w:color="auto"/>
        <w:right w:val="none" w:sz="0" w:space="0" w:color="auto"/>
      </w:divBdr>
    </w:div>
    <w:div w:id="1144157509">
      <w:bodyDiv w:val="1"/>
      <w:marLeft w:val="0"/>
      <w:marRight w:val="0"/>
      <w:marTop w:val="0"/>
      <w:marBottom w:val="0"/>
      <w:divBdr>
        <w:top w:val="none" w:sz="0" w:space="0" w:color="auto"/>
        <w:left w:val="none" w:sz="0" w:space="0" w:color="auto"/>
        <w:bottom w:val="none" w:sz="0" w:space="0" w:color="auto"/>
        <w:right w:val="none" w:sz="0" w:space="0" w:color="auto"/>
      </w:divBdr>
    </w:div>
    <w:div w:id="1370497615">
      <w:bodyDiv w:val="1"/>
      <w:marLeft w:val="0"/>
      <w:marRight w:val="0"/>
      <w:marTop w:val="0"/>
      <w:marBottom w:val="0"/>
      <w:divBdr>
        <w:top w:val="none" w:sz="0" w:space="0" w:color="auto"/>
        <w:left w:val="none" w:sz="0" w:space="0" w:color="auto"/>
        <w:bottom w:val="none" w:sz="0" w:space="0" w:color="auto"/>
        <w:right w:val="none" w:sz="0" w:space="0" w:color="auto"/>
      </w:divBdr>
    </w:div>
    <w:div w:id="1440565892">
      <w:bodyDiv w:val="1"/>
      <w:marLeft w:val="0"/>
      <w:marRight w:val="0"/>
      <w:marTop w:val="0"/>
      <w:marBottom w:val="0"/>
      <w:divBdr>
        <w:top w:val="none" w:sz="0" w:space="0" w:color="auto"/>
        <w:left w:val="none" w:sz="0" w:space="0" w:color="auto"/>
        <w:bottom w:val="none" w:sz="0" w:space="0" w:color="auto"/>
        <w:right w:val="none" w:sz="0" w:space="0" w:color="auto"/>
      </w:divBdr>
    </w:div>
    <w:div w:id="1646855722">
      <w:bodyDiv w:val="1"/>
      <w:marLeft w:val="0"/>
      <w:marRight w:val="0"/>
      <w:marTop w:val="0"/>
      <w:marBottom w:val="0"/>
      <w:divBdr>
        <w:top w:val="none" w:sz="0" w:space="0" w:color="auto"/>
        <w:left w:val="none" w:sz="0" w:space="0" w:color="auto"/>
        <w:bottom w:val="none" w:sz="0" w:space="0" w:color="auto"/>
        <w:right w:val="none" w:sz="0" w:space="0" w:color="auto"/>
      </w:divBdr>
      <w:divsChild>
        <w:div w:id="1673294393">
          <w:marLeft w:val="0"/>
          <w:marRight w:val="0"/>
          <w:marTop w:val="0"/>
          <w:marBottom w:val="0"/>
          <w:divBdr>
            <w:top w:val="none" w:sz="0" w:space="0" w:color="auto"/>
            <w:left w:val="none" w:sz="0" w:space="0" w:color="auto"/>
            <w:bottom w:val="none" w:sz="0" w:space="0" w:color="auto"/>
            <w:right w:val="none" w:sz="0" w:space="0" w:color="auto"/>
          </w:divBdr>
        </w:div>
      </w:divsChild>
    </w:div>
    <w:div w:id="1687946067">
      <w:bodyDiv w:val="1"/>
      <w:marLeft w:val="0"/>
      <w:marRight w:val="0"/>
      <w:marTop w:val="0"/>
      <w:marBottom w:val="0"/>
      <w:divBdr>
        <w:top w:val="none" w:sz="0" w:space="0" w:color="auto"/>
        <w:left w:val="none" w:sz="0" w:space="0" w:color="auto"/>
        <w:bottom w:val="none" w:sz="0" w:space="0" w:color="auto"/>
        <w:right w:val="none" w:sz="0" w:space="0" w:color="auto"/>
      </w:divBdr>
    </w:div>
    <w:div w:id="1743408924">
      <w:bodyDiv w:val="1"/>
      <w:marLeft w:val="0"/>
      <w:marRight w:val="0"/>
      <w:marTop w:val="0"/>
      <w:marBottom w:val="0"/>
      <w:divBdr>
        <w:top w:val="none" w:sz="0" w:space="0" w:color="auto"/>
        <w:left w:val="none" w:sz="0" w:space="0" w:color="auto"/>
        <w:bottom w:val="none" w:sz="0" w:space="0" w:color="auto"/>
        <w:right w:val="none" w:sz="0" w:space="0" w:color="auto"/>
      </w:divBdr>
    </w:div>
    <w:div w:id="1775058226">
      <w:bodyDiv w:val="1"/>
      <w:marLeft w:val="0"/>
      <w:marRight w:val="0"/>
      <w:marTop w:val="0"/>
      <w:marBottom w:val="0"/>
      <w:divBdr>
        <w:top w:val="none" w:sz="0" w:space="0" w:color="auto"/>
        <w:left w:val="none" w:sz="0" w:space="0" w:color="auto"/>
        <w:bottom w:val="none" w:sz="0" w:space="0" w:color="auto"/>
        <w:right w:val="none" w:sz="0" w:space="0" w:color="auto"/>
      </w:divBdr>
      <w:divsChild>
        <w:div w:id="1107191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C-I/Pages/default.aspx" TargetMode="External"/><Relationship Id="rId18" Type="http://schemas.openxmlformats.org/officeDocument/2006/relationships/hyperlink" Target="https://www.itu.int/en/ITU-T/studygroups/2017-2020/11/sg11rgafr/Pages/default.aspx"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itu.int/go/reference-table" TargetMode="External"/><Relationship Id="rId17" Type="http://schemas.openxmlformats.org/officeDocument/2006/relationships/hyperlink" Target="https://www.itu.int/en/ITU-T/Workshops-and-Seminars/201905/Pages/default.aspx" TargetMode="External"/><Relationship Id="rId2" Type="http://schemas.openxmlformats.org/officeDocument/2006/relationships/customXml" Target="../customXml/item2.xml"/><Relationship Id="rId16" Type="http://schemas.openxmlformats.org/officeDocument/2006/relationships/hyperlink" Target="https://www.itu.int/en/ITU-T/studygroups/2017-2020/11/sg11eecat/Pages/defaul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kouch@mail.ru" TargetMode="External"/><Relationship Id="rId5" Type="http://schemas.openxmlformats.org/officeDocument/2006/relationships/styles" Target="styles.xml"/><Relationship Id="rId15" Type="http://schemas.openxmlformats.org/officeDocument/2006/relationships/hyperlink" Target="https://www.itu.int/md/meetingdoc.asp?lang=en&amp;parent=T17-SG11-190306-TD-GEN-0813" TargetMode="External"/><Relationship Id="rId10" Type="http://schemas.openxmlformats.org/officeDocument/2006/relationships/image" Target="media/image1.gif"/><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Workshops-and-Seminars/20190311/Pages/default.aspx"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EB6760" w:rsidP="00EB6760">
          <w:pPr>
            <w:pStyle w:val="0747E8C3C0B94E57A2B87F941A299AA027"/>
          </w:pPr>
          <w:r w:rsidRPr="00136DDD">
            <w:rPr>
              <w:rStyle w:val="PlaceholderText"/>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EB6760" w:rsidP="00EB6760">
          <w:pPr>
            <w:pStyle w:val="AC14B36049EE4F7F9B8ACAEB3B0ACAED27"/>
          </w:pPr>
          <w:r w:rsidRPr="00136DDD">
            <w:rPr>
              <w:rStyle w:val="PlaceholderText"/>
            </w:rPr>
            <w:t>Insert an abstract under 200 words that describes the content of the document, including a clear description of any proposals it may contain.</w:t>
          </w:r>
        </w:p>
      </w:docPartBody>
    </w:docPart>
    <w:docPart>
      <w:docPartPr>
        <w:name w:val="C72B66854CFC4225B174750193CF7FE1"/>
        <w:category>
          <w:name w:val="General"/>
          <w:gallery w:val="placeholder"/>
        </w:category>
        <w:types>
          <w:type w:val="bbPlcHdr"/>
        </w:types>
        <w:behaviors>
          <w:behavior w:val="content"/>
        </w:behaviors>
        <w:guid w:val="{AED1D1BD-8078-4A8A-B57A-84893403C01A}"/>
      </w:docPartPr>
      <w:docPartBody>
        <w:p w:rsidR="000C24D1" w:rsidRDefault="00F8728B" w:rsidP="00F8728B">
          <w:pPr>
            <w:pStyle w:val="C72B66854CFC4225B174750193CF7FE1"/>
          </w:pPr>
          <w:r w:rsidRPr="001229A4">
            <w:rPr>
              <w:rStyle w:val="PlaceholderText"/>
            </w:rPr>
            <w:t>Click here to enter text.</w:t>
          </w:r>
        </w:p>
      </w:docPartBody>
    </w:docPart>
    <w:docPart>
      <w:docPartPr>
        <w:name w:val="3C24D5552D2245A28D023D66E20CD7E4"/>
        <w:category>
          <w:name w:val="General"/>
          <w:gallery w:val="placeholder"/>
        </w:category>
        <w:types>
          <w:type w:val="bbPlcHdr"/>
        </w:types>
        <w:behaviors>
          <w:behavior w:val="content"/>
        </w:behaviors>
        <w:guid w:val="{7C7FE53E-3B88-49CB-A537-51753435593A}"/>
      </w:docPartPr>
      <w:docPartBody>
        <w:p w:rsidR="000C24D1" w:rsidRDefault="00F8728B" w:rsidP="00F8728B">
          <w:pPr>
            <w:pStyle w:val="3C24D5552D2245A28D023D66E20CD7E4"/>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37F0A"/>
    <w:rsid w:val="00050609"/>
    <w:rsid w:val="00061607"/>
    <w:rsid w:val="000A0436"/>
    <w:rsid w:val="000C24D1"/>
    <w:rsid w:val="000E25BB"/>
    <w:rsid w:val="00144428"/>
    <w:rsid w:val="001A1C4C"/>
    <w:rsid w:val="001D208C"/>
    <w:rsid w:val="00256D54"/>
    <w:rsid w:val="00271D92"/>
    <w:rsid w:val="002A0AE4"/>
    <w:rsid w:val="002B2DD1"/>
    <w:rsid w:val="00300983"/>
    <w:rsid w:val="00304E42"/>
    <w:rsid w:val="00325284"/>
    <w:rsid w:val="00325869"/>
    <w:rsid w:val="0037198E"/>
    <w:rsid w:val="003962CD"/>
    <w:rsid w:val="003A0E86"/>
    <w:rsid w:val="003E6611"/>
    <w:rsid w:val="003F520B"/>
    <w:rsid w:val="00400FFE"/>
    <w:rsid w:val="00403A9C"/>
    <w:rsid w:val="00464382"/>
    <w:rsid w:val="004D3A5B"/>
    <w:rsid w:val="004E2252"/>
    <w:rsid w:val="004F124B"/>
    <w:rsid w:val="005733BD"/>
    <w:rsid w:val="0058155E"/>
    <w:rsid w:val="00593810"/>
    <w:rsid w:val="005B0AEB"/>
    <w:rsid w:val="005B38F3"/>
    <w:rsid w:val="005F6CD5"/>
    <w:rsid w:val="00610C7A"/>
    <w:rsid w:val="0061653B"/>
    <w:rsid w:val="006309D8"/>
    <w:rsid w:val="006431B1"/>
    <w:rsid w:val="006B688A"/>
    <w:rsid w:val="006D2486"/>
    <w:rsid w:val="006F6568"/>
    <w:rsid w:val="00726DDE"/>
    <w:rsid w:val="00731377"/>
    <w:rsid w:val="00747A76"/>
    <w:rsid w:val="00752EFA"/>
    <w:rsid w:val="00790A62"/>
    <w:rsid w:val="00841C9F"/>
    <w:rsid w:val="00891F17"/>
    <w:rsid w:val="008D554D"/>
    <w:rsid w:val="009062F1"/>
    <w:rsid w:val="00947D8D"/>
    <w:rsid w:val="00992675"/>
    <w:rsid w:val="009A4B03"/>
    <w:rsid w:val="009F2F69"/>
    <w:rsid w:val="00A3586C"/>
    <w:rsid w:val="00A65845"/>
    <w:rsid w:val="00A8359E"/>
    <w:rsid w:val="00AB0F92"/>
    <w:rsid w:val="00AF3CAC"/>
    <w:rsid w:val="00B375F3"/>
    <w:rsid w:val="00B603E6"/>
    <w:rsid w:val="00B66B53"/>
    <w:rsid w:val="00BF10DB"/>
    <w:rsid w:val="00BF3BC1"/>
    <w:rsid w:val="00C27CFD"/>
    <w:rsid w:val="00C7519D"/>
    <w:rsid w:val="00C95AFF"/>
    <w:rsid w:val="00CE3714"/>
    <w:rsid w:val="00D13A99"/>
    <w:rsid w:val="00D352FB"/>
    <w:rsid w:val="00D40096"/>
    <w:rsid w:val="00D677E6"/>
    <w:rsid w:val="00DA366A"/>
    <w:rsid w:val="00DB774F"/>
    <w:rsid w:val="00DD7F58"/>
    <w:rsid w:val="00E24248"/>
    <w:rsid w:val="00E32D0C"/>
    <w:rsid w:val="00E66F7A"/>
    <w:rsid w:val="00EB6760"/>
    <w:rsid w:val="00EE281E"/>
    <w:rsid w:val="00F176CB"/>
    <w:rsid w:val="00F32DA0"/>
    <w:rsid w:val="00F444A0"/>
    <w:rsid w:val="00F869EF"/>
    <w:rsid w:val="00F8728B"/>
    <w:rsid w:val="00F940EE"/>
    <w:rsid w:val="00F96566"/>
    <w:rsid w:val="00FB3A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728B"/>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4">
    <w:name w:val="11F0B7C57FF448BF88587FE136253F6D4"/>
    <w:rsid w:val="006F6568"/>
    <w:pPr>
      <w:spacing w:before="120" w:after="0" w:line="240" w:lineRule="auto"/>
    </w:pPr>
    <w:rPr>
      <w:rFonts w:ascii="Times New Roman" w:hAnsi="Times New Roman" w:cs="Times New Roman"/>
      <w:sz w:val="24"/>
      <w:szCs w:val="24"/>
      <w:lang w:val="en-GB" w:eastAsia="ja-JP"/>
    </w:rPr>
  </w:style>
  <w:style w:type="paragraph" w:customStyle="1" w:styleId="BE35CAB5F528406682BA1E5829CF48D04">
    <w:name w:val="BE35CAB5F528406682BA1E5829CF48D04"/>
    <w:rsid w:val="006F6568"/>
    <w:pPr>
      <w:spacing w:before="120" w:after="0" w:line="240" w:lineRule="auto"/>
    </w:pPr>
    <w:rPr>
      <w:rFonts w:ascii="Times New Roman" w:hAnsi="Times New Roman" w:cs="Times New Roman"/>
      <w:sz w:val="24"/>
      <w:szCs w:val="24"/>
      <w:lang w:val="en-GB" w:eastAsia="ja-JP"/>
    </w:rPr>
  </w:style>
  <w:style w:type="paragraph" w:customStyle="1" w:styleId="824E3C955CBF4A329B1AA45F443B5F3C4">
    <w:name w:val="824E3C955CBF4A329B1AA45F443B5F3C4"/>
    <w:rsid w:val="006F656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4">
    <w:name w:val="4878D547FE7D42D49B34F3CF010FA8A04"/>
    <w:rsid w:val="006F656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4">
    <w:name w:val="5CBD7EBD69124F0EAED39EC086BEB0EA4"/>
    <w:rsid w:val="006F656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4">
    <w:name w:val="96B519FF3E2B4EB2BE745E1BB58721D64"/>
    <w:rsid w:val="006F656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4">
    <w:name w:val="0747E8C3C0B94E57A2B87F941A299AA04"/>
    <w:rsid w:val="006F656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4">
    <w:name w:val="AC14B36049EE4F7F9B8ACAEB3B0ACAED4"/>
    <w:rsid w:val="006F6568"/>
    <w:pPr>
      <w:spacing w:before="120" w:after="0" w:line="240" w:lineRule="auto"/>
    </w:pPr>
    <w:rPr>
      <w:rFonts w:ascii="Times New Roman" w:hAnsi="Times New Roman" w:cs="Times New Roman"/>
      <w:sz w:val="24"/>
      <w:szCs w:val="24"/>
      <w:lang w:val="en-GB" w:eastAsia="ja-JP"/>
    </w:rPr>
  </w:style>
  <w:style w:type="paragraph" w:customStyle="1" w:styleId="5436C9C2D19349A38363F219C9A584F1">
    <w:name w:val="5436C9C2D19349A38363F219C9A584F1"/>
    <w:rsid w:val="005F6CD5"/>
  </w:style>
  <w:style w:type="paragraph" w:customStyle="1" w:styleId="F79F891F56ED4720920DF23C44B2F4FA">
    <w:name w:val="F79F891F56ED4720920DF23C44B2F4FA"/>
    <w:rsid w:val="005F6CD5"/>
  </w:style>
  <w:style w:type="paragraph" w:customStyle="1" w:styleId="04AF2F27F8E04A4AAF36D5A17874AB4C">
    <w:name w:val="04AF2F27F8E04A4AAF36D5A17874AB4C"/>
    <w:rsid w:val="005F6CD5"/>
  </w:style>
  <w:style w:type="paragraph" w:customStyle="1" w:styleId="CB47C48E320645A79CA735990F5BDBFD">
    <w:name w:val="CB47C48E320645A79CA735990F5BDBFD"/>
    <w:rsid w:val="005F6CD5"/>
  </w:style>
  <w:style w:type="paragraph" w:customStyle="1" w:styleId="11F0B7C57FF448BF88587FE136253F6D5">
    <w:name w:val="11F0B7C57FF448BF88587FE136253F6D5"/>
    <w:rsid w:val="005F6CD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5">
    <w:name w:val="4878D547FE7D42D49B34F3CF010FA8A05"/>
    <w:rsid w:val="005F6CD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5">
    <w:name w:val="5CBD7EBD69124F0EAED39EC086BEB0EA5"/>
    <w:rsid w:val="005F6CD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5">
    <w:name w:val="96B519FF3E2B4EB2BE745E1BB58721D65"/>
    <w:rsid w:val="005F6CD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5">
    <w:name w:val="0747E8C3C0B94E57A2B87F941A299AA05"/>
    <w:rsid w:val="005F6CD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5">
    <w:name w:val="AC14B36049EE4F7F9B8ACAEB3B0ACAED5"/>
    <w:rsid w:val="005F6CD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6">
    <w:name w:val="11F0B7C57FF448BF88587FE136253F6D6"/>
    <w:rsid w:val="005F6CD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6">
    <w:name w:val="4878D547FE7D42D49B34F3CF010FA8A06"/>
    <w:rsid w:val="005F6CD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6">
    <w:name w:val="5CBD7EBD69124F0EAED39EC086BEB0EA6"/>
    <w:rsid w:val="005F6CD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6">
    <w:name w:val="96B519FF3E2B4EB2BE745E1BB58721D66"/>
    <w:rsid w:val="005F6CD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6">
    <w:name w:val="0747E8C3C0B94E57A2B87F941A299AA06"/>
    <w:rsid w:val="005F6CD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6">
    <w:name w:val="AC14B36049EE4F7F9B8ACAEB3B0ACAED6"/>
    <w:rsid w:val="005F6CD5"/>
    <w:pPr>
      <w:spacing w:before="120" w:after="0" w:line="240" w:lineRule="auto"/>
    </w:pPr>
    <w:rPr>
      <w:rFonts w:ascii="Times New Roman" w:hAnsi="Times New Roman" w:cs="Times New Roman"/>
      <w:sz w:val="24"/>
      <w:szCs w:val="24"/>
      <w:lang w:val="en-GB" w:eastAsia="ja-JP"/>
    </w:rPr>
  </w:style>
  <w:style w:type="paragraph" w:customStyle="1" w:styleId="CB349864D24C4748AA73864A3D73AEC44">
    <w:name w:val="CB349864D24C4748AA73864A3D73AEC44"/>
    <w:rsid w:val="00325284"/>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4">
    <w:name w:val="7CD813BF60154F87B6A958AF36422EB94"/>
    <w:rsid w:val="00325284"/>
    <w:pPr>
      <w:spacing w:before="120" w:after="0" w:line="240" w:lineRule="auto"/>
    </w:pPr>
    <w:rPr>
      <w:rFonts w:ascii="Times New Roman" w:hAnsi="Times New Roman" w:cs="Times New Roman"/>
      <w:sz w:val="24"/>
      <w:szCs w:val="24"/>
      <w:lang w:val="en-GB" w:eastAsia="ja-JP"/>
    </w:rPr>
  </w:style>
  <w:style w:type="paragraph" w:customStyle="1" w:styleId="11F0B7C57FF448BF88587FE136253F6D7">
    <w:name w:val="11F0B7C57FF448BF88587FE136253F6D7"/>
    <w:rsid w:val="00325284"/>
    <w:pPr>
      <w:spacing w:before="120" w:after="0" w:line="240" w:lineRule="auto"/>
    </w:pPr>
    <w:rPr>
      <w:rFonts w:ascii="Times New Roman" w:hAnsi="Times New Roman" w:cs="Times New Roman"/>
      <w:sz w:val="24"/>
      <w:szCs w:val="24"/>
      <w:lang w:val="en-GB" w:eastAsia="ja-JP"/>
    </w:rPr>
  </w:style>
  <w:style w:type="paragraph" w:customStyle="1" w:styleId="BE35CAB5F528406682BA1E5829CF48D05">
    <w:name w:val="BE35CAB5F528406682BA1E5829CF48D05"/>
    <w:rsid w:val="00325284"/>
    <w:pPr>
      <w:spacing w:before="120" w:after="0" w:line="240" w:lineRule="auto"/>
    </w:pPr>
    <w:rPr>
      <w:rFonts w:ascii="Times New Roman" w:hAnsi="Times New Roman" w:cs="Times New Roman"/>
      <w:sz w:val="24"/>
      <w:szCs w:val="24"/>
      <w:lang w:val="en-GB" w:eastAsia="ja-JP"/>
    </w:rPr>
  </w:style>
  <w:style w:type="paragraph" w:customStyle="1" w:styleId="824E3C955CBF4A329B1AA45F443B5F3C5">
    <w:name w:val="824E3C955CBF4A329B1AA45F443B5F3C5"/>
    <w:rsid w:val="00325284"/>
    <w:pPr>
      <w:spacing w:before="120" w:after="0" w:line="240" w:lineRule="auto"/>
    </w:pPr>
    <w:rPr>
      <w:rFonts w:ascii="Times New Roman" w:hAnsi="Times New Roman" w:cs="Times New Roman"/>
      <w:sz w:val="24"/>
      <w:szCs w:val="24"/>
      <w:lang w:val="en-GB" w:eastAsia="ja-JP"/>
    </w:rPr>
  </w:style>
  <w:style w:type="paragraph" w:customStyle="1" w:styleId="4878D547FE7D42D49B34F3CF010FA8A07">
    <w:name w:val="4878D547FE7D42D49B34F3CF010FA8A07"/>
    <w:rsid w:val="00325284"/>
    <w:pPr>
      <w:spacing w:before="120" w:after="0" w:line="240" w:lineRule="auto"/>
    </w:pPr>
    <w:rPr>
      <w:rFonts w:ascii="Times New Roman" w:hAnsi="Times New Roman" w:cs="Times New Roman"/>
      <w:sz w:val="24"/>
      <w:szCs w:val="24"/>
      <w:lang w:val="en-GB" w:eastAsia="ja-JP"/>
    </w:rPr>
  </w:style>
  <w:style w:type="paragraph" w:customStyle="1" w:styleId="5CBD7EBD69124F0EAED39EC086BEB0EA7">
    <w:name w:val="5CBD7EBD69124F0EAED39EC086BEB0EA7"/>
    <w:rsid w:val="00325284"/>
    <w:pPr>
      <w:spacing w:before="120" w:after="0" w:line="240" w:lineRule="auto"/>
    </w:pPr>
    <w:rPr>
      <w:rFonts w:ascii="Times New Roman" w:hAnsi="Times New Roman" w:cs="Times New Roman"/>
      <w:sz w:val="24"/>
      <w:szCs w:val="24"/>
      <w:lang w:val="en-GB" w:eastAsia="ja-JP"/>
    </w:rPr>
  </w:style>
  <w:style w:type="paragraph" w:customStyle="1" w:styleId="96B519FF3E2B4EB2BE745E1BB58721D67">
    <w:name w:val="96B519FF3E2B4EB2BE745E1BB58721D67"/>
    <w:rsid w:val="00325284"/>
    <w:pPr>
      <w:spacing w:before="120" w:after="0" w:line="240" w:lineRule="auto"/>
    </w:pPr>
    <w:rPr>
      <w:rFonts w:ascii="Times New Roman" w:hAnsi="Times New Roman" w:cs="Times New Roman"/>
      <w:sz w:val="24"/>
      <w:szCs w:val="24"/>
      <w:lang w:val="en-GB" w:eastAsia="ja-JP"/>
    </w:rPr>
  </w:style>
  <w:style w:type="paragraph" w:customStyle="1" w:styleId="0747E8C3C0B94E57A2B87F941A299AA07">
    <w:name w:val="0747E8C3C0B94E57A2B87F941A299AA07"/>
    <w:rsid w:val="00325284"/>
    <w:pPr>
      <w:spacing w:before="120" w:after="0" w:line="240" w:lineRule="auto"/>
    </w:pPr>
    <w:rPr>
      <w:rFonts w:ascii="Times New Roman" w:hAnsi="Times New Roman" w:cs="Times New Roman"/>
      <w:sz w:val="24"/>
      <w:szCs w:val="24"/>
      <w:lang w:val="en-GB" w:eastAsia="ja-JP"/>
    </w:rPr>
  </w:style>
  <w:style w:type="paragraph" w:customStyle="1" w:styleId="AC14B36049EE4F7F9B8ACAEB3B0ACAED7">
    <w:name w:val="AC14B36049EE4F7F9B8ACAEB3B0ACAED7"/>
    <w:rsid w:val="00325284"/>
    <w:pPr>
      <w:spacing w:before="120" w:after="0" w:line="240" w:lineRule="auto"/>
    </w:pPr>
    <w:rPr>
      <w:rFonts w:ascii="Times New Roman" w:hAnsi="Times New Roman" w:cs="Times New Roman"/>
      <w:sz w:val="24"/>
      <w:szCs w:val="24"/>
      <w:lang w:val="en-GB" w:eastAsia="ja-JP"/>
    </w:rPr>
  </w:style>
  <w:style w:type="paragraph" w:customStyle="1" w:styleId="CB349864D24C4748AA73864A3D73AEC45">
    <w:name w:val="CB349864D24C4748AA73864A3D73AEC45"/>
    <w:rsid w:val="00A65845"/>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5">
    <w:name w:val="7CD813BF60154F87B6A958AF36422EB95"/>
    <w:rsid w:val="00A6584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8">
    <w:name w:val="11F0B7C57FF448BF88587FE136253F6D8"/>
    <w:rsid w:val="00A65845"/>
    <w:pPr>
      <w:spacing w:before="120" w:after="0" w:line="240" w:lineRule="auto"/>
    </w:pPr>
    <w:rPr>
      <w:rFonts w:ascii="Times New Roman" w:hAnsi="Times New Roman" w:cs="Times New Roman"/>
      <w:sz w:val="24"/>
      <w:szCs w:val="24"/>
      <w:lang w:val="en-GB" w:eastAsia="ja-JP"/>
    </w:rPr>
  </w:style>
  <w:style w:type="paragraph" w:customStyle="1" w:styleId="BE35CAB5F528406682BA1E5829CF48D06">
    <w:name w:val="BE35CAB5F528406682BA1E5829CF48D06"/>
    <w:rsid w:val="00A65845"/>
    <w:pPr>
      <w:spacing w:before="120" w:after="0" w:line="240" w:lineRule="auto"/>
    </w:pPr>
    <w:rPr>
      <w:rFonts w:ascii="Times New Roman" w:hAnsi="Times New Roman" w:cs="Times New Roman"/>
      <w:sz w:val="24"/>
      <w:szCs w:val="24"/>
      <w:lang w:val="en-GB" w:eastAsia="ja-JP"/>
    </w:rPr>
  </w:style>
  <w:style w:type="paragraph" w:customStyle="1" w:styleId="824E3C955CBF4A329B1AA45F443B5F3C6">
    <w:name w:val="824E3C955CBF4A329B1AA45F443B5F3C6"/>
    <w:rsid w:val="00A6584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8">
    <w:name w:val="4878D547FE7D42D49B34F3CF010FA8A08"/>
    <w:rsid w:val="00A6584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8">
    <w:name w:val="5CBD7EBD69124F0EAED39EC086BEB0EA8"/>
    <w:rsid w:val="00A6584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8">
    <w:name w:val="96B519FF3E2B4EB2BE745E1BB58721D68"/>
    <w:rsid w:val="00A6584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8">
    <w:name w:val="0747E8C3C0B94E57A2B87F941A299AA08"/>
    <w:rsid w:val="00A6584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8">
    <w:name w:val="AC14B36049EE4F7F9B8ACAEB3B0ACAED8"/>
    <w:rsid w:val="00A65845"/>
    <w:pPr>
      <w:spacing w:before="120" w:after="0" w:line="240" w:lineRule="auto"/>
    </w:pPr>
    <w:rPr>
      <w:rFonts w:ascii="Times New Roman" w:hAnsi="Times New Roman" w:cs="Times New Roman"/>
      <w:sz w:val="24"/>
      <w:szCs w:val="24"/>
      <w:lang w:val="en-GB" w:eastAsia="ja-JP"/>
    </w:rPr>
  </w:style>
  <w:style w:type="paragraph" w:customStyle="1" w:styleId="38A333F0FDB64DFC85824C3547C1B1B1">
    <w:name w:val="38A333F0FDB64DFC85824C3547C1B1B1"/>
    <w:rsid w:val="00A65845"/>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6">
    <w:name w:val="CB349864D24C4748AA73864A3D73AEC46"/>
    <w:rsid w:val="00A65845"/>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6">
    <w:name w:val="7CD813BF60154F87B6A958AF36422EB96"/>
    <w:rsid w:val="00A6584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9">
    <w:name w:val="11F0B7C57FF448BF88587FE136253F6D9"/>
    <w:rsid w:val="00A65845"/>
    <w:pPr>
      <w:spacing w:before="120" w:after="0" w:line="240" w:lineRule="auto"/>
    </w:pPr>
    <w:rPr>
      <w:rFonts w:ascii="Times New Roman" w:hAnsi="Times New Roman" w:cs="Times New Roman"/>
      <w:sz w:val="24"/>
      <w:szCs w:val="24"/>
      <w:lang w:val="en-GB" w:eastAsia="ja-JP"/>
    </w:rPr>
  </w:style>
  <w:style w:type="paragraph" w:customStyle="1" w:styleId="BE35CAB5F528406682BA1E5829CF48D07">
    <w:name w:val="BE35CAB5F528406682BA1E5829CF48D07"/>
    <w:rsid w:val="00A65845"/>
    <w:pPr>
      <w:spacing w:before="120" w:after="0" w:line="240" w:lineRule="auto"/>
    </w:pPr>
    <w:rPr>
      <w:rFonts w:ascii="Times New Roman" w:hAnsi="Times New Roman" w:cs="Times New Roman"/>
      <w:sz w:val="24"/>
      <w:szCs w:val="24"/>
      <w:lang w:val="en-GB" w:eastAsia="ja-JP"/>
    </w:rPr>
  </w:style>
  <w:style w:type="paragraph" w:customStyle="1" w:styleId="824E3C955CBF4A329B1AA45F443B5F3C7">
    <w:name w:val="824E3C955CBF4A329B1AA45F443B5F3C7"/>
    <w:rsid w:val="00A6584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9">
    <w:name w:val="4878D547FE7D42D49B34F3CF010FA8A09"/>
    <w:rsid w:val="00A6584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9">
    <w:name w:val="5CBD7EBD69124F0EAED39EC086BEB0EA9"/>
    <w:rsid w:val="00A6584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9">
    <w:name w:val="96B519FF3E2B4EB2BE745E1BB58721D69"/>
    <w:rsid w:val="00A6584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9">
    <w:name w:val="0747E8C3C0B94E57A2B87F941A299AA09"/>
    <w:rsid w:val="00A6584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9">
    <w:name w:val="AC14B36049EE4F7F9B8ACAEB3B0ACAED9"/>
    <w:rsid w:val="00A65845"/>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
    <w:name w:val="38A333F0FDB64DFC85824C3547C1B1B11"/>
    <w:rsid w:val="00A65845"/>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48A3482CAAD04FBDA4ECCF343AE42115">
    <w:name w:val="48A3482CAAD04FBDA4ECCF343AE42115"/>
    <w:rsid w:val="00A65845"/>
  </w:style>
  <w:style w:type="paragraph" w:customStyle="1" w:styleId="C9BA09C7D9A24E9DA1A29D3DBDC68FA7">
    <w:name w:val="C9BA09C7D9A24E9DA1A29D3DBDC68FA7"/>
    <w:rsid w:val="00A65845"/>
  </w:style>
  <w:style w:type="paragraph" w:customStyle="1" w:styleId="62F3F45565B747D3BBFB5E93F4C3D45B">
    <w:name w:val="62F3F45565B747D3BBFB5E93F4C3D45B"/>
    <w:rsid w:val="00A65845"/>
  </w:style>
  <w:style w:type="paragraph" w:customStyle="1" w:styleId="8AC155C31DF449A9A115C402E773EC65">
    <w:name w:val="8AC155C31DF449A9A115C402E773EC65"/>
    <w:rsid w:val="00A65845"/>
  </w:style>
  <w:style w:type="paragraph" w:customStyle="1" w:styleId="DBA2A2C983714D219A144FCC47815DBD">
    <w:name w:val="DBA2A2C983714D219A144FCC47815DBD"/>
    <w:rsid w:val="00A65845"/>
  </w:style>
  <w:style w:type="paragraph" w:customStyle="1" w:styleId="E888240CEFDF41C0949E241495CDF179">
    <w:name w:val="E888240CEFDF41C0949E241495CDF179"/>
    <w:rsid w:val="00A65845"/>
  </w:style>
  <w:style w:type="paragraph" w:customStyle="1" w:styleId="CB349864D24C4748AA73864A3D73AEC47">
    <w:name w:val="CB349864D24C4748AA73864A3D73AEC47"/>
    <w:rsid w:val="001A1C4C"/>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7">
    <w:name w:val="7CD813BF60154F87B6A958AF36422EB97"/>
    <w:rsid w:val="001A1C4C"/>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0">
    <w:name w:val="11F0B7C57FF448BF88587FE136253F6D10"/>
    <w:rsid w:val="001A1C4C"/>
    <w:pPr>
      <w:spacing w:before="120" w:after="0" w:line="240" w:lineRule="auto"/>
    </w:pPr>
    <w:rPr>
      <w:rFonts w:ascii="Times New Roman" w:hAnsi="Times New Roman" w:cs="Times New Roman"/>
      <w:sz w:val="24"/>
      <w:szCs w:val="24"/>
      <w:lang w:val="en-GB" w:eastAsia="ja-JP"/>
    </w:rPr>
  </w:style>
  <w:style w:type="paragraph" w:customStyle="1" w:styleId="BE35CAB5F528406682BA1E5829CF48D08">
    <w:name w:val="BE35CAB5F528406682BA1E5829CF48D08"/>
    <w:rsid w:val="001A1C4C"/>
    <w:pPr>
      <w:spacing w:before="120" w:after="0" w:line="240" w:lineRule="auto"/>
    </w:pPr>
    <w:rPr>
      <w:rFonts w:ascii="Times New Roman" w:hAnsi="Times New Roman" w:cs="Times New Roman"/>
      <w:sz w:val="24"/>
      <w:szCs w:val="24"/>
      <w:lang w:val="en-GB" w:eastAsia="ja-JP"/>
    </w:rPr>
  </w:style>
  <w:style w:type="paragraph" w:customStyle="1" w:styleId="824E3C955CBF4A329B1AA45F443B5F3C8">
    <w:name w:val="824E3C955CBF4A329B1AA45F443B5F3C8"/>
    <w:rsid w:val="001A1C4C"/>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0">
    <w:name w:val="4878D547FE7D42D49B34F3CF010FA8A010"/>
    <w:rsid w:val="001A1C4C"/>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0">
    <w:name w:val="5CBD7EBD69124F0EAED39EC086BEB0EA10"/>
    <w:rsid w:val="001A1C4C"/>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0">
    <w:name w:val="96B519FF3E2B4EB2BE745E1BB58721D610"/>
    <w:rsid w:val="001A1C4C"/>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0">
    <w:name w:val="0747E8C3C0B94E57A2B87F941A299AA010"/>
    <w:rsid w:val="001A1C4C"/>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0">
    <w:name w:val="AC14B36049EE4F7F9B8ACAEB3B0ACAED10"/>
    <w:rsid w:val="001A1C4C"/>
    <w:pPr>
      <w:spacing w:before="120" w:after="0" w:line="240" w:lineRule="auto"/>
    </w:pPr>
    <w:rPr>
      <w:rFonts w:ascii="Times New Roman" w:hAnsi="Times New Roman" w:cs="Times New Roman"/>
      <w:sz w:val="24"/>
      <w:szCs w:val="24"/>
      <w:lang w:val="en-GB" w:eastAsia="ja-JP"/>
    </w:rPr>
  </w:style>
  <w:style w:type="paragraph" w:customStyle="1" w:styleId="38A333F0FDB64DFC85824C3547C1B1B12">
    <w:name w:val="38A333F0FDB64DFC85824C3547C1B1B12"/>
    <w:rsid w:val="001A1C4C"/>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8A6B9F1E4C8649EF92A0BEBBCB925143">
    <w:name w:val="8A6B9F1E4C8649EF92A0BEBBCB925143"/>
    <w:rsid w:val="00300983"/>
  </w:style>
  <w:style w:type="paragraph" w:customStyle="1" w:styleId="3F34151B1EFC4559AEF74DF814933F43">
    <w:name w:val="3F34151B1EFC4559AEF74DF814933F43"/>
    <w:rsid w:val="00300983"/>
  </w:style>
  <w:style w:type="paragraph" w:customStyle="1" w:styleId="0B7407CD1284482B856D38C33B776C53">
    <w:name w:val="0B7407CD1284482B856D38C33B776C53"/>
    <w:rsid w:val="00300983"/>
  </w:style>
  <w:style w:type="paragraph" w:customStyle="1" w:styleId="899738D16B434D118C95DC9AA861E855">
    <w:name w:val="899738D16B434D118C95DC9AA861E855"/>
    <w:rsid w:val="00300983"/>
  </w:style>
  <w:style w:type="paragraph" w:customStyle="1" w:styleId="6D863D33C01F47E88BC15DD664CD31DC">
    <w:name w:val="6D863D33C01F47E88BC15DD664CD31DC"/>
    <w:rsid w:val="00300983"/>
  </w:style>
  <w:style w:type="paragraph" w:customStyle="1" w:styleId="3C72C4DBE1B141B88C9651F292D0C513">
    <w:name w:val="3C72C4DBE1B141B88C9651F292D0C513"/>
    <w:rsid w:val="00300983"/>
  </w:style>
  <w:style w:type="paragraph" w:customStyle="1" w:styleId="0CF14200784F43C2887C69D46375BF5C">
    <w:name w:val="0CF14200784F43C2887C69D46375BF5C"/>
    <w:rsid w:val="00300983"/>
  </w:style>
  <w:style w:type="paragraph" w:customStyle="1" w:styleId="9CD8DEA6139347E38CA28E2838EF54D0">
    <w:name w:val="9CD8DEA6139347E38CA28E2838EF54D0"/>
    <w:rsid w:val="00300983"/>
  </w:style>
  <w:style w:type="paragraph" w:customStyle="1" w:styleId="CB349864D24C4748AA73864A3D73AEC48">
    <w:name w:val="CB349864D24C4748AA73864A3D73AEC48"/>
    <w:rsid w:val="00A8359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8">
    <w:name w:val="7CD813BF60154F87B6A958AF36422EB98"/>
    <w:rsid w:val="00A8359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1">
    <w:name w:val="11F0B7C57FF448BF88587FE136253F6D11"/>
    <w:rsid w:val="00A8359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
    <w:name w:val="C0952A5808A24DD881C422ED76F0CB1D"/>
    <w:rsid w:val="00A8359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1">
    <w:name w:val="4878D547FE7D42D49B34F3CF010FA8A011"/>
    <w:rsid w:val="00A8359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1">
    <w:name w:val="5CBD7EBD69124F0EAED39EC086BEB0EA11"/>
    <w:rsid w:val="00A8359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1">
    <w:name w:val="96B519FF3E2B4EB2BE745E1BB58721D611"/>
    <w:rsid w:val="00A8359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1">
    <w:name w:val="0747E8C3C0B94E57A2B87F941A299AA011"/>
    <w:rsid w:val="00A8359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1">
    <w:name w:val="AC14B36049EE4F7F9B8ACAEB3B0ACAED11"/>
    <w:rsid w:val="00A8359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3">
    <w:name w:val="38A333F0FDB64DFC85824C3547C1B1B13"/>
    <w:rsid w:val="00A8359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9">
    <w:name w:val="CB349864D24C4748AA73864A3D73AEC49"/>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9">
    <w:name w:val="7CD813BF60154F87B6A958AF36422EB99"/>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2">
    <w:name w:val="11F0B7C57FF448BF88587FE136253F6D12"/>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1">
    <w:name w:val="C0952A5808A24DD881C422ED76F0CB1D1"/>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2">
    <w:name w:val="4878D547FE7D42D49B34F3CF010FA8A012"/>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2">
    <w:name w:val="5CBD7EBD69124F0EAED39EC086BEB0EA12"/>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2">
    <w:name w:val="96B519FF3E2B4EB2BE745E1BB58721D612"/>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2">
    <w:name w:val="0747E8C3C0B94E57A2B87F941A299AA012"/>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2">
    <w:name w:val="AC14B36049EE4F7F9B8ACAEB3B0ACAED12"/>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4">
    <w:name w:val="38A333F0FDB64DFC85824C3547C1B1B14"/>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0">
    <w:name w:val="CB349864D24C4748AA73864A3D73AEC410"/>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
    <w:name w:val="1F06BBE8B0A34943BF3380A52FFA875D"/>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3">
    <w:name w:val="11F0B7C57FF448BF88587FE136253F6D13"/>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2">
    <w:name w:val="C0952A5808A24DD881C422ED76F0CB1D2"/>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3">
    <w:name w:val="4878D547FE7D42D49B34F3CF010FA8A013"/>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3">
    <w:name w:val="5CBD7EBD69124F0EAED39EC086BEB0EA13"/>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3">
    <w:name w:val="96B519FF3E2B4EB2BE745E1BB58721D613"/>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3">
    <w:name w:val="0747E8C3C0B94E57A2B87F941A299AA013"/>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3">
    <w:name w:val="AC14B36049EE4F7F9B8ACAEB3B0ACAED13"/>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5">
    <w:name w:val="38A333F0FDB64DFC85824C3547C1B1B15"/>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1">
    <w:name w:val="CB349864D24C4748AA73864A3D73AEC411"/>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1">
    <w:name w:val="1F06BBE8B0A34943BF3380A52FFA875D1"/>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4">
    <w:name w:val="11F0B7C57FF448BF88587FE136253F6D14"/>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3">
    <w:name w:val="C0952A5808A24DD881C422ED76F0CB1D3"/>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4">
    <w:name w:val="4878D547FE7D42D49B34F3CF010FA8A014"/>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4">
    <w:name w:val="5CBD7EBD69124F0EAED39EC086BEB0EA14"/>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4">
    <w:name w:val="96B519FF3E2B4EB2BE745E1BB58721D614"/>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4">
    <w:name w:val="0747E8C3C0B94E57A2B87F941A299AA014"/>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4">
    <w:name w:val="AC14B36049EE4F7F9B8ACAEB3B0ACAED14"/>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6">
    <w:name w:val="38A333F0FDB64DFC85824C3547C1B1B16"/>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2">
    <w:name w:val="CB349864D24C4748AA73864A3D73AEC412"/>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2">
    <w:name w:val="1F06BBE8B0A34943BF3380A52FFA875D2"/>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5">
    <w:name w:val="11F0B7C57FF448BF88587FE136253F6D15"/>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4">
    <w:name w:val="C0952A5808A24DD881C422ED76F0CB1D4"/>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5">
    <w:name w:val="4878D547FE7D42D49B34F3CF010FA8A015"/>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5">
    <w:name w:val="5CBD7EBD69124F0EAED39EC086BEB0EA15"/>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
    <w:name w:val="272FBD78AB1F4582865B443E8080462B"/>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5">
    <w:name w:val="0747E8C3C0B94E57A2B87F941A299AA015"/>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5">
    <w:name w:val="AC14B36049EE4F7F9B8ACAEB3B0ACAED15"/>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7">
    <w:name w:val="38A333F0FDB64DFC85824C3547C1B1B17"/>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
    <w:name w:val="CB14816397B94606805092A99B9220DD"/>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3">
    <w:name w:val="1F06BBE8B0A34943BF3380A52FFA875D3"/>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6">
    <w:name w:val="11F0B7C57FF448BF88587FE136253F6D16"/>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5">
    <w:name w:val="C0952A5808A24DD881C422ED76F0CB1D5"/>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6">
    <w:name w:val="4878D547FE7D42D49B34F3CF010FA8A016"/>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6">
    <w:name w:val="5CBD7EBD69124F0EAED39EC086BEB0EA16"/>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
    <w:name w:val="272FBD78AB1F4582865B443E8080462B1"/>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6">
    <w:name w:val="0747E8C3C0B94E57A2B87F941A299AA016"/>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6">
    <w:name w:val="AC14B36049EE4F7F9B8ACAEB3B0ACAED16"/>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8">
    <w:name w:val="38A333F0FDB64DFC85824C3547C1B1B18"/>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1">
    <w:name w:val="CB14816397B94606805092A99B9220DD1"/>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4">
    <w:name w:val="1F06BBE8B0A34943BF3380A52FFA875D4"/>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7">
    <w:name w:val="11F0B7C57FF448BF88587FE136253F6D17"/>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6">
    <w:name w:val="C0952A5808A24DD881C422ED76F0CB1D6"/>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7">
    <w:name w:val="4878D547FE7D42D49B34F3CF010FA8A017"/>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7">
    <w:name w:val="5CBD7EBD69124F0EAED39EC086BEB0EA17"/>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2">
    <w:name w:val="272FBD78AB1F4582865B443E8080462B2"/>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7">
    <w:name w:val="0747E8C3C0B94E57A2B87F941A299AA017"/>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7">
    <w:name w:val="AC14B36049EE4F7F9B8ACAEB3B0ACAED17"/>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9">
    <w:name w:val="38A333F0FDB64DFC85824C3547C1B1B19"/>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2">
    <w:name w:val="CB14816397B94606805092A99B9220DD2"/>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5">
    <w:name w:val="1F06BBE8B0A34943BF3380A52FFA875D5"/>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8">
    <w:name w:val="11F0B7C57FF448BF88587FE136253F6D18"/>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7">
    <w:name w:val="C0952A5808A24DD881C422ED76F0CB1D7"/>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8">
    <w:name w:val="4878D547FE7D42D49B34F3CF010FA8A018"/>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8">
    <w:name w:val="5CBD7EBD69124F0EAED39EC086BEB0EA18"/>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3">
    <w:name w:val="272FBD78AB1F4582865B443E8080462B3"/>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8">
    <w:name w:val="0747E8C3C0B94E57A2B87F941A299AA018"/>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8">
    <w:name w:val="AC14B36049EE4F7F9B8ACAEB3B0ACAED18"/>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0">
    <w:name w:val="38A333F0FDB64DFC85824C3547C1B1B110"/>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3">
    <w:name w:val="CB14816397B94606805092A99B9220DD3"/>
    <w:rsid w:val="003962C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6">
    <w:name w:val="1F06BBE8B0A34943BF3380A52FFA875D6"/>
    <w:rsid w:val="003962C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9">
    <w:name w:val="11F0B7C57FF448BF88587FE136253F6D19"/>
    <w:rsid w:val="003962CD"/>
    <w:pPr>
      <w:spacing w:before="120" w:after="0" w:line="240" w:lineRule="auto"/>
    </w:pPr>
    <w:rPr>
      <w:rFonts w:ascii="Times New Roman" w:hAnsi="Times New Roman" w:cs="Times New Roman"/>
      <w:sz w:val="24"/>
      <w:szCs w:val="24"/>
      <w:lang w:val="en-GB" w:eastAsia="ja-JP"/>
    </w:rPr>
  </w:style>
  <w:style w:type="paragraph" w:customStyle="1" w:styleId="C0952A5808A24DD881C422ED76F0CB1D8">
    <w:name w:val="C0952A5808A24DD881C422ED76F0CB1D8"/>
    <w:rsid w:val="003962C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9">
    <w:name w:val="4878D547FE7D42D49B34F3CF010FA8A019"/>
    <w:rsid w:val="003962C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9">
    <w:name w:val="5CBD7EBD69124F0EAED39EC086BEB0EA19"/>
    <w:rsid w:val="003962CD"/>
    <w:pPr>
      <w:spacing w:before="120" w:after="0" w:line="240" w:lineRule="auto"/>
    </w:pPr>
    <w:rPr>
      <w:rFonts w:ascii="Times New Roman" w:hAnsi="Times New Roman" w:cs="Times New Roman"/>
      <w:sz w:val="24"/>
      <w:szCs w:val="24"/>
      <w:lang w:val="en-GB" w:eastAsia="ja-JP"/>
    </w:rPr>
  </w:style>
  <w:style w:type="paragraph" w:customStyle="1" w:styleId="272FBD78AB1F4582865B443E8080462B4">
    <w:name w:val="272FBD78AB1F4582865B443E8080462B4"/>
    <w:rsid w:val="003962C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9">
    <w:name w:val="0747E8C3C0B94E57A2B87F941A299AA019"/>
    <w:rsid w:val="003962C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9">
    <w:name w:val="AC14B36049EE4F7F9B8ACAEB3B0ACAED19"/>
    <w:rsid w:val="003962CD"/>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1">
    <w:name w:val="38A333F0FDB64DFC85824C3547C1B1B111"/>
    <w:rsid w:val="003962CD"/>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4">
    <w:name w:val="CB14816397B94606805092A99B9220DD4"/>
    <w:rsid w:val="003962C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7">
    <w:name w:val="1F06BBE8B0A34943BF3380A52FFA875D7"/>
    <w:rsid w:val="003962C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0">
    <w:name w:val="11F0B7C57FF448BF88587FE136253F6D20"/>
    <w:rsid w:val="003962CD"/>
    <w:pPr>
      <w:spacing w:before="120" w:after="0" w:line="240" w:lineRule="auto"/>
    </w:pPr>
    <w:rPr>
      <w:rFonts w:ascii="Times New Roman" w:hAnsi="Times New Roman" w:cs="Times New Roman"/>
      <w:sz w:val="24"/>
      <w:szCs w:val="24"/>
      <w:lang w:val="en-GB" w:eastAsia="ja-JP"/>
    </w:rPr>
  </w:style>
  <w:style w:type="paragraph" w:customStyle="1" w:styleId="C0952A5808A24DD881C422ED76F0CB1D9">
    <w:name w:val="C0952A5808A24DD881C422ED76F0CB1D9"/>
    <w:rsid w:val="003962C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0">
    <w:name w:val="4878D547FE7D42D49B34F3CF010FA8A020"/>
    <w:rsid w:val="003962C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0">
    <w:name w:val="5CBD7EBD69124F0EAED39EC086BEB0EA20"/>
    <w:rsid w:val="003962CD"/>
    <w:pPr>
      <w:spacing w:before="120" w:after="0" w:line="240" w:lineRule="auto"/>
    </w:pPr>
    <w:rPr>
      <w:rFonts w:ascii="Times New Roman" w:hAnsi="Times New Roman" w:cs="Times New Roman"/>
      <w:sz w:val="24"/>
      <w:szCs w:val="24"/>
      <w:lang w:val="en-GB" w:eastAsia="ja-JP"/>
    </w:rPr>
  </w:style>
  <w:style w:type="paragraph" w:customStyle="1" w:styleId="272FBD78AB1F4582865B443E8080462B5">
    <w:name w:val="272FBD78AB1F4582865B443E8080462B5"/>
    <w:rsid w:val="003962C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0">
    <w:name w:val="0747E8C3C0B94E57A2B87F941A299AA020"/>
    <w:rsid w:val="003962C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0">
    <w:name w:val="AC14B36049EE4F7F9B8ACAEB3B0ACAED20"/>
    <w:rsid w:val="003962CD"/>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2">
    <w:name w:val="38A333F0FDB64DFC85824C3547C1B1B112"/>
    <w:rsid w:val="003962CD"/>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9DAC2459F64A4258B5DD4F0B9B554F12">
    <w:name w:val="9DAC2459F64A4258B5DD4F0B9B554F12"/>
    <w:rsid w:val="00AB0F92"/>
  </w:style>
  <w:style w:type="paragraph" w:customStyle="1" w:styleId="699F6135F6D04A0684E2D8B22957C80F">
    <w:name w:val="699F6135F6D04A0684E2D8B22957C80F"/>
    <w:rsid w:val="00AB0F92"/>
  </w:style>
  <w:style w:type="paragraph" w:customStyle="1" w:styleId="2CBD0DF1A64B426B9967CB553A109BCE">
    <w:name w:val="2CBD0DF1A64B426B9967CB553A109BCE"/>
    <w:rsid w:val="00AB0F92"/>
  </w:style>
  <w:style w:type="paragraph" w:customStyle="1" w:styleId="75BE603A012149178E8728B3D71BE866">
    <w:name w:val="75BE603A012149178E8728B3D71BE866"/>
    <w:rsid w:val="00AB0F92"/>
  </w:style>
  <w:style w:type="paragraph" w:customStyle="1" w:styleId="CB14816397B94606805092A99B9220DD5">
    <w:name w:val="CB14816397B94606805092A99B9220DD5"/>
    <w:rsid w:val="00F176CB"/>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8">
    <w:name w:val="1F06BBE8B0A34943BF3380A52FFA875D8"/>
    <w:rsid w:val="00F176CB"/>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1">
    <w:name w:val="11F0B7C57FF448BF88587FE136253F6D21"/>
    <w:rsid w:val="00F176CB"/>
    <w:pPr>
      <w:spacing w:before="120" w:after="0" w:line="240" w:lineRule="auto"/>
    </w:pPr>
    <w:rPr>
      <w:rFonts w:ascii="Times New Roman" w:hAnsi="Times New Roman" w:cs="Times New Roman"/>
      <w:sz w:val="24"/>
      <w:szCs w:val="24"/>
      <w:lang w:val="en-GB" w:eastAsia="ja-JP"/>
    </w:rPr>
  </w:style>
  <w:style w:type="paragraph" w:customStyle="1" w:styleId="C0952A5808A24DD881C422ED76F0CB1D10">
    <w:name w:val="C0952A5808A24DD881C422ED76F0CB1D10"/>
    <w:rsid w:val="00F176CB"/>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1">
    <w:name w:val="4878D547FE7D42D49B34F3CF010FA8A021"/>
    <w:rsid w:val="00F176CB"/>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1">
    <w:name w:val="5CBD7EBD69124F0EAED39EC086BEB0EA21"/>
    <w:rsid w:val="00F176CB"/>
    <w:pPr>
      <w:spacing w:before="120" w:after="0" w:line="240" w:lineRule="auto"/>
    </w:pPr>
    <w:rPr>
      <w:rFonts w:ascii="Times New Roman" w:hAnsi="Times New Roman" w:cs="Times New Roman"/>
      <w:sz w:val="24"/>
      <w:szCs w:val="24"/>
      <w:lang w:val="en-GB" w:eastAsia="ja-JP"/>
    </w:rPr>
  </w:style>
  <w:style w:type="paragraph" w:customStyle="1" w:styleId="272FBD78AB1F4582865B443E8080462B6">
    <w:name w:val="272FBD78AB1F4582865B443E8080462B6"/>
    <w:rsid w:val="00F176CB"/>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1">
    <w:name w:val="0747E8C3C0B94E57A2B87F941A299AA021"/>
    <w:rsid w:val="00F176CB"/>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1">
    <w:name w:val="AC14B36049EE4F7F9B8ACAEB3B0ACAED21"/>
    <w:rsid w:val="00F176CB"/>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3">
    <w:name w:val="38A333F0FDB64DFC85824C3547C1B1B113"/>
    <w:rsid w:val="00F176CB"/>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F0FF76B750214B549A0CD85084146AAB">
    <w:name w:val="F0FF76B750214B549A0CD85084146AAB"/>
    <w:rsid w:val="00061607"/>
  </w:style>
  <w:style w:type="paragraph" w:customStyle="1" w:styleId="6CEEA514635E4608A0FB27835EA14407">
    <w:name w:val="6CEEA514635E4608A0FB27835EA14407"/>
    <w:rsid w:val="00061607"/>
  </w:style>
  <w:style w:type="paragraph" w:customStyle="1" w:styleId="692BB8724E304D28908E1D8B2F4510D8">
    <w:name w:val="692BB8724E304D28908E1D8B2F4510D8"/>
    <w:rsid w:val="00061607"/>
  </w:style>
  <w:style w:type="paragraph" w:customStyle="1" w:styleId="CDD51279900B4252B2D0D289877D02EA">
    <w:name w:val="CDD51279900B4252B2D0D289877D02EA"/>
    <w:rsid w:val="00061607"/>
    <w:pPr>
      <w:spacing w:before="120" w:after="0" w:line="240" w:lineRule="auto"/>
    </w:pPr>
    <w:rPr>
      <w:rFonts w:ascii="Times New Roman" w:hAnsi="Times New Roman" w:cs="Times New Roman"/>
      <w:sz w:val="24"/>
      <w:szCs w:val="24"/>
      <w:lang w:val="en-GB" w:eastAsia="ja-JP"/>
    </w:rPr>
  </w:style>
  <w:style w:type="paragraph" w:customStyle="1" w:styleId="272FBD78AB1F4582865B443E8080462B7">
    <w:name w:val="272FBD78AB1F4582865B443E8080462B7"/>
    <w:rsid w:val="00061607"/>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2">
    <w:name w:val="0747E8C3C0B94E57A2B87F941A299AA022"/>
    <w:rsid w:val="00061607"/>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2">
    <w:name w:val="AC14B36049EE4F7F9B8ACAEB3B0ACAED22"/>
    <w:rsid w:val="00061607"/>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4">
    <w:name w:val="38A333F0FDB64DFC85824C3547C1B1B114"/>
    <w:rsid w:val="00061607"/>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DDDA5E3DD2C94785B556D7BC8421B961">
    <w:name w:val="DDDA5E3DD2C94785B556D7BC8421B961"/>
    <w:rsid w:val="00E32D0C"/>
    <w:pPr>
      <w:spacing w:before="120" w:after="0" w:line="240" w:lineRule="auto"/>
    </w:pPr>
    <w:rPr>
      <w:rFonts w:ascii="Times New Roman" w:hAnsi="Times New Roman" w:cs="Times New Roman"/>
      <w:sz w:val="24"/>
      <w:szCs w:val="24"/>
      <w:lang w:val="en-GB" w:eastAsia="ja-JP"/>
    </w:rPr>
  </w:style>
  <w:style w:type="paragraph" w:customStyle="1" w:styleId="24635ECA0EAF4CF9B31C2407330D62E2">
    <w:name w:val="24635ECA0EAF4CF9B31C2407330D62E2"/>
    <w:rsid w:val="00E32D0C"/>
    <w:pPr>
      <w:spacing w:before="120" w:after="0" w:line="240" w:lineRule="auto"/>
    </w:pPr>
    <w:rPr>
      <w:rFonts w:ascii="Times New Roman" w:hAnsi="Times New Roman" w:cs="Times New Roman"/>
      <w:sz w:val="24"/>
      <w:szCs w:val="24"/>
      <w:lang w:val="en-GB" w:eastAsia="ja-JP"/>
    </w:rPr>
  </w:style>
  <w:style w:type="paragraph" w:customStyle="1" w:styleId="CDD51279900B4252B2D0D289877D02EA1">
    <w:name w:val="CDD51279900B4252B2D0D289877D02EA1"/>
    <w:rsid w:val="00E32D0C"/>
    <w:pPr>
      <w:spacing w:before="120" w:after="0" w:line="240" w:lineRule="auto"/>
    </w:pPr>
    <w:rPr>
      <w:rFonts w:ascii="Times New Roman" w:hAnsi="Times New Roman" w:cs="Times New Roman"/>
      <w:sz w:val="24"/>
      <w:szCs w:val="24"/>
      <w:lang w:val="en-GB" w:eastAsia="ja-JP"/>
    </w:rPr>
  </w:style>
  <w:style w:type="paragraph" w:customStyle="1" w:styleId="CDF9D542E8A84EEEBAD509350CAF549B">
    <w:name w:val="CDF9D542E8A84EEEBAD509350CAF549B"/>
    <w:rsid w:val="00E32D0C"/>
    <w:pPr>
      <w:spacing w:before="120" w:after="0" w:line="240" w:lineRule="auto"/>
    </w:pPr>
    <w:rPr>
      <w:rFonts w:ascii="Times New Roman" w:hAnsi="Times New Roman" w:cs="Times New Roman"/>
      <w:sz w:val="24"/>
      <w:szCs w:val="24"/>
      <w:lang w:val="en-GB" w:eastAsia="ja-JP"/>
    </w:rPr>
  </w:style>
  <w:style w:type="paragraph" w:customStyle="1" w:styleId="04A5D664061D443D9804D85B7992234B">
    <w:name w:val="04A5D664061D443D9804D85B7992234B"/>
    <w:rsid w:val="00E32D0C"/>
    <w:pPr>
      <w:spacing w:before="120" w:after="0" w:line="240" w:lineRule="auto"/>
    </w:pPr>
    <w:rPr>
      <w:rFonts w:ascii="Times New Roman" w:hAnsi="Times New Roman" w:cs="Times New Roman"/>
      <w:sz w:val="24"/>
      <w:szCs w:val="24"/>
      <w:lang w:val="en-GB" w:eastAsia="ja-JP"/>
    </w:rPr>
  </w:style>
  <w:style w:type="paragraph" w:customStyle="1" w:styleId="272FBD78AB1F4582865B443E8080462B8">
    <w:name w:val="272FBD78AB1F4582865B443E8080462B8"/>
    <w:rsid w:val="00E32D0C"/>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3">
    <w:name w:val="0747E8C3C0B94E57A2B87F941A299AA023"/>
    <w:rsid w:val="00E32D0C"/>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3">
    <w:name w:val="AC14B36049EE4F7F9B8ACAEB3B0ACAED23"/>
    <w:rsid w:val="00E32D0C"/>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5">
    <w:name w:val="38A333F0FDB64DFC85824C3547C1B1B115"/>
    <w:rsid w:val="00E32D0C"/>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DDDA5E3DD2C94785B556D7BC8421B9611">
    <w:name w:val="DDDA5E3DD2C94785B556D7BC8421B9611"/>
    <w:rsid w:val="00F32DA0"/>
    <w:pPr>
      <w:spacing w:before="120" w:after="0" w:line="240" w:lineRule="auto"/>
    </w:pPr>
    <w:rPr>
      <w:rFonts w:ascii="Times New Roman" w:hAnsi="Times New Roman" w:cs="Times New Roman"/>
      <w:sz w:val="24"/>
      <w:szCs w:val="24"/>
      <w:lang w:val="en-GB" w:eastAsia="ja-JP"/>
    </w:rPr>
  </w:style>
  <w:style w:type="paragraph" w:customStyle="1" w:styleId="24635ECA0EAF4CF9B31C2407330D62E21">
    <w:name w:val="24635ECA0EAF4CF9B31C2407330D62E21"/>
    <w:rsid w:val="00F32DA0"/>
    <w:pPr>
      <w:spacing w:before="120" w:after="0" w:line="240" w:lineRule="auto"/>
    </w:pPr>
    <w:rPr>
      <w:rFonts w:ascii="Times New Roman" w:hAnsi="Times New Roman" w:cs="Times New Roman"/>
      <w:sz w:val="24"/>
      <w:szCs w:val="24"/>
      <w:lang w:val="en-GB" w:eastAsia="ja-JP"/>
    </w:rPr>
  </w:style>
  <w:style w:type="paragraph" w:customStyle="1" w:styleId="CDD51279900B4252B2D0D289877D02EA2">
    <w:name w:val="CDD51279900B4252B2D0D289877D02EA2"/>
    <w:rsid w:val="00F32DA0"/>
    <w:pPr>
      <w:spacing w:before="120" w:after="0" w:line="240" w:lineRule="auto"/>
    </w:pPr>
    <w:rPr>
      <w:rFonts w:ascii="Times New Roman" w:hAnsi="Times New Roman" w:cs="Times New Roman"/>
      <w:sz w:val="24"/>
      <w:szCs w:val="24"/>
      <w:lang w:val="en-GB" w:eastAsia="ja-JP"/>
    </w:rPr>
  </w:style>
  <w:style w:type="paragraph" w:customStyle="1" w:styleId="CDF9D542E8A84EEEBAD509350CAF549B1">
    <w:name w:val="CDF9D542E8A84EEEBAD509350CAF549B1"/>
    <w:rsid w:val="00F32DA0"/>
    <w:pPr>
      <w:spacing w:before="120" w:after="0" w:line="240" w:lineRule="auto"/>
    </w:pPr>
    <w:rPr>
      <w:rFonts w:ascii="Times New Roman" w:hAnsi="Times New Roman" w:cs="Times New Roman"/>
      <w:sz w:val="24"/>
      <w:szCs w:val="24"/>
      <w:lang w:val="en-GB" w:eastAsia="ja-JP"/>
    </w:rPr>
  </w:style>
  <w:style w:type="paragraph" w:customStyle="1" w:styleId="04A5D664061D443D9804D85B7992234B1">
    <w:name w:val="04A5D664061D443D9804D85B7992234B1"/>
    <w:rsid w:val="00F32DA0"/>
    <w:pPr>
      <w:spacing w:before="120" w:after="0" w:line="240" w:lineRule="auto"/>
    </w:pPr>
    <w:rPr>
      <w:rFonts w:ascii="Times New Roman" w:hAnsi="Times New Roman" w:cs="Times New Roman"/>
      <w:sz w:val="24"/>
      <w:szCs w:val="24"/>
      <w:lang w:val="en-GB" w:eastAsia="ja-JP"/>
    </w:rPr>
  </w:style>
  <w:style w:type="paragraph" w:customStyle="1" w:styleId="272FBD78AB1F4582865B443E8080462B9">
    <w:name w:val="272FBD78AB1F4582865B443E8080462B9"/>
    <w:rsid w:val="00F32DA0"/>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4">
    <w:name w:val="0747E8C3C0B94E57A2B87F941A299AA024"/>
    <w:rsid w:val="00F32DA0"/>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4">
    <w:name w:val="AC14B36049EE4F7F9B8ACAEB3B0ACAED24"/>
    <w:rsid w:val="00F32DA0"/>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6">
    <w:name w:val="38A333F0FDB64DFC85824C3547C1B1B116"/>
    <w:rsid w:val="00F32DA0"/>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DDDA5E3DD2C94785B556D7BC8421B9612">
    <w:name w:val="DDDA5E3DD2C94785B556D7BC8421B9612"/>
    <w:rsid w:val="00F32DA0"/>
    <w:pPr>
      <w:spacing w:before="120" w:after="0" w:line="240" w:lineRule="auto"/>
    </w:pPr>
    <w:rPr>
      <w:rFonts w:ascii="Times New Roman" w:hAnsi="Times New Roman" w:cs="Times New Roman"/>
      <w:sz w:val="24"/>
      <w:szCs w:val="24"/>
      <w:lang w:val="en-GB" w:eastAsia="ja-JP"/>
    </w:rPr>
  </w:style>
  <w:style w:type="paragraph" w:customStyle="1" w:styleId="24635ECA0EAF4CF9B31C2407330D62E22">
    <w:name w:val="24635ECA0EAF4CF9B31C2407330D62E22"/>
    <w:rsid w:val="00F32DA0"/>
    <w:pPr>
      <w:spacing w:before="120" w:after="0" w:line="240" w:lineRule="auto"/>
    </w:pPr>
    <w:rPr>
      <w:rFonts w:ascii="Times New Roman" w:hAnsi="Times New Roman" w:cs="Times New Roman"/>
      <w:sz w:val="24"/>
      <w:szCs w:val="24"/>
      <w:lang w:val="en-GB" w:eastAsia="ja-JP"/>
    </w:rPr>
  </w:style>
  <w:style w:type="paragraph" w:customStyle="1" w:styleId="CDD51279900B4252B2D0D289877D02EA3">
    <w:name w:val="CDD51279900B4252B2D0D289877D02EA3"/>
    <w:rsid w:val="00F32DA0"/>
    <w:pPr>
      <w:spacing w:before="120" w:after="0" w:line="240" w:lineRule="auto"/>
    </w:pPr>
    <w:rPr>
      <w:rFonts w:ascii="Times New Roman" w:hAnsi="Times New Roman" w:cs="Times New Roman"/>
      <w:sz w:val="24"/>
      <w:szCs w:val="24"/>
      <w:lang w:val="en-GB" w:eastAsia="ja-JP"/>
    </w:rPr>
  </w:style>
  <w:style w:type="paragraph" w:customStyle="1" w:styleId="CDF9D542E8A84EEEBAD509350CAF549B2">
    <w:name w:val="CDF9D542E8A84EEEBAD509350CAF549B2"/>
    <w:rsid w:val="00F32DA0"/>
    <w:pPr>
      <w:spacing w:before="120" w:after="0" w:line="240" w:lineRule="auto"/>
    </w:pPr>
    <w:rPr>
      <w:rFonts w:ascii="Times New Roman" w:hAnsi="Times New Roman" w:cs="Times New Roman"/>
      <w:sz w:val="24"/>
      <w:szCs w:val="24"/>
      <w:lang w:val="en-GB" w:eastAsia="ja-JP"/>
    </w:rPr>
  </w:style>
  <w:style w:type="paragraph" w:customStyle="1" w:styleId="04A5D664061D443D9804D85B7992234B2">
    <w:name w:val="04A5D664061D443D9804D85B7992234B2"/>
    <w:rsid w:val="00F32DA0"/>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0">
    <w:name w:val="272FBD78AB1F4582865B443E8080462B10"/>
    <w:rsid w:val="00F32DA0"/>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5">
    <w:name w:val="0747E8C3C0B94E57A2B87F941A299AA025"/>
    <w:rsid w:val="00F32DA0"/>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5">
    <w:name w:val="AC14B36049EE4F7F9B8ACAEB3B0ACAED25"/>
    <w:rsid w:val="00F32DA0"/>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7">
    <w:name w:val="38A333F0FDB64DFC85824C3547C1B1B117"/>
    <w:rsid w:val="00F32DA0"/>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3CF2A362197E4BCB95A6F46CC9E10302">
    <w:name w:val="3CF2A362197E4BCB95A6F46CC9E10302"/>
    <w:rsid w:val="00F32DA0"/>
  </w:style>
  <w:style w:type="paragraph" w:customStyle="1" w:styleId="ADFAA714186A4A3B9599E1C108162BCA">
    <w:name w:val="ADFAA714186A4A3B9599E1C108162BCA"/>
    <w:rsid w:val="00F32DA0"/>
  </w:style>
  <w:style w:type="paragraph" w:customStyle="1" w:styleId="7A367C34FDC14E518B0C1003DB5D6790">
    <w:name w:val="7A367C34FDC14E518B0C1003DB5D6790"/>
    <w:rsid w:val="00F32DA0"/>
  </w:style>
  <w:style w:type="paragraph" w:customStyle="1" w:styleId="F724F7E1AF2A48808624A81F09F34B77">
    <w:name w:val="F724F7E1AF2A48808624A81F09F34B77"/>
    <w:rsid w:val="00F32DA0"/>
  </w:style>
  <w:style w:type="paragraph" w:customStyle="1" w:styleId="78568DB62A1D4BF996A71BC11798AC15">
    <w:name w:val="78568DB62A1D4BF996A71BC11798AC15"/>
    <w:rsid w:val="00F32DA0"/>
  </w:style>
  <w:style w:type="paragraph" w:customStyle="1" w:styleId="C985284391F84432B3E15321E89B4E92">
    <w:name w:val="C985284391F84432B3E15321E89B4E92"/>
    <w:rsid w:val="00F32DA0"/>
  </w:style>
  <w:style w:type="paragraph" w:customStyle="1" w:styleId="DDDA5E3DD2C94785B556D7BC8421B9613">
    <w:name w:val="DDDA5E3DD2C94785B556D7BC8421B9613"/>
    <w:rsid w:val="00C95AFF"/>
    <w:pPr>
      <w:spacing w:before="120" w:after="0" w:line="240" w:lineRule="auto"/>
    </w:pPr>
    <w:rPr>
      <w:rFonts w:ascii="Times New Roman" w:hAnsi="Times New Roman" w:cs="Times New Roman"/>
      <w:sz w:val="24"/>
      <w:szCs w:val="24"/>
      <w:lang w:val="en-GB" w:eastAsia="ja-JP"/>
    </w:rPr>
  </w:style>
  <w:style w:type="paragraph" w:customStyle="1" w:styleId="24635ECA0EAF4CF9B31C2407330D62E23">
    <w:name w:val="24635ECA0EAF4CF9B31C2407330D62E23"/>
    <w:rsid w:val="00C95AFF"/>
    <w:pPr>
      <w:spacing w:before="120" w:after="0" w:line="240" w:lineRule="auto"/>
    </w:pPr>
    <w:rPr>
      <w:rFonts w:ascii="Times New Roman" w:hAnsi="Times New Roman" w:cs="Times New Roman"/>
      <w:sz w:val="24"/>
      <w:szCs w:val="24"/>
      <w:lang w:val="en-GB" w:eastAsia="ja-JP"/>
    </w:rPr>
  </w:style>
  <w:style w:type="paragraph" w:customStyle="1" w:styleId="D635A5D730D9499F954705C83EB7CD19">
    <w:name w:val="D635A5D730D9499F954705C83EB7CD19"/>
    <w:rsid w:val="00C95AFF"/>
    <w:pPr>
      <w:spacing w:before="120" w:after="0" w:line="240" w:lineRule="auto"/>
    </w:pPr>
    <w:rPr>
      <w:rFonts w:ascii="Times New Roman" w:hAnsi="Times New Roman" w:cs="Times New Roman"/>
      <w:sz w:val="24"/>
      <w:szCs w:val="24"/>
      <w:lang w:val="en-GB" w:eastAsia="ja-JP"/>
    </w:rPr>
  </w:style>
  <w:style w:type="paragraph" w:customStyle="1" w:styleId="CDF9D542E8A84EEEBAD509350CAF549B3">
    <w:name w:val="CDF9D542E8A84EEEBAD509350CAF549B3"/>
    <w:rsid w:val="00C95AFF"/>
    <w:pPr>
      <w:spacing w:before="120" w:after="0" w:line="240" w:lineRule="auto"/>
    </w:pPr>
    <w:rPr>
      <w:rFonts w:ascii="Times New Roman" w:hAnsi="Times New Roman" w:cs="Times New Roman"/>
      <w:sz w:val="24"/>
      <w:szCs w:val="24"/>
      <w:lang w:val="en-GB" w:eastAsia="ja-JP"/>
    </w:rPr>
  </w:style>
  <w:style w:type="paragraph" w:customStyle="1" w:styleId="04A5D664061D443D9804D85B7992234B3">
    <w:name w:val="04A5D664061D443D9804D85B7992234B3"/>
    <w:rsid w:val="00C95AFF"/>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1">
    <w:name w:val="272FBD78AB1F4582865B443E8080462B11"/>
    <w:rsid w:val="00C95AFF"/>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6">
    <w:name w:val="0747E8C3C0B94E57A2B87F941A299AA026"/>
    <w:rsid w:val="00C95AFF"/>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6">
    <w:name w:val="AC14B36049EE4F7F9B8ACAEB3B0ACAED26"/>
    <w:rsid w:val="00C95AFF"/>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8">
    <w:name w:val="38A333F0FDB64DFC85824C3547C1B1B118"/>
    <w:rsid w:val="00C95AFF"/>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DDDA5E3DD2C94785B556D7BC8421B9614">
    <w:name w:val="DDDA5E3DD2C94785B556D7BC8421B9614"/>
    <w:rsid w:val="00EB6760"/>
    <w:pPr>
      <w:spacing w:before="120" w:after="0" w:line="240" w:lineRule="auto"/>
    </w:pPr>
    <w:rPr>
      <w:rFonts w:ascii="Times New Roman" w:hAnsi="Times New Roman" w:cs="Times New Roman"/>
      <w:sz w:val="24"/>
      <w:szCs w:val="24"/>
      <w:lang w:val="en-GB" w:eastAsia="ja-JP"/>
    </w:rPr>
  </w:style>
  <w:style w:type="paragraph" w:customStyle="1" w:styleId="24635ECA0EAF4CF9B31C2407330D62E24">
    <w:name w:val="24635ECA0EAF4CF9B31C2407330D62E24"/>
    <w:rsid w:val="00EB6760"/>
    <w:pPr>
      <w:spacing w:before="120" w:after="0" w:line="240" w:lineRule="auto"/>
    </w:pPr>
    <w:rPr>
      <w:rFonts w:ascii="Times New Roman" w:hAnsi="Times New Roman" w:cs="Times New Roman"/>
      <w:sz w:val="24"/>
      <w:szCs w:val="24"/>
      <w:lang w:val="en-GB" w:eastAsia="ja-JP"/>
    </w:rPr>
  </w:style>
  <w:style w:type="paragraph" w:customStyle="1" w:styleId="7027B879D5D04D61855793B64D8B5B12">
    <w:name w:val="7027B879D5D04D61855793B64D8B5B12"/>
    <w:rsid w:val="00EB6760"/>
    <w:pPr>
      <w:spacing w:before="120" w:after="0" w:line="240" w:lineRule="auto"/>
    </w:pPr>
    <w:rPr>
      <w:rFonts w:ascii="Times New Roman" w:hAnsi="Times New Roman" w:cs="Times New Roman"/>
      <w:sz w:val="24"/>
      <w:szCs w:val="24"/>
      <w:lang w:val="en-GB" w:eastAsia="ja-JP"/>
    </w:rPr>
  </w:style>
  <w:style w:type="paragraph" w:customStyle="1" w:styleId="CDF9D542E8A84EEEBAD509350CAF549B4">
    <w:name w:val="CDF9D542E8A84EEEBAD509350CAF549B4"/>
    <w:rsid w:val="00EB6760"/>
    <w:pPr>
      <w:spacing w:before="120" w:after="0" w:line="240" w:lineRule="auto"/>
    </w:pPr>
    <w:rPr>
      <w:rFonts w:ascii="Times New Roman" w:hAnsi="Times New Roman" w:cs="Times New Roman"/>
      <w:sz w:val="24"/>
      <w:szCs w:val="24"/>
      <w:lang w:val="en-GB" w:eastAsia="ja-JP"/>
    </w:rPr>
  </w:style>
  <w:style w:type="paragraph" w:customStyle="1" w:styleId="04A5D664061D443D9804D85B7992234B4">
    <w:name w:val="04A5D664061D443D9804D85B7992234B4"/>
    <w:rsid w:val="00EB6760"/>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2">
    <w:name w:val="272FBD78AB1F4582865B443E8080462B12"/>
    <w:rsid w:val="00EB6760"/>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7">
    <w:name w:val="0747E8C3C0B94E57A2B87F941A299AA027"/>
    <w:rsid w:val="00EB6760"/>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7">
    <w:name w:val="AC14B36049EE4F7F9B8ACAEB3B0ACAED27"/>
    <w:rsid w:val="00EB6760"/>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9">
    <w:name w:val="38A333F0FDB64DFC85824C3547C1B1B119"/>
    <w:rsid w:val="00EB6760"/>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827758BF639948129629F7C687D281D3">
    <w:name w:val="827758BF639948129629F7C687D281D3"/>
    <w:rsid w:val="00F8728B"/>
    <w:rPr>
      <w:lang w:val="en-GB"/>
    </w:rPr>
  </w:style>
  <w:style w:type="paragraph" w:customStyle="1" w:styleId="7DE099D6AF284B2C940C4D8E2C4E386E">
    <w:name w:val="7DE099D6AF284B2C940C4D8E2C4E386E"/>
    <w:rsid w:val="00F8728B"/>
    <w:rPr>
      <w:lang w:val="en-GB"/>
    </w:rPr>
  </w:style>
  <w:style w:type="paragraph" w:customStyle="1" w:styleId="C72B66854CFC4225B174750193CF7FE1">
    <w:name w:val="C72B66854CFC4225B174750193CF7FE1"/>
    <w:rsid w:val="00F8728B"/>
    <w:rPr>
      <w:lang w:val="en-GB"/>
    </w:rPr>
  </w:style>
  <w:style w:type="paragraph" w:customStyle="1" w:styleId="3C24D5552D2245A28D023D66E20CD7E4">
    <w:name w:val="3C24D5552D2245A28D023D66E20CD7E4"/>
    <w:rsid w:val="00F8728B"/>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SgText xmlns="3f6fad35-1f81-480e-a4e5-6e5474dcfb96">TSAG</SgText>
    <Purpose xmlns="3f6fad35-1f81-480e-a4e5-6e5474dcfb96">Discussion</Purpose>
    <Abstract xmlns="3f6fad35-1f81-480e-a4e5-6e5474dcfb96">This report contains the report of the ITU-T SG11 on lead study group activities (January – July 2019).</Abstract>
    <SourceRGM xmlns="3f6fad35-1f81-480e-a4e5-6e5474dcfb96" xsi:nil="true"/>
    <StudyGroup xmlns="3f6fad35-1f81-480e-a4e5-6e5474dcfb96" xsi:nil="true"/>
    <StudyPeriod xmlns="3f6fad35-1f81-480e-a4e5-6e5474dcfb96">2017-2020</StudyPeriod>
    <DocType xmlns="3f6fad35-1f81-480e-a4e5-6e5474dcfb96">TD</DocType>
    <QuestionText xmlns="3f6fad35-1f81-480e-a4e5-6e5474dcfb96" xsi:nil="true"/>
    <DocTypeText xmlns="3f6fad35-1f81-480e-a4e5-6e5474dcfb96">TD</DocTypeText>
    <CategoryDescription xmlns="http://schemas.microsoft.com/sharepoint.v3" xsi:nil="true"/>
    <ShortName xmlns="3f6fad35-1f81-480e-a4e5-6e5474dcfb96" xsi:nil="true"/>
    <Place xmlns="3f6fad35-1f81-480e-a4e5-6e5474dcfb96">Geneva, 1-4 May 2017</Place>
    <Observations xmlns="3f6fad35-1f81-480e-a4e5-6e5474dcfb96" xsi:nil="true"/>
    <DocumentSource xmlns="3f6fad35-1f81-480e-a4e5-6e5474dcfb96">Chairman, ITU-T SG12  </DocumentSource>
  </documentManagement>
</p:properties>
</file>

<file path=customXml/item2.xml><?xml version="1.0" encoding="utf-8"?>
<ct:contentTypeSchema xmlns:ct="http://schemas.microsoft.com/office/2006/metadata/contentType" xmlns:ma="http://schemas.microsoft.com/office/2006/metadata/properties/metaAttributes" ct:_="" ma:_="" ma:contentTypeName="SGCustom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 minOccurs="0"/>
                <xsd:element ref="ns2:SourceRGM" minOccurs="0"/>
                <xsd:element ref="ns2:Abstract" minOccurs="0"/>
                <xsd:element ref="ns2:Observations"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StudyPeriod" minOccurs="0"/>
                <xsd:element ref="ns2:Document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 ma:index="5" nillable="true" ma:displayName="Purpose" ma:default="Other" ma:format="Dropdown" ma:internalName="Purpose">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StudyPeriod" ma:index="20" nillable="true" ma:displayName="StudyPeriod" ma:internalName="StudyPeriod">
      <xsd:simpleType>
        <xsd:restriction base="dms:Text">
          <xsd:maxLength value="30"/>
        </xsd:restriction>
      </xsd:simpleType>
    </xsd:element>
    <xsd:element name="DocumentSource" ma:index="24" nillable="true" ma:displayName="DocumentSource" ma:internalName="Document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3CC-DEB2-463D-9A27-DF0B8D2CAEC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
    <ds:schemaRef ds:uri="3f6fad35-1f81-480e-a4e5-6e5474dcfb96"/>
    <ds:schemaRef ds:uri="http://www.w3.org/XML/1998/namespace"/>
    <ds:schemaRef ds:uri="http://purl.org/dc/dcmitype/"/>
  </ds:schemaRefs>
</ds:datastoreItem>
</file>

<file path=customXml/itemProps2.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2170</Words>
  <Characters>12374</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Report on SG12 lead activities, cooperation with other SDOs, Recommendations for translation (January-April 2017)</vt:lpstr>
    </vt:vector>
  </TitlesOfParts>
  <Manager>ITU-T</Manager>
  <Company>International Telecommunication Union (ITU)</Company>
  <LinksUpToDate>false</LinksUpToDate>
  <CharactersWithSpaces>14515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SG12 lead activities, cooperation with other SDOs, Recommendations for translation (January-April 2017)</dc:title>
  <dc:subject/>
  <dc:creator>Chairman, ITU-T SG12</dc:creator>
  <cp:keywords>Signalling; protocols; IMT-2020, conformance; interoperability; testing; counterfeiting; stolen; ICT devices; CASC;</cp:keywords>
  <dc:description>TD XYZ  For: Geneva, 1-4 May 2017_x000d_Document date: _x000d_Saved by ITU51011775 at 14:19:55 on 02/03/2017</dc:description>
  <cp:lastModifiedBy>Al-Mnini, Lara</cp:lastModifiedBy>
  <cp:revision>2</cp:revision>
  <cp:lastPrinted>2016-12-23T12:52:00Z</cp:lastPrinted>
  <dcterms:created xsi:type="dcterms:W3CDTF">2019-09-02T13:58:00Z</dcterms:created>
  <dcterms:modified xsi:type="dcterms:W3CDTF">2019-09-02T13:58:00Z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XYZ</vt:lpwstr>
  </property>
  <property fmtid="{D5CDD505-2E9C-101B-9397-08002B2CF9AE}" pid="3" name="Docdate">
    <vt:lpwstr/>
  </property>
  <property fmtid="{D5CDD505-2E9C-101B-9397-08002B2CF9AE}" pid="4" name="Docorlang">
    <vt:lpwstr/>
  </property>
  <property fmtid="{D5CDD505-2E9C-101B-9397-08002B2CF9AE}" pid="5" name="Docbluepink">
    <vt:lpwstr>[Question(s) number(s)]</vt:lpwstr>
  </property>
  <property fmtid="{D5CDD505-2E9C-101B-9397-08002B2CF9AE}" pid="6" name="Docdest">
    <vt:lpwstr>Geneva, 1-4 May 2017</vt:lpwstr>
  </property>
  <property fmtid="{D5CDD505-2E9C-101B-9397-08002B2CF9AE}" pid="7" name="Docauthor">
    <vt:lpwstr>Chairman, ITU-T SG12</vt:lpwstr>
  </property>
</Properties>
</file>