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57" w:type="dxa"/>
          <w:right w:w="57" w:type="dxa"/>
        </w:tblCellMar>
        <w:tblLook w:val="0000" w:firstRow="0" w:lastRow="0" w:firstColumn="0" w:lastColumn="0" w:noHBand="0" w:noVBand="0"/>
      </w:tblPr>
      <w:tblGrid>
        <w:gridCol w:w="1134"/>
        <w:gridCol w:w="280"/>
        <w:gridCol w:w="3829"/>
        <w:gridCol w:w="284"/>
        <w:gridCol w:w="283"/>
        <w:gridCol w:w="3830"/>
      </w:tblGrid>
      <w:tr w:rsidR="00691C94" w:rsidRPr="00CA1F08" w14:paraId="0867C755" w14:textId="77777777" w:rsidTr="00C13B93">
        <w:trPr>
          <w:cantSplit/>
          <w:jc w:val="center"/>
        </w:trPr>
        <w:tc>
          <w:tcPr>
            <w:tcW w:w="1134" w:type="dxa"/>
            <w:vMerge w:val="restart"/>
            <w:vAlign w:val="center"/>
          </w:tcPr>
          <w:p w14:paraId="1F4D3F2E" w14:textId="650B48E2" w:rsidR="00691C94" w:rsidRPr="00CA1F08" w:rsidRDefault="00691C94" w:rsidP="008F1087">
            <w:pPr>
              <w:jc w:val="center"/>
              <w:rPr>
                <w:rFonts w:asciiTheme="majorBidi" w:hAnsiTheme="majorBidi" w:cstheme="majorBidi"/>
                <w:sz w:val="22"/>
                <w:szCs w:val="22"/>
                <w:lang w:val="fr-FR"/>
              </w:rPr>
            </w:pPr>
            <w:bookmarkStart w:id="0" w:name="_Hlk19180142"/>
            <w:r w:rsidRPr="00CA1F08">
              <w:rPr>
                <w:rFonts w:asciiTheme="majorBidi" w:hAnsiTheme="majorBidi" w:cstheme="majorBidi"/>
                <w:noProof/>
                <w:sz w:val="22"/>
                <w:szCs w:val="22"/>
                <w:lang w:eastAsia="zh-CN"/>
              </w:rPr>
              <w:drawing>
                <wp:inline distT="0" distB="0" distL="0" distR="0" wp14:anchorId="7CF7EEEC" wp14:editId="381ADC5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6" w:type="dxa"/>
            <w:gridSpan w:val="4"/>
            <w:vMerge w:val="restart"/>
          </w:tcPr>
          <w:p w14:paraId="38F19E88" w14:textId="77777777" w:rsidR="00B41790" w:rsidRPr="00CA1F08" w:rsidRDefault="00B41790" w:rsidP="008F1087">
            <w:pPr>
              <w:rPr>
                <w:rFonts w:asciiTheme="majorBidi" w:hAnsiTheme="majorBidi" w:cstheme="majorBidi"/>
                <w:sz w:val="16"/>
                <w:szCs w:val="16"/>
                <w:lang w:val="fr-FR"/>
              </w:rPr>
            </w:pPr>
            <w:r w:rsidRPr="00CA1F08">
              <w:rPr>
                <w:rFonts w:asciiTheme="majorBidi" w:hAnsiTheme="majorBidi" w:cstheme="majorBidi"/>
                <w:sz w:val="16"/>
                <w:szCs w:val="16"/>
                <w:lang w:val="fr-FR"/>
              </w:rPr>
              <w:t>UNION INTERNATIONALE DES TÉLÉCOMMUNICATIONS</w:t>
            </w:r>
          </w:p>
          <w:p w14:paraId="285BA525" w14:textId="1B5C0C22" w:rsidR="00B41790" w:rsidRPr="00CA1F08" w:rsidRDefault="00B41790" w:rsidP="008F1087">
            <w:pPr>
              <w:rPr>
                <w:rFonts w:asciiTheme="majorBidi" w:hAnsiTheme="majorBidi" w:cstheme="majorBidi"/>
                <w:b/>
                <w:bCs/>
                <w:sz w:val="26"/>
                <w:szCs w:val="26"/>
                <w:lang w:val="fr-FR"/>
              </w:rPr>
            </w:pPr>
            <w:r w:rsidRPr="00CA1F08">
              <w:rPr>
                <w:rFonts w:asciiTheme="majorBidi" w:hAnsiTheme="majorBidi" w:cstheme="majorBidi"/>
                <w:b/>
                <w:bCs/>
                <w:sz w:val="26"/>
                <w:szCs w:val="26"/>
                <w:lang w:val="fr-FR"/>
              </w:rPr>
              <w:t>SECTEUR DE LA NORMALISATION DES T</w:t>
            </w:r>
            <w:r w:rsidR="00217D92" w:rsidRPr="00CA1F08">
              <w:rPr>
                <w:rFonts w:asciiTheme="majorBidi" w:hAnsiTheme="majorBidi" w:cstheme="majorBidi"/>
                <w:b/>
                <w:bCs/>
                <w:sz w:val="26"/>
                <w:szCs w:val="26"/>
                <w:lang w:val="fr-FR"/>
              </w:rPr>
              <w:t>ÉLÉ</w:t>
            </w:r>
            <w:r w:rsidRPr="00CA1F08">
              <w:rPr>
                <w:rFonts w:asciiTheme="majorBidi" w:hAnsiTheme="majorBidi" w:cstheme="majorBidi"/>
                <w:b/>
                <w:bCs/>
                <w:sz w:val="26"/>
                <w:szCs w:val="26"/>
                <w:lang w:val="fr-FR"/>
              </w:rPr>
              <w:t>COMMUNICATIONS</w:t>
            </w:r>
          </w:p>
          <w:p w14:paraId="4A330FB4" w14:textId="0C4437A8" w:rsidR="00691C94" w:rsidRPr="00CA1F08" w:rsidRDefault="00B41790" w:rsidP="008F1087">
            <w:pPr>
              <w:rPr>
                <w:rFonts w:asciiTheme="majorBidi" w:hAnsiTheme="majorBidi" w:cstheme="majorBidi"/>
                <w:sz w:val="22"/>
                <w:szCs w:val="22"/>
                <w:lang w:val="fr-FR"/>
              </w:rPr>
            </w:pPr>
            <w:bookmarkStart w:id="1" w:name="dstudyperiod"/>
            <w:r w:rsidRPr="00CA1F08">
              <w:rPr>
                <w:rFonts w:asciiTheme="majorBidi" w:hAnsiTheme="majorBidi" w:cstheme="majorBidi"/>
                <w:sz w:val="20"/>
                <w:lang w:val="fr-FR"/>
              </w:rPr>
              <w:t>PÉRIODE D</w:t>
            </w:r>
            <w:r w:rsidR="008F1087" w:rsidRPr="00CA1F08">
              <w:rPr>
                <w:rFonts w:asciiTheme="majorBidi" w:hAnsiTheme="majorBidi" w:cstheme="majorBidi"/>
                <w:sz w:val="20"/>
                <w:lang w:val="fr-FR"/>
              </w:rPr>
              <w:t>'</w:t>
            </w:r>
            <w:r w:rsidRPr="00CA1F08">
              <w:rPr>
                <w:rFonts w:asciiTheme="majorBidi" w:hAnsiTheme="majorBidi" w:cstheme="majorBidi"/>
                <w:sz w:val="20"/>
                <w:lang w:val="fr-FR"/>
              </w:rPr>
              <w:t>ÉTUDES 2017-2020</w:t>
            </w:r>
            <w:bookmarkEnd w:id="1"/>
          </w:p>
        </w:tc>
        <w:tc>
          <w:tcPr>
            <w:tcW w:w="3830" w:type="dxa"/>
            <w:vAlign w:val="center"/>
          </w:tcPr>
          <w:p w14:paraId="23EE4F5F" w14:textId="5E5AFE97" w:rsidR="00691C94" w:rsidRPr="00CA1F08" w:rsidRDefault="00077900" w:rsidP="008F1087">
            <w:pPr>
              <w:pStyle w:val="Docnumber"/>
              <w:rPr>
                <w:rFonts w:asciiTheme="majorBidi" w:hAnsiTheme="majorBidi" w:cstheme="majorBidi"/>
                <w:sz w:val="22"/>
                <w:szCs w:val="22"/>
                <w:lang w:val="fr-FR"/>
              </w:rPr>
            </w:pPr>
            <w:sdt>
              <w:sdtPr>
                <w:rPr>
                  <w:rFonts w:asciiTheme="majorBidi" w:hAnsiTheme="majorBidi" w:cstheme="majorBidi"/>
                  <w:szCs w:val="32"/>
                  <w:lang w:val="fr-FR"/>
                </w:r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Content>
                <w:r w:rsidR="003B32AB" w:rsidRPr="00CA1F08">
                  <w:rPr>
                    <w:rFonts w:asciiTheme="majorBidi" w:hAnsiTheme="majorBidi" w:cstheme="majorBidi"/>
                    <w:szCs w:val="32"/>
                    <w:lang w:val="fr-FR"/>
                  </w:rPr>
                  <w:t>TSAG-TD</w:t>
                </w:r>
                <w:r w:rsidR="00A40A57" w:rsidRPr="00CA1F08">
                  <w:rPr>
                    <w:rFonts w:asciiTheme="majorBidi" w:hAnsiTheme="majorBidi" w:cstheme="majorBidi"/>
                    <w:szCs w:val="32"/>
                    <w:lang w:val="fr-FR"/>
                  </w:rPr>
                  <w:t>466</w:t>
                </w:r>
                <w:r w:rsidR="003B32AB" w:rsidRPr="00CA1F08">
                  <w:rPr>
                    <w:rFonts w:asciiTheme="majorBidi" w:hAnsiTheme="majorBidi" w:cstheme="majorBidi"/>
                    <w:szCs w:val="32"/>
                    <w:lang w:val="fr-FR"/>
                  </w:rPr>
                  <w:t>-F</w:t>
                </w:r>
              </w:sdtContent>
            </w:sdt>
          </w:p>
        </w:tc>
      </w:tr>
      <w:tr w:rsidR="008F18B8" w:rsidRPr="00CA1F08" w14:paraId="69A404E2" w14:textId="77777777" w:rsidTr="00C13B93">
        <w:trPr>
          <w:cantSplit/>
          <w:jc w:val="center"/>
        </w:trPr>
        <w:tc>
          <w:tcPr>
            <w:tcW w:w="1134" w:type="dxa"/>
            <w:vMerge/>
          </w:tcPr>
          <w:p w14:paraId="1E90CF83" w14:textId="77777777" w:rsidR="008F18B8" w:rsidRPr="00CA1F08" w:rsidRDefault="008F18B8" w:rsidP="008F1087">
            <w:pPr>
              <w:rPr>
                <w:rFonts w:asciiTheme="majorBidi" w:hAnsiTheme="majorBidi" w:cstheme="majorBidi"/>
                <w:smallCaps/>
                <w:sz w:val="22"/>
                <w:szCs w:val="22"/>
                <w:lang w:val="fr-FR"/>
              </w:rPr>
            </w:pPr>
          </w:p>
        </w:tc>
        <w:tc>
          <w:tcPr>
            <w:tcW w:w="4676" w:type="dxa"/>
            <w:gridSpan w:val="4"/>
            <w:vMerge/>
          </w:tcPr>
          <w:p w14:paraId="1056B6DD" w14:textId="2F81B887" w:rsidR="008F18B8" w:rsidRPr="00CA1F08" w:rsidRDefault="008F18B8" w:rsidP="008F1087">
            <w:pPr>
              <w:rPr>
                <w:rFonts w:asciiTheme="majorBidi" w:hAnsiTheme="majorBidi" w:cstheme="majorBidi"/>
                <w:smallCaps/>
                <w:sz w:val="22"/>
                <w:szCs w:val="22"/>
                <w:lang w:val="fr-FR"/>
              </w:rPr>
            </w:pPr>
          </w:p>
        </w:tc>
        <w:tc>
          <w:tcPr>
            <w:tcW w:w="3830" w:type="dxa"/>
          </w:tcPr>
          <w:p w14:paraId="69B1EB7D" w14:textId="147E9CFA" w:rsidR="008F18B8" w:rsidRPr="00CA1F08" w:rsidRDefault="003B32AB" w:rsidP="008F1087">
            <w:pPr>
              <w:jc w:val="right"/>
              <w:rPr>
                <w:rFonts w:asciiTheme="majorBidi" w:hAnsiTheme="majorBidi" w:cstheme="majorBidi"/>
                <w:b/>
                <w:bCs/>
                <w:sz w:val="26"/>
                <w:szCs w:val="26"/>
                <w:lang w:val="fr-FR"/>
              </w:rPr>
            </w:pPr>
            <w:r w:rsidRPr="00CA1F08">
              <w:rPr>
                <w:rFonts w:asciiTheme="majorBidi" w:hAnsiTheme="majorBidi" w:cstheme="majorBidi"/>
                <w:b/>
                <w:bCs/>
                <w:smallCaps/>
                <w:sz w:val="28"/>
                <w:szCs w:val="28"/>
                <w:lang w:val="fr-FR"/>
              </w:rPr>
              <w:t>GCNT</w:t>
            </w:r>
          </w:p>
        </w:tc>
      </w:tr>
      <w:tr w:rsidR="00691C94" w:rsidRPr="00CA1F08" w14:paraId="2A208DDE" w14:textId="77777777" w:rsidTr="00C13B93">
        <w:trPr>
          <w:cantSplit/>
          <w:jc w:val="center"/>
        </w:trPr>
        <w:tc>
          <w:tcPr>
            <w:tcW w:w="1134" w:type="dxa"/>
            <w:vMerge/>
            <w:tcBorders>
              <w:bottom w:val="single" w:sz="12" w:space="0" w:color="auto"/>
            </w:tcBorders>
          </w:tcPr>
          <w:p w14:paraId="6169B641" w14:textId="77777777" w:rsidR="00691C94" w:rsidRPr="00CA1F08" w:rsidRDefault="00691C94" w:rsidP="008F1087">
            <w:pPr>
              <w:rPr>
                <w:rFonts w:asciiTheme="majorBidi" w:hAnsiTheme="majorBidi" w:cstheme="majorBidi"/>
                <w:b/>
                <w:bCs/>
                <w:sz w:val="22"/>
                <w:szCs w:val="22"/>
                <w:lang w:val="fr-FR"/>
              </w:rPr>
            </w:pPr>
            <w:bookmarkStart w:id="2" w:name="ddate" w:colFirst="2" w:colLast="2"/>
          </w:p>
        </w:tc>
        <w:tc>
          <w:tcPr>
            <w:tcW w:w="4676" w:type="dxa"/>
            <w:gridSpan w:val="4"/>
            <w:vMerge/>
            <w:tcBorders>
              <w:bottom w:val="single" w:sz="12" w:space="0" w:color="auto"/>
            </w:tcBorders>
          </w:tcPr>
          <w:p w14:paraId="545C3036" w14:textId="32E39F79" w:rsidR="00691C94" w:rsidRPr="00CA1F08" w:rsidRDefault="00691C94" w:rsidP="008F1087">
            <w:pPr>
              <w:rPr>
                <w:rFonts w:asciiTheme="majorBidi" w:hAnsiTheme="majorBidi" w:cstheme="majorBidi"/>
                <w:b/>
                <w:bCs/>
                <w:sz w:val="22"/>
                <w:szCs w:val="22"/>
                <w:lang w:val="fr-FR"/>
              </w:rPr>
            </w:pPr>
            <w:bookmarkStart w:id="3" w:name="dorlang" w:colFirst="2" w:colLast="2"/>
            <w:bookmarkEnd w:id="2"/>
          </w:p>
        </w:tc>
        <w:tc>
          <w:tcPr>
            <w:tcW w:w="3830" w:type="dxa"/>
            <w:tcBorders>
              <w:bottom w:val="single" w:sz="12" w:space="0" w:color="auto"/>
            </w:tcBorders>
            <w:vAlign w:val="center"/>
          </w:tcPr>
          <w:p w14:paraId="6FB266D9" w14:textId="47729DCC" w:rsidR="00691C94" w:rsidRPr="00CA1F08" w:rsidRDefault="00691C94" w:rsidP="008F1087">
            <w:pPr>
              <w:jc w:val="right"/>
              <w:rPr>
                <w:rFonts w:asciiTheme="majorBidi" w:hAnsiTheme="majorBidi" w:cstheme="majorBidi"/>
                <w:b/>
                <w:bCs/>
                <w:sz w:val="22"/>
                <w:szCs w:val="22"/>
                <w:lang w:val="fr-FR"/>
              </w:rPr>
            </w:pPr>
            <w:r w:rsidRPr="00CA1F08">
              <w:rPr>
                <w:rFonts w:asciiTheme="majorBidi" w:hAnsiTheme="majorBidi" w:cstheme="majorBidi"/>
                <w:b/>
                <w:bCs/>
                <w:sz w:val="28"/>
                <w:szCs w:val="28"/>
                <w:lang w:val="fr-FR"/>
              </w:rPr>
              <w:t xml:space="preserve">Original: </w:t>
            </w:r>
            <w:r w:rsidR="002F7EC1" w:rsidRPr="00CA1F08">
              <w:rPr>
                <w:rFonts w:asciiTheme="majorBidi" w:hAnsiTheme="majorBidi" w:cstheme="majorBidi"/>
                <w:b/>
                <w:bCs/>
                <w:sz w:val="28"/>
                <w:szCs w:val="28"/>
                <w:lang w:val="fr-FR"/>
              </w:rPr>
              <w:t>angla</w:t>
            </w:r>
            <w:r w:rsidR="00A2333D" w:rsidRPr="00CA1F08">
              <w:rPr>
                <w:rFonts w:asciiTheme="majorBidi" w:hAnsiTheme="majorBidi" w:cstheme="majorBidi"/>
                <w:b/>
                <w:bCs/>
                <w:sz w:val="28"/>
                <w:szCs w:val="28"/>
                <w:lang w:val="fr-FR"/>
              </w:rPr>
              <w:t>is</w:t>
            </w:r>
          </w:p>
        </w:tc>
      </w:tr>
      <w:tr w:rsidR="008F18B8" w:rsidRPr="00CA1F08" w14:paraId="1AF38BFE" w14:textId="77777777" w:rsidTr="00C13B93">
        <w:trPr>
          <w:cantSplit/>
          <w:jc w:val="center"/>
        </w:trPr>
        <w:tc>
          <w:tcPr>
            <w:tcW w:w="1414" w:type="dxa"/>
            <w:gridSpan w:val="2"/>
          </w:tcPr>
          <w:p w14:paraId="3DEF3B04" w14:textId="3E085F3B" w:rsidR="008F18B8" w:rsidRPr="00CA1F08" w:rsidRDefault="008F18B8" w:rsidP="008F1087">
            <w:pPr>
              <w:rPr>
                <w:rFonts w:asciiTheme="majorBidi" w:hAnsiTheme="majorBidi" w:cstheme="majorBidi"/>
                <w:b/>
                <w:bCs/>
                <w:lang w:val="fr-FR"/>
              </w:rPr>
            </w:pPr>
            <w:bookmarkStart w:id="4" w:name="dbluepink" w:colFirst="1" w:colLast="1"/>
            <w:bookmarkEnd w:id="3"/>
            <w:r w:rsidRPr="00CA1F08">
              <w:rPr>
                <w:rFonts w:asciiTheme="majorBidi" w:hAnsiTheme="majorBidi" w:cstheme="majorBidi"/>
                <w:b/>
                <w:bCs/>
                <w:lang w:val="fr-FR"/>
              </w:rPr>
              <w:t>Question</w:t>
            </w:r>
            <w:r w:rsidR="00CF5D8B" w:rsidRPr="00CA1F08">
              <w:rPr>
                <w:rFonts w:asciiTheme="majorBidi" w:hAnsiTheme="majorBidi" w:cstheme="majorBidi"/>
                <w:b/>
                <w:bCs/>
                <w:lang w:val="fr-FR"/>
              </w:rPr>
              <w:t>(s)</w:t>
            </w:r>
            <w:r w:rsidRPr="00CA1F08">
              <w:rPr>
                <w:rFonts w:asciiTheme="majorBidi" w:hAnsiTheme="majorBidi" w:cstheme="majorBidi"/>
                <w:b/>
                <w:bCs/>
                <w:lang w:val="fr-FR"/>
              </w:rPr>
              <w:t>:</w:t>
            </w:r>
          </w:p>
        </w:tc>
        <w:sdt>
          <w:sdtPr>
            <w:rPr>
              <w:rFonts w:asciiTheme="majorBidi" w:hAnsiTheme="majorBidi" w:cstheme="majorBidi"/>
              <w:lang w:val="fr-FR"/>
            </w:rPr>
            <w:alias w:val="QuestionText"/>
            <w:tag w:val="QuestionText"/>
            <w:id w:val="-58169772"/>
            <w:placeholder>
              <w:docPart w:val="33C35A8436AA4C4B9136D03002FFE852"/>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Content>
            <w:tc>
              <w:tcPr>
                <w:tcW w:w="3829" w:type="dxa"/>
              </w:tcPr>
              <w:p w14:paraId="1DB7D93A" w14:textId="4F58B83E" w:rsidR="008F18B8" w:rsidRPr="00CA1F08" w:rsidRDefault="003B32AB" w:rsidP="008F1087">
                <w:pPr>
                  <w:rPr>
                    <w:rFonts w:asciiTheme="majorBidi" w:hAnsiTheme="majorBidi" w:cstheme="majorBidi"/>
                    <w:lang w:val="fr-FR"/>
                  </w:rPr>
                </w:pPr>
                <w:r w:rsidRPr="00CA1F08">
                  <w:rPr>
                    <w:rFonts w:asciiTheme="majorBidi" w:hAnsiTheme="majorBidi" w:cstheme="majorBidi"/>
                    <w:lang w:val="fr-FR"/>
                  </w:rPr>
                  <w:t>Sans objet</w:t>
                </w:r>
              </w:p>
            </w:tc>
          </w:sdtContent>
        </w:sdt>
        <w:tc>
          <w:tcPr>
            <w:tcW w:w="4397" w:type="dxa"/>
            <w:gridSpan w:val="3"/>
          </w:tcPr>
          <w:p w14:paraId="31155891" w14:textId="032C6CA6" w:rsidR="008F18B8" w:rsidRPr="00CA1F08" w:rsidRDefault="003B32AB" w:rsidP="008F1087">
            <w:pPr>
              <w:jc w:val="right"/>
              <w:rPr>
                <w:rFonts w:asciiTheme="majorBidi" w:hAnsiTheme="majorBidi" w:cstheme="majorBidi"/>
                <w:lang w:val="fr-FR"/>
              </w:rPr>
            </w:pPr>
            <w:r w:rsidRPr="00CA1F08">
              <w:rPr>
                <w:rFonts w:asciiTheme="majorBidi" w:hAnsiTheme="majorBidi" w:cstheme="majorBidi"/>
                <w:lang w:val="fr-FR"/>
              </w:rPr>
              <w:t xml:space="preserve">Genève, </w:t>
            </w:r>
            <w:r w:rsidR="00A40A57" w:rsidRPr="00CA1F08">
              <w:rPr>
                <w:rFonts w:asciiTheme="majorBidi" w:hAnsiTheme="majorBidi" w:cstheme="majorBidi"/>
                <w:lang w:val="fr-FR"/>
              </w:rPr>
              <w:t>23-27 septembre 2019</w:t>
            </w:r>
            <w:r w:rsidR="008F18B8" w:rsidRPr="00CA1F08">
              <w:rPr>
                <w:rFonts w:asciiTheme="majorBidi" w:hAnsiTheme="majorBidi" w:cstheme="majorBidi"/>
                <w:lang w:val="fr-FR"/>
              </w:rPr>
              <w:t xml:space="preserve"> </w:t>
            </w:r>
          </w:p>
        </w:tc>
      </w:tr>
      <w:bookmarkEnd w:id="4"/>
      <w:tr w:rsidR="008F18B8" w:rsidRPr="00CA1F08" w14:paraId="345A6F48" w14:textId="77777777" w:rsidTr="00071F73">
        <w:trPr>
          <w:cantSplit/>
          <w:jc w:val="center"/>
        </w:trPr>
        <w:tc>
          <w:tcPr>
            <w:tcW w:w="9640" w:type="dxa"/>
            <w:gridSpan w:val="6"/>
          </w:tcPr>
          <w:p w14:paraId="0C4E5689" w14:textId="51F69075" w:rsidR="008F18B8" w:rsidRPr="00CA1F08" w:rsidRDefault="00077900" w:rsidP="008F1087">
            <w:pPr>
              <w:jc w:val="center"/>
              <w:rPr>
                <w:rFonts w:asciiTheme="majorBidi" w:hAnsiTheme="majorBidi" w:cstheme="majorBidi"/>
                <w:b/>
                <w:bCs/>
                <w:lang w:val="fr-FR"/>
              </w:rPr>
            </w:pPr>
            <w:sdt>
              <w:sdtPr>
                <w:rPr>
                  <w:rFonts w:asciiTheme="majorBidi" w:hAnsiTheme="majorBidi" w:cstheme="majorBidi"/>
                  <w:b/>
                  <w:bCs/>
                  <w:lang w:val="fr-FR"/>
                </w:rPr>
                <w:alias w:val="DocTypeText"/>
                <w:tag w:val="DocTypeText"/>
                <w:id w:val="-1436660787"/>
                <w:placeholder>
                  <w:docPart w:val="738B5C25308E4808B7BBFD754453C112"/>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Content>
                <w:r w:rsidR="003B32AB" w:rsidRPr="00CA1F08">
                  <w:rPr>
                    <w:rFonts w:asciiTheme="majorBidi" w:hAnsiTheme="majorBidi" w:cstheme="majorBidi"/>
                    <w:b/>
                    <w:bCs/>
                    <w:lang w:val="fr-FR"/>
                  </w:rPr>
                  <w:t>D</w:t>
                </w:r>
                <w:r w:rsidR="005B0381" w:rsidRPr="00CA1F08">
                  <w:rPr>
                    <w:rFonts w:asciiTheme="majorBidi" w:hAnsiTheme="majorBidi" w:cstheme="majorBidi"/>
                    <w:b/>
                    <w:bCs/>
                    <w:lang w:val="fr-FR"/>
                  </w:rPr>
                  <w:t>T</w:t>
                </w:r>
              </w:sdtContent>
            </w:sdt>
          </w:p>
        </w:tc>
      </w:tr>
      <w:tr w:rsidR="008F18B8" w:rsidRPr="00CA1F08" w14:paraId="36F226DD" w14:textId="77777777" w:rsidTr="00C13B93">
        <w:trPr>
          <w:cantSplit/>
          <w:jc w:val="center"/>
        </w:trPr>
        <w:tc>
          <w:tcPr>
            <w:tcW w:w="1414" w:type="dxa"/>
            <w:gridSpan w:val="2"/>
          </w:tcPr>
          <w:p w14:paraId="0C6BE8C3" w14:textId="770A837F" w:rsidR="008F18B8" w:rsidRPr="00CA1F08" w:rsidRDefault="00A2333D" w:rsidP="008F1087">
            <w:pPr>
              <w:rPr>
                <w:rFonts w:asciiTheme="majorBidi" w:hAnsiTheme="majorBidi" w:cstheme="majorBidi"/>
                <w:b/>
                <w:bCs/>
                <w:lang w:val="fr-FR"/>
              </w:rPr>
            </w:pPr>
            <w:r w:rsidRPr="00CA1F08">
              <w:rPr>
                <w:rFonts w:asciiTheme="majorBidi" w:hAnsiTheme="majorBidi" w:cstheme="majorBidi"/>
                <w:b/>
                <w:bCs/>
                <w:lang w:val="fr-FR"/>
              </w:rPr>
              <w:t>Origine</w:t>
            </w:r>
            <w:r w:rsidR="008F18B8" w:rsidRPr="00CA1F08">
              <w:rPr>
                <w:rFonts w:asciiTheme="majorBidi" w:hAnsiTheme="majorBidi" w:cstheme="majorBidi"/>
                <w:b/>
                <w:bCs/>
                <w:lang w:val="fr-FR"/>
              </w:rPr>
              <w:t>:</w:t>
            </w:r>
          </w:p>
        </w:tc>
        <w:sdt>
          <w:sdtPr>
            <w:rPr>
              <w:rFonts w:asciiTheme="majorBidi" w:hAnsiTheme="majorBidi" w:cstheme="majorBidi"/>
              <w:lang w:val="fr-FR"/>
            </w:rPr>
            <w:alias w:val="DocumentSource"/>
            <w:tag w:val="DocumentSource"/>
            <w:id w:val="-1547363769"/>
            <w:placeholder>
              <w:docPart w:val="8200C6A279344E64A047EA3180671B6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Content>
            <w:tc>
              <w:tcPr>
                <w:tcW w:w="8226" w:type="dxa"/>
                <w:gridSpan w:val="4"/>
              </w:tcPr>
              <w:p w14:paraId="22CD3EE2" w14:textId="2C6BC347" w:rsidR="008F18B8" w:rsidRPr="00CA1F08" w:rsidRDefault="003B32AB" w:rsidP="008F1087">
                <w:pPr>
                  <w:rPr>
                    <w:rFonts w:asciiTheme="majorBidi" w:hAnsiTheme="majorBidi" w:cstheme="majorBidi"/>
                    <w:lang w:val="fr-FR"/>
                  </w:rPr>
                </w:pPr>
                <w:r w:rsidRPr="00CA1F08">
                  <w:rPr>
                    <w:rFonts w:asciiTheme="majorBidi" w:hAnsiTheme="majorBidi" w:cstheme="majorBidi"/>
                    <w:lang w:val="fr-FR"/>
                  </w:rPr>
                  <w:t>Directeur du TSB</w:t>
                </w:r>
              </w:p>
            </w:tc>
          </w:sdtContent>
        </w:sdt>
      </w:tr>
      <w:tr w:rsidR="008F18B8" w:rsidRPr="006753C5" w14:paraId="0B1F3ADC" w14:textId="77777777" w:rsidTr="00C13B93">
        <w:trPr>
          <w:cantSplit/>
          <w:jc w:val="center"/>
        </w:trPr>
        <w:tc>
          <w:tcPr>
            <w:tcW w:w="1414" w:type="dxa"/>
            <w:gridSpan w:val="2"/>
          </w:tcPr>
          <w:p w14:paraId="02C9C00F" w14:textId="4A5B5A55" w:rsidR="008F18B8" w:rsidRPr="00CA1F08" w:rsidRDefault="00A2333D" w:rsidP="008F1087">
            <w:pPr>
              <w:rPr>
                <w:rFonts w:asciiTheme="majorBidi" w:hAnsiTheme="majorBidi" w:cstheme="majorBidi"/>
                <w:lang w:val="fr-FR"/>
              </w:rPr>
            </w:pPr>
            <w:r w:rsidRPr="00CA1F08">
              <w:rPr>
                <w:rFonts w:asciiTheme="majorBidi" w:hAnsiTheme="majorBidi" w:cstheme="majorBidi"/>
                <w:b/>
                <w:bCs/>
                <w:lang w:val="fr-FR"/>
              </w:rPr>
              <w:t>Titre</w:t>
            </w:r>
            <w:r w:rsidR="008F18B8" w:rsidRPr="00CA1F08">
              <w:rPr>
                <w:rFonts w:asciiTheme="majorBidi" w:hAnsiTheme="majorBidi" w:cstheme="majorBidi"/>
                <w:b/>
                <w:bCs/>
                <w:lang w:val="fr-FR"/>
              </w:rPr>
              <w:t>:</w:t>
            </w:r>
          </w:p>
        </w:tc>
        <w:tc>
          <w:tcPr>
            <w:tcW w:w="8226" w:type="dxa"/>
            <w:gridSpan w:val="4"/>
          </w:tcPr>
          <w:p w14:paraId="10D9B5C7" w14:textId="7ECDD6CD" w:rsidR="008F18B8" w:rsidRPr="00CA1F08" w:rsidRDefault="00077900" w:rsidP="008F1087">
            <w:pPr>
              <w:rPr>
                <w:rFonts w:asciiTheme="majorBidi" w:hAnsiTheme="majorBidi" w:cstheme="majorBidi"/>
                <w:lang w:val="fr-FR"/>
              </w:rPr>
            </w:pPr>
            <w:sdt>
              <w:sdtPr>
                <w:rPr>
                  <w:lang w:val="fr-FR"/>
                </w:rPr>
                <w:alias w:val="Title"/>
                <w:tag w:val="Title"/>
                <w:id w:val="1877968201"/>
                <w:placeholder>
                  <w:docPart w:val="32C400EF818A49C4A11565C3EADA2C14"/>
                </w:placeholder>
                <w:dataBinding w:prefixMappings="xmlns:ns0='http://purl.org/dc/elements/1.1/' xmlns:ns1='http://schemas.openxmlformats.org/package/2006/metadata/core-properties' " w:xpath="/ns1:coreProperties[1]/ns0:title[1]" w:storeItemID="{6C3C8BC8-F283-45AE-878A-BAB7291924A1}"/>
                <w:text/>
              </w:sdtPr>
              <w:sdtContent>
                <w:r w:rsidR="00863922" w:rsidRPr="00863922">
                  <w:rPr>
                    <w:lang w:val="fr-FR"/>
                  </w:rPr>
                  <w:t>Rapport d'activité de l'UIT-T (octobre 2018 – août 2019)</w:t>
                </w:r>
              </w:sdtContent>
            </w:sdt>
          </w:p>
        </w:tc>
      </w:tr>
      <w:tr w:rsidR="00C13B93" w:rsidRPr="00CA1F08" w14:paraId="6D233B1D" w14:textId="77777777" w:rsidTr="00C13B93">
        <w:trPr>
          <w:cantSplit/>
          <w:jc w:val="center"/>
        </w:trPr>
        <w:tc>
          <w:tcPr>
            <w:tcW w:w="1414" w:type="dxa"/>
            <w:gridSpan w:val="2"/>
          </w:tcPr>
          <w:p w14:paraId="261E353B" w14:textId="7B9FAAA9" w:rsidR="00C13B93" w:rsidRPr="00CA1F08" w:rsidRDefault="00C13B93" w:rsidP="008F1087">
            <w:pPr>
              <w:rPr>
                <w:rFonts w:asciiTheme="majorBidi" w:hAnsiTheme="majorBidi" w:cstheme="majorBidi"/>
                <w:b/>
                <w:bCs/>
                <w:lang w:val="fr-FR"/>
              </w:rPr>
            </w:pPr>
            <w:r w:rsidRPr="00CA1F08">
              <w:rPr>
                <w:rFonts w:asciiTheme="majorBidi" w:hAnsiTheme="majorBidi" w:cstheme="majorBidi"/>
                <w:b/>
                <w:bCs/>
                <w:lang w:val="fr-FR"/>
              </w:rPr>
              <w:t xml:space="preserve">Objet: </w:t>
            </w:r>
          </w:p>
        </w:tc>
        <w:tc>
          <w:tcPr>
            <w:tcW w:w="8226" w:type="dxa"/>
            <w:gridSpan w:val="4"/>
          </w:tcPr>
          <w:p w14:paraId="6FECDE90" w14:textId="1604678D" w:rsidR="00C13B93" w:rsidRPr="00CA1F08" w:rsidRDefault="003B32AB" w:rsidP="00863922">
            <w:pPr>
              <w:spacing w:after="120"/>
              <w:rPr>
                <w:rFonts w:asciiTheme="majorBidi" w:hAnsiTheme="majorBidi" w:cstheme="majorBidi"/>
                <w:color w:val="000000"/>
                <w:lang w:val="fr-FR"/>
              </w:rPr>
            </w:pPr>
            <w:r w:rsidRPr="00CA1F08">
              <w:rPr>
                <w:rFonts w:asciiTheme="majorBidi" w:hAnsiTheme="majorBidi" w:cstheme="majorBidi"/>
                <w:lang w:val="fr-FR"/>
              </w:rPr>
              <w:t>Pour information</w:t>
            </w:r>
          </w:p>
        </w:tc>
      </w:tr>
      <w:tr w:rsidR="0081777D" w:rsidRPr="00CA1F08" w14:paraId="54FDCF36" w14:textId="77777777" w:rsidTr="003B32AB">
        <w:trPr>
          <w:cantSplit/>
          <w:trHeight w:val="532"/>
          <w:jc w:val="center"/>
        </w:trPr>
        <w:tc>
          <w:tcPr>
            <w:tcW w:w="1414" w:type="dxa"/>
            <w:gridSpan w:val="2"/>
            <w:tcBorders>
              <w:top w:val="single" w:sz="6" w:space="0" w:color="auto"/>
              <w:bottom w:val="single" w:sz="6" w:space="0" w:color="auto"/>
            </w:tcBorders>
          </w:tcPr>
          <w:p w14:paraId="5414C31C" w14:textId="77777777" w:rsidR="0081777D" w:rsidRPr="00CA1F08" w:rsidRDefault="0081777D" w:rsidP="008F1087">
            <w:pPr>
              <w:rPr>
                <w:rFonts w:asciiTheme="majorBidi" w:hAnsiTheme="majorBidi" w:cstheme="majorBidi"/>
                <w:b/>
                <w:bCs/>
                <w:lang w:val="fr-FR"/>
              </w:rPr>
            </w:pPr>
            <w:r w:rsidRPr="00CA1F08">
              <w:rPr>
                <w:rFonts w:asciiTheme="majorBidi" w:hAnsiTheme="majorBidi" w:cstheme="majorBidi"/>
                <w:b/>
                <w:bCs/>
                <w:lang w:val="fr-FR"/>
              </w:rPr>
              <w:t>Contact:</w:t>
            </w:r>
          </w:p>
        </w:tc>
        <w:tc>
          <w:tcPr>
            <w:tcW w:w="4113" w:type="dxa"/>
            <w:gridSpan w:val="2"/>
            <w:tcBorders>
              <w:top w:val="single" w:sz="6" w:space="0" w:color="auto"/>
              <w:bottom w:val="single" w:sz="6" w:space="0" w:color="auto"/>
            </w:tcBorders>
          </w:tcPr>
          <w:p w14:paraId="3B8DDD8B" w14:textId="3647AEC0" w:rsidR="0081777D" w:rsidRPr="00CA1F08" w:rsidRDefault="00077900" w:rsidP="008F1087">
            <w:pPr>
              <w:rPr>
                <w:rFonts w:asciiTheme="majorBidi" w:hAnsiTheme="majorBidi" w:cstheme="majorBidi"/>
                <w:lang w:val="fr-FR"/>
              </w:rPr>
            </w:pPr>
            <w:sdt>
              <w:sdtPr>
                <w:rPr>
                  <w:rFonts w:asciiTheme="majorBidi" w:hAnsiTheme="majorBidi" w:cstheme="majorBidi"/>
                  <w:lang w:val="fr-FR"/>
                </w:rPr>
                <w:alias w:val="ContactNameOrgCountry"/>
                <w:tag w:val="ContactNameOrgCountry"/>
                <w:id w:val="-450624836"/>
                <w:placeholder>
                  <w:docPart w:val="D56DC2CAAF934D019BCF73109187CB27"/>
                </w:placeholder>
                <w:text w:multiLine="1"/>
              </w:sdtPr>
              <w:sdtContent>
                <w:r w:rsidR="003B32AB" w:rsidRPr="00CA1F08">
                  <w:rPr>
                    <w:rFonts w:asciiTheme="majorBidi" w:hAnsiTheme="majorBidi" w:cstheme="majorBidi"/>
                    <w:lang w:val="fr-FR"/>
                  </w:rPr>
                  <w:t>TSB</w:t>
                </w:r>
              </w:sdtContent>
            </w:sdt>
          </w:p>
        </w:tc>
        <w:sdt>
          <w:sdtPr>
            <w:rPr>
              <w:lang w:val="fr-FR"/>
            </w:rPr>
            <w:alias w:val="ContactTelFaxEmail"/>
            <w:tag w:val="ContactTelFaxEmail"/>
            <w:id w:val="-1400744340"/>
            <w:placeholder>
              <w:docPart w:val="AF840A4085414D379D80EBCBF2909C47"/>
            </w:placeholder>
          </w:sdtPr>
          <w:sdtContent>
            <w:sdt>
              <w:sdtPr>
                <w:rPr>
                  <w:lang w:val="fr-FR"/>
                </w:rPr>
                <w:alias w:val="ContactTelFaxEmail"/>
                <w:tag w:val="ContactTelFaxEmail"/>
                <w:id w:val="1198892150"/>
                <w:placeholder>
                  <w:docPart w:val="44607DC01B4B4329BD53E91DF3921093"/>
                </w:placeholder>
              </w:sdtPr>
              <w:sdtContent>
                <w:tc>
                  <w:tcPr>
                    <w:tcW w:w="4113" w:type="dxa"/>
                    <w:gridSpan w:val="2"/>
                    <w:tcBorders>
                      <w:top w:val="single" w:sz="6" w:space="0" w:color="auto"/>
                      <w:bottom w:val="single" w:sz="6" w:space="0" w:color="auto"/>
                    </w:tcBorders>
                  </w:tcPr>
                  <w:p w14:paraId="4C78E534" w14:textId="7275CC78" w:rsidR="0081777D" w:rsidRPr="00CA1F08" w:rsidRDefault="003B32AB" w:rsidP="008F1087">
                    <w:pPr>
                      <w:tabs>
                        <w:tab w:val="left" w:pos="1079"/>
                      </w:tabs>
                      <w:rPr>
                        <w:rFonts w:asciiTheme="majorBidi" w:hAnsiTheme="majorBidi" w:cstheme="majorBidi"/>
                        <w:lang w:val="fr-FR"/>
                      </w:rPr>
                    </w:pPr>
                    <w:r w:rsidRPr="00CA1F08">
                      <w:rPr>
                        <w:rFonts w:asciiTheme="majorBidi" w:hAnsiTheme="majorBidi" w:cstheme="majorBidi"/>
                        <w:lang w:val="fr-FR"/>
                      </w:rPr>
                      <w:t xml:space="preserve">Courriel: </w:t>
                    </w:r>
                    <w:hyperlink r:id="rId12" w:history="1">
                      <w:r w:rsidRPr="00CA1F08">
                        <w:rPr>
                          <w:rStyle w:val="Hyperlink"/>
                          <w:rFonts w:cstheme="majorBidi"/>
                          <w:lang w:val="fr-FR"/>
                        </w:rPr>
                        <w:t>tsbtsag@itu.int</w:t>
                      </w:r>
                    </w:hyperlink>
                  </w:p>
                </w:tc>
              </w:sdtContent>
            </w:sdt>
          </w:sdtContent>
        </w:sdt>
      </w:tr>
    </w:tbl>
    <w:p w14:paraId="54663650" w14:textId="77777777" w:rsidR="005B29AA" w:rsidRPr="00CA1F08" w:rsidRDefault="005B29AA" w:rsidP="008F1087">
      <w:pPr>
        <w:rPr>
          <w:lang w:val="fr-FR"/>
        </w:rPr>
      </w:pPr>
    </w:p>
    <w:tbl>
      <w:tblPr>
        <w:tblW w:w="9630" w:type="dxa"/>
        <w:jc w:val="center"/>
        <w:tblLayout w:type="fixed"/>
        <w:tblCellMar>
          <w:left w:w="57" w:type="dxa"/>
          <w:right w:w="57" w:type="dxa"/>
        </w:tblCellMar>
        <w:tblLook w:val="0000" w:firstRow="0" w:lastRow="0" w:firstColumn="0" w:lastColumn="0" w:noHBand="0" w:noVBand="0"/>
      </w:tblPr>
      <w:tblGrid>
        <w:gridCol w:w="1414"/>
        <w:gridCol w:w="8216"/>
      </w:tblGrid>
      <w:tr w:rsidR="008F18B8" w:rsidRPr="006753C5" w14:paraId="3B2E1AE1" w14:textId="77777777" w:rsidTr="005B29AA">
        <w:trPr>
          <w:cantSplit/>
          <w:trHeight w:val="629"/>
          <w:jc w:val="center"/>
        </w:trPr>
        <w:tc>
          <w:tcPr>
            <w:tcW w:w="1414" w:type="dxa"/>
          </w:tcPr>
          <w:p w14:paraId="705E8A11" w14:textId="58F6B326" w:rsidR="008F18B8" w:rsidRPr="00CA1F08" w:rsidRDefault="00A2333D" w:rsidP="008F1087">
            <w:pPr>
              <w:rPr>
                <w:rFonts w:asciiTheme="majorBidi" w:hAnsiTheme="majorBidi" w:cstheme="majorBidi"/>
                <w:b/>
                <w:lang w:val="fr-FR"/>
              </w:rPr>
            </w:pPr>
            <w:bookmarkStart w:id="5" w:name="dtitle1" w:colFirst="1" w:colLast="1"/>
            <w:r w:rsidRPr="00CA1F08">
              <w:rPr>
                <w:rFonts w:asciiTheme="majorBidi" w:hAnsiTheme="majorBidi" w:cstheme="majorBidi"/>
                <w:b/>
                <w:lang w:val="fr-FR"/>
              </w:rPr>
              <w:t>Mots clés</w:t>
            </w:r>
            <w:r w:rsidR="008F18B8" w:rsidRPr="00CA1F08">
              <w:rPr>
                <w:rFonts w:asciiTheme="majorBidi" w:hAnsiTheme="majorBidi" w:cstheme="majorBidi"/>
                <w:b/>
                <w:lang w:val="fr-FR"/>
              </w:rPr>
              <w:t>:</w:t>
            </w:r>
          </w:p>
        </w:tc>
        <w:tc>
          <w:tcPr>
            <w:tcW w:w="8216" w:type="dxa"/>
          </w:tcPr>
          <w:p w14:paraId="75E3B1EF" w14:textId="6820376B" w:rsidR="008F18B8" w:rsidRPr="00CA1F08" w:rsidRDefault="003B32AB" w:rsidP="008F1087">
            <w:pPr>
              <w:rPr>
                <w:rFonts w:asciiTheme="majorBidi" w:hAnsiTheme="majorBidi" w:cstheme="majorBidi"/>
                <w:lang w:val="fr-FR"/>
              </w:rPr>
            </w:pPr>
            <w:r w:rsidRPr="00CA1F08">
              <w:rPr>
                <w:rFonts w:asciiTheme="majorBidi" w:hAnsiTheme="majorBidi" w:cstheme="majorBidi"/>
                <w:lang w:val="fr-FR"/>
              </w:rPr>
              <w:t>Normalisation; commissions d</w:t>
            </w:r>
            <w:r w:rsidR="008F1087" w:rsidRPr="00CA1F08">
              <w:rPr>
                <w:rFonts w:asciiTheme="majorBidi" w:hAnsiTheme="majorBidi" w:cstheme="majorBidi"/>
                <w:lang w:val="fr-FR"/>
              </w:rPr>
              <w:t>'</w:t>
            </w:r>
            <w:r w:rsidRPr="00CA1F08">
              <w:rPr>
                <w:rFonts w:asciiTheme="majorBidi" w:hAnsiTheme="majorBidi" w:cstheme="majorBidi"/>
                <w:lang w:val="fr-FR"/>
              </w:rPr>
              <w:t>études; rapport d</w:t>
            </w:r>
            <w:r w:rsidR="008F1087" w:rsidRPr="00CA1F08">
              <w:rPr>
                <w:rFonts w:asciiTheme="majorBidi" w:hAnsiTheme="majorBidi" w:cstheme="majorBidi"/>
                <w:lang w:val="fr-FR"/>
              </w:rPr>
              <w:t>'</w:t>
            </w:r>
            <w:r w:rsidRPr="00CA1F08">
              <w:rPr>
                <w:rFonts w:asciiTheme="majorBidi" w:hAnsiTheme="majorBidi" w:cstheme="majorBidi"/>
                <w:lang w:val="fr-FR"/>
              </w:rPr>
              <w:t>activité; principaux résultats</w:t>
            </w:r>
            <w:r w:rsidR="00C076BD">
              <w:rPr>
                <w:rFonts w:asciiTheme="majorBidi" w:hAnsiTheme="majorBidi" w:cstheme="majorBidi"/>
                <w:lang w:val="fr-FR"/>
              </w:rPr>
              <w:t> ;</w:t>
            </w:r>
          </w:p>
        </w:tc>
      </w:tr>
      <w:tr w:rsidR="008F18B8" w:rsidRPr="006753C5" w14:paraId="7D0F8B1C" w14:textId="77777777" w:rsidTr="005B29AA">
        <w:trPr>
          <w:cantSplit/>
          <w:trHeight w:val="589"/>
          <w:jc w:val="center"/>
        </w:trPr>
        <w:tc>
          <w:tcPr>
            <w:tcW w:w="1414" w:type="dxa"/>
          </w:tcPr>
          <w:p w14:paraId="72CA09B8" w14:textId="3A609D41" w:rsidR="008F18B8" w:rsidRPr="00CA1F08" w:rsidRDefault="00A2333D" w:rsidP="008F1087">
            <w:pPr>
              <w:rPr>
                <w:rFonts w:asciiTheme="majorBidi" w:hAnsiTheme="majorBidi" w:cstheme="majorBidi"/>
                <w:b/>
                <w:lang w:val="fr-FR"/>
              </w:rPr>
            </w:pPr>
            <w:r w:rsidRPr="00CA1F08">
              <w:rPr>
                <w:rFonts w:asciiTheme="majorBidi" w:hAnsiTheme="majorBidi" w:cstheme="majorBidi"/>
                <w:b/>
                <w:lang w:val="fr-FR"/>
              </w:rPr>
              <w:t>Résumé</w:t>
            </w:r>
            <w:r w:rsidR="008F18B8" w:rsidRPr="00CA1F08">
              <w:rPr>
                <w:rFonts w:asciiTheme="majorBidi" w:hAnsiTheme="majorBidi" w:cstheme="majorBidi"/>
                <w:b/>
                <w:lang w:val="fr-FR"/>
              </w:rPr>
              <w:t>:</w:t>
            </w:r>
          </w:p>
        </w:tc>
        <w:tc>
          <w:tcPr>
            <w:tcW w:w="8216" w:type="dxa"/>
          </w:tcPr>
          <w:p w14:paraId="4BE3CBD5" w14:textId="5B774A45" w:rsidR="008F18B8" w:rsidRPr="00CA1F08" w:rsidRDefault="003B32AB" w:rsidP="008F1087">
            <w:pPr>
              <w:rPr>
                <w:rFonts w:asciiTheme="majorBidi" w:hAnsiTheme="majorBidi" w:cstheme="majorBidi"/>
                <w:lang w:val="fr-FR"/>
              </w:rPr>
            </w:pPr>
            <w:r w:rsidRPr="00CA1F08">
              <w:rPr>
                <w:rFonts w:asciiTheme="majorBidi" w:hAnsiTheme="majorBidi" w:cstheme="majorBidi"/>
                <w:lang w:val="fr-FR"/>
              </w:rPr>
              <w:t>On trouvera dans le présent rapport un résumé des progrès accomplis dans le cadre des activités de normalisation du Secteur de la normalisation des télécommunications de l</w:t>
            </w:r>
            <w:r w:rsidR="008F1087" w:rsidRPr="00CA1F08">
              <w:rPr>
                <w:rFonts w:asciiTheme="majorBidi" w:hAnsiTheme="majorBidi" w:cstheme="majorBidi"/>
                <w:lang w:val="fr-FR"/>
              </w:rPr>
              <w:t>'</w:t>
            </w:r>
            <w:r w:rsidRPr="00CA1F08">
              <w:rPr>
                <w:rFonts w:asciiTheme="majorBidi" w:hAnsiTheme="majorBidi" w:cstheme="majorBidi"/>
                <w:lang w:val="fr-FR"/>
              </w:rPr>
              <w:t xml:space="preserve">UIT (UIT-T) </w:t>
            </w:r>
            <w:r w:rsidR="00A40A57" w:rsidRPr="00CA1F08">
              <w:rPr>
                <w:rFonts w:asciiTheme="majorBidi" w:hAnsiTheme="majorBidi" w:cstheme="majorBidi"/>
                <w:lang w:val="fr-FR"/>
              </w:rPr>
              <w:t>d</w:t>
            </w:r>
            <w:r w:rsidR="008F1087" w:rsidRPr="00CA1F08">
              <w:rPr>
                <w:rFonts w:asciiTheme="majorBidi" w:hAnsiTheme="majorBidi" w:cstheme="majorBidi"/>
                <w:lang w:val="fr-FR"/>
              </w:rPr>
              <w:t>'</w:t>
            </w:r>
            <w:r w:rsidRPr="00CA1F08">
              <w:rPr>
                <w:rFonts w:asciiTheme="majorBidi" w:hAnsiTheme="majorBidi" w:cstheme="majorBidi"/>
                <w:lang w:val="fr-FR"/>
              </w:rPr>
              <w:t>octobre 2018</w:t>
            </w:r>
            <w:r w:rsidR="00A40A57" w:rsidRPr="00CA1F08">
              <w:rPr>
                <w:rFonts w:asciiTheme="majorBidi" w:hAnsiTheme="majorBidi" w:cstheme="majorBidi"/>
                <w:lang w:val="fr-FR"/>
              </w:rPr>
              <w:t xml:space="preserve"> à août 2019</w:t>
            </w:r>
            <w:r w:rsidRPr="00CA1F08">
              <w:rPr>
                <w:rFonts w:asciiTheme="majorBidi" w:hAnsiTheme="majorBidi" w:cstheme="majorBidi"/>
                <w:lang w:val="fr-FR"/>
              </w:rPr>
              <w:t>, ainsi que des mesures prises par le Bureau de la normalisation des télécommunications (TSB) afin d</w:t>
            </w:r>
            <w:r w:rsidR="008F1087" w:rsidRPr="00CA1F08">
              <w:rPr>
                <w:rFonts w:asciiTheme="majorBidi" w:hAnsiTheme="majorBidi" w:cstheme="majorBidi"/>
                <w:lang w:val="fr-FR"/>
              </w:rPr>
              <w:t>'</w:t>
            </w:r>
            <w:r w:rsidRPr="00CA1F08">
              <w:rPr>
                <w:rFonts w:asciiTheme="majorBidi" w:hAnsiTheme="majorBidi" w:cstheme="majorBidi"/>
                <w:lang w:val="fr-FR"/>
              </w:rPr>
              <w:t>améliorer la plate-forme de normalisation de l</w:t>
            </w:r>
            <w:r w:rsidR="008F1087" w:rsidRPr="00CA1F08">
              <w:rPr>
                <w:rFonts w:asciiTheme="majorBidi" w:hAnsiTheme="majorBidi" w:cstheme="majorBidi"/>
                <w:lang w:val="fr-FR"/>
              </w:rPr>
              <w:t>'</w:t>
            </w:r>
            <w:r w:rsidRPr="00CA1F08">
              <w:rPr>
                <w:rFonts w:asciiTheme="majorBidi" w:hAnsiTheme="majorBidi" w:cstheme="majorBidi"/>
                <w:lang w:val="fr-FR"/>
              </w:rPr>
              <w:t>UIT-T.</w:t>
            </w:r>
          </w:p>
        </w:tc>
      </w:tr>
      <w:bookmarkEnd w:id="5"/>
    </w:tbl>
    <w:p w14:paraId="2291454F" w14:textId="073D8884" w:rsidR="003B32AB" w:rsidRPr="00CA1F08" w:rsidRDefault="003B32AB" w:rsidP="008F1087">
      <w:pPr>
        <w:rPr>
          <w:lang w:val="fr-FR"/>
        </w:rPr>
      </w:pPr>
    </w:p>
    <w:p w14:paraId="72B2208D" w14:textId="77777777" w:rsidR="003B32AB" w:rsidRPr="00CA1F08" w:rsidRDefault="003B32AB" w:rsidP="008F1087">
      <w:pPr>
        <w:pStyle w:val="Heading1"/>
        <w:rPr>
          <w:lang w:val="fr-FR"/>
        </w:rPr>
      </w:pPr>
      <w:r w:rsidRPr="00CA1F08">
        <w:rPr>
          <w:lang w:val="fr-FR"/>
        </w:rPr>
        <w:br w:type="page"/>
      </w:r>
    </w:p>
    <w:p w14:paraId="305E0953" w14:textId="77777777" w:rsidR="00530B4F" w:rsidRPr="00CA1F08" w:rsidRDefault="00530B4F" w:rsidP="008F1087">
      <w:pPr>
        <w:jc w:val="center"/>
        <w:rPr>
          <w:lang w:val="fr-FR" w:eastAsia="en-US"/>
        </w:rPr>
      </w:pPr>
      <w:r w:rsidRPr="00CA1F08">
        <w:rPr>
          <w:lang w:val="fr-FR" w:eastAsia="en-US"/>
        </w:rPr>
        <w:lastRenderedPageBreak/>
        <w:t>TABLE DES MATIÈRES</w:t>
      </w:r>
    </w:p>
    <w:p w14:paraId="22987C69" w14:textId="77777777" w:rsidR="00530B4F" w:rsidRPr="00CA1F08" w:rsidRDefault="00530B4F" w:rsidP="008F1087">
      <w:pPr>
        <w:pStyle w:val="toc0"/>
        <w:rPr>
          <w:lang w:val="fr-FR"/>
        </w:rPr>
      </w:pPr>
      <w:r w:rsidRPr="00CA1F08">
        <w:rPr>
          <w:lang w:val="fr-FR"/>
        </w:rPr>
        <w:tab/>
        <w:t>Page</w:t>
      </w:r>
    </w:p>
    <w:p w14:paraId="4CFEBDEA" w14:textId="4DFACFC1" w:rsidR="00E02087" w:rsidRDefault="001169FF">
      <w:pPr>
        <w:pStyle w:val="TOC1"/>
        <w:rPr>
          <w:rFonts w:asciiTheme="minorHAnsi" w:eastAsiaTheme="minorEastAsia" w:hAnsiTheme="minorHAnsi" w:cstheme="minorBidi"/>
          <w:sz w:val="22"/>
          <w:szCs w:val="22"/>
          <w:lang w:eastAsia="en-GB"/>
        </w:rPr>
      </w:pPr>
      <w:r>
        <w:rPr>
          <w:lang w:val="fr-FR" w:eastAsia="zh-CN"/>
        </w:rPr>
        <w:fldChar w:fldCharType="begin"/>
      </w:r>
      <w:r>
        <w:rPr>
          <w:lang w:val="fr-FR" w:eastAsia="zh-CN"/>
        </w:rPr>
        <w:instrText xml:space="preserve"> TOC \o "1-2" \h \z </w:instrText>
      </w:r>
      <w:r>
        <w:rPr>
          <w:lang w:val="fr-FR" w:eastAsia="zh-CN"/>
        </w:rPr>
        <w:fldChar w:fldCharType="separate"/>
      </w:r>
      <w:hyperlink w:anchor="_Toc19181816" w:history="1">
        <w:r w:rsidR="00E02087" w:rsidRPr="00496B40">
          <w:rPr>
            <w:rStyle w:val="Hyperlink"/>
            <w:rFonts w:cstheme="majorBidi"/>
            <w:lang w:val="fr-FR"/>
          </w:rPr>
          <w:t>Résumé analytique</w:t>
        </w:r>
        <w:r w:rsidR="00E02087">
          <w:rPr>
            <w:webHidden/>
          </w:rPr>
          <w:tab/>
        </w:r>
        <w:r w:rsidR="00E02087">
          <w:rPr>
            <w:webHidden/>
          </w:rPr>
          <w:fldChar w:fldCharType="begin"/>
        </w:r>
        <w:r w:rsidR="00E02087">
          <w:rPr>
            <w:webHidden/>
          </w:rPr>
          <w:instrText xml:space="preserve"> PAGEREF _Toc19181816 \h </w:instrText>
        </w:r>
        <w:r w:rsidR="00E02087">
          <w:rPr>
            <w:webHidden/>
          </w:rPr>
        </w:r>
        <w:r w:rsidR="00E02087">
          <w:rPr>
            <w:webHidden/>
          </w:rPr>
          <w:fldChar w:fldCharType="separate"/>
        </w:r>
        <w:r w:rsidR="00E02087">
          <w:rPr>
            <w:webHidden/>
          </w:rPr>
          <w:t>4</w:t>
        </w:r>
        <w:r w:rsidR="00E02087">
          <w:rPr>
            <w:webHidden/>
          </w:rPr>
          <w:fldChar w:fldCharType="end"/>
        </w:r>
      </w:hyperlink>
    </w:p>
    <w:p w14:paraId="63C8A83A" w14:textId="456F04AC" w:rsidR="00E02087" w:rsidRDefault="00077900">
      <w:pPr>
        <w:pStyle w:val="TOC1"/>
        <w:rPr>
          <w:rFonts w:asciiTheme="minorHAnsi" w:eastAsiaTheme="minorEastAsia" w:hAnsiTheme="minorHAnsi" w:cstheme="minorBidi"/>
          <w:sz w:val="22"/>
          <w:szCs w:val="22"/>
          <w:lang w:eastAsia="en-GB"/>
        </w:rPr>
      </w:pPr>
      <w:hyperlink w:anchor="_Toc19181817" w:history="1">
        <w:r w:rsidR="00E02087" w:rsidRPr="00496B40">
          <w:rPr>
            <w:rStyle w:val="Hyperlink"/>
            <w:bCs/>
          </w:rPr>
          <w:t>Annex – Full Report of activities in ITU-T (from October 2018 to August 2019)</w:t>
        </w:r>
        <w:r w:rsidR="00E02087">
          <w:rPr>
            <w:webHidden/>
          </w:rPr>
          <w:tab/>
        </w:r>
        <w:r w:rsidR="00E02087">
          <w:rPr>
            <w:webHidden/>
          </w:rPr>
          <w:fldChar w:fldCharType="begin"/>
        </w:r>
        <w:r w:rsidR="00E02087">
          <w:rPr>
            <w:webHidden/>
          </w:rPr>
          <w:instrText xml:space="preserve"> PAGEREF _Toc19181817 \h </w:instrText>
        </w:r>
        <w:r w:rsidR="00E02087">
          <w:rPr>
            <w:webHidden/>
          </w:rPr>
        </w:r>
        <w:r w:rsidR="00E02087">
          <w:rPr>
            <w:webHidden/>
          </w:rPr>
          <w:fldChar w:fldCharType="separate"/>
        </w:r>
        <w:r w:rsidR="00E02087">
          <w:rPr>
            <w:webHidden/>
          </w:rPr>
          <w:t>8</w:t>
        </w:r>
        <w:r w:rsidR="00E02087">
          <w:rPr>
            <w:webHidden/>
          </w:rPr>
          <w:fldChar w:fldCharType="end"/>
        </w:r>
      </w:hyperlink>
    </w:p>
    <w:p w14:paraId="23EA9A54" w14:textId="4C5C6162" w:rsidR="00E02087" w:rsidRDefault="00077900">
      <w:pPr>
        <w:pStyle w:val="TOC1"/>
        <w:rPr>
          <w:rFonts w:asciiTheme="minorHAnsi" w:eastAsiaTheme="minorEastAsia" w:hAnsiTheme="minorHAnsi" w:cstheme="minorBidi"/>
          <w:sz w:val="22"/>
          <w:szCs w:val="22"/>
          <w:lang w:eastAsia="en-GB"/>
        </w:rPr>
      </w:pPr>
      <w:hyperlink w:anchor="_Toc19181818" w:history="1">
        <w:r w:rsidR="00E02087" w:rsidRPr="00496B40">
          <w:rPr>
            <w:rStyle w:val="Hyperlink"/>
          </w:rPr>
          <w:t>1</w:t>
        </w:r>
        <w:r w:rsidR="00E02087">
          <w:rPr>
            <w:rFonts w:asciiTheme="minorHAnsi" w:eastAsiaTheme="minorEastAsia" w:hAnsiTheme="minorHAnsi" w:cstheme="minorBidi"/>
            <w:sz w:val="22"/>
            <w:szCs w:val="22"/>
            <w:lang w:eastAsia="en-GB"/>
          </w:rPr>
          <w:tab/>
        </w:r>
        <w:r w:rsidR="00E02087" w:rsidRPr="00496B40">
          <w:rPr>
            <w:rStyle w:val="Hyperlink"/>
          </w:rPr>
          <w:t>Selection of achievements in ITU-T standardization</w:t>
        </w:r>
        <w:r w:rsidR="00E02087">
          <w:rPr>
            <w:webHidden/>
          </w:rPr>
          <w:tab/>
        </w:r>
        <w:r w:rsidR="00E02087">
          <w:rPr>
            <w:webHidden/>
          </w:rPr>
          <w:fldChar w:fldCharType="begin"/>
        </w:r>
        <w:r w:rsidR="00E02087">
          <w:rPr>
            <w:webHidden/>
          </w:rPr>
          <w:instrText xml:space="preserve"> PAGEREF _Toc19181818 \h </w:instrText>
        </w:r>
        <w:r w:rsidR="00E02087">
          <w:rPr>
            <w:webHidden/>
          </w:rPr>
        </w:r>
        <w:r w:rsidR="00E02087">
          <w:rPr>
            <w:webHidden/>
          </w:rPr>
          <w:fldChar w:fldCharType="separate"/>
        </w:r>
        <w:r w:rsidR="00E02087">
          <w:rPr>
            <w:webHidden/>
          </w:rPr>
          <w:t>8</w:t>
        </w:r>
        <w:r w:rsidR="00E02087">
          <w:rPr>
            <w:webHidden/>
          </w:rPr>
          <w:fldChar w:fldCharType="end"/>
        </w:r>
      </w:hyperlink>
    </w:p>
    <w:p w14:paraId="7A2F5983" w14:textId="12AEC079" w:rsidR="00E02087" w:rsidRDefault="00077900">
      <w:pPr>
        <w:pStyle w:val="TOC1"/>
        <w:rPr>
          <w:rFonts w:asciiTheme="minorHAnsi" w:eastAsiaTheme="minorEastAsia" w:hAnsiTheme="minorHAnsi" w:cstheme="minorBidi"/>
          <w:sz w:val="22"/>
          <w:szCs w:val="22"/>
          <w:lang w:eastAsia="en-GB"/>
        </w:rPr>
      </w:pPr>
      <w:hyperlink w:anchor="_Toc19181819" w:history="1">
        <w:r w:rsidR="00E02087" w:rsidRPr="00496B40">
          <w:rPr>
            <w:rStyle w:val="Hyperlink"/>
          </w:rPr>
          <w:t>2</w:t>
        </w:r>
        <w:r w:rsidR="00E02087">
          <w:rPr>
            <w:rFonts w:asciiTheme="minorHAnsi" w:eastAsiaTheme="minorEastAsia" w:hAnsiTheme="minorHAnsi" w:cstheme="minorBidi"/>
            <w:sz w:val="22"/>
            <w:szCs w:val="22"/>
            <w:lang w:eastAsia="en-GB"/>
          </w:rPr>
          <w:tab/>
        </w:r>
        <w:r w:rsidR="00E02087" w:rsidRPr="00496B40">
          <w:rPr>
            <w:rStyle w:val="Hyperlink"/>
          </w:rPr>
          <w:t>Conformity, interoperability and testing</w:t>
        </w:r>
        <w:r w:rsidR="00E02087">
          <w:rPr>
            <w:webHidden/>
          </w:rPr>
          <w:tab/>
        </w:r>
        <w:r w:rsidR="00E02087">
          <w:rPr>
            <w:webHidden/>
          </w:rPr>
          <w:fldChar w:fldCharType="begin"/>
        </w:r>
        <w:r w:rsidR="00E02087">
          <w:rPr>
            <w:webHidden/>
          </w:rPr>
          <w:instrText xml:space="preserve"> PAGEREF _Toc19181819 \h </w:instrText>
        </w:r>
        <w:r w:rsidR="00E02087">
          <w:rPr>
            <w:webHidden/>
          </w:rPr>
        </w:r>
        <w:r w:rsidR="00E02087">
          <w:rPr>
            <w:webHidden/>
          </w:rPr>
          <w:fldChar w:fldCharType="separate"/>
        </w:r>
        <w:r w:rsidR="00E02087">
          <w:rPr>
            <w:webHidden/>
          </w:rPr>
          <w:t>11</w:t>
        </w:r>
        <w:r w:rsidR="00E02087">
          <w:rPr>
            <w:webHidden/>
          </w:rPr>
          <w:fldChar w:fldCharType="end"/>
        </w:r>
      </w:hyperlink>
    </w:p>
    <w:p w14:paraId="0589DDFF" w14:textId="40044D42" w:rsidR="00E02087" w:rsidRDefault="00077900">
      <w:pPr>
        <w:pStyle w:val="TOC2"/>
        <w:rPr>
          <w:rFonts w:asciiTheme="minorHAnsi" w:eastAsiaTheme="minorEastAsia" w:hAnsiTheme="minorHAnsi" w:cstheme="minorBidi"/>
          <w:sz w:val="22"/>
          <w:szCs w:val="22"/>
          <w:lang w:eastAsia="en-GB"/>
        </w:rPr>
      </w:pPr>
      <w:hyperlink w:anchor="_Toc19181820" w:history="1">
        <w:r w:rsidR="00E02087" w:rsidRPr="00496B40">
          <w:rPr>
            <w:rStyle w:val="Hyperlink"/>
          </w:rPr>
          <w:t>2.1</w:t>
        </w:r>
        <w:r w:rsidR="00E02087">
          <w:rPr>
            <w:rFonts w:asciiTheme="minorHAnsi" w:eastAsiaTheme="minorEastAsia" w:hAnsiTheme="minorHAnsi" w:cstheme="minorBidi"/>
            <w:sz w:val="22"/>
            <w:szCs w:val="22"/>
            <w:lang w:eastAsia="en-GB"/>
          </w:rPr>
          <w:tab/>
        </w:r>
        <w:r w:rsidR="00E02087" w:rsidRPr="00496B40">
          <w:rPr>
            <w:rStyle w:val="Hyperlink"/>
          </w:rPr>
          <w:t>Conformity Assessment Steering Committee (CASC)</w:t>
        </w:r>
        <w:r w:rsidR="00E02087">
          <w:rPr>
            <w:webHidden/>
          </w:rPr>
          <w:tab/>
        </w:r>
        <w:r w:rsidR="00E02087">
          <w:rPr>
            <w:webHidden/>
          </w:rPr>
          <w:fldChar w:fldCharType="begin"/>
        </w:r>
        <w:r w:rsidR="00E02087">
          <w:rPr>
            <w:webHidden/>
          </w:rPr>
          <w:instrText xml:space="preserve"> PAGEREF _Toc19181820 \h </w:instrText>
        </w:r>
        <w:r w:rsidR="00E02087">
          <w:rPr>
            <w:webHidden/>
          </w:rPr>
        </w:r>
        <w:r w:rsidR="00E02087">
          <w:rPr>
            <w:webHidden/>
          </w:rPr>
          <w:fldChar w:fldCharType="separate"/>
        </w:r>
        <w:r w:rsidR="00E02087">
          <w:rPr>
            <w:webHidden/>
          </w:rPr>
          <w:t>11</w:t>
        </w:r>
        <w:r w:rsidR="00E02087">
          <w:rPr>
            <w:webHidden/>
          </w:rPr>
          <w:fldChar w:fldCharType="end"/>
        </w:r>
      </w:hyperlink>
    </w:p>
    <w:p w14:paraId="1516263A" w14:textId="360F60B6" w:rsidR="00E02087" w:rsidRDefault="00077900">
      <w:pPr>
        <w:pStyle w:val="TOC2"/>
        <w:rPr>
          <w:rFonts w:asciiTheme="minorHAnsi" w:eastAsiaTheme="minorEastAsia" w:hAnsiTheme="minorHAnsi" w:cstheme="minorBidi"/>
          <w:sz w:val="22"/>
          <w:szCs w:val="22"/>
          <w:lang w:eastAsia="en-GB"/>
        </w:rPr>
      </w:pPr>
      <w:hyperlink w:anchor="_Toc19181821" w:history="1">
        <w:r w:rsidR="00E02087" w:rsidRPr="00496B40">
          <w:rPr>
            <w:rStyle w:val="Hyperlink"/>
          </w:rPr>
          <w:t>2.2</w:t>
        </w:r>
        <w:r w:rsidR="00E02087">
          <w:rPr>
            <w:rFonts w:asciiTheme="minorHAnsi" w:eastAsiaTheme="minorEastAsia" w:hAnsiTheme="minorHAnsi" w:cstheme="minorBidi"/>
            <w:sz w:val="22"/>
            <w:szCs w:val="22"/>
            <w:lang w:eastAsia="en-GB"/>
          </w:rPr>
          <w:tab/>
        </w:r>
        <w:r w:rsidR="00E02087" w:rsidRPr="00496B40">
          <w:rPr>
            <w:rStyle w:val="Hyperlink"/>
          </w:rPr>
          <w:t>ICT product conformity database</w:t>
        </w:r>
        <w:r w:rsidR="00E02087">
          <w:rPr>
            <w:webHidden/>
          </w:rPr>
          <w:tab/>
        </w:r>
        <w:r w:rsidR="00E02087">
          <w:rPr>
            <w:webHidden/>
          </w:rPr>
          <w:fldChar w:fldCharType="begin"/>
        </w:r>
        <w:r w:rsidR="00E02087">
          <w:rPr>
            <w:webHidden/>
          </w:rPr>
          <w:instrText xml:space="preserve"> PAGEREF _Toc19181821 \h </w:instrText>
        </w:r>
        <w:r w:rsidR="00E02087">
          <w:rPr>
            <w:webHidden/>
          </w:rPr>
        </w:r>
        <w:r w:rsidR="00E02087">
          <w:rPr>
            <w:webHidden/>
          </w:rPr>
          <w:fldChar w:fldCharType="separate"/>
        </w:r>
        <w:r w:rsidR="00E02087">
          <w:rPr>
            <w:webHidden/>
          </w:rPr>
          <w:t>12</w:t>
        </w:r>
        <w:r w:rsidR="00E02087">
          <w:rPr>
            <w:webHidden/>
          </w:rPr>
          <w:fldChar w:fldCharType="end"/>
        </w:r>
      </w:hyperlink>
    </w:p>
    <w:p w14:paraId="0DC54774" w14:textId="4FE686EA" w:rsidR="00E02087" w:rsidRDefault="00077900">
      <w:pPr>
        <w:pStyle w:val="TOC2"/>
        <w:rPr>
          <w:rFonts w:asciiTheme="minorHAnsi" w:eastAsiaTheme="minorEastAsia" w:hAnsiTheme="minorHAnsi" w:cstheme="minorBidi"/>
          <w:sz w:val="22"/>
          <w:szCs w:val="22"/>
          <w:lang w:eastAsia="en-GB"/>
        </w:rPr>
      </w:pPr>
      <w:hyperlink w:anchor="_Toc19181822" w:history="1">
        <w:r w:rsidR="00E02087" w:rsidRPr="00496B40">
          <w:rPr>
            <w:rStyle w:val="Hyperlink"/>
          </w:rPr>
          <w:t>2.3</w:t>
        </w:r>
        <w:r w:rsidR="00E02087">
          <w:rPr>
            <w:rFonts w:asciiTheme="minorHAnsi" w:eastAsiaTheme="minorEastAsia" w:hAnsiTheme="minorHAnsi" w:cstheme="minorBidi"/>
            <w:sz w:val="22"/>
            <w:szCs w:val="22"/>
            <w:lang w:eastAsia="en-GB"/>
          </w:rPr>
          <w:tab/>
        </w:r>
        <w:r w:rsidR="00E02087" w:rsidRPr="00496B40">
          <w:rPr>
            <w:rStyle w:val="Hyperlink"/>
          </w:rPr>
          <w:t>Testing Internet of Things</w:t>
        </w:r>
        <w:r w:rsidR="00E02087">
          <w:rPr>
            <w:webHidden/>
          </w:rPr>
          <w:tab/>
        </w:r>
        <w:r w:rsidR="00E02087">
          <w:rPr>
            <w:webHidden/>
          </w:rPr>
          <w:fldChar w:fldCharType="begin"/>
        </w:r>
        <w:r w:rsidR="00E02087">
          <w:rPr>
            <w:webHidden/>
          </w:rPr>
          <w:instrText xml:space="preserve"> PAGEREF _Toc19181822 \h </w:instrText>
        </w:r>
        <w:r w:rsidR="00E02087">
          <w:rPr>
            <w:webHidden/>
          </w:rPr>
        </w:r>
        <w:r w:rsidR="00E02087">
          <w:rPr>
            <w:webHidden/>
          </w:rPr>
          <w:fldChar w:fldCharType="separate"/>
        </w:r>
        <w:r w:rsidR="00E02087">
          <w:rPr>
            <w:webHidden/>
          </w:rPr>
          <w:t>12</w:t>
        </w:r>
        <w:r w:rsidR="00E02087">
          <w:rPr>
            <w:webHidden/>
          </w:rPr>
          <w:fldChar w:fldCharType="end"/>
        </w:r>
      </w:hyperlink>
    </w:p>
    <w:p w14:paraId="6452F273" w14:textId="27418C53" w:rsidR="00E02087" w:rsidRDefault="00077900">
      <w:pPr>
        <w:pStyle w:val="TOC1"/>
        <w:rPr>
          <w:rFonts w:asciiTheme="minorHAnsi" w:eastAsiaTheme="minorEastAsia" w:hAnsiTheme="minorHAnsi" w:cstheme="minorBidi"/>
          <w:sz w:val="22"/>
          <w:szCs w:val="22"/>
          <w:lang w:eastAsia="en-GB"/>
        </w:rPr>
      </w:pPr>
      <w:hyperlink w:anchor="_Toc19181823" w:history="1">
        <w:r w:rsidR="00E02087" w:rsidRPr="00496B40">
          <w:rPr>
            <w:rStyle w:val="Hyperlink"/>
          </w:rPr>
          <w:t>3</w:t>
        </w:r>
        <w:r w:rsidR="00E02087">
          <w:rPr>
            <w:rFonts w:asciiTheme="minorHAnsi" w:eastAsiaTheme="minorEastAsia" w:hAnsiTheme="minorHAnsi" w:cstheme="minorBidi"/>
            <w:sz w:val="22"/>
            <w:szCs w:val="22"/>
            <w:lang w:eastAsia="en-GB"/>
          </w:rPr>
          <w:tab/>
        </w:r>
        <w:r w:rsidR="00E02087" w:rsidRPr="00496B40">
          <w:rPr>
            <w:rStyle w:val="Hyperlink"/>
          </w:rPr>
          <w:t>Accessible ITU-T meetings</w:t>
        </w:r>
        <w:r w:rsidR="00E02087">
          <w:rPr>
            <w:webHidden/>
          </w:rPr>
          <w:tab/>
        </w:r>
        <w:r w:rsidR="00E02087">
          <w:rPr>
            <w:webHidden/>
          </w:rPr>
          <w:fldChar w:fldCharType="begin"/>
        </w:r>
        <w:r w:rsidR="00E02087">
          <w:rPr>
            <w:webHidden/>
          </w:rPr>
          <w:instrText xml:space="preserve"> PAGEREF _Toc19181823 \h </w:instrText>
        </w:r>
        <w:r w:rsidR="00E02087">
          <w:rPr>
            <w:webHidden/>
          </w:rPr>
        </w:r>
        <w:r w:rsidR="00E02087">
          <w:rPr>
            <w:webHidden/>
          </w:rPr>
          <w:fldChar w:fldCharType="separate"/>
        </w:r>
        <w:r w:rsidR="00E02087">
          <w:rPr>
            <w:webHidden/>
          </w:rPr>
          <w:t>12</w:t>
        </w:r>
        <w:r w:rsidR="00E02087">
          <w:rPr>
            <w:webHidden/>
          </w:rPr>
          <w:fldChar w:fldCharType="end"/>
        </w:r>
      </w:hyperlink>
    </w:p>
    <w:p w14:paraId="5D2C004A" w14:textId="1709F78D" w:rsidR="00E02087" w:rsidRDefault="00077900">
      <w:pPr>
        <w:pStyle w:val="TOC1"/>
        <w:rPr>
          <w:rFonts w:asciiTheme="minorHAnsi" w:eastAsiaTheme="minorEastAsia" w:hAnsiTheme="minorHAnsi" w:cstheme="minorBidi"/>
          <w:sz w:val="22"/>
          <w:szCs w:val="22"/>
          <w:lang w:eastAsia="en-GB"/>
        </w:rPr>
      </w:pPr>
      <w:hyperlink w:anchor="_Toc19181824" w:history="1">
        <w:r w:rsidR="00E02087" w:rsidRPr="00496B40">
          <w:rPr>
            <w:rStyle w:val="Hyperlink"/>
          </w:rPr>
          <w:t>4</w:t>
        </w:r>
        <w:r w:rsidR="00E02087">
          <w:rPr>
            <w:rFonts w:asciiTheme="minorHAnsi" w:eastAsiaTheme="minorEastAsia" w:hAnsiTheme="minorHAnsi" w:cstheme="minorBidi"/>
            <w:sz w:val="22"/>
            <w:szCs w:val="22"/>
            <w:lang w:eastAsia="en-GB"/>
          </w:rPr>
          <w:tab/>
        </w:r>
        <w:r w:rsidR="00E02087" w:rsidRPr="00496B40">
          <w:rPr>
            <w:rStyle w:val="Hyperlink"/>
          </w:rPr>
          <w:t>Intellectual property rights</w:t>
        </w:r>
        <w:r w:rsidR="00E02087">
          <w:rPr>
            <w:webHidden/>
          </w:rPr>
          <w:tab/>
        </w:r>
        <w:r w:rsidR="00E02087">
          <w:rPr>
            <w:webHidden/>
          </w:rPr>
          <w:fldChar w:fldCharType="begin"/>
        </w:r>
        <w:r w:rsidR="00E02087">
          <w:rPr>
            <w:webHidden/>
          </w:rPr>
          <w:instrText xml:space="preserve"> PAGEREF _Toc19181824 \h </w:instrText>
        </w:r>
        <w:r w:rsidR="00E02087">
          <w:rPr>
            <w:webHidden/>
          </w:rPr>
        </w:r>
        <w:r w:rsidR="00E02087">
          <w:rPr>
            <w:webHidden/>
          </w:rPr>
          <w:fldChar w:fldCharType="separate"/>
        </w:r>
        <w:r w:rsidR="00E02087">
          <w:rPr>
            <w:webHidden/>
          </w:rPr>
          <w:t>13</w:t>
        </w:r>
        <w:r w:rsidR="00E02087">
          <w:rPr>
            <w:webHidden/>
          </w:rPr>
          <w:fldChar w:fldCharType="end"/>
        </w:r>
      </w:hyperlink>
    </w:p>
    <w:p w14:paraId="7C1400E7" w14:textId="10B93433" w:rsidR="00E02087" w:rsidRDefault="00077900">
      <w:pPr>
        <w:pStyle w:val="TOC1"/>
        <w:rPr>
          <w:rFonts w:asciiTheme="minorHAnsi" w:eastAsiaTheme="minorEastAsia" w:hAnsiTheme="minorHAnsi" w:cstheme="minorBidi"/>
          <w:sz w:val="22"/>
          <w:szCs w:val="22"/>
          <w:lang w:eastAsia="en-GB"/>
        </w:rPr>
      </w:pPr>
      <w:hyperlink w:anchor="_Toc19181825" w:history="1">
        <w:r w:rsidR="00E02087" w:rsidRPr="00496B40">
          <w:rPr>
            <w:rStyle w:val="Hyperlink"/>
          </w:rPr>
          <w:t>5</w:t>
        </w:r>
        <w:r w:rsidR="00E02087">
          <w:rPr>
            <w:rFonts w:asciiTheme="minorHAnsi" w:eastAsiaTheme="minorEastAsia" w:hAnsiTheme="minorHAnsi" w:cstheme="minorBidi"/>
            <w:sz w:val="22"/>
            <w:szCs w:val="22"/>
            <w:lang w:eastAsia="en-GB"/>
          </w:rPr>
          <w:tab/>
        </w:r>
        <w:r w:rsidR="00E02087" w:rsidRPr="00496B40">
          <w:rPr>
            <w:rStyle w:val="Hyperlink"/>
          </w:rPr>
          <w:t>ITU-T Focus Groups: Exploring new directions in ITU standardization</w:t>
        </w:r>
        <w:r w:rsidR="00E02087">
          <w:rPr>
            <w:webHidden/>
          </w:rPr>
          <w:tab/>
        </w:r>
        <w:r w:rsidR="00E02087">
          <w:rPr>
            <w:webHidden/>
          </w:rPr>
          <w:fldChar w:fldCharType="begin"/>
        </w:r>
        <w:r w:rsidR="00E02087">
          <w:rPr>
            <w:webHidden/>
          </w:rPr>
          <w:instrText xml:space="preserve"> PAGEREF _Toc19181825 \h </w:instrText>
        </w:r>
        <w:r w:rsidR="00E02087">
          <w:rPr>
            <w:webHidden/>
          </w:rPr>
        </w:r>
        <w:r w:rsidR="00E02087">
          <w:rPr>
            <w:webHidden/>
          </w:rPr>
          <w:fldChar w:fldCharType="separate"/>
        </w:r>
        <w:r w:rsidR="00E02087">
          <w:rPr>
            <w:webHidden/>
          </w:rPr>
          <w:t>13</w:t>
        </w:r>
        <w:r w:rsidR="00E02087">
          <w:rPr>
            <w:webHidden/>
          </w:rPr>
          <w:fldChar w:fldCharType="end"/>
        </w:r>
      </w:hyperlink>
    </w:p>
    <w:p w14:paraId="26739EF2" w14:textId="035FCE7D" w:rsidR="00E02087" w:rsidRDefault="00077900">
      <w:pPr>
        <w:pStyle w:val="TOC2"/>
        <w:rPr>
          <w:rFonts w:asciiTheme="minorHAnsi" w:eastAsiaTheme="minorEastAsia" w:hAnsiTheme="minorHAnsi" w:cstheme="minorBidi"/>
          <w:sz w:val="22"/>
          <w:szCs w:val="22"/>
          <w:lang w:eastAsia="en-GB"/>
        </w:rPr>
      </w:pPr>
      <w:hyperlink w:anchor="_Toc19181826" w:history="1">
        <w:r w:rsidR="00E02087" w:rsidRPr="00496B40">
          <w:rPr>
            <w:rStyle w:val="Hyperlink"/>
          </w:rPr>
          <w:t>5.1</w:t>
        </w:r>
        <w:r w:rsidR="00E02087">
          <w:rPr>
            <w:rFonts w:asciiTheme="minorHAnsi" w:eastAsiaTheme="minorEastAsia" w:hAnsiTheme="minorHAnsi" w:cstheme="minorBidi"/>
            <w:sz w:val="22"/>
            <w:szCs w:val="22"/>
            <w:lang w:eastAsia="en-GB"/>
          </w:rPr>
          <w:tab/>
        </w:r>
        <w:r w:rsidR="00E02087" w:rsidRPr="00496B40">
          <w:rPr>
            <w:rStyle w:val="Hyperlink"/>
          </w:rPr>
          <w:t>Data Processing and Management to support IoT and Smart Cities &amp; Communities</w:t>
        </w:r>
        <w:r w:rsidR="00E02087">
          <w:rPr>
            <w:webHidden/>
          </w:rPr>
          <w:tab/>
        </w:r>
        <w:r w:rsidR="00E02087">
          <w:rPr>
            <w:webHidden/>
          </w:rPr>
          <w:fldChar w:fldCharType="begin"/>
        </w:r>
        <w:r w:rsidR="00E02087">
          <w:rPr>
            <w:webHidden/>
          </w:rPr>
          <w:instrText xml:space="preserve"> PAGEREF _Toc19181826 \h </w:instrText>
        </w:r>
        <w:r w:rsidR="00E02087">
          <w:rPr>
            <w:webHidden/>
          </w:rPr>
        </w:r>
        <w:r w:rsidR="00E02087">
          <w:rPr>
            <w:webHidden/>
          </w:rPr>
          <w:fldChar w:fldCharType="separate"/>
        </w:r>
        <w:r w:rsidR="00E02087">
          <w:rPr>
            <w:webHidden/>
          </w:rPr>
          <w:t>13</w:t>
        </w:r>
        <w:r w:rsidR="00E02087">
          <w:rPr>
            <w:webHidden/>
          </w:rPr>
          <w:fldChar w:fldCharType="end"/>
        </w:r>
      </w:hyperlink>
    </w:p>
    <w:p w14:paraId="3CA57BA9" w14:textId="62B0BB09" w:rsidR="00E02087" w:rsidRDefault="00077900">
      <w:pPr>
        <w:pStyle w:val="TOC2"/>
        <w:rPr>
          <w:rFonts w:asciiTheme="minorHAnsi" w:eastAsiaTheme="minorEastAsia" w:hAnsiTheme="minorHAnsi" w:cstheme="minorBidi"/>
          <w:sz w:val="22"/>
          <w:szCs w:val="22"/>
          <w:lang w:eastAsia="en-GB"/>
        </w:rPr>
      </w:pPr>
      <w:hyperlink w:anchor="_Toc19181827" w:history="1">
        <w:r w:rsidR="00E02087" w:rsidRPr="00496B40">
          <w:rPr>
            <w:rStyle w:val="Hyperlink"/>
          </w:rPr>
          <w:t>5.2</w:t>
        </w:r>
        <w:r w:rsidR="00E02087">
          <w:rPr>
            <w:rFonts w:asciiTheme="minorHAnsi" w:eastAsiaTheme="minorEastAsia" w:hAnsiTheme="minorHAnsi" w:cstheme="minorBidi"/>
            <w:sz w:val="22"/>
            <w:szCs w:val="22"/>
            <w:lang w:eastAsia="en-GB"/>
          </w:rPr>
          <w:tab/>
        </w:r>
        <w:r w:rsidR="00E02087" w:rsidRPr="00496B40">
          <w:rPr>
            <w:rStyle w:val="Hyperlink"/>
          </w:rPr>
          <w:t>Digital Currency including Digital Fiat Currency</w:t>
        </w:r>
        <w:r w:rsidR="00E02087">
          <w:rPr>
            <w:webHidden/>
          </w:rPr>
          <w:tab/>
        </w:r>
        <w:r w:rsidR="00E02087">
          <w:rPr>
            <w:webHidden/>
          </w:rPr>
          <w:fldChar w:fldCharType="begin"/>
        </w:r>
        <w:r w:rsidR="00E02087">
          <w:rPr>
            <w:webHidden/>
          </w:rPr>
          <w:instrText xml:space="preserve"> PAGEREF _Toc19181827 \h </w:instrText>
        </w:r>
        <w:r w:rsidR="00E02087">
          <w:rPr>
            <w:webHidden/>
          </w:rPr>
        </w:r>
        <w:r w:rsidR="00E02087">
          <w:rPr>
            <w:webHidden/>
          </w:rPr>
          <w:fldChar w:fldCharType="separate"/>
        </w:r>
        <w:r w:rsidR="00E02087">
          <w:rPr>
            <w:webHidden/>
          </w:rPr>
          <w:t>13</w:t>
        </w:r>
        <w:r w:rsidR="00E02087">
          <w:rPr>
            <w:webHidden/>
          </w:rPr>
          <w:fldChar w:fldCharType="end"/>
        </w:r>
      </w:hyperlink>
    </w:p>
    <w:p w14:paraId="3385E2C1" w14:textId="62B1622F" w:rsidR="00E02087" w:rsidRDefault="00077900">
      <w:pPr>
        <w:pStyle w:val="TOC2"/>
        <w:rPr>
          <w:rFonts w:asciiTheme="minorHAnsi" w:eastAsiaTheme="minorEastAsia" w:hAnsiTheme="minorHAnsi" w:cstheme="minorBidi"/>
          <w:sz w:val="22"/>
          <w:szCs w:val="22"/>
          <w:lang w:eastAsia="en-GB"/>
        </w:rPr>
      </w:pPr>
      <w:hyperlink w:anchor="_Toc19181828" w:history="1">
        <w:r w:rsidR="00E02087" w:rsidRPr="00496B40">
          <w:rPr>
            <w:rStyle w:val="Hyperlink"/>
          </w:rPr>
          <w:t>5.3</w:t>
        </w:r>
        <w:r w:rsidR="00E02087">
          <w:rPr>
            <w:rFonts w:asciiTheme="minorHAnsi" w:eastAsiaTheme="minorEastAsia" w:hAnsiTheme="minorHAnsi" w:cstheme="minorBidi"/>
            <w:sz w:val="22"/>
            <w:szCs w:val="22"/>
            <w:lang w:eastAsia="en-GB"/>
          </w:rPr>
          <w:tab/>
        </w:r>
        <w:r w:rsidR="00E02087" w:rsidRPr="00496B40">
          <w:rPr>
            <w:rStyle w:val="Hyperlink"/>
          </w:rPr>
          <w:t>Application of Distributed Ledger Technology</w:t>
        </w:r>
        <w:r w:rsidR="00E02087">
          <w:rPr>
            <w:webHidden/>
          </w:rPr>
          <w:tab/>
        </w:r>
        <w:r w:rsidR="00E02087">
          <w:rPr>
            <w:webHidden/>
          </w:rPr>
          <w:fldChar w:fldCharType="begin"/>
        </w:r>
        <w:r w:rsidR="00E02087">
          <w:rPr>
            <w:webHidden/>
          </w:rPr>
          <w:instrText xml:space="preserve"> PAGEREF _Toc19181828 \h </w:instrText>
        </w:r>
        <w:r w:rsidR="00E02087">
          <w:rPr>
            <w:webHidden/>
          </w:rPr>
        </w:r>
        <w:r w:rsidR="00E02087">
          <w:rPr>
            <w:webHidden/>
          </w:rPr>
          <w:fldChar w:fldCharType="separate"/>
        </w:r>
        <w:r w:rsidR="00E02087">
          <w:rPr>
            <w:webHidden/>
          </w:rPr>
          <w:t>13</w:t>
        </w:r>
        <w:r w:rsidR="00E02087">
          <w:rPr>
            <w:webHidden/>
          </w:rPr>
          <w:fldChar w:fldCharType="end"/>
        </w:r>
      </w:hyperlink>
    </w:p>
    <w:p w14:paraId="3258D038" w14:textId="63E5096E" w:rsidR="00E02087" w:rsidRDefault="00077900">
      <w:pPr>
        <w:pStyle w:val="TOC2"/>
        <w:rPr>
          <w:rFonts w:asciiTheme="minorHAnsi" w:eastAsiaTheme="minorEastAsia" w:hAnsiTheme="minorHAnsi" w:cstheme="minorBidi"/>
          <w:sz w:val="22"/>
          <w:szCs w:val="22"/>
          <w:lang w:eastAsia="en-GB"/>
        </w:rPr>
      </w:pPr>
      <w:hyperlink w:anchor="_Toc19181829" w:history="1">
        <w:r w:rsidR="00E02087" w:rsidRPr="00496B40">
          <w:rPr>
            <w:rStyle w:val="Hyperlink"/>
          </w:rPr>
          <w:t>5.4</w:t>
        </w:r>
        <w:r w:rsidR="00E02087">
          <w:rPr>
            <w:rFonts w:asciiTheme="minorHAnsi" w:eastAsiaTheme="minorEastAsia" w:hAnsiTheme="minorHAnsi" w:cstheme="minorBidi"/>
            <w:sz w:val="22"/>
            <w:szCs w:val="22"/>
            <w:lang w:eastAsia="en-GB"/>
          </w:rPr>
          <w:tab/>
        </w:r>
        <w:r w:rsidR="00E02087" w:rsidRPr="00496B40">
          <w:rPr>
            <w:rStyle w:val="Hyperlink"/>
          </w:rPr>
          <w:t>Machine Learning for Future Networks including 5G</w:t>
        </w:r>
        <w:r w:rsidR="00E02087">
          <w:rPr>
            <w:webHidden/>
          </w:rPr>
          <w:tab/>
        </w:r>
        <w:r w:rsidR="00E02087">
          <w:rPr>
            <w:webHidden/>
          </w:rPr>
          <w:fldChar w:fldCharType="begin"/>
        </w:r>
        <w:r w:rsidR="00E02087">
          <w:rPr>
            <w:webHidden/>
          </w:rPr>
          <w:instrText xml:space="preserve"> PAGEREF _Toc19181829 \h </w:instrText>
        </w:r>
        <w:r w:rsidR="00E02087">
          <w:rPr>
            <w:webHidden/>
          </w:rPr>
        </w:r>
        <w:r w:rsidR="00E02087">
          <w:rPr>
            <w:webHidden/>
          </w:rPr>
          <w:fldChar w:fldCharType="separate"/>
        </w:r>
        <w:r w:rsidR="00E02087">
          <w:rPr>
            <w:webHidden/>
          </w:rPr>
          <w:t>14</w:t>
        </w:r>
        <w:r w:rsidR="00E02087">
          <w:rPr>
            <w:webHidden/>
          </w:rPr>
          <w:fldChar w:fldCharType="end"/>
        </w:r>
      </w:hyperlink>
    </w:p>
    <w:p w14:paraId="1438C079" w14:textId="6AAF50A0" w:rsidR="00E02087" w:rsidRDefault="00077900">
      <w:pPr>
        <w:pStyle w:val="TOC2"/>
        <w:rPr>
          <w:rFonts w:asciiTheme="minorHAnsi" w:eastAsiaTheme="minorEastAsia" w:hAnsiTheme="minorHAnsi" w:cstheme="minorBidi"/>
          <w:sz w:val="22"/>
          <w:szCs w:val="22"/>
          <w:lang w:eastAsia="en-GB"/>
        </w:rPr>
      </w:pPr>
      <w:hyperlink w:anchor="_Toc19181830" w:history="1">
        <w:r w:rsidR="00E02087" w:rsidRPr="00496B40">
          <w:rPr>
            <w:rStyle w:val="Hyperlink"/>
          </w:rPr>
          <w:t>5.5</w:t>
        </w:r>
        <w:r w:rsidR="00E02087">
          <w:rPr>
            <w:rFonts w:asciiTheme="minorHAnsi" w:eastAsiaTheme="minorEastAsia" w:hAnsiTheme="minorHAnsi" w:cstheme="minorBidi"/>
            <w:sz w:val="22"/>
            <w:szCs w:val="22"/>
            <w:lang w:eastAsia="en-GB"/>
          </w:rPr>
          <w:tab/>
        </w:r>
        <w:r w:rsidR="00E02087" w:rsidRPr="00496B40">
          <w:rPr>
            <w:rStyle w:val="Hyperlink"/>
          </w:rPr>
          <w:t>Technologies for Network 2030</w:t>
        </w:r>
        <w:r w:rsidR="00E02087">
          <w:rPr>
            <w:webHidden/>
          </w:rPr>
          <w:tab/>
        </w:r>
        <w:r w:rsidR="00E02087">
          <w:rPr>
            <w:webHidden/>
          </w:rPr>
          <w:fldChar w:fldCharType="begin"/>
        </w:r>
        <w:r w:rsidR="00E02087">
          <w:rPr>
            <w:webHidden/>
          </w:rPr>
          <w:instrText xml:space="preserve"> PAGEREF _Toc19181830 \h </w:instrText>
        </w:r>
        <w:r w:rsidR="00E02087">
          <w:rPr>
            <w:webHidden/>
          </w:rPr>
        </w:r>
        <w:r w:rsidR="00E02087">
          <w:rPr>
            <w:webHidden/>
          </w:rPr>
          <w:fldChar w:fldCharType="separate"/>
        </w:r>
        <w:r w:rsidR="00E02087">
          <w:rPr>
            <w:webHidden/>
          </w:rPr>
          <w:t>14</w:t>
        </w:r>
        <w:r w:rsidR="00E02087">
          <w:rPr>
            <w:webHidden/>
          </w:rPr>
          <w:fldChar w:fldCharType="end"/>
        </w:r>
      </w:hyperlink>
    </w:p>
    <w:p w14:paraId="603CAA69" w14:textId="069EF67A" w:rsidR="00E02087" w:rsidRDefault="00077900">
      <w:pPr>
        <w:pStyle w:val="TOC2"/>
        <w:rPr>
          <w:rFonts w:asciiTheme="minorHAnsi" w:eastAsiaTheme="minorEastAsia" w:hAnsiTheme="minorHAnsi" w:cstheme="minorBidi"/>
          <w:sz w:val="22"/>
          <w:szCs w:val="22"/>
          <w:lang w:eastAsia="en-GB"/>
        </w:rPr>
      </w:pPr>
      <w:hyperlink w:anchor="_Toc19181831" w:history="1">
        <w:r w:rsidR="00E02087" w:rsidRPr="00496B40">
          <w:rPr>
            <w:rStyle w:val="Hyperlink"/>
          </w:rPr>
          <w:t>5.6</w:t>
        </w:r>
        <w:r w:rsidR="00E02087">
          <w:rPr>
            <w:rFonts w:asciiTheme="minorHAnsi" w:eastAsiaTheme="minorEastAsia" w:hAnsiTheme="minorHAnsi" w:cstheme="minorBidi"/>
            <w:sz w:val="22"/>
            <w:szCs w:val="22"/>
            <w:lang w:eastAsia="en-GB"/>
          </w:rPr>
          <w:tab/>
        </w:r>
        <w:r w:rsidR="00E02087" w:rsidRPr="00496B40">
          <w:rPr>
            <w:rStyle w:val="Hyperlink"/>
          </w:rPr>
          <w:t>Artificial Intelligence for Health</w:t>
        </w:r>
        <w:r w:rsidR="00E02087">
          <w:rPr>
            <w:webHidden/>
          </w:rPr>
          <w:tab/>
        </w:r>
        <w:r w:rsidR="00E02087">
          <w:rPr>
            <w:webHidden/>
          </w:rPr>
          <w:fldChar w:fldCharType="begin"/>
        </w:r>
        <w:r w:rsidR="00E02087">
          <w:rPr>
            <w:webHidden/>
          </w:rPr>
          <w:instrText xml:space="preserve"> PAGEREF _Toc19181831 \h </w:instrText>
        </w:r>
        <w:r w:rsidR="00E02087">
          <w:rPr>
            <w:webHidden/>
          </w:rPr>
        </w:r>
        <w:r w:rsidR="00E02087">
          <w:rPr>
            <w:webHidden/>
          </w:rPr>
          <w:fldChar w:fldCharType="separate"/>
        </w:r>
        <w:r w:rsidR="00E02087">
          <w:rPr>
            <w:webHidden/>
          </w:rPr>
          <w:t>14</w:t>
        </w:r>
        <w:r w:rsidR="00E02087">
          <w:rPr>
            <w:webHidden/>
          </w:rPr>
          <w:fldChar w:fldCharType="end"/>
        </w:r>
      </w:hyperlink>
    </w:p>
    <w:p w14:paraId="126270CA" w14:textId="2CB27687" w:rsidR="00E02087" w:rsidRDefault="00077900">
      <w:pPr>
        <w:pStyle w:val="TOC2"/>
        <w:rPr>
          <w:rFonts w:asciiTheme="minorHAnsi" w:eastAsiaTheme="minorEastAsia" w:hAnsiTheme="minorHAnsi" w:cstheme="minorBidi"/>
          <w:sz w:val="22"/>
          <w:szCs w:val="22"/>
          <w:lang w:eastAsia="en-GB"/>
        </w:rPr>
      </w:pPr>
      <w:hyperlink w:anchor="_Toc19181832" w:history="1">
        <w:r w:rsidR="00E02087" w:rsidRPr="00496B40">
          <w:rPr>
            <w:rStyle w:val="Hyperlink"/>
          </w:rPr>
          <w:t>5.7</w:t>
        </w:r>
        <w:r w:rsidR="00E02087">
          <w:rPr>
            <w:rFonts w:asciiTheme="minorHAnsi" w:eastAsiaTheme="minorEastAsia" w:hAnsiTheme="minorHAnsi" w:cstheme="minorBidi"/>
            <w:sz w:val="22"/>
            <w:szCs w:val="22"/>
            <w:lang w:eastAsia="en-GB"/>
          </w:rPr>
          <w:tab/>
        </w:r>
        <w:r w:rsidR="00E02087" w:rsidRPr="00496B40">
          <w:rPr>
            <w:rStyle w:val="Hyperlink"/>
          </w:rPr>
          <w:t>Vehicular Multimedia</w:t>
        </w:r>
        <w:r w:rsidR="00E02087">
          <w:rPr>
            <w:webHidden/>
          </w:rPr>
          <w:tab/>
        </w:r>
        <w:r w:rsidR="00E02087">
          <w:rPr>
            <w:webHidden/>
          </w:rPr>
          <w:fldChar w:fldCharType="begin"/>
        </w:r>
        <w:r w:rsidR="00E02087">
          <w:rPr>
            <w:webHidden/>
          </w:rPr>
          <w:instrText xml:space="preserve"> PAGEREF _Toc19181832 \h </w:instrText>
        </w:r>
        <w:r w:rsidR="00E02087">
          <w:rPr>
            <w:webHidden/>
          </w:rPr>
        </w:r>
        <w:r w:rsidR="00E02087">
          <w:rPr>
            <w:webHidden/>
          </w:rPr>
          <w:fldChar w:fldCharType="separate"/>
        </w:r>
        <w:r w:rsidR="00E02087">
          <w:rPr>
            <w:webHidden/>
          </w:rPr>
          <w:t>15</w:t>
        </w:r>
        <w:r w:rsidR="00E02087">
          <w:rPr>
            <w:webHidden/>
          </w:rPr>
          <w:fldChar w:fldCharType="end"/>
        </w:r>
      </w:hyperlink>
    </w:p>
    <w:p w14:paraId="658DA569" w14:textId="6C7FC003" w:rsidR="00E02087" w:rsidRDefault="00077900">
      <w:pPr>
        <w:pStyle w:val="TOC2"/>
        <w:rPr>
          <w:rFonts w:asciiTheme="minorHAnsi" w:eastAsiaTheme="minorEastAsia" w:hAnsiTheme="minorHAnsi" w:cstheme="minorBidi"/>
          <w:sz w:val="22"/>
          <w:szCs w:val="22"/>
          <w:lang w:eastAsia="en-GB"/>
        </w:rPr>
      </w:pPr>
      <w:hyperlink w:anchor="_Toc19181833" w:history="1">
        <w:r w:rsidR="00E02087" w:rsidRPr="00496B40">
          <w:rPr>
            <w:rStyle w:val="Hyperlink"/>
          </w:rPr>
          <w:t>5.8</w:t>
        </w:r>
        <w:r w:rsidR="00E02087">
          <w:rPr>
            <w:rFonts w:asciiTheme="minorHAnsi" w:eastAsiaTheme="minorEastAsia" w:hAnsiTheme="minorHAnsi" w:cstheme="minorBidi"/>
            <w:sz w:val="22"/>
            <w:szCs w:val="22"/>
            <w:lang w:eastAsia="en-GB"/>
          </w:rPr>
          <w:tab/>
        </w:r>
        <w:r w:rsidR="00E02087" w:rsidRPr="00496B40">
          <w:rPr>
            <w:rStyle w:val="Hyperlink"/>
          </w:rPr>
          <w:t>Environmental Efficiency for Artificial Intelligence and other Emerging Technologies</w:t>
        </w:r>
        <w:r w:rsidR="00E02087">
          <w:rPr>
            <w:webHidden/>
          </w:rPr>
          <w:tab/>
        </w:r>
        <w:r w:rsidR="00E02087">
          <w:rPr>
            <w:webHidden/>
          </w:rPr>
          <w:fldChar w:fldCharType="begin"/>
        </w:r>
        <w:r w:rsidR="00E02087">
          <w:rPr>
            <w:webHidden/>
          </w:rPr>
          <w:instrText xml:space="preserve"> PAGEREF _Toc19181833 \h </w:instrText>
        </w:r>
        <w:r w:rsidR="00E02087">
          <w:rPr>
            <w:webHidden/>
          </w:rPr>
        </w:r>
        <w:r w:rsidR="00E02087">
          <w:rPr>
            <w:webHidden/>
          </w:rPr>
          <w:fldChar w:fldCharType="separate"/>
        </w:r>
        <w:r w:rsidR="00E02087">
          <w:rPr>
            <w:webHidden/>
          </w:rPr>
          <w:t>15</w:t>
        </w:r>
        <w:r w:rsidR="00E02087">
          <w:rPr>
            <w:webHidden/>
          </w:rPr>
          <w:fldChar w:fldCharType="end"/>
        </w:r>
      </w:hyperlink>
    </w:p>
    <w:p w14:paraId="060F978C" w14:textId="274A5E27" w:rsidR="00E02087" w:rsidRDefault="00077900">
      <w:pPr>
        <w:pStyle w:val="TOC1"/>
        <w:rPr>
          <w:rFonts w:asciiTheme="minorHAnsi" w:eastAsiaTheme="minorEastAsia" w:hAnsiTheme="minorHAnsi" w:cstheme="minorBidi"/>
          <w:sz w:val="22"/>
          <w:szCs w:val="22"/>
          <w:lang w:eastAsia="en-GB"/>
        </w:rPr>
      </w:pPr>
      <w:hyperlink w:anchor="_Toc19181834" w:history="1">
        <w:r w:rsidR="00E02087" w:rsidRPr="00496B40">
          <w:rPr>
            <w:rStyle w:val="Hyperlink"/>
          </w:rPr>
          <w:t>6</w:t>
        </w:r>
        <w:r w:rsidR="00E02087">
          <w:rPr>
            <w:rFonts w:asciiTheme="minorHAnsi" w:eastAsiaTheme="minorEastAsia" w:hAnsiTheme="minorHAnsi" w:cstheme="minorBidi"/>
            <w:sz w:val="22"/>
            <w:szCs w:val="22"/>
            <w:lang w:eastAsia="en-GB"/>
          </w:rPr>
          <w:tab/>
        </w:r>
        <w:r w:rsidR="00E02087" w:rsidRPr="00496B40">
          <w:rPr>
            <w:rStyle w:val="Hyperlink"/>
          </w:rPr>
          <w:t>Collaboration in standardization</w:t>
        </w:r>
        <w:r w:rsidR="00E02087">
          <w:rPr>
            <w:webHidden/>
          </w:rPr>
          <w:tab/>
        </w:r>
        <w:r w:rsidR="00E02087">
          <w:rPr>
            <w:webHidden/>
          </w:rPr>
          <w:fldChar w:fldCharType="begin"/>
        </w:r>
        <w:r w:rsidR="00E02087">
          <w:rPr>
            <w:webHidden/>
          </w:rPr>
          <w:instrText xml:space="preserve"> PAGEREF _Toc19181834 \h </w:instrText>
        </w:r>
        <w:r w:rsidR="00E02087">
          <w:rPr>
            <w:webHidden/>
          </w:rPr>
        </w:r>
        <w:r w:rsidR="00E02087">
          <w:rPr>
            <w:webHidden/>
          </w:rPr>
          <w:fldChar w:fldCharType="separate"/>
        </w:r>
        <w:r w:rsidR="00E02087">
          <w:rPr>
            <w:webHidden/>
          </w:rPr>
          <w:t>15</w:t>
        </w:r>
        <w:r w:rsidR="00E02087">
          <w:rPr>
            <w:webHidden/>
          </w:rPr>
          <w:fldChar w:fldCharType="end"/>
        </w:r>
      </w:hyperlink>
    </w:p>
    <w:p w14:paraId="1F3586A4" w14:textId="4732FF7D" w:rsidR="00E02087" w:rsidRDefault="00077900">
      <w:pPr>
        <w:pStyle w:val="TOC2"/>
        <w:rPr>
          <w:rFonts w:asciiTheme="minorHAnsi" w:eastAsiaTheme="minorEastAsia" w:hAnsiTheme="minorHAnsi" w:cstheme="minorBidi"/>
          <w:sz w:val="22"/>
          <w:szCs w:val="22"/>
          <w:lang w:eastAsia="en-GB"/>
        </w:rPr>
      </w:pPr>
      <w:hyperlink w:anchor="_Toc19181835" w:history="1">
        <w:r w:rsidR="00E02087" w:rsidRPr="00496B40">
          <w:rPr>
            <w:rStyle w:val="Hyperlink"/>
          </w:rPr>
          <w:t>6.1</w:t>
        </w:r>
        <w:r w:rsidR="00E02087">
          <w:rPr>
            <w:rFonts w:asciiTheme="minorHAnsi" w:eastAsiaTheme="minorEastAsia" w:hAnsiTheme="minorHAnsi" w:cstheme="minorBidi"/>
            <w:sz w:val="22"/>
            <w:szCs w:val="22"/>
            <w:lang w:eastAsia="en-GB"/>
          </w:rPr>
          <w:tab/>
        </w:r>
        <w:r w:rsidR="00E02087" w:rsidRPr="00496B40">
          <w:rPr>
            <w:rStyle w:val="Hyperlink"/>
          </w:rPr>
          <w:t>Coordination and cooperation among ITU Sectors</w:t>
        </w:r>
        <w:r w:rsidR="00E02087">
          <w:rPr>
            <w:webHidden/>
          </w:rPr>
          <w:tab/>
        </w:r>
        <w:r w:rsidR="00E02087">
          <w:rPr>
            <w:webHidden/>
          </w:rPr>
          <w:fldChar w:fldCharType="begin"/>
        </w:r>
        <w:r w:rsidR="00E02087">
          <w:rPr>
            <w:webHidden/>
          </w:rPr>
          <w:instrText xml:space="preserve"> PAGEREF _Toc19181835 \h </w:instrText>
        </w:r>
        <w:r w:rsidR="00E02087">
          <w:rPr>
            <w:webHidden/>
          </w:rPr>
        </w:r>
        <w:r w:rsidR="00E02087">
          <w:rPr>
            <w:webHidden/>
          </w:rPr>
          <w:fldChar w:fldCharType="separate"/>
        </w:r>
        <w:r w:rsidR="00E02087">
          <w:rPr>
            <w:webHidden/>
          </w:rPr>
          <w:t>15</w:t>
        </w:r>
        <w:r w:rsidR="00E02087">
          <w:rPr>
            <w:webHidden/>
          </w:rPr>
          <w:fldChar w:fldCharType="end"/>
        </w:r>
      </w:hyperlink>
    </w:p>
    <w:p w14:paraId="637AFE91" w14:textId="347E4A80" w:rsidR="00E02087" w:rsidRDefault="00077900">
      <w:pPr>
        <w:pStyle w:val="TOC2"/>
        <w:rPr>
          <w:rFonts w:asciiTheme="minorHAnsi" w:eastAsiaTheme="minorEastAsia" w:hAnsiTheme="minorHAnsi" w:cstheme="minorBidi"/>
          <w:sz w:val="22"/>
          <w:szCs w:val="22"/>
          <w:lang w:eastAsia="en-GB"/>
        </w:rPr>
      </w:pPr>
      <w:hyperlink w:anchor="_Toc19181836" w:history="1">
        <w:r w:rsidR="00E02087" w:rsidRPr="00496B40">
          <w:rPr>
            <w:rStyle w:val="Hyperlink"/>
          </w:rPr>
          <w:t>6.2</w:t>
        </w:r>
        <w:r w:rsidR="00E02087">
          <w:rPr>
            <w:rFonts w:asciiTheme="minorHAnsi" w:eastAsiaTheme="minorEastAsia" w:hAnsiTheme="minorHAnsi" w:cstheme="minorBidi"/>
            <w:sz w:val="22"/>
            <w:szCs w:val="22"/>
            <w:lang w:eastAsia="en-GB"/>
          </w:rPr>
          <w:tab/>
        </w:r>
        <w:r w:rsidR="00E02087" w:rsidRPr="00496B40">
          <w:rPr>
            <w:rStyle w:val="Hyperlink"/>
          </w:rPr>
          <w:t>Coordination and cooperation with the Regions and the Regional Offices</w:t>
        </w:r>
        <w:r w:rsidR="00E02087">
          <w:rPr>
            <w:webHidden/>
          </w:rPr>
          <w:tab/>
        </w:r>
        <w:r w:rsidR="00E02087">
          <w:rPr>
            <w:webHidden/>
          </w:rPr>
          <w:fldChar w:fldCharType="begin"/>
        </w:r>
        <w:r w:rsidR="00E02087">
          <w:rPr>
            <w:webHidden/>
          </w:rPr>
          <w:instrText xml:space="preserve"> PAGEREF _Toc19181836 \h </w:instrText>
        </w:r>
        <w:r w:rsidR="00E02087">
          <w:rPr>
            <w:webHidden/>
          </w:rPr>
        </w:r>
        <w:r w:rsidR="00E02087">
          <w:rPr>
            <w:webHidden/>
          </w:rPr>
          <w:fldChar w:fldCharType="separate"/>
        </w:r>
        <w:r w:rsidR="00E02087">
          <w:rPr>
            <w:webHidden/>
          </w:rPr>
          <w:t>16</w:t>
        </w:r>
        <w:r w:rsidR="00E02087">
          <w:rPr>
            <w:webHidden/>
          </w:rPr>
          <w:fldChar w:fldCharType="end"/>
        </w:r>
      </w:hyperlink>
    </w:p>
    <w:p w14:paraId="0084FB56" w14:textId="202D2E1B" w:rsidR="00E02087" w:rsidRDefault="00077900">
      <w:pPr>
        <w:pStyle w:val="TOC2"/>
        <w:rPr>
          <w:rFonts w:asciiTheme="minorHAnsi" w:eastAsiaTheme="minorEastAsia" w:hAnsiTheme="minorHAnsi" w:cstheme="minorBidi"/>
          <w:sz w:val="22"/>
          <w:szCs w:val="22"/>
          <w:lang w:eastAsia="en-GB"/>
        </w:rPr>
      </w:pPr>
      <w:hyperlink w:anchor="_Toc19181837" w:history="1">
        <w:r w:rsidR="00E02087" w:rsidRPr="00496B40">
          <w:rPr>
            <w:rStyle w:val="Hyperlink"/>
          </w:rPr>
          <w:t>6.3</w:t>
        </w:r>
        <w:r w:rsidR="00E02087">
          <w:rPr>
            <w:rFonts w:asciiTheme="minorHAnsi" w:eastAsiaTheme="minorEastAsia" w:hAnsiTheme="minorHAnsi" w:cstheme="minorBidi"/>
            <w:sz w:val="22"/>
            <w:szCs w:val="22"/>
            <w:lang w:eastAsia="en-GB"/>
          </w:rPr>
          <w:tab/>
        </w:r>
        <w:r w:rsidR="00E02087" w:rsidRPr="00496B40">
          <w:rPr>
            <w:rStyle w:val="Hyperlink"/>
          </w:rPr>
          <w:t>General assistance and cooperation</w:t>
        </w:r>
        <w:r w:rsidR="00E02087">
          <w:rPr>
            <w:webHidden/>
          </w:rPr>
          <w:tab/>
        </w:r>
        <w:r w:rsidR="00E02087">
          <w:rPr>
            <w:webHidden/>
          </w:rPr>
          <w:fldChar w:fldCharType="begin"/>
        </w:r>
        <w:r w:rsidR="00E02087">
          <w:rPr>
            <w:webHidden/>
          </w:rPr>
          <w:instrText xml:space="preserve"> PAGEREF _Toc19181837 \h </w:instrText>
        </w:r>
        <w:r w:rsidR="00E02087">
          <w:rPr>
            <w:webHidden/>
          </w:rPr>
        </w:r>
        <w:r w:rsidR="00E02087">
          <w:rPr>
            <w:webHidden/>
          </w:rPr>
          <w:fldChar w:fldCharType="separate"/>
        </w:r>
        <w:r w:rsidR="00E02087">
          <w:rPr>
            <w:webHidden/>
          </w:rPr>
          <w:t>16</w:t>
        </w:r>
        <w:r w:rsidR="00E02087">
          <w:rPr>
            <w:webHidden/>
          </w:rPr>
          <w:fldChar w:fldCharType="end"/>
        </w:r>
      </w:hyperlink>
    </w:p>
    <w:p w14:paraId="08AAD2FC" w14:textId="54F41AFF" w:rsidR="00E02087" w:rsidRDefault="00077900">
      <w:pPr>
        <w:pStyle w:val="TOC2"/>
        <w:rPr>
          <w:rFonts w:asciiTheme="minorHAnsi" w:eastAsiaTheme="minorEastAsia" w:hAnsiTheme="minorHAnsi" w:cstheme="minorBidi"/>
          <w:sz w:val="22"/>
          <w:szCs w:val="22"/>
          <w:lang w:eastAsia="en-GB"/>
        </w:rPr>
      </w:pPr>
      <w:hyperlink w:anchor="_Toc19181838" w:history="1">
        <w:r w:rsidR="00E02087" w:rsidRPr="00496B40">
          <w:rPr>
            <w:rStyle w:val="Hyperlink"/>
          </w:rPr>
          <w:t>6.5</w:t>
        </w:r>
        <w:r w:rsidR="00E02087">
          <w:rPr>
            <w:rFonts w:asciiTheme="minorHAnsi" w:eastAsiaTheme="minorEastAsia" w:hAnsiTheme="minorHAnsi" w:cstheme="minorBidi"/>
            <w:sz w:val="22"/>
            <w:szCs w:val="22"/>
            <w:lang w:eastAsia="en-GB"/>
          </w:rPr>
          <w:tab/>
        </w:r>
        <w:r w:rsidR="00E02087" w:rsidRPr="00496B40">
          <w:rPr>
            <w:rStyle w:val="Hyperlink"/>
          </w:rPr>
          <w:t>Cooperation with national and regional standardization organizations</w:t>
        </w:r>
        <w:r w:rsidR="00E02087">
          <w:rPr>
            <w:webHidden/>
          </w:rPr>
          <w:tab/>
        </w:r>
        <w:r w:rsidR="00E02087">
          <w:rPr>
            <w:webHidden/>
          </w:rPr>
          <w:fldChar w:fldCharType="begin"/>
        </w:r>
        <w:r w:rsidR="00E02087">
          <w:rPr>
            <w:webHidden/>
          </w:rPr>
          <w:instrText xml:space="preserve"> PAGEREF _Toc19181838 \h </w:instrText>
        </w:r>
        <w:r w:rsidR="00E02087">
          <w:rPr>
            <w:webHidden/>
          </w:rPr>
        </w:r>
        <w:r w:rsidR="00E02087">
          <w:rPr>
            <w:webHidden/>
          </w:rPr>
          <w:fldChar w:fldCharType="separate"/>
        </w:r>
        <w:r w:rsidR="00E02087">
          <w:rPr>
            <w:webHidden/>
          </w:rPr>
          <w:t>18</w:t>
        </w:r>
        <w:r w:rsidR="00E02087">
          <w:rPr>
            <w:webHidden/>
          </w:rPr>
          <w:fldChar w:fldCharType="end"/>
        </w:r>
      </w:hyperlink>
    </w:p>
    <w:p w14:paraId="1C6CBEA1" w14:textId="5866C4B2" w:rsidR="00E02087" w:rsidRDefault="00077900">
      <w:pPr>
        <w:pStyle w:val="TOC1"/>
        <w:rPr>
          <w:rFonts w:asciiTheme="minorHAnsi" w:eastAsiaTheme="minorEastAsia" w:hAnsiTheme="minorHAnsi" w:cstheme="minorBidi"/>
          <w:sz w:val="22"/>
          <w:szCs w:val="22"/>
          <w:lang w:eastAsia="en-GB"/>
        </w:rPr>
      </w:pPr>
      <w:hyperlink w:anchor="_Toc19181839" w:history="1">
        <w:r w:rsidR="00E02087" w:rsidRPr="00496B40">
          <w:rPr>
            <w:rStyle w:val="Hyperlink"/>
          </w:rPr>
          <w:t>7</w:t>
        </w:r>
        <w:r w:rsidR="00E02087">
          <w:rPr>
            <w:rFonts w:asciiTheme="minorHAnsi" w:eastAsiaTheme="minorEastAsia" w:hAnsiTheme="minorHAnsi" w:cstheme="minorBidi"/>
            <w:sz w:val="22"/>
            <w:szCs w:val="22"/>
            <w:lang w:eastAsia="en-GB"/>
          </w:rPr>
          <w:tab/>
        </w:r>
        <w:r w:rsidR="00E02087" w:rsidRPr="00496B40">
          <w:rPr>
            <w:rStyle w:val="Hyperlink"/>
          </w:rPr>
          <w:t>Bridging the standardization gap</w:t>
        </w:r>
        <w:r w:rsidR="00E02087">
          <w:rPr>
            <w:webHidden/>
          </w:rPr>
          <w:tab/>
        </w:r>
        <w:r w:rsidR="00E02087">
          <w:rPr>
            <w:webHidden/>
          </w:rPr>
          <w:fldChar w:fldCharType="begin"/>
        </w:r>
        <w:r w:rsidR="00E02087">
          <w:rPr>
            <w:webHidden/>
          </w:rPr>
          <w:instrText xml:space="preserve"> PAGEREF _Toc19181839 \h </w:instrText>
        </w:r>
        <w:r w:rsidR="00E02087">
          <w:rPr>
            <w:webHidden/>
          </w:rPr>
        </w:r>
        <w:r w:rsidR="00E02087">
          <w:rPr>
            <w:webHidden/>
          </w:rPr>
          <w:fldChar w:fldCharType="separate"/>
        </w:r>
        <w:r w:rsidR="00E02087">
          <w:rPr>
            <w:webHidden/>
          </w:rPr>
          <w:t>19</w:t>
        </w:r>
        <w:r w:rsidR="00E02087">
          <w:rPr>
            <w:webHidden/>
          </w:rPr>
          <w:fldChar w:fldCharType="end"/>
        </w:r>
      </w:hyperlink>
    </w:p>
    <w:p w14:paraId="12D9E47F" w14:textId="78AB751E" w:rsidR="00E02087" w:rsidRDefault="00077900">
      <w:pPr>
        <w:pStyle w:val="TOC2"/>
        <w:rPr>
          <w:rFonts w:asciiTheme="minorHAnsi" w:eastAsiaTheme="minorEastAsia" w:hAnsiTheme="minorHAnsi" w:cstheme="minorBidi"/>
          <w:sz w:val="22"/>
          <w:szCs w:val="22"/>
          <w:lang w:eastAsia="en-GB"/>
        </w:rPr>
      </w:pPr>
      <w:hyperlink w:anchor="_Toc19181840" w:history="1">
        <w:r w:rsidR="00E02087" w:rsidRPr="00496B40">
          <w:rPr>
            <w:rStyle w:val="Hyperlink"/>
          </w:rPr>
          <w:t>7.1</w:t>
        </w:r>
        <w:r w:rsidR="00E02087">
          <w:rPr>
            <w:rFonts w:asciiTheme="minorHAnsi" w:eastAsiaTheme="minorEastAsia" w:hAnsiTheme="minorHAnsi" w:cstheme="minorBidi"/>
            <w:sz w:val="22"/>
            <w:szCs w:val="22"/>
            <w:lang w:eastAsia="en-GB"/>
          </w:rPr>
          <w:tab/>
        </w:r>
        <w:r w:rsidR="00E02087" w:rsidRPr="00496B40">
          <w:rPr>
            <w:rStyle w:val="Hyperlink"/>
          </w:rPr>
          <w:t>BSG hands-on training sessions</w:t>
        </w:r>
        <w:r w:rsidR="00E02087">
          <w:rPr>
            <w:webHidden/>
          </w:rPr>
          <w:tab/>
        </w:r>
        <w:r w:rsidR="00E02087">
          <w:rPr>
            <w:webHidden/>
          </w:rPr>
          <w:fldChar w:fldCharType="begin"/>
        </w:r>
        <w:r w:rsidR="00E02087">
          <w:rPr>
            <w:webHidden/>
          </w:rPr>
          <w:instrText xml:space="preserve"> PAGEREF _Toc19181840 \h </w:instrText>
        </w:r>
        <w:r w:rsidR="00E02087">
          <w:rPr>
            <w:webHidden/>
          </w:rPr>
        </w:r>
        <w:r w:rsidR="00E02087">
          <w:rPr>
            <w:webHidden/>
          </w:rPr>
          <w:fldChar w:fldCharType="separate"/>
        </w:r>
        <w:r w:rsidR="00E02087">
          <w:rPr>
            <w:webHidden/>
          </w:rPr>
          <w:t>20</w:t>
        </w:r>
        <w:r w:rsidR="00E02087">
          <w:rPr>
            <w:webHidden/>
          </w:rPr>
          <w:fldChar w:fldCharType="end"/>
        </w:r>
      </w:hyperlink>
    </w:p>
    <w:p w14:paraId="4C1F883B" w14:textId="76D41EFD" w:rsidR="00E02087" w:rsidRDefault="00077900">
      <w:pPr>
        <w:pStyle w:val="TOC2"/>
        <w:rPr>
          <w:rFonts w:asciiTheme="minorHAnsi" w:eastAsiaTheme="minorEastAsia" w:hAnsiTheme="minorHAnsi" w:cstheme="minorBidi"/>
          <w:sz w:val="22"/>
          <w:szCs w:val="22"/>
          <w:lang w:eastAsia="en-GB"/>
        </w:rPr>
      </w:pPr>
      <w:hyperlink w:anchor="_Toc19181841" w:history="1">
        <w:r w:rsidR="00E02087" w:rsidRPr="00496B40">
          <w:rPr>
            <w:rStyle w:val="Hyperlink"/>
          </w:rPr>
          <w:t>7.2</w:t>
        </w:r>
        <w:r w:rsidR="00E02087">
          <w:rPr>
            <w:rFonts w:asciiTheme="minorHAnsi" w:eastAsiaTheme="minorEastAsia" w:hAnsiTheme="minorHAnsi" w:cstheme="minorBidi"/>
            <w:sz w:val="22"/>
            <w:szCs w:val="22"/>
            <w:lang w:eastAsia="en-GB"/>
          </w:rPr>
          <w:tab/>
        </w:r>
        <w:r w:rsidR="00E02087" w:rsidRPr="00496B40">
          <w:rPr>
            <w:rStyle w:val="Hyperlink"/>
          </w:rPr>
          <w:t>Regional Groups</w:t>
        </w:r>
        <w:r w:rsidR="00E02087">
          <w:rPr>
            <w:webHidden/>
          </w:rPr>
          <w:tab/>
        </w:r>
        <w:r w:rsidR="00E02087">
          <w:rPr>
            <w:webHidden/>
          </w:rPr>
          <w:fldChar w:fldCharType="begin"/>
        </w:r>
        <w:r w:rsidR="00E02087">
          <w:rPr>
            <w:webHidden/>
          </w:rPr>
          <w:instrText xml:space="preserve"> PAGEREF _Toc19181841 \h </w:instrText>
        </w:r>
        <w:r w:rsidR="00E02087">
          <w:rPr>
            <w:webHidden/>
          </w:rPr>
        </w:r>
        <w:r w:rsidR="00E02087">
          <w:rPr>
            <w:webHidden/>
          </w:rPr>
          <w:fldChar w:fldCharType="separate"/>
        </w:r>
        <w:r w:rsidR="00E02087">
          <w:rPr>
            <w:webHidden/>
          </w:rPr>
          <w:t>20</w:t>
        </w:r>
        <w:r w:rsidR="00E02087">
          <w:rPr>
            <w:webHidden/>
          </w:rPr>
          <w:fldChar w:fldCharType="end"/>
        </w:r>
      </w:hyperlink>
    </w:p>
    <w:p w14:paraId="70BA2871" w14:textId="76EFCE80" w:rsidR="00E02087" w:rsidRDefault="00077900">
      <w:pPr>
        <w:pStyle w:val="TOC2"/>
        <w:rPr>
          <w:rFonts w:asciiTheme="minorHAnsi" w:eastAsiaTheme="minorEastAsia" w:hAnsiTheme="minorHAnsi" w:cstheme="minorBidi"/>
          <w:sz w:val="22"/>
          <w:szCs w:val="22"/>
          <w:lang w:eastAsia="en-GB"/>
        </w:rPr>
      </w:pPr>
      <w:hyperlink w:anchor="_Toc19181842" w:history="1">
        <w:r w:rsidR="00E02087" w:rsidRPr="00496B40">
          <w:rPr>
            <w:rStyle w:val="Hyperlink"/>
          </w:rPr>
          <w:t>7.3</w:t>
        </w:r>
        <w:r w:rsidR="00E02087">
          <w:rPr>
            <w:rFonts w:asciiTheme="minorHAnsi" w:eastAsiaTheme="minorEastAsia" w:hAnsiTheme="minorHAnsi" w:cstheme="minorBidi"/>
            <w:sz w:val="22"/>
            <w:szCs w:val="22"/>
            <w:lang w:eastAsia="en-GB"/>
          </w:rPr>
          <w:tab/>
        </w:r>
        <w:r w:rsidR="00E02087" w:rsidRPr="00496B40">
          <w:rPr>
            <w:rStyle w:val="Hyperlink"/>
          </w:rPr>
          <w:t>Regional Standardization Forums</w:t>
        </w:r>
        <w:r w:rsidR="00E02087">
          <w:rPr>
            <w:webHidden/>
          </w:rPr>
          <w:tab/>
        </w:r>
        <w:r w:rsidR="00E02087">
          <w:rPr>
            <w:webHidden/>
          </w:rPr>
          <w:fldChar w:fldCharType="begin"/>
        </w:r>
        <w:r w:rsidR="00E02087">
          <w:rPr>
            <w:webHidden/>
          </w:rPr>
          <w:instrText xml:space="preserve"> PAGEREF _Toc19181842 \h </w:instrText>
        </w:r>
        <w:r w:rsidR="00E02087">
          <w:rPr>
            <w:webHidden/>
          </w:rPr>
        </w:r>
        <w:r w:rsidR="00E02087">
          <w:rPr>
            <w:webHidden/>
          </w:rPr>
          <w:fldChar w:fldCharType="separate"/>
        </w:r>
        <w:r w:rsidR="00E02087">
          <w:rPr>
            <w:webHidden/>
          </w:rPr>
          <w:t>21</w:t>
        </w:r>
        <w:r w:rsidR="00E02087">
          <w:rPr>
            <w:webHidden/>
          </w:rPr>
          <w:fldChar w:fldCharType="end"/>
        </w:r>
      </w:hyperlink>
    </w:p>
    <w:p w14:paraId="30AE79E0" w14:textId="71F876FE" w:rsidR="00E02087" w:rsidRDefault="00077900">
      <w:pPr>
        <w:pStyle w:val="TOC2"/>
        <w:rPr>
          <w:rFonts w:asciiTheme="minorHAnsi" w:eastAsiaTheme="minorEastAsia" w:hAnsiTheme="minorHAnsi" w:cstheme="minorBidi"/>
          <w:sz w:val="22"/>
          <w:szCs w:val="22"/>
          <w:lang w:eastAsia="en-GB"/>
        </w:rPr>
      </w:pPr>
      <w:hyperlink w:anchor="_Toc19181843" w:history="1">
        <w:r w:rsidR="00E02087" w:rsidRPr="00496B40">
          <w:rPr>
            <w:rStyle w:val="Hyperlink"/>
          </w:rPr>
          <w:t>7.4</w:t>
        </w:r>
        <w:r w:rsidR="00E02087">
          <w:rPr>
            <w:rFonts w:asciiTheme="minorHAnsi" w:eastAsiaTheme="minorEastAsia" w:hAnsiTheme="minorHAnsi" w:cstheme="minorBidi"/>
            <w:sz w:val="22"/>
            <w:szCs w:val="22"/>
            <w:lang w:eastAsia="en-GB"/>
          </w:rPr>
          <w:tab/>
        </w:r>
        <w:r w:rsidR="00E02087" w:rsidRPr="00496B40">
          <w:rPr>
            <w:rStyle w:val="Hyperlink"/>
          </w:rPr>
          <w:t>National Standardization Secretariats</w:t>
        </w:r>
        <w:r w:rsidR="00E02087">
          <w:rPr>
            <w:webHidden/>
          </w:rPr>
          <w:tab/>
        </w:r>
        <w:r w:rsidR="00E02087">
          <w:rPr>
            <w:webHidden/>
          </w:rPr>
          <w:fldChar w:fldCharType="begin"/>
        </w:r>
        <w:r w:rsidR="00E02087">
          <w:rPr>
            <w:webHidden/>
          </w:rPr>
          <w:instrText xml:space="preserve"> PAGEREF _Toc19181843 \h </w:instrText>
        </w:r>
        <w:r w:rsidR="00E02087">
          <w:rPr>
            <w:webHidden/>
          </w:rPr>
        </w:r>
        <w:r w:rsidR="00E02087">
          <w:rPr>
            <w:webHidden/>
          </w:rPr>
          <w:fldChar w:fldCharType="separate"/>
        </w:r>
        <w:r w:rsidR="00E02087">
          <w:rPr>
            <w:webHidden/>
          </w:rPr>
          <w:t>21</w:t>
        </w:r>
        <w:r w:rsidR="00E02087">
          <w:rPr>
            <w:webHidden/>
          </w:rPr>
          <w:fldChar w:fldCharType="end"/>
        </w:r>
      </w:hyperlink>
    </w:p>
    <w:p w14:paraId="308665E9" w14:textId="203D9D31" w:rsidR="00E02087" w:rsidRDefault="00077900">
      <w:pPr>
        <w:pStyle w:val="TOC2"/>
        <w:rPr>
          <w:rFonts w:asciiTheme="minorHAnsi" w:eastAsiaTheme="minorEastAsia" w:hAnsiTheme="minorHAnsi" w:cstheme="minorBidi"/>
          <w:sz w:val="22"/>
          <w:szCs w:val="22"/>
          <w:lang w:eastAsia="en-GB"/>
        </w:rPr>
      </w:pPr>
      <w:hyperlink w:anchor="_Toc19181844" w:history="1">
        <w:r w:rsidR="00E02087" w:rsidRPr="00496B40">
          <w:rPr>
            <w:rStyle w:val="Hyperlink"/>
          </w:rPr>
          <w:t>7.5</w:t>
        </w:r>
        <w:r w:rsidR="00E02087">
          <w:rPr>
            <w:rFonts w:asciiTheme="minorHAnsi" w:eastAsiaTheme="minorEastAsia" w:hAnsiTheme="minorHAnsi" w:cstheme="minorBidi"/>
            <w:sz w:val="22"/>
            <w:szCs w:val="22"/>
            <w:lang w:eastAsia="en-GB"/>
          </w:rPr>
          <w:tab/>
        </w:r>
        <w:r w:rsidR="00E02087" w:rsidRPr="00496B40">
          <w:rPr>
            <w:rStyle w:val="Hyperlink"/>
          </w:rPr>
          <w:t>e-Learning courses</w:t>
        </w:r>
        <w:r w:rsidR="00E02087">
          <w:rPr>
            <w:webHidden/>
          </w:rPr>
          <w:tab/>
        </w:r>
        <w:r w:rsidR="00E02087">
          <w:rPr>
            <w:webHidden/>
          </w:rPr>
          <w:fldChar w:fldCharType="begin"/>
        </w:r>
        <w:r w:rsidR="00E02087">
          <w:rPr>
            <w:webHidden/>
          </w:rPr>
          <w:instrText xml:space="preserve"> PAGEREF _Toc19181844 \h </w:instrText>
        </w:r>
        <w:r w:rsidR="00E02087">
          <w:rPr>
            <w:webHidden/>
          </w:rPr>
        </w:r>
        <w:r w:rsidR="00E02087">
          <w:rPr>
            <w:webHidden/>
          </w:rPr>
          <w:fldChar w:fldCharType="separate"/>
        </w:r>
        <w:r w:rsidR="00E02087">
          <w:rPr>
            <w:webHidden/>
          </w:rPr>
          <w:t>21</w:t>
        </w:r>
        <w:r w:rsidR="00E02087">
          <w:rPr>
            <w:webHidden/>
          </w:rPr>
          <w:fldChar w:fldCharType="end"/>
        </w:r>
      </w:hyperlink>
    </w:p>
    <w:p w14:paraId="2F0065D3" w14:textId="4D0D5055" w:rsidR="00E02087" w:rsidRDefault="00077900">
      <w:pPr>
        <w:pStyle w:val="TOC2"/>
        <w:rPr>
          <w:rFonts w:asciiTheme="minorHAnsi" w:eastAsiaTheme="minorEastAsia" w:hAnsiTheme="minorHAnsi" w:cstheme="minorBidi"/>
          <w:sz w:val="22"/>
          <w:szCs w:val="22"/>
          <w:lang w:eastAsia="en-GB"/>
        </w:rPr>
      </w:pPr>
      <w:hyperlink w:anchor="_Toc19181845" w:history="1">
        <w:r w:rsidR="00E02087" w:rsidRPr="00496B40">
          <w:rPr>
            <w:rStyle w:val="Hyperlink"/>
          </w:rPr>
          <w:t>7.6</w:t>
        </w:r>
        <w:r w:rsidR="00E02087">
          <w:rPr>
            <w:rFonts w:asciiTheme="minorHAnsi" w:eastAsiaTheme="minorEastAsia" w:hAnsiTheme="minorHAnsi" w:cstheme="minorBidi"/>
            <w:sz w:val="22"/>
            <w:szCs w:val="22"/>
            <w:lang w:eastAsia="en-GB"/>
          </w:rPr>
          <w:tab/>
        </w:r>
        <w:r w:rsidR="00E02087" w:rsidRPr="00496B40">
          <w:rPr>
            <w:rStyle w:val="Hyperlink"/>
          </w:rPr>
          <w:t>Study Group Mentoring Programme</w:t>
        </w:r>
        <w:r w:rsidR="00E02087">
          <w:rPr>
            <w:webHidden/>
          </w:rPr>
          <w:tab/>
        </w:r>
        <w:r w:rsidR="00E02087">
          <w:rPr>
            <w:webHidden/>
          </w:rPr>
          <w:fldChar w:fldCharType="begin"/>
        </w:r>
        <w:r w:rsidR="00E02087">
          <w:rPr>
            <w:webHidden/>
          </w:rPr>
          <w:instrText xml:space="preserve"> PAGEREF _Toc19181845 \h </w:instrText>
        </w:r>
        <w:r w:rsidR="00E02087">
          <w:rPr>
            <w:webHidden/>
          </w:rPr>
        </w:r>
        <w:r w:rsidR="00E02087">
          <w:rPr>
            <w:webHidden/>
          </w:rPr>
          <w:fldChar w:fldCharType="separate"/>
        </w:r>
        <w:r w:rsidR="00E02087">
          <w:rPr>
            <w:webHidden/>
          </w:rPr>
          <w:t>21</w:t>
        </w:r>
        <w:r w:rsidR="00E02087">
          <w:rPr>
            <w:webHidden/>
          </w:rPr>
          <w:fldChar w:fldCharType="end"/>
        </w:r>
      </w:hyperlink>
    </w:p>
    <w:p w14:paraId="3D4F22C0" w14:textId="43F5A9F4" w:rsidR="00E02087" w:rsidRDefault="00077900">
      <w:pPr>
        <w:pStyle w:val="TOC2"/>
        <w:rPr>
          <w:rFonts w:asciiTheme="minorHAnsi" w:eastAsiaTheme="minorEastAsia" w:hAnsiTheme="minorHAnsi" w:cstheme="minorBidi"/>
          <w:sz w:val="22"/>
          <w:szCs w:val="22"/>
          <w:lang w:eastAsia="en-GB"/>
        </w:rPr>
      </w:pPr>
      <w:hyperlink w:anchor="_Toc19181846" w:history="1">
        <w:r w:rsidR="00E02087" w:rsidRPr="00496B40">
          <w:rPr>
            <w:rStyle w:val="Hyperlink"/>
          </w:rPr>
          <w:t>7.7</w:t>
        </w:r>
        <w:r w:rsidR="00E02087">
          <w:rPr>
            <w:rFonts w:asciiTheme="minorHAnsi" w:eastAsiaTheme="minorEastAsia" w:hAnsiTheme="minorHAnsi" w:cstheme="minorBidi"/>
            <w:sz w:val="22"/>
            <w:szCs w:val="22"/>
            <w:lang w:eastAsia="en-GB"/>
          </w:rPr>
          <w:tab/>
        </w:r>
        <w:r w:rsidR="00E02087" w:rsidRPr="00496B40">
          <w:rPr>
            <w:rStyle w:val="Hyperlink"/>
          </w:rPr>
          <w:t>Technical Papers</w:t>
        </w:r>
        <w:r w:rsidR="00E02087">
          <w:rPr>
            <w:webHidden/>
          </w:rPr>
          <w:tab/>
        </w:r>
        <w:r w:rsidR="00E02087">
          <w:rPr>
            <w:webHidden/>
          </w:rPr>
          <w:fldChar w:fldCharType="begin"/>
        </w:r>
        <w:r w:rsidR="00E02087">
          <w:rPr>
            <w:webHidden/>
          </w:rPr>
          <w:instrText xml:space="preserve"> PAGEREF _Toc19181846 \h </w:instrText>
        </w:r>
        <w:r w:rsidR="00E02087">
          <w:rPr>
            <w:webHidden/>
          </w:rPr>
        </w:r>
        <w:r w:rsidR="00E02087">
          <w:rPr>
            <w:webHidden/>
          </w:rPr>
          <w:fldChar w:fldCharType="separate"/>
        </w:r>
        <w:r w:rsidR="00E02087">
          <w:rPr>
            <w:webHidden/>
          </w:rPr>
          <w:t>22</w:t>
        </w:r>
        <w:r w:rsidR="00E02087">
          <w:rPr>
            <w:webHidden/>
          </w:rPr>
          <w:fldChar w:fldCharType="end"/>
        </w:r>
      </w:hyperlink>
    </w:p>
    <w:p w14:paraId="1FF4E416" w14:textId="19236452" w:rsidR="00E02087" w:rsidRDefault="00077900">
      <w:pPr>
        <w:pStyle w:val="TOC2"/>
        <w:rPr>
          <w:rFonts w:asciiTheme="minorHAnsi" w:eastAsiaTheme="minorEastAsia" w:hAnsiTheme="minorHAnsi" w:cstheme="minorBidi"/>
          <w:sz w:val="22"/>
          <w:szCs w:val="22"/>
          <w:lang w:eastAsia="en-GB"/>
        </w:rPr>
      </w:pPr>
      <w:hyperlink w:anchor="_Toc19181847" w:history="1">
        <w:r w:rsidR="00E02087" w:rsidRPr="00496B40">
          <w:rPr>
            <w:rStyle w:val="Hyperlink"/>
          </w:rPr>
          <w:t>7.8</w:t>
        </w:r>
        <w:r w:rsidR="00E02087">
          <w:rPr>
            <w:rFonts w:asciiTheme="minorHAnsi" w:eastAsiaTheme="minorEastAsia" w:hAnsiTheme="minorHAnsi" w:cstheme="minorBidi"/>
            <w:sz w:val="22"/>
            <w:szCs w:val="22"/>
            <w:lang w:eastAsia="en-GB"/>
          </w:rPr>
          <w:tab/>
        </w:r>
        <w:r w:rsidR="00E02087" w:rsidRPr="00496B40">
          <w:rPr>
            <w:rStyle w:val="Hyperlink"/>
          </w:rPr>
          <w:t>Fellowships</w:t>
        </w:r>
        <w:r w:rsidR="00E02087">
          <w:rPr>
            <w:webHidden/>
          </w:rPr>
          <w:tab/>
        </w:r>
        <w:r w:rsidR="00E02087">
          <w:rPr>
            <w:webHidden/>
          </w:rPr>
          <w:fldChar w:fldCharType="begin"/>
        </w:r>
        <w:r w:rsidR="00E02087">
          <w:rPr>
            <w:webHidden/>
          </w:rPr>
          <w:instrText xml:space="preserve"> PAGEREF _Toc19181847 \h </w:instrText>
        </w:r>
        <w:r w:rsidR="00E02087">
          <w:rPr>
            <w:webHidden/>
          </w:rPr>
        </w:r>
        <w:r w:rsidR="00E02087">
          <w:rPr>
            <w:webHidden/>
          </w:rPr>
          <w:fldChar w:fldCharType="separate"/>
        </w:r>
        <w:r w:rsidR="00E02087">
          <w:rPr>
            <w:webHidden/>
          </w:rPr>
          <w:t>22</w:t>
        </w:r>
        <w:r w:rsidR="00E02087">
          <w:rPr>
            <w:webHidden/>
          </w:rPr>
          <w:fldChar w:fldCharType="end"/>
        </w:r>
      </w:hyperlink>
    </w:p>
    <w:p w14:paraId="10DEECA6" w14:textId="70BBB723" w:rsidR="00E02087" w:rsidRDefault="00077900">
      <w:pPr>
        <w:pStyle w:val="TOC2"/>
        <w:rPr>
          <w:rFonts w:asciiTheme="minorHAnsi" w:eastAsiaTheme="minorEastAsia" w:hAnsiTheme="minorHAnsi" w:cstheme="minorBidi"/>
          <w:sz w:val="22"/>
          <w:szCs w:val="22"/>
          <w:lang w:eastAsia="en-GB"/>
        </w:rPr>
      </w:pPr>
      <w:hyperlink w:anchor="_Toc19181848" w:history="1">
        <w:r w:rsidR="00E02087" w:rsidRPr="00496B40">
          <w:rPr>
            <w:rStyle w:val="Hyperlink"/>
          </w:rPr>
          <w:t>7.9</w:t>
        </w:r>
        <w:r w:rsidR="00E02087">
          <w:rPr>
            <w:rFonts w:asciiTheme="minorHAnsi" w:eastAsiaTheme="minorEastAsia" w:hAnsiTheme="minorHAnsi" w:cstheme="minorBidi"/>
            <w:sz w:val="22"/>
            <w:szCs w:val="22"/>
            <w:lang w:eastAsia="en-GB"/>
          </w:rPr>
          <w:tab/>
        </w:r>
        <w:r w:rsidR="00E02087" w:rsidRPr="00496B40">
          <w:rPr>
            <w:rStyle w:val="Hyperlink"/>
          </w:rPr>
          <w:t>Questionnaires for developing countries</w:t>
        </w:r>
        <w:r w:rsidR="00E02087">
          <w:rPr>
            <w:webHidden/>
          </w:rPr>
          <w:tab/>
        </w:r>
        <w:r w:rsidR="00E02087">
          <w:rPr>
            <w:webHidden/>
          </w:rPr>
          <w:fldChar w:fldCharType="begin"/>
        </w:r>
        <w:r w:rsidR="00E02087">
          <w:rPr>
            <w:webHidden/>
          </w:rPr>
          <w:instrText xml:space="preserve"> PAGEREF _Toc19181848 \h </w:instrText>
        </w:r>
        <w:r w:rsidR="00E02087">
          <w:rPr>
            <w:webHidden/>
          </w:rPr>
        </w:r>
        <w:r w:rsidR="00E02087">
          <w:rPr>
            <w:webHidden/>
          </w:rPr>
          <w:fldChar w:fldCharType="separate"/>
        </w:r>
        <w:r w:rsidR="00E02087">
          <w:rPr>
            <w:webHidden/>
          </w:rPr>
          <w:t>23</w:t>
        </w:r>
        <w:r w:rsidR="00E02087">
          <w:rPr>
            <w:webHidden/>
          </w:rPr>
          <w:fldChar w:fldCharType="end"/>
        </w:r>
      </w:hyperlink>
    </w:p>
    <w:p w14:paraId="532948D0" w14:textId="19123C2E" w:rsidR="00E02087" w:rsidRDefault="00077900">
      <w:pPr>
        <w:pStyle w:val="TOC2"/>
        <w:rPr>
          <w:rFonts w:asciiTheme="minorHAnsi" w:eastAsiaTheme="minorEastAsia" w:hAnsiTheme="minorHAnsi" w:cstheme="minorBidi"/>
          <w:sz w:val="22"/>
          <w:szCs w:val="22"/>
          <w:lang w:eastAsia="en-GB"/>
        </w:rPr>
      </w:pPr>
      <w:hyperlink w:anchor="_Toc19181849" w:history="1">
        <w:r w:rsidR="00E02087" w:rsidRPr="00496B40">
          <w:rPr>
            <w:rStyle w:val="Hyperlink"/>
          </w:rPr>
          <w:t>7.10</w:t>
        </w:r>
        <w:r w:rsidR="00E02087">
          <w:rPr>
            <w:rFonts w:asciiTheme="minorHAnsi" w:eastAsiaTheme="minorEastAsia" w:hAnsiTheme="minorHAnsi" w:cstheme="minorBidi"/>
            <w:sz w:val="22"/>
            <w:szCs w:val="22"/>
            <w:lang w:eastAsia="en-GB"/>
          </w:rPr>
          <w:tab/>
        </w:r>
        <w:r w:rsidR="00E02087" w:rsidRPr="00496B40">
          <w:rPr>
            <w:rStyle w:val="Hyperlink"/>
          </w:rPr>
          <w:t>World Telecommunication and Information Society Day</w:t>
        </w:r>
        <w:r w:rsidR="00E02087">
          <w:rPr>
            <w:webHidden/>
          </w:rPr>
          <w:tab/>
        </w:r>
        <w:r w:rsidR="00E02087">
          <w:rPr>
            <w:webHidden/>
          </w:rPr>
          <w:fldChar w:fldCharType="begin"/>
        </w:r>
        <w:r w:rsidR="00E02087">
          <w:rPr>
            <w:webHidden/>
          </w:rPr>
          <w:instrText xml:space="preserve"> PAGEREF _Toc19181849 \h </w:instrText>
        </w:r>
        <w:r w:rsidR="00E02087">
          <w:rPr>
            <w:webHidden/>
          </w:rPr>
        </w:r>
        <w:r w:rsidR="00E02087">
          <w:rPr>
            <w:webHidden/>
          </w:rPr>
          <w:fldChar w:fldCharType="separate"/>
        </w:r>
        <w:r w:rsidR="00E02087">
          <w:rPr>
            <w:webHidden/>
          </w:rPr>
          <w:t>23</w:t>
        </w:r>
        <w:r w:rsidR="00E02087">
          <w:rPr>
            <w:webHidden/>
          </w:rPr>
          <w:fldChar w:fldCharType="end"/>
        </w:r>
      </w:hyperlink>
    </w:p>
    <w:p w14:paraId="71DB295A" w14:textId="0A03D637" w:rsidR="00E02087" w:rsidRDefault="00077900">
      <w:pPr>
        <w:pStyle w:val="TOC1"/>
        <w:rPr>
          <w:rFonts w:asciiTheme="minorHAnsi" w:eastAsiaTheme="minorEastAsia" w:hAnsiTheme="minorHAnsi" w:cstheme="minorBidi"/>
          <w:sz w:val="22"/>
          <w:szCs w:val="22"/>
          <w:lang w:eastAsia="en-GB"/>
        </w:rPr>
      </w:pPr>
      <w:hyperlink w:anchor="_Toc19181850" w:history="1">
        <w:r w:rsidR="00E02087" w:rsidRPr="00496B40">
          <w:rPr>
            <w:rStyle w:val="Hyperlink"/>
          </w:rPr>
          <w:t>8</w:t>
        </w:r>
        <w:r w:rsidR="00E02087">
          <w:rPr>
            <w:rFonts w:asciiTheme="minorHAnsi" w:eastAsiaTheme="minorEastAsia" w:hAnsiTheme="minorHAnsi" w:cstheme="minorBidi"/>
            <w:sz w:val="22"/>
            <w:szCs w:val="22"/>
            <w:lang w:eastAsia="en-GB"/>
          </w:rPr>
          <w:tab/>
        </w:r>
        <w:r w:rsidR="00E02087" w:rsidRPr="00496B40">
          <w:rPr>
            <w:rStyle w:val="Hyperlink"/>
          </w:rPr>
          <w:t>Membership</w:t>
        </w:r>
        <w:r w:rsidR="00E02087">
          <w:rPr>
            <w:webHidden/>
          </w:rPr>
          <w:tab/>
        </w:r>
        <w:r w:rsidR="00E02087">
          <w:rPr>
            <w:webHidden/>
          </w:rPr>
          <w:fldChar w:fldCharType="begin"/>
        </w:r>
        <w:r w:rsidR="00E02087">
          <w:rPr>
            <w:webHidden/>
          </w:rPr>
          <w:instrText xml:space="preserve"> PAGEREF _Toc19181850 \h </w:instrText>
        </w:r>
        <w:r w:rsidR="00E02087">
          <w:rPr>
            <w:webHidden/>
          </w:rPr>
        </w:r>
        <w:r w:rsidR="00E02087">
          <w:rPr>
            <w:webHidden/>
          </w:rPr>
          <w:fldChar w:fldCharType="separate"/>
        </w:r>
        <w:r w:rsidR="00E02087">
          <w:rPr>
            <w:webHidden/>
          </w:rPr>
          <w:t>24</w:t>
        </w:r>
        <w:r w:rsidR="00E02087">
          <w:rPr>
            <w:webHidden/>
          </w:rPr>
          <w:fldChar w:fldCharType="end"/>
        </w:r>
      </w:hyperlink>
    </w:p>
    <w:p w14:paraId="7FCE6112" w14:textId="415136D4" w:rsidR="00E02087" w:rsidRDefault="00077900">
      <w:pPr>
        <w:pStyle w:val="TOC2"/>
        <w:rPr>
          <w:rFonts w:asciiTheme="minorHAnsi" w:eastAsiaTheme="minorEastAsia" w:hAnsiTheme="minorHAnsi" w:cstheme="minorBidi"/>
          <w:sz w:val="22"/>
          <w:szCs w:val="22"/>
          <w:lang w:eastAsia="en-GB"/>
        </w:rPr>
      </w:pPr>
      <w:hyperlink w:anchor="_Toc19181851" w:history="1">
        <w:r w:rsidR="00E02087" w:rsidRPr="00496B40">
          <w:rPr>
            <w:rStyle w:val="Hyperlink"/>
          </w:rPr>
          <w:t>8.1</w:t>
        </w:r>
        <w:r w:rsidR="00E02087">
          <w:rPr>
            <w:rFonts w:asciiTheme="minorHAnsi" w:eastAsiaTheme="minorEastAsia" w:hAnsiTheme="minorHAnsi" w:cstheme="minorBidi"/>
            <w:sz w:val="22"/>
            <w:szCs w:val="22"/>
            <w:lang w:eastAsia="en-GB"/>
          </w:rPr>
          <w:tab/>
        </w:r>
        <w:r w:rsidR="00E02087" w:rsidRPr="00496B40">
          <w:rPr>
            <w:rStyle w:val="Hyperlink"/>
          </w:rPr>
          <w:t>Evolution of ITU-T membership</w:t>
        </w:r>
        <w:r w:rsidR="00E02087">
          <w:rPr>
            <w:webHidden/>
          </w:rPr>
          <w:tab/>
        </w:r>
        <w:r w:rsidR="00E02087">
          <w:rPr>
            <w:webHidden/>
          </w:rPr>
          <w:fldChar w:fldCharType="begin"/>
        </w:r>
        <w:r w:rsidR="00E02087">
          <w:rPr>
            <w:webHidden/>
          </w:rPr>
          <w:instrText xml:space="preserve"> PAGEREF _Toc19181851 \h </w:instrText>
        </w:r>
        <w:r w:rsidR="00E02087">
          <w:rPr>
            <w:webHidden/>
          </w:rPr>
        </w:r>
        <w:r w:rsidR="00E02087">
          <w:rPr>
            <w:webHidden/>
          </w:rPr>
          <w:fldChar w:fldCharType="separate"/>
        </w:r>
        <w:r w:rsidR="00E02087">
          <w:rPr>
            <w:webHidden/>
          </w:rPr>
          <w:t>24</w:t>
        </w:r>
        <w:r w:rsidR="00E02087">
          <w:rPr>
            <w:webHidden/>
          </w:rPr>
          <w:fldChar w:fldCharType="end"/>
        </w:r>
      </w:hyperlink>
    </w:p>
    <w:p w14:paraId="2B6EE7A7" w14:textId="01578617" w:rsidR="00E02087" w:rsidRDefault="00077900">
      <w:pPr>
        <w:pStyle w:val="TOC2"/>
        <w:rPr>
          <w:rFonts w:asciiTheme="minorHAnsi" w:eastAsiaTheme="minorEastAsia" w:hAnsiTheme="minorHAnsi" w:cstheme="minorBidi"/>
          <w:sz w:val="22"/>
          <w:szCs w:val="22"/>
          <w:lang w:eastAsia="en-GB"/>
        </w:rPr>
      </w:pPr>
      <w:hyperlink w:anchor="_Toc19181852" w:history="1">
        <w:r w:rsidR="00E02087" w:rsidRPr="00496B40">
          <w:rPr>
            <w:rStyle w:val="Hyperlink"/>
          </w:rPr>
          <w:t>8.2</w:t>
        </w:r>
        <w:r w:rsidR="00E02087">
          <w:rPr>
            <w:rFonts w:asciiTheme="minorHAnsi" w:eastAsiaTheme="minorEastAsia" w:hAnsiTheme="minorHAnsi" w:cstheme="minorBidi"/>
            <w:sz w:val="22"/>
            <w:szCs w:val="22"/>
            <w:lang w:eastAsia="en-GB"/>
          </w:rPr>
          <w:tab/>
        </w:r>
        <w:r w:rsidR="00E02087" w:rsidRPr="00496B40">
          <w:rPr>
            <w:rStyle w:val="Hyperlink"/>
          </w:rPr>
          <w:t>Implementation of SME Pilot Project</w:t>
        </w:r>
        <w:r w:rsidR="00E02087">
          <w:rPr>
            <w:webHidden/>
          </w:rPr>
          <w:tab/>
        </w:r>
        <w:r w:rsidR="00E02087">
          <w:rPr>
            <w:webHidden/>
          </w:rPr>
          <w:fldChar w:fldCharType="begin"/>
        </w:r>
        <w:r w:rsidR="00E02087">
          <w:rPr>
            <w:webHidden/>
          </w:rPr>
          <w:instrText xml:space="preserve"> PAGEREF _Toc19181852 \h </w:instrText>
        </w:r>
        <w:r w:rsidR="00E02087">
          <w:rPr>
            <w:webHidden/>
          </w:rPr>
        </w:r>
        <w:r w:rsidR="00E02087">
          <w:rPr>
            <w:webHidden/>
          </w:rPr>
          <w:fldChar w:fldCharType="separate"/>
        </w:r>
        <w:r w:rsidR="00E02087">
          <w:rPr>
            <w:webHidden/>
          </w:rPr>
          <w:t>25</w:t>
        </w:r>
        <w:r w:rsidR="00E02087">
          <w:rPr>
            <w:webHidden/>
          </w:rPr>
          <w:fldChar w:fldCharType="end"/>
        </w:r>
      </w:hyperlink>
    </w:p>
    <w:p w14:paraId="58B9ABBC" w14:textId="496ABE4B" w:rsidR="00E02087" w:rsidRDefault="00077900">
      <w:pPr>
        <w:pStyle w:val="TOC1"/>
        <w:rPr>
          <w:rFonts w:asciiTheme="minorHAnsi" w:eastAsiaTheme="minorEastAsia" w:hAnsiTheme="minorHAnsi" w:cstheme="minorBidi"/>
          <w:sz w:val="22"/>
          <w:szCs w:val="22"/>
          <w:lang w:eastAsia="en-GB"/>
        </w:rPr>
      </w:pPr>
      <w:hyperlink w:anchor="_Toc19181853" w:history="1">
        <w:r w:rsidR="00E02087" w:rsidRPr="00496B40">
          <w:rPr>
            <w:rStyle w:val="Hyperlink"/>
          </w:rPr>
          <w:t>9</w:t>
        </w:r>
        <w:r w:rsidR="00E02087">
          <w:rPr>
            <w:rFonts w:asciiTheme="minorHAnsi" w:eastAsiaTheme="minorEastAsia" w:hAnsiTheme="minorHAnsi" w:cstheme="minorBidi"/>
            <w:sz w:val="22"/>
            <w:szCs w:val="22"/>
            <w:lang w:eastAsia="en-GB"/>
          </w:rPr>
          <w:tab/>
        </w:r>
        <w:r w:rsidR="00E02087" w:rsidRPr="00496B40">
          <w:rPr>
            <w:rStyle w:val="Hyperlink"/>
          </w:rPr>
          <w:t>Gender</w:t>
        </w:r>
        <w:r w:rsidR="00E02087">
          <w:rPr>
            <w:webHidden/>
          </w:rPr>
          <w:tab/>
        </w:r>
        <w:r w:rsidR="00E02087">
          <w:rPr>
            <w:webHidden/>
          </w:rPr>
          <w:fldChar w:fldCharType="begin"/>
        </w:r>
        <w:r w:rsidR="00E02087">
          <w:rPr>
            <w:webHidden/>
          </w:rPr>
          <w:instrText xml:space="preserve"> PAGEREF _Toc19181853 \h </w:instrText>
        </w:r>
        <w:r w:rsidR="00E02087">
          <w:rPr>
            <w:webHidden/>
          </w:rPr>
        </w:r>
        <w:r w:rsidR="00E02087">
          <w:rPr>
            <w:webHidden/>
          </w:rPr>
          <w:fldChar w:fldCharType="separate"/>
        </w:r>
        <w:r w:rsidR="00E02087">
          <w:rPr>
            <w:webHidden/>
          </w:rPr>
          <w:t>26</w:t>
        </w:r>
        <w:r w:rsidR="00E02087">
          <w:rPr>
            <w:webHidden/>
          </w:rPr>
          <w:fldChar w:fldCharType="end"/>
        </w:r>
      </w:hyperlink>
    </w:p>
    <w:p w14:paraId="65FE42BB" w14:textId="213EB186" w:rsidR="00E02087" w:rsidRDefault="00077900">
      <w:pPr>
        <w:pStyle w:val="TOC1"/>
        <w:rPr>
          <w:rFonts w:asciiTheme="minorHAnsi" w:eastAsiaTheme="minorEastAsia" w:hAnsiTheme="minorHAnsi" w:cstheme="minorBidi"/>
          <w:sz w:val="22"/>
          <w:szCs w:val="22"/>
          <w:lang w:eastAsia="en-GB"/>
        </w:rPr>
      </w:pPr>
      <w:hyperlink w:anchor="_Toc19181854" w:history="1">
        <w:r w:rsidR="00E02087" w:rsidRPr="00496B40">
          <w:rPr>
            <w:rStyle w:val="Hyperlink"/>
          </w:rPr>
          <w:t>10</w:t>
        </w:r>
        <w:r w:rsidR="00E02087">
          <w:rPr>
            <w:rFonts w:asciiTheme="minorHAnsi" w:eastAsiaTheme="minorEastAsia" w:hAnsiTheme="minorHAnsi" w:cstheme="minorBidi"/>
            <w:sz w:val="22"/>
            <w:szCs w:val="22"/>
            <w:lang w:eastAsia="en-GB"/>
          </w:rPr>
          <w:tab/>
        </w:r>
        <w:r w:rsidR="00E02087" w:rsidRPr="00496B40">
          <w:rPr>
            <w:rStyle w:val="Hyperlink"/>
          </w:rPr>
          <w:t>Academia</w:t>
        </w:r>
        <w:r w:rsidR="00E02087">
          <w:rPr>
            <w:webHidden/>
          </w:rPr>
          <w:tab/>
        </w:r>
        <w:r w:rsidR="00E02087">
          <w:rPr>
            <w:webHidden/>
          </w:rPr>
          <w:fldChar w:fldCharType="begin"/>
        </w:r>
        <w:r w:rsidR="00E02087">
          <w:rPr>
            <w:webHidden/>
          </w:rPr>
          <w:instrText xml:space="preserve"> PAGEREF _Toc19181854 \h </w:instrText>
        </w:r>
        <w:r w:rsidR="00E02087">
          <w:rPr>
            <w:webHidden/>
          </w:rPr>
        </w:r>
        <w:r w:rsidR="00E02087">
          <w:rPr>
            <w:webHidden/>
          </w:rPr>
          <w:fldChar w:fldCharType="separate"/>
        </w:r>
        <w:r w:rsidR="00E02087">
          <w:rPr>
            <w:webHidden/>
          </w:rPr>
          <w:t>26</w:t>
        </w:r>
        <w:r w:rsidR="00E02087">
          <w:rPr>
            <w:webHidden/>
          </w:rPr>
          <w:fldChar w:fldCharType="end"/>
        </w:r>
      </w:hyperlink>
    </w:p>
    <w:p w14:paraId="6652EE4D" w14:textId="176F0E94" w:rsidR="00E02087" w:rsidRDefault="00077900">
      <w:pPr>
        <w:pStyle w:val="TOC2"/>
        <w:rPr>
          <w:rFonts w:asciiTheme="minorHAnsi" w:eastAsiaTheme="minorEastAsia" w:hAnsiTheme="minorHAnsi" w:cstheme="minorBidi"/>
          <w:sz w:val="22"/>
          <w:szCs w:val="22"/>
          <w:lang w:eastAsia="en-GB"/>
        </w:rPr>
      </w:pPr>
      <w:hyperlink w:anchor="_Toc19181855" w:history="1">
        <w:r w:rsidR="00E02087" w:rsidRPr="00496B40">
          <w:rPr>
            <w:rStyle w:val="Hyperlink"/>
          </w:rPr>
          <w:t>10.1</w:t>
        </w:r>
        <w:r w:rsidR="00E02087">
          <w:rPr>
            <w:rFonts w:asciiTheme="minorHAnsi" w:eastAsiaTheme="minorEastAsia" w:hAnsiTheme="minorHAnsi" w:cstheme="minorBidi"/>
            <w:sz w:val="22"/>
            <w:szCs w:val="22"/>
            <w:lang w:eastAsia="en-GB"/>
          </w:rPr>
          <w:tab/>
        </w:r>
        <w:r w:rsidR="00E02087" w:rsidRPr="00496B40">
          <w:rPr>
            <w:rStyle w:val="Hyperlink"/>
          </w:rPr>
          <w:t>ITU Kaleidoscope academic conferences</w:t>
        </w:r>
        <w:r w:rsidR="00E02087">
          <w:rPr>
            <w:webHidden/>
          </w:rPr>
          <w:tab/>
        </w:r>
        <w:r w:rsidR="00E02087">
          <w:rPr>
            <w:webHidden/>
          </w:rPr>
          <w:fldChar w:fldCharType="begin"/>
        </w:r>
        <w:r w:rsidR="00E02087">
          <w:rPr>
            <w:webHidden/>
          </w:rPr>
          <w:instrText xml:space="preserve"> PAGEREF _Toc19181855 \h </w:instrText>
        </w:r>
        <w:r w:rsidR="00E02087">
          <w:rPr>
            <w:webHidden/>
          </w:rPr>
        </w:r>
        <w:r w:rsidR="00E02087">
          <w:rPr>
            <w:webHidden/>
          </w:rPr>
          <w:fldChar w:fldCharType="separate"/>
        </w:r>
        <w:r w:rsidR="00E02087">
          <w:rPr>
            <w:webHidden/>
          </w:rPr>
          <w:t>26</w:t>
        </w:r>
        <w:r w:rsidR="00E02087">
          <w:rPr>
            <w:webHidden/>
          </w:rPr>
          <w:fldChar w:fldCharType="end"/>
        </w:r>
      </w:hyperlink>
    </w:p>
    <w:p w14:paraId="168CEF2B" w14:textId="68D93712" w:rsidR="00E02087" w:rsidRDefault="00077900">
      <w:pPr>
        <w:pStyle w:val="TOC2"/>
        <w:rPr>
          <w:rFonts w:asciiTheme="minorHAnsi" w:eastAsiaTheme="minorEastAsia" w:hAnsiTheme="minorHAnsi" w:cstheme="minorBidi"/>
          <w:sz w:val="22"/>
          <w:szCs w:val="22"/>
          <w:lang w:eastAsia="en-GB"/>
        </w:rPr>
      </w:pPr>
      <w:hyperlink w:anchor="_Toc19181856" w:history="1">
        <w:r w:rsidR="00E02087" w:rsidRPr="00496B40">
          <w:rPr>
            <w:rStyle w:val="Hyperlink"/>
          </w:rPr>
          <w:t>10.2</w:t>
        </w:r>
        <w:r w:rsidR="00E02087">
          <w:rPr>
            <w:rFonts w:asciiTheme="minorHAnsi" w:eastAsiaTheme="minorEastAsia" w:hAnsiTheme="minorHAnsi" w:cstheme="minorBidi"/>
            <w:sz w:val="22"/>
            <w:szCs w:val="22"/>
            <w:lang w:eastAsia="en-GB"/>
          </w:rPr>
          <w:tab/>
        </w:r>
        <w:r w:rsidR="00E02087" w:rsidRPr="00496B40">
          <w:rPr>
            <w:rStyle w:val="Hyperlink"/>
          </w:rPr>
          <w:t>ITU Journal: ICT Discoveries</w:t>
        </w:r>
        <w:r w:rsidR="00E02087">
          <w:rPr>
            <w:webHidden/>
          </w:rPr>
          <w:tab/>
        </w:r>
        <w:r w:rsidR="00E02087">
          <w:rPr>
            <w:webHidden/>
          </w:rPr>
          <w:fldChar w:fldCharType="begin"/>
        </w:r>
        <w:r w:rsidR="00E02087">
          <w:rPr>
            <w:webHidden/>
          </w:rPr>
          <w:instrText xml:space="preserve"> PAGEREF _Toc19181856 \h </w:instrText>
        </w:r>
        <w:r w:rsidR="00E02087">
          <w:rPr>
            <w:webHidden/>
          </w:rPr>
        </w:r>
        <w:r w:rsidR="00E02087">
          <w:rPr>
            <w:webHidden/>
          </w:rPr>
          <w:fldChar w:fldCharType="separate"/>
        </w:r>
        <w:r w:rsidR="00E02087">
          <w:rPr>
            <w:webHidden/>
          </w:rPr>
          <w:t>27</w:t>
        </w:r>
        <w:r w:rsidR="00E02087">
          <w:rPr>
            <w:webHidden/>
          </w:rPr>
          <w:fldChar w:fldCharType="end"/>
        </w:r>
      </w:hyperlink>
    </w:p>
    <w:p w14:paraId="37C00D61" w14:textId="74B5337B" w:rsidR="00E02087" w:rsidRDefault="00077900">
      <w:pPr>
        <w:pStyle w:val="TOC2"/>
        <w:rPr>
          <w:rFonts w:asciiTheme="minorHAnsi" w:eastAsiaTheme="minorEastAsia" w:hAnsiTheme="minorHAnsi" w:cstheme="minorBidi"/>
          <w:sz w:val="22"/>
          <w:szCs w:val="22"/>
          <w:lang w:eastAsia="en-GB"/>
        </w:rPr>
      </w:pPr>
      <w:hyperlink w:anchor="_Toc19181857" w:history="1">
        <w:r w:rsidR="00E02087" w:rsidRPr="00496B40">
          <w:rPr>
            <w:rStyle w:val="Hyperlink"/>
          </w:rPr>
          <w:t>10.3</w:t>
        </w:r>
        <w:r w:rsidR="00E02087">
          <w:rPr>
            <w:rFonts w:asciiTheme="minorHAnsi" w:eastAsiaTheme="minorEastAsia" w:hAnsiTheme="minorHAnsi" w:cstheme="minorBidi"/>
            <w:sz w:val="22"/>
            <w:szCs w:val="22"/>
            <w:lang w:eastAsia="en-GB"/>
          </w:rPr>
          <w:tab/>
        </w:r>
        <w:r w:rsidR="00E02087" w:rsidRPr="00496B40">
          <w:rPr>
            <w:rStyle w:val="Hyperlink"/>
          </w:rPr>
          <w:t>World Standards Cooperation and Academia</w:t>
        </w:r>
        <w:r w:rsidR="00E02087">
          <w:rPr>
            <w:webHidden/>
          </w:rPr>
          <w:tab/>
        </w:r>
        <w:r w:rsidR="00E02087">
          <w:rPr>
            <w:webHidden/>
          </w:rPr>
          <w:fldChar w:fldCharType="begin"/>
        </w:r>
        <w:r w:rsidR="00E02087">
          <w:rPr>
            <w:webHidden/>
          </w:rPr>
          <w:instrText xml:space="preserve"> PAGEREF _Toc19181857 \h </w:instrText>
        </w:r>
        <w:r w:rsidR="00E02087">
          <w:rPr>
            <w:webHidden/>
          </w:rPr>
        </w:r>
        <w:r w:rsidR="00E02087">
          <w:rPr>
            <w:webHidden/>
          </w:rPr>
          <w:fldChar w:fldCharType="separate"/>
        </w:r>
        <w:r w:rsidR="00E02087">
          <w:rPr>
            <w:webHidden/>
          </w:rPr>
          <w:t>27</w:t>
        </w:r>
        <w:r w:rsidR="00E02087">
          <w:rPr>
            <w:webHidden/>
          </w:rPr>
          <w:fldChar w:fldCharType="end"/>
        </w:r>
      </w:hyperlink>
    </w:p>
    <w:p w14:paraId="5DCE0406" w14:textId="6232FB45" w:rsidR="00E02087" w:rsidRDefault="00077900">
      <w:pPr>
        <w:pStyle w:val="TOC1"/>
        <w:rPr>
          <w:rFonts w:asciiTheme="minorHAnsi" w:eastAsiaTheme="minorEastAsia" w:hAnsiTheme="minorHAnsi" w:cstheme="minorBidi"/>
          <w:sz w:val="22"/>
          <w:szCs w:val="22"/>
          <w:lang w:eastAsia="en-GB"/>
        </w:rPr>
      </w:pPr>
      <w:hyperlink w:anchor="_Toc19181858" w:history="1">
        <w:r w:rsidR="00E02087" w:rsidRPr="00496B40">
          <w:rPr>
            <w:rStyle w:val="Hyperlink"/>
          </w:rPr>
          <w:t>11</w:t>
        </w:r>
        <w:r w:rsidR="00E02087">
          <w:rPr>
            <w:rFonts w:asciiTheme="minorHAnsi" w:eastAsiaTheme="minorEastAsia" w:hAnsiTheme="minorHAnsi" w:cstheme="minorBidi"/>
            <w:sz w:val="22"/>
            <w:szCs w:val="22"/>
            <w:lang w:eastAsia="en-GB"/>
          </w:rPr>
          <w:tab/>
        </w:r>
        <w:r w:rsidR="00E02087" w:rsidRPr="00496B40">
          <w:rPr>
            <w:rStyle w:val="Hyperlink"/>
          </w:rPr>
          <w:t>Publications</w:t>
        </w:r>
        <w:r w:rsidR="00E02087">
          <w:rPr>
            <w:webHidden/>
          </w:rPr>
          <w:tab/>
        </w:r>
        <w:r w:rsidR="00E02087">
          <w:rPr>
            <w:webHidden/>
          </w:rPr>
          <w:fldChar w:fldCharType="begin"/>
        </w:r>
        <w:r w:rsidR="00E02087">
          <w:rPr>
            <w:webHidden/>
          </w:rPr>
          <w:instrText xml:space="preserve"> PAGEREF _Toc19181858 \h </w:instrText>
        </w:r>
        <w:r w:rsidR="00E02087">
          <w:rPr>
            <w:webHidden/>
          </w:rPr>
        </w:r>
        <w:r w:rsidR="00E02087">
          <w:rPr>
            <w:webHidden/>
          </w:rPr>
          <w:fldChar w:fldCharType="separate"/>
        </w:r>
        <w:r w:rsidR="00E02087">
          <w:rPr>
            <w:webHidden/>
          </w:rPr>
          <w:t>27</w:t>
        </w:r>
        <w:r w:rsidR="00E02087">
          <w:rPr>
            <w:webHidden/>
          </w:rPr>
          <w:fldChar w:fldCharType="end"/>
        </w:r>
      </w:hyperlink>
    </w:p>
    <w:p w14:paraId="437D4674" w14:textId="4AA7885C" w:rsidR="00E02087" w:rsidRDefault="00077900">
      <w:pPr>
        <w:pStyle w:val="TOC1"/>
        <w:rPr>
          <w:rFonts w:asciiTheme="minorHAnsi" w:eastAsiaTheme="minorEastAsia" w:hAnsiTheme="minorHAnsi" w:cstheme="minorBidi"/>
          <w:sz w:val="22"/>
          <w:szCs w:val="22"/>
          <w:lang w:eastAsia="en-GB"/>
        </w:rPr>
      </w:pPr>
      <w:hyperlink w:anchor="_Toc19181859" w:history="1">
        <w:r w:rsidR="00E02087" w:rsidRPr="00496B40">
          <w:rPr>
            <w:rStyle w:val="Hyperlink"/>
            <w:rFonts w:ascii="Times New Roman" w:eastAsia="Times New Roman" w:hAnsi="Times New Roman"/>
          </w:rPr>
          <w:t>Figure 4 – Number of Recommendations, amendments and Supplements published per year since 2016</w:t>
        </w:r>
        <w:r w:rsidR="00E02087">
          <w:rPr>
            <w:webHidden/>
          </w:rPr>
          <w:tab/>
        </w:r>
        <w:r w:rsidR="00E02087">
          <w:rPr>
            <w:webHidden/>
          </w:rPr>
          <w:fldChar w:fldCharType="begin"/>
        </w:r>
        <w:r w:rsidR="00E02087">
          <w:rPr>
            <w:webHidden/>
          </w:rPr>
          <w:instrText xml:space="preserve"> PAGEREF _Toc19181859 \h </w:instrText>
        </w:r>
        <w:r w:rsidR="00E02087">
          <w:rPr>
            <w:webHidden/>
          </w:rPr>
        </w:r>
        <w:r w:rsidR="00E02087">
          <w:rPr>
            <w:webHidden/>
          </w:rPr>
          <w:fldChar w:fldCharType="separate"/>
        </w:r>
        <w:r w:rsidR="00E02087">
          <w:rPr>
            <w:webHidden/>
          </w:rPr>
          <w:t>28</w:t>
        </w:r>
        <w:r w:rsidR="00E02087">
          <w:rPr>
            <w:webHidden/>
          </w:rPr>
          <w:fldChar w:fldCharType="end"/>
        </w:r>
      </w:hyperlink>
    </w:p>
    <w:p w14:paraId="380495AD" w14:textId="41B37151" w:rsidR="00E02087" w:rsidRDefault="00077900">
      <w:pPr>
        <w:pStyle w:val="TOC1"/>
        <w:rPr>
          <w:rFonts w:asciiTheme="minorHAnsi" w:eastAsiaTheme="minorEastAsia" w:hAnsiTheme="minorHAnsi" w:cstheme="minorBidi"/>
          <w:sz w:val="22"/>
          <w:szCs w:val="22"/>
          <w:lang w:eastAsia="en-GB"/>
        </w:rPr>
      </w:pPr>
      <w:hyperlink w:anchor="_Toc19181860" w:history="1">
        <w:r w:rsidR="00E02087" w:rsidRPr="00496B40">
          <w:rPr>
            <w:rStyle w:val="Hyperlink"/>
          </w:rPr>
          <w:t>12</w:t>
        </w:r>
        <w:r w:rsidR="00E02087">
          <w:rPr>
            <w:rFonts w:asciiTheme="minorHAnsi" w:eastAsiaTheme="minorEastAsia" w:hAnsiTheme="minorHAnsi" w:cstheme="minorBidi"/>
            <w:sz w:val="22"/>
            <w:szCs w:val="22"/>
            <w:lang w:eastAsia="en-GB"/>
          </w:rPr>
          <w:tab/>
        </w:r>
        <w:r w:rsidR="00E02087" w:rsidRPr="00496B40">
          <w:rPr>
            <w:rStyle w:val="Hyperlink"/>
          </w:rPr>
          <w:t>Media and promotion</w:t>
        </w:r>
        <w:r w:rsidR="00E02087">
          <w:rPr>
            <w:webHidden/>
          </w:rPr>
          <w:tab/>
        </w:r>
        <w:r w:rsidR="00E02087">
          <w:rPr>
            <w:webHidden/>
          </w:rPr>
          <w:fldChar w:fldCharType="begin"/>
        </w:r>
        <w:r w:rsidR="00E02087">
          <w:rPr>
            <w:webHidden/>
          </w:rPr>
          <w:instrText xml:space="preserve"> PAGEREF _Toc19181860 \h </w:instrText>
        </w:r>
        <w:r w:rsidR="00E02087">
          <w:rPr>
            <w:webHidden/>
          </w:rPr>
        </w:r>
        <w:r w:rsidR="00E02087">
          <w:rPr>
            <w:webHidden/>
          </w:rPr>
          <w:fldChar w:fldCharType="separate"/>
        </w:r>
        <w:r w:rsidR="00E02087">
          <w:rPr>
            <w:webHidden/>
          </w:rPr>
          <w:t>28</w:t>
        </w:r>
        <w:r w:rsidR="00E02087">
          <w:rPr>
            <w:webHidden/>
          </w:rPr>
          <w:fldChar w:fldCharType="end"/>
        </w:r>
      </w:hyperlink>
    </w:p>
    <w:p w14:paraId="22EED6E8" w14:textId="458EC508" w:rsidR="00E02087" w:rsidRDefault="00077900">
      <w:pPr>
        <w:pStyle w:val="TOC1"/>
        <w:rPr>
          <w:rFonts w:asciiTheme="minorHAnsi" w:eastAsiaTheme="minorEastAsia" w:hAnsiTheme="minorHAnsi" w:cstheme="minorBidi"/>
          <w:sz w:val="22"/>
          <w:szCs w:val="22"/>
          <w:lang w:eastAsia="en-GB"/>
        </w:rPr>
      </w:pPr>
      <w:hyperlink w:anchor="_Toc19181861" w:history="1">
        <w:r w:rsidR="00E02087" w:rsidRPr="00496B40">
          <w:rPr>
            <w:rStyle w:val="Hyperlink"/>
          </w:rPr>
          <w:t>13</w:t>
        </w:r>
        <w:r w:rsidR="00E02087">
          <w:rPr>
            <w:rFonts w:asciiTheme="minorHAnsi" w:eastAsiaTheme="minorEastAsia" w:hAnsiTheme="minorHAnsi" w:cstheme="minorBidi"/>
            <w:sz w:val="22"/>
            <w:szCs w:val="22"/>
            <w:lang w:eastAsia="en-GB"/>
          </w:rPr>
          <w:tab/>
        </w:r>
        <w:r w:rsidR="00E02087" w:rsidRPr="00496B40">
          <w:rPr>
            <w:rStyle w:val="Hyperlink"/>
          </w:rPr>
          <w:t>Services and tools</w:t>
        </w:r>
        <w:r w:rsidR="00E02087">
          <w:rPr>
            <w:webHidden/>
          </w:rPr>
          <w:tab/>
        </w:r>
        <w:r w:rsidR="00E02087">
          <w:rPr>
            <w:webHidden/>
          </w:rPr>
          <w:fldChar w:fldCharType="begin"/>
        </w:r>
        <w:r w:rsidR="00E02087">
          <w:rPr>
            <w:webHidden/>
          </w:rPr>
          <w:instrText xml:space="preserve"> PAGEREF _Toc19181861 \h </w:instrText>
        </w:r>
        <w:r w:rsidR="00E02087">
          <w:rPr>
            <w:webHidden/>
          </w:rPr>
        </w:r>
        <w:r w:rsidR="00E02087">
          <w:rPr>
            <w:webHidden/>
          </w:rPr>
          <w:fldChar w:fldCharType="separate"/>
        </w:r>
        <w:r w:rsidR="00E02087">
          <w:rPr>
            <w:webHidden/>
          </w:rPr>
          <w:t>28</w:t>
        </w:r>
        <w:r w:rsidR="00E02087">
          <w:rPr>
            <w:webHidden/>
          </w:rPr>
          <w:fldChar w:fldCharType="end"/>
        </w:r>
      </w:hyperlink>
    </w:p>
    <w:p w14:paraId="3FB73994" w14:textId="7E4323A0" w:rsidR="00E02087" w:rsidRDefault="00077900">
      <w:pPr>
        <w:pStyle w:val="TOC2"/>
        <w:rPr>
          <w:rFonts w:asciiTheme="minorHAnsi" w:eastAsiaTheme="minorEastAsia" w:hAnsiTheme="minorHAnsi" w:cstheme="minorBidi"/>
          <w:sz w:val="22"/>
          <w:szCs w:val="22"/>
          <w:lang w:eastAsia="en-GB"/>
        </w:rPr>
      </w:pPr>
      <w:hyperlink w:anchor="_Toc19181862" w:history="1">
        <w:r w:rsidR="00E02087" w:rsidRPr="00496B40">
          <w:rPr>
            <w:rStyle w:val="Hyperlink"/>
          </w:rPr>
          <w:t>13.1</w:t>
        </w:r>
        <w:r w:rsidR="00E02087">
          <w:rPr>
            <w:rFonts w:asciiTheme="minorHAnsi" w:eastAsiaTheme="minorEastAsia" w:hAnsiTheme="minorHAnsi" w:cstheme="minorBidi"/>
            <w:sz w:val="22"/>
            <w:szCs w:val="22"/>
            <w:lang w:eastAsia="en-GB"/>
          </w:rPr>
          <w:tab/>
        </w:r>
        <w:r w:rsidR="00E02087" w:rsidRPr="00496B40">
          <w:rPr>
            <w:rStyle w:val="Hyperlink"/>
          </w:rPr>
          <w:t>ITU-T databases</w:t>
        </w:r>
        <w:r w:rsidR="00E02087">
          <w:rPr>
            <w:webHidden/>
          </w:rPr>
          <w:tab/>
        </w:r>
        <w:r w:rsidR="00E02087">
          <w:rPr>
            <w:webHidden/>
          </w:rPr>
          <w:fldChar w:fldCharType="begin"/>
        </w:r>
        <w:r w:rsidR="00E02087">
          <w:rPr>
            <w:webHidden/>
          </w:rPr>
          <w:instrText xml:space="preserve"> PAGEREF _Toc19181862 \h </w:instrText>
        </w:r>
        <w:r w:rsidR="00E02087">
          <w:rPr>
            <w:webHidden/>
          </w:rPr>
        </w:r>
        <w:r w:rsidR="00E02087">
          <w:rPr>
            <w:webHidden/>
          </w:rPr>
          <w:fldChar w:fldCharType="separate"/>
        </w:r>
        <w:r w:rsidR="00E02087">
          <w:rPr>
            <w:webHidden/>
          </w:rPr>
          <w:t>28</w:t>
        </w:r>
        <w:r w:rsidR="00E02087">
          <w:rPr>
            <w:webHidden/>
          </w:rPr>
          <w:fldChar w:fldCharType="end"/>
        </w:r>
      </w:hyperlink>
    </w:p>
    <w:p w14:paraId="7328BE8D" w14:textId="79F6BBEB" w:rsidR="00E02087" w:rsidRDefault="00077900">
      <w:pPr>
        <w:pStyle w:val="TOC2"/>
        <w:rPr>
          <w:rFonts w:asciiTheme="minorHAnsi" w:eastAsiaTheme="minorEastAsia" w:hAnsiTheme="minorHAnsi" w:cstheme="minorBidi"/>
          <w:sz w:val="22"/>
          <w:szCs w:val="22"/>
          <w:lang w:eastAsia="en-GB"/>
        </w:rPr>
      </w:pPr>
      <w:hyperlink w:anchor="_Toc19181863" w:history="1">
        <w:r w:rsidR="00E02087" w:rsidRPr="00496B40">
          <w:rPr>
            <w:rStyle w:val="Hyperlink"/>
          </w:rPr>
          <w:t>13.2</w:t>
        </w:r>
        <w:r w:rsidR="00E02087">
          <w:rPr>
            <w:rFonts w:asciiTheme="minorHAnsi" w:eastAsiaTheme="minorEastAsia" w:hAnsiTheme="minorHAnsi" w:cstheme="minorBidi"/>
            <w:sz w:val="22"/>
            <w:szCs w:val="22"/>
            <w:lang w:eastAsia="en-GB"/>
          </w:rPr>
          <w:tab/>
        </w:r>
        <w:r w:rsidR="00E02087" w:rsidRPr="00496B40">
          <w:rPr>
            <w:rStyle w:val="Hyperlink"/>
          </w:rPr>
          <w:t>ITU-T MyWorkspace</w:t>
        </w:r>
        <w:r w:rsidR="00E02087">
          <w:rPr>
            <w:webHidden/>
          </w:rPr>
          <w:tab/>
        </w:r>
        <w:r w:rsidR="00E02087">
          <w:rPr>
            <w:webHidden/>
          </w:rPr>
          <w:fldChar w:fldCharType="begin"/>
        </w:r>
        <w:r w:rsidR="00E02087">
          <w:rPr>
            <w:webHidden/>
          </w:rPr>
          <w:instrText xml:space="preserve"> PAGEREF _Toc19181863 \h </w:instrText>
        </w:r>
        <w:r w:rsidR="00E02087">
          <w:rPr>
            <w:webHidden/>
          </w:rPr>
        </w:r>
        <w:r w:rsidR="00E02087">
          <w:rPr>
            <w:webHidden/>
          </w:rPr>
          <w:fldChar w:fldCharType="separate"/>
        </w:r>
        <w:r w:rsidR="00E02087">
          <w:rPr>
            <w:webHidden/>
          </w:rPr>
          <w:t>29</w:t>
        </w:r>
        <w:r w:rsidR="00E02087">
          <w:rPr>
            <w:webHidden/>
          </w:rPr>
          <w:fldChar w:fldCharType="end"/>
        </w:r>
      </w:hyperlink>
    </w:p>
    <w:p w14:paraId="7D23149D" w14:textId="30CB6841" w:rsidR="00E02087" w:rsidRDefault="00077900">
      <w:pPr>
        <w:pStyle w:val="TOC2"/>
        <w:rPr>
          <w:rFonts w:asciiTheme="minorHAnsi" w:eastAsiaTheme="minorEastAsia" w:hAnsiTheme="minorHAnsi" w:cstheme="minorBidi"/>
          <w:sz w:val="22"/>
          <w:szCs w:val="22"/>
          <w:lang w:eastAsia="en-GB"/>
        </w:rPr>
      </w:pPr>
      <w:hyperlink w:anchor="_Toc19181864" w:history="1">
        <w:r w:rsidR="00E02087" w:rsidRPr="00496B40">
          <w:rPr>
            <w:rStyle w:val="Hyperlink"/>
          </w:rPr>
          <w:t>13.3</w:t>
        </w:r>
        <w:r w:rsidR="00E02087">
          <w:rPr>
            <w:rFonts w:asciiTheme="minorHAnsi" w:eastAsiaTheme="minorEastAsia" w:hAnsiTheme="minorHAnsi" w:cstheme="minorBidi"/>
            <w:sz w:val="22"/>
            <w:szCs w:val="22"/>
            <w:lang w:eastAsia="en-GB"/>
          </w:rPr>
          <w:tab/>
        </w:r>
        <w:r w:rsidR="00E02087" w:rsidRPr="00496B40">
          <w:rPr>
            <w:rStyle w:val="Hyperlink"/>
          </w:rPr>
          <w:t>ITU search engine</w:t>
        </w:r>
        <w:r w:rsidR="00E02087">
          <w:rPr>
            <w:webHidden/>
          </w:rPr>
          <w:tab/>
        </w:r>
        <w:r w:rsidR="00E02087">
          <w:rPr>
            <w:webHidden/>
          </w:rPr>
          <w:fldChar w:fldCharType="begin"/>
        </w:r>
        <w:r w:rsidR="00E02087">
          <w:rPr>
            <w:webHidden/>
          </w:rPr>
          <w:instrText xml:space="preserve"> PAGEREF _Toc19181864 \h </w:instrText>
        </w:r>
        <w:r w:rsidR="00E02087">
          <w:rPr>
            <w:webHidden/>
          </w:rPr>
        </w:r>
        <w:r w:rsidR="00E02087">
          <w:rPr>
            <w:webHidden/>
          </w:rPr>
          <w:fldChar w:fldCharType="separate"/>
        </w:r>
        <w:r w:rsidR="00E02087">
          <w:rPr>
            <w:webHidden/>
          </w:rPr>
          <w:t>29</w:t>
        </w:r>
        <w:r w:rsidR="00E02087">
          <w:rPr>
            <w:webHidden/>
          </w:rPr>
          <w:fldChar w:fldCharType="end"/>
        </w:r>
      </w:hyperlink>
    </w:p>
    <w:p w14:paraId="45DAD2BB" w14:textId="04122241" w:rsidR="00E02087" w:rsidRDefault="00077900">
      <w:pPr>
        <w:pStyle w:val="TOC2"/>
        <w:rPr>
          <w:rFonts w:asciiTheme="minorHAnsi" w:eastAsiaTheme="minorEastAsia" w:hAnsiTheme="minorHAnsi" w:cstheme="minorBidi"/>
          <w:sz w:val="22"/>
          <w:szCs w:val="22"/>
          <w:lang w:eastAsia="en-GB"/>
        </w:rPr>
      </w:pPr>
      <w:hyperlink w:anchor="_Toc19181865" w:history="1">
        <w:r w:rsidR="00E02087" w:rsidRPr="00496B40">
          <w:rPr>
            <w:rStyle w:val="Hyperlink"/>
          </w:rPr>
          <w:t>13.4</w:t>
        </w:r>
        <w:r w:rsidR="00E02087">
          <w:rPr>
            <w:rFonts w:asciiTheme="minorHAnsi" w:eastAsiaTheme="minorEastAsia" w:hAnsiTheme="minorHAnsi" w:cstheme="minorBidi"/>
            <w:sz w:val="22"/>
            <w:szCs w:val="22"/>
            <w:lang w:eastAsia="en-GB"/>
          </w:rPr>
          <w:tab/>
        </w:r>
        <w:r w:rsidR="00E02087" w:rsidRPr="00496B40">
          <w:rPr>
            <w:rStyle w:val="Hyperlink"/>
          </w:rPr>
          <w:t>ITU-T services &amp; tools announcements</w:t>
        </w:r>
        <w:r w:rsidR="00E02087">
          <w:rPr>
            <w:webHidden/>
          </w:rPr>
          <w:tab/>
        </w:r>
        <w:r w:rsidR="00E02087">
          <w:rPr>
            <w:webHidden/>
          </w:rPr>
          <w:fldChar w:fldCharType="begin"/>
        </w:r>
        <w:r w:rsidR="00E02087">
          <w:rPr>
            <w:webHidden/>
          </w:rPr>
          <w:instrText xml:space="preserve"> PAGEREF _Toc19181865 \h </w:instrText>
        </w:r>
        <w:r w:rsidR="00E02087">
          <w:rPr>
            <w:webHidden/>
          </w:rPr>
        </w:r>
        <w:r w:rsidR="00E02087">
          <w:rPr>
            <w:webHidden/>
          </w:rPr>
          <w:fldChar w:fldCharType="separate"/>
        </w:r>
        <w:r w:rsidR="00E02087">
          <w:rPr>
            <w:webHidden/>
          </w:rPr>
          <w:t>30</w:t>
        </w:r>
        <w:r w:rsidR="00E02087">
          <w:rPr>
            <w:webHidden/>
          </w:rPr>
          <w:fldChar w:fldCharType="end"/>
        </w:r>
      </w:hyperlink>
    </w:p>
    <w:p w14:paraId="76D327F9" w14:textId="10391E56" w:rsidR="00E02087" w:rsidRDefault="00077900">
      <w:pPr>
        <w:pStyle w:val="TOC2"/>
        <w:rPr>
          <w:rFonts w:asciiTheme="minorHAnsi" w:eastAsiaTheme="minorEastAsia" w:hAnsiTheme="minorHAnsi" w:cstheme="minorBidi"/>
          <w:sz w:val="22"/>
          <w:szCs w:val="22"/>
          <w:lang w:eastAsia="en-GB"/>
        </w:rPr>
      </w:pPr>
      <w:hyperlink w:anchor="_Toc19181866" w:history="1">
        <w:r w:rsidR="00E02087" w:rsidRPr="00496B40">
          <w:rPr>
            <w:rStyle w:val="Hyperlink"/>
          </w:rPr>
          <w:t>13.5</w:t>
        </w:r>
        <w:r w:rsidR="00E02087">
          <w:rPr>
            <w:rFonts w:asciiTheme="minorHAnsi" w:eastAsiaTheme="minorEastAsia" w:hAnsiTheme="minorHAnsi" w:cstheme="minorBidi"/>
            <w:sz w:val="22"/>
            <w:szCs w:val="22"/>
            <w:lang w:eastAsia="en-GB"/>
          </w:rPr>
          <w:tab/>
        </w:r>
        <w:r w:rsidR="00E02087" w:rsidRPr="00496B40">
          <w:rPr>
            <w:rStyle w:val="Hyperlink"/>
          </w:rPr>
          <w:t>Document Management System for Rapporteur Groups</w:t>
        </w:r>
        <w:r w:rsidR="00E02087">
          <w:rPr>
            <w:webHidden/>
          </w:rPr>
          <w:tab/>
        </w:r>
        <w:r w:rsidR="00E02087">
          <w:rPr>
            <w:webHidden/>
          </w:rPr>
          <w:fldChar w:fldCharType="begin"/>
        </w:r>
        <w:r w:rsidR="00E02087">
          <w:rPr>
            <w:webHidden/>
          </w:rPr>
          <w:instrText xml:space="preserve"> PAGEREF _Toc19181866 \h </w:instrText>
        </w:r>
        <w:r w:rsidR="00E02087">
          <w:rPr>
            <w:webHidden/>
          </w:rPr>
        </w:r>
        <w:r w:rsidR="00E02087">
          <w:rPr>
            <w:webHidden/>
          </w:rPr>
          <w:fldChar w:fldCharType="separate"/>
        </w:r>
        <w:r w:rsidR="00E02087">
          <w:rPr>
            <w:webHidden/>
          </w:rPr>
          <w:t>30</w:t>
        </w:r>
        <w:r w:rsidR="00E02087">
          <w:rPr>
            <w:webHidden/>
          </w:rPr>
          <w:fldChar w:fldCharType="end"/>
        </w:r>
      </w:hyperlink>
    </w:p>
    <w:p w14:paraId="1DB165B5" w14:textId="086E049A" w:rsidR="00E02087" w:rsidRDefault="00077900">
      <w:pPr>
        <w:pStyle w:val="TOC2"/>
        <w:rPr>
          <w:rFonts w:asciiTheme="minorHAnsi" w:eastAsiaTheme="minorEastAsia" w:hAnsiTheme="minorHAnsi" w:cstheme="minorBidi"/>
          <w:sz w:val="22"/>
          <w:szCs w:val="22"/>
          <w:lang w:eastAsia="en-GB"/>
        </w:rPr>
      </w:pPr>
      <w:hyperlink w:anchor="_Toc19181867" w:history="1">
        <w:r w:rsidR="00E02087" w:rsidRPr="00496B40">
          <w:rPr>
            <w:rStyle w:val="Hyperlink"/>
          </w:rPr>
          <w:t>13.6</w:t>
        </w:r>
        <w:r w:rsidR="00E02087">
          <w:rPr>
            <w:rFonts w:asciiTheme="minorHAnsi" w:eastAsiaTheme="minorEastAsia" w:hAnsiTheme="minorHAnsi" w:cstheme="minorBidi"/>
            <w:sz w:val="22"/>
            <w:szCs w:val="22"/>
            <w:lang w:eastAsia="en-GB"/>
          </w:rPr>
          <w:tab/>
        </w:r>
        <w:r w:rsidR="00E02087" w:rsidRPr="00496B40">
          <w:rPr>
            <w:rStyle w:val="Hyperlink"/>
          </w:rPr>
          <w:t>International Numbering Resources (INRs)</w:t>
        </w:r>
        <w:r w:rsidR="00E02087">
          <w:rPr>
            <w:webHidden/>
          </w:rPr>
          <w:tab/>
        </w:r>
        <w:r w:rsidR="00E02087">
          <w:rPr>
            <w:webHidden/>
          </w:rPr>
          <w:fldChar w:fldCharType="begin"/>
        </w:r>
        <w:r w:rsidR="00E02087">
          <w:rPr>
            <w:webHidden/>
          </w:rPr>
          <w:instrText xml:space="preserve"> PAGEREF _Toc19181867 \h </w:instrText>
        </w:r>
        <w:r w:rsidR="00E02087">
          <w:rPr>
            <w:webHidden/>
          </w:rPr>
        </w:r>
        <w:r w:rsidR="00E02087">
          <w:rPr>
            <w:webHidden/>
          </w:rPr>
          <w:fldChar w:fldCharType="separate"/>
        </w:r>
        <w:r w:rsidR="00E02087">
          <w:rPr>
            <w:webHidden/>
          </w:rPr>
          <w:t>30</w:t>
        </w:r>
        <w:r w:rsidR="00E02087">
          <w:rPr>
            <w:webHidden/>
          </w:rPr>
          <w:fldChar w:fldCharType="end"/>
        </w:r>
      </w:hyperlink>
    </w:p>
    <w:p w14:paraId="39979A1C" w14:textId="2E9084F0" w:rsidR="00E02087" w:rsidRDefault="00077900">
      <w:pPr>
        <w:pStyle w:val="TOC2"/>
        <w:rPr>
          <w:rFonts w:asciiTheme="minorHAnsi" w:eastAsiaTheme="minorEastAsia" w:hAnsiTheme="minorHAnsi" w:cstheme="minorBidi"/>
          <w:sz w:val="22"/>
          <w:szCs w:val="22"/>
          <w:lang w:eastAsia="en-GB"/>
        </w:rPr>
      </w:pPr>
      <w:hyperlink w:anchor="_Toc19181868" w:history="1">
        <w:r w:rsidR="00E02087" w:rsidRPr="00496B40">
          <w:rPr>
            <w:rStyle w:val="Hyperlink"/>
          </w:rPr>
          <w:t>13.7</w:t>
        </w:r>
        <w:r w:rsidR="00E02087">
          <w:rPr>
            <w:rFonts w:asciiTheme="minorHAnsi" w:eastAsiaTheme="minorEastAsia" w:hAnsiTheme="minorHAnsi" w:cstheme="minorBidi"/>
            <w:sz w:val="22"/>
            <w:szCs w:val="22"/>
            <w:lang w:eastAsia="en-GB"/>
          </w:rPr>
          <w:tab/>
        </w:r>
        <w:r w:rsidR="00E02087" w:rsidRPr="00496B40">
          <w:rPr>
            <w:rStyle w:val="Hyperlink"/>
          </w:rPr>
          <w:t>ITU-T SharePoint collaboration sites</w:t>
        </w:r>
        <w:r w:rsidR="00E02087">
          <w:rPr>
            <w:webHidden/>
          </w:rPr>
          <w:tab/>
        </w:r>
        <w:r w:rsidR="00E02087">
          <w:rPr>
            <w:webHidden/>
          </w:rPr>
          <w:fldChar w:fldCharType="begin"/>
        </w:r>
        <w:r w:rsidR="00E02087">
          <w:rPr>
            <w:webHidden/>
          </w:rPr>
          <w:instrText xml:space="preserve"> PAGEREF _Toc19181868 \h </w:instrText>
        </w:r>
        <w:r w:rsidR="00E02087">
          <w:rPr>
            <w:webHidden/>
          </w:rPr>
        </w:r>
        <w:r w:rsidR="00E02087">
          <w:rPr>
            <w:webHidden/>
          </w:rPr>
          <w:fldChar w:fldCharType="separate"/>
        </w:r>
        <w:r w:rsidR="00E02087">
          <w:rPr>
            <w:webHidden/>
          </w:rPr>
          <w:t>32</w:t>
        </w:r>
        <w:r w:rsidR="00E02087">
          <w:rPr>
            <w:webHidden/>
          </w:rPr>
          <w:fldChar w:fldCharType="end"/>
        </w:r>
      </w:hyperlink>
    </w:p>
    <w:p w14:paraId="07FFF759" w14:textId="35C8D0D3" w:rsidR="00E02087" w:rsidRDefault="00077900">
      <w:pPr>
        <w:pStyle w:val="TOC2"/>
        <w:rPr>
          <w:rFonts w:asciiTheme="minorHAnsi" w:eastAsiaTheme="minorEastAsia" w:hAnsiTheme="minorHAnsi" w:cstheme="minorBidi"/>
          <w:sz w:val="22"/>
          <w:szCs w:val="22"/>
          <w:lang w:eastAsia="en-GB"/>
        </w:rPr>
      </w:pPr>
      <w:hyperlink w:anchor="_Toc19181869" w:history="1">
        <w:r w:rsidR="00E02087" w:rsidRPr="00496B40">
          <w:rPr>
            <w:rStyle w:val="Hyperlink"/>
          </w:rPr>
          <w:t>13.8</w:t>
        </w:r>
        <w:r w:rsidR="00E02087">
          <w:rPr>
            <w:rFonts w:asciiTheme="minorHAnsi" w:eastAsiaTheme="minorEastAsia" w:hAnsiTheme="minorHAnsi" w:cstheme="minorBidi"/>
            <w:sz w:val="22"/>
            <w:szCs w:val="22"/>
            <w:lang w:eastAsia="en-GB"/>
          </w:rPr>
          <w:tab/>
        </w:r>
        <w:r w:rsidR="00E02087" w:rsidRPr="00496B40">
          <w:rPr>
            <w:rStyle w:val="Hyperlink"/>
          </w:rPr>
          <w:t>Meeting Documents Sync Application</w:t>
        </w:r>
        <w:r w:rsidR="00E02087">
          <w:rPr>
            <w:webHidden/>
          </w:rPr>
          <w:tab/>
        </w:r>
        <w:r w:rsidR="00E02087">
          <w:rPr>
            <w:webHidden/>
          </w:rPr>
          <w:fldChar w:fldCharType="begin"/>
        </w:r>
        <w:r w:rsidR="00E02087">
          <w:rPr>
            <w:webHidden/>
          </w:rPr>
          <w:instrText xml:space="preserve"> PAGEREF _Toc19181869 \h </w:instrText>
        </w:r>
        <w:r w:rsidR="00E02087">
          <w:rPr>
            <w:webHidden/>
          </w:rPr>
        </w:r>
        <w:r w:rsidR="00E02087">
          <w:rPr>
            <w:webHidden/>
          </w:rPr>
          <w:fldChar w:fldCharType="separate"/>
        </w:r>
        <w:r w:rsidR="00E02087">
          <w:rPr>
            <w:webHidden/>
          </w:rPr>
          <w:t>33</w:t>
        </w:r>
        <w:r w:rsidR="00E02087">
          <w:rPr>
            <w:webHidden/>
          </w:rPr>
          <w:fldChar w:fldCharType="end"/>
        </w:r>
      </w:hyperlink>
    </w:p>
    <w:p w14:paraId="01C0B647" w14:textId="4967BFC8" w:rsidR="00E02087" w:rsidRDefault="00077900">
      <w:pPr>
        <w:pStyle w:val="TOC2"/>
        <w:rPr>
          <w:rFonts w:asciiTheme="minorHAnsi" w:eastAsiaTheme="minorEastAsia" w:hAnsiTheme="minorHAnsi" w:cstheme="minorBidi"/>
          <w:sz w:val="22"/>
          <w:szCs w:val="22"/>
          <w:lang w:eastAsia="en-GB"/>
        </w:rPr>
      </w:pPr>
      <w:hyperlink w:anchor="_Toc19181870" w:history="1">
        <w:r w:rsidR="00E02087" w:rsidRPr="00496B40">
          <w:rPr>
            <w:rStyle w:val="Hyperlink"/>
          </w:rPr>
          <w:t>13.9</w:t>
        </w:r>
        <w:r w:rsidR="00E02087">
          <w:rPr>
            <w:rFonts w:asciiTheme="minorHAnsi" w:eastAsiaTheme="minorEastAsia" w:hAnsiTheme="minorHAnsi" w:cstheme="minorBidi"/>
            <w:sz w:val="22"/>
            <w:szCs w:val="22"/>
            <w:lang w:eastAsia="en-GB"/>
          </w:rPr>
          <w:tab/>
        </w:r>
        <w:r w:rsidR="00E02087" w:rsidRPr="00496B40">
          <w:rPr>
            <w:rStyle w:val="Hyperlink"/>
          </w:rPr>
          <w:t>Electronic meetings</w:t>
        </w:r>
        <w:r w:rsidR="00E02087">
          <w:rPr>
            <w:webHidden/>
          </w:rPr>
          <w:tab/>
        </w:r>
        <w:r w:rsidR="00E02087">
          <w:rPr>
            <w:webHidden/>
          </w:rPr>
          <w:fldChar w:fldCharType="begin"/>
        </w:r>
        <w:r w:rsidR="00E02087">
          <w:rPr>
            <w:webHidden/>
          </w:rPr>
          <w:instrText xml:space="preserve"> PAGEREF _Toc19181870 \h </w:instrText>
        </w:r>
        <w:r w:rsidR="00E02087">
          <w:rPr>
            <w:webHidden/>
          </w:rPr>
        </w:r>
        <w:r w:rsidR="00E02087">
          <w:rPr>
            <w:webHidden/>
          </w:rPr>
          <w:fldChar w:fldCharType="separate"/>
        </w:r>
        <w:r w:rsidR="00E02087">
          <w:rPr>
            <w:webHidden/>
          </w:rPr>
          <w:t>33</w:t>
        </w:r>
        <w:r w:rsidR="00E02087">
          <w:rPr>
            <w:webHidden/>
          </w:rPr>
          <w:fldChar w:fldCharType="end"/>
        </w:r>
      </w:hyperlink>
    </w:p>
    <w:p w14:paraId="591D63F6" w14:textId="3FF5CCFF" w:rsidR="00E02087" w:rsidRDefault="00077900">
      <w:pPr>
        <w:pStyle w:val="TOC2"/>
        <w:rPr>
          <w:rFonts w:asciiTheme="minorHAnsi" w:eastAsiaTheme="minorEastAsia" w:hAnsiTheme="minorHAnsi" w:cstheme="minorBidi"/>
          <w:sz w:val="22"/>
          <w:szCs w:val="22"/>
          <w:lang w:eastAsia="en-GB"/>
        </w:rPr>
      </w:pPr>
      <w:hyperlink w:anchor="_Toc19181871" w:history="1">
        <w:r w:rsidR="00E02087" w:rsidRPr="00496B40">
          <w:rPr>
            <w:rStyle w:val="Hyperlink"/>
          </w:rPr>
          <w:t>13.10</w:t>
        </w:r>
        <w:r w:rsidR="00E02087">
          <w:rPr>
            <w:rFonts w:asciiTheme="minorHAnsi" w:eastAsiaTheme="minorEastAsia" w:hAnsiTheme="minorHAnsi" w:cstheme="minorBidi"/>
            <w:sz w:val="22"/>
            <w:szCs w:val="22"/>
            <w:lang w:eastAsia="en-GB"/>
          </w:rPr>
          <w:tab/>
        </w:r>
        <w:r w:rsidR="00E02087" w:rsidRPr="00496B40">
          <w:rPr>
            <w:rStyle w:val="Hyperlink"/>
          </w:rPr>
          <w:t>Use in the ITU-T of the official languages of the Union on an equal footing</w:t>
        </w:r>
        <w:r w:rsidR="00E02087">
          <w:rPr>
            <w:webHidden/>
          </w:rPr>
          <w:tab/>
        </w:r>
        <w:r w:rsidR="00E02087">
          <w:rPr>
            <w:webHidden/>
          </w:rPr>
          <w:fldChar w:fldCharType="begin"/>
        </w:r>
        <w:r w:rsidR="00E02087">
          <w:rPr>
            <w:webHidden/>
          </w:rPr>
          <w:instrText xml:space="preserve"> PAGEREF _Toc19181871 \h </w:instrText>
        </w:r>
        <w:r w:rsidR="00E02087">
          <w:rPr>
            <w:webHidden/>
          </w:rPr>
        </w:r>
        <w:r w:rsidR="00E02087">
          <w:rPr>
            <w:webHidden/>
          </w:rPr>
          <w:fldChar w:fldCharType="separate"/>
        </w:r>
        <w:r w:rsidR="00E02087">
          <w:rPr>
            <w:webHidden/>
          </w:rPr>
          <w:t>33</w:t>
        </w:r>
        <w:r w:rsidR="00E02087">
          <w:rPr>
            <w:webHidden/>
          </w:rPr>
          <w:fldChar w:fldCharType="end"/>
        </w:r>
      </w:hyperlink>
    </w:p>
    <w:p w14:paraId="5790A79D" w14:textId="2A0CFE03" w:rsidR="00E02087" w:rsidRDefault="00077900">
      <w:pPr>
        <w:pStyle w:val="TOC2"/>
        <w:rPr>
          <w:rFonts w:asciiTheme="minorHAnsi" w:eastAsiaTheme="minorEastAsia" w:hAnsiTheme="minorHAnsi" w:cstheme="minorBidi"/>
          <w:sz w:val="22"/>
          <w:szCs w:val="22"/>
          <w:lang w:eastAsia="en-GB"/>
        </w:rPr>
      </w:pPr>
      <w:hyperlink w:anchor="_Toc19181872" w:history="1">
        <w:r w:rsidR="00E02087" w:rsidRPr="00496B40">
          <w:rPr>
            <w:rStyle w:val="Hyperlink"/>
          </w:rPr>
          <w:t>13.11</w:t>
        </w:r>
        <w:r w:rsidR="00E02087">
          <w:rPr>
            <w:rFonts w:asciiTheme="minorHAnsi" w:eastAsiaTheme="minorEastAsia" w:hAnsiTheme="minorHAnsi" w:cstheme="minorBidi"/>
            <w:sz w:val="22"/>
            <w:szCs w:val="22"/>
            <w:lang w:eastAsia="en-GB"/>
          </w:rPr>
          <w:tab/>
        </w:r>
        <w:r w:rsidR="00E02087" w:rsidRPr="00496B40">
          <w:rPr>
            <w:rStyle w:val="Hyperlink"/>
          </w:rPr>
          <w:t>Workshops and symposia</w:t>
        </w:r>
        <w:r w:rsidR="00E02087">
          <w:rPr>
            <w:webHidden/>
          </w:rPr>
          <w:tab/>
        </w:r>
        <w:r w:rsidR="00E02087">
          <w:rPr>
            <w:webHidden/>
          </w:rPr>
          <w:fldChar w:fldCharType="begin"/>
        </w:r>
        <w:r w:rsidR="00E02087">
          <w:rPr>
            <w:webHidden/>
          </w:rPr>
          <w:instrText xml:space="preserve"> PAGEREF _Toc19181872 \h </w:instrText>
        </w:r>
        <w:r w:rsidR="00E02087">
          <w:rPr>
            <w:webHidden/>
          </w:rPr>
        </w:r>
        <w:r w:rsidR="00E02087">
          <w:rPr>
            <w:webHidden/>
          </w:rPr>
          <w:fldChar w:fldCharType="separate"/>
        </w:r>
        <w:r w:rsidR="00E02087">
          <w:rPr>
            <w:webHidden/>
          </w:rPr>
          <w:t>34</w:t>
        </w:r>
        <w:r w:rsidR="00E02087">
          <w:rPr>
            <w:webHidden/>
          </w:rPr>
          <w:fldChar w:fldCharType="end"/>
        </w:r>
      </w:hyperlink>
    </w:p>
    <w:p w14:paraId="637B1B4F" w14:textId="05D098F7" w:rsidR="00E02087" w:rsidRDefault="00077900">
      <w:pPr>
        <w:pStyle w:val="TOC1"/>
        <w:rPr>
          <w:rFonts w:asciiTheme="minorHAnsi" w:eastAsiaTheme="minorEastAsia" w:hAnsiTheme="minorHAnsi" w:cstheme="minorBidi"/>
          <w:sz w:val="22"/>
          <w:szCs w:val="22"/>
          <w:lang w:eastAsia="en-GB"/>
        </w:rPr>
      </w:pPr>
      <w:hyperlink w:anchor="_Toc19181873" w:history="1">
        <w:r w:rsidR="00E02087" w:rsidRPr="00496B40">
          <w:rPr>
            <w:rStyle w:val="Hyperlink"/>
          </w:rPr>
          <w:t>14</w:t>
        </w:r>
        <w:r w:rsidR="00E02087">
          <w:rPr>
            <w:rFonts w:asciiTheme="minorHAnsi" w:eastAsiaTheme="minorEastAsia" w:hAnsiTheme="minorHAnsi" w:cstheme="minorBidi"/>
            <w:sz w:val="22"/>
            <w:szCs w:val="22"/>
            <w:lang w:eastAsia="en-GB"/>
          </w:rPr>
          <w:tab/>
        </w:r>
        <w:r w:rsidR="00E02087" w:rsidRPr="00496B40">
          <w:rPr>
            <w:rStyle w:val="Hyperlink"/>
          </w:rPr>
          <w:t>Implementation of WTSA Resolutions and A-series ITU-T Recommendations</w:t>
        </w:r>
        <w:r w:rsidR="00E02087">
          <w:rPr>
            <w:webHidden/>
          </w:rPr>
          <w:tab/>
        </w:r>
        <w:r w:rsidR="00E02087">
          <w:rPr>
            <w:webHidden/>
          </w:rPr>
          <w:fldChar w:fldCharType="begin"/>
        </w:r>
        <w:r w:rsidR="00E02087">
          <w:rPr>
            <w:webHidden/>
          </w:rPr>
          <w:instrText xml:space="preserve"> PAGEREF _Toc19181873 \h </w:instrText>
        </w:r>
        <w:r w:rsidR="00E02087">
          <w:rPr>
            <w:webHidden/>
          </w:rPr>
        </w:r>
        <w:r w:rsidR="00E02087">
          <w:rPr>
            <w:webHidden/>
          </w:rPr>
          <w:fldChar w:fldCharType="separate"/>
        </w:r>
        <w:r w:rsidR="00E02087">
          <w:rPr>
            <w:webHidden/>
          </w:rPr>
          <w:t>36</w:t>
        </w:r>
        <w:r w:rsidR="00E02087">
          <w:rPr>
            <w:webHidden/>
          </w:rPr>
          <w:fldChar w:fldCharType="end"/>
        </w:r>
      </w:hyperlink>
    </w:p>
    <w:p w14:paraId="04D38769" w14:textId="43EA1D10" w:rsidR="00E02087" w:rsidRDefault="00077900">
      <w:pPr>
        <w:pStyle w:val="TOC1"/>
        <w:rPr>
          <w:rFonts w:asciiTheme="minorHAnsi" w:eastAsiaTheme="minorEastAsia" w:hAnsiTheme="minorHAnsi" w:cstheme="minorBidi"/>
          <w:sz w:val="22"/>
          <w:szCs w:val="22"/>
          <w:lang w:eastAsia="en-GB"/>
        </w:rPr>
      </w:pPr>
      <w:hyperlink w:anchor="_Toc19181874" w:history="1">
        <w:r w:rsidR="00E02087" w:rsidRPr="00496B40">
          <w:rPr>
            <w:rStyle w:val="Hyperlink"/>
          </w:rPr>
          <w:t>15</w:t>
        </w:r>
        <w:r w:rsidR="00E02087">
          <w:rPr>
            <w:rFonts w:asciiTheme="minorHAnsi" w:eastAsiaTheme="minorEastAsia" w:hAnsiTheme="minorHAnsi" w:cstheme="minorBidi"/>
            <w:sz w:val="22"/>
            <w:szCs w:val="22"/>
            <w:lang w:eastAsia="en-GB"/>
          </w:rPr>
          <w:tab/>
        </w:r>
        <w:r w:rsidR="00E02087" w:rsidRPr="00496B40">
          <w:rPr>
            <w:rStyle w:val="Hyperlink"/>
          </w:rPr>
          <w:t>ITU-T's activities in the implementation of WSIS and the Sustainable Development Goals</w:t>
        </w:r>
        <w:r w:rsidR="00E02087">
          <w:rPr>
            <w:webHidden/>
          </w:rPr>
          <w:tab/>
        </w:r>
        <w:r w:rsidR="00E02087">
          <w:rPr>
            <w:webHidden/>
          </w:rPr>
          <w:fldChar w:fldCharType="begin"/>
        </w:r>
        <w:r w:rsidR="00E02087">
          <w:rPr>
            <w:webHidden/>
          </w:rPr>
          <w:instrText xml:space="preserve"> PAGEREF _Toc19181874 \h </w:instrText>
        </w:r>
        <w:r w:rsidR="00E02087">
          <w:rPr>
            <w:webHidden/>
          </w:rPr>
        </w:r>
        <w:r w:rsidR="00E02087">
          <w:rPr>
            <w:webHidden/>
          </w:rPr>
          <w:fldChar w:fldCharType="separate"/>
        </w:r>
        <w:r w:rsidR="00E02087">
          <w:rPr>
            <w:webHidden/>
          </w:rPr>
          <w:t>37</w:t>
        </w:r>
        <w:r w:rsidR="00E02087">
          <w:rPr>
            <w:webHidden/>
          </w:rPr>
          <w:fldChar w:fldCharType="end"/>
        </w:r>
      </w:hyperlink>
    </w:p>
    <w:p w14:paraId="41FE753A" w14:textId="61164BD9" w:rsidR="00E02087" w:rsidRDefault="00077900">
      <w:pPr>
        <w:pStyle w:val="TOC1"/>
        <w:rPr>
          <w:rFonts w:asciiTheme="minorHAnsi" w:eastAsiaTheme="minorEastAsia" w:hAnsiTheme="minorHAnsi" w:cstheme="minorBidi"/>
          <w:sz w:val="22"/>
          <w:szCs w:val="22"/>
          <w:lang w:eastAsia="en-GB"/>
        </w:rPr>
      </w:pPr>
      <w:hyperlink w:anchor="_Toc19181875" w:history="1">
        <w:r w:rsidR="00E02087" w:rsidRPr="00496B40">
          <w:rPr>
            <w:rStyle w:val="Hyperlink"/>
          </w:rPr>
          <w:t>16</w:t>
        </w:r>
        <w:r w:rsidR="00E02087">
          <w:rPr>
            <w:rFonts w:asciiTheme="minorHAnsi" w:eastAsiaTheme="minorEastAsia" w:hAnsiTheme="minorHAnsi" w:cstheme="minorBidi"/>
            <w:sz w:val="22"/>
            <w:szCs w:val="22"/>
            <w:lang w:eastAsia="en-GB"/>
          </w:rPr>
          <w:tab/>
        </w:r>
        <w:r w:rsidR="00E02087" w:rsidRPr="00496B40">
          <w:rPr>
            <w:rStyle w:val="Hyperlink"/>
          </w:rPr>
          <w:t>Implementation of trial authorized by TSAG (July 2016 meeting)</w:t>
        </w:r>
        <w:r w:rsidR="00E02087">
          <w:rPr>
            <w:webHidden/>
          </w:rPr>
          <w:tab/>
        </w:r>
        <w:r w:rsidR="00E02087">
          <w:rPr>
            <w:webHidden/>
          </w:rPr>
          <w:fldChar w:fldCharType="begin"/>
        </w:r>
        <w:r w:rsidR="00E02087">
          <w:rPr>
            <w:webHidden/>
          </w:rPr>
          <w:instrText xml:space="preserve"> PAGEREF _Toc19181875 \h </w:instrText>
        </w:r>
        <w:r w:rsidR="00E02087">
          <w:rPr>
            <w:webHidden/>
          </w:rPr>
        </w:r>
        <w:r w:rsidR="00E02087">
          <w:rPr>
            <w:webHidden/>
          </w:rPr>
          <w:fldChar w:fldCharType="separate"/>
        </w:r>
        <w:r w:rsidR="00E02087">
          <w:rPr>
            <w:webHidden/>
          </w:rPr>
          <w:t>37</w:t>
        </w:r>
        <w:r w:rsidR="00E02087">
          <w:rPr>
            <w:webHidden/>
          </w:rPr>
          <w:fldChar w:fldCharType="end"/>
        </w:r>
      </w:hyperlink>
    </w:p>
    <w:p w14:paraId="59E400BE" w14:textId="6C9EA217" w:rsidR="00E02087" w:rsidRDefault="00077900">
      <w:pPr>
        <w:pStyle w:val="TOC1"/>
        <w:rPr>
          <w:rFonts w:asciiTheme="minorHAnsi" w:eastAsiaTheme="minorEastAsia" w:hAnsiTheme="minorHAnsi" w:cstheme="minorBidi"/>
          <w:sz w:val="22"/>
          <w:szCs w:val="22"/>
          <w:lang w:eastAsia="en-GB"/>
        </w:rPr>
      </w:pPr>
      <w:hyperlink w:anchor="_Toc19181876" w:history="1">
        <w:r w:rsidR="00E02087" w:rsidRPr="00496B40">
          <w:rPr>
            <w:rStyle w:val="Hyperlink"/>
          </w:rPr>
          <w:t>Appendix I – List of approved Recommendations and other approved texts</w:t>
        </w:r>
        <w:r w:rsidR="00E02087">
          <w:rPr>
            <w:webHidden/>
          </w:rPr>
          <w:tab/>
        </w:r>
        <w:r w:rsidR="00E02087">
          <w:rPr>
            <w:webHidden/>
          </w:rPr>
          <w:fldChar w:fldCharType="begin"/>
        </w:r>
        <w:r w:rsidR="00E02087">
          <w:rPr>
            <w:webHidden/>
          </w:rPr>
          <w:instrText xml:space="preserve"> PAGEREF _Toc19181876 \h </w:instrText>
        </w:r>
        <w:r w:rsidR="00E02087">
          <w:rPr>
            <w:webHidden/>
          </w:rPr>
        </w:r>
        <w:r w:rsidR="00E02087">
          <w:rPr>
            <w:webHidden/>
          </w:rPr>
          <w:fldChar w:fldCharType="separate"/>
        </w:r>
        <w:r w:rsidR="00E02087">
          <w:rPr>
            <w:webHidden/>
          </w:rPr>
          <w:t>38</w:t>
        </w:r>
        <w:r w:rsidR="00E02087">
          <w:rPr>
            <w:webHidden/>
          </w:rPr>
          <w:fldChar w:fldCharType="end"/>
        </w:r>
      </w:hyperlink>
    </w:p>
    <w:p w14:paraId="5E24D921" w14:textId="6E584FEA" w:rsidR="00560DDF" w:rsidRDefault="001169FF" w:rsidP="00560DDF">
      <w:pPr>
        <w:rPr>
          <w:lang w:val="fr-FR" w:eastAsia="zh-CN"/>
        </w:rPr>
      </w:pPr>
      <w:r>
        <w:rPr>
          <w:lang w:val="fr-FR" w:eastAsia="zh-CN"/>
        </w:rPr>
        <w:fldChar w:fldCharType="end"/>
      </w:r>
    </w:p>
    <w:p w14:paraId="75413BDC" w14:textId="112BF363" w:rsidR="00A40A57" w:rsidRPr="00CA1F08" w:rsidRDefault="00A40A57" w:rsidP="008F1087">
      <w:pPr>
        <w:pStyle w:val="TOC1"/>
        <w:tabs>
          <w:tab w:val="clear" w:pos="9356"/>
          <w:tab w:val="left" w:leader="dot" w:pos="8788"/>
        </w:tabs>
        <w:rPr>
          <w:lang w:val="fr-FR" w:eastAsia="zh-CN"/>
        </w:rPr>
      </w:pPr>
      <w:r w:rsidRPr="00CA1F08">
        <w:rPr>
          <w:lang w:val="fr-FR" w:eastAsia="zh-CN"/>
        </w:rPr>
        <w:br w:type="page"/>
      </w:r>
    </w:p>
    <w:p w14:paraId="44D4A32D" w14:textId="77777777" w:rsidR="003B32AB" w:rsidRPr="00CA1F08" w:rsidRDefault="003B32AB" w:rsidP="008F1087">
      <w:pPr>
        <w:pStyle w:val="Heading1"/>
        <w:pageBreakBefore/>
        <w:jc w:val="center"/>
        <w:rPr>
          <w:rFonts w:asciiTheme="majorBidi" w:hAnsiTheme="majorBidi" w:cstheme="majorBidi"/>
          <w:lang w:val="fr-FR"/>
        </w:rPr>
      </w:pPr>
      <w:bookmarkStart w:id="6" w:name="_Toc531254846"/>
      <w:bookmarkStart w:id="7" w:name="_Toc19181816"/>
      <w:r w:rsidRPr="00CA1F08">
        <w:rPr>
          <w:rFonts w:asciiTheme="majorBidi" w:hAnsiTheme="majorBidi" w:cstheme="majorBidi"/>
          <w:lang w:val="fr-FR"/>
        </w:rPr>
        <w:lastRenderedPageBreak/>
        <w:t>Résumé analytique</w:t>
      </w:r>
      <w:bookmarkEnd w:id="6"/>
      <w:bookmarkEnd w:id="7"/>
    </w:p>
    <w:p w14:paraId="2C84DF26" w14:textId="7D67038D" w:rsidR="003B32AB" w:rsidRPr="00CA1F08" w:rsidRDefault="008F1087" w:rsidP="00CA1F08">
      <w:pPr>
        <w:pStyle w:val="Headingb"/>
        <w:spacing w:before="240"/>
        <w:rPr>
          <w:rFonts w:asciiTheme="majorBidi" w:hAnsiTheme="majorBidi" w:cstheme="majorBidi"/>
          <w:i/>
          <w:iCs/>
          <w:szCs w:val="24"/>
          <w:lang w:val="fr-FR"/>
        </w:rPr>
      </w:pPr>
      <w:r w:rsidRPr="00CA1F08">
        <w:rPr>
          <w:rFonts w:asciiTheme="majorBidi" w:hAnsiTheme="majorBidi" w:cstheme="majorBidi"/>
          <w:i/>
          <w:iCs/>
          <w:szCs w:val="24"/>
          <w:lang w:val="fr-FR"/>
        </w:rPr>
        <w:t xml:space="preserve">Vue d'ensemble des résultats obtenus par </w:t>
      </w:r>
      <w:r w:rsidR="00DC3905" w:rsidRPr="00CA1F08">
        <w:rPr>
          <w:rFonts w:asciiTheme="majorBidi" w:hAnsiTheme="majorBidi" w:cstheme="majorBidi"/>
          <w:i/>
          <w:iCs/>
          <w:szCs w:val="24"/>
          <w:lang w:val="fr-FR"/>
        </w:rPr>
        <w:t>l</w:t>
      </w:r>
      <w:r w:rsidRPr="00CA1F08">
        <w:rPr>
          <w:rFonts w:asciiTheme="majorBidi" w:hAnsiTheme="majorBidi" w:cstheme="majorBidi"/>
          <w:i/>
          <w:iCs/>
          <w:szCs w:val="24"/>
          <w:lang w:val="fr-FR"/>
        </w:rPr>
        <w:t>'</w:t>
      </w:r>
      <w:r w:rsidR="00DC3905" w:rsidRPr="00CA1F08">
        <w:rPr>
          <w:rFonts w:asciiTheme="majorBidi" w:hAnsiTheme="majorBidi" w:cstheme="majorBidi"/>
          <w:i/>
          <w:iCs/>
          <w:szCs w:val="24"/>
          <w:lang w:val="fr-FR"/>
        </w:rPr>
        <w:t>UIT</w:t>
      </w:r>
      <w:r w:rsidR="00A40A57" w:rsidRPr="00CA1F08">
        <w:rPr>
          <w:rFonts w:asciiTheme="majorBidi" w:hAnsiTheme="majorBidi" w:cstheme="majorBidi"/>
          <w:i/>
          <w:iCs/>
          <w:szCs w:val="24"/>
          <w:lang w:val="fr-FR"/>
        </w:rPr>
        <w:t xml:space="preserve">-T </w:t>
      </w:r>
      <w:r w:rsidR="00DC3905" w:rsidRPr="00CA1F08">
        <w:rPr>
          <w:rFonts w:asciiTheme="majorBidi" w:hAnsiTheme="majorBidi" w:cstheme="majorBidi"/>
          <w:i/>
          <w:iCs/>
          <w:szCs w:val="24"/>
          <w:lang w:val="fr-FR"/>
        </w:rPr>
        <w:t>en matière de normalisation</w:t>
      </w:r>
    </w:p>
    <w:p w14:paraId="00717A91" w14:textId="4C246995" w:rsidR="003B32AB" w:rsidRPr="00CA1F08" w:rsidRDefault="003B32AB" w:rsidP="008F1087">
      <w:pPr>
        <w:rPr>
          <w:rFonts w:asciiTheme="majorBidi" w:hAnsiTheme="majorBidi" w:cstheme="majorBidi"/>
          <w:lang w:val="fr-FR"/>
        </w:rPr>
      </w:pPr>
      <w:r w:rsidRPr="00CA1F08">
        <w:rPr>
          <w:rFonts w:asciiTheme="majorBidi" w:hAnsiTheme="majorBidi" w:cstheme="majorBidi"/>
          <w:lang w:val="fr-FR"/>
        </w:rPr>
        <w:t>L</w:t>
      </w:r>
      <w:r w:rsidR="008F1087" w:rsidRPr="00CA1F08">
        <w:rPr>
          <w:rFonts w:asciiTheme="majorBidi" w:hAnsiTheme="majorBidi" w:cstheme="majorBidi"/>
          <w:lang w:val="fr-FR"/>
        </w:rPr>
        <w:t>'</w:t>
      </w:r>
      <w:r w:rsidRPr="00CA1F08">
        <w:rPr>
          <w:rFonts w:asciiTheme="majorBidi" w:hAnsiTheme="majorBidi" w:cstheme="majorBidi"/>
          <w:lang w:val="fr-FR"/>
        </w:rPr>
        <w:t xml:space="preserve">UIT a approuvé </w:t>
      </w:r>
      <w:r w:rsidR="00DC3905" w:rsidRPr="00CA1F08">
        <w:rPr>
          <w:rFonts w:asciiTheme="majorBidi" w:hAnsiTheme="majorBidi" w:cstheme="majorBidi"/>
          <w:lang w:val="fr-FR"/>
        </w:rPr>
        <w:t>plus de</w:t>
      </w:r>
      <w:r w:rsidRPr="00CA1F08">
        <w:rPr>
          <w:rFonts w:asciiTheme="majorBidi" w:hAnsiTheme="majorBidi" w:cstheme="majorBidi"/>
          <w:lang w:val="fr-FR"/>
        </w:rPr>
        <w:t xml:space="preserve"> </w:t>
      </w:r>
      <w:r w:rsidR="00A40A57" w:rsidRPr="00CA1F08">
        <w:rPr>
          <w:rFonts w:asciiTheme="majorBidi" w:hAnsiTheme="majorBidi" w:cstheme="majorBidi"/>
          <w:lang w:val="fr-FR"/>
        </w:rPr>
        <w:t>300</w:t>
      </w:r>
      <w:r w:rsidRPr="00CA1F08">
        <w:rPr>
          <w:rFonts w:asciiTheme="majorBidi" w:hAnsiTheme="majorBidi" w:cstheme="majorBidi"/>
          <w:lang w:val="fr-FR"/>
        </w:rPr>
        <w:t xml:space="preserve"> Recommandations UIT-T</w:t>
      </w:r>
      <w:r w:rsidR="008F1087" w:rsidRPr="00CA1F08">
        <w:rPr>
          <w:rFonts w:asciiTheme="majorBidi" w:hAnsiTheme="majorBidi" w:cstheme="majorBidi"/>
          <w:lang w:val="fr-FR"/>
        </w:rPr>
        <w:t>,</w:t>
      </w:r>
      <w:r w:rsidRPr="00CA1F08">
        <w:rPr>
          <w:rFonts w:asciiTheme="majorBidi" w:hAnsiTheme="majorBidi" w:cstheme="majorBidi"/>
          <w:lang w:val="fr-FR"/>
        </w:rPr>
        <w:t xml:space="preserve"> nouvelles ou révisées</w:t>
      </w:r>
      <w:r w:rsidR="008F1087" w:rsidRPr="00CA1F08">
        <w:rPr>
          <w:rFonts w:asciiTheme="majorBidi" w:hAnsiTheme="majorBidi" w:cstheme="majorBidi"/>
          <w:lang w:val="fr-FR"/>
        </w:rPr>
        <w:t>,</w:t>
      </w:r>
      <w:r w:rsidRPr="00CA1F08">
        <w:rPr>
          <w:rFonts w:asciiTheme="majorBidi" w:hAnsiTheme="majorBidi" w:cstheme="majorBidi"/>
          <w:lang w:val="fr-FR"/>
        </w:rPr>
        <w:t xml:space="preserve"> entre </w:t>
      </w:r>
      <w:r w:rsidR="00A40A57" w:rsidRPr="00CA1F08">
        <w:rPr>
          <w:rFonts w:asciiTheme="majorBidi" w:hAnsiTheme="majorBidi" w:cstheme="majorBidi"/>
          <w:lang w:val="fr-FR"/>
        </w:rPr>
        <w:t>le </w:t>
      </w:r>
      <w:r w:rsidR="008F1087" w:rsidRPr="00CA1F08">
        <w:rPr>
          <w:rFonts w:asciiTheme="majorBidi" w:hAnsiTheme="majorBidi" w:cstheme="majorBidi"/>
          <w:lang w:val="fr-FR"/>
        </w:rPr>
        <w:t>1er </w:t>
      </w:r>
      <w:r w:rsidR="00A40A57" w:rsidRPr="00CA1F08">
        <w:rPr>
          <w:rFonts w:asciiTheme="majorBidi" w:hAnsiTheme="majorBidi" w:cstheme="majorBidi"/>
          <w:lang w:val="fr-FR"/>
        </w:rPr>
        <w:t>octobre 2018 et le 31 août 2019</w:t>
      </w:r>
      <w:r w:rsidRPr="00CA1F08">
        <w:rPr>
          <w:rFonts w:asciiTheme="majorBidi" w:hAnsiTheme="majorBidi" w:cstheme="majorBidi"/>
          <w:lang w:val="fr-FR"/>
        </w:rPr>
        <w:t xml:space="preserve">. </w:t>
      </w:r>
      <w:r w:rsidR="00652281" w:rsidRPr="00CA1F08">
        <w:rPr>
          <w:rFonts w:asciiTheme="majorBidi" w:hAnsiTheme="majorBidi" w:cstheme="majorBidi"/>
          <w:lang w:val="fr-FR"/>
        </w:rPr>
        <w:t>La liste de c</w:t>
      </w:r>
      <w:r w:rsidRPr="00CA1F08">
        <w:rPr>
          <w:rFonts w:asciiTheme="majorBidi" w:hAnsiTheme="majorBidi" w:cstheme="majorBidi"/>
          <w:lang w:val="fr-FR"/>
        </w:rPr>
        <w:t xml:space="preserve">es </w:t>
      </w:r>
      <w:r w:rsidR="00652281" w:rsidRPr="00CA1F08">
        <w:rPr>
          <w:rFonts w:asciiTheme="majorBidi" w:hAnsiTheme="majorBidi" w:cstheme="majorBidi"/>
          <w:lang w:val="fr-FR"/>
        </w:rPr>
        <w:t xml:space="preserve">Recommandations </w:t>
      </w:r>
      <w:r w:rsidR="008F1087" w:rsidRPr="00CA1F08">
        <w:rPr>
          <w:rFonts w:asciiTheme="majorBidi" w:hAnsiTheme="majorBidi" w:cstheme="majorBidi"/>
          <w:lang w:val="fr-FR"/>
        </w:rPr>
        <w:t xml:space="preserve">UIT-T </w:t>
      </w:r>
      <w:r w:rsidR="00652281" w:rsidRPr="00CA1F08">
        <w:rPr>
          <w:rFonts w:asciiTheme="majorBidi" w:hAnsiTheme="majorBidi" w:cstheme="majorBidi"/>
          <w:lang w:val="fr-FR"/>
        </w:rPr>
        <w:t>et d</w:t>
      </w:r>
      <w:r w:rsidRPr="00CA1F08">
        <w:rPr>
          <w:rFonts w:asciiTheme="majorBidi" w:hAnsiTheme="majorBidi" w:cstheme="majorBidi"/>
          <w:lang w:val="fr-FR"/>
        </w:rPr>
        <w:t>es</w:t>
      </w:r>
      <w:r w:rsidR="008F1087" w:rsidRPr="00CA1F08">
        <w:rPr>
          <w:rFonts w:asciiTheme="majorBidi" w:hAnsiTheme="majorBidi" w:cstheme="majorBidi"/>
          <w:lang w:val="fr-FR"/>
        </w:rPr>
        <w:t xml:space="preserve"> </w:t>
      </w:r>
      <w:r w:rsidRPr="00CA1F08">
        <w:rPr>
          <w:rFonts w:asciiTheme="majorBidi" w:hAnsiTheme="majorBidi" w:cstheme="majorBidi"/>
          <w:lang w:val="fr-FR"/>
        </w:rPr>
        <w:t>textes connexes et un résumé de leur contenu</w:t>
      </w:r>
      <w:r w:rsidR="00B827C2" w:rsidRPr="00CA1F08">
        <w:rPr>
          <w:rFonts w:asciiTheme="majorBidi" w:hAnsiTheme="majorBidi" w:cstheme="majorBidi"/>
          <w:lang w:val="fr-FR"/>
        </w:rPr>
        <w:t xml:space="preserve"> figurent </w:t>
      </w:r>
      <w:r w:rsidR="008F1087" w:rsidRPr="00CA1F08">
        <w:rPr>
          <w:rFonts w:asciiTheme="majorBidi" w:hAnsiTheme="majorBidi" w:cstheme="majorBidi"/>
          <w:lang w:val="fr-FR"/>
        </w:rPr>
        <w:t xml:space="preserve">dans </w:t>
      </w:r>
      <w:r w:rsidR="00B827C2" w:rsidRPr="00CA1F08">
        <w:rPr>
          <w:rFonts w:asciiTheme="majorBidi" w:hAnsiTheme="majorBidi" w:cstheme="majorBidi"/>
          <w:lang w:val="fr-FR"/>
        </w:rPr>
        <w:t>l</w:t>
      </w:r>
      <w:r w:rsidR="008F1087" w:rsidRPr="00CA1F08">
        <w:rPr>
          <w:rFonts w:asciiTheme="majorBidi" w:hAnsiTheme="majorBidi" w:cstheme="majorBidi"/>
          <w:lang w:val="fr-FR"/>
        </w:rPr>
        <w:t>'</w:t>
      </w:r>
      <w:r w:rsidR="00B827C2" w:rsidRPr="00CA1F08">
        <w:rPr>
          <w:rFonts w:asciiTheme="majorBidi" w:hAnsiTheme="majorBidi" w:cstheme="majorBidi"/>
          <w:lang w:val="fr-FR"/>
        </w:rPr>
        <w:t>Appendice I</w:t>
      </w:r>
      <w:r w:rsidRPr="00CA1F08">
        <w:rPr>
          <w:rFonts w:asciiTheme="majorBidi" w:hAnsiTheme="majorBidi" w:cstheme="majorBidi"/>
          <w:lang w:val="fr-FR"/>
        </w:rPr>
        <w:t>.</w:t>
      </w:r>
    </w:p>
    <w:p w14:paraId="59A65633" w14:textId="504A95DC" w:rsidR="005159ED" w:rsidRPr="00CA1F08" w:rsidRDefault="00B827C2" w:rsidP="00CA1F08">
      <w:pPr>
        <w:spacing w:before="80"/>
        <w:rPr>
          <w:lang w:val="fr-FR"/>
        </w:rPr>
      </w:pPr>
      <w:r w:rsidRPr="00CA1F08">
        <w:rPr>
          <w:lang w:val="fr-FR"/>
        </w:rPr>
        <w:t xml:space="preserve">Les projets relatifs </w:t>
      </w:r>
      <w:r w:rsidR="00FF62D0" w:rsidRPr="00CA1F08">
        <w:rPr>
          <w:lang w:val="fr-FR"/>
        </w:rPr>
        <w:t xml:space="preserve">aux réseaux de </w:t>
      </w:r>
      <w:r w:rsidRPr="00CA1F08">
        <w:rPr>
          <w:lang w:val="fr-FR"/>
        </w:rPr>
        <w:t xml:space="preserve">transport IMT-2020 (5G) ont </w:t>
      </w:r>
      <w:r w:rsidR="00FF62D0" w:rsidRPr="00CA1F08">
        <w:rPr>
          <w:lang w:val="fr-FR"/>
        </w:rPr>
        <w:t xml:space="preserve">connu </w:t>
      </w:r>
      <w:r w:rsidRPr="00CA1F08">
        <w:rPr>
          <w:lang w:val="fr-FR"/>
        </w:rPr>
        <w:t xml:space="preserve">une </w:t>
      </w:r>
      <w:r w:rsidR="00FF62D0" w:rsidRPr="00CA1F08">
        <w:rPr>
          <w:lang w:val="fr-FR"/>
        </w:rPr>
        <w:t xml:space="preserve">forte </w:t>
      </w:r>
      <w:r w:rsidRPr="00CA1F08">
        <w:rPr>
          <w:lang w:val="fr-FR"/>
        </w:rPr>
        <w:t>dynamique</w:t>
      </w:r>
      <w:r w:rsidR="005159ED" w:rsidRPr="00CA1F08">
        <w:rPr>
          <w:lang w:val="fr-FR"/>
        </w:rPr>
        <w:t>.</w:t>
      </w:r>
      <w:r w:rsidR="005159ED" w:rsidRPr="00CA1F08">
        <w:rPr>
          <w:rFonts w:ascii="Arial" w:eastAsia="Times New Roman" w:hAnsi="Arial"/>
          <w:sz w:val="20"/>
          <w:szCs w:val="20"/>
          <w:lang w:val="fr-FR" w:eastAsia="en-US"/>
        </w:rPr>
        <w:t xml:space="preserve"> </w:t>
      </w:r>
      <w:r w:rsidR="005159ED" w:rsidRPr="00CA1F08">
        <w:rPr>
          <w:lang w:val="fr-FR"/>
        </w:rPr>
        <w:t xml:space="preserve">Les technologies </w:t>
      </w:r>
      <w:r w:rsidR="00FF62D0" w:rsidRPr="00CA1F08">
        <w:rPr>
          <w:lang w:val="fr-FR"/>
        </w:rPr>
        <w:t xml:space="preserve">liées au </w:t>
      </w:r>
      <w:r w:rsidR="005159ED" w:rsidRPr="00CA1F08">
        <w:rPr>
          <w:lang w:val="fr-FR"/>
        </w:rPr>
        <w:t xml:space="preserve">réseau optique passif (PON), </w:t>
      </w:r>
      <w:r w:rsidR="00FF62D0" w:rsidRPr="00CA1F08">
        <w:rPr>
          <w:lang w:val="fr-FR"/>
        </w:rPr>
        <w:t xml:space="preserve">au </w:t>
      </w:r>
      <w:r w:rsidR="005159ED" w:rsidRPr="00CA1F08">
        <w:rPr>
          <w:lang w:val="fr-FR"/>
        </w:rPr>
        <w:t xml:space="preserve">réseau de transport optique (OTN) et </w:t>
      </w:r>
      <w:r w:rsidR="00FF62D0" w:rsidRPr="00CA1F08">
        <w:rPr>
          <w:lang w:val="fr-FR"/>
        </w:rPr>
        <w:t>à l'</w:t>
      </w:r>
      <w:r w:rsidR="005159ED" w:rsidRPr="00CA1F08">
        <w:rPr>
          <w:lang w:val="fr-FR"/>
        </w:rPr>
        <w:t xml:space="preserve">Ethernet opérateur </w:t>
      </w:r>
      <w:r w:rsidR="008D17D9" w:rsidRPr="00CA1F08">
        <w:rPr>
          <w:lang w:val="fr-FR"/>
        </w:rPr>
        <w:t>font partie des</w:t>
      </w:r>
      <w:r w:rsidR="005159ED" w:rsidRPr="00CA1F08">
        <w:rPr>
          <w:lang w:val="fr-FR"/>
        </w:rPr>
        <w:t xml:space="preserve"> technologies normalisées par l</w:t>
      </w:r>
      <w:r w:rsidR="008F1087" w:rsidRPr="00CA1F08">
        <w:rPr>
          <w:lang w:val="fr-FR"/>
        </w:rPr>
        <w:t>'</w:t>
      </w:r>
      <w:r w:rsidR="005159ED" w:rsidRPr="00CA1F08">
        <w:rPr>
          <w:lang w:val="fr-FR"/>
        </w:rPr>
        <w:t xml:space="preserve">UIT-T </w:t>
      </w:r>
      <w:r w:rsidR="008D17D9" w:rsidRPr="00CA1F08">
        <w:rPr>
          <w:lang w:val="fr-FR"/>
        </w:rPr>
        <w:t>qui peuvent</w:t>
      </w:r>
      <w:r w:rsidR="005159ED" w:rsidRPr="00CA1F08">
        <w:rPr>
          <w:lang w:val="fr-FR"/>
        </w:rPr>
        <w:t xml:space="preserve"> contribuer pour beaucoup à la prise en charge des systèmes 5G.</w:t>
      </w:r>
    </w:p>
    <w:p w14:paraId="067EEB4F" w14:textId="0A635511" w:rsidR="00A40A57" w:rsidRPr="00CA1F08" w:rsidRDefault="008D17D9" w:rsidP="00CA1F08">
      <w:pPr>
        <w:spacing w:before="80"/>
        <w:rPr>
          <w:lang w:val="fr-FR"/>
        </w:rPr>
      </w:pPr>
      <w:r w:rsidRPr="00CA1F08">
        <w:rPr>
          <w:lang w:val="fr-FR"/>
        </w:rPr>
        <w:t xml:space="preserve">Une nouvelle </w:t>
      </w:r>
      <w:r w:rsidR="00652281" w:rsidRPr="00CA1F08">
        <w:rPr>
          <w:lang w:val="fr-FR"/>
        </w:rPr>
        <w:t>norme de l</w:t>
      </w:r>
      <w:r w:rsidR="008F1087" w:rsidRPr="00CA1F08">
        <w:rPr>
          <w:lang w:val="fr-FR"/>
        </w:rPr>
        <w:t>'</w:t>
      </w:r>
      <w:r w:rsidR="00652281" w:rsidRPr="00CA1F08">
        <w:rPr>
          <w:lang w:val="fr-FR"/>
        </w:rPr>
        <w:t xml:space="preserve">UIT </w:t>
      </w:r>
      <w:r w:rsidR="00DB5B4E" w:rsidRPr="00CA1F08">
        <w:rPr>
          <w:lang w:val="fr-FR"/>
        </w:rPr>
        <w:t>pose</w:t>
      </w:r>
      <w:r w:rsidR="00652281" w:rsidRPr="00CA1F08">
        <w:rPr>
          <w:lang w:val="fr-FR"/>
        </w:rPr>
        <w:t xml:space="preserve"> les principes de base</w:t>
      </w:r>
      <w:r w:rsidRPr="00CA1F08">
        <w:rPr>
          <w:lang w:val="fr-FR"/>
        </w:rPr>
        <w:t xml:space="preserve"> </w:t>
      </w:r>
      <w:r w:rsidR="00652281" w:rsidRPr="00CA1F08">
        <w:rPr>
          <w:lang w:val="fr-FR"/>
        </w:rPr>
        <w:t xml:space="preserve">concernant la rentabilité de </w:t>
      </w:r>
      <w:r w:rsidRPr="00CA1F08">
        <w:rPr>
          <w:lang w:val="fr-FR"/>
        </w:rPr>
        <w:t>l</w:t>
      </w:r>
      <w:r w:rsidR="008F1087" w:rsidRPr="00CA1F08">
        <w:rPr>
          <w:lang w:val="fr-FR"/>
        </w:rPr>
        <w:t>'</w:t>
      </w:r>
      <w:r w:rsidRPr="00CA1F08">
        <w:rPr>
          <w:lang w:val="fr-FR"/>
        </w:rPr>
        <w:t xml:space="preserve">intégration de </w:t>
      </w:r>
      <w:r w:rsidR="00682D28" w:rsidRPr="00CA1F08">
        <w:rPr>
          <w:lang w:val="fr-FR"/>
        </w:rPr>
        <w:t>l</w:t>
      </w:r>
      <w:r w:rsidR="008F1087" w:rsidRPr="00CA1F08">
        <w:rPr>
          <w:lang w:val="fr-FR"/>
        </w:rPr>
        <w:t>'</w:t>
      </w:r>
      <w:r w:rsidR="00682D28" w:rsidRPr="00CA1F08">
        <w:rPr>
          <w:lang w:val="fr-FR"/>
        </w:rPr>
        <w:t xml:space="preserve">apprentissage automatique dans les réseaux </w:t>
      </w:r>
      <w:r w:rsidR="00A40A57" w:rsidRPr="00CA1F08">
        <w:rPr>
          <w:lang w:val="fr-FR"/>
        </w:rPr>
        <w:t xml:space="preserve">5G </w:t>
      </w:r>
      <w:r w:rsidR="00682D28" w:rsidRPr="00CA1F08">
        <w:rPr>
          <w:lang w:val="fr-FR"/>
        </w:rPr>
        <w:t>et les réseaux futurs</w:t>
      </w:r>
      <w:r w:rsidR="00A40A57" w:rsidRPr="00CA1F08">
        <w:rPr>
          <w:lang w:val="fr-FR"/>
        </w:rPr>
        <w:t xml:space="preserve">. </w:t>
      </w:r>
      <w:r w:rsidR="00682D28" w:rsidRPr="00CA1F08">
        <w:rPr>
          <w:lang w:val="fr-FR"/>
        </w:rPr>
        <w:t>Elle définit le cadre architectural permettant aux réseaux de prendre en charge les cas d</w:t>
      </w:r>
      <w:r w:rsidR="008F1087" w:rsidRPr="00CA1F08">
        <w:rPr>
          <w:lang w:val="fr-FR"/>
        </w:rPr>
        <w:t>'</w:t>
      </w:r>
      <w:r w:rsidR="00682D28" w:rsidRPr="00CA1F08">
        <w:rPr>
          <w:lang w:val="fr-FR"/>
        </w:rPr>
        <w:t>utilisation actuels et futurs de l</w:t>
      </w:r>
      <w:r w:rsidR="008F1087" w:rsidRPr="00CA1F08">
        <w:rPr>
          <w:lang w:val="fr-FR"/>
        </w:rPr>
        <w:t>'</w:t>
      </w:r>
      <w:r w:rsidR="00682D28" w:rsidRPr="00CA1F08">
        <w:rPr>
          <w:lang w:val="fr-FR"/>
        </w:rPr>
        <w:t>apprentissage automatique</w:t>
      </w:r>
      <w:r w:rsidR="00A40A57" w:rsidRPr="00CA1F08">
        <w:rPr>
          <w:lang w:val="fr-FR"/>
        </w:rPr>
        <w:t>.</w:t>
      </w:r>
    </w:p>
    <w:p w14:paraId="4E15D82A" w14:textId="2BFD8FCF" w:rsidR="00A40A57" w:rsidRPr="00CA1F08" w:rsidRDefault="00961833" w:rsidP="00CA1F08">
      <w:pPr>
        <w:spacing w:before="80"/>
        <w:rPr>
          <w:lang w:val="fr-FR"/>
        </w:rPr>
      </w:pPr>
      <w:r w:rsidRPr="00CA1F08">
        <w:rPr>
          <w:lang w:val="fr-FR"/>
        </w:rPr>
        <w:t>Une</w:t>
      </w:r>
      <w:r w:rsidR="00682D28" w:rsidRPr="00CA1F08">
        <w:rPr>
          <w:lang w:val="fr-FR"/>
        </w:rPr>
        <w:t xml:space="preserve"> nouvelle </w:t>
      </w:r>
      <w:r w:rsidR="00652281" w:rsidRPr="00CA1F08">
        <w:rPr>
          <w:lang w:val="fr-FR"/>
        </w:rPr>
        <w:t>norme de l</w:t>
      </w:r>
      <w:r w:rsidR="008F1087" w:rsidRPr="00CA1F08">
        <w:rPr>
          <w:lang w:val="fr-FR"/>
        </w:rPr>
        <w:t>'</w:t>
      </w:r>
      <w:r w:rsidR="00652281" w:rsidRPr="00CA1F08">
        <w:rPr>
          <w:lang w:val="fr-FR"/>
        </w:rPr>
        <w:t xml:space="preserve">UIT </w:t>
      </w:r>
      <w:r w:rsidR="00682D28" w:rsidRPr="00CA1F08">
        <w:rPr>
          <w:lang w:val="fr-FR"/>
        </w:rPr>
        <w:t xml:space="preserve">relative aux </w:t>
      </w:r>
      <w:r w:rsidR="00F804CB" w:rsidRPr="00CA1F08">
        <w:rPr>
          <w:lang w:val="fr-FR"/>
        </w:rPr>
        <w:t>"</w:t>
      </w:r>
      <w:r w:rsidR="00682D28" w:rsidRPr="00CA1F08">
        <w:rPr>
          <w:lang w:val="fr-FR"/>
        </w:rPr>
        <w:t>communications par lumière</w:t>
      </w:r>
      <w:r w:rsidR="00A40A57" w:rsidRPr="00CA1F08">
        <w:rPr>
          <w:lang w:val="fr-FR"/>
        </w:rPr>
        <w:t xml:space="preserve"> </w:t>
      </w:r>
      <w:r w:rsidR="00682D28" w:rsidRPr="00CA1F08">
        <w:rPr>
          <w:lang w:val="fr-FR"/>
        </w:rPr>
        <w:t>visible</w:t>
      </w:r>
      <w:r w:rsidR="00F804CB" w:rsidRPr="00CA1F08">
        <w:rPr>
          <w:lang w:val="fr-FR"/>
        </w:rPr>
        <w:t>"</w:t>
      </w:r>
      <w:r w:rsidR="00682D28" w:rsidRPr="00CA1F08">
        <w:rPr>
          <w:lang w:val="fr-FR"/>
        </w:rPr>
        <w:t xml:space="preserve"> </w:t>
      </w:r>
      <w:r w:rsidR="00F804CB" w:rsidRPr="00CA1F08">
        <w:rPr>
          <w:lang w:val="fr-FR"/>
        </w:rPr>
        <w:t xml:space="preserve">(VLC) </w:t>
      </w:r>
      <w:r w:rsidR="00682D28" w:rsidRPr="00CA1F08">
        <w:rPr>
          <w:lang w:val="fr-FR"/>
        </w:rPr>
        <w:t xml:space="preserve">à haut </w:t>
      </w:r>
      <w:r w:rsidR="007929F7" w:rsidRPr="00CA1F08">
        <w:rPr>
          <w:lang w:val="fr-FR"/>
        </w:rPr>
        <w:t>débit</w:t>
      </w:r>
      <w:r w:rsidR="00682D28" w:rsidRPr="00CA1F08">
        <w:rPr>
          <w:lang w:val="fr-FR"/>
        </w:rPr>
        <w:t xml:space="preserve"> </w:t>
      </w:r>
      <w:r w:rsidRPr="00CA1F08">
        <w:rPr>
          <w:lang w:val="fr-FR"/>
        </w:rPr>
        <w:t>en intérieur</w:t>
      </w:r>
      <w:r w:rsidR="00A40A57" w:rsidRPr="00CA1F08">
        <w:rPr>
          <w:lang w:val="fr-FR"/>
        </w:rPr>
        <w:t xml:space="preserve">, </w:t>
      </w:r>
      <w:r w:rsidR="00682D28" w:rsidRPr="00CA1F08">
        <w:rPr>
          <w:lang w:val="fr-FR"/>
        </w:rPr>
        <w:t>également appelées</w:t>
      </w:r>
      <w:r w:rsidR="00A40A57" w:rsidRPr="00CA1F08">
        <w:rPr>
          <w:lang w:val="fr-FR"/>
        </w:rPr>
        <w:t xml:space="preserve"> </w:t>
      </w:r>
      <w:r w:rsidR="00F804CB" w:rsidRPr="00CA1F08">
        <w:rPr>
          <w:lang w:val="fr-FR"/>
        </w:rPr>
        <w:t>"</w:t>
      </w:r>
      <w:r w:rsidR="00A40A57" w:rsidRPr="00CA1F08">
        <w:rPr>
          <w:lang w:val="fr-FR"/>
        </w:rPr>
        <w:t>LiFi</w:t>
      </w:r>
      <w:r w:rsidR="00F804CB" w:rsidRPr="00CA1F08">
        <w:rPr>
          <w:lang w:val="fr-FR"/>
        </w:rPr>
        <w:t>"</w:t>
      </w:r>
      <w:r w:rsidR="00682D28" w:rsidRPr="00CA1F08">
        <w:rPr>
          <w:lang w:val="fr-FR"/>
        </w:rPr>
        <w:t>,</w:t>
      </w:r>
      <w:r w:rsidR="00A40A57" w:rsidRPr="00CA1F08">
        <w:rPr>
          <w:lang w:val="fr-FR"/>
        </w:rPr>
        <w:t xml:space="preserve"> </w:t>
      </w:r>
      <w:r w:rsidR="00682D28" w:rsidRPr="00CA1F08">
        <w:rPr>
          <w:lang w:val="fr-FR"/>
        </w:rPr>
        <w:t xml:space="preserve">posera les jalons de la croissance </w:t>
      </w:r>
      <w:r w:rsidR="00F804CB" w:rsidRPr="00CA1F08">
        <w:rPr>
          <w:lang w:val="fr-FR"/>
        </w:rPr>
        <w:t xml:space="preserve">du </w:t>
      </w:r>
      <w:r w:rsidR="00682D28" w:rsidRPr="00CA1F08">
        <w:rPr>
          <w:lang w:val="fr-FR"/>
        </w:rPr>
        <w:t>marché</w:t>
      </w:r>
      <w:r w:rsidR="00F804CB" w:rsidRPr="00CA1F08">
        <w:rPr>
          <w:lang w:val="fr-FR"/>
        </w:rPr>
        <w:t xml:space="preserve"> des VLC</w:t>
      </w:r>
      <w:r w:rsidR="00A40A57" w:rsidRPr="00CA1F08">
        <w:rPr>
          <w:lang w:val="fr-FR"/>
        </w:rPr>
        <w:t xml:space="preserve">. </w:t>
      </w:r>
      <w:r w:rsidR="007929F7" w:rsidRPr="00CA1F08">
        <w:rPr>
          <w:lang w:val="fr-FR"/>
        </w:rPr>
        <w:t>Cette norme est essentielle à la collaboration des secteurs de la connectivité et de</w:t>
      </w:r>
      <w:r w:rsidR="00A40A57" w:rsidRPr="00CA1F08">
        <w:rPr>
          <w:lang w:val="fr-FR"/>
        </w:rPr>
        <w:t xml:space="preserve"> </w:t>
      </w:r>
      <w:r w:rsidR="007929F7" w:rsidRPr="00CA1F08">
        <w:rPr>
          <w:lang w:val="fr-FR"/>
        </w:rPr>
        <w:t>l</w:t>
      </w:r>
      <w:r w:rsidR="008F1087" w:rsidRPr="00CA1F08">
        <w:rPr>
          <w:lang w:val="fr-FR"/>
        </w:rPr>
        <w:t>'</w:t>
      </w:r>
      <w:r w:rsidR="007929F7" w:rsidRPr="00CA1F08">
        <w:rPr>
          <w:lang w:val="fr-FR"/>
        </w:rPr>
        <w:t>éclairage</w:t>
      </w:r>
      <w:r w:rsidR="00A40A57" w:rsidRPr="00CA1F08">
        <w:rPr>
          <w:lang w:val="fr-FR"/>
        </w:rPr>
        <w:t xml:space="preserve">. </w:t>
      </w:r>
    </w:p>
    <w:p w14:paraId="3712B261" w14:textId="6276BDFE" w:rsidR="00A40A57" w:rsidRPr="00CA1F08" w:rsidRDefault="00497B29" w:rsidP="00CA1F08">
      <w:pPr>
        <w:spacing w:before="80"/>
        <w:rPr>
          <w:lang w:val="fr-FR"/>
        </w:rPr>
      </w:pPr>
      <w:r w:rsidRPr="00CA1F08">
        <w:rPr>
          <w:lang w:val="fr-FR"/>
        </w:rPr>
        <w:t>La révision d</w:t>
      </w:r>
      <w:r w:rsidR="008F1087" w:rsidRPr="00CA1F08">
        <w:rPr>
          <w:lang w:val="fr-FR"/>
        </w:rPr>
        <w:t>'</w:t>
      </w:r>
      <w:r w:rsidRPr="00CA1F08">
        <w:rPr>
          <w:lang w:val="fr-FR"/>
        </w:rPr>
        <w:t xml:space="preserve">une </w:t>
      </w:r>
      <w:r w:rsidR="00652281" w:rsidRPr="00CA1F08">
        <w:rPr>
          <w:lang w:val="fr-FR"/>
        </w:rPr>
        <w:t xml:space="preserve">norme </w:t>
      </w:r>
      <w:r w:rsidR="00BB5BD3" w:rsidRPr="00CA1F08">
        <w:rPr>
          <w:lang w:val="fr-FR"/>
        </w:rPr>
        <w:t xml:space="preserve">essentielle </w:t>
      </w:r>
      <w:r w:rsidR="00652281" w:rsidRPr="00CA1F08">
        <w:rPr>
          <w:lang w:val="fr-FR"/>
        </w:rPr>
        <w:t>de l</w:t>
      </w:r>
      <w:r w:rsidR="008F1087" w:rsidRPr="00CA1F08">
        <w:rPr>
          <w:lang w:val="fr-FR"/>
        </w:rPr>
        <w:t>'</w:t>
      </w:r>
      <w:r w:rsidR="00652281" w:rsidRPr="00CA1F08">
        <w:rPr>
          <w:lang w:val="fr-FR"/>
        </w:rPr>
        <w:t xml:space="preserve">UIT </w:t>
      </w:r>
      <w:r w:rsidRPr="00CA1F08">
        <w:rPr>
          <w:lang w:val="fr-FR"/>
        </w:rPr>
        <w:t>perm</w:t>
      </w:r>
      <w:r w:rsidR="00F804CB" w:rsidRPr="00CA1F08">
        <w:rPr>
          <w:lang w:val="fr-FR"/>
        </w:rPr>
        <w:t>et</w:t>
      </w:r>
      <w:r w:rsidRPr="00CA1F08">
        <w:rPr>
          <w:lang w:val="fr-FR"/>
        </w:rPr>
        <w:t xml:space="preserve"> de disposer d</w:t>
      </w:r>
      <w:r w:rsidR="008F1087" w:rsidRPr="00CA1F08">
        <w:rPr>
          <w:lang w:val="fr-FR"/>
        </w:rPr>
        <w:t>'</w:t>
      </w:r>
      <w:r w:rsidRPr="00CA1F08">
        <w:rPr>
          <w:color w:val="000000"/>
          <w:lang w:val="fr-FR"/>
        </w:rPr>
        <w:t xml:space="preserve">interfaces de ligne DWDM cohérentes 100G </w:t>
      </w:r>
      <w:r w:rsidRPr="00CA1F08">
        <w:rPr>
          <w:lang w:val="fr-FR"/>
        </w:rPr>
        <w:t>compatibles</w:t>
      </w:r>
      <w:r w:rsidRPr="00CA1F08">
        <w:rPr>
          <w:color w:val="000000"/>
          <w:lang w:val="fr-FR"/>
        </w:rPr>
        <w:t xml:space="preserve"> avec les équipements de fabricants différents</w:t>
      </w:r>
      <w:r w:rsidR="00A40A57" w:rsidRPr="00CA1F08">
        <w:rPr>
          <w:lang w:val="fr-FR"/>
        </w:rPr>
        <w:t xml:space="preserve">. </w:t>
      </w:r>
      <w:r w:rsidRPr="00CA1F08">
        <w:rPr>
          <w:lang w:val="fr-FR"/>
        </w:rPr>
        <w:t>Grâce à ces interfaces</w:t>
      </w:r>
      <w:r w:rsidR="00A40A57" w:rsidRPr="00CA1F08">
        <w:rPr>
          <w:lang w:val="fr-FR"/>
        </w:rPr>
        <w:t xml:space="preserve"> </w:t>
      </w:r>
      <w:r w:rsidRPr="00CA1F08">
        <w:rPr>
          <w:lang w:val="fr-FR"/>
        </w:rPr>
        <w:t>normalisées, les entreprises innoveront plus vite afin d</w:t>
      </w:r>
      <w:r w:rsidR="008F1087" w:rsidRPr="00CA1F08">
        <w:rPr>
          <w:lang w:val="fr-FR"/>
        </w:rPr>
        <w:t>'</w:t>
      </w:r>
      <w:r w:rsidRPr="00CA1F08">
        <w:rPr>
          <w:lang w:val="fr-FR"/>
        </w:rPr>
        <w:t>accroître la capacité des réseaux métro</w:t>
      </w:r>
      <w:r w:rsidR="00BB5BD3" w:rsidRPr="00CA1F08">
        <w:rPr>
          <w:lang w:val="fr-FR"/>
        </w:rPr>
        <w:t>politains</w:t>
      </w:r>
      <w:r w:rsidRPr="00CA1F08">
        <w:rPr>
          <w:lang w:val="fr-FR"/>
        </w:rPr>
        <w:t>.</w:t>
      </w:r>
    </w:p>
    <w:p w14:paraId="6351F506" w14:textId="4EE8C254" w:rsidR="00A40A57" w:rsidRPr="00CA1F08" w:rsidRDefault="009A675A" w:rsidP="00CA1F08">
      <w:pPr>
        <w:spacing w:before="80"/>
        <w:rPr>
          <w:lang w:val="fr-FR"/>
        </w:rPr>
      </w:pPr>
      <w:r w:rsidRPr="00CA1F08">
        <w:rPr>
          <w:lang w:val="fr-FR"/>
        </w:rPr>
        <w:t xml:space="preserve">De nouvelles normes </w:t>
      </w:r>
      <w:r w:rsidR="00693F3B" w:rsidRPr="00CA1F08">
        <w:rPr>
          <w:lang w:val="fr-FR"/>
        </w:rPr>
        <w:t>de l</w:t>
      </w:r>
      <w:r w:rsidR="008F1087" w:rsidRPr="00CA1F08">
        <w:rPr>
          <w:lang w:val="fr-FR"/>
        </w:rPr>
        <w:t>'</w:t>
      </w:r>
      <w:r w:rsidRPr="00CA1F08">
        <w:rPr>
          <w:lang w:val="fr-FR"/>
        </w:rPr>
        <w:t xml:space="preserve">UIT visent à amener les services large bande </w:t>
      </w:r>
      <w:r w:rsidR="00693F3B" w:rsidRPr="00CA1F08">
        <w:rPr>
          <w:lang w:val="fr-FR"/>
        </w:rPr>
        <w:t xml:space="preserve">à </w:t>
      </w:r>
      <w:r w:rsidRPr="00CA1F08">
        <w:rPr>
          <w:lang w:val="fr-FR"/>
        </w:rPr>
        <w:t>haut débit dans les communautés rurales à l</w:t>
      </w:r>
      <w:r w:rsidR="008F1087" w:rsidRPr="00CA1F08">
        <w:rPr>
          <w:lang w:val="fr-FR"/>
        </w:rPr>
        <w:t>'</w:t>
      </w:r>
      <w:r w:rsidRPr="00CA1F08">
        <w:rPr>
          <w:lang w:val="fr-FR"/>
        </w:rPr>
        <w:t xml:space="preserve">aide de câbles </w:t>
      </w:r>
      <w:r w:rsidR="00F804CB" w:rsidRPr="00CA1F08">
        <w:rPr>
          <w:lang w:val="fr-FR"/>
        </w:rPr>
        <w:t xml:space="preserve">à fibres </w:t>
      </w:r>
      <w:r w:rsidRPr="00CA1F08">
        <w:rPr>
          <w:lang w:val="fr-FR"/>
        </w:rPr>
        <w:t>optiques légers</w:t>
      </w:r>
      <w:r w:rsidR="00F804CB" w:rsidRPr="00CA1F08">
        <w:rPr>
          <w:lang w:val="fr-FR"/>
        </w:rPr>
        <w:t>,</w:t>
      </w:r>
      <w:r w:rsidRPr="00CA1F08">
        <w:rPr>
          <w:lang w:val="fr-FR"/>
        </w:rPr>
        <w:t xml:space="preserve"> qui fournissent des débits </w:t>
      </w:r>
      <w:r w:rsidR="00F804CB" w:rsidRPr="00CA1F08">
        <w:rPr>
          <w:lang w:val="fr-FR"/>
        </w:rPr>
        <w:t xml:space="preserve">de l'ordre du </w:t>
      </w:r>
      <w:r w:rsidRPr="00CA1F08">
        <w:rPr>
          <w:lang w:val="fr-FR"/>
        </w:rPr>
        <w:t xml:space="preserve">térabit et peuvent être déployés sur la surface du sol </w:t>
      </w:r>
      <w:r w:rsidR="00F804CB" w:rsidRPr="00CA1F08">
        <w:rPr>
          <w:lang w:val="fr-FR"/>
        </w:rPr>
        <w:t xml:space="preserve">à un </w:t>
      </w:r>
      <w:r w:rsidRPr="00CA1F08">
        <w:rPr>
          <w:lang w:val="fr-FR"/>
        </w:rPr>
        <w:t>coût</w:t>
      </w:r>
      <w:r w:rsidR="00F804CB" w:rsidRPr="00CA1F08">
        <w:rPr>
          <w:lang w:val="fr-FR"/>
        </w:rPr>
        <w:t xml:space="preserve"> minimal</w:t>
      </w:r>
      <w:r w:rsidR="00A40A57" w:rsidRPr="00CA1F08">
        <w:rPr>
          <w:lang w:val="fr-FR"/>
        </w:rPr>
        <w:t xml:space="preserve"> </w:t>
      </w:r>
      <w:r w:rsidRPr="00CA1F08">
        <w:rPr>
          <w:lang w:val="fr-FR"/>
        </w:rPr>
        <w:t xml:space="preserve">et </w:t>
      </w:r>
      <w:r w:rsidR="00F804CB" w:rsidRPr="00CA1F08">
        <w:rPr>
          <w:lang w:val="fr-FR"/>
        </w:rPr>
        <w:t>avec des incidences minimes sur l'</w:t>
      </w:r>
      <w:r w:rsidRPr="00CA1F08">
        <w:rPr>
          <w:lang w:val="fr-FR"/>
        </w:rPr>
        <w:t>environnement</w:t>
      </w:r>
      <w:r w:rsidR="00A40A57" w:rsidRPr="00CA1F08">
        <w:rPr>
          <w:lang w:val="fr-FR"/>
        </w:rPr>
        <w:t>.</w:t>
      </w:r>
    </w:p>
    <w:p w14:paraId="5A31D373" w14:textId="70C3F79E" w:rsidR="00A40A57" w:rsidRPr="00CA1F08" w:rsidRDefault="00AE62EA" w:rsidP="00CA1F08">
      <w:pPr>
        <w:spacing w:before="80"/>
        <w:rPr>
          <w:lang w:val="fr-FR"/>
        </w:rPr>
      </w:pPr>
      <w:r w:rsidRPr="00CA1F08">
        <w:rPr>
          <w:lang w:val="fr-FR"/>
        </w:rPr>
        <w:t xml:space="preserve">Une nouvelle </w:t>
      </w:r>
      <w:r w:rsidR="00652281" w:rsidRPr="00CA1F08">
        <w:rPr>
          <w:lang w:val="fr-FR"/>
        </w:rPr>
        <w:t>norme de l</w:t>
      </w:r>
      <w:r w:rsidR="008F1087" w:rsidRPr="00CA1F08">
        <w:rPr>
          <w:lang w:val="fr-FR"/>
        </w:rPr>
        <w:t>'</w:t>
      </w:r>
      <w:r w:rsidR="00652281" w:rsidRPr="00CA1F08">
        <w:rPr>
          <w:lang w:val="fr-FR"/>
        </w:rPr>
        <w:t xml:space="preserve">UIT </w:t>
      </w:r>
      <w:r w:rsidRPr="00CA1F08">
        <w:rPr>
          <w:lang w:val="fr-FR"/>
        </w:rPr>
        <w:t xml:space="preserve">définit </w:t>
      </w:r>
      <w:r w:rsidR="00861DAE" w:rsidRPr="00CA1F08">
        <w:rPr>
          <w:lang w:val="fr-FR"/>
        </w:rPr>
        <w:t>d</w:t>
      </w:r>
      <w:r w:rsidRPr="00CA1F08">
        <w:rPr>
          <w:lang w:val="fr-FR"/>
        </w:rPr>
        <w:t>es critères servant à évaluer</w:t>
      </w:r>
      <w:r w:rsidR="00A40A57" w:rsidRPr="00CA1F08">
        <w:rPr>
          <w:lang w:val="fr-FR"/>
        </w:rPr>
        <w:t xml:space="preserve"> </w:t>
      </w:r>
      <w:r w:rsidRPr="00CA1F08">
        <w:rPr>
          <w:lang w:val="fr-FR"/>
        </w:rPr>
        <w:t>l</w:t>
      </w:r>
      <w:r w:rsidR="008F1087" w:rsidRPr="00CA1F08">
        <w:rPr>
          <w:lang w:val="fr-FR"/>
        </w:rPr>
        <w:t>'</w:t>
      </w:r>
      <w:r w:rsidRPr="00CA1F08">
        <w:rPr>
          <w:lang w:val="fr-FR"/>
        </w:rPr>
        <w:t xml:space="preserve">impact environnemental des téléphones </w:t>
      </w:r>
      <w:r w:rsidR="00A40A57" w:rsidRPr="00CA1F08">
        <w:rPr>
          <w:lang w:val="fr-FR"/>
        </w:rPr>
        <w:t>mobile</w:t>
      </w:r>
      <w:r w:rsidRPr="00CA1F08">
        <w:rPr>
          <w:lang w:val="fr-FR"/>
        </w:rPr>
        <w:t>s</w:t>
      </w:r>
      <w:r w:rsidR="00A40A57" w:rsidRPr="00CA1F08">
        <w:rPr>
          <w:lang w:val="fr-FR"/>
        </w:rPr>
        <w:t xml:space="preserve">. </w:t>
      </w:r>
      <w:r w:rsidRPr="00CA1F08">
        <w:rPr>
          <w:lang w:val="fr-FR"/>
        </w:rPr>
        <w:t xml:space="preserve">Une autre </w:t>
      </w:r>
      <w:r w:rsidR="00861DAE" w:rsidRPr="00CA1F08">
        <w:rPr>
          <w:lang w:val="fr-FR"/>
        </w:rPr>
        <w:t xml:space="preserve">norme fournit </w:t>
      </w:r>
      <w:r w:rsidRPr="00CA1F08">
        <w:rPr>
          <w:lang w:val="fr-FR"/>
        </w:rPr>
        <w:t xml:space="preserve">des lignes directrices et des modèles de </w:t>
      </w:r>
      <w:r w:rsidR="00A40A57" w:rsidRPr="00CA1F08">
        <w:rPr>
          <w:lang w:val="fr-FR"/>
        </w:rPr>
        <w:t xml:space="preserve">certification </w:t>
      </w:r>
      <w:r w:rsidRPr="00CA1F08">
        <w:rPr>
          <w:lang w:val="fr-FR"/>
        </w:rPr>
        <w:t xml:space="preserve">concernant les </w:t>
      </w:r>
      <w:r w:rsidRPr="00CA1F08">
        <w:rPr>
          <w:color w:val="000000"/>
          <w:lang w:val="fr-FR"/>
        </w:rPr>
        <w:t>recycleurs de déchets d</w:t>
      </w:r>
      <w:r w:rsidR="008F1087" w:rsidRPr="00CA1F08">
        <w:rPr>
          <w:color w:val="000000"/>
          <w:lang w:val="fr-FR"/>
        </w:rPr>
        <w:t>'</w:t>
      </w:r>
      <w:r w:rsidRPr="00CA1F08">
        <w:rPr>
          <w:color w:val="000000"/>
          <w:lang w:val="fr-FR"/>
        </w:rPr>
        <w:t>équipements électriques et électroniques</w:t>
      </w:r>
      <w:r w:rsidR="00A40A57" w:rsidRPr="00CA1F08">
        <w:rPr>
          <w:lang w:val="fr-FR"/>
        </w:rPr>
        <w:t>.</w:t>
      </w:r>
    </w:p>
    <w:p w14:paraId="65D367B3" w14:textId="77A29028" w:rsidR="005159ED" w:rsidRPr="00CA1F08" w:rsidRDefault="00AE62EA" w:rsidP="00CA1F08">
      <w:pPr>
        <w:spacing w:before="80"/>
        <w:rPr>
          <w:lang w:val="fr-FR"/>
        </w:rPr>
      </w:pPr>
      <w:r w:rsidRPr="00CA1F08">
        <w:rPr>
          <w:lang w:val="fr-FR"/>
        </w:rPr>
        <w:t xml:space="preserve">Deux nouvelles normes </w:t>
      </w:r>
      <w:r w:rsidR="00693F3B" w:rsidRPr="00CA1F08">
        <w:rPr>
          <w:lang w:val="fr-FR"/>
        </w:rPr>
        <w:t>de l</w:t>
      </w:r>
      <w:r w:rsidR="008F1087" w:rsidRPr="00CA1F08">
        <w:rPr>
          <w:lang w:val="fr-FR"/>
        </w:rPr>
        <w:t>'</w:t>
      </w:r>
      <w:r w:rsidRPr="00CA1F08">
        <w:rPr>
          <w:lang w:val="fr-FR"/>
        </w:rPr>
        <w:t>UIT visent à surmonter les limitations que présentent les mots de passe en matière de sécurité et traitent de</w:t>
      </w:r>
      <w:r w:rsidR="005159ED" w:rsidRPr="00CA1F08">
        <w:rPr>
          <w:lang w:val="fr-FR"/>
        </w:rPr>
        <w:t xml:space="preserve"> l</w:t>
      </w:r>
      <w:r w:rsidR="008F1087" w:rsidRPr="00CA1F08">
        <w:rPr>
          <w:lang w:val="fr-FR"/>
        </w:rPr>
        <w:t>'</w:t>
      </w:r>
      <w:r w:rsidR="005159ED" w:rsidRPr="00CA1F08">
        <w:rPr>
          <w:lang w:val="fr-FR"/>
        </w:rPr>
        <w:t xml:space="preserve">authentification biométrique sur les dispositifs mobiles et </w:t>
      </w:r>
      <w:r w:rsidR="00693F3B" w:rsidRPr="00CA1F08">
        <w:rPr>
          <w:lang w:val="fr-FR"/>
        </w:rPr>
        <w:t xml:space="preserve">de </w:t>
      </w:r>
      <w:r w:rsidR="005159ED" w:rsidRPr="00CA1F08">
        <w:rPr>
          <w:lang w:val="fr-FR"/>
        </w:rPr>
        <w:t>l</w:t>
      </w:r>
      <w:r w:rsidR="008F1087" w:rsidRPr="00CA1F08">
        <w:rPr>
          <w:lang w:val="fr-FR"/>
        </w:rPr>
        <w:t>'</w:t>
      </w:r>
      <w:r w:rsidR="005159ED" w:rsidRPr="00CA1F08">
        <w:rPr>
          <w:lang w:val="fr-FR"/>
        </w:rPr>
        <w:t>utilisation d</w:t>
      </w:r>
      <w:r w:rsidR="008F1087" w:rsidRPr="00CA1F08">
        <w:rPr>
          <w:lang w:val="fr-FR"/>
        </w:rPr>
        <w:t>'</w:t>
      </w:r>
      <w:r w:rsidR="005159ED" w:rsidRPr="00CA1F08">
        <w:rPr>
          <w:lang w:val="fr-FR"/>
        </w:rPr>
        <w:t xml:space="preserve">authentificateurs externes, tels que </w:t>
      </w:r>
      <w:r w:rsidR="00861DAE" w:rsidRPr="00CA1F08">
        <w:rPr>
          <w:lang w:val="fr-FR"/>
        </w:rPr>
        <w:t>l</w:t>
      </w:r>
      <w:r w:rsidR="005159ED" w:rsidRPr="00CA1F08">
        <w:rPr>
          <w:lang w:val="fr-FR"/>
        </w:rPr>
        <w:t xml:space="preserve">es dispositifs mobiles, pour identifier les utilisateurs </w:t>
      </w:r>
      <w:r w:rsidR="00861DAE" w:rsidRPr="00CA1F08">
        <w:rPr>
          <w:lang w:val="fr-FR"/>
        </w:rPr>
        <w:t xml:space="preserve">du </w:t>
      </w:r>
      <w:r w:rsidR="005159ED" w:rsidRPr="00CA1F08">
        <w:rPr>
          <w:lang w:val="fr-FR"/>
        </w:rPr>
        <w:t>web.</w:t>
      </w:r>
      <w:r w:rsidRPr="00CA1F08">
        <w:rPr>
          <w:lang w:val="fr-FR"/>
        </w:rPr>
        <w:t xml:space="preserve"> Ces spécifications ont été présentées </w:t>
      </w:r>
      <w:r w:rsidR="00861DAE" w:rsidRPr="00CA1F08">
        <w:rPr>
          <w:lang w:val="fr-FR"/>
        </w:rPr>
        <w:t xml:space="preserve">à l'UIT </w:t>
      </w:r>
      <w:r w:rsidRPr="00CA1F08">
        <w:rPr>
          <w:lang w:val="fr-FR"/>
        </w:rPr>
        <w:t xml:space="preserve">par </w:t>
      </w:r>
      <w:r w:rsidR="00861DAE" w:rsidRPr="00CA1F08">
        <w:rPr>
          <w:lang w:val="fr-FR"/>
        </w:rPr>
        <w:t xml:space="preserve">l'Alliance </w:t>
      </w:r>
      <w:r w:rsidRPr="00CA1F08">
        <w:rPr>
          <w:lang w:val="fr-FR"/>
        </w:rPr>
        <w:t>FIDO (Fast Identity Online).</w:t>
      </w:r>
    </w:p>
    <w:p w14:paraId="75CA8BE6" w14:textId="5EBE59A9" w:rsidR="00A40A57" w:rsidRPr="00CA1F08" w:rsidRDefault="00F07F41" w:rsidP="00CA1F08">
      <w:pPr>
        <w:spacing w:before="80"/>
        <w:rPr>
          <w:lang w:val="fr-FR"/>
        </w:rPr>
      </w:pPr>
      <w:r w:rsidRPr="00CA1F08">
        <w:rPr>
          <w:lang w:val="fr-FR"/>
        </w:rPr>
        <w:t xml:space="preserve">Deux nouvelles normes </w:t>
      </w:r>
      <w:r w:rsidR="00693F3B" w:rsidRPr="00CA1F08">
        <w:rPr>
          <w:lang w:val="fr-FR"/>
        </w:rPr>
        <w:t>de l</w:t>
      </w:r>
      <w:r w:rsidR="008F1087" w:rsidRPr="00CA1F08">
        <w:rPr>
          <w:lang w:val="fr-FR"/>
        </w:rPr>
        <w:t>'</w:t>
      </w:r>
      <w:r w:rsidRPr="00CA1F08">
        <w:rPr>
          <w:lang w:val="fr-FR"/>
        </w:rPr>
        <w:t>UIT portent sur la relation entre</w:t>
      </w:r>
      <w:r w:rsidR="00A40A57" w:rsidRPr="00CA1F08">
        <w:rPr>
          <w:lang w:val="fr-FR"/>
        </w:rPr>
        <w:t xml:space="preserve"> </w:t>
      </w:r>
      <w:r w:rsidRPr="00CA1F08">
        <w:rPr>
          <w:lang w:val="fr-FR"/>
        </w:rPr>
        <w:t>la</w:t>
      </w:r>
      <w:r w:rsidR="00A40A57" w:rsidRPr="00CA1F08">
        <w:rPr>
          <w:lang w:val="fr-FR"/>
        </w:rPr>
        <w:t xml:space="preserve"> </w:t>
      </w:r>
      <w:r w:rsidRPr="00CA1F08">
        <w:rPr>
          <w:lang w:val="fr-FR"/>
        </w:rPr>
        <w:t>qualité de</w:t>
      </w:r>
      <w:r w:rsidR="00693F3B" w:rsidRPr="00CA1F08">
        <w:rPr>
          <w:lang w:val="fr-FR"/>
        </w:rPr>
        <w:t xml:space="preserve"> service</w:t>
      </w:r>
      <w:r w:rsidRPr="00CA1F08">
        <w:rPr>
          <w:lang w:val="fr-FR"/>
        </w:rPr>
        <w:t xml:space="preserve"> </w:t>
      </w:r>
      <w:r w:rsidR="00693F3B" w:rsidRPr="00CA1F08">
        <w:rPr>
          <w:lang w:val="fr-FR"/>
        </w:rPr>
        <w:t xml:space="preserve">des communications vocales </w:t>
      </w:r>
      <w:r w:rsidRPr="00CA1F08">
        <w:rPr>
          <w:lang w:val="fr-FR"/>
        </w:rPr>
        <w:t>et le repli sur la commutation de circuits</w:t>
      </w:r>
      <w:r w:rsidR="00A40A57" w:rsidRPr="00CA1F08">
        <w:rPr>
          <w:lang w:val="fr-FR"/>
        </w:rPr>
        <w:t xml:space="preserve"> 4G, </w:t>
      </w:r>
      <w:r w:rsidR="00693F3B" w:rsidRPr="00CA1F08">
        <w:rPr>
          <w:lang w:val="fr-FR"/>
        </w:rPr>
        <w:t>ainsi que</w:t>
      </w:r>
      <w:r w:rsidR="006A0267" w:rsidRPr="00CA1F08">
        <w:rPr>
          <w:lang w:val="fr-FR"/>
        </w:rPr>
        <w:t xml:space="preserve"> sur les bonnes pratiques </w:t>
      </w:r>
      <w:r w:rsidR="00693F3B" w:rsidRPr="00CA1F08">
        <w:rPr>
          <w:lang w:val="fr-FR"/>
        </w:rPr>
        <w:t>relatives à</w:t>
      </w:r>
      <w:r w:rsidR="006A0267" w:rsidRPr="00CA1F08">
        <w:rPr>
          <w:lang w:val="fr-FR"/>
        </w:rPr>
        <w:t xml:space="preserve"> </w:t>
      </w:r>
      <w:r w:rsidR="006E3042" w:rsidRPr="00CA1F08">
        <w:rPr>
          <w:lang w:val="fr-FR"/>
        </w:rPr>
        <w:t xml:space="preserve">la mesure </w:t>
      </w:r>
      <w:r w:rsidR="006A0267" w:rsidRPr="00CA1F08">
        <w:rPr>
          <w:lang w:val="fr-FR"/>
        </w:rPr>
        <w:t>de la qualité de service dans les réseaux mobiles</w:t>
      </w:r>
      <w:r w:rsidR="00A40A57" w:rsidRPr="00CA1F08">
        <w:rPr>
          <w:lang w:val="fr-FR"/>
        </w:rPr>
        <w:t xml:space="preserve">. </w:t>
      </w:r>
      <w:r w:rsidR="006A0267" w:rsidRPr="00CA1F08">
        <w:rPr>
          <w:lang w:val="fr-FR"/>
        </w:rPr>
        <w:t xml:space="preserve">Une </w:t>
      </w:r>
      <w:r w:rsidR="00652281" w:rsidRPr="00CA1F08">
        <w:rPr>
          <w:lang w:val="fr-FR"/>
        </w:rPr>
        <w:t>norme de l</w:t>
      </w:r>
      <w:r w:rsidR="008F1087" w:rsidRPr="00CA1F08">
        <w:rPr>
          <w:lang w:val="fr-FR"/>
        </w:rPr>
        <w:t>'</w:t>
      </w:r>
      <w:r w:rsidR="00652281" w:rsidRPr="00CA1F08">
        <w:rPr>
          <w:lang w:val="fr-FR"/>
        </w:rPr>
        <w:t xml:space="preserve">UIT </w:t>
      </w:r>
      <w:r w:rsidR="006A0267" w:rsidRPr="00CA1F08">
        <w:rPr>
          <w:lang w:val="fr-FR"/>
        </w:rPr>
        <w:t>révisée expose en détail les</w:t>
      </w:r>
      <w:r w:rsidR="00A40A57" w:rsidRPr="00CA1F08">
        <w:rPr>
          <w:lang w:val="fr-FR"/>
        </w:rPr>
        <w:t xml:space="preserve"> </w:t>
      </w:r>
      <w:r w:rsidR="006A0267" w:rsidRPr="00CA1F08">
        <w:rPr>
          <w:lang w:val="fr-FR"/>
        </w:rPr>
        <w:t>facteurs qui influencent la qualité</w:t>
      </w:r>
      <w:r w:rsidR="00A40A57" w:rsidRPr="00CA1F08">
        <w:rPr>
          <w:lang w:val="fr-FR"/>
        </w:rPr>
        <w:t xml:space="preserve"> </w:t>
      </w:r>
      <w:r w:rsidR="006A0267" w:rsidRPr="00CA1F08">
        <w:rPr>
          <w:lang w:val="fr-FR"/>
        </w:rPr>
        <w:t xml:space="preserve">de service de bout en bout des communications vocales </w:t>
      </w:r>
      <w:r w:rsidR="00A40A57" w:rsidRPr="00CA1F08">
        <w:rPr>
          <w:lang w:val="fr-FR"/>
        </w:rPr>
        <w:t xml:space="preserve">4G. </w:t>
      </w:r>
      <w:r w:rsidR="006A0267" w:rsidRPr="00CA1F08">
        <w:rPr>
          <w:lang w:val="fr-FR"/>
        </w:rPr>
        <w:t xml:space="preserve">Le </w:t>
      </w:r>
      <w:r w:rsidR="006E3042" w:rsidRPr="00CA1F08">
        <w:rPr>
          <w:lang w:val="fr-FR"/>
        </w:rPr>
        <w:t>M</w:t>
      </w:r>
      <w:r w:rsidR="006A0267" w:rsidRPr="00CA1F08">
        <w:rPr>
          <w:lang w:val="fr-FR"/>
        </w:rPr>
        <w:t>odèle E</w:t>
      </w:r>
      <w:r w:rsidR="00A40A57" w:rsidRPr="00CA1F08">
        <w:rPr>
          <w:lang w:val="fr-FR"/>
        </w:rPr>
        <w:t xml:space="preserve">, </w:t>
      </w:r>
      <w:r w:rsidR="006A0267" w:rsidRPr="00CA1F08">
        <w:rPr>
          <w:lang w:val="fr-FR"/>
        </w:rPr>
        <w:t xml:space="preserve">qui </w:t>
      </w:r>
      <w:r w:rsidR="006E3042" w:rsidRPr="00CA1F08">
        <w:rPr>
          <w:lang w:val="fr-FR"/>
        </w:rPr>
        <w:t xml:space="preserve">prend en charge les </w:t>
      </w:r>
      <w:r w:rsidR="006A0267" w:rsidRPr="00CA1F08">
        <w:rPr>
          <w:lang w:val="fr-FR"/>
        </w:rPr>
        <w:t>services vocaux de haute qualité</w:t>
      </w:r>
      <w:r w:rsidR="00A40A57" w:rsidRPr="00CA1F08">
        <w:rPr>
          <w:lang w:val="fr-FR"/>
        </w:rPr>
        <w:t xml:space="preserve">, </w:t>
      </w:r>
      <w:r w:rsidR="006E3042" w:rsidRPr="00CA1F08">
        <w:rPr>
          <w:lang w:val="fr-FR"/>
        </w:rPr>
        <w:t xml:space="preserve">porte </w:t>
      </w:r>
      <w:r w:rsidR="006A0267" w:rsidRPr="00CA1F08">
        <w:rPr>
          <w:lang w:val="fr-FR"/>
        </w:rPr>
        <w:t xml:space="preserve">désormais </w:t>
      </w:r>
      <w:r w:rsidR="006E3042" w:rsidRPr="00CA1F08">
        <w:rPr>
          <w:lang w:val="fr-FR"/>
        </w:rPr>
        <w:t xml:space="preserve">sur </w:t>
      </w:r>
      <w:r w:rsidR="006A0267" w:rsidRPr="00CA1F08">
        <w:rPr>
          <w:lang w:val="fr-FR"/>
        </w:rPr>
        <w:t>le large bande</w:t>
      </w:r>
      <w:r w:rsidR="00A40A57" w:rsidRPr="00CA1F08">
        <w:rPr>
          <w:lang w:val="fr-FR"/>
        </w:rPr>
        <w:t xml:space="preserve"> (50-7</w:t>
      </w:r>
      <w:r w:rsidR="00863922">
        <w:rPr>
          <w:lang w:val="fr-FR"/>
        </w:rPr>
        <w:t> </w:t>
      </w:r>
      <w:r w:rsidR="00A40A57" w:rsidRPr="00CA1F08">
        <w:rPr>
          <w:lang w:val="fr-FR"/>
        </w:rPr>
        <w:t xml:space="preserve">000 Hz) </w:t>
      </w:r>
      <w:r w:rsidR="006A0267" w:rsidRPr="00CA1F08">
        <w:rPr>
          <w:lang w:val="fr-FR"/>
        </w:rPr>
        <w:t>et le pleine bande</w:t>
      </w:r>
      <w:r w:rsidR="00A40A57" w:rsidRPr="00CA1F08">
        <w:rPr>
          <w:lang w:val="fr-FR"/>
        </w:rPr>
        <w:t xml:space="preserve"> (20-20</w:t>
      </w:r>
      <w:r w:rsidR="00863922">
        <w:rPr>
          <w:lang w:val="fr-FR"/>
        </w:rPr>
        <w:t> </w:t>
      </w:r>
      <w:r w:rsidR="00A40A57" w:rsidRPr="00CA1F08">
        <w:rPr>
          <w:lang w:val="fr-FR"/>
        </w:rPr>
        <w:t>000 Hz).</w:t>
      </w:r>
    </w:p>
    <w:p w14:paraId="451C9B6E" w14:textId="0E5E9243" w:rsidR="005159ED" w:rsidRPr="00CA1F08" w:rsidRDefault="00521329" w:rsidP="00CA1F08">
      <w:pPr>
        <w:spacing w:before="80"/>
        <w:rPr>
          <w:lang w:val="fr-FR"/>
        </w:rPr>
      </w:pPr>
      <w:r w:rsidRPr="00CA1F08">
        <w:rPr>
          <w:lang w:val="fr-FR"/>
        </w:rPr>
        <w:t xml:space="preserve">Trois nouvelles normes </w:t>
      </w:r>
      <w:r w:rsidR="00693F3B" w:rsidRPr="00CA1F08">
        <w:rPr>
          <w:lang w:val="fr-FR"/>
        </w:rPr>
        <w:t>de l</w:t>
      </w:r>
      <w:r w:rsidR="008F1087" w:rsidRPr="00CA1F08">
        <w:rPr>
          <w:lang w:val="fr-FR"/>
        </w:rPr>
        <w:t>'</w:t>
      </w:r>
      <w:r w:rsidRPr="00CA1F08">
        <w:rPr>
          <w:lang w:val="fr-FR"/>
        </w:rPr>
        <w:t>UIT</w:t>
      </w:r>
      <w:r w:rsidR="005159ED" w:rsidRPr="00CA1F08">
        <w:rPr>
          <w:lang w:val="fr-FR"/>
        </w:rPr>
        <w:t xml:space="preserve"> portent</w:t>
      </w:r>
      <w:r w:rsidR="00047998" w:rsidRPr="00CA1F08">
        <w:rPr>
          <w:lang w:val="fr-FR"/>
        </w:rPr>
        <w:t xml:space="preserve"> sur </w:t>
      </w:r>
      <w:r w:rsidR="006E3042" w:rsidRPr="00CA1F08">
        <w:rPr>
          <w:lang w:val="fr-FR"/>
        </w:rPr>
        <w:t>l</w:t>
      </w:r>
      <w:r w:rsidR="00047998" w:rsidRPr="00CA1F08">
        <w:rPr>
          <w:lang w:val="fr-FR"/>
        </w:rPr>
        <w:t>es aspects économiques et de politique générale</w:t>
      </w:r>
      <w:r w:rsidR="005159ED" w:rsidRPr="00CA1F08">
        <w:rPr>
          <w:lang w:val="fr-FR"/>
        </w:rPr>
        <w:t xml:space="preserve"> </w:t>
      </w:r>
      <w:r w:rsidR="006E3042" w:rsidRPr="00CA1F08">
        <w:rPr>
          <w:lang w:val="fr-FR"/>
        </w:rPr>
        <w:t xml:space="preserve">liés aux </w:t>
      </w:r>
      <w:r w:rsidR="00047998" w:rsidRPr="00CA1F08">
        <w:rPr>
          <w:lang w:val="fr-FR"/>
        </w:rPr>
        <w:t xml:space="preserve">communications internationales, en particulier sur </w:t>
      </w:r>
      <w:r w:rsidR="005159ED" w:rsidRPr="00CA1F08">
        <w:rPr>
          <w:lang w:val="fr-FR"/>
        </w:rPr>
        <w:t>la relation entre les opérateurs de réseau et les fournisseurs de services over-the-top (OTT)</w:t>
      </w:r>
      <w:r w:rsidR="00047998" w:rsidRPr="00CA1F08">
        <w:rPr>
          <w:lang w:val="fr-FR"/>
        </w:rPr>
        <w:t>,</w:t>
      </w:r>
      <w:r w:rsidR="005159ED" w:rsidRPr="00CA1F08">
        <w:rPr>
          <w:lang w:val="fr-FR"/>
        </w:rPr>
        <w:t xml:space="preserve"> </w:t>
      </w:r>
      <w:r w:rsidR="00047998" w:rsidRPr="00CA1F08">
        <w:rPr>
          <w:lang w:val="fr-FR"/>
        </w:rPr>
        <w:t xml:space="preserve">sur la concurrence dans le domaine </w:t>
      </w:r>
      <w:r w:rsidR="005159ED" w:rsidRPr="00CA1F08">
        <w:rPr>
          <w:lang w:val="fr-FR"/>
        </w:rPr>
        <w:t>des services financiers</w:t>
      </w:r>
      <w:r w:rsidR="006E3042" w:rsidRPr="00CA1F08">
        <w:rPr>
          <w:lang w:val="fr-FR"/>
        </w:rPr>
        <w:t xml:space="preserve"> sur mobile</w:t>
      </w:r>
      <w:r w:rsidR="005159ED" w:rsidRPr="00CA1F08">
        <w:rPr>
          <w:lang w:val="fr-FR"/>
        </w:rPr>
        <w:t xml:space="preserve">, ainsi que sur les principes </w:t>
      </w:r>
      <w:r w:rsidR="00047998" w:rsidRPr="00CA1F08">
        <w:rPr>
          <w:lang w:val="fr-FR"/>
        </w:rPr>
        <w:t>relatifs</w:t>
      </w:r>
      <w:r w:rsidR="005159ED" w:rsidRPr="00CA1F08">
        <w:rPr>
          <w:lang w:val="fr-FR"/>
        </w:rPr>
        <w:t xml:space="preserve"> </w:t>
      </w:r>
      <w:r w:rsidR="00047998" w:rsidRPr="00CA1F08">
        <w:rPr>
          <w:lang w:val="fr-FR"/>
        </w:rPr>
        <w:t>à l</w:t>
      </w:r>
      <w:r w:rsidR="008F1087" w:rsidRPr="00CA1F08">
        <w:rPr>
          <w:lang w:val="fr-FR"/>
        </w:rPr>
        <w:t>'</w:t>
      </w:r>
      <w:r w:rsidR="005159ED" w:rsidRPr="00CA1F08">
        <w:rPr>
          <w:lang w:val="fr-FR"/>
        </w:rPr>
        <w:t>harmoni</w:t>
      </w:r>
      <w:r w:rsidR="00047998" w:rsidRPr="00CA1F08">
        <w:rPr>
          <w:lang w:val="fr-FR"/>
        </w:rPr>
        <w:t>sation du format</w:t>
      </w:r>
      <w:r w:rsidR="005159ED" w:rsidRPr="00CA1F08">
        <w:rPr>
          <w:lang w:val="fr-FR"/>
        </w:rPr>
        <w:t xml:space="preserve"> </w:t>
      </w:r>
      <w:r w:rsidR="00047998" w:rsidRPr="00CA1F08">
        <w:rPr>
          <w:lang w:val="fr-FR"/>
        </w:rPr>
        <w:t xml:space="preserve">des </w:t>
      </w:r>
      <w:r w:rsidR="005159ED" w:rsidRPr="00CA1F08">
        <w:rPr>
          <w:lang w:val="fr-FR"/>
        </w:rPr>
        <w:t>listes de prix/tarifs utilisées pour l</w:t>
      </w:r>
      <w:r w:rsidR="008F1087" w:rsidRPr="00CA1F08">
        <w:rPr>
          <w:lang w:val="fr-FR"/>
        </w:rPr>
        <w:t>'</w:t>
      </w:r>
      <w:r w:rsidR="005159ED" w:rsidRPr="00CA1F08">
        <w:rPr>
          <w:lang w:val="fr-FR"/>
        </w:rPr>
        <w:t>échange de trafic téléphonique.</w:t>
      </w:r>
    </w:p>
    <w:p w14:paraId="414ADBB4" w14:textId="1D3D9F1A" w:rsidR="00A40A57" w:rsidRPr="00CA1F08" w:rsidRDefault="005C4B1B" w:rsidP="00CA1F08">
      <w:pPr>
        <w:spacing w:before="80"/>
        <w:rPr>
          <w:lang w:val="fr-FR"/>
        </w:rPr>
      </w:pPr>
      <w:r w:rsidRPr="00CA1F08">
        <w:rPr>
          <w:lang w:val="fr-FR"/>
        </w:rPr>
        <w:t xml:space="preserve">Une nouvelle </w:t>
      </w:r>
      <w:r w:rsidR="00652281" w:rsidRPr="00CA1F08">
        <w:rPr>
          <w:lang w:val="fr-FR"/>
        </w:rPr>
        <w:t>norme de l</w:t>
      </w:r>
      <w:r w:rsidR="008F1087" w:rsidRPr="00CA1F08">
        <w:rPr>
          <w:lang w:val="fr-FR"/>
        </w:rPr>
        <w:t>'</w:t>
      </w:r>
      <w:r w:rsidR="00652281" w:rsidRPr="00CA1F08">
        <w:rPr>
          <w:lang w:val="fr-FR"/>
        </w:rPr>
        <w:t xml:space="preserve">UIT </w:t>
      </w:r>
      <w:r w:rsidR="006E3042" w:rsidRPr="00CA1F08">
        <w:rPr>
          <w:lang w:val="fr-FR"/>
        </w:rPr>
        <w:t xml:space="preserve">décrit un </w:t>
      </w:r>
      <w:r w:rsidR="00D35EC9" w:rsidRPr="00CA1F08">
        <w:rPr>
          <w:lang w:val="fr-FR"/>
        </w:rPr>
        <w:t>cadre relatif</w:t>
      </w:r>
      <w:r w:rsidRPr="00CA1F08">
        <w:rPr>
          <w:lang w:val="fr-FR"/>
        </w:rPr>
        <w:t xml:space="preserve"> aux solutions permettant de lutter contre la contrefaçon des dispositifs TIC et donne le cadre de référence et les </w:t>
      </w:r>
      <w:r w:rsidR="006E3042" w:rsidRPr="00CA1F08">
        <w:rPr>
          <w:lang w:val="fr-FR"/>
        </w:rPr>
        <w:t xml:space="preserve">exigences </w:t>
      </w:r>
      <w:r w:rsidRPr="00CA1F08">
        <w:rPr>
          <w:lang w:val="fr-FR"/>
        </w:rPr>
        <w:t>à prendre en compte</w:t>
      </w:r>
      <w:r w:rsidR="00A40A57" w:rsidRPr="00CA1F08">
        <w:rPr>
          <w:lang w:val="fr-FR"/>
        </w:rPr>
        <w:t xml:space="preserve"> </w:t>
      </w:r>
      <w:r w:rsidRPr="00CA1F08">
        <w:rPr>
          <w:lang w:val="fr-FR"/>
        </w:rPr>
        <w:t xml:space="preserve">pour mettre en œuvre des solutions </w:t>
      </w:r>
      <w:r w:rsidR="006E3042" w:rsidRPr="00CA1F08">
        <w:rPr>
          <w:lang w:val="fr-FR"/>
        </w:rPr>
        <w:t xml:space="preserve">visant à </w:t>
      </w:r>
      <w:r w:rsidRPr="00CA1F08">
        <w:rPr>
          <w:lang w:val="fr-FR"/>
        </w:rPr>
        <w:t>lutt</w:t>
      </w:r>
      <w:r w:rsidR="006E3042" w:rsidRPr="00CA1F08">
        <w:rPr>
          <w:lang w:val="fr-FR"/>
        </w:rPr>
        <w:t>er</w:t>
      </w:r>
      <w:r w:rsidRPr="00CA1F08">
        <w:rPr>
          <w:lang w:val="fr-FR"/>
        </w:rPr>
        <w:t xml:space="preserve"> contre </w:t>
      </w:r>
      <w:r w:rsidR="00B729AF" w:rsidRPr="00CA1F08">
        <w:rPr>
          <w:lang w:val="fr-FR"/>
        </w:rPr>
        <w:t>la circulation et l</w:t>
      </w:r>
      <w:r w:rsidR="008F1087" w:rsidRPr="00CA1F08">
        <w:rPr>
          <w:lang w:val="fr-FR"/>
        </w:rPr>
        <w:t>'</w:t>
      </w:r>
      <w:r w:rsidR="00B729AF" w:rsidRPr="00CA1F08">
        <w:rPr>
          <w:lang w:val="fr-FR"/>
        </w:rPr>
        <w:t>utilisation de dispositifs TIC de contrefaçon</w:t>
      </w:r>
      <w:r w:rsidR="00A40A57" w:rsidRPr="00CA1F08">
        <w:rPr>
          <w:lang w:val="fr-FR"/>
        </w:rPr>
        <w:t>.</w:t>
      </w:r>
    </w:p>
    <w:p w14:paraId="6FDB5D6F" w14:textId="39050FAD" w:rsidR="00A40A57" w:rsidRPr="00CA1F08" w:rsidRDefault="00B729AF" w:rsidP="008F1087">
      <w:pPr>
        <w:rPr>
          <w:lang w:val="fr-FR"/>
        </w:rPr>
      </w:pPr>
      <w:r w:rsidRPr="00CA1F08">
        <w:rPr>
          <w:lang w:val="fr-FR"/>
        </w:rPr>
        <w:lastRenderedPageBreak/>
        <w:t>L</w:t>
      </w:r>
      <w:r w:rsidR="008F1087" w:rsidRPr="00CA1F08">
        <w:rPr>
          <w:lang w:val="fr-FR"/>
        </w:rPr>
        <w:t>'</w:t>
      </w:r>
      <w:r w:rsidRPr="00CA1F08">
        <w:rPr>
          <w:lang w:val="fr-FR"/>
        </w:rPr>
        <w:t xml:space="preserve">UIT </w:t>
      </w:r>
      <w:r w:rsidR="006E3042" w:rsidRPr="00CA1F08">
        <w:rPr>
          <w:lang w:val="fr-FR"/>
        </w:rPr>
        <w:t xml:space="preserve">a mis </w:t>
      </w:r>
      <w:r w:rsidRPr="00CA1F08">
        <w:rPr>
          <w:lang w:val="fr-FR"/>
        </w:rPr>
        <w:t>en place une nouvelle base de données pour faciliter l</w:t>
      </w:r>
      <w:r w:rsidR="008F1087" w:rsidRPr="00CA1F08">
        <w:rPr>
          <w:lang w:val="fr-FR"/>
        </w:rPr>
        <w:t>'</w:t>
      </w:r>
      <w:r w:rsidRPr="00CA1F08">
        <w:rPr>
          <w:lang w:val="fr-FR"/>
        </w:rPr>
        <w:t>harmonisation des normes relatives aux systèmes de transport intelligents (ITS</w:t>
      </w:r>
      <w:r w:rsidR="00A40A57" w:rsidRPr="00CA1F08">
        <w:rPr>
          <w:lang w:val="fr-FR"/>
        </w:rPr>
        <w:t xml:space="preserve">). </w:t>
      </w:r>
      <w:r w:rsidRPr="00CA1F08">
        <w:rPr>
          <w:lang w:val="fr-FR"/>
        </w:rPr>
        <w:t>Cette base de données</w:t>
      </w:r>
      <w:r w:rsidR="00A40A57" w:rsidRPr="00CA1F08">
        <w:rPr>
          <w:lang w:val="fr-FR"/>
        </w:rPr>
        <w:t xml:space="preserve"> </w:t>
      </w:r>
      <w:r w:rsidRPr="00CA1F08">
        <w:rPr>
          <w:lang w:val="fr-FR"/>
        </w:rPr>
        <w:t xml:space="preserve">renferme des normes sur les systèmes </w:t>
      </w:r>
      <w:r w:rsidR="00A40A57" w:rsidRPr="00CA1F08">
        <w:rPr>
          <w:lang w:val="fr-FR"/>
        </w:rPr>
        <w:t xml:space="preserve">ITS </w:t>
      </w:r>
      <w:r w:rsidRPr="00CA1F08">
        <w:rPr>
          <w:lang w:val="fr-FR"/>
        </w:rPr>
        <w:t>élaborées par tous les organismes de normalisation compétents et constitue une référence pour toutes les normes</w:t>
      </w:r>
      <w:r w:rsidR="00A03235" w:rsidRPr="00CA1F08">
        <w:rPr>
          <w:lang w:val="fr-FR"/>
        </w:rPr>
        <w:t xml:space="preserve"> </w:t>
      </w:r>
      <w:r w:rsidR="006E3042" w:rsidRPr="00CA1F08">
        <w:rPr>
          <w:lang w:val="fr-FR"/>
        </w:rPr>
        <w:t xml:space="preserve">applicables aux </w:t>
      </w:r>
      <w:r w:rsidRPr="00CA1F08">
        <w:rPr>
          <w:lang w:val="fr-FR"/>
        </w:rPr>
        <w:t xml:space="preserve">véhicules connectés et </w:t>
      </w:r>
      <w:r w:rsidR="006E3042" w:rsidRPr="00CA1F08">
        <w:rPr>
          <w:lang w:val="fr-FR"/>
        </w:rPr>
        <w:t xml:space="preserve">à </w:t>
      </w:r>
      <w:r w:rsidR="00A03235" w:rsidRPr="00CA1F08">
        <w:rPr>
          <w:lang w:val="fr-FR"/>
        </w:rPr>
        <w:t>la conduite automatisée</w:t>
      </w:r>
      <w:r w:rsidR="00A40A57" w:rsidRPr="00CA1F08">
        <w:rPr>
          <w:lang w:val="fr-FR"/>
        </w:rPr>
        <w:t>.</w:t>
      </w:r>
    </w:p>
    <w:p w14:paraId="4D9C4B62" w14:textId="3DA9BBDB" w:rsidR="00A40A57" w:rsidRPr="00CA1F08" w:rsidRDefault="00A03235" w:rsidP="008F1087">
      <w:pPr>
        <w:rPr>
          <w:lang w:val="fr-FR"/>
        </w:rPr>
      </w:pPr>
      <w:r w:rsidRPr="00CA1F08">
        <w:rPr>
          <w:lang w:val="fr-FR"/>
        </w:rPr>
        <w:t xml:space="preserve">Trois </w:t>
      </w:r>
      <w:r w:rsidR="00D25E4C" w:rsidRPr="00CA1F08">
        <w:rPr>
          <w:lang w:val="fr-FR"/>
        </w:rPr>
        <w:t>groupes</w:t>
      </w:r>
      <w:r w:rsidRPr="00CA1F08">
        <w:rPr>
          <w:lang w:val="fr-FR"/>
        </w:rPr>
        <w:t xml:space="preserve"> spécialisés de l</w:t>
      </w:r>
      <w:r w:rsidR="008F1087" w:rsidRPr="00CA1F08">
        <w:rPr>
          <w:lang w:val="fr-FR"/>
        </w:rPr>
        <w:t>'</w:t>
      </w:r>
      <w:r w:rsidRPr="00CA1F08">
        <w:rPr>
          <w:lang w:val="fr-FR"/>
        </w:rPr>
        <w:t>UIT</w:t>
      </w:r>
      <w:r w:rsidR="00A40A57" w:rsidRPr="00CA1F08">
        <w:rPr>
          <w:lang w:val="fr-FR"/>
        </w:rPr>
        <w:t xml:space="preserve">-T </w:t>
      </w:r>
      <w:r w:rsidRPr="00CA1F08">
        <w:rPr>
          <w:lang w:val="fr-FR"/>
        </w:rPr>
        <w:t>ont achevé leurs travaux</w:t>
      </w:r>
      <w:r w:rsidR="00A40A57" w:rsidRPr="00CA1F08">
        <w:rPr>
          <w:lang w:val="fr-FR"/>
        </w:rPr>
        <w:t xml:space="preserve">. </w:t>
      </w:r>
      <w:r w:rsidRPr="00CA1F08">
        <w:rPr>
          <w:lang w:val="fr-FR"/>
        </w:rPr>
        <w:t>Le</w:t>
      </w:r>
      <w:r w:rsidR="00A40A57" w:rsidRPr="00CA1F08">
        <w:rPr>
          <w:lang w:val="fr-FR"/>
        </w:rPr>
        <w:t xml:space="preserve"> </w:t>
      </w:r>
      <w:r w:rsidR="005159ED" w:rsidRPr="00CA1F08">
        <w:rPr>
          <w:lang w:val="fr-FR"/>
        </w:rPr>
        <w:t>Groupe spécialisé de l</w:t>
      </w:r>
      <w:r w:rsidR="008F1087" w:rsidRPr="00CA1F08">
        <w:rPr>
          <w:lang w:val="fr-FR"/>
        </w:rPr>
        <w:t>'</w:t>
      </w:r>
      <w:r w:rsidR="005159ED" w:rsidRPr="00CA1F08">
        <w:rPr>
          <w:lang w:val="fr-FR"/>
        </w:rPr>
        <w:t>UIT</w:t>
      </w:r>
      <w:r w:rsidR="00D35EC9" w:rsidRPr="00CA1F08">
        <w:rPr>
          <w:lang w:val="fr-FR"/>
        </w:rPr>
        <w:t>-T</w:t>
      </w:r>
      <w:r w:rsidR="005159ED" w:rsidRPr="00CA1F08">
        <w:rPr>
          <w:lang w:val="fr-FR"/>
        </w:rPr>
        <w:t xml:space="preserve"> sur le traitement et la gestion des données à l</w:t>
      </w:r>
      <w:r w:rsidR="008F1087" w:rsidRPr="00CA1F08">
        <w:rPr>
          <w:lang w:val="fr-FR"/>
        </w:rPr>
        <w:t>'</w:t>
      </w:r>
      <w:r w:rsidR="005159ED" w:rsidRPr="00CA1F08">
        <w:rPr>
          <w:lang w:val="fr-FR"/>
        </w:rPr>
        <w:t>appui de l</w:t>
      </w:r>
      <w:r w:rsidR="008F1087" w:rsidRPr="00CA1F08">
        <w:rPr>
          <w:lang w:val="fr-FR"/>
        </w:rPr>
        <w:t>'</w:t>
      </w:r>
      <w:r w:rsidR="005159ED" w:rsidRPr="00CA1F08">
        <w:rPr>
          <w:lang w:val="fr-FR"/>
        </w:rPr>
        <w:t xml:space="preserve">Internet des objets et des villes et communautés intelligentes </w:t>
      </w:r>
      <w:r w:rsidRPr="00CA1F08">
        <w:rPr>
          <w:lang w:val="fr-FR"/>
        </w:rPr>
        <w:t>a présenté ses produits</w:t>
      </w:r>
      <w:r w:rsidR="00A40A57" w:rsidRPr="00CA1F08">
        <w:rPr>
          <w:lang w:val="fr-FR"/>
        </w:rPr>
        <w:t xml:space="preserve"> </w:t>
      </w:r>
      <w:r w:rsidRPr="00CA1F08">
        <w:rPr>
          <w:lang w:val="fr-FR"/>
        </w:rPr>
        <w:t>à la Commission d</w:t>
      </w:r>
      <w:r w:rsidR="008F1087" w:rsidRPr="00CA1F08">
        <w:rPr>
          <w:lang w:val="fr-FR"/>
        </w:rPr>
        <w:t>'</w:t>
      </w:r>
      <w:r w:rsidRPr="00CA1F08">
        <w:rPr>
          <w:lang w:val="fr-FR"/>
        </w:rPr>
        <w:t xml:space="preserve">études (CE) </w:t>
      </w:r>
      <w:r w:rsidR="00A40A57" w:rsidRPr="00CA1F08">
        <w:rPr>
          <w:lang w:val="fr-FR"/>
        </w:rPr>
        <w:t>20</w:t>
      </w:r>
      <w:r w:rsidRPr="00CA1F08">
        <w:rPr>
          <w:lang w:val="fr-FR"/>
        </w:rPr>
        <w:t xml:space="preserve"> de l</w:t>
      </w:r>
      <w:r w:rsidR="008F1087" w:rsidRPr="00CA1F08">
        <w:rPr>
          <w:lang w:val="fr-FR"/>
        </w:rPr>
        <w:t>'</w:t>
      </w:r>
      <w:r w:rsidRPr="00CA1F08">
        <w:rPr>
          <w:lang w:val="fr-FR"/>
        </w:rPr>
        <w:t>UIT-T</w:t>
      </w:r>
      <w:r w:rsidR="00A40A57" w:rsidRPr="00CA1F08">
        <w:rPr>
          <w:lang w:val="fr-FR"/>
        </w:rPr>
        <w:t xml:space="preserve">. </w:t>
      </w:r>
      <w:r w:rsidR="005C7219" w:rsidRPr="00CA1F08">
        <w:rPr>
          <w:lang w:val="fr-FR"/>
        </w:rPr>
        <w:t>Le</w:t>
      </w:r>
      <w:r w:rsidR="006E3042" w:rsidRPr="00CA1F08">
        <w:rPr>
          <w:lang w:val="fr-FR"/>
        </w:rPr>
        <w:t>s</w:t>
      </w:r>
      <w:r w:rsidR="00A40A57" w:rsidRPr="00CA1F08">
        <w:rPr>
          <w:lang w:val="fr-FR"/>
        </w:rPr>
        <w:t xml:space="preserve"> </w:t>
      </w:r>
      <w:r w:rsidR="005C7219" w:rsidRPr="00CA1F08">
        <w:rPr>
          <w:color w:val="000000"/>
          <w:lang w:val="fr-FR"/>
        </w:rPr>
        <w:t>Groupe</w:t>
      </w:r>
      <w:r w:rsidR="006E3042" w:rsidRPr="00CA1F08">
        <w:rPr>
          <w:color w:val="000000"/>
          <w:lang w:val="fr-FR"/>
        </w:rPr>
        <w:t>s</w:t>
      </w:r>
      <w:r w:rsidR="005C7219" w:rsidRPr="00CA1F08">
        <w:rPr>
          <w:color w:val="000000"/>
          <w:lang w:val="fr-FR"/>
        </w:rPr>
        <w:t xml:space="preserve"> spécialisé</w:t>
      </w:r>
      <w:r w:rsidR="006E3042" w:rsidRPr="00CA1F08">
        <w:rPr>
          <w:color w:val="000000"/>
          <w:lang w:val="fr-FR"/>
        </w:rPr>
        <w:t>s</w:t>
      </w:r>
      <w:r w:rsidR="005C7219" w:rsidRPr="00CA1F08">
        <w:rPr>
          <w:color w:val="000000"/>
          <w:lang w:val="fr-FR"/>
        </w:rPr>
        <w:t xml:space="preserve"> </w:t>
      </w:r>
      <w:r w:rsidR="006E3042" w:rsidRPr="00CA1F08">
        <w:rPr>
          <w:color w:val="000000"/>
          <w:lang w:val="fr-FR"/>
        </w:rPr>
        <w:t>de l'UIT</w:t>
      </w:r>
      <w:r w:rsidR="00863922">
        <w:rPr>
          <w:color w:val="000000"/>
          <w:lang w:val="fr-FR"/>
        </w:rPr>
        <w:noBreakHyphen/>
        <w:t>T</w:t>
      </w:r>
      <w:r w:rsidR="006E3042" w:rsidRPr="00CA1F08">
        <w:rPr>
          <w:color w:val="000000"/>
          <w:lang w:val="fr-FR"/>
        </w:rPr>
        <w:t xml:space="preserve"> </w:t>
      </w:r>
      <w:r w:rsidR="005C7219" w:rsidRPr="00CA1F08">
        <w:rPr>
          <w:color w:val="000000"/>
          <w:lang w:val="fr-FR"/>
        </w:rPr>
        <w:t>sur la monnaie numérique, y compris la monnaie fiduciaire numérique, et sur l</w:t>
      </w:r>
      <w:r w:rsidR="008F1087" w:rsidRPr="00CA1F08">
        <w:rPr>
          <w:color w:val="000000"/>
          <w:lang w:val="fr-FR"/>
        </w:rPr>
        <w:t>'</w:t>
      </w:r>
      <w:r w:rsidR="005C7219" w:rsidRPr="00CA1F08">
        <w:rPr>
          <w:color w:val="000000"/>
          <w:lang w:val="fr-FR"/>
        </w:rPr>
        <w:t xml:space="preserve">application de la technologie des registres distribués </w:t>
      </w:r>
      <w:r w:rsidR="005C7219" w:rsidRPr="00CA1F08">
        <w:rPr>
          <w:lang w:val="fr-FR"/>
        </w:rPr>
        <w:t>ont présenté leurs produits, qui seront examinés à la présente réunion du Groupe consultatif de la normalisation des télécommunications (GCNT)</w:t>
      </w:r>
      <w:r w:rsidR="00A40A57" w:rsidRPr="00CA1F08">
        <w:rPr>
          <w:lang w:val="fr-FR"/>
        </w:rPr>
        <w:t>.</w:t>
      </w:r>
    </w:p>
    <w:p w14:paraId="0004C35A" w14:textId="15D9CC16" w:rsidR="00A40A57" w:rsidRPr="00CA1F08" w:rsidRDefault="00FF6420" w:rsidP="008F1087">
      <w:pPr>
        <w:pStyle w:val="headingb0"/>
        <w:rPr>
          <w:i/>
          <w:iCs/>
          <w:lang w:val="fr-FR"/>
        </w:rPr>
      </w:pPr>
      <w:r w:rsidRPr="00CA1F08">
        <w:rPr>
          <w:i/>
          <w:iCs/>
          <w:lang w:val="fr-FR"/>
        </w:rPr>
        <w:t>Encourager la</w:t>
      </w:r>
      <w:r w:rsidR="00A40A57" w:rsidRPr="00CA1F08">
        <w:rPr>
          <w:i/>
          <w:iCs/>
          <w:lang w:val="fr-FR"/>
        </w:rPr>
        <w:t xml:space="preserve"> collaboration</w:t>
      </w:r>
    </w:p>
    <w:p w14:paraId="51C6F184" w14:textId="01849028" w:rsidR="00A40A57" w:rsidRPr="00CA1F08" w:rsidRDefault="00FF6420" w:rsidP="008F1087">
      <w:pPr>
        <w:rPr>
          <w:lang w:val="fr-FR"/>
        </w:rPr>
      </w:pPr>
      <w:r w:rsidRPr="00CA1F08">
        <w:rPr>
          <w:lang w:val="fr-FR"/>
        </w:rPr>
        <w:t>L</w:t>
      </w:r>
      <w:r w:rsidR="008F1087" w:rsidRPr="00CA1F08">
        <w:rPr>
          <w:lang w:val="fr-FR"/>
        </w:rPr>
        <w:t>'</w:t>
      </w:r>
      <w:r w:rsidRPr="00CA1F08">
        <w:rPr>
          <w:lang w:val="fr-FR"/>
        </w:rPr>
        <w:t>UIT et</w:t>
      </w:r>
      <w:r w:rsidR="00A40A57" w:rsidRPr="00CA1F08">
        <w:rPr>
          <w:lang w:val="fr-FR"/>
        </w:rPr>
        <w:t xml:space="preserve"> </w:t>
      </w:r>
      <w:r w:rsidRPr="00CA1F08">
        <w:rPr>
          <w:lang w:val="fr-FR"/>
        </w:rPr>
        <w:t>l</w:t>
      </w:r>
      <w:r w:rsidR="008F1087" w:rsidRPr="00CA1F08">
        <w:rPr>
          <w:lang w:val="fr-FR"/>
        </w:rPr>
        <w:t>'</w:t>
      </w:r>
      <w:r w:rsidRPr="00CA1F08">
        <w:rPr>
          <w:lang w:val="fr-FR"/>
        </w:rPr>
        <w:t xml:space="preserve">Université de Stanford, </w:t>
      </w:r>
      <w:r w:rsidR="001432E0" w:rsidRPr="00CA1F08">
        <w:rPr>
          <w:lang w:val="fr-FR"/>
        </w:rPr>
        <w:t>nouvel établissement universitaire participant aux travaux de l</w:t>
      </w:r>
      <w:r w:rsidR="008F1087" w:rsidRPr="00CA1F08">
        <w:rPr>
          <w:lang w:val="fr-FR"/>
        </w:rPr>
        <w:t>'</w:t>
      </w:r>
      <w:r w:rsidR="001432E0" w:rsidRPr="00CA1F08">
        <w:rPr>
          <w:lang w:val="fr-FR"/>
        </w:rPr>
        <w:t>UIT</w:t>
      </w:r>
      <w:r w:rsidR="00A40A57" w:rsidRPr="00CA1F08">
        <w:rPr>
          <w:lang w:val="fr-FR"/>
        </w:rPr>
        <w:t xml:space="preserve">, </w:t>
      </w:r>
      <w:r w:rsidR="001432E0" w:rsidRPr="00CA1F08">
        <w:rPr>
          <w:lang w:val="fr-FR"/>
        </w:rPr>
        <w:t>sont convenus de lancer un partenariat visant à appuyer les applications pilotes de la monnaie</w:t>
      </w:r>
      <w:r w:rsidR="00A40A57" w:rsidRPr="00CA1F08">
        <w:rPr>
          <w:lang w:val="fr-FR"/>
        </w:rPr>
        <w:t xml:space="preserve"> </w:t>
      </w:r>
      <w:r w:rsidR="001432E0" w:rsidRPr="00CA1F08">
        <w:rPr>
          <w:lang w:val="fr-FR"/>
        </w:rPr>
        <w:t>fiduciaire numérique</w:t>
      </w:r>
      <w:r w:rsidR="00A40A57" w:rsidRPr="00CA1F08">
        <w:rPr>
          <w:lang w:val="fr-FR"/>
        </w:rPr>
        <w:t xml:space="preserve">, </w:t>
      </w:r>
      <w:r w:rsidR="001432E0" w:rsidRPr="00CA1F08">
        <w:rPr>
          <w:lang w:val="fr-FR"/>
        </w:rPr>
        <w:t>monnaie numérique</w:t>
      </w:r>
      <w:r w:rsidR="00A40A57" w:rsidRPr="00CA1F08">
        <w:rPr>
          <w:lang w:val="fr-FR"/>
        </w:rPr>
        <w:t xml:space="preserve"> </w:t>
      </w:r>
      <w:r w:rsidR="000C5BD5" w:rsidRPr="00CA1F08">
        <w:rPr>
          <w:lang w:val="fr-FR"/>
        </w:rPr>
        <w:t xml:space="preserve">qui est </w:t>
      </w:r>
      <w:r w:rsidR="001432E0" w:rsidRPr="00CA1F08">
        <w:rPr>
          <w:lang w:val="fr-FR"/>
        </w:rPr>
        <w:t xml:space="preserve">autorisée et émise </w:t>
      </w:r>
      <w:r w:rsidR="008C3F6A" w:rsidRPr="00CA1F08">
        <w:rPr>
          <w:lang w:val="fr-FR"/>
        </w:rPr>
        <w:t>par les banques centrales</w:t>
      </w:r>
      <w:r w:rsidR="00A40A57" w:rsidRPr="00CA1F08">
        <w:rPr>
          <w:lang w:val="fr-FR"/>
        </w:rPr>
        <w:t xml:space="preserve">. </w:t>
      </w:r>
      <w:r w:rsidR="008C3F6A" w:rsidRPr="00CA1F08">
        <w:rPr>
          <w:lang w:val="fr-FR"/>
        </w:rPr>
        <w:t>Ce partenariat</w:t>
      </w:r>
      <w:r w:rsidR="00A40A57" w:rsidRPr="00CA1F08">
        <w:rPr>
          <w:lang w:val="fr-FR"/>
        </w:rPr>
        <w:t xml:space="preserve"> </w:t>
      </w:r>
      <w:r w:rsidR="008C3F6A" w:rsidRPr="00CA1F08">
        <w:rPr>
          <w:lang w:val="fr-FR"/>
        </w:rPr>
        <w:t xml:space="preserve">fait suite aux demandes </w:t>
      </w:r>
      <w:r w:rsidR="000C5BD5" w:rsidRPr="00CA1F08">
        <w:rPr>
          <w:lang w:val="fr-FR"/>
        </w:rPr>
        <w:t xml:space="preserve">formulées par </w:t>
      </w:r>
      <w:r w:rsidR="00056A35" w:rsidRPr="00CA1F08">
        <w:rPr>
          <w:lang w:val="fr-FR"/>
        </w:rPr>
        <w:t xml:space="preserve">des </w:t>
      </w:r>
      <w:r w:rsidR="00A40A57" w:rsidRPr="00CA1F08">
        <w:rPr>
          <w:lang w:val="fr-FR"/>
        </w:rPr>
        <w:t xml:space="preserve">participants </w:t>
      </w:r>
      <w:r w:rsidR="00B46C67" w:rsidRPr="00CA1F08">
        <w:rPr>
          <w:lang w:val="fr-FR"/>
        </w:rPr>
        <w:t xml:space="preserve">aux travaux </w:t>
      </w:r>
      <w:r w:rsidR="00056A35" w:rsidRPr="00CA1F08">
        <w:rPr>
          <w:lang w:val="fr-FR"/>
        </w:rPr>
        <w:t xml:space="preserve">du </w:t>
      </w:r>
      <w:r w:rsidR="008C3F6A" w:rsidRPr="00CA1F08">
        <w:rPr>
          <w:lang w:val="fr-FR"/>
        </w:rPr>
        <w:t>Groupe spécialisé de l</w:t>
      </w:r>
      <w:r w:rsidR="008F1087" w:rsidRPr="00CA1F08">
        <w:rPr>
          <w:lang w:val="fr-FR"/>
        </w:rPr>
        <w:t>'</w:t>
      </w:r>
      <w:r w:rsidR="008C3F6A" w:rsidRPr="00CA1F08">
        <w:rPr>
          <w:lang w:val="fr-FR"/>
        </w:rPr>
        <w:t>UIT-T sur la monnaie numérique, y compris la monnaie fiduciaire numérique</w:t>
      </w:r>
      <w:r w:rsidR="00056A35" w:rsidRPr="00CA1F08">
        <w:rPr>
          <w:lang w:val="fr-FR"/>
        </w:rPr>
        <w:t xml:space="preserve">, </w:t>
      </w:r>
      <w:r w:rsidR="000C5BD5" w:rsidRPr="00CA1F08">
        <w:rPr>
          <w:lang w:val="fr-FR"/>
        </w:rPr>
        <w:t xml:space="preserve">afin </w:t>
      </w:r>
      <w:r w:rsidR="00056A35" w:rsidRPr="00CA1F08">
        <w:rPr>
          <w:lang w:val="fr-FR"/>
        </w:rPr>
        <w:t>qu</w:t>
      </w:r>
      <w:r w:rsidR="008F1087" w:rsidRPr="00CA1F08">
        <w:rPr>
          <w:lang w:val="fr-FR"/>
        </w:rPr>
        <w:t>'</w:t>
      </w:r>
      <w:r w:rsidR="00056A35" w:rsidRPr="00CA1F08">
        <w:rPr>
          <w:lang w:val="fr-FR"/>
        </w:rPr>
        <w:t>une nouvelle instance</w:t>
      </w:r>
      <w:r w:rsidR="00B46C67" w:rsidRPr="00CA1F08">
        <w:rPr>
          <w:lang w:val="fr-FR"/>
        </w:rPr>
        <w:t xml:space="preserve"> </w:t>
      </w:r>
      <w:r w:rsidR="000C5BD5" w:rsidRPr="00CA1F08">
        <w:rPr>
          <w:lang w:val="fr-FR"/>
        </w:rPr>
        <w:t>poursuive leurs travaux</w:t>
      </w:r>
      <w:r w:rsidR="00056A35" w:rsidRPr="00CA1F08">
        <w:rPr>
          <w:lang w:val="fr-FR"/>
        </w:rPr>
        <w:t>.</w:t>
      </w:r>
    </w:p>
    <w:p w14:paraId="582C3A08" w14:textId="0076C046" w:rsidR="00A40A57" w:rsidRPr="00CA1F08" w:rsidRDefault="005159ED" w:rsidP="008F1087">
      <w:pPr>
        <w:rPr>
          <w:lang w:val="fr-FR"/>
        </w:rPr>
      </w:pPr>
      <w:r w:rsidRPr="00CA1F08">
        <w:rPr>
          <w:lang w:val="fr-FR"/>
        </w:rPr>
        <w:t>Aujourd</w:t>
      </w:r>
      <w:r w:rsidR="008F1087" w:rsidRPr="00CA1F08">
        <w:rPr>
          <w:lang w:val="fr-FR"/>
        </w:rPr>
        <w:t>'</w:t>
      </w:r>
      <w:r w:rsidRPr="00CA1F08">
        <w:rPr>
          <w:lang w:val="fr-FR"/>
        </w:rPr>
        <w:t xml:space="preserve">hui, plus de </w:t>
      </w:r>
      <w:r w:rsidR="00911B7F" w:rsidRPr="00CA1F08">
        <w:rPr>
          <w:lang w:val="fr-FR"/>
        </w:rPr>
        <w:t>10</w:t>
      </w:r>
      <w:r w:rsidRPr="00CA1F08">
        <w:rPr>
          <w:lang w:val="fr-FR"/>
        </w:rPr>
        <w:t>0 villes du monde entier mesurent les progrès qu</w:t>
      </w:r>
      <w:r w:rsidR="008F1087" w:rsidRPr="00CA1F08">
        <w:rPr>
          <w:lang w:val="fr-FR"/>
        </w:rPr>
        <w:t>'</w:t>
      </w:r>
      <w:r w:rsidRPr="00CA1F08">
        <w:rPr>
          <w:lang w:val="fr-FR"/>
        </w:rPr>
        <w:t>elles ont accompli</w:t>
      </w:r>
      <w:r w:rsidR="005B516D" w:rsidRPr="00CA1F08">
        <w:rPr>
          <w:lang w:val="fr-FR"/>
        </w:rPr>
        <w:t>s</w:t>
      </w:r>
      <w:r w:rsidRPr="00CA1F08">
        <w:rPr>
          <w:lang w:val="fr-FR"/>
        </w:rPr>
        <w:t xml:space="preserve"> au moyen des "indicateurs fondamentaux de performance pour les villes intelligentes et durables", </w:t>
      </w:r>
      <w:r w:rsidR="00EE2927" w:rsidRPr="00CA1F08">
        <w:rPr>
          <w:lang w:val="fr-FR"/>
        </w:rPr>
        <w:t xml:space="preserve">qui reposent </w:t>
      </w:r>
      <w:r w:rsidRPr="00CA1F08">
        <w:rPr>
          <w:lang w:val="fr-FR"/>
        </w:rPr>
        <w:t>sur les normes de l</w:t>
      </w:r>
      <w:r w:rsidR="008F1087" w:rsidRPr="00CA1F08">
        <w:rPr>
          <w:lang w:val="fr-FR"/>
        </w:rPr>
        <w:t>'</w:t>
      </w:r>
      <w:r w:rsidRPr="00CA1F08">
        <w:rPr>
          <w:lang w:val="fr-FR"/>
        </w:rPr>
        <w:t xml:space="preserve">UIT et </w:t>
      </w:r>
      <w:r w:rsidR="00EE2927" w:rsidRPr="00CA1F08">
        <w:rPr>
          <w:lang w:val="fr-FR"/>
        </w:rPr>
        <w:t xml:space="preserve">ont été </w:t>
      </w:r>
      <w:r w:rsidRPr="00CA1F08">
        <w:rPr>
          <w:lang w:val="fr-FR"/>
        </w:rPr>
        <w:t>élaborés dans le cadre de l</w:t>
      </w:r>
      <w:r w:rsidR="008F1087" w:rsidRPr="00CA1F08">
        <w:rPr>
          <w:lang w:val="fr-FR"/>
        </w:rPr>
        <w:t>'</w:t>
      </w:r>
      <w:r w:rsidRPr="00CA1F08">
        <w:rPr>
          <w:lang w:val="fr-FR"/>
        </w:rPr>
        <w:t>initiative "</w:t>
      </w:r>
      <w:hyperlink r:id="rId13" w:history="1">
        <w:r w:rsidRPr="00CA1F08">
          <w:rPr>
            <w:rStyle w:val="Hyperlink"/>
            <w:rFonts w:ascii="Times New Roman" w:hAnsi="Times New Roman"/>
            <w:lang w:val="fr-FR"/>
          </w:rPr>
          <w:t>Tous unis pour des villes intelligentes et durables (U4SCC)</w:t>
        </w:r>
      </w:hyperlink>
      <w:r w:rsidR="00911B7F" w:rsidRPr="00CA1F08">
        <w:rPr>
          <w:lang w:val="fr-FR"/>
        </w:rPr>
        <w:t xml:space="preserve">". </w:t>
      </w:r>
      <w:r w:rsidR="005B516D" w:rsidRPr="00CA1F08">
        <w:rPr>
          <w:lang w:val="fr-FR"/>
        </w:rPr>
        <w:t>Les études de cas de l</w:t>
      </w:r>
      <w:r w:rsidR="008F1087" w:rsidRPr="00CA1F08">
        <w:rPr>
          <w:lang w:val="fr-FR"/>
        </w:rPr>
        <w:t>'</w:t>
      </w:r>
      <w:r w:rsidR="005B516D" w:rsidRPr="00CA1F08">
        <w:rPr>
          <w:lang w:val="fr-FR"/>
        </w:rPr>
        <w:t>UIT</w:t>
      </w:r>
      <w:r w:rsidR="00A40A57" w:rsidRPr="00CA1F08">
        <w:rPr>
          <w:lang w:val="fr-FR"/>
        </w:rPr>
        <w:t xml:space="preserve"> </w:t>
      </w:r>
      <w:r w:rsidR="00EE2927" w:rsidRPr="00CA1F08">
        <w:rPr>
          <w:lang w:val="fr-FR"/>
        </w:rPr>
        <w:t xml:space="preserve">ont </w:t>
      </w:r>
      <w:r w:rsidR="005B516D" w:rsidRPr="00CA1F08">
        <w:rPr>
          <w:lang w:val="fr-FR"/>
        </w:rPr>
        <w:t>perm</w:t>
      </w:r>
      <w:r w:rsidR="00EE2927" w:rsidRPr="00CA1F08">
        <w:rPr>
          <w:lang w:val="fr-FR"/>
        </w:rPr>
        <w:t>is</w:t>
      </w:r>
      <w:r w:rsidR="005B516D" w:rsidRPr="00CA1F08">
        <w:rPr>
          <w:lang w:val="fr-FR"/>
        </w:rPr>
        <w:t xml:space="preserve"> d</w:t>
      </w:r>
      <w:r w:rsidR="008F1087" w:rsidRPr="00CA1F08">
        <w:rPr>
          <w:lang w:val="fr-FR"/>
        </w:rPr>
        <w:t>'</w:t>
      </w:r>
      <w:r w:rsidR="005B516D" w:rsidRPr="00CA1F08">
        <w:rPr>
          <w:lang w:val="fr-FR"/>
        </w:rPr>
        <w:t xml:space="preserve">évaluer les progrès </w:t>
      </w:r>
      <w:r w:rsidR="00BB2935" w:rsidRPr="00CA1F08">
        <w:rPr>
          <w:lang w:val="fr-FR"/>
        </w:rPr>
        <w:t>réalisés</w:t>
      </w:r>
      <w:r w:rsidR="005B516D" w:rsidRPr="00CA1F08">
        <w:rPr>
          <w:lang w:val="fr-FR"/>
        </w:rPr>
        <w:t xml:space="preserve"> dans le cadre des projets de ville intelligente </w:t>
      </w:r>
      <w:r w:rsidR="00EE2927" w:rsidRPr="00CA1F08">
        <w:rPr>
          <w:lang w:val="fr-FR"/>
        </w:rPr>
        <w:t xml:space="preserve">mis en œuvre </w:t>
      </w:r>
      <w:r w:rsidR="00BB2935" w:rsidRPr="00CA1F08">
        <w:rPr>
          <w:lang w:val="fr-FR"/>
        </w:rPr>
        <w:t>à Dubaï, Singapour et</w:t>
      </w:r>
      <w:r w:rsidR="005B516D" w:rsidRPr="00CA1F08">
        <w:rPr>
          <w:lang w:val="fr-FR"/>
        </w:rPr>
        <w:t xml:space="preserve"> Moscou à l</w:t>
      </w:r>
      <w:r w:rsidR="008F1087" w:rsidRPr="00CA1F08">
        <w:rPr>
          <w:lang w:val="fr-FR"/>
        </w:rPr>
        <w:t>'</w:t>
      </w:r>
      <w:r w:rsidR="005B516D" w:rsidRPr="00CA1F08">
        <w:rPr>
          <w:lang w:val="fr-FR"/>
        </w:rPr>
        <w:t>aide des indicateurs fondamentaux de performance</w:t>
      </w:r>
      <w:r w:rsidR="00746514" w:rsidRPr="00CA1F08">
        <w:rPr>
          <w:lang w:val="fr-FR"/>
        </w:rPr>
        <w:t>.</w:t>
      </w:r>
    </w:p>
    <w:p w14:paraId="33BB2DE2" w14:textId="39136CC4" w:rsidR="00A40A57" w:rsidRPr="00CA1F08" w:rsidRDefault="00BD0FC9" w:rsidP="008F1087">
      <w:pPr>
        <w:rPr>
          <w:lang w:val="fr-FR"/>
        </w:rPr>
      </w:pPr>
      <w:r w:rsidRPr="00CA1F08">
        <w:rPr>
          <w:lang w:val="fr-FR"/>
        </w:rPr>
        <w:t>Le</w:t>
      </w:r>
      <w:r w:rsidR="00A40A57" w:rsidRPr="00CA1F08">
        <w:rPr>
          <w:lang w:val="fr-FR"/>
        </w:rPr>
        <w:t xml:space="preserve"> </w:t>
      </w:r>
      <w:r w:rsidRPr="00CA1F08">
        <w:rPr>
          <w:lang w:val="fr-FR"/>
        </w:rPr>
        <w:t xml:space="preserve">nouveau </w:t>
      </w:r>
      <w:hyperlink r:id="rId14" w:history="1">
        <w:r w:rsidRPr="00CA1F08">
          <w:rPr>
            <w:rStyle w:val="Hyperlink"/>
            <w:lang w:val="fr-FR"/>
          </w:rPr>
          <w:t xml:space="preserve">kit pratique </w:t>
        </w:r>
        <w:r w:rsidR="00A40A57" w:rsidRPr="00CA1F08">
          <w:rPr>
            <w:rStyle w:val="Hyperlink"/>
            <w:lang w:val="fr-FR"/>
          </w:rPr>
          <w:t>U</w:t>
        </w:r>
        <w:r w:rsidRPr="00CA1F08">
          <w:rPr>
            <w:rStyle w:val="Hyperlink"/>
            <w:lang w:val="fr-FR"/>
          </w:rPr>
          <w:t>IT</w:t>
        </w:r>
        <w:r w:rsidR="00A40A57" w:rsidRPr="00CA1F08">
          <w:rPr>
            <w:rStyle w:val="Hyperlink"/>
            <w:lang w:val="fr-FR"/>
          </w:rPr>
          <w:t>-</w:t>
        </w:r>
        <w:r w:rsidRPr="00CA1F08">
          <w:rPr>
            <w:rStyle w:val="Hyperlink"/>
            <w:lang w:val="fr-FR"/>
          </w:rPr>
          <w:t>OMS sur l</w:t>
        </w:r>
        <w:r w:rsidR="008F1087" w:rsidRPr="00CA1F08">
          <w:rPr>
            <w:rStyle w:val="Hyperlink"/>
            <w:lang w:val="fr-FR"/>
          </w:rPr>
          <w:t>'</w:t>
        </w:r>
        <w:r w:rsidRPr="00CA1F08">
          <w:rPr>
            <w:rStyle w:val="Hyperlink"/>
            <w:lang w:val="fr-FR"/>
          </w:rPr>
          <w:t>écoute sans risque</w:t>
        </w:r>
      </w:hyperlink>
      <w:r w:rsidR="00A40A57" w:rsidRPr="00CA1F08">
        <w:rPr>
          <w:lang w:val="fr-FR"/>
        </w:rPr>
        <w:t xml:space="preserve"> </w:t>
      </w:r>
      <w:r w:rsidR="00EE2927" w:rsidRPr="00CA1F08">
        <w:rPr>
          <w:lang w:val="fr-FR"/>
        </w:rPr>
        <w:t xml:space="preserve">donne </w:t>
      </w:r>
      <w:r w:rsidRPr="00CA1F08">
        <w:rPr>
          <w:lang w:val="fr-FR"/>
        </w:rPr>
        <w:t xml:space="preserve">des </w:t>
      </w:r>
      <w:r w:rsidR="00AA0FD0" w:rsidRPr="00CA1F08">
        <w:rPr>
          <w:lang w:val="fr-FR"/>
        </w:rPr>
        <w:t>indications</w:t>
      </w:r>
      <w:r w:rsidRPr="00CA1F08">
        <w:rPr>
          <w:lang w:val="fr-FR"/>
        </w:rPr>
        <w:t xml:space="preserve"> concrètes </w:t>
      </w:r>
      <w:r w:rsidR="00EE2927" w:rsidRPr="00CA1F08">
        <w:rPr>
          <w:lang w:val="fr-FR"/>
        </w:rPr>
        <w:t xml:space="preserve">concernant </w:t>
      </w:r>
      <w:r w:rsidRPr="00CA1F08">
        <w:rPr>
          <w:lang w:val="fr-FR"/>
        </w:rPr>
        <w:t>l</w:t>
      </w:r>
      <w:r w:rsidR="008F1087" w:rsidRPr="00CA1F08">
        <w:rPr>
          <w:lang w:val="fr-FR"/>
        </w:rPr>
        <w:t>'</w:t>
      </w:r>
      <w:r w:rsidRPr="00CA1F08">
        <w:rPr>
          <w:lang w:val="fr-FR"/>
        </w:rPr>
        <w:t>adoption de la norme de l</w:t>
      </w:r>
      <w:r w:rsidR="008F1087" w:rsidRPr="00CA1F08">
        <w:rPr>
          <w:lang w:val="fr-FR"/>
        </w:rPr>
        <w:t>'</w:t>
      </w:r>
      <w:r w:rsidRPr="00CA1F08">
        <w:rPr>
          <w:lang w:val="fr-FR"/>
        </w:rPr>
        <w:t xml:space="preserve">UIT sur </w:t>
      </w:r>
      <w:r w:rsidR="00AA0FD0" w:rsidRPr="00CA1F08">
        <w:rPr>
          <w:lang w:val="fr-FR"/>
        </w:rPr>
        <w:t>l</w:t>
      </w:r>
      <w:r w:rsidR="008F1087" w:rsidRPr="00CA1F08">
        <w:rPr>
          <w:lang w:val="fr-FR"/>
        </w:rPr>
        <w:t>'</w:t>
      </w:r>
      <w:r w:rsidR="00AA0FD0" w:rsidRPr="00CA1F08">
        <w:rPr>
          <w:lang w:val="fr-FR"/>
        </w:rPr>
        <w:t>écoute</w:t>
      </w:r>
      <w:r w:rsidRPr="00CA1F08">
        <w:rPr>
          <w:lang w:val="fr-FR"/>
        </w:rPr>
        <w:t xml:space="preserve"> sans risque </w:t>
      </w:r>
      <w:r w:rsidR="00AA0FD0" w:rsidRPr="00CA1F08">
        <w:rPr>
          <w:lang w:val="fr-FR"/>
        </w:rPr>
        <w:t xml:space="preserve">pour les </w:t>
      </w:r>
      <w:r w:rsidR="009F2532" w:rsidRPr="00CA1F08">
        <w:rPr>
          <w:lang w:val="fr-FR"/>
        </w:rPr>
        <w:t>systèmes audio individuels/portables</w:t>
      </w:r>
      <w:r w:rsidR="00A40A57" w:rsidRPr="00CA1F08">
        <w:rPr>
          <w:lang w:val="fr-FR"/>
        </w:rPr>
        <w:t xml:space="preserve"> (</w:t>
      </w:r>
      <w:r w:rsidR="009F2532" w:rsidRPr="00CA1F08">
        <w:rPr>
          <w:lang w:val="fr-FR"/>
        </w:rPr>
        <w:t xml:space="preserve">en particulier les lecteurs de musique), </w:t>
      </w:r>
      <w:r w:rsidR="00AA0FD0" w:rsidRPr="00CA1F08">
        <w:rPr>
          <w:lang w:val="fr-FR"/>
        </w:rPr>
        <w:t>qui vont</w:t>
      </w:r>
      <w:r w:rsidR="009F2532" w:rsidRPr="00CA1F08">
        <w:rPr>
          <w:lang w:val="fr-FR"/>
        </w:rPr>
        <w:t xml:space="preserve"> dans le sens de l</w:t>
      </w:r>
      <w:r w:rsidR="008F1087" w:rsidRPr="00CA1F08">
        <w:rPr>
          <w:lang w:val="fr-FR"/>
        </w:rPr>
        <w:t>'</w:t>
      </w:r>
      <w:r w:rsidR="009F2532" w:rsidRPr="00CA1F08">
        <w:rPr>
          <w:lang w:val="fr-FR"/>
        </w:rPr>
        <w:t>initiative de l</w:t>
      </w:r>
      <w:r w:rsidR="008F1087" w:rsidRPr="00CA1F08">
        <w:rPr>
          <w:lang w:val="fr-FR"/>
        </w:rPr>
        <w:t>'</w:t>
      </w:r>
      <w:r w:rsidR="009F2532" w:rsidRPr="00CA1F08">
        <w:rPr>
          <w:lang w:val="fr-FR"/>
        </w:rPr>
        <w:t xml:space="preserve">OMS intitulée </w:t>
      </w:r>
      <w:r w:rsidR="00F804CB" w:rsidRPr="00CA1F08">
        <w:rPr>
          <w:lang w:val="fr-FR"/>
        </w:rPr>
        <w:t>"</w:t>
      </w:r>
      <w:r w:rsidR="009F2532" w:rsidRPr="00CA1F08">
        <w:rPr>
          <w:lang w:val="fr-FR"/>
        </w:rPr>
        <w:t>Écouter sans risque</w:t>
      </w:r>
      <w:r w:rsidR="00F804CB" w:rsidRPr="00CA1F08">
        <w:rPr>
          <w:lang w:val="fr-FR"/>
        </w:rPr>
        <w:t>"</w:t>
      </w:r>
      <w:r w:rsidR="00A40A57" w:rsidRPr="00CA1F08">
        <w:rPr>
          <w:lang w:val="fr-FR"/>
        </w:rPr>
        <w:t xml:space="preserve">. </w:t>
      </w:r>
      <w:r w:rsidR="009F2532" w:rsidRPr="00CA1F08">
        <w:rPr>
          <w:lang w:val="fr-FR"/>
        </w:rPr>
        <w:t>Par ailleurs</w:t>
      </w:r>
      <w:r w:rsidR="00A40A57" w:rsidRPr="00CA1F08">
        <w:rPr>
          <w:lang w:val="fr-FR"/>
        </w:rPr>
        <w:t xml:space="preserve">, </w:t>
      </w:r>
      <w:r w:rsidR="009F2532" w:rsidRPr="00CA1F08">
        <w:rPr>
          <w:lang w:val="fr-FR"/>
        </w:rPr>
        <w:t>une nouvelle norme de l</w:t>
      </w:r>
      <w:r w:rsidR="008F1087" w:rsidRPr="00CA1F08">
        <w:rPr>
          <w:lang w:val="fr-FR"/>
        </w:rPr>
        <w:t>'</w:t>
      </w:r>
      <w:r w:rsidR="009F2532" w:rsidRPr="00CA1F08">
        <w:rPr>
          <w:lang w:val="fr-FR"/>
        </w:rPr>
        <w:t>UIT fournit des directives sur l</w:t>
      </w:r>
      <w:r w:rsidR="008F1087" w:rsidRPr="00CA1F08">
        <w:rPr>
          <w:lang w:val="fr-FR"/>
        </w:rPr>
        <w:t>'</w:t>
      </w:r>
      <w:r w:rsidR="009F2532" w:rsidRPr="00CA1F08">
        <w:rPr>
          <w:lang w:val="fr-FR"/>
        </w:rPr>
        <w:t xml:space="preserve">écoute sans risque </w:t>
      </w:r>
      <w:r w:rsidR="00AA0FD0" w:rsidRPr="00CA1F08">
        <w:rPr>
          <w:lang w:val="fr-FR"/>
        </w:rPr>
        <w:t>pour les</w:t>
      </w:r>
      <w:r w:rsidR="009F2532" w:rsidRPr="00CA1F08">
        <w:rPr>
          <w:lang w:val="fr-FR"/>
        </w:rPr>
        <w:t xml:space="preserve"> dispositifs personnels d</w:t>
      </w:r>
      <w:r w:rsidR="008F1087" w:rsidRPr="00CA1F08">
        <w:rPr>
          <w:lang w:val="fr-FR"/>
        </w:rPr>
        <w:t>'</w:t>
      </w:r>
      <w:r w:rsidR="009F2532" w:rsidRPr="00CA1F08">
        <w:rPr>
          <w:lang w:val="fr-FR"/>
        </w:rPr>
        <w:t>amplification du son</w:t>
      </w:r>
      <w:r w:rsidR="00A40A57" w:rsidRPr="00CA1F08">
        <w:rPr>
          <w:lang w:val="fr-FR"/>
        </w:rPr>
        <w:t>.</w:t>
      </w:r>
    </w:p>
    <w:p w14:paraId="2EDBFCF0" w14:textId="1A210140" w:rsidR="00A40A57" w:rsidRPr="00CA1F08" w:rsidRDefault="009F2532" w:rsidP="008F1087">
      <w:pPr>
        <w:rPr>
          <w:lang w:val="fr-FR"/>
        </w:rPr>
      </w:pPr>
      <w:r w:rsidRPr="00CA1F08">
        <w:rPr>
          <w:lang w:val="fr-FR"/>
        </w:rPr>
        <w:t>L</w:t>
      </w:r>
      <w:r w:rsidR="008F1087" w:rsidRPr="00CA1F08">
        <w:rPr>
          <w:lang w:val="fr-FR"/>
        </w:rPr>
        <w:t>'</w:t>
      </w:r>
      <w:r w:rsidRPr="00CA1F08">
        <w:rPr>
          <w:lang w:val="fr-FR"/>
        </w:rPr>
        <w:t>UIT-T a élaboré</w:t>
      </w:r>
      <w:r w:rsidR="00EE2927" w:rsidRPr="00CA1F08">
        <w:rPr>
          <w:lang w:val="fr-FR"/>
        </w:rPr>
        <w:t xml:space="preserve"> la version finale</w:t>
      </w:r>
      <w:r w:rsidRPr="00CA1F08">
        <w:rPr>
          <w:lang w:val="fr-FR"/>
        </w:rPr>
        <w:t xml:space="preserve"> </w:t>
      </w:r>
      <w:hyperlink r:id="rId15" w:history="1">
        <w:r w:rsidR="00E11393" w:rsidRPr="00CA1F08">
          <w:rPr>
            <w:rStyle w:val="Hyperlink"/>
            <w:lang w:val="fr-FR"/>
          </w:rPr>
          <w:t>de</w:t>
        </w:r>
        <w:r w:rsidR="00EE2927" w:rsidRPr="00CA1F08">
          <w:rPr>
            <w:rStyle w:val="Hyperlink"/>
            <w:lang w:val="fr-FR"/>
          </w:rPr>
          <w:t>s</w:t>
        </w:r>
        <w:r w:rsidR="00E11393" w:rsidRPr="00CA1F08">
          <w:rPr>
            <w:rStyle w:val="Hyperlink"/>
            <w:lang w:val="fr-FR"/>
          </w:rPr>
          <w:t xml:space="preserve"> nouvelles lignes directrices relatives aux secrétariats nationaux de normalisation</w:t>
        </w:r>
        <w:r w:rsidR="00A40A57" w:rsidRPr="00CA1F08">
          <w:rPr>
            <w:rStyle w:val="Hyperlink"/>
            <w:lang w:val="fr-FR"/>
          </w:rPr>
          <w:t xml:space="preserve"> (NSS)</w:t>
        </w:r>
      </w:hyperlink>
      <w:r w:rsidR="00EE2927" w:rsidRPr="00CA1F08">
        <w:rPr>
          <w:lang w:val="fr-FR"/>
        </w:rPr>
        <w:t xml:space="preserve">, </w:t>
      </w:r>
      <w:r w:rsidR="00E11393" w:rsidRPr="00CA1F08">
        <w:rPr>
          <w:lang w:val="fr-FR"/>
        </w:rPr>
        <w:t xml:space="preserve">en tenant compte </w:t>
      </w:r>
      <w:r w:rsidR="00AA0FD0" w:rsidRPr="00CA1F08">
        <w:rPr>
          <w:lang w:val="fr-FR"/>
        </w:rPr>
        <w:t>de l</w:t>
      </w:r>
      <w:r w:rsidR="008F1087" w:rsidRPr="00CA1F08">
        <w:rPr>
          <w:lang w:val="fr-FR"/>
        </w:rPr>
        <w:t>'</w:t>
      </w:r>
      <w:r w:rsidR="00AA0FD0" w:rsidRPr="00CA1F08">
        <w:rPr>
          <w:lang w:val="fr-FR"/>
        </w:rPr>
        <w:t>avis des</w:t>
      </w:r>
      <w:r w:rsidR="00E11393" w:rsidRPr="00CA1F08">
        <w:rPr>
          <w:lang w:val="fr-FR"/>
        </w:rPr>
        <w:t xml:space="preserve"> Membres </w:t>
      </w:r>
      <w:r w:rsidR="00AA0FD0" w:rsidRPr="00CA1F08">
        <w:rPr>
          <w:lang w:val="fr-FR"/>
        </w:rPr>
        <w:t>sur</w:t>
      </w:r>
      <w:r w:rsidR="00E11393" w:rsidRPr="00CA1F08">
        <w:rPr>
          <w:lang w:val="fr-FR"/>
        </w:rPr>
        <w:t xml:space="preserve"> la première version </w:t>
      </w:r>
      <w:r w:rsidR="00EE2927" w:rsidRPr="00CA1F08">
        <w:rPr>
          <w:lang w:val="fr-FR"/>
        </w:rPr>
        <w:t xml:space="preserve">des lignes directrices </w:t>
      </w:r>
      <w:r w:rsidR="00AA0FD0" w:rsidRPr="00CA1F08">
        <w:rPr>
          <w:lang w:val="fr-FR"/>
        </w:rPr>
        <w:t>publiée</w:t>
      </w:r>
      <w:r w:rsidR="00E11393" w:rsidRPr="00CA1F08">
        <w:rPr>
          <w:lang w:val="fr-FR"/>
        </w:rPr>
        <w:t xml:space="preserve"> en</w:t>
      </w:r>
      <w:r w:rsidR="00A40A57" w:rsidRPr="00CA1F08">
        <w:rPr>
          <w:lang w:val="fr-FR"/>
        </w:rPr>
        <w:t xml:space="preserve"> 2014. </w:t>
      </w:r>
      <w:r w:rsidR="00E11393" w:rsidRPr="00CA1F08">
        <w:rPr>
          <w:lang w:val="fr-FR"/>
        </w:rPr>
        <w:t xml:space="preserve">Ces nouvelles lignes directrices </w:t>
      </w:r>
      <w:r w:rsidR="00EE2927" w:rsidRPr="00CA1F08">
        <w:rPr>
          <w:lang w:val="fr-FR"/>
        </w:rPr>
        <w:t xml:space="preserve">présentent </w:t>
      </w:r>
      <w:r w:rsidR="00E11393" w:rsidRPr="00CA1F08">
        <w:rPr>
          <w:lang w:val="fr-FR"/>
        </w:rPr>
        <w:t xml:space="preserve">plusieurs options pour la mise en place de procédures et processus nationaux </w:t>
      </w:r>
      <w:r w:rsidR="00EE2927" w:rsidRPr="00CA1F08">
        <w:rPr>
          <w:lang w:val="fr-FR"/>
        </w:rPr>
        <w:t xml:space="preserve">propres à favoriser </w:t>
      </w:r>
      <w:r w:rsidR="00E11393" w:rsidRPr="00CA1F08">
        <w:rPr>
          <w:lang w:val="fr-FR"/>
        </w:rPr>
        <w:t>une participation efficace aux travaux de normalisation de l</w:t>
      </w:r>
      <w:r w:rsidR="008F1087" w:rsidRPr="00CA1F08">
        <w:rPr>
          <w:lang w:val="fr-FR"/>
        </w:rPr>
        <w:t>'</w:t>
      </w:r>
      <w:r w:rsidR="00E11393" w:rsidRPr="00CA1F08">
        <w:rPr>
          <w:lang w:val="fr-FR"/>
        </w:rPr>
        <w:t>UIT-T</w:t>
      </w:r>
      <w:r w:rsidR="00A40A57" w:rsidRPr="00CA1F08">
        <w:rPr>
          <w:lang w:val="fr-FR"/>
        </w:rPr>
        <w:t xml:space="preserve">. </w:t>
      </w:r>
      <w:r w:rsidR="00E11393" w:rsidRPr="00CA1F08">
        <w:rPr>
          <w:lang w:val="fr-FR"/>
        </w:rPr>
        <w:t xml:space="preserve">Elles ont été élaborées dans le cadre du </w:t>
      </w:r>
      <w:hyperlink r:id="rId16" w:history="1">
        <w:r w:rsidR="00E11393" w:rsidRPr="00863922">
          <w:rPr>
            <w:rStyle w:val="Hyperlink"/>
            <w:rFonts w:ascii="Times New Roman" w:hAnsi="Times New Roman"/>
            <w:lang w:val="fr-FR"/>
          </w:rPr>
          <w:t>programme de l</w:t>
        </w:r>
        <w:r w:rsidR="008F1087" w:rsidRPr="00863922">
          <w:rPr>
            <w:rStyle w:val="Hyperlink"/>
            <w:rFonts w:ascii="Times New Roman" w:hAnsi="Times New Roman"/>
            <w:lang w:val="fr-FR"/>
          </w:rPr>
          <w:t>'</w:t>
        </w:r>
        <w:r w:rsidR="00E11393" w:rsidRPr="00863922">
          <w:rPr>
            <w:rStyle w:val="Hyperlink"/>
            <w:rFonts w:ascii="Times New Roman" w:hAnsi="Times New Roman"/>
            <w:lang w:val="fr-FR"/>
          </w:rPr>
          <w:t>UIT visant à réduire l</w:t>
        </w:r>
        <w:r w:rsidR="008F1087" w:rsidRPr="00863922">
          <w:rPr>
            <w:rStyle w:val="Hyperlink"/>
            <w:rFonts w:ascii="Times New Roman" w:hAnsi="Times New Roman"/>
            <w:lang w:val="fr-FR"/>
          </w:rPr>
          <w:t>'</w:t>
        </w:r>
        <w:r w:rsidR="00E11393" w:rsidRPr="00863922">
          <w:rPr>
            <w:rStyle w:val="Hyperlink"/>
            <w:rFonts w:ascii="Times New Roman" w:hAnsi="Times New Roman"/>
            <w:lang w:val="fr-FR"/>
          </w:rPr>
          <w:t xml:space="preserve">écart </w:t>
        </w:r>
        <w:r w:rsidR="00EE2927" w:rsidRPr="00863922">
          <w:rPr>
            <w:rStyle w:val="Hyperlink"/>
            <w:rFonts w:ascii="Times New Roman" w:hAnsi="Times New Roman"/>
            <w:lang w:val="fr-FR"/>
          </w:rPr>
          <w:t xml:space="preserve">en matière </w:t>
        </w:r>
        <w:r w:rsidR="00E11393" w:rsidRPr="00863922">
          <w:rPr>
            <w:rStyle w:val="Hyperlink"/>
            <w:rFonts w:ascii="Times New Roman" w:hAnsi="Times New Roman"/>
            <w:lang w:val="fr-FR"/>
          </w:rPr>
          <w:t>de normalisation (BSG)</w:t>
        </w:r>
      </w:hyperlink>
      <w:r w:rsidR="00A40A57" w:rsidRPr="00CA1F08">
        <w:rPr>
          <w:lang w:val="fr-FR"/>
        </w:rPr>
        <w:t>.</w:t>
      </w:r>
    </w:p>
    <w:p w14:paraId="488341C1" w14:textId="19BBED4E" w:rsidR="00A40A57" w:rsidRPr="00CA1F08" w:rsidRDefault="00911B7F" w:rsidP="008F1087">
      <w:pPr>
        <w:rPr>
          <w:lang w:val="fr-FR"/>
        </w:rPr>
      </w:pPr>
      <w:r w:rsidRPr="00CA1F08">
        <w:rPr>
          <w:lang w:val="fr-FR"/>
        </w:rPr>
        <w:t>Le 17 mai 2019, l</w:t>
      </w:r>
      <w:r w:rsidR="008F1087" w:rsidRPr="00CA1F08">
        <w:rPr>
          <w:lang w:val="fr-FR"/>
        </w:rPr>
        <w:t>'</w:t>
      </w:r>
      <w:r w:rsidRPr="00CA1F08">
        <w:rPr>
          <w:lang w:val="fr-FR"/>
        </w:rPr>
        <w:t xml:space="preserve">UIT a célébré </w:t>
      </w:r>
      <w:r w:rsidR="001B15A9" w:rsidRPr="00CA1F08">
        <w:rPr>
          <w:lang w:val="fr-FR"/>
        </w:rPr>
        <w:t xml:space="preserve">le </w:t>
      </w:r>
      <w:r w:rsidRPr="00CA1F08">
        <w:rPr>
          <w:lang w:val="fr-FR"/>
        </w:rPr>
        <w:t xml:space="preserve">50ème anniversaire </w:t>
      </w:r>
      <w:r w:rsidR="001B15A9" w:rsidRPr="00CA1F08">
        <w:rPr>
          <w:lang w:val="fr-FR"/>
        </w:rPr>
        <w:t>de</w:t>
      </w:r>
      <w:r w:rsidRPr="00CA1F08">
        <w:rPr>
          <w:lang w:val="fr-FR"/>
        </w:rPr>
        <w:t xml:space="preserve"> la </w:t>
      </w:r>
      <w:hyperlink r:id="rId17" w:history="1">
        <w:r w:rsidRPr="00CA1F08">
          <w:rPr>
            <w:rStyle w:val="Hyperlink"/>
            <w:rFonts w:ascii="Times New Roman" w:hAnsi="Times New Roman"/>
            <w:lang w:val="fr-FR"/>
          </w:rPr>
          <w:t>Journée mondiale des télécommunications et de la société de l</w:t>
        </w:r>
        <w:r w:rsidR="008F1087" w:rsidRPr="00CA1F08">
          <w:rPr>
            <w:rStyle w:val="Hyperlink"/>
            <w:rFonts w:ascii="Times New Roman" w:hAnsi="Times New Roman"/>
            <w:lang w:val="fr-FR"/>
          </w:rPr>
          <w:t>'</w:t>
        </w:r>
        <w:r w:rsidRPr="00CA1F08">
          <w:rPr>
            <w:rStyle w:val="Hyperlink"/>
            <w:rFonts w:ascii="Times New Roman" w:hAnsi="Times New Roman"/>
            <w:lang w:val="fr-FR"/>
          </w:rPr>
          <w:t>information</w:t>
        </w:r>
      </w:hyperlink>
      <w:r w:rsidRPr="00CA1F08">
        <w:rPr>
          <w:lang w:val="fr-FR"/>
        </w:rPr>
        <w:t xml:space="preserve"> </w:t>
      </w:r>
      <w:r w:rsidR="001B15A9" w:rsidRPr="00CA1F08">
        <w:rPr>
          <w:lang w:val="fr-FR"/>
        </w:rPr>
        <w:t>à son siège à Genève</w:t>
      </w:r>
      <w:r w:rsidR="009F09C0" w:rsidRPr="00CA1F08">
        <w:rPr>
          <w:lang w:val="fr-FR"/>
        </w:rPr>
        <w:t xml:space="preserve">. Le </w:t>
      </w:r>
      <w:r w:rsidR="001B15A9" w:rsidRPr="00CA1F08">
        <w:rPr>
          <w:lang w:val="fr-FR"/>
        </w:rPr>
        <w:t>thème</w:t>
      </w:r>
      <w:r w:rsidR="009F09C0" w:rsidRPr="00CA1F08">
        <w:rPr>
          <w:lang w:val="fr-FR"/>
        </w:rPr>
        <w:t xml:space="preserve"> retenu cette année était</w:t>
      </w:r>
      <w:r w:rsidRPr="00CA1F08">
        <w:rPr>
          <w:rFonts w:ascii="Calibri" w:hAnsi="Calibri" w:cs="Calibri"/>
          <w:b/>
          <w:sz w:val="22"/>
          <w:lang w:val="fr-FR"/>
        </w:rPr>
        <w:t xml:space="preserve"> </w:t>
      </w:r>
      <w:r w:rsidR="00A40A57" w:rsidRPr="00CA1F08">
        <w:rPr>
          <w:lang w:val="fr-FR"/>
        </w:rPr>
        <w:t>"</w:t>
      </w:r>
      <w:r w:rsidR="001B15A9" w:rsidRPr="00CA1F08">
        <w:rPr>
          <w:lang w:val="fr-FR"/>
        </w:rPr>
        <w:t>Réduire l</w:t>
      </w:r>
      <w:r w:rsidR="008F1087" w:rsidRPr="00CA1F08">
        <w:rPr>
          <w:lang w:val="fr-FR"/>
        </w:rPr>
        <w:t>'</w:t>
      </w:r>
      <w:r w:rsidR="001B15A9" w:rsidRPr="00CA1F08">
        <w:rPr>
          <w:lang w:val="fr-FR"/>
        </w:rPr>
        <w:t xml:space="preserve">écart </w:t>
      </w:r>
      <w:r w:rsidR="002C4B17" w:rsidRPr="00CA1F08">
        <w:rPr>
          <w:lang w:val="fr-FR"/>
        </w:rPr>
        <w:t xml:space="preserve">en matière </w:t>
      </w:r>
      <w:r w:rsidR="001B15A9" w:rsidRPr="00CA1F08">
        <w:rPr>
          <w:lang w:val="fr-FR"/>
        </w:rPr>
        <w:t>de normalisation</w:t>
      </w:r>
      <w:r w:rsidR="00A40A57" w:rsidRPr="00CA1F08">
        <w:rPr>
          <w:lang w:val="fr-FR"/>
        </w:rPr>
        <w:t xml:space="preserve">". </w:t>
      </w:r>
      <w:r w:rsidR="001B15A9" w:rsidRPr="00CA1F08">
        <w:rPr>
          <w:lang w:val="fr-FR"/>
        </w:rPr>
        <w:t xml:space="preserve">La </w:t>
      </w:r>
      <w:r w:rsidR="002C4B17" w:rsidRPr="00CA1F08">
        <w:rPr>
          <w:lang w:val="fr-FR"/>
        </w:rPr>
        <w:t>J</w:t>
      </w:r>
      <w:r w:rsidR="001B15A9" w:rsidRPr="00CA1F08">
        <w:rPr>
          <w:lang w:val="fr-FR"/>
        </w:rPr>
        <w:t>ournée a été marquée par une réunion</w:t>
      </w:r>
      <w:r w:rsidR="002C4B17" w:rsidRPr="00CA1F08">
        <w:rPr>
          <w:lang w:val="fr-FR"/>
        </w:rPr>
        <w:noBreakHyphen/>
      </w:r>
      <w:r w:rsidR="001B15A9" w:rsidRPr="00CA1F08">
        <w:rPr>
          <w:lang w:val="fr-FR"/>
        </w:rPr>
        <w:t>débat sur l</w:t>
      </w:r>
      <w:r w:rsidR="008F1087" w:rsidRPr="00CA1F08">
        <w:rPr>
          <w:lang w:val="fr-FR"/>
        </w:rPr>
        <w:t>'</w:t>
      </w:r>
      <w:r w:rsidR="001B15A9" w:rsidRPr="00CA1F08">
        <w:rPr>
          <w:lang w:val="fr-FR"/>
        </w:rPr>
        <w:t xml:space="preserve">importance de </w:t>
      </w:r>
      <w:r w:rsidR="002C4B17" w:rsidRPr="00CA1F08">
        <w:rPr>
          <w:lang w:val="fr-FR"/>
        </w:rPr>
        <w:t xml:space="preserve">l'existence </w:t>
      </w:r>
      <w:r w:rsidR="001B15A9" w:rsidRPr="00CA1F08">
        <w:rPr>
          <w:lang w:val="fr-FR"/>
        </w:rPr>
        <w:t xml:space="preserve">de normes internationales </w:t>
      </w:r>
      <w:r w:rsidR="009F09C0" w:rsidRPr="00CA1F08">
        <w:rPr>
          <w:lang w:val="fr-FR"/>
        </w:rPr>
        <w:t>inclusives</w:t>
      </w:r>
      <w:r w:rsidR="001B15A9" w:rsidRPr="00CA1F08">
        <w:rPr>
          <w:lang w:val="fr-FR"/>
        </w:rPr>
        <w:t xml:space="preserve"> </w:t>
      </w:r>
      <w:r w:rsidR="009F09C0" w:rsidRPr="00CA1F08">
        <w:rPr>
          <w:lang w:val="fr-FR"/>
        </w:rPr>
        <w:t>dans le</w:t>
      </w:r>
      <w:r w:rsidR="002C4B17" w:rsidRPr="00CA1F08">
        <w:rPr>
          <w:lang w:val="fr-FR"/>
        </w:rPr>
        <w:t>s</w:t>
      </w:r>
      <w:r w:rsidR="009F09C0" w:rsidRPr="00CA1F08">
        <w:rPr>
          <w:lang w:val="fr-FR"/>
        </w:rPr>
        <w:t xml:space="preserve"> domaine</w:t>
      </w:r>
      <w:r w:rsidR="002C4B17" w:rsidRPr="00CA1F08">
        <w:rPr>
          <w:lang w:val="fr-FR"/>
        </w:rPr>
        <w:t>s</w:t>
      </w:r>
      <w:r w:rsidR="001B15A9" w:rsidRPr="00CA1F08">
        <w:rPr>
          <w:lang w:val="fr-FR"/>
        </w:rPr>
        <w:t xml:space="preserve"> de</w:t>
      </w:r>
      <w:r w:rsidR="009F09C0" w:rsidRPr="00CA1F08">
        <w:rPr>
          <w:lang w:val="fr-FR"/>
        </w:rPr>
        <w:t xml:space="preserve"> la</w:t>
      </w:r>
      <w:r w:rsidR="001B15A9" w:rsidRPr="00CA1F08">
        <w:rPr>
          <w:lang w:val="fr-FR"/>
        </w:rPr>
        <w:t xml:space="preserve"> santé numérique</w:t>
      </w:r>
      <w:r w:rsidR="00A40A57" w:rsidRPr="00CA1F08">
        <w:rPr>
          <w:lang w:val="fr-FR"/>
        </w:rPr>
        <w:t xml:space="preserve">, </w:t>
      </w:r>
      <w:r w:rsidR="009F09C0" w:rsidRPr="00CA1F08">
        <w:rPr>
          <w:lang w:val="fr-FR"/>
        </w:rPr>
        <w:t>de l</w:t>
      </w:r>
      <w:r w:rsidR="008F1087" w:rsidRPr="00CA1F08">
        <w:rPr>
          <w:lang w:val="fr-FR"/>
        </w:rPr>
        <w:t>'</w:t>
      </w:r>
      <w:r w:rsidR="001B15A9" w:rsidRPr="00CA1F08">
        <w:rPr>
          <w:lang w:val="fr-FR"/>
        </w:rPr>
        <w:t>inclusion financière numérique</w:t>
      </w:r>
      <w:r w:rsidR="00A40A57" w:rsidRPr="00CA1F08">
        <w:rPr>
          <w:lang w:val="fr-FR"/>
        </w:rPr>
        <w:t xml:space="preserve"> </w:t>
      </w:r>
      <w:r w:rsidR="001B15A9" w:rsidRPr="00CA1F08">
        <w:rPr>
          <w:lang w:val="fr-FR"/>
        </w:rPr>
        <w:t>et des villes et communautés intelligentes</w:t>
      </w:r>
      <w:r w:rsidR="00A40A57" w:rsidRPr="00CA1F08">
        <w:rPr>
          <w:lang w:val="fr-FR"/>
        </w:rPr>
        <w:t xml:space="preserve">. Six </w:t>
      </w:r>
      <w:r w:rsidR="001B15A9" w:rsidRPr="00CA1F08">
        <w:rPr>
          <w:lang w:val="fr-FR"/>
        </w:rPr>
        <w:t xml:space="preserve">lauréats ont été récompensés pour leur contribution </w:t>
      </w:r>
      <w:r w:rsidR="002C4B17" w:rsidRPr="00CA1F08">
        <w:rPr>
          <w:lang w:val="fr-FR"/>
        </w:rPr>
        <w:t xml:space="preserve">importante </w:t>
      </w:r>
      <w:r w:rsidR="001B15A9" w:rsidRPr="00CA1F08">
        <w:rPr>
          <w:lang w:val="fr-FR"/>
        </w:rPr>
        <w:t>aux travaux de l</w:t>
      </w:r>
      <w:r w:rsidR="008F1087" w:rsidRPr="00CA1F08">
        <w:rPr>
          <w:lang w:val="fr-FR"/>
        </w:rPr>
        <w:t>'</w:t>
      </w:r>
      <w:r w:rsidR="001B15A9" w:rsidRPr="00CA1F08">
        <w:rPr>
          <w:lang w:val="fr-FR"/>
        </w:rPr>
        <w:t>UIT sur la r</w:t>
      </w:r>
      <w:r w:rsidR="002C4B17" w:rsidRPr="00CA1F08">
        <w:rPr>
          <w:lang w:val="fr-FR"/>
        </w:rPr>
        <w:t>é</w:t>
      </w:r>
      <w:r w:rsidR="001B15A9" w:rsidRPr="00CA1F08">
        <w:rPr>
          <w:lang w:val="fr-FR"/>
        </w:rPr>
        <w:t>duction de l</w:t>
      </w:r>
      <w:r w:rsidR="008F1087" w:rsidRPr="00CA1F08">
        <w:rPr>
          <w:lang w:val="fr-FR"/>
        </w:rPr>
        <w:t>'</w:t>
      </w:r>
      <w:r w:rsidR="001B15A9" w:rsidRPr="00CA1F08">
        <w:rPr>
          <w:lang w:val="fr-FR"/>
        </w:rPr>
        <w:t xml:space="preserve">écart </w:t>
      </w:r>
      <w:r w:rsidR="002C4B17" w:rsidRPr="00CA1F08">
        <w:rPr>
          <w:lang w:val="fr-FR"/>
        </w:rPr>
        <w:t xml:space="preserve">en matière </w:t>
      </w:r>
      <w:r w:rsidR="001B15A9" w:rsidRPr="00CA1F08">
        <w:rPr>
          <w:lang w:val="fr-FR"/>
        </w:rPr>
        <w:t>de normalisation</w:t>
      </w:r>
      <w:r w:rsidR="00A40A57" w:rsidRPr="00CA1F08">
        <w:rPr>
          <w:lang w:val="fr-FR"/>
        </w:rPr>
        <w:t>.</w:t>
      </w:r>
    </w:p>
    <w:p w14:paraId="01588852" w14:textId="77777777" w:rsidR="00863922" w:rsidRDefault="00863922" w:rsidP="008F1087">
      <w:pPr>
        <w:rPr>
          <w:lang w:val="fr-FR"/>
        </w:rPr>
      </w:pPr>
      <w:r>
        <w:rPr>
          <w:lang w:val="fr-FR"/>
        </w:rPr>
        <w:br w:type="page"/>
      </w:r>
    </w:p>
    <w:p w14:paraId="6E7E5649" w14:textId="3E586BFA" w:rsidR="00A40A57" w:rsidRPr="00CA1F08" w:rsidRDefault="001B15A9" w:rsidP="008F1087">
      <w:pPr>
        <w:rPr>
          <w:lang w:val="fr-FR"/>
        </w:rPr>
      </w:pPr>
      <w:r w:rsidRPr="00CA1F08">
        <w:rPr>
          <w:lang w:val="fr-FR"/>
        </w:rPr>
        <w:lastRenderedPageBreak/>
        <w:t xml:space="preserve">La troisième </w:t>
      </w:r>
      <w:r w:rsidR="00A13FF0" w:rsidRPr="00CA1F08">
        <w:rPr>
          <w:lang w:val="fr-FR"/>
        </w:rPr>
        <w:t>édition</w:t>
      </w:r>
      <w:r w:rsidRPr="00CA1F08">
        <w:rPr>
          <w:lang w:val="fr-FR"/>
        </w:rPr>
        <w:t xml:space="preserve"> du</w:t>
      </w:r>
      <w:r w:rsidR="00A40A57" w:rsidRPr="00CA1F08">
        <w:rPr>
          <w:lang w:val="fr-FR"/>
        </w:rPr>
        <w:t xml:space="preserve"> </w:t>
      </w:r>
      <w:hyperlink r:id="rId18" w:history="1">
        <w:r w:rsidRPr="00CA1F08">
          <w:rPr>
            <w:rStyle w:val="Hyperlink"/>
            <w:lang w:val="fr-FR"/>
          </w:rPr>
          <w:t>Sommet mondial</w:t>
        </w:r>
        <w:r w:rsidR="00A40A57" w:rsidRPr="00CA1F08">
          <w:rPr>
            <w:rStyle w:val="Hyperlink"/>
            <w:lang w:val="fr-FR"/>
          </w:rPr>
          <w:t xml:space="preserve"> </w:t>
        </w:r>
        <w:r w:rsidR="00A13FF0" w:rsidRPr="00CA1F08">
          <w:rPr>
            <w:rStyle w:val="Hyperlink"/>
            <w:lang w:val="fr-FR"/>
          </w:rPr>
          <w:t>sur l</w:t>
        </w:r>
        <w:r w:rsidR="008F1087" w:rsidRPr="00CA1F08">
          <w:rPr>
            <w:rStyle w:val="Hyperlink"/>
            <w:lang w:val="fr-FR"/>
          </w:rPr>
          <w:t>'</w:t>
        </w:r>
        <w:r w:rsidR="00A13FF0" w:rsidRPr="00CA1F08">
          <w:rPr>
            <w:rStyle w:val="Hyperlink"/>
            <w:lang w:val="fr-FR"/>
          </w:rPr>
          <w:t>intelligence artificielle au service du bien social</w:t>
        </w:r>
      </w:hyperlink>
      <w:r w:rsidR="00CA1F08">
        <w:rPr>
          <w:lang w:val="fr-FR"/>
        </w:rPr>
        <w:t xml:space="preserve">, </w:t>
      </w:r>
      <w:r w:rsidR="00CA11AC" w:rsidRPr="00CA1F08">
        <w:rPr>
          <w:lang w:val="fr-FR"/>
        </w:rPr>
        <w:t xml:space="preserve">qui a eu lieu </w:t>
      </w:r>
      <w:r w:rsidR="00A13FF0" w:rsidRPr="00CA1F08">
        <w:rPr>
          <w:lang w:val="fr-FR"/>
        </w:rPr>
        <w:t xml:space="preserve">à Genève du 28 au </w:t>
      </w:r>
      <w:r w:rsidR="00A40A57" w:rsidRPr="00CA1F08">
        <w:rPr>
          <w:lang w:val="fr-FR"/>
        </w:rPr>
        <w:t xml:space="preserve">31 </w:t>
      </w:r>
      <w:r w:rsidR="00A13FF0" w:rsidRPr="00CA1F08">
        <w:rPr>
          <w:lang w:val="fr-FR"/>
        </w:rPr>
        <w:t>mai 2019</w:t>
      </w:r>
      <w:r w:rsidR="009F09C0" w:rsidRPr="00CA1F08">
        <w:rPr>
          <w:lang w:val="fr-FR"/>
        </w:rPr>
        <w:t>,</w:t>
      </w:r>
      <w:r w:rsidR="00A40A57" w:rsidRPr="00CA1F08">
        <w:rPr>
          <w:lang w:val="fr-FR"/>
        </w:rPr>
        <w:t xml:space="preserve"> </w:t>
      </w:r>
      <w:r w:rsidR="00A13FF0" w:rsidRPr="00CA1F08">
        <w:rPr>
          <w:lang w:val="fr-FR"/>
        </w:rPr>
        <w:t xml:space="preserve">a donné naissance à la plate-forme </w:t>
      </w:r>
      <w:r w:rsidR="00863922">
        <w:rPr>
          <w:lang w:val="fr-FR"/>
        </w:rPr>
        <w:t>"</w:t>
      </w:r>
      <w:r w:rsidR="00A13FF0" w:rsidRPr="00CA1F08">
        <w:rPr>
          <w:lang w:val="fr-FR"/>
        </w:rPr>
        <w:t>AI Commons</w:t>
      </w:r>
      <w:r w:rsidR="00863922">
        <w:rPr>
          <w:lang w:val="fr-FR"/>
        </w:rPr>
        <w:t>"</w:t>
      </w:r>
      <w:r w:rsidR="00A13FF0" w:rsidRPr="00CA1F08">
        <w:rPr>
          <w:lang w:val="fr-FR"/>
        </w:rPr>
        <w:t>, cadre de collaboration de portée mondiale</w:t>
      </w:r>
      <w:r w:rsidR="00A40A57" w:rsidRPr="00CA1F08">
        <w:rPr>
          <w:lang w:val="fr-FR"/>
        </w:rPr>
        <w:t xml:space="preserve">. </w:t>
      </w:r>
      <w:r w:rsidR="00A13FF0" w:rsidRPr="00CA1F08">
        <w:rPr>
          <w:lang w:val="fr-FR"/>
        </w:rPr>
        <w:t>Cette plate-forme contribuera à développer l</w:t>
      </w:r>
      <w:r w:rsidR="008F1087" w:rsidRPr="00CA1F08">
        <w:rPr>
          <w:lang w:val="fr-FR"/>
        </w:rPr>
        <w:t>'</w:t>
      </w:r>
      <w:r w:rsidR="00A13FF0" w:rsidRPr="00CA1F08">
        <w:rPr>
          <w:lang w:val="fr-FR"/>
        </w:rPr>
        <w:t xml:space="preserve">intelligence </w:t>
      </w:r>
      <w:r w:rsidR="00B53D02" w:rsidRPr="00CA1F08">
        <w:rPr>
          <w:lang w:val="fr-FR"/>
        </w:rPr>
        <w:t>artificielle</w:t>
      </w:r>
      <w:r w:rsidR="00A13FF0" w:rsidRPr="00CA1F08">
        <w:rPr>
          <w:lang w:val="fr-FR"/>
        </w:rPr>
        <w:t xml:space="preserve"> </w:t>
      </w:r>
      <w:r w:rsidR="009F09C0" w:rsidRPr="00CA1F08">
        <w:rPr>
          <w:lang w:val="fr-FR"/>
        </w:rPr>
        <w:t xml:space="preserve">(IA) </w:t>
      </w:r>
      <w:r w:rsidR="00B53D02" w:rsidRPr="00CA1F08">
        <w:rPr>
          <w:lang w:val="fr-FR"/>
        </w:rPr>
        <w:t>et ses</w:t>
      </w:r>
      <w:r w:rsidR="00A13FF0" w:rsidRPr="00CA1F08">
        <w:rPr>
          <w:lang w:val="fr-FR"/>
        </w:rPr>
        <w:t xml:space="preserve"> applications</w:t>
      </w:r>
      <w:r w:rsidR="00CA11AC" w:rsidRPr="00CA1F08">
        <w:rPr>
          <w:lang w:val="fr-FR"/>
        </w:rPr>
        <w:t>,</w:t>
      </w:r>
      <w:r w:rsidR="00A13FF0" w:rsidRPr="00CA1F08">
        <w:rPr>
          <w:lang w:val="fr-FR"/>
        </w:rPr>
        <w:t xml:space="preserve"> </w:t>
      </w:r>
      <w:r w:rsidR="00B53D02" w:rsidRPr="00CA1F08">
        <w:rPr>
          <w:lang w:val="fr-FR"/>
        </w:rPr>
        <w:t xml:space="preserve">en faisant fond sur </w:t>
      </w:r>
      <w:r w:rsidR="00251D8D" w:rsidRPr="00CA1F08">
        <w:rPr>
          <w:lang w:val="fr-FR"/>
        </w:rPr>
        <w:t>l</w:t>
      </w:r>
      <w:r w:rsidR="008F1087" w:rsidRPr="00CA1F08">
        <w:rPr>
          <w:lang w:val="fr-FR"/>
        </w:rPr>
        <w:t>'</w:t>
      </w:r>
      <w:r w:rsidR="00251D8D" w:rsidRPr="00CA1F08">
        <w:rPr>
          <w:lang w:val="fr-FR"/>
        </w:rPr>
        <w:t>état des connaissances actuelles</w:t>
      </w:r>
      <w:r w:rsidR="00A40A57" w:rsidRPr="00CA1F08">
        <w:rPr>
          <w:lang w:val="fr-FR"/>
        </w:rPr>
        <w:t xml:space="preserve"> </w:t>
      </w:r>
      <w:r w:rsidR="00251D8D" w:rsidRPr="00CA1F08">
        <w:rPr>
          <w:lang w:val="fr-FR"/>
        </w:rPr>
        <w:t>et en permettant aux solutions d</w:t>
      </w:r>
      <w:r w:rsidR="008F1087" w:rsidRPr="00CA1F08">
        <w:rPr>
          <w:lang w:val="fr-FR"/>
        </w:rPr>
        <w:t>'</w:t>
      </w:r>
      <w:r w:rsidR="00251D8D" w:rsidRPr="00CA1F08">
        <w:rPr>
          <w:lang w:val="fr-FR"/>
        </w:rPr>
        <w:t>IA d</w:t>
      </w:r>
      <w:r w:rsidR="008F1087" w:rsidRPr="00CA1F08">
        <w:rPr>
          <w:lang w:val="fr-FR"/>
        </w:rPr>
        <w:t>'</w:t>
      </w:r>
      <w:r w:rsidR="00251D8D" w:rsidRPr="00CA1F08">
        <w:rPr>
          <w:lang w:val="fr-FR"/>
        </w:rPr>
        <w:t xml:space="preserve">évoluer </w:t>
      </w:r>
      <w:r w:rsidR="00CA11AC" w:rsidRPr="00CA1F08">
        <w:rPr>
          <w:lang w:val="fr-FR"/>
        </w:rPr>
        <w:t xml:space="preserve">grâce à des </w:t>
      </w:r>
      <w:r w:rsidR="00251D8D" w:rsidRPr="00CA1F08">
        <w:rPr>
          <w:lang w:val="fr-FR"/>
        </w:rPr>
        <w:t>ensembles de données</w:t>
      </w:r>
      <w:r w:rsidR="00CA11AC" w:rsidRPr="00CA1F08">
        <w:rPr>
          <w:lang w:val="fr-FR"/>
        </w:rPr>
        <w:t>,</w:t>
      </w:r>
      <w:r w:rsidR="00251D8D" w:rsidRPr="00CA1F08">
        <w:rPr>
          <w:lang w:val="fr-FR"/>
        </w:rPr>
        <w:t xml:space="preserve"> </w:t>
      </w:r>
      <w:r w:rsidR="00CA11AC" w:rsidRPr="00CA1F08">
        <w:rPr>
          <w:lang w:val="fr-FR"/>
        </w:rPr>
        <w:t>d</w:t>
      </w:r>
      <w:r w:rsidR="00251D8D" w:rsidRPr="00CA1F08">
        <w:rPr>
          <w:lang w:val="fr-FR"/>
        </w:rPr>
        <w:t>es environnements d</w:t>
      </w:r>
      <w:r w:rsidR="008F1087" w:rsidRPr="00CA1F08">
        <w:rPr>
          <w:lang w:val="fr-FR"/>
        </w:rPr>
        <w:t>'</w:t>
      </w:r>
      <w:r w:rsidR="00251D8D" w:rsidRPr="00CA1F08">
        <w:rPr>
          <w:lang w:val="fr-FR"/>
        </w:rPr>
        <w:t>essai et de simulation</w:t>
      </w:r>
      <w:r w:rsidR="00A40A57" w:rsidRPr="00CA1F08">
        <w:rPr>
          <w:lang w:val="fr-FR"/>
        </w:rPr>
        <w:t xml:space="preserve">, </w:t>
      </w:r>
      <w:r w:rsidR="00CA11AC" w:rsidRPr="00CA1F08">
        <w:rPr>
          <w:lang w:val="fr-FR"/>
        </w:rPr>
        <w:t>d</w:t>
      </w:r>
      <w:r w:rsidR="00DF7DE3" w:rsidRPr="00CA1F08">
        <w:rPr>
          <w:lang w:val="fr-FR"/>
        </w:rPr>
        <w:t>es modèles d</w:t>
      </w:r>
      <w:r w:rsidR="008F1087" w:rsidRPr="00CA1F08">
        <w:rPr>
          <w:lang w:val="fr-FR"/>
        </w:rPr>
        <w:t>'</w:t>
      </w:r>
      <w:r w:rsidR="00DF7DE3" w:rsidRPr="00CA1F08">
        <w:rPr>
          <w:lang w:val="fr-FR"/>
        </w:rPr>
        <w:t xml:space="preserve">intelligence artificielle et </w:t>
      </w:r>
      <w:r w:rsidR="00CA11AC" w:rsidRPr="00CA1F08">
        <w:rPr>
          <w:lang w:val="fr-FR"/>
        </w:rPr>
        <w:t>d</w:t>
      </w:r>
      <w:r w:rsidR="00DF7DE3" w:rsidRPr="00CA1F08">
        <w:rPr>
          <w:lang w:val="fr-FR"/>
        </w:rPr>
        <w:t xml:space="preserve">es logiciels connexes et </w:t>
      </w:r>
      <w:r w:rsidR="00CA11AC" w:rsidRPr="00CA1F08">
        <w:rPr>
          <w:lang w:val="fr-FR"/>
        </w:rPr>
        <w:t>d</w:t>
      </w:r>
      <w:r w:rsidR="00DF7DE3" w:rsidRPr="00CA1F08">
        <w:rPr>
          <w:lang w:val="fr-FR"/>
        </w:rPr>
        <w:t>es ressources de stockage et informatiques</w:t>
      </w:r>
      <w:r w:rsidR="00CA11AC" w:rsidRPr="00CA1F08">
        <w:rPr>
          <w:lang w:val="fr-FR"/>
        </w:rPr>
        <w:t xml:space="preserve"> partagés</w:t>
      </w:r>
      <w:r w:rsidR="00A40A57" w:rsidRPr="00CA1F08">
        <w:rPr>
          <w:lang w:val="fr-FR"/>
        </w:rPr>
        <w:t>.</w:t>
      </w:r>
    </w:p>
    <w:p w14:paraId="7FC1322A" w14:textId="236E96C0" w:rsidR="00A40A57" w:rsidRPr="00CA1F08" w:rsidRDefault="00911B7F" w:rsidP="008F1087">
      <w:pPr>
        <w:rPr>
          <w:lang w:val="fr-FR"/>
        </w:rPr>
      </w:pPr>
      <w:r w:rsidRPr="00CA1F08">
        <w:rPr>
          <w:rFonts w:cs="Droid Serif"/>
          <w:lang w:val="fr-FR"/>
        </w:rPr>
        <w:t>L</w:t>
      </w:r>
      <w:r w:rsidR="008F1087" w:rsidRPr="00CA1F08">
        <w:rPr>
          <w:rFonts w:cs="Droid Serif"/>
          <w:lang w:val="fr-FR"/>
        </w:rPr>
        <w:t>'</w:t>
      </w:r>
      <w:hyperlink r:id="rId19" w:history="1">
        <w:r w:rsidR="00CA11AC" w:rsidRPr="00CA1F08">
          <w:rPr>
            <w:rStyle w:val="Hyperlink"/>
            <w:rFonts w:cs="Droid Serif"/>
            <w:lang w:val="fr-FR"/>
          </w:rPr>
          <w:t>I</w:t>
        </w:r>
        <w:r w:rsidRPr="00CA1F08">
          <w:rPr>
            <w:rStyle w:val="Hyperlink"/>
            <w:rFonts w:cs="Droid Serif"/>
            <w:lang w:val="fr-FR"/>
          </w:rPr>
          <w:t>nitiative mondiale en faveur de l</w:t>
        </w:r>
        <w:r w:rsidR="008F1087" w:rsidRPr="00CA1F08">
          <w:rPr>
            <w:rStyle w:val="Hyperlink"/>
            <w:rFonts w:cs="Droid Serif"/>
            <w:lang w:val="fr-FR"/>
          </w:rPr>
          <w:t>'</w:t>
        </w:r>
        <w:r w:rsidRPr="00CA1F08">
          <w:rPr>
            <w:rStyle w:val="Hyperlink"/>
            <w:rFonts w:cs="Droid Serif"/>
            <w:lang w:val="fr-FR"/>
          </w:rPr>
          <w:t>inclusion financière (FIGI)</w:t>
        </w:r>
      </w:hyperlink>
      <w:r w:rsidRPr="00CA1F08">
        <w:rPr>
          <w:lang w:val="fr-FR"/>
        </w:rPr>
        <w:t xml:space="preserve"> </w:t>
      </w:r>
      <w:r w:rsidR="007E294B" w:rsidRPr="00CA1F08">
        <w:rPr>
          <w:lang w:val="fr-FR"/>
        </w:rPr>
        <w:t xml:space="preserve">est </w:t>
      </w:r>
      <w:r w:rsidRPr="00CA1F08">
        <w:rPr>
          <w:lang w:val="fr-FR"/>
        </w:rPr>
        <w:t>un programme triennal d</w:t>
      </w:r>
      <w:r w:rsidR="008F1087" w:rsidRPr="00CA1F08">
        <w:rPr>
          <w:lang w:val="fr-FR"/>
        </w:rPr>
        <w:t>'</w:t>
      </w:r>
      <w:r w:rsidRPr="00CA1F08">
        <w:rPr>
          <w:lang w:val="fr-FR"/>
        </w:rPr>
        <w:t xml:space="preserve">action collective </w:t>
      </w:r>
      <w:r w:rsidR="007E294B" w:rsidRPr="00CA1F08">
        <w:rPr>
          <w:lang w:val="fr-FR"/>
        </w:rPr>
        <w:t>dirigé par l</w:t>
      </w:r>
      <w:r w:rsidR="008F1087" w:rsidRPr="00CA1F08">
        <w:rPr>
          <w:lang w:val="fr-FR"/>
        </w:rPr>
        <w:t>'</w:t>
      </w:r>
      <w:r w:rsidR="007E294B" w:rsidRPr="00CA1F08">
        <w:rPr>
          <w:lang w:val="fr-FR"/>
        </w:rPr>
        <w:t xml:space="preserve">UIT, le Groupe de la Banque mondiale et le </w:t>
      </w:r>
      <w:r w:rsidR="007E294B" w:rsidRPr="00CA1F08">
        <w:rPr>
          <w:color w:val="000000"/>
          <w:lang w:val="fr-FR"/>
        </w:rPr>
        <w:t>Comité sur les paiements et les infrastructures de marché</w:t>
      </w:r>
      <w:r w:rsidR="007E294B" w:rsidRPr="00CA1F08">
        <w:rPr>
          <w:lang w:val="fr-FR"/>
        </w:rPr>
        <w:t xml:space="preserve">, avec le soutien financier de la Fondation Bill &amp; Melinda Gates. Elle vise </w:t>
      </w:r>
      <w:r w:rsidRPr="00CA1F08">
        <w:rPr>
          <w:lang w:val="fr-FR"/>
        </w:rPr>
        <w:t>à faire avancer les travaux de recherche sur les services financiers numériques et à accélérer l</w:t>
      </w:r>
      <w:r w:rsidR="008F1087" w:rsidRPr="00CA1F08">
        <w:rPr>
          <w:lang w:val="fr-FR"/>
        </w:rPr>
        <w:t>'</w:t>
      </w:r>
      <w:r w:rsidRPr="00CA1F08">
        <w:rPr>
          <w:lang w:val="fr-FR"/>
        </w:rPr>
        <w:t>inclusion financière numérique dans les pays en développement.</w:t>
      </w:r>
      <w:r w:rsidR="00A40A57" w:rsidRPr="00CA1F08">
        <w:rPr>
          <w:rFonts w:ascii="Calibri" w:hAnsi="Calibri" w:cs="Calibri"/>
          <w:b/>
          <w:sz w:val="22"/>
          <w:lang w:val="fr-FR"/>
        </w:rPr>
        <w:t xml:space="preserve"> </w:t>
      </w:r>
      <w:r w:rsidR="007E294B" w:rsidRPr="00CA1F08">
        <w:rPr>
          <w:lang w:val="fr-FR"/>
        </w:rPr>
        <w:t>Le deuxième Colloque sur l</w:t>
      </w:r>
      <w:r w:rsidR="008F1087" w:rsidRPr="00CA1F08">
        <w:rPr>
          <w:lang w:val="fr-FR"/>
        </w:rPr>
        <w:t>'</w:t>
      </w:r>
      <w:r w:rsidR="007E294B" w:rsidRPr="00CA1F08">
        <w:rPr>
          <w:lang w:val="fr-FR"/>
        </w:rPr>
        <w:t>initiative FIGI a eu lieu au Caire</w:t>
      </w:r>
      <w:r w:rsidR="00A40A57" w:rsidRPr="00CA1F08">
        <w:rPr>
          <w:lang w:val="fr-FR"/>
        </w:rPr>
        <w:t xml:space="preserve"> </w:t>
      </w:r>
      <w:r w:rsidR="007E294B" w:rsidRPr="00CA1F08">
        <w:rPr>
          <w:lang w:val="fr-FR"/>
        </w:rPr>
        <w:t>(É</w:t>
      </w:r>
      <w:r w:rsidR="00A40A57" w:rsidRPr="00CA1F08">
        <w:rPr>
          <w:lang w:val="fr-FR"/>
        </w:rPr>
        <w:t>gypt</w:t>
      </w:r>
      <w:r w:rsidRPr="00CA1F08">
        <w:rPr>
          <w:lang w:val="fr-FR"/>
        </w:rPr>
        <w:t>e</w:t>
      </w:r>
      <w:r w:rsidR="007E294B" w:rsidRPr="00CA1F08">
        <w:rPr>
          <w:lang w:val="fr-FR"/>
        </w:rPr>
        <w:t>)</w:t>
      </w:r>
      <w:r w:rsidR="00A40A57" w:rsidRPr="00CA1F08">
        <w:rPr>
          <w:lang w:val="fr-FR"/>
        </w:rPr>
        <w:t xml:space="preserve"> </w:t>
      </w:r>
      <w:r w:rsidR="007E294B" w:rsidRPr="00CA1F08">
        <w:rPr>
          <w:lang w:val="fr-FR"/>
        </w:rPr>
        <w:t xml:space="preserve">du 22 au </w:t>
      </w:r>
      <w:r w:rsidR="00A40A57" w:rsidRPr="00CA1F08">
        <w:rPr>
          <w:lang w:val="fr-FR"/>
        </w:rPr>
        <w:t xml:space="preserve">24 </w:t>
      </w:r>
      <w:r w:rsidRPr="00CA1F08">
        <w:rPr>
          <w:lang w:val="fr-FR"/>
        </w:rPr>
        <w:t>janvier</w:t>
      </w:r>
      <w:r w:rsidR="00A40A57" w:rsidRPr="00CA1F08">
        <w:rPr>
          <w:lang w:val="fr-FR"/>
        </w:rPr>
        <w:t xml:space="preserve"> 2019. </w:t>
      </w:r>
    </w:p>
    <w:p w14:paraId="31AE7B02" w14:textId="4DFFA228" w:rsidR="00A40A57" w:rsidRPr="00CA1F08" w:rsidRDefault="00911B7F" w:rsidP="008F1087">
      <w:pPr>
        <w:rPr>
          <w:lang w:val="fr-FR"/>
        </w:rPr>
      </w:pPr>
      <w:r w:rsidRPr="00CA1F08">
        <w:rPr>
          <w:lang w:val="fr-FR"/>
        </w:rPr>
        <w:t>La</w:t>
      </w:r>
      <w:bookmarkStart w:id="8" w:name="lt_pId039"/>
      <w:r w:rsidRPr="00CA1F08">
        <w:rPr>
          <w:lang w:val="fr-FR"/>
        </w:rPr>
        <w:t xml:space="preserve"> </w:t>
      </w:r>
      <w:r w:rsidR="00A44168" w:rsidRPr="00CA1F08">
        <w:rPr>
          <w:lang w:val="fr-FR"/>
        </w:rPr>
        <w:t xml:space="preserve">dixième édition de la </w:t>
      </w:r>
      <w:r w:rsidRPr="00560DDF">
        <w:rPr>
          <w:lang w:val="fr-FR"/>
        </w:rPr>
        <w:t xml:space="preserve">conférence </w:t>
      </w:r>
      <w:r w:rsidR="00CA11AC" w:rsidRPr="00560DDF">
        <w:rPr>
          <w:lang w:val="fr-FR"/>
        </w:rPr>
        <w:t xml:space="preserve">pluridisciplinaire </w:t>
      </w:r>
      <w:r w:rsidR="00560DDF" w:rsidRPr="00560DDF">
        <w:rPr>
          <w:lang w:val="fr-FR"/>
        </w:rPr>
        <w:t>"</w:t>
      </w:r>
      <w:hyperlink r:id="rId20" w:history="1">
        <w:r w:rsidRPr="00560DDF">
          <w:rPr>
            <w:rStyle w:val="Hyperlink"/>
            <w:rFonts w:ascii="Times New Roman" w:hAnsi="Times New Roman"/>
            <w:lang w:val="fr-FR"/>
          </w:rPr>
          <w:t xml:space="preserve">Kaléidoscope </w:t>
        </w:r>
        <w:r w:rsidR="00CD1FC0" w:rsidRPr="00560DDF">
          <w:rPr>
            <w:rStyle w:val="Hyperlink"/>
            <w:rFonts w:ascii="Times New Roman" w:hAnsi="Times New Roman"/>
            <w:lang w:val="fr-FR"/>
          </w:rPr>
          <w:t>2018:</w:t>
        </w:r>
        <w:r w:rsidR="00852EC5" w:rsidRPr="00560DDF">
          <w:rPr>
            <w:rStyle w:val="Hyperlink"/>
            <w:rFonts w:ascii="Times New Roman" w:hAnsi="Times New Roman"/>
            <w:lang w:val="fr-FR"/>
          </w:rPr>
          <w:t xml:space="preserve"> </w:t>
        </w:r>
        <w:r w:rsidRPr="00560DDF">
          <w:rPr>
            <w:rStyle w:val="Hyperlink"/>
            <w:rFonts w:ascii="Times New Roman" w:hAnsi="Times New Roman"/>
            <w:lang w:val="fr-FR"/>
          </w:rPr>
          <w:t>L</w:t>
        </w:r>
        <w:r w:rsidR="008F1087" w:rsidRPr="00560DDF">
          <w:rPr>
            <w:rStyle w:val="Hyperlink"/>
            <w:rFonts w:ascii="Times New Roman" w:hAnsi="Times New Roman"/>
            <w:lang w:val="fr-FR"/>
          </w:rPr>
          <w:t>'</w:t>
        </w:r>
        <w:r w:rsidRPr="00560DDF">
          <w:rPr>
            <w:rStyle w:val="Hyperlink"/>
            <w:rFonts w:ascii="Times New Roman" w:hAnsi="Times New Roman"/>
            <w:lang w:val="fr-FR"/>
          </w:rPr>
          <w:t>apprentissage machine pour un avenir placé sous le signe de la 5G</w:t>
        </w:r>
      </w:hyperlink>
      <w:r w:rsidRPr="00CA1F08">
        <w:rPr>
          <w:lang w:val="fr-FR"/>
        </w:rPr>
        <w:t xml:space="preserve">", </w:t>
      </w:r>
      <w:r w:rsidR="00CD1FC0" w:rsidRPr="00CA1F08">
        <w:rPr>
          <w:lang w:val="fr-FR"/>
        </w:rPr>
        <w:t xml:space="preserve">a eu lieu </w:t>
      </w:r>
      <w:r w:rsidRPr="00CA1F08">
        <w:rPr>
          <w:lang w:val="fr-FR"/>
        </w:rPr>
        <w:t>à Santa Fe (Argentine)</w:t>
      </w:r>
      <w:r w:rsidR="00A44168" w:rsidRPr="00CA1F08">
        <w:rPr>
          <w:lang w:val="fr-FR"/>
        </w:rPr>
        <w:t>, du 26 au 28 novembre 2018,</w:t>
      </w:r>
      <w:r w:rsidRPr="00CA1F08">
        <w:rPr>
          <w:lang w:val="fr-FR"/>
        </w:rPr>
        <w:t xml:space="preserve"> à l</w:t>
      </w:r>
      <w:r w:rsidR="008F1087" w:rsidRPr="00CA1F08">
        <w:rPr>
          <w:lang w:val="fr-FR"/>
        </w:rPr>
        <w:t>'</w:t>
      </w:r>
      <w:r w:rsidRPr="00CA1F08">
        <w:rPr>
          <w:lang w:val="fr-FR"/>
        </w:rPr>
        <w:t>aimable invitation de l</w:t>
      </w:r>
      <w:r w:rsidR="008F1087" w:rsidRPr="00CA1F08">
        <w:rPr>
          <w:lang w:val="fr-FR"/>
        </w:rPr>
        <w:t>'</w:t>
      </w:r>
      <w:hyperlink r:id="rId21" w:history="1">
        <w:r w:rsidRPr="00CA1F08">
          <w:rPr>
            <w:lang w:val="fr-FR"/>
          </w:rPr>
          <w:t>Universidad Tecnólogica Nacional</w:t>
        </w:r>
      </w:hyperlink>
      <w:bookmarkEnd w:id="8"/>
      <w:r w:rsidRPr="00CA1F08">
        <w:rPr>
          <w:lang w:val="fr-FR"/>
        </w:rPr>
        <w:t xml:space="preserve">. </w:t>
      </w:r>
      <w:r w:rsidR="009F09C0" w:rsidRPr="00CA1F08">
        <w:rPr>
          <w:lang w:val="fr-FR"/>
        </w:rPr>
        <w:t xml:space="preserve">Écrit par des chercheurs de </w:t>
      </w:r>
      <w:r w:rsidR="009F09C0" w:rsidRPr="00CA1F08">
        <w:rPr>
          <w:color w:val="000000"/>
          <w:lang w:val="fr-FR"/>
        </w:rPr>
        <w:t>l</w:t>
      </w:r>
      <w:r w:rsidR="008F1087" w:rsidRPr="00CA1F08">
        <w:rPr>
          <w:color w:val="000000"/>
          <w:lang w:val="fr-FR"/>
        </w:rPr>
        <w:t>'</w:t>
      </w:r>
      <w:r w:rsidR="009F09C0" w:rsidRPr="00CA1F08">
        <w:rPr>
          <w:color w:val="000000"/>
          <w:lang w:val="fr-FR"/>
        </w:rPr>
        <w:t>Institut national japonais des technologies de l</w:t>
      </w:r>
      <w:r w:rsidR="008F1087" w:rsidRPr="00CA1F08">
        <w:rPr>
          <w:color w:val="000000"/>
          <w:lang w:val="fr-FR"/>
        </w:rPr>
        <w:t>'</w:t>
      </w:r>
      <w:r w:rsidR="009F09C0" w:rsidRPr="00CA1F08">
        <w:rPr>
          <w:color w:val="000000"/>
          <w:lang w:val="fr-FR"/>
        </w:rPr>
        <w:t>information et de la communication,</w:t>
      </w:r>
      <w:r w:rsidR="009F09C0" w:rsidRPr="00CA1F08">
        <w:rPr>
          <w:lang w:val="fr-FR"/>
        </w:rPr>
        <w:t xml:space="preserve"> </w:t>
      </w:r>
      <w:r w:rsidR="00EF5725" w:rsidRPr="00CA1F08">
        <w:rPr>
          <w:lang w:val="fr-FR"/>
        </w:rPr>
        <w:t>l</w:t>
      </w:r>
      <w:r w:rsidR="008F1087" w:rsidRPr="00CA1F08">
        <w:rPr>
          <w:lang w:val="fr-FR"/>
        </w:rPr>
        <w:t>'</w:t>
      </w:r>
      <w:r w:rsidR="00852EC5" w:rsidRPr="00CA1F08">
        <w:rPr>
          <w:lang w:val="fr-FR"/>
        </w:rPr>
        <w:t>article récompensé</w:t>
      </w:r>
      <w:r w:rsidR="00A40A57" w:rsidRPr="00CA1F08">
        <w:rPr>
          <w:lang w:val="fr-FR"/>
        </w:rPr>
        <w:t xml:space="preserve"> </w:t>
      </w:r>
      <w:r w:rsidR="00EF5725" w:rsidRPr="00CA1F08">
        <w:rPr>
          <w:lang w:val="fr-FR"/>
        </w:rPr>
        <w:t>à cette occasion soulignait</w:t>
      </w:r>
      <w:r w:rsidR="00DF7DE3" w:rsidRPr="00CA1F08">
        <w:rPr>
          <w:lang w:val="fr-FR"/>
        </w:rPr>
        <w:t xml:space="preserve"> le potentiel que présente l</w:t>
      </w:r>
      <w:r w:rsidR="008F1087" w:rsidRPr="00CA1F08">
        <w:rPr>
          <w:lang w:val="fr-FR"/>
        </w:rPr>
        <w:t>'</w:t>
      </w:r>
      <w:r w:rsidR="00DF7DE3" w:rsidRPr="00CA1F08">
        <w:rPr>
          <w:lang w:val="fr-FR"/>
        </w:rPr>
        <w:t xml:space="preserve">apprentissage automatique pour </w:t>
      </w:r>
      <w:r w:rsidR="00CD1FC0" w:rsidRPr="00CA1F08">
        <w:rPr>
          <w:lang w:val="fr-FR"/>
        </w:rPr>
        <w:t xml:space="preserve">le </w:t>
      </w:r>
      <w:r w:rsidR="00DF7DE3" w:rsidRPr="00CA1F08">
        <w:rPr>
          <w:lang w:val="fr-FR"/>
        </w:rPr>
        <w:t>découpage automatique des réseaux</w:t>
      </w:r>
      <w:r w:rsidR="00A40A57" w:rsidRPr="00CA1F08">
        <w:rPr>
          <w:lang w:val="fr-FR"/>
        </w:rPr>
        <w:t>.</w:t>
      </w:r>
    </w:p>
    <w:p w14:paraId="0DB1B80C" w14:textId="7B25E1E3" w:rsidR="00A40A57" w:rsidRPr="00CA1F08" w:rsidRDefault="00971C35" w:rsidP="008F1087">
      <w:pPr>
        <w:rPr>
          <w:lang w:val="fr-FR"/>
        </w:rPr>
      </w:pPr>
      <w:r w:rsidRPr="00CA1F08">
        <w:rPr>
          <w:lang w:val="fr-FR"/>
        </w:rPr>
        <w:t>D</w:t>
      </w:r>
      <w:r w:rsidR="00A65A28" w:rsidRPr="00CA1F08">
        <w:rPr>
          <w:lang w:val="fr-FR"/>
        </w:rPr>
        <w:t>es articles universitaire</w:t>
      </w:r>
      <w:r w:rsidR="00D43C43" w:rsidRPr="00CA1F08">
        <w:rPr>
          <w:lang w:val="fr-FR"/>
        </w:rPr>
        <w:t>s</w:t>
      </w:r>
      <w:r w:rsidR="00A65A28" w:rsidRPr="00CA1F08">
        <w:rPr>
          <w:lang w:val="fr-FR"/>
        </w:rPr>
        <w:t xml:space="preserve"> originaux </w:t>
      </w:r>
      <w:r w:rsidRPr="00CA1F08">
        <w:rPr>
          <w:lang w:val="fr-FR"/>
        </w:rPr>
        <w:t>sur les difficultés techniques et commerciales et les problèmes de politique générale qui sous-tendent la gestion et l</w:t>
      </w:r>
      <w:r w:rsidR="008F1087" w:rsidRPr="00CA1F08">
        <w:rPr>
          <w:lang w:val="fr-FR"/>
        </w:rPr>
        <w:t>'</w:t>
      </w:r>
      <w:r w:rsidRPr="00CA1F08">
        <w:rPr>
          <w:lang w:val="fr-FR"/>
        </w:rPr>
        <w:t xml:space="preserve">analyse efficaces des données ont été publiés dans un numéro spécial du </w:t>
      </w:r>
      <w:hyperlink r:id="rId22" w:history="1">
        <w:r w:rsidRPr="00CA1F08">
          <w:rPr>
            <w:rStyle w:val="Hyperlink"/>
            <w:rFonts w:ascii="Times New Roman" w:hAnsi="Times New Roman"/>
            <w:lang w:val="fr-FR"/>
          </w:rPr>
          <w:t>Journal de l</w:t>
        </w:r>
        <w:r w:rsidR="008F1087" w:rsidRPr="00CA1F08">
          <w:rPr>
            <w:rStyle w:val="Hyperlink"/>
            <w:rFonts w:ascii="Times New Roman" w:hAnsi="Times New Roman"/>
            <w:lang w:val="fr-FR"/>
          </w:rPr>
          <w:t>'</w:t>
        </w:r>
        <w:r w:rsidRPr="00CA1F08">
          <w:rPr>
            <w:rStyle w:val="Hyperlink"/>
            <w:rFonts w:ascii="Times New Roman" w:hAnsi="Times New Roman"/>
            <w:lang w:val="fr-FR"/>
          </w:rPr>
          <w:t xml:space="preserve">UIT consacré </w:t>
        </w:r>
        <w:r w:rsidR="00EF5725" w:rsidRPr="00CA1F08">
          <w:rPr>
            <w:rStyle w:val="Hyperlink"/>
            <w:rFonts w:ascii="Times New Roman" w:hAnsi="Times New Roman"/>
            <w:lang w:val="fr-FR"/>
          </w:rPr>
          <w:t>à l</w:t>
        </w:r>
        <w:r w:rsidR="008F1087" w:rsidRPr="00CA1F08">
          <w:rPr>
            <w:rStyle w:val="Hyperlink"/>
            <w:rFonts w:ascii="Times New Roman" w:hAnsi="Times New Roman"/>
            <w:lang w:val="fr-FR"/>
          </w:rPr>
          <w:t>'</w:t>
        </w:r>
        <w:r w:rsidR="00EF5725" w:rsidRPr="00CA1F08">
          <w:rPr>
            <w:rStyle w:val="Hyperlink"/>
            <w:rFonts w:ascii="Times New Roman" w:hAnsi="Times New Roman"/>
            <w:lang w:val="fr-FR"/>
          </w:rPr>
          <w:t>utilisation des</w:t>
        </w:r>
        <w:r w:rsidRPr="00CA1F08">
          <w:rPr>
            <w:rStyle w:val="Hyperlink"/>
            <w:rFonts w:ascii="Times New Roman" w:hAnsi="Times New Roman"/>
            <w:lang w:val="fr-FR"/>
          </w:rPr>
          <w:t xml:space="preserve"> données au service du bien social</w:t>
        </w:r>
      </w:hyperlink>
      <w:r w:rsidRPr="00CA1F08">
        <w:rPr>
          <w:lang w:val="fr-FR"/>
        </w:rPr>
        <w:t>. Les prochains numéros spéciaux porteront sur la propagation des ondes radioélectriques et l</w:t>
      </w:r>
      <w:r w:rsidR="008F1087" w:rsidRPr="00CA1F08">
        <w:rPr>
          <w:lang w:val="fr-FR"/>
        </w:rPr>
        <w:t>'</w:t>
      </w:r>
      <w:r w:rsidRPr="00CA1F08">
        <w:rPr>
          <w:lang w:val="fr-FR"/>
        </w:rPr>
        <w:t>avenir de la vidéo et des technologies multimédias en immersion</w:t>
      </w:r>
      <w:r w:rsidR="00A40A57" w:rsidRPr="00CA1F08">
        <w:rPr>
          <w:lang w:val="fr-FR"/>
        </w:rPr>
        <w:t>.</w:t>
      </w:r>
    </w:p>
    <w:p w14:paraId="0CBA7C78" w14:textId="3B845845" w:rsidR="00BA52BE" w:rsidRPr="00CA1F08" w:rsidRDefault="00BA52BE" w:rsidP="008F1087">
      <w:pPr>
        <w:rPr>
          <w:b/>
          <w:bCs/>
          <w:i/>
          <w:szCs w:val="20"/>
          <w:lang w:val="fr-FR"/>
        </w:rPr>
      </w:pPr>
      <w:r w:rsidRPr="00CA1F08">
        <w:rPr>
          <w:b/>
          <w:bCs/>
          <w:i/>
          <w:iCs/>
          <w:szCs w:val="20"/>
          <w:lang w:val="fr-FR"/>
        </w:rPr>
        <w:t>Plate-forme de normalisation de l</w:t>
      </w:r>
      <w:r w:rsidR="008F1087" w:rsidRPr="00CA1F08">
        <w:rPr>
          <w:b/>
          <w:bCs/>
          <w:i/>
          <w:iCs/>
          <w:szCs w:val="20"/>
          <w:lang w:val="fr-FR"/>
        </w:rPr>
        <w:t>'</w:t>
      </w:r>
      <w:r w:rsidRPr="00CA1F08">
        <w:rPr>
          <w:b/>
          <w:bCs/>
          <w:i/>
          <w:iCs/>
          <w:szCs w:val="20"/>
          <w:lang w:val="fr-FR"/>
        </w:rPr>
        <w:t>UIT</w:t>
      </w:r>
    </w:p>
    <w:p w14:paraId="54F14FCD" w14:textId="03DB21D1" w:rsidR="00A40A57" w:rsidRPr="00CA1F08" w:rsidRDefault="00111364" w:rsidP="008F1087">
      <w:pPr>
        <w:rPr>
          <w:rFonts w:eastAsia="Calibri"/>
          <w:lang w:val="fr-FR"/>
        </w:rPr>
      </w:pPr>
      <w:r w:rsidRPr="00CA1F08">
        <w:rPr>
          <w:rFonts w:eastAsia="Calibri"/>
          <w:lang w:val="fr-FR"/>
        </w:rPr>
        <w:t>Le nombre de membres de l</w:t>
      </w:r>
      <w:r w:rsidR="008F1087" w:rsidRPr="00CA1F08">
        <w:rPr>
          <w:rFonts w:eastAsia="Calibri"/>
          <w:lang w:val="fr-FR"/>
        </w:rPr>
        <w:t>'</w:t>
      </w:r>
      <w:r w:rsidRPr="00CA1F08">
        <w:rPr>
          <w:rFonts w:eastAsia="Calibri"/>
          <w:lang w:val="fr-FR"/>
        </w:rPr>
        <w:t>UIT</w:t>
      </w:r>
      <w:r w:rsidR="00A40A57" w:rsidRPr="00CA1F08">
        <w:rPr>
          <w:rFonts w:eastAsia="Calibri"/>
          <w:lang w:val="fr-FR"/>
        </w:rPr>
        <w:t xml:space="preserve">-T </w:t>
      </w:r>
      <w:r w:rsidRPr="00CA1F08">
        <w:rPr>
          <w:rFonts w:eastAsia="Calibri"/>
          <w:lang w:val="fr-FR"/>
        </w:rPr>
        <w:t xml:space="preserve">a continué </w:t>
      </w:r>
      <w:r w:rsidR="00EF5725" w:rsidRPr="00CA1F08">
        <w:rPr>
          <w:rFonts w:eastAsia="Calibri"/>
          <w:lang w:val="fr-FR"/>
        </w:rPr>
        <w:t>de s</w:t>
      </w:r>
      <w:r w:rsidR="008F1087" w:rsidRPr="00CA1F08">
        <w:rPr>
          <w:rFonts w:eastAsia="Calibri"/>
          <w:lang w:val="fr-FR"/>
        </w:rPr>
        <w:t>'</w:t>
      </w:r>
      <w:r w:rsidR="00EF5725" w:rsidRPr="00CA1F08">
        <w:rPr>
          <w:rFonts w:eastAsia="Calibri"/>
          <w:lang w:val="fr-FR"/>
        </w:rPr>
        <w:t>accroître</w:t>
      </w:r>
      <w:r w:rsidRPr="00CA1F08">
        <w:rPr>
          <w:rFonts w:eastAsia="Calibri"/>
          <w:lang w:val="fr-FR"/>
        </w:rPr>
        <w:t xml:space="preserve"> fortement en</w:t>
      </w:r>
      <w:r w:rsidR="00A40A57" w:rsidRPr="00CA1F08">
        <w:rPr>
          <w:rFonts w:eastAsia="Calibri"/>
          <w:lang w:val="fr-FR"/>
        </w:rPr>
        <w:t xml:space="preserve"> 2019, </w:t>
      </w:r>
      <w:r w:rsidRPr="00CA1F08">
        <w:rPr>
          <w:rFonts w:eastAsia="Calibri"/>
          <w:lang w:val="fr-FR"/>
        </w:rPr>
        <w:t xml:space="preserve">avec </w:t>
      </w:r>
      <w:r w:rsidR="00EF5725" w:rsidRPr="00CA1F08">
        <w:rPr>
          <w:rFonts w:eastAsia="Calibri"/>
          <w:lang w:val="fr-FR"/>
        </w:rPr>
        <w:t xml:space="preserve">une augmentation nette de </w:t>
      </w:r>
      <w:r w:rsidR="00A40A57" w:rsidRPr="00CA1F08">
        <w:rPr>
          <w:rFonts w:eastAsia="Calibri"/>
          <w:lang w:val="fr-FR"/>
        </w:rPr>
        <w:t xml:space="preserve">22 </w:t>
      </w:r>
      <w:r w:rsidRPr="00CA1F08">
        <w:rPr>
          <w:rFonts w:eastAsia="Calibri"/>
          <w:lang w:val="fr-FR"/>
        </w:rPr>
        <w:t xml:space="preserve">membres depuis décembre </w:t>
      </w:r>
      <w:r w:rsidR="00A40A57" w:rsidRPr="00CA1F08">
        <w:rPr>
          <w:rFonts w:eastAsia="Calibri"/>
          <w:lang w:val="fr-FR"/>
        </w:rPr>
        <w:t>2018 (</w:t>
      </w:r>
      <w:r w:rsidRPr="00CA1F08">
        <w:rPr>
          <w:rFonts w:eastAsia="Calibri"/>
          <w:lang w:val="fr-FR"/>
        </w:rPr>
        <w:t>sans compter les établissements universitaires</w:t>
      </w:r>
      <w:r w:rsidR="00A40A57" w:rsidRPr="00CA1F08">
        <w:rPr>
          <w:rFonts w:eastAsia="Calibri"/>
          <w:lang w:val="fr-FR"/>
        </w:rPr>
        <w:t xml:space="preserve">). </w:t>
      </w:r>
      <w:r w:rsidRPr="00CA1F08">
        <w:rPr>
          <w:rFonts w:eastAsia="Calibri"/>
          <w:lang w:val="fr-FR"/>
        </w:rPr>
        <w:t>Depuis cette date</w:t>
      </w:r>
      <w:r w:rsidR="00A40A57" w:rsidRPr="00CA1F08">
        <w:rPr>
          <w:rFonts w:eastAsia="Calibri"/>
          <w:lang w:val="fr-FR"/>
        </w:rPr>
        <w:t xml:space="preserve">, 14 </w:t>
      </w:r>
      <w:r w:rsidRPr="00CA1F08">
        <w:rPr>
          <w:rFonts w:eastAsia="Calibri"/>
          <w:lang w:val="fr-FR"/>
        </w:rPr>
        <w:t xml:space="preserve">Membres de Secteur et </w:t>
      </w:r>
      <w:r w:rsidR="00A40A57" w:rsidRPr="00CA1F08">
        <w:rPr>
          <w:rFonts w:eastAsia="Calibri"/>
          <w:lang w:val="fr-FR"/>
        </w:rPr>
        <w:t xml:space="preserve">26 </w:t>
      </w:r>
      <w:r w:rsidRPr="00CA1F08">
        <w:rPr>
          <w:rFonts w:eastAsia="Calibri"/>
          <w:lang w:val="fr-FR"/>
        </w:rPr>
        <w:t>Associés ont rejoint</w:t>
      </w:r>
      <w:r w:rsidR="00A40A57" w:rsidRPr="00CA1F08">
        <w:rPr>
          <w:rFonts w:eastAsia="Calibri"/>
          <w:lang w:val="fr-FR"/>
        </w:rPr>
        <w:t xml:space="preserve"> </w:t>
      </w:r>
      <w:r w:rsidRPr="00CA1F08">
        <w:rPr>
          <w:rFonts w:eastAsia="Calibri"/>
          <w:lang w:val="fr-FR"/>
        </w:rPr>
        <w:t>l</w:t>
      </w:r>
      <w:r w:rsidR="008F1087" w:rsidRPr="00CA1F08">
        <w:rPr>
          <w:rFonts w:eastAsia="Calibri"/>
          <w:lang w:val="fr-FR"/>
        </w:rPr>
        <w:t>'</w:t>
      </w:r>
      <w:r w:rsidRPr="00CA1F08">
        <w:rPr>
          <w:rFonts w:eastAsia="Calibri"/>
          <w:lang w:val="fr-FR"/>
        </w:rPr>
        <w:t>UIT-</w:t>
      </w:r>
      <w:r w:rsidR="00A40A57" w:rsidRPr="00CA1F08">
        <w:rPr>
          <w:rFonts w:eastAsia="Calibri"/>
          <w:lang w:val="fr-FR"/>
        </w:rPr>
        <w:t xml:space="preserve">T, </w:t>
      </w:r>
      <w:r w:rsidR="00D43C43" w:rsidRPr="00CA1F08">
        <w:rPr>
          <w:rFonts w:eastAsia="Calibri"/>
          <w:lang w:val="fr-FR"/>
        </w:rPr>
        <w:t xml:space="preserve">ce qui porte </w:t>
      </w:r>
      <w:r w:rsidRPr="00CA1F08">
        <w:rPr>
          <w:rFonts w:eastAsia="Calibri"/>
          <w:lang w:val="fr-FR"/>
        </w:rPr>
        <w:t xml:space="preserve">à </w:t>
      </w:r>
      <w:r w:rsidR="00A40A57" w:rsidRPr="00CA1F08">
        <w:rPr>
          <w:rFonts w:eastAsia="Calibri"/>
          <w:lang w:val="fr-FR"/>
        </w:rPr>
        <w:t xml:space="preserve">40 </w:t>
      </w:r>
      <w:r w:rsidRPr="00CA1F08">
        <w:rPr>
          <w:rFonts w:eastAsia="Calibri"/>
          <w:lang w:val="fr-FR"/>
        </w:rPr>
        <w:t>le nombre de nouveaux membres</w:t>
      </w:r>
      <w:r w:rsidR="00A40A57" w:rsidRPr="00CA1F08">
        <w:rPr>
          <w:rFonts w:eastAsia="Calibri"/>
          <w:lang w:val="fr-FR"/>
        </w:rPr>
        <w:t xml:space="preserve">. </w:t>
      </w:r>
      <w:r w:rsidRPr="00CA1F08">
        <w:rPr>
          <w:rFonts w:eastAsia="Calibri"/>
          <w:lang w:val="fr-FR"/>
        </w:rPr>
        <w:t>De plus</w:t>
      </w:r>
      <w:r w:rsidR="00A40A57" w:rsidRPr="00CA1F08">
        <w:rPr>
          <w:rFonts w:eastAsia="Calibri"/>
          <w:lang w:val="fr-FR"/>
        </w:rPr>
        <w:t xml:space="preserve">, </w:t>
      </w:r>
      <w:r w:rsidRPr="00CA1F08">
        <w:rPr>
          <w:rFonts w:eastAsia="Calibri"/>
          <w:lang w:val="fr-FR"/>
        </w:rPr>
        <w:t xml:space="preserve">on compte </w:t>
      </w:r>
      <w:r w:rsidR="00A40A57" w:rsidRPr="00CA1F08">
        <w:rPr>
          <w:rFonts w:eastAsia="Calibri"/>
          <w:lang w:val="fr-FR"/>
        </w:rPr>
        <w:t xml:space="preserve">16 </w:t>
      </w:r>
      <w:r w:rsidRPr="00CA1F08">
        <w:rPr>
          <w:rFonts w:eastAsia="Calibri"/>
          <w:lang w:val="fr-FR"/>
        </w:rPr>
        <w:t>nouveaux établissements universitaires</w:t>
      </w:r>
      <w:r w:rsidR="00A40A57" w:rsidRPr="00CA1F08">
        <w:rPr>
          <w:rFonts w:eastAsia="Calibri"/>
          <w:lang w:val="fr-FR"/>
        </w:rPr>
        <w:t xml:space="preserve">, </w:t>
      </w:r>
      <w:r w:rsidRPr="00CA1F08">
        <w:rPr>
          <w:rFonts w:eastAsia="Calibri"/>
          <w:lang w:val="fr-FR"/>
        </w:rPr>
        <w:t>soit une augmentation nette de quatre établissements.</w:t>
      </w:r>
      <w:r w:rsidR="00A40A57" w:rsidRPr="00CA1F08">
        <w:rPr>
          <w:rFonts w:eastAsia="Calibri"/>
          <w:lang w:val="fr-FR"/>
        </w:rPr>
        <w:t xml:space="preserve"> </w:t>
      </w:r>
      <w:r w:rsidRPr="00CA1F08">
        <w:rPr>
          <w:rFonts w:eastAsia="Calibri"/>
          <w:lang w:val="fr-FR"/>
        </w:rPr>
        <w:t>Parmi les nouveaux membres de l</w:t>
      </w:r>
      <w:r w:rsidR="008F1087" w:rsidRPr="00CA1F08">
        <w:rPr>
          <w:rFonts w:eastAsia="Calibri"/>
          <w:lang w:val="fr-FR"/>
        </w:rPr>
        <w:t>'</w:t>
      </w:r>
      <w:r w:rsidRPr="00CA1F08">
        <w:rPr>
          <w:rFonts w:eastAsia="Calibri"/>
          <w:lang w:val="fr-FR"/>
        </w:rPr>
        <w:t xml:space="preserve">UIT-T figurent des </w:t>
      </w:r>
      <w:r w:rsidR="00E214A4" w:rsidRPr="00CA1F08">
        <w:rPr>
          <w:rFonts w:eastAsia="Calibri"/>
          <w:lang w:val="fr-FR"/>
        </w:rPr>
        <w:t>entreprises</w:t>
      </w:r>
      <w:r w:rsidRPr="00CA1F08">
        <w:rPr>
          <w:rFonts w:eastAsia="Calibri"/>
          <w:lang w:val="fr-FR"/>
        </w:rPr>
        <w:t xml:space="preserve"> du secteur de l</w:t>
      </w:r>
      <w:r w:rsidR="008F1087" w:rsidRPr="00CA1F08">
        <w:rPr>
          <w:rFonts w:eastAsia="Calibri"/>
          <w:lang w:val="fr-FR"/>
        </w:rPr>
        <w:t>'</w:t>
      </w:r>
      <w:r w:rsidRPr="00CA1F08">
        <w:rPr>
          <w:rFonts w:eastAsia="Calibri"/>
          <w:lang w:val="fr-FR"/>
        </w:rPr>
        <w:t>énergie et des services d</w:t>
      </w:r>
      <w:r w:rsidR="008F1087" w:rsidRPr="00CA1F08">
        <w:rPr>
          <w:rFonts w:eastAsia="Calibri"/>
          <w:lang w:val="fr-FR"/>
        </w:rPr>
        <w:t>'</w:t>
      </w:r>
      <w:r w:rsidRPr="00CA1F08">
        <w:rPr>
          <w:rFonts w:eastAsia="Calibri"/>
          <w:lang w:val="fr-FR"/>
        </w:rPr>
        <w:t>approvisionnement collectif, de l</w:t>
      </w:r>
      <w:r w:rsidR="008F1087" w:rsidRPr="00CA1F08">
        <w:rPr>
          <w:rFonts w:eastAsia="Calibri"/>
          <w:lang w:val="fr-FR"/>
        </w:rPr>
        <w:t>'</w:t>
      </w:r>
      <w:r w:rsidRPr="00CA1F08">
        <w:rPr>
          <w:rFonts w:eastAsia="Calibri"/>
          <w:lang w:val="fr-FR"/>
        </w:rPr>
        <w:t>expédition et de la logistique, des paiements sur mobile, des applications OTT</w:t>
      </w:r>
      <w:r w:rsidR="00A40A57" w:rsidRPr="00CA1F08">
        <w:rPr>
          <w:rFonts w:eastAsia="Calibri"/>
          <w:lang w:val="fr-FR"/>
        </w:rPr>
        <w:t xml:space="preserve">, </w:t>
      </w:r>
      <w:r w:rsidRPr="00CA1F08">
        <w:rPr>
          <w:rFonts w:eastAsia="Calibri"/>
          <w:lang w:val="fr-FR"/>
        </w:rPr>
        <w:t>de l</w:t>
      </w:r>
      <w:r w:rsidR="008F1087" w:rsidRPr="00CA1F08">
        <w:rPr>
          <w:rFonts w:eastAsia="Calibri"/>
          <w:lang w:val="fr-FR"/>
        </w:rPr>
        <w:t>'</w:t>
      </w:r>
      <w:r w:rsidRPr="00CA1F08">
        <w:rPr>
          <w:rFonts w:eastAsia="Calibri"/>
          <w:lang w:val="fr-FR"/>
        </w:rPr>
        <w:t>automobile</w:t>
      </w:r>
      <w:r w:rsidR="00A40A57" w:rsidRPr="00CA1F08">
        <w:rPr>
          <w:rFonts w:eastAsia="Calibri"/>
          <w:lang w:val="fr-FR"/>
        </w:rPr>
        <w:t>,</w:t>
      </w:r>
      <w:r w:rsidR="00E214A4" w:rsidRPr="00CA1F08">
        <w:rPr>
          <w:rFonts w:eastAsia="Calibri"/>
          <w:lang w:val="fr-FR"/>
        </w:rPr>
        <w:t xml:space="preserve"> de la connectivité pour</w:t>
      </w:r>
      <w:r w:rsidR="00A40A57" w:rsidRPr="00CA1F08">
        <w:rPr>
          <w:rFonts w:eastAsia="Calibri"/>
          <w:lang w:val="fr-FR"/>
        </w:rPr>
        <w:t xml:space="preserve"> </w:t>
      </w:r>
      <w:r w:rsidR="00E214A4" w:rsidRPr="00CA1F08">
        <w:rPr>
          <w:rFonts w:eastAsia="Calibri"/>
          <w:lang w:val="fr-FR"/>
        </w:rPr>
        <w:t>l</w:t>
      </w:r>
      <w:r w:rsidR="008F1087" w:rsidRPr="00CA1F08">
        <w:rPr>
          <w:rFonts w:eastAsia="Calibri"/>
          <w:lang w:val="fr-FR"/>
        </w:rPr>
        <w:t>'</w:t>
      </w:r>
      <w:r w:rsidR="00A40A57" w:rsidRPr="00CA1F08">
        <w:rPr>
          <w:rFonts w:eastAsia="Calibri"/>
          <w:lang w:val="fr-FR"/>
        </w:rPr>
        <w:t>IoT/</w:t>
      </w:r>
      <w:r w:rsidR="00E214A4" w:rsidRPr="00CA1F08">
        <w:rPr>
          <w:rFonts w:eastAsia="Calibri"/>
          <w:lang w:val="fr-FR"/>
        </w:rPr>
        <w:t xml:space="preserve">les communications </w:t>
      </w:r>
      <w:r w:rsidR="00A40A57" w:rsidRPr="00CA1F08">
        <w:rPr>
          <w:rFonts w:eastAsia="Calibri"/>
          <w:lang w:val="fr-FR"/>
        </w:rPr>
        <w:t xml:space="preserve">M2M, </w:t>
      </w:r>
      <w:r w:rsidR="00E214A4" w:rsidRPr="00CA1F08">
        <w:rPr>
          <w:rFonts w:eastAsia="Calibri"/>
          <w:lang w:val="fr-FR"/>
        </w:rPr>
        <w:t xml:space="preserve">des technologies des registres </w:t>
      </w:r>
      <w:r w:rsidR="00D43C43" w:rsidRPr="00CA1F08">
        <w:rPr>
          <w:rFonts w:eastAsia="Calibri"/>
          <w:lang w:val="fr-FR"/>
        </w:rPr>
        <w:t>répartis</w:t>
      </w:r>
      <w:r w:rsidR="00A40A57" w:rsidRPr="00CA1F08">
        <w:rPr>
          <w:rFonts w:eastAsia="Calibri"/>
          <w:lang w:val="fr-FR"/>
        </w:rPr>
        <w:t xml:space="preserve">, </w:t>
      </w:r>
      <w:r w:rsidR="00E214A4" w:rsidRPr="00CA1F08">
        <w:rPr>
          <w:rFonts w:eastAsia="Calibri"/>
          <w:lang w:val="fr-FR"/>
        </w:rPr>
        <w:t xml:space="preserve">des </w:t>
      </w:r>
      <w:r w:rsidR="00A40A57" w:rsidRPr="00CA1F08">
        <w:rPr>
          <w:rFonts w:eastAsia="Calibri"/>
          <w:lang w:val="fr-FR"/>
        </w:rPr>
        <w:t>communications</w:t>
      </w:r>
      <w:r w:rsidR="00E214A4" w:rsidRPr="00CA1F08">
        <w:rPr>
          <w:rFonts w:eastAsia="Calibri"/>
          <w:lang w:val="fr-FR"/>
        </w:rPr>
        <w:t xml:space="preserve"> quantiques</w:t>
      </w:r>
      <w:r w:rsidR="00A40A57" w:rsidRPr="00CA1F08">
        <w:rPr>
          <w:rFonts w:eastAsia="Calibri"/>
          <w:lang w:val="fr-FR"/>
        </w:rPr>
        <w:t xml:space="preserve">, </w:t>
      </w:r>
      <w:r w:rsidR="00E214A4" w:rsidRPr="00CA1F08">
        <w:rPr>
          <w:rFonts w:eastAsia="Calibri"/>
          <w:lang w:val="fr-FR"/>
        </w:rPr>
        <w:t>de la cybersécurité</w:t>
      </w:r>
      <w:r w:rsidR="00A40A57" w:rsidRPr="00CA1F08">
        <w:rPr>
          <w:rFonts w:eastAsia="Calibri"/>
          <w:lang w:val="fr-FR"/>
        </w:rPr>
        <w:t xml:space="preserve">, </w:t>
      </w:r>
      <w:r w:rsidR="00E214A4" w:rsidRPr="00CA1F08">
        <w:rPr>
          <w:rFonts w:eastAsia="Calibri"/>
          <w:lang w:val="fr-FR"/>
        </w:rPr>
        <w:t>de l</w:t>
      </w:r>
      <w:r w:rsidR="008F1087" w:rsidRPr="00CA1F08">
        <w:rPr>
          <w:rFonts w:eastAsia="Calibri"/>
          <w:lang w:val="fr-FR"/>
        </w:rPr>
        <w:t>'</w:t>
      </w:r>
      <w:r w:rsidR="00E214A4" w:rsidRPr="00CA1F08">
        <w:rPr>
          <w:rFonts w:eastAsia="Calibri"/>
          <w:lang w:val="fr-FR"/>
        </w:rPr>
        <w:t>intelligence artificielle</w:t>
      </w:r>
      <w:r w:rsidR="00A40A57" w:rsidRPr="00CA1F08">
        <w:rPr>
          <w:rFonts w:eastAsia="Calibri"/>
          <w:lang w:val="fr-FR"/>
        </w:rPr>
        <w:t xml:space="preserve"> </w:t>
      </w:r>
      <w:r w:rsidR="00E214A4" w:rsidRPr="00CA1F08">
        <w:rPr>
          <w:rFonts w:eastAsia="Calibri"/>
          <w:lang w:val="fr-FR"/>
        </w:rPr>
        <w:t>et de la qualité de service et d</w:t>
      </w:r>
      <w:r w:rsidR="008F1087" w:rsidRPr="00CA1F08">
        <w:rPr>
          <w:rFonts w:eastAsia="Calibri"/>
          <w:lang w:val="fr-FR"/>
        </w:rPr>
        <w:t>'</w:t>
      </w:r>
      <w:r w:rsidR="00E214A4" w:rsidRPr="00CA1F08">
        <w:rPr>
          <w:rFonts w:eastAsia="Calibri"/>
          <w:lang w:val="fr-FR"/>
        </w:rPr>
        <w:t>expérience</w:t>
      </w:r>
      <w:r w:rsidR="00A40A57" w:rsidRPr="00CA1F08">
        <w:rPr>
          <w:rFonts w:eastAsia="Calibri"/>
          <w:lang w:val="fr-FR"/>
        </w:rPr>
        <w:t>.</w:t>
      </w:r>
    </w:p>
    <w:p w14:paraId="488F3F9E" w14:textId="7A2D54C9" w:rsidR="00A40A57" w:rsidRPr="00CA1F08" w:rsidRDefault="00E214A4" w:rsidP="008F1087">
      <w:pPr>
        <w:rPr>
          <w:lang w:val="fr-FR"/>
        </w:rPr>
      </w:pPr>
      <w:r w:rsidRPr="00CA1F08">
        <w:rPr>
          <w:lang w:val="fr-FR"/>
        </w:rPr>
        <w:t>L</w:t>
      </w:r>
      <w:r w:rsidR="008F1087" w:rsidRPr="00CA1F08">
        <w:rPr>
          <w:lang w:val="fr-FR"/>
        </w:rPr>
        <w:t>'</w:t>
      </w:r>
      <w:r w:rsidRPr="00CA1F08">
        <w:rPr>
          <w:lang w:val="fr-FR"/>
        </w:rPr>
        <w:t>UIT-T compte plusieurs nouveaux membres</w:t>
      </w:r>
      <w:r w:rsidR="00A40A57" w:rsidRPr="00CA1F08">
        <w:rPr>
          <w:lang w:val="fr-FR"/>
        </w:rPr>
        <w:t xml:space="preserve"> </w:t>
      </w:r>
      <w:r w:rsidRPr="00CA1F08">
        <w:rPr>
          <w:lang w:val="fr-FR"/>
        </w:rPr>
        <w:t xml:space="preserve">issus du domaine des </w:t>
      </w:r>
      <w:r w:rsidR="00A40A57" w:rsidRPr="00CA1F08">
        <w:rPr>
          <w:lang w:val="fr-FR"/>
        </w:rPr>
        <w:t>communications</w:t>
      </w:r>
      <w:r w:rsidRPr="00CA1F08">
        <w:rPr>
          <w:lang w:val="fr-FR"/>
        </w:rPr>
        <w:t xml:space="preserve"> quantiques</w:t>
      </w:r>
      <w:r w:rsidR="00A40A57" w:rsidRPr="00CA1F08">
        <w:rPr>
          <w:lang w:val="fr-FR"/>
        </w:rPr>
        <w:t xml:space="preserve">. </w:t>
      </w:r>
      <w:r w:rsidRPr="00CA1F08">
        <w:rPr>
          <w:lang w:val="fr-FR"/>
        </w:rPr>
        <w:t>Ces derniers tentent d</w:t>
      </w:r>
      <w:r w:rsidR="008F1087" w:rsidRPr="00CA1F08">
        <w:rPr>
          <w:lang w:val="fr-FR"/>
        </w:rPr>
        <w:t>'</w:t>
      </w:r>
      <w:r w:rsidRPr="00CA1F08">
        <w:rPr>
          <w:lang w:val="fr-FR"/>
        </w:rPr>
        <w:t>influer sur l</w:t>
      </w:r>
      <w:r w:rsidR="008F1087" w:rsidRPr="00CA1F08">
        <w:rPr>
          <w:lang w:val="fr-FR"/>
        </w:rPr>
        <w:t>'</w:t>
      </w:r>
      <w:r w:rsidRPr="00CA1F08">
        <w:rPr>
          <w:lang w:val="fr-FR"/>
        </w:rPr>
        <w:t>élaboration de normes de l</w:t>
      </w:r>
      <w:r w:rsidR="008F1087" w:rsidRPr="00CA1F08">
        <w:rPr>
          <w:lang w:val="fr-FR"/>
        </w:rPr>
        <w:t>'</w:t>
      </w:r>
      <w:r w:rsidRPr="00CA1F08">
        <w:rPr>
          <w:lang w:val="fr-FR"/>
        </w:rPr>
        <w:t>UIT relatives aux volets sécurité et réseau des technologies d</w:t>
      </w:r>
      <w:r w:rsidR="008F1087" w:rsidRPr="00CA1F08">
        <w:rPr>
          <w:lang w:val="fr-FR"/>
        </w:rPr>
        <w:t>'</w:t>
      </w:r>
      <w:r w:rsidRPr="00CA1F08">
        <w:rPr>
          <w:lang w:val="fr-FR"/>
        </w:rPr>
        <w:t>informatique quantique</w:t>
      </w:r>
      <w:r w:rsidR="00A40A57" w:rsidRPr="00CA1F08">
        <w:rPr>
          <w:lang w:val="fr-FR"/>
        </w:rPr>
        <w:t xml:space="preserve">, </w:t>
      </w:r>
      <w:r w:rsidRPr="00CA1F08">
        <w:rPr>
          <w:lang w:val="fr-FR"/>
        </w:rPr>
        <w:t>qui reposent sur les propriétés de la physique quantique</w:t>
      </w:r>
      <w:r w:rsidR="00A40A57" w:rsidRPr="00CA1F08">
        <w:rPr>
          <w:lang w:val="fr-FR"/>
        </w:rPr>
        <w:t>.</w:t>
      </w:r>
    </w:p>
    <w:p w14:paraId="3A886990" w14:textId="4C51F94C" w:rsidR="00A40A57" w:rsidRPr="00CA1F08" w:rsidRDefault="003354F3" w:rsidP="008F1087">
      <w:pPr>
        <w:rPr>
          <w:lang w:val="fr-FR"/>
        </w:rPr>
      </w:pPr>
      <w:r w:rsidRPr="00CA1F08">
        <w:rPr>
          <w:lang w:val="fr-FR"/>
        </w:rPr>
        <w:t xml:space="preserve">Les CE </w:t>
      </w:r>
      <w:r w:rsidR="00A40A57" w:rsidRPr="00CA1F08">
        <w:rPr>
          <w:lang w:val="fr-FR"/>
        </w:rPr>
        <w:t xml:space="preserve">5, 11, 16 </w:t>
      </w:r>
      <w:r w:rsidRPr="00CA1F08">
        <w:rPr>
          <w:lang w:val="fr-FR"/>
        </w:rPr>
        <w:t xml:space="preserve">et </w:t>
      </w:r>
      <w:r w:rsidR="00A40A57" w:rsidRPr="00CA1F08">
        <w:rPr>
          <w:lang w:val="fr-FR"/>
        </w:rPr>
        <w:t xml:space="preserve">20 </w:t>
      </w:r>
      <w:r w:rsidRPr="00CA1F08">
        <w:rPr>
          <w:lang w:val="fr-FR"/>
        </w:rPr>
        <w:t>de l</w:t>
      </w:r>
      <w:r w:rsidR="008F1087" w:rsidRPr="00CA1F08">
        <w:rPr>
          <w:lang w:val="fr-FR"/>
        </w:rPr>
        <w:t>'</w:t>
      </w:r>
      <w:r w:rsidRPr="00CA1F08">
        <w:rPr>
          <w:lang w:val="fr-FR"/>
        </w:rPr>
        <w:t>UIT-T mènent un projet pilote visant à faire davantage participer les PME aux travaux de l</w:t>
      </w:r>
      <w:r w:rsidR="008F1087" w:rsidRPr="00CA1F08">
        <w:rPr>
          <w:lang w:val="fr-FR"/>
        </w:rPr>
        <w:t>'</w:t>
      </w:r>
      <w:r w:rsidRPr="00CA1F08">
        <w:rPr>
          <w:lang w:val="fr-FR"/>
        </w:rPr>
        <w:t xml:space="preserve">UIT. Dans </w:t>
      </w:r>
      <w:r w:rsidR="00C70B23" w:rsidRPr="00CA1F08">
        <w:rPr>
          <w:lang w:val="fr-FR"/>
        </w:rPr>
        <w:t xml:space="preserve">le </w:t>
      </w:r>
      <w:r w:rsidRPr="00CA1F08">
        <w:rPr>
          <w:lang w:val="fr-FR"/>
        </w:rPr>
        <w:t>cadre</w:t>
      </w:r>
      <w:r w:rsidR="00C70B23" w:rsidRPr="00CA1F08">
        <w:rPr>
          <w:lang w:val="fr-FR"/>
        </w:rPr>
        <w:t xml:space="preserve"> de ce projet pilote</w:t>
      </w:r>
      <w:r w:rsidRPr="00CA1F08">
        <w:rPr>
          <w:lang w:val="fr-FR"/>
        </w:rPr>
        <w:t xml:space="preserve">, </w:t>
      </w:r>
      <w:r w:rsidR="00A40A57" w:rsidRPr="00CA1F08">
        <w:rPr>
          <w:lang w:val="fr-FR"/>
        </w:rPr>
        <w:t xml:space="preserve">16 </w:t>
      </w:r>
      <w:r w:rsidRPr="00CA1F08">
        <w:rPr>
          <w:lang w:val="fr-FR"/>
        </w:rPr>
        <w:t xml:space="preserve">PME ont été autorisées à </w:t>
      </w:r>
      <w:r w:rsidR="00BF6C82" w:rsidRPr="00CA1F08">
        <w:rPr>
          <w:lang w:val="fr-FR"/>
        </w:rPr>
        <w:t>prendre part aux activités de l</w:t>
      </w:r>
      <w:r w:rsidR="008F1087" w:rsidRPr="00CA1F08">
        <w:rPr>
          <w:lang w:val="fr-FR"/>
        </w:rPr>
        <w:t>'</w:t>
      </w:r>
      <w:r w:rsidR="00BF6C82" w:rsidRPr="00CA1F08">
        <w:rPr>
          <w:lang w:val="fr-FR"/>
        </w:rPr>
        <w:t>UIT</w:t>
      </w:r>
      <w:r w:rsidR="00A40A57" w:rsidRPr="00CA1F08">
        <w:rPr>
          <w:lang w:val="fr-FR"/>
        </w:rPr>
        <w:t xml:space="preserve">-T </w:t>
      </w:r>
      <w:r w:rsidR="00BF6C82" w:rsidRPr="00CA1F08">
        <w:rPr>
          <w:lang w:val="fr-FR"/>
        </w:rPr>
        <w:t>par leur administration</w:t>
      </w:r>
      <w:r w:rsidR="00A40A57" w:rsidRPr="00CA1F08">
        <w:rPr>
          <w:lang w:val="fr-FR"/>
        </w:rPr>
        <w:t>.</w:t>
      </w:r>
    </w:p>
    <w:p w14:paraId="3D1942DE" w14:textId="3CCA4063" w:rsidR="00BA52BE" w:rsidRPr="00CA1F08" w:rsidRDefault="00BA52BE" w:rsidP="008F1087">
      <w:pPr>
        <w:rPr>
          <w:lang w:val="fr-FR"/>
        </w:rPr>
      </w:pPr>
      <w:r w:rsidRPr="00CA1F08">
        <w:rPr>
          <w:lang w:val="fr-FR"/>
        </w:rPr>
        <w:t>La "</w:t>
      </w:r>
      <w:hyperlink r:id="rId23" w:history="1">
        <w:r w:rsidRPr="00CA1F08">
          <w:rPr>
            <w:rStyle w:val="Hyperlink"/>
            <w:rFonts w:ascii="Times New Roman" w:hAnsi="Times New Roman"/>
            <w:lang w:val="fr-FR"/>
          </w:rPr>
          <w:t>base de données sur la conformité des produits TIC</w:t>
        </w:r>
      </w:hyperlink>
      <w:r w:rsidRPr="00CA1F08">
        <w:rPr>
          <w:lang w:val="fr-FR"/>
        </w:rPr>
        <w:t xml:space="preserve">" </w:t>
      </w:r>
      <w:r w:rsidR="00C70B23" w:rsidRPr="00CA1F08">
        <w:rPr>
          <w:lang w:val="fr-FR"/>
        </w:rPr>
        <w:t xml:space="preserve">permet </w:t>
      </w:r>
      <w:r w:rsidRPr="00CA1F08">
        <w:rPr>
          <w:lang w:val="fr-FR"/>
        </w:rPr>
        <w:t xml:space="preserve">au secteur de faire connaître la conformité des produits et services TIC aux Recommandations UIT-T, aidant ainsi les utilisateurs à choisir des produits conformes aux normes. </w:t>
      </w:r>
      <w:r w:rsidR="00C70B23" w:rsidRPr="00CA1F08">
        <w:rPr>
          <w:lang w:val="fr-FR"/>
        </w:rPr>
        <w:t xml:space="preserve">Cette </w:t>
      </w:r>
      <w:r w:rsidRPr="00CA1F08">
        <w:rPr>
          <w:lang w:val="fr-FR"/>
        </w:rPr>
        <w:t>base de données recense notamment des produits utilisés dans le</w:t>
      </w:r>
      <w:r w:rsidR="00C70B23" w:rsidRPr="00CA1F08">
        <w:rPr>
          <w:lang w:val="fr-FR"/>
        </w:rPr>
        <w:t>s</w:t>
      </w:r>
      <w:r w:rsidRPr="00CA1F08">
        <w:rPr>
          <w:lang w:val="fr-FR"/>
        </w:rPr>
        <w:t xml:space="preserve"> domaine</w:t>
      </w:r>
      <w:r w:rsidR="00C70B23" w:rsidRPr="00CA1F08">
        <w:rPr>
          <w:lang w:val="fr-FR"/>
        </w:rPr>
        <w:t>s</w:t>
      </w:r>
      <w:r w:rsidRPr="00CA1F08">
        <w:rPr>
          <w:lang w:val="fr-FR"/>
        </w:rPr>
        <w:t xml:space="preserve"> de la cybersanté et des téléphones mobiles compatibles avec les terminaux mains libres des véhicules, </w:t>
      </w:r>
      <w:r w:rsidR="00C70B23" w:rsidRPr="00CA1F08">
        <w:rPr>
          <w:lang w:val="fr-FR"/>
        </w:rPr>
        <w:t>d</w:t>
      </w:r>
      <w:r w:rsidRPr="00CA1F08">
        <w:rPr>
          <w:lang w:val="fr-FR"/>
        </w:rPr>
        <w:t xml:space="preserve">es technologies Ethernet et </w:t>
      </w:r>
      <w:r w:rsidR="00C70B23" w:rsidRPr="00CA1F08">
        <w:rPr>
          <w:lang w:val="fr-FR"/>
        </w:rPr>
        <w:t xml:space="preserve">de la </w:t>
      </w:r>
      <w:r w:rsidRPr="00CA1F08">
        <w:rPr>
          <w:lang w:val="fr-FR"/>
        </w:rPr>
        <w:t xml:space="preserve">TVIP et </w:t>
      </w:r>
      <w:r w:rsidR="00C70B23" w:rsidRPr="00CA1F08">
        <w:rPr>
          <w:lang w:val="fr-FR"/>
        </w:rPr>
        <w:t xml:space="preserve">de </w:t>
      </w:r>
      <w:r w:rsidRPr="00CA1F08">
        <w:rPr>
          <w:lang w:val="fr-FR"/>
        </w:rPr>
        <w:t>la portabilité des numéros mobiles.</w:t>
      </w:r>
    </w:p>
    <w:p w14:paraId="29114E86" w14:textId="30479398" w:rsidR="00BA52BE" w:rsidRPr="00CA1F08" w:rsidRDefault="00BA52BE" w:rsidP="008F1087">
      <w:pPr>
        <w:rPr>
          <w:lang w:val="fr-FR"/>
        </w:rPr>
      </w:pPr>
      <w:r w:rsidRPr="00CA1F08">
        <w:rPr>
          <w:lang w:val="fr-FR"/>
        </w:rPr>
        <w:lastRenderedPageBreak/>
        <w:t>La diversité du personnel, la promotion de l</w:t>
      </w:r>
      <w:r w:rsidR="008F1087" w:rsidRPr="00CA1F08">
        <w:rPr>
          <w:lang w:val="fr-FR"/>
        </w:rPr>
        <w:t>'</w:t>
      </w:r>
      <w:r w:rsidRPr="00CA1F08">
        <w:rPr>
          <w:lang w:val="fr-FR"/>
        </w:rPr>
        <w:t>égalité hommes/femmes et l</w:t>
      </w:r>
      <w:r w:rsidR="008F1087" w:rsidRPr="00CA1F08">
        <w:rPr>
          <w:lang w:val="fr-FR"/>
        </w:rPr>
        <w:t>'</w:t>
      </w:r>
      <w:r w:rsidRPr="00CA1F08">
        <w:rPr>
          <w:lang w:val="fr-FR"/>
        </w:rPr>
        <w:t xml:space="preserve">autonomisation des femmes continuent de figurer parmi les priorités du TSB. </w:t>
      </w:r>
      <w:r w:rsidR="00E9352A" w:rsidRPr="00CA1F08">
        <w:rPr>
          <w:lang w:val="fr-FR"/>
        </w:rPr>
        <w:t xml:space="preserve">Ces deux dernières années, </w:t>
      </w:r>
      <w:r w:rsidR="00A40A57" w:rsidRPr="00CA1F08">
        <w:rPr>
          <w:rFonts w:eastAsia="SimSun"/>
          <w:lang w:val="fr-FR"/>
        </w:rPr>
        <w:t>60</w:t>
      </w:r>
      <w:r w:rsidR="00E9352A" w:rsidRPr="00CA1F08">
        <w:rPr>
          <w:rFonts w:eastAsia="SimSun"/>
          <w:lang w:val="fr-FR"/>
        </w:rPr>
        <w:t xml:space="preserve">% des membres du personnel du TSB ayant </w:t>
      </w:r>
      <w:r w:rsidR="00C70B23" w:rsidRPr="00CA1F08">
        <w:rPr>
          <w:rFonts w:eastAsia="SimSun"/>
          <w:lang w:val="fr-FR"/>
        </w:rPr>
        <w:t>bénéficié d'</w:t>
      </w:r>
      <w:r w:rsidR="00E9352A" w:rsidRPr="00CA1F08">
        <w:rPr>
          <w:rFonts w:eastAsia="SimSun"/>
          <w:lang w:val="fr-FR"/>
        </w:rPr>
        <w:t>une promotion étaient des femmes titulaires d</w:t>
      </w:r>
      <w:r w:rsidR="008F1087" w:rsidRPr="00CA1F08">
        <w:rPr>
          <w:rFonts w:eastAsia="SimSun"/>
          <w:lang w:val="fr-FR"/>
        </w:rPr>
        <w:t>'</w:t>
      </w:r>
      <w:r w:rsidR="00E9352A" w:rsidRPr="00CA1F08">
        <w:rPr>
          <w:rFonts w:eastAsia="SimSun"/>
          <w:lang w:val="fr-FR"/>
        </w:rPr>
        <w:t>un poste de la catégorie professionnelle.</w:t>
      </w:r>
      <w:r w:rsidRPr="00CA1F08">
        <w:rPr>
          <w:lang w:val="fr-FR"/>
        </w:rPr>
        <w:t xml:space="preserve"> </w:t>
      </w:r>
      <w:r w:rsidR="00A51F31" w:rsidRPr="00CA1F08">
        <w:rPr>
          <w:lang w:val="fr-FR"/>
        </w:rPr>
        <w:t>Par ailleurs</w:t>
      </w:r>
      <w:r w:rsidRPr="00CA1F08">
        <w:rPr>
          <w:lang w:val="fr-FR"/>
        </w:rPr>
        <w:t>, le TSB a adhéré à l</w:t>
      </w:r>
      <w:r w:rsidR="008F1087" w:rsidRPr="00CA1F08">
        <w:rPr>
          <w:lang w:val="fr-FR"/>
        </w:rPr>
        <w:t>'</w:t>
      </w:r>
      <w:r w:rsidRPr="00CA1F08">
        <w:rPr>
          <w:lang w:val="fr-FR"/>
        </w:rPr>
        <w:t>initiative de la Commission économique pour l</w:t>
      </w:r>
      <w:r w:rsidR="008F1087" w:rsidRPr="00CA1F08">
        <w:rPr>
          <w:lang w:val="fr-FR"/>
        </w:rPr>
        <w:t>'</w:t>
      </w:r>
      <w:r w:rsidRPr="00CA1F08">
        <w:rPr>
          <w:lang w:val="fr-FR"/>
        </w:rPr>
        <w:t>Europe (CEE</w:t>
      </w:r>
      <w:r w:rsidR="00C70B23" w:rsidRPr="00CA1F08">
        <w:rPr>
          <w:lang w:val="fr-FR"/>
        </w:rPr>
        <w:t>-ONU</w:t>
      </w:r>
      <w:r w:rsidRPr="00CA1F08">
        <w:rPr>
          <w:lang w:val="fr-FR"/>
        </w:rPr>
        <w:t>) intitulée "Normes tenant compte des questions de genre", qui vise à améliorer l</w:t>
      </w:r>
      <w:r w:rsidR="008F1087" w:rsidRPr="00CA1F08">
        <w:rPr>
          <w:lang w:val="fr-FR"/>
        </w:rPr>
        <w:t>'</w:t>
      </w:r>
      <w:r w:rsidRPr="00CA1F08">
        <w:rPr>
          <w:lang w:val="fr-FR"/>
        </w:rPr>
        <w:t xml:space="preserve">équilibre </w:t>
      </w:r>
      <w:r w:rsidR="00C70B23" w:rsidRPr="00CA1F08">
        <w:rPr>
          <w:lang w:val="fr-FR"/>
        </w:rPr>
        <w:t xml:space="preserve">hommes-femmes </w:t>
      </w:r>
      <w:r w:rsidRPr="00CA1F08">
        <w:rPr>
          <w:lang w:val="fr-FR"/>
        </w:rPr>
        <w:t>dans l</w:t>
      </w:r>
      <w:r w:rsidR="008F1087" w:rsidRPr="00CA1F08">
        <w:rPr>
          <w:lang w:val="fr-FR"/>
        </w:rPr>
        <w:t>'</w:t>
      </w:r>
      <w:r w:rsidRPr="00CA1F08">
        <w:rPr>
          <w:lang w:val="fr-FR"/>
        </w:rPr>
        <w:t>élaboration des normes et à</w:t>
      </w:r>
      <w:r w:rsidR="004C3A7D" w:rsidRPr="00CA1F08">
        <w:rPr>
          <w:lang w:val="fr-FR"/>
        </w:rPr>
        <w:t xml:space="preserve"> faire en sorte qu</w:t>
      </w:r>
      <w:r w:rsidR="008F1087" w:rsidRPr="00CA1F08">
        <w:rPr>
          <w:lang w:val="fr-FR"/>
        </w:rPr>
        <w:t>'</w:t>
      </w:r>
      <w:r w:rsidR="004C3A7D" w:rsidRPr="00CA1F08">
        <w:rPr>
          <w:lang w:val="fr-FR"/>
        </w:rPr>
        <w:t xml:space="preserve">il soit tenu </w:t>
      </w:r>
      <w:r w:rsidR="00A51F31" w:rsidRPr="00CA1F08">
        <w:rPr>
          <w:lang w:val="fr-FR"/>
        </w:rPr>
        <w:t>compte des questions de genre</w:t>
      </w:r>
      <w:r w:rsidRPr="00CA1F08">
        <w:rPr>
          <w:lang w:val="fr-FR"/>
        </w:rPr>
        <w:t xml:space="preserve"> </w:t>
      </w:r>
      <w:r w:rsidR="00A51F31" w:rsidRPr="00CA1F08">
        <w:rPr>
          <w:lang w:val="fr-FR"/>
        </w:rPr>
        <w:t xml:space="preserve">tant sur le plan </w:t>
      </w:r>
      <w:r w:rsidR="004C3A7D" w:rsidRPr="00CA1F08">
        <w:rPr>
          <w:lang w:val="fr-FR"/>
        </w:rPr>
        <w:t>du</w:t>
      </w:r>
      <w:r w:rsidR="00A51F31" w:rsidRPr="00CA1F08">
        <w:rPr>
          <w:lang w:val="fr-FR"/>
        </w:rPr>
        <w:t xml:space="preserve"> contenu </w:t>
      </w:r>
      <w:r w:rsidR="004C3A7D" w:rsidRPr="00CA1F08">
        <w:rPr>
          <w:lang w:val="fr-FR"/>
        </w:rPr>
        <w:t xml:space="preserve">des normes </w:t>
      </w:r>
      <w:r w:rsidR="00A51F31" w:rsidRPr="00CA1F08">
        <w:rPr>
          <w:lang w:val="fr-FR"/>
        </w:rPr>
        <w:t>que de leurs effets</w:t>
      </w:r>
      <w:r w:rsidRPr="00CA1F08">
        <w:rPr>
          <w:lang w:val="fr-FR"/>
        </w:rPr>
        <w:t>.</w:t>
      </w:r>
    </w:p>
    <w:p w14:paraId="5C6F24F7" w14:textId="78817838" w:rsidR="00A40A57" w:rsidRPr="00CA1F08" w:rsidRDefault="00A51F31" w:rsidP="008F1087">
      <w:pPr>
        <w:rPr>
          <w:lang w:val="fr-FR"/>
        </w:rPr>
      </w:pPr>
      <w:r w:rsidRPr="00CA1F08">
        <w:rPr>
          <w:lang w:val="fr-FR"/>
        </w:rPr>
        <w:t xml:space="preserve">Le </w:t>
      </w:r>
      <w:r w:rsidR="00A40A57" w:rsidRPr="00CA1F08">
        <w:rPr>
          <w:lang w:val="fr-FR"/>
        </w:rPr>
        <w:t xml:space="preserve">TSB </w:t>
      </w:r>
      <w:r w:rsidR="006034EB" w:rsidRPr="00CA1F08">
        <w:rPr>
          <w:lang w:val="fr-FR"/>
        </w:rPr>
        <w:t>concourt</w:t>
      </w:r>
      <w:r w:rsidRPr="00CA1F08">
        <w:rPr>
          <w:lang w:val="fr-FR"/>
        </w:rPr>
        <w:t xml:space="preserve"> </w:t>
      </w:r>
      <w:r w:rsidR="006034EB" w:rsidRPr="00CA1F08">
        <w:rPr>
          <w:lang w:val="fr-FR"/>
        </w:rPr>
        <w:t xml:space="preserve">à </w:t>
      </w:r>
      <w:r w:rsidRPr="00CA1F08">
        <w:rPr>
          <w:lang w:val="fr-FR"/>
        </w:rPr>
        <w:t>la réalisation de l</w:t>
      </w:r>
      <w:r w:rsidR="008F1087" w:rsidRPr="00CA1F08">
        <w:rPr>
          <w:lang w:val="fr-FR"/>
        </w:rPr>
        <w:t>'</w:t>
      </w:r>
      <w:r w:rsidRPr="00CA1F08">
        <w:rPr>
          <w:lang w:val="fr-FR"/>
        </w:rPr>
        <w:t>Objectif</w:t>
      </w:r>
      <w:r w:rsidR="00A40A57" w:rsidRPr="00CA1F08">
        <w:rPr>
          <w:lang w:val="fr-FR"/>
        </w:rPr>
        <w:t xml:space="preserve"> T.5 </w:t>
      </w:r>
      <w:r w:rsidRPr="00CA1F08">
        <w:rPr>
          <w:lang w:val="fr-FR"/>
        </w:rPr>
        <w:t xml:space="preserve">du </w:t>
      </w:r>
      <w:r w:rsidR="00C70B23" w:rsidRPr="00CA1F08">
        <w:rPr>
          <w:lang w:val="fr-FR"/>
        </w:rPr>
        <w:t>p</w:t>
      </w:r>
      <w:r w:rsidR="00A40A57" w:rsidRPr="00CA1F08">
        <w:rPr>
          <w:lang w:val="fr-FR"/>
        </w:rPr>
        <w:t xml:space="preserve">lan </w:t>
      </w:r>
      <w:r w:rsidRPr="00CA1F08">
        <w:rPr>
          <w:lang w:val="fr-FR"/>
        </w:rPr>
        <w:t>stratégique de l</w:t>
      </w:r>
      <w:r w:rsidR="008F1087" w:rsidRPr="00CA1F08">
        <w:rPr>
          <w:lang w:val="fr-FR"/>
        </w:rPr>
        <w:t>'</w:t>
      </w:r>
      <w:r w:rsidR="00A40A57" w:rsidRPr="00CA1F08">
        <w:rPr>
          <w:lang w:val="fr-FR"/>
        </w:rPr>
        <w:t>Union,</w:t>
      </w:r>
      <w:r w:rsidR="00E02587" w:rsidRPr="00CA1F08">
        <w:rPr>
          <w:lang w:val="fr-FR"/>
        </w:rPr>
        <w:t xml:space="preserve"> à savoir</w:t>
      </w:r>
      <w:r w:rsidR="00A40A57" w:rsidRPr="00CA1F08">
        <w:rPr>
          <w:lang w:val="fr-FR"/>
        </w:rPr>
        <w:t xml:space="preserve"> "</w:t>
      </w:r>
      <w:r w:rsidR="00E02587" w:rsidRPr="00CA1F08">
        <w:rPr>
          <w:color w:val="000000"/>
          <w:lang w:val="fr-FR"/>
        </w:rPr>
        <w:t>Élargir et faciliter la coopération avec les organismes internationaux, régionaux et nationaux de normalisation</w:t>
      </w:r>
      <w:r w:rsidR="00A40A57" w:rsidRPr="00CA1F08">
        <w:rPr>
          <w:lang w:val="fr-FR"/>
        </w:rPr>
        <w:t xml:space="preserve">", </w:t>
      </w:r>
      <w:r w:rsidR="00E02587" w:rsidRPr="00CA1F08">
        <w:rPr>
          <w:lang w:val="fr-FR"/>
        </w:rPr>
        <w:t>en coordonnant</w:t>
      </w:r>
      <w:r w:rsidR="00BA52BE" w:rsidRPr="00CA1F08">
        <w:rPr>
          <w:lang w:val="fr-FR"/>
        </w:rPr>
        <w:t xml:space="preserve"> la contribution de l</w:t>
      </w:r>
      <w:r w:rsidR="008F1087" w:rsidRPr="00CA1F08">
        <w:rPr>
          <w:lang w:val="fr-FR"/>
        </w:rPr>
        <w:t>'</w:t>
      </w:r>
      <w:r w:rsidR="00BA52BE" w:rsidRPr="00CA1F08">
        <w:rPr>
          <w:lang w:val="fr-FR"/>
        </w:rPr>
        <w:t>UIT-T aux activités menées par d</w:t>
      </w:r>
      <w:r w:rsidR="008F1087" w:rsidRPr="00CA1F08">
        <w:rPr>
          <w:lang w:val="fr-FR"/>
        </w:rPr>
        <w:t>'</w:t>
      </w:r>
      <w:r w:rsidR="00BA52BE" w:rsidRPr="00CA1F08">
        <w:rPr>
          <w:lang w:val="fr-FR"/>
        </w:rPr>
        <w:t>autres organismes</w:t>
      </w:r>
      <w:r w:rsidR="00C70B23" w:rsidRPr="00CA1F08">
        <w:rPr>
          <w:lang w:val="fr-FR"/>
        </w:rPr>
        <w:t xml:space="preserve"> de normalisation</w:t>
      </w:r>
      <w:r w:rsidR="00BA52BE" w:rsidRPr="00CA1F08">
        <w:rPr>
          <w:lang w:val="fr-FR"/>
        </w:rPr>
        <w:t>, afin de promouvoir la participation d</w:t>
      </w:r>
      <w:r w:rsidR="008F1087" w:rsidRPr="00CA1F08">
        <w:rPr>
          <w:lang w:val="fr-FR"/>
        </w:rPr>
        <w:t>'</w:t>
      </w:r>
      <w:r w:rsidR="00BA52BE" w:rsidRPr="00CA1F08">
        <w:rPr>
          <w:lang w:val="fr-FR"/>
        </w:rPr>
        <w:t xml:space="preserve">autres institutions </w:t>
      </w:r>
      <w:r w:rsidR="00C70B23" w:rsidRPr="00CA1F08">
        <w:rPr>
          <w:lang w:val="fr-FR"/>
        </w:rPr>
        <w:t xml:space="preserve">de normalisation </w:t>
      </w:r>
      <w:r w:rsidR="00BA52BE" w:rsidRPr="00CA1F08">
        <w:rPr>
          <w:lang w:val="fr-FR"/>
        </w:rPr>
        <w:t>aux activités des groupes de travail, aux ateliers et aux initiatives de collaboration connexes de l</w:t>
      </w:r>
      <w:r w:rsidR="008F1087" w:rsidRPr="00CA1F08">
        <w:rPr>
          <w:lang w:val="fr-FR"/>
        </w:rPr>
        <w:t>'</w:t>
      </w:r>
      <w:r w:rsidR="00BA52BE" w:rsidRPr="00CA1F08">
        <w:rPr>
          <w:lang w:val="fr-FR"/>
        </w:rPr>
        <w:t>UIT-T.</w:t>
      </w:r>
    </w:p>
    <w:p w14:paraId="64E9A7FB" w14:textId="5BBC363E" w:rsidR="00492232" w:rsidRPr="00CA1F08" w:rsidRDefault="00492232" w:rsidP="008F1087">
      <w:pPr>
        <w:rPr>
          <w:lang w:val="fr-FR"/>
        </w:rPr>
      </w:pPr>
      <w:r w:rsidRPr="00CA1F08">
        <w:rPr>
          <w:lang w:val="fr-FR"/>
        </w:rPr>
        <w:t xml:space="preserve">La Version 3 de la page </w:t>
      </w:r>
      <w:hyperlink r:id="rId24" w:history="1">
        <w:r w:rsidRPr="00CA1F08">
          <w:rPr>
            <w:rStyle w:val="Hyperlink"/>
            <w:rFonts w:ascii="Times New Roman" w:hAnsi="Times New Roman"/>
            <w:lang w:val="fr-FR"/>
          </w:rPr>
          <w:t>MyWorkspace</w:t>
        </w:r>
      </w:hyperlink>
      <w:r w:rsidR="00C70B23" w:rsidRPr="00CA1F08">
        <w:rPr>
          <w:lang w:val="fr-FR"/>
        </w:rPr>
        <w:t xml:space="preserve">, enrichie </w:t>
      </w:r>
      <w:r w:rsidRPr="00CA1F08">
        <w:rPr>
          <w:lang w:val="fr-FR"/>
        </w:rPr>
        <w:t>de nouvelles fonctionnalités fondées sur les retours d</w:t>
      </w:r>
      <w:r w:rsidR="008F1087" w:rsidRPr="00CA1F08">
        <w:rPr>
          <w:lang w:val="fr-FR"/>
        </w:rPr>
        <w:t>'</w:t>
      </w:r>
      <w:r w:rsidRPr="00CA1F08">
        <w:rPr>
          <w:lang w:val="fr-FR"/>
        </w:rPr>
        <w:t>information des utilisateurs initiaux</w:t>
      </w:r>
      <w:r w:rsidR="00C87194">
        <w:rPr>
          <w:lang w:val="fr-FR"/>
        </w:rPr>
        <w:t>,</w:t>
      </w:r>
      <w:r w:rsidR="00C70B23" w:rsidRPr="00CA1F08">
        <w:rPr>
          <w:lang w:val="fr-FR"/>
        </w:rPr>
        <w:t xml:space="preserve"> a été publiée</w:t>
      </w:r>
      <w:r w:rsidRPr="00CA1F08">
        <w:rPr>
          <w:lang w:val="fr-FR"/>
        </w:rPr>
        <w:t>. MyWorkspace est une nouvelle page web personnalisée à l</w:t>
      </w:r>
      <w:r w:rsidR="008F1087" w:rsidRPr="00CA1F08">
        <w:rPr>
          <w:lang w:val="fr-FR"/>
        </w:rPr>
        <w:t>'</w:t>
      </w:r>
      <w:r w:rsidRPr="00CA1F08">
        <w:rPr>
          <w:lang w:val="fr-FR"/>
        </w:rPr>
        <w:t>usage des utilisateurs TIES</w:t>
      </w:r>
      <w:r w:rsidR="00C70B23" w:rsidRPr="00CA1F08">
        <w:rPr>
          <w:lang w:val="fr-FR"/>
        </w:rPr>
        <w:t>,</w:t>
      </w:r>
      <w:r w:rsidRPr="00CA1F08">
        <w:rPr>
          <w:lang w:val="fr-FR"/>
        </w:rPr>
        <w:t xml:space="preserve"> qui offre un accès rapide aux informations et aux services les plus appréciés </w:t>
      </w:r>
      <w:r w:rsidR="00C70B23" w:rsidRPr="00CA1F08">
        <w:rPr>
          <w:lang w:val="fr-FR"/>
        </w:rPr>
        <w:t xml:space="preserve">par les </w:t>
      </w:r>
      <w:r w:rsidRPr="00CA1F08">
        <w:rPr>
          <w:lang w:val="fr-FR"/>
        </w:rPr>
        <w:t>délégués de l</w:t>
      </w:r>
      <w:r w:rsidR="008F1087" w:rsidRPr="00CA1F08">
        <w:rPr>
          <w:lang w:val="fr-FR"/>
        </w:rPr>
        <w:t>'</w:t>
      </w:r>
      <w:r w:rsidRPr="00CA1F08">
        <w:rPr>
          <w:lang w:val="fr-FR"/>
        </w:rPr>
        <w:t xml:space="preserve">UIT-T. Le </w:t>
      </w:r>
      <w:hyperlink r:id="rId25" w:history="1">
        <w:r w:rsidRPr="00CA1F08">
          <w:rPr>
            <w:rStyle w:val="Hyperlink"/>
            <w:rFonts w:ascii="Times New Roman" w:hAnsi="Times New Roman"/>
            <w:lang w:val="fr-FR"/>
          </w:rPr>
          <w:t>moteur de recherche</w:t>
        </w:r>
      </w:hyperlink>
      <w:r w:rsidRPr="00CA1F08">
        <w:rPr>
          <w:lang w:val="fr-FR"/>
        </w:rPr>
        <w:t xml:space="preserve"> présente les résultats issus du corpus complet de documents, de publications et de pages web de l</w:t>
      </w:r>
      <w:r w:rsidR="008F1087" w:rsidRPr="00CA1F08">
        <w:rPr>
          <w:lang w:val="fr-FR"/>
        </w:rPr>
        <w:t>'</w:t>
      </w:r>
      <w:r w:rsidRPr="00CA1F08">
        <w:rPr>
          <w:lang w:val="fr-FR"/>
        </w:rPr>
        <w:t xml:space="preserve">UIT. Les sites collaboratifs SharePoint des </w:t>
      </w:r>
      <w:r w:rsidR="00C87194" w:rsidRPr="00CA1F08">
        <w:rPr>
          <w:lang w:val="fr-FR"/>
        </w:rPr>
        <w:t>C</w:t>
      </w:r>
      <w:r w:rsidRPr="00CA1F08">
        <w:rPr>
          <w:lang w:val="fr-FR"/>
        </w:rPr>
        <w:t>ommissions d</w:t>
      </w:r>
      <w:r w:rsidR="008F1087" w:rsidRPr="00CA1F08">
        <w:rPr>
          <w:lang w:val="fr-FR"/>
        </w:rPr>
        <w:t>'</w:t>
      </w:r>
      <w:r w:rsidRPr="00CA1F08">
        <w:rPr>
          <w:lang w:val="fr-FR"/>
        </w:rPr>
        <w:t>études de l</w:t>
      </w:r>
      <w:r w:rsidR="008F1087" w:rsidRPr="00CA1F08">
        <w:rPr>
          <w:lang w:val="fr-FR"/>
        </w:rPr>
        <w:t>'</w:t>
      </w:r>
      <w:r w:rsidRPr="00CA1F08">
        <w:rPr>
          <w:lang w:val="fr-FR"/>
        </w:rPr>
        <w:t>UIT-T continuent d</w:t>
      </w:r>
      <w:r w:rsidR="008F1087" w:rsidRPr="00CA1F08">
        <w:rPr>
          <w:lang w:val="fr-FR"/>
        </w:rPr>
        <w:t>'</w:t>
      </w:r>
      <w:r w:rsidRPr="00CA1F08">
        <w:rPr>
          <w:lang w:val="fr-FR"/>
        </w:rPr>
        <w:t>être améliorés. Un nouve</w:t>
      </w:r>
      <w:r w:rsidR="00C70B23" w:rsidRPr="00CA1F08">
        <w:rPr>
          <w:lang w:val="fr-FR"/>
        </w:rPr>
        <w:t>au</w:t>
      </w:r>
      <w:r w:rsidRPr="00CA1F08">
        <w:rPr>
          <w:lang w:val="fr-FR"/>
        </w:rPr>
        <w:t xml:space="preserve"> </w:t>
      </w:r>
      <w:r w:rsidR="00C70B23" w:rsidRPr="00CA1F08">
        <w:rPr>
          <w:lang w:val="fr-FR"/>
        </w:rPr>
        <w:t xml:space="preserve">bulletin d'actualités et </w:t>
      </w:r>
      <w:r w:rsidRPr="00CA1F08">
        <w:rPr>
          <w:lang w:val="fr-FR"/>
        </w:rPr>
        <w:t>d</w:t>
      </w:r>
      <w:r w:rsidR="008F1087" w:rsidRPr="00CA1F08">
        <w:rPr>
          <w:lang w:val="fr-FR"/>
        </w:rPr>
        <w:t>'</w:t>
      </w:r>
      <w:r w:rsidRPr="00CA1F08">
        <w:rPr>
          <w:lang w:val="fr-FR"/>
        </w:rPr>
        <w:t>annonce</w:t>
      </w:r>
      <w:r w:rsidR="00C70B23" w:rsidRPr="00CA1F08">
        <w:rPr>
          <w:lang w:val="fr-FR"/>
        </w:rPr>
        <w:t>s (</w:t>
      </w:r>
      <w:hyperlink r:id="rId26" w:history="1">
        <w:r w:rsidR="00C70B23" w:rsidRPr="00CA1F08">
          <w:rPr>
            <w:rStyle w:val="Hyperlink"/>
            <w:rFonts w:ascii="Times New Roman" w:hAnsi="Times New Roman"/>
            <w:lang w:val="fr-FR"/>
          </w:rPr>
          <w:t>http://tsbtech.itu.int/</w:t>
        </w:r>
      </w:hyperlink>
      <w:r w:rsidR="00C70B23" w:rsidRPr="00CA1F08">
        <w:rPr>
          <w:lang w:val="fr-FR"/>
        </w:rPr>
        <w:t>)</w:t>
      </w:r>
      <w:r w:rsidRPr="00CA1F08">
        <w:rPr>
          <w:lang w:val="fr-FR"/>
        </w:rPr>
        <w:t xml:space="preserve"> fournit des mises à jour régulières concernant les nouvelles améliorations apportées aux services et aux outils qui sont à la disposition des délégués de l</w:t>
      </w:r>
      <w:r w:rsidR="008F1087" w:rsidRPr="00CA1F08">
        <w:rPr>
          <w:lang w:val="fr-FR"/>
        </w:rPr>
        <w:t>'</w:t>
      </w:r>
      <w:r w:rsidRPr="00CA1F08">
        <w:rPr>
          <w:lang w:val="fr-FR"/>
        </w:rPr>
        <w:t>UIT-T.</w:t>
      </w:r>
    </w:p>
    <w:p w14:paraId="3AFA5041" w14:textId="56B92BFD" w:rsidR="00492232" w:rsidRPr="00CA1F08" w:rsidRDefault="00492232" w:rsidP="008F1087">
      <w:pPr>
        <w:rPr>
          <w:lang w:val="fr-FR"/>
        </w:rPr>
      </w:pPr>
      <w:r w:rsidRPr="00CA1F08">
        <w:rPr>
          <w:lang w:val="fr-FR"/>
        </w:rPr>
        <w:t>Plus de 14 000 pages de Recommandations et de Suppléments de l</w:t>
      </w:r>
      <w:r w:rsidR="008F1087" w:rsidRPr="00CA1F08">
        <w:rPr>
          <w:lang w:val="fr-FR"/>
        </w:rPr>
        <w:t>'</w:t>
      </w:r>
      <w:r w:rsidRPr="00CA1F08">
        <w:rPr>
          <w:lang w:val="fr-FR"/>
        </w:rPr>
        <w:t xml:space="preserve">UIT-T ont été publiées entre octobre 2018 et août 2019. Outre le format PDF habituel, </w:t>
      </w:r>
      <w:r w:rsidR="007A42B6" w:rsidRPr="00CA1F08">
        <w:rPr>
          <w:lang w:val="fr-FR"/>
        </w:rPr>
        <w:t>les principales versions de ces</w:t>
      </w:r>
      <w:r w:rsidRPr="00CA1F08">
        <w:rPr>
          <w:lang w:val="fr-FR"/>
        </w:rPr>
        <w:t xml:space="preserve"> documents sont </w:t>
      </w:r>
      <w:r w:rsidR="007A42B6" w:rsidRPr="00CA1F08">
        <w:rPr>
          <w:lang w:val="fr-FR"/>
        </w:rPr>
        <w:t xml:space="preserve">mises en ligne </w:t>
      </w:r>
      <w:r w:rsidRPr="00CA1F08">
        <w:rPr>
          <w:lang w:val="fr-FR"/>
        </w:rPr>
        <w:t>au format ePub adaptable</w:t>
      </w:r>
      <w:r w:rsidR="007A42B6" w:rsidRPr="00CA1F08">
        <w:rPr>
          <w:lang w:val="fr-FR"/>
        </w:rPr>
        <w:t xml:space="preserve"> (c</w:t>
      </w:r>
      <w:r w:rsidR="008F1087" w:rsidRPr="00CA1F08">
        <w:rPr>
          <w:lang w:val="fr-FR"/>
        </w:rPr>
        <w:t>'</w:t>
      </w:r>
      <w:r w:rsidR="007A42B6" w:rsidRPr="00CA1F08">
        <w:rPr>
          <w:lang w:val="fr-FR"/>
        </w:rPr>
        <w:t>est-à-dire que la présentation du document peut s</w:t>
      </w:r>
      <w:r w:rsidR="008F1087" w:rsidRPr="00CA1F08">
        <w:rPr>
          <w:lang w:val="fr-FR"/>
        </w:rPr>
        <w:t>'</w:t>
      </w:r>
      <w:r w:rsidR="007A42B6" w:rsidRPr="00CA1F08">
        <w:rPr>
          <w:lang w:val="fr-FR"/>
        </w:rPr>
        <w:t>adapter au dispositif utilisé)</w:t>
      </w:r>
      <w:r w:rsidRPr="00CA1F08">
        <w:rPr>
          <w:lang w:val="fr-FR"/>
        </w:rPr>
        <w:t>. Le produit "Recommandations UIT-T et sélection de Manuels" de l</w:t>
      </w:r>
      <w:r w:rsidR="008F1087" w:rsidRPr="00CA1F08">
        <w:rPr>
          <w:lang w:val="fr-FR"/>
        </w:rPr>
        <w:t>'</w:t>
      </w:r>
      <w:r w:rsidRPr="00CA1F08">
        <w:rPr>
          <w:lang w:val="fr-FR"/>
        </w:rPr>
        <w:t>UIT continue d</w:t>
      </w:r>
      <w:r w:rsidR="008F1087" w:rsidRPr="00CA1F08">
        <w:rPr>
          <w:lang w:val="fr-FR"/>
        </w:rPr>
        <w:t>'</w:t>
      </w:r>
      <w:r w:rsidRPr="00CA1F08">
        <w:rPr>
          <w:lang w:val="fr-FR"/>
        </w:rPr>
        <w:t>être distribué tous les trimestres sur une clé USB.</w:t>
      </w:r>
    </w:p>
    <w:p w14:paraId="7A132D3C" w14:textId="286482EC" w:rsidR="00714883" w:rsidRPr="00CA1F08" w:rsidRDefault="00714883" w:rsidP="008F1087">
      <w:pPr>
        <w:rPr>
          <w:lang w:val="fr-FR"/>
        </w:rPr>
      </w:pPr>
      <w:r w:rsidRPr="00CA1F08">
        <w:rPr>
          <w:lang w:val="fr-FR"/>
        </w:rPr>
        <w:t xml:space="preserve">Le TSB continue de </w:t>
      </w:r>
      <w:r w:rsidR="00C70B23" w:rsidRPr="00CA1F08">
        <w:rPr>
          <w:lang w:val="fr-FR"/>
        </w:rPr>
        <w:t xml:space="preserve">faire </w:t>
      </w:r>
      <w:r w:rsidRPr="00CA1F08">
        <w:rPr>
          <w:lang w:val="fr-FR"/>
        </w:rPr>
        <w:t>traduire les Recommandations approuvées selon la procédure d</w:t>
      </w:r>
      <w:r w:rsidR="008F1087" w:rsidRPr="00CA1F08">
        <w:rPr>
          <w:lang w:val="fr-FR"/>
        </w:rPr>
        <w:t>'</w:t>
      </w:r>
      <w:r w:rsidRPr="00CA1F08">
        <w:rPr>
          <w:lang w:val="fr-FR"/>
        </w:rPr>
        <w:t>approbation traditionnelle</w:t>
      </w:r>
      <w:r w:rsidR="00C70B23" w:rsidRPr="00CA1F08">
        <w:rPr>
          <w:lang w:val="fr-FR"/>
        </w:rPr>
        <w:t xml:space="preserve"> (TAP)</w:t>
      </w:r>
      <w:r w:rsidRPr="00CA1F08">
        <w:rPr>
          <w:lang w:val="fr-FR"/>
        </w:rPr>
        <w:t>, ainsi que tous les rapports du GCNT, dans toutes les langues de l</w:t>
      </w:r>
      <w:r w:rsidR="008F1087" w:rsidRPr="00CA1F08">
        <w:rPr>
          <w:lang w:val="fr-FR"/>
        </w:rPr>
        <w:t>'</w:t>
      </w:r>
      <w:r w:rsidRPr="00CA1F08">
        <w:rPr>
          <w:lang w:val="fr-FR"/>
        </w:rPr>
        <w:t xml:space="preserve">Union. </w:t>
      </w:r>
      <w:r w:rsidR="007A42B6" w:rsidRPr="00CA1F08">
        <w:rPr>
          <w:lang w:val="fr-FR"/>
        </w:rPr>
        <w:t xml:space="preserve">Il a </w:t>
      </w:r>
      <w:r w:rsidR="00C70B23" w:rsidRPr="00CA1F08">
        <w:rPr>
          <w:lang w:val="fr-FR"/>
        </w:rPr>
        <w:t xml:space="preserve">fait </w:t>
      </w:r>
      <w:r w:rsidR="007A42B6" w:rsidRPr="00CA1F08">
        <w:rPr>
          <w:lang w:val="fr-FR"/>
        </w:rPr>
        <w:t>tradui</w:t>
      </w:r>
      <w:r w:rsidR="00C70B23" w:rsidRPr="00CA1F08">
        <w:rPr>
          <w:lang w:val="fr-FR"/>
        </w:rPr>
        <w:t>re</w:t>
      </w:r>
      <w:r w:rsidR="007A42B6" w:rsidRPr="00CA1F08">
        <w:rPr>
          <w:lang w:val="fr-FR"/>
        </w:rPr>
        <w:t xml:space="preserve"> 24 </w:t>
      </w:r>
      <w:r w:rsidRPr="00CA1F08">
        <w:rPr>
          <w:lang w:val="fr-FR"/>
        </w:rPr>
        <w:t>Recommandations approuvées selon la variante de la procédure d</w:t>
      </w:r>
      <w:r w:rsidR="008F1087" w:rsidRPr="00CA1F08">
        <w:rPr>
          <w:lang w:val="fr-FR"/>
        </w:rPr>
        <w:t>'</w:t>
      </w:r>
      <w:r w:rsidRPr="00CA1F08">
        <w:rPr>
          <w:lang w:val="fr-FR"/>
        </w:rPr>
        <w:t xml:space="preserve">approbation </w:t>
      </w:r>
      <w:r w:rsidR="00C70B23" w:rsidRPr="00CA1F08">
        <w:rPr>
          <w:lang w:val="fr-FR"/>
        </w:rPr>
        <w:t xml:space="preserve">(AAP) </w:t>
      </w:r>
      <w:r w:rsidRPr="00CA1F08">
        <w:rPr>
          <w:lang w:val="fr-FR"/>
        </w:rPr>
        <w:t xml:space="preserve">pendant la période considérée, conformément aux demandes formulées précédemment par les </w:t>
      </w:r>
      <w:r w:rsidR="00C87194" w:rsidRPr="00CA1F08">
        <w:rPr>
          <w:lang w:val="fr-FR"/>
        </w:rPr>
        <w:t>C</w:t>
      </w:r>
      <w:r w:rsidRPr="00CA1F08">
        <w:rPr>
          <w:lang w:val="fr-FR"/>
        </w:rPr>
        <w:t>ommissions d</w:t>
      </w:r>
      <w:r w:rsidR="008F1087" w:rsidRPr="00CA1F08">
        <w:rPr>
          <w:lang w:val="fr-FR"/>
        </w:rPr>
        <w:t>'</w:t>
      </w:r>
      <w:r w:rsidRPr="00CA1F08">
        <w:rPr>
          <w:lang w:val="fr-FR"/>
        </w:rPr>
        <w:t>études de l</w:t>
      </w:r>
      <w:r w:rsidR="008F1087" w:rsidRPr="00CA1F08">
        <w:rPr>
          <w:lang w:val="fr-FR"/>
        </w:rPr>
        <w:t>'</w:t>
      </w:r>
      <w:r w:rsidRPr="00CA1F08">
        <w:rPr>
          <w:lang w:val="fr-FR"/>
        </w:rPr>
        <w:t>UIT-T et les groupes linguistiques</w:t>
      </w:r>
      <w:r w:rsidR="00C70B23" w:rsidRPr="00CA1F08">
        <w:rPr>
          <w:lang w:val="fr-FR"/>
        </w:rPr>
        <w:t>,</w:t>
      </w:r>
      <w:r w:rsidRPr="00CA1F08">
        <w:rPr>
          <w:lang w:val="fr-FR"/>
        </w:rPr>
        <w:t xml:space="preserve"> et dans les limites du budget affecté à la traduction.</w:t>
      </w:r>
    </w:p>
    <w:p w14:paraId="3821C724" w14:textId="5692D3ED" w:rsidR="00A40A57" w:rsidRPr="00CA1F08" w:rsidRDefault="00714883" w:rsidP="008F1087">
      <w:pPr>
        <w:rPr>
          <w:lang w:val="fr-FR"/>
        </w:rPr>
      </w:pPr>
      <w:r w:rsidRPr="00CA1F08">
        <w:rPr>
          <w:lang w:val="fr-FR"/>
        </w:rPr>
        <w:t>Les ateliers et colloques de l</w:t>
      </w:r>
      <w:r w:rsidR="008F1087" w:rsidRPr="00CA1F08">
        <w:rPr>
          <w:lang w:val="fr-FR"/>
        </w:rPr>
        <w:t>'</w:t>
      </w:r>
      <w:r w:rsidRPr="00CA1F08">
        <w:rPr>
          <w:lang w:val="fr-FR"/>
        </w:rPr>
        <w:t xml:space="preserve">UIT permettent de se pencher sur les nouvelles tendances dans le domaine de la normalisation, </w:t>
      </w:r>
      <w:r w:rsidR="00230BE9" w:rsidRPr="00CA1F08">
        <w:rPr>
          <w:lang w:val="fr-FR"/>
        </w:rPr>
        <w:t xml:space="preserve">de </w:t>
      </w:r>
      <w:r w:rsidR="00C70B23" w:rsidRPr="00CA1F08">
        <w:rPr>
          <w:lang w:val="fr-FR"/>
        </w:rPr>
        <w:t xml:space="preserve">mieux </w:t>
      </w:r>
      <w:r w:rsidR="00230BE9" w:rsidRPr="00CA1F08">
        <w:rPr>
          <w:lang w:val="fr-FR"/>
        </w:rPr>
        <w:t>faire connaître les</w:t>
      </w:r>
      <w:r w:rsidRPr="00CA1F08">
        <w:rPr>
          <w:lang w:val="fr-FR"/>
        </w:rPr>
        <w:t xml:space="preserve"> travaux de l</w:t>
      </w:r>
      <w:r w:rsidR="008F1087" w:rsidRPr="00CA1F08">
        <w:rPr>
          <w:lang w:val="fr-FR"/>
        </w:rPr>
        <w:t>'</w:t>
      </w:r>
      <w:r w:rsidRPr="00CA1F08">
        <w:rPr>
          <w:lang w:val="fr-FR"/>
        </w:rPr>
        <w:t>UIT-T, de renforcer la collaboration entre l</w:t>
      </w:r>
      <w:r w:rsidR="008F1087" w:rsidRPr="00CA1F08">
        <w:rPr>
          <w:lang w:val="fr-FR"/>
        </w:rPr>
        <w:t>'</w:t>
      </w:r>
      <w:r w:rsidRPr="00CA1F08">
        <w:rPr>
          <w:lang w:val="fr-FR"/>
        </w:rPr>
        <w:t>UIT-T et d</w:t>
      </w:r>
      <w:r w:rsidR="008F1087" w:rsidRPr="00CA1F08">
        <w:rPr>
          <w:lang w:val="fr-FR"/>
        </w:rPr>
        <w:t>'</w:t>
      </w:r>
      <w:r w:rsidRPr="00CA1F08">
        <w:rPr>
          <w:lang w:val="fr-FR"/>
        </w:rPr>
        <w:t>autres organismes, d</w:t>
      </w:r>
      <w:r w:rsidR="008F1087" w:rsidRPr="00CA1F08">
        <w:rPr>
          <w:lang w:val="fr-FR"/>
        </w:rPr>
        <w:t>'</w:t>
      </w:r>
      <w:r w:rsidRPr="00CA1F08">
        <w:rPr>
          <w:lang w:val="fr-FR"/>
        </w:rPr>
        <w:t>attirer de nouveaux membres au sein de l</w:t>
      </w:r>
      <w:r w:rsidR="008F1087" w:rsidRPr="00CA1F08">
        <w:rPr>
          <w:lang w:val="fr-FR"/>
        </w:rPr>
        <w:t>'</w:t>
      </w:r>
      <w:r w:rsidRPr="00CA1F08">
        <w:rPr>
          <w:lang w:val="fr-FR"/>
        </w:rPr>
        <w:t>UIT</w:t>
      </w:r>
      <w:r w:rsidRPr="00CA1F08">
        <w:rPr>
          <w:lang w:val="fr-FR"/>
        </w:rPr>
        <w:noBreakHyphen/>
        <w:t>T et d</w:t>
      </w:r>
      <w:r w:rsidR="008F1087" w:rsidRPr="00CA1F08">
        <w:rPr>
          <w:lang w:val="fr-FR"/>
        </w:rPr>
        <w:t>'</w:t>
      </w:r>
      <w:r w:rsidRPr="00CA1F08">
        <w:rPr>
          <w:lang w:val="fr-FR"/>
        </w:rPr>
        <w:t>encourager l</w:t>
      </w:r>
      <w:r w:rsidR="008F1087" w:rsidRPr="00CA1F08">
        <w:rPr>
          <w:lang w:val="fr-FR"/>
        </w:rPr>
        <w:t>'</w:t>
      </w:r>
      <w:r w:rsidRPr="00CA1F08">
        <w:rPr>
          <w:lang w:val="fr-FR"/>
        </w:rPr>
        <w:t>apprentissage</w:t>
      </w:r>
      <w:r w:rsidR="00230BE9" w:rsidRPr="00CA1F08">
        <w:rPr>
          <w:lang w:val="fr-FR"/>
        </w:rPr>
        <w:t xml:space="preserve"> </w:t>
      </w:r>
      <w:r w:rsidR="00230BE9" w:rsidRPr="00CA1F08">
        <w:rPr>
          <w:color w:val="000000"/>
          <w:lang w:val="fr-FR"/>
        </w:rPr>
        <w:t>par les pairs dans le domaine de l</w:t>
      </w:r>
      <w:r w:rsidR="008F1087" w:rsidRPr="00CA1F08">
        <w:rPr>
          <w:color w:val="000000"/>
          <w:lang w:val="fr-FR"/>
        </w:rPr>
        <w:t>'</w:t>
      </w:r>
      <w:r w:rsidR="00230BE9" w:rsidRPr="00CA1F08">
        <w:rPr>
          <w:color w:val="000000"/>
          <w:lang w:val="fr-FR"/>
        </w:rPr>
        <w:t>élaboration et de l</w:t>
      </w:r>
      <w:r w:rsidR="008F1087" w:rsidRPr="00CA1F08">
        <w:rPr>
          <w:color w:val="000000"/>
          <w:lang w:val="fr-FR"/>
        </w:rPr>
        <w:t>'</w:t>
      </w:r>
      <w:r w:rsidR="00230BE9" w:rsidRPr="00CA1F08">
        <w:rPr>
          <w:color w:val="000000"/>
          <w:lang w:val="fr-FR"/>
        </w:rPr>
        <w:t>application de normes internationales</w:t>
      </w:r>
      <w:r w:rsidRPr="00CA1F08">
        <w:rPr>
          <w:lang w:val="fr-FR"/>
        </w:rPr>
        <w:t xml:space="preserve">. </w:t>
      </w:r>
      <w:r w:rsidR="00230BE9" w:rsidRPr="00CA1F08">
        <w:rPr>
          <w:lang w:val="fr-FR"/>
        </w:rPr>
        <w:t>L</w:t>
      </w:r>
      <w:r w:rsidR="008F1087" w:rsidRPr="00CA1F08">
        <w:rPr>
          <w:lang w:val="fr-FR"/>
        </w:rPr>
        <w:t>'</w:t>
      </w:r>
      <w:r w:rsidR="00230BE9" w:rsidRPr="00CA1F08">
        <w:rPr>
          <w:lang w:val="fr-FR"/>
        </w:rPr>
        <w:t xml:space="preserve">UIT en a </w:t>
      </w:r>
      <w:r w:rsidR="00714EC5" w:rsidRPr="00CA1F08">
        <w:rPr>
          <w:lang w:val="fr-FR"/>
        </w:rPr>
        <w:t>organisé</w:t>
      </w:r>
      <w:r w:rsidR="00230BE9" w:rsidRPr="00CA1F08">
        <w:rPr>
          <w:lang w:val="fr-FR"/>
        </w:rPr>
        <w:t xml:space="preserve"> plus d</w:t>
      </w:r>
      <w:r w:rsidR="008F1087" w:rsidRPr="00CA1F08">
        <w:rPr>
          <w:lang w:val="fr-FR"/>
        </w:rPr>
        <w:t>'</w:t>
      </w:r>
      <w:r w:rsidR="00230BE9" w:rsidRPr="00CA1F08">
        <w:rPr>
          <w:lang w:val="fr-FR"/>
        </w:rPr>
        <w:t>une cinquantaine pendant</w:t>
      </w:r>
      <w:r w:rsidR="008F1087" w:rsidRPr="00CA1F08">
        <w:rPr>
          <w:lang w:val="fr-FR"/>
        </w:rPr>
        <w:t xml:space="preserve"> </w:t>
      </w:r>
      <w:r w:rsidR="00230BE9" w:rsidRPr="00CA1F08">
        <w:rPr>
          <w:lang w:val="fr-FR"/>
        </w:rPr>
        <w:t>la période considérée</w:t>
      </w:r>
      <w:r w:rsidR="00A40A57" w:rsidRPr="00CA1F08">
        <w:rPr>
          <w:lang w:val="fr-FR"/>
        </w:rPr>
        <w:t>.</w:t>
      </w:r>
    </w:p>
    <w:bookmarkEnd w:id="0"/>
    <w:p w14:paraId="68372BF4" w14:textId="453468C9" w:rsidR="00BE1C47" w:rsidRPr="00714EC5" w:rsidRDefault="00BE1C47" w:rsidP="008F1087">
      <w:pPr>
        <w:rPr>
          <w:lang w:val="fr-FR"/>
        </w:rPr>
      </w:pPr>
      <w:r w:rsidRPr="00714EC5">
        <w:rPr>
          <w:lang w:val="fr-FR"/>
        </w:rPr>
        <w:br w:type="page"/>
      </w:r>
    </w:p>
    <w:p w14:paraId="7571C7F3" w14:textId="77777777" w:rsidR="00BE1C47" w:rsidRPr="00C1421E" w:rsidRDefault="00BE1C47" w:rsidP="008F1087">
      <w:pPr>
        <w:pStyle w:val="Heading1"/>
        <w:jc w:val="center"/>
        <w:rPr>
          <w:bCs/>
        </w:rPr>
      </w:pPr>
      <w:bookmarkStart w:id="9" w:name="_Toc480527765"/>
      <w:bookmarkStart w:id="10" w:name="_Toc18509734"/>
      <w:bookmarkStart w:id="11" w:name="_Toc19181817"/>
      <w:bookmarkStart w:id="12" w:name="_Toc462664184"/>
      <w:bookmarkStart w:id="13" w:name="_Toc475550127"/>
      <w:bookmarkStart w:id="14" w:name="_Toc416161323"/>
      <w:bookmarkStart w:id="15" w:name="_Toc438553934"/>
      <w:bookmarkStart w:id="16" w:name="_Toc453929055"/>
      <w:bookmarkStart w:id="17" w:name="_Toc453932927"/>
      <w:bookmarkStart w:id="18" w:name="_Toc454295831"/>
      <w:bookmarkStart w:id="19" w:name="_Toc418526228"/>
      <w:bookmarkStart w:id="20" w:name="_Toc462664185"/>
      <w:r w:rsidRPr="00C1421E">
        <w:rPr>
          <w:bCs/>
        </w:rPr>
        <w:lastRenderedPageBreak/>
        <w:t xml:space="preserve">Annex – Full Report of activities in ITU-T (from October 2018 to </w:t>
      </w:r>
      <w:r>
        <w:rPr>
          <w:bCs/>
        </w:rPr>
        <w:t>August</w:t>
      </w:r>
      <w:r w:rsidRPr="00C1421E">
        <w:rPr>
          <w:bCs/>
        </w:rPr>
        <w:t xml:space="preserve"> 2019)</w:t>
      </w:r>
      <w:bookmarkEnd w:id="9"/>
      <w:bookmarkEnd w:id="10"/>
      <w:bookmarkEnd w:id="11"/>
    </w:p>
    <w:p w14:paraId="2910B841" w14:textId="77777777" w:rsidR="00BE1C47" w:rsidRPr="00C1421E" w:rsidRDefault="00BE1C47" w:rsidP="008F1087">
      <w:pPr>
        <w:pStyle w:val="Heading1"/>
      </w:pPr>
      <w:bookmarkStart w:id="21" w:name="_Toc18509735"/>
      <w:bookmarkStart w:id="22" w:name="_Toc19181818"/>
      <w:bookmarkStart w:id="23" w:name="_Toc480527766"/>
      <w:r w:rsidRPr="00C1421E">
        <w:t>1</w:t>
      </w:r>
      <w:r w:rsidRPr="00C1421E">
        <w:tab/>
      </w:r>
      <w:r>
        <w:t xml:space="preserve">Selection of achievements in </w:t>
      </w:r>
      <w:r w:rsidRPr="00C1421E">
        <w:t>ITU-T standardization</w:t>
      </w:r>
      <w:bookmarkEnd w:id="21"/>
      <w:bookmarkEnd w:id="22"/>
    </w:p>
    <w:p w14:paraId="01795C93" w14:textId="77777777" w:rsidR="00BE1C47" w:rsidRDefault="00BE1C47" w:rsidP="008F1087">
      <w:r w:rsidRPr="001C37A8">
        <w:t xml:space="preserve">ITU approved more than </w:t>
      </w:r>
      <w:r>
        <w:t>300</w:t>
      </w:r>
      <w:r w:rsidRPr="001C37A8">
        <w:t xml:space="preserve"> new and revised ITU-T Recommendations from </w:t>
      </w:r>
      <w:r>
        <w:t xml:space="preserve">1 </w:t>
      </w:r>
      <w:r w:rsidRPr="001C37A8">
        <w:t xml:space="preserve">October 2018 to </w:t>
      </w:r>
      <w:r>
        <w:t xml:space="preserve">31 August </w:t>
      </w:r>
      <w:r w:rsidRPr="001C37A8">
        <w:t>2019. Appendix I lists these ITU-T Recommendations and related texts and summarizes their contents.</w:t>
      </w:r>
    </w:p>
    <w:p w14:paraId="27E12768" w14:textId="77777777" w:rsidR="00BE1C47" w:rsidRPr="00754B21" w:rsidRDefault="00BE1C47" w:rsidP="008F1087">
      <w:r w:rsidRPr="00754B21">
        <w:t xml:space="preserve">Executive summaries for the various ITU-T Study Group meetings can be found on the homepages of </w:t>
      </w:r>
      <w:hyperlink r:id="rId27" w:history="1">
        <w:r w:rsidRPr="00754B21">
          <w:rPr>
            <w:rStyle w:val="Hyperlink"/>
          </w:rPr>
          <w:t>ITU-T Study Groups</w:t>
        </w:r>
      </w:hyperlink>
      <w:r w:rsidRPr="00754B21">
        <w:t>. Summaries of meetings held during the reporting period are listed below.</w:t>
      </w:r>
    </w:p>
    <w:p w14:paraId="03B17683" w14:textId="77777777" w:rsidR="00BE1C47" w:rsidRPr="00754B21" w:rsidRDefault="00BE1C47" w:rsidP="008F1087">
      <w:pPr>
        <w:numPr>
          <w:ilvl w:val="0"/>
          <w:numId w:val="10"/>
        </w:numPr>
        <w:tabs>
          <w:tab w:val="left" w:pos="794"/>
          <w:tab w:val="left" w:pos="1191"/>
          <w:tab w:val="left" w:pos="1588"/>
          <w:tab w:val="left" w:pos="1985"/>
        </w:tabs>
        <w:overflowPunct w:val="0"/>
        <w:autoSpaceDE w:val="0"/>
        <w:autoSpaceDN w:val="0"/>
        <w:adjustRightInd w:val="0"/>
        <w:textAlignment w:val="baseline"/>
      </w:pPr>
      <w:r w:rsidRPr="00754B21">
        <w:t xml:space="preserve">ITU-T Study Group 2 (Operational aspects): </w:t>
      </w:r>
      <w:hyperlink r:id="rId28" w:history="1">
        <w:r w:rsidRPr="00754B21">
          <w:rPr>
            <w:rStyle w:val="Hyperlink"/>
          </w:rPr>
          <w:t>Meeting report, February 2019</w:t>
        </w:r>
      </w:hyperlink>
    </w:p>
    <w:p w14:paraId="4A1C2145" w14:textId="77777777" w:rsidR="00BE1C47" w:rsidRPr="00754B21" w:rsidRDefault="00BE1C47" w:rsidP="008F1087">
      <w:pPr>
        <w:numPr>
          <w:ilvl w:val="0"/>
          <w:numId w:val="10"/>
        </w:numPr>
        <w:tabs>
          <w:tab w:val="left" w:pos="794"/>
          <w:tab w:val="left" w:pos="1191"/>
          <w:tab w:val="left" w:pos="1588"/>
          <w:tab w:val="left" w:pos="1985"/>
        </w:tabs>
        <w:overflowPunct w:val="0"/>
        <w:autoSpaceDE w:val="0"/>
        <w:autoSpaceDN w:val="0"/>
        <w:adjustRightInd w:val="0"/>
        <w:textAlignment w:val="baseline"/>
      </w:pPr>
      <w:r w:rsidRPr="00754B21">
        <w:t xml:space="preserve">ITU-T Study Group 3 (Economic and policy issues): </w:t>
      </w:r>
      <w:hyperlink r:id="rId29" w:history="1">
        <w:r w:rsidRPr="00754B21">
          <w:rPr>
            <w:rStyle w:val="Hyperlink"/>
          </w:rPr>
          <w:t>Executive summary, April 2019</w:t>
        </w:r>
      </w:hyperlink>
    </w:p>
    <w:p w14:paraId="34353390" w14:textId="77777777" w:rsidR="00BE1C47" w:rsidRPr="00754B21" w:rsidRDefault="00BE1C47" w:rsidP="008F1087">
      <w:pPr>
        <w:numPr>
          <w:ilvl w:val="0"/>
          <w:numId w:val="10"/>
        </w:numPr>
        <w:tabs>
          <w:tab w:val="left" w:pos="794"/>
          <w:tab w:val="left" w:pos="1191"/>
          <w:tab w:val="left" w:pos="1588"/>
          <w:tab w:val="left" w:pos="1985"/>
        </w:tabs>
        <w:overflowPunct w:val="0"/>
        <w:autoSpaceDE w:val="0"/>
        <w:autoSpaceDN w:val="0"/>
        <w:adjustRightInd w:val="0"/>
        <w:textAlignment w:val="baseline"/>
      </w:pPr>
      <w:r w:rsidRPr="00754B21">
        <w:t xml:space="preserve">ITU-T Study Group 5 (Environment and circular economy): </w:t>
      </w:r>
      <w:hyperlink r:id="rId30" w:history="1">
        <w:r w:rsidRPr="00754B21">
          <w:rPr>
            <w:rStyle w:val="Hyperlink"/>
          </w:rPr>
          <w:t>Executive summary, May 2019</w:t>
        </w:r>
      </w:hyperlink>
    </w:p>
    <w:p w14:paraId="7807F539" w14:textId="77777777" w:rsidR="00BE1C47" w:rsidRPr="00754B21" w:rsidRDefault="00BE1C47" w:rsidP="008F1087">
      <w:pPr>
        <w:numPr>
          <w:ilvl w:val="0"/>
          <w:numId w:val="10"/>
        </w:numPr>
        <w:tabs>
          <w:tab w:val="left" w:pos="794"/>
          <w:tab w:val="left" w:pos="1191"/>
          <w:tab w:val="left" w:pos="1588"/>
          <w:tab w:val="left" w:pos="1985"/>
        </w:tabs>
        <w:overflowPunct w:val="0"/>
        <w:autoSpaceDE w:val="0"/>
        <w:autoSpaceDN w:val="0"/>
        <w:adjustRightInd w:val="0"/>
        <w:textAlignment w:val="baseline"/>
      </w:pPr>
      <w:r w:rsidRPr="00754B21">
        <w:t xml:space="preserve">ITU-T Study Group 9 (Broadband cable and TV): </w:t>
      </w:r>
      <w:hyperlink r:id="rId31" w:history="1">
        <w:r w:rsidRPr="00754B21">
          <w:rPr>
            <w:rStyle w:val="Hyperlink"/>
          </w:rPr>
          <w:t>Executive summary, May 2019</w:t>
        </w:r>
      </w:hyperlink>
    </w:p>
    <w:p w14:paraId="64578AB5" w14:textId="77777777" w:rsidR="00BE1C47" w:rsidRPr="00754B21" w:rsidRDefault="00BE1C47" w:rsidP="008F1087">
      <w:pPr>
        <w:numPr>
          <w:ilvl w:val="0"/>
          <w:numId w:val="10"/>
        </w:numPr>
        <w:tabs>
          <w:tab w:val="left" w:pos="794"/>
          <w:tab w:val="left" w:pos="1191"/>
          <w:tab w:val="left" w:pos="1588"/>
          <w:tab w:val="left" w:pos="1985"/>
        </w:tabs>
        <w:overflowPunct w:val="0"/>
        <w:autoSpaceDE w:val="0"/>
        <w:autoSpaceDN w:val="0"/>
        <w:adjustRightInd w:val="0"/>
        <w:textAlignment w:val="baseline"/>
      </w:pPr>
      <w:r w:rsidRPr="00754B21">
        <w:t xml:space="preserve">ITU-T Study Group 11 (Protocols and test specifications): </w:t>
      </w:r>
      <w:hyperlink r:id="rId32" w:history="1">
        <w:r w:rsidRPr="00754B21">
          <w:rPr>
            <w:rStyle w:val="Hyperlink"/>
          </w:rPr>
          <w:t>Executive summary, March 2019</w:t>
        </w:r>
      </w:hyperlink>
    </w:p>
    <w:p w14:paraId="0D713D77" w14:textId="77777777" w:rsidR="00BE1C47" w:rsidRPr="00754B21" w:rsidRDefault="00BE1C47" w:rsidP="008F1087">
      <w:pPr>
        <w:numPr>
          <w:ilvl w:val="0"/>
          <w:numId w:val="10"/>
        </w:numPr>
        <w:tabs>
          <w:tab w:val="left" w:pos="794"/>
          <w:tab w:val="left" w:pos="1191"/>
          <w:tab w:val="left" w:pos="1588"/>
          <w:tab w:val="left" w:pos="1985"/>
        </w:tabs>
        <w:overflowPunct w:val="0"/>
        <w:autoSpaceDE w:val="0"/>
        <w:autoSpaceDN w:val="0"/>
        <w:adjustRightInd w:val="0"/>
        <w:textAlignment w:val="baseline"/>
      </w:pPr>
      <w:r w:rsidRPr="00754B21">
        <w:t xml:space="preserve">ITU-T Study Group 12 (Performance, QoS and QoE): </w:t>
      </w:r>
      <w:hyperlink r:id="rId33" w:history="1">
        <w:r w:rsidRPr="00754B21">
          <w:rPr>
            <w:rStyle w:val="Hyperlink"/>
          </w:rPr>
          <w:t>Executive summary, May 2019</w:t>
        </w:r>
      </w:hyperlink>
      <w:r w:rsidRPr="00754B21">
        <w:t xml:space="preserve">; </w:t>
      </w:r>
      <w:hyperlink r:id="rId34" w:history="1">
        <w:r w:rsidRPr="00754B21">
          <w:rPr>
            <w:rStyle w:val="Hyperlink"/>
          </w:rPr>
          <w:t>Executive summary, November 2018</w:t>
        </w:r>
      </w:hyperlink>
    </w:p>
    <w:p w14:paraId="4C4FAD6F" w14:textId="77777777" w:rsidR="00BE1C47" w:rsidRPr="00754B21" w:rsidRDefault="00BE1C47" w:rsidP="008F1087">
      <w:pPr>
        <w:numPr>
          <w:ilvl w:val="0"/>
          <w:numId w:val="10"/>
        </w:numPr>
        <w:tabs>
          <w:tab w:val="left" w:pos="794"/>
          <w:tab w:val="left" w:pos="1191"/>
          <w:tab w:val="left" w:pos="1588"/>
          <w:tab w:val="left" w:pos="1985"/>
        </w:tabs>
        <w:overflowPunct w:val="0"/>
        <w:autoSpaceDE w:val="0"/>
        <w:autoSpaceDN w:val="0"/>
        <w:adjustRightInd w:val="0"/>
        <w:textAlignment w:val="baseline"/>
      </w:pPr>
      <w:r w:rsidRPr="00754B21">
        <w:t xml:space="preserve">ITU-T Study Group 13 (Future networks and cloud): </w:t>
      </w:r>
      <w:hyperlink r:id="rId35" w:history="1">
        <w:r w:rsidRPr="00754B21">
          <w:rPr>
            <w:rStyle w:val="Hyperlink"/>
          </w:rPr>
          <w:t>Executive summary, March 2019</w:t>
        </w:r>
      </w:hyperlink>
    </w:p>
    <w:p w14:paraId="27BD65CD" w14:textId="77777777" w:rsidR="00BE1C47" w:rsidRPr="00754B21" w:rsidRDefault="00BE1C47" w:rsidP="008F1087">
      <w:pPr>
        <w:numPr>
          <w:ilvl w:val="0"/>
          <w:numId w:val="10"/>
        </w:numPr>
        <w:tabs>
          <w:tab w:val="left" w:pos="794"/>
          <w:tab w:val="left" w:pos="1191"/>
          <w:tab w:val="left" w:pos="1588"/>
          <w:tab w:val="left" w:pos="1985"/>
        </w:tabs>
        <w:overflowPunct w:val="0"/>
        <w:autoSpaceDE w:val="0"/>
        <w:autoSpaceDN w:val="0"/>
        <w:adjustRightInd w:val="0"/>
        <w:textAlignment w:val="baseline"/>
      </w:pPr>
      <w:r w:rsidRPr="00754B21">
        <w:t xml:space="preserve">ITU-T Study Group 15 (Transport, access and home): </w:t>
      </w:r>
      <w:hyperlink r:id="rId36" w:history="1">
        <w:r w:rsidRPr="00754B21">
          <w:rPr>
            <w:rStyle w:val="Hyperlink"/>
          </w:rPr>
          <w:t>Executive summary, July 2019</w:t>
        </w:r>
      </w:hyperlink>
      <w:r w:rsidRPr="00754B21">
        <w:t xml:space="preserve">; </w:t>
      </w:r>
      <w:hyperlink r:id="rId37" w:history="1">
        <w:r w:rsidRPr="00754B21">
          <w:rPr>
            <w:rStyle w:val="Hyperlink"/>
          </w:rPr>
          <w:t>Executive summary, October 2018</w:t>
        </w:r>
      </w:hyperlink>
    </w:p>
    <w:p w14:paraId="27F72139" w14:textId="4450E895" w:rsidR="00BE1C47" w:rsidRPr="00754B21" w:rsidRDefault="00BE1C47" w:rsidP="008F1087">
      <w:pPr>
        <w:numPr>
          <w:ilvl w:val="0"/>
          <w:numId w:val="10"/>
        </w:numPr>
        <w:tabs>
          <w:tab w:val="left" w:pos="794"/>
          <w:tab w:val="left" w:pos="1191"/>
          <w:tab w:val="left" w:pos="1588"/>
          <w:tab w:val="left" w:pos="1985"/>
        </w:tabs>
        <w:overflowPunct w:val="0"/>
        <w:autoSpaceDE w:val="0"/>
        <w:autoSpaceDN w:val="0"/>
        <w:adjustRightInd w:val="0"/>
        <w:textAlignment w:val="baseline"/>
      </w:pPr>
      <w:r w:rsidRPr="00754B21">
        <w:t xml:space="preserve">ITU-T Study Group 16 (Multimedia): </w:t>
      </w:r>
      <w:hyperlink r:id="rId38" w:history="1">
        <w:r w:rsidRPr="00754B21">
          <w:rPr>
            <w:rStyle w:val="Hyperlink"/>
          </w:rPr>
          <w:t>WP2/16 executive summary, June 2019</w:t>
        </w:r>
      </w:hyperlink>
      <w:r w:rsidRPr="00754B21">
        <w:t xml:space="preserve">; </w:t>
      </w:r>
      <w:hyperlink r:id="rId39" w:history="1">
        <w:r w:rsidRPr="00754B21">
          <w:rPr>
            <w:rStyle w:val="Hyperlink"/>
          </w:rPr>
          <w:t>Executive summary, March 2019</w:t>
        </w:r>
      </w:hyperlink>
      <w:r w:rsidRPr="00754B21">
        <w:t xml:space="preserve">; </w:t>
      </w:r>
      <w:hyperlink r:id="rId40" w:history="1">
        <w:r w:rsidRPr="00754B21">
          <w:rPr>
            <w:rStyle w:val="Hyperlink"/>
          </w:rPr>
          <w:t xml:space="preserve">WP 1/16 </w:t>
        </w:r>
        <w:r w:rsidR="00C076BD" w:rsidRPr="00754B21">
          <w:rPr>
            <w:rStyle w:val="Hyperlink"/>
          </w:rPr>
          <w:t>executive</w:t>
        </w:r>
        <w:r w:rsidRPr="00754B21">
          <w:rPr>
            <w:rStyle w:val="Hyperlink"/>
          </w:rPr>
          <w:t xml:space="preserve"> summary, October 2018</w:t>
        </w:r>
      </w:hyperlink>
    </w:p>
    <w:p w14:paraId="4EC24094" w14:textId="77777777" w:rsidR="00BE1C47" w:rsidRPr="00754B21" w:rsidRDefault="00BE1C47" w:rsidP="008F1087">
      <w:pPr>
        <w:numPr>
          <w:ilvl w:val="0"/>
          <w:numId w:val="10"/>
        </w:numPr>
        <w:tabs>
          <w:tab w:val="left" w:pos="794"/>
          <w:tab w:val="left" w:pos="1191"/>
          <w:tab w:val="left" w:pos="1588"/>
          <w:tab w:val="left" w:pos="1985"/>
        </w:tabs>
        <w:overflowPunct w:val="0"/>
        <w:autoSpaceDE w:val="0"/>
        <w:autoSpaceDN w:val="0"/>
        <w:adjustRightInd w:val="0"/>
        <w:textAlignment w:val="baseline"/>
      </w:pPr>
      <w:r w:rsidRPr="00754B21">
        <w:t xml:space="preserve">ITU-T Study Group 17 (Security): </w:t>
      </w:r>
      <w:hyperlink r:id="rId41" w:history="1">
        <w:r w:rsidRPr="00754B21">
          <w:rPr>
            <w:rStyle w:val="Hyperlink"/>
          </w:rPr>
          <w:t>Executive summary, January 2019</w:t>
        </w:r>
      </w:hyperlink>
    </w:p>
    <w:p w14:paraId="0D344270" w14:textId="77777777" w:rsidR="00BE1C47" w:rsidRPr="00754B21" w:rsidRDefault="00BE1C47" w:rsidP="008F1087">
      <w:pPr>
        <w:numPr>
          <w:ilvl w:val="0"/>
          <w:numId w:val="10"/>
        </w:numPr>
        <w:tabs>
          <w:tab w:val="left" w:pos="794"/>
          <w:tab w:val="left" w:pos="1191"/>
          <w:tab w:val="left" w:pos="1588"/>
          <w:tab w:val="left" w:pos="1985"/>
        </w:tabs>
        <w:overflowPunct w:val="0"/>
        <w:autoSpaceDE w:val="0"/>
        <w:autoSpaceDN w:val="0"/>
        <w:adjustRightInd w:val="0"/>
        <w:textAlignment w:val="baseline"/>
      </w:pPr>
      <w:r w:rsidRPr="00754B21">
        <w:t xml:space="preserve">ITU-T Study Group 20 (IoT and smart cities): </w:t>
      </w:r>
      <w:hyperlink r:id="rId42" w:history="1">
        <w:r w:rsidRPr="00754B21">
          <w:rPr>
            <w:rStyle w:val="Hyperlink"/>
          </w:rPr>
          <w:t>Executive summary, April 2019</w:t>
        </w:r>
      </w:hyperlink>
      <w:r w:rsidRPr="00754B21">
        <w:t xml:space="preserve">; </w:t>
      </w:r>
      <w:hyperlink r:id="rId43" w:history="1">
        <w:r w:rsidRPr="00754B21">
          <w:rPr>
            <w:rStyle w:val="Hyperlink"/>
          </w:rPr>
          <w:t>Executive summary, December 2018</w:t>
        </w:r>
      </w:hyperlink>
    </w:p>
    <w:p w14:paraId="28E57FE8" w14:textId="77777777" w:rsidR="00BE1C47" w:rsidRPr="00754B21" w:rsidRDefault="00BE1C47" w:rsidP="008F1087">
      <w:r w:rsidRPr="00754B21">
        <w:t>IMT-2020 (5G) transport projects have built strong momentum. Passive Optical Network (PON), Carrier Ethernet and Optical Transport Network (OTN) are among the technologies standardized by ITU-T with significant potential to support 5G systems. An ITU-T Technical Report places emerging 5G radio requirements in the context of their demands on transport networks. The latest ITU-T text to address 5G transport is a Supplement highlighting the requirement of 5G fronthaul in a PON context.</w:t>
      </w:r>
    </w:p>
    <w:p w14:paraId="0768AA1F" w14:textId="77777777" w:rsidR="00BE1C47" w:rsidRPr="00754B21" w:rsidRDefault="00077900" w:rsidP="008F1087">
      <w:pPr>
        <w:numPr>
          <w:ilvl w:val="0"/>
          <w:numId w:val="52"/>
        </w:numPr>
        <w:tabs>
          <w:tab w:val="left" w:pos="794"/>
          <w:tab w:val="left" w:pos="1191"/>
          <w:tab w:val="left" w:pos="1588"/>
          <w:tab w:val="left" w:pos="1985"/>
        </w:tabs>
        <w:overflowPunct w:val="0"/>
        <w:autoSpaceDE w:val="0"/>
        <w:autoSpaceDN w:val="0"/>
        <w:adjustRightInd w:val="0"/>
        <w:textAlignment w:val="baseline"/>
      </w:pPr>
      <w:hyperlink r:id="rId44" w:history="1">
        <w:r w:rsidR="00BE1C47" w:rsidRPr="00754B21">
          <w:rPr>
            <w:rStyle w:val="Hyperlink"/>
          </w:rPr>
          <w:t>ITU brings new clarity to 5G transport</w:t>
        </w:r>
      </w:hyperlink>
      <w:r w:rsidR="00BE1C47" w:rsidRPr="00754B21">
        <w:t xml:space="preserve"> </w:t>
      </w:r>
    </w:p>
    <w:p w14:paraId="55531BA3" w14:textId="45285E9F" w:rsidR="00BE1C47" w:rsidRPr="00754B21" w:rsidRDefault="00BE1C47" w:rsidP="008F1087">
      <w:r w:rsidRPr="00754B21">
        <w:t>A new ITU standard has established a basis for the cost-effective integration of Machine Learning into 5G and future networks. The standard describes an architectural framework for networks to accommodate current as well as future use cases of Machine Learning. The approval marks the first time that a Study Group has approved a Focus Group deliverable as an ITU standard before the conclusion of the Focus Group</w:t>
      </w:r>
      <w:r>
        <w:t>'</w:t>
      </w:r>
      <w:r w:rsidRPr="00754B21">
        <w:t>s lifetime, representing an important achievement in ITU</w:t>
      </w:r>
      <w:r>
        <w:t>'</w:t>
      </w:r>
      <w:r w:rsidRPr="00754B21">
        <w:t>s work to expedite the transition from exploratory studies to the agreement of new ITU standards.</w:t>
      </w:r>
    </w:p>
    <w:p w14:paraId="705814C7" w14:textId="77777777" w:rsidR="00BE1C47" w:rsidRPr="00754B21" w:rsidRDefault="00077900" w:rsidP="008F1087">
      <w:pPr>
        <w:numPr>
          <w:ilvl w:val="0"/>
          <w:numId w:val="53"/>
        </w:numPr>
        <w:tabs>
          <w:tab w:val="left" w:pos="794"/>
          <w:tab w:val="left" w:pos="1191"/>
          <w:tab w:val="left" w:pos="1588"/>
          <w:tab w:val="left" w:pos="1985"/>
        </w:tabs>
        <w:overflowPunct w:val="0"/>
        <w:autoSpaceDE w:val="0"/>
        <w:autoSpaceDN w:val="0"/>
        <w:adjustRightInd w:val="0"/>
        <w:textAlignment w:val="baseline"/>
      </w:pPr>
      <w:hyperlink r:id="rId45" w:history="1">
        <w:r w:rsidR="00BE1C47" w:rsidRPr="00754B21">
          <w:rPr>
            <w:rStyle w:val="Hyperlink"/>
          </w:rPr>
          <w:t>New ITU standard to introduce Machine Learning into 5G networks</w:t>
        </w:r>
      </w:hyperlink>
      <w:r w:rsidR="00BE1C47" w:rsidRPr="00754B21">
        <w:t xml:space="preserve"> </w:t>
      </w:r>
    </w:p>
    <w:p w14:paraId="7E220AF4" w14:textId="25A5C981" w:rsidR="00BE1C47" w:rsidRPr="00754B21" w:rsidRDefault="00BE1C47" w:rsidP="008F1087">
      <w:r w:rsidRPr="00754B21">
        <w:t xml:space="preserve">A new ITU standard for high-speed indoor </w:t>
      </w:r>
      <w:r>
        <w:t>'</w:t>
      </w:r>
      <w:r w:rsidRPr="00754B21">
        <w:t>visible light communication</w:t>
      </w:r>
      <w:r>
        <w:t>'</w:t>
      </w:r>
      <w:r w:rsidRPr="00754B21">
        <w:t xml:space="preserve"> (VLC), also known as </w:t>
      </w:r>
      <w:r>
        <w:t>'</w:t>
      </w:r>
      <w:r w:rsidRPr="00754B21">
        <w:t>LiFi</w:t>
      </w:r>
      <w:r>
        <w:t>'</w:t>
      </w:r>
      <w:r w:rsidRPr="00754B21">
        <w:t>, will establish the foundations for the growth of the VLC market. LED and infrared are capable of transmitting data at rates high enough to support bandwidth-intensive services such as video streaming, interactive gaming and advanced virtual reality (VR) applications. VLC is also expected to assist in unlocking the potentially multi-billion dollar indoor-positioning market by achieving positioning accuracy superior to that achieved by WiFi.</w:t>
      </w:r>
    </w:p>
    <w:p w14:paraId="7B0B2BCC" w14:textId="77777777" w:rsidR="00BE1C47" w:rsidRPr="00754B21" w:rsidRDefault="00077900" w:rsidP="008F1087">
      <w:pPr>
        <w:numPr>
          <w:ilvl w:val="0"/>
          <w:numId w:val="54"/>
        </w:numPr>
        <w:tabs>
          <w:tab w:val="left" w:pos="794"/>
          <w:tab w:val="left" w:pos="1191"/>
          <w:tab w:val="left" w:pos="1588"/>
          <w:tab w:val="left" w:pos="1985"/>
        </w:tabs>
        <w:overflowPunct w:val="0"/>
        <w:autoSpaceDE w:val="0"/>
        <w:autoSpaceDN w:val="0"/>
        <w:adjustRightInd w:val="0"/>
        <w:textAlignment w:val="baseline"/>
      </w:pPr>
      <w:hyperlink r:id="rId46" w:history="1">
        <w:r w:rsidR="00BE1C47" w:rsidRPr="00754B21">
          <w:rPr>
            <w:rStyle w:val="Hyperlink"/>
          </w:rPr>
          <w:t>High-speed indoor Visible Light Communication: New ITU standard nearing approval</w:t>
        </w:r>
      </w:hyperlink>
      <w:r w:rsidR="00BE1C47" w:rsidRPr="00754B21">
        <w:t xml:space="preserve"> </w:t>
      </w:r>
    </w:p>
    <w:p w14:paraId="769C265F" w14:textId="4BD2563A" w:rsidR="00BE1C47" w:rsidRPr="00754B21" w:rsidRDefault="00BE1C47" w:rsidP="008F1087">
      <w:r w:rsidRPr="00754B21">
        <w:t xml:space="preserve">A revision of a key ITU standard provides for multi-vendor interoperable 100G DWDM coherent line interfaces. The standard interfaces will accelerate industry innovation to achieve greater capacity in metro networks. The achievement of a standard for multi-vendor interoperability represents an industry first, particularly with respect to the adaption of the </w:t>
      </w:r>
      <w:r>
        <w:t>'</w:t>
      </w:r>
      <w:r w:rsidRPr="00754B21">
        <w:t>error vector magnitude</w:t>
      </w:r>
      <w:r>
        <w:t>'</w:t>
      </w:r>
      <w:r w:rsidRPr="00754B21">
        <w:t xml:space="preserve"> metric from wireless communications to optical transport. ITU-T as started validating the </w:t>
      </w:r>
      <w:r>
        <w:t>'</w:t>
      </w:r>
      <w:r w:rsidRPr="00754B21">
        <w:t>error vector magnitude</w:t>
      </w:r>
      <w:r>
        <w:t>'</w:t>
      </w:r>
      <w:r w:rsidRPr="00754B21">
        <w:t xml:space="preserve"> metric for 16QAM modulation with a view to standardizing 400G line interfaces. </w:t>
      </w:r>
    </w:p>
    <w:p w14:paraId="5F78EEB0" w14:textId="77777777" w:rsidR="00BE1C47" w:rsidRPr="00754B21" w:rsidRDefault="00077900" w:rsidP="008F1087">
      <w:pPr>
        <w:numPr>
          <w:ilvl w:val="0"/>
          <w:numId w:val="57"/>
        </w:numPr>
        <w:tabs>
          <w:tab w:val="left" w:pos="794"/>
          <w:tab w:val="left" w:pos="1191"/>
          <w:tab w:val="left" w:pos="1588"/>
          <w:tab w:val="left" w:pos="1985"/>
        </w:tabs>
        <w:overflowPunct w:val="0"/>
        <w:autoSpaceDE w:val="0"/>
        <w:autoSpaceDN w:val="0"/>
        <w:adjustRightInd w:val="0"/>
        <w:textAlignment w:val="baseline"/>
      </w:pPr>
      <w:hyperlink r:id="rId47" w:history="1">
        <w:r w:rsidR="00BE1C47" w:rsidRPr="00754B21">
          <w:rPr>
            <w:rStyle w:val="Hyperlink"/>
          </w:rPr>
          <w:t>ITU delivers the first multi-vendor interoperable 100G coherent line interfaces</w:t>
        </w:r>
      </w:hyperlink>
    </w:p>
    <w:p w14:paraId="3D69D098" w14:textId="5A62B01D" w:rsidR="00BE1C47" w:rsidRPr="00754B21" w:rsidRDefault="00BE1C47" w:rsidP="008F1087">
      <w:r w:rsidRPr="00754B21">
        <w:t>New ITU standards aim to bring high-speed broadband services to rural communities with lightweight, terabit-capable optical cable that can be deployed on the ground</w:t>
      </w:r>
      <w:r>
        <w:t>'</w:t>
      </w:r>
      <w:r w:rsidRPr="00754B21">
        <w:t>s surface with minimal expense and environmental impact. The standards are giving developing countries the confidence to consider the rollout of optical networks in some of the world</w:t>
      </w:r>
      <w:r>
        <w:t>'</w:t>
      </w:r>
      <w:r w:rsidRPr="00754B21">
        <w:t>s most challenging conditions. Nepal, for example, has highlighted its intention to use ITU-standardized lightweight optical cable to connect places as remote as Mount Everest Base Camp and Annapurna Trekking Trail.</w:t>
      </w:r>
    </w:p>
    <w:p w14:paraId="1F743E53" w14:textId="77777777" w:rsidR="00BE1C47" w:rsidRPr="00754B21" w:rsidRDefault="00077900" w:rsidP="008F1087">
      <w:pPr>
        <w:numPr>
          <w:ilvl w:val="0"/>
          <w:numId w:val="56"/>
        </w:numPr>
        <w:tabs>
          <w:tab w:val="left" w:pos="794"/>
          <w:tab w:val="left" w:pos="1191"/>
          <w:tab w:val="left" w:pos="1588"/>
          <w:tab w:val="left" w:pos="1985"/>
        </w:tabs>
        <w:overflowPunct w:val="0"/>
        <w:autoSpaceDE w:val="0"/>
        <w:autoSpaceDN w:val="0"/>
        <w:adjustRightInd w:val="0"/>
        <w:textAlignment w:val="baseline"/>
      </w:pPr>
      <w:hyperlink r:id="rId48" w:history="1">
        <w:r w:rsidR="00BE1C47" w:rsidRPr="00754B21">
          <w:rPr>
            <w:rStyle w:val="Hyperlink"/>
          </w:rPr>
          <w:t>New ITU standards bring broadband to places as remote as Mount Everest</w:t>
        </w:r>
      </w:hyperlink>
    </w:p>
    <w:p w14:paraId="4987A73B" w14:textId="43BEE7E6" w:rsidR="00BE1C47" w:rsidRPr="00754B21" w:rsidRDefault="00BE1C47" w:rsidP="008F1087">
      <w:r w:rsidRPr="00754B21">
        <w:t xml:space="preserve">More than 100 cities worldwide are measuring their progress using </w:t>
      </w:r>
      <w:r>
        <w:t>'</w:t>
      </w:r>
      <w:r w:rsidRPr="00754B21">
        <w:t>Key Performance Indicators for Smart Sustainable Cities</w:t>
      </w:r>
      <w:r>
        <w:t>'</w:t>
      </w:r>
      <w:r w:rsidRPr="00754B21">
        <w:t xml:space="preserve"> based on ITU standards, indicators promoted by the </w:t>
      </w:r>
      <w:r>
        <w:t>'</w:t>
      </w:r>
      <w:r w:rsidRPr="00754B21">
        <w:t>United for Smart Sustainable Cities (U4SSC) initiative</w:t>
      </w:r>
      <w:r>
        <w:t>'</w:t>
      </w:r>
      <w:r w:rsidRPr="00754B21">
        <w:t xml:space="preserve">. ITU-T standardization work for the Internet of Things (IoT) and smart cities aims to support interoperability and efficient data processing and management. The standardization of IoT test specifications is accelerating, supported by the increasing collaboration of ITU-T and oneM2M. </w:t>
      </w:r>
    </w:p>
    <w:p w14:paraId="74275B4C" w14:textId="076C47EB" w:rsidR="00BE1C47" w:rsidRPr="00754B21" w:rsidRDefault="00077900" w:rsidP="008F1087">
      <w:pPr>
        <w:numPr>
          <w:ilvl w:val="0"/>
          <w:numId w:val="65"/>
        </w:numPr>
        <w:tabs>
          <w:tab w:val="left" w:pos="794"/>
          <w:tab w:val="left" w:pos="1191"/>
          <w:tab w:val="left" w:pos="1588"/>
          <w:tab w:val="left" w:pos="1985"/>
        </w:tabs>
        <w:overflowPunct w:val="0"/>
        <w:autoSpaceDE w:val="0"/>
        <w:autoSpaceDN w:val="0"/>
        <w:adjustRightInd w:val="0"/>
        <w:textAlignment w:val="baseline"/>
      </w:pPr>
      <w:hyperlink r:id="rId49" w:history="1">
        <w:r w:rsidR="00BE1C47" w:rsidRPr="00754B21">
          <w:rPr>
            <w:rStyle w:val="Hyperlink"/>
          </w:rPr>
          <w:t xml:space="preserve">New ITU case study maps the Moscow </w:t>
        </w:r>
        <w:r w:rsidR="00BE1C47">
          <w:rPr>
            <w:rStyle w:val="Hyperlink"/>
          </w:rPr>
          <w:t>'</w:t>
        </w:r>
        <w:r w:rsidR="00BE1C47" w:rsidRPr="00754B21">
          <w:rPr>
            <w:rStyle w:val="Hyperlink"/>
          </w:rPr>
          <w:t>smart city</w:t>
        </w:r>
        <w:r w:rsidR="00BE1C47">
          <w:rPr>
            <w:rStyle w:val="Hyperlink"/>
          </w:rPr>
          <w:t>'</w:t>
        </w:r>
        <w:r w:rsidR="00BE1C47" w:rsidRPr="00754B21">
          <w:rPr>
            <w:rStyle w:val="Hyperlink"/>
          </w:rPr>
          <w:t xml:space="preserve"> journey</w:t>
        </w:r>
      </w:hyperlink>
    </w:p>
    <w:p w14:paraId="24E65CC9" w14:textId="5707C8C2" w:rsidR="00BE1C47" w:rsidRPr="00754B21" w:rsidRDefault="00BE1C47" w:rsidP="008F1087">
      <w:r w:rsidRPr="00754B21">
        <w:t>A new ITU standard provides criteria for the evaluation of the environmental impact of mobile phones. The standard considers all stages of a mobile phone</w:t>
      </w:r>
      <w:r>
        <w:t>'</w:t>
      </w:r>
      <w:r w:rsidRPr="00754B21">
        <w:t xml:space="preserve">s lifecycle, including end-of-life management. It also defines a minimum level of environmental performance. Another new ITU standard provides guidelines and certification schemes for e-waste recyclers. It addresses in particular the role played by the informal sector in e-waste collection and dismantling. </w:t>
      </w:r>
    </w:p>
    <w:p w14:paraId="34824D55" w14:textId="77777777" w:rsidR="00BE1C47" w:rsidRPr="003C7372" w:rsidRDefault="00077900" w:rsidP="008F1087">
      <w:pPr>
        <w:numPr>
          <w:ilvl w:val="0"/>
          <w:numId w:val="66"/>
        </w:numPr>
        <w:tabs>
          <w:tab w:val="left" w:pos="794"/>
          <w:tab w:val="left" w:pos="1191"/>
          <w:tab w:val="left" w:pos="1588"/>
          <w:tab w:val="left" w:pos="1985"/>
        </w:tabs>
        <w:overflowPunct w:val="0"/>
        <w:autoSpaceDE w:val="0"/>
        <w:autoSpaceDN w:val="0"/>
        <w:adjustRightInd w:val="0"/>
        <w:textAlignment w:val="baseline"/>
      </w:pPr>
      <w:hyperlink r:id="rId50" w:history="1">
        <w:r w:rsidR="00BE1C47" w:rsidRPr="00754B21">
          <w:rPr>
            <w:rStyle w:val="Hyperlink"/>
          </w:rPr>
          <w:t>Progress update on ITU standardization for environment and circular economy</w:t>
        </w:r>
      </w:hyperlink>
    </w:p>
    <w:p w14:paraId="05DD8635" w14:textId="457A763C" w:rsidR="00BE1C47" w:rsidRPr="00754B21" w:rsidRDefault="00BE1C47" w:rsidP="008F1087">
      <w:r w:rsidRPr="00754B21">
        <w:t>Two new ITU standards aim to overcome the security limitations of passwords, addressing biometric authentication on mobile devices and the use of external authenticators, such as mobile devices, to authenticate Web users. The specifications were submitted to ITU by the FIDO Alliance (</w:t>
      </w:r>
      <w:r>
        <w:t>'</w:t>
      </w:r>
      <w:r w:rsidRPr="00754B21">
        <w:t>Fast Identity Online</w:t>
      </w:r>
      <w:r>
        <w:t>'</w:t>
      </w:r>
      <w:r w:rsidRPr="00754B21">
        <w:t>), an industry consortium focused on developing open specifications for interoperable strong user authentication leveraging public key cryptography. The approval of the FIDO specifications as ITU international standards is expected to stimulate their adoption globally.</w:t>
      </w:r>
    </w:p>
    <w:p w14:paraId="1E7247F1" w14:textId="77777777" w:rsidR="00BE1C47" w:rsidRPr="00754B21" w:rsidRDefault="00077900" w:rsidP="008F1087">
      <w:pPr>
        <w:numPr>
          <w:ilvl w:val="0"/>
          <w:numId w:val="55"/>
        </w:numPr>
        <w:tabs>
          <w:tab w:val="left" w:pos="794"/>
          <w:tab w:val="left" w:pos="1191"/>
          <w:tab w:val="left" w:pos="1588"/>
          <w:tab w:val="left" w:pos="1985"/>
        </w:tabs>
        <w:overflowPunct w:val="0"/>
        <w:autoSpaceDE w:val="0"/>
        <w:autoSpaceDN w:val="0"/>
        <w:adjustRightInd w:val="0"/>
        <w:textAlignment w:val="baseline"/>
      </w:pPr>
      <w:hyperlink r:id="rId51" w:history="1">
        <w:r w:rsidR="00BE1C47" w:rsidRPr="00754B21">
          <w:rPr>
            <w:rStyle w:val="Hyperlink"/>
          </w:rPr>
          <w:t>New ITU standards to overcome the security limitations of passwords</w:t>
        </w:r>
      </w:hyperlink>
      <w:r w:rsidR="00BE1C47" w:rsidRPr="00754B21">
        <w:t xml:space="preserve"> </w:t>
      </w:r>
    </w:p>
    <w:p w14:paraId="213EB43B" w14:textId="77777777" w:rsidR="00BE1C47" w:rsidRPr="00754B21" w:rsidRDefault="00077900" w:rsidP="008F1087">
      <w:pPr>
        <w:numPr>
          <w:ilvl w:val="0"/>
          <w:numId w:val="55"/>
        </w:numPr>
        <w:tabs>
          <w:tab w:val="left" w:pos="794"/>
          <w:tab w:val="left" w:pos="1191"/>
          <w:tab w:val="left" w:pos="1588"/>
          <w:tab w:val="left" w:pos="1985"/>
        </w:tabs>
        <w:overflowPunct w:val="0"/>
        <w:autoSpaceDE w:val="0"/>
        <w:autoSpaceDN w:val="0"/>
        <w:adjustRightInd w:val="0"/>
        <w:textAlignment w:val="baseline"/>
      </w:pPr>
      <w:hyperlink r:id="rId52" w:history="1">
        <w:r w:rsidR="00BE1C47" w:rsidRPr="00754B21">
          <w:rPr>
            <w:rStyle w:val="Hyperlink"/>
          </w:rPr>
          <w:t>Time to eliminate the password: New report on next-generation authentication for digital financial services</w:t>
        </w:r>
      </w:hyperlink>
    </w:p>
    <w:p w14:paraId="7D950070" w14:textId="7B3FF7D3" w:rsidR="00BE1C47" w:rsidRPr="000C01CD" w:rsidRDefault="00BE1C47" w:rsidP="008F1087">
      <w:r>
        <w:t>The new ITU-WHO Safe Listening Toolkit</w:t>
      </w:r>
      <w:r w:rsidRPr="00754B21">
        <w:t xml:space="preserve"> provides practical guidance relevant to the adoption of the ITU standard on the safe listening of </w:t>
      </w:r>
      <w:r>
        <w:t>'</w:t>
      </w:r>
      <w:r w:rsidRPr="00111D4E">
        <w:t>personal or portable audio syste</w:t>
      </w:r>
      <w:r>
        <w:t>ms' (</w:t>
      </w:r>
      <w:r w:rsidRPr="00111D4E">
        <w:t>particularly music players</w:t>
      </w:r>
      <w:r>
        <w:t>)</w:t>
      </w:r>
      <w:r w:rsidRPr="00754B21">
        <w:t xml:space="preserve">, in support of the WHO </w:t>
      </w:r>
      <w:r>
        <w:t>'</w:t>
      </w:r>
      <w:r w:rsidRPr="00754B21">
        <w:t>Make Listening Safe</w:t>
      </w:r>
      <w:r>
        <w:t>'</w:t>
      </w:r>
      <w:r w:rsidRPr="00754B21">
        <w:t xml:space="preserve"> initiative. The standard and associated toolkit aim to prevent audio devices from causing </w:t>
      </w:r>
      <w:r>
        <w:t>'</w:t>
      </w:r>
      <w:r w:rsidRPr="00754B21">
        <w:t>sound-induced hearing loss</w:t>
      </w:r>
      <w:r>
        <w:t>'</w:t>
      </w:r>
      <w:r w:rsidRPr="00754B21">
        <w:t>, the world</w:t>
      </w:r>
      <w:r>
        <w:t>'</w:t>
      </w:r>
      <w:r w:rsidRPr="00754B21">
        <w:t xml:space="preserve">s leading cause of preventable hearing loss. In addition, a new ITU standard provides safe listening guidelines </w:t>
      </w:r>
      <w:r>
        <w:t xml:space="preserve">for personal sound amplifiers. </w:t>
      </w:r>
      <w:r w:rsidRPr="000C01CD">
        <w:t>Future standards in the series are expected to address communications and assistive devices as well as gaming consoles.</w:t>
      </w:r>
    </w:p>
    <w:p w14:paraId="583ED40E" w14:textId="2ED10D9F" w:rsidR="00BE1C47" w:rsidRPr="00754B21" w:rsidRDefault="00077900" w:rsidP="008F1087">
      <w:pPr>
        <w:numPr>
          <w:ilvl w:val="0"/>
          <w:numId w:val="58"/>
        </w:numPr>
        <w:tabs>
          <w:tab w:val="left" w:pos="794"/>
          <w:tab w:val="left" w:pos="1191"/>
          <w:tab w:val="left" w:pos="1588"/>
          <w:tab w:val="left" w:pos="1985"/>
        </w:tabs>
        <w:overflowPunct w:val="0"/>
        <w:autoSpaceDE w:val="0"/>
        <w:autoSpaceDN w:val="0"/>
        <w:adjustRightInd w:val="0"/>
        <w:textAlignment w:val="baseline"/>
      </w:pPr>
      <w:hyperlink r:id="rId53" w:history="1">
        <w:r w:rsidR="00BE1C47" w:rsidRPr="00754B21">
          <w:rPr>
            <w:rStyle w:val="Hyperlink"/>
          </w:rPr>
          <w:t xml:space="preserve">ITU and WHO launch </w:t>
        </w:r>
        <w:r w:rsidR="00BE1C47">
          <w:rPr>
            <w:rStyle w:val="Hyperlink"/>
          </w:rPr>
          <w:t>'</w:t>
        </w:r>
        <w:r w:rsidR="00BE1C47" w:rsidRPr="00754B21">
          <w:rPr>
            <w:rStyle w:val="Hyperlink"/>
          </w:rPr>
          <w:t>safe listening</w:t>
        </w:r>
        <w:r w:rsidR="00BE1C47">
          <w:rPr>
            <w:rStyle w:val="Hyperlink"/>
          </w:rPr>
          <w:t>'</w:t>
        </w:r>
        <w:r w:rsidR="00BE1C47" w:rsidRPr="00754B21">
          <w:rPr>
            <w:rStyle w:val="Hyperlink"/>
          </w:rPr>
          <w:t xml:space="preserve"> toolkit to protect people</w:t>
        </w:r>
        <w:r w:rsidR="00BE1C47">
          <w:rPr>
            <w:rStyle w:val="Hyperlink"/>
          </w:rPr>
          <w:t>'</w:t>
        </w:r>
        <w:r w:rsidR="00BE1C47" w:rsidRPr="00754B21">
          <w:rPr>
            <w:rStyle w:val="Hyperlink"/>
          </w:rPr>
          <w:t>s hearing</w:t>
        </w:r>
      </w:hyperlink>
    </w:p>
    <w:p w14:paraId="7D59F13A" w14:textId="77777777" w:rsidR="00BE1C47" w:rsidRPr="00754B21" w:rsidRDefault="00BE1C47" w:rsidP="008F1087">
      <w:r w:rsidRPr="00754B21">
        <w:lastRenderedPageBreak/>
        <w:t xml:space="preserve">ITU has established a </w:t>
      </w:r>
      <w:hyperlink r:id="rId54" w:anchor="?topic=0.131&amp;workgroup=1&amp;searchValue=&amp;page=1&amp;sort=Revelance" w:history="1">
        <w:r w:rsidRPr="00754B21">
          <w:rPr>
            <w:rStyle w:val="Hyperlink"/>
          </w:rPr>
          <w:t>new standards database</w:t>
        </w:r>
      </w:hyperlink>
      <w:r w:rsidRPr="00754B21">
        <w:t xml:space="preserve"> to assist the harmonization of standards for intelligent transport systems (ITS). The database includes ITS standards developed by all relevant standards bodies, providing a reference to all standards supporting connected vehicles and automated driving. The database supports the Collaboration on ITS Communication Standards (CITS) in its work to ensure coherence and compatibility among ITS standards, an objective growing in importance as the deployment of ITS solutions accelerates worldwide. </w:t>
      </w:r>
    </w:p>
    <w:p w14:paraId="7E883D98" w14:textId="77777777" w:rsidR="00BE1C47" w:rsidRPr="00754B21" w:rsidRDefault="00077900" w:rsidP="008F1087">
      <w:pPr>
        <w:numPr>
          <w:ilvl w:val="0"/>
          <w:numId w:val="59"/>
        </w:numPr>
        <w:tabs>
          <w:tab w:val="left" w:pos="794"/>
          <w:tab w:val="left" w:pos="1191"/>
          <w:tab w:val="left" w:pos="1588"/>
          <w:tab w:val="left" w:pos="1985"/>
        </w:tabs>
        <w:overflowPunct w:val="0"/>
        <w:autoSpaceDE w:val="0"/>
        <w:autoSpaceDN w:val="0"/>
        <w:adjustRightInd w:val="0"/>
        <w:textAlignment w:val="baseline"/>
      </w:pPr>
      <w:hyperlink r:id="rId55" w:history="1">
        <w:r w:rsidR="00BE1C47" w:rsidRPr="00754B21">
          <w:rPr>
            <w:rStyle w:val="Hyperlink"/>
          </w:rPr>
          <w:t>New ITU database to assist the harmonization of intelligent transport standards</w:t>
        </w:r>
      </w:hyperlink>
    </w:p>
    <w:p w14:paraId="4BAFF66A" w14:textId="77777777" w:rsidR="00BE1C47" w:rsidRPr="00754B21" w:rsidRDefault="00BE1C47" w:rsidP="008F1087">
      <w:r>
        <w:t>Two new ITU standards address the relationship between voice QoS and 4G circuit-switched fallback, and best practices for the measurement of QoS in mobile networks. Revisions have been made to the ITU standard detailing the factors influencing end-to-end QoS for 4G voice. The E-Model – a computational model to support transmission planners in ensuring high-quality voice services – now addresses both wideband (50-7000 Hz) and fullband (20-20000 Hz)</w:t>
      </w:r>
      <w:r w:rsidRPr="00754B21">
        <w:t xml:space="preserve">. </w:t>
      </w:r>
    </w:p>
    <w:p w14:paraId="388D26A3" w14:textId="77777777" w:rsidR="00BE1C47" w:rsidRPr="00754B21" w:rsidRDefault="00077900" w:rsidP="008F1087">
      <w:pPr>
        <w:numPr>
          <w:ilvl w:val="0"/>
          <w:numId w:val="60"/>
        </w:numPr>
        <w:tabs>
          <w:tab w:val="left" w:pos="794"/>
          <w:tab w:val="left" w:pos="1191"/>
          <w:tab w:val="left" w:pos="1588"/>
          <w:tab w:val="left" w:pos="1985"/>
        </w:tabs>
        <w:overflowPunct w:val="0"/>
        <w:autoSpaceDE w:val="0"/>
        <w:autoSpaceDN w:val="0"/>
        <w:adjustRightInd w:val="0"/>
        <w:textAlignment w:val="baseline"/>
      </w:pPr>
      <w:hyperlink r:id="rId56" w:history="1">
        <w:r w:rsidR="00BE1C47" w:rsidRPr="00754B21">
          <w:rPr>
            <w:rStyle w:val="Hyperlink"/>
          </w:rPr>
          <w:t>Webinar: ITU standards to measure IP performance and 4G voice quality</w:t>
        </w:r>
      </w:hyperlink>
    </w:p>
    <w:p w14:paraId="1A1004CC" w14:textId="77777777" w:rsidR="00BE1C47" w:rsidRPr="00754B21" w:rsidRDefault="00BE1C47" w:rsidP="008F1087">
      <w:r w:rsidRPr="00754B21">
        <w:t>ITU-T has welcomed a range of new members in the field of quantum communications. These new members aim to influence development of ITU standards on security and network aspects of quantum information technologies, technologies based on the properties of quantum physics. These standards will be key to the deployment of quantum information technologies and their interoperability. The ecosystem of quantum specialists within ITU continues to expand, and ITU aims to play a leading role leading role in bringing standards bodies together to ensure the effective coordination of quantum-relevant standardization activities.</w:t>
      </w:r>
    </w:p>
    <w:p w14:paraId="7394C7D2" w14:textId="77777777" w:rsidR="00BE1C47" w:rsidRPr="00754B21" w:rsidRDefault="00077900" w:rsidP="008F1087">
      <w:pPr>
        <w:numPr>
          <w:ilvl w:val="0"/>
          <w:numId w:val="61"/>
        </w:numPr>
        <w:tabs>
          <w:tab w:val="left" w:pos="794"/>
          <w:tab w:val="left" w:pos="1191"/>
          <w:tab w:val="left" w:pos="1588"/>
          <w:tab w:val="left" w:pos="1985"/>
        </w:tabs>
        <w:overflowPunct w:val="0"/>
        <w:autoSpaceDE w:val="0"/>
        <w:autoSpaceDN w:val="0"/>
        <w:adjustRightInd w:val="0"/>
        <w:textAlignment w:val="baseline"/>
      </w:pPr>
      <w:hyperlink r:id="rId57" w:history="1">
        <w:r w:rsidR="00BE1C47" w:rsidRPr="00754B21">
          <w:rPr>
            <w:rStyle w:val="Hyperlink"/>
          </w:rPr>
          <w:t>Quantum specialists are racing to join the ITU membership: ID Quantique explains why</w:t>
        </w:r>
      </w:hyperlink>
    </w:p>
    <w:p w14:paraId="2DC2A898" w14:textId="77777777" w:rsidR="00BE1C47" w:rsidRPr="00754B21" w:rsidRDefault="00077900" w:rsidP="008F1087">
      <w:pPr>
        <w:numPr>
          <w:ilvl w:val="0"/>
          <w:numId w:val="61"/>
        </w:numPr>
        <w:tabs>
          <w:tab w:val="left" w:pos="794"/>
          <w:tab w:val="left" w:pos="1191"/>
          <w:tab w:val="left" w:pos="1588"/>
          <w:tab w:val="left" w:pos="1985"/>
        </w:tabs>
        <w:overflowPunct w:val="0"/>
        <w:autoSpaceDE w:val="0"/>
        <w:autoSpaceDN w:val="0"/>
        <w:adjustRightInd w:val="0"/>
        <w:textAlignment w:val="baseline"/>
      </w:pPr>
      <w:hyperlink r:id="rId58" w:history="1">
        <w:r w:rsidR="00BE1C47" w:rsidRPr="00754B21">
          <w:rPr>
            <w:rStyle w:val="Hyperlink"/>
          </w:rPr>
          <w:t>How can quantum technologies make networking more secure? ITU workshop in Shanghai</w:t>
        </w:r>
      </w:hyperlink>
    </w:p>
    <w:p w14:paraId="1FCA98E0" w14:textId="77777777" w:rsidR="00BE1C47" w:rsidRPr="00754B21" w:rsidRDefault="00077900" w:rsidP="008F1087">
      <w:pPr>
        <w:numPr>
          <w:ilvl w:val="0"/>
          <w:numId w:val="61"/>
        </w:numPr>
        <w:tabs>
          <w:tab w:val="left" w:pos="794"/>
          <w:tab w:val="left" w:pos="1191"/>
          <w:tab w:val="left" w:pos="1588"/>
          <w:tab w:val="left" w:pos="1985"/>
        </w:tabs>
        <w:overflowPunct w:val="0"/>
        <w:autoSpaceDE w:val="0"/>
        <w:autoSpaceDN w:val="0"/>
        <w:adjustRightInd w:val="0"/>
        <w:textAlignment w:val="baseline"/>
      </w:pPr>
      <w:hyperlink r:id="rId59" w:history="1">
        <w:r w:rsidR="00BE1C47" w:rsidRPr="00754B21">
          <w:rPr>
            <w:rStyle w:val="Hyperlink"/>
          </w:rPr>
          <w:t>CTOs from China, Japan and Korea highlight standardization priorities</w:t>
        </w:r>
      </w:hyperlink>
    </w:p>
    <w:p w14:paraId="3A57920E" w14:textId="77777777" w:rsidR="00BE1C47" w:rsidRPr="00754B21" w:rsidRDefault="00BE1C47" w:rsidP="008F1087">
      <w:r w:rsidRPr="00754B21">
        <w:t xml:space="preserve">ITU and Stanford University, a new ITU Academia member, have agreed to launch a partnership to support pilot implementations of Digital Fiat Currency (DFC). The partnership will offer technical assistance to Central Banks piloting the introduction of DFC and an open forum to share lessons learnt from these pilots among Central Banks, digital currency platform providers, payment system organizations, academia, and telecoms companies. The initiative is expected to inform related international standardization work on the ITU platform. The International Monetary Fund and Bank for International Settlements are also expected to join this initiative. </w:t>
      </w:r>
    </w:p>
    <w:p w14:paraId="4C8B0444" w14:textId="77777777" w:rsidR="00BE1C47" w:rsidRPr="00754B21" w:rsidRDefault="00077900" w:rsidP="008F1087">
      <w:pPr>
        <w:numPr>
          <w:ilvl w:val="0"/>
          <w:numId w:val="62"/>
        </w:numPr>
        <w:tabs>
          <w:tab w:val="left" w:pos="794"/>
          <w:tab w:val="left" w:pos="1191"/>
          <w:tab w:val="left" w:pos="1588"/>
          <w:tab w:val="left" w:pos="1985"/>
        </w:tabs>
        <w:overflowPunct w:val="0"/>
        <w:autoSpaceDE w:val="0"/>
        <w:autoSpaceDN w:val="0"/>
        <w:adjustRightInd w:val="0"/>
        <w:textAlignment w:val="baseline"/>
      </w:pPr>
      <w:hyperlink r:id="rId60" w:history="1">
        <w:r w:rsidR="00BE1C47" w:rsidRPr="00754B21">
          <w:rPr>
            <w:rStyle w:val="Hyperlink"/>
          </w:rPr>
          <w:t>ITU and Stanford University to launch new partnership supporting pilots of Digital Fiat Currency</w:t>
        </w:r>
      </w:hyperlink>
    </w:p>
    <w:p w14:paraId="0C2F9519" w14:textId="77777777" w:rsidR="00BE1C47" w:rsidRPr="00754B21" w:rsidRDefault="00BE1C47" w:rsidP="008F1087">
      <w:r w:rsidRPr="00754B21">
        <w:t>Three new ITU standards address economic and policy issues relevant to international communications, in particular the relationship between network operators and providers of over-the-top (OTT) services, competition in mobile financial services, and principles for a unified format of price/tariffs/rates-lists used for exchanging telephone traffic. The new ITU standard on OTTs describes the interdependence of OTT and telecoms business, highlighting that the coexistence of OTT and telecoms, and their complementary contributions to innovation and investment, will be central to the advance of the ICT ecosystem.</w:t>
      </w:r>
    </w:p>
    <w:p w14:paraId="1877A53E" w14:textId="77777777" w:rsidR="00BE1C47" w:rsidRPr="00754B21" w:rsidRDefault="00077900" w:rsidP="008F1087">
      <w:pPr>
        <w:numPr>
          <w:ilvl w:val="0"/>
          <w:numId w:val="63"/>
        </w:numPr>
        <w:tabs>
          <w:tab w:val="left" w:pos="794"/>
          <w:tab w:val="left" w:pos="1191"/>
          <w:tab w:val="left" w:pos="1588"/>
          <w:tab w:val="left" w:pos="1985"/>
        </w:tabs>
        <w:overflowPunct w:val="0"/>
        <w:autoSpaceDE w:val="0"/>
        <w:autoSpaceDN w:val="0"/>
        <w:adjustRightInd w:val="0"/>
        <w:textAlignment w:val="baseline"/>
      </w:pPr>
      <w:hyperlink r:id="rId61" w:history="1">
        <w:r w:rsidR="00BE1C47" w:rsidRPr="00754B21">
          <w:rPr>
            <w:rStyle w:val="Hyperlink"/>
          </w:rPr>
          <w:t>New ITU Recommendation provides parameters for a collaborative framework for OTTs</w:t>
        </w:r>
      </w:hyperlink>
    </w:p>
    <w:p w14:paraId="410B081A" w14:textId="77777777" w:rsidR="00BE1C47" w:rsidRPr="00754B21" w:rsidRDefault="00BE1C47" w:rsidP="008F1087">
      <w:r w:rsidRPr="00754B21">
        <w:t>A new ITU standard describes a framework for solutions to combat counterfeit ICT devices, providing the reference framework and requirements to be considered when deploying solutions to combat the circulation and use of counterfeit ICT devices. This area of work continues to accelerate and has expanded to combat counterfeiting as well as the theft of mobile devices. Renewed emphasis has been placed on the need to concerns surrounding the tampering with or cloning of ICT device identifiers.</w:t>
      </w:r>
    </w:p>
    <w:p w14:paraId="5F429959" w14:textId="77777777" w:rsidR="00BE1C47" w:rsidRPr="00754B21" w:rsidRDefault="00077900" w:rsidP="008F1087">
      <w:pPr>
        <w:numPr>
          <w:ilvl w:val="0"/>
          <w:numId w:val="64"/>
        </w:numPr>
        <w:tabs>
          <w:tab w:val="left" w:pos="794"/>
          <w:tab w:val="left" w:pos="1191"/>
          <w:tab w:val="left" w:pos="1588"/>
          <w:tab w:val="left" w:pos="1985"/>
        </w:tabs>
        <w:overflowPunct w:val="0"/>
        <w:autoSpaceDE w:val="0"/>
        <w:autoSpaceDN w:val="0"/>
        <w:adjustRightInd w:val="0"/>
        <w:textAlignment w:val="baseline"/>
      </w:pPr>
      <w:hyperlink r:id="rId62" w:history="1">
        <w:r w:rsidR="00BE1C47" w:rsidRPr="00754B21">
          <w:rPr>
            <w:rStyle w:val="Hyperlink"/>
          </w:rPr>
          <w:t>Progress update on ITU standardization for protocols, test specifications and combatting counterfeiting</w:t>
        </w:r>
      </w:hyperlink>
    </w:p>
    <w:p w14:paraId="1901C540" w14:textId="77777777" w:rsidR="00BE1C47" w:rsidRPr="00754B21" w:rsidRDefault="00BE1C47" w:rsidP="008F1087">
      <w:r w:rsidRPr="00754B21">
        <w:t>Focus Groups are formed in response to immediate ICT standardization demands, tasked with establishing the basis for subsequent standardization work in ITU-T Study Groups. These groups are the place to explore new directions in ITU standardization.</w:t>
      </w:r>
    </w:p>
    <w:p w14:paraId="73F8DA86" w14:textId="77777777" w:rsidR="00BE1C47" w:rsidRPr="00754B21" w:rsidRDefault="00BE1C47" w:rsidP="008F1087">
      <w:pPr>
        <w:rPr>
          <w:b/>
        </w:rPr>
      </w:pPr>
      <w:r w:rsidRPr="00754B21">
        <w:t>Three ITU-T Focus Groups have concluded their activities</w:t>
      </w:r>
      <w:r w:rsidRPr="00754B21">
        <w:rPr>
          <w:b/>
        </w:rPr>
        <w:t xml:space="preserve">: </w:t>
      </w:r>
    </w:p>
    <w:p w14:paraId="2CE44250" w14:textId="77777777" w:rsidR="00BE1C47" w:rsidRPr="00754B21" w:rsidRDefault="00077900" w:rsidP="008F1087">
      <w:pPr>
        <w:numPr>
          <w:ilvl w:val="0"/>
          <w:numId w:val="67"/>
        </w:numPr>
        <w:tabs>
          <w:tab w:val="left" w:pos="794"/>
          <w:tab w:val="left" w:pos="1191"/>
          <w:tab w:val="left" w:pos="1588"/>
          <w:tab w:val="left" w:pos="1985"/>
        </w:tabs>
        <w:overflowPunct w:val="0"/>
        <w:autoSpaceDE w:val="0"/>
        <w:autoSpaceDN w:val="0"/>
        <w:adjustRightInd w:val="0"/>
        <w:textAlignment w:val="baseline"/>
      </w:pPr>
      <w:hyperlink r:id="rId63" w:history="1">
        <w:r w:rsidR="00BE1C47" w:rsidRPr="00754B21">
          <w:rPr>
            <w:rStyle w:val="Hyperlink"/>
          </w:rPr>
          <w:t xml:space="preserve">Data Processing and Management to support IoT and Smart Cities </w:t>
        </w:r>
        <w:r w:rsidR="00BE1C47">
          <w:rPr>
            <w:rStyle w:val="Hyperlink"/>
          </w:rPr>
          <w:t>&amp;</w:t>
        </w:r>
        <w:r w:rsidR="00BE1C47" w:rsidRPr="00754B21">
          <w:rPr>
            <w:rStyle w:val="Hyperlink"/>
          </w:rPr>
          <w:t xml:space="preserve"> Communities</w:t>
        </w:r>
      </w:hyperlink>
      <w:r w:rsidR="00BE1C47" w:rsidRPr="00754B21">
        <w:t xml:space="preserve"> </w:t>
      </w:r>
    </w:p>
    <w:p w14:paraId="4BD0C5D0" w14:textId="77777777" w:rsidR="00BE1C47" w:rsidRPr="00754B21" w:rsidRDefault="00077900" w:rsidP="008F1087">
      <w:pPr>
        <w:numPr>
          <w:ilvl w:val="0"/>
          <w:numId w:val="67"/>
        </w:numPr>
        <w:tabs>
          <w:tab w:val="left" w:pos="794"/>
          <w:tab w:val="left" w:pos="1191"/>
          <w:tab w:val="left" w:pos="1588"/>
          <w:tab w:val="left" w:pos="1985"/>
        </w:tabs>
        <w:overflowPunct w:val="0"/>
        <w:autoSpaceDE w:val="0"/>
        <w:autoSpaceDN w:val="0"/>
        <w:adjustRightInd w:val="0"/>
        <w:textAlignment w:val="baseline"/>
      </w:pPr>
      <w:hyperlink r:id="rId64" w:history="1">
        <w:r w:rsidR="00BE1C47" w:rsidRPr="00754B21">
          <w:rPr>
            <w:rStyle w:val="Hyperlink"/>
          </w:rPr>
          <w:t>Digital Currency including Digital Fiat Currency</w:t>
        </w:r>
      </w:hyperlink>
    </w:p>
    <w:p w14:paraId="234192BB" w14:textId="77777777" w:rsidR="00BE1C47" w:rsidRPr="00754B21" w:rsidRDefault="00077900" w:rsidP="008F1087">
      <w:pPr>
        <w:numPr>
          <w:ilvl w:val="0"/>
          <w:numId w:val="67"/>
        </w:numPr>
        <w:tabs>
          <w:tab w:val="left" w:pos="794"/>
          <w:tab w:val="left" w:pos="1191"/>
          <w:tab w:val="left" w:pos="1588"/>
          <w:tab w:val="left" w:pos="1985"/>
        </w:tabs>
        <w:overflowPunct w:val="0"/>
        <w:autoSpaceDE w:val="0"/>
        <w:autoSpaceDN w:val="0"/>
        <w:adjustRightInd w:val="0"/>
        <w:textAlignment w:val="baseline"/>
      </w:pPr>
      <w:hyperlink r:id="rId65" w:history="1">
        <w:r w:rsidR="00BE1C47" w:rsidRPr="00754B21">
          <w:rPr>
            <w:rStyle w:val="Hyperlink"/>
          </w:rPr>
          <w:t>Application of Distributed Ledger Technology</w:t>
        </w:r>
      </w:hyperlink>
    </w:p>
    <w:p w14:paraId="25A6E56E" w14:textId="77777777" w:rsidR="00BE1C47" w:rsidRPr="007064AE" w:rsidRDefault="00BE1C47" w:rsidP="008F1087">
      <w:pPr>
        <w:rPr>
          <w:lang w:val="fr-FR"/>
        </w:rPr>
      </w:pPr>
      <w:r w:rsidRPr="007064AE">
        <w:rPr>
          <w:lang w:val="fr-FR"/>
        </w:rPr>
        <w:t>Active ITU-T Focus Groups:</w:t>
      </w:r>
    </w:p>
    <w:p w14:paraId="0EBC6A1B" w14:textId="77777777" w:rsidR="00BE1C47" w:rsidRPr="00754B21" w:rsidRDefault="00077900" w:rsidP="008F1087">
      <w:pPr>
        <w:numPr>
          <w:ilvl w:val="0"/>
          <w:numId w:val="68"/>
        </w:numPr>
        <w:tabs>
          <w:tab w:val="left" w:pos="794"/>
          <w:tab w:val="left" w:pos="1191"/>
          <w:tab w:val="left" w:pos="1588"/>
          <w:tab w:val="left" w:pos="1985"/>
        </w:tabs>
        <w:overflowPunct w:val="0"/>
        <w:autoSpaceDE w:val="0"/>
        <w:autoSpaceDN w:val="0"/>
        <w:adjustRightInd w:val="0"/>
        <w:textAlignment w:val="baseline"/>
      </w:pPr>
      <w:hyperlink r:id="rId66" w:history="1">
        <w:r w:rsidR="00BE1C47" w:rsidRPr="00754B21">
          <w:rPr>
            <w:rStyle w:val="Hyperlink"/>
          </w:rPr>
          <w:t xml:space="preserve">Artificial Intelligence for Health </w:t>
        </w:r>
      </w:hyperlink>
    </w:p>
    <w:p w14:paraId="6D3F49AD" w14:textId="77777777" w:rsidR="00BE1C47" w:rsidRPr="00754B21" w:rsidRDefault="00077900" w:rsidP="008F1087">
      <w:pPr>
        <w:numPr>
          <w:ilvl w:val="0"/>
          <w:numId w:val="68"/>
        </w:numPr>
        <w:tabs>
          <w:tab w:val="left" w:pos="794"/>
          <w:tab w:val="left" w:pos="1191"/>
          <w:tab w:val="left" w:pos="1588"/>
          <w:tab w:val="left" w:pos="1985"/>
        </w:tabs>
        <w:overflowPunct w:val="0"/>
        <w:autoSpaceDE w:val="0"/>
        <w:autoSpaceDN w:val="0"/>
        <w:adjustRightInd w:val="0"/>
        <w:textAlignment w:val="baseline"/>
      </w:pPr>
      <w:hyperlink r:id="rId67" w:history="1">
        <w:r w:rsidR="00BE1C47" w:rsidRPr="00754B21">
          <w:rPr>
            <w:rStyle w:val="Hyperlink"/>
          </w:rPr>
          <w:t>Machine Learning for Future Networks including 5G</w:t>
        </w:r>
      </w:hyperlink>
    </w:p>
    <w:p w14:paraId="2FFA50B5" w14:textId="77777777" w:rsidR="00BE1C47" w:rsidRPr="00754B21" w:rsidRDefault="00077900" w:rsidP="008F1087">
      <w:pPr>
        <w:numPr>
          <w:ilvl w:val="0"/>
          <w:numId w:val="68"/>
        </w:numPr>
        <w:tabs>
          <w:tab w:val="left" w:pos="794"/>
          <w:tab w:val="left" w:pos="1191"/>
          <w:tab w:val="left" w:pos="1588"/>
          <w:tab w:val="left" w:pos="1985"/>
        </w:tabs>
        <w:overflowPunct w:val="0"/>
        <w:autoSpaceDE w:val="0"/>
        <w:autoSpaceDN w:val="0"/>
        <w:adjustRightInd w:val="0"/>
        <w:textAlignment w:val="baseline"/>
      </w:pPr>
      <w:hyperlink r:id="rId68" w:history="1">
        <w:r w:rsidR="00BE1C47" w:rsidRPr="00754B21">
          <w:rPr>
            <w:rStyle w:val="Hyperlink"/>
          </w:rPr>
          <w:t>Vehicular Multimedia</w:t>
        </w:r>
      </w:hyperlink>
    </w:p>
    <w:p w14:paraId="30F70818" w14:textId="77777777" w:rsidR="00BE1C47" w:rsidRPr="00754B21" w:rsidRDefault="00077900" w:rsidP="008F1087">
      <w:pPr>
        <w:numPr>
          <w:ilvl w:val="0"/>
          <w:numId w:val="68"/>
        </w:numPr>
        <w:tabs>
          <w:tab w:val="left" w:pos="794"/>
          <w:tab w:val="left" w:pos="1191"/>
          <w:tab w:val="left" w:pos="1588"/>
          <w:tab w:val="left" w:pos="1985"/>
        </w:tabs>
        <w:overflowPunct w:val="0"/>
        <w:autoSpaceDE w:val="0"/>
        <w:autoSpaceDN w:val="0"/>
        <w:adjustRightInd w:val="0"/>
        <w:textAlignment w:val="baseline"/>
      </w:pPr>
      <w:hyperlink r:id="rId69" w:history="1">
        <w:r w:rsidR="00BE1C47" w:rsidRPr="00754B21">
          <w:rPr>
            <w:rStyle w:val="Hyperlink"/>
          </w:rPr>
          <w:t>Technologies for Network 2030</w:t>
        </w:r>
      </w:hyperlink>
    </w:p>
    <w:p w14:paraId="0FFE607B" w14:textId="77777777" w:rsidR="00BE1C47" w:rsidRPr="00C82DE5" w:rsidRDefault="00077900" w:rsidP="008F1087">
      <w:pPr>
        <w:numPr>
          <w:ilvl w:val="0"/>
          <w:numId w:val="68"/>
        </w:numPr>
        <w:tabs>
          <w:tab w:val="left" w:pos="794"/>
          <w:tab w:val="left" w:pos="1191"/>
          <w:tab w:val="left" w:pos="1588"/>
          <w:tab w:val="left" w:pos="1985"/>
        </w:tabs>
        <w:overflowPunct w:val="0"/>
        <w:autoSpaceDE w:val="0"/>
        <w:autoSpaceDN w:val="0"/>
        <w:adjustRightInd w:val="0"/>
        <w:textAlignment w:val="baseline"/>
      </w:pPr>
      <w:hyperlink r:id="rId70" w:history="1">
        <w:r w:rsidR="00BE1C47" w:rsidRPr="00754B21">
          <w:rPr>
            <w:rStyle w:val="Hyperlink"/>
          </w:rPr>
          <w:t>Environmental Efficiency for Artificial Intelligence and other Emerging Technologies</w:t>
        </w:r>
      </w:hyperlink>
    </w:p>
    <w:p w14:paraId="2CC80768" w14:textId="77777777" w:rsidR="00BE1C47" w:rsidRPr="00C1421E" w:rsidRDefault="00BE1C47" w:rsidP="008F1087">
      <w:pPr>
        <w:pStyle w:val="Heading1"/>
        <w:rPr>
          <w:rFonts w:eastAsiaTheme="minorEastAsia"/>
        </w:rPr>
      </w:pPr>
      <w:bookmarkStart w:id="24" w:name="_2.8_IPTV_and"/>
      <w:bookmarkStart w:id="25" w:name="a353677d2-7347-4cd3-8301-15d8ee365aeb"/>
      <w:bookmarkStart w:id="26" w:name="_3.4_e-Health"/>
      <w:bookmarkStart w:id="27" w:name="_3.6_Aviation_applications"/>
      <w:bookmarkStart w:id="28" w:name="_Toc416161352"/>
      <w:bookmarkStart w:id="29" w:name="_Toc438553972"/>
      <w:bookmarkStart w:id="30" w:name="_Toc453929091"/>
      <w:bookmarkStart w:id="31" w:name="_Toc453932962"/>
      <w:bookmarkStart w:id="32" w:name="_Toc454295868"/>
      <w:bookmarkStart w:id="33" w:name="_Toc462664223"/>
      <w:bookmarkStart w:id="34" w:name="_Toc480527817"/>
      <w:bookmarkStart w:id="35" w:name="_Toc18509736"/>
      <w:bookmarkStart w:id="36" w:name="_Toc19181819"/>
      <w:bookmarkEnd w:id="12"/>
      <w:bookmarkEnd w:id="13"/>
      <w:bookmarkEnd w:id="14"/>
      <w:bookmarkEnd w:id="15"/>
      <w:bookmarkEnd w:id="16"/>
      <w:bookmarkEnd w:id="17"/>
      <w:bookmarkEnd w:id="18"/>
      <w:bookmarkEnd w:id="19"/>
      <w:bookmarkEnd w:id="20"/>
      <w:bookmarkEnd w:id="23"/>
      <w:bookmarkEnd w:id="24"/>
      <w:bookmarkEnd w:id="25"/>
      <w:bookmarkEnd w:id="26"/>
      <w:bookmarkEnd w:id="27"/>
      <w:r w:rsidRPr="00C1421E">
        <w:rPr>
          <w:rFonts w:eastAsiaTheme="minorEastAsia"/>
        </w:rPr>
        <w:t>2</w:t>
      </w:r>
      <w:r w:rsidRPr="00C1421E">
        <w:rPr>
          <w:rFonts w:eastAsiaTheme="minorEastAsia"/>
        </w:rPr>
        <w:tab/>
        <w:t>Conformity, interoperability</w:t>
      </w:r>
      <w:bookmarkEnd w:id="28"/>
      <w:r w:rsidRPr="00C1421E">
        <w:rPr>
          <w:rFonts w:eastAsiaTheme="minorEastAsia"/>
        </w:rPr>
        <w:t xml:space="preserve"> and testing</w:t>
      </w:r>
      <w:bookmarkEnd w:id="29"/>
      <w:bookmarkEnd w:id="30"/>
      <w:bookmarkEnd w:id="31"/>
      <w:bookmarkEnd w:id="32"/>
      <w:bookmarkEnd w:id="33"/>
      <w:bookmarkEnd w:id="34"/>
      <w:bookmarkEnd w:id="35"/>
      <w:bookmarkEnd w:id="36"/>
    </w:p>
    <w:p w14:paraId="10D0E784" w14:textId="77777777" w:rsidR="00BE1C47" w:rsidRPr="00C1421E" w:rsidRDefault="00BE1C47" w:rsidP="008F1087">
      <w:pPr>
        <w:pStyle w:val="Heading2"/>
      </w:pPr>
      <w:bookmarkStart w:id="37" w:name="_Toc462664224"/>
      <w:bookmarkStart w:id="38" w:name="_Toc480527818"/>
      <w:bookmarkStart w:id="39" w:name="_Toc18509737"/>
      <w:bookmarkStart w:id="40" w:name="_Toc19181820"/>
      <w:bookmarkStart w:id="41" w:name="_Toc453929092"/>
      <w:bookmarkStart w:id="42" w:name="_Toc453932963"/>
      <w:bookmarkStart w:id="43" w:name="_Toc454295869"/>
      <w:r w:rsidRPr="00C1421E">
        <w:t>2.1</w:t>
      </w:r>
      <w:r w:rsidRPr="00C1421E">
        <w:tab/>
        <w:t>Conformity Assessment Steering Committee (CASC)</w:t>
      </w:r>
      <w:bookmarkEnd w:id="37"/>
      <w:bookmarkEnd w:id="38"/>
      <w:bookmarkEnd w:id="39"/>
      <w:bookmarkEnd w:id="40"/>
    </w:p>
    <w:p w14:paraId="394E786A" w14:textId="77777777" w:rsidR="00BE1C47" w:rsidRDefault="00BE1C47" w:rsidP="008F1087">
      <w:pPr>
        <w:snapToGrid w:val="0"/>
      </w:pPr>
      <w:r w:rsidRPr="00754B21">
        <w:t xml:space="preserve">The main objective of ITU-T CASC is to set up criteria, rules and procedures to recognize Test Laboratories (TL) with competence in ITU-T Recommendation(s) and register these TLs in </w:t>
      </w:r>
      <w:r>
        <w:t xml:space="preserve">a list of </w:t>
      </w:r>
      <w:r w:rsidRPr="00754B21">
        <w:t>ITU</w:t>
      </w:r>
      <w:r>
        <w:t>-</w:t>
      </w:r>
      <w:r w:rsidRPr="00754B21">
        <w:t>recognized TL</w:t>
      </w:r>
      <w:r>
        <w:t>s</w:t>
      </w:r>
      <w:r w:rsidRPr="00754B21">
        <w:t xml:space="preserve">. This effort is supported by a guideline "Testing laboratories recognition procedure" agreed by ITU-T SG11 in 2015. According to requests received from ITU members and ITU-T Study Groups, ITU-T CASC </w:t>
      </w:r>
      <w:r>
        <w:t xml:space="preserve">has </w:t>
      </w:r>
      <w:r w:rsidRPr="00754B21">
        <w:t>established a list of ITU-T Recommendations (e.g., ITU-T P.1140, ITU-T P.1100 and P.1110, and ITU-T K.116) which may become subjects of future joint certification schemes.</w:t>
      </w:r>
    </w:p>
    <w:p w14:paraId="126E3C99" w14:textId="77777777" w:rsidR="00BE1C47" w:rsidRDefault="00BE1C47" w:rsidP="008F1087">
      <w:r>
        <w:t xml:space="preserve">ITU-T CASC is </w:t>
      </w:r>
      <w:r w:rsidRPr="007A497F">
        <w:t>develop</w:t>
      </w:r>
      <w:r>
        <w:t>ing</w:t>
      </w:r>
      <w:r w:rsidRPr="007A497F">
        <w:t xml:space="preserve"> a joint ITU/IEC certification scheme </w:t>
      </w:r>
      <w:r>
        <w:t>in collaboration with IECEE.</w:t>
      </w:r>
      <w:r w:rsidRPr="007A497F">
        <w:t xml:space="preserve"> </w:t>
      </w:r>
      <w:r w:rsidRPr="00754B21">
        <w:t xml:space="preserve">This service would be organized and arranged </w:t>
      </w:r>
      <w:r>
        <w:t xml:space="preserve">by </w:t>
      </w:r>
      <w:r w:rsidRPr="00754B21">
        <w:t xml:space="preserve">IECEE based on </w:t>
      </w:r>
      <w:r>
        <w:t xml:space="preserve">the </w:t>
      </w:r>
      <w:r w:rsidRPr="00754B21">
        <w:t>IECEE peer</w:t>
      </w:r>
      <w:r>
        <w:t>-</w:t>
      </w:r>
      <w:r w:rsidRPr="00754B21">
        <w:t>assessment program</w:t>
      </w:r>
      <w:r>
        <w:t>me</w:t>
      </w:r>
      <w:r w:rsidRPr="00754B21">
        <w:t xml:space="preserve">, </w:t>
      </w:r>
      <w:r>
        <w:t xml:space="preserve">leveraging </w:t>
      </w:r>
      <w:r w:rsidRPr="00754B21">
        <w:t>ITU-T technical experts nominated by ITU-T CASC.</w:t>
      </w:r>
    </w:p>
    <w:p w14:paraId="2A177500" w14:textId="77777777" w:rsidR="00BE1C47" w:rsidRDefault="00BE1C47" w:rsidP="008F1087">
      <w:r w:rsidRPr="007A497F">
        <w:t xml:space="preserve">ITU-T CASC </w:t>
      </w:r>
      <w:r>
        <w:t xml:space="preserve">has </w:t>
      </w:r>
      <w:r w:rsidRPr="007A497F">
        <w:t>requested all ITU-T S</w:t>
      </w:r>
      <w:r>
        <w:t xml:space="preserve">tudy </w:t>
      </w:r>
      <w:r w:rsidRPr="007A497F">
        <w:t>G</w:t>
      </w:r>
      <w:r>
        <w:t>roup</w:t>
      </w:r>
      <w:r w:rsidRPr="007A497F">
        <w:t xml:space="preserve">s to </w:t>
      </w:r>
      <w:r>
        <w:t xml:space="preserve">propose </w:t>
      </w:r>
      <w:r w:rsidRPr="007A497F">
        <w:t>ITU-T Recommendations</w:t>
      </w:r>
      <w:r>
        <w:t xml:space="preserve"> with potential to become </w:t>
      </w:r>
      <w:r w:rsidRPr="007A497F">
        <w:t>subject</w:t>
      </w:r>
      <w:r>
        <w:t xml:space="preserve">s of this </w:t>
      </w:r>
      <w:r w:rsidRPr="007A497F">
        <w:t>future ITU/IEC joint certification scheme, taking into consideration market needs.</w:t>
      </w:r>
    </w:p>
    <w:p w14:paraId="60F05C69" w14:textId="77777777" w:rsidR="00BE1C47" w:rsidRPr="00754B21" w:rsidRDefault="00BE1C47" w:rsidP="008F1087">
      <w:pPr>
        <w:snapToGrid w:val="0"/>
      </w:pPr>
      <w:r>
        <w:t xml:space="preserve">The relevant working group of the </w:t>
      </w:r>
      <w:r w:rsidRPr="00754B21">
        <w:t xml:space="preserve">IECEE </w:t>
      </w:r>
      <w:r>
        <w:t xml:space="preserve">Certification Management Committee (IECEE CMC) has </w:t>
      </w:r>
      <w:r w:rsidRPr="00754B21">
        <w:t xml:space="preserve">finalized </w:t>
      </w:r>
      <w:r>
        <w:t xml:space="preserve">an </w:t>
      </w:r>
      <w:r w:rsidRPr="00754B21">
        <w:t xml:space="preserve">Operational Document (OD) </w:t>
      </w:r>
      <w:r>
        <w:t xml:space="preserve">titled </w:t>
      </w:r>
      <w:r w:rsidRPr="00754B21">
        <w:t>"ICT Laboratory Recognition Service on ITU-T Recommendations"</w:t>
      </w:r>
      <w:r>
        <w:t xml:space="preserve">. The OD was </w:t>
      </w:r>
      <w:r w:rsidRPr="00754B21">
        <w:t>presented at the</w:t>
      </w:r>
      <w:r>
        <w:t xml:space="preserve"> March 2019 meeting of</w:t>
      </w:r>
      <w:r w:rsidRPr="00754B21">
        <w:t xml:space="preserve"> ITU-T CASC. The OD </w:t>
      </w:r>
      <w:r>
        <w:t xml:space="preserve">is awaiting the approval of </w:t>
      </w:r>
      <w:r w:rsidRPr="00754B21">
        <w:t>IECEE CMC</w:t>
      </w:r>
      <w:r>
        <w:t xml:space="preserve">. The approval of the OD would allow </w:t>
      </w:r>
      <w:r w:rsidRPr="00754B21">
        <w:t>any TL</w:t>
      </w:r>
      <w:r>
        <w:t xml:space="preserve"> </w:t>
      </w:r>
      <w:r w:rsidRPr="00754B21">
        <w:t xml:space="preserve">(including non-ITU members) </w:t>
      </w:r>
      <w:r>
        <w:t xml:space="preserve">to </w:t>
      </w:r>
      <w:r w:rsidRPr="00754B21">
        <w:t>apply for recognition</w:t>
      </w:r>
      <w:r>
        <w:t xml:space="preserve"> as a TL with competence in ITU-T Recommendations</w:t>
      </w:r>
      <w:r w:rsidRPr="00754B21">
        <w:t xml:space="preserve">. </w:t>
      </w:r>
    </w:p>
    <w:p w14:paraId="00161911" w14:textId="77777777" w:rsidR="00BE1C47" w:rsidRPr="00754B21" w:rsidRDefault="00BE1C47" w:rsidP="008F1087">
      <w:pPr>
        <w:snapToGrid w:val="0"/>
      </w:pPr>
      <w:r>
        <w:t xml:space="preserve">In addition, </w:t>
      </w:r>
      <w:r w:rsidRPr="00754B21">
        <w:t xml:space="preserve">ITU-T CASC is </w:t>
      </w:r>
      <w:r>
        <w:t xml:space="preserve">currently </w:t>
      </w:r>
      <w:r w:rsidRPr="00754B21">
        <w:t>developing the</w:t>
      </w:r>
      <w:r>
        <w:t xml:space="preserve"> g</w:t>
      </w:r>
      <w:r w:rsidRPr="00754B21">
        <w:t xml:space="preserve">uideline "ITU-T CASC collaboration procedure with IECEE for TL recognition service on ITU-T Recommendations". This document </w:t>
      </w:r>
      <w:r>
        <w:t xml:space="preserve">is expected to be </w:t>
      </w:r>
      <w:r w:rsidRPr="00754B21">
        <w:t xml:space="preserve">finalized </w:t>
      </w:r>
      <w:r>
        <w:t xml:space="preserve">by </w:t>
      </w:r>
      <w:r w:rsidRPr="00754B21">
        <w:t>October 2019.</w:t>
      </w:r>
    </w:p>
    <w:p w14:paraId="6ACC4A62" w14:textId="025960AF" w:rsidR="00BE1C47" w:rsidRDefault="00BE1C47" w:rsidP="008F1087">
      <w:pPr>
        <w:snapToGrid w:val="0"/>
      </w:pPr>
      <w:r w:rsidRPr="00754B21">
        <w:t xml:space="preserve">ITU-T CASC </w:t>
      </w:r>
      <w:r>
        <w:t xml:space="preserve">has </w:t>
      </w:r>
      <w:r w:rsidRPr="00754B21">
        <w:t xml:space="preserve">received two applications from candidates requesting </w:t>
      </w:r>
      <w:r>
        <w:t xml:space="preserve">to be </w:t>
      </w:r>
      <w:r w:rsidRPr="00754B21">
        <w:t>appoint</w:t>
      </w:r>
      <w:r>
        <w:t xml:space="preserve">ed </w:t>
      </w:r>
      <w:r w:rsidRPr="00754B21">
        <w:t>ITU-T technical experts</w:t>
      </w:r>
      <w:r>
        <w:t xml:space="preserve"> </w:t>
      </w:r>
      <w:r w:rsidRPr="00754B21">
        <w:t xml:space="preserve">with competence in </w:t>
      </w:r>
      <w:r>
        <w:t xml:space="preserve">certain ITU-T </w:t>
      </w:r>
      <w:r w:rsidR="00C076BD">
        <w:t>Recommendations</w:t>
      </w:r>
      <w:r>
        <w:t xml:space="preserve"> under the responsibility of </w:t>
      </w:r>
      <w:r w:rsidRPr="00754B21">
        <w:t>ITU-T SG2 and ITU-T SG5. In line with the approved guidelines for the appointment of</w:t>
      </w:r>
      <w:r>
        <w:t xml:space="preserve"> such ITU-</w:t>
      </w:r>
      <w:r>
        <w:lastRenderedPageBreak/>
        <w:t>T technical experts</w:t>
      </w:r>
      <w:r w:rsidRPr="00754B21">
        <w:t xml:space="preserve">, ITU-T CASC </w:t>
      </w:r>
      <w:r>
        <w:t xml:space="preserve">formed </w:t>
      </w:r>
      <w:r w:rsidRPr="00754B21">
        <w:t xml:space="preserve">appointment teams to review the applications and provide </w:t>
      </w:r>
      <w:r>
        <w:t xml:space="preserve">related </w:t>
      </w:r>
      <w:r w:rsidRPr="00754B21">
        <w:t xml:space="preserve">recommendations to ITU-T CASC. </w:t>
      </w:r>
    </w:p>
    <w:p w14:paraId="3A4E8E0F" w14:textId="77777777" w:rsidR="00BE1C47" w:rsidRPr="00754B21" w:rsidRDefault="00BE1C47" w:rsidP="008F1087">
      <w:pPr>
        <w:snapToGrid w:val="0"/>
      </w:pPr>
      <w:r w:rsidRPr="00754B21">
        <w:t xml:space="preserve">ITU-T CASC </w:t>
      </w:r>
      <w:r>
        <w:t xml:space="preserve">has </w:t>
      </w:r>
      <w:r w:rsidRPr="00754B21">
        <w:t xml:space="preserve">requested </w:t>
      </w:r>
      <w:r>
        <w:t xml:space="preserve">that </w:t>
      </w:r>
      <w:r w:rsidRPr="00754B21">
        <w:t>all ITU-T S</w:t>
      </w:r>
      <w:r>
        <w:t xml:space="preserve">tudy </w:t>
      </w:r>
      <w:r w:rsidRPr="00754B21">
        <w:t>G</w:t>
      </w:r>
      <w:r>
        <w:t>roups</w:t>
      </w:r>
      <w:r w:rsidRPr="00754B21">
        <w:t xml:space="preserve"> </w:t>
      </w:r>
      <w:r>
        <w:t xml:space="preserve">appoint </w:t>
      </w:r>
      <w:r w:rsidRPr="00754B21">
        <w:t xml:space="preserve">focal points </w:t>
      </w:r>
      <w:r>
        <w:t xml:space="preserve">for their interaction with </w:t>
      </w:r>
      <w:r w:rsidRPr="00754B21">
        <w:t xml:space="preserve">ITU-T CASC. </w:t>
      </w:r>
    </w:p>
    <w:p w14:paraId="72ACB1AF" w14:textId="77777777" w:rsidR="00BE1C47" w:rsidRPr="00C1421E" w:rsidRDefault="00BE1C47" w:rsidP="008F1087">
      <w:r w:rsidRPr="00754B21">
        <w:t xml:space="preserve">More details are available on the ITU-T CASC </w:t>
      </w:r>
      <w:hyperlink r:id="rId71" w:history="1">
        <w:r w:rsidRPr="00754B21">
          <w:rPr>
            <w:rStyle w:val="Hyperlink"/>
          </w:rPr>
          <w:t>web page</w:t>
        </w:r>
      </w:hyperlink>
      <w:r w:rsidRPr="00754B21">
        <w:t>.</w:t>
      </w:r>
    </w:p>
    <w:p w14:paraId="6629776A" w14:textId="77777777" w:rsidR="00BE1C47" w:rsidRPr="00C1421E" w:rsidRDefault="00BE1C47" w:rsidP="008F1087">
      <w:pPr>
        <w:pStyle w:val="Heading2"/>
      </w:pPr>
      <w:bookmarkStart w:id="44" w:name="_Toc462664225"/>
      <w:bookmarkStart w:id="45" w:name="_Toc480527819"/>
      <w:bookmarkStart w:id="46" w:name="_Toc18509738"/>
      <w:bookmarkStart w:id="47" w:name="_Toc19181821"/>
      <w:bookmarkStart w:id="48" w:name="_Toc453932965"/>
      <w:bookmarkStart w:id="49" w:name="_Toc438553975"/>
      <w:bookmarkStart w:id="50" w:name="_Toc453929094"/>
      <w:bookmarkStart w:id="51" w:name="_Toc454295871"/>
      <w:r w:rsidRPr="00C1421E">
        <w:t>2.2</w:t>
      </w:r>
      <w:r w:rsidRPr="00C1421E">
        <w:tab/>
        <w:t>ICT product conformity database</w:t>
      </w:r>
      <w:bookmarkEnd w:id="44"/>
      <w:bookmarkEnd w:id="45"/>
      <w:bookmarkEnd w:id="46"/>
      <w:bookmarkEnd w:id="47"/>
    </w:p>
    <w:p w14:paraId="5FD70CA0" w14:textId="77777777" w:rsidR="00BE1C47" w:rsidRPr="00C1421E" w:rsidRDefault="00BE1C47" w:rsidP="008F1087">
      <w:r w:rsidRPr="00C1421E">
        <w:t>The "</w:t>
      </w:r>
      <w:hyperlink r:id="rId72" w:history="1">
        <w:r w:rsidRPr="00C1421E">
          <w:rPr>
            <w:rStyle w:val="Hyperlink"/>
            <w:rFonts w:eastAsiaTheme="majorEastAsia"/>
          </w:rPr>
          <w:t>ICT product conformity database</w:t>
        </w:r>
      </w:hyperlink>
      <w:r w:rsidRPr="00C1421E">
        <w:t xml:space="preserve">" enables industry to publicize the conformance of ICT products and services to ITU-T Recommendations, assisting users in their efforts to select standards-compliant products. </w:t>
      </w:r>
      <w:r w:rsidRPr="00C1421E">
        <w:rPr>
          <w:szCs w:val="22"/>
        </w:rPr>
        <w:t xml:space="preserve">The database currently contains more than 500 entries. </w:t>
      </w:r>
      <w:r w:rsidRPr="00C1421E">
        <w:t>Five categories of products and services have been submitted to the database:</w:t>
      </w:r>
    </w:p>
    <w:p w14:paraId="580C3E46" w14:textId="77777777" w:rsidR="00BE1C47" w:rsidRPr="00C1421E" w:rsidRDefault="00BE1C47" w:rsidP="008F1087">
      <w:pPr>
        <w:numPr>
          <w:ilvl w:val="0"/>
          <w:numId w:val="9"/>
        </w:numPr>
        <w:tabs>
          <w:tab w:val="left" w:pos="794"/>
          <w:tab w:val="left" w:pos="1191"/>
          <w:tab w:val="left" w:pos="1588"/>
          <w:tab w:val="left" w:pos="1985"/>
        </w:tabs>
        <w:overflowPunct w:val="0"/>
        <w:autoSpaceDE w:val="0"/>
        <w:autoSpaceDN w:val="0"/>
        <w:adjustRightInd w:val="0"/>
        <w:textAlignment w:val="baseline"/>
        <w:rPr>
          <w:i/>
        </w:rPr>
      </w:pPr>
      <w:r w:rsidRPr="00C1421E">
        <w:rPr>
          <w:b/>
          <w:bCs/>
        </w:rPr>
        <w:t>e-Health</w:t>
      </w:r>
      <w:r w:rsidRPr="00C1421E">
        <w:t xml:space="preserve"> solutions complying with the specifications of ITU-T H.810 "Interoperability design guidelines for personal health systems", a transposition of the Continua Design Guidelines. The testing procedures are specified in the ITU-T H.820-H.850 sub-series of Recommendations.</w:t>
      </w:r>
    </w:p>
    <w:p w14:paraId="68BDEFB3" w14:textId="4E7DCEA7" w:rsidR="00BE1C47" w:rsidRPr="001C37A8" w:rsidRDefault="00BE1C47" w:rsidP="008F1087">
      <w:pPr>
        <w:numPr>
          <w:ilvl w:val="0"/>
          <w:numId w:val="9"/>
        </w:numPr>
        <w:tabs>
          <w:tab w:val="left" w:pos="794"/>
          <w:tab w:val="left" w:pos="1191"/>
          <w:tab w:val="left" w:pos="1588"/>
          <w:tab w:val="left" w:pos="1985"/>
        </w:tabs>
        <w:overflowPunct w:val="0"/>
        <w:autoSpaceDE w:val="0"/>
        <w:autoSpaceDN w:val="0"/>
        <w:adjustRightInd w:val="0"/>
        <w:textAlignment w:val="baseline"/>
      </w:pPr>
      <w:r w:rsidRPr="00C1421E">
        <w:rPr>
          <w:b/>
          <w:bCs/>
        </w:rPr>
        <w:t>Mobile phones</w:t>
      </w:r>
      <w:r w:rsidRPr="00C1421E">
        <w:t xml:space="preserve"> compatible with Bluetooth-enabled vehicle hands-free terminals. This compatibility is determined in accordance with the </w:t>
      </w:r>
      <w:r>
        <w:t>'</w:t>
      </w:r>
      <w:r w:rsidRPr="00C1421E">
        <w:t>Chapter 12 tests</w:t>
      </w:r>
      <w:r>
        <w:t>'</w:t>
      </w:r>
      <w:r w:rsidRPr="00C1421E">
        <w:t xml:space="preserve"> ("Verification of the transmission performance of short-range wireless (SRW) transmission enabled phones") of ITU-T P.1100 and ITU-T P.1110. </w:t>
      </w:r>
    </w:p>
    <w:p w14:paraId="59A191EC" w14:textId="77777777" w:rsidR="00BE1C47" w:rsidRPr="00C1421E" w:rsidRDefault="00BE1C47" w:rsidP="008F1087">
      <w:pPr>
        <w:numPr>
          <w:ilvl w:val="0"/>
          <w:numId w:val="9"/>
        </w:numPr>
        <w:tabs>
          <w:tab w:val="left" w:pos="794"/>
          <w:tab w:val="left" w:pos="1191"/>
          <w:tab w:val="left" w:pos="1588"/>
          <w:tab w:val="left" w:pos="1985"/>
        </w:tabs>
        <w:overflowPunct w:val="0"/>
        <w:autoSpaceDE w:val="0"/>
        <w:autoSpaceDN w:val="0"/>
        <w:adjustRightInd w:val="0"/>
        <w:textAlignment w:val="baseline"/>
      </w:pPr>
      <w:r w:rsidRPr="00C1421E">
        <w:rPr>
          <w:b/>
          <w:bCs/>
        </w:rPr>
        <w:t xml:space="preserve">Ethernet </w:t>
      </w:r>
      <w:r w:rsidRPr="00C1421E">
        <w:t>products complying with ITU-T G.8011/Y.1307 "Ethernet Services Characteristics". This standard as well as the corresponding tests are based on the work of MEF (formerly called Metro Ethernet Forum).</w:t>
      </w:r>
    </w:p>
    <w:p w14:paraId="2667FA28" w14:textId="77777777" w:rsidR="00BE1C47" w:rsidRPr="00643F30" w:rsidRDefault="00BE1C47" w:rsidP="008F1087">
      <w:pPr>
        <w:numPr>
          <w:ilvl w:val="0"/>
          <w:numId w:val="9"/>
        </w:numPr>
        <w:tabs>
          <w:tab w:val="left" w:pos="794"/>
          <w:tab w:val="left" w:pos="1191"/>
          <w:tab w:val="left" w:pos="1588"/>
          <w:tab w:val="left" w:pos="1985"/>
        </w:tabs>
        <w:overflowPunct w:val="0"/>
        <w:autoSpaceDE w:val="0"/>
        <w:autoSpaceDN w:val="0"/>
        <w:adjustRightInd w:val="0"/>
        <w:textAlignment w:val="baseline"/>
      </w:pPr>
      <w:r w:rsidRPr="00C1421E">
        <w:rPr>
          <w:b/>
          <w:szCs w:val="22"/>
        </w:rPr>
        <w:t>IPTV system</w:t>
      </w:r>
      <w:r>
        <w:rPr>
          <w:b/>
          <w:szCs w:val="22"/>
        </w:rPr>
        <w:t>s</w:t>
      </w:r>
      <w:r w:rsidRPr="00C1421E">
        <w:rPr>
          <w:szCs w:val="22"/>
        </w:rPr>
        <w:t xml:space="preserve"> compatible with ITU-T H.721 "IPTV terminal devices: Basic model" and ITU-T H.702 "Accessibility profiles for IPTV systems"</w:t>
      </w:r>
      <w:r>
        <w:rPr>
          <w:szCs w:val="22"/>
        </w:rPr>
        <w:t xml:space="preserve">, </w:t>
      </w:r>
      <w:r w:rsidRPr="00A94875">
        <w:t xml:space="preserve">tested to </w:t>
      </w:r>
      <w:hyperlink r:id="rId73" w:history="1">
        <w:r>
          <w:rPr>
            <w:rStyle w:val="Hyperlink"/>
            <w:rFonts w:eastAsia="Batang" w:cstheme="majorBidi"/>
          </w:rPr>
          <w:t>HSTP-CONF-</w:t>
        </w:r>
        <w:r w:rsidRPr="00A94875">
          <w:rPr>
            <w:rStyle w:val="Hyperlink"/>
            <w:rFonts w:eastAsia="Batang" w:cstheme="majorBidi"/>
          </w:rPr>
          <w:t>H721</w:t>
        </w:r>
      </w:hyperlink>
      <w:r w:rsidRPr="00A94875">
        <w:rPr>
          <w:rFonts w:asciiTheme="majorBidi" w:hAnsiTheme="majorBidi" w:cstheme="majorBidi"/>
        </w:rPr>
        <w:t xml:space="preserve"> and </w:t>
      </w:r>
      <w:hyperlink r:id="rId74" w:history="1">
        <w:r w:rsidRPr="00A94875">
          <w:rPr>
            <w:rStyle w:val="Hyperlink"/>
            <w:rFonts w:eastAsia="Batang" w:cstheme="majorBidi"/>
          </w:rPr>
          <w:t>HSTP-CONF-H702</w:t>
        </w:r>
      </w:hyperlink>
      <w:r w:rsidRPr="00A94875">
        <w:rPr>
          <w:rStyle w:val="Hyperlink"/>
          <w:rFonts w:eastAsia="Batang" w:cstheme="majorBidi"/>
        </w:rPr>
        <w:t>.</w:t>
      </w:r>
    </w:p>
    <w:p w14:paraId="7DF487D3" w14:textId="31C0F0AB" w:rsidR="00BE1C47" w:rsidRPr="00C1421E" w:rsidRDefault="00BE1C47" w:rsidP="008F1087">
      <w:pPr>
        <w:numPr>
          <w:ilvl w:val="0"/>
          <w:numId w:val="9"/>
        </w:numPr>
        <w:tabs>
          <w:tab w:val="left" w:pos="794"/>
          <w:tab w:val="left" w:pos="1191"/>
          <w:tab w:val="left" w:pos="1588"/>
          <w:tab w:val="left" w:pos="1985"/>
        </w:tabs>
        <w:overflowPunct w:val="0"/>
        <w:autoSpaceDE w:val="0"/>
        <w:autoSpaceDN w:val="0"/>
        <w:adjustRightInd w:val="0"/>
        <w:textAlignment w:val="baseline"/>
      </w:pPr>
      <w:r w:rsidRPr="00C1421E">
        <w:rPr>
          <w:b/>
        </w:rPr>
        <w:t>Mobile Number Portability (MNP)</w:t>
      </w:r>
      <w:r w:rsidRPr="00C1421E">
        <w:t xml:space="preserve"> </w:t>
      </w:r>
      <w:r>
        <w:t xml:space="preserve">systems </w:t>
      </w:r>
      <w:r w:rsidRPr="00C1421E">
        <w:rPr>
          <w:szCs w:val="22"/>
        </w:rPr>
        <w:t>compatible with ITU-T Q.Supplement 4 "Number portabi</w:t>
      </w:r>
      <w:r w:rsidR="00C076BD">
        <w:rPr>
          <w:szCs w:val="22"/>
        </w:rPr>
        <w:t>lity – Capability set 1 require</w:t>
      </w:r>
      <w:r w:rsidRPr="00C1421E">
        <w:rPr>
          <w:szCs w:val="22"/>
        </w:rPr>
        <w:t>ments for service provider portability (All call query and Onward routing)"</w:t>
      </w:r>
      <w:r>
        <w:rPr>
          <w:szCs w:val="22"/>
        </w:rPr>
        <w:t xml:space="preserve">, tested to </w:t>
      </w:r>
      <w:r w:rsidRPr="00C1421E">
        <w:rPr>
          <w:szCs w:val="22"/>
        </w:rPr>
        <w:t>ITU-T Q.3905.</w:t>
      </w:r>
    </w:p>
    <w:p w14:paraId="290BABCE" w14:textId="77777777" w:rsidR="00BE1C47" w:rsidRPr="00C1421E" w:rsidRDefault="00BE1C47" w:rsidP="008F1087">
      <w:pPr>
        <w:pStyle w:val="Heading2"/>
      </w:pPr>
      <w:bookmarkStart w:id="52" w:name="_Toc18509739"/>
      <w:bookmarkStart w:id="53" w:name="_Toc19181822"/>
      <w:r w:rsidRPr="00C1421E">
        <w:t>2.3</w:t>
      </w:r>
      <w:r w:rsidRPr="00C1421E">
        <w:tab/>
        <w:t>Testing Internet of Things</w:t>
      </w:r>
      <w:bookmarkEnd w:id="52"/>
      <w:bookmarkEnd w:id="53"/>
    </w:p>
    <w:p w14:paraId="3FCAC4F1" w14:textId="77777777" w:rsidR="00BE1C47" w:rsidRPr="001C37A8" w:rsidRDefault="00BE1C47" w:rsidP="008F1087">
      <w:r>
        <w:t xml:space="preserve">Following the October 2018 approval of </w:t>
      </w:r>
      <w:r w:rsidRPr="001C37A8">
        <w:t>ITU-T Q.4060 "The structure of the testing of heterogeneous Internet of Things gateways in a laboratory environment"</w:t>
      </w:r>
      <w:r>
        <w:t xml:space="preserve">, </w:t>
      </w:r>
      <w:r w:rsidRPr="001C37A8">
        <w:t>a new subcategory of the Q.series was established: Q.4060-Q.4099 "Testing specifications for IMT-2020 and IoT".</w:t>
      </w:r>
    </w:p>
    <w:p w14:paraId="60F239D9" w14:textId="77777777" w:rsidR="00BE1C47" w:rsidRPr="001C37A8" w:rsidRDefault="00BE1C47" w:rsidP="008F1087">
      <w:r>
        <w:t>Current w</w:t>
      </w:r>
      <w:r w:rsidRPr="001C37A8">
        <w:t>ork items</w:t>
      </w:r>
      <w:r>
        <w:t xml:space="preserve"> </w:t>
      </w:r>
      <w:r w:rsidRPr="001C37A8">
        <w:t>on IoT testing</w:t>
      </w:r>
      <w:r>
        <w:t xml:space="preserve"> include </w:t>
      </w:r>
      <w:r w:rsidRPr="001C37A8">
        <w:t>Q.39_FW_Test_ID_IoT "The framework of testing of identification systems used in IoT"</w:t>
      </w:r>
      <w:r>
        <w:t xml:space="preserve"> and </w:t>
      </w:r>
      <w:r w:rsidRPr="001C37A8">
        <w:t>Q.FW_IoT/Test "Framework for IoT Testing"</w:t>
      </w:r>
    </w:p>
    <w:p w14:paraId="47A2340A" w14:textId="77777777" w:rsidR="00BE1C47" w:rsidRPr="00C1421E" w:rsidRDefault="00BE1C47" w:rsidP="008F1087">
      <w:pPr>
        <w:pStyle w:val="Heading1"/>
      </w:pPr>
      <w:bookmarkStart w:id="54" w:name="_Toc438553988"/>
      <w:bookmarkStart w:id="55" w:name="_Toc453929112"/>
      <w:bookmarkStart w:id="56" w:name="_Toc453932983"/>
      <w:bookmarkStart w:id="57" w:name="_Toc454295889"/>
      <w:bookmarkStart w:id="58" w:name="_Toc462664270"/>
      <w:bookmarkStart w:id="59" w:name="_Toc480527824"/>
      <w:bookmarkStart w:id="60" w:name="_Toc18509740"/>
      <w:bookmarkStart w:id="61" w:name="_Toc19181823"/>
      <w:bookmarkStart w:id="62" w:name="_Toc416161354"/>
      <w:bookmarkStart w:id="63" w:name="_Toc438553977"/>
      <w:bookmarkStart w:id="64" w:name="_Toc453929096"/>
      <w:bookmarkStart w:id="65" w:name="_Toc453932967"/>
      <w:bookmarkStart w:id="66" w:name="_Toc454295873"/>
      <w:bookmarkStart w:id="67" w:name="_Toc462664237"/>
      <w:bookmarkEnd w:id="41"/>
      <w:bookmarkEnd w:id="42"/>
      <w:bookmarkEnd w:id="43"/>
      <w:bookmarkEnd w:id="48"/>
      <w:bookmarkEnd w:id="49"/>
      <w:bookmarkEnd w:id="50"/>
      <w:bookmarkEnd w:id="51"/>
      <w:r w:rsidRPr="00C1421E">
        <w:rPr>
          <w:rFonts w:eastAsiaTheme="minorEastAsia"/>
        </w:rPr>
        <w:t>3</w:t>
      </w:r>
      <w:r w:rsidRPr="00C1421E">
        <w:rPr>
          <w:rFonts w:eastAsiaTheme="minorEastAsia"/>
        </w:rPr>
        <w:tab/>
        <w:t>Accessible ITU-T meetings</w:t>
      </w:r>
      <w:bookmarkEnd w:id="54"/>
      <w:bookmarkEnd w:id="55"/>
      <w:bookmarkEnd w:id="56"/>
      <w:bookmarkEnd w:id="57"/>
      <w:bookmarkEnd w:id="58"/>
      <w:bookmarkEnd w:id="59"/>
      <w:bookmarkEnd w:id="60"/>
      <w:bookmarkEnd w:id="61"/>
    </w:p>
    <w:p w14:paraId="34B3474A" w14:textId="77777777" w:rsidR="00BE1C47" w:rsidRPr="001C37A8" w:rsidRDefault="00BE1C47" w:rsidP="008F1087">
      <w:r w:rsidRPr="001C37A8">
        <w:t>ITU-T provides services such as sign-language interpretation and captioning, and financial support in some cases, to engage persons with disabilities in the ITU-T standardization process.</w:t>
      </w:r>
    </w:p>
    <w:p w14:paraId="5CC2ABB0" w14:textId="77777777" w:rsidR="00BE1C47" w:rsidRPr="001C37A8" w:rsidRDefault="00BE1C47" w:rsidP="008F1087">
      <w:r w:rsidRPr="001C37A8">
        <w:t xml:space="preserve">American Sign Language (ASL), British Sign Language (BSL) and real-time captioning were provided for Q26/16 during </w:t>
      </w:r>
      <w:r>
        <w:t xml:space="preserve">the </w:t>
      </w:r>
      <w:r w:rsidRPr="001C37A8">
        <w:t>SG16 meeting in March 2019</w:t>
      </w:r>
      <w:r>
        <w:t>; the</w:t>
      </w:r>
      <w:r w:rsidRPr="001C37A8">
        <w:t xml:space="preserve"> Q26/16 Rapporteur Group meetin</w:t>
      </w:r>
      <w:r>
        <w:t xml:space="preserve">g, </w:t>
      </w:r>
      <w:r w:rsidRPr="001C37A8">
        <w:t>10-12 June 2019</w:t>
      </w:r>
      <w:r>
        <w:t>;</w:t>
      </w:r>
      <w:r w:rsidRPr="001C37A8">
        <w:t xml:space="preserve"> and</w:t>
      </w:r>
      <w:r>
        <w:t xml:space="preserve"> the</w:t>
      </w:r>
      <w:r w:rsidRPr="001C37A8">
        <w:t xml:space="preserve"> </w:t>
      </w:r>
      <w:hyperlink r:id="rId75" w:history="1">
        <w:r w:rsidRPr="00C1421E">
          <w:rPr>
            <w:rStyle w:val="Hyperlink"/>
            <w:rFonts w:cstheme="majorBidi"/>
          </w:rPr>
          <w:t>JCA-AHF</w:t>
        </w:r>
      </w:hyperlink>
      <w:r w:rsidRPr="001C37A8">
        <w:t xml:space="preserve"> meeting</w:t>
      </w:r>
      <w:r>
        <w:t xml:space="preserve"> on </w:t>
      </w:r>
      <w:r w:rsidRPr="001C37A8">
        <w:t>11 June 2019.</w:t>
      </w:r>
    </w:p>
    <w:p w14:paraId="3341558E" w14:textId="77777777" w:rsidR="00BE1C47" w:rsidRPr="001C37A8" w:rsidRDefault="00BE1C47" w:rsidP="008F1087">
      <w:r w:rsidRPr="001C37A8">
        <w:t>Q26/16 and JCA-AHF also organized workshop sessions on "</w:t>
      </w:r>
      <w:hyperlink r:id="rId76" w:anchor="intro" w:history="1">
        <w:r w:rsidRPr="00C1421E">
          <w:rPr>
            <w:rStyle w:val="Hyperlink"/>
            <w:rFonts w:eastAsiaTheme="majorEastAsia" w:cstheme="majorBidi"/>
          </w:rPr>
          <w:t>Accessibility for Emerging Technologies</w:t>
        </w:r>
      </w:hyperlink>
      <w:r w:rsidRPr="001C37A8">
        <w:t>" and "</w:t>
      </w:r>
      <w:hyperlink r:id="rId77" w:anchor="intro" w:history="1">
        <w:r w:rsidRPr="00C1421E">
          <w:rPr>
            <w:rStyle w:val="Hyperlink"/>
            <w:rFonts w:eastAsiaTheme="majorEastAsia" w:cstheme="majorBidi"/>
          </w:rPr>
          <w:t>Telecom Relay Services</w:t>
        </w:r>
      </w:hyperlink>
      <w:r w:rsidRPr="001C37A8">
        <w:t>" on 8 April 2019 at the ICT Accessibility Day of the WSIS Forum 2019. International Sign (IS) interpretation was provided and sponsored by The Nippon Foundation (Japan).</w:t>
      </w:r>
    </w:p>
    <w:p w14:paraId="6C7C0186" w14:textId="77777777" w:rsidR="00BE1C47" w:rsidRPr="00C1421E" w:rsidRDefault="00BE1C47" w:rsidP="008F1087">
      <w:pPr>
        <w:pStyle w:val="Heading1"/>
        <w:rPr>
          <w:rFonts w:eastAsiaTheme="minorEastAsia"/>
        </w:rPr>
      </w:pPr>
      <w:bookmarkStart w:id="68" w:name="_Toc480527828"/>
      <w:bookmarkStart w:id="69" w:name="_Toc18509741"/>
      <w:bookmarkStart w:id="70" w:name="_Toc19181824"/>
      <w:r w:rsidRPr="00C1421E">
        <w:rPr>
          <w:rFonts w:eastAsiaTheme="minorEastAsia"/>
        </w:rPr>
        <w:lastRenderedPageBreak/>
        <w:t>4</w:t>
      </w:r>
      <w:r w:rsidRPr="00C1421E">
        <w:rPr>
          <w:rFonts w:eastAsiaTheme="minorEastAsia"/>
        </w:rPr>
        <w:tab/>
        <w:t>Intellectual property rights</w:t>
      </w:r>
      <w:bookmarkEnd w:id="62"/>
      <w:bookmarkEnd w:id="63"/>
      <w:bookmarkEnd w:id="64"/>
      <w:bookmarkEnd w:id="65"/>
      <w:bookmarkEnd w:id="66"/>
      <w:bookmarkEnd w:id="67"/>
      <w:bookmarkEnd w:id="68"/>
      <w:bookmarkEnd w:id="69"/>
      <w:bookmarkEnd w:id="70"/>
    </w:p>
    <w:p w14:paraId="6C5362D2" w14:textId="4B3CF99B" w:rsidR="00BE1C47" w:rsidRPr="001C37A8" w:rsidRDefault="00BE1C47" w:rsidP="008F1087">
      <w:r w:rsidRPr="001C37A8">
        <w:t xml:space="preserve">The </w:t>
      </w:r>
      <w:hyperlink r:id="rId78" w:history="1">
        <w:r w:rsidRPr="00C1421E">
          <w:rPr>
            <w:rStyle w:val="Hyperlink"/>
            <w:rFonts w:cstheme="majorBidi"/>
          </w:rPr>
          <w:t>TSB Director</w:t>
        </w:r>
        <w:r>
          <w:rPr>
            <w:rStyle w:val="Hyperlink"/>
            <w:rFonts w:cstheme="majorBidi"/>
          </w:rPr>
          <w:t>'</w:t>
        </w:r>
        <w:r w:rsidRPr="00C1421E">
          <w:rPr>
            <w:rStyle w:val="Hyperlink"/>
            <w:rFonts w:cstheme="majorBidi"/>
          </w:rPr>
          <w:t>s Ad Hoc Group on Intellectual Property Rights (IPR AHG)</w:t>
        </w:r>
      </w:hyperlink>
      <w:r w:rsidRPr="001C37A8">
        <w:t xml:space="preserve"> continues its work to protect the integrity of the standards-development process by clarifying aspects of the </w:t>
      </w:r>
      <w:hyperlink r:id="rId79" w:history="1">
        <w:r w:rsidRPr="00C1421E">
          <w:rPr>
            <w:rStyle w:val="Hyperlink"/>
            <w:rFonts w:cstheme="majorBidi"/>
          </w:rPr>
          <w:t>ITU-R/ITU-T/ISO/IEC Patent Policy and related Guidelines</w:t>
        </w:r>
      </w:hyperlink>
      <w:r w:rsidRPr="001C37A8">
        <w:t xml:space="preserve"> – the Union</w:t>
      </w:r>
      <w:r>
        <w:t>'</w:t>
      </w:r>
      <w:r w:rsidRPr="001C37A8">
        <w:t xml:space="preserve">s main tool to manage the challenges associated with the incorporation of patents in </w:t>
      </w:r>
      <w:hyperlink r:id="rId80" w:history="1">
        <w:r w:rsidRPr="00C1421E">
          <w:rPr>
            <w:rStyle w:val="Hyperlink"/>
            <w:rFonts w:cstheme="majorBidi"/>
          </w:rPr>
          <w:t>ITU-T and ITU-R Recommendations</w:t>
        </w:r>
      </w:hyperlink>
      <w:bookmarkStart w:id="71" w:name="_10.1_TSB_Director's"/>
      <w:bookmarkEnd w:id="71"/>
      <w:r w:rsidRPr="001C37A8">
        <w:t xml:space="preserve">. </w:t>
      </w:r>
      <w:r>
        <w:t xml:space="preserve">IPR AHG met at </w:t>
      </w:r>
      <w:r w:rsidRPr="001C37A8">
        <w:t>ITU headquarters in Geneva, 28 January 201</w:t>
      </w:r>
      <w:r>
        <w:t xml:space="preserve">9, </w:t>
      </w:r>
      <w:r w:rsidRPr="001C37A8">
        <w:t xml:space="preserve">followed by a joint ITU-NGMN conference on licensing practices in 5G industry segments, 29-30 January 2019, and a meeting of the NGMN IPR Group, 31 January 2019. The meeting report can be found on the IPR AHG website at </w:t>
      </w:r>
      <w:hyperlink r:id="rId81" w:history="1">
        <w:r w:rsidRPr="00C1421E">
          <w:rPr>
            <w:rStyle w:val="Hyperlink"/>
          </w:rPr>
          <w:t>https://itu.int/en/ITU-T/ipr/Pages/adhoc.aspx</w:t>
        </w:r>
      </w:hyperlink>
      <w:r>
        <w:t xml:space="preserve">. See relevant </w:t>
      </w:r>
      <w:hyperlink r:id="rId82" w:history="1">
        <w:r w:rsidRPr="00A42763">
          <w:rPr>
            <w:rStyle w:val="Hyperlink"/>
          </w:rPr>
          <w:t>ITU News story</w:t>
        </w:r>
      </w:hyperlink>
      <w:r>
        <w:t xml:space="preserve">. </w:t>
      </w:r>
    </w:p>
    <w:p w14:paraId="5602F6EB" w14:textId="77777777" w:rsidR="00BE1C47" w:rsidRPr="00C1421E" w:rsidRDefault="00BE1C47" w:rsidP="008F1087">
      <w:pPr>
        <w:pStyle w:val="Heading1"/>
      </w:pPr>
      <w:bookmarkStart w:id="72" w:name="_Toc480527831"/>
      <w:bookmarkStart w:id="73" w:name="_Toc18509742"/>
      <w:bookmarkStart w:id="74" w:name="_Toc19181825"/>
      <w:bookmarkStart w:id="75" w:name="_Toc438553939"/>
      <w:bookmarkStart w:id="76" w:name="_Toc453929065"/>
      <w:bookmarkStart w:id="77" w:name="_Toc453932937"/>
      <w:bookmarkStart w:id="78" w:name="_Toc454295841"/>
      <w:r w:rsidRPr="00C1421E">
        <w:rPr>
          <w:rFonts w:eastAsiaTheme="minorEastAsia"/>
        </w:rPr>
        <w:t>5</w:t>
      </w:r>
      <w:r w:rsidRPr="00C1421E">
        <w:rPr>
          <w:rFonts w:eastAsiaTheme="minorEastAsia"/>
        </w:rPr>
        <w:tab/>
      </w:r>
      <w:r w:rsidRPr="00C1421E">
        <w:t>ITU-T Focus Groups: Exploring new directions in ITU standardization</w:t>
      </w:r>
      <w:bookmarkEnd w:id="72"/>
      <w:bookmarkEnd w:id="73"/>
      <w:bookmarkEnd w:id="74"/>
    </w:p>
    <w:p w14:paraId="4AC76D1D" w14:textId="32CE4677" w:rsidR="00BE1C47" w:rsidRPr="001C37A8" w:rsidRDefault="00BE1C47" w:rsidP="008F1087">
      <w:r w:rsidRPr="001C37A8">
        <w:t>Focus Groups are formed in response to immediate ICT standardization demands, tasked with establishing the basis for subsequent standardization work in ITU-T Study Groups. These groups are the place to explore new directions in ITU standardization. Focus Groups are open to ITU members as well as organizations outside ITU</w:t>
      </w:r>
      <w:r>
        <w:t>'</w:t>
      </w:r>
      <w:r w:rsidRPr="001C37A8">
        <w:t>s membership</w:t>
      </w:r>
      <w:r>
        <w:t>. T</w:t>
      </w:r>
      <w:r w:rsidRPr="001C37A8">
        <w:t>hese groups are afforded great flexibility in their chosen deliverables and working methods.</w:t>
      </w:r>
    </w:p>
    <w:p w14:paraId="5FB1BFE9" w14:textId="77777777" w:rsidR="00BE1C47" w:rsidRPr="00C1421E" w:rsidRDefault="00BE1C47" w:rsidP="008F1087">
      <w:pPr>
        <w:pStyle w:val="Heading2"/>
      </w:pPr>
      <w:bookmarkStart w:id="79" w:name="_Toc18509743"/>
      <w:bookmarkStart w:id="80" w:name="_Toc19181826"/>
      <w:bookmarkStart w:id="81" w:name="_Toc480527833"/>
      <w:bookmarkEnd w:id="75"/>
      <w:bookmarkEnd w:id="76"/>
      <w:bookmarkEnd w:id="77"/>
      <w:bookmarkEnd w:id="78"/>
      <w:r w:rsidRPr="00C1421E">
        <w:t>5.1</w:t>
      </w:r>
      <w:r w:rsidRPr="00C1421E">
        <w:tab/>
        <w:t xml:space="preserve">Data Processing and Management to support IoT and Smart Cities </w:t>
      </w:r>
      <w:r>
        <w:t>&amp;</w:t>
      </w:r>
      <w:r w:rsidRPr="00C1421E">
        <w:t xml:space="preserve"> Communities</w:t>
      </w:r>
      <w:bookmarkEnd w:id="79"/>
      <w:bookmarkEnd w:id="80"/>
    </w:p>
    <w:p w14:paraId="411C2755" w14:textId="77777777" w:rsidR="00BE1C47" w:rsidRPr="00C82DE5" w:rsidRDefault="00BE1C47" w:rsidP="008F1087">
      <w:r w:rsidRPr="004B6D09">
        <w:t xml:space="preserve">The </w:t>
      </w:r>
      <w:hyperlink r:id="rId83" w:history="1">
        <w:r w:rsidRPr="00C82DE5">
          <w:rPr>
            <w:rStyle w:val="Hyperlink"/>
          </w:rPr>
          <w:t>ITU-T Focus Group on Data Processing and Management to support IoT and Smart Cities &amp; Communities (FG</w:t>
        </w:r>
        <w:r w:rsidRPr="008A2F29">
          <w:rPr>
            <w:rStyle w:val="Hyperlink"/>
          </w:rPr>
          <w:t xml:space="preserve"> </w:t>
        </w:r>
        <w:r w:rsidRPr="00C82DE5">
          <w:rPr>
            <w:rStyle w:val="Hyperlink"/>
          </w:rPr>
          <w:t>DPM)</w:t>
        </w:r>
      </w:hyperlink>
      <w:r w:rsidRPr="004B6D09">
        <w:t xml:space="preserve"> </w:t>
      </w:r>
      <w:r w:rsidRPr="008A2F29">
        <w:t xml:space="preserve">– final meeting 15-19 July 2019 – </w:t>
      </w:r>
      <w:r w:rsidRPr="004B6D09">
        <w:t>developed several technical specifications and technical reports for data management, taking into consideration the activities currently undertaken by the various standards</w:t>
      </w:r>
      <w:r w:rsidRPr="008A2F29">
        <w:t xml:space="preserve"> bodies</w:t>
      </w:r>
      <w:r w:rsidRPr="00C82DE5">
        <w:t>. FG</w:t>
      </w:r>
      <w:r>
        <w:t xml:space="preserve"> </w:t>
      </w:r>
      <w:r w:rsidRPr="00C82DE5">
        <w:t>DPM studied and reviewed existing technologies, platforms, guidelines and standards for data processing and management, including data formats, in support of IoT and Smart Cities. FG</w:t>
      </w:r>
      <w:r>
        <w:t xml:space="preserve"> </w:t>
      </w:r>
      <w:r w:rsidRPr="00C82DE5">
        <w:t xml:space="preserve">DPM </w:t>
      </w:r>
      <w:r>
        <w:t xml:space="preserve">developed </w:t>
      </w:r>
      <w:r w:rsidRPr="004B6D09">
        <w:t xml:space="preserve">15 deliverables, which </w:t>
      </w:r>
      <w:r w:rsidRPr="008A2F29">
        <w:t xml:space="preserve">have been submitted </w:t>
      </w:r>
      <w:r>
        <w:t xml:space="preserve">for the consideration of its parent group, </w:t>
      </w:r>
      <w:r w:rsidRPr="008A2F29">
        <w:t>ITU-T SG20</w:t>
      </w:r>
      <w:r w:rsidRPr="00C82DE5">
        <w:t xml:space="preserve">. </w:t>
      </w:r>
      <w:r w:rsidRPr="008A2F29">
        <w:t>The</w:t>
      </w:r>
      <w:r>
        <w:t>se</w:t>
      </w:r>
      <w:r w:rsidRPr="008A2F29">
        <w:t xml:space="preserve"> deliverables are available on the FG DPM homepage.  </w:t>
      </w:r>
    </w:p>
    <w:p w14:paraId="701DD1FA" w14:textId="77777777" w:rsidR="00BE1C47" w:rsidRPr="00C1421E" w:rsidRDefault="00BE1C47" w:rsidP="008F1087">
      <w:pPr>
        <w:pStyle w:val="Heading2"/>
      </w:pPr>
      <w:bookmarkStart w:id="82" w:name="_Toc18509744"/>
      <w:bookmarkStart w:id="83" w:name="_Toc19181827"/>
      <w:r w:rsidRPr="00C1421E">
        <w:t>5.2</w:t>
      </w:r>
      <w:r w:rsidRPr="00C1421E">
        <w:tab/>
        <w:t>Digital Currency including Digital Fiat Currency</w:t>
      </w:r>
      <w:bookmarkEnd w:id="82"/>
      <w:bookmarkEnd w:id="83"/>
    </w:p>
    <w:p w14:paraId="430D4574" w14:textId="77777777" w:rsidR="00BE1C47" w:rsidRPr="001C37A8" w:rsidRDefault="00BE1C47" w:rsidP="008F1087">
      <w:r w:rsidRPr="001C37A8">
        <w:t xml:space="preserve">The </w:t>
      </w:r>
      <w:hyperlink r:id="rId84" w:history="1">
        <w:r w:rsidRPr="001C37A8">
          <w:rPr>
            <w:rStyle w:val="Hyperlink"/>
          </w:rPr>
          <w:t>ITU-T Focus Group Digital Currency including Digital Fiat Currency (FG DFC)</w:t>
        </w:r>
      </w:hyperlink>
      <w:r w:rsidRPr="001C37A8">
        <w:t xml:space="preserve"> </w:t>
      </w:r>
      <w:r>
        <w:t xml:space="preserve">– final meeting 12-14 June 2019 – </w:t>
      </w:r>
      <w:r w:rsidRPr="001C37A8">
        <w:t>provided a forum for dialogue among players in the banking, fintech and telecom sectors to share information and best practices and showcase innovations</w:t>
      </w:r>
      <w:r>
        <w:t xml:space="preserve">. The group </w:t>
      </w:r>
      <w:r w:rsidRPr="001C37A8">
        <w:t>develop</w:t>
      </w:r>
      <w:r>
        <w:t>ed</w:t>
      </w:r>
      <w:r w:rsidRPr="001C37A8">
        <w:t xml:space="preserve"> </w:t>
      </w:r>
      <w:r>
        <w:t xml:space="preserve">seven </w:t>
      </w:r>
      <w:r w:rsidRPr="001C37A8">
        <w:t>deliverables highlighting requirements for reference architecture</w:t>
      </w:r>
      <w:r>
        <w:t xml:space="preserve"> and </w:t>
      </w:r>
      <w:r w:rsidRPr="001C37A8">
        <w:t>security</w:t>
      </w:r>
      <w:r>
        <w:t xml:space="preserve">. These deliverables also describe the </w:t>
      </w:r>
      <w:r w:rsidRPr="001C37A8">
        <w:t xml:space="preserve">need for standards </w:t>
      </w:r>
      <w:r>
        <w:t xml:space="preserve">in support of </w:t>
      </w:r>
      <w:r w:rsidRPr="001C37A8">
        <w:t>digital currency</w:t>
      </w:r>
      <w:r>
        <w:t xml:space="preserve"> authorized and issued by Central Banks</w:t>
      </w:r>
      <w:r w:rsidRPr="001C37A8">
        <w:t>.</w:t>
      </w:r>
      <w:r>
        <w:t xml:space="preserve"> The deliverables have been submitted for the consideration of this TSAG meeting and </w:t>
      </w:r>
      <w:r w:rsidRPr="007A497F">
        <w:t>are available on the FG D</w:t>
      </w:r>
      <w:r>
        <w:t xml:space="preserve">FC </w:t>
      </w:r>
      <w:r w:rsidRPr="007A497F">
        <w:t xml:space="preserve">homepage.  </w:t>
      </w:r>
    </w:p>
    <w:p w14:paraId="6F2E40B0" w14:textId="77777777" w:rsidR="00BE1C47" w:rsidRPr="00C1421E" w:rsidRDefault="00BE1C47" w:rsidP="008F1087">
      <w:r w:rsidRPr="00C1421E">
        <w:t>ITU and Stanford University</w:t>
      </w:r>
      <w:r>
        <w:t>, a new ITU Academia member,</w:t>
      </w:r>
      <w:r w:rsidRPr="00C1421E">
        <w:t xml:space="preserve"> have agreed to launch a partnership to support pilot implementations of DFC</w:t>
      </w:r>
      <w:r>
        <w:t xml:space="preserve">. </w:t>
      </w:r>
      <w:r w:rsidRPr="007A497F">
        <w:t>The partnership</w:t>
      </w:r>
      <w:r>
        <w:t xml:space="preserve"> responds to a call from the FG </w:t>
      </w:r>
      <w:r w:rsidRPr="007A497F">
        <w:t>DFC participants for a new forum to continue their work.</w:t>
      </w:r>
      <w:r>
        <w:t xml:space="preserve"> See relevant </w:t>
      </w:r>
      <w:hyperlink r:id="rId85" w:history="1">
        <w:r w:rsidRPr="002B73CF">
          <w:rPr>
            <w:rStyle w:val="Hyperlink"/>
          </w:rPr>
          <w:t>ITU News story</w:t>
        </w:r>
      </w:hyperlink>
      <w:r>
        <w:t xml:space="preserve">. </w:t>
      </w:r>
    </w:p>
    <w:p w14:paraId="5C74A010" w14:textId="77777777" w:rsidR="00BE1C47" w:rsidRDefault="00BE1C47" w:rsidP="008F1087">
      <w:r w:rsidRPr="00C1421E">
        <w:t xml:space="preserve">The partnership will offer technical assistance to Central Banks piloting the introduction of DFC and an open forum to share lessons learnt from these pilots among Central Banks, digital currency platform providers, payment system organizations, academia, and telecoms companies. The initiative is expected to inform related international standardization work on the ITU platform. </w:t>
      </w:r>
      <w:r>
        <w:t xml:space="preserve">The </w:t>
      </w:r>
      <w:r w:rsidRPr="00C1421E">
        <w:t xml:space="preserve">International Monetary Fund and Bank for International Settlements are </w:t>
      </w:r>
      <w:r>
        <w:t xml:space="preserve">also </w:t>
      </w:r>
      <w:r w:rsidRPr="00C1421E">
        <w:t>expected to join this initiative.</w:t>
      </w:r>
      <w:r>
        <w:t xml:space="preserve"> </w:t>
      </w:r>
    </w:p>
    <w:p w14:paraId="012D7709" w14:textId="77777777" w:rsidR="00BE1C47" w:rsidRPr="00C1421E" w:rsidRDefault="00BE1C47" w:rsidP="008F1087">
      <w:pPr>
        <w:pStyle w:val="Heading2"/>
      </w:pPr>
      <w:bookmarkStart w:id="84" w:name="_Toc18509745"/>
      <w:bookmarkStart w:id="85" w:name="_Toc19181828"/>
      <w:r w:rsidRPr="00C1421E">
        <w:t>5.3</w:t>
      </w:r>
      <w:r w:rsidRPr="00C1421E">
        <w:tab/>
        <w:t>Application of Distributed Ledger Technology</w:t>
      </w:r>
      <w:bookmarkEnd w:id="84"/>
      <w:bookmarkEnd w:id="85"/>
    </w:p>
    <w:p w14:paraId="483C32FD" w14:textId="190F1149" w:rsidR="00BE1C47" w:rsidRPr="001C37A8" w:rsidRDefault="00BE1C47" w:rsidP="008F1087">
      <w:r w:rsidRPr="00C1421E">
        <w:t xml:space="preserve">The </w:t>
      </w:r>
      <w:hyperlink r:id="rId86" w:history="1">
        <w:r w:rsidRPr="00C1421E">
          <w:rPr>
            <w:rStyle w:val="Hyperlink"/>
          </w:rPr>
          <w:t>ITU-T Focus Group on Application of Distributed Ledger Technology (FG DLT)</w:t>
        </w:r>
      </w:hyperlink>
      <w:r w:rsidRPr="00C1421E">
        <w:t xml:space="preserve"> </w:t>
      </w:r>
      <w:r>
        <w:t xml:space="preserve">– final meeting 29 July - 1 August 2019 – has </w:t>
      </w:r>
      <w:r w:rsidRPr="00C1421E">
        <w:t>deliver</w:t>
      </w:r>
      <w:r>
        <w:t>ed</w:t>
      </w:r>
      <w:r w:rsidRPr="00C1421E">
        <w:t xml:space="preserve"> an </w:t>
      </w:r>
      <w:r>
        <w:t>'</w:t>
      </w:r>
      <w:r w:rsidRPr="00C1421E">
        <w:t>assessment framework</w:t>
      </w:r>
      <w:r>
        <w:t>'</w:t>
      </w:r>
      <w:r w:rsidRPr="00C1421E">
        <w:t xml:space="preserve"> to support efforts to understand the strengths and weaknesses of DLT platforms in different use cases. The group </w:t>
      </w:r>
      <w:r>
        <w:t xml:space="preserve">has </w:t>
      </w:r>
      <w:r>
        <w:lastRenderedPageBreak/>
        <w:t xml:space="preserve">also produced </w:t>
      </w:r>
      <w:r w:rsidRPr="00C1421E">
        <w:t>a high-level DLT architecture – a reference framework – detailing the key elements of a DLT platform. The Focus Group stud</w:t>
      </w:r>
      <w:r>
        <w:t>ied</w:t>
      </w:r>
      <w:r w:rsidRPr="00C1421E">
        <w:t xml:space="preserve"> high-potential DLT use cases and DLT platforms said to meet the requirements of such use cases. These studies guide</w:t>
      </w:r>
      <w:r>
        <w:t>d</w:t>
      </w:r>
      <w:r w:rsidRPr="00C1421E">
        <w:t xml:space="preserve"> the Focus Group</w:t>
      </w:r>
      <w:r>
        <w:t>'</w:t>
      </w:r>
      <w:r w:rsidRPr="00C1421E">
        <w:t>s abstraction of the common requirements necessary to describe a DLT architecture and associated assessment criteria.</w:t>
      </w:r>
      <w:r>
        <w:t xml:space="preserve"> The eight deliverables developed by FG DLT have been submitted for the consideration of this TSAG meeting and </w:t>
      </w:r>
      <w:r w:rsidRPr="007A497F">
        <w:t>are available on the FG</w:t>
      </w:r>
      <w:r>
        <w:t xml:space="preserve"> DLT</w:t>
      </w:r>
      <w:r w:rsidRPr="007A497F">
        <w:t xml:space="preserve"> homepage.  </w:t>
      </w:r>
    </w:p>
    <w:p w14:paraId="487CFFE2" w14:textId="77777777" w:rsidR="00BE1C47" w:rsidRPr="00C1421E" w:rsidRDefault="00BE1C47" w:rsidP="008F1087">
      <w:pPr>
        <w:pStyle w:val="Heading2"/>
      </w:pPr>
      <w:bookmarkStart w:id="86" w:name="_Toc18509746"/>
      <w:bookmarkStart w:id="87" w:name="_Toc19181829"/>
      <w:r w:rsidRPr="00C1421E">
        <w:t>5.4</w:t>
      </w:r>
      <w:r w:rsidRPr="00C1421E">
        <w:tab/>
        <w:t>Machine Learning for Future Networks including 5G</w:t>
      </w:r>
      <w:bookmarkEnd w:id="86"/>
      <w:bookmarkEnd w:id="87"/>
    </w:p>
    <w:p w14:paraId="7E715C96" w14:textId="6F570413" w:rsidR="00BE1C47" w:rsidRDefault="00BE1C47" w:rsidP="008F1087">
      <w:r w:rsidRPr="001C37A8">
        <w:t xml:space="preserve">The </w:t>
      </w:r>
      <w:hyperlink r:id="rId87" w:history="1">
        <w:r w:rsidRPr="001C37A8">
          <w:rPr>
            <w:rStyle w:val="Hyperlink"/>
          </w:rPr>
          <w:t>ITU-T Focus Group on Machine Learning for Future Networks including 5G (FG ML5G)</w:t>
        </w:r>
        <w:r w:rsidRPr="001C37A8" w:rsidDel="002534EE">
          <w:rPr>
            <w:rStyle w:val="Hyperlink"/>
          </w:rPr>
          <w:t xml:space="preserve"> </w:t>
        </w:r>
      </w:hyperlink>
      <w:r>
        <w:t>is</w:t>
      </w:r>
      <w:r w:rsidRPr="001C37A8">
        <w:t xml:space="preserve"> propos</w:t>
      </w:r>
      <w:r>
        <w:t xml:space="preserve">ing </w:t>
      </w:r>
      <w:r w:rsidRPr="001C37A8">
        <w:t>standardization strategies to assist machine learning in contributing to the efficiency of emerging 5G systems. The group is defining the requirements of machine learning as they relate to interfaces, protocols, algorithms, data formats and network architectures. One of the Focus Group</w:t>
      </w:r>
      <w:r>
        <w:t>'</w:t>
      </w:r>
      <w:r w:rsidRPr="001C37A8">
        <w:t>s ambitions is to address the challenges surrounding the availability and quality of the data required to fuel machine learning algorithms.</w:t>
      </w:r>
    </w:p>
    <w:p w14:paraId="5DF9DE60" w14:textId="77777777" w:rsidR="00BE1C47" w:rsidRPr="000F62F1" w:rsidRDefault="00BE1C47" w:rsidP="008F1087">
      <w:r w:rsidRPr="000F62F1">
        <w:t xml:space="preserve">A new ITU standard </w:t>
      </w:r>
      <w:r>
        <w:t xml:space="preserve">developed by the Focus Group </w:t>
      </w:r>
      <w:r w:rsidRPr="000F62F1">
        <w:t>has established a basis for the cost-effective integration of Machine Learning into 5G and future networks. </w:t>
      </w:r>
      <w:hyperlink r:id="rId88" w:history="1">
        <w:r w:rsidRPr="000F62F1">
          <w:rPr>
            <w:rStyle w:val="Hyperlink"/>
          </w:rPr>
          <w:t>ITU</w:t>
        </w:r>
        <w:r>
          <w:rPr>
            <w:rStyle w:val="Hyperlink"/>
          </w:rPr>
          <w:t>-T</w:t>
        </w:r>
        <w:r w:rsidRPr="000F62F1">
          <w:rPr>
            <w:rStyle w:val="Hyperlink"/>
          </w:rPr>
          <w:t xml:space="preserve"> Y.3172</w:t>
        </w:r>
      </w:hyperlink>
      <w:r>
        <w:t> </w:t>
      </w:r>
      <w:r w:rsidRPr="000F62F1">
        <w:t>describes an architectural framework for networks to accommodate current as well as future use cases of Machine Learning.</w:t>
      </w:r>
    </w:p>
    <w:p w14:paraId="55D4FAB1" w14:textId="51DD9A60" w:rsidR="00BE1C47" w:rsidRPr="008A2F29" w:rsidRDefault="00BE1C47" w:rsidP="008F1087">
      <w:r>
        <w:t xml:space="preserve">ITU Y.3172 was approved in June 2019 by the </w:t>
      </w:r>
      <w:r w:rsidRPr="000F62F1">
        <w:t>Focus Group</w:t>
      </w:r>
      <w:r>
        <w:t>'</w:t>
      </w:r>
      <w:r w:rsidRPr="000F62F1">
        <w:t>s parent group, </w:t>
      </w:r>
      <w:r>
        <w:t>ITU-T SG13. The approval marks the</w:t>
      </w:r>
      <w:r w:rsidRPr="000F62F1">
        <w:t xml:space="preserve"> first time that a Study Group has approved a Focus Group deliverable as an ITU standard before the conclusion of the Focus Group</w:t>
      </w:r>
      <w:r>
        <w:t>'</w:t>
      </w:r>
      <w:r w:rsidRPr="000F62F1">
        <w:t>s lifetime</w:t>
      </w:r>
      <w:r>
        <w:t xml:space="preserve">, </w:t>
      </w:r>
      <w:r w:rsidRPr="000F62F1">
        <w:t>represent</w:t>
      </w:r>
      <w:r>
        <w:t>ing</w:t>
      </w:r>
      <w:r w:rsidRPr="000F62F1">
        <w:t xml:space="preserve"> an important achievement in ITU</w:t>
      </w:r>
      <w:r>
        <w:t>'</w:t>
      </w:r>
      <w:r w:rsidRPr="000F62F1">
        <w:t>s work to expedite the transition from exploratory studies to the agreement of new ITU standards.</w:t>
      </w:r>
      <w:r>
        <w:t xml:space="preserve"> See relevant </w:t>
      </w:r>
      <w:hyperlink r:id="rId89" w:history="1">
        <w:r w:rsidRPr="0002156B">
          <w:rPr>
            <w:rStyle w:val="Hyperlink"/>
          </w:rPr>
          <w:t>ITU News story</w:t>
        </w:r>
      </w:hyperlink>
      <w:r>
        <w:t xml:space="preserve">. </w:t>
      </w:r>
    </w:p>
    <w:p w14:paraId="66A22EC4" w14:textId="77777777" w:rsidR="00BE1C47" w:rsidRPr="00C1421E" w:rsidRDefault="00BE1C47" w:rsidP="008F1087">
      <w:pPr>
        <w:pStyle w:val="Heading2"/>
      </w:pPr>
      <w:bookmarkStart w:id="88" w:name="_Toc18509747"/>
      <w:bookmarkStart w:id="89" w:name="_Toc19181830"/>
      <w:r w:rsidRPr="00C1421E">
        <w:t>5.5</w:t>
      </w:r>
      <w:r w:rsidRPr="00C1421E">
        <w:tab/>
        <w:t>Technologies for Network 2030</w:t>
      </w:r>
      <w:bookmarkEnd w:id="88"/>
      <w:bookmarkEnd w:id="89"/>
    </w:p>
    <w:p w14:paraId="76E90691" w14:textId="77777777" w:rsidR="00BE1C47" w:rsidRDefault="00BE1C47" w:rsidP="008F1087">
      <w:r w:rsidRPr="001C37A8">
        <w:t xml:space="preserve">The </w:t>
      </w:r>
      <w:hyperlink r:id="rId90" w:history="1">
        <w:r w:rsidRPr="001C37A8">
          <w:rPr>
            <w:rStyle w:val="Hyperlink"/>
          </w:rPr>
          <w:t>ITU-T Focus Group on Technologies for Network 2030 (FG NET-2030)</w:t>
        </w:r>
      </w:hyperlink>
      <w:r w:rsidRPr="001C37A8">
        <w:t xml:space="preserve"> </w:t>
      </w:r>
      <w:r>
        <w:t>is</w:t>
      </w:r>
      <w:r w:rsidRPr="001C37A8">
        <w:t xml:space="preserve"> examin</w:t>
      </w:r>
      <w:r>
        <w:t>ing</w:t>
      </w:r>
      <w:r w:rsidRPr="001C37A8">
        <w:t xml:space="preserve"> how emerging technologies can enhance network capabilities to meet the demands of 5G systems and future innovations. The group is studying new media, services and architectures to identify communication needs and use cases for the year 2030 and beyond. In focus are applications including augmented and virtual reality and holograms, and the group aims also re</w:t>
      </w:r>
      <w:r>
        <w:t>spond to increasing user demand</w:t>
      </w:r>
      <w:r w:rsidRPr="001C37A8">
        <w:t xml:space="preserve"> for time-sensitive applications</w:t>
      </w:r>
      <w:r>
        <w:t xml:space="preserve"> in fields such as telemedicine and industrial automation. </w:t>
      </w:r>
    </w:p>
    <w:p w14:paraId="64ADE20F" w14:textId="77777777" w:rsidR="00BE1C47" w:rsidRPr="001C37A8" w:rsidRDefault="00BE1C47" w:rsidP="008F1087">
      <w:r>
        <w:t>In May 2019, t</w:t>
      </w:r>
      <w:r w:rsidRPr="001C37A8">
        <w:t xml:space="preserve">he Focus Group </w:t>
      </w:r>
      <w:r>
        <w:t xml:space="preserve">put forward </w:t>
      </w:r>
      <w:r w:rsidRPr="001C37A8">
        <w:t xml:space="preserve">an initial vision for networks in the year 2030 </w:t>
      </w:r>
      <w:r>
        <w:t>with a  w</w:t>
      </w:r>
      <w:r w:rsidRPr="001C37A8">
        <w:t xml:space="preserve">hite </w:t>
      </w:r>
      <w:r>
        <w:t>p</w:t>
      </w:r>
      <w:r w:rsidRPr="001C37A8">
        <w:t>aper</w:t>
      </w:r>
      <w:r>
        <w:t xml:space="preserve"> titled</w:t>
      </w:r>
      <w:r w:rsidRPr="001C37A8">
        <w:t xml:space="preserve"> </w:t>
      </w:r>
      <w:hyperlink r:id="rId91" w:history="1">
        <w:r>
          <w:rPr>
            <w:rStyle w:val="Hyperlink"/>
          </w:rPr>
          <w:t>“N</w:t>
        </w:r>
        <w:r w:rsidRPr="001C37A8">
          <w:rPr>
            <w:rStyle w:val="Hyperlink"/>
          </w:rPr>
          <w:t>etwork 2030 - A Blueprint of Technology, Applications and Market Drivers Towards the Year 2030 and Beyond</w:t>
        </w:r>
      </w:hyperlink>
      <w:r>
        <w:rPr>
          <w:rStyle w:val="Hyperlink"/>
        </w:rPr>
        <w:t>”</w:t>
      </w:r>
      <w:r w:rsidRPr="001C37A8">
        <w:t xml:space="preserve">. </w:t>
      </w:r>
    </w:p>
    <w:p w14:paraId="7DC63D2D" w14:textId="77777777" w:rsidR="00BE1C47" w:rsidRPr="00C1421E" w:rsidRDefault="00BE1C47" w:rsidP="008F1087">
      <w:pPr>
        <w:pStyle w:val="Heading2"/>
      </w:pPr>
      <w:bookmarkStart w:id="90" w:name="_Toc18509748"/>
      <w:bookmarkStart w:id="91" w:name="_Toc19181831"/>
      <w:r w:rsidRPr="00C1421E">
        <w:t>5.6</w:t>
      </w:r>
      <w:r w:rsidRPr="00C1421E">
        <w:tab/>
        <w:t>Artificial Intelligence for Health</w:t>
      </w:r>
      <w:bookmarkEnd w:id="90"/>
      <w:bookmarkEnd w:id="91"/>
    </w:p>
    <w:p w14:paraId="3925DE7C" w14:textId="68973675" w:rsidR="00BE1C47" w:rsidRPr="00C1421E" w:rsidRDefault="00BE1C47" w:rsidP="008F1087">
      <w:r w:rsidRPr="00C1421E">
        <w:t xml:space="preserve">The </w:t>
      </w:r>
      <w:hyperlink r:id="rId92" w:history="1">
        <w:r w:rsidRPr="00C1421E">
          <w:rPr>
            <w:rStyle w:val="Hyperlink"/>
          </w:rPr>
          <w:t>ITU-T Focus Group on Artificial Intelligence for Health (FG AI4H)</w:t>
        </w:r>
      </w:hyperlink>
      <w:r w:rsidRPr="00C1421E">
        <w:t>, driven in close collaboration by ITU and WHO, is working towards the establishment of a framework and associated process</w:t>
      </w:r>
      <w:r>
        <w:t>es</w:t>
      </w:r>
      <w:r w:rsidRPr="00C1421E">
        <w:t xml:space="preserve"> for the performance benchmarking of </w:t>
      </w:r>
      <w:r>
        <w:t>'</w:t>
      </w:r>
      <w:r w:rsidRPr="00C1421E">
        <w:t>AI for Health</w:t>
      </w:r>
      <w:r>
        <w:t>' algorithms</w:t>
      </w:r>
      <w:r w:rsidRPr="00C1421E">
        <w:t xml:space="preserve">. The group is currently working on 12 topic areas ("use cases") </w:t>
      </w:r>
      <w:r w:rsidRPr="0002156B">
        <w:t xml:space="preserve">addressing health issues </w:t>
      </w:r>
      <w:r>
        <w:t xml:space="preserve">including breast cancer, neurodegenerative diseases, </w:t>
      </w:r>
      <w:r w:rsidRPr="0002156B">
        <w:t>autism, vision loss, skin lesions, cardiovascular diseases, and venomous snakebites.</w:t>
      </w:r>
      <w:r>
        <w:t xml:space="preserve"> A summary of the current status of the work was published in The Lancet – “</w:t>
      </w:r>
      <w:hyperlink r:id="rId93" w:history="1">
        <w:r w:rsidRPr="00515A4B">
          <w:rPr>
            <w:rStyle w:val="Hyperlink"/>
          </w:rPr>
          <w:t>WHO and ITU establish benchmarking process for artificial intelligence in health</w:t>
        </w:r>
      </w:hyperlink>
      <w:r>
        <w:t>” –,  a weekly peer-reviewed general medical journal which is among the world's oldest, most prestigious and best known general medical journals.</w:t>
      </w:r>
    </w:p>
    <w:p w14:paraId="7CD50DB0" w14:textId="77777777" w:rsidR="00BE1C47" w:rsidRPr="00C1421E" w:rsidRDefault="00BE1C47" w:rsidP="008F1087">
      <w:pPr>
        <w:pStyle w:val="Heading2"/>
      </w:pPr>
      <w:bookmarkStart w:id="92" w:name="_Toc18509749"/>
      <w:bookmarkStart w:id="93" w:name="_Toc19181832"/>
      <w:r w:rsidRPr="00C1421E">
        <w:lastRenderedPageBreak/>
        <w:t>5.7</w:t>
      </w:r>
      <w:r w:rsidRPr="00C1421E">
        <w:tab/>
        <w:t>Vehicular Multimedia</w:t>
      </w:r>
      <w:bookmarkEnd w:id="92"/>
      <w:bookmarkEnd w:id="93"/>
    </w:p>
    <w:p w14:paraId="147B268E" w14:textId="1C050178" w:rsidR="00BE1C47" w:rsidRPr="008A2F29" w:rsidRDefault="00BE1C47" w:rsidP="008F1087">
      <w:r w:rsidRPr="001C37A8">
        <w:t xml:space="preserve">The </w:t>
      </w:r>
      <w:hyperlink r:id="rId94" w:history="1">
        <w:r w:rsidRPr="001C37A8">
          <w:rPr>
            <w:rStyle w:val="Hyperlink"/>
          </w:rPr>
          <w:t>ITU-T Focus Group on Vehicular Multimedia (FG VM</w:t>
        </w:r>
      </w:hyperlink>
      <w:r w:rsidRPr="001C37A8">
        <w:t>)</w:t>
      </w:r>
      <w:r w:rsidRPr="001C37A8" w:rsidDel="002534EE">
        <w:t xml:space="preserve"> </w:t>
      </w:r>
      <w:r>
        <w:t xml:space="preserve">is investigating where international standards could support the global adoption of </w:t>
      </w:r>
      <w:r w:rsidRPr="00E34BE7">
        <w:t xml:space="preserve">new </w:t>
      </w:r>
      <w:r>
        <w:t>'</w:t>
      </w:r>
      <w:r w:rsidRPr="00E34BE7">
        <w:t>infotainment</w:t>
      </w:r>
      <w:r>
        <w:t>'</w:t>
      </w:r>
      <w:r w:rsidRPr="00E34BE7">
        <w:t xml:space="preserve"> systems incorporating services such as Augmented Reality navigation, video streaming, and automated in-vehicle climate control.</w:t>
      </w:r>
      <w:r>
        <w:t xml:space="preserve"> FG VM </w:t>
      </w:r>
      <w:r w:rsidRPr="00E34BE7">
        <w:t>has documented innovative use cases of vehicular multimedia and their underlying technical requirements. In the second phase of its work, the group will propose the architecture, interfaces and protocols of the vehicular multimedia network.</w:t>
      </w:r>
    </w:p>
    <w:p w14:paraId="5382D4C0" w14:textId="77777777" w:rsidR="00BE1C47" w:rsidRPr="00C1421E" w:rsidRDefault="00BE1C47" w:rsidP="008F1087">
      <w:pPr>
        <w:pStyle w:val="Heading2"/>
        <w:ind w:left="0" w:firstLine="0"/>
      </w:pPr>
      <w:bookmarkStart w:id="94" w:name="_Toc18509750"/>
      <w:bookmarkStart w:id="95" w:name="_Toc19181833"/>
      <w:r w:rsidRPr="00C1421E">
        <w:t>5.8</w:t>
      </w:r>
      <w:r w:rsidRPr="00C1421E">
        <w:tab/>
        <w:t>Environmental Efficiency for Artificial Intelligence and other Emerging Technologies</w:t>
      </w:r>
      <w:bookmarkEnd w:id="94"/>
      <w:bookmarkEnd w:id="95"/>
    </w:p>
    <w:p w14:paraId="5D28A84F" w14:textId="08D9AFB7" w:rsidR="00BE1C47" w:rsidRDefault="00BE1C47" w:rsidP="008F1087">
      <w:r w:rsidRPr="00C1421E">
        <w:t xml:space="preserve">The </w:t>
      </w:r>
      <w:hyperlink r:id="rId95" w:history="1">
        <w:r w:rsidRPr="00C1421E">
          <w:rPr>
            <w:rStyle w:val="Hyperlink"/>
          </w:rPr>
          <w:t>ITU-T Focus Group on Environmental Efficiency for AI and other Emerging Technologies</w:t>
        </w:r>
        <w:r>
          <w:rPr>
            <w:rStyle w:val="Hyperlink"/>
          </w:rPr>
          <w:t xml:space="preserve"> (FG AI4EE)</w:t>
        </w:r>
        <w:r w:rsidRPr="00C1421E" w:rsidDel="00BF79C7">
          <w:rPr>
            <w:rStyle w:val="Hyperlink"/>
          </w:rPr>
          <w:t xml:space="preserve"> </w:t>
        </w:r>
      </w:hyperlink>
      <w:r w:rsidRPr="00C1421E">
        <w:t xml:space="preserve"> </w:t>
      </w:r>
      <w:r>
        <w:t xml:space="preserve">– scheduled to meet for the first time in Vienna, Austria, 15 October 2019 – will </w:t>
      </w:r>
      <w:r w:rsidRPr="00BF79C7">
        <w:t>study environmental efficiency in the age of Artificial Intelligence, increasing automation, and smart manufacturing. The group</w:t>
      </w:r>
      <w:r>
        <w:t>'</w:t>
      </w:r>
      <w:r w:rsidRPr="00BF79C7">
        <w:t>s work is also expected to support ITU</w:t>
      </w:r>
      <w:r>
        <w:t>'</w:t>
      </w:r>
      <w:r w:rsidRPr="00BF79C7">
        <w:t>s ongoing studies of the environmental requirem</w:t>
      </w:r>
      <w:r>
        <w:t xml:space="preserve">ents of IMT-2020 (5G) systems. </w:t>
      </w:r>
      <w:r w:rsidRPr="00BF79C7">
        <w:t xml:space="preserve">The Focus Group aims to provide guidance on the environmentally efficient operation of emerging technologies, as well as the influence of these technologies on the environmental efficiency of the broader </w:t>
      </w:r>
      <w:r>
        <w:t xml:space="preserve">ICT ecosystem. See relevant </w:t>
      </w:r>
      <w:hyperlink r:id="rId96" w:history="1">
        <w:r w:rsidRPr="00BF79C7">
          <w:rPr>
            <w:rStyle w:val="Hyperlink"/>
          </w:rPr>
          <w:t>ITU Press Release</w:t>
        </w:r>
      </w:hyperlink>
      <w:r>
        <w:t xml:space="preserve">. </w:t>
      </w:r>
    </w:p>
    <w:p w14:paraId="7BCDC160" w14:textId="77777777" w:rsidR="00BE1C47" w:rsidRPr="00C1421E" w:rsidRDefault="00BE1C47" w:rsidP="008F1087">
      <w:pPr>
        <w:pStyle w:val="Heading1"/>
      </w:pPr>
      <w:bookmarkStart w:id="96" w:name="_Toc416161369"/>
      <w:bookmarkStart w:id="97" w:name="_Toc438553990"/>
      <w:bookmarkStart w:id="98" w:name="_Toc453929114"/>
      <w:bookmarkStart w:id="99" w:name="_Toc453932985"/>
      <w:bookmarkStart w:id="100" w:name="_Toc454295891"/>
      <w:bookmarkStart w:id="101" w:name="_Toc462664250"/>
      <w:bookmarkStart w:id="102" w:name="_Toc480527836"/>
      <w:bookmarkStart w:id="103" w:name="_Toc18509751"/>
      <w:bookmarkStart w:id="104" w:name="_Toc19181834"/>
      <w:bookmarkEnd w:id="81"/>
      <w:r w:rsidRPr="00C1421E">
        <w:t>6</w:t>
      </w:r>
      <w:r w:rsidRPr="00C1421E">
        <w:tab/>
        <w:t xml:space="preserve">Collaboration </w:t>
      </w:r>
      <w:bookmarkEnd w:id="96"/>
      <w:bookmarkEnd w:id="97"/>
      <w:bookmarkEnd w:id="98"/>
      <w:bookmarkEnd w:id="99"/>
      <w:bookmarkEnd w:id="100"/>
      <w:r w:rsidRPr="00C1421E">
        <w:t>in standardization</w:t>
      </w:r>
      <w:bookmarkEnd w:id="101"/>
      <w:bookmarkEnd w:id="102"/>
      <w:bookmarkEnd w:id="103"/>
      <w:bookmarkEnd w:id="104"/>
    </w:p>
    <w:p w14:paraId="1F80888C" w14:textId="77777777" w:rsidR="00BE1C47" w:rsidRPr="00C1421E" w:rsidRDefault="00BE1C47" w:rsidP="008F1087">
      <w:pPr>
        <w:pStyle w:val="Heading2"/>
      </w:pPr>
      <w:bookmarkStart w:id="105" w:name="_Toc480527837"/>
      <w:bookmarkStart w:id="106" w:name="_Toc18509752"/>
      <w:bookmarkStart w:id="107" w:name="_Toc19181835"/>
      <w:bookmarkStart w:id="108" w:name="_Toc462664251"/>
      <w:r w:rsidRPr="00C1421E">
        <w:t>6.1</w:t>
      </w:r>
      <w:r w:rsidRPr="00C1421E">
        <w:tab/>
        <w:t>Coordination and cooperation among ITU Sectors</w:t>
      </w:r>
      <w:bookmarkEnd w:id="105"/>
      <w:bookmarkEnd w:id="106"/>
      <w:bookmarkEnd w:id="107"/>
    </w:p>
    <w:p w14:paraId="21032253" w14:textId="77777777" w:rsidR="00BE1C47" w:rsidRPr="001C37A8" w:rsidRDefault="00BE1C47" w:rsidP="008F1087">
      <w:r w:rsidRPr="001C37A8">
        <w:t>Collaboration with ITU-R and with ITU-D is a standing agenda point of TSAG, where TSAG examines existing methods and approaches to collaboration or cooperation with other sectors, with the view to encouraging ITU-T to work more collaboratively or cooperatively in a reciprocal manner, and review is performed on a regular basis based on information received.</w:t>
      </w:r>
    </w:p>
    <w:p w14:paraId="10489E3A" w14:textId="77777777" w:rsidR="00BE1C47" w:rsidRPr="001C37A8" w:rsidRDefault="00BE1C47" w:rsidP="008F1087">
      <w:r w:rsidRPr="001C37A8">
        <w:t>TSAG maintains a close relationship with RAG and TDAG in order to develop synergies with the objective of strengthening coordination and cooperation among the three ITU Sectors on matters of mutual interest.</w:t>
      </w:r>
      <w:bookmarkStart w:id="109" w:name="Item18_01"/>
      <w:bookmarkEnd w:id="109"/>
    </w:p>
    <w:p w14:paraId="4CEAC2E7" w14:textId="77777777" w:rsidR="00BE1C47" w:rsidRPr="001C37A8" w:rsidRDefault="00BE1C47" w:rsidP="008F1087">
      <w:r w:rsidRPr="001C37A8">
        <w:t xml:space="preserve">Three </w:t>
      </w:r>
      <w:r>
        <w:t>I</w:t>
      </w:r>
      <w:r w:rsidRPr="001C37A8">
        <w:t>nter-Sector Rapporteur groups (IRGs) work on items of interest</w:t>
      </w:r>
      <w:r>
        <w:t xml:space="preserve"> to various ITU-T and ITU-R Study G</w:t>
      </w:r>
      <w:r w:rsidRPr="001C37A8">
        <w:t>roups.</w:t>
      </w:r>
    </w:p>
    <w:p w14:paraId="6543FBB8" w14:textId="77777777" w:rsidR="00BE1C47" w:rsidRPr="00C1421E" w:rsidRDefault="00BE1C47" w:rsidP="008F1087">
      <w:pPr>
        <w:numPr>
          <w:ilvl w:val="0"/>
          <w:numId w:val="51"/>
        </w:numPr>
        <w:tabs>
          <w:tab w:val="left" w:pos="794"/>
          <w:tab w:val="left" w:pos="1191"/>
          <w:tab w:val="left" w:pos="1588"/>
          <w:tab w:val="left" w:pos="1985"/>
        </w:tabs>
        <w:overflowPunct w:val="0"/>
        <w:autoSpaceDE w:val="0"/>
        <w:autoSpaceDN w:val="0"/>
        <w:adjustRightInd w:val="0"/>
        <w:textAlignment w:val="baseline"/>
      </w:pPr>
      <w:r w:rsidRPr="00C1421E">
        <w:t>IRG-AVA: Intersector Rapporteur Group Audiovisual Media Accessibility, amongst ITU-T SG9, ITU-T SG16 and ITU-R SG6.</w:t>
      </w:r>
    </w:p>
    <w:p w14:paraId="7C1CBFF2" w14:textId="77777777" w:rsidR="00BE1C47" w:rsidRPr="00C1421E" w:rsidRDefault="00BE1C47" w:rsidP="008F1087">
      <w:pPr>
        <w:numPr>
          <w:ilvl w:val="0"/>
          <w:numId w:val="51"/>
        </w:numPr>
        <w:tabs>
          <w:tab w:val="left" w:pos="794"/>
          <w:tab w:val="left" w:pos="1191"/>
          <w:tab w:val="left" w:pos="1588"/>
          <w:tab w:val="left" w:pos="1985"/>
        </w:tabs>
        <w:overflowPunct w:val="0"/>
        <w:autoSpaceDE w:val="0"/>
        <w:autoSpaceDN w:val="0"/>
        <w:adjustRightInd w:val="0"/>
        <w:textAlignment w:val="baseline"/>
      </w:pPr>
      <w:r w:rsidRPr="00C1421E">
        <w:t>IRG-AVQA: Intersector Rapporteur Group Audiovisual Quality Assessment, amongst ITU-T SG12 and ITU-R SG6.</w:t>
      </w:r>
    </w:p>
    <w:p w14:paraId="75FC9BA6" w14:textId="77777777" w:rsidR="00BE1C47" w:rsidRPr="00C1421E" w:rsidRDefault="00BE1C47" w:rsidP="008F1087">
      <w:pPr>
        <w:numPr>
          <w:ilvl w:val="0"/>
          <w:numId w:val="51"/>
        </w:numPr>
        <w:tabs>
          <w:tab w:val="left" w:pos="794"/>
          <w:tab w:val="left" w:pos="1191"/>
          <w:tab w:val="left" w:pos="1588"/>
          <w:tab w:val="left" w:pos="1985"/>
        </w:tabs>
        <w:overflowPunct w:val="0"/>
        <w:autoSpaceDE w:val="0"/>
        <w:autoSpaceDN w:val="0"/>
        <w:adjustRightInd w:val="0"/>
        <w:textAlignment w:val="baseline"/>
      </w:pPr>
      <w:r w:rsidRPr="00C1421E">
        <w:t>IRG-IBB: Intersector Rapporteur Group Integrated Broadcast-Broadband, between ITU-T SG9, ITU-T SG16 and ITU-R WP 6B.</w:t>
      </w:r>
    </w:p>
    <w:p w14:paraId="76EC2F81" w14:textId="77777777" w:rsidR="00BE1C47" w:rsidRPr="001C37A8" w:rsidRDefault="00BE1C47" w:rsidP="008F1087">
      <w:r w:rsidRPr="001C37A8">
        <w:t xml:space="preserve">The Inter-Sector Coordination Team (ISCT) is composed </w:t>
      </w:r>
      <w:r>
        <w:t xml:space="preserve">of </w:t>
      </w:r>
      <w:r w:rsidRPr="001C37A8">
        <w:t>representatives of all three advisory groups, work</w:t>
      </w:r>
      <w:r>
        <w:t>ing</w:t>
      </w:r>
      <w:r w:rsidRPr="001C37A8">
        <w:t xml:space="preserve"> to identify subjects common interest to the t</w:t>
      </w:r>
      <w:r>
        <w:t>h</w:t>
      </w:r>
      <w:r w:rsidRPr="001C37A8">
        <w:t>ree Sector</w:t>
      </w:r>
      <w:r>
        <w:t>s</w:t>
      </w:r>
      <w:r w:rsidRPr="001C37A8">
        <w:t xml:space="preserve">. It also seeks to identify the mechanisms </w:t>
      </w:r>
      <w:r>
        <w:t xml:space="preserve">necessary </w:t>
      </w:r>
      <w:r w:rsidRPr="001C37A8">
        <w:t>to strengthen cooperation and joint activit</w:t>
      </w:r>
      <w:r>
        <w:t xml:space="preserve">ies </w:t>
      </w:r>
      <w:r w:rsidRPr="001C37A8">
        <w:t>among the three Sectors, with particular emphasis on the interests of developing countries. In addition, the ITU Inter-Sectoral Coordination Task Force (ISC-TF) is coordinating activities among the three Bureaux.</w:t>
      </w:r>
      <w:bookmarkStart w:id="110" w:name="Item57_02"/>
      <w:bookmarkEnd w:id="110"/>
    </w:p>
    <w:p w14:paraId="5DE75FF9" w14:textId="77777777" w:rsidR="00BE1C47" w:rsidRDefault="00BE1C47" w:rsidP="008F1087">
      <w:r>
        <w:t>A</w:t>
      </w:r>
      <w:r w:rsidRPr="001C37A8">
        <w:t xml:space="preserve"> series of events on "</w:t>
      </w:r>
      <w:r>
        <w:t>T</w:t>
      </w:r>
      <w:r w:rsidRPr="001C37A8">
        <w:t xml:space="preserve">he </w:t>
      </w:r>
      <w:r>
        <w:t>F</w:t>
      </w:r>
      <w:r w:rsidRPr="001C37A8">
        <w:t>uture of TV"</w:t>
      </w:r>
      <w:r>
        <w:t xml:space="preserve">, initiated by ITU-T SG9, are </w:t>
      </w:r>
      <w:r w:rsidRPr="001C37A8">
        <w:t xml:space="preserve">organized </w:t>
      </w:r>
      <w:r>
        <w:t xml:space="preserve">in collaboration </w:t>
      </w:r>
      <w:r w:rsidRPr="001C37A8">
        <w:t xml:space="preserve">by the three ITU Sectors </w:t>
      </w:r>
      <w:r>
        <w:t>and ITU</w:t>
      </w:r>
      <w:r w:rsidRPr="001C37A8">
        <w:t xml:space="preserve"> </w:t>
      </w:r>
      <w:r>
        <w:t>R</w:t>
      </w:r>
      <w:r w:rsidRPr="001C37A8">
        <w:t xml:space="preserve">egional </w:t>
      </w:r>
      <w:r>
        <w:t>O</w:t>
      </w:r>
      <w:r w:rsidRPr="001C37A8">
        <w:t>ffices.</w:t>
      </w:r>
      <w:r>
        <w:t xml:space="preserve"> Three such events have been held to date: </w:t>
      </w:r>
    </w:p>
    <w:p w14:paraId="1059B3E5" w14:textId="77777777" w:rsidR="00BE1C47" w:rsidRPr="00111D4E" w:rsidRDefault="00077900" w:rsidP="008F1087">
      <w:pPr>
        <w:numPr>
          <w:ilvl w:val="0"/>
          <w:numId w:val="38"/>
        </w:numPr>
        <w:tabs>
          <w:tab w:val="left" w:pos="794"/>
          <w:tab w:val="left" w:pos="1191"/>
          <w:tab w:val="left" w:pos="1588"/>
          <w:tab w:val="left" w:pos="1985"/>
        </w:tabs>
        <w:overflowPunct w:val="0"/>
        <w:autoSpaceDE w:val="0"/>
        <w:autoSpaceDN w:val="0"/>
        <w:adjustRightInd w:val="0"/>
        <w:textAlignment w:val="baseline"/>
      </w:pPr>
      <w:hyperlink r:id="rId97" w:history="1">
        <w:r w:rsidR="00BE1C47" w:rsidRPr="00111D4E">
          <w:rPr>
            <w:rStyle w:val="Hyperlink"/>
          </w:rPr>
          <w:t>ITU Workshop on the Future of Television for Europe</w:t>
        </w:r>
      </w:hyperlink>
      <w:r w:rsidR="00BE1C47" w:rsidRPr="004B6D09">
        <w:t>, Geneva, Switzerla</w:t>
      </w:r>
      <w:r w:rsidR="00BE1C47" w:rsidRPr="00111D4E">
        <w:t>nd, 7 June 2019</w:t>
      </w:r>
    </w:p>
    <w:p w14:paraId="5C5702E6" w14:textId="77777777" w:rsidR="00BE1C47" w:rsidRPr="004B6D09" w:rsidRDefault="00077900" w:rsidP="008F1087">
      <w:pPr>
        <w:numPr>
          <w:ilvl w:val="0"/>
          <w:numId w:val="38"/>
        </w:numPr>
        <w:tabs>
          <w:tab w:val="left" w:pos="794"/>
          <w:tab w:val="left" w:pos="1191"/>
          <w:tab w:val="left" w:pos="1588"/>
          <w:tab w:val="left" w:pos="1985"/>
        </w:tabs>
        <w:overflowPunct w:val="0"/>
        <w:autoSpaceDE w:val="0"/>
        <w:autoSpaceDN w:val="0"/>
        <w:adjustRightInd w:val="0"/>
        <w:textAlignment w:val="baseline"/>
      </w:pPr>
      <w:hyperlink r:id="rId98" w:history="1">
        <w:r w:rsidR="00BE1C47" w:rsidRPr="00111D4E">
          <w:rPr>
            <w:rStyle w:val="Hyperlink"/>
          </w:rPr>
          <w:t>ITU Workshop on the Future of TV for the Americas</w:t>
        </w:r>
      </w:hyperlink>
      <w:r w:rsidR="00BE1C47">
        <w:t>, B</w:t>
      </w:r>
      <w:r w:rsidR="00BE1C47" w:rsidRPr="004B6D09">
        <w:t xml:space="preserve">ogotá, </w:t>
      </w:r>
      <w:r w:rsidR="00BE1C47">
        <w:t xml:space="preserve">Colombia, </w:t>
      </w:r>
      <w:r w:rsidR="00BE1C47" w:rsidRPr="004B6D09">
        <w:t>26 November 2018</w:t>
      </w:r>
    </w:p>
    <w:p w14:paraId="11171FED" w14:textId="77777777" w:rsidR="00BE1C47" w:rsidRPr="004B6D09" w:rsidRDefault="00077900" w:rsidP="008F1087">
      <w:pPr>
        <w:numPr>
          <w:ilvl w:val="0"/>
          <w:numId w:val="38"/>
        </w:numPr>
        <w:tabs>
          <w:tab w:val="left" w:pos="794"/>
          <w:tab w:val="left" w:pos="1191"/>
          <w:tab w:val="left" w:pos="1588"/>
          <w:tab w:val="left" w:pos="1985"/>
        </w:tabs>
        <w:overflowPunct w:val="0"/>
        <w:autoSpaceDE w:val="0"/>
        <w:autoSpaceDN w:val="0"/>
        <w:adjustRightInd w:val="0"/>
        <w:textAlignment w:val="baseline"/>
      </w:pPr>
      <w:hyperlink r:id="rId99" w:history="1">
        <w:r w:rsidR="00BE1C47" w:rsidRPr="00111D4E">
          <w:rPr>
            <w:rStyle w:val="Hyperlink"/>
          </w:rPr>
          <w:t>ITU Workshop on the Future of Cable TV</w:t>
        </w:r>
      </w:hyperlink>
      <w:r w:rsidR="00BE1C47">
        <w:t>, G</w:t>
      </w:r>
      <w:r w:rsidR="00BE1C47" w:rsidRPr="004B6D09">
        <w:t>eneva, Switzerland, 25-26 January 2018</w:t>
      </w:r>
    </w:p>
    <w:p w14:paraId="3F308FEE" w14:textId="77777777" w:rsidR="00BE1C47" w:rsidRPr="00461720" w:rsidRDefault="00BE1C47" w:rsidP="008F1087">
      <w:pPr>
        <w:rPr>
          <w:bCs/>
        </w:rPr>
      </w:pPr>
      <w:r w:rsidRPr="008A2F29">
        <w:rPr>
          <w:bCs/>
        </w:rPr>
        <w:t xml:space="preserve">Similar events will be held </w:t>
      </w:r>
      <w:r>
        <w:rPr>
          <w:bCs/>
        </w:rPr>
        <w:t xml:space="preserve">for the Asia-Pacific region </w:t>
      </w:r>
      <w:r w:rsidRPr="008A2F29">
        <w:rPr>
          <w:bCs/>
        </w:rPr>
        <w:t>in</w:t>
      </w:r>
      <w:r w:rsidRPr="004B6D09">
        <w:rPr>
          <w:bCs/>
        </w:rPr>
        <w:t xml:space="preserve"> </w:t>
      </w:r>
      <w:r>
        <w:rPr>
          <w:bCs/>
        </w:rPr>
        <w:t xml:space="preserve">Guangzhou, China, 3 September 2019; and in 2020 for the </w:t>
      </w:r>
      <w:r w:rsidRPr="004B6D09">
        <w:rPr>
          <w:bCs/>
        </w:rPr>
        <w:t>Africa</w:t>
      </w:r>
      <w:r>
        <w:rPr>
          <w:bCs/>
        </w:rPr>
        <w:t>s</w:t>
      </w:r>
      <w:r w:rsidRPr="004B6D09">
        <w:rPr>
          <w:bCs/>
        </w:rPr>
        <w:t xml:space="preserve"> </w:t>
      </w:r>
      <w:r>
        <w:rPr>
          <w:bCs/>
        </w:rPr>
        <w:t>region</w:t>
      </w:r>
      <w:r w:rsidRPr="004B6D09">
        <w:rPr>
          <w:bCs/>
        </w:rPr>
        <w:t xml:space="preserve">. </w:t>
      </w:r>
    </w:p>
    <w:p w14:paraId="450E6637" w14:textId="77777777" w:rsidR="00BE1C47" w:rsidRPr="00C1421E" w:rsidRDefault="00BE1C47" w:rsidP="008F1087">
      <w:pPr>
        <w:pStyle w:val="Heading2"/>
      </w:pPr>
      <w:bookmarkStart w:id="111" w:name="_Toc18509753"/>
      <w:bookmarkStart w:id="112" w:name="_Toc19181836"/>
      <w:r w:rsidRPr="00C1421E">
        <w:t>6.2</w:t>
      </w:r>
      <w:r w:rsidRPr="00C1421E">
        <w:tab/>
        <w:t>Coordination and cooperation with the Regions and the Regional Offices</w:t>
      </w:r>
      <w:bookmarkEnd w:id="111"/>
      <w:bookmarkEnd w:id="112"/>
    </w:p>
    <w:p w14:paraId="54743421" w14:textId="1CD5D31D" w:rsidR="00BE1C47" w:rsidRPr="00C1421E" w:rsidRDefault="00BE1C47" w:rsidP="008F1087">
      <w:r w:rsidRPr="001C37A8">
        <w:t xml:space="preserve">With the goal of improving coordination and increasing the efficiency of the overall operations, events and activities of the Sector and the Bureau, TSB organizes conference calls and face-to-face meetings on a regular basis with </w:t>
      </w:r>
      <w:r>
        <w:t xml:space="preserve">ITU's </w:t>
      </w:r>
      <w:r w:rsidRPr="001C37A8">
        <w:t>Regional Offices</w:t>
      </w:r>
      <w:r>
        <w:t xml:space="preserve">. </w:t>
      </w:r>
    </w:p>
    <w:p w14:paraId="0900C243" w14:textId="77777777" w:rsidR="00BE1C47" w:rsidRPr="001C37A8" w:rsidRDefault="00BE1C47" w:rsidP="008F1087">
      <w:r w:rsidRPr="001C37A8">
        <w:t>This activity has led to significant improvements in the overall coordination of standardization operations, events and activities taking place in the Regions</w:t>
      </w:r>
      <w:r>
        <w:t xml:space="preserve">. It has contributed to greater awareness of </w:t>
      </w:r>
      <w:r w:rsidRPr="00C1421E">
        <w:t>ITU-T standardization activities in each Region</w:t>
      </w:r>
      <w:r w:rsidRPr="001C37A8">
        <w:t>.</w:t>
      </w:r>
    </w:p>
    <w:p w14:paraId="7D2949DF" w14:textId="77777777" w:rsidR="00BE1C47" w:rsidRPr="001C37A8" w:rsidRDefault="00BE1C47" w:rsidP="008F1087">
      <w:r w:rsidRPr="001C37A8">
        <w:t xml:space="preserve">TSB will continue to enhance cooperation with the ITU Regional </w:t>
      </w:r>
      <w:r>
        <w:t>O</w:t>
      </w:r>
      <w:r w:rsidRPr="001C37A8">
        <w:t>ffices, as well as with relevant regional and other international organizations dealing with standards.</w:t>
      </w:r>
    </w:p>
    <w:p w14:paraId="3403DF6E" w14:textId="77777777" w:rsidR="00BE1C47" w:rsidRPr="00C1421E" w:rsidRDefault="00BE1C47" w:rsidP="008F1087">
      <w:pPr>
        <w:pStyle w:val="Heading2"/>
      </w:pPr>
      <w:bookmarkStart w:id="113" w:name="_Toc18509754"/>
      <w:bookmarkStart w:id="114" w:name="_Toc19181837"/>
      <w:r w:rsidRPr="00C1421E">
        <w:t>6.3</w:t>
      </w:r>
      <w:r w:rsidRPr="00C1421E">
        <w:tab/>
        <w:t>General assistance and cooperation</w:t>
      </w:r>
      <w:bookmarkEnd w:id="113"/>
      <w:bookmarkEnd w:id="114"/>
    </w:p>
    <w:p w14:paraId="139F5CB3" w14:textId="77777777" w:rsidR="00BE1C47" w:rsidRPr="00C1421E" w:rsidRDefault="00BE1C47" w:rsidP="008F1087">
      <w:bookmarkStart w:id="115" w:name="_6.5_Focus_Group"/>
      <w:bookmarkStart w:id="116" w:name="_7.5_Focus_Group"/>
      <w:bookmarkStart w:id="117" w:name="_7.2_TSB_Director’s"/>
      <w:bookmarkStart w:id="118" w:name="_13_Chief_Technology"/>
      <w:bookmarkStart w:id="119" w:name="_8.1_ITU-UNECE_event"/>
      <w:bookmarkStart w:id="120" w:name="_8.3_3rd_ITU"/>
      <w:bookmarkStart w:id="121" w:name="_8.5_Standards_collaboration,"/>
      <w:bookmarkStart w:id="122" w:name="_8.6_Montevideo_forum"/>
      <w:bookmarkStart w:id="123" w:name="_8.8_Accessible_Inclusion"/>
      <w:bookmarkStart w:id="124" w:name="_10_Chief_Technology"/>
      <w:bookmarkEnd w:id="108"/>
      <w:bookmarkEnd w:id="115"/>
      <w:bookmarkEnd w:id="116"/>
      <w:bookmarkEnd w:id="117"/>
      <w:bookmarkEnd w:id="118"/>
      <w:bookmarkEnd w:id="119"/>
      <w:bookmarkEnd w:id="120"/>
      <w:bookmarkEnd w:id="121"/>
      <w:bookmarkEnd w:id="122"/>
      <w:bookmarkEnd w:id="123"/>
      <w:bookmarkEnd w:id="124"/>
      <w:r w:rsidRPr="00C1421E">
        <w:t xml:space="preserve">ITU continues to provide leadership in </w:t>
      </w:r>
      <w:r w:rsidRPr="00C1421E">
        <w:rPr>
          <w:bCs/>
        </w:rPr>
        <w:t>building cooperation</w:t>
      </w:r>
      <w:r w:rsidRPr="00C1421E">
        <w:t xml:space="preserve"> among the many interests served by ICT standardization.</w:t>
      </w:r>
    </w:p>
    <w:p w14:paraId="63B3FB6B" w14:textId="5613ED63" w:rsidR="00BE1C47" w:rsidRDefault="00BE1C47" w:rsidP="008F1087">
      <w:r w:rsidRPr="00C1421E">
        <w:t xml:space="preserve">The </w:t>
      </w:r>
      <w:r w:rsidRPr="00C1421E">
        <w:rPr>
          <w:b/>
        </w:rPr>
        <w:t xml:space="preserve">World </w:t>
      </w:r>
      <w:r w:rsidRPr="001C37A8">
        <w:rPr>
          <w:b/>
          <w:bCs/>
        </w:rPr>
        <w:t>Standards Cooperation</w:t>
      </w:r>
      <w:r w:rsidRPr="001C37A8">
        <w:t xml:space="preserve"> is a partnership of ITU, ISO and IEC to promote international standards. </w:t>
      </w:r>
      <w:r>
        <w:t xml:space="preserve">The World Standards Cooperation leads the celebration of World Standards Day, 14 October. </w:t>
      </w:r>
      <w:r w:rsidRPr="001C37A8">
        <w:t>The theme of World Standards Day 201</w:t>
      </w:r>
      <w:r>
        <w:t>8</w:t>
      </w:r>
      <w:r w:rsidRPr="001C37A8">
        <w:t xml:space="preserve"> </w:t>
      </w:r>
      <w:r>
        <w:t xml:space="preserve">was </w:t>
      </w:r>
      <w:r w:rsidRPr="001C37A8">
        <w:t>"International Standards and the Fourth Industrial Revolution".</w:t>
      </w:r>
      <w:r>
        <w:t xml:space="preserve"> The 2019 theme is “Video standards create a global stage”'.</w:t>
      </w:r>
    </w:p>
    <w:p w14:paraId="0AC12126" w14:textId="77777777" w:rsidR="00BE1C47" w:rsidRPr="00C1421E" w:rsidRDefault="00BE1C47" w:rsidP="008F1087">
      <w:pPr>
        <w:rPr>
          <w:sz w:val="21"/>
          <w:highlight w:val="yellow"/>
        </w:rPr>
      </w:pPr>
      <w:r w:rsidRPr="00C1421E">
        <w:rPr>
          <w:b/>
        </w:rPr>
        <w:t>IEC, ISO and ITU</w:t>
      </w:r>
      <w:r w:rsidRPr="00C1421E">
        <w:t xml:space="preserve"> cooperate in standardization to the degree that 10 per cent of all ITU standards are common or aligned texts with the ISO/IEC Joint Technical Committee 1 on Information Technology (ISO/IEC JTC1).</w:t>
      </w:r>
    </w:p>
    <w:p w14:paraId="2E216A26" w14:textId="77777777" w:rsidR="00BE1C47" w:rsidRPr="00C1421E" w:rsidRDefault="00BE1C47" w:rsidP="008F1087">
      <w:r w:rsidRPr="00C1421E">
        <w:rPr>
          <w:b/>
        </w:rPr>
        <w:t>Global Standards Collaboration</w:t>
      </w:r>
      <w:r w:rsidRPr="00C1421E">
        <w:t xml:space="preserve"> </w:t>
      </w:r>
      <w:r w:rsidRPr="00C1421E">
        <w:rPr>
          <w:b/>
          <w:bCs/>
        </w:rPr>
        <w:t>(GSC)</w:t>
      </w:r>
      <w:r w:rsidRPr="00C1421E">
        <w:t xml:space="preserve"> assists regional and international SDOs in coordinating their contributions to fields of mutual interest.</w:t>
      </w:r>
      <w:r>
        <w:t xml:space="preserve"> </w:t>
      </w:r>
      <w:hyperlink r:id="rId100" w:history="1">
        <w:r w:rsidRPr="00D32FC7">
          <w:rPr>
            <w:rStyle w:val="Hyperlink"/>
          </w:rPr>
          <w:t>GSC-22</w:t>
        </w:r>
      </w:hyperlink>
      <w:r>
        <w:t xml:space="preserve"> was hosted by IEC and ISO on 26-27 March 2019 in Switzerland.</w:t>
      </w:r>
      <w:r w:rsidRPr="00C1421E">
        <w:t xml:space="preserve"> ITU hosts the </w:t>
      </w:r>
      <w:hyperlink r:id="rId101" w:history="1">
        <w:r w:rsidRPr="00C1421E">
          <w:rPr>
            <w:rStyle w:val="Hyperlink"/>
            <w:rFonts w:eastAsiaTheme="majorEastAsia"/>
          </w:rPr>
          <w:t>repository</w:t>
        </w:r>
      </w:hyperlink>
      <w:r w:rsidRPr="00C1421E">
        <w:t xml:space="preserve"> of GSC</w:t>
      </w:r>
      <w:r>
        <w:t xml:space="preserve"> </w:t>
      </w:r>
      <w:r w:rsidRPr="00C1421E">
        <w:t xml:space="preserve">documents from past meetings. See </w:t>
      </w:r>
      <w:hyperlink r:id="rId102" w:history="1">
        <w:r w:rsidRPr="00C1421E">
          <w:rPr>
            <w:rStyle w:val="Hyperlink"/>
            <w:rFonts w:eastAsiaTheme="majorEastAsia"/>
          </w:rPr>
          <w:t>GSC website</w:t>
        </w:r>
      </w:hyperlink>
      <w:r w:rsidRPr="00C1421E">
        <w:t>.</w:t>
      </w:r>
    </w:p>
    <w:p w14:paraId="52F2083F" w14:textId="77777777" w:rsidR="00BE1C47" w:rsidRPr="008A2F29" w:rsidRDefault="00BE1C47" w:rsidP="008F1087">
      <w:pPr>
        <w:rPr>
          <w:b/>
        </w:rPr>
      </w:pPr>
      <w:r w:rsidRPr="001C37A8">
        <w:rPr>
          <w:rFonts w:cs="Segoe UI"/>
          <w:b/>
        </w:rPr>
        <w:t xml:space="preserve">ITU and </w:t>
      </w:r>
      <w:r>
        <w:rPr>
          <w:rFonts w:cs="Segoe UI"/>
          <w:b/>
        </w:rPr>
        <w:t xml:space="preserve">the </w:t>
      </w:r>
      <w:r w:rsidRPr="001C37A8">
        <w:rPr>
          <w:rFonts w:cs="Segoe UI"/>
          <w:b/>
        </w:rPr>
        <w:t xml:space="preserve">African Organization for Standardization (ARSO) </w:t>
      </w:r>
      <w:r w:rsidRPr="00C1421E">
        <w:rPr>
          <w:rFonts w:cs="Segoe UI"/>
          <w:color w:val="000000"/>
        </w:rPr>
        <w:t xml:space="preserve">signed a </w:t>
      </w:r>
      <w:hyperlink r:id="rId103" w:history="1">
        <w:r w:rsidRPr="00D32FC7">
          <w:rPr>
            <w:rStyle w:val="Hyperlink"/>
            <w:rFonts w:cs="Segoe UI"/>
          </w:rPr>
          <w:t>Cooperation Agreement</w:t>
        </w:r>
      </w:hyperlink>
      <w:r w:rsidRPr="00C1421E">
        <w:rPr>
          <w:rFonts w:cs="Segoe UI"/>
          <w:color w:val="000000"/>
        </w:rPr>
        <w:t xml:space="preserve"> in June 2019</w:t>
      </w:r>
      <w:r>
        <w:rPr>
          <w:rFonts w:cs="Segoe UI"/>
          <w:color w:val="000000"/>
        </w:rPr>
        <w:t xml:space="preserve">, </w:t>
      </w:r>
      <w:r w:rsidRPr="00C1421E">
        <w:rPr>
          <w:rFonts w:cs="Segoe UI"/>
          <w:color w:val="000000"/>
        </w:rPr>
        <w:t>establish</w:t>
      </w:r>
      <w:r>
        <w:rPr>
          <w:rFonts w:cs="Segoe UI"/>
          <w:color w:val="000000"/>
        </w:rPr>
        <w:t>ing</w:t>
      </w:r>
      <w:r w:rsidRPr="00C1421E">
        <w:rPr>
          <w:rFonts w:cs="Segoe UI"/>
          <w:color w:val="000000"/>
        </w:rPr>
        <w:t xml:space="preserve"> a high-level, non-exclusive framework for cooperation</w:t>
      </w:r>
      <w:r>
        <w:rPr>
          <w:rFonts w:cs="Segoe UI"/>
          <w:color w:val="000000"/>
        </w:rPr>
        <w:t xml:space="preserve">. The agreement supports the </w:t>
      </w:r>
      <w:r w:rsidRPr="00C1421E">
        <w:rPr>
          <w:rFonts w:cs="Segoe UI"/>
          <w:color w:val="000000"/>
        </w:rPr>
        <w:t>promot</w:t>
      </w:r>
      <w:r>
        <w:rPr>
          <w:rFonts w:cs="Segoe UI"/>
          <w:color w:val="000000"/>
        </w:rPr>
        <w:t>ion of</w:t>
      </w:r>
      <w:r w:rsidRPr="00C1421E">
        <w:rPr>
          <w:rFonts w:cs="Segoe UI"/>
          <w:color w:val="000000"/>
        </w:rPr>
        <w:t xml:space="preserve"> ITU </w:t>
      </w:r>
      <w:r>
        <w:rPr>
          <w:rFonts w:cs="Segoe UI"/>
          <w:color w:val="000000"/>
        </w:rPr>
        <w:t>s</w:t>
      </w:r>
      <w:r w:rsidRPr="00C1421E">
        <w:rPr>
          <w:rFonts w:cs="Segoe UI"/>
          <w:color w:val="000000"/>
        </w:rPr>
        <w:t>tandards</w:t>
      </w:r>
      <w:r>
        <w:rPr>
          <w:rFonts w:cs="Segoe UI"/>
          <w:color w:val="000000"/>
        </w:rPr>
        <w:t>,</w:t>
      </w:r>
      <w:r w:rsidRPr="00C1421E">
        <w:rPr>
          <w:rFonts w:cs="Segoe UI"/>
          <w:color w:val="000000"/>
        </w:rPr>
        <w:t xml:space="preserve"> taking into account the requirements of the African </w:t>
      </w:r>
      <w:r>
        <w:rPr>
          <w:rFonts w:cs="Segoe UI"/>
          <w:color w:val="000000"/>
        </w:rPr>
        <w:t>r</w:t>
      </w:r>
      <w:r w:rsidRPr="00C1421E">
        <w:rPr>
          <w:rFonts w:cs="Segoe UI"/>
          <w:color w:val="000000"/>
        </w:rPr>
        <w:t>egion</w:t>
      </w:r>
      <w:r>
        <w:rPr>
          <w:rFonts w:cs="Segoe UI"/>
          <w:color w:val="000000"/>
        </w:rPr>
        <w:t>,</w:t>
      </w:r>
      <w:r w:rsidRPr="00C1421E">
        <w:rPr>
          <w:rFonts w:cs="Segoe UI"/>
          <w:color w:val="000000"/>
        </w:rPr>
        <w:t xml:space="preserve"> to support sustainable economic development</w:t>
      </w:r>
      <w:r>
        <w:rPr>
          <w:rFonts w:cs="Segoe UI"/>
          <w:color w:val="000000"/>
        </w:rPr>
        <w:t xml:space="preserve"> and trade over the long term</w:t>
      </w:r>
      <w:r w:rsidRPr="00C1421E">
        <w:rPr>
          <w:rFonts w:cs="Segoe UI"/>
          <w:color w:val="000000"/>
        </w:rPr>
        <w:t>.</w:t>
      </w:r>
    </w:p>
    <w:p w14:paraId="2A334DED" w14:textId="77777777" w:rsidR="00BE1C47" w:rsidRPr="001C37A8" w:rsidRDefault="00BE1C47" w:rsidP="008F1087">
      <w:r w:rsidRPr="001C37A8">
        <w:rPr>
          <w:b/>
          <w:bCs/>
        </w:rPr>
        <w:t>ITU is a strong advocate of "Universal Design"</w:t>
      </w:r>
      <w:r w:rsidRPr="001C37A8">
        <w:t xml:space="preserve"> and has standardization guidelines to produce solutions that are inherently accessible to persons with and without disabilities.</w:t>
      </w:r>
    </w:p>
    <w:p w14:paraId="0D414C4D" w14:textId="2EEF1737" w:rsidR="00BE1C47" w:rsidRPr="00C1421E" w:rsidRDefault="00BE1C47" w:rsidP="008F1087">
      <w:pPr>
        <w:rPr>
          <w:bCs/>
        </w:rPr>
      </w:pPr>
      <w:r w:rsidRPr="001C37A8">
        <w:rPr>
          <w:b/>
          <w:bCs/>
        </w:rPr>
        <w:t>ITU</w:t>
      </w:r>
      <w:r>
        <w:rPr>
          <w:b/>
          <w:bCs/>
        </w:rPr>
        <w:t>'</w:t>
      </w:r>
      <w:r w:rsidRPr="001C37A8">
        <w:rPr>
          <w:b/>
          <w:bCs/>
        </w:rPr>
        <w:t>s Bridging the Standardization Gap (BSG) programme</w:t>
      </w:r>
      <w:r w:rsidRPr="001C37A8">
        <w:t xml:space="preserve"> improves the capacity</w:t>
      </w:r>
      <w:r w:rsidRPr="00C1421E">
        <w:rPr>
          <w:bCs/>
        </w:rPr>
        <w:t xml:space="preserve"> of developing countries to participate in the development and implementation of international ICT standards.</w:t>
      </w:r>
    </w:p>
    <w:p w14:paraId="1D18D93A" w14:textId="197539A7" w:rsidR="00BE1C47" w:rsidRPr="00C1421E" w:rsidRDefault="00BE1C47" w:rsidP="008F1087">
      <w:pPr>
        <w:rPr>
          <w:bCs/>
        </w:rPr>
      </w:pPr>
      <w:r w:rsidRPr="00C1421E">
        <w:rPr>
          <w:b/>
        </w:rPr>
        <w:t>ITU</w:t>
      </w:r>
      <w:r>
        <w:rPr>
          <w:b/>
        </w:rPr>
        <w:t>'</w:t>
      </w:r>
      <w:r w:rsidRPr="00C1421E">
        <w:rPr>
          <w:b/>
        </w:rPr>
        <w:t>s conformity and interoperability (C&amp;I) programme</w:t>
      </w:r>
      <w:r w:rsidRPr="00C1421E">
        <w:rPr>
          <w:bCs/>
        </w:rPr>
        <w:t xml:space="preserve"> is of particular value to developing countries in their efforts to enhance conformity and interoperability of ICT products implementing ITU Recommendations or part thereof.</w:t>
      </w:r>
    </w:p>
    <w:p w14:paraId="5D5242D6" w14:textId="46AD93C4" w:rsidR="00BE1C47" w:rsidRPr="00C1421E" w:rsidRDefault="00BE1C47" w:rsidP="008F1087">
      <w:pPr>
        <w:rPr>
          <w:bCs/>
          <w:highlight w:val="yellow"/>
        </w:rPr>
      </w:pPr>
      <w:r w:rsidRPr="00C1421E">
        <w:rPr>
          <w:b/>
        </w:rPr>
        <w:t>Chief Technology Officer meetings</w:t>
      </w:r>
      <w:r w:rsidRPr="00C1421E">
        <w:rPr>
          <w:bCs/>
        </w:rPr>
        <w:t xml:space="preserve">: </w:t>
      </w:r>
      <w:hyperlink r:id="rId104" w:history="1">
        <w:r w:rsidRPr="00C1421E">
          <w:rPr>
            <w:rStyle w:val="Hyperlink"/>
            <w:rFonts w:eastAsiaTheme="majorEastAsia"/>
            <w:bCs/>
          </w:rPr>
          <w:t>CTO and CxO meetings</w:t>
        </w:r>
      </w:hyperlink>
      <w:r w:rsidRPr="00C1421E">
        <w:rPr>
          <w:bCs/>
        </w:rPr>
        <w:t xml:space="preserve"> bring together industry executives to highlight their business priorities and supporting standardization strategies.</w:t>
      </w:r>
      <w:r>
        <w:rPr>
          <w:bCs/>
        </w:rPr>
        <w:t xml:space="preserve"> TSB management held a </w:t>
      </w:r>
      <w:r w:rsidR="00C076BD">
        <w:rPr>
          <w:bCs/>
        </w:rPr>
        <w:t>consultation</w:t>
      </w:r>
      <w:r>
        <w:rPr>
          <w:bCs/>
        </w:rPr>
        <w:t xml:space="preserve"> meeting </w:t>
      </w:r>
      <w:r w:rsidRPr="0034036E">
        <w:rPr>
          <w:bCs/>
        </w:rPr>
        <w:t xml:space="preserve">with </w:t>
      </w:r>
      <w:r>
        <w:rPr>
          <w:bCs/>
        </w:rPr>
        <w:t>CTOs</w:t>
      </w:r>
      <w:r w:rsidRPr="0034036E">
        <w:rPr>
          <w:bCs/>
        </w:rPr>
        <w:t xml:space="preserve"> from China, Japan and Korea in Tokyo, Japan, </w:t>
      </w:r>
      <w:r>
        <w:rPr>
          <w:bCs/>
        </w:rPr>
        <w:t xml:space="preserve">16 July 2019, </w:t>
      </w:r>
      <w:r w:rsidRPr="0034036E">
        <w:rPr>
          <w:bCs/>
        </w:rPr>
        <w:t>hosted by Japan</w:t>
      </w:r>
      <w:r>
        <w:rPr>
          <w:bCs/>
        </w:rPr>
        <w:t>'</w:t>
      </w:r>
      <w:r w:rsidRPr="0034036E">
        <w:rPr>
          <w:bCs/>
        </w:rPr>
        <w:t>s Telecommunication Technology Committee.</w:t>
      </w:r>
      <w:r>
        <w:rPr>
          <w:bCs/>
        </w:rPr>
        <w:t xml:space="preserve"> See relevant </w:t>
      </w:r>
      <w:hyperlink r:id="rId105" w:history="1">
        <w:r w:rsidRPr="0034036E">
          <w:rPr>
            <w:rStyle w:val="Hyperlink"/>
            <w:bCs/>
          </w:rPr>
          <w:t>ITU News story</w:t>
        </w:r>
      </w:hyperlink>
      <w:r>
        <w:rPr>
          <w:bCs/>
        </w:rPr>
        <w:t xml:space="preserve">. </w:t>
      </w:r>
    </w:p>
    <w:p w14:paraId="37DAF17F" w14:textId="4433F05F" w:rsidR="00BE1C47" w:rsidRPr="00C1421E" w:rsidRDefault="00BE1C47" w:rsidP="008F1087">
      <w:r w:rsidRPr="000C01CD">
        <w:rPr>
          <w:b/>
          <w:bCs/>
        </w:rPr>
        <w:t>AI for Good</w:t>
      </w:r>
      <w:r w:rsidRPr="008A2F29">
        <w:rPr>
          <w:b/>
          <w:bCs/>
        </w:rPr>
        <w:t xml:space="preserve">: </w:t>
      </w:r>
      <w:r w:rsidRPr="008A2F29">
        <w:rPr>
          <w:bCs/>
        </w:rPr>
        <w:t xml:space="preserve">The AI for Good </w:t>
      </w:r>
      <w:r>
        <w:rPr>
          <w:bCs/>
        </w:rPr>
        <w:t xml:space="preserve">Global Summit </w:t>
      </w:r>
      <w:r w:rsidRPr="008A2F29">
        <w:rPr>
          <w:bCs/>
        </w:rPr>
        <w:t xml:space="preserve">series </w:t>
      </w:r>
      <w:r w:rsidRPr="000C01CD">
        <w:t>identifie</w:t>
      </w:r>
      <w:r w:rsidRPr="008A2F29">
        <w:t>s</w:t>
      </w:r>
      <w:r w:rsidRPr="000C01CD">
        <w:t xml:space="preserve"> practical applications of AI with the potential to accelerate progress towards the United Nations</w:t>
      </w:r>
      <w:r>
        <w:t>'</w:t>
      </w:r>
      <w:r w:rsidRPr="000C01CD">
        <w:t xml:space="preserve"> Sustainable Development Goals.</w:t>
      </w:r>
      <w:r>
        <w:t xml:space="preserve"> The </w:t>
      </w:r>
      <w:r>
        <w:lastRenderedPageBreak/>
        <w:t>third summit ga</w:t>
      </w:r>
      <w:r w:rsidRPr="000C01CD">
        <w:t xml:space="preserve">ve rise to </w:t>
      </w:r>
      <w:r>
        <w:t>'</w:t>
      </w:r>
      <w:r w:rsidRPr="000C01CD">
        <w:t>AI Commons</w:t>
      </w:r>
      <w:r>
        <w:t>'</w:t>
      </w:r>
      <w:r w:rsidRPr="000C01CD">
        <w:t>, a framework for collaboration to achieve global impact.</w:t>
      </w:r>
      <w:r>
        <w:t xml:space="preserve"> The Commons will assist </w:t>
      </w:r>
      <w:r w:rsidRPr="00BA61AB">
        <w:t>AI d</w:t>
      </w:r>
      <w:r>
        <w:t xml:space="preserve">evelopment and application in </w:t>
      </w:r>
      <w:r w:rsidRPr="00BA61AB">
        <w:t>build</w:t>
      </w:r>
      <w:r>
        <w:t>ing</w:t>
      </w:r>
      <w:r w:rsidRPr="00BA61AB">
        <w:t xml:space="preserve"> on the state of the art, enabling AI solutions to scale with the help of shared datasets, testing and simulation environments, AI models and associated software, and st</w:t>
      </w:r>
      <w:r>
        <w:t>orage and computing resources.</w:t>
      </w:r>
      <w:r w:rsidRPr="000C01CD">
        <w:t xml:space="preserve"> See relevant </w:t>
      </w:r>
      <w:hyperlink r:id="rId106" w:history="1">
        <w:r w:rsidRPr="000C01CD">
          <w:rPr>
            <w:rStyle w:val="Hyperlink"/>
          </w:rPr>
          <w:t>ITU News story</w:t>
        </w:r>
      </w:hyperlink>
      <w:r w:rsidRPr="004B6D09">
        <w:t>.</w:t>
      </w:r>
      <w:r>
        <w:t xml:space="preserve"> </w:t>
      </w:r>
    </w:p>
    <w:p w14:paraId="656F623C" w14:textId="77777777" w:rsidR="00BE1C47" w:rsidRPr="00C1421E" w:rsidRDefault="00BE1C47" w:rsidP="008F1087">
      <w:pPr>
        <w:rPr>
          <w:bCs/>
        </w:rPr>
      </w:pPr>
      <w:r w:rsidRPr="00C1421E">
        <w:rPr>
          <w:b/>
        </w:rPr>
        <w:t>e-Health</w:t>
      </w:r>
      <w:r w:rsidRPr="00C1421E">
        <w:rPr>
          <w:bCs/>
        </w:rPr>
        <w:t>: ITU-T continues its longstanding collaboration with bodies active in the healthcare field, supporting the development of medical-grade e-health devices. Participating organizations include UN bodies, standards bodies, academic and research institutes, and industry associations.</w:t>
      </w:r>
    </w:p>
    <w:p w14:paraId="7D189479" w14:textId="510DEC30" w:rsidR="00BE1C47" w:rsidRPr="008A2F29" w:rsidRDefault="00BE1C47" w:rsidP="008F1087">
      <w:pPr>
        <w:rPr>
          <w:highlight w:val="yellow"/>
        </w:rPr>
      </w:pPr>
      <w:r w:rsidRPr="00C1421E">
        <w:rPr>
          <w:b/>
          <w:bCs/>
        </w:rPr>
        <w:t xml:space="preserve">Safe listening: </w:t>
      </w:r>
      <w:r w:rsidRPr="00C1421E">
        <w:t xml:space="preserve">ITU-T and WHO continue to collaborate in support of the WHO "Make Listening Safe" initiative. ITU-T H.870 "Guidelines for safe listening devices/systems" </w:t>
      </w:r>
      <w:r>
        <w:t xml:space="preserve">was </w:t>
      </w:r>
      <w:r w:rsidRPr="00C1421E">
        <w:t xml:space="preserve">the first standard to result from this collaboration, focusing on the safe listening of </w:t>
      </w:r>
      <w:r>
        <w:t>'</w:t>
      </w:r>
      <w:r w:rsidRPr="00C1421E">
        <w:t>personal or portable audio systems</w:t>
      </w:r>
      <w:r>
        <w:t>'</w:t>
      </w:r>
      <w:r w:rsidRPr="00C1421E">
        <w:t xml:space="preserve">, </w:t>
      </w:r>
      <w:r w:rsidRPr="004B6D09">
        <w:t>particularly music players</w:t>
      </w:r>
      <w:r w:rsidRPr="000C01CD">
        <w:t>. The new ITU-T H.871 "Safe listening guidelines for personal sound amplifiers" provides guidance based on ITU-T H.870 to ensure safe sound levels and exposures for this new class of consumer device.</w:t>
      </w:r>
      <w:r w:rsidRPr="008A2F29">
        <w:t xml:space="preserve"> </w:t>
      </w:r>
      <w:r w:rsidRPr="004B6D09">
        <w:t xml:space="preserve">Future standards in the series </w:t>
      </w:r>
      <w:r w:rsidRPr="000C01CD">
        <w:t>are expected to address communications and assistive devices as well as gaming consoles.</w:t>
      </w:r>
      <w:r w:rsidRPr="00C1421E">
        <w:t xml:space="preserve"> </w:t>
      </w:r>
    </w:p>
    <w:p w14:paraId="3304EFC0" w14:textId="77777777" w:rsidR="00BE1C47" w:rsidRPr="00C1421E" w:rsidRDefault="00BE1C47" w:rsidP="008F1087">
      <w:pPr>
        <w:rPr>
          <w:bCs/>
        </w:rPr>
      </w:pPr>
      <w:r w:rsidRPr="00C1421E">
        <w:rPr>
          <w:b/>
        </w:rPr>
        <w:t>Intelligent transport systems (ITS)</w:t>
      </w:r>
      <w:r w:rsidRPr="00C1421E">
        <w:rPr>
          <w:bCs/>
        </w:rPr>
        <w:t xml:space="preserve">: The </w:t>
      </w:r>
      <w:hyperlink r:id="rId107" w:history="1">
        <w:r w:rsidRPr="00C1421E">
          <w:rPr>
            <w:rStyle w:val="Hyperlink"/>
            <w:rFonts w:eastAsiaTheme="majorEastAsia"/>
            <w:bCs/>
          </w:rPr>
          <w:t>Collaboration on ITS Communication Standards</w:t>
        </w:r>
      </w:hyperlink>
      <w:r w:rsidRPr="00C1421E">
        <w:rPr>
          <w:bCs/>
        </w:rPr>
        <w:t xml:space="preserve"> is a body responsible for the coordination of technical standardization work to encourage the offer of interoperable ITS products. CITS meetings are held back-to-back with ITU workshops on intelligent transport systems. </w:t>
      </w:r>
      <w:r>
        <w:rPr>
          <w:bCs/>
        </w:rPr>
        <w:t xml:space="preserve">CITS </w:t>
      </w:r>
      <w:r w:rsidRPr="00EA0C1F">
        <w:rPr>
          <w:bCs/>
        </w:rPr>
        <w:t>has established a </w:t>
      </w:r>
      <w:hyperlink r:id="rId108" w:anchor="?topic=0.131&amp;workgroup=1&amp;searchValue=&amp;page=1&amp;sort=Revelance" w:history="1">
        <w:r w:rsidRPr="00EA0C1F">
          <w:rPr>
            <w:rStyle w:val="Hyperlink"/>
            <w:bCs/>
          </w:rPr>
          <w:t xml:space="preserve">new </w:t>
        </w:r>
        <w:r>
          <w:rPr>
            <w:rStyle w:val="Hyperlink"/>
            <w:bCs/>
          </w:rPr>
          <w:t xml:space="preserve">standards </w:t>
        </w:r>
        <w:r w:rsidRPr="00EA0C1F">
          <w:rPr>
            <w:rStyle w:val="Hyperlink"/>
            <w:bCs/>
          </w:rPr>
          <w:t>database</w:t>
        </w:r>
      </w:hyperlink>
      <w:r w:rsidRPr="00EA0C1F">
        <w:rPr>
          <w:bCs/>
        </w:rPr>
        <w:t xml:space="preserve"> to assist the harmonization of </w:t>
      </w:r>
      <w:r>
        <w:rPr>
          <w:bCs/>
        </w:rPr>
        <w:t xml:space="preserve">ITS </w:t>
      </w:r>
      <w:r w:rsidRPr="00EA0C1F">
        <w:rPr>
          <w:bCs/>
        </w:rPr>
        <w:t>standards</w:t>
      </w:r>
      <w:r>
        <w:rPr>
          <w:bCs/>
        </w:rPr>
        <w:t xml:space="preserve">. </w:t>
      </w:r>
      <w:r w:rsidRPr="004B6D09">
        <w:rPr>
          <w:bCs/>
        </w:rPr>
        <w:t>The dat</w:t>
      </w:r>
      <w:r w:rsidRPr="000C01CD">
        <w:rPr>
          <w:bCs/>
        </w:rPr>
        <w:t xml:space="preserve">abase includes ITS standards developed by all relevant standards bodies. See relevant </w:t>
      </w:r>
      <w:hyperlink r:id="rId109" w:history="1">
        <w:r w:rsidRPr="000C01CD">
          <w:rPr>
            <w:rStyle w:val="Hyperlink"/>
            <w:bCs/>
          </w:rPr>
          <w:t>ITU News story</w:t>
        </w:r>
      </w:hyperlink>
      <w:r w:rsidRPr="00461720">
        <w:rPr>
          <w:bCs/>
        </w:rPr>
        <w:t>.</w:t>
      </w:r>
      <w:r>
        <w:rPr>
          <w:bCs/>
        </w:rPr>
        <w:t xml:space="preserve"> </w:t>
      </w:r>
    </w:p>
    <w:p w14:paraId="5F6E7416" w14:textId="77777777" w:rsidR="00BE1C47" w:rsidRPr="00F00D09" w:rsidRDefault="00BE1C47" w:rsidP="008F1087">
      <w:r w:rsidRPr="00C1421E">
        <w:rPr>
          <w:b/>
        </w:rPr>
        <w:t xml:space="preserve">ITU/WMO/UNESCO-IOC Joint Task Force on SMART Cable Systems: </w:t>
      </w:r>
      <w:r>
        <w:rPr>
          <w:bCs/>
        </w:rPr>
        <w:t>The joint task force</w:t>
      </w:r>
      <w:r>
        <w:t xml:space="preserve"> is leading an ambitious project to equip submarine communications cables with scientific sensors (e.g., sea water temperature, pressure, water movement) that could be used for climate change monitoring and tsunami early warning (“SMART cables”). SMART cables are technically and financially feasible and expected to be field-proven via ongoing demonstrations and proposed pilot systems in The Americas, Antarctica, Asia and Europe. On 2 August 2019, the joint task force published a detailed peer-reviewed article in the journal “Frontiers in Marine Science”: “</w:t>
      </w:r>
      <w:hyperlink r:id="rId110" w:history="1">
        <w:r>
          <w:rPr>
            <w:rStyle w:val="Hyperlink"/>
          </w:rPr>
          <w:t>SMART Cables for Observing the Global Ocean: Science and Implementation</w:t>
        </w:r>
      </w:hyperlink>
      <w:r>
        <w:t>”.</w:t>
      </w:r>
    </w:p>
    <w:p w14:paraId="2B6859F1" w14:textId="034DC969" w:rsidR="00BE1C47" w:rsidRPr="00C1421E" w:rsidRDefault="00BE1C47" w:rsidP="008F1087">
      <w:pPr>
        <w:rPr>
          <w:bCs/>
        </w:rPr>
      </w:pPr>
      <w:r w:rsidRPr="00C1421E">
        <w:rPr>
          <w:b/>
        </w:rPr>
        <w:t>ICT, environment and climate change</w:t>
      </w:r>
      <w:r w:rsidRPr="00C1421E">
        <w:rPr>
          <w:bCs/>
        </w:rPr>
        <w:t xml:space="preserve">: ITU-T maintains cooperation with </w:t>
      </w:r>
      <w:r>
        <w:rPr>
          <w:bCs/>
        </w:rPr>
        <w:t xml:space="preserve">a wide range of </w:t>
      </w:r>
      <w:r w:rsidRPr="00C1421E">
        <w:rPr>
          <w:bCs/>
        </w:rPr>
        <w:t xml:space="preserve">bodies active in environmental </w:t>
      </w:r>
      <w:r>
        <w:rPr>
          <w:bCs/>
        </w:rPr>
        <w:t xml:space="preserve">sustainability, </w:t>
      </w:r>
      <w:r w:rsidRPr="00C1421E">
        <w:rPr>
          <w:bCs/>
        </w:rPr>
        <w:t>includ</w:t>
      </w:r>
      <w:r>
        <w:rPr>
          <w:bCs/>
        </w:rPr>
        <w:t xml:space="preserve">ing </w:t>
      </w:r>
      <w:r w:rsidRPr="00C1421E">
        <w:rPr>
          <w:bCs/>
        </w:rPr>
        <w:t>UN bodies, standards bodies, regional organizations, academi</w:t>
      </w:r>
      <w:r>
        <w:rPr>
          <w:bCs/>
        </w:rPr>
        <w:t>a</w:t>
      </w:r>
      <w:r w:rsidRPr="00C1421E">
        <w:rPr>
          <w:bCs/>
        </w:rPr>
        <w:t xml:space="preserve">, and industry associations. ITU </w:t>
      </w:r>
      <w:r>
        <w:rPr>
          <w:bCs/>
        </w:rPr>
        <w:t xml:space="preserve">is working together with </w:t>
      </w:r>
      <w:r w:rsidRPr="00C1421E">
        <w:rPr>
          <w:bCs/>
        </w:rPr>
        <w:t xml:space="preserve">nine </w:t>
      </w:r>
      <w:r>
        <w:rPr>
          <w:bCs/>
        </w:rPr>
        <w:t xml:space="preserve">other </w:t>
      </w:r>
      <w:r w:rsidRPr="00C1421E">
        <w:rPr>
          <w:bCs/>
        </w:rPr>
        <w:t xml:space="preserve">UN </w:t>
      </w:r>
      <w:r>
        <w:rPr>
          <w:bCs/>
        </w:rPr>
        <w:t>bodies to develop a report on 'f</w:t>
      </w:r>
      <w:r w:rsidRPr="00C1421E">
        <w:rPr>
          <w:bCs/>
        </w:rPr>
        <w:t xml:space="preserve">rontier </w:t>
      </w:r>
      <w:r>
        <w:rPr>
          <w:bCs/>
        </w:rPr>
        <w:t>t</w:t>
      </w:r>
      <w:r w:rsidRPr="00C1421E">
        <w:rPr>
          <w:bCs/>
        </w:rPr>
        <w:t>echnologies to protect the environment and tackle climate change</w:t>
      </w:r>
      <w:r>
        <w:rPr>
          <w:bCs/>
        </w:rPr>
        <w:t>'</w:t>
      </w:r>
      <w:r w:rsidRPr="00C1421E">
        <w:rPr>
          <w:bCs/>
        </w:rPr>
        <w:t>.</w:t>
      </w:r>
    </w:p>
    <w:p w14:paraId="5D4F463F" w14:textId="1A51A1FE" w:rsidR="00BE1C47" w:rsidRPr="00A2313B" w:rsidRDefault="00BE1C47" w:rsidP="008F1087">
      <w:pPr>
        <w:rPr>
          <w:bCs/>
        </w:rPr>
      </w:pPr>
      <w:r w:rsidRPr="00C1421E">
        <w:rPr>
          <w:b/>
          <w:bCs/>
        </w:rPr>
        <w:t>Green Standards Week</w:t>
      </w:r>
      <w:r w:rsidRPr="00C1421E">
        <w:rPr>
          <w:bCs/>
        </w:rPr>
        <w:t xml:space="preserve">: </w:t>
      </w:r>
      <w:r>
        <w:rPr>
          <w:bCs/>
        </w:rPr>
        <w:t xml:space="preserve">The annual ITU Green Standard Week </w:t>
      </w:r>
      <w:r w:rsidRPr="00C1421E">
        <w:rPr>
          <w:bCs/>
        </w:rPr>
        <w:t>discuss</w:t>
      </w:r>
      <w:r>
        <w:rPr>
          <w:bCs/>
        </w:rPr>
        <w:t>es</w:t>
      </w:r>
      <w:r w:rsidRPr="00C1421E">
        <w:rPr>
          <w:bCs/>
        </w:rPr>
        <w:t xml:space="preserve"> the </w:t>
      </w:r>
      <w:r>
        <w:rPr>
          <w:bCs/>
        </w:rPr>
        <w:t xml:space="preserve">relationship between ICTs and circular economy and how </w:t>
      </w:r>
      <w:r w:rsidRPr="00C1421E">
        <w:rPr>
          <w:bCs/>
        </w:rPr>
        <w:t xml:space="preserve">frontier technologies </w:t>
      </w:r>
      <w:r>
        <w:rPr>
          <w:bCs/>
        </w:rPr>
        <w:t>could assist</w:t>
      </w:r>
      <w:r w:rsidRPr="00C1421E">
        <w:rPr>
          <w:bCs/>
        </w:rPr>
        <w:t xml:space="preserve"> cities </w:t>
      </w:r>
      <w:r>
        <w:rPr>
          <w:bCs/>
        </w:rPr>
        <w:t xml:space="preserve">in </w:t>
      </w:r>
      <w:r w:rsidRPr="00C95497">
        <w:t>becom</w:t>
      </w:r>
      <w:r>
        <w:t xml:space="preserve">ing </w:t>
      </w:r>
      <w:r w:rsidRPr="00C95497">
        <w:t>smarter and more sustainable</w:t>
      </w:r>
      <w:r>
        <w:t>. T</w:t>
      </w:r>
      <w:r w:rsidRPr="00C95497">
        <w:t>he</w:t>
      </w:r>
      <w:r>
        <w:t>med 'Connecting Smart Sustainable Cities with the Sustainable Development Goals', the</w:t>
      </w:r>
      <w:r w:rsidRPr="00C95497">
        <w:t xml:space="preserve"> </w:t>
      </w:r>
      <w:hyperlink r:id="rId111" w:history="1">
        <w:r w:rsidRPr="00C95497">
          <w:rPr>
            <w:rStyle w:val="Hyperlink"/>
          </w:rPr>
          <w:t xml:space="preserve">9th </w:t>
        </w:r>
        <w:r>
          <w:rPr>
            <w:rStyle w:val="Hyperlink"/>
          </w:rPr>
          <w:t xml:space="preserve">ITU </w:t>
        </w:r>
        <w:r w:rsidRPr="00C95497">
          <w:rPr>
            <w:rStyle w:val="Hyperlink"/>
          </w:rPr>
          <w:t>Green Standards Week</w:t>
        </w:r>
      </w:hyperlink>
      <w:r>
        <w:t xml:space="preserve"> will be held in Valencia, Spain, 1-4 October 2019, organized by ITU together with 37 partners</w:t>
      </w:r>
      <w:r w:rsidRPr="00F540E0">
        <w:t>.</w:t>
      </w:r>
    </w:p>
    <w:p w14:paraId="4546B49B" w14:textId="1095CF13" w:rsidR="00BE1C47" w:rsidRPr="00A4200D" w:rsidRDefault="00BE1C47" w:rsidP="008F1087">
      <w:pPr>
        <w:rPr>
          <w:bCs/>
        </w:rPr>
      </w:pPr>
      <w:r w:rsidRPr="00C1421E">
        <w:rPr>
          <w:b/>
        </w:rPr>
        <w:t>Smart Sustainable Cities</w:t>
      </w:r>
      <w:r w:rsidRPr="00C1421E">
        <w:rPr>
          <w:bCs/>
        </w:rPr>
        <w:t xml:space="preserve">: The </w:t>
      </w:r>
      <w:hyperlink r:id="rId112" w:history="1">
        <w:r w:rsidRPr="00C1421E">
          <w:rPr>
            <w:rStyle w:val="Hyperlink"/>
            <w:rFonts w:eastAsiaTheme="majorEastAsia"/>
            <w:bCs/>
          </w:rPr>
          <w:t>United for Smart Sustainable Cities (U4SSC)</w:t>
        </w:r>
      </w:hyperlink>
      <w:r w:rsidRPr="00C1421E">
        <w:rPr>
          <w:rFonts w:eastAsiaTheme="majorEastAsia"/>
        </w:rPr>
        <w:t xml:space="preserve"> initiative</w:t>
      </w:r>
      <w:r w:rsidRPr="00C1421E">
        <w:rPr>
          <w:bCs/>
        </w:rPr>
        <w:t>, supported by 16 UN bodies, advocates for public policy to ensure that ICTs – and ICT standards in particular – play a definitive role in the transition to smart cities.</w:t>
      </w:r>
      <w:r>
        <w:rPr>
          <w:bCs/>
        </w:rPr>
        <w:t xml:space="preserve"> A range of </w:t>
      </w:r>
      <w:r w:rsidRPr="00E738E0">
        <w:t xml:space="preserve">city </w:t>
      </w:r>
      <w:r>
        <w:t>'</w:t>
      </w:r>
      <w:r w:rsidRPr="00F540E0">
        <w:t>fact sheets</w:t>
      </w:r>
      <w:r>
        <w:t xml:space="preserve">' developed under the auspices of U4SSC will be launched at the </w:t>
      </w:r>
      <w:r w:rsidRPr="00A2313B">
        <w:t>9</w:t>
      </w:r>
      <w:r w:rsidRPr="00A2313B">
        <w:rPr>
          <w:vertAlign w:val="superscript"/>
        </w:rPr>
        <w:t>th</w:t>
      </w:r>
      <w:r w:rsidRPr="00A2313B">
        <w:t xml:space="preserve"> </w:t>
      </w:r>
      <w:r>
        <w:t xml:space="preserve">ITU Green Standards Week. The fact sheets address the relationship between smart city initiatives and the Sustainable Development Goals, sharing insight into cities' experiences in this regard. </w:t>
      </w:r>
    </w:p>
    <w:p w14:paraId="448B705B" w14:textId="2348CBD1" w:rsidR="00BE1C47" w:rsidRPr="00C1421E" w:rsidRDefault="00BE1C47" w:rsidP="008F1087">
      <w:pPr>
        <w:rPr>
          <w:bCs/>
        </w:rPr>
      </w:pPr>
      <w:r w:rsidRPr="00C1421E">
        <w:rPr>
          <w:b/>
        </w:rPr>
        <w:t xml:space="preserve">Project implementing the U4SSC Key Performance Indicators for Smart Sustainable Cities: </w:t>
      </w:r>
      <w:r w:rsidRPr="00C1421E">
        <w:t xml:space="preserve">More than 100 cities worldwide are measuring their progress using </w:t>
      </w:r>
      <w:r>
        <w:t>'</w:t>
      </w:r>
      <w:r w:rsidRPr="00C1421E">
        <w:t>Key Performance Indicators for Smart Sustainable Cities</w:t>
      </w:r>
      <w:r>
        <w:t>'</w:t>
      </w:r>
      <w:r w:rsidRPr="00C1421E">
        <w:t xml:space="preserve"> based on ITU standards. ITU case studies </w:t>
      </w:r>
      <w:r>
        <w:t xml:space="preserve">have evaluated </w:t>
      </w:r>
      <w:r w:rsidRPr="00C1421E">
        <w:t xml:space="preserve">the progress </w:t>
      </w:r>
      <w:r w:rsidRPr="00C1421E">
        <w:lastRenderedPageBreak/>
        <w:t>achieved in the smart city projects of Dubai, Singapore</w:t>
      </w:r>
      <w:r>
        <w:t xml:space="preserve"> and </w:t>
      </w:r>
      <w:r w:rsidRPr="00C1421E">
        <w:t xml:space="preserve">Moscow, evaluations undertaken using the Key Performance Indicators. </w:t>
      </w:r>
    </w:p>
    <w:p w14:paraId="346228ED" w14:textId="69D8B559" w:rsidR="00BE1C47" w:rsidRPr="004E1CA9" w:rsidRDefault="00BE1C47" w:rsidP="008F1087">
      <w:r w:rsidRPr="004E1CA9">
        <w:rPr>
          <w:b/>
        </w:rPr>
        <w:t>ITU and ETSI</w:t>
      </w:r>
      <w:r w:rsidRPr="004E1CA9">
        <w:t xml:space="preserve"> continue to enjoy successful collaboration in areas including multimedia QoE and IP capacity and latency parameters</w:t>
      </w:r>
      <w:r>
        <w:t>;</w:t>
      </w:r>
      <w:r w:rsidRPr="004E1CA9">
        <w:t xml:space="preserve"> ICT energy efficiency and methodologies to assess ICTs</w:t>
      </w:r>
      <w:r>
        <w:t>'</w:t>
      </w:r>
      <w:r w:rsidRPr="004E1CA9">
        <w:t xml:space="preserve"> environmental impacts</w:t>
      </w:r>
      <w:r>
        <w:t>;</w:t>
      </w:r>
      <w:r w:rsidRPr="004E1CA9">
        <w:t xml:space="preserve"> standardization for C&amp;I testing</w:t>
      </w:r>
      <w:r>
        <w:t>; and Test and Test Control Notation version 3</w:t>
      </w:r>
      <w:r w:rsidRPr="004E1CA9">
        <w:t>.</w:t>
      </w:r>
    </w:p>
    <w:p w14:paraId="34C8EC15" w14:textId="77777777" w:rsidR="00BE1C47" w:rsidRPr="00851651" w:rsidRDefault="00BE1C47" w:rsidP="008F1087">
      <w:pPr>
        <w:rPr>
          <w:b/>
        </w:rPr>
      </w:pPr>
      <w:r w:rsidRPr="00851651">
        <w:rPr>
          <w:b/>
        </w:rPr>
        <w:t xml:space="preserve">ITU and OASIS </w:t>
      </w:r>
      <w:r w:rsidRPr="00851651">
        <w:t>continue collaboration on ICT security standardization. ITU adop</w:t>
      </w:r>
      <w:r>
        <w:t>t</w:t>
      </w:r>
      <w:r w:rsidRPr="00851651">
        <w:t xml:space="preserve">ed OASIS </w:t>
      </w:r>
      <w:r>
        <w:t xml:space="preserve">STIX as </w:t>
      </w:r>
      <w:r w:rsidRPr="00A70940">
        <w:t>ITU-T X.1215 “Use Cases for Structured Threat Information Expression (STIX)”</w:t>
      </w:r>
      <w:r w:rsidRPr="00851651">
        <w:rPr>
          <w:bCs/>
        </w:rPr>
        <w:t>.</w:t>
      </w:r>
    </w:p>
    <w:p w14:paraId="1B15AF42" w14:textId="2955E6A0" w:rsidR="00BE1C47" w:rsidRPr="004E1CA9" w:rsidRDefault="00BE1C47" w:rsidP="008F1087">
      <w:r>
        <w:rPr>
          <w:b/>
        </w:rPr>
        <w:t xml:space="preserve">ITU and </w:t>
      </w:r>
      <w:r w:rsidRPr="00851651">
        <w:rPr>
          <w:b/>
        </w:rPr>
        <w:t>FIDO Alliance</w:t>
      </w:r>
      <w:r w:rsidRPr="00851651">
        <w:t xml:space="preserve"> (</w:t>
      </w:r>
      <w:r>
        <w:t>'</w:t>
      </w:r>
      <w:r w:rsidRPr="00851651">
        <w:t>Fast Identity Online</w:t>
      </w:r>
      <w:r>
        <w:t>'</w:t>
      </w:r>
      <w:r w:rsidRPr="00851651">
        <w:t xml:space="preserve">) </w:t>
      </w:r>
      <w:r>
        <w:t xml:space="preserve">continue collaboration on identity management. ITU adopted FIDO UAF 1.1 as ITU-T X.1277 </w:t>
      </w:r>
      <w:r w:rsidRPr="004E1CA9">
        <w:rPr>
          <w:rFonts w:asciiTheme="majorBidi" w:hAnsiTheme="majorBidi" w:cstheme="majorBidi"/>
          <w:b/>
          <w:bCs/>
        </w:rPr>
        <w:t>“</w:t>
      </w:r>
      <w:r w:rsidRPr="001B7CC9">
        <w:rPr>
          <w:rFonts w:asciiTheme="majorBidi" w:hAnsiTheme="majorBidi" w:cstheme="majorBidi"/>
          <w:bCs/>
        </w:rPr>
        <w:t>FIDO Universal Authentication Framework (UAF)” and adopted FIDO CTAP as ITU-T X.1278 “Client To Authenticator Protocol/Universal 2-factor framework”</w:t>
      </w:r>
      <w:r>
        <w:rPr>
          <w:rFonts w:asciiTheme="majorBidi" w:hAnsiTheme="majorBidi" w:cstheme="majorBidi"/>
          <w:bCs/>
        </w:rPr>
        <w:t xml:space="preserve">. </w:t>
      </w:r>
      <w:r w:rsidRPr="004B6D09">
        <w:rPr>
          <w:rFonts w:asciiTheme="majorBidi" w:hAnsiTheme="majorBidi" w:cstheme="majorBidi"/>
          <w:bCs/>
        </w:rPr>
        <w:t xml:space="preserve">See relevant </w:t>
      </w:r>
      <w:hyperlink r:id="rId113" w:history="1">
        <w:r w:rsidRPr="004B6D09">
          <w:rPr>
            <w:rStyle w:val="Hyperlink"/>
            <w:rFonts w:cstheme="majorBidi"/>
            <w:bCs/>
          </w:rPr>
          <w:t>ITU News sto</w:t>
        </w:r>
        <w:r w:rsidRPr="000C01CD">
          <w:rPr>
            <w:rStyle w:val="Hyperlink"/>
            <w:rFonts w:cstheme="majorBidi"/>
            <w:bCs/>
          </w:rPr>
          <w:t>ry</w:t>
        </w:r>
      </w:hyperlink>
      <w:r w:rsidRPr="004B6D09">
        <w:rPr>
          <w:rFonts w:asciiTheme="majorBidi" w:hAnsiTheme="majorBidi" w:cstheme="majorBidi"/>
          <w:bCs/>
        </w:rPr>
        <w:t>.</w:t>
      </w:r>
      <w:r>
        <w:rPr>
          <w:rFonts w:asciiTheme="majorBidi" w:hAnsiTheme="majorBidi" w:cstheme="majorBidi"/>
          <w:bCs/>
        </w:rPr>
        <w:t xml:space="preserve"> </w:t>
      </w:r>
    </w:p>
    <w:p w14:paraId="29F13159" w14:textId="77777777" w:rsidR="00BE1C47" w:rsidRPr="00C1421E" w:rsidRDefault="00BE1C47" w:rsidP="008F1087">
      <w:r w:rsidRPr="00C1421E">
        <w:rPr>
          <w:b/>
          <w:bCs/>
        </w:rPr>
        <w:t xml:space="preserve">ITU and the NGMN Alliance </w:t>
      </w:r>
      <w:r w:rsidRPr="00C1421E">
        <w:t>cooperate in support of</w:t>
      </w:r>
      <w:r w:rsidRPr="00C1421E">
        <w:rPr>
          <w:b/>
          <w:bCs/>
        </w:rPr>
        <w:t xml:space="preserve"> </w:t>
      </w:r>
      <w:r w:rsidRPr="00C1421E">
        <w:t>the development of next-generation mobile broadband technologies</w:t>
      </w:r>
      <w:r>
        <w:t xml:space="preserve">. The two organizations are also working together to promote a level playing field for intellectual property licensing. See relevant </w:t>
      </w:r>
      <w:hyperlink r:id="rId114" w:history="1">
        <w:r w:rsidRPr="007F6DBC">
          <w:rPr>
            <w:rStyle w:val="Hyperlink"/>
          </w:rPr>
          <w:t>ITU News story</w:t>
        </w:r>
      </w:hyperlink>
      <w:r>
        <w:t xml:space="preserve">. </w:t>
      </w:r>
    </w:p>
    <w:p w14:paraId="24FEE9EB" w14:textId="77777777" w:rsidR="00BE1C47" w:rsidRPr="00C1421E" w:rsidRDefault="00BE1C47" w:rsidP="008F1087">
      <w:r w:rsidRPr="00C1421E">
        <w:rPr>
          <w:b/>
          <w:bCs/>
        </w:rPr>
        <w:t>Financial Inclusion Global Initiative</w:t>
      </w:r>
      <w:r w:rsidRPr="00C1421E">
        <w:t xml:space="preserve"> </w:t>
      </w:r>
      <w:r w:rsidRPr="00C1421E">
        <w:rPr>
          <w:b/>
          <w:bCs/>
        </w:rPr>
        <w:t>(FIGI)</w:t>
      </w:r>
      <w:r w:rsidRPr="00C1421E">
        <w:t xml:space="preserve"> is a three-year programme of collective action led by ITU, the World Bank Group and the Committee on Payments and Market Infrastructures, with support from the Bill &amp; Melinda Gates Foundation. The initiative is designed to advance research in digital finance and accelerate digital financial inclusion in developing countries.</w:t>
      </w:r>
      <w:r>
        <w:t xml:space="preserve"> The second FIGI symposium was held in Cairo, Egypt, 22-24 January 2019. </w:t>
      </w:r>
      <w:r w:rsidRPr="004B6D09">
        <w:t xml:space="preserve">See relevant </w:t>
      </w:r>
      <w:hyperlink r:id="rId115" w:history="1">
        <w:r w:rsidRPr="008A2F29">
          <w:rPr>
            <w:rStyle w:val="Hyperlink"/>
          </w:rPr>
          <w:t>category of ITU News stories</w:t>
        </w:r>
      </w:hyperlink>
      <w:r w:rsidRPr="004B6D09">
        <w:t>.</w:t>
      </w:r>
      <w:r>
        <w:t xml:space="preserve"> </w:t>
      </w:r>
    </w:p>
    <w:p w14:paraId="626093E4" w14:textId="77777777" w:rsidR="00BE1C47" w:rsidRPr="001C37A8" w:rsidRDefault="00BE1C47" w:rsidP="008F1087">
      <w:r w:rsidRPr="008A2F29">
        <w:rPr>
          <w:b/>
        </w:rPr>
        <w:t>ITU and Stanford University</w:t>
      </w:r>
      <w:r w:rsidRPr="008011D6">
        <w:t xml:space="preserve"> have agreed to launch a new partnership to support pilot implementations of DFC</w:t>
      </w:r>
      <w:r w:rsidRPr="001E0F6F">
        <w:t>, digital currency authorized and issued by a Central Bank. The partnership will offer technical assistance to Central Banks piloting the introduction of DFC and an open forum to share lessons learnt from these pilots amo</w:t>
      </w:r>
      <w:r w:rsidRPr="001F724D">
        <w:t xml:space="preserve">ng Central Banks, digital currency platform providers, payment system organizations, academia, and telecoms companies. </w:t>
      </w:r>
      <w:r w:rsidRPr="00655325">
        <w:t xml:space="preserve">See relevant </w:t>
      </w:r>
      <w:hyperlink r:id="rId116" w:history="1">
        <w:r w:rsidRPr="008011D6">
          <w:rPr>
            <w:rStyle w:val="Hyperlink"/>
          </w:rPr>
          <w:t>ITU News story</w:t>
        </w:r>
      </w:hyperlink>
      <w:r w:rsidRPr="008011D6">
        <w:t xml:space="preserve">. </w:t>
      </w:r>
    </w:p>
    <w:p w14:paraId="2E168286" w14:textId="77777777" w:rsidR="00BE1C47" w:rsidRPr="00C1421E" w:rsidRDefault="00BE1C47" w:rsidP="008F1087">
      <w:pPr>
        <w:pStyle w:val="Heading2"/>
      </w:pPr>
      <w:bookmarkStart w:id="125" w:name="_Toc18509755"/>
      <w:bookmarkStart w:id="126" w:name="_Toc19181838"/>
      <w:r w:rsidRPr="00C1421E">
        <w:t>6.5</w:t>
      </w:r>
      <w:r w:rsidRPr="00C1421E">
        <w:tab/>
        <w:t>Cooperation with national and regional standardization organizations</w:t>
      </w:r>
      <w:bookmarkEnd w:id="125"/>
      <w:bookmarkEnd w:id="126"/>
    </w:p>
    <w:p w14:paraId="309A095A" w14:textId="18809936" w:rsidR="00BE1C47" w:rsidRPr="00C1421E" w:rsidRDefault="00BE1C47" w:rsidP="008F1087">
      <w:r w:rsidRPr="00C1421E">
        <w:t>TSB supports the achievement of Objective T.5 of the Strategic Plan of the Union, "Extend and facilitate cooperation with international, regional and national standardization bodies", by facilitating an ITU-T presence in activities arranged by other standards bodies, with a view to promoting other standards bodies</w:t>
      </w:r>
      <w:r>
        <w:t>'</w:t>
      </w:r>
      <w:r w:rsidRPr="00C1421E">
        <w:t xml:space="preserve"> engagement with </w:t>
      </w:r>
      <w:r w:rsidRPr="00A94875">
        <w:t xml:space="preserve">ITU-T workings groups, workshops and related ITU-T collaboration initiatives. </w:t>
      </w:r>
      <w:r w:rsidRPr="004B6D09">
        <w:t>TSB</w:t>
      </w:r>
      <w:r>
        <w:t>'</w:t>
      </w:r>
      <w:r w:rsidRPr="004B6D09">
        <w:t xml:space="preserve">s efforts in this regard have strengthened the exchange of information between </w:t>
      </w:r>
      <w:r w:rsidRPr="000C01CD">
        <w:t xml:space="preserve">ITU-T and national and regional standards, supporting closer cooperation </w:t>
      </w:r>
      <w:r w:rsidR="00C076BD" w:rsidRPr="000C01CD">
        <w:t>and</w:t>
      </w:r>
      <w:r w:rsidRPr="000C01CD">
        <w:t xml:space="preserve"> collaboration.</w:t>
      </w:r>
      <w:r>
        <w:t xml:space="preserve"> </w:t>
      </w:r>
    </w:p>
    <w:p w14:paraId="20657DCA" w14:textId="77777777" w:rsidR="00BE1C47" w:rsidRPr="00C1421E" w:rsidRDefault="00BE1C47" w:rsidP="008F1087">
      <w:r w:rsidRPr="00C1421E">
        <w:t>Activities with notable participation from other standards bodies include:</w:t>
      </w:r>
    </w:p>
    <w:p w14:paraId="70977BC8" w14:textId="77777777" w:rsidR="00BE1C47" w:rsidRPr="00C95497" w:rsidRDefault="00077900" w:rsidP="008F1087">
      <w:pPr>
        <w:numPr>
          <w:ilvl w:val="0"/>
          <w:numId w:val="31"/>
        </w:numPr>
        <w:tabs>
          <w:tab w:val="left" w:pos="794"/>
          <w:tab w:val="left" w:pos="1191"/>
          <w:tab w:val="left" w:pos="1588"/>
          <w:tab w:val="left" w:pos="1985"/>
        </w:tabs>
        <w:overflowPunct w:val="0"/>
        <w:autoSpaceDE w:val="0"/>
        <w:autoSpaceDN w:val="0"/>
        <w:adjustRightInd w:val="0"/>
        <w:textAlignment w:val="baseline"/>
        <w:rPr>
          <w:rFonts w:eastAsiaTheme="majorEastAsia"/>
        </w:rPr>
      </w:pPr>
      <w:hyperlink r:id="rId117" w:history="1">
        <w:r w:rsidR="00BE1C47" w:rsidRPr="00C95497">
          <w:rPr>
            <w:rStyle w:val="Hyperlink"/>
          </w:rPr>
          <w:t>ITU</w:t>
        </w:r>
        <w:r w:rsidR="00BE1C47">
          <w:rPr>
            <w:rStyle w:val="Hyperlink"/>
          </w:rPr>
          <w:t>-</w:t>
        </w:r>
        <w:r w:rsidR="00BE1C47" w:rsidRPr="00C95497">
          <w:rPr>
            <w:rStyle w:val="Hyperlink"/>
          </w:rPr>
          <w:t>WHO Workshop on "Artificial Intelligence for Health"</w:t>
        </w:r>
      </w:hyperlink>
      <w:r w:rsidR="00BE1C47" w:rsidRPr="00C95497">
        <w:t>, Geneva, Switzerland, 29 May 2019.</w:t>
      </w:r>
    </w:p>
    <w:p w14:paraId="7E7499D8" w14:textId="77777777" w:rsidR="00BE1C47" w:rsidRPr="00C95497" w:rsidRDefault="00077900" w:rsidP="008F1087">
      <w:pPr>
        <w:numPr>
          <w:ilvl w:val="0"/>
          <w:numId w:val="31"/>
        </w:numPr>
        <w:tabs>
          <w:tab w:val="left" w:pos="794"/>
          <w:tab w:val="left" w:pos="1191"/>
          <w:tab w:val="left" w:pos="1588"/>
          <w:tab w:val="left" w:pos="1985"/>
        </w:tabs>
        <w:overflowPunct w:val="0"/>
        <w:autoSpaceDE w:val="0"/>
        <w:autoSpaceDN w:val="0"/>
        <w:adjustRightInd w:val="0"/>
        <w:textAlignment w:val="baseline"/>
        <w:rPr>
          <w:rFonts w:eastAsiaTheme="majorEastAsia"/>
        </w:rPr>
      </w:pPr>
      <w:hyperlink r:id="rId118" w:history="1">
        <w:r w:rsidR="00BE1C47">
          <w:rPr>
            <w:rStyle w:val="Hyperlink"/>
          </w:rPr>
          <w:t>A</w:t>
        </w:r>
        <w:r w:rsidR="00BE1C47" w:rsidRPr="00C95497">
          <w:rPr>
            <w:rStyle w:val="Hyperlink"/>
          </w:rPr>
          <w:t>I for Good Global Summit</w:t>
        </w:r>
      </w:hyperlink>
      <w:r w:rsidR="00BE1C47" w:rsidRPr="00C95497">
        <w:t>, Geneva, Switzerland, 28-31 May 2019.</w:t>
      </w:r>
    </w:p>
    <w:p w14:paraId="5A3EECC7" w14:textId="77777777" w:rsidR="00BE1C47" w:rsidRPr="00C95497" w:rsidRDefault="00077900" w:rsidP="008F1087">
      <w:pPr>
        <w:numPr>
          <w:ilvl w:val="0"/>
          <w:numId w:val="31"/>
        </w:numPr>
        <w:tabs>
          <w:tab w:val="left" w:pos="794"/>
          <w:tab w:val="left" w:pos="1191"/>
          <w:tab w:val="left" w:pos="1588"/>
          <w:tab w:val="left" w:pos="1985"/>
        </w:tabs>
        <w:overflowPunct w:val="0"/>
        <w:autoSpaceDE w:val="0"/>
        <w:autoSpaceDN w:val="0"/>
        <w:adjustRightInd w:val="0"/>
        <w:textAlignment w:val="baseline"/>
        <w:rPr>
          <w:rFonts w:eastAsiaTheme="majorEastAsia"/>
        </w:rPr>
      </w:pPr>
      <w:hyperlink r:id="rId119" w:history="1">
        <w:r w:rsidR="00BE1C47" w:rsidRPr="00C95497">
          <w:rPr>
            <w:rStyle w:val="Hyperlink"/>
          </w:rPr>
          <w:t>ITU</w:t>
        </w:r>
        <w:r w:rsidR="00BE1C47">
          <w:rPr>
            <w:rStyle w:val="Hyperlink"/>
          </w:rPr>
          <w:t>-</w:t>
        </w:r>
        <w:r w:rsidR="00BE1C47" w:rsidRPr="00C95497">
          <w:rPr>
            <w:rStyle w:val="Hyperlink"/>
          </w:rPr>
          <w:t>WHO Workshop on "Artificial Intelligence for Health"</w:t>
        </w:r>
      </w:hyperlink>
      <w:r w:rsidR="00BE1C47" w:rsidRPr="00C95497">
        <w:t>, Shanghai, China, 1 April 2019.</w:t>
      </w:r>
    </w:p>
    <w:p w14:paraId="3B0E6B21" w14:textId="77777777" w:rsidR="00BE1C47" w:rsidRPr="00C95497" w:rsidRDefault="00077900" w:rsidP="008F1087">
      <w:pPr>
        <w:numPr>
          <w:ilvl w:val="0"/>
          <w:numId w:val="31"/>
        </w:numPr>
        <w:tabs>
          <w:tab w:val="left" w:pos="794"/>
          <w:tab w:val="left" w:pos="1191"/>
          <w:tab w:val="left" w:pos="1588"/>
          <w:tab w:val="left" w:pos="1985"/>
        </w:tabs>
        <w:overflowPunct w:val="0"/>
        <w:autoSpaceDE w:val="0"/>
        <w:autoSpaceDN w:val="0"/>
        <w:adjustRightInd w:val="0"/>
        <w:textAlignment w:val="baseline"/>
        <w:rPr>
          <w:rFonts w:eastAsiaTheme="majorEastAsia"/>
        </w:rPr>
      </w:pPr>
      <w:hyperlink r:id="rId120" w:history="1">
        <w:r w:rsidR="00BE1C47" w:rsidRPr="00C95497">
          <w:rPr>
            <w:rStyle w:val="Hyperlink"/>
            <w:rFonts w:eastAsiaTheme="majorEastAsia"/>
          </w:rPr>
          <w:t>ITU</w:t>
        </w:r>
        <w:r w:rsidR="00BE1C47">
          <w:rPr>
            <w:rStyle w:val="Hyperlink"/>
            <w:rFonts w:eastAsiaTheme="majorEastAsia"/>
          </w:rPr>
          <w:t>-</w:t>
        </w:r>
        <w:r w:rsidR="00BE1C47" w:rsidRPr="00C95497">
          <w:rPr>
            <w:rStyle w:val="Hyperlink"/>
            <w:rFonts w:eastAsiaTheme="majorEastAsia"/>
          </w:rPr>
          <w:t>UNECE Symposium on the Future Networked Car</w:t>
        </w:r>
      </w:hyperlink>
      <w:r w:rsidR="00BE1C47">
        <w:rPr>
          <w:rFonts w:eastAsiaTheme="majorEastAsia"/>
        </w:rPr>
        <w:t xml:space="preserve">, </w:t>
      </w:r>
      <w:r w:rsidR="00BE1C47" w:rsidRPr="00C95497">
        <w:rPr>
          <w:rFonts w:eastAsiaTheme="majorEastAsia"/>
        </w:rPr>
        <w:t>7 March 2019, Geneva, Switzerland</w:t>
      </w:r>
    </w:p>
    <w:p w14:paraId="3330ACDA" w14:textId="77777777" w:rsidR="00BE1C47" w:rsidRPr="00C95497" w:rsidRDefault="00077900" w:rsidP="008F1087">
      <w:pPr>
        <w:numPr>
          <w:ilvl w:val="0"/>
          <w:numId w:val="31"/>
        </w:numPr>
        <w:tabs>
          <w:tab w:val="left" w:pos="794"/>
          <w:tab w:val="left" w:pos="1191"/>
          <w:tab w:val="left" w:pos="1588"/>
          <w:tab w:val="left" w:pos="1985"/>
        </w:tabs>
        <w:overflowPunct w:val="0"/>
        <w:autoSpaceDE w:val="0"/>
        <w:autoSpaceDN w:val="0"/>
        <w:adjustRightInd w:val="0"/>
        <w:textAlignment w:val="baseline"/>
        <w:rPr>
          <w:rFonts w:eastAsiaTheme="majorEastAsia"/>
        </w:rPr>
      </w:pPr>
      <w:hyperlink r:id="rId121" w:history="1">
        <w:r w:rsidR="00BE1C47" w:rsidRPr="00C95497">
          <w:rPr>
            <w:rStyle w:val="Hyperlink"/>
          </w:rPr>
          <w:t xml:space="preserve">ITU-NGMN Conference </w:t>
        </w:r>
        <w:r w:rsidR="00BE1C47">
          <w:rPr>
            <w:rStyle w:val="Hyperlink"/>
          </w:rPr>
          <w:t xml:space="preserve">on </w:t>
        </w:r>
        <w:r w:rsidR="00BE1C47" w:rsidRPr="00C95497">
          <w:rPr>
            <w:rStyle w:val="Hyperlink"/>
          </w:rPr>
          <w:t>"Licensing practices in 5G industry segments"</w:t>
        </w:r>
      </w:hyperlink>
      <w:r w:rsidR="00BE1C47" w:rsidRPr="00C95497">
        <w:t>, Geneva, Switzerland, 29-30 January 2019.</w:t>
      </w:r>
    </w:p>
    <w:p w14:paraId="6D63F531" w14:textId="77777777" w:rsidR="00BE1C47" w:rsidRPr="00C95497" w:rsidRDefault="00077900" w:rsidP="008F1087">
      <w:pPr>
        <w:numPr>
          <w:ilvl w:val="0"/>
          <w:numId w:val="31"/>
        </w:numPr>
        <w:tabs>
          <w:tab w:val="left" w:pos="794"/>
          <w:tab w:val="left" w:pos="1191"/>
          <w:tab w:val="left" w:pos="1588"/>
          <w:tab w:val="left" w:pos="1985"/>
        </w:tabs>
        <w:overflowPunct w:val="0"/>
        <w:autoSpaceDE w:val="0"/>
        <w:autoSpaceDN w:val="0"/>
        <w:adjustRightInd w:val="0"/>
        <w:textAlignment w:val="baseline"/>
        <w:rPr>
          <w:rFonts w:eastAsiaTheme="majorEastAsia"/>
        </w:rPr>
      </w:pPr>
      <w:hyperlink r:id="rId122" w:history="1">
        <w:r w:rsidR="00BE1C47" w:rsidRPr="00C95497">
          <w:rPr>
            <w:rStyle w:val="Hyperlink"/>
            <w:rFonts w:eastAsiaTheme="majorEastAsia"/>
          </w:rPr>
          <w:t>ITU</w:t>
        </w:r>
        <w:r w:rsidR="00BE1C47">
          <w:rPr>
            <w:rStyle w:val="Hyperlink"/>
            <w:rFonts w:eastAsiaTheme="majorEastAsia"/>
          </w:rPr>
          <w:t>-</w:t>
        </w:r>
        <w:r w:rsidR="00BE1C47" w:rsidRPr="00C95497">
          <w:rPr>
            <w:rStyle w:val="Hyperlink"/>
            <w:rFonts w:eastAsiaTheme="majorEastAsia"/>
          </w:rPr>
          <w:t>TTC Workshop on the Future of Vehicular Multimedia</w:t>
        </w:r>
      </w:hyperlink>
      <w:r w:rsidR="00BE1C47" w:rsidRPr="00C95497">
        <w:rPr>
          <w:rFonts w:eastAsiaTheme="majorEastAsia"/>
        </w:rPr>
        <w:t>, Tokyo, Japan, 23 January 2019.</w:t>
      </w:r>
    </w:p>
    <w:p w14:paraId="2EC25C60" w14:textId="77777777" w:rsidR="00BE1C47" w:rsidRPr="00C95497" w:rsidRDefault="00077900" w:rsidP="008F1087">
      <w:pPr>
        <w:numPr>
          <w:ilvl w:val="0"/>
          <w:numId w:val="31"/>
        </w:numPr>
        <w:tabs>
          <w:tab w:val="left" w:pos="794"/>
          <w:tab w:val="left" w:pos="1191"/>
          <w:tab w:val="left" w:pos="1588"/>
          <w:tab w:val="left" w:pos="1985"/>
        </w:tabs>
        <w:overflowPunct w:val="0"/>
        <w:autoSpaceDE w:val="0"/>
        <w:autoSpaceDN w:val="0"/>
        <w:adjustRightInd w:val="0"/>
        <w:textAlignment w:val="baseline"/>
        <w:rPr>
          <w:rFonts w:eastAsiaTheme="majorEastAsia"/>
        </w:rPr>
      </w:pPr>
      <w:hyperlink r:id="rId123" w:history="1">
        <w:r w:rsidR="00BE1C47" w:rsidRPr="00C95497">
          <w:rPr>
            <w:rStyle w:val="Hyperlink"/>
          </w:rPr>
          <w:t>ITU</w:t>
        </w:r>
        <w:r w:rsidR="00BE1C47">
          <w:rPr>
            <w:rStyle w:val="Hyperlink"/>
          </w:rPr>
          <w:t>-</w:t>
        </w:r>
        <w:r w:rsidR="00BE1C47" w:rsidRPr="00C95497">
          <w:rPr>
            <w:rStyle w:val="Hyperlink"/>
          </w:rPr>
          <w:t>WHO Workshop on "Artificial Intelligence for Health"</w:t>
        </w:r>
      </w:hyperlink>
      <w:r w:rsidR="00BE1C47" w:rsidRPr="00C95497">
        <w:t>, Lausanne, Switzerland, 22 January 2019.</w:t>
      </w:r>
    </w:p>
    <w:p w14:paraId="715EA736" w14:textId="77777777" w:rsidR="00BE1C47" w:rsidRPr="00C95497" w:rsidRDefault="00077900" w:rsidP="008F1087">
      <w:pPr>
        <w:numPr>
          <w:ilvl w:val="0"/>
          <w:numId w:val="31"/>
        </w:numPr>
        <w:tabs>
          <w:tab w:val="left" w:pos="794"/>
          <w:tab w:val="left" w:pos="1191"/>
          <w:tab w:val="left" w:pos="1588"/>
          <w:tab w:val="left" w:pos="1985"/>
        </w:tabs>
        <w:overflowPunct w:val="0"/>
        <w:autoSpaceDE w:val="0"/>
        <w:autoSpaceDN w:val="0"/>
        <w:adjustRightInd w:val="0"/>
        <w:textAlignment w:val="baseline"/>
        <w:rPr>
          <w:rFonts w:eastAsiaTheme="majorEastAsia"/>
        </w:rPr>
      </w:pPr>
      <w:hyperlink r:id="rId124" w:history="1">
        <w:r w:rsidR="00BE1C47" w:rsidRPr="00C95497">
          <w:rPr>
            <w:rStyle w:val="Hyperlink"/>
          </w:rPr>
          <w:t>World Smart City Forum</w:t>
        </w:r>
      </w:hyperlink>
      <w:r w:rsidR="00BE1C47" w:rsidRPr="00C95497">
        <w:t>, organized by IEC, ISO and ITU</w:t>
      </w:r>
      <w:r w:rsidR="00BE1C47">
        <w:t xml:space="preserve"> in </w:t>
      </w:r>
      <w:r w:rsidR="00BE1C47" w:rsidRPr="00C95497">
        <w:t>Santa Fe, Argentina, 29 November 2018.</w:t>
      </w:r>
    </w:p>
    <w:p w14:paraId="5741C8BD" w14:textId="77777777" w:rsidR="00BE1C47" w:rsidRPr="00C95497" w:rsidRDefault="00077900" w:rsidP="008F1087">
      <w:pPr>
        <w:numPr>
          <w:ilvl w:val="0"/>
          <w:numId w:val="31"/>
        </w:numPr>
        <w:tabs>
          <w:tab w:val="left" w:pos="794"/>
          <w:tab w:val="left" w:pos="1191"/>
          <w:tab w:val="left" w:pos="1588"/>
          <w:tab w:val="left" w:pos="1985"/>
        </w:tabs>
        <w:overflowPunct w:val="0"/>
        <w:autoSpaceDE w:val="0"/>
        <w:autoSpaceDN w:val="0"/>
        <w:adjustRightInd w:val="0"/>
        <w:textAlignment w:val="baseline"/>
        <w:rPr>
          <w:rFonts w:eastAsiaTheme="majorEastAsia"/>
        </w:rPr>
      </w:pPr>
      <w:hyperlink r:id="rId125" w:history="1">
        <w:r w:rsidR="00BE1C47" w:rsidRPr="00C95497">
          <w:rPr>
            <w:rStyle w:val="Hyperlink"/>
          </w:rPr>
          <w:t>ITU</w:t>
        </w:r>
        <w:r w:rsidR="00BE1C47">
          <w:rPr>
            <w:rStyle w:val="Hyperlink"/>
          </w:rPr>
          <w:t>-</w:t>
        </w:r>
        <w:r w:rsidR="00BE1C47" w:rsidRPr="00C95497">
          <w:rPr>
            <w:rStyle w:val="Hyperlink"/>
          </w:rPr>
          <w:t>SAE Workshop on "How communications will change vehicles and transport"</w:t>
        </w:r>
      </w:hyperlink>
      <w:r w:rsidR="00BE1C47" w:rsidRPr="00C95497">
        <w:t>, Detroit, U</w:t>
      </w:r>
      <w:r w:rsidR="00BE1C47">
        <w:t>.S.</w:t>
      </w:r>
      <w:r w:rsidR="00BE1C47" w:rsidRPr="00C95497">
        <w:t>, 8-9 October 2018.</w:t>
      </w:r>
    </w:p>
    <w:p w14:paraId="11BED9E6" w14:textId="77777777" w:rsidR="00BE1C47" w:rsidRPr="00C1421E" w:rsidRDefault="00BE1C47" w:rsidP="008F1087">
      <w:pPr>
        <w:rPr>
          <w:color w:val="000000"/>
        </w:rPr>
      </w:pPr>
      <w:r w:rsidRPr="00C1421E">
        <w:rPr>
          <w:color w:val="000000"/>
        </w:rPr>
        <w:t>TSB continues to increase its engagement with the activities of other standards bodies, including:</w:t>
      </w:r>
    </w:p>
    <w:p w14:paraId="61B9FADC" w14:textId="77777777" w:rsidR="00BE1C47" w:rsidRPr="00C1421E" w:rsidRDefault="00BE1C47" w:rsidP="008F1087">
      <w:r w:rsidRPr="00C1421E">
        <w:rPr>
          <w:b/>
          <w:bCs/>
        </w:rPr>
        <w:t>CEN</w:t>
      </w:r>
      <w:r w:rsidRPr="00C1421E">
        <w:t>-</w:t>
      </w:r>
      <w:r w:rsidRPr="00C1421E">
        <w:rPr>
          <w:b/>
          <w:bCs/>
        </w:rPr>
        <w:t>CENELEC:</w:t>
      </w:r>
      <w:r w:rsidRPr="00C1421E">
        <w:rPr>
          <w:bCs/>
        </w:rPr>
        <w:t xml:space="preserve"> </w:t>
      </w:r>
      <w:r w:rsidRPr="00C1421E">
        <w:t>TSB participate</w:t>
      </w:r>
      <w:r>
        <w:t>d</w:t>
      </w:r>
      <w:r w:rsidRPr="00C1421E">
        <w:t xml:space="preserve"> in </w:t>
      </w:r>
      <w:r>
        <w:t xml:space="preserve">the </w:t>
      </w:r>
      <w:r w:rsidRPr="00C1421E">
        <w:t>CEN</w:t>
      </w:r>
      <w:r>
        <w:t>-</w:t>
      </w:r>
      <w:r w:rsidRPr="00C1421E">
        <w:t xml:space="preserve">CENELEC Annual Meeting in Bucharest, Romania, 5-7 June 2018. </w:t>
      </w:r>
    </w:p>
    <w:p w14:paraId="36D9AD81" w14:textId="177708C3" w:rsidR="00BE1C47" w:rsidRPr="00C1421E" w:rsidRDefault="00BE1C47" w:rsidP="008F1087">
      <w:r w:rsidRPr="00C1421E">
        <w:rPr>
          <w:b/>
          <w:bCs/>
        </w:rPr>
        <w:t>Pan American Standards Commission (COPANT):</w:t>
      </w:r>
      <w:r w:rsidRPr="00C1421E">
        <w:t xml:space="preserve"> TSB participated in COPANT</w:t>
      </w:r>
      <w:r>
        <w:t>'</w:t>
      </w:r>
      <w:r w:rsidRPr="00C1421E">
        <w:t xml:space="preserve">s Annual General Assembly in Cartegena, Colombia, </w:t>
      </w:r>
      <w:r>
        <w:t>5-8</w:t>
      </w:r>
      <w:r w:rsidRPr="00C1421E">
        <w:t xml:space="preserve"> May 2019. </w:t>
      </w:r>
    </w:p>
    <w:p w14:paraId="57E1F0B3" w14:textId="77777777" w:rsidR="00BE1C47" w:rsidRPr="00C1421E" w:rsidRDefault="00BE1C47" w:rsidP="008F1087">
      <w:r w:rsidRPr="00C1421E">
        <w:rPr>
          <w:b/>
          <w:bCs/>
        </w:rPr>
        <w:t>Pacific Area Standards Congress (PASC)</w:t>
      </w:r>
      <w:r w:rsidRPr="00C1421E">
        <w:t xml:space="preserve">: </w:t>
      </w:r>
      <w:r>
        <w:t xml:space="preserve">TSB </w:t>
      </w:r>
      <w:r w:rsidRPr="00C1421E">
        <w:t>participated in the PASC Annual General Meeting in Welli</w:t>
      </w:r>
      <w:r>
        <w:t>n</w:t>
      </w:r>
      <w:r w:rsidRPr="00C1421E">
        <w:t>gton, New Zealand, 8</w:t>
      </w:r>
      <w:r>
        <w:t>-</w:t>
      </w:r>
      <w:r w:rsidRPr="00C1421E">
        <w:t xml:space="preserve">12 April 2019. </w:t>
      </w:r>
    </w:p>
    <w:p w14:paraId="11DBDDC5" w14:textId="76FE2180" w:rsidR="00BE1C47" w:rsidRPr="00C1421E" w:rsidRDefault="00BE1C47" w:rsidP="008F1087">
      <w:pPr>
        <w:rPr>
          <w:color w:val="000000"/>
        </w:rPr>
      </w:pPr>
      <w:r w:rsidRPr="00C1421E">
        <w:rPr>
          <w:b/>
          <w:bCs/>
        </w:rPr>
        <w:t>African Organization for Standardization (ARSO):</w:t>
      </w:r>
      <w:r w:rsidRPr="00C1421E">
        <w:t xml:space="preserve"> TSB participated in the ARSO General Assembly </w:t>
      </w:r>
      <w:r>
        <w:t>in Nairobi, Kenya, 17-</w:t>
      </w:r>
      <w:r w:rsidRPr="00C1421E">
        <w:t>19 June 2019</w:t>
      </w:r>
      <w:r>
        <w:t xml:space="preserve">, where ITU and ARSO signed a </w:t>
      </w:r>
      <w:r w:rsidRPr="00C1421E">
        <w:t xml:space="preserve">Cooperation Agreement </w:t>
      </w:r>
      <w:r>
        <w:t>(</w:t>
      </w:r>
      <w:r w:rsidRPr="008011D6">
        <w:t>see section 6.4</w:t>
      </w:r>
      <w:r>
        <w:t>)</w:t>
      </w:r>
      <w:r w:rsidRPr="00C1421E">
        <w:t>. ITU</w:t>
      </w:r>
      <w:r>
        <w:t>'s</w:t>
      </w:r>
      <w:r w:rsidRPr="00C1421E">
        <w:t xml:space="preserve"> Secretary</w:t>
      </w:r>
      <w:r>
        <w:t>-</w:t>
      </w:r>
      <w:r w:rsidRPr="00C1421E">
        <w:t>General</w:t>
      </w:r>
      <w:r>
        <w:t xml:space="preserve"> and the senior management of BR and </w:t>
      </w:r>
      <w:r w:rsidRPr="00C1421E">
        <w:t xml:space="preserve">TSB </w:t>
      </w:r>
      <w:r w:rsidRPr="00C1421E">
        <w:rPr>
          <w:color w:val="000000"/>
        </w:rPr>
        <w:t xml:space="preserve">welcomed </w:t>
      </w:r>
      <w:r>
        <w:rPr>
          <w:color w:val="000000"/>
        </w:rPr>
        <w:t xml:space="preserve">the </w:t>
      </w:r>
      <w:r w:rsidRPr="00C1421E">
        <w:rPr>
          <w:color w:val="000000"/>
        </w:rPr>
        <w:t>ARSO Secretary</w:t>
      </w:r>
      <w:r>
        <w:rPr>
          <w:color w:val="000000"/>
        </w:rPr>
        <w:t>-</w:t>
      </w:r>
      <w:r w:rsidRPr="00C1421E">
        <w:rPr>
          <w:color w:val="000000"/>
        </w:rPr>
        <w:t xml:space="preserve">General </w:t>
      </w:r>
      <w:r>
        <w:rPr>
          <w:color w:val="000000"/>
        </w:rPr>
        <w:t xml:space="preserve">for an </w:t>
      </w:r>
      <w:r w:rsidRPr="00C1421E">
        <w:rPr>
          <w:color w:val="000000"/>
        </w:rPr>
        <w:t>official visit to ITU on 4 July 2019.</w:t>
      </w:r>
    </w:p>
    <w:p w14:paraId="3AD780C5" w14:textId="77777777" w:rsidR="00BE1C47" w:rsidRPr="00C1421E" w:rsidRDefault="00BE1C47" w:rsidP="008F1087">
      <w:pPr>
        <w:pStyle w:val="Heading1"/>
      </w:pPr>
      <w:bookmarkStart w:id="127" w:name="_Toc416161356"/>
      <w:bookmarkStart w:id="128" w:name="_Toc438553979"/>
      <w:bookmarkStart w:id="129" w:name="_Toc453929098"/>
      <w:bookmarkStart w:id="130" w:name="_Toc453932969"/>
      <w:bookmarkStart w:id="131" w:name="_Toc454295875"/>
      <w:bookmarkStart w:id="132" w:name="_Toc480527846"/>
      <w:bookmarkStart w:id="133" w:name="_Toc18509756"/>
      <w:bookmarkStart w:id="134" w:name="_Toc19181839"/>
      <w:r w:rsidRPr="00C1421E">
        <w:rPr>
          <w:rFonts w:eastAsiaTheme="minorEastAsia"/>
        </w:rPr>
        <w:t>7</w:t>
      </w:r>
      <w:r w:rsidRPr="00C1421E">
        <w:rPr>
          <w:rFonts w:eastAsiaTheme="minorEastAsia"/>
        </w:rPr>
        <w:tab/>
      </w:r>
      <w:r w:rsidRPr="00C1421E">
        <w:t>Bridging the standardization gap</w:t>
      </w:r>
      <w:bookmarkStart w:id="135" w:name="_Toc328209623"/>
      <w:bookmarkStart w:id="136" w:name="_Toc337476742"/>
      <w:bookmarkStart w:id="137" w:name="_Toc416161362"/>
      <w:bookmarkStart w:id="138" w:name="_Toc438553985"/>
      <w:bookmarkStart w:id="139" w:name="_Toc453929107"/>
      <w:bookmarkStart w:id="140" w:name="_Toc453932978"/>
      <w:bookmarkStart w:id="141" w:name="_Toc454295884"/>
      <w:bookmarkEnd w:id="127"/>
      <w:bookmarkEnd w:id="128"/>
      <w:bookmarkEnd w:id="129"/>
      <w:bookmarkEnd w:id="130"/>
      <w:bookmarkEnd w:id="131"/>
      <w:bookmarkEnd w:id="132"/>
      <w:bookmarkEnd w:id="133"/>
      <w:bookmarkEnd w:id="134"/>
    </w:p>
    <w:p w14:paraId="7873D3DD" w14:textId="67664C00" w:rsidR="00BE1C47" w:rsidRPr="001C37A8" w:rsidRDefault="00BE1C47" w:rsidP="008F1087">
      <w:r w:rsidRPr="001C37A8">
        <w:t>ITU</w:t>
      </w:r>
      <w:r>
        <w:t>'</w:t>
      </w:r>
      <w:r w:rsidRPr="001C37A8">
        <w:t>s Bridging the Standardization Gap (BSG) programme improves the capacity of developing countries to participate in the development and implementation of international ICT standards.</w:t>
      </w:r>
    </w:p>
    <w:p w14:paraId="0E93BE5F" w14:textId="77777777" w:rsidR="00BE1C47" w:rsidRPr="001C37A8" w:rsidRDefault="00BE1C47" w:rsidP="008F1087">
      <w:r w:rsidRPr="001C37A8">
        <w:t>WTSA-16 agreed an Action Plan to address further the disparity in standardization between developed and developing countries, including least-developed countries, Small Island Developing States (SIDS) and countries with economies in transition.</w:t>
      </w:r>
    </w:p>
    <w:p w14:paraId="54FB0A5E" w14:textId="77777777" w:rsidR="00BE1C47" w:rsidRPr="00C1421E" w:rsidRDefault="00BE1C47" w:rsidP="008F1087">
      <w:r w:rsidRPr="00C1421E">
        <w:t xml:space="preserve">The revamped BSG Programme is structured around </w:t>
      </w:r>
      <w:r>
        <w:t>five</w:t>
      </w:r>
      <w:r w:rsidRPr="00C1421E">
        <w:t xml:space="preserve"> pillars, responding to WTSA Resolution 44. The </w:t>
      </w:r>
      <w:r>
        <w:t>five</w:t>
      </w:r>
      <w:r w:rsidRPr="00C1421E">
        <w:t xml:space="preserve"> pillars of the BSG programme are: Engagement, know-how, community, awareness, and partnering:</w:t>
      </w:r>
    </w:p>
    <w:p w14:paraId="3DC99968" w14:textId="77777777" w:rsidR="00BE1C47" w:rsidRPr="00C1421E" w:rsidRDefault="00BE1C47" w:rsidP="008F1087">
      <w:pPr>
        <w:numPr>
          <w:ilvl w:val="0"/>
          <w:numId w:val="50"/>
        </w:numPr>
        <w:tabs>
          <w:tab w:val="left" w:pos="794"/>
          <w:tab w:val="left" w:pos="1191"/>
          <w:tab w:val="left" w:pos="1588"/>
          <w:tab w:val="left" w:pos="1985"/>
        </w:tabs>
        <w:overflowPunct w:val="0"/>
        <w:autoSpaceDE w:val="0"/>
        <w:autoSpaceDN w:val="0"/>
        <w:adjustRightInd w:val="0"/>
        <w:textAlignment w:val="baseline"/>
      </w:pPr>
      <w:r w:rsidRPr="00C1421E">
        <w:rPr>
          <w:b/>
          <w:bCs/>
        </w:rPr>
        <w:t>Engagement</w:t>
      </w:r>
      <w:r w:rsidRPr="00C1421E">
        <w:t xml:space="preserve"> is about facilitating participation in standards development. This includes fellowship and mentorship programmes and tools for remote participation.</w:t>
      </w:r>
    </w:p>
    <w:p w14:paraId="7A0EFBC7" w14:textId="77777777" w:rsidR="00BE1C47" w:rsidRPr="00C1421E" w:rsidRDefault="00BE1C47" w:rsidP="008F1087">
      <w:pPr>
        <w:numPr>
          <w:ilvl w:val="0"/>
          <w:numId w:val="50"/>
        </w:numPr>
        <w:tabs>
          <w:tab w:val="left" w:pos="794"/>
          <w:tab w:val="left" w:pos="1191"/>
          <w:tab w:val="left" w:pos="1588"/>
          <w:tab w:val="left" w:pos="1985"/>
        </w:tabs>
        <w:overflowPunct w:val="0"/>
        <w:autoSpaceDE w:val="0"/>
        <w:autoSpaceDN w:val="0"/>
        <w:adjustRightInd w:val="0"/>
        <w:textAlignment w:val="baseline"/>
      </w:pPr>
      <w:r w:rsidRPr="00C1421E">
        <w:rPr>
          <w:b/>
          <w:bCs/>
        </w:rPr>
        <w:t>Know-how</w:t>
      </w:r>
      <w:r w:rsidRPr="00C1421E">
        <w:t xml:space="preserve"> covers the development of skills and capabilities for standards-making. This includes standards-making effectiveness sessions, video tutorials and e-learning courses.</w:t>
      </w:r>
    </w:p>
    <w:p w14:paraId="2BDDE8B2" w14:textId="77777777" w:rsidR="00BE1C47" w:rsidRPr="00C1421E" w:rsidRDefault="00BE1C47" w:rsidP="008F1087">
      <w:pPr>
        <w:numPr>
          <w:ilvl w:val="0"/>
          <w:numId w:val="50"/>
        </w:numPr>
        <w:tabs>
          <w:tab w:val="left" w:pos="794"/>
          <w:tab w:val="left" w:pos="1191"/>
          <w:tab w:val="left" w:pos="1588"/>
          <w:tab w:val="left" w:pos="1985"/>
        </w:tabs>
        <w:overflowPunct w:val="0"/>
        <w:autoSpaceDE w:val="0"/>
        <w:autoSpaceDN w:val="0"/>
        <w:adjustRightInd w:val="0"/>
        <w:textAlignment w:val="baseline"/>
      </w:pPr>
      <w:r w:rsidRPr="00C1421E">
        <w:rPr>
          <w:b/>
          <w:bCs/>
        </w:rPr>
        <w:t>Community</w:t>
      </w:r>
      <w:r w:rsidRPr="00C1421E">
        <w:t xml:space="preserve"> focused on empowerment at regional and national levels. Regional Groups within ITU-T Study Groups are a prime example, ensuring that standards-making is inclusive of the needs of all regions.</w:t>
      </w:r>
    </w:p>
    <w:p w14:paraId="7B34C19D" w14:textId="77777777" w:rsidR="00BE1C47" w:rsidRPr="00C1421E" w:rsidRDefault="00BE1C47" w:rsidP="008F1087">
      <w:pPr>
        <w:numPr>
          <w:ilvl w:val="0"/>
          <w:numId w:val="50"/>
        </w:numPr>
        <w:tabs>
          <w:tab w:val="left" w:pos="794"/>
          <w:tab w:val="left" w:pos="1191"/>
          <w:tab w:val="left" w:pos="1588"/>
          <w:tab w:val="left" w:pos="1985"/>
        </w:tabs>
        <w:overflowPunct w:val="0"/>
        <w:autoSpaceDE w:val="0"/>
        <w:autoSpaceDN w:val="0"/>
        <w:adjustRightInd w:val="0"/>
        <w:textAlignment w:val="baseline"/>
      </w:pPr>
      <w:r w:rsidRPr="00C1421E">
        <w:rPr>
          <w:b/>
          <w:bCs/>
        </w:rPr>
        <w:t>Awareness</w:t>
      </w:r>
      <w:r w:rsidRPr="00C1421E">
        <w:t xml:space="preserve"> covers information sharing, using ITU-T publications on a wide range of topics as well as Regional and Inter-Regional standardization forums.</w:t>
      </w:r>
    </w:p>
    <w:p w14:paraId="31F492C8" w14:textId="77777777" w:rsidR="00BE1C47" w:rsidRPr="00C1421E" w:rsidRDefault="00BE1C47" w:rsidP="008F1087">
      <w:pPr>
        <w:numPr>
          <w:ilvl w:val="0"/>
          <w:numId w:val="50"/>
        </w:numPr>
        <w:tabs>
          <w:tab w:val="left" w:pos="794"/>
          <w:tab w:val="left" w:pos="1191"/>
          <w:tab w:val="left" w:pos="1588"/>
          <w:tab w:val="left" w:pos="1985"/>
        </w:tabs>
        <w:overflowPunct w:val="0"/>
        <w:autoSpaceDE w:val="0"/>
        <w:autoSpaceDN w:val="0"/>
        <w:adjustRightInd w:val="0"/>
        <w:textAlignment w:val="baseline"/>
      </w:pPr>
      <w:r w:rsidRPr="00C1421E">
        <w:rPr>
          <w:b/>
          <w:bCs/>
        </w:rPr>
        <w:t>Partnering</w:t>
      </w:r>
      <w:r w:rsidRPr="00C1421E">
        <w:t xml:space="preserve"> is about mobilizing resources and fostering collaboration.</w:t>
      </w:r>
    </w:p>
    <w:p w14:paraId="0EAFC81E" w14:textId="77777777" w:rsidR="00BE1C47" w:rsidRPr="00C1421E" w:rsidRDefault="00BE1C47" w:rsidP="008F1087">
      <w:pPr>
        <w:keepNext/>
        <w:jc w:val="center"/>
        <w:rPr>
          <w:highlight w:val="yellow"/>
        </w:rPr>
      </w:pPr>
      <w:r w:rsidRPr="003641D1">
        <w:rPr>
          <w:noProof/>
          <w:lang w:eastAsia="zh-CN"/>
        </w:rPr>
        <w:lastRenderedPageBreak/>
        <w:drawing>
          <wp:inline distT="0" distB="0" distL="0" distR="0" wp14:anchorId="5628DE0F" wp14:editId="78DBB65E">
            <wp:extent cx="3642970" cy="2162954"/>
            <wp:effectExtent l="0" t="0" r="0" b="8890"/>
            <wp:docPr id="23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1"/>
                    <pic:cNvPicPr>
                      <a:picLocks noChangeAspect="1"/>
                    </pic:cNvPicPr>
                  </pic:nvPicPr>
                  <pic:blipFill>
                    <a:blip r:embed="rId126"/>
                    <a:stretch>
                      <a:fillRect/>
                    </a:stretch>
                  </pic:blipFill>
                  <pic:spPr>
                    <a:xfrm>
                      <a:off x="0" y="0"/>
                      <a:ext cx="3686432" cy="2188759"/>
                    </a:xfrm>
                    <a:prstGeom prst="rect">
                      <a:avLst/>
                    </a:prstGeom>
                  </pic:spPr>
                </pic:pic>
              </a:graphicData>
            </a:graphic>
          </wp:inline>
        </w:drawing>
      </w:r>
    </w:p>
    <w:p w14:paraId="089CE8FD" w14:textId="77777777" w:rsidR="00BE1C47" w:rsidRPr="00C1421E" w:rsidRDefault="00BE1C47" w:rsidP="008F1087">
      <w:pPr>
        <w:pStyle w:val="Caption"/>
      </w:pPr>
      <w:r w:rsidRPr="00C1421E">
        <w:t xml:space="preserve">Figure </w:t>
      </w:r>
      <w:r w:rsidRPr="00C1421E">
        <w:fldChar w:fldCharType="begin"/>
      </w:r>
      <w:r w:rsidRPr="00C1421E">
        <w:instrText xml:space="preserve"> SEQ Figure \* ARABIC </w:instrText>
      </w:r>
      <w:r w:rsidRPr="00C1421E">
        <w:fldChar w:fldCharType="separate"/>
      </w:r>
      <w:r w:rsidR="00031CED">
        <w:rPr>
          <w:noProof/>
        </w:rPr>
        <w:t>1</w:t>
      </w:r>
      <w:r w:rsidRPr="00C1421E">
        <w:fldChar w:fldCharType="end"/>
      </w:r>
      <w:r w:rsidRPr="00C1421E">
        <w:t xml:space="preserve"> - Five pillars of the BSG Programme</w:t>
      </w:r>
    </w:p>
    <w:p w14:paraId="06A2ED55" w14:textId="77777777" w:rsidR="00BE1C47" w:rsidRPr="00C1421E" w:rsidRDefault="00BE1C47" w:rsidP="008F1087">
      <w:pPr>
        <w:pStyle w:val="Heading2"/>
      </w:pPr>
      <w:bookmarkStart w:id="142" w:name="_Toc462664261"/>
      <w:bookmarkStart w:id="143" w:name="_Toc480527847"/>
      <w:bookmarkStart w:id="144" w:name="_Toc18509757"/>
      <w:bookmarkStart w:id="145" w:name="_Toc19181840"/>
      <w:r w:rsidRPr="00C1421E">
        <w:t>7.1</w:t>
      </w:r>
      <w:r w:rsidRPr="00C1421E">
        <w:tab/>
      </w:r>
      <w:bookmarkEnd w:id="142"/>
      <w:r w:rsidRPr="00C1421E">
        <w:t>BSG hands-on training sessions</w:t>
      </w:r>
      <w:bookmarkEnd w:id="143"/>
      <w:bookmarkEnd w:id="144"/>
      <w:bookmarkEnd w:id="145"/>
    </w:p>
    <w:p w14:paraId="33778AEE" w14:textId="04BD2D54" w:rsidR="00BE1C47" w:rsidRPr="00C1421E" w:rsidRDefault="00BE1C47" w:rsidP="008F1087">
      <w:r w:rsidRPr="00C1421E">
        <w:t xml:space="preserve">ITU-T has introduced the new </w:t>
      </w:r>
      <w:r>
        <w:t>'</w:t>
      </w:r>
      <w:r w:rsidRPr="00C1421E">
        <w:t>BSG Hands-On Study Group effectiveness training</w:t>
      </w:r>
      <w:r>
        <w:t>'</w:t>
      </w:r>
      <w:r w:rsidRPr="00C1421E">
        <w:t xml:space="preserve"> in response to WTSA Resolution 44. The training focuses on the development of practical skills to maximize the effectiveness of developing countries</w:t>
      </w:r>
      <w:r>
        <w:t>'</w:t>
      </w:r>
      <w:r w:rsidRPr="00C1421E">
        <w:t xml:space="preserve"> participation in the ITU-T standardization process, covering topics including s</w:t>
      </w:r>
      <w:r>
        <w:t>trategies for participation in Study G</w:t>
      </w:r>
      <w:r w:rsidRPr="00C1421E">
        <w:t>roups, drafting contributions to meetings, presenting proposals, collaborative working methods and building consensus.</w:t>
      </w:r>
    </w:p>
    <w:p w14:paraId="0C199705" w14:textId="77777777" w:rsidR="00BE1C47" w:rsidRPr="00C1421E" w:rsidRDefault="00BE1C47" w:rsidP="008F1087">
      <w:pPr>
        <w:pStyle w:val="Heading2"/>
      </w:pPr>
      <w:bookmarkStart w:id="146" w:name="_Toc480527848"/>
      <w:bookmarkStart w:id="147" w:name="_Toc18509758"/>
      <w:bookmarkStart w:id="148" w:name="_Toc19181841"/>
      <w:r w:rsidRPr="00C1421E">
        <w:t>7.2</w:t>
      </w:r>
      <w:r w:rsidRPr="00C1421E">
        <w:tab/>
        <w:t>Regional Groups</w:t>
      </w:r>
      <w:bookmarkEnd w:id="146"/>
      <w:bookmarkEnd w:id="147"/>
      <w:bookmarkEnd w:id="148"/>
    </w:p>
    <w:p w14:paraId="4CC34407" w14:textId="77777777" w:rsidR="00BE1C47" w:rsidRPr="00C1421E" w:rsidRDefault="00BE1C47" w:rsidP="008F1087">
      <w:bookmarkStart w:id="149" w:name="_Toc480527849"/>
      <w:r w:rsidRPr="00C1421E">
        <w:t xml:space="preserve">Regional Groups within ITU-T Study Groups have proven effective mechanisms to coordinate regional contributions to ITU and increase the number and quality of technical contributions from developing countries. More than 500 participants attended </w:t>
      </w:r>
      <w:r>
        <w:t xml:space="preserve">the </w:t>
      </w:r>
      <w:r w:rsidRPr="00C1421E">
        <w:t>18 Regional Group meeting</w:t>
      </w:r>
      <w:r>
        <w:t>s held</w:t>
      </w:r>
      <w:r w:rsidRPr="00C1421E">
        <w:t xml:space="preserve"> since October 2018:</w:t>
      </w:r>
    </w:p>
    <w:p w14:paraId="7A1596A2" w14:textId="77777777" w:rsidR="00BE1C47" w:rsidRPr="00C1421E" w:rsidRDefault="00BE1C47" w:rsidP="008F1087">
      <w:pPr>
        <w:numPr>
          <w:ilvl w:val="0"/>
          <w:numId w:val="32"/>
        </w:numPr>
        <w:tabs>
          <w:tab w:val="left" w:pos="794"/>
          <w:tab w:val="left" w:pos="1191"/>
          <w:tab w:val="left" w:pos="1588"/>
          <w:tab w:val="left" w:pos="1985"/>
        </w:tabs>
        <w:overflowPunct w:val="0"/>
        <w:autoSpaceDE w:val="0"/>
        <w:autoSpaceDN w:val="0"/>
        <w:adjustRightInd w:val="0"/>
        <w:textAlignment w:val="baseline"/>
      </w:pPr>
      <w:r w:rsidRPr="00C1421E">
        <w:t>Six in Africa (Study Groups 2, 3, 5, 12, 13, 17 and 20)</w:t>
      </w:r>
    </w:p>
    <w:p w14:paraId="2940B9BE" w14:textId="77777777" w:rsidR="00BE1C47" w:rsidRPr="00C1421E" w:rsidRDefault="00BE1C47" w:rsidP="008F1087">
      <w:pPr>
        <w:numPr>
          <w:ilvl w:val="0"/>
          <w:numId w:val="36"/>
        </w:numPr>
        <w:tabs>
          <w:tab w:val="left" w:pos="794"/>
          <w:tab w:val="left" w:pos="1191"/>
          <w:tab w:val="left" w:pos="1588"/>
          <w:tab w:val="left" w:pos="1985"/>
        </w:tabs>
        <w:overflowPunct w:val="0"/>
        <w:autoSpaceDE w:val="0"/>
        <w:autoSpaceDN w:val="0"/>
        <w:adjustRightInd w:val="0"/>
        <w:textAlignment w:val="baseline"/>
      </w:pPr>
      <w:r w:rsidRPr="00C1421E">
        <w:t>SG2-RGAFR: Tunis, Tunisia, 26</w:t>
      </w:r>
      <w:r>
        <w:t>-</w:t>
      </w:r>
      <w:r w:rsidRPr="00C1421E">
        <w:t>27 April 2018: 23 participants.</w:t>
      </w:r>
    </w:p>
    <w:p w14:paraId="33226F49" w14:textId="77777777" w:rsidR="00BE1C47" w:rsidRPr="00C1421E" w:rsidRDefault="00BE1C47" w:rsidP="008F1087">
      <w:pPr>
        <w:numPr>
          <w:ilvl w:val="0"/>
          <w:numId w:val="36"/>
        </w:numPr>
        <w:tabs>
          <w:tab w:val="left" w:pos="794"/>
          <w:tab w:val="left" w:pos="1191"/>
          <w:tab w:val="left" w:pos="1588"/>
          <w:tab w:val="left" w:pos="1985"/>
        </w:tabs>
        <w:overflowPunct w:val="0"/>
        <w:autoSpaceDE w:val="0"/>
        <w:autoSpaceDN w:val="0"/>
        <w:adjustRightInd w:val="0"/>
        <w:textAlignment w:val="baseline"/>
        <w:rPr>
          <w:rStyle w:val="Strong"/>
          <w:b w:val="0"/>
          <w:bCs w:val="0"/>
        </w:rPr>
      </w:pPr>
      <w:r w:rsidRPr="00C1421E">
        <w:rPr>
          <w:rStyle w:val="Strong"/>
        </w:rPr>
        <w:t xml:space="preserve">SG2-RGAFR: Cairo, Egypt, 4-6 December 2018: </w:t>
      </w:r>
      <w:r w:rsidRPr="00C1421E">
        <w:t>38 participants.</w:t>
      </w:r>
    </w:p>
    <w:p w14:paraId="4B142560" w14:textId="77777777" w:rsidR="00BE1C47" w:rsidRPr="007064AE" w:rsidRDefault="00BE1C47" w:rsidP="008F1087">
      <w:pPr>
        <w:numPr>
          <w:ilvl w:val="0"/>
          <w:numId w:val="36"/>
        </w:numPr>
        <w:tabs>
          <w:tab w:val="left" w:pos="794"/>
          <w:tab w:val="left" w:pos="1191"/>
          <w:tab w:val="left" w:pos="1588"/>
          <w:tab w:val="left" w:pos="1985"/>
        </w:tabs>
        <w:overflowPunct w:val="0"/>
        <w:autoSpaceDE w:val="0"/>
        <w:autoSpaceDN w:val="0"/>
        <w:adjustRightInd w:val="0"/>
        <w:textAlignment w:val="baseline"/>
        <w:rPr>
          <w:lang w:val="es-ES"/>
        </w:rPr>
      </w:pPr>
      <w:r w:rsidRPr="007064AE">
        <w:rPr>
          <w:rStyle w:val="Strong"/>
          <w:lang w:val="es-ES"/>
        </w:rPr>
        <w:t xml:space="preserve">SG3-RGAFR: </w:t>
      </w:r>
      <w:r w:rsidRPr="007064AE">
        <w:rPr>
          <w:bCs/>
          <w:lang w:val="es-ES"/>
        </w:rPr>
        <w:t>Antananarivo, Madagascar, 18-22 February 2019: 53 participants.</w:t>
      </w:r>
    </w:p>
    <w:p w14:paraId="5EEAB641" w14:textId="77777777" w:rsidR="00BE1C47" w:rsidRPr="00C1421E" w:rsidRDefault="00BE1C47" w:rsidP="008F1087">
      <w:pPr>
        <w:numPr>
          <w:ilvl w:val="0"/>
          <w:numId w:val="36"/>
        </w:numPr>
        <w:tabs>
          <w:tab w:val="left" w:pos="794"/>
          <w:tab w:val="left" w:pos="1191"/>
          <w:tab w:val="left" w:pos="1588"/>
          <w:tab w:val="left" w:pos="1985"/>
        </w:tabs>
        <w:overflowPunct w:val="0"/>
        <w:autoSpaceDE w:val="0"/>
        <w:autoSpaceDN w:val="0"/>
        <w:adjustRightInd w:val="0"/>
        <w:textAlignment w:val="baseline"/>
      </w:pPr>
      <w:r w:rsidRPr="00C1421E">
        <w:t>SG12</w:t>
      </w:r>
      <w:r w:rsidRPr="00C1421E">
        <w:rPr>
          <w:rStyle w:val="Strong"/>
        </w:rPr>
        <w:t>-RGAFR</w:t>
      </w:r>
      <w:r w:rsidRPr="00C1421E">
        <w:t xml:space="preserve">: </w:t>
      </w:r>
      <w:r w:rsidRPr="00C1421E">
        <w:rPr>
          <w:bCs/>
        </w:rPr>
        <w:t>Kigali, Rwanda, 7-8 March 2019: 40 participants.</w:t>
      </w:r>
    </w:p>
    <w:p w14:paraId="6D5EC868" w14:textId="77777777" w:rsidR="00BE1C47" w:rsidRPr="007064AE" w:rsidRDefault="00BE1C47" w:rsidP="008F1087">
      <w:pPr>
        <w:numPr>
          <w:ilvl w:val="0"/>
          <w:numId w:val="36"/>
        </w:numPr>
        <w:tabs>
          <w:tab w:val="left" w:pos="794"/>
          <w:tab w:val="left" w:pos="1191"/>
          <w:tab w:val="left" w:pos="1588"/>
          <w:tab w:val="left" w:pos="1985"/>
        </w:tabs>
        <w:overflowPunct w:val="0"/>
        <w:autoSpaceDE w:val="0"/>
        <w:autoSpaceDN w:val="0"/>
        <w:adjustRightInd w:val="0"/>
        <w:textAlignment w:val="baseline"/>
        <w:rPr>
          <w:lang w:val="es-ES"/>
        </w:rPr>
      </w:pPr>
      <w:r w:rsidRPr="007064AE">
        <w:rPr>
          <w:bCs/>
          <w:lang w:val="es-ES"/>
        </w:rPr>
        <w:t>SG13</w:t>
      </w:r>
      <w:r w:rsidRPr="007064AE">
        <w:rPr>
          <w:rStyle w:val="Strong"/>
          <w:lang w:val="es-ES"/>
        </w:rPr>
        <w:t>-RGAFR</w:t>
      </w:r>
      <w:r w:rsidRPr="007064AE">
        <w:rPr>
          <w:bCs/>
          <w:lang w:val="es-ES"/>
        </w:rPr>
        <w:t xml:space="preserve">: Abuja, Nigeria, </w:t>
      </w:r>
      <w:r w:rsidRPr="007064AE">
        <w:rPr>
          <w:lang w:val="es-ES"/>
        </w:rPr>
        <w:t>5-6 February 2019: 39 participants.</w:t>
      </w:r>
    </w:p>
    <w:p w14:paraId="683B3417" w14:textId="77777777" w:rsidR="00BE1C47" w:rsidRPr="00C1421E" w:rsidRDefault="00BE1C47" w:rsidP="008F1087">
      <w:pPr>
        <w:numPr>
          <w:ilvl w:val="0"/>
          <w:numId w:val="36"/>
        </w:numPr>
        <w:tabs>
          <w:tab w:val="left" w:pos="794"/>
          <w:tab w:val="left" w:pos="1191"/>
          <w:tab w:val="left" w:pos="1588"/>
          <w:tab w:val="left" w:pos="1985"/>
        </w:tabs>
        <w:overflowPunct w:val="0"/>
        <w:autoSpaceDE w:val="0"/>
        <w:autoSpaceDN w:val="0"/>
        <w:adjustRightInd w:val="0"/>
        <w:textAlignment w:val="baseline"/>
      </w:pPr>
      <w:r w:rsidRPr="00C1421E">
        <w:rPr>
          <w:bCs/>
        </w:rPr>
        <w:t>SG17</w:t>
      </w:r>
      <w:r w:rsidRPr="00C1421E">
        <w:rPr>
          <w:rStyle w:val="Strong"/>
        </w:rPr>
        <w:t>-RGAFR</w:t>
      </w:r>
      <w:r w:rsidRPr="00C1421E">
        <w:rPr>
          <w:bCs/>
        </w:rPr>
        <w:t>: Tunis, Tunisia, 2-3 April 2019: 22 participants.</w:t>
      </w:r>
    </w:p>
    <w:p w14:paraId="424A4F5D" w14:textId="77777777" w:rsidR="00BE1C47" w:rsidRPr="00C1421E" w:rsidRDefault="00BE1C47" w:rsidP="008F1087">
      <w:pPr>
        <w:numPr>
          <w:ilvl w:val="0"/>
          <w:numId w:val="33"/>
        </w:numPr>
        <w:tabs>
          <w:tab w:val="left" w:pos="794"/>
          <w:tab w:val="left" w:pos="1191"/>
          <w:tab w:val="left" w:pos="1588"/>
          <w:tab w:val="left" w:pos="1985"/>
        </w:tabs>
        <w:overflowPunct w:val="0"/>
        <w:autoSpaceDE w:val="0"/>
        <w:autoSpaceDN w:val="0"/>
        <w:adjustRightInd w:val="0"/>
        <w:textAlignment w:val="baseline"/>
      </w:pPr>
      <w:r w:rsidRPr="00C1421E">
        <w:t>Three for the Americas (Study Groups 2, 3 and 5)</w:t>
      </w:r>
    </w:p>
    <w:p w14:paraId="37D38A0A" w14:textId="77777777" w:rsidR="00BE1C47" w:rsidRPr="007064AE" w:rsidRDefault="00BE1C47" w:rsidP="008F1087">
      <w:pPr>
        <w:numPr>
          <w:ilvl w:val="1"/>
          <w:numId w:val="34"/>
        </w:numPr>
        <w:tabs>
          <w:tab w:val="left" w:pos="794"/>
          <w:tab w:val="left" w:pos="1191"/>
          <w:tab w:val="left" w:pos="1588"/>
          <w:tab w:val="left" w:pos="1985"/>
        </w:tabs>
        <w:overflowPunct w:val="0"/>
        <w:autoSpaceDE w:val="0"/>
        <w:autoSpaceDN w:val="0"/>
        <w:adjustRightInd w:val="0"/>
        <w:textAlignment w:val="baseline"/>
        <w:rPr>
          <w:lang w:val="es-ES"/>
        </w:rPr>
      </w:pPr>
      <w:r w:rsidRPr="007064AE">
        <w:rPr>
          <w:lang w:val="es-ES"/>
        </w:rPr>
        <w:t xml:space="preserve">SG2-RGAMR: </w:t>
      </w:r>
      <w:r w:rsidRPr="007064AE">
        <w:rPr>
          <w:bCs/>
          <w:lang w:val="es-ES"/>
        </w:rPr>
        <w:t xml:space="preserve">Managua, Nicaragua, 28-29 </w:t>
      </w:r>
      <w:bookmarkStart w:id="150" w:name="_GoBack"/>
      <w:r w:rsidRPr="007064AE">
        <w:rPr>
          <w:bCs/>
          <w:lang w:val="es-ES"/>
        </w:rPr>
        <w:t>March</w:t>
      </w:r>
      <w:bookmarkEnd w:id="150"/>
      <w:r w:rsidRPr="007064AE">
        <w:rPr>
          <w:bCs/>
          <w:lang w:val="es-ES"/>
        </w:rPr>
        <w:t xml:space="preserve"> 2019: 17 participants.</w:t>
      </w:r>
    </w:p>
    <w:p w14:paraId="496360A6" w14:textId="77777777" w:rsidR="00BE1C47" w:rsidRPr="007064AE" w:rsidRDefault="00BE1C47" w:rsidP="008F1087">
      <w:pPr>
        <w:numPr>
          <w:ilvl w:val="1"/>
          <w:numId w:val="34"/>
        </w:numPr>
        <w:tabs>
          <w:tab w:val="left" w:pos="794"/>
          <w:tab w:val="left" w:pos="1191"/>
          <w:tab w:val="left" w:pos="1588"/>
          <w:tab w:val="left" w:pos="1985"/>
        </w:tabs>
        <w:overflowPunct w:val="0"/>
        <w:autoSpaceDE w:val="0"/>
        <w:autoSpaceDN w:val="0"/>
        <w:adjustRightInd w:val="0"/>
        <w:textAlignment w:val="baseline"/>
        <w:rPr>
          <w:lang w:val="es-ES"/>
        </w:rPr>
      </w:pPr>
      <w:r w:rsidRPr="007064AE">
        <w:rPr>
          <w:lang w:val="es-ES"/>
        </w:rPr>
        <w:t xml:space="preserve">SG3-RGLAC: </w:t>
      </w:r>
      <w:r w:rsidRPr="007064AE">
        <w:rPr>
          <w:bCs/>
          <w:lang w:val="es-ES"/>
        </w:rPr>
        <w:t>Managua, Nicaragua, 25-29 February 2019: 24 participants.</w:t>
      </w:r>
    </w:p>
    <w:p w14:paraId="047F90EE" w14:textId="77777777" w:rsidR="00BE1C47" w:rsidRPr="007064AE" w:rsidRDefault="00BE1C47" w:rsidP="008F1087">
      <w:pPr>
        <w:numPr>
          <w:ilvl w:val="1"/>
          <w:numId w:val="34"/>
        </w:numPr>
        <w:tabs>
          <w:tab w:val="left" w:pos="794"/>
          <w:tab w:val="left" w:pos="1191"/>
          <w:tab w:val="left" w:pos="1588"/>
          <w:tab w:val="left" w:pos="1985"/>
        </w:tabs>
        <w:overflowPunct w:val="0"/>
        <w:autoSpaceDE w:val="0"/>
        <w:autoSpaceDN w:val="0"/>
        <w:adjustRightInd w:val="0"/>
        <w:textAlignment w:val="baseline"/>
        <w:rPr>
          <w:lang w:val="es-ES"/>
        </w:rPr>
      </w:pPr>
      <w:r w:rsidRPr="007064AE">
        <w:rPr>
          <w:lang w:val="es-ES"/>
        </w:rPr>
        <w:t xml:space="preserve">SG5-LATAM: </w:t>
      </w:r>
      <w:r w:rsidRPr="007064AE">
        <w:rPr>
          <w:rStyle w:val="Strong"/>
          <w:lang w:val="es-ES"/>
        </w:rPr>
        <w:t>Bogota, Colombia, 24 October 2018: 24 participants.</w:t>
      </w:r>
    </w:p>
    <w:p w14:paraId="2CE7BF06" w14:textId="77777777" w:rsidR="00BE1C47" w:rsidRPr="00C1421E" w:rsidRDefault="00BE1C47" w:rsidP="008F1087">
      <w:pPr>
        <w:numPr>
          <w:ilvl w:val="0"/>
          <w:numId w:val="33"/>
        </w:numPr>
        <w:tabs>
          <w:tab w:val="left" w:pos="794"/>
          <w:tab w:val="left" w:pos="1191"/>
          <w:tab w:val="left" w:pos="1588"/>
          <w:tab w:val="left" w:pos="1985"/>
        </w:tabs>
        <w:overflowPunct w:val="0"/>
        <w:autoSpaceDE w:val="0"/>
        <w:autoSpaceDN w:val="0"/>
        <w:adjustRightInd w:val="0"/>
        <w:textAlignment w:val="baseline"/>
      </w:pPr>
      <w:r w:rsidRPr="00C1421E">
        <w:t>Five for the Arab States (Study Groups 2, 3, 5 and 17)</w:t>
      </w:r>
    </w:p>
    <w:p w14:paraId="5198045F" w14:textId="77777777" w:rsidR="00BE1C47" w:rsidRPr="00C1421E" w:rsidRDefault="00BE1C47" w:rsidP="008F1087">
      <w:pPr>
        <w:numPr>
          <w:ilvl w:val="0"/>
          <w:numId w:val="35"/>
        </w:numPr>
        <w:tabs>
          <w:tab w:val="left" w:pos="794"/>
          <w:tab w:val="left" w:pos="1191"/>
          <w:tab w:val="left" w:pos="1588"/>
          <w:tab w:val="left" w:pos="1985"/>
        </w:tabs>
        <w:overflowPunct w:val="0"/>
        <w:autoSpaceDE w:val="0"/>
        <w:autoSpaceDN w:val="0"/>
        <w:adjustRightInd w:val="0"/>
        <w:textAlignment w:val="baseline"/>
      </w:pPr>
      <w:r w:rsidRPr="00C1421E">
        <w:t>SG2-RGARB: Cairo, Egypt, 4-6 December 2018: 26 participants.</w:t>
      </w:r>
    </w:p>
    <w:p w14:paraId="4FEC9D62" w14:textId="77777777" w:rsidR="00BE1C47" w:rsidRPr="00C1421E" w:rsidRDefault="00BE1C47" w:rsidP="008F1087">
      <w:pPr>
        <w:numPr>
          <w:ilvl w:val="0"/>
          <w:numId w:val="35"/>
        </w:numPr>
        <w:tabs>
          <w:tab w:val="left" w:pos="794"/>
          <w:tab w:val="left" w:pos="1191"/>
          <w:tab w:val="left" w:pos="1588"/>
          <w:tab w:val="left" w:pos="1985"/>
        </w:tabs>
        <w:overflowPunct w:val="0"/>
        <w:autoSpaceDE w:val="0"/>
        <w:autoSpaceDN w:val="0"/>
        <w:adjustRightInd w:val="0"/>
        <w:textAlignment w:val="baseline"/>
      </w:pPr>
      <w:r w:rsidRPr="00C1421E">
        <w:t>SG3-RGARB: Kuwait City</w:t>
      </w:r>
      <w:r>
        <w:t xml:space="preserve">, </w:t>
      </w:r>
      <w:r w:rsidRPr="00C1421E">
        <w:t>Kuwait</w:t>
      </w:r>
      <w:r>
        <w:t>,</w:t>
      </w:r>
      <w:r w:rsidRPr="00C1421E">
        <w:t xml:space="preserve"> 19</w:t>
      </w:r>
      <w:r>
        <w:t>-</w:t>
      </w:r>
      <w:r w:rsidRPr="00C1421E">
        <w:t>20 December 2018: 36 participants.</w:t>
      </w:r>
    </w:p>
    <w:p w14:paraId="435E8F85" w14:textId="77777777" w:rsidR="00BE1C47" w:rsidRPr="00C1421E" w:rsidRDefault="00BE1C47" w:rsidP="008F1087">
      <w:pPr>
        <w:numPr>
          <w:ilvl w:val="0"/>
          <w:numId w:val="35"/>
        </w:numPr>
        <w:tabs>
          <w:tab w:val="left" w:pos="794"/>
          <w:tab w:val="left" w:pos="1191"/>
          <w:tab w:val="left" w:pos="1588"/>
          <w:tab w:val="left" w:pos="1985"/>
        </w:tabs>
        <w:overflowPunct w:val="0"/>
        <w:autoSpaceDE w:val="0"/>
        <w:autoSpaceDN w:val="0"/>
        <w:adjustRightInd w:val="0"/>
        <w:textAlignment w:val="baseline"/>
        <w:rPr>
          <w:rStyle w:val="Strong"/>
          <w:b w:val="0"/>
          <w:bCs w:val="0"/>
        </w:rPr>
      </w:pPr>
      <w:r w:rsidRPr="00C1421E">
        <w:t xml:space="preserve">SG5-RGARB: </w:t>
      </w:r>
      <w:r w:rsidRPr="00C1421E">
        <w:rPr>
          <w:rStyle w:val="Strong"/>
        </w:rPr>
        <w:t>Kuwait city, Kuwait, 18 December 2018: 26 participants.</w:t>
      </w:r>
    </w:p>
    <w:p w14:paraId="1DB4AFC5" w14:textId="77777777" w:rsidR="00BE1C47" w:rsidRPr="00C1421E" w:rsidRDefault="00BE1C47" w:rsidP="008F1087">
      <w:pPr>
        <w:numPr>
          <w:ilvl w:val="0"/>
          <w:numId w:val="35"/>
        </w:numPr>
        <w:tabs>
          <w:tab w:val="left" w:pos="794"/>
          <w:tab w:val="left" w:pos="1191"/>
          <w:tab w:val="left" w:pos="1588"/>
          <w:tab w:val="left" w:pos="1985"/>
        </w:tabs>
        <w:overflowPunct w:val="0"/>
        <w:autoSpaceDE w:val="0"/>
        <w:autoSpaceDN w:val="0"/>
        <w:adjustRightInd w:val="0"/>
        <w:textAlignment w:val="baseline"/>
      </w:pPr>
      <w:r w:rsidRPr="00C1421E">
        <w:t>SG17-RGARB: Tunis, Tunisia, 2-3 April 2019: 22 participants.</w:t>
      </w:r>
    </w:p>
    <w:p w14:paraId="37C7D2DD" w14:textId="77777777" w:rsidR="00BE1C47" w:rsidRPr="00C1421E" w:rsidRDefault="00BE1C47" w:rsidP="008F1087">
      <w:pPr>
        <w:numPr>
          <w:ilvl w:val="0"/>
          <w:numId w:val="35"/>
        </w:numPr>
        <w:tabs>
          <w:tab w:val="left" w:pos="794"/>
          <w:tab w:val="left" w:pos="1191"/>
          <w:tab w:val="left" w:pos="1588"/>
          <w:tab w:val="left" w:pos="1985"/>
        </w:tabs>
        <w:overflowPunct w:val="0"/>
        <w:autoSpaceDE w:val="0"/>
        <w:autoSpaceDN w:val="0"/>
        <w:adjustRightInd w:val="0"/>
        <w:textAlignment w:val="baseline"/>
        <w:rPr>
          <w:b/>
        </w:rPr>
      </w:pPr>
      <w:r w:rsidRPr="00C1421E">
        <w:t xml:space="preserve">SG17-RGARB: </w:t>
      </w:r>
      <w:r w:rsidRPr="00C1421E">
        <w:rPr>
          <w:rStyle w:val="Strong"/>
        </w:rPr>
        <w:t xml:space="preserve">Kuwait City, </w:t>
      </w:r>
      <w:r>
        <w:rPr>
          <w:rStyle w:val="Strong"/>
        </w:rPr>
        <w:t xml:space="preserve">Kuwait, </w:t>
      </w:r>
      <w:r w:rsidRPr="00C1421E">
        <w:rPr>
          <w:rStyle w:val="Strong"/>
        </w:rPr>
        <w:t>25 October 2018: 18 participants.</w:t>
      </w:r>
    </w:p>
    <w:p w14:paraId="07F127E7" w14:textId="77777777" w:rsidR="00BE1C47" w:rsidRPr="00C1421E" w:rsidRDefault="00BE1C47" w:rsidP="008F1087">
      <w:pPr>
        <w:numPr>
          <w:ilvl w:val="0"/>
          <w:numId w:val="33"/>
        </w:numPr>
        <w:tabs>
          <w:tab w:val="left" w:pos="794"/>
          <w:tab w:val="left" w:pos="1191"/>
          <w:tab w:val="left" w:pos="1588"/>
          <w:tab w:val="left" w:pos="1985"/>
        </w:tabs>
        <w:overflowPunct w:val="0"/>
        <w:autoSpaceDE w:val="0"/>
        <w:autoSpaceDN w:val="0"/>
        <w:adjustRightInd w:val="0"/>
        <w:textAlignment w:val="baseline"/>
      </w:pPr>
      <w:r w:rsidRPr="00C1421E">
        <w:lastRenderedPageBreak/>
        <w:t>Four for Eastern Europe, Central Asia and Transcaucasia (Study Groups 3, 11, 13 and 20).</w:t>
      </w:r>
    </w:p>
    <w:p w14:paraId="49948490" w14:textId="77777777" w:rsidR="00BE1C47" w:rsidRPr="001C37A8" w:rsidRDefault="00BE1C47" w:rsidP="008F1087">
      <w:pPr>
        <w:numPr>
          <w:ilvl w:val="0"/>
          <w:numId w:val="37"/>
        </w:numPr>
        <w:tabs>
          <w:tab w:val="left" w:pos="794"/>
          <w:tab w:val="left" w:pos="1191"/>
          <w:tab w:val="left" w:pos="1588"/>
          <w:tab w:val="left" w:pos="1985"/>
        </w:tabs>
        <w:overflowPunct w:val="0"/>
        <w:autoSpaceDE w:val="0"/>
        <w:autoSpaceDN w:val="0"/>
        <w:adjustRightInd w:val="0"/>
        <w:textAlignment w:val="baseline"/>
      </w:pPr>
      <w:r w:rsidRPr="001C37A8">
        <w:t xml:space="preserve">SG3-RGEECAT: </w:t>
      </w:r>
      <w:r w:rsidRPr="00C1421E">
        <w:t>Saint Petersburg</w:t>
      </w:r>
      <w:r>
        <w:t xml:space="preserve">, </w:t>
      </w:r>
      <w:r w:rsidRPr="00C1421E">
        <w:t>Russian Federation</w:t>
      </w:r>
      <w:r>
        <w:t xml:space="preserve">, </w:t>
      </w:r>
      <w:r w:rsidRPr="00C1421E">
        <w:t>21 May 2019: 23 participants.</w:t>
      </w:r>
    </w:p>
    <w:p w14:paraId="61AE5244" w14:textId="77777777" w:rsidR="00BE1C47" w:rsidRPr="001C37A8" w:rsidRDefault="00BE1C47" w:rsidP="008F1087">
      <w:pPr>
        <w:numPr>
          <w:ilvl w:val="0"/>
          <w:numId w:val="37"/>
        </w:numPr>
        <w:tabs>
          <w:tab w:val="left" w:pos="794"/>
          <w:tab w:val="left" w:pos="1191"/>
          <w:tab w:val="left" w:pos="1588"/>
          <w:tab w:val="left" w:pos="1985"/>
        </w:tabs>
        <w:overflowPunct w:val="0"/>
        <w:autoSpaceDE w:val="0"/>
        <w:autoSpaceDN w:val="0"/>
        <w:adjustRightInd w:val="0"/>
        <w:textAlignment w:val="baseline"/>
      </w:pPr>
      <w:r w:rsidRPr="001C37A8">
        <w:t xml:space="preserve">SG11-RGEECAT: </w:t>
      </w:r>
      <w:r w:rsidRPr="00C1421E">
        <w:t>Saint Petersburg</w:t>
      </w:r>
      <w:r>
        <w:t xml:space="preserve">, </w:t>
      </w:r>
      <w:r w:rsidRPr="00C1421E">
        <w:t>Russian Federation,</w:t>
      </w:r>
      <w:r>
        <w:t xml:space="preserve"> </w:t>
      </w:r>
      <w:r w:rsidRPr="00C1421E">
        <w:t>21-22 May 2019: 23 participants.</w:t>
      </w:r>
    </w:p>
    <w:p w14:paraId="7796DF41" w14:textId="77777777" w:rsidR="00BE1C47" w:rsidRPr="001C37A8" w:rsidRDefault="00BE1C47" w:rsidP="008F1087">
      <w:pPr>
        <w:numPr>
          <w:ilvl w:val="0"/>
          <w:numId w:val="37"/>
        </w:numPr>
        <w:tabs>
          <w:tab w:val="left" w:pos="794"/>
          <w:tab w:val="left" w:pos="1191"/>
          <w:tab w:val="left" w:pos="1588"/>
          <w:tab w:val="left" w:pos="1985"/>
        </w:tabs>
        <w:overflowPunct w:val="0"/>
        <w:autoSpaceDE w:val="0"/>
        <w:autoSpaceDN w:val="0"/>
        <w:adjustRightInd w:val="0"/>
        <w:textAlignment w:val="baseline"/>
      </w:pPr>
      <w:r w:rsidRPr="001C37A8">
        <w:t xml:space="preserve">SG13-RGEECAT: </w:t>
      </w:r>
      <w:r w:rsidRPr="00C1421E">
        <w:t>Saint Petersburg, Russian Federation</w:t>
      </w:r>
      <w:r>
        <w:t>, 23 May 2019</w:t>
      </w:r>
      <w:r w:rsidRPr="00C1421E">
        <w:t>: 25 participants.</w:t>
      </w:r>
    </w:p>
    <w:p w14:paraId="71FFB7AC" w14:textId="77777777" w:rsidR="00BE1C47" w:rsidRPr="001C37A8" w:rsidRDefault="00BE1C47" w:rsidP="008F1087">
      <w:pPr>
        <w:numPr>
          <w:ilvl w:val="0"/>
          <w:numId w:val="37"/>
        </w:numPr>
        <w:tabs>
          <w:tab w:val="left" w:pos="794"/>
          <w:tab w:val="left" w:pos="1191"/>
          <w:tab w:val="left" w:pos="1588"/>
          <w:tab w:val="left" w:pos="1985"/>
        </w:tabs>
        <w:overflowPunct w:val="0"/>
        <w:autoSpaceDE w:val="0"/>
        <w:autoSpaceDN w:val="0"/>
        <w:adjustRightInd w:val="0"/>
        <w:textAlignment w:val="baseline"/>
      </w:pPr>
      <w:r w:rsidRPr="001C37A8">
        <w:t xml:space="preserve">SG20-RGEECAT: </w:t>
      </w:r>
      <w:r>
        <w:t xml:space="preserve">Minsk, Belarus, </w:t>
      </w:r>
      <w:r w:rsidRPr="00C1421E">
        <w:t>26-28 February 2019: 30 participants.</w:t>
      </w:r>
    </w:p>
    <w:p w14:paraId="7A363372" w14:textId="77777777" w:rsidR="00BE1C47" w:rsidRPr="00C1421E" w:rsidRDefault="00BE1C47" w:rsidP="008F1087">
      <w:pPr>
        <w:pStyle w:val="Heading2"/>
      </w:pPr>
      <w:bookmarkStart w:id="151" w:name="_Toc18509759"/>
      <w:bookmarkStart w:id="152" w:name="_Toc19181842"/>
      <w:r w:rsidRPr="00C1421E">
        <w:t>7.3</w:t>
      </w:r>
      <w:r w:rsidRPr="00C1421E">
        <w:tab/>
        <w:t>Regional Standardization Forums</w:t>
      </w:r>
      <w:bookmarkEnd w:id="149"/>
      <w:bookmarkEnd w:id="151"/>
      <w:bookmarkEnd w:id="152"/>
    </w:p>
    <w:p w14:paraId="0C60A742" w14:textId="77777777" w:rsidR="00BE1C47" w:rsidRPr="00C1421E" w:rsidRDefault="00BE1C47" w:rsidP="008F1087">
      <w:r w:rsidRPr="00C1421E">
        <w:t xml:space="preserve">Regional Standardization Forums (RSFs) provide tutorials on ITU-T working methods as well as more technically-oriented themes such as human exposure to </w:t>
      </w:r>
      <w:r>
        <w:t>electromagnetic fields</w:t>
      </w:r>
      <w:r w:rsidRPr="00C1421E">
        <w:t>, quality of service, smart water management, international mobile roaming, mobile financial services, digital identity, big data, and security and trust.</w:t>
      </w:r>
    </w:p>
    <w:p w14:paraId="72FD58C7" w14:textId="77777777" w:rsidR="00BE1C47" w:rsidRPr="00C1421E" w:rsidRDefault="00BE1C47" w:rsidP="008F1087">
      <w:pPr>
        <w:spacing w:after="120"/>
      </w:pPr>
      <w:r w:rsidRPr="00C1421E">
        <w:t>RSFs are being held in conjunction with meetings Regional Groups to improve the alignment of RSF discussions and the priorities of ITU-T Study Groups, being held in coordination with Regional Groups. RSFs are also raising awareness of our standards activities through the participation of key decision makers (Prime Ministers, Ministers, Heads of Regulators, CEOs, etc.).</w:t>
      </w:r>
    </w:p>
    <w:p w14:paraId="7C43C745" w14:textId="77777777" w:rsidR="00BE1C47" w:rsidRPr="001C37A8" w:rsidRDefault="00BE1C47" w:rsidP="008F1087">
      <w:pPr>
        <w:spacing w:after="120"/>
      </w:pPr>
      <w:r w:rsidRPr="00C1421E">
        <w:t xml:space="preserve">The </w:t>
      </w:r>
      <w:hyperlink r:id="rId127" w:history="1">
        <w:r w:rsidRPr="00C1421E">
          <w:rPr>
            <w:bCs/>
            <w:color w:val="0000FF"/>
            <w:u w:val="single"/>
          </w:rPr>
          <w:t>ITU Regional Standardization Forum on Emerging Economic, Regulatory and Policy Trends in a Fast-Changing Digital World</w:t>
        </w:r>
      </w:hyperlink>
      <w:r w:rsidRPr="00C1421E">
        <w:t xml:space="preserve"> </w:t>
      </w:r>
      <w:r>
        <w:t xml:space="preserve">was held in </w:t>
      </w:r>
      <w:r w:rsidRPr="00C1421E">
        <w:t>Kuwait City, Kuwait, 17 December 2018.</w:t>
      </w:r>
    </w:p>
    <w:p w14:paraId="4F40A15E" w14:textId="77777777" w:rsidR="00BE1C47" w:rsidRPr="00C1421E" w:rsidRDefault="00BE1C47" w:rsidP="008F1087">
      <w:pPr>
        <w:pStyle w:val="Heading2"/>
      </w:pPr>
      <w:bookmarkStart w:id="153" w:name="_Toc475354525"/>
      <w:bookmarkStart w:id="154" w:name="_Toc480527850"/>
      <w:bookmarkStart w:id="155" w:name="_Toc18509760"/>
      <w:bookmarkStart w:id="156" w:name="_Toc19181843"/>
      <w:r w:rsidRPr="00C1421E">
        <w:t>7.4</w:t>
      </w:r>
      <w:r w:rsidRPr="00C1421E">
        <w:tab/>
      </w:r>
      <w:bookmarkStart w:id="157" w:name="_Toc475354527"/>
      <w:bookmarkStart w:id="158" w:name="_Toc480527852"/>
      <w:bookmarkEnd w:id="153"/>
      <w:bookmarkEnd w:id="154"/>
      <w:r w:rsidRPr="00C1421E">
        <w:t>National Standardization Secretariats</w:t>
      </w:r>
      <w:bookmarkEnd w:id="155"/>
      <w:bookmarkEnd w:id="156"/>
    </w:p>
    <w:p w14:paraId="7D7B845D" w14:textId="77777777" w:rsidR="00BE1C47" w:rsidRPr="008A2F29" w:rsidRDefault="00BE1C47" w:rsidP="008F1087">
      <w:pPr>
        <w:keepNext/>
        <w:keepLines/>
      </w:pPr>
      <w:r w:rsidRPr="008A2F29">
        <w:t xml:space="preserve">ITU-T has finalized </w:t>
      </w:r>
      <w:hyperlink r:id="rId128" w:history="1">
        <w:r w:rsidRPr="008A2F29">
          <w:rPr>
            <w:rStyle w:val="Hyperlink"/>
          </w:rPr>
          <w:t>new Guidelines for National Standardization Secretariats (NSS)</w:t>
        </w:r>
      </w:hyperlink>
      <w:r w:rsidRPr="008A2F29">
        <w:t xml:space="preserve">, taking into account the Membership feedback on the </w:t>
      </w:r>
      <w:r w:rsidRPr="004B6D09">
        <w:t>Guidelines</w:t>
      </w:r>
      <w:r w:rsidRPr="008A2F29">
        <w:t xml:space="preserve"> first published in 2014. The new Guidelines set out a number of options for developing national procedures and processes to support effective participation in the ITU-T standards-development process.</w:t>
      </w:r>
      <w:r>
        <w:t xml:space="preserve"> </w:t>
      </w:r>
      <w:r w:rsidRPr="008A2F29">
        <w:t xml:space="preserve">An NSS, as described in this document, is the full set of arrangements by which participation in and contributions to ITU-T are coordinated within a country. </w:t>
      </w:r>
    </w:p>
    <w:p w14:paraId="0691CF3C" w14:textId="77777777" w:rsidR="00BE1C47" w:rsidRPr="008A2F29" w:rsidRDefault="00BE1C47" w:rsidP="008F1087">
      <w:r w:rsidRPr="008A2F29">
        <w:t>An extensive set of functions that an NSS could perform are presented, enabling a country to select functions and organizational arrangements in a modular fashion, considering factors such as its telecommunication standardization policies; the number and type of organizations with an interest in telecommunication standardization in the country (e.g. number of service providers, equipment manufacturers and academic and research institutes); and the level of participation in ITU-T Study Groups (e.g. whether as an initiator of work items, active contributor or observer in one or more ITU-T Study Groups).</w:t>
      </w:r>
    </w:p>
    <w:p w14:paraId="22C7F68F" w14:textId="77777777" w:rsidR="00BE1C47" w:rsidRPr="00C1421E" w:rsidRDefault="00BE1C47" w:rsidP="008F1087">
      <w:pPr>
        <w:pStyle w:val="Heading2"/>
        <w:keepNext w:val="0"/>
        <w:keepLines w:val="0"/>
      </w:pPr>
      <w:bookmarkStart w:id="159" w:name="_Toc18509761"/>
      <w:bookmarkStart w:id="160" w:name="_Toc19181844"/>
      <w:r w:rsidRPr="00C1421E">
        <w:t>7.5</w:t>
      </w:r>
      <w:r w:rsidRPr="00C1421E">
        <w:tab/>
        <w:t>e-Learning courses</w:t>
      </w:r>
      <w:bookmarkEnd w:id="157"/>
      <w:bookmarkEnd w:id="158"/>
      <w:bookmarkEnd w:id="159"/>
      <w:bookmarkEnd w:id="160"/>
    </w:p>
    <w:p w14:paraId="6C4A838B" w14:textId="77777777" w:rsidR="00BE1C47" w:rsidRPr="008A2F29" w:rsidRDefault="00BE1C47" w:rsidP="008F1087">
      <w:r w:rsidRPr="008A2F29">
        <w:rPr>
          <w:rFonts w:eastAsia="SimSun"/>
        </w:rPr>
        <w:t>One of the BSG measures adopted under WTSA Resolution 44 calls for the exploration of e-learning channels for training on ITU-T Recommendations. These training courses are available on the ITU Academy website at</w:t>
      </w:r>
      <w:r w:rsidRPr="008A2F29">
        <w:t xml:space="preserve"> </w:t>
      </w:r>
      <w:hyperlink r:id="rId129" w:history="1">
        <w:r w:rsidRPr="008A2F29">
          <w:rPr>
            <w:rStyle w:val="Hyperlink"/>
            <w:rFonts w:cstheme="majorBidi"/>
          </w:rPr>
          <w:t>http://academy.itu.int</w:t>
        </w:r>
      </w:hyperlink>
      <w:r w:rsidRPr="008A2F29">
        <w:t>.</w:t>
      </w:r>
    </w:p>
    <w:p w14:paraId="01A56329" w14:textId="77777777" w:rsidR="00BE1C47" w:rsidRPr="00C95497" w:rsidRDefault="00BE1C47" w:rsidP="008F1087">
      <w:pPr>
        <w:rPr>
          <w:rFonts w:eastAsia="SimSun"/>
        </w:rPr>
      </w:pPr>
      <w:r w:rsidRPr="008A2F29">
        <w:rPr>
          <w:rFonts w:eastAsia="SimSun"/>
        </w:rPr>
        <w:t>The most recent addition to the ITU Academia platform</w:t>
      </w:r>
      <w:r w:rsidRPr="004B6D09">
        <w:rPr>
          <w:rFonts w:eastAsia="SimSun"/>
        </w:rPr>
        <w:t xml:space="preserve"> trains developers of systems compliant with ITU-T F.921 “</w:t>
      </w:r>
      <w:r w:rsidRPr="008A2F29">
        <w:rPr>
          <w:rFonts w:eastAsia="SimSun"/>
        </w:rPr>
        <w:t>Audio-based indoor and outdoor network navigation system for persons with vision impairment</w:t>
      </w:r>
      <w:r w:rsidRPr="004B6D09">
        <w:rPr>
          <w:rFonts w:eastAsia="SimSun"/>
        </w:rPr>
        <w:t>”. The course was developed by Wayfindr, in collaboration with TSB and BDT.</w:t>
      </w:r>
    </w:p>
    <w:p w14:paraId="40D9D284" w14:textId="77777777" w:rsidR="00BE1C47" w:rsidRPr="00C1421E" w:rsidRDefault="00BE1C47" w:rsidP="008F1087">
      <w:pPr>
        <w:pStyle w:val="Heading2"/>
      </w:pPr>
      <w:bookmarkStart w:id="161" w:name="_Toc475354528"/>
      <w:bookmarkStart w:id="162" w:name="_Toc480527853"/>
      <w:bookmarkStart w:id="163" w:name="_Toc18509762"/>
      <w:bookmarkStart w:id="164" w:name="_Toc19181845"/>
      <w:r w:rsidRPr="00C1421E">
        <w:t>7.6</w:t>
      </w:r>
      <w:r w:rsidRPr="00C1421E">
        <w:tab/>
        <w:t>Study Group Mentoring Programme</w:t>
      </w:r>
      <w:bookmarkEnd w:id="161"/>
      <w:bookmarkEnd w:id="162"/>
      <w:bookmarkEnd w:id="163"/>
      <w:bookmarkEnd w:id="164"/>
    </w:p>
    <w:p w14:paraId="7F6DFBC0" w14:textId="77777777" w:rsidR="00BE1C47" w:rsidRPr="00C1421E" w:rsidRDefault="00BE1C47" w:rsidP="008F1087">
      <w:r w:rsidRPr="00C1421E">
        <w:t xml:space="preserve">In 2011, a mentoring programme for ITU-T Study Groups was introduced. The objective of the mentoring programme is to provide a contact point to assist new delegates with the working </w:t>
      </w:r>
      <w:r w:rsidRPr="00C1421E">
        <w:lastRenderedPageBreak/>
        <w:t>methods of ITU-T and to facilitate participation and contributions from developing countries. It has since featured as an important part of the work of ITU-T Study Groups and TSAG.</w:t>
      </w:r>
    </w:p>
    <w:p w14:paraId="395FEC56" w14:textId="77777777" w:rsidR="00BE1C47" w:rsidRPr="00C1421E" w:rsidRDefault="00BE1C47" w:rsidP="008F1087">
      <w:pPr>
        <w:pStyle w:val="Heading2"/>
      </w:pPr>
      <w:bookmarkStart w:id="165" w:name="_Toc480527855"/>
      <w:bookmarkStart w:id="166" w:name="_Toc18509763"/>
      <w:bookmarkStart w:id="167" w:name="_Toc19181846"/>
      <w:r w:rsidRPr="00C1421E">
        <w:t>7.7</w:t>
      </w:r>
      <w:r w:rsidRPr="00C1421E">
        <w:tab/>
        <w:t>Technical Papers</w:t>
      </w:r>
      <w:bookmarkEnd w:id="165"/>
      <w:bookmarkEnd w:id="166"/>
      <w:bookmarkEnd w:id="167"/>
    </w:p>
    <w:p w14:paraId="2FFA7530" w14:textId="77777777" w:rsidR="00BE1C47" w:rsidRPr="00C1421E" w:rsidRDefault="00BE1C47" w:rsidP="008F1087">
      <w:r w:rsidRPr="00C1421E">
        <w:t xml:space="preserve">A series of technical reports and papers produced provide additional information for developing countries on best practices in implementing ITU-T Recommendations. See the technical reports and papers </w:t>
      </w:r>
      <w:hyperlink r:id="rId130" w:history="1">
        <w:r w:rsidRPr="00C1421E">
          <w:rPr>
            <w:rStyle w:val="Hyperlink"/>
            <w:rFonts w:cstheme="majorBidi"/>
          </w:rPr>
          <w:t>web page</w:t>
        </w:r>
      </w:hyperlink>
      <w:r w:rsidRPr="00C1421E">
        <w:t>.</w:t>
      </w:r>
    </w:p>
    <w:p w14:paraId="366E7307" w14:textId="77777777" w:rsidR="00BE1C47" w:rsidRPr="00C1421E" w:rsidRDefault="00BE1C47" w:rsidP="008F1087">
      <w:pPr>
        <w:pStyle w:val="Heading2"/>
      </w:pPr>
      <w:bookmarkStart w:id="168" w:name="_Toc480527856"/>
      <w:bookmarkStart w:id="169" w:name="_Toc18509764"/>
      <w:bookmarkStart w:id="170" w:name="_Toc19181847"/>
      <w:r w:rsidRPr="00C1421E">
        <w:t>7.8</w:t>
      </w:r>
      <w:r w:rsidRPr="00C1421E">
        <w:tab/>
        <w:t>Fellowships</w:t>
      </w:r>
      <w:bookmarkEnd w:id="168"/>
      <w:bookmarkEnd w:id="169"/>
      <w:bookmarkEnd w:id="170"/>
    </w:p>
    <w:p w14:paraId="463F9D0C" w14:textId="77777777" w:rsidR="00BE1C47" w:rsidRPr="001C37A8" w:rsidRDefault="00BE1C47" w:rsidP="008F1087">
      <w:pPr>
        <w:spacing w:after="120"/>
      </w:pPr>
      <w:bookmarkStart w:id="171" w:name="_Toc462664265"/>
      <w:bookmarkStart w:id="172" w:name="_Toc462665590"/>
      <w:bookmarkStart w:id="173" w:name="_Toc462669176"/>
      <w:r w:rsidRPr="001C37A8">
        <w:t>The table below shows the fellowships awarded during the period from October 2018 until July 2019. 252 fellowships were requested and 205 fellowships were awarded. Of the 205 fellowships awarded, 155 fellowships were used and 50 were cancelled.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701"/>
        <w:gridCol w:w="1559"/>
        <w:gridCol w:w="2551"/>
      </w:tblGrid>
      <w:tr w:rsidR="00BE1C47" w:rsidRPr="00C1421E" w14:paraId="015BE345" w14:textId="77777777" w:rsidTr="00B827C2">
        <w:trPr>
          <w:cantSplit/>
          <w:tblHeader/>
        </w:trPr>
        <w:tc>
          <w:tcPr>
            <w:tcW w:w="3828" w:type="dxa"/>
            <w:vMerge w:val="restart"/>
            <w:shd w:val="clear" w:color="auto" w:fill="BDD6EE" w:themeFill="accent1" w:themeFillTint="66"/>
            <w:vAlign w:val="center"/>
          </w:tcPr>
          <w:p w14:paraId="1178B678" w14:textId="77777777" w:rsidR="00BE1C47" w:rsidRPr="00C1421E" w:rsidRDefault="00BE1C47" w:rsidP="008F1087">
            <w:pPr>
              <w:pStyle w:val="Tablehead"/>
            </w:pPr>
            <w:r w:rsidRPr="00C1421E">
              <w:t>Meeting</w:t>
            </w:r>
          </w:p>
        </w:tc>
        <w:tc>
          <w:tcPr>
            <w:tcW w:w="3260" w:type="dxa"/>
            <w:gridSpan w:val="2"/>
            <w:shd w:val="clear" w:color="auto" w:fill="BDD6EE" w:themeFill="accent1" w:themeFillTint="66"/>
            <w:vAlign w:val="center"/>
          </w:tcPr>
          <w:p w14:paraId="5EFCDCA7" w14:textId="77777777" w:rsidR="00BE1C47" w:rsidRPr="00C1421E" w:rsidRDefault="00BE1C47" w:rsidP="008F1087">
            <w:pPr>
              <w:pStyle w:val="Tablehead"/>
            </w:pPr>
            <w:r w:rsidRPr="00C1421E">
              <w:t>Fellows</w:t>
            </w:r>
          </w:p>
        </w:tc>
        <w:tc>
          <w:tcPr>
            <w:tcW w:w="2551" w:type="dxa"/>
            <w:vMerge w:val="restart"/>
            <w:shd w:val="clear" w:color="auto" w:fill="BDD6EE" w:themeFill="accent1" w:themeFillTint="66"/>
            <w:vAlign w:val="center"/>
          </w:tcPr>
          <w:p w14:paraId="25A9E250" w14:textId="77777777" w:rsidR="00BE1C47" w:rsidRPr="00C1421E" w:rsidRDefault="00BE1C47" w:rsidP="008F1087">
            <w:pPr>
              <w:pStyle w:val="Tablehead"/>
            </w:pPr>
            <w:r w:rsidRPr="00C1421E">
              <w:t>Total</w:t>
            </w:r>
          </w:p>
        </w:tc>
      </w:tr>
      <w:tr w:rsidR="00BE1C47" w:rsidRPr="00C1421E" w14:paraId="77C75728" w14:textId="77777777" w:rsidTr="00B827C2">
        <w:trPr>
          <w:cantSplit/>
          <w:tblHeader/>
        </w:trPr>
        <w:tc>
          <w:tcPr>
            <w:tcW w:w="3828" w:type="dxa"/>
            <w:vMerge/>
            <w:shd w:val="clear" w:color="auto" w:fill="BDD6EE" w:themeFill="accent1" w:themeFillTint="66"/>
            <w:vAlign w:val="center"/>
          </w:tcPr>
          <w:p w14:paraId="3D2A7721" w14:textId="77777777" w:rsidR="00BE1C47" w:rsidRPr="00C1421E" w:rsidRDefault="00BE1C47" w:rsidP="008F1087">
            <w:pPr>
              <w:pStyle w:val="Tablehead"/>
              <w:rPr>
                <w:highlight w:val="yellow"/>
              </w:rPr>
            </w:pPr>
          </w:p>
        </w:tc>
        <w:tc>
          <w:tcPr>
            <w:tcW w:w="1701" w:type="dxa"/>
            <w:shd w:val="clear" w:color="auto" w:fill="BDD6EE" w:themeFill="accent1" w:themeFillTint="66"/>
            <w:vAlign w:val="center"/>
          </w:tcPr>
          <w:p w14:paraId="2128F526" w14:textId="77777777" w:rsidR="00BE1C47" w:rsidRPr="00C1421E" w:rsidRDefault="00BE1C47" w:rsidP="008F1087">
            <w:pPr>
              <w:pStyle w:val="Tablehead"/>
            </w:pPr>
            <w:r w:rsidRPr="00C1421E">
              <w:t>Female</w:t>
            </w:r>
          </w:p>
        </w:tc>
        <w:tc>
          <w:tcPr>
            <w:tcW w:w="1559" w:type="dxa"/>
            <w:shd w:val="clear" w:color="auto" w:fill="BDD6EE" w:themeFill="accent1" w:themeFillTint="66"/>
            <w:vAlign w:val="center"/>
          </w:tcPr>
          <w:p w14:paraId="3B516EAC" w14:textId="77777777" w:rsidR="00BE1C47" w:rsidRPr="00C1421E" w:rsidRDefault="00BE1C47" w:rsidP="008F1087">
            <w:pPr>
              <w:pStyle w:val="Tablehead"/>
            </w:pPr>
            <w:r w:rsidRPr="00C1421E">
              <w:t>Male</w:t>
            </w:r>
          </w:p>
        </w:tc>
        <w:tc>
          <w:tcPr>
            <w:tcW w:w="2551" w:type="dxa"/>
            <w:vMerge/>
            <w:shd w:val="clear" w:color="auto" w:fill="BDD6EE" w:themeFill="accent1" w:themeFillTint="66"/>
            <w:vAlign w:val="center"/>
          </w:tcPr>
          <w:p w14:paraId="3E0F9B58" w14:textId="77777777" w:rsidR="00BE1C47" w:rsidRPr="00C1421E" w:rsidRDefault="00BE1C47" w:rsidP="008F1087">
            <w:pPr>
              <w:pStyle w:val="Tablehead"/>
              <w:rPr>
                <w:highlight w:val="yellow"/>
              </w:rPr>
            </w:pPr>
          </w:p>
        </w:tc>
      </w:tr>
      <w:tr w:rsidR="00BE1C47" w:rsidRPr="00C1421E" w14:paraId="590970B3" w14:textId="77777777" w:rsidTr="00B827C2">
        <w:tc>
          <w:tcPr>
            <w:tcW w:w="3828" w:type="dxa"/>
          </w:tcPr>
          <w:p w14:paraId="356791B8" w14:textId="77777777" w:rsidR="00BE1C47" w:rsidRPr="00C1421E" w:rsidRDefault="00BE1C47" w:rsidP="008F1087">
            <w:pPr>
              <w:pStyle w:val="TableText0"/>
              <w:rPr>
                <w:i/>
                <w:iCs/>
                <w:highlight w:val="yellow"/>
                <w:lang w:val="en-GB"/>
              </w:rPr>
            </w:pPr>
            <w:r w:rsidRPr="00C1421E">
              <w:rPr>
                <w:lang w:val="en-GB"/>
              </w:rPr>
              <w:t xml:space="preserve">ITU-T </w:t>
            </w:r>
            <w:r>
              <w:rPr>
                <w:lang w:val="en-GB"/>
              </w:rPr>
              <w:t>SG</w:t>
            </w:r>
            <w:r w:rsidRPr="00C1421E">
              <w:rPr>
                <w:lang w:val="en-GB"/>
              </w:rPr>
              <w:t>15</w:t>
            </w:r>
            <w:r>
              <w:rPr>
                <w:lang w:val="en-GB"/>
              </w:rPr>
              <w:t>,</w:t>
            </w:r>
            <w:r>
              <w:rPr>
                <w:i/>
                <w:iCs/>
                <w:lang w:val="en-GB"/>
              </w:rPr>
              <w:t xml:space="preserve"> </w:t>
            </w:r>
            <w:r w:rsidRPr="008A2F29">
              <w:rPr>
                <w:iCs/>
                <w:lang w:val="en-GB"/>
              </w:rPr>
              <w:t>Geneva, 8-19 October 2018</w:t>
            </w:r>
          </w:p>
        </w:tc>
        <w:tc>
          <w:tcPr>
            <w:tcW w:w="1701" w:type="dxa"/>
          </w:tcPr>
          <w:p w14:paraId="614E00CE" w14:textId="77777777" w:rsidR="00BE1C47" w:rsidRPr="00C1421E" w:rsidRDefault="00BE1C47" w:rsidP="008F1087">
            <w:pPr>
              <w:pStyle w:val="TableText0"/>
              <w:jc w:val="center"/>
              <w:rPr>
                <w:highlight w:val="yellow"/>
                <w:lang w:val="en-GB"/>
              </w:rPr>
            </w:pPr>
            <w:r w:rsidRPr="00C1421E">
              <w:rPr>
                <w:lang w:val="en-GB"/>
              </w:rPr>
              <w:t>0</w:t>
            </w:r>
          </w:p>
        </w:tc>
        <w:tc>
          <w:tcPr>
            <w:tcW w:w="1559" w:type="dxa"/>
          </w:tcPr>
          <w:p w14:paraId="0881CB30" w14:textId="77777777" w:rsidR="00BE1C47" w:rsidRPr="00C1421E" w:rsidRDefault="00BE1C47" w:rsidP="008F1087">
            <w:pPr>
              <w:pStyle w:val="TableText0"/>
              <w:jc w:val="center"/>
              <w:rPr>
                <w:highlight w:val="yellow"/>
                <w:lang w:val="en-GB"/>
              </w:rPr>
            </w:pPr>
            <w:r w:rsidRPr="00C1421E">
              <w:rPr>
                <w:lang w:val="en-GB"/>
              </w:rPr>
              <w:t xml:space="preserve">7 </w:t>
            </w:r>
            <w:r>
              <w:rPr>
                <w:lang w:val="en-GB"/>
              </w:rPr>
              <w:t>(</w:t>
            </w:r>
            <w:r w:rsidRPr="00C1421E">
              <w:rPr>
                <w:lang w:val="en-GB"/>
              </w:rPr>
              <w:t>2 cancelled</w:t>
            </w:r>
            <w:r>
              <w:rPr>
                <w:lang w:val="en-GB"/>
              </w:rPr>
              <w:t>)</w:t>
            </w:r>
          </w:p>
        </w:tc>
        <w:tc>
          <w:tcPr>
            <w:tcW w:w="2551" w:type="dxa"/>
          </w:tcPr>
          <w:p w14:paraId="765C9693" w14:textId="77777777" w:rsidR="00BE1C47" w:rsidRPr="00C1421E" w:rsidRDefault="00BE1C47" w:rsidP="008F1087">
            <w:pPr>
              <w:pStyle w:val="TableText0"/>
              <w:rPr>
                <w:highlight w:val="yellow"/>
                <w:lang w:val="en-GB"/>
              </w:rPr>
            </w:pPr>
            <w:r w:rsidRPr="00C1421E">
              <w:rPr>
                <w:lang w:val="en-GB"/>
              </w:rPr>
              <w:t>9 fellowships awarded</w:t>
            </w:r>
            <w:r>
              <w:rPr>
                <w:lang w:val="en-GB"/>
              </w:rPr>
              <w:t>,</w:t>
            </w:r>
            <w:r w:rsidRPr="00C1421E">
              <w:rPr>
                <w:lang w:val="en-GB"/>
              </w:rPr>
              <w:br/>
              <w:t>7 participants</w:t>
            </w:r>
          </w:p>
        </w:tc>
      </w:tr>
      <w:tr w:rsidR="00BE1C47" w:rsidRPr="00C1421E" w14:paraId="0C318E9B" w14:textId="77777777" w:rsidTr="00B827C2">
        <w:tc>
          <w:tcPr>
            <w:tcW w:w="3828" w:type="dxa"/>
          </w:tcPr>
          <w:p w14:paraId="5A356110" w14:textId="77777777" w:rsidR="00BE1C47" w:rsidRPr="00C1421E" w:rsidRDefault="00BE1C47" w:rsidP="008F1087">
            <w:pPr>
              <w:pStyle w:val="TableText0"/>
              <w:rPr>
                <w:highlight w:val="yellow"/>
                <w:lang w:val="en-GB"/>
              </w:rPr>
            </w:pPr>
            <w:r w:rsidRPr="00C1421E">
              <w:rPr>
                <w:lang w:val="en-GB"/>
              </w:rPr>
              <w:t>ITU-T S</w:t>
            </w:r>
            <w:r>
              <w:rPr>
                <w:lang w:val="en-GB"/>
              </w:rPr>
              <w:t>G</w:t>
            </w:r>
            <w:r w:rsidRPr="00C1421E">
              <w:rPr>
                <w:lang w:val="en-GB"/>
              </w:rPr>
              <w:t>17RG-ARB</w:t>
            </w:r>
            <w:r>
              <w:rPr>
                <w:lang w:val="en-GB"/>
              </w:rPr>
              <w:t xml:space="preserve">, </w:t>
            </w:r>
            <w:r w:rsidRPr="008A2F29">
              <w:rPr>
                <w:iCs/>
                <w:lang w:val="en-GB"/>
              </w:rPr>
              <w:t>Kuwait City, Kuwait, 25 October 2018</w:t>
            </w:r>
          </w:p>
        </w:tc>
        <w:tc>
          <w:tcPr>
            <w:tcW w:w="1701" w:type="dxa"/>
          </w:tcPr>
          <w:p w14:paraId="4CD97B14" w14:textId="77777777" w:rsidR="00BE1C47" w:rsidRPr="00C1421E" w:rsidRDefault="00BE1C47" w:rsidP="008F1087">
            <w:pPr>
              <w:pStyle w:val="TableText0"/>
              <w:jc w:val="center"/>
              <w:rPr>
                <w:highlight w:val="yellow"/>
                <w:lang w:val="en-GB"/>
              </w:rPr>
            </w:pPr>
            <w:r w:rsidRPr="00C1421E">
              <w:rPr>
                <w:lang w:val="en-GB"/>
              </w:rPr>
              <w:t>0</w:t>
            </w:r>
          </w:p>
        </w:tc>
        <w:tc>
          <w:tcPr>
            <w:tcW w:w="1559" w:type="dxa"/>
          </w:tcPr>
          <w:p w14:paraId="4E53870E" w14:textId="77777777" w:rsidR="00BE1C47" w:rsidRPr="00C1421E" w:rsidRDefault="00BE1C47" w:rsidP="008F1087">
            <w:pPr>
              <w:pStyle w:val="TableText0"/>
              <w:jc w:val="center"/>
              <w:rPr>
                <w:highlight w:val="yellow"/>
                <w:lang w:val="en-GB"/>
              </w:rPr>
            </w:pPr>
            <w:r w:rsidRPr="00C1421E">
              <w:rPr>
                <w:lang w:val="en-GB"/>
              </w:rPr>
              <w:t>2</w:t>
            </w:r>
          </w:p>
        </w:tc>
        <w:tc>
          <w:tcPr>
            <w:tcW w:w="2551" w:type="dxa"/>
          </w:tcPr>
          <w:p w14:paraId="7571074A" w14:textId="77777777" w:rsidR="00BE1C47" w:rsidRPr="00C1421E" w:rsidRDefault="00BE1C47" w:rsidP="008F1087">
            <w:pPr>
              <w:pStyle w:val="TableText0"/>
              <w:rPr>
                <w:highlight w:val="yellow"/>
                <w:lang w:val="en-GB"/>
              </w:rPr>
            </w:pPr>
            <w:r w:rsidRPr="00C1421E">
              <w:rPr>
                <w:lang w:val="en-GB"/>
              </w:rPr>
              <w:t>2 fellowships awarded, 2 participants</w:t>
            </w:r>
          </w:p>
        </w:tc>
      </w:tr>
      <w:tr w:rsidR="00BE1C47" w:rsidRPr="00C1421E" w14:paraId="5A100F11" w14:textId="77777777" w:rsidTr="00B827C2">
        <w:tc>
          <w:tcPr>
            <w:tcW w:w="3828" w:type="dxa"/>
          </w:tcPr>
          <w:p w14:paraId="6438995D" w14:textId="77777777" w:rsidR="00BE1C47" w:rsidRPr="009C60F2" w:rsidRDefault="00BE1C47" w:rsidP="008F1087">
            <w:pPr>
              <w:pStyle w:val="TableText0"/>
              <w:rPr>
                <w:highlight w:val="yellow"/>
                <w:lang w:val="fr-CH"/>
              </w:rPr>
            </w:pPr>
            <w:r w:rsidRPr="009C60F2">
              <w:rPr>
                <w:lang w:val="fr-CH"/>
              </w:rPr>
              <w:t>ITU-T SG9, Bogota, Colombia, 21-28 November 2018</w:t>
            </w:r>
          </w:p>
        </w:tc>
        <w:tc>
          <w:tcPr>
            <w:tcW w:w="1701" w:type="dxa"/>
          </w:tcPr>
          <w:p w14:paraId="6A606271" w14:textId="77777777" w:rsidR="00BE1C47" w:rsidRPr="00C1421E" w:rsidRDefault="00BE1C47" w:rsidP="008F1087">
            <w:pPr>
              <w:pStyle w:val="TableText0"/>
              <w:jc w:val="center"/>
              <w:rPr>
                <w:highlight w:val="yellow"/>
                <w:lang w:val="en-GB"/>
              </w:rPr>
            </w:pPr>
            <w:r w:rsidRPr="00C1421E">
              <w:rPr>
                <w:lang w:val="en-GB"/>
              </w:rPr>
              <w:t>0</w:t>
            </w:r>
          </w:p>
        </w:tc>
        <w:tc>
          <w:tcPr>
            <w:tcW w:w="1559" w:type="dxa"/>
          </w:tcPr>
          <w:p w14:paraId="0EAD8B34" w14:textId="77777777" w:rsidR="00BE1C47" w:rsidRPr="00C1421E" w:rsidRDefault="00BE1C47" w:rsidP="008F1087">
            <w:pPr>
              <w:pStyle w:val="TableText0"/>
              <w:jc w:val="center"/>
              <w:rPr>
                <w:highlight w:val="yellow"/>
                <w:lang w:val="en-GB"/>
              </w:rPr>
            </w:pPr>
            <w:r w:rsidRPr="00C1421E">
              <w:rPr>
                <w:lang w:val="en-GB"/>
              </w:rPr>
              <w:t xml:space="preserve">1 </w:t>
            </w:r>
            <w:r>
              <w:rPr>
                <w:lang w:val="en-GB"/>
              </w:rPr>
              <w:t>(</w:t>
            </w:r>
            <w:r w:rsidRPr="00C1421E">
              <w:rPr>
                <w:lang w:val="en-GB"/>
              </w:rPr>
              <w:t>2 cancelled</w:t>
            </w:r>
            <w:r>
              <w:rPr>
                <w:lang w:val="en-GB"/>
              </w:rPr>
              <w:t>)</w:t>
            </w:r>
          </w:p>
        </w:tc>
        <w:tc>
          <w:tcPr>
            <w:tcW w:w="2551" w:type="dxa"/>
          </w:tcPr>
          <w:p w14:paraId="32C210EC" w14:textId="77777777" w:rsidR="00BE1C47" w:rsidRPr="00C1421E" w:rsidRDefault="00BE1C47" w:rsidP="008F1087">
            <w:pPr>
              <w:pStyle w:val="TableText0"/>
              <w:rPr>
                <w:highlight w:val="yellow"/>
                <w:lang w:val="en-GB"/>
              </w:rPr>
            </w:pPr>
            <w:r w:rsidRPr="00C1421E">
              <w:rPr>
                <w:lang w:val="en-GB"/>
              </w:rPr>
              <w:t>3 fellowships awarded, 1 participant</w:t>
            </w:r>
          </w:p>
        </w:tc>
      </w:tr>
      <w:tr w:rsidR="00BE1C47" w:rsidRPr="00C1421E" w14:paraId="449F0EBD" w14:textId="77777777" w:rsidTr="00B827C2">
        <w:tc>
          <w:tcPr>
            <w:tcW w:w="3828" w:type="dxa"/>
          </w:tcPr>
          <w:p w14:paraId="351ED725" w14:textId="77777777" w:rsidR="00BE1C47" w:rsidRPr="00C1421E" w:rsidRDefault="00BE1C47" w:rsidP="008F1087">
            <w:pPr>
              <w:pStyle w:val="TableText0"/>
              <w:rPr>
                <w:i/>
                <w:iCs/>
                <w:highlight w:val="yellow"/>
                <w:lang w:val="en-GB"/>
              </w:rPr>
            </w:pPr>
            <w:r w:rsidRPr="00C1421E">
              <w:rPr>
                <w:lang w:val="en-GB"/>
              </w:rPr>
              <w:t xml:space="preserve">ITU-T </w:t>
            </w:r>
            <w:r>
              <w:rPr>
                <w:lang w:val="en-GB"/>
              </w:rPr>
              <w:t>SG</w:t>
            </w:r>
            <w:r w:rsidRPr="00C1421E">
              <w:rPr>
                <w:lang w:val="en-GB"/>
              </w:rPr>
              <w:t>12</w:t>
            </w:r>
            <w:r>
              <w:rPr>
                <w:lang w:val="en-GB"/>
              </w:rPr>
              <w:t>,</w:t>
            </w:r>
            <w:r>
              <w:rPr>
                <w:i/>
                <w:iCs/>
                <w:lang w:val="en-GB"/>
              </w:rPr>
              <w:t xml:space="preserve"> </w:t>
            </w:r>
            <w:r w:rsidRPr="008A2F29">
              <w:rPr>
                <w:iCs/>
                <w:lang w:val="en-GB"/>
              </w:rPr>
              <w:t>Geneva, 27 November to 6 December 2018</w:t>
            </w:r>
          </w:p>
        </w:tc>
        <w:tc>
          <w:tcPr>
            <w:tcW w:w="1701" w:type="dxa"/>
          </w:tcPr>
          <w:p w14:paraId="7B30635B" w14:textId="77777777" w:rsidR="00BE1C47" w:rsidRPr="00C1421E" w:rsidRDefault="00BE1C47" w:rsidP="008F1087">
            <w:pPr>
              <w:pStyle w:val="TableText0"/>
              <w:jc w:val="center"/>
              <w:rPr>
                <w:highlight w:val="yellow"/>
                <w:lang w:val="en-GB"/>
              </w:rPr>
            </w:pPr>
            <w:r w:rsidRPr="00C1421E">
              <w:rPr>
                <w:lang w:val="en-GB"/>
              </w:rPr>
              <w:t>1</w:t>
            </w:r>
          </w:p>
        </w:tc>
        <w:tc>
          <w:tcPr>
            <w:tcW w:w="1559" w:type="dxa"/>
          </w:tcPr>
          <w:p w14:paraId="0A608DC0" w14:textId="77777777" w:rsidR="00BE1C47" w:rsidRPr="00C1421E" w:rsidRDefault="00BE1C47" w:rsidP="008F1087">
            <w:pPr>
              <w:pStyle w:val="TableText0"/>
              <w:jc w:val="center"/>
              <w:rPr>
                <w:highlight w:val="yellow"/>
                <w:lang w:val="en-GB"/>
              </w:rPr>
            </w:pPr>
            <w:r w:rsidRPr="00C1421E">
              <w:rPr>
                <w:lang w:val="en-GB"/>
              </w:rPr>
              <w:t>8</w:t>
            </w:r>
          </w:p>
        </w:tc>
        <w:tc>
          <w:tcPr>
            <w:tcW w:w="2551" w:type="dxa"/>
          </w:tcPr>
          <w:p w14:paraId="352AC39C" w14:textId="77777777" w:rsidR="00BE1C47" w:rsidRPr="00C1421E" w:rsidRDefault="00BE1C47" w:rsidP="008F1087">
            <w:pPr>
              <w:pStyle w:val="TableText0"/>
              <w:rPr>
                <w:highlight w:val="yellow"/>
                <w:lang w:val="en-GB"/>
              </w:rPr>
            </w:pPr>
            <w:r w:rsidRPr="00C1421E">
              <w:rPr>
                <w:lang w:val="en-GB"/>
              </w:rPr>
              <w:t>9 fellowships awarded, 9 participants</w:t>
            </w:r>
          </w:p>
        </w:tc>
      </w:tr>
      <w:tr w:rsidR="00BE1C47" w:rsidRPr="00C1421E" w14:paraId="68BDB3BE" w14:textId="77777777" w:rsidTr="00B827C2">
        <w:tc>
          <w:tcPr>
            <w:tcW w:w="3828" w:type="dxa"/>
          </w:tcPr>
          <w:p w14:paraId="2505450C" w14:textId="77777777" w:rsidR="00BE1C47" w:rsidRPr="00C1421E" w:rsidRDefault="00BE1C47" w:rsidP="008F1087">
            <w:pPr>
              <w:pStyle w:val="TableText0"/>
              <w:rPr>
                <w:i/>
                <w:iCs/>
                <w:highlight w:val="yellow"/>
                <w:lang w:val="en-GB"/>
              </w:rPr>
            </w:pPr>
            <w:r w:rsidRPr="00C1421E">
              <w:rPr>
                <w:lang w:val="en-GB"/>
              </w:rPr>
              <w:t xml:space="preserve">ITU-T </w:t>
            </w:r>
            <w:r>
              <w:rPr>
                <w:lang w:val="en-GB"/>
              </w:rPr>
              <w:t>SG20</w:t>
            </w:r>
            <w:r>
              <w:rPr>
                <w:i/>
                <w:iCs/>
                <w:lang w:val="en-GB"/>
              </w:rPr>
              <w:t xml:space="preserve">, </w:t>
            </w:r>
            <w:r w:rsidRPr="008A2F29">
              <w:rPr>
                <w:iCs/>
                <w:lang w:val="en-GB"/>
              </w:rPr>
              <w:t>Wuxi, China, 3 - 13 December 2018</w:t>
            </w:r>
          </w:p>
        </w:tc>
        <w:tc>
          <w:tcPr>
            <w:tcW w:w="1701" w:type="dxa"/>
          </w:tcPr>
          <w:p w14:paraId="5636B5C6" w14:textId="77777777" w:rsidR="00BE1C47" w:rsidRPr="00C1421E" w:rsidRDefault="00BE1C47" w:rsidP="008F1087">
            <w:pPr>
              <w:pStyle w:val="TableText0"/>
              <w:jc w:val="center"/>
              <w:rPr>
                <w:highlight w:val="yellow"/>
                <w:lang w:val="en-GB"/>
              </w:rPr>
            </w:pPr>
            <w:r w:rsidRPr="00C1421E">
              <w:rPr>
                <w:lang w:val="en-GB"/>
              </w:rPr>
              <w:t>1</w:t>
            </w:r>
          </w:p>
        </w:tc>
        <w:tc>
          <w:tcPr>
            <w:tcW w:w="1559" w:type="dxa"/>
          </w:tcPr>
          <w:p w14:paraId="0BE853A9" w14:textId="77777777" w:rsidR="00BE1C47" w:rsidRPr="00C1421E" w:rsidRDefault="00BE1C47" w:rsidP="008F1087">
            <w:pPr>
              <w:pStyle w:val="TableText0"/>
              <w:jc w:val="center"/>
              <w:rPr>
                <w:highlight w:val="yellow"/>
                <w:lang w:val="en-GB"/>
              </w:rPr>
            </w:pPr>
            <w:r w:rsidRPr="00C1421E">
              <w:rPr>
                <w:lang w:val="en-GB"/>
              </w:rPr>
              <w:t>4</w:t>
            </w:r>
            <w:r>
              <w:rPr>
                <w:lang w:val="en-GB"/>
              </w:rPr>
              <w:t xml:space="preserve"> (</w:t>
            </w:r>
            <w:r w:rsidRPr="00C1421E">
              <w:rPr>
                <w:lang w:val="en-GB"/>
              </w:rPr>
              <w:t>3 cancelled</w:t>
            </w:r>
            <w:r>
              <w:rPr>
                <w:lang w:val="en-GB"/>
              </w:rPr>
              <w:t>)</w:t>
            </w:r>
          </w:p>
        </w:tc>
        <w:tc>
          <w:tcPr>
            <w:tcW w:w="2551" w:type="dxa"/>
          </w:tcPr>
          <w:p w14:paraId="6ADE2EFE" w14:textId="77777777" w:rsidR="00BE1C47" w:rsidRPr="00C1421E" w:rsidRDefault="00BE1C47" w:rsidP="008F1087">
            <w:pPr>
              <w:pStyle w:val="TableText0"/>
              <w:rPr>
                <w:highlight w:val="yellow"/>
                <w:lang w:val="en-GB"/>
              </w:rPr>
            </w:pPr>
            <w:r w:rsidRPr="00C1421E">
              <w:rPr>
                <w:lang w:val="en-GB"/>
              </w:rPr>
              <w:t>8 fellowships awarded, 5 participants</w:t>
            </w:r>
          </w:p>
        </w:tc>
      </w:tr>
      <w:tr w:rsidR="00BE1C47" w:rsidRPr="00C1421E" w14:paraId="6680AC94" w14:textId="77777777" w:rsidTr="00B827C2">
        <w:tc>
          <w:tcPr>
            <w:tcW w:w="3828" w:type="dxa"/>
          </w:tcPr>
          <w:p w14:paraId="50A56866" w14:textId="77777777" w:rsidR="00BE1C47" w:rsidRPr="00E738E0" w:rsidRDefault="00BE1C47" w:rsidP="008F1087">
            <w:pPr>
              <w:pStyle w:val="TableText0"/>
              <w:rPr>
                <w:highlight w:val="yellow"/>
                <w:lang w:val="en-GB"/>
              </w:rPr>
            </w:pPr>
            <w:r w:rsidRPr="00C1421E">
              <w:rPr>
                <w:lang w:val="en-GB"/>
              </w:rPr>
              <w:t xml:space="preserve">ITU-T </w:t>
            </w:r>
            <w:r>
              <w:rPr>
                <w:lang w:val="en-GB"/>
              </w:rPr>
              <w:t>SG</w:t>
            </w:r>
            <w:r w:rsidRPr="00C1421E">
              <w:rPr>
                <w:lang w:val="en-GB"/>
              </w:rPr>
              <w:t>2RG-ARB and SG2RG-AFR</w:t>
            </w:r>
            <w:r>
              <w:rPr>
                <w:lang w:val="en-GB"/>
              </w:rPr>
              <w:t>,</w:t>
            </w:r>
            <w:r>
              <w:rPr>
                <w:iCs/>
                <w:lang w:val="en-GB"/>
              </w:rPr>
              <w:t xml:space="preserve"> </w:t>
            </w:r>
            <w:r w:rsidRPr="008A2F29">
              <w:rPr>
                <w:iCs/>
                <w:lang w:val="en-GB"/>
              </w:rPr>
              <w:t>Cairo, Egypt 4-6 December 2018</w:t>
            </w:r>
          </w:p>
        </w:tc>
        <w:tc>
          <w:tcPr>
            <w:tcW w:w="1701" w:type="dxa"/>
          </w:tcPr>
          <w:p w14:paraId="74A2EBDD" w14:textId="77777777" w:rsidR="00BE1C47" w:rsidRPr="00C1421E" w:rsidRDefault="00BE1C47" w:rsidP="008F1087">
            <w:pPr>
              <w:pStyle w:val="TableText0"/>
              <w:jc w:val="center"/>
              <w:rPr>
                <w:highlight w:val="yellow"/>
                <w:lang w:val="en-GB"/>
              </w:rPr>
            </w:pPr>
            <w:r w:rsidRPr="00C1421E">
              <w:rPr>
                <w:lang w:val="en-GB"/>
              </w:rPr>
              <w:t xml:space="preserve">3 </w:t>
            </w:r>
            <w:r>
              <w:rPr>
                <w:lang w:val="en-GB"/>
              </w:rPr>
              <w:t>(</w:t>
            </w:r>
            <w:r w:rsidRPr="00C1421E">
              <w:rPr>
                <w:lang w:val="en-GB"/>
              </w:rPr>
              <w:t>2 cancelled</w:t>
            </w:r>
            <w:r>
              <w:rPr>
                <w:lang w:val="en-GB"/>
              </w:rPr>
              <w:t>)</w:t>
            </w:r>
          </w:p>
        </w:tc>
        <w:tc>
          <w:tcPr>
            <w:tcW w:w="1559" w:type="dxa"/>
          </w:tcPr>
          <w:p w14:paraId="293F832F" w14:textId="77777777" w:rsidR="00BE1C47" w:rsidRPr="00C1421E" w:rsidRDefault="00BE1C47" w:rsidP="008F1087">
            <w:pPr>
              <w:pStyle w:val="TableText0"/>
              <w:jc w:val="center"/>
              <w:rPr>
                <w:highlight w:val="yellow"/>
                <w:lang w:val="en-GB"/>
              </w:rPr>
            </w:pPr>
            <w:r w:rsidRPr="00C1421E">
              <w:rPr>
                <w:lang w:val="en-GB"/>
              </w:rPr>
              <w:t xml:space="preserve">7 </w:t>
            </w:r>
            <w:r>
              <w:rPr>
                <w:lang w:val="en-GB"/>
              </w:rPr>
              <w:t>(</w:t>
            </w:r>
            <w:r w:rsidRPr="00C1421E">
              <w:rPr>
                <w:lang w:val="en-GB"/>
              </w:rPr>
              <w:t>3 cancelled</w:t>
            </w:r>
            <w:r>
              <w:rPr>
                <w:lang w:val="en-GB"/>
              </w:rPr>
              <w:t>)</w:t>
            </w:r>
          </w:p>
        </w:tc>
        <w:tc>
          <w:tcPr>
            <w:tcW w:w="2551" w:type="dxa"/>
          </w:tcPr>
          <w:p w14:paraId="04986C55" w14:textId="77777777" w:rsidR="00BE1C47" w:rsidRPr="00C1421E" w:rsidRDefault="00BE1C47" w:rsidP="008F1087">
            <w:pPr>
              <w:pStyle w:val="TableText0"/>
              <w:rPr>
                <w:highlight w:val="yellow"/>
                <w:lang w:val="en-GB"/>
              </w:rPr>
            </w:pPr>
            <w:r w:rsidRPr="00C1421E">
              <w:rPr>
                <w:lang w:val="en-GB"/>
              </w:rPr>
              <w:t>15 fellowships awarded, 10 participants</w:t>
            </w:r>
          </w:p>
        </w:tc>
      </w:tr>
      <w:tr w:rsidR="00BE1C47" w:rsidRPr="00C1421E" w14:paraId="2939777D" w14:textId="77777777" w:rsidTr="00B827C2">
        <w:tc>
          <w:tcPr>
            <w:tcW w:w="3828" w:type="dxa"/>
          </w:tcPr>
          <w:p w14:paraId="71699057" w14:textId="77777777" w:rsidR="00BE1C47" w:rsidRPr="00C1421E" w:rsidRDefault="00BE1C47" w:rsidP="008F1087">
            <w:pPr>
              <w:pStyle w:val="TableText0"/>
              <w:rPr>
                <w:highlight w:val="yellow"/>
                <w:lang w:val="en-GB"/>
              </w:rPr>
            </w:pPr>
            <w:r w:rsidRPr="00C1421E">
              <w:rPr>
                <w:lang w:val="en-GB"/>
              </w:rPr>
              <w:t>TSAG</w:t>
            </w:r>
            <w:r>
              <w:rPr>
                <w:lang w:val="en-GB"/>
              </w:rPr>
              <w:t xml:space="preserve">, </w:t>
            </w:r>
            <w:r w:rsidRPr="008A2F29">
              <w:rPr>
                <w:iCs/>
                <w:lang w:val="en-GB"/>
              </w:rPr>
              <w:t>Geneva, 10-14 December 2018</w:t>
            </w:r>
          </w:p>
        </w:tc>
        <w:tc>
          <w:tcPr>
            <w:tcW w:w="1701" w:type="dxa"/>
          </w:tcPr>
          <w:p w14:paraId="79D34CFE" w14:textId="77777777" w:rsidR="00BE1C47" w:rsidRPr="00C1421E" w:rsidRDefault="00BE1C47" w:rsidP="008F1087">
            <w:pPr>
              <w:pStyle w:val="TableText0"/>
              <w:jc w:val="center"/>
              <w:rPr>
                <w:highlight w:val="yellow"/>
                <w:lang w:val="en-GB"/>
              </w:rPr>
            </w:pPr>
            <w:r w:rsidRPr="00C1421E">
              <w:rPr>
                <w:lang w:val="en-GB"/>
              </w:rPr>
              <w:t>1</w:t>
            </w:r>
          </w:p>
        </w:tc>
        <w:tc>
          <w:tcPr>
            <w:tcW w:w="1559" w:type="dxa"/>
          </w:tcPr>
          <w:p w14:paraId="3A3DA1FD" w14:textId="77777777" w:rsidR="00BE1C47" w:rsidRPr="00C1421E" w:rsidRDefault="00BE1C47" w:rsidP="008F1087">
            <w:pPr>
              <w:pStyle w:val="TableText0"/>
              <w:jc w:val="center"/>
              <w:rPr>
                <w:highlight w:val="yellow"/>
                <w:lang w:val="en-GB"/>
              </w:rPr>
            </w:pPr>
            <w:r w:rsidRPr="00C1421E">
              <w:rPr>
                <w:lang w:val="en-GB"/>
              </w:rPr>
              <w:t>7</w:t>
            </w:r>
            <w:r>
              <w:rPr>
                <w:lang w:val="en-GB"/>
              </w:rPr>
              <w:t xml:space="preserve"> (</w:t>
            </w:r>
            <w:r w:rsidRPr="00C1421E">
              <w:rPr>
                <w:lang w:val="en-GB"/>
              </w:rPr>
              <w:t>1 cancelled</w:t>
            </w:r>
            <w:r>
              <w:rPr>
                <w:lang w:val="en-GB"/>
              </w:rPr>
              <w:t>)</w:t>
            </w:r>
          </w:p>
        </w:tc>
        <w:tc>
          <w:tcPr>
            <w:tcW w:w="2551" w:type="dxa"/>
          </w:tcPr>
          <w:p w14:paraId="697C282C" w14:textId="77777777" w:rsidR="00BE1C47" w:rsidRPr="00C1421E" w:rsidRDefault="00BE1C47" w:rsidP="008F1087">
            <w:pPr>
              <w:pStyle w:val="TableText0"/>
              <w:rPr>
                <w:lang w:val="en-GB"/>
              </w:rPr>
            </w:pPr>
            <w:r w:rsidRPr="00C1421E">
              <w:rPr>
                <w:lang w:val="en-GB"/>
              </w:rPr>
              <w:t>8 fellowships awarded</w:t>
            </w:r>
            <w:r>
              <w:rPr>
                <w:lang w:val="en-GB"/>
              </w:rPr>
              <w:t>,</w:t>
            </w:r>
          </w:p>
          <w:p w14:paraId="5B1E01D7" w14:textId="77777777" w:rsidR="00BE1C47" w:rsidRPr="00C1421E" w:rsidRDefault="00BE1C47" w:rsidP="008F1087">
            <w:pPr>
              <w:pStyle w:val="TableText0"/>
              <w:rPr>
                <w:highlight w:val="yellow"/>
                <w:lang w:val="en-GB"/>
              </w:rPr>
            </w:pPr>
            <w:r w:rsidRPr="00C1421E">
              <w:rPr>
                <w:lang w:val="en-GB"/>
              </w:rPr>
              <w:t>7 participants</w:t>
            </w:r>
          </w:p>
        </w:tc>
      </w:tr>
      <w:tr w:rsidR="00BE1C47" w:rsidRPr="00C1421E" w14:paraId="278B0F7D" w14:textId="77777777" w:rsidTr="00B827C2">
        <w:tc>
          <w:tcPr>
            <w:tcW w:w="3828" w:type="dxa"/>
          </w:tcPr>
          <w:p w14:paraId="1CA9BCD8" w14:textId="77777777" w:rsidR="00BE1C47" w:rsidRPr="00E738E0" w:rsidRDefault="00BE1C47" w:rsidP="008F1087">
            <w:pPr>
              <w:pStyle w:val="TableText0"/>
              <w:rPr>
                <w:highlight w:val="yellow"/>
                <w:lang w:val="en-GB"/>
              </w:rPr>
            </w:pPr>
            <w:r w:rsidRPr="00C1421E">
              <w:rPr>
                <w:lang w:val="en-GB"/>
              </w:rPr>
              <w:t xml:space="preserve">ITU-T </w:t>
            </w:r>
            <w:r>
              <w:rPr>
                <w:lang w:val="en-GB"/>
              </w:rPr>
              <w:t>SG</w:t>
            </w:r>
            <w:r w:rsidRPr="00C1421E">
              <w:rPr>
                <w:lang w:val="en-GB"/>
              </w:rPr>
              <w:t xml:space="preserve">3RG-ARB and </w:t>
            </w:r>
            <w:r>
              <w:rPr>
                <w:lang w:val="en-GB"/>
              </w:rPr>
              <w:t>SG</w:t>
            </w:r>
            <w:r w:rsidRPr="00C1421E">
              <w:rPr>
                <w:lang w:val="en-GB"/>
              </w:rPr>
              <w:t>5RG-ARB</w:t>
            </w:r>
            <w:r>
              <w:rPr>
                <w:lang w:val="en-GB"/>
              </w:rPr>
              <w:t>,</w:t>
            </w:r>
            <w:r>
              <w:rPr>
                <w:iCs/>
                <w:lang w:val="en-GB"/>
              </w:rPr>
              <w:t xml:space="preserve"> </w:t>
            </w:r>
            <w:r w:rsidRPr="008A2F29">
              <w:rPr>
                <w:iCs/>
                <w:lang w:val="en-GB"/>
              </w:rPr>
              <w:t>Kuwait City, Kuwait 18-20 December 2018</w:t>
            </w:r>
          </w:p>
        </w:tc>
        <w:tc>
          <w:tcPr>
            <w:tcW w:w="1701" w:type="dxa"/>
          </w:tcPr>
          <w:p w14:paraId="36BE7A6B" w14:textId="77777777" w:rsidR="00BE1C47" w:rsidRPr="00C1421E" w:rsidRDefault="00BE1C47" w:rsidP="008F1087">
            <w:pPr>
              <w:pStyle w:val="TableText0"/>
              <w:jc w:val="center"/>
              <w:rPr>
                <w:highlight w:val="yellow"/>
                <w:lang w:val="en-GB"/>
              </w:rPr>
            </w:pPr>
            <w:r w:rsidRPr="00C1421E">
              <w:rPr>
                <w:lang w:val="en-GB"/>
              </w:rPr>
              <w:t>0</w:t>
            </w:r>
          </w:p>
        </w:tc>
        <w:tc>
          <w:tcPr>
            <w:tcW w:w="1559" w:type="dxa"/>
          </w:tcPr>
          <w:p w14:paraId="446B2D71" w14:textId="77777777" w:rsidR="00BE1C47" w:rsidRPr="00C1421E" w:rsidRDefault="00BE1C47" w:rsidP="008F1087">
            <w:pPr>
              <w:pStyle w:val="TableText0"/>
              <w:jc w:val="center"/>
              <w:rPr>
                <w:highlight w:val="yellow"/>
                <w:lang w:val="en-GB"/>
              </w:rPr>
            </w:pPr>
            <w:r w:rsidRPr="00C1421E">
              <w:rPr>
                <w:lang w:val="en-GB"/>
              </w:rPr>
              <w:t xml:space="preserve">2 </w:t>
            </w:r>
            <w:r>
              <w:rPr>
                <w:lang w:val="en-GB"/>
              </w:rPr>
              <w:t>(</w:t>
            </w:r>
            <w:r w:rsidRPr="00C1421E">
              <w:rPr>
                <w:lang w:val="en-GB"/>
              </w:rPr>
              <w:t>1 cancelled</w:t>
            </w:r>
            <w:r>
              <w:rPr>
                <w:lang w:val="en-GB"/>
              </w:rPr>
              <w:t>)</w:t>
            </w:r>
          </w:p>
        </w:tc>
        <w:tc>
          <w:tcPr>
            <w:tcW w:w="2551" w:type="dxa"/>
          </w:tcPr>
          <w:p w14:paraId="5EBB2855" w14:textId="77777777" w:rsidR="00BE1C47" w:rsidRPr="00C1421E" w:rsidRDefault="00BE1C47" w:rsidP="008F1087">
            <w:pPr>
              <w:pStyle w:val="TableText0"/>
              <w:rPr>
                <w:lang w:val="en-GB"/>
              </w:rPr>
            </w:pPr>
            <w:r w:rsidRPr="00C1421E">
              <w:rPr>
                <w:lang w:val="en-GB"/>
              </w:rPr>
              <w:t>3 fellowships awarded</w:t>
            </w:r>
            <w:r>
              <w:rPr>
                <w:lang w:val="en-GB"/>
              </w:rPr>
              <w:t>,</w:t>
            </w:r>
          </w:p>
          <w:p w14:paraId="4D072E61" w14:textId="77777777" w:rsidR="00BE1C47" w:rsidRPr="00C1421E" w:rsidRDefault="00BE1C47" w:rsidP="008F1087">
            <w:pPr>
              <w:pStyle w:val="TableText0"/>
              <w:rPr>
                <w:highlight w:val="yellow"/>
                <w:lang w:val="en-GB"/>
              </w:rPr>
            </w:pPr>
            <w:r w:rsidRPr="00C1421E">
              <w:rPr>
                <w:lang w:val="en-GB"/>
              </w:rPr>
              <w:t>2 participants</w:t>
            </w:r>
          </w:p>
        </w:tc>
      </w:tr>
      <w:tr w:rsidR="00BE1C47" w:rsidRPr="00C1421E" w14:paraId="79CCA76D" w14:textId="77777777" w:rsidTr="00B827C2">
        <w:tc>
          <w:tcPr>
            <w:tcW w:w="3828" w:type="dxa"/>
          </w:tcPr>
          <w:p w14:paraId="1CDDF67E" w14:textId="77777777" w:rsidR="00BE1C47" w:rsidRPr="00C1421E" w:rsidRDefault="00BE1C47" w:rsidP="008F1087">
            <w:pPr>
              <w:pStyle w:val="TableText0"/>
              <w:rPr>
                <w:highlight w:val="yellow"/>
                <w:lang w:val="en-GB"/>
              </w:rPr>
            </w:pPr>
            <w:r w:rsidRPr="00C1421E">
              <w:rPr>
                <w:lang w:val="en-GB"/>
              </w:rPr>
              <w:t xml:space="preserve">ITU-T </w:t>
            </w:r>
            <w:r>
              <w:rPr>
                <w:lang w:val="en-GB"/>
              </w:rPr>
              <w:t>SG</w:t>
            </w:r>
            <w:r w:rsidRPr="00C1421E">
              <w:rPr>
                <w:lang w:val="en-GB"/>
              </w:rPr>
              <w:t>17</w:t>
            </w:r>
            <w:r>
              <w:rPr>
                <w:lang w:val="en-GB"/>
              </w:rPr>
              <w:t xml:space="preserve">, </w:t>
            </w:r>
            <w:r w:rsidRPr="00C1421E">
              <w:rPr>
                <w:lang w:val="en-GB"/>
              </w:rPr>
              <w:t>Geneva, 22</w:t>
            </w:r>
            <w:r>
              <w:rPr>
                <w:lang w:val="en-GB"/>
              </w:rPr>
              <w:t>-</w:t>
            </w:r>
            <w:r w:rsidRPr="00C1421E">
              <w:rPr>
                <w:lang w:val="en-GB"/>
              </w:rPr>
              <w:t>30 January 2019</w:t>
            </w:r>
          </w:p>
        </w:tc>
        <w:tc>
          <w:tcPr>
            <w:tcW w:w="1701" w:type="dxa"/>
          </w:tcPr>
          <w:p w14:paraId="0A460F93" w14:textId="77777777" w:rsidR="00BE1C47" w:rsidRPr="00C1421E" w:rsidRDefault="00BE1C47" w:rsidP="008F1087">
            <w:pPr>
              <w:pStyle w:val="TableText0"/>
              <w:jc w:val="center"/>
              <w:rPr>
                <w:highlight w:val="yellow"/>
                <w:lang w:val="en-GB"/>
              </w:rPr>
            </w:pPr>
            <w:r w:rsidRPr="00C1421E">
              <w:rPr>
                <w:lang w:val="en-GB"/>
              </w:rPr>
              <w:t>1</w:t>
            </w:r>
          </w:p>
        </w:tc>
        <w:tc>
          <w:tcPr>
            <w:tcW w:w="1559" w:type="dxa"/>
          </w:tcPr>
          <w:p w14:paraId="3CD03F0A" w14:textId="77777777" w:rsidR="00BE1C47" w:rsidRPr="00C1421E" w:rsidRDefault="00BE1C47" w:rsidP="008F1087">
            <w:pPr>
              <w:pStyle w:val="TableText0"/>
              <w:jc w:val="center"/>
              <w:rPr>
                <w:highlight w:val="yellow"/>
                <w:lang w:val="en-GB"/>
              </w:rPr>
            </w:pPr>
            <w:r w:rsidRPr="00C1421E">
              <w:rPr>
                <w:lang w:val="en-GB"/>
              </w:rPr>
              <w:t>6</w:t>
            </w:r>
            <w:r>
              <w:rPr>
                <w:lang w:val="en-GB"/>
              </w:rPr>
              <w:t xml:space="preserve"> (</w:t>
            </w:r>
            <w:r w:rsidRPr="00C1421E">
              <w:rPr>
                <w:lang w:val="en-GB"/>
              </w:rPr>
              <w:t>2 cancelled</w:t>
            </w:r>
            <w:r>
              <w:rPr>
                <w:lang w:val="en-GB"/>
              </w:rPr>
              <w:t>)</w:t>
            </w:r>
          </w:p>
        </w:tc>
        <w:tc>
          <w:tcPr>
            <w:tcW w:w="2551" w:type="dxa"/>
          </w:tcPr>
          <w:p w14:paraId="1C0F24CC" w14:textId="77777777" w:rsidR="00BE1C47" w:rsidRPr="00C1421E" w:rsidRDefault="00BE1C47" w:rsidP="008F1087">
            <w:pPr>
              <w:pStyle w:val="TableText0"/>
              <w:rPr>
                <w:lang w:val="en-GB"/>
              </w:rPr>
            </w:pPr>
            <w:r w:rsidRPr="00C1421E">
              <w:rPr>
                <w:lang w:val="en-GB"/>
              </w:rPr>
              <w:t>9 fellowships awarded</w:t>
            </w:r>
            <w:r>
              <w:rPr>
                <w:lang w:val="en-GB"/>
              </w:rPr>
              <w:t>,</w:t>
            </w:r>
          </w:p>
          <w:p w14:paraId="0C036880" w14:textId="77777777" w:rsidR="00BE1C47" w:rsidRPr="00C1421E" w:rsidRDefault="00BE1C47" w:rsidP="008F1087">
            <w:pPr>
              <w:pStyle w:val="TableText0"/>
              <w:rPr>
                <w:highlight w:val="yellow"/>
                <w:lang w:val="en-GB"/>
              </w:rPr>
            </w:pPr>
            <w:r w:rsidRPr="00C1421E">
              <w:rPr>
                <w:lang w:val="en-GB"/>
              </w:rPr>
              <w:t>7 participants</w:t>
            </w:r>
          </w:p>
        </w:tc>
      </w:tr>
      <w:tr w:rsidR="00BE1C47" w:rsidRPr="00C1421E" w14:paraId="090E1C48" w14:textId="77777777" w:rsidTr="00B827C2">
        <w:tc>
          <w:tcPr>
            <w:tcW w:w="3828" w:type="dxa"/>
          </w:tcPr>
          <w:p w14:paraId="3B3FF1E4" w14:textId="77777777" w:rsidR="00BE1C47" w:rsidRPr="007064AE" w:rsidRDefault="00BE1C47" w:rsidP="008F1087">
            <w:pPr>
              <w:pStyle w:val="TableText0"/>
              <w:rPr>
                <w:highlight w:val="yellow"/>
                <w:lang w:val="es-ES"/>
              </w:rPr>
            </w:pPr>
            <w:r w:rsidRPr="007064AE">
              <w:rPr>
                <w:lang w:val="es-ES"/>
              </w:rPr>
              <w:t>ITU-T SG3RG-AFR, Antananarivo, Madagascar, 18-22 February 2019</w:t>
            </w:r>
          </w:p>
        </w:tc>
        <w:tc>
          <w:tcPr>
            <w:tcW w:w="1701" w:type="dxa"/>
          </w:tcPr>
          <w:p w14:paraId="1F2F83E2" w14:textId="77777777" w:rsidR="00BE1C47" w:rsidRPr="00C1421E" w:rsidRDefault="00BE1C47" w:rsidP="008F1087">
            <w:pPr>
              <w:pStyle w:val="TableText0"/>
              <w:jc w:val="center"/>
              <w:rPr>
                <w:highlight w:val="yellow"/>
                <w:lang w:val="en-GB"/>
              </w:rPr>
            </w:pPr>
            <w:r w:rsidRPr="00C1421E">
              <w:rPr>
                <w:lang w:val="en-GB"/>
              </w:rPr>
              <w:t xml:space="preserve">4 </w:t>
            </w:r>
            <w:r>
              <w:rPr>
                <w:lang w:val="en-GB"/>
              </w:rPr>
              <w:t>(</w:t>
            </w:r>
            <w:r w:rsidRPr="00C1421E">
              <w:rPr>
                <w:lang w:val="en-GB"/>
              </w:rPr>
              <w:t>2 cancelled</w:t>
            </w:r>
            <w:r>
              <w:rPr>
                <w:lang w:val="en-GB"/>
              </w:rPr>
              <w:t>)</w:t>
            </w:r>
          </w:p>
        </w:tc>
        <w:tc>
          <w:tcPr>
            <w:tcW w:w="1559" w:type="dxa"/>
          </w:tcPr>
          <w:p w14:paraId="7CE33696" w14:textId="77777777" w:rsidR="00BE1C47" w:rsidRPr="00C1421E" w:rsidRDefault="00BE1C47" w:rsidP="008F1087">
            <w:pPr>
              <w:pStyle w:val="TableText0"/>
              <w:jc w:val="center"/>
              <w:rPr>
                <w:highlight w:val="yellow"/>
                <w:lang w:val="en-GB"/>
              </w:rPr>
            </w:pPr>
            <w:r w:rsidRPr="00C1421E">
              <w:rPr>
                <w:lang w:val="en-GB"/>
              </w:rPr>
              <w:t>10</w:t>
            </w:r>
            <w:r>
              <w:rPr>
                <w:lang w:val="en-GB"/>
              </w:rPr>
              <w:t xml:space="preserve"> (</w:t>
            </w:r>
            <w:r w:rsidRPr="00C1421E">
              <w:rPr>
                <w:lang w:val="en-GB"/>
              </w:rPr>
              <w:t>3 cancelled</w:t>
            </w:r>
            <w:r>
              <w:rPr>
                <w:lang w:val="en-GB"/>
              </w:rPr>
              <w:t>)</w:t>
            </w:r>
          </w:p>
        </w:tc>
        <w:tc>
          <w:tcPr>
            <w:tcW w:w="2551" w:type="dxa"/>
          </w:tcPr>
          <w:p w14:paraId="33B20F41" w14:textId="77777777" w:rsidR="00BE1C47" w:rsidRPr="00C1421E" w:rsidRDefault="00BE1C47" w:rsidP="008F1087">
            <w:pPr>
              <w:pStyle w:val="TableText0"/>
              <w:rPr>
                <w:lang w:val="en-GB"/>
              </w:rPr>
            </w:pPr>
            <w:r w:rsidRPr="00C1421E">
              <w:rPr>
                <w:lang w:val="en-GB"/>
              </w:rPr>
              <w:t>19 fellowships awarded</w:t>
            </w:r>
            <w:r>
              <w:rPr>
                <w:lang w:val="en-GB"/>
              </w:rPr>
              <w:t>,</w:t>
            </w:r>
          </w:p>
          <w:p w14:paraId="510006B5" w14:textId="77777777" w:rsidR="00BE1C47" w:rsidRPr="00C1421E" w:rsidRDefault="00BE1C47" w:rsidP="008F1087">
            <w:pPr>
              <w:pStyle w:val="TableText0"/>
              <w:rPr>
                <w:highlight w:val="yellow"/>
                <w:lang w:val="en-GB"/>
              </w:rPr>
            </w:pPr>
            <w:r w:rsidRPr="00C1421E">
              <w:rPr>
                <w:lang w:val="en-GB"/>
              </w:rPr>
              <w:t>14 participants</w:t>
            </w:r>
          </w:p>
        </w:tc>
      </w:tr>
      <w:tr w:rsidR="00BE1C47" w:rsidRPr="00C1421E" w14:paraId="2DB3AF2C" w14:textId="77777777" w:rsidTr="00B827C2">
        <w:tc>
          <w:tcPr>
            <w:tcW w:w="3828" w:type="dxa"/>
          </w:tcPr>
          <w:p w14:paraId="7D5FB76A" w14:textId="77777777" w:rsidR="00BE1C47" w:rsidRPr="00C1421E" w:rsidRDefault="00BE1C47" w:rsidP="008F1087">
            <w:pPr>
              <w:pStyle w:val="TableText0"/>
              <w:rPr>
                <w:highlight w:val="yellow"/>
                <w:lang w:val="en-GB"/>
              </w:rPr>
            </w:pPr>
            <w:r w:rsidRPr="00C1421E">
              <w:rPr>
                <w:lang w:val="en-GB"/>
              </w:rPr>
              <w:t>ITU-T S</w:t>
            </w:r>
            <w:r>
              <w:rPr>
                <w:lang w:val="en-GB"/>
              </w:rPr>
              <w:t>G</w:t>
            </w:r>
            <w:r w:rsidRPr="00C1421E">
              <w:rPr>
                <w:lang w:val="en-GB"/>
              </w:rPr>
              <w:t>2</w:t>
            </w:r>
            <w:r>
              <w:rPr>
                <w:lang w:val="en-GB"/>
              </w:rPr>
              <w:t xml:space="preserve">, </w:t>
            </w:r>
            <w:r w:rsidRPr="00C1421E">
              <w:rPr>
                <w:lang w:val="en-GB"/>
              </w:rPr>
              <w:t>Geneva, 19</w:t>
            </w:r>
            <w:r>
              <w:rPr>
                <w:lang w:val="en-GB"/>
              </w:rPr>
              <w:t>-</w:t>
            </w:r>
            <w:r w:rsidRPr="00C1421E">
              <w:rPr>
                <w:lang w:val="en-GB"/>
              </w:rPr>
              <w:t>28 February 2019</w:t>
            </w:r>
          </w:p>
        </w:tc>
        <w:tc>
          <w:tcPr>
            <w:tcW w:w="1701" w:type="dxa"/>
          </w:tcPr>
          <w:p w14:paraId="5C0C65BA" w14:textId="77777777" w:rsidR="00BE1C47" w:rsidRPr="00C1421E" w:rsidRDefault="00BE1C47" w:rsidP="008F1087">
            <w:pPr>
              <w:pStyle w:val="TableText0"/>
              <w:jc w:val="center"/>
              <w:rPr>
                <w:highlight w:val="yellow"/>
                <w:lang w:val="en-GB"/>
              </w:rPr>
            </w:pPr>
            <w:r w:rsidRPr="00C1421E">
              <w:rPr>
                <w:lang w:val="en-GB"/>
              </w:rPr>
              <w:t>0</w:t>
            </w:r>
          </w:p>
        </w:tc>
        <w:tc>
          <w:tcPr>
            <w:tcW w:w="1559" w:type="dxa"/>
          </w:tcPr>
          <w:p w14:paraId="62A77319" w14:textId="77777777" w:rsidR="00BE1C47" w:rsidRPr="00C1421E" w:rsidRDefault="00BE1C47" w:rsidP="008F1087">
            <w:pPr>
              <w:pStyle w:val="TableText0"/>
              <w:jc w:val="center"/>
              <w:rPr>
                <w:highlight w:val="yellow"/>
                <w:lang w:val="en-GB"/>
              </w:rPr>
            </w:pPr>
            <w:r w:rsidRPr="00C1421E">
              <w:rPr>
                <w:lang w:val="en-GB"/>
              </w:rPr>
              <w:t xml:space="preserve">8 </w:t>
            </w:r>
            <w:r>
              <w:rPr>
                <w:lang w:val="en-GB"/>
              </w:rPr>
              <w:t>(</w:t>
            </w:r>
            <w:r w:rsidRPr="00C1421E">
              <w:rPr>
                <w:lang w:val="en-GB"/>
              </w:rPr>
              <w:t>2 cancelled</w:t>
            </w:r>
            <w:r>
              <w:rPr>
                <w:lang w:val="en-GB"/>
              </w:rPr>
              <w:t>)</w:t>
            </w:r>
          </w:p>
        </w:tc>
        <w:tc>
          <w:tcPr>
            <w:tcW w:w="2551" w:type="dxa"/>
          </w:tcPr>
          <w:p w14:paraId="4CF780D0" w14:textId="77777777" w:rsidR="00BE1C47" w:rsidRPr="00C1421E" w:rsidRDefault="00BE1C47" w:rsidP="008F1087">
            <w:pPr>
              <w:pStyle w:val="TableText0"/>
              <w:rPr>
                <w:lang w:val="en-GB"/>
              </w:rPr>
            </w:pPr>
            <w:r w:rsidRPr="00C1421E">
              <w:rPr>
                <w:lang w:val="en-GB"/>
              </w:rPr>
              <w:t>10 fellowships awarded</w:t>
            </w:r>
            <w:r>
              <w:rPr>
                <w:lang w:val="en-GB"/>
              </w:rPr>
              <w:t>,</w:t>
            </w:r>
          </w:p>
          <w:p w14:paraId="4E1599A2" w14:textId="77777777" w:rsidR="00BE1C47" w:rsidRPr="00C1421E" w:rsidRDefault="00BE1C47" w:rsidP="008F1087">
            <w:pPr>
              <w:pStyle w:val="TableText0"/>
              <w:rPr>
                <w:highlight w:val="yellow"/>
                <w:lang w:val="en-GB"/>
              </w:rPr>
            </w:pPr>
            <w:r w:rsidRPr="00C1421E">
              <w:rPr>
                <w:lang w:val="en-GB"/>
              </w:rPr>
              <w:t>8 participants</w:t>
            </w:r>
          </w:p>
        </w:tc>
      </w:tr>
      <w:tr w:rsidR="00BE1C47" w:rsidRPr="00C1421E" w14:paraId="312DB2FC" w14:textId="77777777" w:rsidTr="00B827C2">
        <w:tc>
          <w:tcPr>
            <w:tcW w:w="3828" w:type="dxa"/>
          </w:tcPr>
          <w:p w14:paraId="61540439" w14:textId="77777777" w:rsidR="00BE1C47" w:rsidRPr="00C1421E" w:rsidRDefault="00BE1C47" w:rsidP="008F1087">
            <w:pPr>
              <w:pStyle w:val="TableText0"/>
              <w:rPr>
                <w:highlight w:val="yellow"/>
                <w:lang w:val="en-GB"/>
              </w:rPr>
            </w:pPr>
            <w:r w:rsidRPr="00C1421E">
              <w:rPr>
                <w:lang w:val="en-GB"/>
              </w:rPr>
              <w:t xml:space="preserve">ITU-T </w:t>
            </w:r>
            <w:r>
              <w:rPr>
                <w:lang w:val="en-GB"/>
              </w:rPr>
              <w:t>SG</w:t>
            </w:r>
            <w:r w:rsidRPr="00C1421E">
              <w:rPr>
                <w:lang w:val="en-GB"/>
              </w:rPr>
              <w:t>20RG-EECAT</w:t>
            </w:r>
            <w:r>
              <w:rPr>
                <w:lang w:val="en-GB"/>
              </w:rPr>
              <w:t xml:space="preserve">, </w:t>
            </w:r>
            <w:r w:rsidRPr="00C1421E">
              <w:rPr>
                <w:lang w:val="en-GB"/>
              </w:rPr>
              <w:t>Minsk, Belarus, 26</w:t>
            </w:r>
            <w:r>
              <w:rPr>
                <w:lang w:val="en-GB"/>
              </w:rPr>
              <w:t>-</w:t>
            </w:r>
            <w:r w:rsidRPr="00C1421E">
              <w:rPr>
                <w:lang w:val="en-GB"/>
              </w:rPr>
              <w:t>28 February 2019</w:t>
            </w:r>
          </w:p>
        </w:tc>
        <w:tc>
          <w:tcPr>
            <w:tcW w:w="1701" w:type="dxa"/>
          </w:tcPr>
          <w:p w14:paraId="6F32E55B" w14:textId="77777777" w:rsidR="00BE1C47" w:rsidRPr="00C1421E" w:rsidRDefault="00BE1C47" w:rsidP="008F1087">
            <w:pPr>
              <w:pStyle w:val="TableText0"/>
              <w:jc w:val="center"/>
              <w:rPr>
                <w:highlight w:val="yellow"/>
                <w:lang w:val="en-GB"/>
              </w:rPr>
            </w:pPr>
            <w:r w:rsidRPr="00C1421E">
              <w:rPr>
                <w:lang w:val="en-GB"/>
              </w:rPr>
              <w:t>1</w:t>
            </w:r>
          </w:p>
        </w:tc>
        <w:tc>
          <w:tcPr>
            <w:tcW w:w="1559" w:type="dxa"/>
          </w:tcPr>
          <w:p w14:paraId="0E95CE6B" w14:textId="77777777" w:rsidR="00BE1C47" w:rsidRPr="00C1421E" w:rsidRDefault="00BE1C47" w:rsidP="008F1087">
            <w:pPr>
              <w:pStyle w:val="TableText0"/>
              <w:jc w:val="center"/>
              <w:rPr>
                <w:highlight w:val="yellow"/>
                <w:lang w:val="en-GB"/>
              </w:rPr>
            </w:pPr>
            <w:r w:rsidRPr="00C1421E">
              <w:rPr>
                <w:lang w:val="en-GB"/>
              </w:rPr>
              <w:t xml:space="preserve">0 </w:t>
            </w:r>
            <w:r>
              <w:rPr>
                <w:lang w:val="en-GB"/>
              </w:rPr>
              <w:t>(</w:t>
            </w:r>
            <w:r w:rsidRPr="00C1421E">
              <w:rPr>
                <w:lang w:val="en-GB"/>
              </w:rPr>
              <w:t>1 cancelled</w:t>
            </w:r>
            <w:r>
              <w:rPr>
                <w:lang w:val="en-GB"/>
              </w:rPr>
              <w:t>)</w:t>
            </w:r>
          </w:p>
        </w:tc>
        <w:tc>
          <w:tcPr>
            <w:tcW w:w="2551" w:type="dxa"/>
          </w:tcPr>
          <w:p w14:paraId="241CAA2D" w14:textId="77777777" w:rsidR="00BE1C47" w:rsidRPr="00C1421E" w:rsidRDefault="00BE1C47" w:rsidP="008F1087">
            <w:pPr>
              <w:pStyle w:val="TableText0"/>
              <w:rPr>
                <w:lang w:val="en-GB"/>
              </w:rPr>
            </w:pPr>
            <w:r w:rsidRPr="00C1421E">
              <w:rPr>
                <w:lang w:val="en-GB"/>
              </w:rPr>
              <w:t>2 fellowships awarded</w:t>
            </w:r>
            <w:r>
              <w:rPr>
                <w:lang w:val="en-GB"/>
              </w:rPr>
              <w:t>,</w:t>
            </w:r>
          </w:p>
          <w:p w14:paraId="7AB948E0" w14:textId="77777777" w:rsidR="00BE1C47" w:rsidRPr="00C1421E" w:rsidRDefault="00BE1C47" w:rsidP="008F1087">
            <w:pPr>
              <w:pStyle w:val="TableText0"/>
              <w:rPr>
                <w:highlight w:val="yellow"/>
                <w:lang w:val="en-GB"/>
              </w:rPr>
            </w:pPr>
            <w:r w:rsidRPr="00C1421E">
              <w:rPr>
                <w:lang w:val="en-GB"/>
              </w:rPr>
              <w:t>1 participant</w:t>
            </w:r>
          </w:p>
        </w:tc>
      </w:tr>
      <w:tr w:rsidR="00BE1C47" w:rsidRPr="00C1421E" w14:paraId="733A9D03" w14:textId="77777777" w:rsidTr="00B827C2">
        <w:tc>
          <w:tcPr>
            <w:tcW w:w="3828" w:type="dxa"/>
          </w:tcPr>
          <w:p w14:paraId="41383FE5" w14:textId="77777777" w:rsidR="00BE1C47" w:rsidRPr="007064AE" w:rsidRDefault="00BE1C47" w:rsidP="008F1087">
            <w:pPr>
              <w:pStyle w:val="TableText0"/>
              <w:rPr>
                <w:highlight w:val="yellow"/>
                <w:lang w:val="fr-FR"/>
              </w:rPr>
            </w:pPr>
            <w:r w:rsidRPr="007064AE">
              <w:rPr>
                <w:lang w:val="fr-FR"/>
              </w:rPr>
              <w:t>ITU-T SG12RG-AFR, Kigali, Rwanda, 7-8 March 2019</w:t>
            </w:r>
          </w:p>
        </w:tc>
        <w:tc>
          <w:tcPr>
            <w:tcW w:w="1701" w:type="dxa"/>
          </w:tcPr>
          <w:p w14:paraId="25F7FF92" w14:textId="77777777" w:rsidR="00BE1C47" w:rsidRPr="00C1421E" w:rsidRDefault="00BE1C47" w:rsidP="008F1087">
            <w:pPr>
              <w:pStyle w:val="TableText0"/>
              <w:jc w:val="center"/>
              <w:rPr>
                <w:highlight w:val="yellow"/>
                <w:lang w:val="en-GB"/>
              </w:rPr>
            </w:pPr>
            <w:r w:rsidRPr="00C1421E">
              <w:rPr>
                <w:lang w:val="en-GB"/>
              </w:rPr>
              <w:t>3</w:t>
            </w:r>
          </w:p>
        </w:tc>
        <w:tc>
          <w:tcPr>
            <w:tcW w:w="1559" w:type="dxa"/>
          </w:tcPr>
          <w:p w14:paraId="3614538A" w14:textId="77777777" w:rsidR="00BE1C47" w:rsidRPr="00C1421E" w:rsidRDefault="00BE1C47" w:rsidP="008F1087">
            <w:pPr>
              <w:pStyle w:val="TableText0"/>
              <w:jc w:val="center"/>
              <w:rPr>
                <w:highlight w:val="yellow"/>
                <w:lang w:val="en-GB"/>
              </w:rPr>
            </w:pPr>
            <w:r w:rsidRPr="00C1421E">
              <w:rPr>
                <w:lang w:val="en-GB"/>
              </w:rPr>
              <w:t xml:space="preserve">11 </w:t>
            </w:r>
            <w:r>
              <w:rPr>
                <w:lang w:val="en-GB"/>
              </w:rPr>
              <w:t>(</w:t>
            </w:r>
            <w:r w:rsidRPr="00C1421E">
              <w:rPr>
                <w:lang w:val="en-GB"/>
              </w:rPr>
              <w:t>1 cancelled</w:t>
            </w:r>
            <w:r>
              <w:rPr>
                <w:lang w:val="en-GB"/>
              </w:rPr>
              <w:t>)</w:t>
            </w:r>
          </w:p>
        </w:tc>
        <w:tc>
          <w:tcPr>
            <w:tcW w:w="2551" w:type="dxa"/>
          </w:tcPr>
          <w:p w14:paraId="44D5A442" w14:textId="77777777" w:rsidR="00BE1C47" w:rsidRPr="00C1421E" w:rsidRDefault="00BE1C47" w:rsidP="008F1087">
            <w:pPr>
              <w:pStyle w:val="TableText0"/>
              <w:rPr>
                <w:lang w:val="en-GB"/>
              </w:rPr>
            </w:pPr>
            <w:r w:rsidRPr="00C1421E">
              <w:rPr>
                <w:lang w:val="en-GB"/>
              </w:rPr>
              <w:t>15 fellowships awarded</w:t>
            </w:r>
            <w:r>
              <w:rPr>
                <w:lang w:val="en-GB"/>
              </w:rPr>
              <w:t>,</w:t>
            </w:r>
          </w:p>
          <w:p w14:paraId="530B4A9F" w14:textId="77777777" w:rsidR="00BE1C47" w:rsidRPr="00C1421E" w:rsidRDefault="00BE1C47" w:rsidP="008F1087">
            <w:pPr>
              <w:pStyle w:val="TableText0"/>
              <w:rPr>
                <w:highlight w:val="yellow"/>
                <w:lang w:val="en-GB"/>
              </w:rPr>
            </w:pPr>
            <w:r w:rsidRPr="00C1421E">
              <w:rPr>
                <w:lang w:val="en-GB"/>
              </w:rPr>
              <w:t>14 participants</w:t>
            </w:r>
          </w:p>
        </w:tc>
      </w:tr>
      <w:tr w:rsidR="00BE1C47" w:rsidRPr="00C1421E" w14:paraId="6A5D614D" w14:textId="77777777" w:rsidTr="00B827C2">
        <w:tc>
          <w:tcPr>
            <w:tcW w:w="3828" w:type="dxa"/>
          </w:tcPr>
          <w:p w14:paraId="2AA66178" w14:textId="77777777" w:rsidR="00BE1C47" w:rsidRPr="00C1421E" w:rsidRDefault="00BE1C47" w:rsidP="008F1087">
            <w:pPr>
              <w:pStyle w:val="TableText0"/>
              <w:rPr>
                <w:highlight w:val="yellow"/>
                <w:lang w:val="en-GB"/>
              </w:rPr>
            </w:pPr>
            <w:r w:rsidRPr="00C1421E">
              <w:rPr>
                <w:lang w:val="en-GB"/>
              </w:rPr>
              <w:t xml:space="preserve">ITU-T </w:t>
            </w:r>
            <w:r>
              <w:rPr>
                <w:lang w:val="en-GB"/>
              </w:rPr>
              <w:t>SG</w:t>
            </w:r>
            <w:r w:rsidRPr="00C1421E">
              <w:rPr>
                <w:lang w:val="en-GB"/>
              </w:rPr>
              <w:t>13</w:t>
            </w:r>
            <w:r>
              <w:rPr>
                <w:lang w:val="en-GB"/>
              </w:rPr>
              <w:t xml:space="preserve">, </w:t>
            </w:r>
            <w:r w:rsidRPr="00C1421E">
              <w:rPr>
                <w:lang w:val="en-GB"/>
              </w:rPr>
              <w:t>Victoria Falls, Zimbabwe, 4</w:t>
            </w:r>
            <w:r>
              <w:rPr>
                <w:lang w:val="en-GB"/>
              </w:rPr>
              <w:t>-</w:t>
            </w:r>
            <w:r w:rsidRPr="00C1421E">
              <w:rPr>
                <w:lang w:val="en-GB"/>
              </w:rPr>
              <w:t>14 March 2019</w:t>
            </w:r>
          </w:p>
        </w:tc>
        <w:tc>
          <w:tcPr>
            <w:tcW w:w="1701" w:type="dxa"/>
          </w:tcPr>
          <w:p w14:paraId="4BF6094B" w14:textId="77777777" w:rsidR="00BE1C47" w:rsidRPr="00C1421E" w:rsidRDefault="00BE1C47" w:rsidP="008F1087">
            <w:pPr>
              <w:pStyle w:val="TableText0"/>
              <w:jc w:val="center"/>
              <w:rPr>
                <w:highlight w:val="yellow"/>
                <w:lang w:val="en-GB"/>
              </w:rPr>
            </w:pPr>
            <w:r w:rsidRPr="00C1421E">
              <w:rPr>
                <w:lang w:val="en-GB"/>
              </w:rPr>
              <w:t xml:space="preserve">0 </w:t>
            </w:r>
            <w:r>
              <w:rPr>
                <w:lang w:val="en-GB"/>
              </w:rPr>
              <w:t>(</w:t>
            </w:r>
            <w:r w:rsidRPr="00C1421E">
              <w:rPr>
                <w:lang w:val="en-GB"/>
              </w:rPr>
              <w:t>1 cancelled</w:t>
            </w:r>
            <w:r>
              <w:rPr>
                <w:lang w:val="en-GB"/>
              </w:rPr>
              <w:t>)</w:t>
            </w:r>
          </w:p>
        </w:tc>
        <w:tc>
          <w:tcPr>
            <w:tcW w:w="1559" w:type="dxa"/>
          </w:tcPr>
          <w:p w14:paraId="38CF4DC6" w14:textId="77777777" w:rsidR="00BE1C47" w:rsidRPr="00C1421E" w:rsidRDefault="00BE1C47" w:rsidP="008F1087">
            <w:pPr>
              <w:pStyle w:val="TableText0"/>
              <w:jc w:val="center"/>
              <w:rPr>
                <w:highlight w:val="yellow"/>
                <w:lang w:val="en-GB"/>
              </w:rPr>
            </w:pPr>
            <w:r w:rsidRPr="00C1421E">
              <w:rPr>
                <w:lang w:val="en-GB"/>
              </w:rPr>
              <w:t>3</w:t>
            </w:r>
          </w:p>
        </w:tc>
        <w:tc>
          <w:tcPr>
            <w:tcW w:w="2551" w:type="dxa"/>
          </w:tcPr>
          <w:p w14:paraId="03E7825F" w14:textId="77777777" w:rsidR="00BE1C47" w:rsidRPr="00C1421E" w:rsidRDefault="00BE1C47" w:rsidP="008F1087">
            <w:pPr>
              <w:pStyle w:val="TableText0"/>
              <w:rPr>
                <w:lang w:val="en-GB"/>
              </w:rPr>
            </w:pPr>
            <w:r w:rsidRPr="00C1421E">
              <w:rPr>
                <w:lang w:val="en-GB"/>
              </w:rPr>
              <w:t>4 fellowships awarded</w:t>
            </w:r>
            <w:r>
              <w:rPr>
                <w:lang w:val="en-GB"/>
              </w:rPr>
              <w:t>,</w:t>
            </w:r>
          </w:p>
          <w:p w14:paraId="63811707" w14:textId="77777777" w:rsidR="00BE1C47" w:rsidRPr="00C1421E" w:rsidRDefault="00BE1C47" w:rsidP="008F1087">
            <w:pPr>
              <w:pStyle w:val="TableText0"/>
              <w:rPr>
                <w:highlight w:val="yellow"/>
                <w:lang w:val="en-GB"/>
              </w:rPr>
            </w:pPr>
            <w:r w:rsidRPr="00C1421E">
              <w:rPr>
                <w:lang w:val="en-GB"/>
              </w:rPr>
              <w:t>3 participants</w:t>
            </w:r>
          </w:p>
        </w:tc>
      </w:tr>
      <w:tr w:rsidR="00BE1C47" w:rsidRPr="00C1421E" w14:paraId="347FCC9E" w14:textId="77777777" w:rsidTr="00B827C2">
        <w:tc>
          <w:tcPr>
            <w:tcW w:w="3828" w:type="dxa"/>
          </w:tcPr>
          <w:p w14:paraId="1B6AA72F" w14:textId="77777777" w:rsidR="00BE1C47" w:rsidRPr="00C1421E" w:rsidRDefault="00BE1C47" w:rsidP="008F1087">
            <w:pPr>
              <w:pStyle w:val="TableText0"/>
              <w:rPr>
                <w:highlight w:val="yellow"/>
                <w:lang w:val="en-GB"/>
              </w:rPr>
            </w:pPr>
            <w:r w:rsidRPr="00C1421E">
              <w:rPr>
                <w:lang w:val="en-GB"/>
              </w:rPr>
              <w:t xml:space="preserve">ITU-T </w:t>
            </w:r>
            <w:r>
              <w:rPr>
                <w:lang w:val="en-GB"/>
              </w:rPr>
              <w:t>SG</w:t>
            </w:r>
            <w:r w:rsidRPr="00C1421E">
              <w:rPr>
                <w:lang w:val="en-GB"/>
              </w:rPr>
              <w:t>11</w:t>
            </w:r>
            <w:r>
              <w:rPr>
                <w:lang w:val="en-GB"/>
              </w:rPr>
              <w:t xml:space="preserve">, </w:t>
            </w:r>
            <w:r w:rsidRPr="00C1421E">
              <w:rPr>
                <w:lang w:val="en-GB"/>
              </w:rPr>
              <w:t>Geneva, 6</w:t>
            </w:r>
            <w:r>
              <w:rPr>
                <w:lang w:val="en-GB"/>
              </w:rPr>
              <w:t>-</w:t>
            </w:r>
            <w:r w:rsidRPr="00C1421E">
              <w:rPr>
                <w:lang w:val="en-GB"/>
              </w:rPr>
              <w:t>15 March 2019</w:t>
            </w:r>
          </w:p>
        </w:tc>
        <w:tc>
          <w:tcPr>
            <w:tcW w:w="1701" w:type="dxa"/>
          </w:tcPr>
          <w:p w14:paraId="659C723D" w14:textId="77777777" w:rsidR="00BE1C47" w:rsidRPr="00C1421E" w:rsidRDefault="00BE1C47" w:rsidP="008F1087">
            <w:pPr>
              <w:pStyle w:val="TableText0"/>
              <w:jc w:val="center"/>
              <w:rPr>
                <w:highlight w:val="yellow"/>
                <w:lang w:val="en-GB"/>
              </w:rPr>
            </w:pPr>
            <w:r w:rsidRPr="00C1421E">
              <w:rPr>
                <w:lang w:val="en-GB"/>
              </w:rPr>
              <w:t>0</w:t>
            </w:r>
          </w:p>
        </w:tc>
        <w:tc>
          <w:tcPr>
            <w:tcW w:w="1559" w:type="dxa"/>
          </w:tcPr>
          <w:p w14:paraId="3DD788E5" w14:textId="77777777" w:rsidR="00BE1C47" w:rsidRPr="00C1421E" w:rsidRDefault="00BE1C47" w:rsidP="008F1087">
            <w:pPr>
              <w:pStyle w:val="TableText0"/>
              <w:jc w:val="center"/>
              <w:rPr>
                <w:highlight w:val="yellow"/>
                <w:lang w:val="en-GB"/>
              </w:rPr>
            </w:pPr>
            <w:r w:rsidRPr="00C1421E">
              <w:rPr>
                <w:lang w:val="en-GB"/>
              </w:rPr>
              <w:t xml:space="preserve">4 </w:t>
            </w:r>
            <w:r>
              <w:rPr>
                <w:lang w:val="en-GB"/>
              </w:rPr>
              <w:t>(</w:t>
            </w:r>
            <w:r w:rsidRPr="00C1421E">
              <w:rPr>
                <w:lang w:val="en-GB"/>
              </w:rPr>
              <w:t>3 cancelled</w:t>
            </w:r>
            <w:r>
              <w:rPr>
                <w:lang w:val="en-GB"/>
              </w:rPr>
              <w:t>)</w:t>
            </w:r>
          </w:p>
        </w:tc>
        <w:tc>
          <w:tcPr>
            <w:tcW w:w="2551" w:type="dxa"/>
          </w:tcPr>
          <w:p w14:paraId="10AB80E7" w14:textId="77777777" w:rsidR="00BE1C47" w:rsidRPr="00C1421E" w:rsidRDefault="00BE1C47" w:rsidP="008F1087">
            <w:pPr>
              <w:pStyle w:val="TableText0"/>
              <w:rPr>
                <w:lang w:val="en-GB"/>
              </w:rPr>
            </w:pPr>
            <w:r w:rsidRPr="00C1421E">
              <w:rPr>
                <w:lang w:val="en-GB"/>
              </w:rPr>
              <w:t>7 fellowships awarded</w:t>
            </w:r>
            <w:r>
              <w:rPr>
                <w:lang w:val="en-GB"/>
              </w:rPr>
              <w:t>,</w:t>
            </w:r>
          </w:p>
          <w:p w14:paraId="1E7CCAE1" w14:textId="77777777" w:rsidR="00BE1C47" w:rsidRPr="00C1421E" w:rsidRDefault="00BE1C47" w:rsidP="008F1087">
            <w:pPr>
              <w:pStyle w:val="TableText0"/>
              <w:rPr>
                <w:highlight w:val="yellow"/>
                <w:lang w:val="en-GB"/>
              </w:rPr>
            </w:pPr>
            <w:r w:rsidRPr="00C1421E">
              <w:rPr>
                <w:lang w:val="en-GB"/>
              </w:rPr>
              <w:t>4 participants</w:t>
            </w:r>
          </w:p>
        </w:tc>
      </w:tr>
      <w:tr w:rsidR="00BE1C47" w:rsidRPr="00C1421E" w14:paraId="3BF7C162" w14:textId="77777777" w:rsidTr="00B827C2">
        <w:tc>
          <w:tcPr>
            <w:tcW w:w="3828" w:type="dxa"/>
          </w:tcPr>
          <w:p w14:paraId="25D989B0" w14:textId="77777777" w:rsidR="00BE1C47" w:rsidRPr="00C1421E" w:rsidRDefault="00BE1C47" w:rsidP="008F1087">
            <w:pPr>
              <w:pStyle w:val="TableText0"/>
              <w:rPr>
                <w:highlight w:val="yellow"/>
                <w:lang w:val="en-GB"/>
              </w:rPr>
            </w:pPr>
            <w:r w:rsidRPr="00C1421E">
              <w:rPr>
                <w:lang w:val="en-GB"/>
              </w:rPr>
              <w:t xml:space="preserve">ITU-T </w:t>
            </w:r>
            <w:r>
              <w:rPr>
                <w:lang w:val="en-GB"/>
              </w:rPr>
              <w:t>SG</w:t>
            </w:r>
            <w:r w:rsidRPr="00C1421E">
              <w:rPr>
                <w:lang w:val="en-GB"/>
              </w:rPr>
              <w:t>16</w:t>
            </w:r>
            <w:r>
              <w:rPr>
                <w:lang w:val="en-GB"/>
              </w:rPr>
              <w:t xml:space="preserve">, </w:t>
            </w:r>
            <w:r w:rsidRPr="00C1421E">
              <w:rPr>
                <w:lang w:val="en-GB"/>
              </w:rPr>
              <w:t>Geneva, 6</w:t>
            </w:r>
            <w:r>
              <w:rPr>
                <w:lang w:val="en-GB"/>
              </w:rPr>
              <w:t>-</w:t>
            </w:r>
            <w:r w:rsidRPr="00C1421E">
              <w:rPr>
                <w:lang w:val="en-GB"/>
              </w:rPr>
              <w:t>15 March 2019</w:t>
            </w:r>
          </w:p>
        </w:tc>
        <w:tc>
          <w:tcPr>
            <w:tcW w:w="1701" w:type="dxa"/>
          </w:tcPr>
          <w:p w14:paraId="2583F8EF" w14:textId="77777777" w:rsidR="00BE1C47" w:rsidRPr="00C1421E" w:rsidRDefault="00BE1C47" w:rsidP="008F1087">
            <w:pPr>
              <w:pStyle w:val="TableText0"/>
              <w:jc w:val="center"/>
              <w:rPr>
                <w:highlight w:val="yellow"/>
                <w:lang w:val="en-GB"/>
              </w:rPr>
            </w:pPr>
            <w:r w:rsidRPr="00C1421E">
              <w:rPr>
                <w:lang w:val="en-GB"/>
              </w:rPr>
              <w:t xml:space="preserve">2 </w:t>
            </w:r>
            <w:r>
              <w:rPr>
                <w:lang w:val="en-GB"/>
              </w:rPr>
              <w:t>(</w:t>
            </w:r>
            <w:r w:rsidRPr="00C1421E">
              <w:rPr>
                <w:lang w:val="en-GB"/>
              </w:rPr>
              <w:t>1 cancelled</w:t>
            </w:r>
            <w:r>
              <w:rPr>
                <w:lang w:val="en-GB"/>
              </w:rPr>
              <w:t>)</w:t>
            </w:r>
          </w:p>
        </w:tc>
        <w:tc>
          <w:tcPr>
            <w:tcW w:w="1559" w:type="dxa"/>
          </w:tcPr>
          <w:p w14:paraId="52F1B40D" w14:textId="77777777" w:rsidR="00BE1C47" w:rsidRPr="00C1421E" w:rsidRDefault="00BE1C47" w:rsidP="008F1087">
            <w:pPr>
              <w:pStyle w:val="TableText0"/>
              <w:jc w:val="center"/>
              <w:rPr>
                <w:highlight w:val="yellow"/>
                <w:lang w:val="en-GB"/>
              </w:rPr>
            </w:pPr>
            <w:r w:rsidRPr="00C1421E">
              <w:rPr>
                <w:lang w:val="en-GB"/>
              </w:rPr>
              <w:t>3</w:t>
            </w:r>
          </w:p>
        </w:tc>
        <w:tc>
          <w:tcPr>
            <w:tcW w:w="2551" w:type="dxa"/>
          </w:tcPr>
          <w:p w14:paraId="1D953EA7" w14:textId="77777777" w:rsidR="00BE1C47" w:rsidRPr="00C1421E" w:rsidRDefault="00BE1C47" w:rsidP="008F1087">
            <w:pPr>
              <w:pStyle w:val="TableText0"/>
              <w:rPr>
                <w:lang w:val="en-GB"/>
              </w:rPr>
            </w:pPr>
            <w:r w:rsidRPr="00C1421E">
              <w:rPr>
                <w:lang w:val="en-GB"/>
              </w:rPr>
              <w:t>6 fellowships awarded</w:t>
            </w:r>
            <w:r>
              <w:rPr>
                <w:lang w:val="en-GB"/>
              </w:rPr>
              <w:t>,</w:t>
            </w:r>
          </w:p>
          <w:p w14:paraId="01913DAD" w14:textId="77777777" w:rsidR="00BE1C47" w:rsidRPr="00C1421E" w:rsidRDefault="00BE1C47" w:rsidP="008F1087">
            <w:pPr>
              <w:pStyle w:val="TableText0"/>
              <w:rPr>
                <w:highlight w:val="yellow"/>
                <w:lang w:val="en-GB"/>
              </w:rPr>
            </w:pPr>
            <w:r w:rsidRPr="00C1421E">
              <w:rPr>
                <w:lang w:val="en-GB"/>
              </w:rPr>
              <w:lastRenderedPageBreak/>
              <w:t>5 participants</w:t>
            </w:r>
          </w:p>
        </w:tc>
      </w:tr>
      <w:tr w:rsidR="00BE1C47" w:rsidRPr="00C1421E" w14:paraId="16414870" w14:textId="77777777" w:rsidTr="00B827C2">
        <w:tc>
          <w:tcPr>
            <w:tcW w:w="3828" w:type="dxa"/>
          </w:tcPr>
          <w:p w14:paraId="2AC29489" w14:textId="77777777" w:rsidR="00BE1C47" w:rsidRPr="00C1421E" w:rsidRDefault="00BE1C47" w:rsidP="008F1087">
            <w:pPr>
              <w:pStyle w:val="TableText0"/>
              <w:rPr>
                <w:highlight w:val="yellow"/>
                <w:lang w:val="en-GB"/>
              </w:rPr>
            </w:pPr>
            <w:r w:rsidRPr="00C1421E">
              <w:rPr>
                <w:lang w:val="en-GB"/>
              </w:rPr>
              <w:lastRenderedPageBreak/>
              <w:t>ITU-T S</w:t>
            </w:r>
            <w:r>
              <w:rPr>
                <w:lang w:val="en-GB"/>
              </w:rPr>
              <w:t>G</w:t>
            </w:r>
            <w:r w:rsidRPr="00C1421E">
              <w:rPr>
                <w:lang w:val="en-GB"/>
              </w:rPr>
              <w:t>2RG-AMR</w:t>
            </w:r>
            <w:r>
              <w:rPr>
                <w:lang w:val="en-GB"/>
              </w:rPr>
              <w:t xml:space="preserve"> </w:t>
            </w:r>
            <w:r w:rsidRPr="00C1421E">
              <w:rPr>
                <w:lang w:val="en-GB"/>
              </w:rPr>
              <w:t>and SG3RG-LAC</w:t>
            </w:r>
            <w:r>
              <w:rPr>
                <w:lang w:val="en-GB"/>
              </w:rPr>
              <w:t xml:space="preserve">, </w:t>
            </w:r>
            <w:r w:rsidRPr="00C1421E">
              <w:rPr>
                <w:lang w:val="en-GB"/>
              </w:rPr>
              <w:t>Managua, Nicaragua, 28</w:t>
            </w:r>
            <w:r>
              <w:rPr>
                <w:lang w:val="en-GB"/>
              </w:rPr>
              <w:t>-</w:t>
            </w:r>
            <w:r w:rsidRPr="00C1421E">
              <w:rPr>
                <w:lang w:val="en-GB"/>
              </w:rPr>
              <w:t>29 March 2019</w:t>
            </w:r>
          </w:p>
        </w:tc>
        <w:tc>
          <w:tcPr>
            <w:tcW w:w="1701" w:type="dxa"/>
          </w:tcPr>
          <w:p w14:paraId="05C91919" w14:textId="77777777" w:rsidR="00BE1C47" w:rsidRPr="00C1421E" w:rsidRDefault="00BE1C47" w:rsidP="008F1087">
            <w:pPr>
              <w:pStyle w:val="TableText0"/>
              <w:jc w:val="center"/>
              <w:rPr>
                <w:highlight w:val="yellow"/>
                <w:lang w:val="en-GB"/>
              </w:rPr>
            </w:pPr>
            <w:r w:rsidRPr="00C1421E">
              <w:rPr>
                <w:lang w:val="en-GB"/>
              </w:rPr>
              <w:t>1</w:t>
            </w:r>
          </w:p>
        </w:tc>
        <w:tc>
          <w:tcPr>
            <w:tcW w:w="1559" w:type="dxa"/>
          </w:tcPr>
          <w:p w14:paraId="0ED498F2" w14:textId="77777777" w:rsidR="00BE1C47" w:rsidRPr="00C1421E" w:rsidRDefault="00BE1C47" w:rsidP="008F1087">
            <w:pPr>
              <w:pStyle w:val="TableText0"/>
              <w:jc w:val="center"/>
              <w:rPr>
                <w:highlight w:val="yellow"/>
                <w:lang w:val="en-GB"/>
              </w:rPr>
            </w:pPr>
            <w:r w:rsidRPr="00C1421E">
              <w:rPr>
                <w:lang w:val="en-GB"/>
              </w:rPr>
              <w:t>2</w:t>
            </w:r>
          </w:p>
        </w:tc>
        <w:tc>
          <w:tcPr>
            <w:tcW w:w="2551" w:type="dxa"/>
          </w:tcPr>
          <w:p w14:paraId="0CFC2C9F" w14:textId="77777777" w:rsidR="00BE1C47" w:rsidRPr="00C1421E" w:rsidRDefault="00BE1C47" w:rsidP="008F1087">
            <w:pPr>
              <w:pStyle w:val="TableText0"/>
              <w:rPr>
                <w:lang w:val="en-GB"/>
              </w:rPr>
            </w:pPr>
            <w:r w:rsidRPr="00C1421E">
              <w:rPr>
                <w:lang w:val="en-GB"/>
              </w:rPr>
              <w:t>3 fellowships awarded</w:t>
            </w:r>
            <w:r>
              <w:rPr>
                <w:lang w:val="en-GB"/>
              </w:rPr>
              <w:t>,</w:t>
            </w:r>
          </w:p>
          <w:p w14:paraId="414885C9" w14:textId="77777777" w:rsidR="00BE1C47" w:rsidRPr="00C1421E" w:rsidRDefault="00BE1C47" w:rsidP="008F1087">
            <w:pPr>
              <w:pStyle w:val="TableText0"/>
              <w:rPr>
                <w:highlight w:val="yellow"/>
                <w:lang w:val="en-GB"/>
              </w:rPr>
            </w:pPr>
            <w:r w:rsidRPr="00C1421E">
              <w:rPr>
                <w:lang w:val="en-GB"/>
              </w:rPr>
              <w:t>3 participants</w:t>
            </w:r>
          </w:p>
        </w:tc>
      </w:tr>
      <w:tr w:rsidR="00BE1C47" w:rsidRPr="00C1421E" w14:paraId="70F7BBCB" w14:textId="77777777" w:rsidTr="00B827C2">
        <w:tc>
          <w:tcPr>
            <w:tcW w:w="3828" w:type="dxa"/>
          </w:tcPr>
          <w:p w14:paraId="6184B10D" w14:textId="77777777" w:rsidR="00BE1C47" w:rsidRPr="00C1421E" w:rsidRDefault="00BE1C47" w:rsidP="008F1087">
            <w:pPr>
              <w:pStyle w:val="TableText0"/>
              <w:rPr>
                <w:highlight w:val="yellow"/>
                <w:lang w:val="en-GB"/>
              </w:rPr>
            </w:pPr>
            <w:r w:rsidRPr="00C1421E">
              <w:rPr>
                <w:lang w:val="en-GB"/>
              </w:rPr>
              <w:t xml:space="preserve">ITU-T </w:t>
            </w:r>
            <w:r>
              <w:rPr>
                <w:lang w:val="en-GB"/>
              </w:rPr>
              <w:t>SG</w:t>
            </w:r>
            <w:r w:rsidRPr="00C1421E">
              <w:rPr>
                <w:lang w:val="en-GB"/>
              </w:rPr>
              <w:t>17RG-AFR</w:t>
            </w:r>
            <w:r>
              <w:rPr>
                <w:lang w:val="en-GB"/>
              </w:rPr>
              <w:t xml:space="preserve"> </w:t>
            </w:r>
            <w:r w:rsidRPr="00C1421E">
              <w:rPr>
                <w:lang w:val="en-GB"/>
              </w:rPr>
              <w:t>and SG17RG-ARB</w:t>
            </w:r>
            <w:r>
              <w:rPr>
                <w:lang w:val="en-GB"/>
              </w:rPr>
              <w:t xml:space="preserve">, </w:t>
            </w:r>
            <w:r w:rsidRPr="00C1421E">
              <w:rPr>
                <w:lang w:val="en-GB"/>
              </w:rPr>
              <w:t>Tunis, Tunisia, 2</w:t>
            </w:r>
            <w:r>
              <w:rPr>
                <w:lang w:val="en-GB"/>
              </w:rPr>
              <w:t>-</w:t>
            </w:r>
            <w:r w:rsidRPr="00C1421E">
              <w:rPr>
                <w:lang w:val="en-GB"/>
              </w:rPr>
              <w:t>3 April 2019</w:t>
            </w:r>
          </w:p>
        </w:tc>
        <w:tc>
          <w:tcPr>
            <w:tcW w:w="1701" w:type="dxa"/>
          </w:tcPr>
          <w:p w14:paraId="3A891AB0" w14:textId="77777777" w:rsidR="00BE1C47" w:rsidRPr="00C1421E" w:rsidRDefault="00BE1C47" w:rsidP="008F1087">
            <w:pPr>
              <w:pStyle w:val="TableText0"/>
              <w:jc w:val="center"/>
              <w:rPr>
                <w:highlight w:val="yellow"/>
                <w:lang w:val="en-GB"/>
              </w:rPr>
            </w:pPr>
            <w:r w:rsidRPr="00C1421E">
              <w:rPr>
                <w:lang w:val="en-GB"/>
              </w:rPr>
              <w:t xml:space="preserve">1 </w:t>
            </w:r>
            <w:r>
              <w:rPr>
                <w:lang w:val="en-GB"/>
              </w:rPr>
              <w:t>(</w:t>
            </w:r>
            <w:r w:rsidRPr="00C1421E">
              <w:rPr>
                <w:lang w:val="en-GB"/>
              </w:rPr>
              <w:t>1 cancelled</w:t>
            </w:r>
            <w:r>
              <w:rPr>
                <w:lang w:val="en-GB"/>
              </w:rPr>
              <w:t>)</w:t>
            </w:r>
          </w:p>
        </w:tc>
        <w:tc>
          <w:tcPr>
            <w:tcW w:w="1559" w:type="dxa"/>
          </w:tcPr>
          <w:p w14:paraId="38D1990C" w14:textId="77777777" w:rsidR="00BE1C47" w:rsidRPr="00C1421E" w:rsidRDefault="00BE1C47" w:rsidP="008F1087">
            <w:pPr>
              <w:pStyle w:val="TableText0"/>
              <w:jc w:val="center"/>
              <w:rPr>
                <w:highlight w:val="yellow"/>
                <w:lang w:val="en-GB"/>
              </w:rPr>
            </w:pPr>
            <w:r w:rsidRPr="00C1421E">
              <w:rPr>
                <w:lang w:val="en-GB"/>
              </w:rPr>
              <w:t xml:space="preserve">4 </w:t>
            </w:r>
            <w:r>
              <w:rPr>
                <w:lang w:val="en-GB"/>
              </w:rPr>
              <w:t>(</w:t>
            </w:r>
            <w:r w:rsidRPr="00C1421E">
              <w:rPr>
                <w:lang w:val="en-GB"/>
              </w:rPr>
              <w:t>4 cancelled</w:t>
            </w:r>
            <w:r>
              <w:rPr>
                <w:lang w:val="en-GB"/>
              </w:rPr>
              <w:t>)</w:t>
            </w:r>
          </w:p>
        </w:tc>
        <w:tc>
          <w:tcPr>
            <w:tcW w:w="2551" w:type="dxa"/>
          </w:tcPr>
          <w:p w14:paraId="5BE9234B" w14:textId="77777777" w:rsidR="00BE1C47" w:rsidRPr="00C1421E" w:rsidRDefault="00BE1C47" w:rsidP="008F1087">
            <w:pPr>
              <w:pStyle w:val="TableText0"/>
              <w:rPr>
                <w:lang w:val="en-GB"/>
              </w:rPr>
            </w:pPr>
            <w:r w:rsidRPr="00C1421E">
              <w:rPr>
                <w:lang w:val="en-GB"/>
              </w:rPr>
              <w:t>10 fellowships awarded</w:t>
            </w:r>
            <w:r>
              <w:rPr>
                <w:lang w:val="en-GB"/>
              </w:rPr>
              <w:t>,</w:t>
            </w:r>
          </w:p>
          <w:p w14:paraId="19FBEE75" w14:textId="77777777" w:rsidR="00BE1C47" w:rsidRPr="00C1421E" w:rsidRDefault="00BE1C47" w:rsidP="008F1087">
            <w:pPr>
              <w:pStyle w:val="TableText0"/>
              <w:rPr>
                <w:highlight w:val="yellow"/>
                <w:lang w:val="en-GB"/>
              </w:rPr>
            </w:pPr>
            <w:r w:rsidRPr="00C1421E">
              <w:rPr>
                <w:lang w:val="en-GB"/>
              </w:rPr>
              <w:t>5 participants</w:t>
            </w:r>
          </w:p>
        </w:tc>
      </w:tr>
      <w:tr w:rsidR="00BE1C47" w:rsidRPr="00C1421E" w14:paraId="7591D58F" w14:textId="77777777" w:rsidTr="00B827C2">
        <w:tc>
          <w:tcPr>
            <w:tcW w:w="3828" w:type="dxa"/>
          </w:tcPr>
          <w:p w14:paraId="6AEC4AE9" w14:textId="77777777" w:rsidR="00BE1C47" w:rsidRPr="00C1421E" w:rsidRDefault="00BE1C47" w:rsidP="008F1087">
            <w:pPr>
              <w:pStyle w:val="TableText0"/>
              <w:rPr>
                <w:highlight w:val="yellow"/>
                <w:lang w:val="en-GB"/>
              </w:rPr>
            </w:pPr>
            <w:r w:rsidRPr="00C1421E">
              <w:rPr>
                <w:lang w:val="en-GB"/>
              </w:rPr>
              <w:t xml:space="preserve">ITU-T </w:t>
            </w:r>
            <w:r>
              <w:rPr>
                <w:lang w:val="en-GB"/>
              </w:rPr>
              <w:t xml:space="preserve">SG20, </w:t>
            </w:r>
            <w:r w:rsidRPr="00C1421E">
              <w:rPr>
                <w:lang w:val="en-GB"/>
              </w:rPr>
              <w:t>Geneva, 9</w:t>
            </w:r>
            <w:r>
              <w:rPr>
                <w:lang w:val="en-GB"/>
              </w:rPr>
              <w:t>-</w:t>
            </w:r>
            <w:r w:rsidRPr="00C1421E">
              <w:rPr>
                <w:lang w:val="en-GB"/>
              </w:rPr>
              <w:t>18 April 2019</w:t>
            </w:r>
          </w:p>
        </w:tc>
        <w:tc>
          <w:tcPr>
            <w:tcW w:w="1701" w:type="dxa"/>
          </w:tcPr>
          <w:p w14:paraId="0602C9B4" w14:textId="77777777" w:rsidR="00BE1C47" w:rsidRPr="00C1421E" w:rsidRDefault="00BE1C47" w:rsidP="008F1087">
            <w:pPr>
              <w:pStyle w:val="TableText0"/>
              <w:jc w:val="center"/>
              <w:rPr>
                <w:highlight w:val="yellow"/>
                <w:lang w:val="en-GB"/>
              </w:rPr>
            </w:pPr>
            <w:r w:rsidRPr="00C1421E">
              <w:rPr>
                <w:lang w:val="en-GB"/>
              </w:rPr>
              <w:t>2</w:t>
            </w:r>
          </w:p>
        </w:tc>
        <w:tc>
          <w:tcPr>
            <w:tcW w:w="1559" w:type="dxa"/>
          </w:tcPr>
          <w:p w14:paraId="3400B803" w14:textId="77777777" w:rsidR="00BE1C47" w:rsidRPr="00C1421E" w:rsidRDefault="00BE1C47" w:rsidP="008F1087">
            <w:pPr>
              <w:pStyle w:val="TableText0"/>
              <w:jc w:val="center"/>
              <w:rPr>
                <w:highlight w:val="yellow"/>
                <w:lang w:val="en-GB"/>
              </w:rPr>
            </w:pPr>
            <w:r w:rsidRPr="00C1421E">
              <w:rPr>
                <w:lang w:val="en-GB"/>
              </w:rPr>
              <w:t xml:space="preserve">3 </w:t>
            </w:r>
            <w:r>
              <w:rPr>
                <w:lang w:val="en-GB"/>
              </w:rPr>
              <w:t>(</w:t>
            </w:r>
            <w:r w:rsidRPr="00C1421E">
              <w:rPr>
                <w:lang w:val="en-GB"/>
              </w:rPr>
              <w:t>3 cancelled</w:t>
            </w:r>
            <w:r>
              <w:rPr>
                <w:lang w:val="en-GB"/>
              </w:rPr>
              <w:t>)</w:t>
            </w:r>
          </w:p>
        </w:tc>
        <w:tc>
          <w:tcPr>
            <w:tcW w:w="2551" w:type="dxa"/>
          </w:tcPr>
          <w:p w14:paraId="1AA018B8" w14:textId="77777777" w:rsidR="00BE1C47" w:rsidRPr="00C1421E" w:rsidRDefault="00BE1C47" w:rsidP="008F1087">
            <w:pPr>
              <w:pStyle w:val="TableText0"/>
              <w:rPr>
                <w:lang w:val="en-GB"/>
              </w:rPr>
            </w:pPr>
            <w:r w:rsidRPr="00C1421E">
              <w:rPr>
                <w:lang w:val="en-GB"/>
              </w:rPr>
              <w:t>8 fellowships awarded</w:t>
            </w:r>
            <w:r>
              <w:rPr>
                <w:lang w:val="en-GB"/>
              </w:rPr>
              <w:t>,</w:t>
            </w:r>
          </w:p>
          <w:p w14:paraId="0AE10537" w14:textId="77777777" w:rsidR="00BE1C47" w:rsidRPr="00C1421E" w:rsidRDefault="00BE1C47" w:rsidP="008F1087">
            <w:pPr>
              <w:pStyle w:val="TableText0"/>
              <w:rPr>
                <w:highlight w:val="yellow"/>
                <w:lang w:val="en-GB"/>
              </w:rPr>
            </w:pPr>
            <w:r w:rsidRPr="00C1421E">
              <w:rPr>
                <w:lang w:val="en-GB"/>
              </w:rPr>
              <w:t>5 participants</w:t>
            </w:r>
          </w:p>
        </w:tc>
      </w:tr>
      <w:tr w:rsidR="00BE1C47" w:rsidRPr="00C1421E" w14:paraId="69B60E85" w14:textId="77777777" w:rsidTr="00B827C2">
        <w:tc>
          <w:tcPr>
            <w:tcW w:w="3828" w:type="dxa"/>
          </w:tcPr>
          <w:p w14:paraId="76BAD332" w14:textId="77777777" w:rsidR="00BE1C47" w:rsidRPr="00C1421E" w:rsidRDefault="00BE1C47" w:rsidP="008F1087">
            <w:pPr>
              <w:pStyle w:val="TableText0"/>
              <w:rPr>
                <w:highlight w:val="yellow"/>
                <w:lang w:val="en-GB"/>
              </w:rPr>
            </w:pPr>
            <w:r w:rsidRPr="00C1421E">
              <w:rPr>
                <w:lang w:val="en-GB"/>
              </w:rPr>
              <w:t xml:space="preserve">ITU-T </w:t>
            </w:r>
            <w:r>
              <w:rPr>
                <w:lang w:val="en-GB"/>
              </w:rPr>
              <w:t>SG</w:t>
            </w:r>
            <w:r w:rsidRPr="00C1421E">
              <w:rPr>
                <w:lang w:val="en-GB"/>
              </w:rPr>
              <w:t>3</w:t>
            </w:r>
            <w:r>
              <w:rPr>
                <w:lang w:val="en-GB"/>
              </w:rPr>
              <w:t xml:space="preserve">, </w:t>
            </w:r>
            <w:r w:rsidRPr="00C1421E">
              <w:rPr>
                <w:lang w:val="en-GB"/>
              </w:rPr>
              <w:t xml:space="preserve">Geneva, 23 April </w:t>
            </w:r>
            <w:r>
              <w:rPr>
                <w:lang w:val="en-GB"/>
              </w:rPr>
              <w:t xml:space="preserve">- </w:t>
            </w:r>
            <w:r w:rsidRPr="00C1421E">
              <w:rPr>
                <w:lang w:val="en-GB"/>
              </w:rPr>
              <w:t>2 May 2019</w:t>
            </w:r>
          </w:p>
        </w:tc>
        <w:tc>
          <w:tcPr>
            <w:tcW w:w="1701" w:type="dxa"/>
          </w:tcPr>
          <w:p w14:paraId="784515EE" w14:textId="77777777" w:rsidR="00BE1C47" w:rsidRPr="00C1421E" w:rsidRDefault="00BE1C47" w:rsidP="008F1087">
            <w:pPr>
              <w:pStyle w:val="TableText0"/>
              <w:jc w:val="center"/>
              <w:rPr>
                <w:highlight w:val="yellow"/>
                <w:lang w:val="en-GB"/>
              </w:rPr>
            </w:pPr>
            <w:r w:rsidRPr="00C1421E">
              <w:rPr>
                <w:lang w:val="en-GB"/>
              </w:rPr>
              <w:t xml:space="preserve">7 </w:t>
            </w:r>
            <w:r>
              <w:rPr>
                <w:lang w:val="en-GB"/>
              </w:rPr>
              <w:t>(</w:t>
            </w:r>
            <w:r w:rsidRPr="00C1421E">
              <w:rPr>
                <w:lang w:val="en-GB"/>
              </w:rPr>
              <w:t>2 cancelled</w:t>
            </w:r>
            <w:r>
              <w:rPr>
                <w:lang w:val="en-GB"/>
              </w:rPr>
              <w:t>)</w:t>
            </w:r>
          </w:p>
        </w:tc>
        <w:tc>
          <w:tcPr>
            <w:tcW w:w="1559" w:type="dxa"/>
          </w:tcPr>
          <w:p w14:paraId="0D67338A" w14:textId="77777777" w:rsidR="00BE1C47" w:rsidRPr="00C1421E" w:rsidRDefault="00BE1C47" w:rsidP="008F1087">
            <w:pPr>
              <w:pStyle w:val="TableText0"/>
              <w:jc w:val="center"/>
              <w:rPr>
                <w:highlight w:val="yellow"/>
                <w:lang w:val="en-GB"/>
              </w:rPr>
            </w:pPr>
            <w:r w:rsidRPr="00C1421E">
              <w:rPr>
                <w:lang w:val="en-GB"/>
              </w:rPr>
              <w:t xml:space="preserve">9 </w:t>
            </w:r>
            <w:r>
              <w:rPr>
                <w:lang w:val="en-GB"/>
              </w:rPr>
              <w:t>(</w:t>
            </w:r>
            <w:r w:rsidRPr="00C1421E">
              <w:rPr>
                <w:lang w:val="en-GB"/>
              </w:rPr>
              <w:t>2 cancelled</w:t>
            </w:r>
            <w:r>
              <w:rPr>
                <w:lang w:val="en-GB"/>
              </w:rPr>
              <w:t>)</w:t>
            </w:r>
          </w:p>
        </w:tc>
        <w:tc>
          <w:tcPr>
            <w:tcW w:w="2551" w:type="dxa"/>
          </w:tcPr>
          <w:p w14:paraId="4B30F426" w14:textId="77777777" w:rsidR="00BE1C47" w:rsidRPr="00C1421E" w:rsidRDefault="00BE1C47" w:rsidP="008F1087">
            <w:pPr>
              <w:pStyle w:val="TableText0"/>
              <w:rPr>
                <w:lang w:val="en-GB"/>
              </w:rPr>
            </w:pPr>
            <w:r w:rsidRPr="00C1421E">
              <w:rPr>
                <w:lang w:val="en-GB"/>
              </w:rPr>
              <w:t>20 fellowships awarded</w:t>
            </w:r>
            <w:r>
              <w:rPr>
                <w:lang w:val="en-GB"/>
              </w:rPr>
              <w:t>,</w:t>
            </w:r>
          </w:p>
          <w:p w14:paraId="3013266E" w14:textId="77777777" w:rsidR="00BE1C47" w:rsidRPr="00C1421E" w:rsidRDefault="00BE1C47" w:rsidP="008F1087">
            <w:pPr>
              <w:pStyle w:val="TableText0"/>
              <w:rPr>
                <w:highlight w:val="yellow"/>
                <w:lang w:val="en-GB"/>
              </w:rPr>
            </w:pPr>
            <w:r w:rsidRPr="00C1421E">
              <w:rPr>
                <w:lang w:val="en-GB"/>
              </w:rPr>
              <w:t>16 participants</w:t>
            </w:r>
          </w:p>
        </w:tc>
      </w:tr>
      <w:tr w:rsidR="00BE1C47" w:rsidRPr="00C1421E" w14:paraId="662EEB8C" w14:textId="77777777" w:rsidTr="00B827C2">
        <w:tc>
          <w:tcPr>
            <w:tcW w:w="3828" w:type="dxa"/>
          </w:tcPr>
          <w:p w14:paraId="0857E5E0" w14:textId="77777777" w:rsidR="00BE1C47" w:rsidRPr="00C1421E" w:rsidRDefault="00BE1C47" w:rsidP="008F1087">
            <w:pPr>
              <w:pStyle w:val="TableText0"/>
              <w:rPr>
                <w:highlight w:val="yellow"/>
                <w:lang w:val="en-GB"/>
              </w:rPr>
            </w:pPr>
            <w:r w:rsidRPr="00C1421E">
              <w:rPr>
                <w:lang w:val="en-GB"/>
              </w:rPr>
              <w:t xml:space="preserve">ITU-T </w:t>
            </w:r>
            <w:r>
              <w:rPr>
                <w:lang w:val="en-GB"/>
              </w:rPr>
              <w:t>SG</w:t>
            </w:r>
            <w:r w:rsidRPr="00C1421E">
              <w:rPr>
                <w:lang w:val="en-GB"/>
              </w:rPr>
              <w:t>12</w:t>
            </w:r>
            <w:r>
              <w:rPr>
                <w:lang w:val="en-GB"/>
              </w:rPr>
              <w:t xml:space="preserve">, </w:t>
            </w:r>
            <w:r w:rsidRPr="00C1421E">
              <w:rPr>
                <w:lang w:val="en-GB"/>
              </w:rPr>
              <w:t>Geneva, 7</w:t>
            </w:r>
            <w:r>
              <w:rPr>
                <w:lang w:val="en-GB"/>
              </w:rPr>
              <w:t>-</w:t>
            </w:r>
            <w:r w:rsidRPr="00C1421E">
              <w:rPr>
                <w:lang w:val="en-GB"/>
              </w:rPr>
              <w:t>16 May 2019</w:t>
            </w:r>
          </w:p>
        </w:tc>
        <w:tc>
          <w:tcPr>
            <w:tcW w:w="1701" w:type="dxa"/>
          </w:tcPr>
          <w:p w14:paraId="2F1A88E2" w14:textId="77777777" w:rsidR="00BE1C47" w:rsidRPr="00C1421E" w:rsidRDefault="00BE1C47" w:rsidP="008F1087">
            <w:pPr>
              <w:pStyle w:val="TableText0"/>
              <w:jc w:val="center"/>
              <w:rPr>
                <w:highlight w:val="yellow"/>
                <w:lang w:val="en-GB"/>
              </w:rPr>
            </w:pPr>
            <w:r w:rsidRPr="00C1421E">
              <w:rPr>
                <w:lang w:val="en-GB"/>
              </w:rPr>
              <w:t>0</w:t>
            </w:r>
          </w:p>
        </w:tc>
        <w:tc>
          <w:tcPr>
            <w:tcW w:w="1559" w:type="dxa"/>
          </w:tcPr>
          <w:p w14:paraId="28021D05" w14:textId="77777777" w:rsidR="00BE1C47" w:rsidRPr="00C1421E" w:rsidRDefault="00BE1C47" w:rsidP="008F1087">
            <w:pPr>
              <w:pStyle w:val="TableText0"/>
              <w:jc w:val="center"/>
              <w:rPr>
                <w:highlight w:val="yellow"/>
                <w:lang w:val="en-GB"/>
              </w:rPr>
            </w:pPr>
            <w:r w:rsidRPr="00C1421E">
              <w:rPr>
                <w:lang w:val="en-GB"/>
              </w:rPr>
              <w:t xml:space="preserve">6 </w:t>
            </w:r>
            <w:r>
              <w:rPr>
                <w:lang w:val="en-GB"/>
              </w:rPr>
              <w:t>(</w:t>
            </w:r>
            <w:r w:rsidRPr="00C1421E">
              <w:rPr>
                <w:lang w:val="en-GB"/>
              </w:rPr>
              <w:t>2 cancelled</w:t>
            </w:r>
            <w:r>
              <w:rPr>
                <w:lang w:val="en-GB"/>
              </w:rPr>
              <w:t>)</w:t>
            </w:r>
          </w:p>
        </w:tc>
        <w:tc>
          <w:tcPr>
            <w:tcW w:w="2551" w:type="dxa"/>
          </w:tcPr>
          <w:p w14:paraId="74201743" w14:textId="77777777" w:rsidR="00BE1C47" w:rsidRPr="00C1421E" w:rsidRDefault="00BE1C47" w:rsidP="008F1087">
            <w:pPr>
              <w:pStyle w:val="TableText0"/>
              <w:rPr>
                <w:lang w:val="en-GB"/>
              </w:rPr>
            </w:pPr>
            <w:r w:rsidRPr="00C1421E">
              <w:rPr>
                <w:lang w:val="en-GB"/>
              </w:rPr>
              <w:t>8 fellowships awarded</w:t>
            </w:r>
            <w:r>
              <w:rPr>
                <w:lang w:val="en-GB"/>
              </w:rPr>
              <w:t>,</w:t>
            </w:r>
          </w:p>
          <w:p w14:paraId="0E296C5D" w14:textId="77777777" w:rsidR="00BE1C47" w:rsidRPr="00C1421E" w:rsidRDefault="00BE1C47" w:rsidP="008F1087">
            <w:pPr>
              <w:pStyle w:val="TableText0"/>
              <w:rPr>
                <w:highlight w:val="yellow"/>
                <w:lang w:val="en-GB"/>
              </w:rPr>
            </w:pPr>
            <w:r w:rsidRPr="00C1421E">
              <w:rPr>
                <w:lang w:val="en-GB"/>
              </w:rPr>
              <w:t>6 participants</w:t>
            </w:r>
          </w:p>
        </w:tc>
      </w:tr>
      <w:tr w:rsidR="00BE1C47" w:rsidRPr="00C1421E" w14:paraId="76E75F44" w14:textId="77777777" w:rsidTr="00B827C2">
        <w:tc>
          <w:tcPr>
            <w:tcW w:w="3828" w:type="dxa"/>
          </w:tcPr>
          <w:p w14:paraId="310F49CE" w14:textId="77777777" w:rsidR="00BE1C47" w:rsidRPr="00C1421E" w:rsidRDefault="00BE1C47" w:rsidP="008F1087">
            <w:pPr>
              <w:pStyle w:val="TableText0"/>
              <w:rPr>
                <w:highlight w:val="yellow"/>
                <w:lang w:val="en-GB"/>
              </w:rPr>
            </w:pPr>
            <w:r w:rsidRPr="00C1421E">
              <w:rPr>
                <w:lang w:val="en-GB"/>
              </w:rPr>
              <w:t xml:space="preserve">ITU-T </w:t>
            </w:r>
            <w:r>
              <w:rPr>
                <w:lang w:val="en-GB"/>
              </w:rPr>
              <w:t>SG</w:t>
            </w:r>
            <w:r w:rsidRPr="00C1421E">
              <w:rPr>
                <w:lang w:val="en-GB"/>
              </w:rPr>
              <w:t>5</w:t>
            </w:r>
            <w:r>
              <w:rPr>
                <w:lang w:val="en-GB"/>
              </w:rPr>
              <w:t xml:space="preserve">, </w:t>
            </w:r>
            <w:r w:rsidRPr="00C1421E">
              <w:rPr>
                <w:lang w:val="en-GB"/>
              </w:rPr>
              <w:t>Geneva, 13</w:t>
            </w:r>
            <w:r>
              <w:rPr>
                <w:lang w:val="en-GB"/>
              </w:rPr>
              <w:t>-</w:t>
            </w:r>
            <w:r w:rsidRPr="00C1421E">
              <w:rPr>
                <w:lang w:val="en-GB"/>
              </w:rPr>
              <w:t>22 May 2019</w:t>
            </w:r>
          </w:p>
        </w:tc>
        <w:tc>
          <w:tcPr>
            <w:tcW w:w="1701" w:type="dxa"/>
          </w:tcPr>
          <w:p w14:paraId="328F258D" w14:textId="77777777" w:rsidR="00BE1C47" w:rsidRPr="00C1421E" w:rsidRDefault="00BE1C47" w:rsidP="008F1087">
            <w:pPr>
              <w:pStyle w:val="TableText0"/>
              <w:jc w:val="center"/>
              <w:rPr>
                <w:highlight w:val="yellow"/>
                <w:lang w:val="en-GB"/>
              </w:rPr>
            </w:pPr>
            <w:r w:rsidRPr="00C1421E">
              <w:rPr>
                <w:lang w:val="en-GB"/>
              </w:rPr>
              <w:t xml:space="preserve">3 </w:t>
            </w:r>
            <w:r>
              <w:rPr>
                <w:lang w:val="en-GB"/>
              </w:rPr>
              <w:t>(</w:t>
            </w:r>
            <w:r w:rsidRPr="00C1421E">
              <w:rPr>
                <w:lang w:val="en-GB"/>
              </w:rPr>
              <w:t>2 cancelled</w:t>
            </w:r>
            <w:r>
              <w:rPr>
                <w:lang w:val="en-GB"/>
              </w:rPr>
              <w:t>)</w:t>
            </w:r>
          </w:p>
        </w:tc>
        <w:tc>
          <w:tcPr>
            <w:tcW w:w="1559" w:type="dxa"/>
          </w:tcPr>
          <w:p w14:paraId="38A0512A" w14:textId="77777777" w:rsidR="00BE1C47" w:rsidRPr="00C1421E" w:rsidRDefault="00BE1C47" w:rsidP="008F1087">
            <w:pPr>
              <w:pStyle w:val="TableText0"/>
              <w:jc w:val="center"/>
              <w:rPr>
                <w:highlight w:val="yellow"/>
                <w:lang w:val="en-GB"/>
              </w:rPr>
            </w:pPr>
            <w:r w:rsidRPr="00C1421E">
              <w:rPr>
                <w:lang w:val="en-GB"/>
              </w:rPr>
              <w:t xml:space="preserve">3 </w:t>
            </w:r>
            <w:r>
              <w:rPr>
                <w:lang w:val="en-GB"/>
              </w:rPr>
              <w:t>(</w:t>
            </w:r>
            <w:r w:rsidRPr="00C1421E">
              <w:rPr>
                <w:lang w:val="en-GB"/>
              </w:rPr>
              <w:t>1 cancelled</w:t>
            </w:r>
            <w:r>
              <w:rPr>
                <w:lang w:val="en-GB"/>
              </w:rPr>
              <w:t>)</w:t>
            </w:r>
          </w:p>
        </w:tc>
        <w:tc>
          <w:tcPr>
            <w:tcW w:w="2551" w:type="dxa"/>
          </w:tcPr>
          <w:p w14:paraId="795681E9" w14:textId="77777777" w:rsidR="00BE1C47" w:rsidRPr="00C1421E" w:rsidRDefault="00BE1C47" w:rsidP="008F1087">
            <w:pPr>
              <w:pStyle w:val="TableText0"/>
              <w:rPr>
                <w:lang w:val="en-GB"/>
              </w:rPr>
            </w:pPr>
            <w:r w:rsidRPr="00C1421E">
              <w:rPr>
                <w:lang w:val="en-GB"/>
              </w:rPr>
              <w:t>9 fellowships awarded</w:t>
            </w:r>
            <w:r>
              <w:rPr>
                <w:lang w:val="en-GB"/>
              </w:rPr>
              <w:t>,</w:t>
            </w:r>
          </w:p>
          <w:p w14:paraId="06C2B6B1" w14:textId="77777777" w:rsidR="00BE1C47" w:rsidRPr="00C1421E" w:rsidRDefault="00BE1C47" w:rsidP="008F1087">
            <w:pPr>
              <w:pStyle w:val="TableText0"/>
              <w:rPr>
                <w:highlight w:val="yellow"/>
                <w:lang w:val="en-GB"/>
              </w:rPr>
            </w:pPr>
            <w:r w:rsidRPr="00C1421E">
              <w:rPr>
                <w:lang w:val="en-GB"/>
              </w:rPr>
              <w:t>6 participants</w:t>
            </w:r>
          </w:p>
        </w:tc>
      </w:tr>
      <w:tr w:rsidR="00BE1C47" w:rsidRPr="00C1421E" w14:paraId="6C08DCA4" w14:textId="77777777" w:rsidTr="00B827C2">
        <w:tc>
          <w:tcPr>
            <w:tcW w:w="3828" w:type="dxa"/>
          </w:tcPr>
          <w:p w14:paraId="253EB209" w14:textId="77777777" w:rsidR="00BE1C47" w:rsidRPr="00C1421E" w:rsidRDefault="00BE1C47" w:rsidP="008F1087">
            <w:pPr>
              <w:pStyle w:val="TableText0"/>
              <w:rPr>
                <w:highlight w:val="yellow"/>
                <w:lang w:val="en-GB"/>
              </w:rPr>
            </w:pPr>
            <w:r w:rsidRPr="00C1421E">
              <w:rPr>
                <w:lang w:val="en-GB"/>
              </w:rPr>
              <w:t xml:space="preserve">ITU-T </w:t>
            </w:r>
            <w:r>
              <w:rPr>
                <w:lang w:val="en-GB"/>
              </w:rPr>
              <w:t>SG</w:t>
            </w:r>
            <w:r w:rsidRPr="00C1421E">
              <w:rPr>
                <w:lang w:val="en-GB"/>
              </w:rPr>
              <w:t>3RG-EECAT, SG11RG-EECAT and SG13RG-ECCAT,</w:t>
            </w:r>
            <w:r>
              <w:rPr>
                <w:lang w:val="en-GB"/>
              </w:rPr>
              <w:t xml:space="preserve"> </w:t>
            </w:r>
            <w:r w:rsidRPr="00C1421E">
              <w:rPr>
                <w:lang w:val="en-GB"/>
              </w:rPr>
              <w:t>Saint-Petersburg, Russia, 21</w:t>
            </w:r>
            <w:r>
              <w:rPr>
                <w:lang w:val="en-GB"/>
              </w:rPr>
              <w:t>-</w:t>
            </w:r>
            <w:r w:rsidRPr="00C1421E">
              <w:rPr>
                <w:lang w:val="en-GB"/>
              </w:rPr>
              <w:t>23 May 2019</w:t>
            </w:r>
          </w:p>
        </w:tc>
        <w:tc>
          <w:tcPr>
            <w:tcW w:w="1701" w:type="dxa"/>
          </w:tcPr>
          <w:p w14:paraId="7140C055" w14:textId="77777777" w:rsidR="00BE1C47" w:rsidRPr="00C1421E" w:rsidRDefault="00BE1C47" w:rsidP="008F1087">
            <w:pPr>
              <w:pStyle w:val="TableText0"/>
              <w:jc w:val="center"/>
              <w:rPr>
                <w:highlight w:val="yellow"/>
                <w:lang w:val="en-GB"/>
              </w:rPr>
            </w:pPr>
            <w:r w:rsidRPr="00C1421E">
              <w:rPr>
                <w:lang w:val="en-GB"/>
              </w:rPr>
              <w:t>2</w:t>
            </w:r>
          </w:p>
        </w:tc>
        <w:tc>
          <w:tcPr>
            <w:tcW w:w="1559" w:type="dxa"/>
          </w:tcPr>
          <w:p w14:paraId="5C1F7E81" w14:textId="77777777" w:rsidR="00BE1C47" w:rsidRPr="00C1421E" w:rsidRDefault="00BE1C47" w:rsidP="008F1087">
            <w:pPr>
              <w:pStyle w:val="TableText0"/>
              <w:jc w:val="center"/>
              <w:rPr>
                <w:highlight w:val="yellow"/>
                <w:lang w:val="en-GB"/>
              </w:rPr>
            </w:pPr>
            <w:r w:rsidRPr="00C1421E">
              <w:rPr>
                <w:lang w:val="en-GB"/>
              </w:rPr>
              <w:t>1</w:t>
            </w:r>
          </w:p>
        </w:tc>
        <w:tc>
          <w:tcPr>
            <w:tcW w:w="2551" w:type="dxa"/>
          </w:tcPr>
          <w:p w14:paraId="3F44FDFE" w14:textId="77777777" w:rsidR="00BE1C47" w:rsidRPr="00C1421E" w:rsidRDefault="00BE1C47" w:rsidP="008F1087">
            <w:pPr>
              <w:pStyle w:val="TableText0"/>
              <w:rPr>
                <w:lang w:val="en-GB"/>
              </w:rPr>
            </w:pPr>
            <w:r w:rsidRPr="00C1421E">
              <w:rPr>
                <w:lang w:val="en-GB"/>
              </w:rPr>
              <w:t>3 fellowships awarded</w:t>
            </w:r>
            <w:r>
              <w:rPr>
                <w:lang w:val="en-GB"/>
              </w:rPr>
              <w:t>,</w:t>
            </w:r>
          </w:p>
          <w:p w14:paraId="54D0DF06" w14:textId="77777777" w:rsidR="00BE1C47" w:rsidRPr="00C1421E" w:rsidRDefault="00BE1C47" w:rsidP="008F1087">
            <w:pPr>
              <w:pStyle w:val="TableText0"/>
              <w:rPr>
                <w:highlight w:val="yellow"/>
                <w:lang w:val="en-GB"/>
              </w:rPr>
            </w:pPr>
            <w:r w:rsidRPr="00C1421E">
              <w:rPr>
                <w:lang w:val="en-GB"/>
              </w:rPr>
              <w:t>3 participants</w:t>
            </w:r>
          </w:p>
        </w:tc>
      </w:tr>
      <w:tr w:rsidR="00BE1C47" w:rsidRPr="00C1421E" w14:paraId="1273D890" w14:textId="77777777" w:rsidTr="00B827C2">
        <w:tc>
          <w:tcPr>
            <w:tcW w:w="3828" w:type="dxa"/>
          </w:tcPr>
          <w:p w14:paraId="2B057C43" w14:textId="77777777" w:rsidR="00BE1C47" w:rsidRPr="00C1421E" w:rsidRDefault="00BE1C47" w:rsidP="008F1087">
            <w:pPr>
              <w:pStyle w:val="TableText0"/>
              <w:rPr>
                <w:highlight w:val="yellow"/>
                <w:lang w:val="en-GB"/>
              </w:rPr>
            </w:pPr>
            <w:r w:rsidRPr="00C1421E">
              <w:rPr>
                <w:lang w:val="en-GB"/>
              </w:rPr>
              <w:t xml:space="preserve">ITU-T </w:t>
            </w:r>
            <w:r>
              <w:rPr>
                <w:lang w:val="en-GB"/>
              </w:rPr>
              <w:t>SG</w:t>
            </w:r>
            <w:r w:rsidRPr="00C1421E">
              <w:rPr>
                <w:lang w:val="en-GB"/>
              </w:rPr>
              <w:t>9</w:t>
            </w:r>
            <w:r>
              <w:rPr>
                <w:lang w:val="en-GB"/>
              </w:rPr>
              <w:t xml:space="preserve">, </w:t>
            </w:r>
            <w:r w:rsidRPr="00C1421E">
              <w:rPr>
                <w:lang w:val="en-GB"/>
              </w:rPr>
              <w:t>Geneva, 6</w:t>
            </w:r>
            <w:r>
              <w:rPr>
                <w:lang w:val="en-GB"/>
              </w:rPr>
              <w:t>-</w:t>
            </w:r>
            <w:r w:rsidRPr="00C1421E">
              <w:rPr>
                <w:lang w:val="en-GB"/>
              </w:rPr>
              <w:t>13 June 2019</w:t>
            </w:r>
          </w:p>
        </w:tc>
        <w:tc>
          <w:tcPr>
            <w:tcW w:w="1701" w:type="dxa"/>
          </w:tcPr>
          <w:p w14:paraId="0C7CD369" w14:textId="77777777" w:rsidR="00BE1C47" w:rsidRPr="00C1421E" w:rsidRDefault="00BE1C47" w:rsidP="008F1087">
            <w:pPr>
              <w:pStyle w:val="TableText0"/>
              <w:jc w:val="center"/>
              <w:rPr>
                <w:highlight w:val="yellow"/>
                <w:lang w:val="en-GB"/>
              </w:rPr>
            </w:pPr>
            <w:r w:rsidRPr="00C1421E">
              <w:rPr>
                <w:lang w:val="en-GB"/>
              </w:rPr>
              <w:t>1</w:t>
            </w:r>
          </w:p>
        </w:tc>
        <w:tc>
          <w:tcPr>
            <w:tcW w:w="1559" w:type="dxa"/>
          </w:tcPr>
          <w:p w14:paraId="2BC7180C" w14:textId="77777777" w:rsidR="00BE1C47" w:rsidRPr="00C1421E" w:rsidRDefault="00BE1C47" w:rsidP="008F1087">
            <w:pPr>
              <w:pStyle w:val="TableText0"/>
              <w:jc w:val="center"/>
              <w:rPr>
                <w:highlight w:val="yellow"/>
                <w:lang w:val="en-GB"/>
              </w:rPr>
            </w:pPr>
            <w:r w:rsidRPr="00C1421E">
              <w:rPr>
                <w:lang w:val="en-GB"/>
              </w:rPr>
              <w:t xml:space="preserve">5 </w:t>
            </w:r>
            <w:r>
              <w:rPr>
                <w:lang w:val="en-GB"/>
              </w:rPr>
              <w:t>(</w:t>
            </w:r>
            <w:r w:rsidRPr="00C1421E">
              <w:rPr>
                <w:lang w:val="en-GB"/>
              </w:rPr>
              <w:t>3 cancelled</w:t>
            </w:r>
            <w:r>
              <w:rPr>
                <w:lang w:val="en-GB"/>
              </w:rPr>
              <w:t>)</w:t>
            </w:r>
          </w:p>
        </w:tc>
        <w:tc>
          <w:tcPr>
            <w:tcW w:w="2551" w:type="dxa"/>
          </w:tcPr>
          <w:p w14:paraId="0FF240FB" w14:textId="77777777" w:rsidR="00BE1C47" w:rsidRPr="00C1421E" w:rsidRDefault="00BE1C47" w:rsidP="008F1087">
            <w:pPr>
              <w:pStyle w:val="TableText0"/>
              <w:rPr>
                <w:lang w:val="en-GB"/>
              </w:rPr>
            </w:pPr>
            <w:r w:rsidRPr="00C1421E">
              <w:rPr>
                <w:lang w:val="en-GB"/>
              </w:rPr>
              <w:t>9 fellowships awarded</w:t>
            </w:r>
            <w:r>
              <w:rPr>
                <w:lang w:val="en-GB"/>
              </w:rPr>
              <w:t>,</w:t>
            </w:r>
          </w:p>
          <w:p w14:paraId="5BB38EA3" w14:textId="77777777" w:rsidR="00BE1C47" w:rsidRPr="00C1421E" w:rsidRDefault="00BE1C47" w:rsidP="008F1087">
            <w:pPr>
              <w:pStyle w:val="TableText0"/>
              <w:rPr>
                <w:highlight w:val="yellow"/>
                <w:lang w:val="en-GB"/>
              </w:rPr>
            </w:pPr>
            <w:r w:rsidRPr="00C1421E">
              <w:rPr>
                <w:lang w:val="en-GB"/>
              </w:rPr>
              <w:t>6 participants</w:t>
            </w:r>
          </w:p>
        </w:tc>
      </w:tr>
      <w:tr w:rsidR="00BE1C47" w:rsidRPr="00C1421E" w14:paraId="2C3D3E9E" w14:textId="77777777" w:rsidTr="00B827C2">
        <w:tc>
          <w:tcPr>
            <w:tcW w:w="3828" w:type="dxa"/>
          </w:tcPr>
          <w:p w14:paraId="0147BB85" w14:textId="77777777" w:rsidR="00BE1C47" w:rsidRPr="00C1421E" w:rsidRDefault="00BE1C47" w:rsidP="008F1087">
            <w:pPr>
              <w:pStyle w:val="TableText0"/>
              <w:rPr>
                <w:highlight w:val="yellow"/>
                <w:lang w:val="en-GB"/>
              </w:rPr>
            </w:pPr>
            <w:r w:rsidRPr="00C1421E">
              <w:rPr>
                <w:lang w:val="en-GB"/>
              </w:rPr>
              <w:t xml:space="preserve">ITU-T </w:t>
            </w:r>
            <w:r>
              <w:rPr>
                <w:lang w:val="en-GB"/>
              </w:rPr>
              <w:t>SG</w:t>
            </w:r>
            <w:r w:rsidRPr="00C1421E">
              <w:rPr>
                <w:lang w:val="en-GB"/>
              </w:rPr>
              <w:t>15, 1</w:t>
            </w:r>
            <w:r>
              <w:rPr>
                <w:lang w:val="en-GB"/>
              </w:rPr>
              <w:t>-</w:t>
            </w:r>
            <w:r w:rsidRPr="00C1421E">
              <w:rPr>
                <w:lang w:val="en-GB"/>
              </w:rPr>
              <w:t>12 July 2019</w:t>
            </w:r>
          </w:p>
        </w:tc>
        <w:tc>
          <w:tcPr>
            <w:tcW w:w="1701" w:type="dxa"/>
          </w:tcPr>
          <w:p w14:paraId="37F1A16D" w14:textId="77777777" w:rsidR="00BE1C47" w:rsidRPr="00C1421E" w:rsidRDefault="00BE1C47" w:rsidP="008F1087">
            <w:pPr>
              <w:pStyle w:val="TableText0"/>
              <w:jc w:val="center"/>
              <w:rPr>
                <w:highlight w:val="yellow"/>
                <w:lang w:val="en-GB"/>
              </w:rPr>
            </w:pPr>
            <w:r w:rsidRPr="00C1421E">
              <w:rPr>
                <w:lang w:val="en-GB"/>
              </w:rPr>
              <w:t>0</w:t>
            </w:r>
          </w:p>
        </w:tc>
        <w:tc>
          <w:tcPr>
            <w:tcW w:w="1559" w:type="dxa"/>
          </w:tcPr>
          <w:p w14:paraId="4BCAB0B5" w14:textId="77777777" w:rsidR="00BE1C47" w:rsidRPr="00C1421E" w:rsidRDefault="00BE1C47" w:rsidP="008F1087">
            <w:pPr>
              <w:pStyle w:val="TableText0"/>
              <w:jc w:val="center"/>
              <w:rPr>
                <w:highlight w:val="yellow"/>
                <w:lang w:val="en-GB"/>
              </w:rPr>
            </w:pPr>
            <w:r w:rsidRPr="00C1421E">
              <w:rPr>
                <w:lang w:val="en-GB"/>
              </w:rPr>
              <w:t>6</w:t>
            </w:r>
          </w:p>
        </w:tc>
        <w:tc>
          <w:tcPr>
            <w:tcW w:w="2551" w:type="dxa"/>
          </w:tcPr>
          <w:p w14:paraId="39E9FA74" w14:textId="77777777" w:rsidR="00BE1C47" w:rsidRPr="00C1421E" w:rsidRDefault="00BE1C47" w:rsidP="008F1087">
            <w:pPr>
              <w:pStyle w:val="TableText0"/>
              <w:rPr>
                <w:lang w:val="en-GB"/>
              </w:rPr>
            </w:pPr>
            <w:r w:rsidRPr="00C1421E">
              <w:rPr>
                <w:lang w:val="en-GB"/>
              </w:rPr>
              <w:t>6 fellowships awarded</w:t>
            </w:r>
            <w:r>
              <w:rPr>
                <w:lang w:val="en-GB"/>
              </w:rPr>
              <w:t>,</w:t>
            </w:r>
          </w:p>
          <w:p w14:paraId="603A00CA" w14:textId="77777777" w:rsidR="00BE1C47" w:rsidRPr="00C1421E" w:rsidRDefault="00BE1C47" w:rsidP="008F1087">
            <w:pPr>
              <w:pStyle w:val="TableText0"/>
              <w:rPr>
                <w:highlight w:val="yellow"/>
                <w:lang w:val="en-GB"/>
              </w:rPr>
            </w:pPr>
            <w:r w:rsidRPr="00C1421E">
              <w:rPr>
                <w:lang w:val="en-GB"/>
              </w:rPr>
              <w:t>6 participants</w:t>
            </w:r>
          </w:p>
        </w:tc>
      </w:tr>
    </w:tbl>
    <w:p w14:paraId="44980931" w14:textId="77777777" w:rsidR="00BE1C47" w:rsidRPr="00C1421E" w:rsidRDefault="00BE1C47" w:rsidP="008F1087">
      <w:pPr>
        <w:pStyle w:val="Heading2"/>
      </w:pPr>
      <w:bookmarkStart w:id="174" w:name="_Toc18509765"/>
      <w:bookmarkStart w:id="175" w:name="_Toc19181848"/>
      <w:bookmarkStart w:id="176" w:name="_Toc480527858"/>
      <w:r w:rsidRPr="00C1421E">
        <w:t>7.9</w:t>
      </w:r>
      <w:r w:rsidRPr="00C1421E">
        <w:tab/>
        <w:t>Questionnaires for developing countries</w:t>
      </w:r>
      <w:bookmarkEnd w:id="174"/>
      <w:bookmarkEnd w:id="175"/>
    </w:p>
    <w:p w14:paraId="17A575D2" w14:textId="77777777" w:rsidR="00BE1C47" w:rsidRPr="00C1421E" w:rsidRDefault="00BE1C47" w:rsidP="008F1087">
      <w:pPr>
        <w:rPr>
          <w:szCs w:val="22"/>
        </w:rPr>
      </w:pPr>
      <w:r w:rsidRPr="00C1421E">
        <w:rPr>
          <w:szCs w:val="22"/>
        </w:rPr>
        <w:t>Two questionnaires on</w:t>
      </w:r>
      <w:r w:rsidRPr="00C1421E">
        <w:rPr>
          <w:i/>
          <w:iCs/>
          <w:szCs w:val="22"/>
        </w:rPr>
        <w:t xml:space="preserve"> </w:t>
      </w:r>
      <w:r w:rsidRPr="00C1421E">
        <w:rPr>
          <w:szCs w:val="22"/>
        </w:rPr>
        <w:t>"Big Data Adoption in Developing Countries" and the "Use of ITU-T Recommendations by Developing Countries"</w:t>
      </w:r>
      <w:r w:rsidRPr="00C1421E">
        <w:rPr>
          <w:b/>
          <w:bCs/>
          <w:szCs w:val="22"/>
        </w:rPr>
        <w:t xml:space="preserve"> </w:t>
      </w:r>
      <w:r w:rsidRPr="00C1421E">
        <w:rPr>
          <w:szCs w:val="22"/>
        </w:rPr>
        <w:t>were distributed in July 2018. The deadline for replies was extended until 31 August 2019.</w:t>
      </w:r>
    </w:p>
    <w:p w14:paraId="41A5A4AC" w14:textId="77777777" w:rsidR="00BE1C47" w:rsidRPr="00C1421E" w:rsidRDefault="00BE1C47" w:rsidP="008F1087">
      <w:pPr>
        <w:rPr>
          <w:szCs w:val="22"/>
        </w:rPr>
      </w:pPr>
      <w:r w:rsidRPr="00C1421E">
        <w:rPr>
          <w:szCs w:val="22"/>
        </w:rPr>
        <w:t xml:space="preserve">Responses to the first questionnaire will inform the development of a new Supplement on "Big Data Adoption in Developing Countries". </w:t>
      </w:r>
      <w:r w:rsidRPr="00C1421E">
        <w:rPr>
          <w:iCs/>
          <w:szCs w:val="22"/>
        </w:rPr>
        <w:t xml:space="preserve">The questionnaire is </w:t>
      </w:r>
      <w:r w:rsidRPr="00C1421E">
        <w:rPr>
          <w:szCs w:val="22"/>
        </w:rPr>
        <w:t>collecting data on the main opportunities, requirements, use cases and challenges relevant to Big Data adoption in developing countries. Its objective is to identify issues that could be addressed by ITU-T Recommendations or related guidelines.</w:t>
      </w:r>
    </w:p>
    <w:p w14:paraId="0AAB3AD9" w14:textId="77777777" w:rsidR="00BE1C47" w:rsidRPr="00C1421E" w:rsidRDefault="00BE1C47" w:rsidP="008F1087">
      <w:pPr>
        <w:rPr>
          <w:szCs w:val="22"/>
        </w:rPr>
      </w:pPr>
      <w:r w:rsidRPr="00C1421E">
        <w:rPr>
          <w:szCs w:val="22"/>
        </w:rPr>
        <w:t>Responses to the second questionnaire will support the promotion of ITU-T Recommendations in developing countries, contributing to the BSG programme. The questionnaire is collecting information on how developing countries use ITU-T Recommendations and standards developed by other standards bodies.</w:t>
      </w:r>
    </w:p>
    <w:p w14:paraId="65FD3A92" w14:textId="77777777" w:rsidR="00BE1C47" w:rsidRPr="00C1421E" w:rsidRDefault="00BE1C47" w:rsidP="008F1087">
      <w:pPr>
        <w:pStyle w:val="Heading2"/>
      </w:pPr>
      <w:bookmarkStart w:id="177" w:name="_Toc18509766"/>
      <w:bookmarkStart w:id="178" w:name="_Toc19181849"/>
      <w:r w:rsidRPr="00C1421E">
        <w:t>7.10</w:t>
      </w:r>
      <w:r w:rsidRPr="00C1421E">
        <w:tab/>
        <w:t>World Telecommunication and Information Society Day</w:t>
      </w:r>
      <w:bookmarkEnd w:id="177"/>
      <w:bookmarkEnd w:id="178"/>
    </w:p>
    <w:p w14:paraId="3EBCE588" w14:textId="2AF99070" w:rsidR="00BE1C47" w:rsidRPr="00C1421E" w:rsidRDefault="00BE1C47" w:rsidP="008F1087">
      <w:pPr>
        <w:spacing w:after="120"/>
      </w:pPr>
      <w:r w:rsidRPr="00C1421E">
        <w:t xml:space="preserve">ITU celebrated the 50th </w:t>
      </w:r>
      <w:r>
        <w:t>a</w:t>
      </w:r>
      <w:r w:rsidRPr="00C1421E">
        <w:t xml:space="preserve">nniversary of </w:t>
      </w:r>
      <w:hyperlink r:id="rId131" w:history="1">
        <w:r w:rsidRPr="00C1421E">
          <w:rPr>
            <w:rStyle w:val="Hyperlink"/>
          </w:rPr>
          <w:t>World Telecommunication and Information Society Day (WTISD)</w:t>
        </w:r>
      </w:hyperlink>
      <w:r w:rsidRPr="00C1421E">
        <w:t xml:space="preserve"> at ITU headquarters in Geneva</w:t>
      </w:r>
      <w:r>
        <w:t xml:space="preserve"> on </w:t>
      </w:r>
      <w:r w:rsidRPr="00C1421E">
        <w:t>17 May 2019</w:t>
      </w:r>
      <w:r>
        <w:t xml:space="preserve">. The theme for WTISD 2019 was </w:t>
      </w:r>
      <w:r w:rsidRPr="00C1421E">
        <w:t>"B</w:t>
      </w:r>
      <w:r>
        <w:t>ridging the standardization gap</w:t>
      </w:r>
      <w:r w:rsidRPr="00C1421E">
        <w:t>"</w:t>
      </w:r>
      <w:r>
        <w:t xml:space="preserve">. WTISD celebrations featured a </w:t>
      </w:r>
      <w:r w:rsidRPr="00C1421E">
        <w:t xml:space="preserve">panel discussion </w:t>
      </w:r>
      <w:r>
        <w:t xml:space="preserve">on the importance of inclusive international standards for digital health, digital financial inclusion, and smart cities and communities. </w:t>
      </w:r>
      <w:r w:rsidRPr="00C1421E">
        <w:t>Six award</w:t>
      </w:r>
      <w:r>
        <w:t xml:space="preserve"> winners, in the following categories, were honoured</w:t>
      </w:r>
      <w:r w:rsidRPr="00C1421E">
        <w:t xml:space="preserve"> for their </w:t>
      </w:r>
      <w:r>
        <w:t xml:space="preserve">significant contributions to ITU's </w:t>
      </w:r>
      <w:r w:rsidRPr="00C1421E">
        <w:t>work to bridge the standardization gap</w:t>
      </w:r>
      <w:r>
        <w:t xml:space="preserve">. See relevant </w:t>
      </w:r>
      <w:hyperlink r:id="rId132" w:history="1">
        <w:r w:rsidRPr="0079375E">
          <w:rPr>
            <w:rStyle w:val="Hyperlink"/>
          </w:rPr>
          <w:t>ITU News story</w:t>
        </w:r>
      </w:hyperlink>
      <w:r>
        <w:t xml:space="preserve">. </w:t>
      </w:r>
    </w:p>
    <w:p w14:paraId="6FBE5ADC" w14:textId="77777777" w:rsidR="00BE1C47" w:rsidRPr="00C1421E" w:rsidRDefault="00BE1C47" w:rsidP="008F1087">
      <w:pPr>
        <w:spacing w:after="120"/>
      </w:pPr>
      <w:r w:rsidRPr="008A2F29">
        <w:rPr>
          <w:b/>
        </w:rPr>
        <w:lastRenderedPageBreak/>
        <w:t>Awareness:</w:t>
      </w:r>
      <w:r w:rsidRPr="00C1421E">
        <w:t xml:space="preserve"> The Asia-Pacific Telecommunity Wireless Group </w:t>
      </w:r>
      <w:r>
        <w:t>was r</w:t>
      </w:r>
      <w:r w:rsidRPr="00C1421E">
        <w:t>ecogniz</w:t>
      </w:r>
      <w:r>
        <w:t>ed for its</w:t>
      </w:r>
      <w:r w:rsidRPr="00C1421E">
        <w:t xml:space="preserve"> outstanding efforts to raise awareness of the importance of international standardization. </w:t>
      </w:r>
    </w:p>
    <w:p w14:paraId="74B09C8F" w14:textId="77777777" w:rsidR="00BE1C47" w:rsidRPr="00C1421E" w:rsidRDefault="00BE1C47" w:rsidP="008F1087">
      <w:pPr>
        <w:spacing w:after="120"/>
      </w:pPr>
      <w:r w:rsidRPr="008A2F29">
        <w:rPr>
          <w:b/>
        </w:rPr>
        <w:t>Know-how:</w:t>
      </w:r>
      <w:r w:rsidRPr="00C1421E">
        <w:t xml:space="preserve"> </w:t>
      </w:r>
      <w:r>
        <w:t xml:space="preserve">Lwando Bbuku, Zambia Information &amp; Communications Technology Authority, Co-chairman of ITU-T SGRG-AFR, was recognized for his significant </w:t>
      </w:r>
      <w:r w:rsidRPr="00C1421E">
        <w:t xml:space="preserve">accomplishments </w:t>
      </w:r>
      <w:r>
        <w:t xml:space="preserve">in </w:t>
      </w:r>
      <w:r w:rsidRPr="00C1421E">
        <w:t>increasing</w:t>
      </w:r>
      <w:r>
        <w:t xml:space="preserve"> his </w:t>
      </w:r>
      <w:r w:rsidRPr="00C1421E">
        <w:t xml:space="preserve">expertise in international standards development. </w:t>
      </w:r>
    </w:p>
    <w:p w14:paraId="367316DB" w14:textId="77777777" w:rsidR="00BE1C47" w:rsidRPr="00C1421E" w:rsidRDefault="00BE1C47" w:rsidP="008F1087">
      <w:pPr>
        <w:spacing w:after="120"/>
      </w:pPr>
      <w:r w:rsidRPr="008A2F29">
        <w:rPr>
          <w:b/>
        </w:rPr>
        <w:t>Community:</w:t>
      </w:r>
      <w:r w:rsidRPr="00C1421E">
        <w:t xml:space="preserve"> </w:t>
      </w:r>
      <w:r>
        <w:t xml:space="preserve">Tunisia and the U.S. were recognized for their recent </w:t>
      </w:r>
      <w:r w:rsidRPr="00C1421E">
        <w:t xml:space="preserve">hosting </w:t>
      </w:r>
      <w:r>
        <w:t xml:space="preserve">of </w:t>
      </w:r>
      <w:r w:rsidRPr="00C1421E">
        <w:t xml:space="preserve">considerable numbers of the ITU meetings that bring together the international standardization community. </w:t>
      </w:r>
    </w:p>
    <w:p w14:paraId="7840A19A" w14:textId="77777777" w:rsidR="00BE1C47" w:rsidRPr="00C1421E" w:rsidRDefault="00BE1C47" w:rsidP="008F1087">
      <w:pPr>
        <w:spacing w:after="120"/>
      </w:pPr>
      <w:r w:rsidRPr="008A2F29">
        <w:rPr>
          <w:b/>
        </w:rPr>
        <w:t>Engagement:</w:t>
      </w:r>
      <w:r w:rsidRPr="00C1421E">
        <w:t xml:space="preserve"> </w:t>
      </w:r>
      <w:r>
        <w:t xml:space="preserve">China was recognized for </w:t>
      </w:r>
      <w:r w:rsidRPr="00C1421E">
        <w:t xml:space="preserve">increasing </w:t>
      </w:r>
      <w:r>
        <w:t>its</w:t>
      </w:r>
      <w:r w:rsidRPr="00C1421E">
        <w:t xml:space="preserve"> participation in ITU standardization work. </w:t>
      </w:r>
    </w:p>
    <w:p w14:paraId="62848D2D" w14:textId="44E8BC9B" w:rsidR="00BE1C47" w:rsidRPr="00C1421E" w:rsidRDefault="00BE1C47" w:rsidP="008F1087">
      <w:pPr>
        <w:spacing w:after="120"/>
      </w:pPr>
      <w:r w:rsidRPr="008A2F29">
        <w:rPr>
          <w:b/>
        </w:rPr>
        <w:t>Partnering:</w:t>
      </w:r>
      <w:r w:rsidRPr="00C1421E">
        <w:t xml:space="preserve"> </w:t>
      </w:r>
      <w:r>
        <w:t xml:space="preserve">Korea was recognized for its consistent </w:t>
      </w:r>
      <w:r w:rsidRPr="00C1421E">
        <w:t>financial and in-kind support for ITU</w:t>
      </w:r>
      <w:r>
        <w:t>'</w:t>
      </w:r>
      <w:r w:rsidRPr="00C1421E">
        <w:t xml:space="preserve">s Bridging the Standardization Gap programme. </w:t>
      </w:r>
    </w:p>
    <w:p w14:paraId="1228D77C" w14:textId="77777777" w:rsidR="00BE1C47" w:rsidRPr="00C1421E" w:rsidRDefault="00BE1C47" w:rsidP="008F1087">
      <w:pPr>
        <w:pStyle w:val="Heading1"/>
      </w:pPr>
      <w:bookmarkStart w:id="179" w:name="_Toc18509767"/>
      <w:bookmarkStart w:id="180" w:name="_Toc19181850"/>
      <w:r w:rsidRPr="00C1421E">
        <w:t>8</w:t>
      </w:r>
      <w:r w:rsidRPr="00C1421E">
        <w:tab/>
        <w:t>Membership</w:t>
      </w:r>
      <w:bookmarkEnd w:id="135"/>
      <w:bookmarkEnd w:id="136"/>
      <w:bookmarkEnd w:id="137"/>
      <w:bookmarkEnd w:id="138"/>
      <w:bookmarkEnd w:id="139"/>
      <w:bookmarkEnd w:id="140"/>
      <w:bookmarkEnd w:id="141"/>
      <w:bookmarkEnd w:id="171"/>
      <w:bookmarkEnd w:id="172"/>
      <w:bookmarkEnd w:id="173"/>
      <w:bookmarkEnd w:id="176"/>
      <w:bookmarkEnd w:id="179"/>
      <w:bookmarkEnd w:id="180"/>
    </w:p>
    <w:p w14:paraId="43DF653F" w14:textId="77777777" w:rsidR="00BE1C47" w:rsidRPr="00C1421E" w:rsidRDefault="00BE1C47" w:rsidP="008F1087">
      <w:pPr>
        <w:pStyle w:val="Heading2"/>
      </w:pPr>
      <w:bookmarkStart w:id="181" w:name="_Toc462664266"/>
      <w:bookmarkStart w:id="182" w:name="_Toc480527859"/>
      <w:bookmarkStart w:id="183" w:name="_Toc18509768"/>
      <w:bookmarkStart w:id="184" w:name="_Toc19181851"/>
      <w:r w:rsidRPr="00C1421E">
        <w:t>8.1</w:t>
      </w:r>
      <w:r w:rsidRPr="00C1421E">
        <w:tab/>
        <w:t>Evolution of ITU-T membership</w:t>
      </w:r>
      <w:bookmarkEnd w:id="181"/>
      <w:bookmarkEnd w:id="182"/>
      <w:bookmarkEnd w:id="183"/>
      <w:bookmarkEnd w:id="184"/>
    </w:p>
    <w:p w14:paraId="6C3BFA60" w14:textId="77777777" w:rsidR="00BE1C47" w:rsidRPr="00C1421E" w:rsidRDefault="00BE1C47" w:rsidP="008F1087">
      <w:pPr>
        <w:rPr>
          <w:rFonts w:eastAsia="Calibri"/>
        </w:rPr>
      </w:pPr>
      <w:r w:rsidRPr="00C1421E">
        <w:rPr>
          <w:rFonts w:eastAsia="Calibri"/>
        </w:rPr>
        <w:t xml:space="preserve">ITU-T membership </w:t>
      </w:r>
      <w:r>
        <w:rPr>
          <w:rFonts w:eastAsia="Calibri"/>
        </w:rPr>
        <w:t xml:space="preserve">has </w:t>
      </w:r>
      <w:r w:rsidRPr="00C1421E">
        <w:rPr>
          <w:rFonts w:eastAsia="Calibri"/>
        </w:rPr>
        <w:t>maintained strong growth</w:t>
      </w:r>
      <w:r>
        <w:rPr>
          <w:rFonts w:eastAsia="Calibri"/>
        </w:rPr>
        <w:t xml:space="preserve"> in 2019, achieving a net increase of 22</w:t>
      </w:r>
      <w:r w:rsidRPr="00C1421E">
        <w:rPr>
          <w:rFonts w:eastAsia="Calibri"/>
        </w:rPr>
        <w:t xml:space="preserve"> memberships since December 2018 (not including A</w:t>
      </w:r>
      <w:r>
        <w:rPr>
          <w:rFonts w:eastAsia="Calibri"/>
        </w:rPr>
        <w:t>cademia). During this period, 14 Sector Members and 26</w:t>
      </w:r>
      <w:r w:rsidRPr="00C1421E">
        <w:rPr>
          <w:rFonts w:eastAsia="Calibri"/>
        </w:rPr>
        <w:t xml:space="preserve"> Associates joined ITU-T</w:t>
      </w:r>
      <w:r>
        <w:rPr>
          <w:rFonts w:eastAsia="Calibri"/>
        </w:rPr>
        <w:t>, amounting to a total of 40 new members. In addition, 16</w:t>
      </w:r>
      <w:r w:rsidRPr="00C1421E">
        <w:rPr>
          <w:rFonts w:eastAsia="Calibri"/>
        </w:rPr>
        <w:t xml:space="preserve"> new Academia members joined</w:t>
      </w:r>
      <w:r>
        <w:rPr>
          <w:rFonts w:eastAsia="Calibri"/>
        </w:rPr>
        <w:t>,</w:t>
      </w:r>
      <w:r w:rsidRPr="00C1421E">
        <w:rPr>
          <w:rFonts w:eastAsia="Calibri"/>
        </w:rPr>
        <w:t xml:space="preserve"> leading to a net increase of </w:t>
      </w:r>
      <w:r>
        <w:rPr>
          <w:rFonts w:eastAsia="Calibri"/>
        </w:rPr>
        <w:t>four Academia memberships</w:t>
      </w:r>
      <w:r w:rsidRPr="00C1421E">
        <w:rPr>
          <w:rFonts w:eastAsia="Calibri"/>
        </w:rPr>
        <w:t>.</w:t>
      </w:r>
    </w:p>
    <w:p w14:paraId="54012292" w14:textId="77777777" w:rsidR="00BE1C47" w:rsidRPr="008A2F29" w:rsidRDefault="00BE1C47" w:rsidP="008F1087">
      <w:pPr>
        <w:rPr>
          <w:rFonts w:eastAsia="Calibri"/>
        </w:rPr>
      </w:pPr>
      <w:r w:rsidRPr="00C1421E">
        <w:rPr>
          <w:rFonts w:eastAsia="Calibri"/>
        </w:rPr>
        <w:t xml:space="preserve">New </w:t>
      </w:r>
      <w:r>
        <w:rPr>
          <w:rFonts w:eastAsia="Calibri"/>
        </w:rPr>
        <w:t xml:space="preserve">ITU-T </w:t>
      </w:r>
      <w:r w:rsidRPr="00C1421E">
        <w:rPr>
          <w:rFonts w:eastAsia="Calibri"/>
        </w:rPr>
        <w:t>member</w:t>
      </w:r>
      <w:r>
        <w:rPr>
          <w:rFonts w:eastAsia="Calibri"/>
        </w:rPr>
        <w:t>s</w:t>
      </w:r>
      <w:r w:rsidRPr="00C1421E">
        <w:rPr>
          <w:rFonts w:eastAsia="Calibri"/>
        </w:rPr>
        <w:t xml:space="preserve"> include companies in energy and utilities, shipping and logistics, mobile payments,</w:t>
      </w:r>
      <w:r>
        <w:rPr>
          <w:rFonts w:eastAsia="Calibri"/>
        </w:rPr>
        <w:t xml:space="preserve"> over-the-top applications</w:t>
      </w:r>
      <w:r w:rsidRPr="00C1421E">
        <w:rPr>
          <w:rFonts w:eastAsia="Calibri"/>
        </w:rPr>
        <w:t>, automotive, IoT/M2M connectivity, distributed ledger technologies, quantum communications, cybersecurity, AI</w:t>
      </w:r>
      <w:r>
        <w:rPr>
          <w:rFonts w:eastAsia="Calibri"/>
        </w:rPr>
        <w:t>,</w:t>
      </w:r>
      <w:r w:rsidRPr="00C1421E">
        <w:rPr>
          <w:rFonts w:eastAsia="Calibri"/>
        </w:rPr>
        <w:t xml:space="preserve"> and </w:t>
      </w:r>
      <w:r>
        <w:rPr>
          <w:rFonts w:eastAsia="Calibri"/>
        </w:rPr>
        <w:t>quality of service and experience.</w:t>
      </w:r>
    </w:p>
    <w:p w14:paraId="4A9811E1" w14:textId="6D9EE14C" w:rsidR="00BE1C47" w:rsidRPr="00C1421E" w:rsidRDefault="00BE1C47" w:rsidP="008F1087">
      <w:pPr>
        <w:spacing w:after="120"/>
        <w:rPr>
          <w:rFonts w:eastAsia="SimSun"/>
          <w:highlight w:val="yellow"/>
        </w:rPr>
      </w:pPr>
      <w:r w:rsidRPr="00C1421E">
        <w:rPr>
          <w:rFonts w:eastAsia="Calibri"/>
        </w:rPr>
        <w:t xml:space="preserve">Targeted membership outreach, campaigns and events – executed in collaboration </w:t>
      </w:r>
      <w:r>
        <w:rPr>
          <w:rFonts w:eastAsia="Calibri"/>
        </w:rPr>
        <w:t xml:space="preserve">by </w:t>
      </w:r>
      <w:r w:rsidRPr="00C1421E">
        <w:rPr>
          <w:rFonts w:eastAsia="Calibri"/>
        </w:rPr>
        <w:t>TSB</w:t>
      </w:r>
      <w:r>
        <w:rPr>
          <w:rFonts w:eastAsia="Calibri"/>
        </w:rPr>
        <w:t>'</w:t>
      </w:r>
      <w:r w:rsidRPr="00C1421E">
        <w:rPr>
          <w:rFonts w:eastAsia="Calibri"/>
        </w:rPr>
        <w:t>s Strategic Engagement Division and Study Groups</w:t>
      </w:r>
      <w:r>
        <w:rPr>
          <w:rFonts w:eastAsia="Calibri"/>
        </w:rPr>
        <w:t xml:space="preserve"> Department </w:t>
      </w:r>
      <w:r w:rsidRPr="00C1421E">
        <w:rPr>
          <w:rFonts w:eastAsia="Calibri"/>
        </w:rPr>
        <w:t>– continue to show great promise in attracting and recruiting new ITU-T members. TSB continues to put an increased emphasis on tailored outreach to membership prospects while also enhancing the level of account management to ITU-T</w:t>
      </w:r>
      <w:r>
        <w:rPr>
          <w:rFonts w:eastAsia="Calibri"/>
        </w:rPr>
        <w:t>'</w:t>
      </w:r>
      <w:r w:rsidRPr="00C1421E">
        <w:rPr>
          <w:rFonts w:eastAsia="Calibri"/>
        </w:rPr>
        <w:t>s existing membership.</w:t>
      </w:r>
    </w:p>
    <w:p w14:paraId="46F2D295" w14:textId="77777777" w:rsidR="00BE1C47" w:rsidRPr="00C1421E" w:rsidRDefault="00BE1C47" w:rsidP="008F1087">
      <w:pPr>
        <w:pStyle w:val="Index2"/>
        <w:rPr>
          <w:rFonts w:eastAsia="Calibri"/>
        </w:rPr>
      </w:pPr>
      <w:r w:rsidRPr="00C1421E">
        <w:rPr>
          <w:rFonts w:eastAsia="Calibri"/>
        </w:rPr>
        <w:t xml:space="preserve">New Sector Members </w:t>
      </w:r>
      <w:r>
        <w:rPr>
          <w:rFonts w:eastAsia="Calibri"/>
        </w:rPr>
        <w:t xml:space="preserve">in </w:t>
      </w:r>
      <w:r w:rsidRPr="00C1421E">
        <w:rPr>
          <w:rFonts w:eastAsia="Calibri"/>
        </w:rPr>
        <w:t>2019:</w:t>
      </w:r>
    </w:p>
    <w:p w14:paraId="6C8582E8" w14:textId="77777777" w:rsidR="00BE1C47" w:rsidRPr="00C1421E" w:rsidRDefault="00BE1C47" w:rsidP="008F1087">
      <w:pPr>
        <w:spacing w:after="120"/>
        <w:rPr>
          <w:rFonts w:eastAsia="Calibri"/>
        </w:rPr>
      </w:pPr>
      <w:r w:rsidRPr="00C1421E">
        <w:rPr>
          <w:rFonts w:eastAsia="Calibri"/>
        </w:rPr>
        <w:t>Bangladesh Communication Satellite Company Limited (BCSCL)</w:t>
      </w:r>
      <w:r>
        <w:rPr>
          <w:rFonts w:eastAsia="Calibri"/>
        </w:rPr>
        <w:t>;</w:t>
      </w:r>
      <w:r w:rsidRPr="00C1421E">
        <w:rPr>
          <w:rFonts w:eastAsia="Calibri"/>
        </w:rPr>
        <w:t xml:space="preserve"> Beijing Baidu Netcom Science Technology Co., Ltd.</w:t>
      </w:r>
      <w:r>
        <w:rPr>
          <w:rFonts w:eastAsia="Calibri"/>
        </w:rPr>
        <w:t>;</w:t>
      </w:r>
      <w:r w:rsidRPr="00C1421E">
        <w:rPr>
          <w:rFonts w:eastAsia="Calibri"/>
        </w:rPr>
        <w:t xml:space="preserve"> CAS Quantum Network Co. Ltd.</w:t>
      </w:r>
      <w:r>
        <w:rPr>
          <w:rFonts w:eastAsia="Calibri"/>
        </w:rPr>
        <w:t>;</w:t>
      </w:r>
      <w:r w:rsidRPr="00C1421E">
        <w:rPr>
          <w:rFonts w:eastAsia="Calibri"/>
        </w:rPr>
        <w:t xml:space="preserve"> QuantumCTek Co., Ltd.</w:t>
      </w:r>
      <w:r>
        <w:rPr>
          <w:rFonts w:eastAsia="Calibri"/>
        </w:rPr>
        <w:t>;</w:t>
      </w:r>
      <w:r w:rsidRPr="00C1421E">
        <w:rPr>
          <w:rFonts w:eastAsia="Calibri"/>
        </w:rPr>
        <w:t xml:space="preserve"> Credit Pilot PLC</w:t>
      </w:r>
      <w:r>
        <w:rPr>
          <w:rFonts w:eastAsia="Calibri"/>
        </w:rPr>
        <w:t xml:space="preserve">; </w:t>
      </w:r>
      <w:r w:rsidRPr="00C1421E">
        <w:rPr>
          <w:rFonts w:eastAsia="Calibri"/>
        </w:rPr>
        <w:t>Volkswagen AG</w:t>
      </w:r>
      <w:r>
        <w:rPr>
          <w:rFonts w:eastAsia="Calibri"/>
        </w:rPr>
        <w:t>;</w:t>
      </w:r>
      <w:r w:rsidRPr="00C1421E">
        <w:rPr>
          <w:rFonts w:eastAsia="Calibri"/>
        </w:rPr>
        <w:t xml:space="preserve"> Subah Infosolutions Ghana Limited</w:t>
      </w:r>
      <w:r>
        <w:rPr>
          <w:rFonts w:eastAsia="Calibri"/>
        </w:rPr>
        <w:t>;</w:t>
      </w:r>
      <w:r w:rsidRPr="00C1421E">
        <w:rPr>
          <w:rFonts w:eastAsia="Calibri"/>
        </w:rPr>
        <w:t xml:space="preserve"> Reliance Jio Infocomm Limited</w:t>
      </w:r>
      <w:r>
        <w:rPr>
          <w:rFonts w:eastAsia="Calibri"/>
        </w:rPr>
        <w:t>;</w:t>
      </w:r>
      <w:r w:rsidRPr="00C1421E">
        <w:rPr>
          <w:rFonts w:eastAsia="Calibri"/>
        </w:rPr>
        <w:t xml:space="preserve"> LG Uplus</w:t>
      </w:r>
      <w:r>
        <w:rPr>
          <w:rFonts w:eastAsia="Calibri"/>
        </w:rPr>
        <w:t>;</w:t>
      </w:r>
      <w:r w:rsidRPr="00C1421E">
        <w:rPr>
          <w:rFonts w:eastAsia="Calibri"/>
        </w:rPr>
        <w:t xml:space="preserve"> Infinera Corporation</w:t>
      </w:r>
      <w:r>
        <w:rPr>
          <w:rFonts w:eastAsia="Calibri"/>
        </w:rPr>
        <w:t>;</w:t>
      </w:r>
      <w:r w:rsidRPr="00C1421E">
        <w:rPr>
          <w:rFonts w:eastAsia="Calibri"/>
        </w:rPr>
        <w:t xml:space="preserve"> ITRI International Inc.</w:t>
      </w:r>
      <w:r>
        <w:rPr>
          <w:rFonts w:eastAsia="Calibri"/>
        </w:rPr>
        <w:t xml:space="preserve">; </w:t>
      </w:r>
      <w:r w:rsidRPr="00C1421E">
        <w:rPr>
          <w:rFonts w:eastAsia="Calibri"/>
        </w:rPr>
        <w:t>Plantronics, Inc.</w:t>
      </w:r>
      <w:r>
        <w:rPr>
          <w:rFonts w:eastAsia="Calibri"/>
        </w:rPr>
        <w:t>; XPRIZE Foundation Inc.; and ADA Innovation Lab, Ltd..</w:t>
      </w:r>
    </w:p>
    <w:p w14:paraId="58FBE3E2" w14:textId="77777777" w:rsidR="00BE1C47" w:rsidRPr="00C1421E" w:rsidRDefault="00BE1C47" w:rsidP="008F1087">
      <w:pPr>
        <w:pStyle w:val="Index2"/>
        <w:rPr>
          <w:rFonts w:eastAsia="Calibri"/>
        </w:rPr>
      </w:pPr>
      <w:r w:rsidRPr="00C1421E">
        <w:rPr>
          <w:rFonts w:eastAsia="Calibri"/>
        </w:rPr>
        <w:t xml:space="preserve">New Associates </w:t>
      </w:r>
      <w:r>
        <w:rPr>
          <w:rFonts w:eastAsia="Calibri"/>
        </w:rPr>
        <w:t xml:space="preserve">in </w:t>
      </w:r>
      <w:r w:rsidRPr="00C1421E">
        <w:rPr>
          <w:rFonts w:eastAsia="Calibri"/>
        </w:rPr>
        <w:t>2019:</w:t>
      </w:r>
    </w:p>
    <w:p w14:paraId="52623AA1" w14:textId="77777777" w:rsidR="00BE1C47" w:rsidRPr="00C1421E" w:rsidRDefault="00BE1C47" w:rsidP="008F1087">
      <w:pPr>
        <w:rPr>
          <w:rFonts w:eastAsia="Calibri"/>
        </w:rPr>
      </w:pPr>
      <w:r w:rsidRPr="00C1421E">
        <w:rPr>
          <w:rFonts w:eastAsia="Calibri"/>
        </w:rPr>
        <w:t>Maersk Line A/S (SG2)</w:t>
      </w:r>
      <w:r>
        <w:rPr>
          <w:rFonts w:eastAsia="Calibri"/>
        </w:rPr>
        <w:t>;</w:t>
      </w:r>
      <w:r w:rsidRPr="00C1421E">
        <w:rPr>
          <w:rFonts w:eastAsia="Calibri"/>
        </w:rPr>
        <w:t xml:space="preserve"> Vattenfall Vindkraft A/S (SG2)</w:t>
      </w:r>
      <w:r>
        <w:rPr>
          <w:rFonts w:eastAsia="Calibri"/>
        </w:rPr>
        <w:t>;</w:t>
      </w:r>
      <w:r w:rsidRPr="00C1421E">
        <w:rPr>
          <w:rFonts w:eastAsia="Calibri"/>
        </w:rPr>
        <w:t xml:space="preserve"> Clementvale Baltic OÜ (SG2)</w:t>
      </w:r>
      <w:r>
        <w:rPr>
          <w:rFonts w:eastAsia="Calibri"/>
        </w:rPr>
        <w:t>;</w:t>
      </w:r>
      <w:r w:rsidRPr="00C1421E">
        <w:rPr>
          <w:rFonts w:eastAsia="Calibri"/>
        </w:rPr>
        <w:t xml:space="preserve"> Bouygues Telecom (SG2)</w:t>
      </w:r>
      <w:r>
        <w:rPr>
          <w:rFonts w:eastAsia="Calibri"/>
        </w:rPr>
        <w:t>;</w:t>
      </w:r>
      <w:r w:rsidRPr="00C1421E">
        <w:rPr>
          <w:rFonts w:eastAsia="Calibri"/>
        </w:rPr>
        <w:t xml:space="preserve"> Athalos PRS-Telecom (SG2)</w:t>
      </w:r>
      <w:r>
        <w:rPr>
          <w:rFonts w:eastAsia="Calibri"/>
        </w:rPr>
        <w:t>;</w:t>
      </w:r>
      <w:r w:rsidRPr="00C1421E">
        <w:rPr>
          <w:rFonts w:eastAsia="Calibri"/>
        </w:rPr>
        <w:t xml:space="preserve"> Tele2 IoT (SG2)</w:t>
      </w:r>
      <w:r>
        <w:rPr>
          <w:rFonts w:eastAsia="Calibri"/>
        </w:rPr>
        <w:t>;</w:t>
      </w:r>
      <w:r w:rsidRPr="00C1421E">
        <w:rPr>
          <w:rFonts w:eastAsia="Calibri"/>
        </w:rPr>
        <w:t xml:space="preserve"> Phonegroup SA (SG2)</w:t>
      </w:r>
      <w:r>
        <w:rPr>
          <w:rFonts w:eastAsia="Calibri"/>
        </w:rPr>
        <w:t>;</w:t>
      </w:r>
      <w:r w:rsidRPr="00C1421E">
        <w:rPr>
          <w:rFonts w:eastAsia="Calibri"/>
        </w:rPr>
        <w:t xml:space="preserve"> Dense Air (SG2)</w:t>
      </w:r>
      <w:r>
        <w:rPr>
          <w:rFonts w:eastAsia="Calibri"/>
        </w:rPr>
        <w:t>;</w:t>
      </w:r>
      <w:r w:rsidRPr="00C1421E">
        <w:rPr>
          <w:rFonts w:eastAsia="Calibri"/>
        </w:rPr>
        <w:t xml:space="preserve"> </w:t>
      </w:r>
      <w:r>
        <w:rPr>
          <w:rFonts w:eastAsia="Calibri"/>
        </w:rPr>
        <w:t xml:space="preserve">Arkessa, Ltd. (SG2); </w:t>
      </w:r>
      <w:r w:rsidRPr="00C1421E">
        <w:rPr>
          <w:rFonts w:eastAsia="Calibri"/>
        </w:rPr>
        <w:t>MovieLabs (SG9)</w:t>
      </w:r>
      <w:r>
        <w:rPr>
          <w:rFonts w:eastAsia="Calibri"/>
        </w:rPr>
        <w:t>;</w:t>
      </w:r>
      <w:r w:rsidRPr="00C1421E">
        <w:rPr>
          <w:rFonts w:eastAsia="Calibri"/>
        </w:rPr>
        <w:t xml:space="preserve"> Synamedia (SG9)</w:t>
      </w:r>
      <w:r>
        <w:rPr>
          <w:rFonts w:eastAsia="Calibri"/>
        </w:rPr>
        <w:t>;</w:t>
      </w:r>
      <w:r w:rsidRPr="00C1421E">
        <w:rPr>
          <w:rFonts w:eastAsia="Calibri"/>
        </w:rPr>
        <w:t xml:space="preserve"> OpenSignal</w:t>
      </w:r>
      <w:r>
        <w:rPr>
          <w:rFonts w:eastAsia="Calibri"/>
        </w:rPr>
        <w:t>, Lt</w:t>
      </w:r>
      <w:r w:rsidRPr="00C1421E">
        <w:rPr>
          <w:rFonts w:eastAsia="Calibri"/>
        </w:rPr>
        <w:t>d</w:t>
      </w:r>
      <w:r>
        <w:rPr>
          <w:rFonts w:eastAsia="Calibri"/>
        </w:rPr>
        <w:t>.</w:t>
      </w:r>
      <w:r w:rsidRPr="00C1421E">
        <w:rPr>
          <w:rFonts w:eastAsia="Calibri"/>
        </w:rPr>
        <w:t xml:space="preserve"> (SG12)</w:t>
      </w:r>
      <w:r>
        <w:rPr>
          <w:rFonts w:eastAsia="Calibri"/>
        </w:rPr>
        <w:t>;</w:t>
      </w:r>
      <w:r w:rsidRPr="00C1421E">
        <w:rPr>
          <w:rFonts w:eastAsia="Calibri"/>
        </w:rPr>
        <w:t xml:space="preserve"> Continental Automotive Systems Inc.</w:t>
      </w:r>
      <w:r>
        <w:rPr>
          <w:rFonts w:eastAsia="Calibri"/>
        </w:rPr>
        <w:t xml:space="preserve"> </w:t>
      </w:r>
      <w:r w:rsidRPr="00C1421E">
        <w:rPr>
          <w:rFonts w:eastAsia="Calibri"/>
        </w:rPr>
        <w:t>(SG12)</w:t>
      </w:r>
      <w:r>
        <w:rPr>
          <w:rFonts w:eastAsia="Calibri"/>
        </w:rPr>
        <w:t>;</w:t>
      </w:r>
      <w:r w:rsidRPr="00C1421E">
        <w:rPr>
          <w:rFonts w:eastAsia="Calibri"/>
        </w:rPr>
        <w:t xml:space="preserve"> Hyundai Mobis Co., Ltd (SG12)</w:t>
      </w:r>
      <w:r>
        <w:rPr>
          <w:rFonts w:eastAsia="Calibri"/>
        </w:rPr>
        <w:t>;</w:t>
      </w:r>
      <w:r w:rsidRPr="00C1421E">
        <w:rPr>
          <w:rFonts w:eastAsia="Calibri"/>
        </w:rPr>
        <w:t xml:space="preserve"> CEZ Distribuce, a.s.</w:t>
      </w:r>
      <w:r>
        <w:rPr>
          <w:rFonts w:eastAsia="Calibri"/>
        </w:rPr>
        <w:t xml:space="preserve"> </w:t>
      </w:r>
      <w:r w:rsidRPr="00C1421E">
        <w:rPr>
          <w:rFonts w:eastAsia="Calibri"/>
        </w:rPr>
        <w:t>(SG15)</w:t>
      </w:r>
      <w:r>
        <w:rPr>
          <w:rFonts w:eastAsia="Calibri"/>
        </w:rPr>
        <w:t>;</w:t>
      </w:r>
      <w:r w:rsidRPr="00C1421E">
        <w:rPr>
          <w:rFonts w:eastAsia="Calibri"/>
        </w:rPr>
        <w:t xml:space="preserve"> Signify/Philips Lighting B.V.</w:t>
      </w:r>
      <w:r>
        <w:rPr>
          <w:rFonts w:eastAsia="Calibri"/>
        </w:rPr>
        <w:t xml:space="preserve"> </w:t>
      </w:r>
      <w:r w:rsidRPr="00C1421E">
        <w:rPr>
          <w:rFonts w:eastAsia="Calibri"/>
        </w:rPr>
        <w:t>(SG15)</w:t>
      </w:r>
      <w:r>
        <w:rPr>
          <w:rFonts w:eastAsia="Calibri"/>
        </w:rPr>
        <w:t>;</w:t>
      </w:r>
      <w:r w:rsidRPr="00C1421E">
        <w:rPr>
          <w:rFonts w:eastAsia="Calibri"/>
        </w:rPr>
        <w:t xml:space="preserve"> u-blox AG (SG15)</w:t>
      </w:r>
      <w:r>
        <w:rPr>
          <w:rFonts w:eastAsia="Calibri"/>
        </w:rPr>
        <w:t>;</w:t>
      </w:r>
      <w:r w:rsidRPr="00C1421E">
        <w:rPr>
          <w:rFonts w:eastAsia="Calibri"/>
        </w:rPr>
        <w:t xml:space="preserve"> IBM (SG15)</w:t>
      </w:r>
      <w:r>
        <w:rPr>
          <w:rFonts w:eastAsia="Calibri"/>
        </w:rPr>
        <w:t>;</w:t>
      </w:r>
      <w:r w:rsidRPr="00C1421E">
        <w:rPr>
          <w:rFonts w:eastAsia="Calibri"/>
        </w:rPr>
        <w:t xml:space="preserve"> Tibit Communications (SG15)</w:t>
      </w:r>
      <w:r>
        <w:rPr>
          <w:rFonts w:eastAsia="Calibri"/>
        </w:rPr>
        <w:t>;</w:t>
      </w:r>
      <w:r w:rsidRPr="00C1421E">
        <w:rPr>
          <w:rFonts w:eastAsia="Calibri"/>
        </w:rPr>
        <w:t xml:space="preserve"> </w:t>
      </w:r>
      <w:r>
        <w:rPr>
          <w:rFonts w:eastAsia="Calibri"/>
        </w:rPr>
        <w:t xml:space="preserve">Xilinx Inc. (SG15); </w:t>
      </w:r>
      <w:r w:rsidRPr="00C1421E">
        <w:rPr>
          <w:rFonts w:eastAsia="Calibri"/>
        </w:rPr>
        <w:t>VisionVera Information Technology Co.</w:t>
      </w:r>
      <w:r>
        <w:rPr>
          <w:rFonts w:eastAsia="Calibri"/>
        </w:rPr>
        <w:t>,</w:t>
      </w:r>
      <w:r w:rsidRPr="00C1421E">
        <w:rPr>
          <w:rFonts w:eastAsia="Calibri"/>
        </w:rPr>
        <w:t xml:space="preserve"> Ltd. (SG16)</w:t>
      </w:r>
      <w:r>
        <w:rPr>
          <w:rFonts w:eastAsia="Calibri"/>
        </w:rPr>
        <w:t>;</w:t>
      </w:r>
      <w:r w:rsidRPr="00C1421E">
        <w:rPr>
          <w:rFonts w:eastAsia="Calibri"/>
        </w:rPr>
        <w:t xml:space="preserve"> Fondation Botnar (SG16)</w:t>
      </w:r>
      <w:r>
        <w:rPr>
          <w:rFonts w:eastAsia="Calibri"/>
        </w:rPr>
        <w:t>;</w:t>
      </w:r>
      <w:r w:rsidRPr="00C1421E">
        <w:rPr>
          <w:rFonts w:eastAsia="Calibri"/>
        </w:rPr>
        <w:t xml:space="preserve"> Cambridge Quantum Computing (SG17)</w:t>
      </w:r>
      <w:r>
        <w:rPr>
          <w:rFonts w:eastAsia="Calibri"/>
        </w:rPr>
        <w:t>;</w:t>
      </w:r>
      <w:r w:rsidRPr="00C1421E">
        <w:rPr>
          <w:rFonts w:eastAsia="Calibri"/>
        </w:rPr>
        <w:t xml:space="preserve"> Capital City Service Limited (SG17)</w:t>
      </w:r>
      <w:r>
        <w:rPr>
          <w:rFonts w:eastAsia="Calibri"/>
        </w:rPr>
        <w:t>;</w:t>
      </w:r>
      <w:r w:rsidRPr="00C1421E">
        <w:rPr>
          <w:rFonts w:eastAsia="Calibri"/>
        </w:rPr>
        <w:t xml:space="preserve"> FORTINET Inc. (SG17)</w:t>
      </w:r>
      <w:r>
        <w:rPr>
          <w:rFonts w:eastAsia="Calibri"/>
        </w:rPr>
        <w:t>;</w:t>
      </w:r>
      <w:r w:rsidRPr="00C1421E">
        <w:rPr>
          <w:rFonts w:eastAsia="Calibri"/>
        </w:rPr>
        <w:t xml:space="preserve"> </w:t>
      </w:r>
      <w:r>
        <w:rPr>
          <w:rFonts w:eastAsia="Calibri"/>
        </w:rPr>
        <w:t xml:space="preserve">and </w:t>
      </w:r>
      <w:r w:rsidRPr="00C1421E">
        <w:rPr>
          <w:rFonts w:eastAsia="Calibri"/>
        </w:rPr>
        <w:t>System Engineering Research Institute (SG20).</w:t>
      </w:r>
    </w:p>
    <w:p w14:paraId="1D70110D" w14:textId="77777777" w:rsidR="00BE1C47" w:rsidRPr="00C1421E" w:rsidRDefault="00BE1C47" w:rsidP="008F1087">
      <w:pPr>
        <w:pStyle w:val="Index2"/>
        <w:rPr>
          <w:rFonts w:eastAsia="Calibri"/>
        </w:rPr>
      </w:pPr>
      <w:r w:rsidRPr="00C1421E">
        <w:rPr>
          <w:rFonts w:eastAsia="Calibri"/>
        </w:rPr>
        <w:t xml:space="preserve">New Academia </w:t>
      </w:r>
      <w:r>
        <w:rPr>
          <w:rFonts w:eastAsia="Calibri"/>
        </w:rPr>
        <w:t xml:space="preserve">in </w:t>
      </w:r>
      <w:r w:rsidRPr="00C1421E">
        <w:rPr>
          <w:rFonts w:eastAsia="Calibri"/>
        </w:rPr>
        <w:t>2019:</w:t>
      </w:r>
    </w:p>
    <w:p w14:paraId="6F4ADC0A" w14:textId="77777777" w:rsidR="00BE1C47" w:rsidRPr="00911C3F" w:rsidRDefault="00BE1C47" w:rsidP="008F1087">
      <w:pPr>
        <w:keepNext/>
        <w:keepLines/>
        <w:rPr>
          <w:highlight w:val="yellow"/>
        </w:rPr>
      </w:pPr>
      <w:r w:rsidRPr="00C1421E">
        <w:rPr>
          <w:rFonts w:eastAsia="Calibri"/>
        </w:rPr>
        <w:lastRenderedPageBreak/>
        <w:t>Universidad</w:t>
      </w:r>
      <w:r w:rsidRPr="00C1421E">
        <w:t xml:space="preserve"> Nacional del Litoral</w:t>
      </w:r>
      <w:r>
        <w:t>;</w:t>
      </w:r>
      <w:r w:rsidRPr="00C1421E">
        <w:t xml:space="preserve"> Hong Kong Applied Science and Technology Research Institute</w:t>
      </w:r>
      <w:r>
        <w:t>;</w:t>
      </w:r>
      <w:r w:rsidRPr="00C1421E">
        <w:t xml:space="preserve"> Institut Scientifique Européen</w:t>
      </w:r>
      <w:r>
        <w:t>;</w:t>
      </w:r>
      <w:r w:rsidRPr="00C1421E">
        <w:t xml:space="preserve"> Ilmenau University of Technology</w:t>
      </w:r>
      <w:r>
        <w:t>;</w:t>
      </w:r>
      <w:r w:rsidRPr="00C1421E">
        <w:t xml:space="preserve"> Centre for Development of Telematics</w:t>
      </w:r>
      <w:r>
        <w:t>;</w:t>
      </w:r>
      <w:r w:rsidRPr="00C1421E">
        <w:t xml:space="preserve"> Amirkabir University of Technology</w:t>
      </w:r>
      <w:r>
        <w:t>;</w:t>
      </w:r>
      <w:r w:rsidRPr="00C1421E">
        <w:t xml:space="preserve"> Tarbiat Modares University</w:t>
      </w:r>
      <w:r>
        <w:t>;</w:t>
      </w:r>
      <w:r w:rsidRPr="00C1421E">
        <w:t xml:space="preserve"> University of Tehran</w:t>
      </w:r>
      <w:r>
        <w:t>;</w:t>
      </w:r>
      <w:r w:rsidRPr="00C1421E">
        <w:t xml:space="preserve"> Tokyo Institute of Technology</w:t>
      </w:r>
      <w:r>
        <w:t>;</w:t>
      </w:r>
      <w:r w:rsidRPr="00C1421E">
        <w:t xml:space="preserve"> Arab States Research and Education Network</w:t>
      </w:r>
      <w:r>
        <w:t>;</w:t>
      </w:r>
      <w:r w:rsidRPr="00C1421E">
        <w:t xml:space="preserve"> Smart Quantum Communication ITRC</w:t>
      </w:r>
      <w:r>
        <w:t xml:space="preserve">, </w:t>
      </w:r>
      <w:r w:rsidRPr="00C1421E">
        <w:t>Korea University</w:t>
      </w:r>
      <w:r>
        <w:t>;</w:t>
      </w:r>
      <w:r w:rsidRPr="00C1421E">
        <w:t xml:space="preserve"> Hamad Bin Khalifa University</w:t>
      </w:r>
      <w:r>
        <w:t>;</w:t>
      </w:r>
      <w:r w:rsidRPr="00C1421E">
        <w:t xml:space="preserve"> University of Dodoma</w:t>
      </w:r>
      <w:r>
        <w:t>; University of Bristol; Universidad Técnica del Norte; and Shinshu University.</w:t>
      </w:r>
    </w:p>
    <w:p w14:paraId="25E84DF1" w14:textId="77777777" w:rsidR="00BE1C47" w:rsidRDefault="00BE1C47" w:rsidP="008F1087">
      <w:pPr>
        <w:pStyle w:val="Headingb"/>
      </w:pPr>
      <w:r w:rsidRPr="00C1421E">
        <w:t>Total ITU-T Sector Members, Associates and Academia (31 December 2006 – 31 July 2019):</w:t>
      </w:r>
    </w:p>
    <w:p w14:paraId="5C02D603" w14:textId="77777777" w:rsidR="00BE1C47" w:rsidRPr="001C37A8" w:rsidRDefault="00BE1C47" w:rsidP="008F1087">
      <w:pPr>
        <w:rPr>
          <w:highlight w:val="yellow"/>
          <w:lang w:eastAsia="en-US"/>
        </w:rPr>
      </w:pPr>
      <w:r w:rsidRPr="001C37A8">
        <w:rPr>
          <w:lang w:eastAsia="en-US"/>
        </w:rPr>
        <w:t xml:space="preserve">The following table </w:t>
      </w:r>
      <w:r>
        <w:rPr>
          <w:lang w:eastAsia="en-US"/>
        </w:rPr>
        <w:t xml:space="preserve">and figure </w:t>
      </w:r>
      <w:r w:rsidRPr="001C37A8">
        <w:rPr>
          <w:lang w:eastAsia="en-US"/>
        </w:rPr>
        <w:t>illustrate the evolution of the ITU-T membership from 31 December 2006 to 31 July 2019</w:t>
      </w:r>
      <w:r>
        <w:rPr>
          <w:lang w:eastAsia="en-US"/>
        </w:rPr>
        <w:t xml:space="preserve"> (noting that the Academia membership category opened in 2011).</w:t>
      </w:r>
    </w:p>
    <w:p w14:paraId="73D92B85" w14:textId="77777777" w:rsidR="00BE1C47" w:rsidRDefault="00BE1C47" w:rsidP="008F1087">
      <w:pPr>
        <w:keepNext/>
        <w:keepLines/>
        <w:spacing w:after="120"/>
        <w:jc w:val="center"/>
        <w:rPr>
          <w:b/>
        </w:rPr>
      </w:pPr>
      <w:r>
        <w:rPr>
          <w:b/>
        </w:rPr>
        <w:t>Table 1: Evolution of ITU-T membership from 31 December 2006 to 31 August 2019</w:t>
      </w:r>
    </w:p>
    <w:p w14:paraId="6D6785E0" w14:textId="77777777" w:rsidR="00BE1C47" w:rsidRDefault="00BE1C47" w:rsidP="008F1087">
      <w:pPr>
        <w:jc w:val="center"/>
        <w:rPr>
          <w:highlight w:val="yellow"/>
        </w:rPr>
      </w:pPr>
    </w:p>
    <w:tbl>
      <w:tblPr>
        <w:tblW w:w="9781" w:type="dxa"/>
        <w:jc w:val="center"/>
        <w:tblCellMar>
          <w:left w:w="0" w:type="dxa"/>
          <w:right w:w="0" w:type="dxa"/>
        </w:tblCellMar>
        <w:tblLook w:val="04A0" w:firstRow="1" w:lastRow="0" w:firstColumn="1" w:lastColumn="0" w:noHBand="0" w:noVBand="1"/>
      </w:tblPr>
      <w:tblGrid>
        <w:gridCol w:w="1274"/>
        <w:gridCol w:w="617"/>
        <w:gridCol w:w="516"/>
        <w:gridCol w:w="627"/>
        <w:gridCol w:w="628"/>
        <w:gridCol w:w="628"/>
        <w:gridCol w:w="628"/>
        <w:gridCol w:w="628"/>
        <w:gridCol w:w="628"/>
        <w:gridCol w:w="628"/>
        <w:gridCol w:w="628"/>
        <w:gridCol w:w="628"/>
        <w:gridCol w:w="628"/>
        <w:gridCol w:w="498"/>
        <w:gridCol w:w="597"/>
      </w:tblGrid>
      <w:tr w:rsidR="00BE1C47" w14:paraId="00E56B3F" w14:textId="77777777" w:rsidTr="00B827C2">
        <w:trPr>
          <w:tblHeader/>
          <w:jc w:val="center"/>
        </w:trPr>
        <w:tc>
          <w:tcPr>
            <w:tcW w:w="1274" w:type="dxa"/>
            <w:tcBorders>
              <w:top w:val="nil"/>
              <w:left w:val="nil"/>
              <w:bottom w:val="single" w:sz="12" w:space="0" w:color="auto"/>
              <w:right w:val="single" w:sz="12" w:space="0" w:color="auto"/>
            </w:tcBorders>
            <w:tcMar>
              <w:top w:w="0" w:type="dxa"/>
              <w:left w:w="108" w:type="dxa"/>
              <w:bottom w:w="0" w:type="dxa"/>
              <w:right w:w="108" w:type="dxa"/>
            </w:tcMar>
            <w:hideMark/>
          </w:tcPr>
          <w:p w14:paraId="3787C641" w14:textId="77777777" w:rsidR="00BE1C47" w:rsidRDefault="00BE1C47" w:rsidP="008F1087">
            <w:pPr>
              <w:rPr>
                <w:highlight w:val="yellow"/>
              </w:rPr>
            </w:pPr>
          </w:p>
        </w:tc>
        <w:tc>
          <w:tcPr>
            <w:tcW w:w="617"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ECD8A65" w14:textId="77777777" w:rsidR="00BE1C47" w:rsidRDefault="00BE1C47" w:rsidP="008F1087">
            <w:pPr>
              <w:keepNext/>
              <w:spacing w:before="80" w:after="80"/>
              <w:jc w:val="center"/>
              <w:rPr>
                <w:rFonts w:eastAsia="Calibri"/>
                <w:b/>
                <w:bCs/>
                <w:sz w:val="20"/>
              </w:rPr>
            </w:pPr>
            <w:r>
              <w:rPr>
                <w:rFonts w:eastAsia="Calibri"/>
                <w:b/>
                <w:bCs/>
                <w:sz w:val="20"/>
              </w:rPr>
              <w:t>2006</w:t>
            </w:r>
          </w:p>
        </w:tc>
        <w:tc>
          <w:tcPr>
            <w:tcW w:w="516" w:type="dxa"/>
            <w:tcBorders>
              <w:top w:val="single" w:sz="12" w:space="0" w:color="auto"/>
              <w:left w:val="nil"/>
              <w:bottom w:val="single" w:sz="12" w:space="0" w:color="auto"/>
              <w:right w:val="single" w:sz="8" w:space="0" w:color="auto"/>
            </w:tcBorders>
            <w:hideMark/>
          </w:tcPr>
          <w:p w14:paraId="5E433C47" w14:textId="77777777" w:rsidR="00BE1C47" w:rsidRDefault="00BE1C47" w:rsidP="008F1087">
            <w:pPr>
              <w:keepNext/>
              <w:spacing w:before="80" w:after="80"/>
              <w:jc w:val="center"/>
              <w:rPr>
                <w:rFonts w:eastAsia="Calibri"/>
                <w:b/>
                <w:bCs/>
                <w:sz w:val="20"/>
              </w:rPr>
            </w:pPr>
            <w:r>
              <w:rPr>
                <w:rFonts w:eastAsia="Calibri"/>
                <w:b/>
                <w:bCs/>
                <w:sz w:val="20"/>
              </w:rPr>
              <w:t>2007</w:t>
            </w:r>
          </w:p>
        </w:tc>
        <w:tc>
          <w:tcPr>
            <w:tcW w:w="627"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46C45BC" w14:textId="77777777" w:rsidR="00BE1C47" w:rsidRDefault="00BE1C47" w:rsidP="008F1087">
            <w:pPr>
              <w:keepNext/>
              <w:spacing w:before="80" w:after="80"/>
              <w:jc w:val="center"/>
              <w:rPr>
                <w:rFonts w:eastAsia="Calibri"/>
                <w:b/>
                <w:bCs/>
                <w:sz w:val="20"/>
              </w:rPr>
            </w:pPr>
            <w:r>
              <w:rPr>
                <w:rFonts w:eastAsia="Calibri"/>
                <w:b/>
                <w:bCs/>
                <w:sz w:val="20"/>
              </w:rPr>
              <w:t>2008</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8BC243F" w14:textId="77777777" w:rsidR="00BE1C47" w:rsidRDefault="00BE1C47" w:rsidP="008F1087">
            <w:pPr>
              <w:keepNext/>
              <w:spacing w:before="80" w:after="80"/>
              <w:jc w:val="center"/>
              <w:rPr>
                <w:rFonts w:eastAsia="Calibri"/>
                <w:b/>
                <w:bCs/>
                <w:sz w:val="20"/>
              </w:rPr>
            </w:pPr>
            <w:r>
              <w:rPr>
                <w:rFonts w:eastAsia="Calibri"/>
                <w:b/>
                <w:bCs/>
                <w:sz w:val="20"/>
              </w:rPr>
              <w:t>2009</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4C774C1" w14:textId="77777777" w:rsidR="00BE1C47" w:rsidRDefault="00BE1C47" w:rsidP="008F1087">
            <w:pPr>
              <w:keepNext/>
              <w:spacing w:before="80" w:after="80"/>
              <w:jc w:val="center"/>
              <w:rPr>
                <w:rFonts w:eastAsia="Calibri"/>
                <w:b/>
                <w:bCs/>
                <w:sz w:val="20"/>
              </w:rPr>
            </w:pPr>
            <w:r>
              <w:rPr>
                <w:rFonts w:eastAsia="Calibri"/>
                <w:b/>
                <w:bCs/>
                <w:sz w:val="20"/>
              </w:rPr>
              <w:t>2010</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2D6F139" w14:textId="77777777" w:rsidR="00BE1C47" w:rsidRDefault="00BE1C47" w:rsidP="008F1087">
            <w:pPr>
              <w:keepNext/>
              <w:spacing w:before="80" w:after="80"/>
              <w:jc w:val="center"/>
              <w:rPr>
                <w:rFonts w:eastAsia="Calibri"/>
                <w:b/>
                <w:bCs/>
                <w:sz w:val="20"/>
              </w:rPr>
            </w:pPr>
            <w:r>
              <w:rPr>
                <w:rFonts w:eastAsia="Calibri"/>
                <w:b/>
                <w:bCs/>
                <w:sz w:val="20"/>
              </w:rPr>
              <w:t>2011</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AF0DAC4" w14:textId="77777777" w:rsidR="00BE1C47" w:rsidRDefault="00BE1C47" w:rsidP="008F1087">
            <w:pPr>
              <w:keepNext/>
              <w:spacing w:before="80" w:after="80"/>
              <w:jc w:val="center"/>
              <w:rPr>
                <w:rFonts w:eastAsia="Calibri"/>
                <w:b/>
                <w:bCs/>
                <w:sz w:val="20"/>
              </w:rPr>
            </w:pPr>
            <w:r>
              <w:rPr>
                <w:rFonts w:eastAsia="Calibri"/>
                <w:b/>
                <w:bCs/>
                <w:sz w:val="20"/>
              </w:rPr>
              <w:t>2012</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50580DA" w14:textId="77777777" w:rsidR="00BE1C47" w:rsidRDefault="00BE1C47" w:rsidP="008F1087">
            <w:pPr>
              <w:keepNext/>
              <w:spacing w:before="80" w:after="80"/>
              <w:jc w:val="center"/>
              <w:rPr>
                <w:rFonts w:eastAsia="Calibri"/>
                <w:b/>
                <w:bCs/>
                <w:sz w:val="20"/>
              </w:rPr>
            </w:pPr>
            <w:r>
              <w:rPr>
                <w:rFonts w:eastAsia="Calibri"/>
                <w:b/>
                <w:bCs/>
                <w:sz w:val="20"/>
              </w:rPr>
              <w:t>2013</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F2CD12F" w14:textId="77777777" w:rsidR="00BE1C47" w:rsidRDefault="00BE1C47" w:rsidP="008F1087">
            <w:pPr>
              <w:keepNext/>
              <w:spacing w:before="80" w:after="80"/>
              <w:jc w:val="center"/>
              <w:rPr>
                <w:rFonts w:eastAsia="Calibri"/>
                <w:b/>
                <w:bCs/>
                <w:sz w:val="20"/>
              </w:rPr>
            </w:pPr>
            <w:r>
              <w:rPr>
                <w:rFonts w:eastAsia="Calibri"/>
                <w:b/>
                <w:bCs/>
                <w:sz w:val="20"/>
              </w:rPr>
              <w:t>2014</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561D570" w14:textId="77777777" w:rsidR="00BE1C47" w:rsidRDefault="00BE1C47" w:rsidP="008F1087">
            <w:pPr>
              <w:keepNext/>
              <w:spacing w:before="80" w:after="80"/>
              <w:jc w:val="center"/>
              <w:rPr>
                <w:rFonts w:eastAsia="Calibri"/>
                <w:b/>
                <w:bCs/>
                <w:sz w:val="20"/>
              </w:rPr>
            </w:pPr>
            <w:r>
              <w:rPr>
                <w:rFonts w:eastAsia="Calibri"/>
                <w:b/>
                <w:bCs/>
                <w:sz w:val="20"/>
              </w:rPr>
              <w:t>2015</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545E99B" w14:textId="77777777" w:rsidR="00BE1C47" w:rsidRDefault="00BE1C47" w:rsidP="008F1087">
            <w:pPr>
              <w:keepNext/>
              <w:spacing w:before="80" w:after="80"/>
              <w:jc w:val="center"/>
              <w:rPr>
                <w:rFonts w:eastAsia="Calibri"/>
                <w:b/>
                <w:bCs/>
                <w:sz w:val="20"/>
              </w:rPr>
            </w:pPr>
            <w:r>
              <w:rPr>
                <w:rFonts w:eastAsia="Calibri"/>
                <w:b/>
                <w:bCs/>
                <w:sz w:val="20"/>
              </w:rPr>
              <w:t>2016</w:t>
            </w:r>
          </w:p>
        </w:tc>
        <w:tc>
          <w:tcPr>
            <w:tcW w:w="628"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661F9076" w14:textId="77777777" w:rsidR="00BE1C47" w:rsidRDefault="00BE1C47" w:rsidP="008F1087">
            <w:pPr>
              <w:keepNext/>
              <w:spacing w:before="80" w:after="80"/>
              <w:jc w:val="center"/>
              <w:rPr>
                <w:rFonts w:eastAsia="Calibri"/>
                <w:b/>
                <w:bCs/>
                <w:sz w:val="20"/>
              </w:rPr>
            </w:pPr>
            <w:r>
              <w:rPr>
                <w:rFonts w:eastAsia="Calibri"/>
                <w:b/>
                <w:bCs/>
                <w:sz w:val="20"/>
              </w:rPr>
              <w:t>2017</w:t>
            </w:r>
          </w:p>
        </w:tc>
        <w:tc>
          <w:tcPr>
            <w:tcW w:w="498" w:type="dxa"/>
            <w:tcBorders>
              <w:top w:val="single" w:sz="12" w:space="0" w:color="auto"/>
              <w:left w:val="nil"/>
              <w:bottom w:val="single" w:sz="12" w:space="0" w:color="auto"/>
              <w:right w:val="single" w:sz="12" w:space="0" w:color="auto"/>
            </w:tcBorders>
            <w:hideMark/>
          </w:tcPr>
          <w:p w14:paraId="63F5DEB3" w14:textId="77777777" w:rsidR="00BE1C47" w:rsidRDefault="00BE1C47" w:rsidP="008F1087">
            <w:pPr>
              <w:keepNext/>
              <w:spacing w:before="80" w:after="80"/>
              <w:jc w:val="center"/>
              <w:rPr>
                <w:rFonts w:eastAsia="Calibri"/>
                <w:b/>
                <w:bCs/>
                <w:sz w:val="20"/>
              </w:rPr>
            </w:pPr>
            <w:r>
              <w:rPr>
                <w:rFonts w:eastAsia="Calibri"/>
                <w:b/>
                <w:bCs/>
                <w:sz w:val="20"/>
              </w:rPr>
              <w:t>2018</w:t>
            </w:r>
          </w:p>
        </w:tc>
        <w:tc>
          <w:tcPr>
            <w:tcW w:w="597" w:type="dxa"/>
            <w:tcBorders>
              <w:top w:val="single" w:sz="12" w:space="0" w:color="auto"/>
              <w:left w:val="nil"/>
              <w:bottom w:val="single" w:sz="12" w:space="0" w:color="auto"/>
              <w:right w:val="single" w:sz="12" w:space="0" w:color="auto"/>
            </w:tcBorders>
            <w:hideMark/>
          </w:tcPr>
          <w:p w14:paraId="6A6D5F14" w14:textId="77777777" w:rsidR="00BE1C47" w:rsidRDefault="00BE1C47" w:rsidP="008F1087">
            <w:pPr>
              <w:keepNext/>
              <w:spacing w:before="80" w:after="80"/>
              <w:jc w:val="center"/>
              <w:rPr>
                <w:rFonts w:eastAsia="Calibri"/>
                <w:b/>
                <w:bCs/>
                <w:sz w:val="20"/>
              </w:rPr>
            </w:pPr>
            <w:r>
              <w:rPr>
                <w:rFonts w:eastAsia="Calibri"/>
                <w:b/>
                <w:bCs/>
                <w:sz w:val="20"/>
              </w:rPr>
              <w:t>2019</w:t>
            </w:r>
          </w:p>
        </w:tc>
      </w:tr>
      <w:tr w:rsidR="00BE1C47" w14:paraId="1AFE5062" w14:textId="77777777" w:rsidTr="00B827C2">
        <w:trPr>
          <w:jc w:val="center"/>
        </w:trPr>
        <w:tc>
          <w:tcPr>
            <w:tcW w:w="127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C4FEF5A" w14:textId="77777777" w:rsidR="00BE1C47" w:rsidRDefault="00BE1C47" w:rsidP="008F1087">
            <w:pPr>
              <w:spacing w:before="40" w:after="40"/>
              <w:rPr>
                <w:rFonts w:eastAsia="Calibri"/>
                <w:sz w:val="20"/>
              </w:rPr>
            </w:pPr>
            <w:r>
              <w:rPr>
                <w:rFonts w:eastAsia="Calibri"/>
                <w:sz w:val="20"/>
              </w:rPr>
              <w:t>Sector Members</w:t>
            </w:r>
          </w:p>
        </w:tc>
        <w:tc>
          <w:tcPr>
            <w:tcW w:w="617" w:type="dxa"/>
            <w:tcBorders>
              <w:top w:val="nil"/>
              <w:left w:val="nil"/>
              <w:bottom w:val="single" w:sz="8" w:space="0" w:color="auto"/>
              <w:right w:val="single" w:sz="8" w:space="0" w:color="auto"/>
            </w:tcBorders>
            <w:tcMar>
              <w:top w:w="0" w:type="dxa"/>
              <w:left w:w="108" w:type="dxa"/>
              <w:bottom w:w="0" w:type="dxa"/>
              <w:right w:w="108" w:type="dxa"/>
            </w:tcMar>
            <w:hideMark/>
          </w:tcPr>
          <w:p w14:paraId="219E5AFE" w14:textId="77777777" w:rsidR="00BE1C47" w:rsidRDefault="00BE1C47" w:rsidP="008F1087">
            <w:pPr>
              <w:spacing w:before="40" w:after="40"/>
              <w:jc w:val="center"/>
              <w:rPr>
                <w:rFonts w:eastAsia="Calibri"/>
                <w:sz w:val="20"/>
              </w:rPr>
            </w:pPr>
            <w:r>
              <w:rPr>
                <w:rFonts w:eastAsia="Calibri"/>
                <w:sz w:val="20"/>
              </w:rPr>
              <w:t>344</w:t>
            </w:r>
          </w:p>
        </w:tc>
        <w:tc>
          <w:tcPr>
            <w:tcW w:w="516" w:type="dxa"/>
            <w:tcBorders>
              <w:top w:val="nil"/>
              <w:left w:val="nil"/>
              <w:bottom w:val="single" w:sz="8" w:space="0" w:color="auto"/>
              <w:right w:val="single" w:sz="8" w:space="0" w:color="auto"/>
            </w:tcBorders>
            <w:hideMark/>
          </w:tcPr>
          <w:p w14:paraId="531574B3" w14:textId="77777777" w:rsidR="00BE1C47" w:rsidRDefault="00BE1C47" w:rsidP="008F1087">
            <w:pPr>
              <w:spacing w:before="40" w:after="40"/>
              <w:jc w:val="center"/>
              <w:rPr>
                <w:rFonts w:eastAsia="Calibri"/>
                <w:sz w:val="20"/>
              </w:rPr>
            </w:pPr>
            <w:r>
              <w:rPr>
                <w:rFonts w:eastAsia="Calibri"/>
                <w:sz w:val="20"/>
              </w:rPr>
              <w:t>314</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14:paraId="792ADA3B" w14:textId="77777777" w:rsidR="00BE1C47" w:rsidRDefault="00BE1C47" w:rsidP="008F1087">
            <w:pPr>
              <w:spacing w:before="40" w:after="40"/>
              <w:jc w:val="center"/>
              <w:rPr>
                <w:rFonts w:eastAsia="Calibri"/>
                <w:sz w:val="20"/>
              </w:rPr>
            </w:pPr>
            <w:r>
              <w:rPr>
                <w:rFonts w:eastAsia="Calibri"/>
                <w:sz w:val="20"/>
              </w:rPr>
              <w:t>309</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7C02F627" w14:textId="77777777" w:rsidR="00BE1C47" w:rsidRDefault="00BE1C47" w:rsidP="008F1087">
            <w:pPr>
              <w:spacing w:before="40" w:after="40"/>
              <w:jc w:val="center"/>
              <w:rPr>
                <w:rFonts w:eastAsia="Calibri"/>
                <w:sz w:val="20"/>
              </w:rPr>
            </w:pPr>
            <w:r>
              <w:rPr>
                <w:rFonts w:eastAsia="Calibri"/>
                <w:sz w:val="20"/>
              </w:rPr>
              <w:t>294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18AA2597" w14:textId="77777777" w:rsidR="00BE1C47" w:rsidRDefault="00BE1C47" w:rsidP="008F1087">
            <w:pPr>
              <w:spacing w:before="40" w:after="40"/>
              <w:jc w:val="center"/>
              <w:rPr>
                <w:rFonts w:eastAsia="Calibri"/>
                <w:sz w:val="20"/>
              </w:rPr>
            </w:pPr>
            <w:r>
              <w:rPr>
                <w:rFonts w:eastAsia="Calibri"/>
                <w:sz w:val="20"/>
              </w:rPr>
              <w:t>273</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270C93A" w14:textId="77777777" w:rsidR="00BE1C47" w:rsidRDefault="00BE1C47" w:rsidP="008F1087">
            <w:pPr>
              <w:spacing w:before="40" w:after="40"/>
              <w:jc w:val="center"/>
              <w:rPr>
                <w:rFonts w:eastAsia="Calibri"/>
                <w:sz w:val="20"/>
              </w:rPr>
            </w:pPr>
            <w:r>
              <w:rPr>
                <w:rFonts w:eastAsia="Calibri"/>
                <w:sz w:val="20"/>
              </w:rPr>
              <w:t>271</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4BE498D3" w14:textId="77777777" w:rsidR="00BE1C47" w:rsidRDefault="00BE1C47" w:rsidP="008F1087">
            <w:pPr>
              <w:spacing w:before="40" w:after="40"/>
              <w:jc w:val="center"/>
              <w:rPr>
                <w:rFonts w:eastAsia="Calibri"/>
                <w:sz w:val="20"/>
              </w:rPr>
            </w:pPr>
            <w:r>
              <w:rPr>
                <w:rFonts w:eastAsia="Calibri"/>
                <w:sz w:val="20"/>
              </w:rPr>
              <w:t>278</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1BC7BFEE" w14:textId="77777777" w:rsidR="00BE1C47" w:rsidRDefault="00BE1C47" w:rsidP="008F1087">
            <w:pPr>
              <w:spacing w:before="40" w:after="40"/>
              <w:jc w:val="center"/>
              <w:rPr>
                <w:rFonts w:eastAsia="Calibri"/>
                <w:sz w:val="20"/>
              </w:rPr>
            </w:pPr>
            <w:r>
              <w:rPr>
                <w:rFonts w:eastAsia="Calibri"/>
                <w:sz w:val="20"/>
              </w:rPr>
              <w:t>284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91AC8CE" w14:textId="77777777" w:rsidR="00BE1C47" w:rsidRDefault="00BE1C47" w:rsidP="008F1087">
            <w:pPr>
              <w:spacing w:before="40" w:after="40"/>
              <w:jc w:val="center"/>
              <w:rPr>
                <w:rFonts w:eastAsia="Calibri"/>
                <w:sz w:val="20"/>
              </w:rPr>
            </w:pPr>
            <w:r>
              <w:rPr>
                <w:rFonts w:eastAsia="Calibri"/>
                <w:sz w:val="20"/>
              </w:rPr>
              <w:t>274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73965B47" w14:textId="77777777" w:rsidR="00BE1C47" w:rsidRDefault="00BE1C47" w:rsidP="008F1087">
            <w:pPr>
              <w:spacing w:before="40" w:after="40"/>
              <w:jc w:val="center"/>
              <w:rPr>
                <w:rFonts w:eastAsia="Calibri"/>
                <w:sz w:val="20"/>
              </w:rPr>
            </w:pPr>
            <w:r>
              <w:rPr>
                <w:rFonts w:eastAsia="Calibri"/>
                <w:sz w:val="20"/>
              </w:rPr>
              <w:t>267</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6A38A7D4" w14:textId="77777777" w:rsidR="00BE1C47" w:rsidRDefault="00BE1C47" w:rsidP="008F1087">
            <w:pPr>
              <w:spacing w:before="40" w:after="40"/>
              <w:jc w:val="center"/>
              <w:rPr>
                <w:rFonts w:eastAsia="Calibri"/>
                <w:sz w:val="20"/>
              </w:rPr>
            </w:pPr>
            <w:r>
              <w:rPr>
                <w:rFonts w:eastAsia="Calibri"/>
                <w:sz w:val="20"/>
              </w:rPr>
              <w:t>254</w:t>
            </w:r>
          </w:p>
        </w:tc>
        <w:tc>
          <w:tcPr>
            <w:tcW w:w="628" w:type="dxa"/>
            <w:tcBorders>
              <w:top w:val="nil"/>
              <w:left w:val="nil"/>
              <w:bottom w:val="single" w:sz="8" w:space="0" w:color="auto"/>
              <w:right w:val="single" w:sz="12" w:space="0" w:color="auto"/>
            </w:tcBorders>
            <w:tcMar>
              <w:top w:w="0" w:type="dxa"/>
              <w:left w:w="108" w:type="dxa"/>
              <w:bottom w:w="0" w:type="dxa"/>
              <w:right w:w="108" w:type="dxa"/>
            </w:tcMar>
            <w:hideMark/>
          </w:tcPr>
          <w:p w14:paraId="1A8B65BB" w14:textId="77777777" w:rsidR="00BE1C47" w:rsidRDefault="00BE1C47" w:rsidP="008F1087">
            <w:pPr>
              <w:spacing w:before="40" w:after="40"/>
              <w:rPr>
                <w:rFonts w:eastAsia="Calibri"/>
                <w:sz w:val="20"/>
              </w:rPr>
            </w:pPr>
            <w:r>
              <w:rPr>
                <w:rFonts w:eastAsia="Calibri"/>
                <w:sz w:val="20"/>
              </w:rPr>
              <w:t>258</w:t>
            </w:r>
          </w:p>
        </w:tc>
        <w:tc>
          <w:tcPr>
            <w:tcW w:w="498" w:type="dxa"/>
            <w:tcBorders>
              <w:top w:val="nil"/>
              <w:left w:val="nil"/>
              <w:bottom w:val="single" w:sz="8" w:space="0" w:color="auto"/>
              <w:right w:val="single" w:sz="12" w:space="0" w:color="auto"/>
            </w:tcBorders>
            <w:hideMark/>
          </w:tcPr>
          <w:p w14:paraId="70CA781E" w14:textId="77777777" w:rsidR="00BE1C47" w:rsidRDefault="00BE1C47" w:rsidP="008F1087">
            <w:pPr>
              <w:spacing w:before="40" w:after="40"/>
              <w:rPr>
                <w:rFonts w:eastAsia="Calibri"/>
                <w:sz w:val="20"/>
              </w:rPr>
            </w:pPr>
            <w:r>
              <w:rPr>
                <w:rFonts w:eastAsia="Calibri"/>
                <w:sz w:val="20"/>
              </w:rPr>
              <w:t xml:space="preserve">  261</w:t>
            </w:r>
          </w:p>
        </w:tc>
        <w:tc>
          <w:tcPr>
            <w:tcW w:w="597" w:type="dxa"/>
            <w:tcBorders>
              <w:top w:val="nil"/>
              <w:left w:val="nil"/>
              <w:bottom w:val="single" w:sz="8" w:space="0" w:color="auto"/>
              <w:right w:val="single" w:sz="12" w:space="0" w:color="auto"/>
            </w:tcBorders>
            <w:hideMark/>
          </w:tcPr>
          <w:p w14:paraId="226F1827" w14:textId="77777777" w:rsidR="00BE1C47" w:rsidRDefault="00BE1C47" w:rsidP="008F1087">
            <w:pPr>
              <w:spacing w:before="40" w:after="40"/>
              <w:jc w:val="center"/>
              <w:rPr>
                <w:rFonts w:eastAsia="Calibri"/>
                <w:sz w:val="20"/>
              </w:rPr>
            </w:pPr>
            <w:r>
              <w:rPr>
                <w:rFonts w:eastAsia="Calibri"/>
                <w:sz w:val="20"/>
              </w:rPr>
              <w:t>267</w:t>
            </w:r>
          </w:p>
        </w:tc>
      </w:tr>
      <w:tr w:rsidR="00BE1C47" w14:paraId="306AF4CA" w14:textId="77777777" w:rsidTr="00B827C2">
        <w:trPr>
          <w:jc w:val="center"/>
        </w:trPr>
        <w:tc>
          <w:tcPr>
            <w:tcW w:w="127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95E8CA1" w14:textId="77777777" w:rsidR="00BE1C47" w:rsidRDefault="00BE1C47" w:rsidP="008F1087">
            <w:pPr>
              <w:spacing w:before="40" w:after="40"/>
              <w:rPr>
                <w:rFonts w:eastAsia="Calibri"/>
                <w:sz w:val="20"/>
              </w:rPr>
            </w:pPr>
            <w:r>
              <w:rPr>
                <w:rFonts w:eastAsia="Calibri"/>
                <w:sz w:val="20"/>
              </w:rPr>
              <w:t>Associates</w:t>
            </w:r>
          </w:p>
        </w:tc>
        <w:tc>
          <w:tcPr>
            <w:tcW w:w="617" w:type="dxa"/>
            <w:tcBorders>
              <w:top w:val="nil"/>
              <w:left w:val="nil"/>
              <w:bottom w:val="single" w:sz="8" w:space="0" w:color="auto"/>
              <w:right w:val="single" w:sz="8" w:space="0" w:color="auto"/>
            </w:tcBorders>
            <w:tcMar>
              <w:top w:w="0" w:type="dxa"/>
              <w:left w:w="108" w:type="dxa"/>
              <w:bottom w:w="0" w:type="dxa"/>
              <w:right w:w="108" w:type="dxa"/>
            </w:tcMar>
            <w:hideMark/>
          </w:tcPr>
          <w:p w14:paraId="2B45CBD7" w14:textId="77777777" w:rsidR="00BE1C47" w:rsidRDefault="00BE1C47" w:rsidP="008F1087">
            <w:pPr>
              <w:spacing w:before="40" w:after="40"/>
              <w:jc w:val="center"/>
              <w:rPr>
                <w:rFonts w:eastAsia="Calibri"/>
                <w:sz w:val="20"/>
              </w:rPr>
            </w:pPr>
            <w:r>
              <w:rPr>
                <w:rFonts w:eastAsia="Calibri"/>
                <w:sz w:val="20"/>
              </w:rPr>
              <w:t>112</w:t>
            </w:r>
          </w:p>
        </w:tc>
        <w:tc>
          <w:tcPr>
            <w:tcW w:w="516" w:type="dxa"/>
            <w:tcBorders>
              <w:top w:val="nil"/>
              <w:left w:val="nil"/>
              <w:bottom w:val="single" w:sz="8" w:space="0" w:color="auto"/>
              <w:right w:val="single" w:sz="8" w:space="0" w:color="auto"/>
            </w:tcBorders>
            <w:hideMark/>
          </w:tcPr>
          <w:p w14:paraId="2FA9B84B" w14:textId="77777777" w:rsidR="00BE1C47" w:rsidRDefault="00BE1C47" w:rsidP="008F1087">
            <w:pPr>
              <w:spacing w:before="40" w:after="40"/>
              <w:jc w:val="center"/>
              <w:rPr>
                <w:rFonts w:eastAsia="Calibri"/>
                <w:sz w:val="20"/>
              </w:rPr>
            </w:pPr>
            <w:r>
              <w:rPr>
                <w:rFonts w:eastAsia="Calibri"/>
                <w:sz w:val="20"/>
              </w:rPr>
              <w:t>116</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14:paraId="1D0FF023" w14:textId="77777777" w:rsidR="00BE1C47" w:rsidRDefault="00BE1C47" w:rsidP="008F1087">
            <w:pPr>
              <w:spacing w:before="40" w:after="40"/>
              <w:jc w:val="center"/>
              <w:rPr>
                <w:rFonts w:eastAsia="Calibri"/>
                <w:sz w:val="20"/>
              </w:rPr>
            </w:pPr>
            <w:r>
              <w:rPr>
                <w:rFonts w:eastAsia="Calibri"/>
                <w:sz w:val="20"/>
              </w:rPr>
              <w:t>134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077C2EDB" w14:textId="77777777" w:rsidR="00BE1C47" w:rsidRDefault="00BE1C47" w:rsidP="008F1087">
            <w:pPr>
              <w:spacing w:before="40" w:after="40"/>
              <w:jc w:val="center"/>
              <w:rPr>
                <w:rFonts w:eastAsia="Calibri"/>
                <w:sz w:val="20"/>
              </w:rPr>
            </w:pPr>
            <w:r>
              <w:rPr>
                <w:rFonts w:eastAsia="Calibri"/>
                <w:sz w:val="20"/>
              </w:rPr>
              <w:t>128</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421E4D9E" w14:textId="77777777" w:rsidR="00BE1C47" w:rsidRDefault="00BE1C47" w:rsidP="008F1087">
            <w:pPr>
              <w:spacing w:before="40" w:after="40"/>
              <w:jc w:val="center"/>
              <w:rPr>
                <w:rFonts w:eastAsia="Calibri"/>
                <w:sz w:val="20"/>
              </w:rPr>
            </w:pPr>
            <w:r>
              <w:rPr>
                <w:rFonts w:eastAsia="Calibri"/>
                <w:sz w:val="20"/>
              </w:rPr>
              <w:t>125</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1F9479DF" w14:textId="77777777" w:rsidR="00BE1C47" w:rsidRDefault="00BE1C47" w:rsidP="008F1087">
            <w:pPr>
              <w:spacing w:before="40" w:after="40"/>
              <w:jc w:val="center"/>
              <w:rPr>
                <w:rFonts w:eastAsia="Calibri"/>
                <w:sz w:val="20"/>
              </w:rPr>
            </w:pPr>
            <w:r>
              <w:rPr>
                <w:rFonts w:eastAsia="Calibri"/>
                <w:sz w:val="20"/>
              </w:rPr>
              <w:t>136</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1E1420D4" w14:textId="77777777" w:rsidR="00BE1C47" w:rsidRDefault="00BE1C47" w:rsidP="008F1087">
            <w:pPr>
              <w:spacing w:before="40" w:after="40"/>
              <w:jc w:val="center"/>
              <w:rPr>
                <w:rFonts w:eastAsia="Calibri"/>
                <w:sz w:val="20"/>
              </w:rPr>
            </w:pPr>
            <w:r>
              <w:rPr>
                <w:rFonts w:eastAsia="Calibri"/>
                <w:sz w:val="20"/>
              </w:rPr>
              <w:t>144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053C1D11" w14:textId="77777777" w:rsidR="00BE1C47" w:rsidRDefault="00BE1C47" w:rsidP="008F1087">
            <w:pPr>
              <w:spacing w:before="40" w:after="40"/>
              <w:jc w:val="center"/>
              <w:rPr>
                <w:rFonts w:eastAsia="Calibri"/>
                <w:sz w:val="20"/>
              </w:rPr>
            </w:pPr>
            <w:r>
              <w:rPr>
                <w:rFonts w:eastAsia="Calibri"/>
                <w:sz w:val="20"/>
              </w:rPr>
              <w:t>139</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6E33C38E" w14:textId="77777777" w:rsidR="00BE1C47" w:rsidRDefault="00BE1C47" w:rsidP="008F1087">
            <w:pPr>
              <w:spacing w:before="40" w:after="40"/>
              <w:jc w:val="center"/>
              <w:rPr>
                <w:rFonts w:eastAsia="Calibri"/>
                <w:sz w:val="20"/>
              </w:rPr>
            </w:pPr>
            <w:r>
              <w:rPr>
                <w:rFonts w:eastAsia="Calibri"/>
                <w:sz w:val="20"/>
              </w:rPr>
              <w:t>134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2E20922" w14:textId="77777777" w:rsidR="00BE1C47" w:rsidRDefault="00BE1C47" w:rsidP="008F1087">
            <w:pPr>
              <w:spacing w:before="40" w:after="40"/>
              <w:jc w:val="center"/>
              <w:rPr>
                <w:rFonts w:eastAsia="Calibri"/>
                <w:sz w:val="20"/>
              </w:rPr>
            </w:pPr>
            <w:r>
              <w:rPr>
                <w:rFonts w:eastAsia="Calibri"/>
                <w:sz w:val="20"/>
              </w:rPr>
              <w:t>134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44854294" w14:textId="77777777" w:rsidR="00BE1C47" w:rsidRDefault="00BE1C47" w:rsidP="008F1087">
            <w:pPr>
              <w:spacing w:before="40" w:after="40"/>
              <w:jc w:val="center"/>
              <w:rPr>
                <w:rFonts w:eastAsia="Calibri"/>
                <w:sz w:val="20"/>
              </w:rPr>
            </w:pPr>
            <w:r>
              <w:rPr>
                <w:rFonts w:eastAsia="Calibri"/>
                <w:sz w:val="20"/>
              </w:rPr>
              <w:t>130</w:t>
            </w:r>
          </w:p>
        </w:tc>
        <w:tc>
          <w:tcPr>
            <w:tcW w:w="628" w:type="dxa"/>
            <w:tcBorders>
              <w:top w:val="nil"/>
              <w:left w:val="nil"/>
              <w:bottom w:val="single" w:sz="8" w:space="0" w:color="auto"/>
              <w:right w:val="single" w:sz="12" w:space="0" w:color="auto"/>
            </w:tcBorders>
            <w:tcMar>
              <w:top w:w="0" w:type="dxa"/>
              <w:left w:w="108" w:type="dxa"/>
              <w:bottom w:w="0" w:type="dxa"/>
              <w:right w:w="108" w:type="dxa"/>
            </w:tcMar>
            <w:hideMark/>
          </w:tcPr>
          <w:p w14:paraId="475810D1" w14:textId="77777777" w:rsidR="00BE1C47" w:rsidRDefault="00BE1C47" w:rsidP="008F1087">
            <w:pPr>
              <w:spacing w:before="40" w:after="40"/>
              <w:jc w:val="center"/>
              <w:rPr>
                <w:rFonts w:eastAsia="Calibri"/>
                <w:sz w:val="20"/>
              </w:rPr>
            </w:pPr>
            <w:r>
              <w:rPr>
                <w:rFonts w:eastAsia="Calibri"/>
                <w:sz w:val="20"/>
              </w:rPr>
              <w:t>139</w:t>
            </w:r>
          </w:p>
        </w:tc>
        <w:tc>
          <w:tcPr>
            <w:tcW w:w="498" w:type="dxa"/>
            <w:tcBorders>
              <w:top w:val="nil"/>
              <w:left w:val="nil"/>
              <w:bottom w:val="single" w:sz="8" w:space="0" w:color="auto"/>
              <w:right w:val="single" w:sz="12" w:space="0" w:color="auto"/>
            </w:tcBorders>
            <w:hideMark/>
          </w:tcPr>
          <w:p w14:paraId="1889EEBB" w14:textId="77777777" w:rsidR="00BE1C47" w:rsidRDefault="00BE1C47" w:rsidP="008F1087">
            <w:pPr>
              <w:spacing w:before="40" w:after="40"/>
              <w:rPr>
                <w:rFonts w:eastAsia="Calibri"/>
                <w:sz w:val="20"/>
              </w:rPr>
            </w:pPr>
            <w:r>
              <w:rPr>
                <w:rFonts w:eastAsia="Calibri"/>
                <w:sz w:val="20"/>
              </w:rPr>
              <w:t xml:space="preserve">  162</w:t>
            </w:r>
          </w:p>
        </w:tc>
        <w:tc>
          <w:tcPr>
            <w:tcW w:w="597" w:type="dxa"/>
            <w:tcBorders>
              <w:top w:val="nil"/>
              <w:left w:val="nil"/>
              <w:bottom w:val="single" w:sz="8" w:space="0" w:color="auto"/>
              <w:right w:val="single" w:sz="12" w:space="0" w:color="auto"/>
            </w:tcBorders>
            <w:hideMark/>
          </w:tcPr>
          <w:p w14:paraId="7E983660" w14:textId="77777777" w:rsidR="00BE1C47" w:rsidRDefault="00BE1C47" w:rsidP="008F1087">
            <w:pPr>
              <w:spacing w:before="40" w:after="40"/>
              <w:jc w:val="center"/>
              <w:rPr>
                <w:rFonts w:eastAsia="Calibri"/>
                <w:sz w:val="20"/>
              </w:rPr>
            </w:pPr>
            <w:r>
              <w:rPr>
                <w:rFonts w:eastAsia="Calibri"/>
                <w:sz w:val="20"/>
              </w:rPr>
              <w:t>178</w:t>
            </w:r>
          </w:p>
        </w:tc>
      </w:tr>
      <w:tr w:rsidR="00BE1C47" w14:paraId="21051E8F" w14:textId="77777777" w:rsidTr="00B827C2">
        <w:trPr>
          <w:jc w:val="center"/>
        </w:trPr>
        <w:tc>
          <w:tcPr>
            <w:tcW w:w="127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23DC33A" w14:textId="77777777" w:rsidR="00BE1C47" w:rsidRDefault="00BE1C47" w:rsidP="008F1087">
            <w:pPr>
              <w:spacing w:before="40" w:after="40"/>
              <w:rPr>
                <w:rFonts w:eastAsia="Calibri"/>
                <w:sz w:val="20"/>
              </w:rPr>
            </w:pPr>
            <w:r>
              <w:rPr>
                <w:rFonts w:eastAsia="Calibri"/>
                <w:sz w:val="20"/>
              </w:rPr>
              <w:t>Academia</w:t>
            </w:r>
          </w:p>
        </w:tc>
        <w:tc>
          <w:tcPr>
            <w:tcW w:w="617" w:type="dxa"/>
            <w:tcBorders>
              <w:top w:val="nil"/>
              <w:left w:val="nil"/>
              <w:bottom w:val="single" w:sz="8" w:space="0" w:color="auto"/>
              <w:right w:val="single" w:sz="8" w:space="0" w:color="auto"/>
            </w:tcBorders>
            <w:tcMar>
              <w:top w:w="0" w:type="dxa"/>
              <w:left w:w="108" w:type="dxa"/>
              <w:bottom w:w="0" w:type="dxa"/>
              <w:right w:w="108" w:type="dxa"/>
            </w:tcMar>
            <w:hideMark/>
          </w:tcPr>
          <w:p w14:paraId="66773360" w14:textId="77777777" w:rsidR="00BE1C47" w:rsidRDefault="00BE1C47" w:rsidP="008F1087">
            <w:pPr>
              <w:spacing w:before="40" w:after="40"/>
              <w:jc w:val="center"/>
              <w:rPr>
                <w:rFonts w:eastAsia="Calibri"/>
                <w:sz w:val="20"/>
              </w:rPr>
            </w:pPr>
            <w:r>
              <w:rPr>
                <w:rFonts w:eastAsia="Calibri"/>
                <w:sz w:val="20"/>
              </w:rPr>
              <w:noBreakHyphen/>
            </w:r>
          </w:p>
        </w:tc>
        <w:tc>
          <w:tcPr>
            <w:tcW w:w="516" w:type="dxa"/>
            <w:tcBorders>
              <w:top w:val="nil"/>
              <w:left w:val="nil"/>
              <w:bottom w:val="single" w:sz="8" w:space="0" w:color="auto"/>
              <w:right w:val="single" w:sz="8" w:space="0" w:color="auto"/>
            </w:tcBorders>
            <w:hideMark/>
          </w:tcPr>
          <w:p w14:paraId="05FAE9A2" w14:textId="77777777" w:rsidR="00BE1C47" w:rsidRDefault="00BE1C47" w:rsidP="008F1087">
            <w:pPr>
              <w:spacing w:before="40" w:after="40"/>
              <w:jc w:val="center"/>
              <w:rPr>
                <w:rFonts w:eastAsia="Calibri"/>
                <w:sz w:val="20"/>
              </w:rPr>
            </w:pPr>
            <w:r>
              <w:rPr>
                <w:rFonts w:eastAsia="Calibri"/>
                <w:sz w:val="20"/>
              </w:rPr>
              <w:t>-</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14:paraId="05E193B8" w14:textId="77777777" w:rsidR="00BE1C47" w:rsidRDefault="00BE1C47" w:rsidP="008F1087">
            <w:pPr>
              <w:spacing w:before="40" w:after="40"/>
              <w:jc w:val="center"/>
              <w:rPr>
                <w:rFonts w:eastAsia="Calibri"/>
                <w:sz w:val="20"/>
              </w:rPr>
            </w:pPr>
            <w:r>
              <w:rPr>
                <w:rFonts w:eastAsia="Calibri"/>
                <w:sz w:val="20"/>
              </w:rPr>
              <w:noBreakHyphen/>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39EC9F3C" w14:textId="77777777" w:rsidR="00BE1C47" w:rsidRDefault="00BE1C47" w:rsidP="008F1087">
            <w:pPr>
              <w:spacing w:before="40" w:after="40"/>
              <w:jc w:val="center"/>
              <w:rPr>
                <w:rFonts w:eastAsia="Calibri"/>
                <w:sz w:val="20"/>
              </w:rPr>
            </w:pPr>
            <w:r>
              <w:rPr>
                <w:rFonts w:eastAsia="Calibri"/>
                <w:sz w:val="20"/>
              </w:rPr>
              <w:noBreakHyphen/>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45A58CC6" w14:textId="77777777" w:rsidR="00BE1C47" w:rsidRDefault="00BE1C47" w:rsidP="008F1087">
            <w:pPr>
              <w:spacing w:before="40" w:after="40"/>
              <w:jc w:val="center"/>
              <w:rPr>
                <w:rFonts w:eastAsia="Calibri"/>
                <w:sz w:val="20"/>
              </w:rPr>
            </w:pPr>
            <w:r>
              <w:rPr>
                <w:rFonts w:eastAsia="Calibri"/>
                <w:sz w:val="20"/>
              </w:rPr>
              <w:noBreakHyphen/>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7B1668CF" w14:textId="77777777" w:rsidR="00BE1C47" w:rsidRDefault="00BE1C47" w:rsidP="008F1087">
            <w:pPr>
              <w:spacing w:before="40" w:after="40"/>
              <w:jc w:val="center"/>
              <w:rPr>
                <w:rFonts w:eastAsia="Calibri"/>
                <w:sz w:val="20"/>
              </w:rPr>
            </w:pPr>
            <w:r>
              <w:rPr>
                <w:rFonts w:eastAsia="Calibri"/>
                <w:sz w:val="20"/>
              </w:rPr>
              <w:t>25</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25BFC815" w14:textId="77777777" w:rsidR="00BE1C47" w:rsidRDefault="00BE1C47" w:rsidP="008F1087">
            <w:pPr>
              <w:spacing w:before="40" w:after="40"/>
              <w:jc w:val="center"/>
              <w:rPr>
                <w:rFonts w:eastAsia="Calibri"/>
                <w:sz w:val="20"/>
              </w:rPr>
            </w:pPr>
            <w:r>
              <w:rPr>
                <w:rFonts w:eastAsia="Calibri"/>
                <w:sz w:val="20"/>
              </w:rPr>
              <w:t>36</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496BA346" w14:textId="77777777" w:rsidR="00BE1C47" w:rsidRDefault="00BE1C47" w:rsidP="008F1087">
            <w:pPr>
              <w:spacing w:before="40" w:after="40"/>
              <w:jc w:val="center"/>
              <w:rPr>
                <w:rFonts w:eastAsia="Calibri"/>
                <w:sz w:val="20"/>
              </w:rPr>
            </w:pPr>
            <w:r>
              <w:rPr>
                <w:rFonts w:eastAsia="Calibri"/>
                <w:sz w:val="20"/>
              </w:rPr>
              <w:t>45</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41637F82" w14:textId="77777777" w:rsidR="00BE1C47" w:rsidRDefault="00BE1C47" w:rsidP="008F1087">
            <w:pPr>
              <w:spacing w:before="40" w:after="40"/>
              <w:jc w:val="center"/>
              <w:rPr>
                <w:rFonts w:eastAsia="Calibri"/>
                <w:sz w:val="20"/>
              </w:rPr>
            </w:pPr>
            <w:r>
              <w:rPr>
                <w:rFonts w:eastAsia="Calibri"/>
                <w:sz w:val="20"/>
              </w:rPr>
              <w:t>86</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211F7838" w14:textId="77777777" w:rsidR="00BE1C47" w:rsidRDefault="00BE1C47" w:rsidP="008F1087">
            <w:pPr>
              <w:spacing w:before="40" w:after="40"/>
              <w:jc w:val="center"/>
              <w:rPr>
                <w:rFonts w:eastAsia="Calibri"/>
                <w:sz w:val="20"/>
              </w:rPr>
            </w:pPr>
            <w:r>
              <w:rPr>
                <w:rFonts w:eastAsia="Calibri"/>
                <w:sz w:val="20"/>
              </w:rPr>
              <w:t>109</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4F53B597" w14:textId="77777777" w:rsidR="00BE1C47" w:rsidRDefault="00BE1C47" w:rsidP="008F1087">
            <w:pPr>
              <w:spacing w:before="40" w:after="40"/>
              <w:jc w:val="center"/>
              <w:rPr>
                <w:rFonts w:eastAsia="Calibri"/>
                <w:sz w:val="20"/>
              </w:rPr>
            </w:pPr>
            <w:r>
              <w:rPr>
                <w:rFonts w:eastAsia="Calibri"/>
                <w:sz w:val="20"/>
              </w:rPr>
              <w:t>107</w:t>
            </w:r>
          </w:p>
        </w:tc>
        <w:tc>
          <w:tcPr>
            <w:tcW w:w="628" w:type="dxa"/>
            <w:tcBorders>
              <w:top w:val="nil"/>
              <w:left w:val="nil"/>
              <w:bottom w:val="single" w:sz="8" w:space="0" w:color="auto"/>
              <w:right w:val="single" w:sz="12" w:space="0" w:color="auto"/>
            </w:tcBorders>
            <w:tcMar>
              <w:top w:w="0" w:type="dxa"/>
              <w:left w:w="108" w:type="dxa"/>
              <w:bottom w:w="0" w:type="dxa"/>
              <w:right w:w="108" w:type="dxa"/>
            </w:tcMar>
            <w:hideMark/>
          </w:tcPr>
          <w:p w14:paraId="596A3300" w14:textId="77777777" w:rsidR="00BE1C47" w:rsidRDefault="00BE1C47" w:rsidP="008F1087">
            <w:pPr>
              <w:spacing w:before="40" w:after="40"/>
              <w:jc w:val="center"/>
              <w:rPr>
                <w:rFonts w:eastAsia="Calibri"/>
                <w:sz w:val="20"/>
              </w:rPr>
            </w:pPr>
            <w:r>
              <w:rPr>
                <w:rFonts w:eastAsia="Calibri"/>
                <w:sz w:val="20"/>
              </w:rPr>
              <w:t>125</w:t>
            </w:r>
          </w:p>
        </w:tc>
        <w:tc>
          <w:tcPr>
            <w:tcW w:w="498" w:type="dxa"/>
            <w:tcBorders>
              <w:top w:val="nil"/>
              <w:left w:val="nil"/>
              <w:bottom w:val="single" w:sz="8" w:space="0" w:color="auto"/>
              <w:right w:val="single" w:sz="12" w:space="0" w:color="auto"/>
            </w:tcBorders>
            <w:hideMark/>
          </w:tcPr>
          <w:p w14:paraId="5A337C56" w14:textId="77777777" w:rsidR="00BE1C47" w:rsidRDefault="00BE1C47" w:rsidP="008F1087">
            <w:pPr>
              <w:spacing w:before="40" w:after="40"/>
              <w:jc w:val="center"/>
              <w:rPr>
                <w:rFonts w:eastAsia="Calibri"/>
                <w:sz w:val="20"/>
              </w:rPr>
            </w:pPr>
            <w:r>
              <w:rPr>
                <w:rFonts w:eastAsia="Calibri"/>
                <w:sz w:val="20"/>
              </w:rPr>
              <w:t>155</w:t>
            </w:r>
          </w:p>
        </w:tc>
        <w:tc>
          <w:tcPr>
            <w:tcW w:w="597" w:type="dxa"/>
            <w:tcBorders>
              <w:top w:val="nil"/>
              <w:left w:val="nil"/>
              <w:bottom w:val="single" w:sz="8" w:space="0" w:color="auto"/>
              <w:right w:val="single" w:sz="12" w:space="0" w:color="auto"/>
            </w:tcBorders>
            <w:hideMark/>
          </w:tcPr>
          <w:p w14:paraId="0435DA52" w14:textId="77777777" w:rsidR="00BE1C47" w:rsidRDefault="00BE1C47" w:rsidP="008F1087">
            <w:pPr>
              <w:spacing w:before="40" w:after="40"/>
              <w:jc w:val="center"/>
              <w:rPr>
                <w:rFonts w:eastAsia="Calibri"/>
                <w:sz w:val="20"/>
              </w:rPr>
            </w:pPr>
            <w:r>
              <w:rPr>
                <w:rFonts w:eastAsia="Calibri"/>
                <w:sz w:val="20"/>
              </w:rPr>
              <w:t>159</w:t>
            </w:r>
          </w:p>
        </w:tc>
      </w:tr>
      <w:tr w:rsidR="00BE1C47" w14:paraId="6619634C" w14:textId="77777777" w:rsidTr="00B827C2">
        <w:trPr>
          <w:jc w:val="center"/>
        </w:trPr>
        <w:tc>
          <w:tcPr>
            <w:tcW w:w="1274"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5C721237" w14:textId="77777777" w:rsidR="00BE1C47" w:rsidRDefault="00BE1C47" w:rsidP="008F1087">
            <w:pPr>
              <w:spacing w:before="40" w:after="40"/>
              <w:rPr>
                <w:rFonts w:eastAsia="Calibri"/>
                <w:sz w:val="20"/>
              </w:rPr>
            </w:pPr>
            <w:r>
              <w:rPr>
                <w:rFonts w:eastAsia="Calibri"/>
                <w:sz w:val="20"/>
              </w:rPr>
              <w:t xml:space="preserve">TOTAL </w:t>
            </w:r>
          </w:p>
        </w:tc>
        <w:tc>
          <w:tcPr>
            <w:tcW w:w="617" w:type="dxa"/>
            <w:tcBorders>
              <w:top w:val="nil"/>
              <w:left w:val="nil"/>
              <w:bottom w:val="single" w:sz="12" w:space="0" w:color="auto"/>
              <w:right w:val="single" w:sz="8" w:space="0" w:color="auto"/>
            </w:tcBorders>
            <w:tcMar>
              <w:top w:w="0" w:type="dxa"/>
              <w:left w:w="108" w:type="dxa"/>
              <w:bottom w:w="0" w:type="dxa"/>
              <w:right w:w="108" w:type="dxa"/>
            </w:tcMar>
            <w:hideMark/>
          </w:tcPr>
          <w:p w14:paraId="1F319FA6" w14:textId="77777777" w:rsidR="00BE1C47" w:rsidRDefault="00BE1C47" w:rsidP="008F1087">
            <w:pPr>
              <w:spacing w:before="40" w:after="40"/>
              <w:jc w:val="center"/>
              <w:rPr>
                <w:rFonts w:eastAsia="Calibri"/>
                <w:sz w:val="20"/>
              </w:rPr>
            </w:pPr>
            <w:r>
              <w:rPr>
                <w:rFonts w:eastAsia="Calibri"/>
                <w:sz w:val="20"/>
              </w:rPr>
              <w:t>456</w:t>
            </w:r>
          </w:p>
        </w:tc>
        <w:tc>
          <w:tcPr>
            <w:tcW w:w="516" w:type="dxa"/>
            <w:tcBorders>
              <w:top w:val="nil"/>
              <w:left w:val="nil"/>
              <w:bottom w:val="single" w:sz="12" w:space="0" w:color="auto"/>
              <w:right w:val="single" w:sz="8" w:space="0" w:color="auto"/>
            </w:tcBorders>
            <w:hideMark/>
          </w:tcPr>
          <w:p w14:paraId="4DC66AB6" w14:textId="77777777" w:rsidR="00BE1C47" w:rsidRDefault="00BE1C47" w:rsidP="008F1087">
            <w:pPr>
              <w:spacing w:before="40" w:after="40"/>
              <w:jc w:val="center"/>
              <w:rPr>
                <w:rFonts w:eastAsia="Calibri"/>
                <w:sz w:val="20"/>
              </w:rPr>
            </w:pPr>
            <w:r>
              <w:rPr>
                <w:rFonts w:eastAsia="Calibri"/>
                <w:sz w:val="20"/>
              </w:rPr>
              <w:t>430</w:t>
            </w:r>
          </w:p>
        </w:tc>
        <w:tc>
          <w:tcPr>
            <w:tcW w:w="627" w:type="dxa"/>
            <w:tcBorders>
              <w:top w:val="nil"/>
              <w:left w:val="nil"/>
              <w:bottom w:val="single" w:sz="12" w:space="0" w:color="auto"/>
              <w:right w:val="single" w:sz="8" w:space="0" w:color="auto"/>
            </w:tcBorders>
            <w:tcMar>
              <w:top w:w="0" w:type="dxa"/>
              <w:left w:w="108" w:type="dxa"/>
              <w:bottom w:w="0" w:type="dxa"/>
              <w:right w:w="108" w:type="dxa"/>
            </w:tcMar>
            <w:hideMark/>
          </w:tcPr>
          <w:p w14:paraId="4FF8A5ED" w14:textId="77777777" w:rsidR="00BE1C47" w:rsidRDefault="00BE1C47" w:rsidP="008F1087">
            <w:pPr>
              <w:spacing w:before="40" w:after="40"/>
              <w:jc w:val="center"/>
              <w:rPr>
                <w:rFonts w:eastAsia="Calibri"/>
                <w:sz w:val="20"/>
              </w:rPr>
            </w:pPr>
            <w:r>
              <w:rPr>
                <w:rFonts w:eastAsia="Calibri"/>
                <w:sz w:val="20"/>
              </w:rPr>
              <w:t>443</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11025ED3" w14:textId="77777777" w:rsidR="00BE1C47" w:rsidRDefault="00BE1C47" w:rsidP="008F1087">
            <w:pPr>
              <w:spacing w:before="40" w:after="40"/>
              <w:jc w:val="center"/>
              <w:rPr>
                <w:rFonts w:eastAsia="Calibri"/>
                <w:sz w:val="20"/>
              </w:rPr>
            </w:pPr>
            <w:r>
              <w:rPr>
                <w:rFonts w:eastAsia="Calibri"/>
                <w:sz w:val="20"/>
              </w:rPr>
              <w:t>422</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22FC8372" w14:textId="77777777" w:rsidR="00BE1C47" w:rsidRDefault="00BE1C47" w:rsidP="008F1087">
            <w:pPr>
              <w:spacing w:before="40" w:after="40"/>
              <w:jc w:val="center"/>
              <w:rPr>
                <w:rFonts w:eastAsia="Calibri"/>
                <w:sz w:val="20"/>
              </w:rPr>
            </w:pPr>
            <w:r>
              <w:rPr>
                <w:rFonts w:eastAsia="Calibri"/>
                <w:sz w:val="20"/>
              </w:rPr>
              <w:t>398</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4C4B6822" w14:textId="77777777" w:rsidR="00BE1C47" w:rsidRDefault="00BE1C47" w:rsidP="008F1087">
            <w:pPr>
              <w:spacing w:before="40" w:after="40"/>
              <w:jc w:val="center"/>
              <w:rPr>
                <w:rFonts w:eastAsia="Calibri"/>
                <w:sz w:val="20"/>
              </w:rPr>
            </w:pPr>
            <w:r>
              <w:rPr>
                <w:rFonts w:eastAsia="Calibri"/>
                <w:sz w:val="20"/>
              </w:rPr>
              <w:t>432</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03E6B147" w14:textId="77777777" w:rsidR="00BE1C47" w:rsidRDefault="00BE1C47" w:rsidP="008F1087">
            <w:pPr>
              <w:spacing w:before="40" w:after="40"/>
              <w:jc w:val="center"/>
              <w:rPr>
                <w:rFonts w:eastAsia="Calibri"/>
                <w:sz w:val="20"/>
              </w:rPr>
            </w:pPr>
            <w:r>
              <w:rPr>
                <w:rFonts w:eastAsia="Calibri"/>
                <w:sz w:val="20"/>
              </w:rPr>
              <w:t>458</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442BAADD" w14:textId="77777777" w:rsidR="00BE1C47" w:rsidRDefault="00BE1C47" w:rsidP="008F1087">
            <w:pPr>
              <w:spacing w:before="40" w:after="40"/>
              <w:jc w:val="center"/>
              <w:rPr>
                <w:rFonts w:eastAsia="Calibri"/>
                <w:sz w:val="20"/>
              </w:rPr>
            </w:pPr>
            <w:r>
              <w:rPr>
                <w:rFonts w:eastAsia="Calibri"/>
                <w:sz w:val="20"/>
              </w:rPr>
              <w:t>468</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5A46B15B" w14:textId="77777777" w:rsidR="00BE1C47" w:rsidRDefault="00BE1C47" w:rsidP="008F1087">
            <w:pPr>
              <w:spacing w:before="40" w:after="40"/>
              <w:jc w:val="center"/>
              <w:rPr>
                <w:rFonts w:eastAsia="Calibri"/>
                <w:sz w:val="20"/>
              </w:rPr>
            </w:pPr>
            <w:r>
              <w:rPr>
                <w:rFonts w:eastAsia="Calibri"/>
                <w:sz w:val="20"/>
              </w:rPr>
              <w:t>494</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650EDE6D" w14:textId="77777777" w:rsidR="00BE1C47" w:rsidRDefault="00BE1C47" w:rsidP="008F1087">
            <w:pPr>
              <w:spacing w:before="40" w:after="40"/>
              <w:jc w:val="center"/>
              <w:rPr>
                <w:rFonts w:eastAsia="Calibri"/>
                <w:sz w:val="20"/>
              </w:rPr>
            </w:pPr>
            <w:r>
              <w:rPr>
                <w:rFonts w:eastAsia="Calibri"/>
                <w:sz w:val="20"/>
              </w:rPr>
              <w:t>510</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0677EACC" w14:textId="77777777" w:rsidR="00BE1C47" w:rsidRDefault="00BE1C47" w:rsidP="008F1087">
            <w:pPr>
              <w:spacing w:before="40" w:after="40"/>
              <w:rPr>
                <w:rFonts w:eastAsia="Calibri"/>
                <w:sz w:val="20"/>
              </w:rPr>
            </w:pPr>
            <w:r>
              <w:rPr>
                <w:rFonts w:eastAsia="Calibri"/>
                <w:sz w:val="20"/>
              </w:rPr>
              <w:t>491</w:t>
            </w:r>
          </w:p>
        </w:tc>
        <w:tc>
          <w:tcPr>
            <w:tcW w:w="628" w:type="dxa"/>
            <w:tcBorders>
              <w:top w:val="nil"/>
              <w:left w:val="nil"/>
              <w:bottom w:val="single" w:sz="12" w:space="0" w:color="auto"/>
              <w:right w:val="single" w:sz="12" w:space="0" w:color="auto"/>
            </w:tcBorders>
            <w:tcMar>
              <w:top w:w="0" w:type="dxa"/>
              <w:left w:w="108" w:type="dxa"/>
              <w:bottom w:w="0" w:type="dxa"/>
              <w:right w:w="108" w:type="dxa"/>
            </w:tcMar>
            <w:hideMark/>
          </w:tcPr>
          <w:p w14:paraId="41773680" w14:textId="77777777" w:rsidR="00BE1C47" w:rsidRDefault="00BE1C47" w:rsidP="008F1087">
            <w:pPr>
              <w:spacing w:before="40" w:after="40"/>
              <w:jc w:val="center"/>
              <w:rPr>
                <w:rFonts w:eastAsia="Calibri"/>
                <w:sz w:val="20"/>
              </w:rPr>
            </w:pPr>
            <w:r>
              <w:rPr>
                <w:rFonts w:eastAsia="Calibri"/>
                <w:sz w:val="20"/>
              </w:rPr>
              <w:t>522</w:t>
            </w:r>
          </w:p>
        </w:tc>
        <w:tc>
          <w:tcPr>
            <w:tcW w:w="498" w:type="dxa"/>
            <w:tcBorders>
              <w:top w:val="nil"/>
              <w:left w:val="nil"/>
              <w:bottom w:val="single" w:sz="12" w:space="0" w:color="auto"/>
              <w:right w:val="single" w:sz="12" w:space="0" w:color="auto"/>
            </w:tcBorders>
            <w:hideMark/>
          </w:tcPr>
          <w:p w14:paraId="1572B4A7" w14:textId="77777777" w:rsidR="00BE1C47" w:rsidRDefault="00BE1C47" w:rsidP="008F1087">
            <w:pPr>
              <w:spacing w:before="40" w:after="40"/>
              <w:jc w:val="center"/>
              <w:rPr>
                <w:rFonts w:eastAsia="Calibri"/>
                <w:sz w:val="20"/>
              </w:rPr>
            </w:pPr>
            <w:r>
              <w:rPr>
                <w:rFonts w:eastAsia="Calibri"/>
                <w:sz w:val="20"/>
              </w:rPr>
              <w:t>578</w:t>
            </w:r>
          </w:p>
        </w:tc>
        <w:tc>
          <w:tcPr>
            <w:tcW w:w="597" w:type="dxa"/>
            <w:tcBorders>
              <w:top w:val="nil"/>
              <w:left w:val="nil"/>
              <w:bottom w:val="single" w:sz="12" w:space="0" w:color="auto"/>
              <w:right w:val="single" w:sz="12" w:space="0" w:color="auto"/>
            </w:tcBorders>
            <w:hideMark/>
          </w:tcPr>
          <w:p w14:paraId="6C893093" w14:textId="77777777" w:rsidR="00BE1C47" w:rsidRDefault="00BE1C47" w:rsidP="008F1087">
            <w:pPr>
              <w:spacing w:before="40" w:after="40"/>
              <w:jc w:val="center"/>
              <w:rPr>
                <w:rFonts w:eastAsia="Calibri"/>
                <w:sz w:val="20"/>
              </w:rPr>
            </w:pPr>
            <w:r>
              <w:rPr>
                <w:rFonts w:eastAsia="Calibri"/>
                <w:sz w:val="20"/>
              </w:rPr>
              <w:t>604</w:t>
            </w:r>
          </w:p>
        </w:tc>
      </w:tr>
    </w:tbl>
    <w:p w14:paraId="77034A06" w14:textId="77777777" w:rsidR="00BE1C47" w:rsidRDefault="00BE1C47" w:rsidP="008F1087">
      <w:pPr>
        <w:jc w:val="center"/>
        <w:rPr>
          <w:rFonts w:eastAsia="MS Mincho"/>
          <w:b/>
          <w:bCs/>
        </w:rPr>
      </w:pPr>
    </w:p>
    <w:p w14:paraId="543BCC34" w14:textId="77777777" w:rsidR="00BE1C47" w:rsidRDefault="00BE1C47" w:rsidP="008F1087">
      <w:pPr>
        <w:jc w:val="center"/>
        <w:rPr>
          <w:rFonts w:eastAsia="MS Mincho"/>
          <w:b/>
          <w:bCs/>
        </w:rPr>
      </w:pPr>
      <w:r>
        <w:rPr>
          <w:rFonts w:eastAsia="MS Mincho"/>
          <w:b/>
          <w:bCs/>
        </w:rPr>
        <w:t>Figure 3 – Evolution of ITU-T membership from 31 December 2006 to 31 August 2019</w:t>
      </w:r>
    </w:p>
    <w:p w14:paraId="1515C2D5" w14:textId="77777777" w:rsidR="00BE1C47" w:rsidRDefault="00BE1C47" w:rsidP="008F1087">
      <w:pPr>
        <w:tabs>
          <w:tab w:val="left" w:pos="1005"/>
        </w:tabs>
        <w:rPr>
          <w:rFonts w:eastAsia="MS Mincho"/>
        </w:rPr>
      </w:pPr>
    </w:p>
    <w:p w14:paraId="7EE013FB" w14:textId="77777777" w:rsidR="00BE1C47" w:rsidRDefault="00BE1C47" w:rsidP="008F1087">
      <w:pPr>
        <w:jc w:val="center"/>
        <w:rPr>
          <w:highlight w:val="yellow"/>
        </w:rPr>
      </w:pPr>
      <w:r>
        <w:rPr>
          <w:noProof/>
          <w:lang w:eastAsia="zh-CN"/>
        </w:rPr>
        <w:drawing>
          <wp:inline distT="0" distB="0" distL="0" distR="0" wp14:anchorId="1FF03AF2" wp14:editId="5E12270F">
            <wp:extent cx="5534025" cy="322897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3"/>
              </a:graphicData>
            </a:graphic>
          </wp:inline>
        </w:drawing>
      </w:r>
    </w:p>
    <w:p w14:paraId="756B83A2" w14:textId="77777777" w:rsidR="00BE1C47" w:rsidRDefault="00BE1C47" w:rsidP="008F1087">
      <w:pPr>
        <w:keepNext/>
        <w:keepLines/>
        <w:spacing w:after="120"/>
        <w:ind w:left="567"/>
        <w:rPr>
          <w:sz w:val="18"/>
        </w:rPr>
      </w:pPr>
      <w:r>
        <w:rPr>
          <w:sz w:val="18"/>
        </w:rPr>
        <w:t>NOTE – The Academia category was created in 2011.</w:t>
      </w:r>
    </w:p>
    <w:p w14:paraId="38A5DD01" w14:textId="77777777" w:rsidR="00BE1C47" w:rsidRPr="00C1421E" w:rsidRDefault="00BE1C47" w:rsidP="008F1087">
      <w:pPr>
        <w:pStyle w:val="Heading2"/>
      </w:pPr>
      <w:bookmarkStart w:id="185" w:name="_Toc18509769"/>
      <w:bookmarkStart w:id="186" w:name="_Toc19181852"/>
      <w:r w:rsidRPr="00C1421E">
        <w:t>8.2</w:t>
      </w:r>
      <w:r w:rsidRPr="00C1421E">
        <w:tab/>
        <w:t>Implementation of SME Pilot Project</w:t>
      </w:r>
      <w:bookmarkEnd w:id="185"/>
      <w:bookmarkEnd w:id="186"/>
    </w:p>
    <w:p w14:paraId="4E1C52A5" w14:textId="77777777" w:rsidR="00BE1C47" w:rsidRPr="00C1421E" w:rsidRDefault="00BE1C47" w:rsidP="008F1087">
      <w:pPr>
        <w:rPr>
          <w:highlight w:val="yellow"/>
        </w:rPr>
      </w:pPr>
      <w:r w:rsidRPr="00C1421E">
        <w:t xml:space="preserve">ITU-T Study Groups 5, 11, 16 and 20 have implemented a pilot project to increase the engagement of SMEs in the work of ITU. </w:t>
      </w:r>
      <w:r>
        <w:t xml:space="preserve">The participation of </w:t>
      </w:r>
      <w:r w:rsidRPr="00C1421E">
        <w:t xml:space="preserve">16 SMEs </w:t>
      </w:r>
      <w:r>
        <w:t xml:space="preserve">in ITU-T </w:t>
      </w:r>
      <w:r w:rsidRPr="00C1421E">
        <w:t>ha</w:t>
      </w:r>
      <w:r>
        <w:t xml:space="preserve">s </w:t>
      </w:r>
      <w:r w:rsidRPr="00C1421E">
        <w:t xml:space="preserve">been approved by </w:t>
      </w:r>
      <w:r>
        <w:t xml:space="preserve">their </w:t>
      </w:r>
      <w:r w:rsidRPr="00C1421E">
        <w:t xml:space="preserve">relevant administrations </w:t>
      </w:r>
      <w:r>
        <w:t xml:space="preserve">as part of </w:t>
      </w:r>
      <w:r w:rsidRPr="00C1421E">
        <w:t>the pilot</w:t>
      </w:r>
      <w:r>
        <w:t xml:space="preserve"> project</w:t>
      </w:r>
      <w:r w:rsidRPr="00C1421E">
        <w:t>.</w:t>
      </w:r>
    </w:p>
    <w:p w14:paraId="2F9B5145" w14:textId="77777777" w:rsidR="00BE1C47" w:rsidRPr="00C1421E" w:rsidRDefault="00BE1C47" w:rsidP="008F1087">
      <w:r>
        <w:t>Examples of work underway as a result of this pilot project include</w:t>
      </w:r>
      <w:r w:rsidRPr="00C1421E">
        <w:t>:</w:t>
      </w:r>
    </w:p>
    <w:p w14:paraId="748988EC" w14:textId="77777777" w:rsidR="00BE1C47" w:rsidRPr="00C1421E" w:rsidRDefault="00BE1C47" w:rsidP="008F1087">
      <w:pPr>
        <w:numPr>
          <w:ilvl w:val="0"/>
          <w:numId w:val="30"/>
        </w:numPr>
        <w:tabs>
          <w:tab w:val="left" w:pos="794"/>
          <w:tab w:val="left" w:pos="1191"/>
          <w:tab w:val="left" w:pos="1588"/>
          <w:tab w:val="left" w:pos="1985"/>
        </w:tabs>
        <w:overflowPunct w:val="0"/>
        <w:autoSpaceDE w:val="0"/>
        <w:autoSpaceDN w:val="0"/>
        <w:adjustRightInd w:val="0"/>
        <w:textAlignment w:val="baseline"/>
      </w:pPr>
      <w:r w:rsidRPr="00C1421E">
        <w:lastRenderedPageBreak/>
        <w:t xml:space="preserve">In </w:t>
      </w:r>
      <w:r>
        <w:t xml:space="preserve">ITU-T </w:t>
      </w:r>
      <w:r w:rsidRPr="00C1421E">
        <w:t>SG5</w:t>
      </w:r>
      <w:r>
        <w:t>,</w:t>
      </w:r>
      <w:r w:rsidRPr="00C1421E">
        <w:t xml:space="preserve"> WaveControl (Spain) is leading the development of </w:t>
      </w:r>
      <w:r>
        <w:t xml:space="preserve">the work item </w:t>
      </w:r>
      <w:r w:rsidRPr="00C1421E">
        <w:t>K.workers on "Assessment and management of compliance with RF EMF exposure limits for workers at radiocommunication sites and facilities"</w:t>
      </w:r>
      <w:r>
        <w:t>;</w:t>
      </w:r>
      <w:r w:rsidRPr="00C1421E">
        <w:t xml:space="preserve"> and MJRD Assessment Inc. (Canada) is leading the development of </w:t>
      </w:r>
      <w:r>
        <w:t xml:space="preserve">the work item </w:t>
      </w:r>
      <w:r w:rsidRPr="00C1421E">
        <w:t>L.SP_OB on "A methodology for improving, assessing and scoring the sustainability performance of office buildings".</w:t>
      </w:r>
    </w:p>
    <w:p w14:paraId="5B56C32A" w14:textId="4B3A23E7" w:rsidR="00BE1C47" w:rsidRPr="00C1421E" w:rsidRDefault="00BE1C47" w:rsidP="008F1087">
      <w:pPr>
        <w:numPr>
          <w:ilvl w:val="0"/>
          <w:numId w:val="30"/>
        </w:numPr>
        <w:tabs>
          <w:tab w:val="left" w:pos="794"/>
          <w:tab w:val="left" w:pos="1191"/>
          <w:tab w:val="left" w:pos="1588"/>
          <w:tab w:val="left" w:pos="1985"/>
        </w:tabs>
        <w:overflowPunct w:val="0"/>
        <w:autoSpaceDE w:val="0"/>
        <w:autoSpaceDN w:val="0"/>
        <w:adjustRightInd w:val="0"/>
        <w:textAlignment w:val="baseline"/>
      </w:pPr>
      <w:r w:rsidRPr="00C1421E">
        <w:t xml:space="preserve">In ITU-T </w:t>
      </w:r>
      <w:r>
        <w:t>SG</w:t>
      </w:r>
      <w:r w:rsidRPr="00C1421E">
        <w:t xml:space="preserve">11, Vaulto Technologies (Israel) contributed a </w:t>
      </w:r>
      <w:r>
        <w:t>T</w:t>
      </w:r>
      <w:r w:rsidRPr="00C1421E">
        <w:t xml:space="preserve">echnical </w:t>
      </w:r>
      <w:r>
        <w:t>R</w:t>
      </w:r>
      <w:r w:rsidRPr="00C1421E">
        <w:t xml:space="preserve">eport on the abuse of SS7 </w:t>
      </w:r>
      <w:r>
        <w:t xml:space="preserve">security </w:t>
      </w:r>
      <w:r w:rsidRPr="00C1421E">
        <w:t>vulnerabilities to commit financial fraud. Vaulto Technologies</w:t>
      </w:r>
      <w:r>
        <w:t>'</w:t>
      </w:r>
      <w:r w:rsidRPr="00C1421E">
        <w:t xml:space="preserve"> work in ITU-T S</w:t>
      </w:r>
      <w:r>
        <w:t>G</w:t>
      </w:r>
      <w:r w:rsidRPr="00C1421E">
        <w:t xml:space="preserve">11 </w:t>
      </w:r>
      <w:r w:rsidRPr="004B6D09">
        <w:t>has led to the establishment of a new work item t</w:t>
      </w:r>
      <w:r>
        <w:t>o assist network operators an financial institutions in addressing SS7 security vulnerabilities</w:t>
      </w:r>
      <w:r w:rsidRPr="00C1421E">
        <w:t>.</w:t>
      </w:r>
    </w:p>
    <w:p w14:paraId="2A89FECC" w14:textId="77777777" w:rsidR="00BE1C47" w:rsidRPr="00C1421E" w:rsidRDefault="00BE1C47" w:rsidP="008F1087">
      <w:pPr>
        <w:numPr>
          <w:ilvl w:val="0"/>
          <w:numId w:val="30"/>
        </w:numPr>
        <w:tabs>
          <w:tab w:val="left" w:pos="794"/>
          <w:tab w:val="left" w:pos="1191"/>
          <w:tab w:val="left" w:pos="1588"/>
          <w:tab w:val="left" w:pos="1985"/>
        </w:tabs>
        <w:overflowPunct w:val="0"/>
        <w:autoSpaceDE w:val="0"/>
        <w:autoSpaceDN w:val="0"/>
        <w:adjustRightInd w:val="0"/>
        <w:textAlignment w:val="baseline"/>
      </w:pPr>
      <w:r w:rsidRPr="00C1421E">
        <w:t>In ITU-T SG16, Wayfindr (UK) contributed the material that became ITU-T F.921 and FSTP-CONF-F921 on indoor and outdoor network navigation for persons with visual impairments.</w:t>
      </w:r>
    </w:p>
    <w:p w14:paraId="0B00981A" w14:textId="77777777" w:rsidR="00BE1C47" w:rsidRPr="00C1421E" w:rsidRDefault="00BE1C47" w:rsidP="008F1087">
      <w:r w:rsidRPr="00C1421E">
        <w:t>A number of SMEs currently participating in this pilot project have expressed a strong interest in applying for Associate status under the reduced fee structure contained in Resolution 209 (Dubai, 2018)</w:t>
      </w:r>
      <w:r>
        <w:t xml:space="preserve">, </w:t>
      </w:r>
      <w:r w:rsidRPr="00C1421E">
        <w:t>which will come into effect on 31 January 2020.</w:t>
      </w:r>
    </w:p>
    <w:p w14:paraId="30D7D591" w14:textId="77777777" w:rsidR="00BE1C47" w:rsidRPr="00C1421E" w:rsidRDefault="00BE1C47" w:rsidP="008F1087">
      <w:pPr>
        <w:pStyle w:val="Heading1"/>
      </w:pPr>
      <w:bookmarkStart w:id="187" w:name="_Toc18509770"/>
      <w:bookmarkStart w:id="188" w:name="_Toc19181853"/>
      <w:bookmarkStart w:id="189" w:name="_Toc438553987"/>
      <w:bookmarkStart w:id="190" w:name="_Toc453929111"/>
      <w:bookmarkStart w:id="191" w:name="_Toc453932982"/>
      <w:bookmarkStart w:id="192" w:name="_Toc454295888"/>
      <w:bookmarkStart w:id="193" w:name="_Toc462664268"/>
      <w:bookmarkStart w:id="194" w:name="_Toc480527861"/>
      <w:r w:rsidRPr="00C1421E">
        <w:t>9</w:t>
      </w:r>
      <w:r w:rsidRPr="00C1421E">
        <w:tab/>
        <w:t>Gender</w:t>
      </w:r>
      <w:bookmarkEnd w:id="187"/>
      <w:bookmarkEnd w:id="188"/>
    </w:p>
    <w:p w14:paraId="6328F763" w14:textId="212CCA0A" w:rsidR="00BE1C47" w:rsidRPr="00C1421E" w:rsidRDefault="00BE1C47" w:rsidP="008F1087">
      <w:r w:rsidRPr="00C1421E">
        <w:t xml:space="preserve">In alignment with </w:t>
      </w:r>
      <w:r w:rsidRPr="00C1421E">
        <w:rPr>
          <w:rFonts w:eastAsia="SimSun"/>
        </w:rPr>
        <w:t xml:space="preserve">ITU-T Resolution 55 (Rev. Hammamet, 2016), </w:t>
      </w:r>
      <w:r w:rsidRPr="00C1421E">
        <w:t xml:space="preserve">TSB continues to undertake actions to improve gender equality in TSB and ITU-T. </w:t>
      </w:r>
      <w:r w:rsidRPr="004B6D09">
        <w:rPr>
          <w:rFonts w:eastAsia="SimSun"/>
        </w:rPr>
        <w:t xml:space="preserve">60 per cent of </w:t>
      </w:r>
      <w:r w:rsidRPr="008A2F29">
        <w:rPr>
          <w:rFonts w:eastAsia="SimSun"/>
        </w:rPr>
        <w:t xml:space="preserve">all </w:t>
      </w:r>
      <w:r w:rsidRPr="004B6D09">
        <w:rPr>
          <w:rFonts w:eastAsia="SimSun"/>
        </w:rPr>
        <w:t>TSB promotions over the last two years were awarded to women in the Professional category of staff</w:t>
      </w:r>
      <w:r w:rsidRPr="004B6D09">
        <w:t>.</w:t>
      </w:r>
      <w:r w:rsidRPr="00C1421E">
        <w:t xml:space="preserve"> </w:t>
      </w:r>
      <w:r w:rsidRPr="00C1421E">
        <w:rPr>
          <w:rFonts w:eastAsia="SimSun"/>
        </w:rPr>
        <w:t>TSB has endorsed the "Gender Responsive Standards" initiative by UNECE</w:t>
      </w:r>
      <w:r>
        <w:rPr>
          <w:rFonts w:eastAsia="SimSun"/>
        </w:rPr>
        <w:t xml:space="preserve"> which aims </w:t>
      </w:r>
      <w:r w:rsidRPr="00C1421E">
        <w:rPr>
          <w:rFonts w:eastAsia="SimSun"/>
        </w:rPr>
        <w:t>to improve gender balance in standards development and ensure that the content and impact</w:t>
      </w:r>
      <w:r>
        <w:rPr>
          <w:rFonts w:eastAsia="SimSun"/>
        </w:rPr>
        <w:t>s</w:t>
      </w:r>
      <w:r w:rsidRPr="00C1421E">
        <w:rPr>
          <w:rFonts w:eastAsia="SimSun"/>
        </w:rPr>
        <w:t xml:space="preserve"> of standards are gender responsive.</w:t>
      </w:r>
      <w:r>
        <w:t xml:space="preserve"> </w:t>
      </w:r>
      <w:r w:rsidRPr="00C1421E">
        <w:t>Diversity of staff, gender equality and the empowerment of women continue to be among TSB</w:t>
      </w:r>
      <w:r>
        <w:t>'</w:t>
      </w:r>
      <w:r w:rsidRPr="00C1421E">
        <w:t>s priorities.</w:t>
      </w:r>
    </w:p>
    <w:p w14:paraId="35A77765" w14:textId="77777777" w:rsidR="00BE1C47" w:rsidRPr="00C1421E" w:rsidRDefault="00BE1C47" w:rsidP="008F1087">
      <w:pPr>
        <w:pStyle w:val="Heading1"/>
      </w:pPr>
      <w:bookmarkStart w:id="195" w:name="_Toc18509771"/>
      <w:bookmarkStart w:id="196" w:name="_Toc19181854"/>
      <w:r w:rsidRPr="00C1421E">
        <w:t>10</w:t>
      </w:r>
      <w:r w:rsidRPr="00C1421E">
        <w:tab/>
        <w:t>Academia</w:t>
      </w:r>
      <w:bookmarkEnd w:id="189"/>
      <w:bookmarkEnd w:id="190"/>
      <w:bookmarkEnd w:id="191"/>
      <w:bookmarkEnd w:id="192"/>
      <w:bookmarkEnd w:id="193"/>
      <w:bookmarkEnd w:id="194"/>
      <w:bookmarkEnd w:id="195"/>
      <w:bookmarkEnd w:id="196"/>
    </w:p>
    <w:p w14:paraId="749C1CC7" w14:textId="77777777" w:rsidR="00BE1C47" w:rsidRPr="00C1421E" w:rsidRDefault="00BE1C47" w:rsidP="008F1087">
      <w:pPr>
        <w:pStyle w:val="Heading2"/>
      </w:pPr>
      <w:bookmarkStart w:id="197" w:name="_Toc18509772"/>
      <w:bookmarkStart w:id="198" w:name="_Toc19181855"/>
      <w:r w:rsidRPr="00C1421E">
        <w:t>10.1</w:t>
      </w:r>
      <w:r w:rsidRPr="00C1421E">
        <w:tab/>
        <w:t>ITU Kaleidoscope academic conferences</w:t>
      </w:r>
      <w:bookmarkEnd w:id="197"/>
      <w:bookmarkEnd w:id="198"/>
    </w:p>
    <w:p w14:paraId="2408FC40" w14:textId="77777777" w:rsidR="00BE1C47" w:rsidRPr="001C37A8" w:rsidRDefault="00BE1C47" w:rsidP="008F1087">
      <w:r w:rsidRPr="001C37A8">
        <w:t>The ITU Kaleidoscope series of peer-reviewed academic conferences – technically co-sponsored by the IEEE Communications Society – calls for original research on ICT innovation and related demands on international standardization.</w:t>
      </w:r>
    </w:p>
    <w:p w14:paraId="07C1E3C4" w14:textId="09EEDB90" w:rsidR="00BE1C47" w:rsidRPr="001C37A8" w:rsidRDefault="00BE1C47" w:rsidP="008F1087">
      <w:r w:rsidRPr="001C37A8">
        <w:t xml:space="preserve">The 10th edition of Kaleidoscope, </w:t>
      </w:r>
      <w:hyperlink r:id="rId134" w:history="1">
        <w:r w:rsidRPr="001C37A8">
          <w:rPr>
            <w:rStyle w:val="Hyperlink"/>
          </w:rPr>
          <w:t>Kaleidoscope 2018: Machine Learning for a 5G future</w:t>
        </w:r>
      </w:hyperlink>
      <w:r w:rsidRPr="001C37A8">
        <w:t>, was held in Santa Fe, Argentina, 26-28 November 2018, hosted by Universidad Tecnológica Nacional.</w:t>
      </w:r>
      <w:r>
        <w:t xml:space="preserve"> The winning paper, authored by researchers at Japan's </w:t>
      </w:r>
      <w:r w:rsidRPr="00E512E1">
        <w:t xml:space="preserve">National Institute of Information and </w:t>
      </w:r>
      <w:r>
        <w:t xml:space="preserve">Communications Technology, highlighted Machine Learning's potential to support automated network slicing. See relevant </w:t>
      </w:r>
      <w:hyperlink r:id="rId135" w:history="1">
        <w:r w:rsidRPr="00E512E1">
          <w:rPr>
            <w:rStyle w:val="Hyperlink"/>
          </w:rPr>
          <w:t>ITU News story</w:t>
        </w:r>
      </w:hyperlink>
      <w:r>
        <w:t xml:space="preserve">. </w:t>
      </w:r>
      <w:r w:rsidRPr="001C37A8">
        <w:t xml:space="preserve">Authors of outstanding Kaleidoscope 2018 papers were invited to contribute to the work of the </w:t>
      </w:r>
      <w:hyperlink r:id="rId136" w:history="1">
        <w:r w:rsidRPr="001C37A8">
          <w:rPr>
            <w:rStyle w:val="Hyperlink"/>
          </w:rPr>
          <w:t>ITU-T Focus Group on Machine Learning for Future Networks including 5G</w:t>
        </w:r>
      </w:hyperlink>
      <w:r w:rsidRPr="001C37A8">
        <w:t>.</w:t>
      </w:r>
    </w:p>
    <w:p w14:paraId="344B98BE" w14:textId="77777777" w:rsidR="00BE1C47" w:rsidRPr="001C37A8" w:rsidRDefault="00BE1C47" w:rsidP="008F1087">
      <w:r w:rsidRPr="001C37A8">
        <w:t>The 11th</w:t>
      </w:r>
      <w:r>
        <w:t xml:space="preserve"> edition of Kaleidoscope,</w:t>
      </w:r>
      <w:r w:rsidRPr="001C37A8">
        <w:t xml:space="preserve"> </w:t>
      </w:r>
      <w:hyperlink r:id="rId137" w:history="1">
        <w:r w:rsidRPr="001C37A8">
          <w:rPr>
            <w:rStyle w:val="Hyperlink"/>
          </w:rPr>
          <w:t>Kaleidoscope 2019: ICT for Health: Networks, standards and innovation</w:t>
        </w:r>
      </w:hyperlink>
      <w:r w:rsidRPr="001C37A8">
        <w:t xml:space="preserve">, </w:t>
      </w:r>
      <w:r>
        <w:t>organized by ITU in</w:t>
      </w:r>
      <w:r w:rsidRPr="001C37A8">
        <w:t xml:space="preserve"> collaboration with</w:t>
      </w:r>
      <w:r>
        <w:t xml:space="preserve"> WHO</w:t>
      </w:r>
      <w:r w:rsidRPr="001C37A8">
        <w:t xml:space="preserve">, will </w:t>
      </w:r>
      <w:r>
        <w:t xml:space="preserve">be held in </w:t>
      </w:r>
      <w:r w:rsidRPr="001C37A8">
        <w:t xml:space="preserve">Atlanta, </w:t>
      </w:r>
      <w:r>
        <w:t xml:space="preserve">U.S., </w:t>
      </w:r>
      <w:r w:rsidRPr="001C37A8">
        <w:t>4-6 December 2019</w:t>
      </w:r>
      <w:r>
        <w:t xml:space="preserve">, </w:t>
      </w:r>
      <w:r w:rsidRPr="001C37A8">
        <w:t xml:space="preserve">hosted by </w:t>
      </w:r>
      <w:r>
        <w:t xml:space="preserve">ITU Academia member, the </w:t>
      </w:r>
      <w:r w:rsidRPr="001C37A8">
        <w:t>Georgia Institute of Technology.</w:t>
      </w:r>
      <w:r>
        <w:t xml:space="preserve"> IEEE, IEEE ComSoc</w:t>
      </w:r>
      <w:r w:rsidRPr="001C37A8">
        <w:t xml:space="preserve"> </w:t>
      </w:r>
      <w:r>
        <w:t xml:space="preserve">and The Lancet Digital Health are </w:t>
      </w:r>
      <w:r w:rsidRPr="001C37A8">
        <w:t>technical co-sponsors</w:t>
      </w:r>
      <w:r>
        <w:t xml:space="preserve"> of Kaleidoscope 2019. </w:t>
      </w:r>
      <w:hyperlink r:id="rId138" w:history="1">
        <w:r w:rsidRPr="001C37A8">
          <w:rPr>
            <w:rStyle w:val="Hyperlink"/>
          </w:rPr>
          <w:t>The Lancet Digital Health</w:t>
        </w:r>
      </w:hyperlink>
      <w:r>
        <w:t xml:space="preserve"> may</w:t>
      </w:r>
      <w:r w:rsidRPr="001C37A8">
        <w:t xml:space="preserve"> publish selected papers presented at Kaleidoscope.</w:t>
      </w:r>
      <w:r>
        <w:t xml:space="preserve"> See relevant </w:t>
      </w:r>
      <w:hyperlink r:id="rId139" w:history="1">
        <w:r w:rsidRPr="005C0984">
          <w:rPr>
            <w:rStyle w:val="Hyperlink"/>
          </w:rPr>
          <w:t>ITU News story</w:t>
        </w:r>
      </w:hyperlink>
      <w:r>
        <w:t xml:space="preserve">. </w:t>
      </w:r>
    </w:p>
    <w:p w14:paraId="532F6FE3" w14:textId="77777777" w:rsidR="00BE1C47" w:rsidRPr="00C1421E" w:rsidRDefault="00BE1C47" w:rsidP="008F1087">
      <w:pPr>
        <w:pStyle w:val="Heading2"/>
      </w:pPr>
      <w:bookmarkStart w:id="199" w:name="_Toc18509773"/>
      <w:bookmarkStart w:id="200" w:name="_Toc19181856"/>
      <w:r w:rsidRPr="00C1421E">
        <w:lastRenderedPageBreak/>
        <w:t>10.2</w:t>
      </w:r>
      <w:r w:rsidRPr="00C1421E">
        <w:tab/>
        <w:t>ITU Journal: ICT Discoveries</w:t>
      </w:r>
      <w:bookmarkEnd w:id="199"/>
      <w:bookmarkEnd w:id="200"/>
    </w:p>
    <w:p w14:paraId="5DE44083" w14:textId="77777777" w:rsidR="00BE1C47" w:rsidRPr="001C37A8" w:rsidRDefault="00BE1C47" w:rsidP="008F1087">
      <w:r w:rsidRPr="001C37A8">
        <w:t xml:space="preserve">In December 2018, a special issue </w:t>
      </w:r>
      <w:r>
        <w:t xml:space="preserve">of the ITU Journal </w:t>
      </w:r>
      <w:r w:rsidRPr="001C37A8">
        <w:t>dedicated to the theme "</w:t>
      </w:r>
      <w:hyperlink r:id="rId140" w:history="1">
        <w:r w:rsidRPr="001C37A8">
          <w:rPr>
            <w:rStyle w:val="Hyperlink"/>
          </w:rPr>
          <w:t>Data for Good</w:t>
        </w:r>
      </w:hyperlink>
      <w:r w:rsidRPr="001C37A8">
        <w:t>"</w:t>
      </w:r>
      <w:r>
        <w:t xml:space="preserve"> published </w:t>
      </w:r>
      <w:r w:rsidRPr="001C37A8">
        <w:t>original academic papers investigating the technical, business and policy challenges underlying effective data management and analysis.</w:t>
      </w:r>
      <w:r>
        <w:t xml:space="preserve"> See relevant </w:t>
      </w:r>
      <w:hyperlink r:id="rId141" w:history="1">
        <w:r w:rsidRPr="005C0984">
          <w:rPr>
            <w:rStyle w:val="Hyperlink"/>
          </w:rPr>
          <w:t>ITU News story</w:t>
        </w:r>
      </w:hyperlink>
      <w:r>
        <w:t xml:space="preserve">. </w:t>
      </w:r>
    </w:p>
    <w:p w14:paraId="188BD4C2" w14:textId="77777777" w:rsidR="00BE1C47" w:rsidRPr="001C37A8" w:rsidRDefault="00BE1C47" w:rsidP="008F1087">
      <w:r w:rsidRPr="001C37A8">
        <w:t xml:space="preserve">In February 2019, </w:t>
      </w:r>
      <w:r>
        <w:t xml:space="preserve">ITU issued a Call for Papers for a </w:t>
      </w:r>
      <w:r w:rsidRPr="001C37A8">
        <w:t>new special issue o</w:t>
      </w:r>
      <w:r>
        <w:t>n</w:t>
      </w:r>
      <w:r w:rsidRPr="001C37A8">
        <w:t xml:space="preserve"> "</w:t>
      </w:r>
      <w:hyperlink r:id="rId142" w:history="1">
        <w:r w:rsidRPr="001C37A8">
          <w:rPr>
            <w:rStyle w:val="Hyperlink"/>
          </w:rPr>
          <w:t>Propagatiom modelling for advanced future radio systems – Challenges for a congested radio spectrum</w:t>
        </w:r>
      </w:hyperlink>
      <w:r w:rsidRPr="001C37A8">
        <w:t>". This issue is due to be published in December 2019.</w:t>
      </w:r>
      <w:r>
        <w:t xml:space="preserve"> See relevant </w:t>
      </w:r>
      <w:hyperlink r:id="rId143" w:history="1">
        <w:r w:rsidRPr="005C0984">
          <w:rPr>
            <w:rStyle w:val="Hyperlink"/>
          </w:rPr>
          <w:t>ITU News story</w:t>
        </w:r>
      </w:hyperlink>
      <w:r>
        <w:t xml:space="preserve">. </w:t>
      </w:r>
    </w:p>
    <w:p w14:paraId="476DD0EC" w14:textId="77777777" w:rsidR="00BE1C47" w:rsidRPr="001C37A8" w:rsidRDefault="00BE1C47" w:rsidP="008F1087">
      <w:r>
        <w:t xml:space="preserve">In </w:t>
      </w:r>
      <w:r w:rsidRPr="001C37A8">
        <w:t xml:space="preserve">July 2019, </w:t>
      </w:r>
      <w:r>
        <w:t>ITU issued a Call for Papers</w:t>
      </w:r>
      <w:r w:rsidRPr="001C37A8">
        <w:t xml:space="preserve"> for a new special issue on "</w:t>
      </w:r>
      <w:hyperlink r:id="rId144" w:history="1">
        <w:r w:rsidRPr="001C37A8">
          <w:rPr>
            <w:rStyle w:val="Hyperlink"/>
          </w:rPr>
          <w:t>The future of video and immersive media</w:t>
        </w:r>
      </w:hyperlink>
      <w:r w:rsidRPr="001C37A8">
        <w:t>"</w:t>
      </w:r>
      <w:r>
        <w:t xml:space="preserve">. The issue is inviting </w:t>
      </w:r>
      <w:r w:rsidRPr="001C37A8">
        <w:t xml:space="preserve">submissions </w:t>
      </w:r>
      <w:r>
        <w:t xml:space="preserve">until </w:t>
      </w:r>
      <w:r w:rsidRPr="001C37A8">
        <w:t>11 November 20</w:t>
      </w:r>
      <w:r>
        <w:t>19</w:t>
      </w:r>
      <w:r w:rsidRPr="001C37A8">
        <w:t xml:space="preserve">. </w:t>
      </w:r>
      <w:r>
        <w:t xml:space="preserve">See relevant </w:t>
      </w:r>
      <w:hyperlink r:id="rId145" w:history="1">
        <w:r w:rsidRPr="005C0984">
          <w:rPr>
            <w:rStyle w:val="Hyperlink"/>
          </w:rPr>
          <w:t>ITU News story</w:t>
        </w:r>
      </w:hyperlink>
      <w:r>
        <w:t xml:space="preserve">. </w:t>
      </w:r>
    </w:p>
    <w:p w14:paraId="5AF4BB49" w14:textId="15E91A7D" w:rsidR="00BE1C47" w:rsidRPr="001C37A8" w:rsidRDefault="00BE1C47" w:rsidP="008F1087">
      <w:r>
        <w:t xml:space="preserve">The new PP Resolution 207 (Dubai, 2018) highlights ITU membership's support for the ITU Journal. </w:t>
      </w:r>
      <w:r w:rsidRPr="001C37A8">
        <w:t xml:space="preserve">The ITU Journal </w:t>
      </w:r>
      <w:r>
        <w:t xml:space="preserve">has </w:t>
      </w:r>
      <w:r w:rsidRPr="001C37A8">
        <w:t>also embarked on a new expansion effort,</w:t>
      </w:r>
      <w:r>
        <w:t xml:space="preserve"> an effort that began with</w:t>
      </w:r>
      <w:r w:rsidRPr="001C37A8">
        <w:t xml:space="preserve"> </w:t>
      </w:r>
      <w:r>
        <w:t>ITU</w:t>
      </w:r>
      <w:r w:rsidRPr="001C37A8">
        <w:t xml:space="preserve"> signing a co-publishing agreement with Tsinghua University Press in January 2019.</w:t>
      </w:r>
    </w:p>
    <w:p w14:paraId="79C1B948" w14:textId="77777777" w:rsidR="00BE1C47" w:rsidRPr="00C1421E" w:rsidRDefault="00BE1C47" w:rsidP="008F1087">
      <w:pPr>
        <w:pStyle w:val="Heading2"/>
      </w:pPr>
      <w:bookmarkStart w:id="201" w:name="_Toc18509774"/>
      <w:bookmarkStart w:id="202" w:name="_Toc19181857"/>
      <w:r w:rsidRPr="00C1421E">
        <w:t>10.3</w:t>
      </w:r>
      <w:r w:rsidRPr="00C1421E">
        <w:tab/>
        <w:t>World Standards Cooperation and Academia</w:t>
      </w:r>
      <w:bookmarkEnd w:id="201"/>
      <w:bookmarkEnd w:id="202"/>
    </w:p>
    <w:p w14:paraId="17EDF03A" w14:textId="77777777" w:rsidR="00BE1C47" w:rsidRPr="001C37A8" w:rsidRDefault="00BE1C47" w:rsidP="008F1087">
      <w:r w:rsidRPr="001C37A8">
        <w:t xml:space="preserve">IEC, ISO and ITU organize </w:t>
      </w:r>
      <w:r>
        <w:t xml:space="preserve">academic events under the banner of the </w:t>
      </w:r>
      <w:r w:rsidRPr="001C37A8">
        <w:t>World Standards Cooperation</w:t>
      </w:r>
      <w:r>
        <w:t xml:space="preserve"> to </w:t>
      </w:r>
      <w:r w:rsidRPr="001C37A8">
        <w:t xml:space="preserve">discuss the role </w:t>
      </w:r>
      <w:r>
        <w:t xml:space="preserve">played by </w:t>
      </w:r>
      <w:r w:rsidRPr="001C37A8">
        <w:t>academia in the standards-development process.</w:t>
      </w:r>
    </w:p>
    <w:p w14:paraId="1E25984B" w14:textId="77777777" w:rsidR="00BE1C47" w:rsidRPr="001C37A8" w:rsidRDefault="00BE1C47" w:rsidP="008F1087">
      <w:r w:rsidRPr="001C37A8">
        <w:t>WSC Academic Day</w:t>
      </w:r>
      <w:r>
        <w:t>s</w:t>
      </w:r>
      <w:r w:rsidRPr="001C37A8">
        <w:t xml:space="preserve"> took place in China (2011), Indonesia (2012), France (2013), Canada (2014), Korea (2015), Germany (2016), the U</w:t>
      </w:r>
      <w:r>
        <w:t>.S.</w:t>
      </w:r>
      <w:r w:rsidRPr="001C37A8">
        <w:t xml:space="preserve"> (2017) and Indonesia (2018). These events are held in conjunction with the annual International Cooperation for Education about Standardization (ICES) conferences.</w:t>
      </w:r>
    </w:p>
    <w:p w14:paraId="23504A11" w14:textId="77777777" w:rsidR="00BE1C47" w:rsidRPr="001C37A8" w:rsidRDefault="00BE1C47" w:rsidP="008F1087">
      <w:pPr>
        <w:rPr>
          <w:rFonts w:eastAsia="Arial"/>
          <w:highlight w:val="yellow"/>
        </w:rPr>
      </w:pPr>
      <w:r w:rsidRPr="001C37A8">
        <w:t xml:space="preserve">WSC Academic Day 2019 will take place </w:t>
      </w:r>
      <w:r>
        <w:t>in Belgrade, Serbia,</w:t>
      </w:r>
      <w:r w:rsidRPr="001C37A8">
        <w:t xml:space="preserve"> 11 October 2019, hosted by the University of Belgrade. The central theme </w:t>
      </w:r>
      <w:r>
        <w:t xml:space="preserve">of WSC </w:t>
      </w:r>
      <w:r w:rsidRPr="001C37A8">
        <w:t xml:space="preserve">Academic Day </w:t>
      </w:r>
      <w:r>
        <w:t xml:space="preserve">2019 will be </w:t>
      </w:r>
      <w:r w:rsidRPr="001C37A8">
        <w:t>the economic, social and environmental benefits of International Standards.</w:t>
      </w:r>
    </w:p>
    <w:p w14:paraId="5A363954" w14:textId="77777777" w:rsidR="00BE1C47" w:rsidRPr="00C1421E" w:rsidRDefault="00BE1C47" w:rsidP="008F1087">
      <w:pPr>
        <w:pStyle w:val="Heading1"/>
      </w:pPr>
      <w:bookmarkStart w:id="203" w:name="_Toc462664274"/>
      <w:bookmarkStart w:id="204" w:name="_Toc480527863"/>
      <w:bookmarkStart w:id="205" w:name="_Toc18509775"/>
      <w:bookmarkStart w:id="206" w:name="_Toc19181858"/>
      <w:bookmarkStart w:id="207" w:name="_Toc453929120"/>
      <w:bookmarkStart w:id="208" w:name="_Toc453932991"/>
      <w:bookmarkStart w:id="209" w:name="_Toc454295897"/>
      <w:bookmarkStart w:id="210" w:name="_Toc387390042"/>
      <w:bookmarkStart w:id="211" w:name="_Toc416161372"/>
      <w:bookmarkStart w:id="212" w:name="_Toc438553998"/>
      <w:r w:rsidRPr="00C1421E">
        <w:t>11</w:t>
      </w:r>
      <w:r w:rsidRPr="00C1421E">
        <w:tab/>
        <w:t>Publications</w:t>
      </w:r>
      <w:bookmarkEnd w:id="203"/>
      <w:bookmarkEnd w:id="204"/>
      <w:bookmarkEnd w:id="205"/>
      <w:bookmarkEnd w:id="206"/>
    </w:p>
    <w:p w14:paraId="6D422C78" w14:textId="77777777" w:rsidR="00BE1C47" w:rsidRPr="00C1421E" w:rsidRDefault="00BE1C47" w:rsidP="008F1087">
      <w:r w:rsidRPr="00C1421E">
        <w:t>Over 1</w:t>
      </w:r>
      <w:r>
        <w:t>4</w:t>
      </w:r>
      <w:r w:rsidRPr="00C1421E">
        <w:t>,</w:t>
      </w:r>
      <w:r>
        <w:t>0</w:t>
      </w:r>
      <w:r w:rsidRPr="00C1421E">
        <w:t>00 pages of ITU-T Recommendations and Supplements were published between October 2018 and July 2019. Figure 4 illustrates the number of Recommendations (including Supplements) published per year since 2016</w:t>
      </w:r>
      <w:r>
        <w:t xml:space="preserve">, </w:t>
      </w:r>
      <w:r w:rsidRPr="00C1421E">
        <w:t>not</w:t>
      </w:r>
      <w:r>
        <w:t>ing</w:t>
      </w:r>
      <w:r w:rsidRPr="00C1421E">
        <w:t xml:space="preserve"> that 2019 covers only until </w:t>
      </w:r>
      <w:r>
        <w:t>August</w:t>
      </w:r>
      <w:r w:rsidRPr="00C1421E">
        <w:t>.</w:t>
      </w:r>
    </w:p>
    <w:p w14:paraId="1EB0F972" w14:textId="77777777" w:rsidR="00BE1C47" w:rsidRPr="00C1421E" w:rsidRDefault="00BE1C47" w:rsidP="008F1087">
      <w:r w:rsidRPr="00C1421E">
        <w:t xml:space="preserve">All major revisions of ITU-T Recommendations are now also being converted to the reflowable ePub format, and will soon be published for free download alongside the usual PDF format. The ePub format allows users to read the Recommendations on devices of different screen sizes, and also to apply functions such as bookmarks, notes and highlights. </w:t>
      </w:r>
    </w:p>
    <w:p w14:paraId="065E5C04" w14:textId="77777777" w:rsidR="00BE1C47" w:rsidRPr="00C1421E" w:rsidRDefault="00BE1C47" w:rsidP="008F1087">
      <w:r w:rsidRPr="00C1421E">
        <w:t>The ITU product "ITU-T Recommendations and selected Handbooks" continues to be distributed on a quarterly basis as a USB key. This product represents a tool of great value to standards developers and implementers as a consolidated archive of the over 4,000 ITU-T standards in force. The USB key incorporates advanced search tools, including detailed search-by-content capabilities. Search parameters can be defined by keywords, timeframe and Study Group, among others, with searches applicable to the title or the full text of the standard.</w:t>
      </w:r>
    </w:p>
    <w:p w14:paraId="6CFCB182" w14:textId="77777777" w:rsidR="00BE1C47" w:rsidRPr="001C37A8" w:rsidRDefault="00BE1C47" w:rsidP="008F1087">
      <w:pPr>
        <w:jc w:val="center"/>
      </w:pPr>
      <w:r w:rsidRPr="001F724D">
        <w:rPr>
          <w:lang w:eastAsia="en-GB"/>
        </w:rPr>
        <w:lastRenderedPageBreak/>
        <w:t xml:space="preserve"> </w:t>
      </w:r>
      <w:r>
        <w:rPr>
          <w:noProof/>
          <w:lang w:eastAsia="zh-CN"/>
        </w:rPr>
        <w:drawing>
          <wp:inline distT="0" distB="0" distL="0" distR="0" wp14:anchorId="79715FC9" wp14:editId="0D748D18">
            <wp:extent cx="4572000" cy="2743200"/>
            <wp:effectExtent l="0" t="0" r="0" b="0"/>
            <wp:docPr id="6" name="Picture 6" descr="cid:image003.png@01D56254.1E0D9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3.png@01D56254.1E0D9840"/>
                    <pic:cNvPicPr>
                      <a:picLocks noChangeAspect="1" noChangeArrowheads="1"/>
                    </pic:cNvPicPr>
                  </pic:nvPicPr>
                  <pic:blipFill>
                    <a:blip r:embed="rId146" r:link="rId147">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3532C0F0" w14:textId="11AC0B47" w:rsidR="00BE1C47" w:rsidRPr="007339CE" w:rsidRDefault="00BE1C47" w:rsidP="008F1087">
      <w:pPr>
        <w:pStyle w:val="Title"/>
        <w:rPr>
          <w:rFonts w:ascii="Times New Roman" w:eastAsia="Times New Roman" w:hAnsi="Times New Roman"/>
          <w:bCs w:val="0"/>
          <w:sz w:val="24"/>
          <w:szCs w:val="20"/>
          <w:lang w:val="en-GB"/>
        </w:rPr>
      </w:pPr>
      <w:bookmarkStart w:id="213" w:name="_Toc16780647"/>
      <w:bookmarkStart w:id="214" w:name="_Toc18509776"/>
      <w:bookmarkStart w:id="215" w:name="_Toc19181859"/>
      <w:r w:rsidRPr="007339CE">
        <w:rPr>
          <w:rFonts w:ascii="Times New Roman" w:eastAsia="Times New Roman" w:hAnsi="Times New Roman"/>
          <w:bCs w:val="0"/>
          <w:sz w:val="24"/>
          <w:szCs w:val="20"/>
          <w:lang w:val="en-GB"/>
        </w:rPr>
        <w:t xml:space="preserve">Figure </w:t>
      </w:r>
      <w:r w:rsidR="00E02087">
        <w:rPr>
          <w:rFonts w:ascii="Times New Roman" w:eastAsia="Times New Roman" w:hAnsi="Times New Roman"/>
          <w:bCs w:val="0"/>
          <w:sz w:val="24"/>
          <w:szCs w:val="20"/>
          <w:lang w:val="en-GB"/>
        </w:rPr>
        <w:t>4</w:t>
      </w:r>
      <w:r w:rsidRPr="007339CE">
        <w:rPr>
          <w:rFonts w:ascii="Times New Roman" w:eastAsia="Times New Roman" w:hAnsi="Times New Roman"/>
          <w:bCs w:val="0"/>
          <w:sz w:val="24"/>
          <w:szCs w:val="20"/>
          <w:lang w:val="en-GB"/>
        </w:rPr>
        <w:t xml:space="preserve"> – Number of Recommendations, amendments and Supplements</w:t>
      </w:r>
      <w:r w:rsidRPr="007339CE">
        <w:rPr>
          <w:rFonts w:ascii="Times New Roman" w:eastAsia="Times New Roman" w:hAnsi="Times New Roman"/>
          <w:bCs w:val="0"/>
          <w:sz w:val="24"/>
          <w:szCs w:val="20"/>
          <w:lang w:val="en-GB"/>
        </w:rPr>
        <w:br/>
        <w:t>published per year since 2016</w:t>
      </w:r>
      <w:bookmarkEnd w:id="213"/>
      <w:bookmarkEnd w:id="214"/>
      <w:bookmarkEnd w:id="215"/>
    </w:p>
    <w:p w14:paraId="772082A3" w14:textId="77777777" w:rsidR="00BE1C47" w:rsidRPr="00C1421E" w:rsidRDefault="00BE1C47" w:rsidP="008F1087">
      <w:pPr>
        <w:pStyle w:val="Heading1"/>
      </w:pPr>
      <w:bookmarkStart w:id="216" w:name="_Toc462664275"/>
      <w:bookmarkStart w:id="217" w:name="_Toc480527864"/>
      <w:bookmarkStart w:id="218" w:name="_Toc18509777"/>
      <w:bookmarkStart w:id="219" w:name="_Toc19181860"/>
      <w:r w:rsidRPr="00C1421E">
        <w:t>12</w:t>
      </w:r>
      <w:r w:rsidRPr="00C1421E">
        <w:tab/>
      </w:r>
      <w:bookmarkStart w:id="220" w:name="_Toc480527865"/>
      <w:bookmarkStart w:id="221" w:name="_Toc505235939"/>
      <w:bookmarkEnd w:id="207"/>
      <w:bookmarkEnd w:id="208"/>
      <w:bookmarkEnd w:id="209"/>
      <w:bookmarkEnd w:id="210"/>
      <w:bookmarkEnd w:id="211"/>
      <w:bookmarkEnd w:id="212"/>
      <w:bookmarkEnd w:id="216"/>
      <w:bookmarkEnd w:id="217"/>
      <w:r w:rsidRPr="00C1421E">
        <w:t>Media and promotion</w:t>
      </w:r>
      <w:bookmarkEnd w:id="218"/>
      <w:bookmarkEnd w:id="220"/>
      <w:bookmarkEnd w:id="221"/>
      <w:bookmarkEnd w:id="219"/>
    </w:p>
    <w:p w14:paraId="3540A40C" w14:textId="77777777" w:rsidR="00BE1C47" w:rsidRPr="001C37A8" w:rsidRDefault="00BE1C47" w:rsidP="008F1087">
      <w:r w:rsidRPr="001C37A8">
        <w:t>TSB maintains a consistent output of original ITU-T news content, coupled with a coordinated social media strategy led by the ITU General Secretariat.</w:t>
      </w:r>
    </w:p>
    <w:p w14:paraId="0BE22B84" w14:textId="2E992BF1" w:rsidR="00BE1C47" w:rsidRPr="001C37A8" w:rsidRDefault="00BE1C47" w:rsidP="008F1087">
      <w:r w:rsidRPr="001C37A8">
        <w:t xml:space="preserve">TSB produces the most communications of any sector and these communications feature among the most popular ITU content each year. ITU-T news is published on the new </w:t>
      </w:r>
      <w:hyperlink r:id="rId148" w:history="1">
        <w:r w:rsidRPr="001C37A8">
          <w:rPr>
            <w:rStyle w:val="Hyperlink"/>
          </w:rPr>
          <w:t>ITU News platform</w:t>
        </w:r>
      </w:hyperlink>
      <w:r w:rsidRPr="001C37A8">
        <w:t xml:space="preserve">, a mobile-optimized platform which supports the incorporation of multimedia and improves search-engine results and sharing. A new </w:t>
      </w:r>
      <w:hyperlink r:id="rId149" w:history="1">
        <w:r>
          <w:rPr>
            <w:rStyle w:val="Hyperlink"/>
          </w:rPr>
          <w:t>'</w:t>
        </w:r>
        <w:r w:rsidRPr="001C37A8">
          <w:rPr>
            <w:rStyle w:val="Hyperlink"/>
          </w:rPr>
          <w:t>Standards</w:t>
        </w:r>
        <w:r>
          <w:rPr>
            <w:rStyle w:val="Hyperlink"/>
          </w:rPr>
          <w:t>'</w:t>
        </w:r>
        <w:r w:rsidRPr="001C37A8">
          <w:rPr>
            <w:rStyle w:val="Hyperlink"/>
          </w:rPr>
          <w:t xml:space="preserve"> category of ITU News</w:t>
        </w:r>
      </w:hyperlink>
      <w:r w:rsidRPr="001C37A8">
        <w:t xml:space="preserve"> focuses on the work of ITU-R and ITU-T.</w:t>
      </w:r>
    </w:p>
    <w:p w14:paraId="7EAC218B" w14:textId="77777777" w:rsidR="00BE1C47" w:rsidRPr="001C37A8" w:rsidRDefault="00BE1C47" w:rsidP="008F1087">
      <w:r w:rsidRPr="001C37A8">
        <w:t xml:space="preserve">TSB communications are systematically distributed using a variety of social media channels including Twitter, Facebook, LinkedIn, Weibo and YouTube. </w:t>
      </w:r>
      <w:r w:rsidRPr="00F053CB">
        <w:t xml:space="preserve">Infographics, animations and video form part of coordinated packages of TSB communications. </w:t>
      </w:r>
    </w:p>
    <w:p w14:paraId="2C8FD359" w14:textId="77777777" w:rsidR="00BE1C47" w:rsidRPr="00F053CB" w:rsidRDefault="00BE1C47" w:rsidP="008F1087">
      <w:r w:rsidRPr="00F053CB">
        <w:t>High-priority ITU-T news topics include:</w:t>
      </w:r>
    </w:p>
    <w:p w14:paraId="24ABCEEE" w14:textId="22729958" w:rsidR="00BE1C47" w:rsidRPr="00150C92" w:rsidRDefault="00BE1C47" w:rsidP="008F1087">
      <w:pPr>
        <w:numPr>
          <w:ilvl w:val="0"/>
          <w:numId w:val="11"/>
        </w:numPr>
        <w:tabs>
          <w:tab w:val="left" w:pos="794"/>
          <w:tab w:val="left" w:pos="1191"/>
          <w:tab w:val="left" w:pos="1588"/>
          <w:tab w:val="left" w:pos="1985"/>
        </w:tabs>
        <w:overflowPunct w:val="0"/>
        <w:autoSpaceDE w:val="0"/>
        <w:autoSpaceDN w:val="0"/>
        <w:adjustRightInd w:val="0"/>
        <w:textAlignment w:val="baseline"/>
      </w:pPr>
      <w:r w:rsidRPr="00150C92">
        <w:t>Transport and access, video coding, and performance, QoS and QoE are of great interest to ITU-T</w:t>
      </w:r>
      <w:r>
        <w:t>'</w:t>
      </w:r>
      <w:r w:rsidRPr="00150C92">
        <w:t>s audience. The success of related ITU-T news can be attributed to ITU</w:t>
      </w:r>
      <w:r>
        <w:t>'</w:t>
      </w:r>
      <w:r w:rsidRPr="00150C92">
        <w:t>s leadership and credibility in these fields.</w:t>
      </w:r>
    </w:p>
    <w:p w14:paraId="6E2E52E1" w14:textId="0F546582" w:rsidR="00BE1C47" w:rsidRPr="00150C92" w:rsidRDefault="00BE1C47" w:rsidP="008F1087">
      <w:pPr>
        <w:numPr>
          <w:ilvl w:val="0"/>
          <w:numId w:val="11"/>
        </w:numPr>
        <w:tabs>
          <w:tab w:val="left" w:pos="794"/>
          <w:tab w:val="left" w:pos="1191"/>
          <w:tab w:val="left" w:pos="1588"/>
          <w:tab w:val="left" w:pos="1985"/>
        </w:tabs>
        <w:overflowPunct w:val="0"/>
        <w:autoSpaceDE w:val="0"/>
        <w:autoSpaceDN w:val="0"/>
        <w:adjustRightInd w:val="0"/>
        <w:textAlignment w:val="baseline"/>
      </w:pPr>
      <w:r>
        <w:t>5G, trust, IoT and smart c</w:t>
      </w:r>
      <w:r w:rsidRPr="00150C92">
        <w:t xml:space="preserve">ities are effective </w:t>
      </w:r>
      <w:r>
        <w:t>'</w:t>
      </w:r>
      <w:r w:rsidRPr="00150C92">
        <w:t>headline</w:t>
      </w:r>
      <w:r>
        <w:t>'</w:t>
      </w:r>
      <w:r w:rsidRPr="00150C92">
        <w:t xml:space="preserve"> topics, helping ITU-T news to highlight how I</w:t>
      </w:r>
      <w:r w:rsidRPr="008011D6">
        <w:t>TU standards support ICT users.</w:t>
      </w:r>
    </w:p>
    <w:p w14:paraId="022E7A74" w14:textId="42CC60BA" w:rsidR="00BE1C47" w:rsidRPr="00F053CB" w:rsidRDefault="00BE1C47" w:rsidP="008F1087">
      <w:pPr>
        <w:numPr>
          <w:ilvl w:val="0"/>
          <w:numId w:val="11"/>
        </w:numPr>
        <w:tabs>
          <w:tab w:val="left" w:pos="794"/>
          <w:tab w:val="left" w:pos="1191"/>
          <w:tab w:val="left" w:pos="1588"/>
          <w:tab w:val="left" w:pos="1985"/>
        </w:tabs>
        <w:overflowPunct w:val="0"/>
        <w:autoSpaceDE w:val="0"/>
        <w:autoSpaceDN w:val="0"/>
        <w:adjustRightInd w:val="0"/>
        <w:textAlignment w:val="baseline"/>
      </w:pPr>
      <w:r>
        <w:t>'</w:t>
      </w:r>
      <w:r w:rsidRPr="00150C92">
        <w:t>Emerging trends</w:t>
      </w:r>
      <w:r>
        <w:t>' such as AI, ITS, b</w:t>
      </w:r>
      <w:r w:rsidRPr="00150C92">
        <w:t xml:space="preserve">lockchain, DFS and quantum information technologies </w:t>
      </w:r>
      <w:r w:rsidRPr="008011D6">
        <w:t>are also proving popular with ITU-T</w:t>
      </w:r>
      <w:r>
        <w:t>'</w:t>
      </w:r>
      <w:r w:rsidRPr="008011D6">
        <w:t>s audience.</w:t>
      </w:r>
    </w:p>
    <w:p w14:paraId="4C1C593B" w14:textId="77777777" w:rsidR="00BE1C47" w:rsidRPr="00C1421E" w:rsidRDefault="00BE1C47" w:rsidP="008F1087">
      <w:pPr>
        <w:pStyle w:val="Heading1"/>
      </w:pPr>
      <w:bookmarkStart w:id="222" w:name="_Toc416161374"/>
      <w:bookmarkStart w:id="223" w:name="_Toc438553999"/>
      <w:bookmarkStart w:id="224" w:name="_Toc453929121"/>
      <w:bookmarkStart w:id="225" w:name="_Toc453932992"/>
      <w:bookmarkStart w:id="226" w:name="_Toc454295898"/>
      <w:bookmarkStart w:id="227" w:name="_Toc462664276"/>
      <w:bookmarkStart w:id="228" w:name="_Toc480527868"/>
      <w:bookmarkStart w:id="229" w:name="_Ref16697318"/>
      <w:bookmarkStart w:id="230" w:name="_Toc18509778"/>
      <w:bookmarkStart w:id="231" w:name="_Toc19181861"/>
      <w:r w:rsidRPr="00C1421E">
        <w:t>13</w:t>
      </w:r>
      <w:r w:rsidRPr="00C1421E">
        <w:tab/>
        <w:t>Services and tools</w:t>
      </w:r>
      <w:bookmarkEnd w:id="222"/>
      <w:bookmarkEnd w:id="223"/>
      <w:bookmarkEnd w:id="224"/>
      <w:bookmarkEnd w:id="225"/>
      <w:bookmarkEnd w:id="226"/>
      <w:bookmarkEnd w:id="227"/>
      <w:bookmarkEnd w:id="228"/>
      <w:bookmarkEnd w:id="229"/>
      <w:bookmarkEnd w:id="230"/>
      <w:bookmarkEnd w:id="231"/>
    </w:p>
    <w:p w14:paraId="769802E6" w14:textId="783CAAC2" w:rsidR="00BE1C47" w:rsidRPr="00C1421E" w:rsidRDefault="00BE1C47" w:rsidP="008F1087">
      <w:r w:rsidRPr="00C1421E">
        <w:t>Electronic working methods offer crucial support to members engaged in ITU-T standardization work. TSB continues to develop new applications and services to maintain and expand ITU-T</w:t>
      </w:r>
      <w:r>
        <w:t>'</w:t>
      </w:r>
      <w:r w:rsidRPr="00C1421E">
        <w:t>s advanced electronic working environment.</w:t>
      </w:r>
    </w:p>
    <w:p w14:paraId="40B439ED" w14:textId="77777777" w:rsidR="00BE1C47" w:rsidRPr="00C1421E" w:rsidRDefault="00BE1C47" w:rsidP="008F1087">
      <w:pPr>
        <w:pStyle w:val="Heading2"/>
      </w:pPr>
      <w:bookmarkStart w:id="232" w:name="_Toc312148142"/>
      <w:bookmarkStart w:id="233" w:name="_Toc462664277"/>
      <w:bookmarkStart w:id="234" w:name="_Toc480527869"/>
      <w:bookmarkStart w:id="235" w:name="_Toc18509779"/>
      <w:bookmarkStart w:id="236" w:name="_Toc19181862"/>
      <w:r w:rsidRPr="00C1421E">
        <w:t>13.1</w:t>
      </w:r>
      <w:r w:rsidRPr="00C1421E">
        <w:tab/>
        <w:t>ITU-T databases</w:t>
      </w:r>
      <w:bookmarkEnd w:id="232"/>
      <w:bookmarkEnd w:id="233"/>
      <w:bookmarkEnd w:id="234"/>
      <w:bookmarkEnd w:id="235"/>
      <w:bookmarkEnd w:id="236"/>
    </w:p>
    <w:p w14:paraId="5D1F030D" w14:textId="77777777" w:rsidR="00BE1C47" w:rsidRPr="00C1421E" w:rsidRDefault="00BE1C47" w:rsidP="008F1087">
      <w:r w:rsidRPr="00C1421E">
        <w:t>To serve ITU-T delegates and secretariat staff, the following databases are available online:</w:t>
      </w:r>
    </w:p>
    <w:p w14:paraId="09C4EE48" w14:textId="77777777" w:rsidR="00BE1C47" w:rsidRPr="00C1421E" w:rsidRDefault="00077900" w:rsidP="008F1087">
      <w:pPr>
        <w:numPr>
          <w:ilvl w:val="0"/>
          <w:numId w:val="8"/>
        </w:numPr>
        <w:overflowPunct w:val="0"/>
        <w:autoSpaceDE w:val="0"/>
        <w:autoSpaceDN w:val="0"/>
        <w:adjustRightInd w:val="0"/>
        <w:spacing w:before="0"/>
        <w:textAlignment w:val="baseline"/>
      </w:pPr>
      <w:hyperlink r:id="rId150" w:history="1">
        <w:r w:rsidR="00BE1C47" w:rsidRPr="00C1421E">
          <w:rPr>
            <w:rStyle w:val="Hyperlink"/>
            <w:rFonts w:eastAsia="SimSun" w:cstheme="majorBidi"/>
          </w:rPr>
          <w:t>ITU-T Work Programme</w:t>
        </w:r>
      </w:hyperlink>
    </w:p>
    <w:p w14:paraId="62F5EA7D" w14:textId="77777777" w:rsidR="00BE1C47" w:rsidRPr="00C1421E" w:rsidRDefault="00077900" w:rsidP="008F1087">
      <w:pPr>
        <w:numPr>
          <w:ilvl w:val="0"/>
          <w:numId w:val="8"/>
        </w:numPr>
        <w:overflowPunct w:val="0"/>
        <w:autoSpaceDE w:val="0"/>
        <w:autoSpaceDN w:val="0"/>
        <w:adjustRightInd w:val="0"/>
        <w:spacing w:before="0"/>
        <w:textAlignment w:val="baseline"/>
      </w:pPr>
      <w:hyperlink r:id="rId151" w:history="1">
        <w:r w:rsidR="00BE1C47" w:rsidRPr="00C1421E">
          <w:rPr>
            <w:rStyle w:val="Hyperlink"/>
            <w:rFonts w:eastAsia="SimSun" w:cstheme="majorBidi"/>
          </w:rPr>
          <w:t>ITU-T A.4, A.5 and A.6 recognized organizations</w:t>
        </w:r>
      </w:hyperlink>
    </w:p>
    <w:p w14:paraId="0F31AF4E" w14:textId="77777777" w:rsidR="00BE1C47" w:rsidRPr="00C1421E" w:rsidRDefault="00077900" w:rsidP="008F1087">
      <w:pPr>
        <w:numPr>
          <w:ilvl w:val="0"/>
          <w:numId w:val="8"/>
        </w:numPr>
        <w:overflowPunct w:val="0"/>
        <w:autoSpaceDE w:val="0"/>
        <w:autoSpaceDN w:val="0"/>
        <w:adjustRightInd w:val="0"/>
        <w:spacing w:before="0"/>
        <w:textAlignment w:val="baseline"/>
      </w:pPr>
      <w:hyperlink r:id="rId152" w:history="1">
        <w:r w:rsidR="00BE1C47" w:rsidRPr="00C1421E">
          <w:rPr>
            <w:rStyle w:val="Hyperlink"/>
            <w:rFonts w:cstheme="majorBidi"/>
          </w:rPr>
          <w:t>ITU-T AAP</w:t>
        </w:r>
      </w:hyperlink>
      <w:r w:rsidR="00BE1C47" w:rsidRPr="00C1421E">
        <w:t xml:space="preserve"> &amp; </w:t>
      </w:r>
      <w:hyperlink r:id="rId153" w:history="1">
        <w:r w:rsidR="00BE1C47" w:rsidRPr="00C1421E">
          <w:rPr>
            <w:rStyle w:val="Hyperlink"/>
            <w:rFonts w:cstheme="majorBidi"/>
          </w:rPr>
          <w:t>TAP</w:t>
        </w:r>
      </w:hyperlink>
    </w:p>
    <w:p w14:paraId="001EFA6A" w14:textId="77777777" w:rsidR="00BE1C47" w:rsidRPr="00C1421E" w:rsidRDefault="00077900" w:rsidP="008F1087">
      <w:pPr>
        <w:numPr>
          <w:ilvl w:val="0"/>
          <w:numId w:val="8"/>
        </w:numPr>
        <w:overflowPunct w:val="0"/>
        <w:autoSpaceDE w:val="0"/>
        <w:autoSpaceDN w:val="0"/>
        <w:adjustRightInd w:val="0"/>
        <w:spacing w:before="0"/>
        <w:textAlignment w:val="baseline"/>
      </w:pPr>
      <w:hyperlink r:id="rId154" w:history="1">
        <w:r w:rsidR="00BE1C47" w:rsidRPr="00C1421E">
          <w:rPr>
            <w:rStyle w:val="Hyperlink"/>
            <w:rFonts w:eastAsia="SimSun" w:cstheme="majorBidi"/>
          </w:rPr>
          <w:t>ITU-T Recommendations</w:t>
        </w:r>
      </w:hyperlink>
    </w:p>
    <w:p w14:paraId="3F795507" w14:textId="77777777" w:rsidR="00BE1C47" w:rsidRPr="00C1421E" w:rsidRDefault="00077900" w:rsidP="008F1087">
      <w:pPr>
        <w:numPr>
          <w:ilvl w:val="0"/>
          <w:numId w:val="8"/>
        </w:numPr>
        <w:overflowPunct w:val="0"/>
        <w:autoSpaceDE w:val="0"/>
        <w:autoSpaceDN w:val="0"/>
        <w:adjustRightInd w:val="0"/>
        <w:spacing w:before="0"/>
        <w:textAlignment w:val="baseline"/>
      </w:pPr>
      <w:hyperlink r:id="rId155" w:history="1">
        <w:r w:rsidR="00BE1C47" w:rsidRPr="00C1421E">
          <w:rPr>
            <w:rStyle w:val="Hyperlink"/>
            <w:rFonts w:eastAsia="SimSun" w:cstheme="majorBidi"/>
          </w:rPr>
          <w:t>ITU-T Liaison Statements</w:t>
        </w:r>
      </w:hyperlink>
    </w:p>
    <w:p w14:paraId="2CBFC0F1" w14:textId="77777777" w:rsidR="00BE1C47" w:rsidRPr="00C1421E" w:rsidRDefault="00077900" w:rsidP="008F1087">
      <w:pPr>
        <w:numPr>
          <w:ilvl w:val="0"/>
          <w:numId w:val="8"/>
        </w:numPr>
        <w:overflowPunct w:val="0"/>
        <w:autoSpaceDE w:val="0"/>
        <w:autoSpaceDN w:val="0"/>
        <w:adjustRightInd w:val="0"/>
        <w:spacing w:before="0"/>
        <w:textAlignment w:val="baseline"/>
      </w:pPr>
      <w:hyperlink r:id="rId156" w:history="1">
        <w:r w:rsidR="00BE1C47" w:rsidRPr="00C1421E">
          <w:rPr>
            <w:rStyle w:val="Hyperlink"/>
            <w:rFonts w:eastAsia="SimSun" w:cstheme="majorBidi"/>
          </w:rPr>
          <w:t>ITU-T Patents and Software Copyrights</w:t>
        </w:r>
      </w:hyperlink>
    </w:p>
    <w:p w14:paraId="5359A5C8" w14:textId="77777777" w:rsidR="00BE1C47" w:rsidRPr="00C1421E" w:rsidRDefault="00077900" w:rsidP="008F1087">
      <w:pPr>
        <w:numPr>
          <w:ilvl w:val="0"/>
          <w:numId w:val="8"/>
        </w:numPr>
        <w:overflowPunct w:val="0"/>
        <w:autoSpaceDE w:val="0"/>
        <w:autoSpaceDN w:val="0"/>
        <w:adjustRightInd w:val="0"/>
        <w:spacing w:before="0"/>
        <w:textAlignment w:val="baseline"/>
      </w:pPr>
      <w:hyperlink r:id="rId157" w:history="1">
        <w:r w:rsidR="00BE1C47" w:rsidRPr="00C1421E">
          <w:rPr>
            <w:rStyle w:val="Hyperlink"/>
            <w:rFonts w:eastAsia="SimSun" w:cstheme="majorBidi"/>
          </w:rPr>
          <w:t>ITU Product Conformity Database</w:t>
        </w:r>
      </w:hyperlink>
    </w:p>
    <w:p w14:paraId="3139C765" w14:textId="77777777" w:rsidR="00BE1C47" w:rsidRPr="00C1421E" w:rsidRDefault="00077900" w:rsidP="008F1087">
      <w:pPr>
        <w:numPr>
          <w:ilvl w:val="0"/>
          <w:numId w:val="8"/>
        </w:numPr>
        <w:overflowPunct w:val="0"/>
        <w:autoSpaceDE w:val="0"/>
        <w:autoSpaceDN w:val="0"/>
        <w:adjustRightInd w:val="0"/>
        <w:spacing w:before="0"/>
        <w:textAlignment w:val="baseline"/>
      </w:pPr>
      <w:hyperlink r:id="rId158" w:history="1">
        <w:r w:rsidR="00BE1C47" w:rsidRPr="00C1421E">
          <w:rPr>
            <w:rStyle w:val="Hyperlink"/>
            <w:rFonts w:eastAsia="SimSun" w:cstheme="majorBidi"/>
          </w:rPr>
          <w:t>ITU-T Formal descriptions and Object identifiers</w:t>
        </w:r>
      </w:hyperlink>
    </w:p>
    <w:p w14:paraId="10A32A16" w14:textId="77777777" w:rsidR="00BE1C47" w:rsidRPr="00C1421E" w:rsidRDefault="00077900" w:rsidP="008F1087">
      <w:pPr>
        <w:numPr>
          <w:ilvl w:val="0"/>
          <w:numId w:val="8"/>
        </w:numPr>
        <w:overflowPunct w:val="0"/>
        <w:autoSpaceDE w:val="0"/>
        <w:autoSpaceDN w:val="0"/>
        <w:adjustRightInd w:val="0"/>
        <w:spacing w:before="0"/>
        <w:textAlignment w:val="baseline"/>
      </w:pPr>
      <w:hyperlink r:id="rId159" w:history="1">
        <w:r w:rsidR="00BE1C47" w:rsidRPr="00C1421E">
          <w:rPr>
            <w:rStyle w:val="Hyperlink"/>
            <w:rFonts w:eastAsia="SimSun" w:cstheme="majorBidi"/>
          </w:rPr>
          <w:t>ITU-T Test Signals</w:t>
        </w:r>
      </w:hyperlink>
    </w:p>
    <w:p w14:paraId="5E9250E7" w14:textId="77777777" w:rsidR="00BE1C47" w:rsidRPr="00C1421E" w:rsidRDefault="00077900" w:rsidP="008F1087">
      <w:pPr>
        <w:numPr>
          <w:ilvl w:val="0"/>
          <w:numId w:val="8"/>
        </w:numPr>
        <w:overflowPunct w:val="0"/>
        <w:autoSpaceDE w:val="0"/>
        <w:autoSpaceDN w:val="0"/>
        <w:adjustRightInd w:val="0"/>
        <w:spacing w:before="0"/>
        <w:textAlignment w:val="baseline"/>
      </w:pPr>
      <w:hyperlink r:id="rId160" w:history="1">
        <w:r w:rsidR="00BE1C47" w:rsidRPr="00C1421E">
          <w:rPr>
            <w:rStyle w:val="Hyperlink"/>
            <w:rFonts w:eastAsia="SimSun" w:cstheme="majorBidi"/>
          </w:rPr>
          <w:t>ITU-T Terms &amp; Definitions</w:t>
        </w:r>
      </w:hyperlink>
    </w:p>
    <w:p w14:paraId="2E368FA0" w14:textId="77777777" w:rsidR="00BE1C47" w:rsidRPr="00C1421E" w:rsidRDefault="00077900" w:rsidP="008F1087">
      <w:pPr>
        <w:numPr>
          <w:ilvl w:val="0"/>
          <w:numId w:val="8"/>
        </w:numPr>
        <w:overflowPunct w:val="0"/>
        <w:autoSpaceDE w:val="0"/>
        <w:autoSpaceDN w:val="0"/>
        <w:adjustRightInd w:val="0"/>
        <w:spacing w:before="0"/>
        <w:textAlignment w:val="baseline"/>
      </w:pPr>
      <w:hyperlink r:id="rId161" w:history="1">
        <w:r w:rsidR="00BE1C47" w:rsidRPr="00C1421E">
          <w:rPr>
            <w:rStyle w:val="Hyperlink"/>
            <w:rFonts w:eastAsia="SimSun" w:cstheme="majorBidi"/>
          </w:rPr>
          <w:t>International Numbering Resources</w:t>
        </w:r>
      </w:hyperlink>
      <w:r w:rsidR="00BE1C47" w:rsidRPr="00C1421E">
        <w:t xml:space="preserve"> (See </w:t>
      </w:r>
      <w:r w:rsidR="00BE1C47" w:rsidRPr="008011D6">
        <w:t>section 13.6 for more details</w:t>
      </w:r>
      <w:r w:rsidR="00BE1C47" w:rsidRPr="00C1421E">
        <w:t>)</w:t>
      </w:r>
    </w:p>
    <w:p w14:paraId="7E30C191" w14:textId="77777777" w:rsidR="00BE1C47" w:rsidRDefault="00077900" w:rsidP="008F1087">
      <w:pPr>
        <w:numPr>
          <w:ilvl w:val="0"/>
          <w:numId w:val="8"/>
        </w:numPr>
        <w:overflowPunct w:val="0"/>
        <w:autoSpaceDE w:val="0"/>
        <w:autoSpaceDN w:val="0"/>
        <w:adjustRightInd w:val="0"/>
        <w:spacing w:before="0"/>
        <w:textAlignment w:val="baseline"/>
      </w:pPr>
      <w:hyperlink r:id="rId162" w:anchor="?topic=0.131&amp;workgroup=1&amp;searchValue=&amp;page=1&amp;sort=Revelance" w:history="1">
        <w:r w:rsidR="00BE1C47">
          <w:rPr>
            <w:rStyle w:val="Hyperlink"/>
            <w:bCs/>
          </w:rPr>
          <w:t>ITS Communication Standards database</w:t>
        </w:r>
      </w:hyperlink>
      <w:r w:rsidR="00BE1C47">
        <w:t xml:space="preserve"> (from CITS)</w:t>
      </w:r>
    </w:p>
    <w:p w14:paraId="2F7ECCB7" w14:textId="77777777" w:rsidR="00BE1C47" w:rsidRPr="00C1421E" w:rsidRDefault="00077900" w:rsidP="008F1087">
      <w:pPr>
        <w:numPr>
          <w:ilvl w:val="0"/>
          <w:numId w:val="8"/>
        </w:numPr>
        <w:overflowPunct w:val="0"/>
        <w:autoSpaceDE w:val="0"/>
        <w:autoSpaceDN w:val="0"/>
        <w:adjustRightInd w:val="0"/>
        <w:spacing w:before="0"/>
        <w:textAlignment w:val="baseline"/>
      </w:pPr>
      <w:hyperlink r:id="rId163" w:history="1">
        <w:r w:rsidR="00BE1C47" w:rsidRPr="00C1421E">
          <w:rPr>
            <w:rStyle w:val="Hyperlink"/>
          </w:rPr>
          <w:t>ICT standards landscape</w:t>
        </w:r>
      </w:hyperlink>
      <w:r w:rsidR="00BE1C47" w:rsidRPr="00C1421E">
        <w:t xml:space="preserve"> (from SG17)</w:t>
      </w:r>
    </w:p>
    <w:p w14:paraId="2E8057D5" w14:textId="77777777" w:rsidR="00BE1C47" w:rsidRPr="00C1421E" w:rsidRDefault="00BE1C47" w:rsidP="008F1087">
      <w:pPr>
        <w:pStyle w:val="Heading2"/>
      </w:pPr>
      <w:bookmarkStart w:id="237" w:name="_Toc18509780"/>
      <w:bookmarkStart w:id="238" w:name="_Toc19181863"/>
      <w:r w:rsidRPr="00C1421E">
        <w:t>13.2</w:t>
      </w:r>
      <w:r w:rsidRPr="00C1421E">
        <w:tab/>
        <w:t>ITU-T MyWorkspace</w:t>
      </w:r>
      <w:bookmarkEnd w:id="237"/>
      <w:bookmarkEnd w:id="238"/>
    </w:p>
    <w:p w14:paraId="0CB64792" w14:textId="77777777" w:rsidR="00BE1C47" w:rsidRPr="00C1421E" w:rsidRDefault="00BE1C47" w:rsidP="008F1087">
      <w:r w:rsidRPr="00C1421E">
        <w:t>MyWorkspace is a set of mobile-friendly tools and services to facilitate the work of ITU-T experts</w:t>
      </w:r>
      <w:r>
        <w:t>. MyWorkspace responds to</w:t>
      </w:r>
      <w:r w:rsidRPr="00C1421E">
        <w:t xml:space="preserve"> WTSA Resolution 32 on strengthening electronic working methods. The first version was released in 2017</w:t>
      </w:r>
      <w:r>
        <w:t xml:space="preserve"> and has since welcomed </w:t>
      </w:r>
      <w:r w:rsidRPr="00C1421E">
        <w:t>1</w:t>
      </w:r>
      <w:r>
        <w:t>,</w:t>
      </w:r>
      <w:r w:rsidRPr="00C1421E">
        <w:t xml:space="preserve">600 </w:t>
      </w:r>
      <w:r>
        <w:t>users. T</w:t>
      </w:r>
      <w:r w:rsidRPr="00C1421E">
        <w:t xml:space="preserve">he site </w:t>
      </w:r>
      <w:r>
        <w:t xml:space="preserve">receives visits from </w:t>
      </w:r>
      <w:r w:rsidRPr="00C1421E">
        <w:t xml:space="preserve">an average of 500 </w:t>
      </w:r>
      <w:r>
        <w:t xml:space="preserve">users </w:t>
      </w:r>
      <w:r w:rsidRPr="00C1421E">
        <w:t>per month.</w:t>
      </w:r>
    </w:p>
    <w:p w14:paraId="47E46090" w14:textId="77777777" w:rsidR="00BE1C47" w:rsidRPr="00C1421E" w:rsidRDefault="00BE1C47" w:rsidP="008F1087">
      <w:r w:rsidRPr="00C1421E">
        <w:t xml:space="preserve">The </w:t>
      </w:r>
      <w:r>
        <w:t xml:space="preserve">latest </w:t>
      </w:r>
      <w:r w:rsidRPr="00C1421E">
        <w:t>version</w:t>
      </w:r>
      <w:r>
        <w:t>, version</w:t>
      </w:r>
      <w:r w:rsidRPr="00C1421E">
        <w:t xml:space="preserve"> 3.0</w:t>
      </w:r>
      <w:r>
        <w:t>,</w:t>
      </w:r>
      <w:r w:rsidRPr="00C1421E">
        <w:t xml:space="preserve"> was released in </w:t>
      </w:r>
      <w:r>
        <w:t xml:space="preserve">the </w:t>
      </w:r>
      <w:r w:rsidRPr="00C1421E">
        <w:t>second quarter of 2019</w:t>
      </w:r>
      <w:r>
        <w:t xml:space="preserve">. Version 3.0 includes </w:t>
      </w:r>
      <w:r w:rsidRPr="00C1421E">
        <w:t>enhance</w:t>
      </w:r>
      <w:r>
        <w:t xml:space="preserve">s the </w:t>
      </w:r>
      <w:r w:rsidRPr="00C1421E">
        <w:t xml:space="preserve">user interface </w:t>
      </w:r>
      <w:r>
        <w:t xml:space="preserve">and includes a </w:t>
      </w:r>
      <w:r w:rsidRPr="00C1421E">
        <w:t>new section for ITU-T events. My</w:t>
      </w:r>
      <w:r>
        <w:t>W</w:t>
      </w:r>
      <w:r w:rsidRPr="00C1421E">
        <w:t xml:space="preserve">orkspace is accessible through a responsive website and new mobile application (Android &amp; </w:t>
      </w:r>
      <w:r>
        <w:t>i</w:t>
      </w:r>
      <w:r w:rsidRPr="00C1421E">
        <w:t>OS)</w:t>
      </w:r>
      <w:r>
        <w:t>. Secure access to MyWorkspace is enabled through ITU User Account (TIES) credentials.</w:t>
      </w:r>
    </w:p>
    <w:p w14:paraId="1F595AD1" w14:textId="77777777" w:rsidR="00BE1C47" w:rsidRPr="00C1421E" w:rsidRDefault="00BE1C47" w:rsidP="008F1087">
      <w:r w:rsidRPr="00C1421E">
        <w:t>The following services are available from the platform:</w:t>
      </w:r>
    </w:p>
    <w:p w14:paraId="41FDC9FC" w14:textId="77777777" w:rsidR="00BE1C47" w:rsidRPr="00C1421E" w:rsidRDefault="00BE1C47" w:rsidP="008F1087">
      <w:pPr>
        <w:numPr>
          <w:ilvl w:val="0"/>
          <w:numId w:val="11"/>
        </w:numPr>
        <w:tabs>
          <w:tab w:val="left" w:pos="794"/>
          <w:tab w:val="left" w:pos="1191"/>
          <w:tab w:val="left" w:pos="1588"/>
          <w:tab w:val="left" w:pos="1985"/>
        </w:tabs>
        <w:overflowPunct w:val="0"/>
        <w:autoSpaceDE w:val="0"/>
        <w:autoSpaceDN w:val="0"/>
        <w:adjustRightInd w:val="0"/>
        <w:textAlignment w:val="baseline"/>
      </w:pPr>
      <w:r w:rsidRPr="00C1421E">
        <w:t>ITU-T experts directory</w:t>
      </w:r>
    </w:p>
    <w:p w14:paraId="403A9C04" w14:textId="77777777" w:rsidR="00BE1C47" w:rsidRPr="00C1421E" w:rsidRDefault="00BE1C47" w:rsidP="008F1087">
      <w:pPr>
        <w:numPr>
          <w:ilvl w:val="0"/>
          <w:numId w:val="11"/>
        </w:numPr>
        <w:tabs>
          <w:tab w:val="left" w:pos="794"/>
          <w:tab w:val="left" w:pos="1191"/>
          <w:tab w:val="left" w:pos="1588"/>
          <w:tab w:val="left" w:pos="1985"/>
        </w:tabs>
        <w:overflowPunct w:val="0"/>
        <w:autoSpaceDE w:val="0"/>
        <w:autoSpaceDN w:val="0"/>
        <w:adjustRightInd w:val="0"/>
        <w:textAlignment w:val="baseline"/>
      </w:pPr>
      <w:r w:rsidRPr="00C1421E">
        <w:t>Chat service for real-time communication</w:t>
      </w:r>
    </w:p>
    <w:p w14:paraId="23802CA2" w14:textId="77777777" w:rsidR="00BE1C47" w:rsidRPr="00C1421E" w:rsidRDefault="00BE1C47" w:rsidP="008F1087">
      <w:pPr>
        <w:numPr>
          <w:ilvl w:val="0"/>
          <w:numId w:val="11"/>
        </w:numPr>
        <w:tabs>
          <w:tab w:val="left" w:pos="794"/>
          <w:tab w:val="left" w:pos="1191"/>
          <w:tab w:val="left" w:pos="1588"/>
          <w:tab w:val="left" w:pos="1985"/>
        </w:tabs>
        <w:overflowPunct w:val="0"/>
        <w:autoSpaceDE w:val="0"/>
        <w:autoSpaceDN w:val="0"/>
        <w:adjustRightInd w:val="0"/>
        <w:textAlignment w:val="baseline"/>
      </w:pPr>
      <w:r w:rsidRPr="00C1421E">
        <w:t xml:space="preserve">Meeting documents with </w:t>
      </w:r>
      <w:r>
        <w:t xml:space="preserve">the </w:t>
      </w:r>
      <w:r w:rsidRPr="00C1421E">
        <w:t>option to bookmark favourites</w:t>
      </w:r>
    </w:p>
    <w:p w14:paraId="073CFAE7" w14:textId="77777777" w:rsidR="00BE1C47" w:rsidRPr="00C1421E" w:rsidRDefault="00BE1C47" w:rsidP="008F1087">
      <w:pPr>
        <w:numPr>
          <w:ilvl w:val="0"/>
          <w:numId w:val="11"/>
        </w:numPr>
        <w:tabs>
          <w:tab w:val="left" w:pos="794"/>
          <w:tab w:val="left" w:pos="1191"/>
          <w:tab w:val="left" w:pos="1588"/>
          <w:tab w:val="left" w:pos="1985"/>
        </w:tabs>
        <w:overflowPunct w:val="0"/>
        <w:autoSpaceDE w:val="0"/>
        <w:autoSpaceDN w:val="0"/>
        <w:adjustRightInd w:val="0"/>
        <w:textAlignment w:val="baseline"/>
      </w:pPr>
      <w:r w:rsidRPr="00C1421E">
        <w:t>Mailing list subscriptions</w:t>
      </w:r>
    </w:p>
    <w:p w14:paraId="49721E4C" w14:textId="77777777" w:rsidR="00BE1C47" w:rsidRPr="00C1421E" w:rsidRDefault="00BE1C47" w:rsidP="008F1087">
      <w:pPr>
        <w:numPr>
          <w:ilvl w:val="0"/>
          <w:numId w:val="11"/>
        </w:numPr>
        <w:tabs>
          <w:tab w:val="left" w:pos="794"/>
          <w:tab w:val="left" w:pos="1191"/>
          <w:tab w:val="left" w:pos="1588"/>
          <w:tab w:val="left" w:pos="1985"/>
        </w:tabs>
        <w:overflowPunct w:val="0"/>
        <w:autoSpaceDE w:val="0"/>
        <w:autoSpaceDN w:val="0"/>
        <w:adjustRightInd w:val="0"/>
        <w:textAlignment w:val="baseline"/>
      </w:pPr>
      <w:r w:rsidRPr="00C1421E">
        <w:t xml:space="preserve">Calendar </w:t>
      </w:r>
      <w:r>
        <w:t xml:space="preserve">of </w:t>
      </w:r>
      <w:r w:rsidRPr="00C1421E">
        <w:t xml:space="preserve">ITU-T events with filters by </w:t>
      </w:r>
      <w:r>
        <w:t xml:space="preserve">working </w:t>
      </w:r>
      <w:r w:rsidRPr="00C1421E">
        <w:t>group</w:t>
      </w:r>
    </w:p>
    <w:p w14:paraId="3A013428" w14:textId="77777777" w:rsidR="00BE1C47" w:rsidRPr="00C1421E" w:rsidRDefault="00BE1C47" w:rsidP="008F1087">
      <w:pPr>
        <w:numPr>
          <w:ilvl w:val="0"/>
          <w:numId w:val="11"/>
        </w:numPr>
        <w:tabs>
          <w:tab w:val="left" w:pos="794"/>
          <w:tab w:val="left" w:pos="1191"/>
          <w:tab w:val="left" w:pos="1588"/>
          <w:tab w:val="left" w:pos="1985"/>
        </w:tabs>
        <w:overflowPunct w:val="0"/>
        <w:autoSpaceDE w:val="0"/>
        <w:autoSpaceDN w:val="0"/>
        <w:adjustRightInd w:val="0"/>
        <w:textAlignment w:val="baseline"/>
      </w:pPr>
      <w:r w:rsidRPr="00C1421E">
        <w:t>User profile management (CRM profiles) and additional preferences</w:t>
      </w:r>
    </w:p>
    <w:p w14:paraId="5B3AC79C" w14:textId="77777777" w:rsidR="00BE1C47" w:rsidRPr="00C1421E" w:rsidRDefault="00BE1C47" w:rsidP="008F1087">
      <w:pPr>
        <w:numPr>
          <w:ilvl w:val="0"/>
          <w:numId w:val="11"/>
        </w:numPr>
        <w:tabs>
          <w:tab w:val="left" w:pos="794"/>
          <w:tab w:val="left" w:pos="1191"/>
          <w:tab w:val="left" w:pos="1588"/>
          <w:tab w:val="left" w:pos="1985"/>
        </w:tabs>
        <w:overflowPunct w:val="0"/>
        <w:autoSpaceDE w:val="0"/>
        <w:autoSpaceDN w:val="0"/>
        <w:adjustRightInd w:val="0"/>
        <w:textAlignment w:val="baseline"/>
      </w:pPr>
      <w:r w:rsidRPr="00C1421E">
        <w:t>New applications included in 2019:</w:t>
      </w:r>
    </w:p>
    <w:p w14:paraId="790886C8" w14:textId="77777777" w:rsidR="00BE1C47" w:rsidRPr="00C1421E" w:rsidRDefault="00BE1C47" w:rsidP="008F1087">
      <w:pPr>
        <w:numPr>
          <w:ilvl w:val="0"/>
          <w:numId w:val="12"/>
        </w:numPr>
        <w:tabs>
          <w:tab w:val="left" w:pos="794"/>
          <w:tab w:val="left" w:pos="1191"/>
          <w:tab w:val="left" w:pos="1588"/>
          <w:tab w:val="left" w:pos="1985"/>
        </w:tabs>
        <w:overflowPunct w:val="0"/>
        <w:autoSpaceDE w:val="0"/>
        <w:autoSpaceDN w:val="0"/>
        <w:adjustRightInd w:val="0"/>
        <w:textAlignment w:val="baseline"/>
      </w:pPr>
      <w:r w:rsidRPr="00C1421E">
        <w:t>Neural-net based machine translation prototype for document</w:t>
      </w:r>
      <w:r>
        <w:t>s</w:t>
      </w:r>
      <w:r w:rsidRPr="00C1421E">
        <w:t xml:space="preserve"> in the six official languages (including formatting)</w:t>
      </w:r>
    </w:p>
    <w:p w14:paraId="5727A210" w14:textId="77777777" w:rsidR="00BE1C47" w:rsidRPr="00C1421E" w:rsidRDefault="00BE1C47" w:rsidP="008F1087">
      <w:pPr>
        <w:numPr>
          <w:ilvl w:val="0"/>
          <w:numId w:val="12"/>
        </w:numPr>
        <w:tabs>
          <w:tab w:val="left" w:pos="794"/>
          <w:tab w:val="left" w:pos="1191"/>
          <w:tab w:val="left" w:pos="1588"/>
          <w:tab w:val="left" w:pos="1985"/>
        </w:tabs>
        <w:overflowPunct w:val="0"/>
        <w:autoSpaceDE w:val="0"/>
        <w:autoSpaceDN w:val="0"/>
        <w:adjustRightInd w:val="0"/>
        <w:textAlignment w:val="baseline"/>
      </w:pPr>
      <w:r w:rsidRPr="00C1421E">
        <w:t>Remote participation service frequently used by study groups, based on an open</w:t>
      </w:r>
      <w:r>
        <w:t>-</w:t>
      </w:r>
      <w:r w:rsidRPr="00C1421E">
        <w:t>source tool</w:t>
      </w:r>
    </w:p>
    <w:p w14:paraId="26811FF3" w14:textId="61608AA3" w:rsidR="00BE1C47" w:rsidRPr="00C1421E" w:rsidRDefault="00BE1C47" w:rsidP="008F1087">
      <w:pPr>
        <w:numPr>
          <w:ilvl w:val="0"/>
          <w:numId w:val="12"/>
        </w:numPr>
        <w:tabs>
          <w:tab w:val="left" w:pos="794"/>
          <w:tab w:val="left" w:pos="1191"/>
          <w:tab w:val="left" w:pos="1588"/>
          <w:tab w:val="left" w:pos="1985"/>
        </w:tabs>
        <w:overflowPunct w:val="0"/>
        <w:autoSpaceDE w:val="0"/>
        <w:autoSpaceDN w:val="0"/>
        <w:adjustRightInd w:val="0"/>
        <w:textAlignment w:val="baseline"/>
      </w:pPr>
      <w:r w:rsidRPr="00C1421E">
        <w:t>New ITU-T events service, fully integrated with CRM events and registered participants</w:t>
      </w:r>
      <w:r>
        <w:t xml:space="preserve">, </w:t>
      </w:r>
      <w:r w:rsidRPr="00C1421E">
        <w:t>includ</w:t>
      </w:r>
      <w:r>
        <w:t>ing a '</w:t>
      </w:r>
      <w:r w:rsidRPr="00C1421E">
        <w:t>matchmaking</w:t>
      </w:r>
      <w:r>
        <w:t>'</w:t>
      </w:r>
      <w:r w:rsidRPr="00C1421E">
        <w:t xml:space="preserve"> feature to enhance</w:t>
      </w:r>
      <w:r>
        <w:t xml:space="preserve"> delegate </w:t>
      </w:r>
      <w:r w:rsidRPr="00C1421E">
        <w:t>networking.</w:t>
      </w:r>
    </w:p>
    <w:p w14:paraId="42B3627A" w14:textId="77777777" w:rsidR="00BE1C47" w:rsidRPr="00C1421E" w:rsidRDefault="00BE1C47" w:rsidP="008F1087">
      <w:pPr>
        <w:pStyle w:val="Heading2"/>
      </w:pPr>
      <w:bookmarkStart w:id="239" w:name="_Toc18509781"/>
      <w:bookmarkStart w:id="240" w:name="_Toc19181864"/>
      <w:r w:rsidRPr="00C1421E">
        <w:t>13.3</w:t>
      </w:r>
      <w:r w:rsidRPr="00C1421E">
        <w:tab/>
        <w:t>ITU search engine</w:t>
      </w:r>
      <w:bookmarkEnd w:id="239"/>
      <w:bookmarkEnd w:id="240"/>
    </w:p>
    <w:p w14:paraId="76D5BACF" w14:textId="77777777" w:rsidR="00BE1C47" w:rsidRPr="00C1421E" w:rsidRDefault="00BE1C47" w:rsidP="008F1087">
      <w:r>
        <w:t xml:space="preserve">The mobile-friendly </w:t>
      </w:r>
      <w:hyperlink r:id="rId164" w:history="1">
        <w:r w:rsidRPr="00DE1505">
          <w:rPr>
            <w:rStyle w:val="Hyperlink"/>
          </w:rPr>
          <w:t>ITU search engine</w:t>
        </w:r>
      </w:hyperlink>
      <w:r w:rsidRPr="00C1421E">
        <w:t xml:space="preserve"> facilitates access to ITU documents, websites, publications and other resources. </w:t>
      </w:r>
      <w:r>
        <w:t xml:space="preserve">2018 saw the expansion of the tool from ITU-T resources to the resources of all ITU Sectors. An average of 15,000 searches take place each month. </w:t>
      </w:r>
    </w:p>
    <w:p w14:paraId="006C84E6" w14:textId="77777777" w:rsidR="00BE1C47" w:rsidRPr="00C1421E" w:rsidRDefault="00BE1C47" w:rsidP="008F1087">
      <w:r w:rsidRPr="00C1421E">
        <w:t xml:space="preserve">The latest version </w:t>
      </w:r>
      <w:r>
        <w:t xml:space="preserve">of the search engine </w:t>
      </w:r>
      <w:r w:rsidRPr="00C1421E">
        <w:t>was released in December 2018</w:t>
      </w:r>
      <w:r>
        <w:t>. This</w:t>
      </w:r>
      <w:r w:rsidRPr="00C1421E">
        <w:t xml:space="preserve"> </w:t>
      </w:r>
      <w:r>
        <w:t>latest</w:t>
      </w:r>
      <w:r w:rsidRPr="00C1421E">
        <w:t xml:space="preserve"> version includes:</w:t>
      </w:r>
    </w:p>
    <w:p w14:paraId="5E331C08" w14:textId="77777777" w:rsidR="00BE1C47" w:rsidRPr="00C1421E" w:rsidRDefault="00BE1C47" w:rsidP="008F1087">
      <w:pPr>
        <w:numPr>
          <w:ilvl w:val="0"/>
          <w:numId w:val="13"/>
        </w:numPr>
        <w:tabs>
          <w:tab w:val="left" w:pos="794"/>
          <w:tab w:val="left" w:pos="1191"/>
          <w:tab w:val="left" w:pos="1588"/>
          <w:tab w:val="left" w:pos="1985"/>
        </w:tabs>
        <w:overflowPunct w:val="0"/>
        <w:autoSpaceDE w:val="0"/>
        <w:autoSpaceDN w:val="0"/>
        <w:adjustRightInd w:val="0"/>
        <w:textAlignment w:val="baseline"/>
      </w:pPr>
      <w:r w:rsidRPr="00C1421E">
        <w:t xml:space="preserve">Filters to narrow searches by Sector, </w:t>
      </w:r>
      <w:r>
        <w:t>t</w:t>
      </w:r>
      <w:r w:rsidRPr="00C1421E">
        <w:t xml:space="preserve">ype of document or </w:t>
      </w:r>
      <w:r>
        <w:t>l</w:t>
      </w:r>
      <w:r w:rsidRPr="00C1421E">
        <w:t>anguage</w:t>
      </w:r>
    </w:p>
    <w:p w14:paraId="69C74CC0" w14:textId="77777777" w:rsidR="00BE1C47" w:rsidRPr="00C1421E" w:rsidRDefault="00BE1C47" w:rsidP="008F1087">
      <w:pPr>
        <w:numPr>
          <w:ilvl w:val="0"/>
          <w:numId w:val="13"/>
        </w:numPr>
        <w:tabs>
          <w:tab w:val="left" w:pos="794"/>
          <w:tab w:val="left" w:pos="1191"/>
          <w:tab w:val="left" w:pos="1588"/>
          <w:tab w:val="left" w:pos="1985"/>
        </w:tabs>
        <w:overflowPunct w:val="0"/>
        <w:autoSpaceDE w:val="0"/>
        <w:autoSpaceDN w:val="0"/>
        <w:adjustRightInd w:val="0"/>
        <w:textAlignment w:val="baseline"/>
      </w:pPr>
      <w:r w:rsidRPr="00C1421E">
        <w:t>New collections available:</w:t>
      </w:r>
    </w:p>
    <w:p w14:paraId="1DD851FF" w14:textId="77777777" w:rsidR="00BE1C47" w:rsidRPr="00C1421E" w:rsidRDefault="00BE1C47" w:rsidP="008F1087">
      <w:pPr>
        <w:numPr>
          <w:ilvl w:val="1"/>
          <w:numId w:val="13"/>
        </w:numPr>
        <w:tabs>
          <w:tab w:val="left" w:pos="794"/>
          <w:tab w:val="left" w:pos="1191"/>
          <w:tab w:val="left" w:pos="1588"/>
          <w:tab w:val="left" w:pos="1985"/>
        </w:tabs>
        <w:overflowPunct w:val="0"/>
        <w:autoSpaceDE w:val="0"/>
        <w:autoSpaceDN w:val="0"/>
        <w:adjustRightInd w:val="0"/>
        <w:textAlignment w:val="baseline"/>
      </w:pPr>
      <w:r w:rsidRPr="00C1421E">
        <w:lastRenderedPageBreak/>
        <w:t xml:space="preserve">Meeting documents and websites from all </w:t>
      </w:r>
      <w:r>
        <w:t xml:space="preserve">ITU </w:t>
      </w:r>
      <w:r w:rsidRPr="00C1421E">
        <w:t>Sectors</w:t>
      </w:r>
    </w:p>
    <w:p w14:paraId="0ECE5ADD" w14:textId="77777777" w:rsidR="00BE1C47" w:rsidRPr="00C1421E" w:rsidRDefault="00BE1C47" w:rsidP="008F1087">
      <w:pPr>
        <w:numPr>
          <w:ilvl w:val="1"/>
          <w:numId w:val="13"/>
        </w:numPr>
        <w:tabs>
          <w:tab w:val="left" w:pos="794"/>
          <w:tab w:val="left" w:pos="1191"/>
          <w:tab w:val="left" w:pos="1588"/>
          <w:tab w:val="left" w:pos="1985"/>
        </w:tabs>
        <w:overflowPunct w:val="0"/>
        <w:autoSpaceDE w:val="0"/>
        <w:autoSpaceDN w:val="0"/>
        <w:adjustRightInd w:val="0"/>
        <w:textAlignment w:val="baseline"/>
      </w:pPr>
      <w:r w:rsidRPr="00C1421E">
        <w:t>Social media (</w:t>
      </w:r>
      <w:r>
        <w:t xml:space="preserve">ITU </w:t>
      </w:r>
      <w:r w:rsidRPr="00C1421E">
        <w:t>Facebook</w:t>
      </w:r>
      <w:r>
        <w:t xml:space="preserve"> and </w:t>
      </w:r>
      <w:r w:rsidRPr="00C1421E">
        <w:t>Twitter</w:t>
      </w:r>
      <w:r>
        <w:t xml:space="preserve"> accounts</w:t>
      </w:r>
      <w:r w:rsidRPr="00C1421E">
        <w:t>) and Multimedia (</w:t>
      </w:r>
      <w:r>
        <w:t xml:space="preserve">ITU </w:t>
      </w:r>
      <w:r w:rsidRPr="00C1421E">
        <w:t>Flickr</w:t>
      </w:r>
      <w:r>
        <w:t xml:space="preserve"> and </w:t>
      </w:r>
      <w:r w:rsidRPr="00C1421E">
        <w:t>YouTube</w:t>
      </w:r>
      <w:r>
        <w:t xml:space="preserve"> accounts</w:t>
      </w:r>
      <w:r w:rsidRPr="00C1421E">
        <w:t>)</w:t>
      </w:r>
    </w:p>
    <w:p w14:paraId="1D807EBE" w14:textId="77777777" w:rsidR="00BE1C47" w:rsidRPr="008F380F" w:rsidRDefault="00BE1C47" w:rsidP="008F1087">
      <w:pPr>
        <w:numPr>
          <w:ilvl w:val="0"/>
          <w:numId w:val="13"/>
        </w:numPr>
        <w:tabs>
          <w:tab w:val="left" w:pos="794"/>
          <w:tab w:val="left" w:pos="1191"/>
          <w:tab w:val="left" w:pos="1588"/>
          <w:tab w:val="left" w:pos="1985"/>
        </w:tabs>
        <w:overflowPunct w:val="0"/>
        <w:autoSpaceDE w:val="0"/>
        <w:autoSpaceDN w:val="0"/>
        <w:adjustRightInd w:val="0"/>
        <w:textAlignment w:val="baseline"/>
      </w:pPr>
      <w:r w:rsidRPr="008F380F">
        <w:t xml:space="preserve">New section </w:t>
      </w:r>
      <w:r w:rsidRPr="008A2F29">
        <w:t xml:space="preserve">to search </w:t>
      </w:r>
      <w:r w:rsidRPr="008F380F">
        <w:t xml:space="preserve">resolutions and decisions of ITU </w:t>
      </w:r>
      <w:r w:rsidRPr="008A2F29">
        <w:t>governing bodies</w:t>
      </w:r>
      <w:r w:rsidRPr="008A2F29" w:rsidDel="008F380F">
        <w:t xml:space="preserve"> </w:t>
      </w:r>
    </w:p>
    <w:p w14:paraId="658B0A2D" w14:textId="77777777" w:rsidR="00BE1C47" w:rsidRPr="00C1421E" w:rsidRDefault="00BE1C47" w:rsidP="008F1087">
      <w:pPr>
        <w:numPr>
          <w:ilvl w:val="0"/>
          <w:numId w:val="13"/>
        </w:numPr>
        <w:tabs>
          <w:tab w:val="left" w:pos="794"/>
          <w:tab w:val="left" w:pos="1191"/>
          <w:tab w:val="left" w:pos="1588"/>
          <w:tab w:val="left" w:pos="1985"/>
        </w:tabs>
        <w:overflowPunct w:val="0"/>
        <w:autoSpaceDE w:val="0"/>
        <w:autoSpaceDN w:val="0"/>
        <w:adjustRightInd w:val="0"/>
        <w:textAlignment w:val="baseline"/>
      </w:pPr>
      <w:r w:rsidRPr="00C1421E">
        <w:t xml:space="preserve">Multilingual search, support any of the </w:t>
      </w:r>
      <w:r>
        <w:t>six</w:t>
      </w:r>
      <w:r w:rsidRPr="00C1421E">
        <w:t xml:space="preserve"> official languages</w:t>
      </w:r>
    </w:p>
    <w:p w14:paraId="2212414F" w14:textId="77777777" w:rsidR="00BE1C47" w:rsidRPr="00C1421E" w:rsidRDefault="00BE1C47" w:rsidP="008F1087">
      <w:pPr>
        <w:pStyle w:val="Heading2"/>
      </w:pPr>
      <w:bookmarkStart w:id="241" w:name="_Toc18509782"/>
      <w:bookmarkStart w:id="242" w:name="_Toc19181865"/>
      <w:r w:rsidRPr="00C1421E">
        <w:t>13.4</w:t>
      </w:r>
      <w:r w:rsidRPr="00C1421E">
        <w:tab/>
        <w:t>ITU-T services &amp; tools announcements</w:t>
      </w:r>
      <w:bookmarkEnd w:id="241"/>
      <w:bookmarkEnd w:id="242"/>
    </w:p>
    <w:p w14:paraId="316028D3" w14:textId="77777777" w:rsidR="00BE1C47" w:rsidRPr="001C37A8" w:rsidRDefault="00BE1C47" w:rsidP="008F1087">
      <w:pPr>
        <w:rPr>
          <w:b/>
          <w:bCs/>
        </w:rPr>
      </w:pPr>
      <w:r w:rsidRPr="00C1421E">
        <w:t xml:space="preserve">A service announcements platform, </w:t>
      </w:r>
      <w:hyperlink r:id="rId165" w:history="1">
        <w:r w:rsidRPr="00C1421E">
          <w:rPr>
            <w:rStyle w:val="Hyperlink"/>
            <w:rFonts w:cstheme="majorBidi"/>
          </w:rPr>
          <w:t>http://tsbtech.itu.int/</w:t>
        </w:r>
      </w:hyperlink>
      <w:r w:rsidRPr="00C1421E">
        <w:t xml:space="preserve">, keeps the ITU-T community up to date with the latest </w:t>
      </w:r>
      <w:r>
        <w:t xml:space="preserve">enhancements to the </w:t>
      </w:r>
      <w:r w:rsidRPr="00C1421E">
        <w:t>services and tool</w:t>
      </w:r>
      <w:r>
        <w:t>s provided to ITU-T members</w:t>
      </w:r>
      <w:r w:rsidRPr="00C1421E">
        <w:t>.</w:t>
      </w:r>
    </w:p>
    <w:p w14:paraId="510AF82C" w14:textId="77777777" w:rsidR="00BE1C47" w:rsidRPr="00C1421E" w:rsidRDefault="00BE1C47" w:rsidP="008F1087">
      <w:pPr>
        <w:pStyle w:val="Heading2"/>
      </w:pPr>
      <w:bookmarkStart w:id="243" w:name="_Toc480527871"/>
      <w:bookmarkStart w:id="244" w:name="_Toc18509783"/>
      <w:bookmarkStart w:id="245" w:name="_Toc19181866"/>
      <w:r w:rsidRPr="00C1421E">
        <w:t>13.5</w:t>
      </w:r>
      <w:r w:rsidRPr="00C1421E">
        <w:tab/>
        <w:t>Document Management System for Rapporteur Groups</w:t>
      </w:r>
      <w:bookmarkEnd w:id="243"/>
      <w:bookmarkEnd w:id="244"/>
      <w:bookmarkEnd w:id="245"/>
    </w:p>
    <w:p w14:paraId="2CDFA1CD" w14:textId="77777777" w:rsidR="00BE1C47" w:rsidRPr="00C1421E" w:rsidRDefault="00BE1C47" w:rsidP="008F1087">
      <w:r w:rsidRPr="00C1421E">
        <w:t>The M</w:t>
      </w:r>
      <w:r>
        <w:t>icrosoft</w:t>
      </w:r>
      <w:r w:rsidRPr="00C1421E">
        <w:t xml:space="preserve"> SharePoint-based Document Management System for ITU-T Rapporteur Group Meetings (RGMs) has been used extensively by the majority of ITU-T Study Groups, notably Study Groups 2, 3, 9, 11, 13, 15, 16 and TSAG. Feedback from Rapporteurs drives the continuous improvement of the RGM system.</w:t>
      </w:r>
    </w:p>
    <w:p w14:paraId="1A4F0BF1" w14:textId="77777777" w:rsidR="00BE1C47" w:rsidRPr="00C1421E" w:rsidRDefault="00BE1C47" w:rsidP="008F1087">
      <w:r w:rsidRPr="00C1421E">
        <w:t xml:space="preserve">Current and past RGM meetings can be accessed at </w:t>
      </w:r>
      <w:hyperlink r:id="rId166" w:history="1">
        <w:r w:rsidRPr="00C1421E">
          <w:rPr>
            <w:rStyle w:val="Hyperlink"/>
          </w:rPr>
          <w:t>http://itu.int/go/itu-t/rgm</w:t>
        </w:r>
      </w:hyperlink>
    </w:p>
    <w:p w14:paraId="6589E78D" w14:textId="77777777" w:rsidR="00BE1C47" w:rsidRPr="00C1421E" w:rsidRDefault="00BE1C47" w:rsidP="008F1087">
      <w:r w:rsidRPr="00C1421E">
        <w:t xml:space="preserve">A comprehensive support and FAQs page offering RGM tips and best practices is available at </w:t>
      </w:r>
      <w:hyperlink r:id="rId167" w:history="1">
        <w:r w:rsidRPr="00C1421E">
          <w:rPr>
            <w:rStyle w:val="Hyperlink"/>
          </w:rPr>
          <w:t>http://itu.int/go/itu-t/rgm-support</w:t>
        </w:r>
      </w:hyperlink>
    </w:p>
    <w:p w14:paraId="7685059A" w14:textId="77777777" w:rsidR="00BE1C47" w:rsidRPr="00C1421E" w:rsidRDefault="00BE1C47" w:rsidP="008F1087">
      <w:r w:rsidRPr="00C1421E">
        <w:t xml:space="preserve">A detailed online user guide for the RGM System, including video tutorials, is available at </w:t>
      </w:r>
      <w:hyperlink r:id="rId168" w:history="1">
        <w:r w:rsidRPr="00C1421E">
          <w:rPr>
            <w:rStyle w:val="Hyperlink"/>
          </w:rPr>
          <w:t>http://itu.int/go/itu-t/rgm-guide</w:t>
        </w:r>
      </w:hyperlink>
    </w:p>
    <w:p w14:paraId="6834EF09" w14:textId="77777777" w:rsidR="00BE1C47" w:rsidRPr="00C1421E" w:rsidRDefault="00BE1C47" w:rsidP="008F1087">
      <w:r w:rsidRPr="00C1421E">
        <w:t xml:space="preserve">The RGM system is one of several services available in the ITU-T SharePoint collaboration sites. These sites are restricted to ITU-T </w:t>
      </w:r>
      <w:r>
        <w:t>m</w:t>
      </w:r>
      <w:r w:rsidRPr="00C1421E">
        <w:t xml:space="preserve">embers and can be accessed using an ITU User </w:t>
      </w:r>
      <w:r>
        <w:t xml:space="preserve">Account </w:t>
      </w:r>
      <w:r w:rsidRPr="00C1421E">
        <w:t>(TIES).</w:t>
      </w:r>
    </w:p>
    <w:p w14:paraId="51C3237B" w14:textId="77777777" w:rsidR="00BE1C47" w:rsidRPr="00C1421E" w:rsidRDefault="00BE1C47" w:rsidP="008F1087">
      <w:pPr>
        <w:pStyle w:val="Heading2"/>
        <w:rPr>
          <w:highlight w:val="yellow"/>
        </w:rPr>
      </w:pPr>
      <w:bookmarkStart w:id="246" w:name="_Toc480527873"/>
      <w:bookmarkStart w:id="247" w:name="_Toc18509784"/>
      <w:bookmarkStart w:id="248" w:name="_Toc19181867"/>
      <w:r w:rsidRPr="00C1421E">
        <w:t>13.6</w:t>
      </w:r>
      <w:r w:rsidRPr="00C1421E">
        <w:tab/>
        <w:t>International Numbering Resources (INRs)</w:t>
      </w:r>
      <w:bookmarkEnd w:id="246"/>
      <w:bookmarkEnd w:id="247"/>
      <w:bookmarkEnd w:id="248"/>
    </w:p>
    <w:p w14:paraId="4634FF26" w14:textId="77777777" w:rsidR="00BE1C47" w:rsidRDefault="00BE1C47" w:rsidP="008F1087">
      <w:r>
        <w:t xml:space="preserve">A </w:t>
      </w:r>
      <w:r w:rsidRPr="008F380F">
        <w:t xml:space="preserve">prototype of </w:t>
      </w:r>
      <w:r>
        <w:t>a</w:t>
      </w:r>
      <w:r w:rsidRPr="008F380F">
        <w:t xml:space="preserve"> new repository of national numbering plans</w:t>
      </w:r>
      <w:r>
        <w:t xml:space="preserve"> has been developed and</w:t>
      </w:r>
      <w:r w:rsidRPr="008F380F">
        <w:t xml:space="preserve"> is available at: </w:t>
      </w:r>
      <w:hyperlink r:id="rId169" w:history="1">
        <w:r w:rsidRPr="008F380F">
          <w:rPr>
            <w:rStyle w:val="Hyperlink"/>
          </w:rPr>
          <w:t>https://www.itu.int/net4/itu-t/nnp</w:t>
        </w:r>
      </w:hyperlink>
      <w:r w:rsidRPr="008F380F">
        <w:t xml:space="preserve">. </w:t>
      </w:r>
      <w:r>
        <w:t xml:space="preserve">The prototype responds to </w:t>
      </w:r>
      <w:r w:rsidRPr="008F380F">
        <w:rPr>
          <w:rFonts w:eastAsia="SimSun"/>
        </w:rPr>
        <w:t xml:space="preserve">WTSA Resolution 91 </w:t>
      </w:r>
      <w:r>
        <w:rPr>
          <w:rFonts w:eastAsia="SimSun"/>
        </w:rPr>
        <w:t xml:space="preserve">(Hammamet, 2016) </w:t>
      </w:r>
      <w:r w:rsidRPr="008F380F">
        <w:rPr>
          <w:rFonts w:eastAsia="SimSun"/>
        </w:rPr>
        <w:t>on "Enhancing access to an electronic repository of information on numbering plans published by the ITU Telecommunication Standardization Sector"</w:t>
      </w:r>
      <w:r>
        <w:rPr>
          <w:rFonts w:eastAsia="SimSun"/>
        </w:rPr>
        <w:t>.</w:t>
      </w:r>
      <w:r>
        <w:t xml:space="preserve"> </w:t>
      </w:r>
      <w:r w:rsidRPr="008F380F">
        <w:rPr>
          <w:rFonts w:eastAsia="SimSun"/>
        </w:rPr>
        <w:t xml:space="preserve">Pursuant to the relevant ITU-T Recommendations, Member States are invited to </w:t>
      </w:r>
      <w:r w:rsidRPr="008F380F">
        <w:t xml:space="preserve">provide information on the presentation of their national numbering plans and amendments thereto in a timely manner, so as to ensure that the electronic repository remains up to date. </w:t>
      </w:r>
    </w:p>
    <w:p w14:paraId="7A2D29FF" w14:textId="77777777" w:rsidR="00BE1C47" w:rsidRPr="008F380F" w:rsidRDefault="00BE1C47" w:rsidP="008F1087">
      <w:r w:rsidRPr="008F380F">
        <w:t>ITU assigns about two-dozen types of International Numbering Resources (INRs), either directly or indirectly.</w:t>
      </w:r>
    </w:p>
    <w:p w14:paraId="31B109A2" w14:textId="77777777" w:rsidR="00BE1C47" w:rsidRPr="008F380F" w:rsidRDefault="00BE1C47" w:rsidP="008F1087">
      <w:r w:rsidRPr="008F380F">
        <w:t xml:space="preserve">Notifications of national numbering/identification plan updates and assignments or reclamations of national numbering/identification resources are received and published in the </w:t>
      </w:r>
      <w:hyperlink r:id="rId170" w:history="1">
        <w:r w:rsidRPr="008F380F">
          <w:rPr>
            <w:rFonts w:asciiTheme="majorBidi" w:hAnsiTheme="majorBidi" w:cstheme="majorBidi"/>
            <w:color w:val="0000FF"/>
            <w:u w:val="single" w:color="0000FF"/>
          </w:rPr>
          <w:t>ITU Operational Bulletin</w:t>
        </w:r>
      </w:hyperlink>
      <w:r w:rsidRPr="008F380F">
        <w:t>. The ITU Operational Bulletin is published in the six official languages of the Union twice a month. Some 20 annexes are maintained on numbers and codes allocated in accordance with the following recommendations:</w:t>
      </w:r>
    </w:p>
    <w:p w14:paraId="6FCB5833" w14:textId="77777777" w:rsidR="00BE1C47" w:rsidRPr="008F380F" w:rsidRDefault="00BE1C47" w:rsidP="008F1087">
      <w:pPr>
        <w:numPr>
          <w:ilvl w:val="0"/>
          <w:numId w:val="29"/>
        </w:numPr>
        <w:tabs>
          <w:tab w:val="left" w:pos="794"/>
          <w:tab w:val="left" w:pos="1191"/>
          <w:tab w:val="left" w:pos="1588"/>
          <w:tab w:val="left" w:pos="1985"/>
        </w:tabs>
        <w:overflowPunct w:val="0"/>
        <w:autoSpaceDE w:val="0"/>
        <w:autoSpaceDN w:val="0"/>
        <w:adjustRightInd w:val="0"/>
        <w:textAlignment w:val="baseline"/>
      </w:pPr>
      <w:r w:rsidRPr="008F380F">
        <w:t>ITU-T E.164 "The international public telecommunication numbering plan"</w:t>
      </w:r>
    </w:p>
    <w:p w14:paraId="6703A040" w14:textId="77777777" w:rsidR="00BE1C47" w:rsidRPr="008F380F" w:rsidRDefault="00BE1C47" w:rsidP="008F1087">
      <w:pPr>
        <w:numPr>
          <w:ilvl w:val="0"/>
          <w:numId w:val="29"/>
        </w:numPr>
        <w:tabs>
          <w:tab w:val="left" w:pos="794"/>
          <w:tab w:val="left" w:pos="1191"/>
          <w:tab w:val="left" w:pos="1588"/>
          <w:tab w:val="left" w:pos="1985"/>
        </w:tabs>
        <w:overflowPunct w:val="0"/>
        <w:autoSpaceDE w:val="0"/>
        <w:autoSpaceDN w:val="0"/>
        <w:adjustRightInd w:val="0"/>
        <w:textAlignment w:val="baseline"/>
      </w:pPr>
      <w:r w:rsidRPr="008F380F">
        <w:t>ITU-T E.118 "The international telecommunication charge card"</w:t>
      </w:r>
    </w:p>
    <w:p w14:paraId="11279DAE" w14:textId="77777777" w:rsidR="00BE1C47" w:rsidRPr="008F380F" w:rsidRDefault="00BE1C47" w:rsidP="008F1087">
      <w:pPr>
        <w:numPr>
          <w:ilvl w:val="0"/>
          <w:numId w:val="29"/>
        </w:numPr>
        <w:tabs>
          <w:tab w:val="left" w:pos="794"/>
          <w:tab w:val="left" w:pos="1191"/>
          <w:tab w:val="left" w:pos="1588"/>
          <w:tab w:val="left" w:pos="1985"/>
        </w:tabs>
        <w:overflowPunct w:val="0"/>
        <w:autoSpaceDE w:val="0"/>
        <w:autoSpaceDN w:val="0"/>
        <w:adjustRightInd w:val="0"/>
        <w:textAlignment w:val="baseline"/>
      </w:pPr>
      <w:r w:rsidRPr="008F380F">
        <w:t>ITU-T E.212 "The international identification plan for public networks and subscriptions"</w:t>
      </w:r>
    </w:p>
    <w:p w14:paraId="37D8DB4D" w14:textId="77777777" w:rsidR="00BE1C47" w:rsidRPr="008F380F" w:rsidRDefault="00BE1C47" w:rsidP="008F1087">
      <w:pPr>
        <w:numPr>
          <w:ilvl w:val="0"/>
          <w:numId w:val="29"/>
        </w:numPr>
        <w:tabs>
          <w:tab w:val="left" w:pos="794"/>
          <w:tab w:val="left" w:pos="1191"/>
          <w:tab w:val="left" w:pos="1588"/>
          <w:tab w:val="left" w:pos="1985"/>
        </w:tabs>
        <w:overflowPunct w:val="0"/>
        <w:autoSpaceDE w:val="0"/>
        <w:autoSpaceDN w:val="0"/>
        <w:adjustRightInd w:val="0"/>
        <w:textAlignment w:val="baseline"/>
      </w:pPr>
      <w:r w:rsidRPr="008F380F">
        <w:t>ITU-T E.218 "Management of the allocation of terrestrial trunk radio Mobile Country Codes"</w:t>
      </w:r>
    </w:p>
    <w:p w14:paraId="1561F091" w14:textId="77777777" w:rsidR="00BE1C47" w:rsidRPr="008F380F" w:rsidRDefault="00BE1C47" w:rsidP="008F1087">
      <w:pPr>
        <w:numPr>
          <w:ilvl w:val="0"/>
          <w:numId w:val="29"/>
        </w:numPr>
        <w:tabs>
          <w:tab w:val="left" w:pos="794"/>
          <w:tab w:val="left" w:pos="1191"/>
          <w:tab w:val="left" w:pos="1588"/>
          <w:tab w:val="left" w:pos="1985"/>
        </w:tabs>
        <w:overflowPunct w:val="0"/>
        <w:autoSpaceDE w:val="0"/>
        <w:autoSpaceDN w:val="0"/>
        <w:adjustRightInd w:val="0"/>
        <w:textAlignment w:val="baseline"/>
      </w:pPr>
      <w:r w:rsidRPr="008F380F">
        <w:t>ITU-T Q.708 "Assignment procedures for international signalling point codes".</w:t>
      </w:r>
    </w:p>
    <w:p w14:paraId="6956AB1D" w14:textId="77777777" w:rsidR="00BE1C47" w:rsidRDefault="00BE1C47" w:rsidP="008F1087">
      <w:r w:rsidRPr="008A2F29">
        <w:lastRenderedPageBreak/>
        <w:t>ITU-T E.156 "Guidelines for ITU-T action on reported misuse of E.164 number resources"</w:t>
      </w:r>
      <w:r w:rsidRPr="008F380F">
        <w:t xml:space="preserve"> is under revision to include new cases of misuse and to investigate more efficient means of combating misuse. </w:t>
      </w:r>
    </w:p>
    <w:p w14:paraId="3CEF5978" w14:textId="77777777" w:rsidR="00BE1C47" w:rsidRDefault="00BE1C47" w:rsidP="008F1087">
      <w:r w:rsidRPr="008F380F">
        <w:t>Following the instruction of WTSA Resolution 20 (Rev. Hammamet, 2016), the TSB Director informed ITU Council 2019</w:t>
      </w:r>
      <w:r>
        <w:t xml:space="preserve"> of recently received reports of numbering resource </w:t>
      </w:r>
      <w:r w:rsidRPr="008F380F">
        <w:t>misuse</w:t>
      </w:r>
      <w:r>
        <w:t xml:space="preserve">. </w:t>
      </w:r>
      <w:r w:rsidRPr="008F380F">
        <w:t xml:space="preserve">TSB </w:t>
      </w:r>
      <w:r>
        <w:t>has</w:t>
      </w:r>
      <w:r w:rsidRPr="008F380F">
        <w:t xml:space="preserve"> been </w:t>
      </w:r>
      <w:r>
        <w:t xml:space="preserve">working </w:t>
      </w:r>
      <w:r w:rsidRPr="008F380F">
        <w:t xml:space="preserve">in close collaboration with </w:t>
      </w:r>
      <w:r>
        <w:t>the experts of ITU-T SG</w:t>
      </w:r>
      <w:r w:rsidRPr="008F380F">
        <w:t xml:space="preserve">2 in investigating the </w:t>
      </w:r>
      <w:r>
        <w:t xml:space="preserve">reported </w:t>
      </w:r>
      <w:r w:rsidRPr="008F380F">
        <w:t xml:space="preserve">misuse </w:t>
      </w:r>
      <w:r>
        <w:t xml:space="preserve">of </w:t>
      </w:r>
      <w:r w:rsidRPr="008F380F">
        <w:t xml:space="preserve">one particular ITU telephone number. </w:t>
      </w:r>
    </w:p>
    <w:p w14:paraId="45481394" w14:textId="77777777" w:rsidR="00BE1C47" w:rsidRPr="008F380F" w:rsidRDefault="00BE1C47" w:rsidP="008F1087">
      <w:r w:rsidRPr="008F380F">
        <w:t>Member States are encouraged to contribute to the implementation of PP Resolution 190 (Busan, 2014) "Countering misappropriation and misuse of international telecommunication numbering resources", in particular</w:t>
      </w:r>
      <w:r>
        <w:t xml:space="preserve"> </w:t>
      </w:r>
      <w:r w:rsidRPr="008F380F">
        <w:t>"to continue to study ways and means to improve the understanding, identification and resolution of misappropriation and misuse of ITU-T E.164 telephone numbers through activities of ITU-T and ITU-D study groups" and "develop national legal and regulatory frameworks that are sufficient to ensure best practices in ITU-T E.164 telephone numbering management in order to counter telephone number misappropriation and misuse".</w:t>
      </w:r>
    </w:p>
    <w:p w14:paraId="7923FD70" w14:textId="77777777" w:rsidR="00BE1C47" w:rsidRPr="008F380F" w:rsidRDefault="00BE1C47" w:rsidP="008F1087">
      <w:pPr>
        <w:snapToGrid w:val="0"/>
      </w:pPr>
      <w:r w:rsidRPr="008F380F">
        <w:rPr>
          <w:rFonts w:eastAsia="SimSun"/>
        </w:rPr>
        <w:t xml:space="preserve">Council 2017 </w:t>
      </w:r>
      <w:r w:rsidRPr="008F380F">
        <w:t>approved the new fee structure for UIFN (Universal International Freephone Number) and IIN (Issuer Identifier Number) by approving new Decision 600 (</w:t>
      </w:r>
      <w:hyperlink r:id="rId171" w:history="1">
        <w:r w:rsidRPr="008F380F">
          <w:rPr>
            <w:rStyle w:val="Hyperlink"/>
          </w:rPr>
          <w:t>C17/133</w:t>
        </w:r>
      </w:hyperlink>
      <w:r w:rsidRPr="008F380F">
        <w:t>) and 601 (</w:t>
      </w:r>
      <w:hyperlink r:id="rId172" w:history="1">
        <w:r w:rsidRPr="008F380F">
          <w:rPr>
            <w:rStyle w:val="Hyperlink"/>
          </w:rPr>
          <w:t>C17/134</w:t>
        </w:r>
      </w:hyperlink>
      <w:r w:rsidRPr="008F380F">
        <w:t>). ITU has been in the process of implementing these Decisions.</w:t>
      </w:r>
    </w:p>
    <w:p w14:paraId="74BEA85F" w14:textId="77777777" w:rsidR="00BE1C47" w:rsidRPr="008F380F" w:rsidRDefault="00BE1C47" w:rsidP="008F1087">
      <w:pPr>
        <w:numPr>
          <w:ilvl w:val="0"/>
          <w:numId w:val="14"/>
        </w:numPr>
        <w:tabs>
          <w:tab w:val="left" w:pos="794"/>
          <w:tab w:val="left" w:pos="1191"/>
          <w:tab w:val="left" w:pos="1588"/>
          <w:tab w:val="left" w:pos="1985"/>
        </w:tabs>
        <w:overflowPunct w:val="0"/>
        <w:autoSpaceDE w:val="0"/>
        <w:autoSpaceDN w:val="0"/>
        <w:adjustRightInd w:val="0"/>
        <w:textAlignment w:val="baseline"/>
      </w:pPr>
      <w:r w:rsidRPr="008F380F">
        <w:t>The improved systems went live on 16 January 2018 following the new fee structure approved in Council Decision 600</w:t>
      </w:r>
      <w:r w:rsidRPr="008F380F">
        <w:rPr>
          <w:rFonts w:eastAsia="SimSun"/>
        </w:rPr>
        <w:t>.</w:t>
      </w:r>
    </w:p>
    <w:p w14:paraId="514E39EC" w14:textId="77777777" w:rsidR="00BE1C47" w:rsidRPr="008F380F" w:rsidRDefault="00BE1C47" w:rsidP="008F1087">
      <w:pPr>
        <w:numPr>
          <w:ilvl w:val="0"/>
          <w:numId w:val="14"/>
        </w:numPr>
        <w:tabs>
          <w:tab w:val="left" w:pos="794"/>
          <w:tab w:val="left" w:pos="1191"/>
          <w:tab w:val="left" w:pos="1588"/>
          <w:tab w:val="left" w:pos="1985"/>
        </w:tabs>
        <w:overflowPunct w:val="0"/>
        <w:autoSpaceDE w:val="0"/>
        <w:autoSpaceDN w:val="0"/>
        <w:adjustRightInd w:val="0"/>
        <w:textAlignment w:val="baseline"/>
      </w:pPr>
      <w:r>
        <w:t xml:space="preserve">At its </w:t>
      </w:r>
      <w:r w:rsidRPr="008F380F">
        <w:t>February 2019</w:t>
      </w:r>
      <w:r>
        <w:t xml:space="preserve"> meeting</w:t>
      </w:r>
      <w:r w:rsidRPr="008F380F">
        <w:t xml:space="preserve">, </w:t>
      </w:r>
      <w:r>
        <w:t xml:space="preserve">ITU-T SG2 </w:t>
      </w:r>
      <w:r w:rsidRPr="008F380F">
        <w:t>approved revisions to ITU-T E.169.1 "Application of Recommendation E.164 numbering plan for universal international freephone numbers for international freephone service" and ITU-T E.118 "The international telecommunication charge card" to reflect Council Decision 600 and 601.</w:t>
      </w:r>
    </w:p>
    <w:p w14:paraId="411104DA" w14:textId="77777777" w:rsidR="00BE1C47" w:rsidRPr="008F380F" w:rsidRDefault="00BE1C47" w:rsidP="008F1087">
      <w:pPr>
        <w:numPr>
          <w:ilvl w:val="0"/>
          <w:numId w:val="14"/>
        </w:numPr>
        <w:tabs>
          <w:tab w:val="left" w:pos="794"/>
          <w:tab w:val="left" w:pos="1191"/>
          <w:tab w:val="left" w:pos="1588"/>
          <w:tab w:val="left" w:pos="1985"/>
        </w:tabs>
        <w:overflowPunct w:val="0"/>
        <w:autoSpaceDE w:val="0"/>
        <w:autoSpaceDN w:val="0"/>
        <w:adjustRightInd w:val="0"/>
        <w:textAlignment w:val="baseline"/>
        <w:rPr>
          <w:rFonts w:eastAsia="Calibri"/>
        </w:rPr>
      </w:pPr>
      <w:r w:rsidRPr="008F380F">
        <w:rPr>
          <w:rFonts w:eastAsia="Calibri"/>
        </w:rPr>
        <w:t>For the UIFN annual maintenance fee for 2018, invoices representing CHF 744</w:t>
      </w:r>
      <w:r>
        <w:rPr>
          <w:rFonts w:eastAsia="Calibri"/>
        </w:rPr>
        <w:t>,</w:t>
      </w:r>
      <w:r w:rsidRPr="008F380F">
        <w:rPr>
          <w:rFonts w:eastAsia="Calibri"/>
        </w:rPr>
        <w:t xml:space="preserve">200 were </w:t>
      </w:r>
      <w:r>
        <w:rPr>
          <w:rFonts w:eastAsia="Calibri"/>
        </w:rPr>
        <w:t xml:space="preserve">distributed </w:t>
      </w:r>
      <w:r w:rsidRPr="008F380F">
        <w:rPr>
          <w:rFonts w:eastAsia="Calibri"/>
        </w:rPr>
        <w:t>in January 2018. Applying the principle of pro rata fee for newly joined Sector Members in 2018, the total amount to be paid was CHF 553</w:t>
      </w:r>
      <w:r>
        <w:rPr>
          <w:rFonts w:eastAsia="Calibri"/>
        </w:rPr>
        <w:t>,</w:t>
      </w:r>
      <w:r w:rsidRPr="008F380F">
        <w:rPr>
          <w:rFonts w:eastAsia="Calibri"/>
        </w:rPr>
        <w:t>567. As of 10 June 2019, CHF 224</w:t>
      </w:r>
      <w:r>
        <w:rPr>
          <w:rFonts w:eastAsia="Calibri"/>
        </w:rPr>
        <w:t>,</w:t>
      </w:r>
      <w:r w:rsidRPr="008F380F">
        <w:rPr>
          <w:rFonts w:eastAsia="Calibri"/>
        </w:rPr>
        <w:t>600 (41</w:t>
      </w:r>
      <w:r>
        <w:rPr>
          <w:rFonts w:eastAsia="Calibri"/>
        </w:rPr>
        <w:t xml:space="preserve"> per cent</w:t>
      </w:r>
      <w:r w:rsidRPr="008F380F">
        <w:rPr>
          <w:rFonts w:eastAsia="Calibri"/>
        </w:rPr>
        <w:t>) has been</w:t>
      </w:r>
      <w:r>
        <w:rPr>
          <w:rFonts w:eastAsia="Calibri"/>
        </w:rPr>
        <w:t xml:space="preserve"> received</w:t>
      </w:r>
      <w:r w:rsidRPr="008F380F">
        <w:rPr>
          <w:rFonts w:eastAsia="Calibri"/>
        </w:rPr>
        <w:t>. It is important to note, however, that 45 per</w:t>
      </w:r>
      <w:r>
        <w:rPr>
          <w:rFonts w:eastAsia="Calibri"/>
        </w:rPr>
        <w:t xml:space="preserve"> </w:t>
      </w:r>
      <w:r w:rsidRPr="008F380F">
        <w:rPr>
          <w:rFonts w:eastAsia="Calibri"/>
        </w:rPr>
        <w:t>cent of the unpaid CHF 328</w:t>
      </w:r>
      <w:r>
        <w:rPr>
          <w:rFonts w:eastAsia="Calibri"/>
        </w:rPr>
        <w:t>,</w:t>
      </w:r>
      <w:r w:rsidRPr="008F380F">
        <w:rPr>
          <w:rFonts w:eastAsia="Calibri"/>
        </w:rPr>
        <w:t xml:space="preserve">967 </w:t>
      </w:r>
      <w:r>
        <w:rPr>
          <w:rFonts w:eastAsia="Calibri"/>
        </w:rPr>
        <w:t>concerns only two</w:t>
      </w:r>
      <w:r w:rsidRPr="008F380F">
        <w:rPr>
          <w:rFonts w:eastAsia="Calibri"/>
        </w:rPr>
        <w:t xml:space="preserve"> UIFN service providers.</w:t>
      </w:r>
    </w:p>
    <w:p w14:paraId="44F3EB2C" w14:textId="77777777" w:rsidR="00BE1C47" w:rsidRPr="008F380F" w:rsidRDefault="00BE1C47" w:rsidP="008F1087">
      <w:pPr>
        <w:numPr>
          <w:ilvl w:val="0"/>
          <w:numId w:val="14"/>
        </w:numPr>
        <w:tabs>
          <w:tab w:val="left" w:pos="794"/>
          <w:tab w:val="left" w:pos="1191"/>
          <w:tab w:val="left" w:pos="1588"/>
          <w:tab w:val="left" w:pos="1985"/>
        </w:tabs>
        <w:overflowPunct w:val="0"/>
        <w:autoSpaceDE w:val="0"/>
        <w:autoSpaceDN w:val="0"/>
        <w:adjustRightInd w:val="0"/>
        <w:textAlignment w:val="baseline"/>
        <w:rPr>
          <w:rFonts w:eastAsia="Calibri"/>
        </w:rPr>
      </w:pPr>
      <w:r w:rsidRPr="008F380F">
        <w:rPr>
          <w:rFonts w:eastAsia="Calibri"/>
        </w:rPr>
        <w:t>The list</w:t>
      </w:r>
      <w:r>
        <w:rPr>
          <w:rFonts w:eastAsia="Calibri"/>
        </w:rPr>
        <w:t>s</w:t>
      </w:r>
      <w:r w:rsidRPr="008F380F">
        <w:rPr>
          <w:rFonts w:eastAsia="Calibri"/>
        </w:rPr>
        <w:t xml:space="preserve"> of invoices for </w:t>
      </w:r>
      <w:r>
        <w:rPr>
          <w:rFonts w:eastAsia="Calibri"/>
        </w:rPr>
        <w:t xml:space="preserve">the </w:t>
      </w:r>
      <w:r w:rsidRPr="008F380F">
        <w:rPr>
          <w:rFonts w:eastAsia="Calibri"/>
        </w:rPr>
        <w:t>IIN annual maintenance fee</w:t>
      </w:r>
      <w:r>
        <w:rPr>
          <w:rFonts w:eastAsia="Calibri"/>
        </w:rPr>
        <w:t>s</w:t>
      </w:r>
      <w:r w:rsidRPr="008F380F">
        <w:rPr>
          <w:rFonts w:eastAsia="Calibri"/>
        </w:rPr>
        <w:t xml:space="preserve"> </w:t>
      </w:r>
      <w:r>
        <w:rPr>
          <w:rFonts w:eastAsia="Calibri"/>
        </w:rPr>
        <w:t xml:space="preserve">of </w:t>
      </w:r>
      <w:r w:rsidRPr="008F380F">
        <w:rPr>
          <w:rFonts w:eastAsia="Calibri"/>
        </w:rPr>
        <w:t>2018 and 2019 ha</w:t>
      </w:r>
      <w:r>
        <w:rPr>
          <w:rFonts w:eastAsia="Calibri"/>
        </w:rPr>
        <w:t>ve</w:t>
      </w:r>
      <w:r w:rsidRPr="008F380F">
        <w:rPr>
          <w:rFonts w:eastAsia="Calibri"/>
        </w:rPr>
        <w:t xml:space="preserve"> not </w:t>
      </w:r>
      <w:r>
        <w:rPr>
          <w:rFonts w:eastAsia="Calibri"/>
        </w:rPr>
        <w:t xml:space="preserve">yet </w:t>
      </w:r>
      <w:r w:rsidRPr="008F380F">
        <w:rPr>
          <w:rFonts w:eastAsia="Calibri"/>
        </w:rPr>
        <w:t xml:space="preserve">been generated as </w:t>
      </w:r>
      <w:r>
        <w:rPr>
          <w:rFonts w:eastAsia="Calibri"/>
        </w:rPr>
        <w:t xml:space="preserve">TSB </w:t>
      </w:r>
      <w:r w:rsidRPr="008F380F">
        <w:rPr>
          <w:rFonts w:eastAsia="Calibri"/>
        </w:rPr>
        <w:t xml:space="preserve">continues to seek confirmation of </w:t>
      </w:r>
      <w:r>
        <w:rPr>
          <w:rFonts w:eastAsia="Calibri"/>
        </w:rPr>
        <w:t xml:space="preserve">relevant </w:t>
      </w:r>
      <w:r w:rsidRPr="008F380F">
        <w:rPr>
          <w:rFonts w:eastAsia="Calibri"/>
        </w:rPr>
        <w:t>contact</w:t>
      </w:r>
      <w:r>
        <w:rPr>
          <w:rFonts w:eastAsia="Calibri"/>
        </w:rPr>
        <w:t xml:space="preserve"> information from </w:t>
      </w:r>
      <w:r w:rsidRPr="008F380F">
        <w:rPr>
          <w:rFonts w:eastAsia="Calibri"/>
        </w:rPr>
        <w:t>national Administrations/regulators or authorized agencies for IIN assignees.</w:t>
      </w:r>
    </w:p>
    <w:p w14:paraId="5C91D7DE" w14:textId="77777777" w:rsidR="00BE1C47" w:rsidRPr="008F380F" w:rsidRDefault="00BE1C47" w:rsidP="008F1087">
      <w:pPr>
        <w:snapToGrid w:val="0"/>
        <w:rPr>
          <w:rFonts w:eastAsia="Calibri"/>
        </w:rPr>
      </w:pPr>
      <w:r>
        <w:rPr>
          <w:rFonts w:eastAsia="Calibri"/>
        </w:rPr>
        <w:t>Although p</w:t>
      </w:r>
      <w:r w:rsidRPr="008F380F">
        <w:rPr>
          <w:rFonts w:eastAsia="Calibri"/>
        </w:rPr>
        <w:t>rogress is being</w:t>
      </w:r>
      <w:r>
        <w:rPr>
          <w:rFonts w:eastAsia="Calibri"/>
        </w:rPr>
        <w:t xml:space="preserve"> achieved</w:t>
      </w:r>
      <w:r w:rsidRPr="008F380F">
        <w:rPr>
          <w:rFonts w:eastAsia="Calibri"/>
        </w:rPr>
        <w:t xml:space="preserve"> in implementing Council Decision</w:t>
      </w:r>
      <w:r>
        <w:rPr>
          <w:rFonts w:eastAsia="Calibri"/>
        </w:rPr>
        <w:t>s</w:t>
      </w:r>
      <w:r w:rsidRPr="008F380F">
        <w:rPr>
          <w:rFonts w:eastAsia="Calibri"/>
        </w:rPr>
        <w:t xml:space="preserve"> 600 and 601</w:t>
      </w:r>
      <w:r>
        <w:rPr>
          <w:rFonts w:eastAsia="Calibri"/>
        </w:rPr>
        <w:t xml:space="preserve">, further </w:t>
      </w:r>
      <w:r w:rsidRPr="008F380F">
        <w:rPr>
          <w:rFonts w:eastAsia="Calibri"/>
        </w:rPr>
        <w:t xml:space="preserve">assistance from Member States </w:t>
      </w:r>
      <w:r>
        <w:rPr>
          <w:rFonts w:eastAsia="Calibri"/>
        </w:rPr>
        <w:t xml:space="preserve">is required either </w:t>
      </w:r>
      <w:r w:rsidRPr="008F380F">
        <w:rPr>
          <w:rFonts w:eastAsia="Calibri"/>
        </w:rPr>
        <w:t>to identify the contact information of UIFN service providers and IIN assignees or ensure th</w:t>
      </w:r>
      <w:r>
        <w:rPr>
          <w:rFonts w:eastAsia="Calibri"/>
        </w:rPr>
        <w:t>at</w:t>
      </w:r>
      <w:r w:rsidRPr="008F380F">
        <w:rPr>
          <w:rFonts w:eastAsia="Calibri"/>
        </w:rPr>
        <w:t xml:space="preserve"> invoices are paid </w:t>
      </w:r>
      <w:r>
        <w:rPr>
          <w:rFonts w:eastAsia="Calibri"/>
        </w:rPr>
        <w:t>on</w:t>
      </w:r>
      <w:r w:rsidRPr="008F380F">
        <w:rPr>
          <w:rFonts w:eastAsia="Calibri"/>
        </w:rPr>
        <w:t xml:space="preserve"> time. It was also observed that </w:t>
      </w:r>
      <w:r w:rsidRPr="008F380F">
        <w:t xml:space="preserve">Council Decision 600 encouraged operators to update their list of active UIFNs and return the unused UIFNs to ITU, and </w:t>
      </w:r>
      <w:r>
        <w:t xml:space="preserve">that </w:t>
      </w:r>
      <w:r w:rsidRPr="008F380F">
        <w:t xml:space="preserve">Council Decision 601 improves the precision of the IIN records kept in the ITU database.The following recommendation was approved by </w:t>
      </w:r>
      <w:r>
        <w:t xml:space="preserve">ITU </w:t>
      </w:r>
      <w:r w:rsidRPr="008F380F">
        <w:t>Council 2019:</w:t>
      </w:r>
    </w:p>
    <w:p w14:paraId="6213342A" w14:textId="77777777" w:rsidR="00BE1C47" w:rsidRPr="008F380F" w:rsidRDefault="00BE1C47" w:rsidP="008F1087">
      <w:pPr>
        <w:ind w:left="567"/>
        <w:rPr>
          <w:rFonts w:eastAsia="SimSun"/>
          <w:b/>
          <w:bCs/>
          <w:i/>
          <w:iCs/>
        </w:rPr>
      </w:pPr>
      <w:r w:rsidRPr="008F380F">
        <w:rPr>
          <w:rFonts w:eastAsia="SimSun"/>
          <w:i/>
        </w:rPr>
        <w:t>The list of UIFN service providers in Annex A to Document C19/47 will be marked as "not reachable" in the ITU database. The records for these UIFN service providers are subject to removal from the ITU database and the UIFNs assigned to them are subject for reclamation based on confirmations/notifications from national Administrations/regulators as recommended by Council 2018. Among these UIFN service providers, for the ones to whom invoices for the maintenance fee for 2018 have been sent, the invoices will be cancelled.</w:t>
      </w:r>
    </w:p>
    <w:p w14:paraId="15C52B44" w14:textId="77777777" w:rsidR="00BE1C47" w:rsidRPr="008F380F" w:rsidRDefault="00BE1C47" w:rsidP="008F1087">
      <w:pPr>
        <w:ind w:left="567"/>
        <w:rPr>
          <w:rFonts w:eastAsia="SimSun"/>
          <w:i/>
        </w:rPr>
      </w:pPr>
      <w:r w:rsidRPr="008F380F">
        <w:rPr>
          <w:i/>
        </w:rPr>
        <w:t>If the invoices sent to the UIFN service providers in Annex B to Document C19/47 remain unpaid for an extended period, the secretariat will seek assistance from Member States to recover the debt.</w:t>
      </w:r>
    </w:p>
    <w:p w14:paraId="48199AC8" w14:textId="77777777" w:rsidR="00BE1C47" w:rsidRPr="008F380F" w:rsidRDefault="00BE1C47" w:rsidP="008F1087">
      <w:pPr>
        <w:ind w:left="567"/>
        <w:rPr>
          <w:rFonts w:eastAsia="SimSun"/>
          <w:i/>
        </w:rPr>
      </w:pPr>
      <w:r w:rsidRPr="008F380F">
        <w:rPr>
          <w:rFonts w:eastAsia="SimSun"/>
          <w:i/>
        </w:rPr>
        <w:lastRenderedPageBreak/>
        <w:t>National Administrations/regulators or</w:t>
      </w:r>
      <w:r w:rsidRPr="008F380F">
        <w:rPr>
          <w:i/>
        </w:rPr>
        <w:t xml:space="preserve"> authorized agencies</w:t>
      </w:r>
      <w:r w:rsidRPr="008F380F">
        <w:rPr>
          <w:rFonts w:eastAsia="SimSun"/>
          <w:i/>
        </w:rPr>
        <w:t xml:space="preserve"> are encouraged to provide assistance in identifying the up-to-date contact or status of the UIFN service providers (e.g., if they are no longer in business) listed in Annex C to </w:t>
      </w:r>
      <w:r w:rsidRPr="008F380F">
        <w:rPr>
          <w:i/>
        </w:rPr>
        <w:t>Document C19/47</w:t>
      </w:r>
      <w:r w:rsidRPr="008F380F">
        <w:rPr>
          <w:rFonts w:eastAsia="SimSun"/>
          <w:i/>
        </w:rPr>
        <w:t>.</w:t>
      </w:r>
    </w:p>
    <w:p w14:paraId="1953C4A6" w14:textId="77777777" w:rsidR="00BE1C47" w:rsidRPr="008F380F" w:rsidRDefault="00BE1C47" w:rsidP="008F1087">
      <w:pPr>
        <w:ind w:left="567"/>
        <w:rPr>
          <w:rFonts w:eastAsia="SimSun"/>
          <w:i/>
        </w:rPr>
      </w:pPr>
      <w:r w:rsidRPr="008F380F">
        <w:rPr>
          <w:rFonts w:eastAsia="SimSun"/>
          <w:i/>
        </w:rPr>
        <w:t>The list of IINs for which contact information is pending will be published on ITU website as IINs with the status "assignee not reachable" and will be announced in the ITU Operational Bulletin. National Administrations/regulators or authorized agencies are encouraged to provide assistance in identifying their up-to-date status and/or contact information.</w:t>
      </w:r>
    </w:p>
    <w:p w14:paraId="3DABCD8D" w14:textId="77777777" w:rsidR="00BE1C47" w:rsidRPr="008F380F" w:rsidRDefault="00BE1C47" w:rsidP="008F1087">
      <w:pPr>
        <w:ind w:left="567"/>
        <w:rPr>
          <w:rFonts w:eastAsia="SimSun"/>
          <w:i/>
        </w:rPr>
      </w:pPr>
      <w:r w:rsidRPr="008F380F">
        <w:rPr>
          <w:rFonts w:eastAsia="SimSun"/>
          <w:i/>
        </w:rPr>
        <w:t>For the UIFNs and IINs which are still under consultation with national Administrations/regulators or authorized agencies, their status should be confirmed before 31 October 2019. If no objection is received from national Administrations/regulators or authorized agencies, the corresponding UIFNs and IINs will be considered as no longer active and removed from ITU databases.</w:t>
      </w:r>
    </w:p>
    <w:p w14:paraId="02F96B60" w14:textId="77777777" w:rsidR="00BE1C47" w:rsidRPr="008F380F" w:rsidRDefault="00BE1C47" w:rsidP="008F1087">
      <w:pPr>
        <w:snapToGrid w:val="0"/>
        <w:ind w:left="567"/>
        <w:rPr>
          <w:i/>
        </w:rPr>
      </w:pPr>
      <w:r w:rsidRPr="008F380F">
        <w:rPr>
          <w:rFonts w:eastAsia="SimSun"/>
          <w:i/>
          <w:iCs/>
        </w:rPr>
        <w:t xml:space="preserve">UIFN service providers or IIN assignees with the status of </w:t>
      </w:r>
      <w:r w:rsidRPr="008F380F">
        <w:rPr>
          <w:rFonts w:eastAsia="SimSun"/>
          <w:i/>
        </w:rPr>
        <w:t>ADMIN RELATED</w:t>
      </w:r>
      <w:r w:rsidRPr="008F380F">
        <w:rPr>
          <w:rFonts w:eastAsia="SimSun"/>
          <w:i/>
          <w:iCs/>
        </w:rPr>
        <w:t xml:space="preserve"> are not subject to the annual maintenance fee.</w:t>
      </w:r>
    </w:p>
    <w:p w14:paraId="3598EA7D" w14:textId="77777777" w:rsidR="00BE1C47" w:rsidRPr="00C1421E" w:rsidRDefault="00BE1C47" w:rsidP="008F1087">
      <w:pPr>
        <w:pStyle w:val="Heading2"/>
      </w:pPr>
      <w:bookmarkStart w:id="249" w:name="_Toc462664279"/>
      <w:bookmarkStart w:id="250" w:name="_Toc480527874"/>
      <w:bookmarkStart w:id="251" w:name="_Toc18509785"/>
      <w:bookmarkStart w:id="252" w:name="_Toc19181868"/>
      <w:r w:rsidRPr="00C1421E">
        <w:t>13.7</w:t>
      </w:r>
      <w:r w:rsidRPr="00C1421E">
        <w:tab/>
        <w:t>ITU-T SharePoint collaboration sites</w:t>
      </w:r>
      <w:bookmarkEnd w:id="249"/>
      <w:bookmarkEnd w:id="250"/>
      <w:bookmarkEnd w:id="251"/>
      <w:bookmarkEnd w:id="252"/>
    </w:p>
    <w:p w14:paraId="4668821F" w14:textId="77777777" w:rsidR="00BE1C47" w:rsidRPr="00C1421E" w:rsidRDefault="00BE1C47" w:rsidP="008F1087">
      <w:r w:rsidRPr="00C1421E">
        <w:t>The ITU-T SharePoint collaboration sites enable participants in ITU-T working groups to conduct online discussions, work on projects, schedule meetings and manage and store documents in a secure shared environment.</w:t>
      </w:r>
    </w:p>
    <w:p w14:paraId="3254BF65" w14:textId="77777777" w:rsidR="00BE1C47" w:rsidRPr="00C1421E" w:rsidRDefault="00BE1C47" w:rsidP="008F1087">
      <w:r w:rsidRPr="00C1421E">
        <w:t xml:space="preserve">The home of ITU-T SharePoint collaboration sites can be accessed at: </w:t>
      </w:r>
      <w:hyperlink r:id="rId173" w:history="1">
        <w:r w:rsidRPr="00C1421E">
          <w:rPr>
            <w:rStyle w:val="Hyperlink"/>
            <w:rFonts w:cstheme="majorBidi"/>
          </w:rPr>
          <w:t>https://extranet.itu.int/sites/ITU-T/</w:t>
        </w:r>
      </w:hyperlink>
      <w:r w:rsidRPr="00C1421E">
        <w:t>.</w:t>
      </w:r>
    </w:p>
    <w:p w14:paraId="783F6140" w14:textId="77777777" w:rsidR="00BE1C47" w:rsidRPr="001C37A8" w:rsidRDefault="00BE1C47" w:rsidP="008F1087">
      <w:r w:rsidRPr="001C37A8">
        <w:t>A selection of notable collaboration sites is found below:</w:t>
      </w:r>
    </w:p>
    <w:p w14:paraId="3282D31B" w14:textId="77777777" w:rsidR="00BE1C47" w:rsidRPr="00C1421E" w:rsidRDefault="00BE1C47" w:rsidP="008F1087">
      <w:pPr>
        <w:numPr>
          <w:ilvl w:val="0"/>
          <w:numId w:val="15"/>
        </w:numPr>
        <w:tabs>
          <w:tab w:val="left" w:pos="794"/>
          <w:tab w:val="left" w:pos="1191"/>
          <w:tab w:val="left" w:pos="1588"/>
          <w:tab w:val="left" w:pos="1985"/>
        </w:tabs>
        <w:overflowPunct w:val="0"/>
        <w:autoSpaceDE w:val="0"/>
        <w:autoSpaceDN w:val="0"/>
        <w:adjustRightInd w:val="0"/>
        <w:textAlignment w:val="baseline"/>
      </w:pPr>
      <w:r w:rsidRPr="00C1421E">
        <w:t>ITU-T Study Groups (Study Period 2017-2020) (</w:t>
      </w:r>
      <w:hyperlink r:id="rId174" w:history="1">
        <w:r w:rsidRPr="00C1421E">
          <w:rPr>
            <w:rStyle w:val="Hyperlink"/>
            <w:rFonts w:cstheme="majorBidi"/>
          </w:rPr>
          <w:t>https://extranet.itu.int/sites/itu-t/studygroups/2017-2020</w:t>
        </w:r>
      </w:hyperlink>
      <w:r w:rsidRPr="00C1421E">
        <w:t>)</w:t>
      </w:r>
    </w:p>
    <w:p w14:paraId="5FE97A37" w14:textId="77777777" w:rsidR="00BE1C47" w:rsidRPr="00C1421E" w:rsidRDefault="00BE1C47" w:rsidP="008F1087">
      <w:pPr>
        <w:numPr>
          <w:ilvl w:val="0"/>
          <w:numId w:val="15"/>
        </w:numPr>
        <w:tabs>
          <w:tab w:val="left" w:pos="794"/>
          <w:tab w:val="left" w:pos="1191"/>
          <w:tab w:val="left" w:pos="1588"/>
          <w:tab w:val="left" w:pos="1985"/>
        </w:tabs>
        <w:overflowPunct w:val="0"/>
        <w:autoSpaceDE w:val="0"/>
        <w:autoSpaceDN w:val="0"/>
        <w:adjustRightInd w:val="0"/>
        <w:textAlignment w:val="baseline"/>
      </w:pPr>
      <w:r w:rsidRPr="00C1421E">
        <w:t>United for Smart Sustainable Cities (U4SSC) (</w:t>
      </w:r>
      <w:hyperlink r:id="rId175" w:history="1">
        <w:r w:rsidRPr="00C1421E">
          <w:rPr>
            <w:rStyle w:val="Hyperlink"/>
            <w:rFonts w:cstheme="majorBidi"/>
          </w:rPr>
          <w:t>https://extranet.itu.int/sites/itu-t/initiatives/U4SSC/</w:t>
        </w:r>
      </w:hyperlink>
      <w:r w:rsidRPr="00C1421E">
        <w:t>)</w:t>
      </w:r>
    </w:p>
    <w:p w14:paraId="1B026DCB" w14:textId="77777777" w:rsidR="00BE1C47" w:rsidRPr="00C1421E" w:rsidRDefault="00BE1C47" w:rsidP="008F1087">
      <w:pPr>
        <w:numPr>
          <w:ilvl w:val="0"/>
          <w:numId w:val="15"/>
        </w:numPr>
        <w:tabs>
          <w:tab w:val="left" w:pos="794"/>
          <w:tab w:val="left" w:pos="1191"/>
          <w:tab w:val="left" w:pos="1588"/>
          <w:tab w:val="left" w:pos="1985"/>
        </w:tabs>
        <w:overflowPunct w:val="0"/>
        <w:autoSpaceDE w:val="0"/>
        <w:autoSpaceDN w:val="0"/>
        <w:adjustRightInd w:val="0"/>
        <w:textAlignment w:val="baseline"/>
      </w:pPr>
      <w:r w:rsidRPr="00C1421E">
        <w:t>Security, Infrastructure and Trust Working Group (SIT WG) (</w:t>
      </w:r>
      <w:hyperlink r:id="rId176" w:history="1">
        <w:r w:rsidRPr="00C1421E">
          <w:rPr>
            <w:rStyle w:val="Hyperlink"/>
            <w:rFonts w:cstheme="majorBidi"/>
          </w:rPr>
          <w:t>https://extranet.itu.int/sites/itu-t/initiatives/sitwg/</w:t>
        </w:r>
      </w:hyperlink>
      <w:r w:rsidRPr="00C1421E">
        <w:t>)</w:t>
      </w:r>
    </w:p>
    <w:p w14:paraId="473AC81B" w14:textId="77777777" w:rsidR="00BE1C47" w:rsidRPr="00C1421E" w:rsidRDefault="00BE1C47" w:rsidP="008F1087">
      <w:pPr>
        <w:numPr>
          <w:ilvl w:val="0"/>
          <w:numId w:val="15"/>
        </w:numPr>
        <w:tabs>
          <w:tab w:val="left" w:pos="794"/>
          <w:tab w:val="left" w:pos="1191"/>
          <w:tab w:val="left" w:pos="1588"/>
          <w:tab w:val="left" w:pos="1985"/>
        </w:tabs>
        <w:overflowPunct w:val="0"/>
        <w:autoSpaceDE w:val="0"/>
        <w:autoSpaceDN w:val="0"/>
        <w:adjustRightInd w:val="0"/>
        <w:textAlignment w:val="baseline"/>
      </w:pPr>
      <w:r w:rsidRPr="00C1421E">
        <w:t>FG DPM - ITU-T Focus Group on Data Processing and Management to support IoT and Smart Cities &amp; Communities (</w:t>
      </w:r>
      <w:hyperlink r:id="rId177" w:history="1">
        <w:r w:rsidRPr="00C1421E">
          <w:rPr>
            <w:rStyle w:val="Hyperlink"/>
            <w:rFonts w:cstheme="majorBidi"/>
          </w:rPr>
          <w:t>https://extranet.itu.int/sites/itu-t/focusgroups/dpm/</w:t>
        </w:r>
      </w:hyperlink>
      <w:r w:rsidRPr="00C1421E">
        <w:t>)</w:t>
      </w:r>
    </w:p>
    <w:p w14:paraId="351B98F6" w14:textId="77777777" w:rsidR="00BE1C47" w:rsidRPr="00C1421E" w:rsidRDefault="00BE1C47" w:rsidP="008F1087">
      <w:pPr>
        <w:numPr>
          <w:ilvl w:val="0"/>
          <w:numId w:val="15"/>
        </w:numPr>
        <w:tabs>
          <w:tab w:val="left" w:pos="794"/>
          <w:tab w:val="left" w:pos="1191"/>
          <w:tab w:val="left" w:pos="1588"/>
          <w:tab w:val="left" w:pos="1985"/>
        </w:tabs>
        <w:overflowPunct w:val="0"/>
        <w:autoSpaceDE w:val="0"/>
        <w:autoSpaceDN w:val="0"/>
        <w:adjustRightInd w:val="0"/>
        <w:textAlignment w:val="baseline"/>
      </w:pPr>
      <w:r w:rsidRPr="00C1421E">
        <w:t>FG DFC - ITU-T Focus Group on Digital Currency including digital fiat currency</w:t>
      </w:r>
      <w:r w:rsidRPr="00C1421E">
        <w:rPr>
          <w:rFonts w:eastAsia="MS Gothic"/>
        </w:rPr>
        <w:t xml:space="preserve"> (</w:t>
      </w:r>
      <w:hyperlink r:id="rId178" w:history="1">
        <w:r w:rsidRPr="00C1421E">
          <w:rPr>
            <w:rStyle w:val="Hyperlink"/>
            <w:rFonts w:eastAsia="MS Gothic" w:cstheme="majorBidi"/>
          </w:rPr>
          <w:t>https://extranet.itu.int/sites/itu-t/focusgroups/dfc/</w:t>
        </w:r>
      </w:hyperlink>
      <w:r w:rsidRPr="00C1421E">
        <w:rPr>
          <w:rFonts w:eastAsia="MS Gothic"/>
        </w:rPr>
        <w:t>)</w:t>
      </w:r>
    </w:p>
    <w:p w14:paraId="7EC7F772" w14:textId="77777777" w:rsidR="00BE1C47" w:rsidRPr="00C1421E" w:rsidRDefault="00BE1C47" w:rsidP="008F1087">
      <w:pPr>
        <w:numPr>
          <w:ilvl w:val="0"/>
          <w:numId w:val="15"/>
        </w:numPr>
        <w:tabs>
          <w:tab w:val="left" w:pos="794"/>
          <w:tab w:val="left" w:pos="1191"/>
          <w:tab w:val="left" w:pos="1588"/>
          <w:tab w:val="left" w:pos="1985"/>
        </w:tabs>
        <w:overflowPunct w:val="0"/>
        <w:autoSpaceDE w:val="0"/>
        <w:autoSpaceDN w:val="0"/>
        <w:adjustRightInd w:val="0"/>
        <w:textAlignment w:val="baseline"/>
      </w:pPr>
      <w:r w:rsidRPr="00C1421E">
        <w:t>FG DLT - ITU-T Focus Group on Application of Distributed Ledger Technology (</w:t>
      </w:r>
      <w:hyperlink r:id="rId179" w:history="1">
        <w:r w:rsidRPr="00C1421E">
          <w:rPr>
            <w:rStyle w:val="Hyperlink"/>
            <w:rFonts w:cstheme="majorBidi"/>
          </w:rPr>
          <w:t>https://extranet.itu.int/sites/itu-t/focusgroups/fgdlt/</w:t>
        </w:r>
      </w:hyperlink>
      <w:r w:rsidRPr="00C1421E">
        <w:t>)</w:t>
      </w:r>
    </w:p>
    <w:p w14:paraId="586CC7B3" w14:textId="77777777" w:rsidR="00BE1C47" w:rsidRPr="00C1421E" w:rsidRDefault="00BE1C47" w:rsidP="008F1087">
      <w:pPr>
        <w:numPr>
          <w:ilvl w:val="0"/>
          <w:numId w:val="15"/>
        </w:numPr>
        <w:tabs>
          <w:tab w:val="left" w:pos="794"/>
          <w:tab w:val="left" w:pos="1191"/>
          <w:tab w:val="left" w:pos="1588"/>
          <w:tab w:val="left" w:pos="1985"/>
        </w:tabs>
        <w:overflowPunct w:val="0"/>
        <w:autoSpaceDE w:val="0"/>
        <w:autoSpaceDN w:val="0"/>
        <w:adjustRightInd w:val="0"/>
        <w:textAlignment w:val="baseline"/>
      </w:pPr>
      <w:r w:rsidRPr="00C1421E">
        <w:t>FG ML5G - ITU-T Focus Group on Machine Learning for Future Networks including 5G (</w:t>
      </w:r>
      <w:hyperlink r:id="rId180" w:history="1">
        <w:r w:rsidRPr="00C1421E">
          <w:rPr>
            <w:rStyle w:val="Hyperlink"/>
            <w:rFonts w:cstheme="majorBidi"/>
          </w:rPr>
          <w:t>https://extranet.itu.int/sites/itu-t/focusgroups/ML5G/</w:t>
        </w:r>
      </w:hyperlink>
      <w:r w:rsidRPr="00C1421E">
        <w:t>)</w:t>
      </w:r>
    </w:p>
    <w:p w14:paraId="6035FE75" w14:textId="77777777" w:rsidR="00BE1C47" w:rsidRPr="00C1421E" w:rsidRDefault="00BE1C47" w:rsidP="008F1087">
      <w:pPr>
        <w:numPr>
          <w:ilvl w:val="0"/>
          <w:numId w:val="15"/>
        </w:numPr>
        <w:tabs>
          <w:tab w:val="left" w:pos="794"/>
          <w:tab w:val="left" w:pos="1191"/>
          <w:tab w:val="left" w:pos="1588"/>
          <w:tab w:val="left" w:pos="1985"/>
        </w:tabs>
        <w:overflowPunct w:val="0"/>
        <w:autoSpaceDE w:val="0"/>
        <w:autoSpaceDN w:val="0"/>
        <w:adjustRightInd w:val="0"/>
        <w:textAlignment w:val="baseline"/>
      </w:pPr>
      <w:r w:rsidRPr="00C1421E">
        <w:t>FG NET-2030 – ITU-T Focus Group on Technologies for Network 2030 (</w:t>
      </w:r>
      <w:hyperlink r:id="rId181" w:history="1">
        <w:r w:rsidRPr="00C1421E">
          <w:rPr>
            <w:rStyle w:val="Hyperlink"/>
            <w:rFonts w:cstheme="majorBidi"/>
          </w:rPr>
          <w:t>https://extranet.itu.int/sites/itu-t/focusgroups/net-2030/</w:t>
        </w:r>
      </w:hyperlink>
      <w:r w:rsidRPr="00C1421E">
        <w:t>)</w:t>
      </w:r>
    </w:p>
    <w:p w14:paraId="126FC5F1" w14:textId="77777777" w:rsidR="00BE1C47" w:rsidRPr="00C1421E" w:rsidRDefault="00BE1C47" w:rsidP="008F1087">
      <w:pPr>
        <w:numPr>
          <w:ilvl w:val="0"/>
          <w:numId w:val="15"/>
        </w:numPr>
        <w:tabs>
          <w:tab w:val="left" w:pos="794"/>
          <w:tab w:val="left" w:pos="1191"/>
          <w:tab w:val="left" w:pos="1588"/>
          <w:tab w:val="left" w:pos="1985"/>
        </w:tabs>
        <w:overflowPunct w:val="0"/>
        <w:autoSpaceDE w:val="0"/>
        <w:autoSpaceDN w:val="0"/>
        <w:adjustRightInd w:val="0"/>
        <w:textAlignment w:val="baseline"/>
      </w:pPr>
      <w:r w:rsidRPr="00C1421E">
        <w:t>FG-AI4H - ITU-T Focus Group on Artificial Intelligence for Health (</w:t>
      </w:r>
      <w:hyperlink r:id="rId182" w:history="1">
        <w:r w:rsidRPr="00C1421E">
          <w:rPr>
            <w:rStyle w:val="Hyperlink"/>
            <w:rFonts w:cstheme="majorBidi"/>
          </w:rPr>
          <w:t>https://extranet.itu.int/sites/itu-t/focusgroups/ai4h/</w:t>
        </w:r>
      </w:hyperlink>
      <w:r w:rsidRPr="00C1421E">
        <w:t>)</w:t>
      </w:r>
    </w:p>
    <w:p w14:paraId="6509768E" w14:textId="77777777" w:rsidR="00BE1C47" w:rsidRPr="00C1421E" w:rsidRDefault="00BE1C47" w:rsidP="008F1087">
      <w:pPr>
        <w:numPr>
          <w:ilvl w:val="0"/>
          <w:numId w:val="15"/>
        </w:numPr>
        <w:tabs>
          <w:tab w:val="left" w:pos="794"/>
          <w:tab w:val="left" w:pos="1191"/>
          <w:tab w:val="left" w:pos="1588"/>
          <w:tab w:val="left" w:pos="1985"/>
        </w:tabs>
        <w:overflowPunct w:val="0"/>
        <w:autoSpaceDE w:val="0"/>
        <w:autoSpaceDN w:val="0"/>
        <w:adjustRightInd w:val="0"/>
        <w:textAlignment w:val="baseline"/>
      </w:pPr>
      <w:r w:rsidRPr="00C1421E">
        <w:t>FG-VM - ITU-T Focus Group on Vehicular Multimedia</w:t>
      </w:r>
      <w:r w:rsidRPr="00C1421E">
        <w:br/>
        <w:t>(</w:t>
      </w:r>
      <w:hyperlink r:id="rId183" w:history="1">
        <w:r w:rsidRPr="00C1421E">
          <w:rPr>
            <w:rStyle w:val="Hyperlink"/>
            <w:rFonts w:cstheme="majorBidi"/>
          </w:rPr>
          <w:t>https://extranet.itu.int/sites/itu-t/focusgroups/vm/</w:t>
        </w:r>
      </w:hyperlink>
      <w:r w:rsidRPr="00C1421E">
        <w:t>)</w:t>
      </w:r>
    </w:p>
    <w:p w14:paraId="371614C8" w14:textId="77777777" w:rsidR="00BE1C47" w:rsidRPr="00C1421E" w:rsidRDefault="00BE1C47" w:rsidP="008F1087">
      <w:pPr>
        <w:numPr>
          <w:ilvl w:val="0"/>
          <w:numId w:val="15"/>
        </w:numPr>
        <w:tabs>
          <w:tab w:val="left" w:pos="794"/>
          <w:tab w:val="left" w:pos="1191"/>
          <w:tab w:val="left" w:pos="1588"/>
          <w:tab w:val="left" w:pos="1985"/>
        </w:tabs>
        <w:overflowPunct w:val="0"/>
        <w:autoSpaceDE w:val="0"/>
        <w:autoSpaceDN w:val="0"/>
        <w:adjustRightInd w:val="0"/>
        <w:textAlignment w:val="baseline"/>
      </w:pPr>
      <w:r w:rsidRPr="00C1421E">
        <w:t>FG-AI4EE - Focus Group on Environmental Efficiency for Artificial Intelligence and other Emerging Technologies</w:t>
      </w:r>
      <w:r w:rsidRPr="00C1421E">
        <w:br/>
        <w:t>(</w:t>
      </w:r>
      <w:hyperlink r:id="rId184" w:history="1">
        <w:r w:rsidRPr="00C1421E">
          <w:rPr>
            <w:rStyle w:val="Hyperlink"/>
            <w:rFonts w:cstheme="majorBidi"/>
          </w:rPr>
          <w:t>https://extranet.itu.int/sites/itu-t/focusgroups/ai4ee/</w:t>
        </w:r>
      </w:hyperlink>
      <w:r w:rsidRPr="00C1421E">
        <w:t>)</w:t>
      </w:r>
    </w:p>
    <w:p w14:paraId="65280569" w14:textId="77777777" w:rsidR="00BE1C47" w:rsidRPr="00C1421E" w:rsidRDefault="00BE1C47" w:rsidP="008F1087">
      <w:r w:rsidRPr="00C1421E">
        <w:lastRenderedPageBreak/>
        <w:t xml:space="preserve">A support site containing a knowledge base of FAQs and user guides on the various SharePoint services is available at: </w:t>
      </w:r>
      <w:hyperlink r:id="rId185" w:history="1">
        <w:r w:rsidRPr="00C1421E">
          <w:rPr>
            <w:rStyle w:val="Hyperlink"/>
            <w:rFonts w:cstheme="majorBidi"/>
          </w:rPr>
          <w:t>https://extranet.itu.int/ITU-T/support/</w:t>
        </w:r>
      </w:hyperlink>
      <w:r w:rsidRPr="00C1421E">
        <w:t>.</w:t>
      </w:r>
    </w:p>
    <w:p w14:paraId="4B64754B" w14:textId="77777777" w:rsidR="00BE1C47" w:rsidRPr="00C1421E" w:rsidRDefault="00BE1C47" w:rsidP="008F1087">
      <w:r w:rsidRPr="00C1421E">
        <w:t xml:space="preserve">Most of the collaboration sites are restricted to ITU-T members, accessed using an ITU User </w:t>
      </w:r>
      <w:r>
        <w:t xml:space="preserve">Account </w:t>
      </w:r>
      <w:r w:rsidRPr="00C1421E">
        <w:t xml:space="preserve">(TIES). Certain collaboration sites are open to non-members, accessed using non-member ITU User </w:t>
      </w:r>
      <w:r>
        <w:t>A</w:t>
      </w:r>
      <w:r w:rsidRPr="00C1421E">
        <w:t>ccounts.</w:t>
      </w:r>
    </w:p>
    <w:p w14:paraId="67F4AA84" w14:textId="77777777" w:rsidR="00BE1C47" w:rsidRPr="00C1421E" w:rsidRDefault="00BE1C47" w:rsidP="008F1087">
      <w:pPr>
        <w:pStyle w:val="Heading2"/>
      </w:pPr>
      <w:bookmarkStart w:id="253" w:name="_Toc462664281"/>
      <w:bookmarkStart w:id="254" w:name="_Toc480527876"/>
      <w:bookmarkStart w:id="255" w:name="_Toc18509786"/>
      <w:bookmarkStart w:id="256" w:name="_Toc19181869"/>
      <w:r w:rsidRPr="00C1421E">
        <w:t>13.8</w:t>
      </w:r>
      <w:r w:rsidRPr="00C1421E">
        <w:tab/>
        <w:t>Meeting Documents Sync Application</w:t>
      </w:r>
      <w:bookmarkEnd w:id="253"/>
      <w:bookmarkEnd w:id="254"/>
      <w:bookmarkEnd w:id="255"/>
      <w:bookmarkEnd w:id="256"/>
    </w:p>
    <w:p w14:paraId="303E75DA" w14:textId="77777777" w:rsidR="00BE1C47" w:rsidRPr="001C37A8" w:rsidRDefault="00BE1C47" w:rsidP="008F1087">
      <w:bookmarkStart w:id="257" w:name="_Toc462664282"/>
      <w:r w:rsidRPr="00C1421E">
        <w:t xml:space="preserve">This application enables meeting participants to synchronize documents of ongoing ITU-T Study Group meetings from the ITU server to their local drive. </w:t>
      </w:r>
      <w:r w:rsidRPr="001C37A8">
        <w:t>The application is constantly enhanced and updated following feedback and suggestions from users. An improved Windows version and a new Mac version of the sync application for RGM documents are now available.</w:t>
      </w:r>
    </w:p>
    <w:p w14:paraId="673BF540" w14:textId="77777777" w:rsidR="00BE1C47" w:rsidRPr="00C1421E" w:rsidRDefault="00BE1C47" w:rsidP="008F1087">
      <w:pPr>
        <w:pStyle w:val="Heading2"/>
      </w:pPr>
      <w:bookmarkStart w:id="258" w:name="_Toc18509787"/>
      <w:bookmarkStart w:id="259" w:name="_Toc19181870"/>
      <w:r w:rsidRPr="00C1421E">
        <w:t>13.9</w:t>
      </w:r>
      <w:r w:rsidRPr="00C1421E">
        <w:tab/>
        <w:t>Electronic meetings</w:t>
      </w:r>
      <w:bookmarkEnd w:id="257"/>
      <w:bookmarkEnd w:id="258"/>
      <w:bookmarkEnd w:id="259"/>
    </w:p>
    <w:p w14:paraId="023C75EA" w14:textId="77777777" w:rsidR="00BE1C47" w:rsidRPr="00C1421E" w:rsidRDefault="00BE1C47" w:rsidP="008F1087">
      <w:r w:rsidRPr="00C1421E">
        <w:t xml:space="preserve">TSB continues to improve electronic meeting facilities offered to ITU-T members. </w:t>
      </w:r>
      <w:r>
        <w:t xml:space="preserve">2019 saw </w:t>
      </w:r>
      <w:r w:rsidRPr="00C1421E">
        <w:t>the</w:t>
      </w:r>
      <w:r>
        <w:t xml:space="preserve"> introduction of a </w:t>
      </w:r>
      <w:r w:rsidRPr="00C1421E">
        <w:t xml:space="preserve">new </w:t>
      </w:r>
      <w:r>
        <w:t xml:space="preserve">tool for </w:t>
      </w:r>
      <w:r w:rsidRPr="00C1421E">
        <w:t xml:space="preserve">ITU-T </w:t>
      </w:r>
      <w:r>
        <w:t>electronic meetings</w:t>
      </w:r>
      <w:r w:rsidRPr="00C1421E">
        <w:t xml:space="preserve"> </w:t>
      </w:r>
      <w:r>
        <w:t>with the aim of p</w:t>
      </w:r>
      <w:r w:rsidRPr="00C1421E">
        <w:t>rovid</w:t>
      </w:r>
      <w:r>
        <w:t xml:space="preserve">ing </w:t>
      </w:r>
      <w:r w:rsidRPr="00C1421E">
        <w:t>a consistent, efficient service to</w:t>
      </w:r>
      <w:r>
        <w:t xml:space="preserve"> the ITU-T community</w:t>
      </w:r>
      <w:r w:rsidRPr="00C1421E">
        <w:t xml:space="preserve">. </w:t>
      </w:r>
      <w:r w:rsidRPr="008F380F">
        <w:t xml:space="preserve">This tool is now being used for all </w:t>
      </w:r>
      <w:r w:rsidRPr="008A2F29">
        <w:t xml:space="preserve">ITU-T </w:t>
      </w:r>
      <w:r w:rsidRPr="008F380F">
        <w:t>statutory meetings</w:t>
      </w:r>
      <w:r w:rsidRPr="00C1421E">
        <w:t>. Adobe Connect will continue to be used for multilingual sessions. GoToMeeting and Zoom are used for non-statutory, fully online (virtual) and any on-demand ad-hoc meetings. Statistics on e-meetings for the last three years are indicated below.</w:t>
      </w:r>
    </w:p>
    <w:p w14:paraId="6484476E" w14:textId="77777777" w:rsidR="00BE1C47" w:rsidRPr="00C1421E" w:rsidRDefault="00BE1C47" w:rsidP="008F1087">
      <w:r w:rsidRPr="00C1421E">
        <w:rPr>
          <w:noProof/>
          <w:lang w:eastAsia="zh-CN"/>
        </w:rPr>
        <w:drawing>
          <wp:inline distT="0" distB="0" distL="0" distR="0" wp14:anchorId="4B559AEC" wp14:editId="2E253B55">
            <wp:extent cx="6105525" cy="2981325"/>
            <wp:effectExtent l="0" t="0" r="9525" b="9525"/>
            <wp:docPr id="1" name="Picture 1" descr="cid:image001.png@01D542EB.CA05E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542EB.CA05E770"/>
                    <pic:cNvPicPr>
                      <a:picLocks noChangeAspect="1" noChangeArrowheads="1"/>
                    </pic:cNvPicPr>
                  </pic:nvPicPr>
                  <pic:blipFill>
                    <a:blip r:embed="rId186" r:link="rId187">
                      <a:extLst>
                        <a:ext uri="{28A0092B-C50C-407E-A947-70E740481C1C}">
                          <a14:useLocalDpi xmlns:a14="http://schemas.microsoft.com/office/drawing/2010/main" val="0"/>
                        </a:ext>
                      </a:extLst>
                    </a:blip>
                    <a:srcRect/>
                    <a:stretch>
                      <a:fillRect/>
                    </a:stretch>
                  </pic:blipFill>
                  <pic:spPr bwMode="auto">
                    <a:xfrm>
                      <a:off x="0" y="0"/>
                      <a:ext cx="6105525" cy="2981325"/>
                    </a:xfrm>
                    <a:prstGeom prst="rect">
                      <a:avLst/>
                    </a:prstGeom>
                    <a:noFill/>
                    <a:ln>
                      <a:noFill/>
                    </a:ln>
                  </pic:spPr>
                </pic:pic>
              </a:graphicData>
            </a:graphic>
          </wp:inline>
        </w:drawing>
      </w:r>
    </w:p>
    <w:p w14:paraId="41B5345C" w14:textId="77777777" w:rsidR="00BE1C47" w:rsidRPr="001C37A8" w:rsidRDefault="00BE1C47" w:rsidP="008F1087">
      <w:pPr>
        <w:pStyle w:val="Caption"/>
      </w:pPr>
      <w:r w:rsidRPr="001C37A8">
        <w:t xml:space="preserve">Figure </w:t>
      </w:r>
      <w:r w:rsidRPr="00C1421E">
        <w:fldChar w:fldCharType="begin"/>
      </w:r>
      <w:r w:rsidRPr="00C1421E">
        <w:instrText xml:space="preserve"> SEQ Figure \* ARABIC </w:instrText>
      </w:r>
      <w:r w:rsidRPr="00C1421E">
        <w:fldChar w:fldCharType="separate"/>
      </w:r>
      <w:r w:rsidR="00031CED">
        <w:rPr>
          <w:noProof/>
        </w:rPr>
        <w:t>3</w:t>
      </w:r>
      <w:r w:rsidRPr="00C1421E">
        <w:fldChar w:fldCharType="end"/>
      </w:r>
      <w:r w:rsidRPr="001C37A8">
        <w:t xml:space="preserve"> – Remote participation and e-meetings</w:t>
      </w:r>
    </w:p>
    <w:p w14:paraId="5FA67F64" w14:textId="77777777" w:rsidR="00BE1C47" w:rsidRPr="00C1421E" w:rsidRDefault="00BE1C47" w:rsidP="008F1087">
      <w:pPr>
        <w:pStyle w:val="Heading2"/>
      </w:pPr>
      <w:bookmarkStart w:id="260" w:name="_Toc389154483"/>
      <w:bookmarkStart w:id="261" w:name="_Toc462664285"/>
      <w:bookmarkStart w:id="262" w:name="_Toc480527879"/>
      <w:bookmarkStart w:id="263" w:name="_Toc18509788"/>
      <w:bookmarkStart w:id="264" w:name="_Toc19181871"/>
      <w:r w:rsidRPr="00C1421E">
        <w:t>13.10</w:t>
      </w:r>
      <w:r w:rsidRPr="00C1421E">
        <w:tab/>
        <w:t>Use in the ITU-T of the official languages of the Union on an equal footing</w:t>
      </w:r>
      <w:bookmarkEnd w:id="260"/>
      <w:bookmarkEnd w:id="261"/>
      <w:bookmarkEnd w:id="262"/>
      <w:bookmarkEnd w:id="263"/>
      <w:bookmarkEnd w:id="264"/>
    </w:p>
    <w:p w14:paraId="11721498" w14:textId="77777777" w:rsidR="00BE1C47" w:rsidRPr="00C1421E" w:rsidRDefault="00BE1C47" w:rsidP="008F1087">
      <w:r w:rsidRPr="00C1421E">
        <w:t>The Standardization Committee for Vocabulary (SCV), composed of ITU-T members expert in all the official languages, serves as focal point to ITU-T Study Groups in terminology-related matters. SCV guides the adoption of terms and definitions in ITU-T Recommendations in accordance with WTSA Resolution 67.</w:t>
      </w:r>
    </w:p>
    <w:p w14:paraId="608CC8F5" w14:textId="77777777" w:rsidR="00BE1C47" w:rsidRPr="00C1421E" w:rsidRDefault="00077900" w:rsidP="008F1087">
      <w:hyperlink r:id="rId188" w:history="1">
        <w:r w:rsidR="00BE1C47" w:rsidRPr="00C1421E">
          <w:rPr>
            <w:rStyle w:val="Hyperlink"/>
            <w:rFonts w:eastAsiaTheme="majorEastAsia"/>
          </w:rPr>
          <w:t>Council Resolution 1386</w:t>
        </w:r>
      </w:hyperlink>
      <w:r w:rsidR="00BE1C47" w:rsidRPr="00C1421E">
        <w:t xml:space="preserve"> of 26 May 2017 created the ITU Coordination Committee for Terminology (CCT), which is composed of SCV, the ITU-R Coordination Committee for Vocabulary (CCV) and two representatives of ITU-D. SCV met twice in the reporting period, under the umbrella of CCT, ensuring the harmonization of terminology across the Union.</w:t>
      </w:r>
    </w:p>
    <w:p w14:paraId="1406529F" w14:textId="77777777" w:rsidR="00BE1C47" w:rsidRPr="00C1421E" w:rsidRDefault="00BE1C47" w:rsidP="008F1087">
      <w:r w:rsidRPr="00C1421E">
        <w:t>TSB continues to collect all new terms and definitions proposed by ITU-T Study Groups, entering them into the online ITU Terms and Definitions database.</w:t>
      </w:r>
    </w:p>
    <w:p w14:paraId="519C5BA7" w14:textId="77777777" w:rsidR="00BE1C47" w:rsidRPr="00C1421E" w:rsidRDefault="00BE1C47" w:rsidP="008F1087">
      <w:r w:rsidRPr="00C1421E">
        <w:lastRenderedPageBreak/>
        <w:t>As requested by WTSA Resolution 67, TSB continues to translate all Recommendations approved under the Traditional Approval Process (TAP) as well as all TSAG reports.</w:t>
      </w:r>
    </w:p>
    <w:p w14:paraId="7674F0DA" w14:textId="77777777" w:rsidR="00BE1C47" w:rsidRPr="00C1421E" w:rsidRDefault="00BE1C47" w:rsidP="008F1087">
      <w:r w:rsidRPr="00C1421E">
        <w:t>TSB also translated, in the reporting period, 24 AAP Recommendations, in accordance with requests received from ITU-T Study Groups and linguistic groups.</w:t>
      </w:r>
    </w:p>
    <w:p w14:paraId="7F48DD91" w14:textId="77777777" w:rsidR="00BE1C47" w:rsidRPr="00C1421E" w:rsidRDefault="00BE1C47" w:rsidP="008F1087">
      <w:pPr>
        <w:pStyle w:val="Heading2"/>
      </w:pPr>
      <w:bookmarkStart w:id="265" w:name="_Toc18509789"/>
      <w:bookmarkStart w:id="266" w:name="_Toc19181872"/>
      <w:r w:rsidRPr="00C1421E">
        <w:t>13.11</w:t>
      </w:r>
      <w:r w:rsidRPr="00C1421E">
        <w:tab/>
        <w:t>Workshops and symposia</w:t>
      </w:r>
      <w:bookmarkEnd w:id="265"/>
      <w:bookmarkEnd w:id="266"/>
    </w:p>
    <w:p w14:paraId="296905FA" w14:textId="77777777" w:rsidR="00BE1C47" w:rsidRPr="00C1421E" w:rsidRDefault="00BE1C47" w:rsidP="008F1087">
      <w:r w:rsidRPr="00C1421E">
        <w:t>ITU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w:t>
      </w:r>
    </w:p>
    <w:p w14:paraId="3D171CDD" w14:textId="77777777" w:rsidR="00BE1C47" w:rsidRPr="00C1421E" w:rsidRDefault="00BE1C47" w:rsidP="008F1087">
      <w:pPr>
        <w:rPr>
          <w:highlight w:val="yellow"/>
        </w:rPr>
      </w:pPr>
      <w:r w:rsidRPr="00C1421E">
        <w:t>The following ITU workshops and symposia, arranged by venue, were organized by TSB since November 2018:</w:t>
      </w:r>
    </w:p>
    <w:p w14:paraId="3ABB2A58" w14:textId="77777777" w:rsidR="00BE1C47" w:rsidRPr="005C0984" w:rsidRDefault="00BE1C47" w:rsidP="008F1087">
      <w:r w:rsidRPr="00461720">
        <w:rPr>
          <w:b/>
          <w:bCs/>
        </w:rPr>
        <w:t>ITU Headquarters, Geneva</w:t>
      </w:r>
      <w:r w:rsidRPr="005C0984">
        <w:rPr>
          <w:b/>
          <w:bCs/>
        </w:rPr>
        <w:t>:</w:t>
      </w:r>
    </w:p>
    <w:p w14:paraId="39544690" w14:textId="445046C1" w:rsidR="00BE1C47" w:rsidRPr="008A2F29" w:rsidRDefault="00077900" w:rsidP="008F1087">
      <w:pPr>
        <w:numPr>
          <w:ilvl w:val="0"/>
          <w:numId w:val="16"/>
        </w:numPr>
        <w:tabs>
          <w:tab w:val="left" w:pos="794"/>
          <w:tab w:val="left" w:pos="1191"/>
          <w:tab w:val="left" w:pos="1588"/>
          <w:tab w:val="left" w:pos="1985"/>
        </w:tabs>
        <w:overflowPunct w:val="0"/>
        <w:autoSpaceDE w:val="0"/>
        <w:autoSpaceDN w:val="0"/>
        <w:adjustRightInd w:val="0"/>
        <w:textAlignment w:val="baseline"/>
      </w:pPr>
      <w:hyperlink r:id="rId189" w:history="1">
        <w:r w:rsidR="00BE1C47" w:rsidRPr="0085295A">
          <w:rPr>
            <w:rStyle w:val="Hyperlink"/>
          </w:rPr>
          <w:t xml:space="preserve">ITU Workshop on </w:t>
        </w:r>
        <w:r w:rsidR="00BE1C47">
          <w:rPr>
            <w:rStyle w:val="Hyperlink"/>
          </w:rPr>
          <w:t>''</w:t>
        </w:r>
        <w:r w:rsidR="00BE1C47" w:rsidRPr="0085295A">
          <w:rPr>
            <w:rStyle w:val="Hyperlink"/>
          </w:rPr>
          <w:t>Cybersecurity Challenges in Automated Driving"</w:t>
        </w:r>
      </w:hyperlink>
      <w:r w:rsidR="00BE1C47">
        <w:t>, 26 August 2019.</w:t>
      </w:r>
    </w:p>
    <w:p w14:paraId="7123DEEC" w14:textId="4AB92D27" w:rsidR="00BE1C47" w:rsidRDefault="00077900" w:rsidP="008F1087">
      <w:pPr>
        <w:numPr>
          <w:ilvl w:val="0"/>
          <w:numId w:val="16"/>
        </w:numPr>
        <w:tabs>
          <w:tab w:val="left" w:pos="794"/>
          <w:tab w:val="left" w:pos="1191"/>
          <w:tab w:val="left" w:pos="1588"/>
          <w:tab w:val="left" w:pos="1985"/>
        </w:tabs>
        <w:overflowPunct w:val="0"/>
        <w:autoSpaceDE w:val="0"/>
        <w:autoSpaceDN w:val="0"/>
        <w:adjustRightInd w:val="0"/>
        <w:textAlignment w:val="baseline"/>
      </w:pPr>
      <w:hyperlink r:id="rId190" w:history="1">
        <w:r w:rsidR="00BE1C47" w:rsidRPr="005C0984">
          <w:rPr>
            <w:rStyle w:val="Hyperlink"/>
          </w:rPr>
          <w:t xml:space="preserve">ITU Workshop on </w:t>
        </w:r>
        <w:r w:rsidR="00BE1C47">
          <w:rPr>
            <w:rStyle w:val="Hyperlink"/>
          </w:rPr>
          <w:t>''Fintech Security</w:t>
        </w:r>
        <w:r w:rsidR="00BE1C47" w:rsidRPr="005C0984">
          <w:rPr>
            <w:rStyle w:val="Hyperlink"/>
          </w:rPr>
          <w:t>"</w:t>
        </w:r>
      </w:hyperlink>
      <w:r w:rsidR="00BE1C47" w:rsidRPr="00461720">
        <w:t xml:space="preserve">, </w:t>
      </w:r>
      <w:r w:rsidR="00BE1C47">
        <w:t>26 August</w:t>
      </w:r>
      <w:r w:rsidR="00BE1C47" w:rsidRPr="00461720">
        <w:t xml:space="preserve"> 2019.</w:t>
      </w:r>
    </w:p>
    <w:p w14:paraId="082BF10F" w14:textId="7E29AB30" w:rsidR="00BE1C47" w:rsidRPr="001F724D" w:rsidRDefault="00077900" w:rsidP="008F1087">
      <w:pPr>
        <w:numPr>
          <w:ilvl w:val="0"/>
          <w:numId w:val="16"/>
        </w:numPr>
        <w:tabs>
          <w:tab w:val="left" w:pos="794"/>
          <w:tab w:val="left" w:pos="1191"/>
          <w:tab w:val="left" w:pos="1588"/>
          <w:tab w:val="left" w:pos="1985"/>
        </w:tabs>
        <w:overflowPunct w:val="0"/>
        <w:autoSpaceDE w:val="0"/>
        <w:autoSpaceDN w:val="0"/>
        <w:adjustRightInd w:val="0"/>
        <w:textAlignment w:val="baseline"/>
      </w:pPr>
      <w:hyperlink r:id="rId191" w:history="1">
        <w:r w:rsidR="00BE1C47" w:rsidRPr="005C0984">
          <w:rPr>
            <w:rStyle w:val="Hyperlink"/>
          </w:rPr>
          <w:t xml:space="preserve">ITU Workshop on </w:t>
        </w:r>
        <w:r w:rsidR="00BE1C47">
          <w:rPr>
            <w:rStyle w:val="Hyperlink"/>
          </w:rPr>
          <w:t>''Distributed Ledger Scalability and Interoperability</w:t>
        </w:r>
        <w:r w:rsidR="00BE1C47" w:rsidRPr="005C0984">
          <w:rPr>
            <w:rStyle w:val="Hyperlink"/>
          </w:rPr>
          <w:t>"</w:t>
        </w:r>
      </w:hyperlink>
      <w:r w:rsidR="00BE1C47" w:rsidRPr="00461720">
        <w:t xml:space="preserve">, </w:t>
      </w:r>
      <w:r w:rsidR="00BE1C47">
        <w:t>2 August</w:t>
      </w:r>
      <w:r w:rsidR="00BE1C47" w:rsidRPr="00461720">
        <w:t xml:space="preserve"> 2019.</w:t>
      </w:r>
    </w:p>
    <w:p w14:paraId="18CB8087" w14:textId="1E5A3515" w:rsidR="00BE1C47" w:rsidRPr="001F724D" w:rsidRDefault="00077900" w:rsidP="008F1087">
      <w:pPr>
        <w:numPr>
          <w:ilvl w:val="0"/>
          <w:numId w:val="16"/>
        </w:numPr>
        <w:tabs>
          <w:tab w:val="left" w:pos="794"/>
          <w:tab w:val="left" w:pos="1191"/>
          <w:tab w:val="left" w:pos="1588"/>
          <w:tab w:val="left" w:pos="1985"/>
        </w:tabs>
        <w:overflowPunct w:val="0"/>
        <w:autoSpaceDE w:val="0"/>
        <w:autoSpaceDN w:val="0"/>
        <w:adjustRightInd w:val="0"/>
        <w:textAlignment w:val="baseline"/>
      </w:pPr>
      <w:hyperlink r:id="rId192" w:history="1">
        <w:r w:rsidR="00BE1C47" w:rsidRPr="005C0984">
          <w:rPr>
            <w:rStyle w:val="Hyperlink"/>
          </w:rPr>
          <w:t xml:space="preserve">ITU Workshop on </w:t>
        </w:r>
        <w:r w:rsidR="00BE1C47">
          <w:rPr>
            <w:rStyle w:val="Hyperlink"/>
          </w:rPr>
          <w:t>''</w:t>
        </w:r>
        <w:r w:rsidR="00BE1C47" w:rsidRPr="005C0984">
          <w:rPr>
            <w:rStyle w:val="Hyperlink"/>
          </w:rPr>
          <w:t>Data Processing and Management for IoT and Smart Cities &amp; Communities"</w:t>
        </w:r>
      </w:hyperlink>
      <w:r w:rsidR="00BE1C47" w:rsidRPr="00461720">
        <w:t>, 19 July 2019.</w:t>
      </w:r>
    </w:p>
    <w:p w14:paraId="520E77BC" w14:textId="77777777" w:rsidR="00BE1C47" w:rsidRPr="0021687B" w:rsidRDefault="00077900" w:rsidP="008F1087">
      <w:pPr>
        <w:numPr>
          <w:ilvl w:val="0"/>
          <w:numId w:val="16"/>
        </w:numPr>
        <w:tabs>
          <w:tab w:val="left" w:pos="794"/>
          <w:tab w:val="left" w:pos="1191"/>
          <w:tab w:val="left" w:pos="1588"/>
          <w:tab w:val="left" w:pos="1985"/>
        </w:tabs>
        <w:overflowPunct w:val="0"/>
        <w:autoSpaceDE w:val="0"/>
        <w:autoSpaceDN w:val="0"/>
        <w:adjustRightInd w:val="0"/>
        <w:textAlignment w:val="baseline"/>
      </w:pPr>
      <w:hyperlink r:id="rId193" w:history="1">
        <w:r w:rsidR="00BE1C47" w:rsidRPr="00461720">
          <w:rPr>
            <w:rStyle w:val="Hyperlink"/>
          </w:rPr>
          <w:t>ITU Workshop on "Enhancing human life using e-services"</w:t>
        </w:r>
      </w:hyperlink>
      <w:r w:rsidR="00BE1C47" w:rsidRPr="00461720">
        <w:t xml:space="preserve">, </w:t>
      </w:r>
      <w:r w:rsidR="00BE1C47" w:rsidRPr="0021687B">
        <w:t>25 March 2019</w:t>
      </w:r>
    </w:p>
    <w:p w14:paraId="10144616" w14:textId="77777777" w:rsidR="00BE1C47" w:rsidRPr="00461720" w:rsidRDefault="00077900" w:rsidP="008F1087">
      <w:pPr>
        <w:numPr>
          <w:ilvl w:val="0"/>
          <w:numId w:val="16"/>
        </w:numPr>
        <w:tabs>
          <w:tab w:val="left" w:pos="794"/>
          <w:tab w:val="left" w:pos="1191"/>
          <w:tab w:val="left" w:pos="1588"/>
          <w:tab w:val="left" w:pos="1985"/>
        </w:tabs>
        <w:overflowPunct w:val="0"/>
        <w:autoSpaceDE w:val="0"/>
        <w:autoSpaceDN w:val="0"/>
        <w:adjustRightInd w:val="0"/>
        <w:textAlignment w:val="baseline"/>
      </w:pPr>
      <w:hyperlink r:id="rId194" w:history="1">
        <w:r w:rsidR="00BE1C47" w:rsidRPr="00461720">
          <w:rPr>
            <w:rStyle w:val="Hyperlink"/>
          </w:rPr>
          <w:t xml:space="preserve">ITU Workshop on </w:t>
        </w:r>
        <w:r w:rsidR="00BE1C47" w:rsidRPr="0021687B">
          <w:rPr>
            <w:rStyle w:val="Hyperlink"/>
          </w:rPr>
          <w:t>"</w:t>
        </w:r>
        <w:r w:rsidR="00BE1C47" w:rsidRPr="005C0984">
          <w:rPr>
            <w:rStyle w:val="Hyperlink"/>
          </w:rPr>
          <w:t>Machine Learning for 5G and beyond"</w:t>
        </w:r>
      </w:hyperlink>
      <w:r w:rsidR="00BE1C47" w:rsidRPr="00461720">
        <w:t>, 17 June 2019.</w:t>
      </w:r>
    </w:p>
    <w:p w14:paraId="74D164D9" w14:textId="77777777" w:rsidR="00BE1C47" w:rsidRPr="00461720" w:rsidRDefault="00077900" w:rsidP="008F1087">
      <w:pPr>
        <w:numPr>
          <w:ilvl w:val="0"/>
          <w:numId w:val="16"/>
        </w:numPr>
        <w:tabs>
          <w:tab w:val="left" w:pos="794"/>
          <w:tab w:val="left" w:pos="1191"/>
          <w:tab w:val="left" w:pos="1588"/>
          <w:tab w:val="left" w:pos="1985"/>
        </w:tabs>
        <w:overflowPunct w:val="0"/>
        <w:autoSpaceDE w:val="0"/>
        <w:autoSpaceDN w:val="0"/>
        <w:adjustRightInd w:val="0"/>
        <w:textAlignment w:val="baseline"/>
      </w:pPr>
      <w:hyperlink r:id="rId195" w:history="1">
        <w:r w:rsidR="00BE1C47" w:rsidRPr="00461720">
          <w:rPr>
            <w:rStyle w:val="Hyperlink"/>
          </w:rPr>
          <w:t>ITU Digita</w:t>
        </w:r>
        <w:r w:rsidR="00BE1C47" w:rsidRPr="0021687B">
          <w:rPr>
            <w:rStyle w:val="Hyperlink"/>
          </w:rPr>
          <w:t>l Fiat Currency Showcase: Use cases and architecture options</w:t>
        </w:r>
      </w:hyperlink>
      <w:r w:rsidR="00BE1C47" w:rsidRPr="00461720">
        <w:t>, 13 June 2019.</w:t>
      </w:r>
    </w:p>
    <w:p w14:paraId="2016D524" w14:textId="77777777" w:rsidR="00BE1C47" w:rsidRPr="00461720" w:rsidRDefault="00077900" w:rsidP="008F1087">
      <w:pPr>
        <w:numPr>
          <w:ilvl w:val="0"/>
          <w:numId w:val="16"/>
        </w:numPr>
        <w:tabs>
          <w:tab w:val="left" w:pos="794"/>
          <w:tab w:val="left" w:pos="1191"/>
          <w:tab w:val="left" w:pos="1588"/>
          <w:tab w:val="left" w:pos="1985"/>
        </w:tabs>
        <w:overflowPunct w:val="0"/>
        <w:autoSpaceDE w:val="0"/>
        <w:autoSpaceDN w:val="0"/>
        <w:adjustRightInd w:val="0"/>
        <w:textAlignment w:val="baseline"/>
      </w:pPr>
      <w:hyperlink r:id="rId196" w:history="1">
        <w:r w:rsidR="00BE1C47" w:rsidRPr="00461720">
          <w:rPr>
            <w:rStyle w:val="Hyperlink"/>
          </w:rPr>
          <w:t xml:space="preserve">ITU Workshop on </w:t>
        </w:r>
        <w:r w:rsidR="00BE1C47" w:rsidRPr="0021687B">
          <w:rPr>
            <w:rStyle w:val="Hyperlink"/>
          </w:rPr>
          <w:t>"</w:t>
        </w:r>
        <w:r w:rsidR="00BE1C47" w:rsidRPr="005C0984">
          <w:rPr>
            <w:rStyle w:val="Hyperlink"/>
          </w:rPr>
          <w:t>Future of TV for Europe"</w:t>
        </w:r>
      </w:hyperlink>
      <w:r w:rsidR="00BE1C47" w:rsidRPr="00461720">
        <w:t>, 7 June 2019.</w:t>
      </w:r>
    </w:p>
    <w:p w14:paraId="26FB86BE" w14:textId="77777777" w:rsidR="00BE1C47" w:rsidRPr="005C0984" w:rsidRDefault="00077900" w:rsidP="008F1087">
      <w:pPr>
        <w:numPr>
          <w:ilvl w:val="0"/>
          <w:numId w:val="16"/>
        </w:numPr>
        <w:tabs>
          <w:tab w:val="left" w:pos="794"/>
          <w:tab w:val="left" w:pos="1191"/>
          <w:tab w:val="left" w:pos="1588"/>
          <w:tab w:val="left" w:pos="1985"/>
        </w:tabs>
        <w:overflowPunct w:val="0"/>
        <w:autoSpaceDE w:val="0"/>
        <w:autoSpaceDN w:val="0"/>
        <w:adjustRightInd w:val="0"/>
        <w:textAlignment w:val="baseline"/>
      </w:pPr>
      <w:hyperlink r:id="rId197" w:history="1">
        <w:r w:rsidR="00BE1C47" w:rsidRPr="0021687B">
          <w:rPr>
            <w:rStyle w:val="Hyperlink"/>
          </w:rPr>
          <w:t xml:space="preserve">ITU/WHO Workshop on </w:t>
        </w:r>
        <w:r w:rsidR="00BE1C47" w:rsidRPr="005C0984">
          <w:rPr>
            <w:rStyle w:val="Hyperlink"/>
          </w:rPr>
          <w:t xml:space="preserve">"Artificial Intelligence for Health", </w:t>
        </w:r>
      </w:hyperlink>
      <w:r w:rsidR="00BE1C47" w:rsidRPr="00461720">
        <w:t xml:space="preserve">29 May 2019 (within the AI for Good </w:t>
      </w:r>
      <w:r w:rsidR="00BE1C47" w:rsidRPr="0021687B">
        <w:t xml:space="preserve">Global </w:t>
      </w:r>
      <w:r w:rsidR="00BE1C47" w:rsidRPr="005C0984">
        <w:t>Summit).</w:t>
      </w:r>
    </w:p>
    <w:p w14:paraId="1A6CF780" w14:textId="77777777" w:rsidR="00BE1C47" w:rsidRPr="00461720" w:rsidRDefault="00077900" w:rsidP="008F1087">
      <w:pPr>
        <w:numPr>
          <w:ilvl w:val="0"/>
          <w:numId w:val="16"/>
        </w:numPr>
        <w:tabs>
          <w:tab w:val="left" w:pos="794"/>
          <w:tab w:val="left" w:pos="1191"/>
          <w:tab w:val="left" w:pos="1588"/>
          <w:tab w:val="left" w:pos="1985"/>
        </w:tabs>
        <w:overflowPunct w:val="0"/>
        <w:autoSpaceDE w:val="0"/>
        <w:autoSpaceDN w:val="0"/>
        <w:adjustRightInd w:val="0"/>
        <w:textAlignment w:val="baseline"/>
      </w:pPr>
      <w:hyperlink r:id="rId198" w:history="1">
        <w:r w:rsidR="00BE1C47" w:rsidRPr="00461720">
          <w:rPr>
            <w:rStyle w:val="Hyperlink"/>
          </w:rPr>
          <w:t>AI for Good Global Summit</w:t>
        </w:r>
      </w:hyperlink>
      <w:r w:rsidR="00BE1C47" w:rsidRPr="00461720">
        <w:t>, 28-31 May 2019.</w:t>
      </w:r>
    </w:p>
    <w:p w14:paraId="615FA01F" w14:textId="77777777" w:rsidR="00BE1C47" w:rsidRPr="00461720" w:rsidRDefault="00077900" w:rsidP="008F1087">
      <w:pPr>
        <w:numPr>
          <w:ilvl w:val="0"/>
          <w:numId w:val="16"/>
        </w:numPr>
        <w:tabs>
          <w:tab w:val="left" w:pos="794"/>
          <w:tab w:val="left" w:pos="1191"/>
          <w:tab w:val="left" w:pos="1588"/>
          <w:tab w:val="left" w:pos="1985"/>
        </w:tabs>
        <w:overflowPunct w:val="0"/>
        <w:autoSpaceDE w:val="0"/>
        <w:autoSpaceDN w:val="0"/>
        <w:adjustRightInd w:val="0"/>
        <w:textAlignment w:val="baseline"/>
      </w:pPr>
      <w:hyperlink r:id="rId199" w:history="1">
        <w:r w:rsidR="00BE1C47" w:rsidRPr="0021687B">
          <w:rPr>
            <w:rStyle w:val="Hyperlink"/>
          </w:rPr>
          <w:t>ITU Symposium on</w:t>
        </w:r>
        <w:r w:rsidR="00BE1C47" w:rsidRPr="008A2F29">
          <w:rPr>
            <w:rStyle w:val="Hyperlink"/>
          </w:rPr>
          <w:t xml:space="preserve"> "</w:t>
        </w:r>
        <w:r w:rsidR="00BE1C47" w:rsidRPr="00461720">
          <w:rPr>
            <w:rStyle w:val="Hyperlink"/>
          </w:rPr>
          <w:t>ICT, Environment and Climate Change</w:t>
        </w:r>
      </w:hyperlink>
      <w:r w:rsidR="00BE1C47" w:rsidRPr="008A2F29">
        <w:rPr>
          <w:rStyle w:val="Hyperlink"/>
        </w:rPr>
        <w:t>"</w:t>
      </w:r>
      <w:r w:rsidR="00BE1C47" w:rsidRPr="00461720">
        <w:t>, 13 May 2019.</w:t>
      </w:r>
    </w:p>
    <w:p w14:paraId="2C8EAF10" w14:textId="77777777" w:rsidR="00BE1C47" w:rsidRPr="00461720" w:rsidRDefault="00077900" w:rsidP="008F1087">
      <w:pPr>
        <w:numPr>
          <w:ilvl w:val="0"/>
          <w:numId w:val="16"/>
        </w:numPr>
        <w:tabs>
          <w:tab w:val="left" w:pos="794"/>
          <w:tab w:val="left" w:pos="1191"/>
          <w:tab w:val="left" w:pos="1588"/>
          <w:tab w:val="left" w:pos="1985"/>
        </w:tabs>
        <w:overflowPunct w:val="0"/>
        <w:autoSpaceDE w:val="0"/>
        <w:autoSpaceDN w:val="0"/>
        <w:adjustRightInd w:val="0"/>
        <w:textAlignment w:val="baseline"/>
      </w:pPr>
      <w:hyperlink r:id="rId200" w:history="1">
        <w:r w:rsidR="00BE1C47" w:rsidRPr="00461720">
          <w:rPr>
            <w:rStyle w:val="Hyperlink"/>
          </w:rPr>
          <w:t>Smart Environmen</w:t>
        </w:r>
        <w:r w:rsidR="00BE1C47" w:rsidRPr="0021687B">
          <w:rPr>
            <w:rStyle w:val="Hyperlink"/>
          </w:rPr>
          <w:t xml:space="preserve">t Panel on </w:t>
        </w:r>
        <w:r w:rsidR="00BE1C47" w:rsidRPr="008A2F29">
          <w:rPr>
            <w:rStyle w:val="Hyperlink"/>
          </w:rPr>
          <w:t>"</w:t>
        </w:r>
        <w:r w:rsidR="00BE1C47" w:rsidRPr="00461720">
          <w:rPr>
            <w:rStyle w:val="Hyperlink"/>
          </w:rPr>
          <w:t>GHG emissions trajectories for the ICT sector</w:t>
        </w:r>
        <w:r w:rsidR="00BE1C47" w:rsidRPr="008A2F29">
          <w:rPr>
            <w:rStyle w:val="Hyperlink"/>
          </w:rPr>
          <w:t>"</w:t>
        </w:r>
        <w:r w:rsidR="00BE1C47" w:rsidRPr="00461720">
          <w:rPr>
            <w:rStyle w:val="Hyperlink"/>
          </w:rPr>
          <w:t>,</w:t>
        </w:r>
      </w:hyperlink>
      <w:r w:rsidR="00BE1C47" w:rsidRPr="00461720">
        <w:t xml:space="preserve"> 15 May 2019</w:t>
      </w:r>
    </w:p>
    <w:p w14:paraId="78DEBE91" w14:textId="77777777" w:rsidR="00BE1C47" w:rsidRPr="00461720" w:rsidRDefault="00077900" w:rsidP="008F1087">
      <w:pPr>
        <w:numPr>
          <w:ilvl w:val="0"/>
          <w:numId w:val="16"/>
        </w:numPr>
        <w:tabs>
          <w:tab w:val="left" w:pos="794"/>
          <w:tab w:val="left" w:pos="1191"/>
          <w:tab w:val="left" w:pos="1588"/>
          <w:tab w:val="left" w:pos="1985"/>
        </w:tabs>
        <w:overflowPunct w:val="0"/>
        <w:autoSpaceDE w:val="0"/>
        <w:autoSpaceDN w:val="0"/>
        <w:adjustRightInd w:val="0"/>
        <w:textAlignment w:val="baseline"/>
      </w:pPr>
      <w:hyperlink r:id="rId201" w:history="1">
        <w:r w:rsidR="00BE1C47" w:rsidRPr="00461720">
          <w:rPr>
            <w:rStyle w:val="Hyperlink"/>
          </w:rPr>
          <w:t xml:space="preserve">Smart Environment Panel on </w:t>
        </w:r>
        <w:r w:rsidR="00BE1C47" w:rsidRPr="008A2F29">
          <w:rPr>
            <w:rStyle w:val="Hyperlink"/>
          </w:rPr>
          <w:t>"</w:t>
        </w:r>
        <w:r w:rsidR="00BE1C47" w:rsidRPr="00461720">
          <w:rPr>
            <w:rStyle w:val="Hyperlink"/>
          </w:rPr>
          <w:t>New ITU standards on soft errors that affect telecommunicati</w:t>
        </w:r>
        <w:r w:rsidR="00BE1C47" w:rsidRPr="0021687B">
          <w:rPr>
            <w:rStyle w:val="Hyperlink"/>
          </w:rPr>
          <w:t>ons</w:t>
        </w:r>
      </w:hyperlink>
      <w:r w:rsidR="00BE1C47" w:rsidRPr="008A2F29">
        <w:rPr>
          <w:rStyle w:val="Hyperlink"/>
        </w:rPr>
        <w:t>"</w:t>
      </w:r>
      <w:r w:rsidR="00BE1C47" w:rsidRPr="00461720">
        <w:t>, 20 May 2019</w:t>
      </w:r>
    </w:p>
    <w:p w14:paraId="1441C501" w14:textId="77777777" w:rsidR="00BE1C47" w:rsidRPr="00461720" w:rsidRDefault="00077900" w:rsidP="008F1087">
      <w:pPr>
        <w:numPr>
          <w:ilvl w:val="0"/>
          <w:numId w:val="16"/>
        </w:numPr>
        <w:tabs>
          <w:tab w:val="left" w:pos="794"/>
          <w:tab w:val="left" w:pos="1191"/>
          <w:tab w:val="left" w:pos="1588"/>
          <w:tab w:val="left" w:pos="1985"/>
        </w:tabs>
        <w:overflowPunct w:val="0"/>
        <w:autoSpaceDE w:val="0"/>
        <w:autoSpaceDN w:val="0"/>
        <w:adjustRightInd w:val="0"/>
        <w:textAlignment w:val="baseline"/>
      </w:pPr>
      <w:hyperlink r:id="rId202" w:history="1">
        <w:r w:rsidR="00BE1C47" w:rsidRPr="00461720">
          <w:rPr>
            <w:rStyle w:val="Hyperlink"/>
          </w:rPr>
          <w:t xml:space="preserve">WSIS Forum: </w:t>
        </w:r>
        <w:r w:rsidR="00BE1C47" w:rsidRPr="008A2F29">
          <w:rPr>
            <w:rStyle w:val="Hyperlink"/>
          </w:rPr>
          <w:t>"</w:t>
        </w:r>
        <w:r w:rsidR="00BE1C47" w:rsidRPr="00461720">
          <w:rPr>
            <w:rStyle w:val="Hyperlink"/>
          </w:rPr>
          <w:t>Internet of Things - From idea to reality, making it happen in Africa</w:t>
        </w:r>
      </w:hyperlink>
      <w:r w:rsidR="00BE1C47" w:rsidRPr="008A2F29">
        <w:rPr>
          <w:rStyle w:val="Hyperlink"/>
        </w:rPr>
        <w:t>"</w:t>
      </w:r>
      <w:r w:rsidR="00BE1C47" w:rsidRPr="00461720">
        <w:t>, 11 April 2019.</w:t>
      </w:r>
    </w:p>
    <w:p w14:paraId="3A2F6273" w14:textId="77777777" w:rsidR="00BE1C47" w:rsidRPr="00461720" w:rsidRDefault="00077900" w:rsidP="008F1087">
      <w:pPr>
        <w:numPr>
          <w:ilvl w:val="0"/>
          <w:numId w:val="16"/>
        </w:numPr>
        <w:tabs>
          <w:tab w:val="left" w:pos="794"/>
          <w:tab w:val="left" w:pos="1191"/>
          <w:tab w:val="left" w:pos="1588"/>
          <w:tab w:val="left" w:pos="1985"/>
        </w:tabs>
        <w:overflowPunct w:val="0"/>
        <w:autoSpaceDE w:val="0"/>
        <w:autoSpaceDN w:val="0"/>
        <w:adjustRightInd w:val="0"/>
        <w:textAlignment w:val="baseline"/>
      </w:pPr>
      <w:hyperlink r:id="rId203" w:history="1">
        <w:r w:rsidR="00BE1C47" w:rsidRPr="0021687B">
          <w:rPr>
            <w:rStyle w:val="Hyperlink"/>
          </w:rPr>
          <w:t xml:space="preserve">WSIS Thematic </w:t>
        </w:r>
        <w:r w:rsidR="00BE1C47" w:rsidRPr="005C0984">
          <w:rPr>
            <w:rStyle w:val="Hyperlink"/>
          </w:rPr>
          <w:t xml:space="preserve">Workshop on </w:t>
        </w:r>
        <w:r w:rsidR="00BE1C47" w:rsidRPr="008A2F29">
          <w:rPr>
            <w:rStyle w:val="Hyperlink"/>
          </w:rPr>
          <w:t>"</w:t>
        </w:r>
        <w:r w:rsidR="00BE1C47" w:rsidRPr="00461720">
          <w:rPr>
            <w:rStyle w:val="Hyperlink"/>
          </w:rPr>
          <w:t>Connecting the Circular model of E-waste Management to the Sustainable Development Goals</w:t>
        </w:r>
      </w:hyperlink>
      <w:r w:rsidR="00BE1C47" w:rsidRPr="008A2F29">
        <w:rPr>
          <w:rStyle w:val="Hyperlink"/>
        </w:rPr>
        <w:t>"</w:t>
      </w:r>
      <w:r w:rsidR="00BE1C47" w:rsidRPr="00461720">
        <w:t>, 11 April 2019</w:t>
      </w:r>
    </w:p>
    <w:p w14:paraId="46E09A43" w14:textId="77777777" w:rsidR="00BE1C47" w:rsidRPr="00461720" w:rsidRDefault="00077900" w:rsidP="008F1087">
      <w:pPr>
        <w:numPr>
          <w:ilvl w:val="0"/>
          <w:numId w:val="16"/>
        </w:numPr>
        <w:tabs>
          <w:tab w:val="left" w:pos="794"/>
          <w:tab w:val="left" w:pos="1191"/>
          <w:tab w:val="left" w:pos="1588"/>
          <w:tab w:val="left" w:pos="1985"/>
        </w:tabs>
        <w:overflowPunct w:val="0"/>
        <w:autoSpaceDE w:val="0"/>
        <w:autoSpaceDN w:val="0"/>
        <w:adjustRightInd w:val="0"/>
        <w:textAlignment w:val="baseline"/>
      </w:pPr>
      <w:hyperlink r:id="rId204" w:history="1">
        <w:r w:rsidR="00BE1C47" w:rsidRPr="0021687B">
          <w:rPr>
            <w:rStyle w:val="Hyperlink"/>
          </w:rPr>
          <w:t>WSIS</w:t>
        </w:r>
        <w:r w:rsidR="00BE1C47" w:rsidRPr="005C0984">
          <w:rPr>
            <w:rStyle w:val="Hyperlink"/>
          </w:rPr>
          <w:t xml:space="preserve"> Thematic Workshop on </w:t>
        </w:r>
        <w:r w:rsidR="00BE1C47" w:rsidRPr="008A2F29">
          <w:rPr>
            <w:rStyle w:val="Hyperlink"/>
          </w:rPr>
          <w:t>"</w:t>
        </w:r>
        <w:r w:rsidR="00BE1C47" w:rsidRPr="00461720">
          <w:rPr>
            <w:rStyle w:val="Hyperlink"/>
          </w:rPr>
          <w:t>United for Smart Sustainable Cities: Blockchain for Cities</w:t>
        </w:r>
      </w:hyperlink>
      <w:r w:rsidR="00BE1C47" w:rsidRPr="008A2F29">
        <w:rPr>
          <w:rStyle w:val="Hyperlink"/>
        </w:rPr>
        <w:t>"</w:t>
      </w:r>
      <w:r w:rsidR="00BE1C47" w:rsidRPr="00461720">
        <w:t>, 11 April 2019</w:t>
      </w:r>
    </w:p>
    <w:p w14:paraId="318AD6EE" w14:textId="77777777" w:rsidR="00BE1C47" w:rsidRPr="00461720" w:rsidRDefault="00077900" w:rsidP="008F1087">
      <w:pPr>
        <w:numPr>
          <w:ilvl w:val="0"/>
          <w:numId w:val="16"/>
        </w:numPr>
        <w:tabs>
          <w:tab w:val="left" w:pos="794"/>
          <w:tab w:val="left" w:pos="1191"/>
          <w:tab w:val="left" w:pos="1588"/>
          <w:tab w:val="left" w:pos="1985"/>
        </w:tabs>
        <w:overflowPunct w:val="0"/>
        <w:autoSpaceDE w:val="0"/>
        <w:autoSpaceDN w:val="0"/>
        <w:adjustRightInd w:val="0"/>
        <w:textAlignment w:val="baseline"/>
      </w:pPr>
      <w:hyperlink r:id="rId205" w:history="1">
        <w:r w:rsidR="00BE1C47" w:rsidRPr="0021687B">
          <w:rPr>
            <w:rStyle w:val="Hyperlink"/>
          </w:rPr>
          <w:t>WSIS T</w:t>
        </w:r>
        <w:r w:rsidR="00BE1C47" w:rsidRPr="005C0984">
          <w:rPr>
            <w:rStyle w:val="Hyperlink"/>
          </w:rPr>
          <w:t xml:space="preserve">hematic Workshop on </w:t>
        </w:r>
        <w:r w:rsidR="00BE1C47" w:rsidRPr="008A2F29">
          <w:rPr>
            <w:rStyle w:val="Hyperlink"/>
          </w:rPr>
          <w:t>"</w:t>
        </w:r>
        <w:r w:rsidR="00BE1C47" w:rsidRPr="00461720">
          <w:rPr>
            <w:rStyle w:val="Hyperlink"/>
          </w:rPr>
          <w:t>(</w:t>
        </w:r>
        <w:r w:rsidR="00BE1C47" w:rsidRPr="0021687B">
          <w:rPr>
            <w:rStyle w:val="Hyperlink"/>
          </w:rPr>
          <w:t>En</w:t>
        </w:r>
        <w:r w:rsidR="00BE1C47" w:rsidRPr="005C0984">
          <w:rPr>
            <w:rStyle w:val="Hyperlink"/>
          </w:rPr>
          <w:t xml:space="preserve">)gendering the Smart </w:t>
        </w:r>
        <w:r w:rsidR="00BE1C47" w:rsidRPr="00150C92">
          <w:rPr>
            <w:rStyle w:val="Hyperlink"/>
          </w:rPr>
          <w:t>City</w:t>
        </w:r>
      </w:hyperlink>
      <w:r w:rsidR="00BE1C47" w:rsidRPr="008A2F29">
        <w:rPr>
          <w:rStyle w:val="Hyperlink"/>
        </w:rPr>
        <w:t>"</w:t>
      </w:r>
      <w:r w:rsidR="00BE1C47" w:rsidRPr="00461720">
        <w:t>, 11 April 2019</w:t>
      </w:r>
    </w:p>
    <w:p w14:paraId="36643317" w14:textId="77777777" w:rsidR="00BE1C47" w:rsidRPr="00461720" w:rsidRDefault="00077900" w:rsidP="008F1087">
      <w:pPr>
        <w:numPr>
          <w:ilvl w:val="0"/>
          <w:numId w:val="16"/>
        </w:numPr>
        <w:tabs>
          <w:tab w:val="left" w:pos="794"/>
          <w:tab w:val="left" w:pos="1191"/>
          <w:tab w:val="left" w:pos="1588"/>
          <w:tab w:val="left" w:pos="1985"/>
        </w:tabs>
        <w:overflowPunct w:val="0"/>
        <w:autoSpaceDE w:val="0"/>
        <w:autoSpaceDN w:val="0"/>
        <w:adjustRightInd w:val="0"/>
        <w:textAlignment w:val="baseline"/>
      </w:pPr>
      <w:hyperlink r:id="rId206" w:history="1">
        <w:r w:rsidR="00BE1C47" w:rsidRPr="00461720">
          <w:rPr>
            <w:rStyle w:val="Hyperlink"/>
          </w:rPr>
          <w:t xml:space="preserve">ITU Workshop on </w:t>
        </w:r>
        <w:r w:rsidR="00BE1C47" w:rsidRPr="0021687B">
          <w:rPr>
            <w:rStyle w:val="Hyperlink"/>
          </w:rPr>
          <w:t>"</w:t>
        </w:r>
        <w:r w:rsidR="00BE1C47" w:rsidRPr="005C0984">
          <w:rPr>
            <w:rStyle w:val="Hyperlink"/>
          </w:rPr>
          <w:t>Enhancing Human Life Using e-Services"</w:t>
        </w:r>
      </w:hyperlink>
      <w:r w:rsidR="00BE1C47" w:rsidRPr="00461720">
        <w:t>, 25 March 2019.</w:t>
      </w:r>
    </w:p>
    <w:p w14:paraId="3D08CFE6" w14:textId="77777777" w:rsidR="00BE1C47" w:rsidRPr="00461720" w:rsidRDefault="00077900" w:rsidP="008F1087">
      <w:pPr>
        <w:numPr>
          <w:ilvl w:val="0"/>
          <w:numId w:val="16"/>
        </w:numPr>
        <w:tabs>
          <w:tab w:val="left" w:pos="794"/>
          <w:tab w:val="left" w:pos="1191"/>
          <w:tab w:val="left" w:pos="1588"/>
          <w:tab w:val="left" w:pos="1985"/>
        </w:tabs>
        <w:overflowPunct w:val="0"/>
        <w:autoSpaceDE w:val="0"/>
        <w:autoSpaceDN w:val="0"/>
        <w:adjustRightInd w:val="0"/>
        <w:textAlignment w:val="baseline"/>
      </w:pPr>
      <w:hyperlink r:id="rId207" w:history="1">
        <w:r w:rsidR="00BE1C47" w:rsidRPr="00461720">
          <w:rPr>
            <w:rStyle w:val="Hyperlink"/>
          </w:rPr>
          <w:t xml:space="preserve">ITU Workshop on </w:t>
        </w:r>
        <w:r w:rsidR="00BE1C47" w:rsidRPr="0021687B">
          <w:rPr>
            <w:rStyle w:val="Hyperlink"/>
          </w:rPr>
          <w:t>"</w:t>
        </w:r>
        <w:r w:rsidR="00BE1C47" w:rsidRPr="005C0984">
          <w:rPr>
            <w:rStyle w:val="Hyperlink"/>
          </w:rPr>
          <w:t>Benchmarking of Emerging Technologies and Applications. Internet Related Performance Measurements"</w:t>
        </w:r>
      </w:hyperlink>
      <w:r w:rsidR="00BE1C47" w:rsidRPr="00461720">
        <w:t>, 11 March 2019.</w:t>
      </w:r>
    </w:p>
    <w:p w14:paraId="161C7C87" w14:textId="77777777" w:rsidR="00BE1C47" w:rsidRPr="00461720" w:rsidRDefault="00077900" w:rsidP="008F1087">
      <w:pPr>
        <w:numPr>
          <w:ilvl w:val="0"/>
          <w:numId w:val="16"/>
        </w:numPr>
        <w:tabs>
          <w:tab w:val="left" w:pos="794"/>
          <w:tab w:val="left" w:pos="1191"/>
          <w:tab w:val="left" w:pos="1588"/>
          <w:tab w:val="left" w:pos="1985"/>
        </w:tabs>
        <w:overflowPunct w:val="0"/>
        <w:autoSpaceDE w:val="0"/>
        <w:autoSpaceDN w:val="0"/>
        <w:adjustRightInd w:val="0"/>
        <w:textAlignment w:val="baseline"/>
      </w:pPr>
      <w:hyperlink r:id="rId208" w:history="1">
        <w:r w:rsidR="00BE1C47">
          <w:rPr>
            <w:rStyle w:val="Hyperlink"/>
          </w:rPr>
          <w:t>ITU-UNECE Symposium on the F</w:t>
        </w:r>
        <w:r w:rsidR="00BE1C47" w:rsidRPr="00461720">
          <w:rPr>
            <w:rStyle w:val="Hyperlink"/>
          </w:rPr>
          <w:t>uture Networked Car</w:t>
        </w:r>
      </w:hyperlink>
      <w:r w:rsidR="00BE1C47" w:rsidRPr="00461720">
        <w:t>, 7 March 2019.</w:t>
      </w:r>
    </w:p>
    <w:p w14:paraId="5DE215F1" w14:textId="77777777" w:rsidR="00BE1C47" w:rsidRPr="00461720" w:rsidRDefault="00077900" w:rsidP="008F1087">
      <w:pPr>
        <w:numPr>
          <w:ilvl w:val="0"/>
          <w:numId w:val="16"/>
        </w:numPr>
        <w:tabs>
          <w:tab w:val="left" w:pos="794"/>
          <w:tab w:val="left" w:pos="1191"/>
          <w:tab w:val="left" w:pos="1588"/>
          <w:tab w:val="left" w:pos="1985"/>
        </w:tabs>
        <w:overflowPunct w:val="0"/>
        <w:autoSpaceDE w:val="0"/>
        <w:autoSpaceDN w:val="0"/>
        <w:adjustRightInd w:val="0"/>
        <w:textAlignment w:val="baseline"/>
      </w:pPr>
      <w:hyperlink r:id="rId209" w:history="1">
        <w:r w:rsidR="00BE1C47" w:rsidRPr="00461720">
          <w:rPr>
            <w:rStyle w:val="Hyperlink"/>
          </w:rPr>
          <w:t xml:space="preserve">Joint ITU-NGMN Conference </w:t>
        </w:r>
        <w:r w:rsidR="00BE1C47" w:rsidRPr="0021687B">
          <w:rPr>
            <w:rStyle w:val="Hyperlink"/>
          </w:rPr>
          <w:t xml:space="preserve">on </w:t>
        </w:r>
        <w:r w:rsidR="00BE1C47" w:rsidRPr="008A2F29">
          <w:rPr>
            <w:rStyle w:val="Hyperlink"/>
          </w:rPr>
          <w:t>"</w:t>
        </w:r>
        <w:r w:rsidR="00BE1C47" w:rsidRPr="0021687B">
          <w:rPr>
            <w:rStyle w:val="Hyperlink"/>
          </w:rPr>
          <w:t>Licensing practices in 5G industry segments</w:t>
        </w:r>
      </w:hyperlink>
      <w:r w:rsidR="00BE1C47" w:rsidRPr="00461720">
        <w:t>, 29-30 January 2019.</w:t>
      </w:r>
    </w:p>
    <w:p w14:paraId="4570A2A8" w14:textId="77777777" w:rsidR="00BE1C47" w:rsidRPr="00461720" w:rsidRDefault="00077900" w:rsidP="008F1087">
      <w:pPr>
        <w:numPr>
          <w:ilvl w:val="0"/>
          <w:numId w:val="16"/>
        </w:numPr>
        <w:tabs>
          <w:tab w:val="left" w:pos="794"/>
          <w:tab w:val="left" w:pos="1191"/>
          <w:tab w:val="left" w:pos="1588"/>
          <w:tab w:val="left" w:pos="1985"/>
        </w:tabs>
        <w:overflowPunct w:val="0"/>
        <w:autoSpaceDE w:val="0"/>
        <w:autoSpaceDN w:val="0"/>
        <w:adjustRightInd w:val="0"/>
        <w:textAlignment w:val="baseline"/>
      </w:pPr>
      <w:hyperlink r:id="rId210" w:history="1">
        <w:r w:rsidR="00BE1C47" w:rsidRPr="00461720">
          <w:rPr>
            <w:rStyle w:val="Hyperlink"/>
          </w:rPr>
          <w:t>ITU Wo</w:t>
        </w:r>
        <w:r w:rsidR="00BE1C47" w:rsidRPr="0021687B">
          <w:rPr>
            <w:rStyle w:val="Hyperlink"/>
          </w:rPr>
          <w:t xml:space="preserve">rkshop on </w:t>
        </w:r>
        <w:r w:rsidR="00BE1C47" w:rsidRPr="008A2F29">
          <w:rPr>
            <w:rStyle w:val="Hyperlink"/>
          </w:rPr>
          <w:t>"</w:t>
        </w:r>
        <w:r w:rsidR="00BE1C47" w:rsidRPr="00461720">
          <w:rPr>
            <w:rStyle w:val="Hyperlink"/>
          </w:rPr>
          <w:t>Artificial Intelligence, Machine Learning and Security</w:t>
        </w:r>
      </w:hyperlink>
      <w:r w:rsidR="00BE1C47" w:rsidRPr="008A2F29">
        <w:rPr>
          <w:rStyle w:val="Hyperlink"/>
        </w:rPr>
        <w:t>"</w:t>
      </w:r>
      <w:r w:rsidR="00BE1C47" w:rsidRPr="00461720">
        <w:t>, 21 January 2019.</w:t>
      </w:r>
    </w:p>
    <w:p w14:paraId="0D1CD449" w14:textId="77777777" w:rsidR="00BE1C47" w:rsidRPr="00461720" w:rsidRDefault="00077900" w:rsidP="008F1087">
      <w:pPr>
        <w:numPr>
          <w:ilvl w:val="0"/>
          <w:numId w:val="16"/>
        </w:numPr>
        <w:tabs>
          <w:tab w:val="left" w:pos="794"/>
          <w:tab w:val="left" w:pos="1191"/>
          <w:tab w:val="left" w:pos="1588"/>
          <w:tab w:val="left" w:pos="1985"/>
        </w:tabs>
        <w:overflowPunct w:val="0"/>
        <w:autoSpaceDE w:val="0"/>
        <w:autoSpaceDN w:val="0"/>
        <w:adjustRightInd w:val="0"/>
        <w:textAlignment w:val="baseline"/>
      </w:pPr>
      <w:hyperlink r:id="rId211" w:history="1">
        <w:r w:rsidR="00BE1C47" w:rsidRPr="00461720">
          <w:rPr>
            <w:rStyle w:val="Hyperlink"/>
          </w:rPr>
          <w:t xml:space="preserve">ITU Workshop on </w:t>
        </w:r>
        <w:r w:rsidR="00BE1C47" w:rsidRPr="008A2F29">
          <w:rPr>
            <w:rStyle w:val="Hyperlink"/>
          </w:rPr>
          <w:t>"</w:t>
        </w:r>
        <w:r w:rsidR="00BE1C47" w:rsidRPr="00461720">
          <w:rPr>
            <w:rStyle w:val="Hyperlink"/>
          </w:rPr>
          <w:t xml:space="preserve">Telecommunication Service Quality Regulatory Frameworks </w:t>
        </w:r>
        <w:r w:rsidR="00BE1C47" w:rsidRPr="0021687B">
          <w:rPr>
            <w:rStyle w:val="Hyperlink"/>
          </w:rPr>
          <w:t>and Experience-Driven Networking</w:t>
        </w:r>
      </w:hyperlink>
      <w:r w:rsidR="00BE1C47" w:rsidRPr="008A2F29">
        <w:rPr>
          <w:rStyle w:val="Hyperlink"/>
        </w:rPr>
        <w:t>"</w:t>
      </w:r>
      <w:r w:rsidR="00BE1C47" w:rsidRPr="00461720">
        <w:t>, 26 November 2018.</w:t>
      </w:r>
    </w:p>
    <w:p w14:paraId="2608B26A" w14:textId="77777777" w:rsidR="00BE1C47" w:rsidRPr="005C0984" w:rsidRDefault="00BE1C47" w:rsidP="008F1087">
      <w:pPr>
        <w:rPr>
          <w:b/>
          <w:bCs/>
        </w:rPr>
      </w:pPr>
      <w:r w:rsidRPr="005C0984">
        <w:rPr>
          <w:b/>
          <w:bCs/>
        </w:rPr>
        <w:t>Rest of Europe (see above for Geneva):</w:t>
      </w:r>
    </w:p>
    <w:p w14:paraId="36B14155" w14:textId="77777777" w:rsidR="00BE1C47" w:rsidRPr="0021687B" w:rsidRDefault="00077900" w:rsidP="008F1087">
      <w:pPr>
        <w:numPr>
          <w:ilvl w:val="0"/>
          <w:numId w:val="17"/>
        </w:numPr>
        <w:tabs>
          <w:tab w:val="left" w:pos="794"/>
          <w:tab w:val="left" w:pos="1191"/>
          <w:tab w:val="left" w:pos="1588"/>
          <w:tab w:val="left" w:pos="1985"/>
        </w:tabs>
        <w:overflowPunct w:val="0"/>
        <w:autoSpaceDE w:val="0"/>
        <w:autoSpaceDN w:val="0"/>
        <w:adjustRightInd w:val="0"/>
        <w:textAlignment w:val="baseline"/>
      </w:pPr>
      <w:hyperlink r:id="rId212" w:history="1">
        <w:r w:rsidR="00BE1C47" w:rsidRPr="00461720">
          <w:rPr>
            <w:rStyle w:val="Hyperlink"/>
          </w:rPr>
          <w:t>ITU</w:t>
        </w:r>
        <w:r w:rsidR="00BE1C47" w:rsidRPr="005C0984">
          <w:rPr>
            <w:rStyle w:val="Hyperlink"/>
          </w:rPr>
          <w:t xml:space="preserve"> Workshop on </w:t>
        </w:r>
        <w:r w:rsidR="00BE1C47" w:rsidRPr="008A2F29">
          <w:rPr>
            <w:rStyle w:val="Hyperlink"/>
          </w:rPr>
          <w:t>"</w:t>
        </w:r>
        <w:r w:rsidR="00BE1C47" w:rsidRPr="00461720">
          <w:rPr>
            <w:rStyle w:val="Hyperlink"/>
          </w:rPr>
          <w:t>Distributed Ledger Technology</w:t>
        </w:r>
      </w:hyperlink>
      <w:r w:rsidR="00BE1C47" w:rsidRPr="008A2F29">
        <w:rPr>
          <w:rStyle w:val="Hyperlink"/>
        </w:rPr>
        <w:t>"</w:t>
      </w:r>
      <w:r w:rsidR="00BE1C47" w:rsidRPr="00461720">
        <w:t xml:space="preserve">, Madrid, Spain, </w:t>
      </w:r>
      <w:r w:rsidR="00BE1C47" w:rsidRPr="0021687B">
        <w:t>1 April 2019.</w:t>
      </w:r>
    </w:p>
    <w:p w14:paraId="492435E4" w14:textId="77777777" w:rsidR="00BE1C47" w:rsidRPr="00461720" w:rsidRDefault="00077900" w:rsidP="008F1087">
      <w:pPr>
        <w:numPr>
          <w:ilvl w:val="0"/>
          <w:numId w:val="17"/>
        </w:numPr>
        <w:tabs>
          <w:tab w:val="left" w:pos="794"/>
          <w:tab w:val="left" w:pos="1191"/>
          <w:tab w:val="left" w:pos="1588"/>
          <w:tab w:val="left" w:pos="1985"/>
        </w:tabs>
        <w:overflowPunct w:val="0"/>
        <w:autoSpaceDE w:val="0"/>
        <w:autoSpaceDN w:val="0"/>
        <w:adjustRightInd w:val="0"/>
        <w:textAlignment w:val="baseline"/>
      </w:pPr>
      <w:hyperlink r:id="rId213" w:history="1">
        <w:r w:rsidR="00BE1C47" w:rsidRPr="0021687B">
          <w:rPr>
            <w:rStyle w:val="Hyperlink"/>
          </w:rPr>
          <w:t xml:space="preserve">ITU Workshop on </w:t>
        </w:r>
        <w:r w:rsidR="00BE1C47" w:rsidRPr="008A2F29">
          <w:rPr>
            <w:rStyle w:val="Hyperlink"/>
          </w:rPr>
          <w:t>"</w:t>
        </w:r>
        <w:r w:rsidR="00BE1C47" w:rsidRPr="00461720">
          <w:rPr>
            <w:rStyle w:val="Hyperlink"/>
          </w:rPr>
          <w:t>Network 2030</w:t>
        </w:r>
      </w:hyperlink>
      <w:r w:rsidR="00BE1C47" w:rsidRPr="008A2F29">
        <w:rPr>
          <w:rStyle w:val="Hyperlink"/>
        </w:rPr>
        <w:t>"</w:t>
      </w:r>
      <w:r w:rsidR="00BE1C47" w:rsidRPr="00461720">
        <w:t>, London, United Kingdom, 18 February 2019.</w:t>
      </w:r>
    </w:p>
    <w:p w14:paraId="0D3447C5" w14:textId="77777777" w:rsidR="00BE1C47" w:rsidRPr="00461720" w:rsidRDefault="00077900" w:rsidP="008F1087">
      <w:pPr>
        <w:numPr>
          <w:ilvl w:val="0"/>
          <w:numId w:val="17"/>
        </w:numPr>
        <w:tabs>
          <w:tab w:val="left" w:pos="794"/>
          <w:tab w:val="left" w:pos="1191"/>
          <w:tab w:val="left" w:pos="1588"/>
          <w:tab w:val="left" w:pos="1985"/>
        </w:tabs>
        <w:overflowPunct w:val="0"/>
        <w:autoSpaceDE w:val="0"/>
        <w:autoSpaceDN w:val="0"/>
        <w:adjustRightInd w:val="0"/>
        <w:textAlignment w:val="baseline"/>
      </w:pPr>
      <w:hyperlink r:id="rId214" w:history="1">
        <w:r w:rsidR="00BE1C47" w:rsidRPr="0021687B">
          <w:rPr>
            <w:rStyle w:val="Hyperlink"/>
          </w:rPr>
          <w:t xml:space="preserve">ITU/WHO Workshop on </w:t>
        </w:r>
        <w:r w:rsidR="00BE1C47" w:rsidRPr="005C0984">
          <w:rPr>
            <w:rStyle w:val="Hyperlink"/>
          </w:rPr>
          <w:t>"Artificial Intelligence for Health"</w:t>
        </w:r>
      </w:hyperlink>
      <w:r w:rsidR="00BE1C47" w:rsidRPr="00461720">
        <w:t>, Lausanne, Switzerland, 22 January 2019.</w:t>
      </w:r>
    </w:p>
    <w:p w14:paraId="29B1FF2C" w14:textId="77777777" w:rsidR="00BE1C47" w:rsidRPr="00461720" w:rsidRDefault="00077900" w:rsidP="008F1087">
      <w:pPr>
        <w:numPr>
          <w:ilvl w:val="0"/>
          <w:numId w:val="17"/>
        </w:numPr>
        <w:tabs>
          <w:tab w:val="left" w:pos="794"/>
          <w:tab w:val="left" w:pos="1191"/>
          <w:tab w:val="left" w:pos="1588"/>
          <w:tab w:val="left" w:pos="1985"/>
        </w:tabs>
        <w:overflowPunct w:val="0"/>
        <w:autoSpaceDE w:val="0"/>
        <w:autoSpaceDN w:val="0"/>
        <w:adjustRightInd w:val="0"/>
        <w:textAlignment w:val="baseline"/>
      </w:pPr>
      <w:hyperlink r:id="rId215" w:history="1">
        <w:r w:rsidR="00BE1C47" w:rsidRPr="00461720">
          <w:rPr>
            <w:rStyle w:val="Hyperlink"/>
          </w:rPr>
          <w:t xml:space="preserve">ITU Forum </w:t>
        </w:r>
        <w:r w:rsidR="00BE1C47" w:rsidRPr="0021687B">
          <w:rPr>
            <w:rStyle w:val="Hyperlink"/>
          </w:rPr>
          <w:t>"</w:t>
        </w:r>
        <w:r w:rsidR="00BE1C47" w:rsidRPr="005C0984">
          <w:rPr>
            <w:rStyle w:val="Hyperlink"/>
          </w:rPr>
          <w:t>Towards 5G Enabled Gigabit Society"</w:t>
        </w:r>
      </w:hyperlink>
      <w:r w:rsidR="00BE1C47" w:rsidRPr="00461720">
        <w:t>, Athens, Greece, 11-12 October 2018.</w:t>
      </w:r>
    </w:p>
    <w:p w14:paraId="2C971413" w14:textId="77777777" w:rsidR="00BE1C47" w:rsidRPr="0021687B" w:rsidRDefault="00BE1C47" w:rsidP="008F1087">
      <w:pPr>
        <w:rPr>
          <w:b/>
          <w:bCs/>
        </w:rPr>
      </w:pPr>
      <w:r w:rsidRPr="0021687B">
        <w:rPr>
          <w:b/>
          <w:bCs/>
        </w:rPr>
        <w:t>Africa:</w:t>
      </w:r>
    </w:p>
    <w:p w14:paraId="3AE9F59E" w14:textId="77777777" w:rsidR="00BE1C47" w:rsidRPr="008A2F29" w:rsidRDefault="00077900" w:rsidP="008F1087">
      <w:pPr>
        <w:numPr>
          <w:ilvl w:val="0"/>
          <w:numId w:val="18"/>
        </w:numPr>
        <w:tabs>
          <w:tab w:val="left" w:pos="794"/>
          <w:tab w:val="left" w:pos="1191"/>
          <w:tab w:val="left" w:pos="1588"/>
          <w:tab w:val="left" w:pos="1985"/>
        </w:tabs>
        <w:overflowPunct w:val="0"/>
        <w:autoSpaceDE w:val="0"/>
        <w:autoSpaceDN w:val="0"/>
        <w:adjustRightInd w:val="0"/>
        <w:textAlignment w:val="baseline"/>
      </w:pPr>
      <w:hyperlink r:id="rId216" w:history="1">
        <w:r w:rsidR="00BE1C47" w:rsidRPr="0085295A">
          <w:rPr>
            <w:rStyle w:val="Hyperlink"/>
          </w:rPr>
          <w:t>ITU Digital African Week</w:t>
        </w:r>
      </w:hyperlink>
      <w:r w:rsidR="00BE1C47">
        <w:t>, Abuja, Nigeria, 27-30 August 2019.</w:t>
      </w:r>
    </w:p>
    <w:p w14:paraId="3C808AA3" w14:textId="77777777" w:rsidR="00BE1C47" w:rsidRPr="00461720" w:rsidRDefault="00077900" w:rsidP="008F1087">
      <w:pPr>
        <w:numPr>
          <w:ilvl w:val="0"/>
          <w:numId w:val="18"/>
        </w:numPr>
        <w:tabs>
          <w:tab w:val="left" w:pos="794"/>
          <w:tab w:val="left" w:pos="1191"/>
          <w:tab w:val="left" w:pos="1588"/>
          <w:tab w:val="left" w:pos="1985"/>
        </w:tabs>
        <w:overflowPunct w:val="0"/>
        <w:autoSpaceDE w:val="0"/>
        <w:autoSpaceDN w:val="0"/>
        <w:adjustRightInd w:val="0"/>
        <w:textAlignment w:val="baseline"/>
      </w:pPr>
      <w:hyperlink r:id="rId217" w:history="1">
        <w:r w:rsidR="00BE1C47" w:rsidRPr="00461720">
          <w:rPr>
            <w:rStyle w:val="Hyperlink"/>
          </w:rPr>
          <w:t xml:space="preserve">ITU Workshop on </w:t>
        </w:r>
        <w:r w:rsidR="00BE1C47" w:rsidRPr="0021687B">
          <w:rPr>
            <w:rStyle w:val="Hyperlink"/>
          </w:rPr>
          <w:t>"</w:t>
        </w:r>
        <w:r w:rsidR="00BE1C47" w:rsidRPr="005C0984">
          <w:rPr>
            <w:rStyle w:val="Hyperlink"/>
          </w:rPr>
          <w:t>Network Performance, Quality of Service and Quality of Experience"</w:t>
        </w:r>
      </w:hyperlink>
      <w:r w:rsidR="00BE1C47" w:rsidRPr="00461720">
        <w:t>, Kigali, Rwanda, 4-5 March 2019.</w:t>
      </w:r>
    </w:p>
    <w:p w14:paraId="2A5359B2" w14:textId="77777777" w:rsidR="00BE1C47" w:rsidRPr="00461720" w:rsidRDefault="00077900" w:rsidP="008F1087">
      <w:pPr>
        <w:numPr>
          <w:ilvl w:val="0"/>
          <w:numId w:val="18"/>
        </w:numPr>
        <w:tabs>
          <w:tab w:val="left" w:pos="794"/>
          <w:tab w:val="left" w:pos="1191"/>
          <w:tab w:val="left" w:pos="1588"/>
          <w:tab w:val="left" w:pos="1985"/>
        </w:tabs>
        <w:overflowPunct w:val="0"/>
        <w:autoSpaceDE w:val="0"/>
        <w:autoSpaceDN w:val="0"/>
        <w:adjustRightInd w:val="0"/>
        <w:textAlignment w:val="baseline"/>
      </w:pPr>
      <w:hyperlink r:id="rId218" w:history="1">
        <w:r w:rsidR="00BE1C47" w:rsidRPr="00461720">
          <w:rPr>
            <w:rStyle w:val="Hyperlink"/>
          </w:rPr>
          <w:t xml:space="preserve">ITU Regional Standardization Forum on </w:t>
        </w:r>
        <w:r w:rsidR="00BE1C47" w:rsidRPr="008A2F29">
          <w:rPr>
            <w:rStyle w:val="Hyperlink"/>
          </w:rPr>
          <w:t xml:space="preserve"> "</w:t>
        </w:r>
        <w:r w:rsidR="00BE1C47" w:rsidRPr="00461720">
          <w:rPr>
            <w:rStyle w:val="Hyperlink"/>
          </w:rPr>
          <w:t>Emerging Economic, Regulator</w:t>
        </w:r>
        <w:r w:rsidR="00BE1C47" w:rsidRPr="0021687B">
          <w:rPr>
            <w:rStyle w:val="Hyperlink"/>
          </w:rPr>
          <w:t>y and Policy Trends for an Inclusive, Sustainable and Trustworthy Digital World</w:t>
        </w:r>
      </w:hyperlink>
      <w:r w:rsidR="00BE1C47" w:rsidRPr="008A2F29">
        <w:rPr>
          <w:rStyle w:val="Hyperlink"/>
        </w:rPr>
        <w:t>"</w:t>
      </w:r>
      <w:r w:rsidR="00BE1C47" w:rsidRPr="00461720">
        <w:t>, Antananarivo, Madagascar, 18 February 2019.</w:t>
      </w:r>
    </w:p>
    <w:p w14:paraId="5AA4CA45" w14:textId="77777777" w:rsidR="00BE1C47" w:rsidRPr="005C0984" w:rsidRDefault="00BE1C47" w:rsidP="008F1087">
      <w:pPr>
        <w:rPr>
          <w:b/>
          <w:bCs/>
        </w:rPr>
      </w:pPr>
      <w:r w:rsidRPr="0021687B">
        <w:rPr>
          <w:b/>
          <w:bCs/>
        </w:rPr>
        <w:t xml:space="preserve">Asia and </w:t>
      </w:r>
      <w:r w:rsidRPr="005C0984">
        <w:rPr>
          <w:b/>
          <w:bCs/>
        </w:rPr>
        <w:t>the Pacific:</w:t>
      </w:r>
    </w:p>
    <w:p w14:paraId="7EF09347" w14:textId="1D7EB4AF" w:rsidR="00BE1C47" w:rsidRDefault="00077900" w:rsidP="008F1087">
      <w:pPr>
        <w:numPr>
          <w:ilvl w:val="0"/>
          <w:numId w:val="19"/>
        </w:numPr>
        <w:tabs>
          <w:tab w:val="left" w:pos="794"/>
          <w:tab w:val="left" w:pos="1191"/>
          <w:tab w:val="left" w:pos="1588"/>
          <w:tab w:val="left" w:pos="1985"/>
        </w:tabs>
        <w:overflowPunct w:val="0"/>
        <w:autoSpaceDE w:val="0"/>
        <w:autoSpaceDN w:val="0"/>
        <w:adjustRightInd w:val="0"/>
        <w:textAlignment w:val="baseline"/>
      </w:pPr>
      <w:hyperlink r:id="rId219" w:history="1">
        <w:r w:rsidR="00BE1C47" w:rsidRPr="005C0984">
          <w:rPr>
            <w:rStyle w:val="Hyperlink"/>
          </w:rPr>
          <w:t xml:space="preserve">ITU Workshop on </w:t>
        </w:r>
        <w:r w:rsidR="00BE1C47">
          <w:rPr>
            <w:rStyle w:val="Hyperlink"/>
          </w:rPr>
          <w:t>''</w:t>
        </w:r>
        <w:r w:rsidR="00BE1C47" w:rsidRPr="0085295A">
          <w:rPr>
            <w:rStyle w:val="Hyperlink"/>
          </w:rPr>
          <w:t>Telecommunication Service Quality as Enabler of the Digital Economy</w:t>
        </w:r>
        <w:r w:rsidR="00BE1C47" w:rsidRPr="005C0984">
          <w:rPr>
            <w:rStyle w:val="Hyperlink"/>
          </w:rPr>
          <w:t>"</w:t>
        </w:r>
      </w:hyperlink>
      <w:r w:rsidR="00BE1C47" w:rsidRPr="00461720">
        <w:t xml:space="preserve">, </w:t>
      </w:r>
      <w:r w:rsidR="00BE1C47">
        <w:t>Singapore, 19-21 August</w:t>
      </w:r>
      <w:r w:rsidR="00BE1C47" w:rsidRPr="00461720">
        <w:t xml:space="preserve"> 2019.</w:t>
      </w:r>
    </w:p>
    <w:p w14:paraId="6E4EFF4E" w14:textId="415B1364" w:rsidR="00BE1C47" w:rsidRPr="00461720" w:rsidRDefault="00077900" w:rsidP="008F1087">
      <w:pPr>
        <w:numPr>
          <w:ilvl w:val="0"/>
          <w:numId w:val="19"/>
        </w:numPr>
        <w:tabs>
          <w:tab w:val="left" w:pos="794"/>
          <w:tab w:val="left" w:pos="1191"/>
          <w:tab w:val="left" w:pos="1588"/>
          <w:tab w:val="left" w:pos="1985"/>
        </w:tabs>
        <w:overflowPunct w:val="0"/>
        <w:autoSpaceDE w:val="0"/>
        <w:autoSpaceDN w:val="0"/>
        <w:adjustRightInd w:val="0"/>
        <w:textAlignment w:val="baseline"/>
      </w:pPr>
      <w:hyperlink r:id="rId220" w:history="1">
        <w:r w:rsidR="00BE1C47" w:rsidRPr="00461720">
          <w:rPr>
            <w:rStyle w:val="Hyperlink"/>
          </w:rPr>
          <w:t>TSB Director</w:t>
        </w:r>
        <w:r w:rsidR="00BE1C47">
          <w:rPr>
            <w:rStyle w:val="Hyperlink"/>
          </w:rPr>
          <w:t>'</w:t>
        </w:r>
        <w:r w:rsidR="00BE1C47" w:rsidRPr="005C0984">
          <w:rPr>
            <w:rStyle w:val="Hyperlink"/>
          </w:rPr>
          <w:t>s CJK CTO Consultation Meeting</w:t>
        </w:r>
      </w:hyperlink>
      <w:r w:rsidR="00BE1C47" w:rsidRPr="00461720">
        <w:t>, 16 July 2019, Tokyo, Japan.</w:t>
      </w:r>
    </w:p>
    <w:p w14:paraId="67A53E8E" w14:textId="77777777" w:rsidR="00BE1C47" w:rsidRPr="0021687B" w:rsidRDefault="00077900" w:rsidP="008F1087">
      <w:pPr>
        <w:numPr>
          <w:ilvl w:val="0"/>
          <w:numId w:val="19"/>
        </w:numPr>
        <w:tabs>
          <w:tab w:val="left" w:pos="794"/>
          <w:tab w:val="left" w:pos="1191"/>
          <w:tab w:val="left" w:pos="1588"/>
          <w:tab w:val="left" w:pos="1985"/>
        </w:tabs>
        <w:overflowPunct w:val="0"/>
        <w:autoSpaceDE w:val="0"/>
        <w:autoSpaceDN w:val="0"/>
        <w:adjustRightInd w:val="0"/>
        <w:textAlignment w:val="baseline"/>
      </w:pPr>
      <w:hyperlink r:id="rId221" w:history="1">
        <w:r w:rsidR="00BE1C47" w:rsidRPr="00461720">
          <w:rPr>
            <w:rStyle w:val="Hyperlink"/>
          </w:rPr>
          <w:t xml:space="preserve">ITU Workshop on </w:t>
        </w:r>
        <w:r w:rsidR="00BE1C47" w:rsidRPr="0021687B">
          <w:rPr>
            <w:rStyle w:val="Hyperlink"/>
          </w:rPr>
          <w:t>"</w:t>
        </w:r>
        <w:r w:rsidR="00BE1C47" w:rsidRPr="005C0984">
          <w:rPr>
            <w:rStyle w:val="Hyperlink"/>
          </w:rPr>
          <w:t>Quantum Information Technology (QIT) for Networks"</w:t>
        </w:r>
      </w:hyperlink>
      <w:r w:rsidR="00BE1C47" w:rsidRPr="00461720">
        <w:t xml:space="preserve">, Shanghai, China, 5-7 </w:t>
      </w:r>
      <w:r w:rsidR="00BE1C47" w:rsidRPr="0021687B">
        <w:t>June 2019.</w:t>
      </w:r>
    </w:p>
    <w:p w14:paraId="495DCB17" w14:textId="77777777" w:rsidR="00BE1C47" w:rsidRPr="00461720" w:rsidRDefault="00077900" w:rsidP="008F1087">
      <w:pPr>
        <w:numPr>
          <w:ilvl w:val="0"/>
          <w:numId w:val="19"/>
        </w:numPr>
        <w:tabs>
          <w:tab w:val="left" w:pos="794"/>
          <w:tab w:val="left" w:pos="1191"/>
          <w:tab w:val="left" w:pos="1588"/>
          <w:tab w:val="left" w:pos="1985"/>
        </w:tabs>
        <w:overflowPunct w:val="0"/>
        <w:autoSpaceDE w:val="0"/>
        <w:autoSpaceDN w:val="0"/>
        <w:adjustRightInd w:val="0"/>
        <w:textAlignment w:val="baseline"/>
      </w:pPr>
      <w:hyperlink r:id="rId222" w:history="1">
        <w:r w:rsidR="00BE1C47" w:rsidRPr="008A2F29">
          <w:rPr>
            <w:rStyle w:val="Hyperlink"/>
          </w:rPr>
          <w:t xml:space="preserve">ITU </w:t>
        </w:r>
        <w:r w:rsidR="00BE1C47" w:rsidRPr="00461720">
          <w:rPr>
            <w:rStyle w:val="Hyperlink"/>
          </w:rPr>
          <w:t xml:space="preserve">Workshop </w:t>
        </w:r>
        <w:r w:rsidR="00BE1C47" w:rsidRPr="008A2F29">
          <w:rPr>
            <w:rStyle w:val="Hyperlink"/>
          </w:rPr>
          <w:t>on "</w:t>
        </w:r>
        <w:r w:rsidR="00BE1C47" w:rsidRPr="0021687B">
          <w:rPr>
            <w:rStyle w:val="Hyperlink"/>
          </w:rPr>
          <w:t>Future Integrated Broadband Cable Networks</w:t>
        </w:r>
      </w:hyperlink>
      <w:r w:rsidR="00BE1C47" w:rsidRPr="008A2F29">
        <w:rPr>
          <w:rStyle w:val="Hyperlink"/>
        </w:rPr>
        <w:t>"</w:t>
      </w:r>
      <w:r w:rsidR="00BE1C47" w:rsidRPr="00461720">
        <w:t>, Wuhan, China, 14 April 2019.</w:t>
      </w:r>
    </w:p>
    <w:p w14:paraId="2E4514B6" w14:textId="77777777" w:rsidR="00BE1C47" w:rsidRPr="00461720" w:rsidRDefault="00077900" w:rsidP="008F1087">
      <w:pPr>
        <w:numPr>
          <w:ilvl w:val="0"/>
          <w:numId w:val="19"/>
        </w:numPr>
        <w:tabs>
          <w:tab w:val="left" w:pos="794"/>
          <w:tab w:val="left" w:pos="1191"/>
          <w:tab w:val="left" w:pos="1588"/>
          <w:tab w:val="left" w:pos="1985"/>
        </w:tabs>
        <w:overflowPunct w:val="0"/>
        <w:autoSpaceDE w:val="0"/>
        <w:autoSpaceDN w:val="0"/>
        <w:adjustRightInd w:val="0"/>
        <w:textAlignment w:val="baseline"/>
      </w:pPr>
      <w:hyperlink r:id="rId223" w:history="1">
        <w:r w:rsidR="00BE1C47" w:rsidRPr="0021687B">
          <w:rPr>
            <w:rStyle w:val="Hyperlink"/>
          </w:rPr>
          <w:t xml:space="preserve">ITU/WHO Workshop on </w:t>
        </w:r>
        <w:r w:rsidR="00BE1C47" w:rsidRPr="005C0984">
          <w:rPr>
            <w:rStyle w:val="Hyperlink"/>
          </w:rPr>
          <w:t>"Artificial Intelligence for Health"</w:t>
        </w:r>
      </w:hyperlink>
      <w:r w:rsidR="00BE1C47" w:rsidRPr="00461720">
        <w:t>, Shanghai, China, 1 April 2019.</w:t>
      </w:r>
    </w:p>
    <w:p w14:paraId="2B385E6A" w14:textId="77777777" w:rsidR="00BE1C47" w:rsidRPr="00461720" w:rsidRDefault="00077900" w:rsidP="008F1087">
      <w:pPr>
        <w:numPr>
          <w:ilvl w:val="0"/>
          <w:numId w:val="19"/>
        </w:numPr>
        <w:tabs>
          <w:tab w:val="left" w:pos="794"/>
          <w:tab w:val="left" w:pos="1191"/>
          <w:tab w:val="left" w:pos="1588"/>
          <w:tab w:val="left" w:pos="1985"/>
        </w:tabs>
        <w:overflowPunct w:val="0"/>
        <w:autoSpaceDE w:val="0"/>
        <w:autoSpaceDN w:val="0"/>
        <w:adjustRightInd w:val="0"/>
        <w:textAlignment w:val="baseline"/>
      </w:pPr>
      <w:hyperlink r:id="rId224" w:history="1">
        <w:r w:rsidR="00BE1C47" w:rsidRPr="00461720">
          <w:rPr>
            <w:rStyle w:val="Hyperlink"/>
          </w:rPr>
          <w:t xml:space="preserve">ITU Workshop on </w:t>
        </w:r>
        <w:r w:rsidR="00BE1C47" w:rsidRPr="0021687B">
          <w:rPr>
            <w:rStyle w:val="Hyperlink"/>
          </w:rPr>
          <w:t>"</w:t>
        </w:r>
        <w:r w:rsidR="00BE1C47" w:rsidRPr="005C0984">
          <w:rPr>
            <w:rStyle w:val="Hyperlink"/>
          </w:rPr>
          <w:t>Towards a New Era - AI in 5G"</w:t>
        </w:r>
      </w:hyperlink>
      <w:r w:rsidR="00BE1C47" w:rsidRPr="00461720">
        <w:t>, Shenzhen, China, 6 March 2019.</w:t>
      </w:r>
    </w:p>
    <w:p w14:paraId="2C8AC93F" w14:textId="77777777" w:rsidR="00BE1C47" w:rsidRPr="0021687B" w:rsidRDefault="00077900" w:rsidP="008F1087">
      <w:pPr>
        <w:numPr>
          <w:ilvl w:val="0"/>
          <w:numId w:val="19"/>
        </w:numPr>
        <w:tabs>
          <w:tab w:val="left" w:pos="794"/>
          <w:tab w:val="left" w:pos="1191"/>
          <w:tab w:val="left" w:pos="1588"/>
          <w:tab w:val="left" w:pos="1985"/>
        </w:tabs>
        <w:overflowPunct w:val="0"/>
        <w:autoSpaceDE w:val="0"/>
        <w:autoSpaceDN w:val="0"/>
        <w:adjustRightInd w:val="0"/>
        <w:textAlignment w:val="baseline"/>
      </w:pPr>
      <w:hyperlink r:id="rId225" w:history="1">
        <w:r w:rsidR="00BE1C47" w:rsidRPr="00461720">
          <w:rPr>
            <w:rStyle w:val="Hyperlink"/>
          </w:rPr>
          <w:t xml:space="preserve">ITU Workshop on </w:t>
        </w:r>
        <w:r w:rsidR="00BE1C47" w:rsidRPr="0021687B">
          <w:rPr>
            <w:rStyle w:val="Hyperlink"/>
          </w:rPr>
          <w:t>"</w:t>
        </w:r>
        <w:r w:rsidR="00BE1C47" w:rsidRPr="005C0984">
          <w:rPr>
            <w:rStyle w:val="Hyperlink"/>
          </w:rPr>
          <w:t>The Future of Vehicular Multimedia"</w:t>
        </w:r>
      </w:hyperlink>
      <w:r w:rsidR="00BE1C47" w:rsidRPr="00461720">
        <w:t xml:space="preserve">, Tokyo, Japan, </w:t>
      </w:r>
      <w:r w:rsidR="00BE1C47" w:rsidRPr="0021687B">
        <w:t>23 January 2019.</w:t>
      </w:r>
    </w:p>
    <w:p w14:paraId="63574D54" w14:textId="77777777" w:rsidR="00BE1C47" w:rsidRPr="0021687B" w:rsidRDefault="00077900" w:rsidP="008F1087">
      <w:pPr>
        <w:numPr>
          <w:ilvl w:val="0"/>
          <w:numId w:val="19"/>
        </w:numPr>
        <w:tabs>
          <w:tab w:val="left" w:pos="794"/>
          <w:tab w:val="left" w:pos="1191"/>
          <w:tab w:val="left" w:pos="1588"/>
          <w:tab w:val="left" w:pos="1985"/>
        </w:tabs>
        <w:overflowPunct w:val="0"/>
        <w:autoSpaceDE w:val="0"/>
        <w:autoSpaceDN w:val="0"/>
        <w:adjustRightInd w:val="0"/>
        <w:textAlignment w:val="baseline"/>
      </w:pPr>
      <w:hyperlink r:id="rId226" w:history="1">
        <w:r w:rsidR="00BE1C47" w:rsidRPr="0021687B">
          <w:rPr>
            <w:rStyle w:val="Hyperlink"/>
          </w:rPr>
          <w:t xml:space="preserve">ITU Workshop on </w:t>
        </w:r>
        <w:r w:rsidR="00BE1C47" w:rsidRPr="008A2F29">
          <w:rPr>
            <w:rStyle w:val="Hyperlink"/>
          </w:rPr>
          <w:t>"</w:t>
        </w:r>
        <w:r w:rsidR="00BE1C47" w:rsidRPr="00461720">
          <w:rPr>
            <w:rStyle w:val="Hyperlink"/>
          </w:rPr>
          <w:t>Data Processing and Management for IoT and Smart Cities &amp; Communities</w:t>
        </w:r>
      </w:hyperlink>
      <w:r w:rsidR="00BE1C47" w:rsidRPr="008A2F29">
        <w:rPr>
          <w:rStyle w:val="Hyperlink"/>
        </w:rPr>
        <w:t>"</w:t>
      </w:r>
      <w:r w:rsidR="00BE1C47" w:rsidRPr="00461720">
        <w:t>, Seoul, Korea</w:t>
      </w:r>
      <w:r w:rsidR="00BE1C47" w:rsidRPr="0021687B">
        <w:t>, 14 January 2019.</w:t>
      </w:r>
    </w:p>
    <w:p w14:paraId="273E6862" w14:textId="77777777" w:rsidR="00BE1C47" w:rsidRPr="00461720" w:rsidRDefault="00077900" w:rsidP="008F1087">
      <w:pPr>
        <w:numPr>
          <w:ilvl w:val="0"/>
          <w:numId w:val="19"/>
        </w:numPr>
        <w:tabs>
          <w:tab w:val="left" w:pos="794"/>
          <w:tab w:val="left" w:pos="1191"/>
          <w:tab w:val="left" w:pos="1588"/>
          <w:tab w:val="left" w:pos="1985"/>
        </w:tabs>
        <w:overflowPunct w:val="0"/>
        <w:autoSpaceDE w:val="0"/>
        <w:autoSpaceDN w:val="0"/>
        <w:adjustRightInd w:val="0"/>
        <w:textAlignment w:val="baseline"/>
      </w:pPr>
      <w:hyperlink r:id="rId227" w:history="1">
        <w:r w:rsidR="00BE1C47" w:rsidRPr="00461720">
          <w:rPr>
            <w:rStyle w:val="Hyperlink"/>
          </w:rPr>
          <w:t xml:space="preserve">ITU Workshop on </w:t>
        </w:r>
        <w:r w:rsidR="00BE1C47" w:rsidRPr="008A2F29">
          <w:rPr>
            <w:rStyle w:val="Hyperlink"/>
          </w:rPr>
          <w:t>"</w:t>
        </w:r>
        <w:r w:rsidR="00BE1C47" w:rsidRPr="00461720">
          <w:rPr>
            <w:rStyle w:val="Hyperlink"/>
          </w:rPr>
          <w:t>Technologies for Network 2030</w:t>
        </w:r>
      </w:hyperlink>
      <w:r w:rsidR="00BE1C47" w:rsidRPr="008A2F29">
        <w:rPr>
          <w:rStyle w:val="Hyperlink"/>
        </w:rPr>
        <w:t>"</w:t>
      </w:r>
      <w:r w:rsidR="00BE1C47" w:rsidRPr="00461720">
        <w:t>, Hong Kong, China, 18 December 2018.</w:t>
      </w:r>
    </w:p>
    <w:p w14:paraId="20373B6A" w14:textId="77777777" w:rsidR="00BE1C47" w:rsidRPr="00461720" w:rsidRDefault="00077900" w:rsidP="008F1087">
      <w:pPr>
        <w:numPr>
          <w:ilvl w:val="0"/>
          <w:numId w:val="19"/>
        </w:numPr>
        <w:tabs>
          <w:tab w:val="left" w:pos="794"/>
          <w:tab w:val="left" w:pos="1191"/>
          <w:tab w:val="left" w:pos="1588"/>
          <w:tab w:val="left" w:pos="1985"/>
        </w:tabs>
        <w:overflowPunct w:val="0"/>
        <w:autoSpaceDE w:val="0"/>
        <w:autoSpaceDN w:val="0"/>
        <w:adjustRightInd w:val="0"/>
        <w:textAlignment w:val="baseline"/>
      </w:pPr>
      <w:hyperlink r:id="rId228" w:history="1">
        <w:r w:rsidR="00BE1C47" w:rsidRPr="00461720">
          <w:rPr>
            <w:rStyle w:val="Hyperlink"/>
          </w:rPr>
          <w:t xml:space="preserve">ITU Forum on </w:t>
        </w:r>
        <w:r w:rsidR="00BE1C47" w:rsidRPr="008A2F29">
          <w:rPr>
            <w:rStyle w:val="Hyperlink"/>
          </w:rPr>
          <w:t>"</w:t>
        </w:r>
        <w:r w:rsidR="00BE1C47" w:rsidRPr="00461720">
          <w:rPr>
            <w:rStyle w:val="Hyperlink"/>
          </w:rPr>
          <w:t xml:space="preserve">Artificial Intelligence, Internet of </w:t>
        </w:r>
        <w:r w:rsidR="00BE1C47" w:rsidRPr="0021687B">
          <w:rPr>
            <w:rStyle w:val="Hyperlink"/>
          </w:rPr>
          <w:t>Things and Smart Cities</w:t>
        </w:r>
      </w:hyperlink>
      <w:r w:rsidR="00BE1C47" w:rsidRPr="008A2F29">
        <w:rPr>
          <w:rStyle w:val="Hyperlink"/>
        </w:rPr>
        <w:t>"</w:t>
      </w:r>
      <w:r w:rsidR="00BE1C47" w:rsidRPr="00461720">
        <w:t>, Wuxi, China, 3 December 2018.</w:t>
      </w:r>
    </w:p>
    <w:p w14:paraId="01EF13C0" w14:textId="77777777" w:rsidR="00BE1C47" w:rsidRPr="0021687B" w:rsidRDefault="00BE1C47" w:rsidP="008F1087">
      <w:r w:rsidRPr="00461720">
        <w:rPr>
          <w:b/>
          <w:bCs/>
        </w:rPr>
        <w:t>Arab States</w:t>
      </w:r>
      <w:r w:rsidRPr="0021687B">
        <w:t>:</w:t>
      </w:r>
    </w:p>
    <w:p w14:paraId="4BD54FBE" w14:textId="77777777" w:rsidR="00BE1C47" w:rsidRPr="00461720" w:rsidRDefault="00077900" w:rsidP="008F1087">
      <w:pPr>
        <w:numPr>
          <w:ilvl w:val="0"/>
          <w:numId w:val="20"/>
        </w:numPr>
        <w:tabs>
          <w:tab w:val="left" w:pos="794"/>
          <w:tab w:val="left" w:pos="1191"/>
          <w:tab w:val="left" w:pos="1588"/>
          <w:tab w:val="left" w:pos="1985"/>
        </w:tabs>
        <w:overflowPunct w:val="0"/>
        <w:autoSpaceDE w:val="0"/>
        <w:autoSpaceDN w:val="0"/>
        <w:adjustRightInd w:val="0"/>
        <w:textAlignment w:val="baseline"/>
      </w:pPr>
      <w:hyperlink r:id="rId229" w:history="1">
        <w:r w:rsidR="00BE1C47" w:rsidRPr="0021687B">
          <w:rPr>
            <w:rStyle w:val="Hyperlink"/>
          </w:rPr>
          <w:t xml:space="preserve">Arab-African Interregional </w:t>
        </w:r>
        <w:r w:rsidR="00BE1C47" w:rsidRPr="008A2F29">
          <w:rPr>
            <w:rStyle w:val="Hyperlink"/>
          </w:rPr>
          <w:t xml:space="preserve">ITU </w:t>
        </w:r>
        <w:r w:rsidR="00BE1C47" w:rsidRPr="00461720">
          <w:rPr>
            <w:rStyle w:val="Hyperlink"/>
          </w:rPr>
          <w:t xml:space="preserve">Standardization Forum on </w:t>
        </w:r>
        <w:r w:rsidR="00BE1C47" w:rsidRPr="008A2F29">
          <w:rPr>
            <w:rStyle w:val="Hyperlink"/>
          </w:rPr>
          <w:t>"</w:t>
        </w:r>
        <w:r w:rsidR="00BE1C47" w:rsidRPr="00461720">
          <w:rPr>
            <w:rStyle w:val="Hyperlink"/>
          </w:rPr>
          <w:t>PKI for e-trust</w:t>
        </w:r>
      </w:hyperlink>
      <w:r w:rsidR="00BE1C47" w:rsidRPr="008A2F29">
        <w:rPr>
          <w:rStyle w:val="Hyperlink"/>
        </w:rPr>
        <w:t>"</w:t>
      </w:r>
      <w:r w:rsidR="00BE1C47" w:rsidRPr="00461720">
        <w:t>, Tunis,Tunisia, 4-5 April 2019.</w:t>
      </w:r>
    </w:p>
    <w:p w14:paraId="5160FF32" w14:textId="77777777" w:rsidR="00BE1C47" w:rsidRPr="00461720" w:rsidRDefault="00077900" w:rsidP="008F1087">
      <w:pPr>
        <w:numPr>
          <w:ilvl w:val="0"/>
          <w:numId w:val="20"/>
        </w:numPr>
        <w:tabs>
          <w:tab w:val="left" w:pos="794"/>
          <w:tab w:val="left" w:pos="1191"/>
          <w:tab w:val="left" w:pos="1588"/>
          <w:tab w:val="left" w:pos="1985"/>
        </w:tabs>
        <w:overflowPunct w:val="0"/>
        <w:autoSpaceDE w:val="0"/>
        <w:autoSpaceDN w:val="0"/>
        <w:adjustRightInd w:val="0"/>
        <w:textAlignment w:val="baseline"/>
      </w:pPr>
      <w:hyperlink r:id="rId230" w:history="1">
        <w:r w:rsidR="00BE1C47" w:rsidRPr="00461720">
          <w:rPr>
            <w:rStyle w:val="Hyperlink"/>
          </w:rPr>
          <w:t>Financial Inclusion Global Initiative (FIGI) Symposium</w:t>
        </w:r>
      </w:hyperlink>
      <w:r w:rsidR="00BE1C47" w:rsidRPr="00461720">
        <w:t>, Cairo, Egypt, 22-24 January 2019.</w:t>
      </w:r>
    </w:p>
    <w:p w14:paraId="112B0379" w14:textId="77777777" w:rsidR="00BE1C47" w:rsidRPr="00461720" w:rsidRDefault="00077900" w:rsidP="008F1087">
      <w:pPr>
        <w:numPr>
          <w:ilvl w:val="0"/>
          <w:numId w:val="20"/>
        </w:numPr>
        <w:tabs>
          <w:tab w:val="left" w:pos="794"/>
          <w:tab w:val="left" w:pos="1191"/>
          <w:tab w:val="left" w:pos="1588"/>
          <w:tab w:val="left" w:pos="1985"/>
        </w:tabs>
        <w:overflowPunct w:val="0"/>
        <w:autoSpaceDE w:val="0"/>
        <w:autoSpaceDN w:val="0"/>
        <w:adjustRightInd w:val="0"/>
        <w:textAlignment w:val="baseline"/>
      </w:pPr>
      <w:hyperlink r:id="rId231" w:history="1">
        <w:r w:rsidR="00BE1C47" w:rsidRPr="00461720">
          <w:rPr>
            <w:rStyle w:val="Hyperlink"/>
          </w:rPr>
          <w:t xml:space="preserve">ITU Regional Standardization Forum on </w:t>
        </w:r>
        <w:r w:rsidR="00BE1C47" w:rsidRPr="008A2F29">
          <w:rPr>
            <w:rStyle w:val="Hyperlink"/>
          </w:rPr>
          <w:t>"</w:t>
        </w:r>
        <w:r w:rsidR="00BE1C47" w:rsidRPr="00461720">
          <w:rPr>
            <w:rStyle w:val="Hyperlink"/>
          </w:rPr>
          <w:t>Emerging Economic, Regulatory and Policy Trends in a Fast-Changing Digital World</w:t>
        </w:r>
      </w:hyperlink>
      <w:r w:rsidR="00BE1C47" w:rsidRPr="008A2F29">
        <w:rPr>
          <w:rStyle w:val="Hyperlink"/>
        </w:rPr>
        <w:t>"</w:t>
      </w:r>
      <w:r w:rsidR="00BE1C47" w:rsidRPr="00461720">
        <w:t>, Kuwait City, Kuwait, 17 December 2018.</w:t>
      </w:r>
    </w:p>
    <w:p w14:paraId="3A30F86C" w14:textId="77777777" w:rsidR="00BE1C47" w:rsidRPr="005C0984" w:rsidRDefault="00077900" w:rsidP="008F1087">
      <w:pPr>
        <w:numPr>
          <w:ilvl w:val="0"/>
          <w:numId w:val="20"/>
        </w:numPr>
        <w:tabs>
          <w:tab w:val="left" w:pos="794"/>
          <w:tab w:val="left" w:pos="1191"/>
          <w:tab w:val="left" w:pos="1588"/>
          <w:tab w:val="left" w:pos="1985"/>
        </w:tabs>
        <w:overflowPunct w:val="0"/>
        <w:autoSpaceDE w:val="0"/>
        <w:autoSpaceDN w:val="0"/>
        <w:adjustRightInd w:val="0"/>
        <w:textAlignment w:val="baseline"/>
      </w:pPr>
      <w:hyperlink r:id="rId232" w:history="1">
        <w:r w:rsidR="00BE1C47" w:rsidRPr="00461720">
          <w:rPr>
            <w:rStyle w:val="Hyperlink"/>
          </w:rPr>
          <w:t xml:space="preserve">ITU Interregional Workshop on </w:t>
        </w:r>
        <w:r w:rsidR="00BE1C47" w:rsidRPr="008A2F29">
          <w:rPr>
            <w:rStyle w:val="Hyperlink"/>
          </w:rPr>
          <w:t>"</w:t>
        </w:r>
        <w:r w:rsidR="00BE1C47" w:rsidRPr="00461720">
          <w:rPr>
            <w:rStyle w:val="Hyperlink"/>
          </w:rPr>
          <w:t xml:space="preserve">ITU International Numbering Resources </w:t>
        </w:r>
        <w:r w:rsidR="00BE1C47" w:rsidRPr="0021687B">
          <w:rPr>
            <w:rStyle w:val="Hyperlink"/>
          </w:rPr>
          <w:t>for the Arab and Africa Regions</w:t>
        </w:r>
      </w:hyperlink>
      <w:r w:rsidR="00BE1C47" w:rsidRPr="008A2F29">
        <w:rPr>
          <w:rStyle w:val="Hyperlink"/>
        </w:rPr>
        <w:t>"</w:t>
      </w:r>
      <w:r w:rsidR="00BE1C47" w:rsidRPr="00461720">
        <w:t xml:space="preserve">, Cairo, Egypt, 2-4 </w:t>
      </w:r>
      <w:r w:rsidR="00BE1C47" w:rsidRPr="0021687B">
        <w:t>December 2018</w:t>
      </w:r>
      <w:r w:rsidR="00BE1C47" w:rsidRPr="005C0984">
        <w:t>.</w:t>
      </w:r>
    </w:p>
    <w:p w14:paraId="03B71B4F" w14:textId="77777777" w:rsidR="00BE1C47" w:rsidRPr="005C0984" w:rsidRDefault="00BE1C47" w:rsidP="008F1087">
      <w:pPr>
        <w:keepNext/>
        <w:keepLines/>
        <w:rPr>
          <w:b/>
          <w:bCs/>
        </w:rPr>
      </w:pPr>
      <w:r w:rsidRPr="005C0984">
        <w:rPr>
          <w:b/>
          <w:bCs/>
        </w:rPr>
        <w:t>Americas:</w:t>
      </w:r>
    </w:p>
    <w:p w14:paraId="229F5189" w14:textId="77777777" w:rsidR="00BE1C47" w:rsidRPr="00461720" w:rsidRDefault="00077900" w:rsidP="008F1087">
      <w:pPr>
        <w:numPr>
          <w:ilvl w:val="0"/>
          <w:numId w:val="21"/>
        </w:numPr>
        <w:tabs>
          <w:tab w:val="left" w:pos="794"/>
          <w:tab w:val="left" w:pos="1191"/>
          <w:tab w:val="left" w:pos="1588"/>
          <w:tab w:val="left" w:pos="1985"/>
        </w:tabs>
        <w:overflowPunct w:val="0"/>
        <w:autoSpaceDE w:val="0"/>
        <w:autoSpaceDN w:val="0"/>
        <w:adjustRightInd w:val="0"/>
        <w:textAlignment w:val="baseline"/>
      </w:pPr>
      <w:hyperlink r:id="rId233" w:history="1">
        <w:r w:rsidR="00BE1C47" w:rsidRPr="00461720">
          <w:rPr>
            <w:rStyle w:val="Hyperlink"/>
          </w:rPr>
          <w:t>HLPF Side Event: "</w:t>
        </w:r>
        <w:r w:rsidR="00BE1C47" w:rsidRPr="0021687B">
          <w:rPr>
            <w:rStyle w:val="Hyperlink"/>
          </w:rPr>
          <w:t>Harnessing Frontier Technologies for Accelerating Climate Actions and the SDGs</w:t>
        </w:r>
        <w:r w:rsidR="00BE1C47" w:rsidRPr="005C0984">
          <w:rPr>
            <w:rStyle w:val="Hyperlink"/>
          </w:rPr>
          <w:t>"</w:t>
        </w:r>
      </w:hyperlink>
      <w:r w:rsidR="00BE1C47" w:rsidRPr="00461720">
        <w:t>, New York, United States, 9 July 2019.</w:t>
      </w:r>
    </w:p>
    <w:p w14:paraId="5507B236" w14:textId="77777777" w:rsidR="00BE1C47" w:rsidRPr="005C0984" w:rsidRDefault="00BE1C47" w:rsidP="008F1087">
      <w:pPr>
        <w:numPr>
          <w:ilvl w:val="0"/>
          <w:numId w:val="21"/>
        </w:numPr>
        <w:tabs>
          <w:tab w:val="left" w:pos="794"/>
          <w:tab w:val="left" w:pos="1191"/>
          <w:tab w:val="left" w:pos="1588"/>
          <w:tab w:val="left" w:pos="1985"/>
        </w:tabs>
        <w:overflowPunct w:val="0"/>
        <w:autoSpaceDE w:val="0"/>
        <w:autoSpaceDN w:val="0"/>
        <w:adjustRightInd w:val="0"/>
        <w:textAlignment w:val="baseline"/>
      </w:pPr>
      <w:r w:rsidRPr="005C0984">
        <w:t>STI Forum Side Event: Frontier Technologies to Protect the Environment and Tackle Climate Change, New York, United States, 14 May 2019.</w:t>
      </w:r>
    </w:p>
    <w:p w14:paraId="234C995C" w14:textId="77777777" w:rsidR="00BE1C47" w:rsidRPr="00461720" w:rsidRDefault="00077900" w:rsidP="008F1087">
      <w:pPr>
        <w:numPr>
          <w:ilvl w:val="0"/>
          <w:numId w:val="21"/>
        </w:numPr>
        <w:tabs>
          <w:tab w:val="left" w:pos="794"/>
          <w:tab w:val="left" w:pos="1191"/>
          <w:tab w:val="left" w:pos="1588"/>
          <w:tab w:val="left" w:pos="1985"/>
        </w:tabs>
        <w:overflowPunct w:val="0"/>
        <w:autoSpaceDE w:val="0"/>
        <w:autoSpaceDN w:val="0"/>
        <w:adjustRightInd w:val="0"/>
        <w:textAlignment w:val="baseline"/>
      </w:pPr>
      <w:hyperlink r:id="rId234" w:history="1">
        <w:r w:rsidR="00BE1C47" w:rsidRPr="00461720">
          <w:rPr>
            <w:rStyle w:val="Hyperlink"/>
          </w:rPr>
          <w:t>7th Workshop on "</w:t>
        </w:r>
        <w:r w:rsidR="00BE1C47" w:rsidRPr="0021687B">
          <w:rPr>
            <w:rStyle w:val="Hyperlink"/>
          </w:rPr>
          <w:t>SMART Cable Systems: From the Laboratory to the Ocean Floor</w:t>
        </w:r>
        <w:r w:rsidR="00BE1C47" w:rsidRPr="005C0984">
          <w:rPr>
            <w:rStyle w:val="Hyperlink"/>
          </w:rPr>
          <w:t>"</w:t>
        </w:r>
      </w:hyperlink>
      <w:r w:rsidR="00BE1C47" w:rsidRPr="00461720">
        <w:t>, New Orleans, United States, 12 April 2019.</w:t>
      </w:r>
    </w:p>
    <w:p w14:paraId="4CA42CCC" w14:textId="77777777" w:rsidR="00BE1C47" w:rsidRPr="00461720" w:rsidRDefault="00077900" w:rsidP="008F1087">
      <w:pPr>
        <w:numPr>
          <w:ilvl w:val="0"/>
          <w:numId w:val="21"/>
        </w:numPr>
        <w:tabs>
          <w:tab w:val="left" w:pos="794"/>
          <w:tab w:val="left" w:pos="1191"/>
          <w:tab w:val="left" w:pos="1588"/>
          <w:tab w:val="left" w:pos="1985"/>
        </w:tabs>
        <w:overflowPunct w:val="0"/>
        <w:autoSpaceDE w:val="0"/>
        <w:autoSpaceDN w:val="0"/>
        <w:adjustRightInd w:val="0"/>
        <w:textAlignment w:val="baseline"/>
      </w:pPr>
      <w:hyperlink r:id="rId235" w:history="1">
        <w:r w:rsidR="00BE1C47" w:rsidRPr="00461720">
          <w:rPr>
            <w:rStyle w:val="Hyperlink"/>
          </w:rPr>
          <w:t xml:space="preserve">BSG Interactive </w:t>
        </w:r>
        <w:r w:rsidR="00BE1C47" w:rsidRPr="008A2F29">
          <w:rPr>
            <w:rStyle w:val="Hyperlink"/>
          </w:rPr>
          <w:t xml:space="preserve">ITU </w:t>
        </w:r>
        <w:r w:rsidR="00BE1C47" w:rsidRPr="00461720">
          <w:rPr>
            <w:rStyle w:val="Hyperlink"/>
          </w:rPr>
          <w:t xml:space="preserve">Workshop on </w:t>
        </w:r>
        <w:r w:rsidR="00BE1C47" w:rsidRPr="008A2F29">
          <w:rPr>
            <w:rStyle w:val="Hyperlink"/>
          </w:rPr>
          <w:t>"</w:t>
        </w:r>
        <w:r w:rsidR="00BE1C47" w:rsidRPr="00461720">
          <w:rPr>
            <w:rStyle w:val="Hyperlink"/>
          </w:rPr>
          <w:t>Effectiveness in Standardization</w:t>
        </w:r>
      </w:hyperlink>
      <w:r w:rsidR="00BE1C47" w:rsidRPr="008A2F29">
        <w:rPr>
          <w:rStyle w:val="Hyperlink"/>
        </w:rPr>
        <w:t>"</w:t>
      </w:r>
      <w:r w:rsidR="00BE1C47" w:rsidRPr="00461720">
        <w:t>, Managua, Nicaragua, 25-26 March 2019.</w:t>
      </w:r>
    </w:p>
    <w:p w14:paraId="515767CC" w14:textId="77777777" w:rsidR="00BE1C47" w:rsidRPr="00461720" w:rsidRDefault="00077900" w:rsidP="008F1087">
      <w:pPr>
        <w:numPr>
          <w:ilvl w:val="0"/>
          <w:numId w:val="21"/>
        </w:numPr>
        <w:tabs>
          <w:tab w:val="left" w:pos="794"/>
          <w:tab w:val="left" w:pos="1191"/>
          <w:tab w:val="left" w:pos="1588"/>
          <w:tab w:val="left" w:pos="1985"/>
        </w:tabs>
        <w:overflowPunct w:val="0"/>
        <w:autoSpaceDE w:val="0"/>
        <w:autoSpaceDN w:val="0"/>
        <w:adjustRightInd w:val="0"/>
        <w:textAlignment w:val="baseline"/>
      </w:pPr>
      <w:hyperlink r:id="rId236" w:history="1">
        <w:r w:rsidR="00BE1C47" w:rsidRPr="008A2F29">
          <w:rPr>
            <w:rStyle w:val="Hyperlink"/>
          </w:rPr>
          <w:t>ITU W</w:t>
        </w:r>
        <w:r w:rsidR="00BE1C47" w:rsidRPr="00461720">
          <w:rPr>
            <w:rStyle w:val="Hyperlink"/>
          </w:rPr>
          <w:t xml:space="preserve">orkshop on </w:t>
        </w:r>
        <w:r w:rsidR="00BE1C47" w:rsidRPr="008A2F29">
          <w:rPr>
            <w:rStyle w:val="Hyperlink"/>
          </w:rPr>
          <w:t>"</w:t>
        </w:r>
        <w:r w:rsidR="00BE1C47" w:rsidRPr="00461720">
          <w:rPr>
            <w:rStyle w:val="Hyperlink"/>
          </w:rPr>
          <w:t>ITU International Numbering Resources</w:t>
        </w:r>
        <w:r w:rsidR="00BE1C47" w:rsidRPr="008A2F29">
          <w:rPr>
            <w:rStyle w:val="Hyperlink"/>
          </w:rPr>
          <w:t xml:space="preserve"> </w:t>
        </w:r>
        <w:r w:rsidR="00BE1C47" w:rsidRPr="00461720">
          <w:rPr>
            <w:rStyle w:val="Hyperlink"/>
          </w:rPr>
          <w:t>for the Americas</w:t>
        </w:r>
      </w:hyperlink>
      <w:r w:rsidR="00BE1C47" w:rsidRPr="008A2F29">
        <w:rPr>
          <w:rStyle w:val="Hyperlink"/>
        </w:rPr>
        <w:t>"</w:t>
      </w:r>
      <w:r w:rsidR="00BE1C47" w:rsidRPr="00461720">
        <w:t>, Managua, Nicaragua, 25-26 March 2019.</w:t>
      </w:r>
    </w:p>
    <w:p w14:paraId="2135E736" w14:textId="77777777" w:rsidR="00BE1C47" w:rsidRPr="00461720" w:rsidRDefault="00077900" w:rsidP="008F1087">
      <w:pPr>
        <w:numPr>
          <w:ilvl w:val="0"/>
          <w:numId w:val="21"/>
        </w:numPr>
        <w:tabs>
          <w:tab w:val="left" w:pos="794"/>
          <w:tab w:val="left" w:pos="1191"/>
          <w:tab w:val="left" w:pos="1588"/>
          <w:tab w:val="left" w:pos="1985"/>
        </w:tabs>
        <w:overflowPunct w:val="0"/>
        <w:autoSpaceDE w:val="0"/>
        <w:autoSpaceDN w:val="0"/>
        <w:adjustRightInd w:val="0"/>
        <w:textAlignment w:val="baseline"/>
      </w:pPr>
      <w:hyperlink r:id="rId237" w:history="1">
        <w:r w:rsidR="00BE1C47" w:rsidRPr="00461720">
          <w:rPr>
            <w:rStyle w:val="Hyperlink"/>
          </w:rPr>
          <w:t xml:space="preserve">FG DLT Pre-meeting Workshop on </w:t>
        </w:r>
        <w:r w:rsidR="00BE1C47" w:rsidRPr="008A2F29">
          <w:rPr>
            <w:rStyle w:val="Hyperlink"/>
          </w:rPr>
          <w:t>"</w:t>
        </w:r>
        <w:r w:rsidR="00BE1C47" w:rsidRPr="00461720">
          <w:rPr>
            <w:rStyle w:val="Hyperlink"/>
          </w:rPr>
          <w:t>Distributed Ledger Technology for Transparency and Integrity</w:t>
        </w:r>
      </w:hyperlink>
      <w:r w:rsidR="00BE1C47" w:rsidRPr="008A2F29">
        <w:rPr>
          <w:rStyle w:val="Hyperlink"/>
        </w:rPr>
        <w:t>"</w:t>
      </w:r>
      <w:r w:rsidR="00BE1C47" w:rsidRPr="00461720">
        <w:t>, Rio de Janeiro, Brazil, 14 January 2019.</w:t>
      </w:r>
    </w:p>
    <w:p w14:paraId="2BF3BDE3" w14:textId="77777777" w:rsidR="00BE1C47" w:rsidRPr="00461720" w:rsidRDefault="00077900" w:rsidP="008F1087">
      <w:pPr>
        <w:numPr>
          <w:ilvl w:val="0"/>
          <w:numId w:val="21"/>
        </w:numPr>
        <w:tabs>
          <w:tab w:val="left" w:pos="794"/>
          <w:tab w:val="left" w:pos="1191"/>
          <w:tab w:val="left" w:pos="1588"/>
          <w:tab w:val="left" w:pos="1985"/>
        </w:tabs>
        <w:overflowPunct w:val="0"/>
        <w:autoSpaceDE w:val="0"/>
        <w:autoSpaceDN w:val="0"/>
        <w:adjustRightInd w:val="0"/>
        <w:textAlignment w:val="baseline"/>
      </w:pPr>
      <w:hyperlink r:id="rId238" w:history="1">
        <w:r w:rsidR="00BE1C47" w:rsidRPr="00461720">
          <w:rPr>
            <w:rStyle w:val="Hyperlink"/>
          </w:rPr>
          <w:t>World Smart City Forum</w:t>
        </w:r>
      </w:hyperlink>
      <w:r w:rsidR="00BE1C47" w:rsidRPr="00461720">
        <w:t>, Santa Fe, Argentina, 29 November 2018.</w:t>
      </w:r>
    </w:p>
    <w:p w14:paraId="40C87AF1" w14:textId="77777777" w:rsidR="00BE1C47" w:rsidRPr="00461720" w:rsidRDefault="00077900" w:rsidP="008F1087">
      <w:pPr>
        <w:numPr>
          <w:ilvl w:val="0"/>
          <w:numId w:val="21"/>
        </w:numPr>
        <w:tabs>
          <w:tab w:val="left" w:pos="794"/>
          <w:tab w:val="left" w:pos="1191"/>
          <w:tab w:val="left" w:pos="1588"/>
          <w:tab w:val="left" w:pos="1985"/>
        </w:tabs>
        <w:overflowPunct w:val="0"/>
        <w:autoSpaceDE w:val="0"/>
        <w:autoSpaceDN w:val="0"/>
        <w:adjustRightInd w:val="0"/>
        <w:textAlignment w:val="baseline"/>
      </w:pPr>
      <w:hyperlink r:id="rId239" w:history="1">
        <w:r w:rsidR="00BE1C47" w:rsidRPr="00461720">
          <w:rPr>
            <w:rStyle w:val="Hyperlink"/>
          </w:rPr>
          <w:t>ITU Kaleidoscope</w:t>
        </w:r>
        <w:r w:rsidR="00BE1C47" w:rsidRPr="008A2F29">
          <w:rPr>
            <w:rStyle w:val="Hyperlink"/>
          </w:rPr>
          <w:t xml:space="preserve">: </w:t>
        </w:r>
        <w:r w:rsidR="00BE1C47" w:rsidRPr="00461720">
          <w:rPr>
            <w:rStyle w:val="Hyperlink"/>
          </w:rPr>
          <w:t>Machine Learning for a 5G Future</w:t>
        </w:r>
      </w:hyperlink>
      <w:r w:rsidR="00BE1C47" w:rsidRPr="00461720">
        <w:t>, Santa Fe, Argentina, 26-28 November 2018.</w:t>
      </w:r>
    </w:p>
    <w:p w14:paraId="66214258" w14:textId="77777777" w:rsidR="00BE1C47" w:rsidRPr="00461720" w:rsidRDefault="00077900" w:rsidP="008F1087">
      <w:pPr>
        <w:numPr>
          <w:ilvl w:val="0"/>
          <w:numId w:val="21"/>
        </w:numPr>
        <w:tabs>
          <w:tab w:val="left" w:pos="794"/>
          <w:tab w:val="left" w:pos="1191"/>
          <w:tab w:val="left" w:pos="1588"/>
          <w:tab w:val="left" w:pos="1985"/>
        </w:tabs>
        <w:overflowPunct w:val="0"/>
        <w:autoSpaceDE w:val="0"/>
        <w:autoSpaceDN w:val="0"/>
        <w:adjustRightInd w:val="0"/>
        <w:textAlignment w:val="baseline"/>
      </w:pPr>
      <w:hyperlink r:id="rId240" w:history="1">
        <w:r w:rsidR="00BE1C47" w:rsidRPr="00461720">
          <w:rPr>
            <w:rStyle w:val="Hyperlink"/>
          </w:rPr>
          <w:t>ITU Workshop on "</w:t>
        </w:r>
        <w:r w:rsidR="00BE1C47" w:rsidRPr="0021687B">
          <w:rPr>
            <w:rStyle w:val="Hyperlink"/>
          </w:rPr>
          <w:t>The Future of TV for the Americas</w:t>
        </w:r>
        <w:r w:rsidR="00BE1C47" w:rsidRPr="005C0984">
          <w:rPr>
            <w:rStyle w:val="Hyperlink"/>
          </w:rPr>
          <w:t>"</w:t>
        </w:r>
      </w:hyperlink>
      <w:r w:rsidR="00BE1C47" w:rsidRPr="00461720">
        <w:t>, Bogotá, Colombia, 26 November 2018.</w:t>
      </w:r>
    </w:p>
    <w:p w14:paraId="24FB1F29" w14:textId="77777777" w:rsidR="00BE1C47" w:rsidRPr="00461720" w:rsidRDefault="00077900" w:rsidP="008F1087">
      <w:pPr>
        <w:numPr>
          <w:ilvl w:val="0"/>
          <w:numId w:val="21"/>
        </w:numPr>
        <w:tabs>
          <w:tab w:val="left" w:pos="794"/>
          <w:tab w:val="left" w:pos="1191"/>
          <w:tab w:val="left" w:pos="1588"/>
          <w:tab w:val="left" w:pos="1985"/>
        </w:tabs>
        <w:overflowPunct w:val="0"/>
        <w:autoSpaceDE w:val="0"/>
        <w:autoSpaceDN w:val="0"/>
        <w:adjustRightInd w:val="0"/>
        <w:textAlignment w:val="baseline"/>
      </w:pPr>
      <w:hyperlink r:id="rId241" w:history="1">
        <w:r w:rsidR="00BE1C47" w:rsidRPr="00461720">
          <w:rPr>
            <w:rStyle w:val="Hyperlink"/>
          </w:rPr>
          <w:t>ITU Workshop on "</w:t>
        </w:r>
        <w:r w:rsidR="00BE1C47" w:rsidRPr="0021687B">
          <w:rPr>
            <w:rStyle w:val="Hyperlink"/>
          </w:rPr>
          <w:t xml:space="preserve">Artificial </w:t>
        </w:r>
        <w:r w:rsidR="00BE1C47" w:rsidRPr="005C0984">
          <w:rPr>
            <w:rStyle w:val="Hyperlink"/>
          </w:rPr>
          <w:t>Intelligence for Health"</w:t>
        </w:r>
      </w:hyperlink>
      <w:r w:rsidR="00BE1C47" w:rsidRPr="00461720">
        <w:t>, New York City, United States, 14 November 2018.</w:t>
      </w:r>
    </w:p>
    <w:p w14:paraId="50E71EAB" w14:textId="77777777" w:rsidR="00BE1C47" w:rsidRPr="0021687B" w:rsidRDefault="00077900" w:rsidP="008F1087">
      <w:pPr>
        <w:numPr>
          <w:ilvl w:val="0"/>
          <w:numId w:val="21"/>
        </w:numPr>
        <w:tabs>
          <w:tab w:val="left" w:pos="794"/>
          <w:tab w:val="left" w:pos="1191"/>
          <w:tab w:val="left" w:pos="1588"/>
          <w:tab w:val="left" w:pos="1985"/>
        </w:tabs>
        <w:overflowPunct w:val="0"/>
        <w:autoSpaceDE w:val="0"/>
        <w:autoSpaceDN w:val="0"/>
        <w:adjustRightInd w:val="0"/>
        <w:textAlignment w:val="baseline"/>
      </w:pPr>
      <w:hyperlink r:id="rId242" w:history="1">
        <w:r w:rsidR="00BE1C47" w:rsidRPr="00461720">
          <w:rPr>
            <w:rStyle w:val="Hyperlink"/>
          </w:rPr>
          <w:t>ITU/SAE Workshop on "</w:t>
        </w:r>
        <w:r w:rsidR="00BE1C47" w:rsidRPr="0021687B">
          <w:rPr>
            <w:rStyle w:val="Hyperlink"/>
          </w:rPr>
          <w:t>How communications will change vehicles and transport</w:t>
        </w:r>
        <w:r w:rsidR="00BE1C47" w:rsidRPr="005C0984">
          <w:rPr>
            <w:rStyle w:val="Hyperlink"/>
          </w:rPr>
          <w:t>"</w:t>
        </w:r>
      </w:hyperlink>
      <w:r w:rsidR="00BE1C47" w:rsidRPr="00461720">
        <w:t>, Detroit,</w:t>
      </w:r>
      <w:r w:rsidR="00BE1C47" w:rsidRPr="0021687B">
        <w:t xml:space="preserve"> MI, United States, 8-9 October 2018.</w:t>
      </w:r>
    </w:p>
    <w:p w14:paraId="4D90577E" w14:textId="77777777" w:rsidR="00BE1C47" w:rsidRPr="00461720" w:rsidRDefault="00077900" w:rsidP="008F1087">
      <w:pPr>
        <w:numPr>
          <w:ilvl w:val="0"/>
          <w:numId w:val="21"/>
        </w:numPr>
        <w:tabs>
          <w:tab w:val="left" w:pos="794"/>
          <w:tab w:val="left" w:pos="1191"/>
          <w:tab w:val="left" w:pos="1588"/>
          <w:tab w:val="left" w:pos="1985"/>
        </w:tabs>
        <w:overflowPunct w:val="0"/>
        <w:autoSpaceDE w:val="0"/>
        <w:autoSpaceDN w:val="0"/>
        <w:adjustRightInd w:val="0"/>
        <w:textAlignment w:val="baseline"/>
      </w:pPr>
      <w:hyperlink r:id="rId243" w:history="1">
        <w:r w:rsidR="00BE1C47" w:rsidRPr="00461720">
          <w:rPr>
            <w:rStyle w:val="Hyperlink"/>
          </w:rPr>
          <w:t xml:space="preserve">ITU Workshop on </w:t>
        </w:r>
        <w:r w:rsidR="00BE1C47" w:rsidRPr="008A2F29">
          <w:rPr>
            <w:rStyle w:val="Hyperlink"/>
          </w:rPr>
          <w:t>"</w:t>
        </w:r>
        <w:r w:rsidR="00BE1C47" w:rsidRPr="00461720">
          <w:rPr>
            <w:rStyle w:val="Hyperlink"/>
          </w:rPr>
          <w:t>Network 2030</w:t>
        </w:r>
      </w:hyperlink>
      <w:r w:rsidR="00BE1C47" w:rsidRPr="008A2F29">
        <w:rPr>
          <w:rStyle w:val="Hyperlink"/>
        </w:rPr>
        <w:t>",</w:t>
      </w:r>
      <w:r w:rsidR="00BE1C47" w:rsidRPr="00461720">
        <w:t xml:space="preserve"> New York, United States, 2 October 2018.</w:t>
      </w:r>
    </w:p>
    <w:p w14:paraId="357960A7" w14:textId="77777777" w:rsidR="00BE1C47" w:rsidRPr="005C0984" w:rsidRDefault="00BE1C47" w:rsidP="008F1087">
      <w:pPr>
        <w:rPr>
          <w:b/>
          <w:bCs/>
        </w:rPr>
      </w:pPr>
      <w:r w:rsidRPr="005C0984">
        <w:rPr>
          <w:b/>
          <w:bCs/>
        </w:rPr>
        <w:t>CIS:</w:t>
      </w:r>
    </w:p>
    <w:p w14:paraId="0C7DC561" w14:textId="77777777" w:rsidR="00BE1C47" w:rsidRPr="00461720" w:rsidRDefault="00077900" w:rsidP="008F1087">
      <w:pPr>
        <w:numPr>
          <w:ilvl w:val="0"/>
          <w:numId w:val="22"/>
        </w:numPr>
        <w:tabs>
          <w:tab w:val="left" w:pos="794"/>
          <w:tab w:val="left" w:pos="1191"/>
          <w:tab w:val="left" w:pos="1588"/>
          <w:tab w:val="left" w:pos="1985"/>
        </w:tabs>
        <w:overflowPunct w:val="0"/>
        <w:autoSpaceDE w:val="0"/>
        <w:autoSpaceDN w:val="0"/>
        <w:adjustRightInd w:val="0"/>
        <w:textAlignment w:val="baseline"/>
      </w:pPr>
      <w:hyperlink r:id="rId244" w:history="1">
        <w:r w:rsidR="00BE1C47" w:rsidRPr="00461720">
          <w:rPr>
            <w:rStyle w:val="Hyperlink"/>
          </w:rPr>
          <w:t xml:space="preserve">ITU Workshop on </w:t>
        </w:r>
        <w:r w:rsidR="00BE1C47" w:rsidRPr="008A2F29">
          <w:rPr>
            <w:rStyle w:val="Hyperlink"/>
          </w:rPr>
          <w:t>"</w:t>
        </w:r>
        <w:r w:rsidR="00BE1C47" w:rsidRPr="00461720">
          <w:rPr>
            <w:rStyle w:val="Hyperlink"/>
          </w:rPr>
          <w:t>Network 2030</w:t>
        </w:r>
        <w:r w:rsidR="00BE1C47" w:rsidRPr="008A2F29">
          <w:rPr>
            <w:rStyle w:val="Hyperlink"/>
          </w:rPr>
          <w:t>"</w:t>
        </w:r>
        <w:r w:rsidR="00BE1C47" w:rsidRPr="00461720">
          <w:rPr>
            <w:rStyle w:val="Hyperlink"/>
          </w:rPr>
          <w:t xml:space="preserve"> </w:t>
        </w:r>
        <w:r w:rsidR="00BE1C47" w:rsidRPr="008A2F29">
          <w:rPr>
            <w:rStyle w:val="Hyperlink"/>
          </w:rPr>
          <w:t>in conjunction</w:t>
        </w:r>
        <w:r w:rsidR="00BE1C47" w:rsidRPr="00461720">
          <w:rPr>
            <w:rStyle w:val="Hyperlink"/>
          </w:rPr>
          <w:t xml:space="preserve"> with </w:t>
        </w:r>
        <w:r w:rsidR="00BE1C47" w:rsidRPr="008A2F29">
          <w:rPr>
            <w:rStyle w:val="Hyperlink"/>
          </w:rPr>
          <w:t xml:space="preserve">the </w:t>
        </w:r>
        <w:r w:rsidR="00BE1C47" w:rsidRPr="00461720">
          <w:rPr>
            <w:rStyle w:val="Hyperlink"/>
          </w:rPr>
          <w:t xml:space="preserve">ITU Forum on </w:t>
        </w:r>
        <w:r w:rsidR="00BE1C47" w:rsidRPr="008A2F29">
          <w:rPr>
            <w:rStyle w:val="Hyperlink"/>
          </w:rPr>
          <w:t>"</w:t>
        </w:r>
        <w:r w:rsidR="00BE1C47" w:rsidRPr="00461720">
          <w:rPr>
            <w:rStyle w:val="Hyperlink"/>
          </w:rPr>
          <w:t>Internet of Things: Future Applications and Services. Perspective 2030</w:t>
        </w:r>
      </w:hyperlink>
      <w:r w:rsidR="00BE1C47" w:rsidRPr="008A2F29">
        <w:rPr>
          <w:rStyle w:val="Hyperlink"/>
        </w:rPr>
        <w:t>"</w:t>
      </w:r>
      <w:r w:rsidR="00BE1C47" w:rsidRPr="00461720">
        <w:t>, Saint-Petersburg, Russian Federation, 21-23 May 2019.</w:t>
      </w:r>
    </w:p>
    <w:p w14:paraId="5009E47E" w14:textId="77777777" w:rsidR="00BE1C47" w:rsidRPr="00461720" w:rsidRDefault="00077900" w:rsidP="008F1087">
      <w:pPr>
        <w:numPr>
          <w:ilvl w:val="0"/>
          <w:numId w:val="22"/>
        </w:numPr>
        <w:tabs>
          <w:tab w:val="left" w:pos="794"/>
          <w:tab w:val="left" w:pos="1191"/>
          <w:tab w:val="left" w:pos="1588"/>
          <w:tab w:val="left" w:pos="1985"/>
        </w:tabs>
        <w:overflowPunct w:val="0"/>
        <w:autoSpaceDE w:val="0"/>
        <w:autoSpaceDN w:val="0"/>
        <w:adjustRightInd w:val="0"/>
        <w:textAlignment w:val="baseline"/>
      </w:pPr>
      <w:hyperlink r:id="rId245" w:history="1">
        <w:r w:rsidR="00BE1C47" w:rsidRPr="00461720">
          <w:rPr>
            <w:rStyle w:val="Hyperlink"/>
          </w:rPr>
          <w:t>ITU-UN-Habitat-UNDP</w:t>
        </w:r>
        <w:r w:rsidR="00BE1C47" w:rsidRPr="0021687B">
          <w:rPr>
            <w:rStyle w:val="Hyperlink"/>
          </w:rPr>
          <w:t xml:space="preserve"> </w:t>
        </w:r>
        <w:r w:rsidR="00BE1C47" w:rsidRPr="005C0984">
          <w:rPr>
            <w:rStyle w:val="Hyperlink"/>
          </w:rPr>
          <w:t xml:space="preserve">Forum </w:t>
        </w:r>
        <w:r w:rsidR="00BE1C47" w:rsidRPr="008A2F29">
          <w:rPr>
            <w:rStyle w:val="Hyperlink"/>
          </w:rPr>
          <w:t xml:space="preserve">on </w:t>
        </w:r>
        <w:r w:rsidR="00BE1C47" w:rsidRPr="00461720">
          <w:rPr>
            <w:rStyle w:val="Hyperlink"/>
          </w:rPr>
          <w:t>"Smart sustainable cities: technological trends, success stories and future prospects</w:t>
        </w:r>
        <w:r w:rsidR="00BE1C47" w:rsidRPr="0021687B">
          <w:rPr>
            <w:rStyle w:val="Hyperlink"/>
          </w:rPr>
          <w:t>"</w:t>
        </w:r>
      </w:hyperlink>
      <w:r w:rsidR="00BE1C47" w:rsidRPr="00461720">
        <w:t>, Minsk, Belarus, 26-27 February 2019.</w:t>
      </w:r>
    </w:p>
    <w:p w14:paraId="268F8FD7" w14:textId="77777777" w:rsidR="00BE1C47" w:rsidRPr="00461720" w:rsidRDefault="00077900" w:rsidP="008F1087">
      <w:pPr>
        <w:numPr>
          <w:ilvl w:val="0"/>
          <w:numId w:val="22"/>
        </w:numPr>
        <w:tabs>
          <w:tab w:val="left" w:pos="794"/>
          <w:tab w:val="left" w:pos="1191"/>
          <w:tab w:val="left" w:pos="1588"/>
          <w:tab w:val="left" w:pos="1985"/>
        </w:tabs>
        <w:overflowPunct w:val="0"/>
        <w:autoSpaceDE w:val="0"/>
        <w:autoSpaceDN w:val="0"/>
        <w:adjustRightInd w:val="0"/>
        <w:textAlignment w:val="baseline"/>
      </w:pPr>
      <w:hyperlink r:id="rId246" w:history="1">
        <w:r w:rsidR="00BE1C47" w:rsidRPr="00461720">
          <w:rPr>
            <w:rStyle w:val="Hyperlink"/>
          </w:rPr>
          <w:t xml:space="preserve">ITU Training on </w:t>
        </w:r>
        <w:r w:rsidR="00BE1C47" w:rsidRPr="008A2F29">
          <w:rPr>
            <w:rStyle w:val="Hyperlink"/>
          </w:rPr>
          <w:t>"</w:t>
        </w:r>
        <w:r w:rsidR="00BE1C47" w:rsidRPr="00461720">
          <w:rPr>
            <w:rStyle w:val="Hyperlink"/>
          </w:rPr>
          <w:t xml:space="preserve">Key </w:t>
        </w:r>
        <w:r w:rsidR="00BE1C47" w:rsidRPr="008A2F29">
          <w:rPr>
            <w:rStyle w:val="Hyperlink"/>
          </w:rPr>
          <w:t>P</w:t>
        </w:r>
        <w:r w:rsidR="00BE1C47" w:rsidRPr="00461720">
          <w:rPr>
            <w:rStyle w:val="Hyperlink"/>
          </w:rPr>
          <w:t xml:space="preserve">erformance </w:t>
        </w:r>
        <w:r w:rsidR="00BE1C47" w:rsidRPr="008A2F29">
          <w:rPr>
            <w:rStyle w:val="Hyperlink"/>
          </w:rPr>
          <w:t>I</w:t>
        </w:r>
        <w:r w:rsidR="00BE1C47" w:rsidRPr="00461720">
          <w:rPr>
            <w:rStyle w:val="Hyperlink"/>
          </w:rPr>
          <w:t xml:space="preserve">ndicators for </w:t>
        </w:r>
        <w:r w:rsidR="00BE1C47" w:rsidRPr="008A2F29">
          <w:rPr>
            <w:rStyle w:val="Hyperlink"/>
          </w:rPr>
          <w:t>S</w:t>
        </w:r>
        <w:r w:rsidR="00BE1C47" w:rsidRPr="00461720">
          <w:rPr>
            <w:rStyle w:val="Hyperlink"/>
          </w:rPr>
          <w:t xml:space="preserve">mart </w:t>
        </w:r>
        <w:r w:rsidR="00BE1C47" w:rsidRPr="008A2F29">
          <w:rPr>
            <w:rStyle w:val="Hyperlink"/>
          </w:rPr>
          <w:t>S</w:t>
        </w:r>
        <w:r w:rsidR="00BE1C47" w:rsidRPr="00461720">
          <w:rPr>
            <w:rStyle w:val="Hyperlink"/>
          </w:rPr>
          <w:t xml:space="preserve">ustainable </w:t>
        </w:r>
        <w:r w:rsidR="00BE1C47" w:rsidRPr="008A2F29">
          <w:rPr>
            <w:rStyle w:val="Hyperlink"/>
          </w:rPr>
          <w:t>C</w:t>
        </w:r>
        <w:r w:rsidR="00BE1C47" w:rsidRPr="00461720">
          <w:rPr>
            <w:rStyle w:val="Hyperlink"/>
          </w:rPr>
          <w:t>ities to achieve the SDG</w:t>
        </w:r>
        <w:r w:rsidR="00BE1C47" w:rsidRPr="008A2F29">
          <w:rPr>
            <w:rStyle w:val="Hyperlink"/>
          </w:rPr>
          <w:t>s"</w:t>
        </w:r>
      </w:hyperlink>
      <w:r w:rsidR="00BE1C47" w:rsidRPr="00461720">
        <w:t>, Minsk, Belarus, 27 February 2019.</w:t>
      </w:r>
    </w:p>
    <w:p w14:paraId="6C8DEB51" w14:textId="77777777" w:rsidR="00BE1C47" w:rsidRPr="00C1421E" w:rsidRDefault="00BE1C47" w:rsidP="008F1087">
      <w:pPr>
        <w:pStyle w:val="Heading1"/>
      </w:pPr>
      <w:bookmarkStart w:id="267" w:name="_Toc480527880"/>
      <w:bookmarkStart w:id="268" w:name="_Toc18509790"/>
      <w:bookmarkStart w:id="269" w:name="_Toc19181873"/>
      <w:bookmarkStart w:id="270" w:name="_Toc438554000"/>
      <w:bookmarkStart w:id="271" w:name="_Toc453929122"/>
      <w:bookmarkStart w:id="272" w:name="_Toc453932993"/>
      <w:bookmarkStart w:id="273" w:name="_Toc454295899"/>
      <w:bookmarkStart w:id="274" w:name="_Toc462664286"/>
      <w:r w:rsidRPr="00C1421E">
        <w:t>14</w:t>
      </w:r>
      <w:r w:rsidRPr="00C1421E">
        <w:tab/>
        <w:t>Implementation of WTSA Resolutions</w:t>
      </w:r>
      <w:bookmarkEnd w:id="267"/>
      <w:r w:rsidRPr="00C1421E">
        <w:t xml:space="preserve"> and A-series ITU-T Recommendations</w:t>
      </w:r>
      <w:bookmarkEnd w:id="268"/>
      <w:bookmarkEnd w:id="269"/>
    </w:p>
    <w:p w14:paraId="1B8975D1" w14:textId="77777777" w:rsidR="00BE1C47" w:rsidRPr="00C1421E" w:rsidRDefault="00BE1C47" w:rsidP="008F1087">
      <w:r w:rsidRPr="00C1421E">
        <w:t>WTSA Resolution 22 instructs the TSB Director to report to TSAG on the implementation of WTSA resolutions and actions to be undertaken pursuant to their operative paragraphs. WTSA Resolution 22 also instructs the TSB Director to report to TSAG on the implementation of the A-series ITU-T Recommendations.</w:t>
      </w:r>
    </w:p>
    <w:p w14:paraId="0379A247" w14:textId="77777777" w:rsidR="00BE1C47" w:rsidRPr="00C1421E" w:rsidRDefault="00BE1C47" w:rsidP="008F1087">
      <w:r w:rsidRPr="00C1421E">
        <w:t xml:space="preserve">WTSA Resolutions are available at </w:t>
      </w:r>
      <w:hyperlink r:id="rId247" w:history="1">
        <w:r w:rsidRPr="00C1421E">
          <w:rPr>
            <w:rStyle w:val="Hyperlink"/>
            <w:rFonts w:cstheme="majorBidi"/>
          </w:rPr>
          <w:t>http://www.itu.int/pub/T-RES</w:t>
        </w:r>
      </w:hyperlink>
      <w:r w:rsidRPr="00C1421E">
        <w:t>.</w:t>
      </w:r>
    </w:p>
    <w:p w14:paraId="6C533EFA" w14:textId="77777777" w:rsidR="00BE1C47" w:rsidRPr="00C1421E" w:rsidRDefault="00BE1C47" w:rsidP="008F1087">
      <w:r w:rsidRPr="00C1421E">
        <w:lastRenderedPageBreak/>
        <w:t>The WTSA-16 Action Plan (</w:t>
      </w:r>
      <w:hyperlink r:id="rId248" w:history="1">
        <w:r w:rsidRPr="00C1421E">
          <w:rPr>
            <w:rStyle w:val="Hyperlink"/>
          </w:rPr>
          <w:t>TSAG-TD292</w:t>
        </w:r>
      </w:hyperlink>
      <w:r w:rsidRPr="00C1421E">
        <w:t>) assigns action items to the operational provisions in the Resolutions and also reports information on the progress of the implementation of those action items.</w:t>
      </w:r>
    </w:p>
    <w:p w14:paraId="50A3FE12" w14:textId="77777777" w:rsidR="00BE1C47" w:rsidRPr="00C1421E" w:rsidRDefault="00BE1C47" w:rsidP="008F1087">
      <w:r w:rsidRPr="00C1421E">
        <w:t xml:space="preserve">A-series ITU-T Recommendations are available at </w:t>
      </w:r>
      <w:hyperlink r:id="rId249" w:history="1">
        <w:r w:rsidRPr="00C1421E">
          <w:rPr>
            <w:rStyle w:val="Hyperlink"/>
          </w:rPr>
          <w:t>https://itu.int/rec/T-REC-A</w:t>
        </w:r>
      </w:hyperlink>
      <w:r w:rsidRPr="00C1421E">
        <w:t>.</w:t>
      </w:r>
    </w:p>
    <w:p w14:paraId="3E56DF1E" w14:textId="50DEA7E5" w:rsidR="00BE1C47" w:rsidRPr="00C1421E" w:rsidRDefault="00BE1C47" w:rsidP="008F1087">
      <w:pPr>
        <w:pStyle w:val="Heading1"/>
      </w:pPr>
      <w:bookmarkStart w:id="275" w:name="_Toc480527881"/>
      <w:bookmarkStart w:id="276" w:name="_Toc18509791"/>
      <w:bookmarkStart w:id="277" w:name="_Toc19181874"/>
      <w:r w:rsidRPr="00C1421E">
        <w:t>15</w:t>
      </w:r>
      <w:r w:rsidRPr="00C1421E">
        <w:tab/>
        <w:t>ITU-T</w:t>
      </w:r>
      <w:r>
        <w:t>'</w:t>
      </w:r>
      <w:r w:rsidRPr="00C1421E">
        <w:t>s activities in the implementation of WSIS</w:t>
      </w:r>
      <w:bookmarkEnd w:id="270"/>
      <w:bookmarkEnd w:id="271"/>
      <w:bookmarkEnd w:id="272"/>
      <w:bookmarkEnd w:id="273"/>
      <w:bookmarkEnd w:id="274"/>
      <w:r w:rsidRPr="00C1421E">
        <w:t xml:space="preserve"> and the Sustainable Development Goals</w:t>
      </w:r>
      <w:bookmarkStart w:id="278" w:name="_Toc261186390"/>
      <w:bookmarkStart w:id="279" w:name="_Toc261186391"/>
      <w:bookmarkEnd w:id="275"/>
      <w:bookmarkEnd w:id="276"/>
      <w:bookmarkEnd w:id="277"/>
    </w:p>
    <w:p w14:paraId="25BA4EED" w14:textId="769D2C55" w:rsidR="00BE1C47" w:rsidRPr="00C1421E" w:rsidRDefault="00BE1C47" w:rsidP="008F1087">
      <w:r w:rsidRPr="00C1421E">
        <w:t>ITU-T</w:t>
      </w:r>
      <w:r>
        <w:t>'</w:t>
      </w:r>
      <w:r w:rsidRPr="00C1421E">
        <w:t>s work contributes to the implementation of the mandates conferred on ITU by the World Summit on the Information Society (WSIS), in particular to Action Lines C2 (Information and communication infrastructure), C5 (Building confidence and security in the use of ICTs) and C7 (e-Environment).</w:t>
      </w:r>
    </w:p>
    <w:p w14:paraId="7772A972" w14:textId="77777777" w:rsidR="00BE1C47" w:rsidRPr="00C1421E" w:rsidRDefault="00BE1C47" w:rsidP="008F1087">
      <w:r w:rsidRPr="00C1421E">
        <w:t>ITU-T has undertaken a mapping of its activities to the UN Sustainable Development Goals (SDGs), an action highlighting the ITU-T activities most relevant to the SDGs and proposing actions for ITU-T to expand its contribution to the pursuit of the SDGs.</w:t>
      </w:r>
    </w:p>
    <w:p w14:paraId="04DB61F8" w14:textId="77777777" w:rsidR="00BE1C47" w:rsidRPr="00C1421E" w:rsidRDefault="00BE1C47" w:rsidP="008F1087">
      <w:r w:rsidRPr="00C1421E">
        <w:t xml:space="preserve">This mapping of ITU-T work to the SDGs will support the WSIS process in its promotion of efforts to leverage ICTs for sustainable development (see the </w:t>
      </w:r>
      <w:hyperlink r:id="rId250" w:history="1">
        <w:r w:rsidRPr="00C1421E">
          <w:rPr>
            <w:rStyle w:val="Hyperlink"/>
            <w:rFonts w:cstheme="majorBidi"/>
          </w:rPr>
          <w:t>WSIS-SDG Matrix</w:t>
        </w:r>
      </w:hyperlink>
      <w:r w:rsidRPr="00C1421E">
        <w:t xml:space="preserve"> linking WSIS Action Lines with the SDGs), highlighting areas where these efforts will receive support from the international standards developed by ITU-T.</w:t>
      </w:r>
    </w:p>
    <w:p w14:paraId="6F4A1BC4" w14:textId="77777777" w:rsidR="00BE1C47" w:rsidRPr="00C1421E" w:rsidRDefault="00BE1C47" w:rsidP="008F1087">
      <w:r w:rsidRPr="00C1421E">
        <w:t>This mapping was presented to the February 2016 meeting of TSAG (</w:t>
      </w:r>
      <w:hyperlink r:id="rId251" w:history="1">
        <w:r w:rsidRPr="00C1421E">
          <w:rPr>
            <w:rStyle w:val="Hyperlink"/>
            <w:rFonts w:cstheme="majorBidi"/>
          </w:rPr>
          <w:t>TSAG-TD419</w:t>
        </w:r>
      </w:hyperlink>
      <w:r w:rsidRPr="00C1421E">
        <w:t>) and led to the development of a mapping tool to map ITU-wide objectives and outputs to SDG goals and targets.</w:t>
      </w:r>
    </w:p>
    <w:p w14:paraId="091822A5" w14:textId="77777777" w:rsidR="00BE1C47" w:rsidRPr="00C1421E" w:rsidRDefault="00BE1C47" w:rsidP="008F1087">
      <w:pPr>
        <w:pStyle w:val="Heading1"/>
      </w:pPr>
      <w:bookmarkStart w:id="280" w:name="_Toc18509792"/>
      <w:bookmarkStart w:id="281" w:name="_Toc19181875"/>
      <w:r w:rsidRPr="00C1421E">
        <w:t>16</w:t>
      </w:r>
      <w:r w:rsidRPr="00C1421E">
        <w:tab/>
        <w:t>Implementation of trial authorized by TSAG (July 2016 meeting)</w:t>
      </w:r>
      <w:bookmarkEnd w:id="278"/>
      <w:bookmarkEnd w:id="280"/>
      <w:bookmarkEnd w:id="281"/>
    </w:p>
    <w:p w14:paraId="7DF5D1E7" w14:textId="77777777" w:rsidR="00BE1C47" w:rsidRDefault="00BE1C47" w:rsidP="008F1087">
      <w:r w:rsidRPr="00C1421E">
        <w:t xml:space="preserve">In implementing the decision of the July 2016 meeting of TSAG (C.108/TSAG), an ad-hoc group created </w:t>
      </w:r>
      <w:r>
        <w:t xml:space="preserve">by ITU-T SG13 </w:t>
      </w:r>
      <w:r w:rsidRPr="00C1421E">
        <w:t xml:space="preserve">in February 2017 </w:t>
      </w:r>
      <w:r>
        <w:t xml:space="preserve">has delivered </w:t>
      </w:r>
      <w:r w:rsidRPr="00C1421E">
        <w:t xml:space="preserve">guidance for drafting ITU-T Recommendations. The </w:t>
      </w:r>
      <w:r>
        <w:t>final</w:t>
      </w:r>
      <w:r w:rsidRPr="00C1421E">
        <w:t xml:space="preserve"> meeting of this </w:t>
      </w:r>
      <w:r>
        <w:t>a</w:t>
      </w:r>
      <w:r w:rsidRPr="00C1421E">
        <w:t xml:space="preserve">d-hoc </w:t>
      </w:r>
      <w:r>
        <w:t xml:space="preserve">group </w:t>
      </w:r>
      <w:r w:rsidRPr="00C1421E">
        <w:t>took place during the</w:t>
      </w:r>
      <w:r>
        <w:t xml:space="preserve"> March 2019 meeting of</w:t>
      </w:r>
      <w:r w:rsidRPr="00C1421E">
        <w:t xml:space="preserve"> </w:t>
      </w:r>
      <w:r>
        <w:t>ITU-T SG</w:t>
      </w:r>
      <w:r w:rsidRPr="00C1421E">
        <w:t xml:space="preserve">13 meeting in Victoria Falls, Zimbabwe. </w:t>
      </w:r>
    </w:p>
    <w:p w14:paraId="5A829370" w14:textId="77777777" w:rsidR="00BE1C47" w:rsidRPr="00C1421E" w:rsidRDefault="00BE1C47" w:rsidP="008F1087">
      <w:r>
        <w:t xml:space="preserve">The resulting guideline document – </w:t>
      </w:r>
      <w:hyperlink r:id="rId252" w:history="1">
        <w:r w:rsidRPr="00EE6C22">
          <w:rPr>
            <w:rStyle w:val="Hyperlink"/>
          </w:rPr>
          <w:t>"</w:t>
        </w:r>
        <w:r w:rsidRPr="008A2F29">
          <w:rPr>
            <w:rStyle w:val="Hyperlink"/>
          </w:rPr>
          <w:t>Guidelines and methodologies for developing technical Recommendations</w:t>
        </w:r>
        <w:r w:rsidRPr="00EE6C22">
          <w:rPr>
            <w:rStyle w:val="Hyperlink"/>
          </w:rPr>
          <w:t>"</w:t>
        </w:r>
      </w:hyperlink>
      <w:r w:rsidRPr="00C1421E">
        <w:t xml:space="preserve"> </w:t>
      </w:r>
      <w:r>
        <w:t xml:space="preserve">– has been submitted to </w:t>
      </w:r>
      <w:r w:rsidRPr="00C1421E">
        <w:t>TSAG for further consideration</w:t>
      </w:r>
      <w:r>
        <w:t>, as described in the L</w:t>
      </w:r>
      <w:r w:rsidRPr="00C1421E">
        <w:t xml:space="preserve">iaison </w:t>
      </w:r>
      <w:r>
        <w:t>S</w:t>
      </w:r>
      <w:r w:rsidRPr="00C1421E">
        <w:t xml:space="preserve">tatement </w:t>
      </w:r>
      <w:hyperlink r:id="rId253" w:history="1">
        <w:r w:rsidRPr="00C1421E">
          <w:rPr>
            <w:rStyle w:val="Hyperlink"/>
            <w:rFonts w:cstheme="majorBidi"/>
          </w:rPr>
          <w:t>SG13-TD170-R1/PLEN</w:t>
        </w:r>
      </w:hyperlink>
      <w:r w:rsidRPr="00C1421E">
        <w:t xml:space="preserve">. </w:t>
      </w:r>
    </w:p>
    <w:p w14:paraId="5E5F07BA" w14:textId="77777777" w:rsidR="00BE1C47" w:rsidRPr="00C1421E" w:rsidRDefault="00BE1C47" w:rsidP="008F1087">
      <w:pPr>
        <w:pStyle w:val="Heading1"/>
        <w:pageBreakBefore/>
        <w:jc w:val="center"/>
      </w:pPr>
      <w:bookmarkStart w:id="282" w:name="_Toc480527885"/>
      <w:bookmarkStart w:id="283" w:name="_Toc18509793"/>
      <w:bookmarkStart w:id="284" w:name="_Toc19181876"/>
      <w:r w:rsidRPr="00C1421E">
        <w:lastRenderedPageBreak/>
        <w:t>Appendix I – List of approved Recommendations and other approved texts</w:t>
      </w:r>
      <w:bookmarkEnd w:id="282"/>
      <w:bookmarkEnd w:id="283"/>
      <w:bookmarkEnd w:id="284"/>
    </w:p>
    <w:p w14:paraId="7EB854D1" w14:textId="77777777" w:rsidR="00BE1C47" w:rsidRPr="00C1421E" w:rsidRDefault="00BE1C47" w:rsidP="008F1087">
      <w:pPr>
        <w:pStyle w:val="Note"/>
        <w:rPr>
          <w:lang w:val="en-GB"/>
        </w:rPr>
      </w:pPr>
      <w:r w:rsidRPr="00C1421E">
        <w:rPr>
          <w:lang w:val="en-GB"/>
        </w:rPr>
        <w:t>NOTE – Corrigenda are not listed here.</w:t>
      </w:r>
    </w:p>
    <w:p w14:paraId="009AC580" w14:textId="77777777" w:rsidR="00BE1C47" w:rsidRPr="00C1421E" w:rsidRDefault="00BE1C47" w:rsidP="008F1087">
      <w:pPr>
        <w:pStyle w:val="Headingb"/>
      </w:pPr>
      <w:bookmarkStart w:id="285" w:name="_Toc480527886"/>
      <w:bookmarkStart w:id="286" w:name="_Toc480527890"/>
      <w:bookmarkEnd w:id="279"/>
      <w:r w:rsidRPr="00C1421E">
        <w:t>I.1.1</w:t>
      </w:r>
      <w:r w:rsidRPr="00C1421E">
        <w:tab/>
        <w:t>G.fast and DSL: Breathing new life into existing copper infrastructure</w:t>
      </w:r>
    </w:p>
    <w:p w14:paraId="4C975E72" w14:textId="77777777" w:rsidR="00BE1C47" w:rsidRPr="00C1421E" w:rsidRDefault="00BE1C47" w:rsidP="008F1087">
      <w:pPr>
        <w:rPr>
          <w:lang w:eastAsia="en-US"/>
        </w:rPr>
      </w:pPr>
      <w:r w:rsidRPr="00C1421E">
        <w:rPr>
          <w:b/>
          <w:lang w:eastAsia="en-US"/>
        </w:rPr>
        <w:t xml:space="preserve">ITU-T G.993.2 (revised) "Very high speed digital subscriber line transceivers 2 (VDSL2)" </w:t>
      </w:r>
      <w:r w:rsidRPr="00C1421E">
        <w:rPr>
          <w:lang w:eastAsia="en-US"/>
        </w:rPr>
        <w:t>specifies an access technology that exploits the existing infrastructure of copper wires that were originally deployed for POTS services. It can be deployed from central offices, from fibre-fed cabinets located near customer premises, or within buildings. This Recommendation is an enhancement to ITU T G.993.1 that supports asymmetric and symmetric transmission at a bidirectional net data rate up to 200 Mbit/s on twisted pairs using a bandwidth up to 30 MHz.</w:t>
      </w:r>
    </w:p>
    <w:p w14:paraId="660F15ED" w14:textId="77777777" w:rsidR="00BE1C47" w:rsidRPr="00C1421E" w:rsidRDefault="00BE1C47" w:rsidP="008F1087">
      <w:pPr>
        <w:rPr>
          <w:lang w:eastAsia="en-US"/>
        </w:rPr>
      </w:pPr>
      <w:r w:rsidRPr="00C1421E">
        <w:rPr>
          <w:lang w:eastAsia="en-US"/>
        </w:rPr>
        <w:t>This version of this Recommendation integrates all the previous amendments and corrigenda with the 2011 version of Recommendation ITU-T G.993.2. This version of Recommendation ITU-T G.993.2 corrects or adds the following functionality:</w:t>
      </w:r>
    </w:p>
    <w:p w14:paraId="6BC91A95" w14:textId="77777777" w:rsidR="00BE1C47" w:rsidRPr="001C37A8" w:rsidRDefault="00BE1C47" w:rsidP="008F1087">
      <w:pPr>
        <w:numPr>
          <w:ilvl w:val="0"/>
          <w:numId w:val="22"/>
        </w:numPr>
        <w:tabs>
          <w:tab w:val="left" w:pos="794"/>
          <w:tab w:val="left" w:pos="1191"/>
          <w:tab w:val="left" w:pos="1588"/>
          <w:tab w:val="left" w:pos="1985"/>
        </w:tabs>
        <w:overflowPunct w:val="0"/>
        <w:autoSpaceDE w:val="0"/>
        <w:autoSpaceDN w:val="0"/>
        <w:adjustRightInd w:val="0"/>
        <w:textAlignment w:val="baseline"/>
      </w:pPr>
      <w:r w:rsidRPr="001C37A8">
        <w:t>Method to address the misestimation of the SNR during MEDLEY (Amendment 2)</w:t>
      </w:r>
    </w:p>
    <w:p w14:paraId="1D0DBF24" w14:textId="77777777" w:rsidR="00BE1C47" w:rsidRPr="001C37A8" w:rsidRDefault="00BE1C47" w:rsidP="008F1087">
      <w:pPr>
        <w:numPr>
          <w:ilvl w:val="0"/>
          <w:numId w:val="22"/>
        </w:numPr>
        <w:tabs>
          <w:tab w:val="left" w:pos="794"/>
          <w:tab w:val="left" w:pos="1191"/>
          <w:tab w:val="left" w:pos="1588"/>
          <w:tab w:val="left" w:pos="1985"/>
        </w:tabs>
        <w:overflowPunct w:val="0"/>
        <w:autoSpaceDE w:val="0"/>
        <w:autoSpaceDN w:val="0"/>
        <w:adjustRightInd w:val="0"/>
        <w:textAlignment w:val="baseline"/>
      </w:pPr>
      <w:r w:rsidRPr="001C37A8">
        <w:t>Segmentation of SOC messages for profile 35b (Corrigendum 1)</w:t>
      </w:r>
    </w:p>
    <w:p w14:paraId="336A890B" w14:textId="77777777" w:rsidR="00BE1C47" w:rsidRPr="001C37A8" w:rsidRDefault="00BE1C47" w:rsidP="008F1087">
      <w:pPr>
        <w:numPr>
          <w:ilvl w:val="0"/>
          <w:numId w:val="22"/>
        </w:numPr>
        <w:tabs>
          <w:tab w:val="left" w:pos="794"/>
          <w:tab w:val="left" w:pos="1191"/>
          <w:tab w:val="left" w:pos="1588"/>
          <w:tab w:val="left" w:pos="1985"/>
        </w:tabs>
        <w:overflowPunct w:val="0"/>
        <w:autoSpaceDE w:val="0"/>
        <w:autoSpaceDN w:val="0"/>
        <w:adjustRightInd w:val="0"/>
        <w:textAlignment w:val="baseline"/>
      </w:pPr>
      <w:r w:rsidRPr="001C37A8">
        <w:t>Annex D: Long reach VDSL2 (Amendment 3)</w:t>
      </w:r>
    </w:p>
    <w:p w14:paraId="191830FB" w14:textId="77777777" w:rsidR="00BE1C47" w:rsidRPr="001C37A8" w:rsidRDefault="00BE1C47" w:rsidP="008F1087">
      <w:pPr>
        <w:numPr>
          <w:ilvl w:val="0"/>
          <w:numId w:val="22"/>
        </w:numPr>
        <w:tabs>
          <w:tab w:val="left" w:pos="794"/>
          <w:tab w:val="left" w:pos="1191"/>
          <w:tab w:val="left" w:pos="1588"/>
          <w:tab w:val="left" w:pos="1985"/>
        </w:tabs>
        <w:overflowPunct w:val="0"/>
        <w:autoSpaceDE w:val="0"/>
        <w:autoSpaceDN w:val="0"/>
        <w:adjustRightInd w:val="0"/>
        <w:textAlignment w:val="baseline"/>
      </w:pPr>
      <w:r w:rsidRPr="001C37A8">
        <w:t>Near-end anomalies for loss-of-power, host-reinit and spontaneous interruptions (Amendment 4)</w:t>
      </w:r>
    </w:p>
    <w:p w14:paraId="501BD9AF" w14:textId="77777777" w:rsidR="00BE1C47" w:rsidRPr="001C37A8" w:rsidRDefault="00BE1C47" w:rsidP="008F1087">
      <w:pPr>
        <w:numPr>
          <w:ilvl w:val="0"/>
          <w:numId w:val="22"/>
        </w:numPr>
        <w:tabs>
          <w:tab w:val="left" w:pos="794"/>
          <w:tab w:val="left" w:pos="1191"/>
          <w:tab w:val="left" w:pos="1588"/>
          <w:tab w:val="left" w:pos="1985"/>
        </w:tabs>
        <w:overflowPunct w:val="0"/>
        <w:autoSpaceDE w:val="0"/>
        <w:autoSpaceDN w:val="0"/>
        <w:adjustRightInd w:val="0"/>
        <w:textAlignment w:val="baseline"/>
      </w:pPr>
      <w:r w:rsidRPr="001C37A8">
        <w:t>Addition of operation per the North American region for profile 35b (Annex Q) (Amendment 4)</w:t>
      </w:r>
    </w:p>
    <w:p w14:paraId="577AF9DF" w14:textId="77777777" w:rsidR="00BE1C47" w:rsidRPr="001C37A8" w:rsidRDefault="00BE1C47" w:rsidP="008F1087">
      <w:pPr>
        <w:numPr>
          <w:ilvl w:val="0"/>
          <w:numId w:val="22"/>
        </w:numPr>
        <w:tabs>
          <w:tab w:val="left" w:pos="794"/>
          <w:tab w:val="left" w:pos="1191"/>
          <w:tab w:val="left" w:pos="1588"/>
          <w:tab w:val="left" w:pos="1985"/>
        </w:tabs>
        <w:overflowPunct w:val="0"/>
        <w:autoSpaceDE w:val="0"/>
        <w:autoSpaceDN w:val="0"/>
        <w:adjustRightInd w:val="0"/>
        <w:textAlignment w:val="baseline"/>
      </w:pPr>
      <w:r w:rsidRPr="001C37A8">
        <w:t>Addition of operation per the China region for profile 35b (Annex Q) (new)</w:t>
      </w:r>
    </w:p>
    <w:p w14:paraId="23D0BE0C" w14:textId="77777777" w:rsidR="00BE1C47" w:rsidRPr="001C37A8" w:rsidRDefault="00BE1C47" w:rsidP="008F1087">
      <w:pPr>
        <w:numPr>
          <w:ilvl w:val="0"/>
          <w:numId w:val="22"/>
        </w:numPr>
        <w:tabs>
          <w:tab w:val="left" w:pos="794"/>
          <w:tab w:val="left" w:pos="1191"/>
          <w:tab w:val="left" w:pos="1588"/>
          <w:tab w:val="left" w:pos="1985"/>
        </w:tabs>
        <w:overflowPunct w:val="0"/>
        <w:autoSpaceDE w:val="0"/>
        <w:autoSpaceDN w:val="0"/>
        <w:adjustRightInd w:val="0"/>
        <w:textAlignment w:val="baseline"/>
      </w:pPr>
      <w:r w:rsidRPr="001C37A8">
        <w:t>Addition of Successful SRA counter (new)</w:t>
      </w:r>
    </w:p>
    <w:p w14:paraId="1A17AAA1" w14:textId="77777777" w:rsidR="00BE1C47" w:rsidRPr="001C37A8" w:rsidRDefault="00BE1C47" w:rsidP="008F1087">
      <w:pPr>
        <w:numPr>
          <w:ilvl w:val="0"/>
          <w:numId w:val="22"/>
        </w:numPr>
        <w:tabs>
          <w:tab w:val="left" w:pos="794"/>
          <w:tab w:val="left" w:pos="1191"/>
          <w:tab w:val="left" w:pos="1588"/>
          <w:tab w:val="left" w:pos="1985"/>
        </w:tabs>
        <w:overflowPunct w:val="0"/>
        <w:autoSpaceDE w:val="0"/>
        <w:autoSpaceDN w:val="0"/>
        <w:adjustRightInd w:val="0"/>
        <w:textAlignment w:val="baseline"/>
      </w:pPr>
      <w:r w:rsidRPr="001C37A8">
        <w:t>Long reach VDSL2 corrigendum related to MAXNOMATP (new)</w:t>
      </w:r>
    </w:p>
    <w:p w14:paraId="18F994EB" w14:textId="77777777" w:rsidR="00BE1C47" w:rsidRPr="001C37A8" w:rsidRDefault="00BE1C47" w:rsidP="008F1087">
      <w:pPr>
        <w:numPr>
          <w:ilvl w:val="0"/>
          <w:numId w:val="22"/>
        </w:numPr>
        <w:tabs>
          <w:tab w:val="left" w:pos="794"/>
          <w:tab w:val="left" w:pos="1191"/>
          <w:tab w:val="left" w:pos="1588"/>
          <w:tab w:val="left" w:pos="1985"/>
        </w:tabs>
        <w:overflowPunct w:val="0"/>
        <w:autoSpaceDE w:val="0"/>
        <w:autoSpaceDN w:val="0"/>
        <w:adjustRightInd w:val="0"/>
        <w:textAlignment w:val="baseline"/>
      </w:pPr>
      <w:r w:rsidRPr="001C37A8">
        <w:t>Corrigendum to MAXMASK definition in Table 7 5 (new)</w:t>
      </w:r>
    </w:p>
    <w:p w14:paraId="39D2B837" w14:textId="77777777" w:rsidR="00BE1C47" w:rsidRPr="001C37A8" w:rsidRDefault="00BE1C47" w:rsidP="008F1087">
      <w:pPr>
        <w:numPr>
          <w:ilvl w:val="0"/>
          <w:numId w:val="22"/>
        </w:numPr>
        <w:tabs>
          <w:tab w:val="left" w:pos="794"/>
          <w:tab w:val="left" w:pos="1191"/>
          <w:tab w:val="left" w:pos="1588"/>
          <w:tab w:val="left" w:pos="1985"/>
        </w:tabs>
        <w:overflowPunct w:val="0"/>
        <w:autoSpaceDE w:val="0"/>
        <w:autoSpaceDN w:val="0"/>
        <w:adjustRightInd w:val="0"/>
        <w:textAlignment w:val="baseline"/>
      </w:pPr>
      <w:r w:rsidRPr="001C37A8">
        <w:t>Corrigendum to use of US0 with 35b profile for the North-America region (new).</w:t>
      </w:r>
    </w:p>
    <w:p w14:paraId="63F1DC56" w14:textId="77777777" w:rsidR="00BE1C47" w:rsidRPr="00C1421E" w:rsidRDefault="00BE1C47" w:rsidP="008F1087">
      <w:pPr>
        <w:rPr>
          <w:lang w:eastAsia="en-US"/>
        </w:rPr>
      </w:pPr>
      <w:r w:rsidRPr="00C1421E">
        <w:rPr>
          <w:b/>
          <w:lang w:eastAsia="en-US"/>
        </w:rPr>
        <w:t>ITU-T G.993.5 (revised) "Self-FEXT cancellation (vectoring) for use with VDSL2 transceivers"</w:t>
      </w:r>
      <w:r w:rsidRPr="00C1421E">
        <w:rPr>
          <w:lang w:eastAsia="en-US"/>
        </w:rPr>
        <w:t xml:space="preserve"> is specifically limited to the self-far-end crosstalk (self-FEXT) cancellation in the downstream and upstream directions. It defines a single method of self-FEXT cancellation, in which FEXT generated by a group of near-end transceivers and interfering with the far-end transceivers of that same group is cancelled. This cancellation takes place between very high-bit-rate digital subscriber line 2 (VDSL2) transceivers, not necessarily of the same profile. This Recommendation is intended to be implemented in conjunction with Recommendation ITU T G.993.2. This version of this Recommendation integrates all of the previous amendments and corrigenda with the 2015 version 2.0 of Recommendation ITU-T G.993.5. This version of Recommendation ITU-T G.993.5 corrects or adds the following functionality:</w:t>
      </w:r>
    </w:p>
    <w:p w14:paraId="509EBE96" w14:textId="77777777" w:rsidR="00BE1C47" w:rsidRPr="001C37A8" w:rsidRDefault="00BE1C47" w:rsidP="008F1087">
      <w:pPr>
        <w:numPr>
          <w:ilvl w:val="0"/>
          <w:numId w:val="22"/>
        </w:numPr>
        <w:tabs>
          <w:tab w:val="left" w:pos="794"/>
          <w:tab w:val="left" w:pos="1191"/>
          <w:tab w:val="left" w:pos="1588"/>
          <w:tab w:val="left" w:pos="1985"/>
        </w:tabs>
        <w:overflowPunct w:val="0"/>
        <w:autoSpaceDE w:val="0"/>
        <w:autoSpaceDN w:val="0"/>
        <w:adjustRightInd w:val="0"/>
        <w:textAlignment w:val="baseline"/>
      </w:pPr>
      <w:r w:rsidRPr="001C37A8">
        <w:t>Typographical correction in clause 8.2 (Corrigendum 1)</w:t>
      </w:r>
    </w:p>
    <w:p w14:paraId="7502572E" w14:textId="77777777" w:rsidR="00BE1C47" w:rsidRPr="001C37A8" w:rsidRDefault="00BE1C47" w:rsidP="008F1087">
      <w:pPr>
        <w:numPr>
          <w:ilvl w:val="0"/>
          <w:numId w:val="22"/>
        </w:numPr>
        <w:tabs>
          <w:tab w:val="left" w:pos="794"/>
          <w:tab w:val="left" w:pos="1191"/>
          <w:tab w:val="left" w:pos="1588"/>
          <w:tab w:val="left" w:pos="1985"/>
        </w:tabs>
        <w:overflowPunct w:val="0"/>
        <w:autoSpaceDE w:val="0"/>
        <w:autoSpaceDN w:val="0"/>
        <w:adjustRightInd w:val="0"/>
        <w:textAlignment w:val="baseline"/>
      </w:pPr>
      <w:r w:rsidRPr="001C37A8">
        <w:t>Generalization of the segmentation of SOC messages in clause 10.4.2.2 for vectoring of profile 35b (Corrigendum 1)</w:t>
      </w:r>
    </w:p>
    <w:p w14:paraId="75D785FB" w14:textId="77777777" w:rsidR="00BE1C47" w:rsidRPr="001C37A8" w:rsidRDefault="00BE1C47" w:rsidP="008F1087">
      <w:pPr>
        <w:numPr>
          <w:ilvl w:val="0"/>
          <w:numId w:val="22"/>
        </w:numPr>
        <w:tabs>
          <w:tab w:val="left" w:pos="794"/>
          <w:tab w:val="left" w:pos="1191"/>
          <w:tab w:val="left" w:pos="1588"/>
          <w:tab w:val="left" w:pos="1985"/>
        </w:tabs>
        <w:overflowPunct w:val="0"/>
        <w:autoSpaceDE w:val="0"/>
        <w:autoSpaceDN w:val="0"/>
        <w:adjustRightInd w:val="0"/>
        <w:textAlignment w:val="baseline"/>
      </w:pPr>
      <w:r w:rsidRPr="001C37A8">
        <w:t>Transceiver O-DEACTIVATING state (Amendment 1)</w:t>
      </w:r>
    </w:p>
    <w:p w14:paraId="683BDB34" w14:textId="77777777" w:rsidR="00BE1C47" w:rsidRPr="001C37A8" w:rsidRDefault="00BE1C47" w:rsidP="008F1087">
      <w:pPr>
        <w:numPr>
          <w:ilvl w:val="0"/>
          <w:numId w:val="22"/>
        </w:numPr>
        <w:tabs>
          <w:tab w:val="left" w:pos="794"/>
          <w:tab w:val="left" w:pos="1191"/>
          <w:tab w:val="left" w:pos="1588"/>
          <w:tab w:val="left" w:pos="1985"/>
        </w:tabs>
        <w:overflowPunct w:val="0"/>
        <w:autoSpaceDE w:val="0"/>
        <w:autoSpaceDN w:val="0"/>
        <w:adjustRightInd w:val="0"/>
        <w:textAlignment w:val="baseline"/>
      </w:pPr>
      <w:r w:rsidRPr="001C37A8">
        <w:t>Annex A: Mitigating strong FEXT (Amendment 2)</w:t>
      </w:r>
    </w:p>
    <w:p w14:paraId="5B553ED1" w14:textId="77777777" w:rsidR="00BE1C47" w:rsidRPr="001C37A8" w:rsidRDefault="00BE1C47" w:rsidP="008F1087">
      <w:pPr>
        <w:numPr>
          <w:ilvl w:val="0"/>
          <w:numId w:val="22"/>
        </w:numPr>
        <w:tabs>
          <w:tab w:val="left" w:pos="794"/>
          <w:tab w:val="left" w:pos="1191"/>
          <w:tab w:val="left" w:pos="1588"/>
          <w:tab w:val="left" w:pos="1985"/>
        </w:tabs>
        <w:overflowPunct w:val="0"/>
        <w:autoSpaceDE w:val="0"/>
        <w:autoSpaceDN w:val="0"/>
        <w:adjustRightInd w:val="0"/>
        <w:textAlignment w:val="baseline"/>
      </w:pPr>
      <w:r w:rsidRPr="001C37A8">
        <w:t>Annex B: Vectored Long Reach VDSL2 (Amendment 2)</w:t>
      </w:r>
    </w:p>
    <w:p w14:paraId="7057CB76" w14:textId="77777777" w:rsidR="00BE1C47" w:rsidRPr="001C37A8" w:rsidRDefault="00BE1C47" w:rsidP="008F1087">
      <w:pPr>
        <w:numPr>
          <w:ilvl w:val="0"/>
          <w:numId w:val="22"/>
        </w:numPr>
        <w:tabs>
          <w:tab w:val="left" w:pos="794"/>
          <w:tab w:val="left" w:pos="1191"/>
          <w:tab w:val="left" w:pos="1588"/>
          <w:tab w:val="left" w:pos="1985"/>
        </w:tabs>
        <w:overflowPunct w:val="0"/>
        <w:autoSpaceDE w:val="0"/>
        <w:autoSpaceDN w:val="0"/>
        <w:adjustRightInd w:val="0"/>
        <w:textAlignment w:val="baseline"/>
      </w:pPr>
      <w:r w:rsidRPr="001C37A8">
        <w:t>Encoding of R-P-VECTOR-2 in LR mode with long loop operation (Annex B) (Corrigendum 2)</w:t>
      </w:r>
    </w:p>
    <w:p w14:paraId="73257183" w14:textId="77777777" w:rsidR="00BE1C47" w:rsidRPr="001C37A8" w:rsidRDefault="00BE1C47" w:rsidP="008F1087">
      <w:pPr>
        <w:numPr>
          <w:ilvl w:val="0"/>
          <w:numId w:val="22"/>
        </w:numPr>
        <w:tabs>
          <w:tab w:val="left" w:pos="794"/>
          <w:tab w:val="left" w:pos="1191"/>
          <w:tab w:val="left" w:pos="1588"/>
          <w:tab w:val="left" w:pos="1985"/>
        </w:tabs>
        <w:overflowPunct w:val="0"/>
        <w:autoSpaceDE w:val="0"/>
        <w:autoSpaceDN w:val="0"/>
        <w:adjustRightInd w:val="0"/>
        <w:textAlignment w:val="baseline"/>
      </w:pPr>
      <w:r w:rsidRPr="001C37A8">
        <w:lastRenderedPageBreak/>
        <w:t>Long reach VDSL2 corrigendum related to MAXNOMATP (new).</w:t>
      </w:r>
    </w:p>
    <w:p w14:paraId="7E80B455" w14:textId="77777777" w:rsidR="00BE1C47" w:rsidRPr="00C1421E" w:rsidRDefault="00BE1C47" w:rsidP="008F1087">
      <w:pPr>
        <w:rPr>
          <w:lang w:eastAsia="en-US"/>
        </w:rPr>
      </w:pPr>
      <w:r w:rsidRPr="00C1421E">
        <w:rPr>
          <w:b/>
          <w:lang w:eastAsia="en-US"/>
        </w:rPr>
        <w:t>ITU-T G.997.1 (revised) "Physical layer management for digital subscriber line transceivers"</w:t>
      </w:r>
      <w:r w:rsidRPr="00C1421E">
        <w:rPr>
          <w:lang w:eastAsia="en-US"/>
        </w:rPr>
        <w:t xml:space="preserve"> specifies the physical layer management for asymmetric digital subscriber line (ADSL) and very high speed digital subscriber line 2 (VDSL2) transmission systems. It specifies means of communication on a transport transmission channel defined in the physical layer Recommendations ITU-T G.992.1, ITU-T G.992.2, ITU-T G.992.3, ITU-T G.992.4, ITU T G.992.5 and ITU-T G.993.2. It specifies network elements (NE) content and syntax for configuration, fault and performance management.</w:t>
      </w:r>
    </w:p>
    <w:p w14:paraId="2A9329ED" w14:textId="77777777" w:rsidR="00BE1C47" w:rsidRPr="001C37A8" w:rsidRDefault="00BE1C47" w:rsidP="008F1087">
      <w:r w:rsidRPr="001C37A8">
        <w:t>The revision of this Recommendation includes the management information base (MIB) elements for the physical layer management of Recommendation ITU T G.993.2 and additional MIB elements for the physical layer management of Recommendations ITU T G.992.3 and ITU-T G.992.5. The 2018 edition of this Recommendation integrates ITU-T G.997.1 (2016) and all its amendments and corrigenda. It adds the following new technical material:</w:t>
      </w:r>
    </w:p>
    <w:p w14:paraId="6ABC251D" w14:textId="77777777" w:rsidR="00BE1C47" w:rsidRPr="001C37A8" w:rsidRDefault="00BE1C47" w:rsidP="008F1087">
      <w:pPr>
        <w:numPr>
          <w:ilvl w:val="0"/>
          <w:numId w:val="22"/>
        </w:numPr>
        <w:tabs>
          <w:tab w:val="left" w:pos="794"/>
          <w:tab w:val="left" w:pos="1191"/>
          <w:tab w:val="left" w:pos="1588"/>
          <w:tab w:val="left" w:pos="1985"/>
        </w:tabs>
        <w:overflowPunct w:val="0"/>
        <w:autoSpaceDE w:val="0"/>
        <w:autoSpaceDN w:val="0"/>
        <w:adjustRightInd w:val="0"/>
        <w:textAlignment w:val="baseline"/>
      </w:pPr>
      <w:r w:rsidRPr="001C37A8">
        <w:t>Add support for G.993.2 Annex N PSD masks.</w:t>
      </w:r>
    </w:p>
    <w:p w14:paraId="4EE8B655" w14:textId="77777777" w:rsidR="00BE1C47" w:rsidRPr="001C37A8" w:rsidRDefault="00BE1C47" w:rsidP="008F1087">
      <w:pPr>
        <w:numPr>
          <w:ilvl w:val="0"/>
          <w:numId w:val="22"/>
        </w:numPr>
        <w:tabs>
          <w:tab w:val="left" w:pos="794"/>
          <w:tab w:val="left" w:pos="1191"/>
          <w:tab w:val="left" w:pos="1588"/>
          <w:tab w:val="left" w:pos="1985"/>
        </w:tabs>
        <w:overflowPunct w:val="0"/>
        <w:autoSpaceDE w:val="0"/>
        <w:autoSpaceDN w:val="0"/>
        <w:adjustRightInd w:val="0"/>
        <w:textAlignment w:val="baseline"/>
      </w:pPr>
      <w:r w:rsidRPr="001C37A8">
        <w:t>Add support of MAXEFTR and extend the definition of the parameters "error-free bits counter" and "MINEFTR" to apply to line with retransmission inactive.</w:t>
      </w:r>
    </w:p>
    <w:p w14:paraId="50A7AAD4" w14:textId="77777777" w:rsidR="00BE1C47" w:rsidRPr="00C1421E" w:rsidRDefault="00BE1C47" w:rsidP="008F1087">
      <w:pPr>
        <w:rPr>
          <w:lang w:eastAsia="en-US"/>
        </w:rPr>
      </w:pPr>
      <w:r w:rsidRPr="00C1421E">
        <w:rPr>
          <w:b/>
          <w:lang w:eastAsia="en-US"/>
        </w:rPr>
        <w:t>ITU-T G.997.2 (revised) "Physical layer management for G.fast transceivers"</w:t>
      </w:r>
      <w:r w:rsidRPr="00C1421E">
        <w:rPr>
          <w:lang w:eastAsia="en-US"/>
        </w:rPr>
        <w:t xml:space="preserve"> specifies the physical layer management for fast access to subscriber terminals (G.fast) transmission systems. It specifies managed objects for configuration, fault, status, inventory and performance management. The 2018 edition of this Recommendation integrates ITU-T G.997.2 (2015) and all its amendments and corrigenda. It adds the following new technical material:</w:t>
      </w:r>
    </w:p>
    <w:p w14:paraId="4B515996" w14:textId="77777777" w:rsidR="00BE1C47" w:rsidRPr="00C1421E" w:rsidRDefault="00BE1C47" w:rsidP="008F1087">
      <w:pPr>
        <w:numPr>
          <w:ilvl w:val="0"/>
          <w:numId w:val="42"/>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t>Correction on loss of power definition for RPF.</w:t>
      </w:r>
    </w:p>
    <w:p w14:paraId="0AE6AFC7" w14:textId="77777777" w:rsidR="00BE1C47" w:rsidRPr="00416693" w:rsidRDefault="00BE1C47" w:rsidP="008F1087">
      <w:pPr>
        <w:numPr>
          <w:ilvl w:val="0"/>
          <w:numId w:val="42"/>
        </w:numPr>
        <w:tabs>
          <w:tab w:val="left" w:pos="794"/>
          <w:tab w:val="left" w:pos="1191"/>
          <w:tab w:val="left" w:pos="1588"/>
          <w:tab w:val="left" w:pos="1985"/>
        </w:tabs>
        <w:overflowPunct w:val="0"/>
        <w:autoSpaceDE w:val="0"/>
        <w:autoSpaceDN w:val="0"/>
        <w:adjustRightInd w:val="0"/>
        <w:textAlignment w:val="baseline"/>
        <w:rPr>
          <w:lang w:eastAsia="en-US"/>
        </w:rPr>
      </w:pPr>
      <w:r w:rsidRPr="00416693">
        <w:rPr>
          <w:lang w:eastAsia="en-US"/>
        </w:rPr>
        <w:t>Correction to the special value of SNRps</w:t>
      </w:r>
    </w:p>
    <w:p w14:paraId="4EF2286E" w14:textId="77777777" w:rsidR="00BE1C47" w:rsidRPr="00416693" w:rsidRDefault="00BE1C47" w:rsidP="008F1087">
      <w:pPr>
        <w:numPr>
          <w:ilvl w:val="0"/>
          <w:numId w:val="42"/>
        </w:numPr>
        <w:tabs>
          <w:tab w:val="left" w:pos="794"/>
          <w:tab w:val="left" w:pos="1191"/>
          <w:tab w:val="left" w:pos="1588"/>
          <w:tab w:val="left" w:pos="1985"/>
        </w:tabs>
        <w:overflowPunct w:val="0"/>
        <w:autoSpaceDE w:val="0"/>
        <w:autoSpaceDN w:val="0"/>
        <w:adjustRightInd w:val="0"/>
        <w:textAlignment w:val="baseline"/>
        <w:rPr>
          <w:lang w:eastAsia="en-US"/>
        </w:rPr>
      </w:pPr>
      <w:r w:rsidRPr="00416693">
        <w:rPr>
          <w:lang w:eastAsia="en-US"/>
        </w:rPr>
        <w:t>Inclusion of managed objects for showtime reconfiguration</w:t>
      </w:r>
    </w:p>
    <w:p w14:paraId="3B05D436" w14:textId="77777777" w:rsidR="00BE1C47" w:rsidRPr="00416693" w:rsidRDefault="00BE1C47" w:rsidP="008F1087">
      <w:pPr>
        <w:numPr>
          <w:ilvl w:val="0"/>
          <w:numId w:val="42"/>
        </w:numPr>
        <w:tabs>
          <w:tab w:val="left" w:pos="794"/>
          <w:tab w:val="left" w:pos="1191"/>
          <w:tab w:val="left" w:pos="1588"/>
          <w:tab w:val="left" w:pos="1985"/>
        </w:tabs>
        <w:overflowPunct w:val="0"/>
        <w:autoSpaceDE w:val="0"/>
        <w:autoSpaceDN w:val="0"/>
        <w:adjustRightInd w:val="0"/>
        <w:textAlignment w:val="baseline"/>
        <w:rPr>
          <w:lang w:eastAsia="en-US"/>
        </w:rPr>
      </w:pPr>
      <w:r w:rsidRPr="00416693">
        <w:rPr>
          <w:lang w:eastAsia="en-US"/>
        </w:rPr>
        <w:t>Correction to the range of valid values of LOM_PERSISTENCYds/us</w:t>
      </w:r>
    </w:p>
    <w:p w14:paraId="69AAE3B2" w14:textId="77777777" w:rsidR="00BE1C47" w:rsidRPr="00416693" w:rsidRDefault="00BE1C47" w:rsidP="008F1087">
      <w:pPr>
        <w:numPr>
          <w:ilvl w:val="0"/>
          <w:numId w:val="42"/>
        </w:numPr>
        <w:tabs>
          <w:tab w:val="left" w:pos="794"/>
          <w:tab w:val="left" w:pos="1191"/>
          <w:tab w:val="left" w:pos="1588"/>
          <w:tab w:val="left" w:pos="1985"/>
        </w:tabs>
        <w:overflowPunct w:val="0"/>
        <w:autoSpaceDE w:val="0"/>
        <w:autoSpaceDN w:val="0"/>
        <w:adjustRightInd w:val="0"/>
        <w:textAlignment w:val="baseline"/>
        <w:rPr>
          <w:lang w:eastAsia="en-US"/>
        </w:rPr>
      </w:pPr>
      <w:r w:rsidRPr="00416693">
        <w:rPr>
          <w:lang w:eastAsia="en-US"/>
        </w:rPr>
        <w:t>Inclusion of managed objects CLASSMASKds/us.</w:t>
      </w:r>
    </w:p>
    <w:p w14:paraId="5BEE19D3" w14:textId="77777777" w:rsidR="00BE1C47" w:rsidRPr="00C1421E" w:rsidRDefault="00BE1C47" w:rsidP="008F1087">
      <w:r w:rsidRPr="001C37A8">
        <w:rPr>
          <w:b/>
          <w:bCs/>
        </w:rPr>
        <w:t>ITU-T G.999.1 (revised) "Interface between the link layer and the physical layer for digital subscriber line (DSL) transceivers"</w:t>
      </w:r>
      <w:r w:rsidRPr="00C1421E">
        <w:t xml:space="preserve"> defines a point-to-point interface between the LINK layer device such as a network processor and a PHY device supporting multiple DSL lines, such as VDSL2, ADSL2, and SHDSL.</w:t>
      </w:r>
    </w:p>
    <w:p w14:paraId="58619EA6" w14:textId="77777777" w:rsidR="00BE1C47" w:rsidRPr="007064AE" w:rsidRDefault="00BE1C47" w:rsidP="008F1087">
      <w:pPr>
        <w:rPr>
          <w:lang w:val="fr-FR"/>
        </w:rPr>
      </w:pPr>
      <w:r w:rsidRPr="007064AE">
        <w:rPr>
          <w:lang w:val="fr-FR"/>
        </w:rPr>
        <w:t>Corrigendum 1 to Recommendation ITU-T G.999.1 (2009) contains:</w:t>
      </w:r>
    </w:p>
    <w:p w14:paraId="34102ED5" w14:textId="77777777" w:rsidR="00BE1C47" w:rsidRPr="00416693" w:rsidRDefault="00BE1C47" w:rsidP="008F1087">
      <w:pPr>
        <w:numPr>
          <w:ilvl w:val="0"/>
          <w:numId w:val="43"/>
        </w:numPr>
        <w:tabs>
          <w:tab w:val="left" w:pos="794"/>
          <w:tab w:val="left" w:pos="1191"/>
          <w:tab w:val="left" w:pos="1588"/>
          <w:tab w:val="left" w:pos="1985"/>
        </w:tabs>
        <w:overflowPunct w:val="0"/>
        <w:autoSpaceDE w:val="0"/>
        <w:autoSpaceDN w:val="0"/>
        <w:adjustRightInd w:val="0"/>
        <w:textAlignment w:val="baseline"/>
      </w:pPr>
      <w:r w:rsidRPr="00416693">
        <w:t>Resolution of an inconsistency with TCI bit mapping relative to IEEE 802.1q</w:t>
      </w:r>
    </w:p>
    <w:p w14:paraId="6BE163C3" w14:textId="77777777" w:rsidR="00BE1C47" w:rsidRPr="00416693" w:rsidRDefault="00BE1C47" w:rsidP="008F1087">
      <w:pPr>
        <w:numPr>
          <w:ilvl w:val="0"/>
          <w:numId w:val="43"/>
        </w:numPr>
        <w:tabs>
          <w:tab w:val="left" w:pos="794"/>
          <w:tab w:val="left" w:pos="1191"/>
          <w:tab w:val="left" w:pos="1588"/>
          <w:tab w:val="left" w:pos="1985"/>
        </w:tabs>
        <w:overflowPunct w:val="0"/>
        <w:autoSpaceDE w:val="0"/>
        <w:autoSpaceDN w:val="0"/>
        <w:adjustRightInd w:val="0"/>
        <w:textAlignment w:val="baseline"/>
      </w:pPr>
      <w:r w:rsidRPr="00416693">
        <w:t>Clarification of LENGTH field bit mapping</w:t>
      </w:r>
    </w:p>
    <w:p w14:paraId="40BD2D7F" w14:textId="77777777" w:rsidR="00BE1C47" w:rsidRPr="00416693" w:rsidRDefault="00BE1C47" w:rsidP="008F1087">
      <w:pPr>
        <w:numPr>
          <w:ilvl w:val="0"/>
          <w:numId w:val="43"/>
        </w:numPr>
        <w:tabs>
          <w:tab w:val="left" w:pos="794"/>
          <w:tab w:val="left" w:pos="1191"/>
          <w:tab w:val="left" w:pos="1588"/>
          <w:tab w:val="left" w:pos="1985"/>
        </w:tabs>
        <w:overflowPunct w:val="0"/>
        <w:autoSpaceDE w:val="0"/>
        <w:autoSpaceDN w:val="0"/>
        <w:adjustRightInd w:val="0"/>
        <w:textAlignment w:val="baseline"/>
      </w:pPr>
      <w:r w:rsidRPr="00416693">
        <w:t>Editorial corrections and clarifications to various clauses throughout the Recommendation.</w:t>
      </w:r>
    </w:p>
    <w:p w14:paraId="34872C24" w14:textId="77777777" w:rsidR="00BE1C47" w:rsidRPr="00416693" w:rsidRDefault="00BE1C47" w:rsidP="008F1087">
      <w:r w:rsidRPr="00416693">
        <w:t>Amendment 1 to Recommendation ITU-T G.999.1 (2009) provides the following update:</w:t>
      </w:r>
    </w:p>
    <w:p w14:paraId="40B53419" w14:textId="77777777" w:rsidR="00BE1C47" w:rsidRPr="00416693" w:rsidRDefault="00BE1C47" w:rsidP="008F1087">
      <w:pPr>
        <w:numPr>
          <w:ilvl w:val="0"/>
          <w:numId w:val="44"/>
        </w:numPr>
        <w:tabs>
          <w:tab w:val="left" w:pos="794"/>
          <w:tab w:val="left" w:pos="1191"/>
          <w:tab w:val="left" w:pos="1588"/>
          <w:tab w:val="left" w:pos="1985"/>
        </w:tabs>
        <w:overflowPunct w:val="0"/>
        <w:autoSpaceDE w:val="0"/>
        <w:autoSpaceDN w:val="0"/>
        <w:adjustRightInd w:val="0"/>
        <w:textAlignment w:val="baseline"/>
      </w:pPr>
      <w:r w:rsidRPr="00416693">
        <w:t>Revision to clause 6.3 with extension for flow control on the PHY-to-LINK data stream over gamma reference point.</w:t>
      </w:r>
    </w:p>
    <w:p w14:paraId="029C86D1" w14:textId="77777777" w:rsidR="00BE1C47" w:rsidRPr="00416693" w:rsidRDefault="00BE1C47" w:rsidP="008F1087">
      <w:pPr>
        <w:numPr>
          <w:ilvl w:val="0"/>
          <w:numId w:val="44"/>
        </w:numPr>
        <w:tabs>
          <w:tab w:val="left" w:pos="794"/>
          <w:tab w:val="left" w:pos="1191"/>
          <w:tab w:val="left" w:pos="1588"/>
          <w:tab w:val="left" w:pos="1985"/>
        </w:tabs>
        <w:overflowPunct w:val="0"/>
        <w:autoSpaceDE w:val="0"/>
        <w:autoSpaceDN w:val="0"/>
        <w:adjustRightInd w:val="0"/>
        <w:textAlignment w:val="baseline"/>
      </w:pPr>
      <w:r w:rsidRPr="00416693">
        <w:t>Update of clause 7, Table 7-1 Configuration parameters for the encapsulation.</w:t>
      </w:r>
    </w:p>
    <w:p w14:paraId="49ECAA56" w14:textId="77777777" w:rsidR="00BE1C47" w:rsidRPr="001C37A8" w:rsidRDefault="00BE1C47" w:rsidP="008F1087">
      <w:r w:rsidRPr="001C37A8">
        <w:t>This revision adds support for 2.5 Gbit/s and 10 Gbit/s LINK/PHY physical interfaces.</w:t>
      </w:r>
    </w:p>
    <w:p w14:paraId="174F77BE" w14:textId="77777777" w:rsidR="00BE1C47" w:rsidRPr="00C1421E" w:rsidRDefault="00BE1C47" w:rsidP="008F1087">
      <w:pPr>
        <w:rPr>
          <w:lang w:eastAsia="en-US"/>
        </w:rPr>
      </w:pPr>
      <w:r w:rsidRPr="00C1421E">
        <w:rPr>
          <w:b/>
          <w:lang w:eastAsia="en-US"/>
        </w:rPr>
        <w:t>ITU-T G.9700 (revised) "Fast access to subscriber terminals (G.fast) – Power spectral density specification"</w:t>
      </w:r>
      <w:r w:rsidRPr="00C1421E">
        <w:rPr>
          <w:lang w:eastAsia="en-US"/>
        </w:rPr>
        <w:t xml:space="preserve"> specifies power spectral density (PSD) mask requirements for fast access to subscriber terminals (G.fast), a set of tools to support reduction of the transmit PSD mask, profile control parameters that determine spectral content, including the allowable maximum aggregate </w:t>
      </w:r>
      <w:r w:rsidRPr="00C1421E">
        <w:rPr>
          <w:lang w:eastAsia="en-US"/>
        </w:rPr>
        <w:lastRenderedPageBreak/>
        <w:t>transmit power into a specified termination impedance, and a methodology for transmit PSD verification. It complements the physical layer (PHY) specification in Recommendation ITU-T G.9701.</w:t>
      </w:r>
    </w:p>
    <w:p w14:paraId="5EB17DFA" w14:textId="77777777" w:rsidR="00BE1C47" w:rsidRPr="00C1421E" w:rsidRDefault="00BE1C47" w:rsidP="008F1087">
      <w:pPr>
        <w:rPr>
          <w:lang w:eastAsia="en-US"/>
        </w:rPr>
      </w:pPr>
      <w:r w:rsidRPr="00C1421E">
        <w:rPr>
          <w:lang w:eastAsia="en-US"/>
        </w:rPr>
        <w:t>Amendment 1 provided support for a new 106 MHz profile with +8 dBm maximum aggregate transmit power.</w:t>
      </w:r>
    </w:p>
    <w:p w14:paraId="5A3AC45F" w14:textId="729F8377" w:rsidR="00BE1C47" w:rsidRPr="00C1421E" w:rsidRDefault="00BE1C47" w:rsidP="008F1087">
      <w:pPr>
        <w:rPr>
          <w:lang w:eastAsia="en-US"/>
        </w:rPr>
      </w:pPr>
      <w:r w:rsidRPr="00C1421E">
        <w:rPr>
          <w:lang w:eastAsia="en-US"/>
        </w:rPr>
        <w:t xml:space="preserve">Amendment 2 aligns the text of clause 6.5 on notching of specific frequency bands with ITU-T G.9701 (2014) and its latest amendments, completes the specification of 212 MHz profiles, adds Annex X </w:t>
      </w:r>
      <w:r>
        <w:rPr>
          <w:lang w:eastAsia="en-US"/>
        </w:rPr>
        <w:t>''</w:t>
      </w:r>
      <w:r w:rsidRPr="00C1421E">
        <w:rPr>
          <w:lang w:eastAsia="en-US"/>
        </w:rPr>
        <w:t>Adaptation to the coax medium</w:t>
      </w:r>
      <w:r>
        <w:rPr>
          <w:lang w:eastAsia="en-US"/>
        </w:rPr>
        <w:t>''</w:t>
      </w:r>
      <w:r w:rsidRPr="00C1421E">
        <w:rPr>
          <w:lang w:eastAsia="en-US"/>
        </w:rPr>
        <w:t xml:space="preserve"> in support of Annex X </w:t>
      </w:r>
      <w:r>
        <w:rPr>
          <w:lang w:eastAsia="en-US"/>
        </w:rPr>
        <w:t>''</w:t>
      </w:r>
      <w:r w:rsidRPr="00C1421E">
        <w:rPr>
          <w:lang w:eastAsia="en-US"/>
        </w:rPr>
        <w:t>Operation without multi-line coordination intended for a crosstalk free environment</w:t>
      </w:r>
      <w:r>
        <w:rPr>
          <w:lang w:eastAsia="en-US"/>
        </w:rPr>
        <w:t>''</w:t>
      </w:r>
      <w:r w:rsidRPr="00C1421E">
        <w:rPr>
          <w:lang w:eastAsia="en-US"/>
        </w:rPr>
        <w:t xml:space="preserve"> that has been specified in amendment 3 to ITU-T G.9701, and updates the table of International amateur radio frequencies in Appendix I.</w:t>
      </w:r>
    </w:p>
    <w:p w14:paraId="1B8C6793" w14:textId="77777777" w:rsidR="00BE1C47" w:rsidRPr="00C1421E" w:rsidRDefault="00BE1C47" w:rsidP="008F1087">
      <w:pPr>
        <w:rPr>
          <w:b/>
          <w:lang w:eastAsia="en-US"/>
        </w:rPr>
      </w:pPr>
      <w:r w:rsidRPr="00C1421E">
        <w:rPr>
          <w:lang w:eastAsia="en-US"/>
        </w:rPr>
        <w:t>The 2019 version of ITU-T G.9700 integrates the previous version and its amendments, and adds a new 106 MHz limit PSD mask intended to be used for transmission over networks with increased shielding, such as those with shielded cables or where cables are buried underground.</w:t>
      </w:r>
    </w:p>
    <w:p w14:paraId="746E3DED" w14:textId="77777777" w:rsidR="00BE1C47" w:rsidRPr="00C1421E" w:rsidRDefault="00BE1C47" w:rsidP="008F1087">
      <w:pPr>
        <w:rPr>
          <w:lang w:eastAsia="en-US"/>
        </w:rPr>
      </w:pPr>
      <w:r w:rsidRPr="00C1421E">
        <w:rPr>
          <w:b/>
          <w:lang w:eastAsia="en-US"/>
        </w:rPr>
        <w:t>ITU-T G.9701 (revised) "Fast access to subscriber terminals (G.fast) – Physical layer specification"</w:t>
      </w:r>
      <w:r w:rsidRPr="00C1421E">
        <w:rPr>
          <w:lang w:eastAsia="en-US"/>
        </w:rPr>
        <w:t xml:space="preserve"> specifies a gigabit broadband access technology that exploits the existing infrastructure of wire-pairs that were originally deployed for plain old telephone service (POTS) services. Equipment implementing this Recommendation can be deployed from fibre-fed distribution points (fibre to the distribution point, FTTdp) located very near the customer premises, or within buildings (fibre to the building, FTTB). This Recommendation supports asymmetric and symmetric transmission at an aggregate net data rate up to 1 Gbit/s on twisted wire-pairs using spectrum up to 106 MHz and specifies all necessary functionality to support far-end crosstalk (FEXT) cancellation between multiple wire-pairs, and facilitates low power operation.</w:t>
      </w:r>
    </w:p>
    <w:p w14:paraId="444AB0E6" w14:textId="77777777" w:rsidR="00BE1C47" w:rsidRPr="00C1421E" w:rsidRDefault="00BE1C47" w:rsidP="008F1087">
      <w:pPr>
        <w:rPr>
          <w:lang w:eastAsia="en-US"/>
        </w:rPr>
      </w:pPr>
      <w:r w:rsidRPr="00C1421E">
        <w:rPr>
          <w:lang w:eastAsia="en-US"/>
        </w:rPr>
        <w:t>Corrigendum 1 (2015) provides clarifications and corrects various errors in the Recommendation, and in particular includes a change to the definition of DFT output samples.</w:t>
      </w:r>
    </w:p>
    <w:p w14:paraId="00712E84" w14:textId="77777777" w:rsidR="00BE1C47" w:rsidRPr="00C1421E" w:rsidRDefault="00BE1C47" w:rsidP="008F1087">
      <w:pPr>
        <w:rPr>
          <w:lang w:eastAsia="en-US"/>
        </w:rPr>
      </w:pPr>
      <w:r w:rsidRPr="00C1421E">
        <w:rPr>
          <w:lang w:eastAsia="en-US"/>
        </w:rPr>
        <w:t>Corrigendum 2 (2016) increases the number of RFI bands from 16 to 32, and provides clarifying text on alignment between TIGA and SRA/FRA procedures, tone repetition, unavailable seconds, and byte order in SOC and eoc messages.</w:t>
      </w:r>
    </w:p>
    <w:p w14:paraId="111231F5" w14:textId="77777777" w:rsidR="00BE1C47" w:rsidRPr="00C1421E" w:rsidRDefault="00BE1C47" w:rsidP="008F1087">
      <w:pPr>
        <w:rPr>
          <w:lang w:eastAsia="en-US"/>
        </w:rPr>
      </w:pPr>
      <w:r w:rsidRPr="00C1421E">
        <w:rPr>
          <w:lang w:eastAsia="en-US"/>
        </w:rPr>
        <w:t>Amendment 1 (2016) specifies test parameters, some of which had previously been left for further study, and specifies support for low power operation.</w:t>
      </w:r>
    </w:p>
    <w:p w14:paraId="021339BC" w14:textId="77777777" w:rsidR="00BE1C47" w:rsidRPr="00C1421E" w:rsidRDefault="00BE1C47" w:rsidP="008F1087">
      <w:pPr>
        <w:rPr>
          <w:lang w:eastAsia="en-US"/>
        </w:rPr>
      </w:pPr>
      <w:r w:rsidRPr="00C1421E">
        <w:rPr>
          <w:lang w:eastAsia="en-US"/>
        </w:rPr>
        <w:t>Amendment 2 (2016) includes a new annex on cross-layer traffic monitoring functions and link state control to support low power operation. It also includes a new 106 MHz profile with increased maximum transmit power, support for increased bit loading, Hlog reporting in both directions, and Xlog reporting.</w:t>
      </w:r>
    </w:p>
    <w:p w14:paraId="369A82FA" w14:textId="77777777" w:rsidR="00BE1C47" w:rsidRPr="00C1421E" w:rsidRDefault="00BE1C47" w:rsidP="008F1087">
      <w:pPr>
        <w:rPr>
          <w:lang w:eastAsia="en-US"/>
        </w:rPr>
      </w:pPr>
      <w:r w:rsidRPr="00C1421E">
        <w:rPr>
          <w:lang w:eastAsia="en-US"/>
        </w:rPr>
        <w:t>Corrigendum 3 (2017) adds several clarifications, and fixes various errors and inconsistencies.</w:t>
      </w:r>
    </w:p>
    <w:p w14:paraId="609F9051" w14:textId="77777777" w:rsidR="00BE1C47" w:rsidRPr="00C1421E" w:rsidRDefault="00BE1C47" w:rsidP="008F1087">
      <w:pPr>
        <w:rPr>
          <w:lang w:eastAsia="en-US"/>
        </w:rPr>
      </w:pPr>
      <w:r w:rsidRPr="00C1421E">
        <w:rPr>
          <w:lang w:eastAsia="en-US"/>
        </w:rPr>
        <w:t>Amendment 3 adds support for new functionality: full specification of the 212 MHz profile, Annex X – Operation without multi-line coordination intended for a crosstalk free environment (e.g., coaxial cable medium) including independent dynamic time assignment (iDTA), Annex T – higher layer control aspects of DTA, and Annex S – software download to NTs.</w:t>
      </w:r>
    </w:p>
    <w:p w14:paraId="64706444" w14:textId="77777777" w:rsidR="00BE1C47" w:rsidRPr="00C1421E" w:rsidRDefault="00BE1C47" w:rsidP="008F1087">
      <w:pPr>
        <w:rPr>
          <w:lang w:eastAsia="en-US"/>
        </w:rPr>
      </w:pPr>
      <w:r w:rsidRPr="00C1421E">
        <w:rPr>
          <w:lang w:eastAsia="en-US"/>
        </w:rPr>
        <w:t>Amendment 4 supports new functionality for impulse noise monitoring (INM), robust management channel recovery (RMCR), and performance monitoring parameter ANDEFTR.</w:t>
      </w:r>
    </w:p>
    <w:p w14:paraId="46C373AC" w14:textId="77777777" w:rsidR="00BE1C47" w:rsidRPr="00C1421E" w:rsidRDefault="00BE1C47" w:rsidP="008F1087">
      <w:pPr>
        <w:rPr>
          <w:lang w:eastAsia="en-US"/>
        </w:rPr>
      </w:pPr>
      <w:r w:rsidRPr="00C1421E">
        <w:rPr>
          <w:lang w:eastAsia="en-US"/>
        </w:rPr>
        <w:t>Corrigendum 5 adds several clarifications, and fixes various errors and inconsistencies.</w:t>
      </w:r>
    </w:p>
    <w:p w14:paraId="533967B2" w14:textId="77777777" w:rsidR="00BE1C47" w:rsidRPr="00C1421E" w:rsidRDefault="00BE1C47" w:rsidP="008F1087">
      <w:pPr>
        <w:rPr>
          <w:lang w:eastAsia="en-US"/>
        </w:rPr>
      </w:pPr>
      <w:r w:rsidRPr="00C1421E">
        <w:rPr>
          <w:lang w:eastAsia="en-US"/>
        </w:rPr>
        <w:t>Amendment 5 adds support for coordinated dynamic time assignment (cDTA).</w:t>
      </w:r>
    </w:p>
    <w:p w14:paraId="5C4C0C2D" w14:textId="77777777" w:rsidR="00BE1C47" w:rsidRPr="00C1421E" w:rsidRDefault="00BE1C47" w:rsidP="008F1087">
      <w:pPr>
        <w:rPr>
          <w:lang w:eastAsia="en-US"/>
        </w:rPr>
      </w:pPr>
      <w:r w:rsidRPr="00C1421E">
        <w:rPr>
          <w:lang w:eastAsia="en-US"/>
        </w:rPr>
        <w:t>Corrigendum 6 includes:</w:t>
      </w:r>
    </w:p>
    <w:p w14:paraId="6C7C057E" w14:textId="77777777" w:rsidR="00BE1C47" w:rsidRPr="00C1421E" w:rsidRDefault="00BE1C47" w:rsidP="008F1087">
      <w:pPr>
        <w:numPr>
          <w:ilvl w:val="0"/>
          <w:numId w:val="45"/>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t>Correction of Figure 10-25 in §10.4.4 "Cyclic extension and windowing" according to Q4-180423-C29 (Issue 10.71).</w:t>
      </w:r>
    </w:p>
    <w:p w14:paraId="6CEBA93C" w14:textId="77777777" w:rsidR="00BE1C47" w:rsidRPr="00C1421E" w:rsidRDefault="00BE1C47" w:rsidP="008F1087">
      <w:pPr>
        <w:numPr>
          <w:ilvl w:val="0"/>
          <w:numId w:val="45"/>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lastRenderedPageBreak/>
        <w:t>Revision of the text on §11.2.2.5 "OLR commands and responses" according to Q4-180423-C31R1 (Issue 10.73). Further revised according to WD1018 (Issue 10.79).</w:t>
      </w:r>
    </w:p>
    <w:p w14:paraId="27C84362" w14:textId="77777777" w:rsidR="00BE1C47" w:rsidRPr="00C1421E" w:rsidRDefault="00BE1C47" w:rsidP="008F1087">
      <w:pPr>
        <w:numPr>
          <w:ilvl w:val="0"/>
          <w:numId w:val="45"/>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t>Revision of the text of §13.2.1.1 "SRA procedures" according to Q4-180423-C20R1 (Issue 10.70). Further revised according to Q4-180423-C32R1 (Issue 10.73). Further revised according to WD1018 (Issue 10.79).</w:t>
      </w:r>
    </w:p>
    <w:p w14:paraId="48CDBF52" w14:textId="77777777" w:rsidR="00BE1C47" w:rsidRPr="00C1421E" w:rsidRDefault="00BE1C47" w:rsidP="008F1087">
      <w:pPr>
        <w:numPr>
          <w:ilvl w:val="0"/>
          <w:numId w:val="45"/>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t>Revision of the text of §13.3.1.1.1.1 "FRA time window (fra-time)" according to Q4-180423-C30R1 (Issue 10.72).</w:t>
      </w:r>
    </w:p>
    <w:p w14:paraId="183199E3" w14:textId="77777777" w:rsidR="00BE1C47" w:rsidRPr="00C1421E" w:rsidRDefault="00BE1C47" w:rsidP="008F1087">
      <w:pPr>
        <w:numPr>
          <w:ilvl w:val="0"/>
          <w:numId w:val="45"/>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t>Replacing BRMC with NRMC in §9.5 according to Q4-180625-C34 (Issue 10.75).</w:t>
      </w:r>
    </w:p>
    <w:p w14:paraId="41E95EEC" w14:textId="77777777" w:rsidR="00BE1C47" w:rsidRPr="00C1421E" w:rsidRDefault="00BE1C47" w:rsidP="008F1087">
      <w:pPr>
        <w:numPr>
          <w:ilvl w:val="0"/>
          <w:numId w:val="45"/>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t>Revision of the text of §11.3.1.1 "Near end anomalies" according to Q4-180827-C02R1 (Issue 10.74).</w:t>
      </w:r>
    </w:p>
    <w:p w14:paraId="30EB6C30" w14:textId="77777777" w:rsidR="00BE1C47" w:rsidRPr="00C1421E" w:rsidRDefault="00BE1C47" w:rsidP="008F1087">
      <w:pPr>
        <w:numPr>
          <w:ilvl w:val="0"/>
          <w:numId w:val="45"/>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t>Revision of the text of §11.4.4.7.3.3 "INM inter arrival time histogram primitives" according to Q4-180827-C17R1 (Issue 10.78.1).</w:t>
      </w:r>
    </w:p>
    <w:p w14:paraId="52A228DB" w14:textId="77777777" w:rsidR="00BE1C47" w:rsidRPr="00C1421E" w:rsidRDefault="00BE1C47" w:rsidP="008F1087">
      <w:pPr>
        <w:numPr>
          <w:ilvl w:val="0"/>
          <w:numId w:val="45"/>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t>Revision of the text of §11.4.1.2.2 "Signal-to-noise ratio per subcarrier (SNR-ps)" according to Q4-180827-WD02R1 (Issue 10.76.1).</w:t>
      </w:r>
    </w:p>
    <w:p w14:paraId="320634F9" w14:textId="77777777" w:rsidR="00BE1C47" w:rsidRPr="00C1421E" w:rsidRDefault="00BE1C47" w:rsidP="008F1087">
      <w:pPr>
        <w:numPr>
          <w:ilvl w:val="0"/>
          <w:numId w:val="45"/>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t>Revision of the text of §12.3.4.2.1 "O-MSG 1", §12.3.4.2.2 "R-MSG 2", and §11.2.2.11 "Management counter read commands responses" according to WD1015 (Issue 10.77.1.1).</w:t>
      </w:r>
    </w:p>
    <w:p w14:paraId="332AFF03" w14:textId="77777777" w:rsidR="00BE1C47" w:rsidRPr="00C1421E" w:rsidRDefault="00BE1C47" w:rsidP="008F1087">
      <w:pPr>
        <w:rPr>
          <w:lang w:eastAsia="en-US"/>
        </w:rPr>
      </w:pPr>
      <w:r w:rsidRPr="00C1421E">
        <w:rPr>
          <w:lang w:eastAsia="en-US"/>
        </w:rPr>
        <w:t>Amendment 6 includes:</w:t>
      </w:r>
    </w:p>
    <w:p w14:paraId="1385E5AB" w14:textId="77777777" w:rsidR="00BE1C47" w:rsidRPr="00C1421E" w:rsidRDefault="00BE1C47" w:rsidP="008F1087">
      <w:pPr>
        <w:numPr>
          <w:ilvl w:val="0"/>
          <w:numId w:val="46"/>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t>Addition of new §5.6 "Reconfiguration of the line" according to Q4-180423-WD04R1 (Issue 20.32.76). Further revised according to Q4-180625-C02R1 (Issue 20.32.82). Further revised according to Q4-180827-WD03R2 (Issue 20.32.88).</w:t>
      </w:r>
    </w:p>
    <w:p w14:paraId="12C880DA" w14:textId="77777777" w:rsidR="00BE1C47" w:rsidRPr="00C1421E" w:rsidRDefault="00BE1C47" w:rsidP="008F1087">
      <w:pPr>
        <w:numPr>
          <w:ilvl w:val="0"/>
          <w:numId w:val="46"/>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t>Revision of the text of §10.2.2.1 "Sync symbol encoder" according to Q4-180827-C26R1 (Issue 20.57.2). Further revised according to C1040R1 (Issue 20.57.3).</w:t>
      </w:r>
    </w:p>
    <w:p w14:paraId="3103F9B9" w14:textId="77777777" w:rsidR="00BE1C47" w:rsidRPr="00C1421E" w:rsidRDefault="00BE1C47" w:rsidP="008F1087">
      <w:pPr>
        <w:numPr>
          <w:ilvl w:val="0"/>
          <w:numId w:val="46"/>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t>Revision of the text of §10.3.2.5.2 "Time identification control parameters" according to Q4-180827-C26R1 (Issue 20.57.2). Further revised according to C1040R1 (Issue 20.57.3).</w:t>
      </w:r>
    </w:p>
    <w:p w14:paraId="008FEF79" w14:textId="77777777" w:rsidR="00BE1C47" w:rsidRPr="00C1421E" w:rsidRDefault="00BE1C47" w:rsidP="008F1087">
      <w:pPr>
        <w:numPr>
          <w:ilvl w:val="0"/>
          <w:numId w:val="46"/>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t>Revision of the text of §11.1.1 "γ_MGMT interface" according to Q4-180423-WD04R1 (Issue 20.32.76).</w:t>
      </w:r>
    </w:p>
    <w:p w14:paraId="2CE2B074" w14:textId="77777777" w:rsidR="00BE1C47" w:rsidRPr="00C1421E" w:rsidRDefault="00BE1C47" w:rsidP="008F1087">
      <w:pPr>
        <w:numPr>
          <w:ilvl w:val="0"/>
          <w:numId w:val="46"/>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t>Revision of the text of §11.3.1.1 "Near-end anomalies" according to Q4-180423-WD04R1 (Issue 20.32.76). Further revised according to Q4-180625-C02R1 (Issue 20.32.82). Moved to Annex R.5 according to Q4-180827-WD03R2 (Issue 20.32.88).</w:t>
      </w:r>
    </w:p>
    <w:p w14:paraId="0F980E2A" w14:textId="77777777" w:rsidR="00BE1C47" w:rsidRPr="00C1421E" w:rsidRDefault="00BE1C47" w:rsidP="008F1087">
      <w:pPr>
        <w:numPr>
          <w:ilvl w:val="0"/>
          <w:numId w:val="46"/>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t>Revision of the text of §12.3.2 "G.994.1 handshake phase" according to Q4-180827-C26R1 (Issue 20.57.2). Further revised according to C1040R1 (Issue 20.57.3). Further revised according to WD0964 (Issue 20.62.1).</w:t>
      </w:r>
    </w:p>
    <w:p w14:paraId="57640CD4" w14:textId="77777777" w:rsidR="00BE1C47" w:rsidRPr="00C1421E" w:rsidRDefault="00BE1C47" w:rsidP="008F1087">
      <w:pPr>
        <w:numPr>
          <w:ilvl w:val="0"/>
          <w:numId w:val="46"/>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t>Revision of the text of §12.3.3.2.1 "O-SIGNATURE" according to C1040R1 (Issue 20.57.3).</w:t>
      </w:r>
    </w:p>
    <w:p w14:paraId="344CFF9D" w14:textId="77777777" w:rsidR="00BE1C47" w:rsidRPr="00C1421E" w:rsidRDefault="00BE1C47" w:rsidP="008F1087">
      <w:pPr>
        <w:numPr>
          <w:ilvl w:val="0"/>
          <w:numId w:val="46"/>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t>Revision of the text of §12.3.4.2.1 "O-MSG 1"and §12.3.4.2.2 "R-MSG 2" (Issue 20.32.90).</w:t>
      </w:r>
    </w:p>
    <w:p w14:paraId="08F6FD0F" w14:textId="77777777" w:rsidR="00BE1C47" w:rsidRPr="00C1421E" w:rsidRDefault="00BE1C47" w:rsidP="008F1087">
      <w:pPr>
        <w:numPr>
          <w:ilvl w:val="0"/>
          <w:numId w:val="46"/>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t>Addition of text for new Annex R "Showtime reconfiguration" according to WD0421 (Issue 20.32.62). Revised according to Q4-180423-WD04R1 (Issue 20.32.76). Further revised according to Q4-180625-C02R1 (Issue 20.32.82). Further revised according to Q4-180827-WD03R2 (Issue 20.32.88). Further revised according to WD0885 (Issue 20.32.89).</w:t>
      </w:r>
    </w:p>
    <w:p w14:paraId="0656E5D2" w14:textId="77777777" w:rsidR="00BE1C47" w:rsidRPr="00C1421E" w:rsidRDefault="00BE1C47" w:rsidP="008F1087">
      <w:pPr>
        <w:numPr>
          <w:ilvl w:val="0"/>
          <w:numId w:val="46"/>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t>Addition of text for new Annex V "Targeted generalized vectoring (TGV)" according to Q4-180423-C28R1 (Issue 20.49.9.1). Revised according to Q4-180827-C25R1 (Issue 20.49.13). Revised according to WD1042 (Issue 20.49.14).</w:t>
      </w:r>
    </w:p>
    <w:p w14:paraId="4EBB53B3" w14:textId="77777777" w:rsidR="00BE1C47" w:rsidRPr="00C1421E" w:rsidRDefault="00BE1C47" w:rsidP="008F1087">
      <w:pPr>
        <w:numPr>
          <w:ilvl w:val="0"/>
          <w:numId w:val="46"/>
        </w:numPr>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bCs/>
          <w:lang w:eastAsia="en-US"/>
        </w:rPr>
      </w:pPr>
      <w:r w:rsidRPr="00C1421E">
        <w:rPr>
          <w:rFonts w:asciiTheme="majorBidi" w:hAnsiTheme="majorBidi" w:cstheme="majorBidi"/>
          <w:bCs/>
          <w:lang w:eastAsia="en-US"/>
        </w:rPr>
        <w:t>Changed DTA to iDTA throughout as appropriate (AMD.5 LC comment resolution).</w:t>
      </w:r>
    </w:p>
    <w:p w14:paraId="0386CC87" w14:textId="77777777" w:rsidR="00BE1C47" w:rsidRPr="006E6A13" w:rsidRDefault="00BE1C47" w:rsidP="008F1087">
      <w:r w:rsidRPr="00416693">
        <w:rPr>
          <w:b/>
          <w:bCs/>
        </w:rPr>
        <w:lastRenderedPageBreak/>
        <w:t>ITU-T G.9701 (2019) Amd.1 "Fast access to subscriber terminals (G.fast) – Physical layer specification – Amendment 1"</w:t>
      </w:r>
      <w:r w:rsidRPr="00C1421E">
        <w:t xml:space="preserve"> </w:t>
      </w:r>
      <w:r w:rsidRPr="006E6A13">
        <w:t>(under approval) includes enhancements to DTA functionality.</w:t>
      </w:r>
    </w:p>
    <w:p w14:paraId="656109FE" w14:textId="77777777" w:rsidR="00BE1C47" w:rsidRPr="006E6A13" w:rsidRDefault="00BE1C47" w:rsidP="008F1087">
      <w:r w:rsidRPr="006E6A13">
        <w:rPr>
          <w:b/>
          <w:bCs/>
        </w:rPr>
        <w:t>ITU-T G.9710 "Multi-gigabit fast access to subscriber terminals (MGfast) – Power spectral density specification"</w:t>
      </w:r>
      <w:r w:rsidRPr="006E6A13">
        <w:t xml:space="preserve"> (under approval) specifies power spectral density (PSD) mask requirements for Multi-gigabit fast access to subscriber terminals (MGfast), a set of tools to support reduction of the transmit PSD mask, and a methodology for transmit PSD verification. It supports operation over both twisted pair and coaxial cable media.</w:t>
      </w:r>
    </w:p>
    <w:p w14:paraId="56C942E4" w14:textId="77777777" w:rsidR="00BE1C47" w:rsidRPr="006E6A13" w:rsidRDefault="00BE1C47" w:rsidP="008F1087">
      <w:pPr>
        <w:pStyle w:val="Headingb"/>
      </w:pPr>
      <w:bookmarkStart w:id="287" w:name="_Toc480527892"/>
      <w:r w:rsidRPr="006E6A13">
        <w:t>I.1.2</w:t>
      </w:r>
      <w:r w:rsidRPr="006E6A13">
        <w:tab/>
        <w:t>Ultra-high-speed access including NG-PON2</w:t>
      </w:r>
      <w:bookmarkEnd w:id="287"/>
    </w:p>
    <w:p w14:paraId="02181B12" w14:textId="77777777" w:rsidR="00BE1C47" w:rsidRPr="006E6A13" w:rsidRDefault="00BE1C47" w:rsidP="008F1087">
      <w:r w:rsidRPr="006E6A13">
        <w:rPr>
          <w:b/>
        </w:rPr>
        <w:t>ITU-T G.984.2 (revised) "Gigabit-capable Passive Optical Networks (G-PON): Physical Media Dependent (PMD) layer specification"</w:t>
      </w:r>
      <w:r w:rsidRPr="006E6A13">
        <w:t xml:space="preserve"> describes a flexible optical fibre access network capable of supporting the bandwidth requirements of business and residential services, and covers systems with nominal line rates of 1244.160 Mbit/s and 2488.320 Mbit/s in the downstream direction and 155.520 Mbit/s, 622.080 Mbit/s, 1244.160 Mbit/s and 2488.320 Mbit/s in the upstream direction. Both symmetrical and asymmetrical (upstream/downstream) Gigabit-capable Passive Optical Network (GPON) systems are described. This Recommendation proposes the physical layer requirements and specifications for the Physical Media Dependent (PMD) layer. The Transmission Convergence (TC) layer and ranging protocol for GPON systems are described in a different ITU-T Recommendation.</w:t>
      </w:r>
    </w:p>
    <w:p w14:paraId="71D326C7" w14:textId="77777777" w:rsidR="00BE1C47" w:rsidRPr="006E6A13" w:rsidRDefault="00BE1C47" w:rsidP="008F1087">
      <w:r w:rsidRPr="006E6A13">
        <w:t>This Recommendation describes a system that represents an evolutionary development from the system described in ITU-T Rec. G.983.1. To the greatest extent possible, this Recommendation maintains the requirements of ITU-T Rec. G.983.1 to insure maximal continuity with existing systems and optical fibre infrastructure. In addition, it describes several enhanced optical budgets (B+, C+, and D) to extend that capability. The necessary parameters are defined to support optical layer supervision.</w:t>
      </w:r>
    </w:p>
    <w:p w14:paraId="4C8384B3" w14:textId="77777777" w:rsidR="00BE1C47" w:rsidRPr="00C1421E" w:rsidRDefault="00BE1C47" w:rsidP="008F1087">
      <w:r w:rsidRPr="006E6A13">
        <w:rPr>
          <w:b/>
        </w:rPr>
        <w:t>ITU-T G.988 (2017) Amd.2 "ONU management and control interface (OMCI) specification - Amendment 2"</w:t>
      </w:r>
      <w:r w:rsidRPr="006E6A13">
        <w:t xml:space="preserve"> contains updates to ITU-T G.988 (2018 Amd 1). This amendment adds support for DC voltage</w:t>
      </w:r>
      <w:r w:rsidRPr="00C1421E">
        <w:t xml:space="preserve"> based visual message indicators in G.988 VOIP application service profile ME. This amendment makes editorial changes on Extended VLAN.</w:t>
      </w:r>
    </w:p>
    <w:p w14:paraId="6C86A0DD" w14:textId="77777777" w:rsidR="00BE1C47" w:rsidRPr="00C1421E" w:rsidRDefault="00BE1C47" w:rsidP="008F1087">
      <w:r w:rsidRPr="00C1421E">
        <w:rPr>
          <w:b/>
        </w:rPr>
        <w:t>ITU-T G.989.2 (revised) "40-Gigabit-capable passive optical networks 2 (NG PON2): Physical media dependent (PMD) layer specification"</w:t>
      </w:r>
      <w:r w:rsidRPr="00C1421E">
        <w:t xml:space="preserve"> specifies the physical media dependent (PMD) layer requirements for a passive optical network (PON) system with a nominal aggregate capacity of 40 Gbit/s in the downstream direction and 10 Gbit/s in the upstream direction, hereinafter referred to as NG-PON2. NG-PON2 is a flexible optical fibre access network capable of supporting the bandwidth requirements of mobile backhaul, business and residential services. Furthermore, this Recommendation describes optional configurations, to extend beyond this nominal capacity, as the ITU-T G.989 series of Recommendations allows for multiple upstream and downstream line rates.</w:t>
      </w:r>
    </w:p>
    <w:p w14:paraId="03D63653" w14:textId="77777777" w:rsidR="00BE1C47" w:rsidRPr="00C1421E" w:rsidRDefault="00BE1C47" w:rsidP="008F1087">
      <w:r w:rsidRPr="00C1421E">
        <w:t>This Recommendation specifies the characteristics of hybrid time and wavelength division multiplexing (TWDM) channels, referred to as TWDM PON. The characteristics of optional, tunable point-to-point wavelength overlay channels are also described, referred to as point-to-point wavelength division multiplexing (PtP WDM) PON.</w:t>
      </w:r>
    </w:p>
    <w:p w14:paraId="4BEEC154" w14:textId="77777777" w:rsidR="00BE1C47" w:rsidRPr="00C1421E" w:rsidRDefault="00BE1C47" w:rsidP="008F1087">
      <w:r w:rsidRPr="00C1421E">
        <w:t>The TWDM PON described in this Recommendation represents a further development from the systems described in the ITU-T G.984 and ITU-T G.987 series of Recommendations. To the greatest extent possible, this Recommendation retains the requirements of ITU-T G.984.1 and ITU-T G.987.1 to ensure maximal reuse of existing technology and compatibility with deployed optical access systems and optical fibre infrastructure.</w:t>
      </w:r>
    </w:p>
    <w:p w14:paraId="217B8FAE" w14:textId="77777777" w:rsidR="00BE1C47" w:rsidRPr="00C1421E" w:rsidRDefault="00BE1C47" w:rsidP="008F1087">
      <w:r w:rsidRPr="00C1421E">
        <w:t>Edition 2.0 continues the maintenance and evolution of physical media dependent (PMD) layer specification.</w:t>
      </w:r>
    </w:p>
    <w:p w14:paraId="1C43C9B9" w14:textId="77777777" w:rsidR="00BE1C47" w:rsidRPr="00C1421E" w:rsidRDefault="00BE1C47" w:rsidP="008F1087">
      <w:r w:rsidRPr="00C1421E">
        <w:rPr>
          <w:b/>
        </w:rPr>
        <w:lastRenderedPageBreak/>
        <w:t>ITU-T G.989.3 Amd2 "40-Gigabit-capable passive optical networks (NG PON2): Transmission Convergence (TC) layer specification"</w:t>
      </w:r>
      <w:r w:rsidRPr="00C1421E">
        <w:t xml:space="preserve"> continues the evolution of NG-PON2 Transmission Convergence (TC) layer, introducing TWDM channel bonding, making additions and changes to the PLOAM channel, providing DBA enhancements, and performing regular specification maintenance.</w:t>
      </w:r>
    </w:p>
    <w:p w14:paraId="6F9E8AEE" w14:textId="77777777" w:rsidR="00BE1C47" w:rsidRPr="00C1421E" w:rsidRDefault="00BE1C47" w:rsidP="008F1087">
      <w:r w:rsidRPr="00C1421E">
        <w:rPr>
          <w:b/>
        </w:rPr>
        <w:t>ITU-T G-series Supplement "5G Wireless Fronthaul Requirements in a PON Context"</w:t>
      </w:r>
      <w:r w:rsidRPr="00C1421E">
        <w:t xml:space="preserve"> enumerates the various requirements arising from 5G wireless systems, concentrating on the fronthaul portion of the network, and considers how they compare with current and future optical access transport systems. Practical passive optical network solutions to serve the 5G fronthaul application are hypothesized.</w:t>
      </w:r>
    </w:p>
    <w:p w14:paraId="3044CCAA" w14:textId="77777777" w:rsidR="00BE1C47" w:rsidRPr="00C1421E" w:rsidRDefault="00BE1C47" w:rsidP="008F1087">
      <w:pPr>
        <w:pStyle w:val="Headingb"/>
      </w:pPr>
      <w:r w:rsidRPr="00C1421E">
        <w:t>I.1.3</w:t>
      </w:r>
      <w:r w:rsidRPr="00C1421E">
        <w:tab/>
        <w:t>Optical fibres</w:t>
      </w:r>
      <w:bookmarkEnd w:id="285"/>
    </w:p>
    <w:p w14:paraId="5A6C6781" w14:textId="77777777" w:rsidR="00BE1C47" w:rsidRPr="00C1421E" w:rsidRDefault="00BE1C47" w:rsidP="008F1087">
      <w:pPr>
        <w:rPr>
          <w:lang w:eastAsia="en-US"/>
        </w:rPr>
      </w:pPr>
      <w:r w:rsidRPr="00C1421E">
        <w:rPr>
          <w:b/>
          <w:lang w:eastAsia="en-US"/>
        </w:rPr>
        <w:t>ITU-T G.9803 "Radio over fiber systems"</w:t>
      </w:r>
      <w:r w:rsidRPr="00C1421E">
        <w:rPr>
          <w:lang w:eastAsia="en-US"/>
        </w:rPr>
        <w:t xml:space="preserve"> defines fundamental architecture and requirements for radio over fiber system and specifies radio over fiber transmission systems suitable for access network and radiolocation applications.</w:t>
      </w:r>
    </w:p>
    <w:p w14:paraId="0BCBA039" w14:textId="77777777" w:rsidR="00BE1C47" w:rsidRPr="00C1421E" w:rsidRDefault="00BE1C47" w:rsidP="008F1087">
      <w:pPr>
        <w:rPr>
          <w:lang w:eastAsia="en-US"/>
        </w:rPr>
      </w:pPr>
      <w:r w:rsidRPr="00C1421E">
        <w:rPr>
          <w:b/>
          <w:lang w:eastAsia="en-US"/>
        </w:rPr>
        <w:t>ITU-T G.9803 Amd.1 "Radio over fibre systems – Amendment 1"</w:t>
      </w:r>
      <w:r w:rsidRPr="006E6A13">
        <w:t xml:space="preserve"> develops </w:t>
      </w:r>
      <w:r w:rsidRPr="00C1421E">
        <w:rPr>
          <w:lang w:eastAsia="en-US"/>
        </w:rPr>
        <w:t>a new type of optical access network based on radio-over-fibre (RoF) technologies. This Recommendation describes a fundamental architecture and requirements for RoF systems. This Recommendation specifies the system overview, physical layer requirements, system requirements and co-existence with passive optical network (PON) for analogue RoF systems supporting the international mobile telecommunication (IMT) system over optical distribution network (ODN). This Recommendation also describes the system overview and physical layer requirements for analogue RoF systems supporting the foreign object debris (FOD) detection system.</w:t>
      </w:r>
    </w:p>
    <w:p w14:paraId="1DCE74D0" w14:textId="77777777" w:rsidR="00BE1C47" w:rsidRPr="00C1421E" w:rsidRDefault="00BE1C47" w:rsidP="008F1087">
      <w:pPr>
        <w:rPr>
          <w:b/>
          <w:lang w:eastAsia="en-US"/>
        </w:rPr>
      </w:pPr>
      <w:r w:rsidRPr="00C1421E">
        <w:rPr>
          <w:b/>
          <w:lang w:eastAsia="en-US"/>
        </w:rPr>
        <w:t>ITU-T G.9804.1 "Higher Speed Passive Optical Networks: Requirements</w:t>
      </w:r>
      <w:r w:rsidRPr="006E6A13">
        <w:rPr>
          <w:lang w:eastAsia="en-US"/>
        </w:rPr>
        <w:t>" (under approval)</w:t>
      </w:r>
      <w:r w:rsidRPr="00C1421E">
        <w:rPr>
          <w:lang w:eastAsia="en-US"/>
        </w:rPr>
        <w:t xml:space="preserve"> serves as a guide to the development of higher speed PON systems, by identifying sets of applications that can be addressed by a particular system, and defining the requirements for each of those systems.</w:t>
      </w:r>
      <w:r>
        <w:rPr>
          <w:lang w:eastAsia="en-US"/>
        </w:rPr>
        <w:t xml:space="preserve"> </w:t>
      </w:r>
      <w:r w:rsidRPr="00C1421E">
        <w:rPr>
          <w:lang w:eastAsia="en-US"/>
        </w:rPr>
        <w:t>It is anticipated that there may have several distinct systems, such as higher speed single channel (TDMA-PON), higher speed multi-channel (TWDM-PON), and higher speed point to point overlay PONs.</w:t>
      </w:r>
    </w:p>
    <w:p w14:paraId="14641BB1" w14:textId="77777777" w:rsidR="00BE1C47" w:rsidRPr="00C1421E" w:rsidRDefault="00BE1C47" w:rsidP="008F1087">
      <w:r w:rsidRPr="00C1421E">
        <w:rPr>
          <w:b/>
        </w:rPr>
        <w:t>ITU-T L.163 "Criteria for optical fibre cable installation with minimal existing infrastructure"</w:t>
      </w:r>
      <w:r w:rsidRPr="00C1421E">
        <w:t xml:space="preserve"> describes criteria for the installation of optical fibre cables defined in [ITU-T L.110] in remote areas with lack of usual infrastructure for installation including the procedures of cable-route planning, cable selection, cable-installation scheme selection, cable tension and temperature consideration, and the handling, bend protection and river/lake closing of the cable together with pilot tests and training for installation.</w:t>
      </w:r>
    </w:p>
    <w:p w14:paraId="5F871DC1" w14:textId="77777777" w:rsidR="00BE1C47" w:rsidRPr="00C1421E" w:rsidRDefault="00BE1C47" w:rsidP="008F1087">
      <w:r w:rsidRPr="00C1421E">
        <w:t>This Recommendation also describes how to mitigate the considerable risks and/or issues to which the optical fibre cable may be exposed when infrastructures are minimal during installation, maintenance and operation procedures.</w:t>
      </w:r>
    </w:p>
    <w:p w14:paraId="5D8D67C1" w14:textId="77777777" w:rsidR="00BE1C47" w:rsidRPr="00C1421E" w:rsidRDefault="00BE1C47" w:rsidP="008F1087">
      <w:pPr>
        <w:rPr>
          <w:lang w:eastAsia="en-US"/>
        </w:rPr>
      </w:pPr>
      <w:r w:rsidRPr="00C1421E">
        <w:rPr>
          <w:b/>
        </w:rPr>
        <w:t>ITU-T L.208 "Requirements for passive optical nodes: Fibre distribution boxes</w:t>
      </w:r>
      <w:r w:rsidRPr="006E6A13">
        <w:t>" refers to Fibre Distribution Boxes (FDB) deployed as passive optical nodes in indoor</w:t>
      </w:r>
      <w:r w:rsidRPr="00C1421E">
        <w:t xml:space="preserve"> or outdoor environments. It deals with the FDB housing, FDB fibre management system, cable attachment and termination system, and specifies the mechanical and environmental characteristics as well.</w:t>
      </w:r>
    </w:p>
    <w:p w14:paraId="14D22D82" w14:textId="77777777" w:rsidR="00BE1C47" w:rsidRPr="00C1421E" w:rsidRDefault="00BE1C47" w:rsidP="008F1087">
      <w:pPr>
        <w:rPr>
          <w:b/>
          <w:sz w:val="22"/>
          <w:szCs w:val="22"/>
          <w:highlight w:val="yellow"/>
        </w:rPr>
      </w:pPr>
      <w:bookmarkStart w:id="288" w:name="_Toc480527891"/>
      <w:r w:rsidRPr="00C1421E">
        <w:rPr>
          <w:b/>
          <w:sz w:val="22"/>
          <w:szCs w:val="22"/>
        </w:rPr>
        <w:t>I.1.4</w:t>
      </w:r>
      <w:r w:rsidRPr="00C1421E">
        <w:rPr>
          <w:b/>
          <w:sz w:val="22"/>
          <w:szCs w:val="22"/>
        </w:rPr>
        <w:tab/>
        <w:t>Ultra-high-speed optical core network: OTN beyond 100G</w:t>
      </w:r>
      <w:bookmarkEnd w:id="288"/>
    </w:p>
    <w:p w14:paraId="5E289843" w14:textId="77777777" w:rsidR="00BE1C47" w:rsidRPr="00C1421E" w:rsidRDefault="00BE1C47" w:rsidP="008F1087">
      <w:r w:rsidRPr="001C37A8">
        <w:rPr>
          <w:b/>
          <w:bCs/>
        </w:rPr>
        <w:t>ITU-T G.709/Y.1331 (2016) Amd.3 "Interfaces for the optical transport network (OTN): Amendment 3"</w:t>
      </w:r>
      <w:r w:rsidRPr="00C1421E">
        <w:t xml:space="preserve"> contains extensions to the fifth edition (06/2016) of ITU-T Recommendation G.709/Y.1331, related to the:</w:t>
      </w:r>
    </w:p>
    <w:p w14:paraId="5666197B" w14:textId="77777777" w:rsidR="00BE1C47" w:rsidRPr="001C37A8" w:rsidRDefault="00BE1C47" w:rsidP="008F1087">
      <w:pPr>
        <w:numPr>
          <w:ilvl w:val="0"/>
          <w:numId w:val="39"/>
        </w:numPr>
        <w:tabs>
          <w:tab w:val="left" w:pos="794"/>
          <w:tab w:val="left" w:pos="1191"/>
          <w:tab w:val="left" w:pos="1588"/>
          <w:tab w:val="left" w:pos="1985"/>
        </w:tabs>
        <w:overflowPunct w:val="0"/>
        <w:autoSpaceDE w:val="0"/>
        <w:autoSpaceDN w:val="0"/>
        <w:adjustRightInd w:val="0"/>
        <w:textAlignment w:val="baseline"/>
      </w:pPr>
      <w:r w:rsidRPr="001C37A8">
        <w:t>Addition of interconnection of Ethernet UNI and FlexE Group UNI in two administrative domains (7.5, Appendix XIV).</w:t>
      </w:r>
    </w:p>
    <w:p w14:paraId="25EC670A" w14:textId="77777777" w:rsidR="00BE1C47" w:rsidRPr="001C37A8" w:rsidRDefault="00BE1C47" w:rsidP="008F1087">
      <w:pPr>
        <w:numPr>
          <w:ilvl w:val="0"/>
          <w:numId w:val="39"/>
        </w:numPr>
        <w:tabs>
          <w:tab w:val="left" w:pos="794"/>
          <w:tab w:val="left" w:pos="1191"/>
          <w:tab w:val="left" w:pos="1588"/>
          <w:tab w:val="left" w:pos="1985"/>
        </w:tabs>
        <w:overflowPunct w:val="0"/>
        <w:autoSpaceDE w:val="0"/>
        <w:autoSpaceDN w:val="0"/>
        <w:adjustRightInd w:val="0"/>
        <w:textAlignment w:val="baseline"/>
      </w:pPr>
      <w:r w:rsidRPr="001C37A8">
        <w:lastRenderedPageBreak/>
        <w:t>Addition of 50GBASE-R mapping into ODUflex (2, 17.13.3, Annex J).</w:t>
      </w:r>
    </w:p>
    <w:p w14:paraId="7939BEED" w14:textId="77777777" w:rsidR="00BE1C47" w:rsidRPr="001C37A8" w:rsidRDefault="00BE1C47" w:rsidP="008F1087">
      <w:pPr>
        <w:numPr>
          <w:ilvl w:val="0"/>
          <w:numId w:val="39"/>
        </w:numPr>
        <w:tabs>
          <w:tab w:val="left" w:pos="794"/>
          <w:tab w:val="left" w:pos="1191"/>
          <w:tab w:val="left" w:pos="1588"/>
          <w:tab w:val="left" w:pos="1985"/>
        </w:tabs>
        <w:overflowPunct w:val="0"/>
        <w:autoSpaceDE w:val="0"/>
        <w:autoSpaceDN w:val="0"/>
        <w:adjustRightInd w:val="0"/>
        <w:textAlignment w:val="baseline"/>
      </w:pPr>
      <w:r w:rsidRPr="001C37A8">
        <w:t>Update of FlexE terminology and calendar slot descriptions with FlexE 2.0 IA (2, 17.11, 17.12).</w:t>
      </w:r>
    </w:p>
    <w:p w14:paraId="375E7133" w14:textId="77777777" w:rsidR="00BE1C47" w:rsidRPr="001C37A8" w:rsidRDefault="00BE1C47" w:rsidP="008F1087">
      <w:pPr>
        <w:numPr>
          <w:ilvl w:val="0"/>
          <w:numId w:val="39"/>
        </w:numPr>
        <w:tabs>
          <w:tab w:val="left" w:pos="794"/>
          <w:tab w:val="left" w:pos="1191"/>
          <w:tab w:val="left" w:pos="1588"/>
          <w:tab w:val="left" w:pos="1985"/>
        </w:tabs>
        <w:overflowPunct w:val="0"/>
        <w:autoSpaceDE w:val="0"/>
        <w:autoSpaceDN w:val="0"/>
        <w:adjustRightInd w:val="0"/>
        <w:textAlignment w:val="baseline"/>
      </w:pPr>
      <w:r w:rsidRPr="001C37A8">
        <w:t>Redefine the OP overhead bit in bit 1 of JC6 as a RES overhead (20.4, 20.4.3.1, 20.5).</w:t>
      </w:r>
    </w:p>
    <w:p w14:paraId="3D2988F8" w14:textId="77777777" w:rsidR="00BE1C47" w:rsidRPr="001C37A8" w:rsidRDefault="00BE1C47" w:rsidP="008F1087">
      <w:pPr>
        <w:numPr>
          <w:ilvl w:val="0"/>
          <w:numId w:val="39"/>
        </w:numPr>
        <w:tabs>
          <w:tab w:val="left" w:pos="794"/>
          <w:tab w:val="left" w:pos="1191"/>
          <w:tab w:val="left" w:pos="1588"/>
          <w:tab w:val="left" w:pos="1985"/>
        </w:tabs>
        <w:overflowPunct w:val="0"/>
        <w:autoSpaceDE w:val="0"/>
        <w:autoSpaceDN w:val="0"/>
        <w:adjustRightInd w:val="0"/>
        <w:textAlignment w:val="baseline"/>
      </w:pPr>
      <w:r w:rsidRPr="001C37A8">
        <w:t>Replacement of references to IEEE Std. 802.3-2015, 802.3by and 802.3bs by a reference to IEEE Std 802.3-2018 (2, 17.13.1, 17.13.2, Annex J, Annex K).</w:t>
      </w:r>
    </w:p>
    <w:p w14:paraId="7D786AF5" w14:textId="77777777" w:rsidR="00BE1C47" w:rsidRPr="001C37A8" w:rsidRDefault="00BE1C47" w:rsidP="008F1087">
      <w:pPr>
        <w:numPr>
          <w:ilvl w:val="0"/>
          <w:numId w:val="39"/>
        </w:numPr>
        <w:tabs>
          <w:tab w:val="left" w:pos="794"/>
          <w:tab w:val="left" w:pos="1191"/>
          <w:tab w:val="left" w:pos="1588"/>
          <w:tab w:val="left" w:pos="1985"/>
        </w:tabs>
        <w:overflowPunct w:val="0"/>
        <w:autoSpaceDE w:val="0"/>
        <w:autoSpaceDN w:val="0"/>
        <w:adjustRightInd w:val="0"/>
        <w:textAlignment w:val="baseline"/>
      </w:pPr>
      <w:r w:rsidRPr="001C37A8">
        <w:t>Addition of ODU4 and ODUflex(25G/50G/200G/400GBASE-R) rows to Table 7-9 (7.4).</w:t>
      </w:r>
    </w:p>
    <w:p w14:paraId="0FAC232E" w14:textId="77777777" w:rsidR="00BE1C47" w:rsidRPr="001C37A8" w:rsidRDefault="00BE1C47" w:rsidP="008F1087">
      <w:pPr>
        <w:numPr>
          <w:ilvl w:val="0"/>
          <w:numId w:val="39"/>
        </w:numPr>
        <w:tabs>
          <w:tab w:val="left" w:pos="794"/>
          <w:tab w:val="left" w:pos="1191"/>
          <w:tab w:val="left" w:pos="1588"/>
          <w:tab w:val="left" w:pos="1985"/>
        </w:tabs>
        <w:overflowPunct w:val="0"/>
        <w:autoSpaceDE w:val="0"/>
        <w:autoSpaceDN w:val="0"/>
        <w:adjustRightInd w:val="0"/>
        <w:textAlignment w:val="baseline"/>
      </w:pPr>
      <w:r w:rsidRPr="001C37A8">
        <w:t>Addition of 25G, 50G, 200G and 400GBASE-R rows to Table IX.1 (Appendix IX).</w:t>
      </w:r>
    </w:p>
    <w:p w14:paraId="59CE5E05" w14:textId="77777777" w:rsidR="00BE1C47" w:rsidRPr="001C37A8" w:rsidRDefault="00BE1C47" w:rsidP="008F1087">
      <w:pPr>
        <w:numPr>
          <w:ilvl w:val="0"/>
          <w:numId w:val="39"/>
        </w:numPr>
        <w:tabs>
          <w:tab w:val="left" w:pos="794"/>
          <w:tab w:val="left" w:pos="1191"/>
          <w:tab w:val="left" w:pos="1588"/>
          <w:tab w:val="left" w:pos="1985"/>
        </w:tabs>
        <w:overflowPunct w:val="0"/>
        <w:autoSpaceDE w:val="0"/>
        <w:autoSpaceDN w:val="0"/>
        <w:adjustRightInd w:val="0"/>
        <w:textAlignment w:val="baseline"/>
      </w:pPr>
      <w:r w:rsidRPr="001C37A8">
        <w:t>Addition of ODUflex(25G/50GGBASE-R, FC-1600/3200) rows to Table X.1 (Appendix X).</w:t>
      </w:r>
    </w:p>
    <w:p w14:paraId="5CF9DC80" w14:textId="77777777" w:rsidR="00BE1C47" w:rsidRPr="00C1421E" w:rsidRDefault="00BE1C47" w:rsidP="008F1087">
      <w:r w:rsidRPr="001C37A8">
        <w:rPr>
          <w:b/>
          <w:bCs/>
        </w:rPr>
        <w:t>ITU-T G.709.1/Y.1331.1 Amd.1 "Flexible OTN short-reach interfaces: Amendment 1"</w:t>
      </w:r>
      <w:r w:rsidRPr="00C1421E">
        <w:t xml:space="preserve"> contains editorial changes to the second edition (06/2018) of ITU-T Recommendation G.709.1/Y.1331.1, related to the:</w:t>
      </w:r>
    </w:p>
    <w:p w14:paraId="788D0FE9" w14:textId="77777777" w:rsidR="00BE1C47" w:rsidRPr="001C37A8" w:rsidRDefault="00BE1C47" w:rsidP="008F1087">
      <w:pPr>
        <w:numPr>
          <w:ilvl w:val="0"/>
          <w:numId w:val="40"/>
        </w:numPr>
        <w:tabs>
          <w:tab w:val="left" w:pos="794"/>
          <w:tab w:val="left" w:pos="1191"/>
          <w:tab w:val="left" w:pos="1588"/>
          <w:tab w:val="left" w:pos="1985"/>
        </w:tabs>
        <w:overflowPunct w:val="0"/>
        <w:autoSpaceDE w:val="0"/>
        <w:autoSpaceDN w:val="0"/>
        <w:adjustRightInd w:val="0"/>
        <w:textAlignment w:val="baseline"/>
      </w:pPr>
      <w:r w:rsidRPr="001C37A8">
        <w:t>FEC specification enhancements to align to G.709 format</w:t>
      </w:r>
    </w:p>
    <w:p w14:paraId="56A84FAF" w14:textId="77777777" w:rsidR="00BE1C47" w:rsidRPr="001C37A8" w:rsidRDefault="00BE1C47" w:rsidP="008F1087">
      <w:pPr>
        <w:numPr>
          <w:ilvl w:val="0"/>
          <w:numId w:val="40"/>
        </w:numPr>
        <w:tabs>
          <w:tab w:val="left" w:pos="794"/>
          <w:tab w:val="left" w:pos="1191"/>
          <w:tab w:val="left" w:pos="1588"/>
          <w:tab w:val="left" w:pos="1985"/>
        </w:tabs>
        <w:overflowPunct w:val="0"/>
        <w:autoSpaceDE w:val="0"/>
        <w:autoSpaceDN w:val="0"/>
        <w:adjustRightInd w:val="0"/>
        <w:textAlignment w:val="baseline"/>
      </w:pPr>
      <w:r w:rsidRPr="001C37A8">
        <w:t>Replacement of PHY terminology to FlexO instances</w:t>
      </w:r>
    </w:p>
    <w:p w14:paraId="1205D819" w14:textId="77777777" w:rsidR="00BE1C47" w:rsidRPr="001C37A8" w:rsidRDefault="00BE1C47" w:rsidP="008F1087">
      <w:pPr>
        <w:numPr>
          <w:ilvl w:val="0"/>
          <w:numId w:val="40"/>
        </w:numPr>
        <w:tabs>
          <w:tab w:val="left" w:pos="794"/>
          <w:tab w:val="left" w:pos="1191"/>
          <w:tab w:val="left" w:pos="1588"/>
          <w:tab w:val="left" w:pos="1985"/>
        </w:tabs>
        <w:overflowPunct w:val="0"/>
        <w:autoSpaceDE w:val="0"/>
        <w:autoSpaceDN w:val="0"/>
        <w:adjustRightInd w:val="0"/>
        <w:textAlignment w:val="baseline"/>
      </w:pPr>
      <w:r w:rsidRPr="001C37A8">
        <w:t>Fixed typos in clause 11.6.1</w:t>
      </w:r>
    </w:p>
    <w:p w14:paraId="054003AA" w14:textId="77777777" w:rsidR="00BE1C47" w:rsidRPr="00C1421E" w:rsidRDefault="00BE1C47" w:rsidP="008F1087">
      <w:pPr>
        <w:rPr>
          <w:highlight w:val="yellow"/>
        </w:rPr>
      </w:pPr>
      <w:r w:rsidRPr="00C1421E">
        <w:t>Fixed typo in AM value of Table 9-2.</w:t>
      </w:r>
    </w:p>
    <w:p w14:paraId="03D9364D" w14:textId="77777777" w:rsidR="00BE1C47" w:rsidRPr="00C1421E" w:rsidRDefault="00BE1C47" w:rsidP="008F1087">
      <w:r w:rsidRPr="00C1421E">
        <w:rPr>
          <w:b/>
        </w:rPr>
        <w:t xml:space="preserve">ITU-T G.709/Y.1331 (2016) Amd.3 "Interfaces for the optical transport network (OTN): Amendment 3" </w:t>
      </w:r>
      <w:r w:rsidRPr="006E6A13">
        <w:t>(under approval) contains</w:t>
      </w:r>
      <w:r w:rsidRPr="00C1421E">
        <w:t xml:space="preserve"> extensions to the fifth edition (06/2016) of ITU-T Recommendation G.709/Y.1331, related to the:</w:t>
      </w:r>
    </w:p>
    <w:p w14:paraId="3F04DB86" w14:textId="77777777" w:rsidR="00BE1C47" w:rsidRPr="001C37A8" w:rsidRDefault="00BE1C47" w:rsidP="008F1087">
      <w:pPr>
        <w:numPr>
          <w:ilvl w:val="0"/>
          <w:numId w:val="41"/>
        </w:numPr>
        <w:tabs>
          <w:tab w:val="left" w:pos="794"/>
          <w:tab w:val="left" w:pos="1191"/>
          <w:tab w:val="left" w:pos="1588"/>
          <w:tab w:val="left" w:pos="1985"/>
        </w:tabs>
        <w:overflowPunct w:val="0"/>
        <w:autoSpaceDE w:val="0"/>
        <w:autoSpaceDN w:val="0"/>
        <w:adjustRightInd w:val="0"/>
        <w:textAlignment w:val="baseline"/>
      </w:pPr>
      <w:r w:rsidRPr="001C37A8">
        <w:t>Addition of interconnection of Ethernet UNI and FlexE Group UNI in two administrative domains (7.5, Appendix XIV).</w:t>
      </w:r>
    </w:p>
    <w:p w14:paraId="38667C52" w14:textId="77777777" w:rsidR="00BE1C47" w:rsidRPr="001C37A8" w:rsidRDefault="00BE1C47" w:rsidP="008F1087">
      <w:pPr>
        <w:numPr>
          <w:ilvl w:val="0"/>
          <w:numId w:val="41"/>
        </w:numPr>
        <w:tabs>
          <w:tab w:val="left" w:pos="794"/>
          <w:tab w:val="left" w:pos="1191"/>
          <w:tab w:val="left" w:pos="1588"/>
          <w:tab w:val="left" w:pos="1985"/>
        </w:tabs>
        <w:overflowPunct w:val="0"/>
        <w:autoSpaceDE w:val="0"/>
        <w:autoSpaceDN w:val="0"/>
        <w:adjustRightInd w:val="0"/>
        <w:textAlignment w:val="baseline"/>
      </w:pPr>
      <w:r w:rsidRPr="001C37A8">
        <w:t>Addition of 50GBASE-R mapping into ODUflex (2, 17.13.3, Annex J).</w:t>
      </w:r>
    </w:p>
    <w:p w14:paraId="4EBC2B0F" w14:textId="77777777" w:rsidR="00BE1C47" w:rsidRPr="001C37A8" w:rsidRDefault="00BE1C47" w:rsidP="008F1087">
      <w:pPr>
        <w:numPr>
          <w:ilvl w:val="0"/>
          <w:numId w:val="41"/>
        </w:numPr>
        <w:tabs>
          <w:tab w:val="left" w:pos="794"/>
          <w:tab w:val="left" w:pos="1191"/>
          <w:tab w:val="left" w:pos="1588"/>
          <w:tab w:val="left" w:pos="1985"/>
        </w:tabs>
        <w:overflowPunct w:val="0"/>
        <w:autoSpaceDE w:val="0"/>
        <w:autoSpaceDN w:val="0"/>
        <w:adjustRightInd w:val="0"/>
        <w:textAlignment w:val="baseline"/>
      </w:pPr>
      <w:r w:rsidRPr="001C37A8">
        <w:t>Update of FlexE terminology and calendar slot descriptions with FlexE 2.0 IA (2, 17.11, 17.12).</w:t>
      </w:r>
    </w:p>
    <w:p w14:paraId="23CCAD0D" w14:textId="77777777" w:rsidR="00BE1C47" w:rsidRPr="001C37A8" w:rsidRDefault="00BE1C47" w:rsidP="008F1087">
      <w:pPr>
        <w:numPr>
          <w:ilvl w:val="0"/>
          <w:numId w:val="41"/>
        </w:numPr>
        <w:tabs>
          <w:tab w:val="left" w:pos="794"/>
          <w:tab w:val="left" w:pos="1191"/>
          <w:tab w:val="left" w:pos="1588"/>
          <w:tab w:val="left" w:pos="1985"/>
        </w:tabs>
        <w:overflowPunct w:val="0"/>
        <w:autoSpaceDE w:val="0"/>
        <w:autoSpaceDN w:val="0"/>
        <w:adjustRightInd w:val="0"/>
        <w:textAlignment w:val="baseline"/>
      </w:pPr>
      <w:r w:rsidRPr="001C37A8">
        <w:t>Redefine the OP overhead bit in bit 1 of JC6 as a RES overhead (20.4, 20.4.3.1, 20.5).</w:t>
      </w:r>
    </w:p>
    <w:p w14:paraId="7E1793F3" w14:textId="77777777" w:rsidR="00BE1C47" w:rsidRPr="001C37A8" w:rsidRDefault="00BE1C47" w:rsidP="008F1087">
      <w:pPr>
        <w:numPr>
          <w:ilvl w:val="0"/>
          <w:numId w:val="41"/>
        </w:numPr>
        <w:tabs>
          <w:tab w:val="left" w:pos="794"/>
          <w:tab w:val="left" w:pos="1191"/>
          <w:tab w:val="left" w:pos="1588"/>
          <w:tab w:val="left" w:pos="1985"/>
        </w:tabs>
        <w:overflowPunct w:val="0"/>
        <w:autoSpaceDE w:val="0"/>
        <w:autoSpaceDN w:val="0"/>
        <w:adjustRightInd w:val="0"/>
        <w:textAlignment w:val="baseline"/>
      </w:pPr>
      <w:r w:rsidRPr="001C37A8">
        <w:t>Replacement of references to IEEE Std. 802.3-2015, 802.3by and 802.3bs by a reference to IEEE Std 802.3-2018 (2, 17.13.1, 17.13.2, Annex J, Annex K).</w:t>
      </w:r>
    </w:p>
    <w:p w14:paraId="6993D560" w14:textId="77777777" w:rsidR="00BE1C47" w:rsidRPr="001C37A8" w:rsidRDefault="00BE1C47" w:rsidP="008F1087">
      <w:pPr>
        <w:numPr>
          <w:ilvl w:val="0"/>
          <w:numId w:val="41"/>
        </w:numPr>
        <w:tabs>
          <w:tab w:val="left" w:pos="794"/>
          <w:tab w:val="left" w:pos="1191"/>
          <w:tab w:val="left" w:pos="1588"/>
          <w:tab w:val="left" w:pos="1985"/>
        </w:tabs>
        <w:overflowPunct w:val="0"/>
        <w:autoSpaceDE w:val="0"/>
        <w:autoSpaceDN w:val="0"/>
        <w:adjustRightInd w:val="0"/>
        <w:textAlignment w:val="baseline"/>
      </w:pPr>
      <w:r w:rsidRPr="001C37A8">
        <w:t>Addition of ODU4 and ODUflex(25G/50G/200G/400GBASE-R) rows to Table 7-9 (7.4).</w:t>
      </w:r>
    </w:p>
    <w:p w14:paraId="676DA6B4" w14:textId="77777777" w:rsidR="00BE1C47" w:rsidRPr="001C37A8" w:rsidRDefault="00BE1C47" w:rsidP="008F1087">
      <w:pPr>
        <w:numPr>
          <w:ilvl w:val="0"/>
          <w:numId w:val="41"/>
        </w:numPr>
        <w:tabs>
          <w:tab w:val="left" w:pos="794"/>
          <w:tab w:val="left" w:pos="1191"/>
          <w:tab w:val="left" w:pos="1588"/>
          <w:tab w:val="left" w:pos="1985"/>
        </w:tabs>
        <w:overflowPunct w:val="0"/>
        <w:autoSpaceDE w:val="0"/>
        <w:autoSpaceDN w:val="0"/>
        <w:adjustRightInd w:val="0"/>
        <w:textAlignment w:val="baseline"/>
      </w:pPr>
      <w:r w:rsidRPr="001C37A8">
        <w:t>Addition of 25G, 50G, 200G and 400GBASE-R rows to Table IX.1 (Appendix IX).</w:t>
      </w:r>
    </w:p>
    <w:p w14:paraId="74A137A1" w14:textId="77777777" w:rsidR="00BE1C47" w:rsidRPr="001C37A8" w:rsidRDefault="00BE1C47" w:rsidP="008F1087">
      <w:pPr>
        <w:numPr>
          <w:ilvl w:val="0"/>
          <w:numId w:val="41"/>
        </w:numPr>
        <w:tabs>
          <w:tab w:val="left" w:pos="794"/>
          <w:tab w:val="left" w:pos="1191"/>
          <w:tab w:val="left" w:pos="1588"/>
          <w:tab w:val="left" w:pos="1985"/>
        </w:tabs>
        <w:overflowPunct w:val="0"/>
        <w:autoSpaceDE w:val="0"/>
        <w:autoSpaceDN w:val="0"/>
        <w:adjustRightInd w:val="0"/>
        <w:textAlignment w:val="baseline"/>
      </w:pPr>
      <w:r w:rsidRPr="001C37A8">
        <w:t>Addition of ODUflex(25G/50GGBASE-R, FC-1600/3200) rows to Table X.1 (Appendix X).</w:t>
      </w:r>
    </w:p>
    <w:p w14:paraId="67E01F6F" w14:textId="77777777" w:rsidR="00BE1C47" w:rsidRPr="00C1421E" w:rsidRDefault="00BE1C47" w:rsidP="008F1087">
      <w:pPr>
        <w:pStyle w:val="Headingb"/>
      </w:pPr>
      <w:bookmarkStart w:id="289" w:name="_Toc480527887"/>
      <w:r w:rsidRPr="00C1421E">
        <w:t>I.1.5</w:t>
      </w:r>
      <w:r w:rsidRPr="00C1421E">
        <w:tab/>
        <w:t>Optical transmission systems</w:t>
      </w:r>
      <w:bookmarkEnd w:id="289"/>
    </w:p>
    <w:p w14:paraId="1C22E095" w14:textId="77777777" w:rsidR="00BE1C47" w:rsidRPr="001C37A8" w:rsidRDefault="00BE1C47" w:rsidP="008F1087">
      <w:pPr>
        <w:rPr>
          <w:b/>
          <w:bCs/>
        </w:rPr>
      </w:pPr>
      <w:r w:rsidRPr="00C1421E">
        <w:rPr>
          <w:b/>
        </w:rPr>
        <w:t xml:space="preserve">ITU-T G.671 (revised) "Transmission characteristics of optical components and subsystems" </w:t>
      </w:r>
      <w:r w:rsidRPr="00C1421E">
        <w:t>covers the transmission-related aspects of all types of optical components used in long-haul networks and access networks. A broad range of types of optical components is included in this Recommendation. This Recommendation also includes transmission characteristics of optical components under the full range of operating conditions, but does not specify the operating service conditions, installation aspects or other aspects of components not affecting the optical transmission path. This Recommendation also draws upon the relevant IEC definitions and test methods where applicable.</w:t>
      </w:r>
    </w:p>
    <w:p w14:paraId="010E8641" w14:textId="77777777" w:rsidR="00BE1C47" w:rsidRPr="00C1421E" w:rsidRDefault="00BE1C47" w:rsidP="008F1087">
      <w:r w:rsidRPr="00C1421E">
        <w:rPr>
          <w:b/>
        </w:rPr>
        <w:lastRenderedPageBreak/>
        <w:t>ITU-T G.709/Y.1331 (2016) Amd.3 "Interfaces for the optical transport network (OTN): Amendment 3</w:t>
      </w:r>
      <w:r w:rsidRPr="006E6A13">
        <w:rPr>
          <w:b/>
        </w:rPr>
        <w:t xml:space="preserve">" </w:t>
      </w:r>
      <w:r w:rsidRPr="006E6A13">
        <w:t>(under approval)</w:t>
      </w:r>
      <w:r w:rsidRPr="00C1421E">
        <w:t xml:space="preserve"> contains extensions to the fifth edition (06/2016) of ITU-T Recommendation G.709/Y.1331, related to the:</w:t>
      </w:r>
    </w:p>
    <w:p w14:paraId="25412217" w14:textId="77777777" w:rsidR="00BE1C47" w:rsidRPr="00C1421E" w:rsidRDefault="00BE1C47" w:rsidP="008F1087">
      <w:r w:rsidRPr="00C1421E">
        <w:t>-</w:t>
      </w:r>
      <w:r w:rsidRPr="00C1421E">
        <w:tab/>
        <w:t>Addition of interconnection of Ethernet UNI and FlexE Group UNI in two administrative domains (7.5, Appendix XIV).</w:t>
      </w:r>
    </w:p>
    <w:p w14:paraId="4EC581DB" w14:textId="77777777" w:rsidR="00BE1C47" w:rsidRPr="00C1421E" w:rsidRDefault="00BE1C47" w:rsidP="008F1087">
      <w:r w:rsidRPr="00C1421E">
        <w:t>-</w:t>
      </w:r>
      <w:r w:rsidRPr="00C1421E">
        <w:tab/>
        <w:t>Addition of 50GBASE-R mapping into ODUflex (2, 17.13.3, Annex J).</w:t>
      </w:r>
    </w:p>
    <w:p w14:paraId="0A138810" w14:textId="77777777" w:rsidR="00BE1C47" w:rsidRPr="00C1421E" w:rsidRDefault="00BE1C47" w:rsidP="008F1087">
      <w:r w:rsidRPr="00C1421E">
        <w:t>-</w:t>
      </w:r>
      <w:r w:rsidRPr="00C1421E">
        <w:tab/>
        <w:t>Update of FlexE terminology and calendar slot descriptions with FlexE 2.0 IA (2, 17.11, 17.12).</w:t>
      </w:r>
    </w:p>
    <w:p w14:paraId="2A579359" w14:textId="77777777" w:rsidR="00BE1C47" w:rsidRPr="00C1421E" w:rsidRDefault="00BE1C47" w:rsidP="008F1087">
      <w:r w:rsidRPr="00C1421E">
        <w:t>-</w:t>
      </w:r>
      <w:r w:rsidRPr="00C1421E">
        <w:tab/>
        <w:t>Redefine the OP overhead bit in bit 1 of JC6 as a RES overhead (20.4, 20.4.3.1, 20.5).</w:t>
      </w:r>
    </w:p>
    <w:p w14:paraId="7CBC8662" w14:textId="77777777" w:rsidR="00BE1C47" w:rsidRPr="00C1421E" w:rsidRDefault="00BE1C47" w:rsidP="008F1087">
      <w:r w:rsidRPr="00C1421E">
        <w:t>-</w:t>
      </w:r>
      <w:r w:rsidRPr="00C1421E">
        <w:tab/>
        <w:t>Replacement of references to IEEE Std. 802.3-2015, 802.3by and 802.3bs by a reference to IEEE Std 802.3-2018 (2, 17.13.1, 17.13.2, Annex J, Annex K).</w:t>
      </w:r>
    </w:p>
    <w:p w14:paraId="677C61A0" w14:textId="77777777" w:rsidR="00BE1C47" w:rsidRPr="00C1421E" w:rsidRDefault="00BE1C47" w:rsidP="008F1087">
      <w:r w:rsidRPr="00C1421E">
        <w:t>-</w:t>
      </w:r>
      <w:r w:rsidRPr="00C1421E">
        <w:tab/>
        <w:t>Addition of ODU4 and ODUflex(25G/50G/200G/400GBASE-R) rows to Table 7-9 (7.4).</w:t>
      </w:r>
    </w:p>
    <w:p w14:paraId="29BA1310" w14:textId="77777777" w:rsidR="00BE1C47" w:rsidRPr="00C1421E" w:rsidRDefault="00BE1C47" w:rsidP="008F1087">
      <w:r w:rsidRPr="00C1421E">
        <w:t>-</w:t>
      </w:r>
      <w:r w:rsidRPr="00C1421E">
        <w:tab/>
        <w:t>Addition of 25G, 50G, 200G and 400GBASE-R rows to Table IX.1 (Appendix IX).</w:t>
      </w:r>
    </w:p>
    <w:p w14:paraId="627A21C8" w14:textId="77777777" w:rsidR="00BE1C47" w:rsidRPr="00C1421E" w:rsidRDefault="00BE1C47" w:rsidP="008F1087">
      <w:r w:rsidRPr="00C1421E">
        <w:t>-</w:t>
      </w:r>
      <w:r w:rsidRPr="00C1421E">
        <w:tab/>
        <w:t>Addition of ODUflex(25G/50GGBASE-R, FC-1600/3200) rows to Table X.1 (Appendix X).</w:t>
      </w:r>
    </w:p>
    <w:p w14:paraId="026ECEC0" w14:textId="77777777" w:rsidR="00BE1C47" w:rsidRPr="00C1421E" w:rsidRDefault="00BE1C47" w:rsidP="008F1087">
      <w:r w:rsidRPr="00C1421E">
        <w:rPr>
          <w:b/>
        </w:rPr>
        <w:t xml:space="preserve">ITU-T G.709.1/Y.1331.1 (2018) Amd.1 "Flexible OTN short-reach interfaces: Amendment 1" </w:t>
      </w:r>
      <w:r w:rsidRPr="006E6A13">
        <w:t>(under approval)</w:t>
      </w:r>
      <w:r w:rsidRPr="00C1421E">
        <w:t xml:space="preserve"> contains editorial changes to the second edition (06/2018) of ITU-T Recommendation G.709.1/Y.1331.1, related to the:</w:t>
      </w:r>
    </w:p>
    <w:p w14:paraId="6FFE4E19" w14:textId="77777777" w:rsidR="00BE1C47" w:rsidRPr="00C1421E" w:rsidRDefault="00BE1C47" w:rsidP="008F1087">
      <w:r w:rsidRPr="00C1421E">
        <w:t>-</w:t>
      </w:r>
      <w:r w:rsidRPr="00C1421E">
        <w:tab/>
        <w:t>FEC specification enhancements to align to G.709 format</w:t>
      </w:r>
    </w:p>
    <w:p w14:paraId="0A0717B0" w14:textId="77777777" w:rsidR="00BE1C47" w:rsidRPr="00C1421E" w:rsidRDefault="00BE1C47" w:rsidP="008F1087">
      <w:r w:rsidRPr="00C1421E">
        <w:t>-</w:t>
      </w:r>
      <w:r w:rsidRPr="00C1421E">
        <w:tab/>
        <w:t>Replacement of PHY terminology to FlexO instances</w:t>
      </w:r>
    </w:p>
    <w:p w14:paraId="4D24760E" w14:textId="77777777" w:rsidR="00BE1C47" w:rsidRPr="00C1421E" w:rsidRDefault="00BE1C47" w:rsidP="008F1087">
      <w:r w:rsidRPr="00C1421E">
        <w:t>-</w:t>
      </w:r>
      <w:r w:rsidRPr="00C1421E">
        <w:tab/>
        <w:t>Fixed typos in clause 11.6.1</w:t>
      </w:r>
    </w:p>
    <w:p w14:paraId="0AD1DCFE" w14:textId="77777777" w:rsidR="00BE1C47" w:rsidRPr="00C1421E" w:rsidRDefault="00BE1C47" w:rsidP="008F1087">
      <w:r w:rsidRPr="00C1421E">
        <w:t>-</w:t>
      </w:r>
      <w:r w:rsidRPr="00C1421E">
        <w:tab/>
        <w:t>Fixed typo in AM value of Table 9-2.</w:t>
      </w:r>
    </w:p>
    <w:p w14:paraId="3017B0F3" w14:textId="77777777" w:rsidR="00BE1C47" w:rsidRPr="00C1421E" w:rsidRDefault="00BE1C47" w:rsidP="008F1087">
      <w:r w:rsidRPr="00C1421E">
        <w:rPr>
          <w:b/>
        </w:rPr>
        <w:t>ITU-T G.709.3/Y.1331.3 Amd.1 "Flexible OTN long-reach interfaces: Amendment 1"</w:t>
      </w:r>
      <w:r w:rsidRPr="00C1421E">
        <w:t xml:space="preserve"> contains extensions to the first edition (06/2018) of ITU-T Recommendation G.709.3/Y.1331.3, related to the:</w:t>
      </w:r>
    </w:p>
    <w:p w14:paraId="17EC285B" w14:textId="77777777" w:rsidR="00BE1C47" w:rsidRPr="00C1421E" w:rsidRDefault="00BE1C47" w:rsidP="008F1087">
      <w:r w:rsidRPr="00C1421E">
        <w:t>-</w:t>
      </w:r>
      <w:r w:rsidRPr="00C1421E">
        <w:tab/>
        <w:t>Enhancement of the FEC Block Alignment specification (11.3.1)</w:t>
      </w:r>
    </w:p>
    <w:p w14:paraId="59D4E8E0" w14:textId="77777777" w:rsidR="00BE1C47" w:rsidRPr="00C1421E" w:rsidRDefault="00BE1C47" w:rsidP="008F1087">
      <w:r w:rsidRPr="00C1421E">
        <w:t>-</w:t>
      </w:r>
      <w:r w:rsidRPr="00C1421E">
        <w:tab/>
        <w:t>Addition of 200G and 400G FlexO with Concatenated FEC (7, 7.2, 11.3, 11.3.1, 11.3.2, 12, 13, 14, 15, Annex C, Annex D, Appendix I, Appendix II)</w:t>
      </w:r>
    </w:p>
    <w:p w14:paraId="57F6AD98" w14:textId="77777777" w:rsidR="00BE1C47" w:rsidRPr="00C1421E" w:rsidRDefault="00BE1C47" w:rsidP="008F1087">
      <w:r w:rsidRPr="00C1421E">
        <w:t>-</w:t>
      </w:r>
      <w:r w:rsidRPr="00C1421E">
        <w:tab/>
        <w:t>Deletion of m and n and addition of Z conventions (5).</w:t>
      </w:r>
    </w:p>
    <w:p w14:paraId="2D6E805A" w14:textId="77777777" w:rsidR="00BE1C47" w:rsidRPr="00C1421E" w:rsidRDefault="00BE1C47" w:rsidP="008F1087">
      <w:pPr>
        <w:widowControl w:val="0"/>
      </w:pPr>
      <w:r w:rsidRPr="001C37A8">
        <w:rPr>
          <w:b/>
          <w:bCs/>
        </w:rPr>
        <w:t>ITU-T G.798 (2017) Amd.2 "</w:t>
      </w:r>
      <w:r w:rsidRPr="00C1421E">
        <w:rPr>
          <w:b/>
        </w:rPr>
        <w:t xml:space="preserve">Characteristics of optical transport network hierarchy equipment functional blocks - Amendment 2" </w:t>
      </w:r>
      <w:r w:rsidRPr="006E6A13">
        <w:t>(under approval)</w:t>
      </w:r>
      <w:r w:rsidRPr="00C1421E">
        <w:t xml:space="preserve"> specifies both the components and the methodology that should be used in order to specify the optical transport network (OTN) functionality of network elements; it does not specify individual optical transport network equipment.</w:t>
      </w:r>
    </w:p>
    <w:p w14:paraId="033ED843" w14:textId="77777777" w:rsidR="00BE1C47" w:rsidRPr="00C1421E" w:rsidRDefault="00BE1C47" w:rsidP="008F1087">
      <w:pPr>
        <w:widowControl w:val="0"/>
      </w:pPr>
      <w:r w:rsidRPr="00C1421E">
        <w:t>Amendment 1 contains text modifications and additions for:</w:t>
      </w:r>
    </w:p>
    <w:p w14:paraId="1CFB3478" w14:textId="77777777" w:rsidR="00BE1C47" w:rsidRPr="00C1421E" w:rsidRDefault="00BE1C47" w:rsidP="008F1087">
      <w:pPr>
        <w:widowControl w:val="0"/>
      </w:pPr>
      <w:r w:rsidRPr="00C1421E">
        <w:t>–</w:t>
      </w:r>
      <w:r w:rsidRPr="00C1421E">
        <w:tab/>
        <w:t>moving the ODUkP to Ethernet MAC layer and Ethernet Reconciliation sublayer adaptation functions from ITU-T G.8021 to ITU-T G.798.</w:t>
      </w:r>
    </w:p>
    <w:p w14:paraId="6C18A6ED" w14:textId="77777777" w:rsidR="00BE1C47" w:rsidRPr="00C1421E" w:rsidRDefault="00BE1C47" w:rsidP="008F1087">
      <w:pPr>
        <w:widowControl w:val="0"/>
      </w:pPr>
      <w:r w:rsidRPr="00C1421E">
        <w:t>–</w:t>
      </w:r>
      <w:r w:rsidRPr="00C1421E">
        <w:tab/>
        <w:t>supporting the adaptation of ODUkP to Ethernet Coding sublayer for 25 Gb/s, 200 Gb/s and 400 Gb/s Ethernet signals.</w:t>
      </w:r>
    </w:p>
    <w:p w14:paraId="08C8BFF2" w14:textId="77777777" w:rsidR="00BE1C47" w:rsidRPr="00C1421E" w:rsidRDefault="00BE1C47" w:rsidP="008F1087">
      <w:pPr>
        <w:widowControl w:val="0"/>
      </w:pPr>
      <w:r w:rsidRPr="00C1421E">
        <w:t>–</w:t>
      </w:r>
      <w:r w:rsidRPr="00C1421E">
        <w:tab/>
        <w:t>alignment with ITU-T G.8023.</w:t>
      </w:r>
    </w:p>
    <w:p w14:paraId="1878657B" w14:textId="77777777" w:rsidR="00BE1C47" w:rsidRPr="00C1421E" w:rsidRDefault="00BE1C47" w:rsidP="008F1087">
      <w:pPr>
        <w:widowControl w:val="0"/>
      </w:pPr>
      <w:r w:rsidRPr="00C1421E">
        <w:t>–</w:t>
      </w:r>
      <w:r w:rsidRPr="00C1421E">
        <w:tab/>
        <w:t>replacing Appendix VIII to align with ITU-T G.872 and ITU-T G.873.1</w:t>
      </w:r>
    </w:p>
    <w:p w14:paraId="5DD9ECDC" w14:textId="77777777" w:rsidR="00BE1C47" w:rsidRPr="00C1421E" w:rsidRDefault="00BE1C47" w:rsidP="008F1087">
      <w:pPr>
        <w:widowControl w:val="0"/>
      </w:pPr>
      <w:r w:rsidRPr="00C1421E">
        <w:lastRenderedPageBreak/>
        <w:t>Amendment 2 contains text modifications and additions for:</w:t>
      </w:r>
    </w:p>
    <w:p w14:paraId="0C609136" w14:textId="77777777" w:rsidR="00BE1C47" w:rsidRPr="00C1421E" w:rsidRDefault="00BE1C47" w:rsidP="008F1087">
      <w:pPr>
        <w:widowControl w:val="0"/>
      </w:pPr>
      <w:r w:rsidRPr="00C1421E">
        <w:t>–</w:t>
      </w:r>
      <w:r w:rsidRPr="00C1421E">
        <w:tab/>
        <w:t>OTSi to OTU4 adaptation function with SC-FEC.</w:t>
      </w:r>
    </w:p>
    <w:p w14:paraId="6FAF7D8F" w14:textId="77777777" w:rsidR="00BE1C47" w:rsidRPr="00C1421E" w:rsidRDefault="00BE1C47" w:rsidP="008F1087">
      <w:pPr>
        <w:widowControl w:val="0"/>
      </w:pPr>
      <w:r w:rsidRPr="00C1421E">
        <w:t>–</w:t>
      </w:r>
      <w:r w:rsidRPr="00C1421E">
        <w:tab/>
        <w:t>OTSi to FlexO-1-SC adaptation function.</w:t>
      </w:r>
    </w:p>
    <w:p w14:paraId="3A70D8F3" w14:textId="77777777" w:rsidR="00BE1C47" w:rsidRPr="00C1421E" w:rsidRDefault="00BE1C47" w:rsidP="008F1087">
      <w:r w:rsidRPr="00C1421E">
        <w:t>–</w:t>
      </w:r>
      <w:r w:rsidRPr="00C1421E">
        <w:tab/>
        <w:t>alignment with ITU-T G.709.1.</w:t>
      </w:r>
    </w:p>
    <w:p w14:paraId="163FC1D0" w14:textId="77777777" w:rsidR="00BE1C47" w:rsidRPr="001C37A8" w:rsidRDefault="00BE1C47" w:rsidP="008F1087">
      <w:pPr>
        <w:rPr>
          <w:b/>
          <w:bCs/>
        </w:rPr>
      </w:pPr>
      <w:r w:rsidRPr="001C37A8">
        <w:rPr>
          <w:b/>
          <w:bCs/>
        </w:rPr>
        <w:t xml:space="preserve">ITU-T G.807 "Generic functional architecture of the optical media </w:t>
      </w:r>
      <w:r w:rsidRPr="006E6A13">
        <w:rPr>
          <w:b/>
          <w:bCs/>
        </w:rPr>
        <w:t>network" (under approval)</w:t>
      </w:r>
      <w:r w:rsidRPr="006E6A13">
        <w:rPr>
          <w:bCs/>
        </w:rPr>
        <w:t xml:space="preserve"> describes the generic functional architecture of the optical media netw</w:t>
      </w:r>
      <w:r w:rsidRPr="001C37A8">
        <w:rPr>
          <w:bCs/>
        </w:rPr>
        <w:t>ork that supports the propagation of signals in the context of a transport network. This description is independent of the client digital information that is being carried by a signal in the media network.</w:t>
      </w:r>
    </w:p>
    <w:p w14:paraId="26FB12BE" w14:textId="77777777" w:rsidR="00BE1C47" w:rsidRPr="00C1421E" w:rsidRDefault="00BE1C47" w:rsidP="008F1087">
      <w:r w:rsidRPr="001C37A8">
        <w:rPr>
          <w:b/>
          <w:bCs/>
        </w:rPr>
        <w:t xml:space="preserve">ITU-T G.808.2 (revised) "Generic protection switching – Ring </w:t>
      </w:r>
      <w:r w:rsidRPr="006E6A13">
        <w:rPr>
          <w:b/>
          <w:bCs/>
        </w:rPr>
        <w:t>protection"</w:t>
      </w:r>
      <w:r w:rsidRPr="006E6A13">
        <w:rPr>
          <w:bCs/>
        </w:rPr>
        <w:t xml:space="preserve"> </w:t>
      </w:r>
      <w:r w:rsidRPr="00C1421E">
        <w:t>defines the generic functional models, characteristics and processes associated with various ring protection schemes for connection oriented networks; e.g., optical transport networks (OTNs), synchronous digital hierarchy (SDH) networks, and MPLS transport profile (MPLS-TP) networks. It also defines the objectives and applications for these schemes. The protection scheme described in this Recommendation is shared ring protection. Generic functional models, characteristics and processes for linear protection and interconnected subnetwork protection schemes are defined in other Recommendations.</w:t>
      </w:r>
    </w:p>
    <w:p w14:paraId="090AD61F" w14:textId="77777777" w:rsidR="00BE1C47" w:rsidRPr="00C1421E" w:rsidRDefault="00BE1C47" w:rsidP="008F1087">
      <w:r w:rsidRPr="001C37A8">
        <w:rPr>
          <w:b/>
          <w:bCs/>
        </w:rPr>
        <w:t>ITU-T G.7041/Y.1303 (2016) Amd.1 "Generic framing procedure – Amendment 1"</w:t>
      </w:r>
      <w:r w:rsidRPr="00C1421E">
        <w:t xml:space="preserve"> contains edits to enhance the clarity of the client bit numbering for the GFP-F mappings, especially the SSM bit numbering in clause 7.11. It also includes editorial corrections to labelling in four additional figures.</w:t>
      </w:r>
    </w:p>
    <w:p w14:paraId="7FC52798" w14:textId="77777777" w:rsidR="00BE1C47" w:rsidRPr="00C1421E" w:rsidRDefault="00BE1C47" w:rsidP="008F1087">
      <w:r w:rsidRPr="001C37A8">
        <w:rPr>
          <w:b/>
          <w:bCs/>
        </w:rPr>
        <w:t xml:space="preserve">ITU-T G.872 (revised) "Architecture of optical transport networks (OTN)" </w:t>
      </w:r>
      <w:r w:rsidRPr="006E6A13">
        <w:rPr>
          <w:bCs/>
        </w:rPr>
        <w:t>(under approval)</w:t>
      </w:r>
      <w:r w:rsidRPr="006E6A13">
        <w:t xml:space="preserve"> </w:t>
      </w:r>
      <w:r w:rsidRPr="00C1421E">
        <w:t>describes the functional architecture of the optical transport network (OTN) using the modelling methodology described in Recommendations ITU-T G.800, ITU-T G.805 and ITU-T G.807. The OTN functionality is described from a network level viewpoint, taking into account, client characteristic information, client/server layer associations, networking topology, layer network functionality and optical media network structure, that provide multiplexing, routing and supervision of digital clients. The media portion of the network is described in terms of media constructs, media elements and optical signal maintenance entities.</w:t>
      </w:r>
    </w:p>
    <w:p w14:paraId="498CE53C" w14:textId="77777777" w:rsidR="00BE1C47" w:rsidRPr="00C1421E" w:rsidRDefault="00BE1C47" w:rsidP="008F1087">
      <w:pPr>
        <w:pStyle w:val="Headingb"/>
      </w:pPr>
      <w:bookmarkStart w:id="290" w:name="_Toc480527889"/>
      <w:r w:rsidRPr="00C1421E">
        <w:t>I.1.6</w:t>
      </w:r>
      <w:r w:rsidRPr="00C1421E">
        <w:tab/>
        <w:t>Transport network control aspects</w:t>
      </w:r>
      <w:bookmarkEnd w:id="290"/>
    </w:p>
    <w:p w14:paraId="3D4301BE" w14:textId="77777777" w:rsidR="00BE1C47" w:rsidRPr="00C1421E" w:rsidRDefault="00BE1C47" w:rsidP="008F1087">
      <w:r w:rsidRPr="001C37A8">
        <w:rPr>
          <w:b/>
          <w:bCs/>
        </w:rPr>
        <w:t>ITU-T G.875 (revised) "Optical transport network: Protocol-neutral management information model for the network element view"</w:t>
      </w:r>
      <w:r w:rsidRPr="00C1421E">
        <w:t xml:space="preserve"> provides a protocol-neutral management information model for managing network elements in the optical transport network (OTN). The model contains the managed entities and their properties that are useful to describe the information exchanged across interfaces defined in the ITU-T M.3010 telecommunications management network (TMN) architecture. The protocol-neutral management information model shall be used as the base for defining protocol-specific management information models, for example, common management information service element (CMISE), common object request broker architecture (CORBA) and simple network management protocol (SNMP) information models. Mapping from the protocol-neutral entities into protocol-specific objects is a decision of the specific protocol modelling design and should be described in the protocol-specific information model Recommendations.</w:t>
      </w:r>
    </w:p>
    <w:p w14:paraId="4EA6B2C9" w14:textId="77777777" w:rsidR="00BE1C47" w:rsidRPr="00C1421E" w:rsidRDefault="00BE1C47" w:rsidP="008F1087">
      <w:r w:rsidRPr="001C37A8">
        <w:rPr>
          <w:b/>
          <w:bCs/>
        </w:rPr>
        <w:t xml:space="preserve">ITU-T G.7710/Y.1701 (revised) "Common equipment management function requirements" </w:t>
      </w:r>
      <w:r w:rsidRPr="00C1421E">
        <w:t>addresses the equipment management functions (EMFs) inside a transport network element that are common to multiple technologies. For example, common applications are described for date and time, fault management, configuration management, account management, performance management and security management. These applications result in the specification of common EMF functions and their requirements.</w:t>
      </w:r>
    </w:p>
    <w:p w14:paraId="6C259DE9" w14:textId="77777777" w:rsidR="00BE1C47" w:rsidRPr="001C37A8" w:rsidRDefault="00BE1C47" w:rsidP="008F1087">
      <w:r w:rsidRPr="001C37A8">
        <w:lastRenderedPageBreak/>
        <w:t>The 2012 revision of this Recommendation has incorporated the following below.</w:t>
      </w:r>
    </w:p>
    <w:p w14:paraId="7A27EC20" w14:textId="77777777" w:rsidR="00BE1C47" w:rsidRPr="007064AE" w:rsidRDefault="00BE1C47" w:rsidP="008F1087">
      <w:pPr>
        <w:rPr>
          <w:lang w:val="fr-FR"/>
        </w:rPr>
      </w:pPr>
      <w:r w:rsidRPr="007064AE">
        <w:rPr>
          <w:lang w:val="fr-FR"/>
        </w:rPr>
        <w:t>–</w:t>
      </w:r>
      <w:r w:rsidRPr="007064AE">
        <w:rPr>
          <w:lang w:val="fr-FR"/>
        </w:rPr>
        <w:tab/>
        <w:t>Recommendation ITU-T G.7710/Y.1701 Corrigendum 1 (11/2009):</w:t>
      </w:r>
    </w:p>
    <w:p w14:paraId="689A8AD3" w14:textId="77777777" w:rsidR="00BE1C47" w:rsidRPr="001C37A8" w:rsidRDefault="00BE1C47" w:rsidP="008F1087">
      <w:r w:rsidRPr="007064AE">
        <w:rPr>
          <w:lang w:val="fr-FR"/>
        </w:rPr>
        <w:tab/>
      </w:r>
      <w:r w:rsidRPr="001C37A8">
        <w:t>this mainly contains an updated equipment management function process block diagram.</w:t>
      </w:r>
    </w:p>
    <w:p w14:paraId="0BCC9C98" w14:textId="77777777" w:rsidR="00BE1C47" w:rsidRPr="007064AE" w:rsidRDefault="00BE1C47" w:rsidP="008F1087">
      <w:pPr>
        <w:rPr>
          <w:lang w:val="fr-FR"/>
        </w:rPr>
      </w:pPr>
      <w:r w:rsidRPr="007064AE">
        <w:rPr>
          <w:lang w:val="fr-FR"/>
        </w:rPr>
        <w:t>–</w:t>
      </w:r>
      <w:r w:rsidRPr="007064AE">
        <w:rPr>
          <w:lang w:val="fr-FR"/>
        </w:rPr>
        <w:tab/>
        <w:t>Recommendation ITU-T G.7710/Y.1701 Amendment 1 (07/2010):</w:t>
      </w:r>
    </w:p>
    <w:p w14:paraId="43A021D3" w14:textId="77777777" w:rsidR="00BE1C47" w:rsidRPr="001C37A8" w:rsidRDefault="00BE1C47" w:rsidP="008F1087">
      <w:r w:rsidRPr="007064AE">
        <w:rPr>
          <w:lang w:val="fr-FR"/>
        </w:rPr>
        <w:tab/>
      </w:r>
      <w:r w:rsidRPr="001C37A8">
        <w:t>updates the packet layer related specification of severely errored second (SES) to align it with the SES definition in Recommendation ITU-T Y.1563.</w:t>
      </w:r>
    </w:p>
    <w:p w14:paraId="713E74BD" w14:textId="77777777" w:rsidR="00BE1C47" w:rsidRPr="007064AE" w:rsidRDefault="00BE1C47" w:rsidP="008F1087">
      <w:pPr>
        <w:rPr>
          <w:lang w:val="fr-FR"/>
        </w:rPr>
      </w:pPr>
      <w:r w:rsidRPr="007064AE">
        <w:rPr>
          <w:lang w:val="fr-FR"/>
        </w:rPr>
        <w:t>–</w:t>
      </w:r>
      <w:r w:rsidRPr="007064AE">
        <w:rPr>
          <w:lang w:val="fr-FR"/>
        </w:rPr>
        <w:tab/>
        <w:t>Recommendation ITU-T G.7710/Y.1701 Corrigendum 2 (04/2011):</w:t>
      </w:r>
    </w:p>
    <w:p w14:paraId="041175BE" w14:textId="77777777" w:rsidR="00BE1C47" w:rsidRPr="001C37A8" w:rsidRDefault="00BE1C47" w:rsidP="008F1087">
      <w:r w:rsidRPr="007064AE">
        <w:rPr>
          <w:lang w:val="fr-FR"/>
        </w:rPr>
        <w:tab/>
      </w:r>
      <w:r w:rsidRPr="001C37A8">
        <w:t>this adds the missing 6 LBC terms to the process description, and gives additional specifications on gauge measurement.</w:t>
      </w:r>
    </w:p>
    <w:p w14:paraId="2CDEAFE6" w14:textId="77777777" w:rsidR="00BE1C47" w:rsidRPr="001C37A8" w:rsidRDefault="00BE1C47" w:rsidP="008F1087">
      <w:r w:rsidRPr="001C37A8">
        <w:t>The 2019 revision of this Recommendation has incorporated the following below.</w:t>
      </w:r>
    </w:p>
    <w:p w14:paraId="760ED508" w14:textId="77777777" w:rsidR="00BE1C47" w:rsidRPr="007064AE" w:rsidRDefault="00BE1C47" w:rsidP="008F1087">
      <w:pPr>
        <w:rPr>
          <w:lang w:val="fr-FR"/>
        </w:rPr>
      </w:pPr>
      <w:r w:rsidRPr="007064AE">
        <w:rPr>
          <w:lang w:val="fr-FR"/>
        </w:rPr>
        <w:t>–</w:t>
      </w:r>
      <w:r w:rsidRPr="007064AE">
        <w:rPr>
          <w:lang w:val="fr-FR"/>
        </w:rPr>
        <w:tab/>
        <w:t>Recommendation ITU-T G.7710/Y.1701 Amendment 1 (9/2016):</w:t>
      </w:r>
    </w:p>
    <w:p w14:paraId="320F82E0" w14:textId="77777777" w:rsidR="00BE1C47" w:rsidRPr="001C37A8" w:rsidRDefault="00BE1C47" w:rsidP="008F1087">
      <w:pPr>
        <w:rPr>
          <w:b/>
          <w:bCs/>
        </w:rPr>
      </w:pPr>
      <w:r w:rsidRPr="001C37A8">
        <w:rPr>
          <w:b/>
          <w:bCs/>
        </w:rPr>
        <w:t>–</w:t>
      </w:r>
      <w:r w:rsidRPr="001C37A8">
        <w:rPr>
          <w:b/>
          <w:bCs/>
        </w:rPr>
        <w:tab/>
      </w:r>
      <w:r w:rsidRPr="00C1421E">
        <w:t>Create new clause 12 for control plane function management, including fault event reporting for controller-based restoration.</w:t>
      </w:r>
    </w:p>
    <w:p w14:paraId="181CA5AB" w14:textId="77777777" w:rsidR="00BE1C47" w:rsidRPr="00C1421E" w:rsidRDefault="00BE1C47" w:rsidP="008F1087">
      <w:pPr>
        <w:widowControl w:val="0"/>
      </w:pPr>
      <w:r w:rsidRPr="00C1421E">
        <w:rPr>
          <w:b/>
        </w:rPr>
        <w:t>ITU-T G.7712/Y.1703 (revised) "Architecture and specification of data communication network</w:t>
      </w:r>
      <w:r w:rsidRPr="006E6A13">
        <w:rPr>
          <w:b/>
        </w:rPr>
        <w:t xml:space="preserve">" </w:t>
      </w:r>
      <w:r w:rsidRPr="006E6A13">
        <w:t xml:space="preserve">defines </w:t>
      </w:r>
      <w:r w:rsidRPr="00C1421E">
        <w:t>the architecture requirements for a data communication network (DCN) which may support distributed management communications related to the telecommunication management network (TMN), distributed control plane communications (e.g., signalling and routing) related to the automatically switched optical network (ASON), distributed control plane communications (e.g., signalling and routing) related to multiprotocol label switching – transport profile (MPLS-TP), control plane communications related to Software Defined Networking (SDN), and other distributed communications (e.g., orderwire or voice communications, software download). The DCN architecture considers networks that are IP only, OSI-only, and mixed (i.e., support both IP and OSI). The interworking between parts of the DCN supporting IP-only, parts supporting OSI only, and parts supporting both IP and OSI are also specified – other protocols (other than IP or OSI) are outside the current scope of this Recommendation.</w:t>
      </w:r>
    </w:p>
    <w:p w14:paraId="1E0C3FE1" w14:textId="074E6262" w:rsidR="00BE1C47" w:rsidRPr="00C1421E" w:rsidRDefault="00BE1C47" w:rsidP="008F1087">
      <w:pPr>
        <w:widowControl w:val="0"/>
      </w:pPr>
      <w:r w:rsidRPr="00C1421E">
        <w:t>Various applications (e.g., TMN, ASON, etc.) require a packet-based communications network to transport information between various components. For example, the TMN requires a communications network, which is referred to as the management communication network (MCN) to transport management messages between TMN components (e.g., network element function (NEF) component and operations system function (OSF) component). ASON and MPLS-TP require communication networks, which are referred to as the signalling communication networks (SCNs) to transport signalling and routing messages between functional control plane components (e.g., connection controller (CC) components and routing controller (RC) components). This Recommendation specifies data communication functions that can be used to support one or more application</w:t>
      </w:r>
      <w:r>
        <w:t>'</w:t>
      </w:r>
      <w:r w:rsidRPr="00C1421E">
        <w:t>s communication network.</w:t>
      </w:r>
    </w:p>
    <w:p w14:paraId="56FB5B66" w14:textId="77777777" w:rsidR="00BE1C47" w:rsidRPr="00C1421E" w:rsidRDefault="00BE1C47" w:rsidP="008F1087">
      <w:pPr>
        <w:widowControl w:val="0"/>
      </w:pPr>
      <w:r w:rsidRPr="00C1421E">
        <w:t>The data communication functions provided in the 11/2001 version of this Recommendation support connectionless network services. The 03/2003 revision of this Recommendation adds the support of connection-oriented network SCN services by including a specific MPLS-based mechanism.</w:t>
      </w:r>
    </w:p>
    <w:p w14:paraId="03EE4EE5" w14:textId="77777777" w:rsidR="00BE1C47" w:rsidRPr="00C1421E" w:rsidRDefault="00BE1C47" w:rsidP="008F1087">
      <w:pPr>
        <w:widowControl w:val="0"/>
      </w:pPr>
      <w:r w:rsidRPr="00C1421E">
        <w:t>This 2010 revision of this Recommendation provides the requirements for the MPLS transport profile (MPLS-TP) signalling communication channel (SCC) and management communication channel (MCC) data communication functions. The part of this Recommendation that addresses MPLS for transport networks complies with the transport profile of MPLS architecture as defined by IETF. In the event of a difference between this ITU-T Recommendation and any of the normatively referenced RFCs for MPLS-TP, the RFCs will take precedence.</w:t>
      </w:r>
    </w:p>
    <w:p w14:paraId="68555DD0" w14:textId="77777777" w:rsidR="00BE1C47" w:rsidRPr="00C1421E" w:rsidRDefault="00BE1C47" w:rsidP="008F1087">
      <w:r w:rsidRPr="00C1421E">
        <w:t>This Recommendation forms part of a family of Recommendations covering transport networks.</w:t>
      </w:r>
    </w:p>
    <w:p w14:paraId="2DFCDE5D" w14:textId="77777777" w:rsidR="00BE1C47" w:rsidRPr="00C1421E" w:rsidRDefault="00BE1C47" w:rsidP="008F1087">
      <w:r w:rsidRPr="001C37A8">
        <w:rPr>
          <w:b/>
          <w:bCs/>
        </w:rPr>
        <w:lastRenderedPageBreak/>
        <w:t>ITU-T G.8052/Y.1346 (revised) "Protocol-neutral management information model for the Ethernet transport capable network element"</w:t>
      </w:r>
      <w:r w:rsidRPr="00C1421E">
        <w:t xml:space="preserve"> contains the protocol neutral UML information model for Ethernet transport network (NE) management. The model is based on the Ethernet equipment functions specified in Recommendation ITU-T G.8021/Y.1341, generic management requirements in Recommendation ITU-T G.7710/Y.1701, and Ethernet specific management requirements in Recommendation ITU-T G.8051/Y.1345.</w:t>
      </w:r>
    </w:p>
    <w:p w14:paraId="58EB5B8B" w14:textId="77777777" w:rsidR="00BE1C47" w:rsidRPr="001C37A8" w:rsidRDefault="00BE1C47" w:rsidP="008F1087">
      <w:r w:rsidRPr="001C37A8">
        <w:t>The 2016 revision of this Recommendation changes the UML modelling tool from RSA to open source Papyrus tool, updates the Recommendation ITU-T G.8052/Y.1346 information model to align it with the Recommendation ITU-T G.7711/Y.1702 v2.0 Core information model, drops subclassing of the TP classes from Recommendation ITU-T M.3160, and supports the additional management requirements in Recommendation ITU-T G.8051/Y.1345.</w:t>
      </w:r>
    </w:p>
    <w:p w14:paraId="5823C174" w14:textId="77777777" w:rsidR="00BE1C47" w:rsidRPr="001C37A8" w:rsidRDefault="00BE1C47" w:rsidP="008F1087">
      <w:r w:rsidRPr="001C37A8">
        <w:t>The 2018 revision of this Recommendation up-versions the UML model tool to Papyrus v3.2.0 and the profile to v0.2.13, deletes ODUkP-X-L (from the CsfRdiFdiEnableSink_Pac, CsfRdiFdiEnableSource_Pac, and CsfReportSink_Pac), replace ETY termination points with ETHnull termination points, removes ODUkp/ETH_A and ODU2P/ETHPP-OS_A, adds Annex A for the Ethernet Spec model.</w:t>
      </w:r>
    </w:p>
    <w:p w14:paraId="6EC176CC" w14:textId="77777777" w:rsidR="00BE1C47" w:rsidRPr="00C1421E" w:rsidRDefault="00BE1C47" w:rsidP="008F1087">
      <w:r w:rsidRPr="001C37A8">
        <w:rPr>
          <w:b/>
          <w:bCs/>
        </w:rPr>
        <w:t>ITU-T G.8152/Y.1375 (revised) "Protocol-neutral management information model for the MPLS-TP network element"</w:t>
      </w:r>
      <w:r w:rsidRPr="00C1421E">
        <w:t xml:space="preserve"> contains the protocol neutral unified modelling language (UML) model for multi-protocol label switching – transport profile (MPLS-TP) network element (NE) management.</w:t>
      </w:r>
    </w:p>
    <w:p w14:paraId="0EF77363" w14:textId="77777777" w:rsidR="00BE1C47" w:rsidRPr="001C37A8" w:rsidRDefault="00BE1C47" w:rsidP="008F1087">
      <w:r w:rsidRPr="001C37A8">
        <w:t>This Recommendation provides a representation of the MPLS-TP technology using the methodologies that have been used for other transport technologies (e.g., SDH, OTN and Ethernet).</w:t>
      </w:r>
    </w:p>
    <w:p w14:paraId="4612596F" w14:textId="77777777" w:rsidR="00BE1C47" w:rsidRPr="001C37A8" w:rsidRDefault="00BE1C47" w:rsidP="008F1087">
      <w:r w:rsidRPr="001C37A8">
        <w:t>The 2018 revision of this Recommendation up-versions the UML model tool to Papyrus v3.2.0 and the profile to 0.2.13. Updates the model to add the MEP proactive measurement MI, MEP configuration MI, and MIP configuration MI, add the Spec model for MPLS-TP model, replace the G.8152NE and MT_NE by the MMPLS-TP Constraint Domain, and MT_SubnetworkProtectionGroup specifies the FcSwitch, and MT_CrossConnection specifies the ForwardingConstruct.</w:t>
      </w:r>
    </w:p>
    <w:p w14:paraId="48FDC134" w14:textId="77777777" w:rsidR="00BE1C47" w:rsidRPr="00C1421E" w:rsidRDefault="00BE1C47" w:rsidP="008F1087">
      <w:pPr>
        <w:pStyle w:val="Headingb"/>
      </w:pPr>
      <w:r w:rsidRPr="00C1421E">
        <w:t>I.1.7</w:t>
      </w:r>
      <w:r w:rsidRPr="00C1421E">
        <w:tab/>
        <w:t>Ethernet over transport networks</w:t>
      </w:r>
    </w:p>
    <w:p w14:paraId="49E9C57A" w14:textId="77777777" w:rsidR="00BE1C47" w:rsidRPr="00C1421E" w:rsidRDefault="00BE1C47" w:rsidP="008F1087">
      <w:pPr>
        <w:pStyle w:val="Headingb"/>
      </w:pPr>
      <w:r w:rsidRPr="00C1421E">
        <w:t>I.1.8</w:t>
      </w:r>
      <w:r w:rsidRPr="00C1421E">
        <w:tab/>
        <w:t>MPLS over transport networks</w:t>
      </w:r>
    </w:p>
    <w:p w14:paraId="2849AE24" w14:textId="77777777" w:rsidR="00BE1C47" w:rsidRPr="00C1421E" w:rsidRDefault="00BE1C47" w:rsidP="008F1087">
      <w:pPr>
        <w:rPr>
          <w:b/>
          <w:sz w:val="22"/>
          <w:szCs w:val="22"/>
        </w:rPr>
      </w:pPr>
      <w:r w:rsidRPr="00C1421E">
        <w:rPr>
          <w:b/>
        </w:rPr>
        <w:t>ITU-T G.8133 "Dual-Homing Protection for MPLS-TP Pseudowires"</w:t>
      </w:r>
      <w:r w:rsidRPr="006E6A13">
        <w:t xml:space="preserve"> </w:t>
      </w:r>
      <w:r w:rsidRPr="00C1421E">
        <w:t>provides architecture and mechanisms for Pseudowire (PW) dual-homing protection in MPLS transport profile (MPLS-TP) networks. It also describes the Dual-Homing Coordination (DHC) protocol defined in [IETF RFC 8184] and [IETF RFC 8185]. The mechanisms defined herein protect point-to-point MPLS-TP PWs against failures within or at the edges of the MPLS-TP network.</w:t>
      </w:r>
    </w:p>
    <w:p w14:paraId="2DAA663C" w14:textId="77777777" w:rsidR="00BE1C47" w:rsidRPr="001C37A8" w:rsidRDefault="00BE1C47" w:rsidP="008F1087">
      <w:pPr>
        <w:pStyle w:val="Headingb"/>
      </w:pPr>
      <w:r w:rsidRPr="001C37A8">
        <w:t>I.1.9</w:t>
      </w:r>
      <w:r w:rsidRPr="001C37A8">
        <w:tab/>
        <w:t>Synchronization and timing</w:t>
      </w:r>
    </w:p>
    <w:p w14:paraId="7D20C663" w14:textId="77777777" w:rsidR="00BE1C47" w:rsidRPr="00C1421E" w:rsidRDefault="00BE1C47" w:rsidP="008F1087">
      <w:r w:rsidRPr="00C1421E">
        <w:rPr>
          <w:b/>
        </w:rPr>
        <w:t xml:space="preserve">ITU-T G.8261/Y.1361 (revised) "Timing and synchronization aspects in packet networks" </w:t>
      </w:r>
      <w:r w:rsidRPr="00C1421E">
        <w:t>defines frequency synchronization aspects in packet networks. It specifies the maximum network limits of jitter and wander that shall not be exceeded. It specifies the minimum equipment tolerance to jitter and wander that shall be provided at the boundary of these packet networks at TDM and synchronization interfaces. It also outlines the minimum requirements for the synchronization function of network elements. The requirements for the jitter and wander characteristics that are specified in this Recommendation must be adhered to in order to ensure interoperability of equipment produced by different manufacturers and a satisfactory network performance.</w:t>
      </w:r>
    </w:p>
    <w:p w14:paraId="6D67C5D0" w14:textId="77777777" w:rsidR="00BE1C47" w:rsidRPr="00C1421E" w:rsidRDefault="00BE1C47" w:rsidP="008F1087">
      <w:r w:rsidRPr="00C1421E">
        <w:t>This revision to Recommendation ITU-T G.8261 (2013) provides the following updates:</w:t>
      </w:r>
    </w:p>
    <w:p w14:paraId="411CB486" w14:textId="77777777" w:rsidR="00BE1C47" w:rsidRPr="00C1421E" w:rsidRDefault="00BE1C47" w:rsidP="008F1087">
      <w:r w:rsidRPr="00C1421E">
        <w:t>−</w:t>
      </w:r>
      <w:r w:rsidRPr="00C1421E">
        <w:tab/>
        <w:t>Addition of Clause 9.2.1.4 (Enhanced Synchronous Equipment Clock network limits)</w:t>
      </w:r>
    </w:p>
    <w:p w14:paraId="05464B2E" w14:textId="77777777" w:rsidR="00BE1C47" w:rsidRPr="00C1421E" w:rsidRDefault="00BE1C47" w:rsidP="008F1087">
      <w:r w:rsidRPr="00C1421E">
        <w:lastRenderedPageBreak/>
        <w:t>−</w:t>
      </w:r>
      <w:r w:rsidRPr="00C1421E">
        <w:tab/>
        <w:t>Addition of frequency requirements for LTE and NR to Appendix IV</w:t>
      </w:r>
    </w:p>
    <w:p w14:paraId="74BED6A9" w14:textId="77777777" w:rsidR="00BE1C47" w:rsidRPr="00C1421E" w:rsidRDefault="00BE1C47" w:rsidP="008F1087">
      <w:r w:rsidRPr="00C1421E">
        <w:t>−</w:t>
      </w:r>
      <w:r w:rsidRPr="00C1421E">
        <w:tab/>
        <w:t>Addition of Appendix XIV.</w:t>
      </w:r>
    </w:p>
    <w:p w14:paraId="583DFF03" w14:textId="77777777" w:rsidR="00BE1C47" w:rsidRPr="001C37A8" w:rsidRDefault="00BE1C47" w:rsidP="008F1087">
      <w:pPr>
        <w:rPr>
          <w:b/>
          <w:bCs/>
        </w:rPr>
      </w:pPr>
      <w:r w:rsidRPr="001C37A8">
        <w:rPr>
          <w:b/>
          <w:bCs/>
        </w:rPr>
        <w:t>ITU-T G.8262.1/Y.1362.1 "Timing characteristics of enhanced synchronous equipment slave clock"</w:t>
      </w:r>
      <w:r w:rsidRPr="00C1421E">
        <w:t xml:space="preserve"> outlines requirements for timing devices used in synchronizing network equipment that uses the physical layer to deliver frequency synchronization. This Recommendation defines the requirements for clocks, e.g., bandwidth, frequency accuracy, holdover and noise generation.</w:t>
      </w:r>
    </w:p>
    <w:p w14:paraId="5D6D0C66" w14:textId="77777777" w:rsidR="00BE1C47" w:rsidRPr="00C1421E" w:rsidRDefault="00BE1C47" w:rsidP="008F1087">
      <w:r w:rsidRPr="00C1421E">
        <w:rPr>
          <w:b/>
        </w:rPr>
        <w:t xml:space="preserve">ITU-T G.8262.1/Y.1362.1 (01/2019) Amd.1 "Timing characteristics of enhanced synchronous equipment slave clock: Amendment 1" </w:t>
      </w:r>
      <w:r w:rsidRPr="00C1421E">
        <w:t>outlines requirements for timing devices used in synchronizing network equipment that uses the physical layer to deliver frequency synchronization. This Recommendation defines the requirements for clocks, e.g., bandwidth, frequency accuracy, holdover and noise generation.</w:t>
      </w:r>
    </w:p>
    <w:p w14:paraId="3B819DFD" w14:textId="77777777" w:rsidR="00BE1C47" w:rsidRPr="00C1421E" w:rsidRDefault="00BE1C47" w:rsidP="008F1087">
      <w:r w:rsidRPr="00C1421E">
        <w:t>Amendment 1 to Recommendation ITU-T G.8262.1/Y.1362.1 (01/2019) provides the following updates:</w:t>
      </w:r>
    </w:p>
    <w:p w14:paraId="7696D331" w14:textId="77777777" w:rsidR="00BE1C47" w:rsidRPr="00C1421E" w:rsidRDefault="00BE1C47" w:rsidP="008F1087">
      <w:r w:rsidRPr="00C1421E">
        <w:t>−</w:t>
      </w:r>
      <w:r w:rsidRPr="00C1421E">
        <w:tab/>
        <w:t>Adds requirements for clause 9.1</w:t>
      </w:r>
    </w:p>
    <w:p w14:paraId="1330E84E" w14:textId="77777777" w:rsidR="00BE1C47" w:rsidRPr="00C1421E" w:rsidRDefault="00BE1C47" w:rsidP="008F1087">
      <w:r w:rsidRPr="00C1421E">
        <w:t>−</w:t>
      </w:r>
      <w:r w:rsidRPr="00C1421E">
        <w:tab/>
        <w:t>Replaces clause 9.3.1 with a reference to clause 9.2.1 of [ITU-T G.8262].</w:t>
      </w:r>
    </w:p>
    <w:p w14:paraId="564CA238" w14:textId="77777777" w:rsidR="00BE1C47" w:rsidRPr="00C1421E" w:rsidRDefault="00BE1C47" w:rsidP="008F1087">
      <w:r w:rsidRPr="00C1421E">
        <w:t>−</w:t>
      </w:r>
      <w:r w:rsidRPr="00C1421E">
        <w:tab/>
        <w:t>Adds "enhanced" to the "synchronous OTN interface" in clause 9.3.3</w:t>
      </w:r>
    </w:p>
    <w:p w14:paraId="54F82CC9" w14:textId="77777777" w:rsidR="00BE1C47" w:rsidRPr="00C1421E" w:rsidRDefault="00BE1C47" w:rsidP="008F1087">
      <w:r w:rsidRPr="00C1421E">
        <w:t>−</w:t>
      </w:r>
      <w:r w:rsidRPr="00C1421E">
        <w:tab/>
        <w:t>Changes in Clause 11.1: defines parameter S; defines parameter T (except for OTN interfaces)</w:t>
      </w:r>
    </w:p>
    <w:p w14:paraId="4FDB112E" w14:textId="77777777" w:rsidR="00BE1C47" w:rsidRPr="00C1421E" w:rsidRDefault="00BE1C47" w:rsidP="008F1087">
      <w:r w:rsidRPr="00C1421E">
        <w:t>−</w:t>
      </w:r>
      <w:r w:rsidRPr="00C1421E">
        <w:tab/>
        <w:t>Changes in Clause 11.2: define parameter a2; changes figure 8 to start at 15s.</w:t>
      </w:r>
    </w:p>
    <w:p w14:paraId="222EFCB6" w14:textId="77777777" w:rsidR="00BE1C47" w:rsidRPr="00C1421E" w:rsidRDefault="00BE1C47" w:rsidP="008F1087">
      <w:r w:rsidRPr="00C1421E">
        <w:t>−</w:t>
      </w:r>
      <w:r w:rsidRPr="00C1421E">
        <w:tab/>
        <w:t>Adds "Synchronous OTN interfaces" in Clause 12</w:t>
      </w:r>
    </w:p>
    <w:p w14:paraId="7FA19446" w14:textId="77777777" w:rsidR="00BE1C47" w:rsidRPr="00C1421E" w:rsidRDefault="00BE1C47" w:rsidP="008F1087">
      <w:r w:rsidRPr="00C1421E">
        <w:t>−</w:t>
      </w:r>
      <w:r w:rsidRPr="00C1421E">
        <w:tab/>
        <w:t>Adds text to Appendix IV</w:t>
      </w:r>
    </w:p>
    <w:p w14:paraId="74C2508A" w14:textId="77777777" w:rsidR="00BE1C47" w:rsidRPr="00C1421E" w:rsidRDefault="00BE1C47" w:rsidP="008F1087">
      <w:r w:rsidRPr="00C1421E">
        <w:t>−</w:t>
      </w:r>
      <w:r w:rsidRPr="00C1421E">
        <w:tab/>
        <w:t>Adds Appendix V.</w:t>
      </w:r>
    </w:p>
    <w:p w14:paraId="5D98BBF0" w14:textId="77777777" w:rsidR="00BE1C47" w:rsidRPr="00C1421E" w:rsidRDefault="00BE1C47" w:rsidP="008F1087">
      <w:r w:rsidRPr="001C37A8">
        <w:rPr>
          <w:b/>
          <w:bCs/>
        </w:rPr>
        <w:t>ITU-T G.8265.1/Y.1365.1 Amd.1 "Precision time protocol telecom profile for frequency synchronization – Amendment 1</w:t>
      </w:r>
      <w:r w:rsidRPr="006E6A13">
        <w:rPr>
          <w:b/>
          <w:bCs/>
        </w:rPr>
        <w:t xml:space="preserve">" </w:t>
      </w:r>
      <w:r w:rsidRPr="00C1421E">
        <w:t>makes the following changes:</w:t>
      </w:r>
    </w:p>
    <w:p w14:paraId="476EBF21" w14:textId="77777777" w:rsidR="00BE1C47" w:rsidRPr="001C37A8" w:rsidRDefault="00BE1C47" w:rsidP="008F1087">
      <w:r w:rsidRPr="001C37A8">
        <w:t>−</w:t>
      </w:r>
      <w:r w:rsidRPr="001C37A8">
        <w:tab/>
        <w:t>Add notes to the quality level to clockClass mappings table in clause 6.7.3.1.</w:t>
      </w:r>
    </w:p>
    <w:p w14:paraId="7EA71FC3" w14:textId="77777777" w:rsidR="00BE1C47" w:rsidRPr="00C1421E" w:rsidRDefault="00BE1C47" w:rsidP="008F1087">
      <w:pPr>
        <w:widowControl w:val="0"/>
      </w:pPr>
      <w:r w:rsidRPr="00C1421E">
        <w:rPr>
          <w:b/>
        </w:rPr>
        <w:t xml:space="preserve">ITU-T G.8271.1 (10/2017) Amd.2 "Network limits for time synchronization in packet networks: Amendment 2" </w:t>
      </w:r>
      <w:r w:rsidRPr="00C1421E">
        <w:t>specifies the maximum network limits of phase and time error that shall not be exceeded. It specifies the minimum equipment tolerance to phase and time error that shall be provided at the boundary of packet networks at phase and time synchronization interfaces. It also outlines the minimum requirements for the synchronization function of network elements. This Recommendation addresses the case of time and phase distribution across a network by a packet-based method with full timing support to the protocol level from the network.</w:t>
      </w:r>
    </w:p>
    <w:p w14:paraId="6C7A86AE" w14:textId="77777777" w:rsidR="00BE1C47" w:rsidRPr="00C1421E" w:rsidRDefault="00BE1C47" w:rsidP="008F1087">
      <w:pPr>
        <w:widowControl w:val="0"/>
      </w:pPr>
      <w:r w:rsidRPr="00C1421E">
        <w:t>Amendment 2 to Recommendation ITU-T G.8271.1 (10/2017) provides the following updates:</w:t>
      </w:r>
    </w:p>
    <w:p w14:paraId="338DB161" w14:textId="77777777" w:rsidR="00BE1C47" w:rsidRPr="00C1421E" w:rsidRDefault="00BE1C47" w:rsidP="008F1087">
      <w:pPr>
        <w:widowControl w:val="0"/>
      </w:pPr>
      <w:r w:rsidRPr="00C1421E">
        <w:t>−</w:t>
      </w:r>
      <w:r w:rsidRPr="00C1421E">
        <w:tab/>
        <w:t>Updated references</w:t>
      </w:r>
    </w:p>
    <w:p w14:paraId="5DDAACEE" w14:textId="77777777" w:rsidR="00BE1C47" w:rsidRPr="00C1421E" w:rsidRDefault="00BE1C47" w:rsidP="008F1087">
      <w:pPr>
        <w:widowControl w:val="0"/>
      </w:pPr>
      <w:r w:rsidRPr="00C1421E">
        <w:t>−</w:t>
      </w:r>
      <w:r w:rsidRPr="00C1421E">
        <w:tab/>
        <w:t>Addition of information to Clause 7</w:t>
      </w:r>
    </w:p>
    <w:p w14:paraId="2929065F" w14:textId="77777777" w:rsidR="00BE1C47" w:rsidRPr="00C1421E" w:rsidRDefault="00BE1C47" w:rsidP="008F1087">
      <w:pPr>
        <w:widowControl w:val="0"/>
      </w:pPr>
      <w:r w:rsidRPr="00C1421E">
        <w:t>−</w:t>
      </w:r>
      <w:r w:rsidRPr="00C1421E">
        <w:tab/>
        <w:t>Revision of Appendix II</w:t>
      </w:r>
    </w:p>
    <w:p w14:paraId="25E6312C" w14:textId="77777777" w:rsidR="00BE1C47" w:rsidRPr="00C1421E" w:rsidRDefault="00BE1C47" w:rsidP="008F1087">
      <w:pPr>
        <w:widowControl w:val="0"/>
      </w:pPr>
      <w:r w:rsidRPr="00C1421E">
        <w:t>−</w:t>
      </w:r>
      <w:r w:rsidRPr="00C1421E">
        <w:tab/>
        <w:t>Revision of Appendix VII</w:t>
      </w:r>
    </w:p>
    <w:p w14:paraId="0AF9237A" w14:textId="77777777" w:rsidR="00BE1C47" w:rsidRPr="00C1421E" w:rsidRDefault="00BE1C47" w:rsidP="008F1087">
      <w:pPr>
        <w:widowControl w:val="0"/>
      </w:pPr>
      <w:r w:rsidRPr="00C1421E">
        <w:t>−</w:t>
      </w:r>
      <w:r w:rsidRPr="00C1421E">
        <w:tab/>
        <w:t>Revision of Appendix XI</w:t>
      </w:r>
    </w:p>
    <w:p w14:paraId="12D2C588" w14:textId="77777777" w:rsidR="00BE1C47" w:rsidRPr="00C1421E" w:rsidRDefault="00BE1C47" w:rsidP="008F1087">
      <w:r w:rsidRPr="00C1421E">
        <w:t>−</w:t>
      </w:r>
      <w:r w:rsidRPr="00C1421E">
        <w:tab/>
        <w:t>New Appendix XII.</w:t>
      </w:r>
    </w:p>
    <w:p w14:paraId="3AF0AD73" w14:textId="77777777" w:rsidR="00BE1C47" w:rsidRPr="00C1421E" w:rsidRDefault="00BE1C47" w:rsidP="008F1087">
      <w:r w:rsidRPr="00C1421E">
        <w:rPr>
          <w:b/>
        </w:rPr>
        <w:t>ITU-T G.8271.2 Amd.2 "Network limits for time synchronization in packet networks with partial timing support from the network: Amendment 2"</w:t>
      </w:r>
      <w:r w:rsidRPr="00C1421E">
        <w:t xml:space="preserve"> provides the following updates:</w:t>
      </w:r>
    </w:p>
    <w:p w14:paraId="3E3AF3B6" w14:textId="77777777" w:rsidR="00BE1C47" w:rsidRPr="00C1421E" w:rsidRDefault="00BE1C47" w:rsidP="008F1087">
      <w:r w:rsidRPr="00C1421E">
        <w:lastRenderedPageBreak/>
        <w:t>−</w:t>
      </w:r>
      <w:r w:rsidRPr="00C1421E">
        <w:tab/>
        <w:t>Replacement of Figure 2</w:t>
      </w:r>
    </w:p>
    <w:p w14:paraId="76A46C46" w14:textId="77777777" w:rsidR="00BE1C47" w:rsidRPr="00C1421E" w:rsidRDefault="00BE1C47" w:rsidP="008F1087">
      <w:r w:rsidRPr="00C1421E">
        <w:t>−</w:t>
      </w:r>
      <w:r w:rsidRPr="00C1421E">
        <w:tab/>
        <w:t>Addition of text to clauses 7.3.1.1 and 7.3.2.1</w:t>
      </w:r>
    </w:p>
    <w:p w14:paraId="1CDAAD7F" w14:textId="77777777" w:rsidR="00BE1C47" w:rsidRPr="00C1421E" w:rsidRDefault="00BE1C47" w:rsidP="008F1087">
      <w:r w:rsidRPr="00C1421E">
        <w:t>−</w:t>
      </w:r>
      <w:r w:rsidRPr="00C1421E">
        <w:tab/>
        <w:t>Revision of clauses 7.4.1 and 7.4.2</w:t>
      </w:r>
    </w:p>
    <w:p w14:paraId="0C3EA28D" w14:textId="77777777" w:rsidR="00BE1C47" w:rsidRPr="00C1421E" w:rsidRDefault="00BE1C47" w:rsidP="008F1087">
      <w:r w:rsidRPr="00C1421E">
        <w:t>−</w:t>
      </w:r>
      <w:r w:rsidRPr="00C1421E">
        <w:tab/>
        <w:t>Replacement of Figures I.2 and I.4</w:t>
      </w:r>
    </w:p>
    <w:p w14:paraId="59EEC4A7" w14:textId="77777777" w:rsidR="00BE1C47" w:rsidRPr="00C1421E" w:rsidRDefault="00BE1C47" w:rsidP="008F1087">
      <w:r w:rsidRPr="00C1421E">
        <w:t>−</w:t>
      </w:r>
      <w:r w:rsidRPr="00C1421E">
        <w:tab/>
        <w:t>Revision of clauses I.3 and I.6</w:t>
      </w:r>
    </w:p>
    <w:p w14:paraId="37FB14CF" w14:textId="77777777" w:rsidR="00BE1C47" w:rsidRPr="001C37A8" w:rsidRDefault="00BE1C47" w:rsidP="008F1087">
      <w:r w:rsidRPr="001C37A8">
        <w:t>−</w:t>
      </w:r>
      <w:r w:rsidRPr="001C37A8">
        <w:tab/>
        <w:t>Addition of new Appendix IV.</w:t>
      </w:r>
    </w:p>
    <w:p w14:paraId="365A1062" w14:textId="77777777" w:rsidR="00BE1C47" w:rsidRPr="00C1421E" w:rsidRDefault="00BE1C47" w:rsidP="008F1087">
      <w:r w:rsidRPr="00C1421E">
        <w:rPr>
          <w:b/>
        </w:rPr>
        <w:t xml:space="preserve">ITU-T G.8272.1/Y.1367.1 Amd.2 "Timing characteristics of enhanced primary reference time clocks - Amendment 2" </w:t>
      </w:r>
      <w:r w:rsidRPr="00C1421E">
        <w:t>provides the following updates:</w:t>
      </w:r>
    </w:p>
    <w:p w14:paraId="38334882" w14:textId="77777777" w:rsidR="00BE1C47" w:rsidRPr="00C1421E" w:rsidRDefault="00BE1C47" w:rsidP="008F1087">
      <w:r w:rsidRPr="00C1421E">
        <w:t>−</w:t>
      </w:r>
      <w:r w:rsidRPr="00C1421E">
        <w:tab/>
        <w:t>Added case where ePRTC includes an integrated T-GM clock.</w:t>
      </w:r>
    </w:p>
    <w:p w14:paraId="227172F4" w14:textId="77777777" w:rsidR="00BE1C47" w:rsidRPr="00C1421E" w:rsidRDefault="00BE1C47" w:rsidP="008F1087">
      <w:r w:rsidRPr="00C1421E">
        <w:rPr>
          <w:b/>
        </w:rPr>
        <w:t xml:space="preserve">ITU-T G.8273.2/Y.1368.2 (revised) "Timing characteristics of telecom boundary clocks and telecom time slave clocks" </w:t>
      </w:r>
      <w:r w:rsidRPr="00C1421E">
        <w:t>specifies minimum requirements for time and phase for telecom boundary clocks and telecom time slave clocks used in synchronization network equipment that operates in the network architecture as defined in Recommendations ITU-T G.8271, ITU-T G.8271.1, ITU-T G.8275 and ITU-T G.8275.1. It supports time and/or phase synchronization distribution for packet based networks.</w:t>
      </w:r>
    </w:p>
    <w:p w14:paraId="7553B84E" w14:textId="77777777" w:rsidR="00BE1C47" w:rsidRPr="00C1421E" w:rsidRDefault="00BE1C47" w:rsidP="008F1087">
      <w:r w:rsidRPr="00C1421E">
        <w:t>This version of the Recommendation only applies to full timing support from the network.</w:t>
      </w:r>
    </w:p>
    <w:p w14:paraId="27D274FC" w14:textId="77777777" w:rsidR="00BE1C47" w:rsidRPr="001C37A8" w:rsidRDefault="00BE1C47" w:rsidP="008F1087">
      <w:r w:rsidRPr="001C37A8">
        <w:t>These requirements apply under the normal environmental conditions specified for the equipment.</w:t>
      </w:r>
    </w:p>
    <w:p w14:paraId="4FDEA9B5" w14:textId="77777777" w:rsidR="00BE1C47" w:rsidRPr="00C1421E" w:rsidRDefault="00BE1C47" w:rsidP="008F1087">
      <w:r w:rsidRPr="001C37A8">
        <w:rPr>
          <w:b/>
          <w:bCs/>
        </w:rPr>
        <w:t>ITU-T G.8273.2/Y.1368.2 Amd.2 "Timing characteristics of telecom boundary clocks and telecom time slave clocks - Amendment 2"</w:t>
      </w:r>
      <w:r w:rsidRPr="00C1421E">
        <w:t xml:space="preserve"> replaces text in the Scope, in clauses 2, 4, 7.1, 7.1.1, 7.1.2, 7.4.1.2, C.2.4.1.2, and in Annex B . It adds Annex D. It replaces text in Appendices I, II, and V. It replaces text, table and figure in Appendix III and VI.</w:t>
      </w:r>
    </w:p>
    <w:p w14:paraId="2C216D81" w14:textId="77777777" w:rsidR="00BE1C47" w:rsidRPr="00C1421E" w:rsidRDefault="00BE1C47" w:rsidP="008F1087">
      <w:r w:rsidRPr="001C37A8">
        <w:rPr>
          <w:b/>
          <w:bCs/>
        </w:rPr>
        <w:t>ITU-T G.8273.3/Y.1368.3 Amd.1 "Timing characteristics of telecom transparent clocks - Amendment 1"</w:t>
      </w:r>
      <w:r w:rsidRPr="00C1421E">
        <w:t xml:space="preserve"> changes the notes in clauses 7.1.1, 7.1.2 and 7.13. It also adds Appendix III.</w:t>
      </w:r>
    </w:p>
    <w:p w14:paraId="1972C528" w14:textId="77777777" w:rsidR="00BE1C47" w:rsidRPr="00C1421E" w:rsidRDefault="00BE1C47" w:rsidP="008F1087">
      <w:pPr>
        <w:widowControl w:val="0"/>
      </w:pPr>
      <w:r w:rsidRPr="00C1421E">
        <w:rPr>
          <w:b/>
        </w:rPr>
        <w:t xml:space="preserve">ITU-T G.8275/Y.1369 Amd.2 "Architecture and requirements for packet-based time and phase distribution - Amendment 2" </w:t>
      </w:r>
      <w:r w:rsidRPr="00C1421E">
        <w:t>provides the following updates:</w:t>
      </w:r>
    </w:p>
    <w:p w14:paraId="63025A75" w14:textId="77777777" w:rsidR="00BE1C47" w:rsidRPr="00C1421E" w:rsidRDefault="00BE1C47" w:rsidP="008F1087">
      <w:pPr>
        <w:widowControl w:val="0"/>
      </w:pPr>
      <w:r w:rsidRPr="00C1421E">
        <w:t>−</w:t>
      </w:r>
      <w:r w:rsidRPr="00C1421E">
        <w:tab/>
        <w:t>Add a profile translation to Appendix III</w:t>
      </w:r>
    </w:p>
    <w:p w14:paraId="6C552CEB" w14:textId="77777777" w:rsidR="00BE1C47" w:rsidRPr="00C1421E" w:rsidRDefault="00BE1C47" w:rsidP="008F1087">
      <w:r w:rsidRPr="00C1421E">
        <w:t>−</w:t>
      </w:r>
      <w:r w:rsidRPr="00C1421E">
        <w:tab/>
        <w:t>Add a functional model for cnPRTC to Appendix VI.</w:t>
      </w:r>
    </w:p>
    <w:p w14:paraId="1AA91B39" w14:textId="77777777" w:rsidR="00BE1C47" w:rsidRPr="00C1421E" w:rsidRDefault="00BE1C47" w:rsidP="008F1087">
      <w:r w:rsidRPr="00C1421E">
        <w:rPr>
          <w:b/>
        </w:rPr>
        <w:t xml:space="preserve">ITU-T G.8275.1/Y.1369.1 Amd.3 "Precision time protocol telecom profile for phase/time synchronization with full timing support from the network - Amendment 3" </w:t>
      </w:r>
      <w:r w:rsidRPr="00C1421E">
        <w:t>provides the following updates:</w:t>
      </w:r>
    </w:p>
    <w:p w14:paraId="64862A41" w14:textId="77777777" w:rsidR="00BE1C47" w:rsidRPr="00C1421E" w:rsidRDefault="00BE1C47" w:rsidP="008F1087">
      <w:r w:rsidRPr="00C1421E">
        <w:t>-</w:t>
      </w:r>
      <w:r w:rsidRPr="00C1421E">
        <w:tab/>
        <w:t>G.8272.1 and G.8273.3 references added along with related supporting text</w:t>
      </w:r>
    </w:p>
    <w:p w14:paraId="0A0FE392" w14:textId="77777777" w:rsidR="00BE1C47" w:rsidRPr="00C1421E" w:rsidRDefault="00BE1C47" w:rsidP="008F1087">
      <w:r w:rsidRPr="00C1421E">
        <w:t>-</w:t>
      </w:r>
      <w:r w:rsidRPr="00C1421E">
        <w:tab/>
        <w:t>Native OTN transport added to this profile.</w:t>
      </w:r>
    </w:p>
    <w:p w14:paraId="1E9A175B" w14:textId="77777777" w:rsidR="00BE1C47" w:rsidRPr="00C1421E" w:rsidRDefault="00BE1C47" w:rsidP="008F1087">
      <w:r w:rsidRPr="00C1421E">
        <w:rPr>
          <w:b/>
        </w:rPr>
        <w:t xml:space="preserve">ITU-T G.8275.2/Y.1369.2 Amd.3 "Precision time protocol telecom profile for phase/time synchronization with partial timing support from the network - Amendment 3" </w:t>
      </w:r>
      <w:r w:rsidRPr="00C1421E">
        <w:t>provides the following updates:</w:t>
      </w:r>
    </w:p>
    <w:p w14:paraId="187EC432" w14:textId="77777777" w:rsidR="00BE1C47" w:rsidRPr="00C1421E" w:rsidRDefault="00BE1C47" w:rsidP="008F1087">
      <w:r w:rsidRPr="00C1421E">
        <w:t>−</w:t>
      </w:r>
      <w:r w:rsidRPr="00C1421E">
        <w:tab/>
        <w:t>G.8272.1 reference added</w:t>
      </w:r>
    </w:p>
    <w:p w14:paraId="5239663D" w14:textId="77777777" w:rsidR="00BE1C47" w:rsidRPr="00C1421E" w:rsidRDefault="00BE1C47" w:rsidP="008F1087">
      <w:r w:rsidRPr="00C1421E">
        <w:t>−</w:t>
      </w:r>
      <w:r w:rsidRPr="00C1421E">
        <w:tab/>
        <w:t>Convention T-BC-P/A added as a concise way to refer to T-BC-P or T-BC-A</w:t>
      </w:r>
    </w:p>
    <w:p w14:paraId="7F141536" w14:textId="77777777" w:rsidR="00BE1C47" w:rsidRPr="00C1421E" w:rsidRDefault="00BE1C47" w:rsidP="008F1087">
      <w:r w:rsidRPr="00C1421E">
        <w:t>−</w:t>
      </w:r>
      <w:r w:rsidRPr="00C1421E">
        <w:tab/>
        <w:t>Convention T-TSC-P/A added as a concise way to refer to T-TSC-P or T-TSC-A</w:t>
      </w:r>
    </w:p>
    <w:p w14:paraId="407EBDC4" w14:textId="77777777" w:rsidR="00BE1C47" w:rsidRPr="00C1421E" w:rsidRDefault="00BE1C47" w:rsidP="008F1087">
      <w:r w:rsidRPr="00C1421E">
        <w:t>−</w:t>
      </w:r>
      <w:r w:rsidRPr="00C1421E">
        <w:tab/>
        <w:t>Added Appendix VIII Operations over link aggregation.</w:t>
      </w:r>
    </w:p>
    <w:p w14:paraId="5942D980" w14:textId="77777777" w:rsidR="00BE1C47" w:rsidRPr="00C1421E" w:rsidRDefault="00BE1C47" w:rsidP="008F1087">
      <w:pPr>
        <w:pStyle w:val="Headingb"/>
      </w:pPr>
      <w:r w:rsidRPr="00C1421E">
        <w:lastRenderedPageBreak/>
        <w:t>I.1.10</w:t>
      </w:r>
      <w:r w:rsidRPr="00C1421E">
        <w:tab/>
        <w:t>Cable</w:t>
      </w:r>
      <w:bookmarkEnd w:id="286"/>
    </w:p>
    <w:p w14:paraId="749EE068" w14:textId="77777777" w:rsidR="00BE1C47" w:rsidRPr="00C1421E" w:rsidRDefault="00BE1C47" w:rsidP="008F1087">
      <w:r w:rsidRPr="001C37A8">
        <w:rPr>
          <w:b/>
          <w:bCs/>
        </w:rPr>
        <w:t xml:space="preserve">ITU-T J.1 "Terms, definitions and acronyms for television and sound transmission and integrated broadband cable networks" </w:t>
      </w:r>
      <w:r w:rsidRPr="00C1421E">
        <w:t>compiles all the definitions related to television and sound transmission, and integrated broadband cable networks, and which are in force in J-series and N-series Recommendations developed under the responsibility of SG9. The Recommendation is regularly updated to reflect newly-approved terms and definitions.</w:t>
      </w:r>
    </w:p>
    <w:p w14:paraId="0E13FEFA" w14:textId="77777777" w:rsidR="00BE1C47" w:rsidRPr="00C1421E" w:rsidRDefault="00BE1C47" w:rsidP="008F1087">
      <w:r w:rsidRPr="001C37A8">
        <w:rPr>
          <w:b/>
          <w:bCs/>
        </w:rPr>
        <w:t xml:space="preserve">ITU-T J.207 (revised) "Specification for integrated broadcast and broadband digital television application control framework" </w:t>
      </w:r>
      <w:r w:rsidRPr="00C1421E">
        <w:t>was revised to update the information about the Hybridcast, HbbTV and Ginga according to the revision of Recommendation ITU-R BT.2075. As WP6B October 2018 meeting, proposed to revise the Recommendation ITU-R BT.2075 to update the information on device integration in the Hybridcast system, update of HbbTV and update of Ginga.</w:t>
      </w:r>
    </w:p>
    <w:p w14:paraId="302986C7" w14:textId="77777777" w:rsidR="00BE1C47" w:rsidRPr="00C1421E" w:rsidRDefault="00BE1C47" w:rsidP="008F1087">
      <w:pPr>
        <w:keepNext/>
        <w:keepLines/>
      </w:pPr>
      <w:r w:rsidRPr="001C37A8">
        <w:rPr>
          <w:b/>
          <w:bCs/>
        </w:rPr>
        <w:t>ITU-T J.216 "Second-generation Modular Headend Architecture in systems for interactive cable television services - IP cable modems"</w:t>
      </w:r>
      <w:r w:rsidRPr="00C1421E">
        <w:t xml:space="preserve"> defines the second generation of headend architectures for high-speed data-over-cable systems. The second-generation of headend architecture introduces a number of new features that build upon what was present in previous Cabinet DOCSIS Recommendations [J.223.1] and [J.223.2]. This Recommendation includes key new features for the CMC III Device (also known as the Remote-PHY Device).</w:t>
      </w:r>
    </w:p>
    <w:p w14:paraId="44243E7C" w14:textId="77777777" w:rsidR="00BE1C47" w:rsidRPr="00C1421E" w:rsidRDefault="00BE1C47" w:rsidP="008F1087">
      <w:pPr>
        <w:keepNext/>
        <w:keepLines/>
      </w:pPr>
      <w:r w:rsidRPr="001C37A8">
        <w:rPr>
          <w:b/>
          <w:bCs/>
        </w:rPr>
        <w:t>ITU-T J.224 "Fifth-generation transmission systems for interactive cable television services - IP cable modems"</w:t>
      </w:r>
      <w:r w:rsidRPr="00C1421E">
        <w:t xml:space="preserve"> defines the fifth generation of high-speed data-over-cable systems. The fifth-generation transmission systems introduce a number of new features that build upon what was present in previous Recommendations [ITU-T J.112], [ITU-T J.122], [ITU-T J.222], and [ITU-T J.223]. This Recommendation includes key new features for the physical (PHY) layer and defines Full Duplex DOCSIS® Mode of operation, including enhancements to the media access control (MAC) layer protocols as well as requirements for upper layer protocols (e.g., IP, DHCP, etc.). The fifth-generation cable modem specifications fully incorporate the fourth generation specifications.</w:t>
      </w:r>
    </w:p>
    <w:p w14:paraId="3D7DEBBF" w14:textId="77777777" w:rsidR="00BE1C47" w:rsidRPr="00C1421E" w:rsidRDefault="00BE1C47" w:rsidP="008F1087">
      <w:pPr>
        <w:keepNext/>
        <w:keepLines/>
        <w:rPr>
          <w:highlight w:val="yellow"/>
        </w:rPr>
      </w:pPr>
      <w:r w:rsidRPr="001C37A8">
        <w:rPr>
          <w:b/>
          <w:bCs/>
        </w:rPr>
        <w:t>ITU-T J.288 (revised) "Encapsulation of type length value (TLV) packet for cable transmission systems"</w:t>
      </w:r>
      <w:r w:rsidRPr="00C1421E">
        <w:t xml:space="preserve"> proposes an encapsulation scheme for type length value (TLV), a data structure specified in Recommendation ITU-R BT.1869, for cable transmission systems designed on the basis of Recommendation ITU-T J.83. Many of the existing digital broadcasting systems use the Motion Picture Experts Group version 2 (MPEG-2) transport stream (TS) as their input format. In contrast, variable-length packets formats such as TLV are specified for transmitting Internet protocol (IP) packets efficiently over broadcasting channels as aggregates of variable-length packets. In order to transmit TLV with the existing Recommendation ITU-T J.83 transmission system, it is necessary that variable-length TLV packets be fragmented and encapsulated into fixed-length 188-byte packets.</w:t>
      </w:r>
    </w:p>
    <w:p w14:paraId="22C9C9EB" w14:textId="77777777" w:rsidR="00BE1C47" w:rsidRPr="00C1421E" w:rsidRDefault="00BE1C47" w:rsidP="008F1087">
      <w:pPr>
        <w:rPr>
          <w:highlight w:val="yellow"/>
        </w:rPr>
      </w:pPr>
      <w:r w:rsidRPr="001C37A8">
        <w:rPr>
          <w:b/>
          <w:bCs/>
        </w:rPr>
        <w:t xml:space="preserve">ITU-T J.298 "Requirements and technical specifications of cable TV hybrid set-top box that has the compatibility with terrestrial and satellite TV transport" </w:t>
      </w:r>
      <w:r w:rsidRPr="00C1421E">
        <w:t>describes the requirements and technical specifications of cable TV hybrid set-top-box that has the compatibility with terrestrial and satellite TV transport. The major purpose of the Recommendation is to specify a minimum and basic requirement for a hybrid STB, which meets the requirements for developing countries and regions .The hybrid set-top-box has full functionalities for traditional cable broadcasting services based on ITU-T Recommendation J.83, at the same time, a satellite or a terrestrial broadcast receiving functions will also be implemented in the box so as the STB be able to receive satellite or terrestrial broadcast service. The basic functionalities for IP-based interactive video services is also required so as the STB be able to support the latest IP interactive services together with legacy cable and satellite/terrestrial services.</w:t>
      </w:r>
    </w:p>
    <w:p w14:paraId="3253F372" w14:textId="77777777" w:rsidR="00BE1C47" w:rsidRPr="001C37A8" w:rsidRDefault="00BE1C47" w:rsidP="008F1087">
      <w:pPr>
        <w:rPr>
          <w:b/>
          <w:bCs/>
          <w:highlight w:val="yellow"/>
        </w:rPr>
      </w:pPr>
      <w:r w:rsidRPr="001C37A8">
        <w:rPr>
          <w:b/>
          <w:bCs/>
        </w:rPr>
        <w:t xml:space="preserve">ITU-T J.302 (2016) Amd.1 "System specifications of augmented reality smart television service: Amendment 1" </w:t>
      </w:r>
      <w:r w:rsidRPr="00C1421E">
        <w:t>supports real-time comment sharing services.</w:t>
      </w:r>
    </w:p>
    <w:p w14:paraId="59AF234C" w14:textId="77777777" w:rsidR="00BE1C47" w:rsidRPr="00C1421E" w:rsidRDefault="00BE1C47" w:rsidP="008F1087">
      <w:r w:rsidRPr="00C1421E">
        <w:rPr>
          <w:b/>
        </w:rPr>
        <w:lastRenderedPageBreak/>
        <w:t>ITU-T J.383 "Conversion of type length value (TLV) packet and transport stream for advanced cable transmission systems"</w:t>
      </w:r>
      <w:r w:rsidRPr="00C1421E">
        <w:t xml:space="preserve"> describes the conversion schemes of data structures defined in [ITU-R BO.2098-0] for cable television systems on the basis of [ITU-T J.382].</w:t>
      </w:r>
    </w:p>
    <w:p w14:paraId="2EE9EE02" w14:textId="77777777" w:rsidR="00BE1C47" w:rsidRPr="00C1421E" w:rsidRDefault="00BE1C47" w:rsidP="008F1087">
      <w:r w:rsidRPr="00C1421E">
        <w:t>[ITU-R BO.2098-0] specifies two data structures, MPEG-2 TS and TLV. MPEG-2 TS data packets are directly transmitted while any transmission control signals and service information are transmitted using a descriptor specified in [ETSI TS 102 991]. TLV packets are not directly transmitted in TLV format but converted to GSE [6] packet format specified in [ITU-T J.382].</w:t>
      </w:r>
    </w:p>
    <w:p w14:paraId="5F5C7C92" w14:textId="77777777" w:rsidR="00BE1C47" w:rsidRPr="00C1421E" w:rsidRDefault="00BE1C47" w:rsidP="008F1087">
      <w:r w:rsidRPr="00C1421E">
        <w:t>The EWS control signal specified in [ITU-R BO.2098-0] is also converted into physical layer signalling specified in [ITU-T J382], to wake up the receiver when the Emergency Warning System is activated.</w:t>
      </w:r>
    </w:p>
    <w:p w14:paraId="7A23CF91" w14:textId="349BD892" w:rsidR="00BE1C47" w:rsidRPr="00C1421E" w:rsidRDefault="00BE1C47" w:rsidP="008F1087">
      <w:r w:rsidRPr="001C37A8">
        <w:rPr>
          <w:b/>
          <w:bCs/>
        </w:rPr>
        <w:t>ITU-T J.1026 "Downloadable Conditional Access System for Unidirectional Network; Requirements"</w:t>
      </w:r>
      <w:r w:rsidRPr="00C1421E">
        <w:t xml:space="preserve"> specifies requirements for one-way downloadable conditional access system (DCAS) for unidirectional network. One-way DCAS protects broadcast content/services and controls consumer entitlements like traditional conditional access (CA) systems, and enables a terminal, such as a set-top-box (STB), to adapt to a new CA system by downloading and installing the new CA system</w:t>
      </w:r>
      <w:r>
        <w:t>'</w:t>
      </w:r>
      <w:r w:rsidRPr="00C1421E">
        <w:t>s client without hardware changing. In particular one-way DCAS can fully work in unidirectional cable TV networks and other unidirectional networks such as satellite TV networks.</w:t>
      </w:r>
    </w:p>
    <w:p w14:paraId="4ADEE868" w14:textId="216B085D" w:rsidR="00BE1C47" w:rsidRPr="00C1421E" w:rsidRDefault="00BE1C47" w:rsidP="008F1087">
      <w:r w:rsidRPr="001C37A8">
        <w:rPr>
          <w:b/>
          <w:bCs/>
        </w:rPr>
        <w:t>ITU-T J.1027 "Downloadable Conditional Access System for Unidirectional Network; System Architecture"</w:t>
      </w:r>
      <w:r w:rsidRPr="00C1421E">
        <w:t xml:space="preserve"> specifies a system architecture for one-way downloadable conditional access system (DCAS) for unidirectional network. One-way DCAS protects broadcast content/services and controls consumer entitlements like traditional conditional access (CA) systems, and enables a terminal, such as a set-top-box (STB), to adapt to a new CA system by downloading and installing the new CA system</w:t>
      </w:r>
      <w:r>
        <w:t>'</w:t>
      </w:r>
      <w:r w:rsidRPr="00C1421E">
        <w:t>s client without hardware changing. In particular one-way DCAS can fully work in unidirectional cable TV networks and other unidirectional networks such as satellite TV networks.</w:t>
      </w:r>
    </w:p>
    <w:p w14:paraId="6486CC00" w14:textId="24264126" w:rsidR="00BE1C47" w:rsidRPr="001C37A8" w:rsidRDefault="00BE1C47" w:rsidP="008F1087">
      <w:pPr>
        <w:rPr>
          <w:b/>
          <w:bCs/>
          <w:highlight w:val="yellow"/>
        </w:rPr>
      </w:pPr>
      <w:r w:rsidRPr="001C37A8">
        <w:rPr>
          <w:b/>
          <w:bCs/>
        </w:rPr>
        <w:t>ITU-T J.1028 "Downloadable Conditional Access System for Unidirectional Network; Terminal System"</w:t>
      </w:r>
      <w:r w:rsidRPr="00C1421E">
        <w:t xml:space="preserve"> specifies a terminal for one-way downloadable conditional access system (DCAS) for unidirectional network. One-way DCAS protects broadcast content/services and controls consumer entitlements like traditional conditional access (CA) systems, and enables a terminal, such as a set-top-box (STB), to adapt to a new CA system by downloading and installing the new CA system</w:t>
      </w:r>
      <w:r>
        <w:t>'</w:t>
      </w:r>
      <w:r w:rsidRPr="00C1421E">
        <w:t>s client without hardware changing. In particular one-way DCAS can fully work in unidirectional cable TV networks and other unidirectional networks such as satellite TV networks.</w:t>
      </w:r>
    </w:p>
    <w:p w14:paraId="224CFD42" w14:textId="77777777" w:rsidR="00BE1C47" w:rsidRPr="00C1421E" w:rsidRDefault="00BE1C47" w:rsidP="008F1087">
      <w:r w:rsidRPr="001C37A8">
        <w:rPr>
          <w:b/>
          <w:bCs/>
        </w:rPr>
        <w:t>ITU-T J.1108 "Transmission specification for Radio over IP transmission system"</w:t>
      </w:r>
      <w:r w:rsidRPr="00C1421E">
        <w:t xml:space="preserve"> provides a cost-effective adaptable solution for HFC-based cable TV network devices in optic-based cable TV network. The purpose of RoIP system is to transmit Data Over Cable Service Interface Specifications (DOCSIS) based Up Stream (US) RF signal of Cable Modem (CM) to Cable Modem Termination System (CMTS) through IP transmission in optic-based cable TV network.</w:t>
      </w:r>
    </w:p>
    <w:p w14:paraId="7E9C9DF8" w14:textId="77777777" w:rsidR="00BE1C47" w:rsidRPr="00C1421E" w:rsidRDefault="00BE1C47" w:rsidP="008F1087">
      <w:r w:rsidRPr="001C37A8">
        <w:rPr>
          <w:b/>
          <w:bCs/>
        </w:rPr>
        <w:t>ITU-T J.1109 "Requirement for in-band full-duplex in HFC based network"</w:t>
      </w:r>
      <w:r w:rsidRPr="00C1421E">
        <w:t xml:space="preserve"> describes the high level general and system requirements for in-band full duplex in HFC based network. The purpose of in-band full duplex in HFC based network is to develop simultaneous transmission and reception in the same band using HFC based cable TV network.</w:t>
      </w:r>
    </w:p>
    <w:p w14:paraId="596540DB" w14:textId="714C5B51" w:rsidR="00BE1C47" w:rsidRPr="00C1421E" w:rsidRDefault="00BE1C47" w:rsidP="008F1087">
      <w:r w:rsidRPr="00C1421E">
        <w:rPr>
          <w:b/>
        </w:rPr>
        <w:t>ITU-T J.1201 "The functional requirements of smart TV operating system"</w:t>
      </w:r>
      <w:r w:rsidRPr="00C1421E">
        <w:t xml:space="preserve"> specifies the functional requirements of a smart TV operating system. The smart TV operating system is intended to be installed in IBB capable cable STB and TV and to enable broadcasting and IP-based interactive services provided by cable television operators and third-party providers. By running the smart TV operating system, the IBB capable cable STB and TV will be able to intelligently provide </w:t>
      </w:r>
      <w:r w:rsidRPr="00C1421E">
        <w:lastRenderedPageBreak/>
        <w:t>subscribers with advanced and personalized services by downloading and installing advanced and personalized Apps from cable operators</w:t>
      </w:r>
      <w:r>
        <w:t>'</w:t>
      </w:r>
      <w:r w:rsidRPr="00C1421E">
        <w:t xml:space="preserve"> platforms and third-party platforms, which are interconnected with the related cable operators</w:t>
      </w:r>
      <w:r>
        <w:t>'</w:t>
      </w:r>
      <w:r w:rsidRPr="00C1421E">
        <w:t xml:space="preserve"> platforms.</w:t>
      </w:r>
    </w:p>
    <w:p w14:paraId="1C7604E0" w14:textId="77777777" w:rsidR="00BE1C47" w:rsidRPr="00C1421E" w:rsidRDefault="00BE1C47" w:rsidP="008F1087">
      <w:r w:rsidRPr="00C1421E">
        <w:t>This Recommendation is the first Recommendation of a smart TV operating system series. The Recommendations for this smart TV operating system will cover functional requirements, architecture, security and APIs.</w:t>
      </w:r>
    </w:p>
    <w:p w14:paraId="76A5CDC1" w14:textId="2245E5C5" w:rsidR="00BE1C47" w:rsidRPr="00C1421E" w:rsidRDefault="00BE1C47" w:rsidP="008F1087">
      <w:r w:rsidRPr="001C37A8">
        <w:rPr>
          <w:b/>
          <w:bCs/>
        </w:rPr>
        <w:t>ITU-T J.1202 "The Architecture of Smart TV Operating System"</w:t>
      </w:r>
      <w:r w:rsidRPr="00C1421E">
        <w:t xml:space="preserve"> defines the architecture of smart TV operating system to enable IBB capable cable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w:t>
      </w:r>
      <w:r>
        <w:t>'</w:t>
      </w:r>
      <w:r w:rsidRPr="00C1421E">
        <w:t xml:space="preserve"> platforms and third-party platforms, which are interconnected with the related cable operators</w:t>
      </w:r>
      <w:r>
        <w:t>'</w:t>
      </w:r>
      <w:r w:rsidRPr="00C1421E">
        <w:t xml:space="preserve"> platforms.</w:t>
      </w:r>
    </w:p>
    <w:p w14:paraId="51D350C9" w14:textId="20AC818B" w:rsidR="00BE1C47" w:rsidRPr="00C1421E" w:rsidRDefault="00BE1C47" w:rsidP="008F1087">
      <w:r w:rsidRPr="001C37A8">
        <w:rPr>
          <w:b/>
          <w:bCs/>
        </w:rPr>
        <w:t>ITU-T J.1210 "Requirements of IP Video Broadcast (IPVB) for CATV Networks"</w:t>
      </w:r>
      <w:r w:rsidRPr="00C1421E">
        <w:t xml:space="preserve"> specifies an IPVB technology, which simply adds a one-way IP-based video broadcast system to the existing low-cost bidirectional CATV networks (including both HFC and optical networks). The IPVB can greatly increase the bandwidth of downlink programs when using optical network, and at the same time, have the characteristics of low cost and low complexity. The IPVB in downlink transmits IP-based video streams through broadcast channels which are identified by multicast IP addresses and UDP port numbers, and broadcasts all the IP-based video streams through the CATV networks to all subscribers. By cooperating with the uplink channel provided by the existing bidirectional access networks, it is capable of providing varieties of IP-based high bitrate video services in CATV networks.</w:t>
      </w:r>
      <w:r>
        <w:t>'</w:t>
      </w:r>
    </w:p>
    <w:p w14:paraId="32CF099C" w14:textId="3434DDD1" w:rsidR="00BE1C47" w:rsidRPr="00C1421E" w:rsidRDefault="00BE1C47" w:rsidP="008F1087">
      <w:pPr>
        <w:rPr>
          <w:highlight w:val="yellow"/>
        </w:rPr>
      </w:pPr>
      <w:r w:rsidRPr="001C37A8">
        <w:rPr>
          <w:b/>
          <w:bCs/>
        </w:rPr>
        <w:t>ITU-T J.1600 "Premium Cable Network Platform (PCNP) – Framework"</w:t>
      </w:r>
      <w:r w:rsidRPr="00C1421E">
        <w:t xml:space="preserve"> </w:t>
      </w:r>
      <w:r w:rsidRPr="00CF5A8A">
        <w:rPr>
          <w:b/>
          <w:bCs/>
        </w:rPr>
        <w:t>(</w:t>
      </w:r>
      <w:r w:rsidRPr="00CF5A8A">
        <w:t>under approval</w:t>
      </w:r>
      <w:r w:rsidRPr="00CF5A8A">
        <w:rPr>
          <w:b/>
          <w:bCs/>
        </w:rPr>
        <w:t>)</w:t>
      </w:r>
      <w:r>
        <w:rPr>
          <w:b/>
          <w:bCs/>
        </w:rPr>
        <w:t xml:space="preserve"> </w:t>
      </w:r>
      <w:r w:rsidRPr="00CF5A8A">
        <w:t>specifies the framework of the Premium Cable Network Platform (PCNP</w:t>
      </w:r>
      <w:r w:rsidRPr="00C1421E">
        <w:t>) for the cable TV and broadband network that exploit the cloud based artificial intelligence and network data to optimize the network and TV services, thus enable the high satisfaction of user</w:t>
      </w:r>
      <w:r>
        <w:t>'</w:t>
      </w:r>
      <w:r w:rsidRPr="00C1421E">
        <w:t>s experience of perceptual aspects of services.</w:t>
      </w:r>
    </w:p>
    <w:p w14:paraId="4BB0704D" w14:textId="77777777" w:rsidR="00BE1C47" w:rsidRPr="00C1421E" w:rsidRDefault="00BE1C47" w:rsidP="008F1087">
      <w:pPr>
        <w:pStyle w:val="Headingb"/>
      </w:pPr>
      <w:bookmarkStart w:id="291" w:name="_Toc480527893"/>
      <w:r w:rsidRPr="00C1421E">
        <w:t>I.2.2</w:t>
      </w:r>
      <w:r w:rsidRPr="00C1421E">
        <w:tab/>
      </w:r>
      <w:bookmarkEnd w:id="291"/>
      <w:r w:rsidRPr="00C1421E">
        <w:t>Smart ubiquitous networks, next-generation networks evolution, and future networks</w:t>
      </w:r>
    </w:p>
    <w:p w14:paraId="4AD11084" w14:textId="77777777" w:rsidR="00BE1C47" w:rsidRPr="00C1421E" w:rsidRDefault="00BE1C47" w:rsidP="008F1087">
      <w:pPr>
        <w:rPr>
          <w:lang w:eastAsia="en-US"/>
        </w:rPr>
      </w:pPr>
      <w:r w:rsidRPr="00C1421E">
        <w:rPr>
          <w:b/>
          <w:lang w:eastAsia="en-US"/>
        </w:rPr>
        <w:t>ITU-T H.643.1 "Architecture for deployment of information centric network"</w:t>
      </w:r>
      <w:r w:rsidRPr="00C1421E">
        <w:rPr>
          <w:lang w:eastAsia="en-US"/>
        </w:rPr>
        <w:t xml:space="preserve"> describes the functional architecture for deployment of information centric network (DICN) including functional entities, reference points and service control flows. It also describes the required DICN capabilities. This architecture can be used to flexibly support the deployment of any particular information centric network (ICN) instances and the co-existence of multiple ICN instances in one physical network. It also facilitates the interoperation between different ICN instances. It will benefit the deployment of existing ICN protocols and enable the research and development of new ICN technology.</w:t>
      </w:r>
    </w:p>
    <w:p w14:paraId="517369ED" w14:textId="77777777" w:rsidR="00BE1C47" w:rsidRPr="00C1421E" w:rsidRDefault="00BE1C47" w:rsidP="008F1087">
      <w:pPr>
        <w:rPr>
          <w:highlight w:val="yellow"/>
          <w:lang w:eastAsia="en-US"/>
        </w:rPr>
      </w:pPr>
      <w:r w:rsidRPr="00C1421E">
        <w:rPr>
          <w:b/>
          <w:lang w:eastAsia="en-US"/>
        </w:rPr>
        <w:t>ITU-T H.644.1 "Functional architecture for virtual content delivery networks"</w:t>
      </w:r>
      <w:r w:rsidRPr="00C1421E">
        <w:rPr>
          <w:lang w:eastAsia="en-US"/>
        </w:rPr>
        <w:t xml:space="preserve"> describes a functional architecture for virtual content delivery network (VCDN). ITU-T Recommendation F.743.4 gives an overview and the requirements for virtual content delivery network (VCDN). This Recommendation focuses on functional architecture for VCDN. It specifies overall functional architecture,</w:t>
      </w:r>
      <w:r>
        <w:rPr>
          <w:lang w:eastAsia="en-US"/>
        </w:rPr>
        <w:t xml:space="preserve"> </w:t>
      </w:r>
      <w:r w:rsidRPr="00C1421E">
        <w:rPr>
          <w:lang w:eastAsia="en-US"/>
        </w:rPr>
        <w:t>domains and functional role relationship, functional blocks, reference points, relations among physical resources, virtual resources, and LINPs (logically isolated network partition), functions and their mutual relations, and security considerations. VCDN can realize accurate infrastructure distribution and elastic resource scheduling. VCDN can integrate the resources of CDN, reduce construction cost and improve the scalability.</w:t>
      </w:r>
    </w:p>
    <w:p w14:paraId="53B377FF" w14:textId="77777777" w:rsidR="00BE1C47" w:rsidRPr="00C1421E" w:rsidRDefault="00BE1C47" w:rsidP="008F1087">
      <w:pPr>
        <w:rPr>
          <w:highlight w:val="yellow"/>
          <w:lang w:eastAsia="en-US"/>
        </w:rPr>
      </w:pPr>
      <w:r w:rsidRPr="00416693">
        <w:rPr>
          <w:b/>
          <w:bCs/>
          <w:lang w:eastAsia="en-US"/>
        </w:rPr>
        <w:t>ITU-T Q.3642 "IMS references to Release 12 for communication between IMS and NGN networks to support end-to-end service interoperability":</w:t>
      </w:r>
      <w:r w:rsidRPr="00C1421E">
        <w:rPr>
          <w:lang w:eastAsia="en-US"/>
        </w:rPr>
        <w:t xml:space="preserve"> In general, the IMS implementation is </w:t>
      </w:r>
      <w:r w:rsidRPr="00C1421E">
        <w:rPr>
          <w:lang w:eastAsia="en-US"/>
        </w:rPr>
        <w:lastRenderedPageBreak/>
        <w:t>based on the set of standards developed by different SDOs. In this regards, there is an intention to develop a recommendation which lists the references to specifications defining requirements for IMS to be used for the Non-roaming architecture for 3GPP accesses as base for the communication between IMS and NGN Networks in order to support the end-to-end service interoperability.</w:t>
      </w:r>
    </w:p>
    <w:p w14:paraId="270F55BE" w14:textId="77777777" w:rsidR="00BE1C47" w:rsidRPr="00C1421E" w:rsidRDefault="00BE1C47" w:rsidP="008F1087">
      <w:pPr>
        <w:rPr>
          <w:bCs/>
          <w:lang w:eastAsia="en-US"/>
        </w:rPr>
      </w:pPr>
      <w:r w:rsidRPr="00416693">
        <w:rPr>
          <w:b/>
          <w:lang w:eastAsia="en-US"/>
        </w:rPr>
        <w:t>ITU-T X.609.6 "Managed P2P communications: Content distribution signalling requirements"</w:t>
      </w:r>
      <w:r w:rsidRPr="00C1421E">
        <w:rPr>
          <w:bCs/>
          <w:lang w:eastAsia="en-US"/>
        </w:rPr>
        <w:t xml:space="preserve"> specifies signalling requirements for content distribution services over managed P2P overlay network that is specified in ITU-T X.609. Content distribution over a managed P2P network provides flexible content management over existing overlay networks and also it enables contents providers to control accessing the overlay network. That is, the content provider can update the content to be distributed over an overlay network anytime, and every update will be applied to all peers in the overlay network. This Recommendation lists requirements for the related reference points that are defined in Recommendation ITU-T X.609 for providing content distribution services, and it also describes high-level procedures for content distribution service over managed P2P architecture and roles of the managed P2P components for the service.</w:t>
      </w:r>
    </w:p>
    <w:p w14:paraId="12592747" w14:textId="77777777" w:rsidR="00BE1C47" w:rsidRPr="00C1421E" w:rsidRDefault="00BE1C47" w:rsidP="008F1087">
      <w:pPr>
        <w:rPr>
          <w:bCs/>
          <w:lang w:eastAsia="en-US"/>
        </w:rPr>
      </w:pPr>
      <w:r w:rsidRPr="00416693">
        <w:rPr>
          <w:b/>
          <w:lang w:eastAsia="en-US"/>
        </w:rPr>
        <w:t>ITU-T X.609.7 "Managed P2P communications: Content distribution peer protocol"</w:t>
      </w:r>
      <w:r w:rsidRPr="00C1421E">
        <w:rPr>
          <w:bCs/>
          <w:lang w:eastAsia="en-US"/>
        </w:rPr>
        <w:t xml:space="preserve"> specifies a content distribution peer protocol (CDPP) that runs on the interface among entities of managed P2P communications. CDPP is used to distribute one or more contents to a number of peers. Content distribution over traditional P2P communications has incurred various issues such as distribution of illegal content, uncontrollable participation, and synchronized distribution of the updated contents. Different from the content distribution over the traditional P2P communications which is not capable of providing manageability, the content distribution over managed P2P communications can be managed by content provider or service provider. In the content distribution over managed P2P communications, as an example, participation in an overlay network can be controlled so that only predefined peers can join the overlay network and distribute contents each other. In addition, content to be distributed over an overlay network can be updated anytime, and every update will be applied to all peers in the overlay network. The protocol is capable of managing content distribution under control of content provider or service provider. This Recommendation provides protocol operations, and message formats for content distribution over managed P2P network.</w:t>
      </w:r>
    </w:p>
    <w:p w14:paraId="01448CB0" w14:textId="77777777" w:rsidR="00BE1C47" w:rsidRPr="00C1421E" w:rsidRDefault="00BE1C47" w:rsidP="008F1087">
      <w:pPr>
        <w:rPr>
          <w:bCs/>
          <w:lang w:eastAsia="en-US"/>
        </w:rPr>
      </w:pPr>
      <w:r w:rsidRPr="00416693">
        <w:rPr>
          <w:b/>
          <w:lang w:eastAsia="en-US"/>
        </w:rPr>
        <w:t xml:space="preserve">ITU-T Y.2323 "Requirements and capabilities of orchestration in next generation network evolution" </w:t>
      </w:r>
      <w:r w:rsidRPr="00C1421E">
        <w:rPr>
          <w:bCs/>
          <w:lang w:eastAsia="en-US"/>
        </w:rPr>
        <w:t>provides the scenarios of the orchestration in NGNe, specifies the general requirements of the orchestration in NGNe, and also introduces its capabilities from the perspective of NGN evolution and the coordination of NGNs and the networks implemented by SDN and NFV technologies.</w:t>
      </w:r>
    </w:p>
    <w:p w14:paraId="3DD5F0C3" w14:textId="77777777" w:rsidR="00BE1C47" w:rsidRPr="00C1421E" w:rsidRDefault="00BE1C47" w:rsidP="008F1087">
      <w:pPr>
        <w:rPr>
          <w:bCs/>
          <w:lang w:eastAsia="en-US"/>
        </w:rPr>
      </w:pPr>
      <w:r w:rsidRPr="00416693">
        <w:rPr>
          <w:b/>
          <w:lang w:eastAsia="en-US"/>
        </w:rPr>
        <w:t>ITU-T Y.2242 "Service function chaining in mobile network"</w:t>
      </w:r>
      <w:r w:rsidRPr="00C1421E">
        <w:rPr>
          <w:bCs/>
          <w:lang w:eastAsia="en-US"/>
        </w:rPr>
        <w:t xml:space="preserve"> specifies a way to coordinate existing and ongoing works on service function chaining in mobile network (specified in [IETF RFC7665][IETF RFC 8300] and [b-ONF TS-027]) by introducing a chain orchestrator as a new entity. The Recommendation also covers the case when relevant network functions are virtualized. The objective of this document is to describe the requirements, architecture, functional entities, reference points and information flows of service function chaining in mobile networks.</w:t>
      </w:r>
    </w:p>
    <w:p w14:paraId="538244DA" w14:textId="77777777" w:rsidR="00BE1C47" w:rsidRPr="00C1421E" w:rsidRDefault="00BE1C47" w:rsidP="008F1087">
      <w:pPr>
        <w:rPr>
          <w:bCs/>
          <w:lang w:eastAsia="en-US"/>
        </w:rPr>
      </w:pPr>
      <w:r w:rsidRPr="00416693">
        <w:rPr>
          <w:b/>
          <w:lang w:eastAsia="en-US"/>
        </w:rPr>
        <w:t>ITU-T Y.2243 "A service model for risk mitigation service based on networks":</w:t>
      </w:r>
      <w:r w:rsidRPr="00C1421E">
        <w:rPr>
          <w:bCs/>
          <w:lang w:eastAsia="en-US"/>
        </w:rPr>
        <w:t xml:space="preserve"> A risk mitigation service based on networks monitors risk events, stores the data in real time and analyses the associated data. Furthermore, it may perform the analysis of plant disease risks, marine aquaculture risks, or livestock disease risks, and provide corresponding mitigation services. The service model for the risk mitigation based on networks described in this Recommendation covers real time data acquisition, monitoring of risk events, and provision of mitigation services for the identified risks.</w:t>
      </w:r>
    </w:p>
    <w:p w14:paraId="47984699" w14:textId="77777777" w:rsidR="00BE1C47" w:rsidRPr="00C1421E" w:rsidRDefault="00BE1C47" w:rsidP="008F1087">
      <w:pPr>
        <w:rPr>
          <w:lang w:eastAsia="en-US"/>
        </w:rPr>
      </w:pPr>
      <w:r w:rsidRPr="00416693">
        <w:rPr>
          <w:b/>
          <w:bCs/>
          <w:lang w:eastAsia="en-US"/>
        </w:rPr>
        <w:t>ITU-T Y.2620 "T interface for Public packet Telecommunication Data Network (PTDN)"</w:t>
      </w:r>
      <w:r w:rsidRPr="00C1421E">
        <w:rPr>
          <w:lang w:eastAsia="en-US"/>
        </w:rPr>
        <w:t xml:space="preserve"> </w:t>
      </w:r>
      <w:r>
        <w:rPr>
          <w:lang w:eastAsia="en-US"/>
        </w:rPr>
        <w:t xml:space="preserve">specifies </w:t>
      </w:r>
      <w:r w:rsidRPr="00C1421E">
        <w:rPr>
          <w:lang w:eastAsia="en-US"/>
        </w:rPr>
        <w:t>public packet Telecommunication Data Network (PTDN)</w:t>
      </w:r>
      <w:r>
        <w:rPr>
          <w:lang w:eastAsia="en-US"/>
        </w:rPr>
        <w:t>, which</w:t>
      </w:r>
      <w:r w:rsidRPr="00C1421E">
        <w:rPr>
          <w:lang w:eastAsia="en-US"/>
        </w:rPr>
        <w:t xml:space="preserve"> is one of hierarchical </w:t>
      </w:r>
      <w:r w:rsidRPr="00C1421E">
        <w:rPr>
          <w:lang w:eastAsia="en-US"/>
        </w:rPr>
        <w:lastRenderedPageBreak/>
        <w:t>data networks to meet requirements of future packet-based networks which reference interfaces are defined in ITU-T Recommendation Y.2613. This Recommendation identifies the T interface and its functions between PTDN edge devices and Address Translators (ADT). The functions, procedures for the two types, i.e. T1 interface and T2 interface, are described. Appendix I gives an example of encapsulation for T interface messages. Appendix II gives one candidate message format for address resolution in T1 interface.</w:t>
      </w:r>
    </w:p>
    <w:p w14:paraId="37D92889" w14:textId="77777777" w:rsidR="00BE1C47" w:rsidRPr="00C1421E" w:rsidRDefault="00BE1C47" w:rsidP="008F1087">
      <w:pPr>
        <w:rPr>
          <w:lang w:eastAsia="en-US"/>
        </w:rPr>
      </w:pPr>
      <w:r w:rsidRPr="00416693">
        <w:rPr>
          <w:b/>
          <w:bCs/>
          <w:lang w:eastAsia="en-US"/>
        </w:rPr>
        <w:t>ITU-T Y.2774 "Functional requirements of deep packet inspection for future networks"</w:t>
      </w:r>
      <w:r w:rsidRPr="00C1421E">
        <w:rPr>
          <w:lang w:eastAsia="en-US"/>
        </w:rPr>
        <w:t xml:space="preserve"> specifies the functional requirements of deep packet inspection for future networks (e.g., software defined networks (SDNs), network function virtualization (NFV), etc.). The scope of this Recommendation includes the general requirements of deep packet inspection (DPI) for future networks, DPI functional requirements for SDN, DPI functional requirements for NFV,DPI functional requirements for service function chain (SFC) and DPI as a service, as well as DPI functional requirements for network virtualization and DPI functional requirements for evolving mobile networks.</w:t>
      </w:r>
    </w:p>
    <w:p w14:paraId="20F4D827" w14:textId="77777777" w:rsidR="00BE1C47" w:rsidRPr="00C1421E" w:rsidRDefault="00BE1C47" w:rsidP="008F1087">
      <w:pPr>
        <w:rPr>
          <w:highlight w:val="yellow"/>
          <w:lang w:eastAsia="en-US"/>
        </w:rPr>
      </w:pPr>
      <w:r w:rsidRPr="00416693">
        <w:rPr>
          <w:b/>
          <w:bCs/>
          <w:lang w:eastAsia="en-US"/>
        </w:rPr>
        <w:t>ITU-T Y.2775 "Functional architecture of deep packet inspection for future networks"</w:t>
      </w:r>
      <w:r w:rsidRPr="00C1421E">
        <w:rPr>
          <w:lang w:eastAsia="en-US"/>
        </w:rPr>
        <w:t xml:space="preserve"> </w:t>
      </w:r>
      <w:r w:rsidRPr="007624F0">
        <w:rPr>
          <w:lang w:eastAsia="en-US"/>
        </w:rPr>
        <w:t>specifies the functional architecture of deep packet inspection for future networks (e.g.., software defined networking, network function virtualization etc.). This Recommendation specifies general DPI functional architecture aspects related to future networks, DPI functional architecture for software defined networking, ne</w:t>
      </w:r>
      <w:r>
        <w:rPr>
          <w:lang w:eastAsia="en-US"/>
        </w:rPr>
        <w:t xml:space="preserve">twork function virtualization, </w:t>
      </w:r>
      <w:r w:rsidRPr="007624F0">
        <w:rPr>
          <w:lang w:eastAsia="en-US"/>
        </w:rPr>
        <w:t>service function chaining and DPI as a service, network virtualization, and evolving mobile network.</w:t>
      </w:r>
      <w:r w:rsidRPr="00C1421E">
        <w:rPr>
          <w:lang w:eastAsia="en-US"/>
        </w:rPr>
        <w:t>.</w:t>
      </w:r>
    </w:p>
    <w:p w14:paraId="6C151579" w14:textId="77777777" w:rsidR="00BE1C47" w:rsidRPr="00C1421E" w:rsidRDefault="00BE1C47" w:rsidP="008F1087">
      <w:pPr>
        <w:rPr>
          <w:lang w:eastAsia="en-US"/>
        </w:rPr>
      </w:pPr>
      <w:r w:rsidRPr="00416693">
        <w:rPr>
          <w:b/>
          <w:bCs/>
          <w:lang w:eastAsia="en-US"/>
        </w:rPr>
        <w:t xml:space="preserve">ITU-T Y.2815 "Mobility supporting architecture for mobile Peer to Peer service in heterogeneous wireless networks" </w:t>
      </w:r>
      <w:r w:rsidRPr="00C1421E">
        <w:rPr>
          <w:lang w:eastAsia="en-US"/>
        </w:rPr>
        <w:t>specifies the mobility supporting architecture required for mobile P2P services in heterogeneous networks including cellular networks, WiMAX and WLAN. It covers the aspects related to functional requirements, and architecture, high-level information flows and security considerations for mobile P2P users.</w:t>
      </w:r>
    </w:p>
    <w:p w14:paraId="7FE5C3D5" w14:textId="77777777" w:rsidR="00BE1C47" w:rsidRPr="00C1421E" w:rsidRDefault="00BE1C47" w:rsidP="008F1087">
      <w:pPr>
        <w:pStyle w:val="Headingb"/>
      </w:pPr>
      <w:bookmarkStart w:id="292" w:name="_Toc480527894"/>
      <w:r w:rsidRPr="00C1421E">
        <w:t>I.2.3</w:t>
      </w:r>
      <w:r w:rsidRPr="00C1421E">
        <w:tab/>
        <w:t>IMT-2020/5G networks</w:t>
      </w:r>
    </w:p>
    <w:p w14:paraId="2C96AC67" w14:textId="77777777" w:rsidR="00BE1C47" w:rsidRPr="00C1421E" w:rsidRDefault="00BE1C47" w:rsidP="008F1087">
      <w:pPr>
        <w:rPr>
          <w:highlight w:val="yellow"/>
        </w:rPr>
      </w:pPr>
      <w:r w:rsidRPr="00C1421E">
        <w:rPr>
          <w:b/>
        </w:rPr>
        <w:t>ITU-T Q.5020 "Protocol requirements and procedures for network slice lifecycle management"</w:t>
      </w:r>
      <w:r w:rsidRPr="00C1421E">
        <w:t xml:space="preserve"> describes the protocol requirements and procedures for network slice lifecycle management, including the reference signalling architecture, requirements, and protocol procedures.</w:t>
      </w:r>
    </w:p>
    <w:p w14:paraId="2B60C628" w14:textId="77777777" w:rsidR="00BE1C47" w:rsidRPr="00C1421E" w:rsidRDefault="00BE1C47" w:rsidP="008F1087">
      <w:r w:rsidRPr="00C1421E">
        <w:rPr>
          <w:b/>
        </w:rPr>
        <w:t>ITU-T Y.3072 "Requirements and Capabilities of Name Mapping and Resolution for Information Centric Networking in IMT-2020"</w:t>
      </w:r>
      <w:r w:rsidRPr="00C1421E">
        <w:t xml:space="preserve"> specifies the requirements and capabilities of name mapping and resolution to achieve high performance such as low latency and scalability for a massive number of named objects for information centric networking in IMT-2020. (1) It provides an introduction to name mapping and resolution in IMT-2020. (2) It describes service and functional requirements of name mapping and resolution. (3) Based on the requirements, it specifies the capabilities of name mapping and resolution for information centric networking in IMT-2020.</w:t>
      </w:r>
    </w:p>
    <w:p w14:paraId="3A9EC519" w14:textId="77777777" w:rsidR="00BE1C47" w:rsidRPr="00C1421E" w:rsidRDefault="00BE1C47" w:rsidP="008F1087">
      <w:r w:rsidRPr="00C1421E">
        <w:rPr>
          <w:b/>
        </w:rPr>
        <w:t>ITU-T Y.3073 "Framework for service function chaining in information centric networking"</w:t>
      </w:r>
      <w:r w:rsidRPr="00C1421E">
        <w:t xml:space="preserve"> specifies the framework in applying information centric networking (ICN) to edge computing and service function chaining. It describes the communication models, messages and their content, and functional components and their interactions in applying ICN to service function chaining.</w:t>
      </w:r>
    </w:p>
    <w:p w14:paraId="77FC1E61" w14:textId="77777777" w:rsidR="00BE1C47" w:rsidRPr="00C1421E" w:rsidRDefault="00BE1C47" w:rsidP="008F1087">
      <w:pPr>
        <w:rPr>
          <w:highlight w:val="yellow"/>
        </w:rPr>
      </w:pPr>
      <w:r w:rsidRPr="00C1421E">
        <w:rPr>
          <w:b/>
        </w:rPr>
        <w:t>ITU-T Y.3074 "Framework for directory service for management of huge number of heterogeneously named objects in IMT-2020"</w:t>
      </w:r>
      <w:r w:rsidRPr="00C1421E">
        <w:t xml:space="preserve"> introduces a directory service function in the IMT-2020 architecture. It describes the components of the directory service function that can store a huge volume of records associated with heterogeneous types of names of objects (i.e. devices and data), and that can provide a very low latency lookup service. It describes the general procedure of the directory service function to register, cache, lookup, update, and delete records.</w:t>
      </w:r>
    </w:p>
    <w:p w14:paraId="1E266853" w14:textId="77777777" w:rsidR="00BE1C47" w:rsidRPr="00C1421E" w:rsidRDefault="00BE1C47" w:rsidP="008F1087">
      <w:r w:rsidRPr="00C1421E">
        <w:rPr>
          <w:b/>
        </w:rPr>
        <w:lastRenderedPageBreak/>
        <w:t>ITU-T Y.3104 "Architecture of the IMT-2020 network"</w:t>
      </w:r>
      <w:r w:rsidRPr="00C1421E">
        <w:t xml:space="preserve"> provides the architecture of the IMT-2020 network from a functional perspective. An architecture reference model of the IMT-2020 network and procedures of the IMT-2020 network basic services [ITU-T Y.3102] are specified.</w:t>
      </w:r>
    </w:p>
    <w:p w14:paraId="427D0002" w14:textId="77777777" w:rsidR="00BE1C47" w:rsidRPr="00C1421E" w:rsidRDefault="00BE1C47" w:rsidP="008F1087">
      <w:pPr>
        <w:rPr>
          <w:b/>
        </w:rPr>
      </w:pPr>
      <w:r w:rsidRPr="00C1421E">
        <w:rPr>
          <w:b/>
        </w:rPr>
        <w:t>ITU-T Y.3105 "Requirements of capability exposure in the IMT-2020 network"</w:t>
      </w:r>
      <w:r w:rsidRPr="00C1421E">
        <w:t xml:space="preserve"> identifies requirements of capability exposure in the IMT-2020 network. In particular, it provides at first an overview and general aspects of capability exposure in the IMT-2020 network, and then identifies requirements for the following key network capabilities: network slicing management, edge computing, network data analytics, fixed and mobile convergence, and QoS capabilities. Related scenarios of capability exposure in the IMT-2020 network are provided in Appendix.</w:t>
      </w:r>
    </w:p>
    <w:p w14:paraId="50762DFC" w14:textId="77777777" w:rsidR="00BE1C47" w:rsidRPr="00C1421E" w:rsidRDefault="00BE1C47" w:rsidP="008F1087">
      <w:r w:rsidRPr="00C1421E">
        <w:rPr>
          <w:b/>
        </w:rPr>
        <w:t>ITU-T Y.3106 "QoS functional requirements for the IMT-2020 network"</w:t>
      </w:r>
      <w:r w:rsidRPr="00C1421E">
        <w:t xml:space="preserve"> specifies the QoS functional requirements for the International Mobile Telecommunications (IMT) 2020 network. This Recommendation first provides an overview of QoS requirements for IMT-2020. It then describes the high level QoS capabilities of the IMT-2020 network which include: QoS planning, QoS provisioning, QoS monitoring and QoS optimization. Based on these capabilities, this Recommendation specifies the QoS functional requirements for the IMT-2020 network.</w:t>
      </w:r>
    </w:p>
    <w:p w14:paraId="60CEED8B" w14:textId="77777777" w:rsidR="00BE1C47" w:rsidRPr="00C1421E" w:rsidRDefault="00BE1C47" w:rsidP="008F1087">
      <w:r w:rsidRPr="00C1421E">
        <w:rPr>
          <w:b/>
        </w:rPr>
        <w:t xml:space="preserve">ITU-T Y.3107 "Functional architecture for QoS assurance management in the IMT-2020 network" </w:t>
      </w:r>
      <w:r w:rsidRPr="00C1421E">
        <w:t>specifies the functional architecture for QoS assurance management in the International Mobile Telecommunications (IMT) 2020 network. This Recommendation first describes the functional architecture for QoS assurance management under the IMT-2020 network management and orchestration framework. It then specifies reference points between QoS functional entities and IMT-2020 network management and orchestration plane.</w:t>
      </w:r>
    </w:p>
    <w:p w14:paraId="7D7BD4E5" w14:textId="77777777" w:rsidR="00BE1C47" w:rsidRPr="00C1421E" w:rsidRDefault="00BE1C47" w:rsidP="008F1087">
      <w:r w:rsidRPr="00C1421E">
        <w:rPr>
          <w:b/>
        </w:rPr>
        <w:t>ITU-T Y.3112 (revised) "Framework for the support of Multiple Network Slicing in the IMT-2020 network"</w:t>
      </w:r>
      <w:r w:rsidRPr="00C1421E">
        <w:t xml:space="preserve"> describes the concept of network slicing and use cases of multiple network slicing. The multiple network slicing enables a single device to simultaneously connect to different network slices. The use case describes the slice service type for indicating a specific network slice and the slice user group for precisely representing the network slice in terms of performance requirements and business models. This Recommendation also specifies the high-level requirements and high-level architecture for multiple network slicing in IMT-2020 network.</w:t>
      </w:r>
    </w:p>
    <w:p w14:paraId="12A34882" w14:textId="77777777" w:rsidR="00BE1C47" w:rsidRPr="00C1421E" w:rsidRDefault="00BE1C47" w:rsidP="008F1087">
      <w:r w:rsidRPr="00C1421E">
        <w:rPr>
          <w:b/>
        </w:rPr>
        <w:t>ITU-T Y.3131 "Functional architecture for supporting fixed mobile convergence in IMT-2020 networks"</w:t>
      </w:r>
      <w:r w:rsidRPr="00C1421E">
        <w:t xml:space="preserve"> describes the functional architecture of fixed mobile convergence in IMT-2020 networks, which supports the requirements of network evolution and accommodates convergent services in fixed and mobile networks. This Recommendation presents the overview, framework and functional architecture for supporting fixed mobile convergence in IMT-2020 networks.</w:t>
      </w:r>
    </w:p>
    <w:p w14:paraId="1D216BAF" w14:textId="77777777" w:rsidR="00BE1C47" w:rsidRPr="00C1421E" w:rsidRDefault="00BE1C47" w:rsidP="008F1087">
      <w:r w:rsidRPr="00C1421E">
        <w:rPr>
          <w:b/>
        </w:rPr>
        <w:t>ITU-T Y.3151 "High-level technical characteristics of network softwarization for IMT-2020 - part: SDN"</w:t>
      </w:r>
      <w:r w:rsidRPr="00C1421E">
        <w:t>: With the advent of network slicing technology for IMT-2020, which is the most typical substantiation of the network softwarization approach, this Recommendation describes technical aspects of SDN part of network slice support, which assists in handling individual components of a network slice, and contains network infrastructure and its control/management [ITU-T Y.3150].</w:t>
      </w:r>
      <w:r>
        <w:t xml:space="preserve"> </w:t>
      </w:r>
      <w:r w:rsidRPr="00C1421E">
        <w:t>This Recommendation addresses the technical aspect of the SDN environment: architectural model, functionalities and interfaces. Especially, high-level specifications of SDN control interfaces are treated based on a standard of SDN control of transport networks [ITU-T G.7702].</w:t>
      </w:r>
    </w:p>
    <w:p w14:paraId="262CE4DA" w14:textId="77777777" w:rsidR="00BE1C47" w:rsidRPr="00C1421E" w:rsidRDefault="00BE1C47" w:rsidP="008F1087">
      <w:r w:rsidRPr="00C1421E">
        <w:rPr>
          <w:b/>
        </w:rPr>
        <w:t>ITU-T Y.3152 "Advanced Data Plane Programmability for IMT-2020"</w:t>
      </w:r>
      <w:r w:rsidRPr="00C1421E">
        <w:t>: Advanced data plane programmability (ADPP) as an underlying technology for network softwarization enhances SDN with more agility and flexibility to meet the requirements of IMT-2020 networks [ITU-T Y.3150]. Via the advanced data plane programmability technology, network operators benefit from a "top-down" design process by defining network processing behaviour in a high level language. In other words, the advanced data plane programmability enables network operators to define specific data plane protocol (including packet formats) and to support extended network functionalities.</w:t>
      </w:r>
      <w:r>
        <w:t xml:space="preserve"> </w:t>
      </w:r>
      <w:r w:rsidRPr="00C1421E">
        <w:t xml:space="preserve">The </w:t>
      </w:r>
      <w:r w:rsidRPr="00C1421E">
        <w:lastRenderedPageBreak/>
        <w:t>advanced data plane programmability leads to flexibility and automation, which lets network operators fully exploit data plane resources to enable their network applications. This Recommendation specifies the requirements and architecture about advanced data plane programmability for IMT-2020.</w:t>
      </w:r>
    </w:p>
    <w:p w14:paraId="23545597" w14:textId="77777777" w:rsidR="00BE1C47" w:rsidRPr="00C1421E" w:rsidRDefault="00BE1C47" w:rsidP="008F1087">
      <w:pPr>
        <w:rPr>
          <w:highlight w:val="yellow"/>
        </w:rPr>
      </w:pPr>
      <w:r w:rsidRPr="00C1421E">
        <w:rPr>
          <w:b/>
        </w:rPr>
        <w:t>ITU-T Y.3172 "Architectural framework for machine learning in future networks including IMT-2020"</w:t>
      </w:r>
      <w:r w:rsidRPr="00C1421E">
        <w:t xml:space="preserve"> specifies an architectural framework for machine learning (ML) in future networks including IMT-2020. A set of architectural requirements and specific architectural components needed to satisfy these requirements are presented. These components include, but are not limited to, ML pipeline and ML management and orchestration functionalities. The integration of such components into future networks including IMT-2020 and guidelines for applying this architectural framework in a variety of technology-specific underlying networks are also described.</w:t>
      </w:r>
    </w:p>
    <w:p w14:paraId="756445E3" w14:textId="77777777" w:rsidR="00BE1C47" w:rsidRPr="00C1421E" w:rsidRDefault="00BE1C47" w:rsidP="008F1087">
      <w:pPr>
        <w:rPr>
          <w:lang w:eastAsia="en-US"/>
        </w:rPr>
      </w:pPr>
      <w:r w:rsidRPr="00C1421E">
        <w:rPr>
          <w:b/>
          <w:lang w:eastAsia="en-US"/>
        </w:rPr>
        <w:t>ITU-T Y.3324 "Requirements and Architectural Framework for Autonomic Management and Control of IMT-2020 Networks"</w:t>
      </w:r>
      <w:r w:rsidRPr="00C1421E">
        <w:rPr>
          <w:lang w:eastAsia="en-US"/>
        </w:rPr>
        <w:t xml:space="preserve"> specifies high-level and functional requirements and architecture of Autonomic Management and Control (AMC) for IMT-2020 networks. It also specifies interworking reference points between AMC and IMT-2020 management and orchestration architecture, and legacy NMS/OSS. In Appendix I, it describes a use case to realize the AMC architecture through ETSI GANA reference model.</w:t>
      </w:r>
    </w:p>
    <w:p w14:paraId="22DA12F9" w14:textId="77777777" w:rsidR="00BE1C47" w:rsidRPr="00C1421E" w:rsidRDefault="00BE1C47" w:rsidP="008F1087">
      <w:pPr>
        <w:rPr>
          <w:b/>
          <w:lang w:eastAsia="en-US"/>
        </w:rPr>
      </w:pPr>
      <w:r w:rsidRPr="00C1421E">
        <w:rPr>
          <w:b/>
          <w:lang w:eastAsia="en-US"/>
        </w:rPr>
        <w:t>ITU-T Q.5021 "Protocol for managing capability exposure APIs in IMT-2020 network"</w:t>
      </w:r>
      <w:r w:rsidRPr="00C1421E">
        <w:rPr>
          <w:lang w:eastAsia="en-US"/>
        </w:rPr>
        <w:t xml:space="preserve"> describes the protocol for managing capability exposure APIs in IMT2020 network. It includes signalling architecture, API management functions, signalling flows and their message format, and definition for management APIs. It also describes gap analysis and use cases for API management. This protocol can be used by network operators and third parties to manage capability exposure APIs.</w:t>
      </w:r>
    </w:p>
    <w:p w14:paraId="23169787" w14:textId="77777777" w:rsidR="00BE1C47" w:rsidRPr="00C1421E" w:rsidRDefault="00BE1C47" w:rsidP="008F1087">
      <w:pPr>
        <w:pStyle w:val="Headingb"/>
      </w:pPr>
      <w:r w:rsidRPr="00C1421E">
        <w:t>I.2.4</w:t>
      </w:r>
      <w:r w:rsidRPr="00C1421E">
        <w:tab/>
        <w:t>Home networking</w:t>
      </w:r>
    </w:p>
    <w:p w14:paraId="34BFCAF2" w14:textId="6F11A295" w:rsidR="00BE1C47" w:rsidRPr="00C1421E" w:rsidRDefault="00BE1C47" w:rsidP="008F1087">
      <w:r w:rsidRPr="001C37A8">
        <w:rPr>
          <w:b/>
          <w:bCs/>
        </w:rPr>
        <w:t xml:space="preserve">ITU-T G.9960 </w:t>
      </w:r>
      <w:r>
        <w:rPr>
          <w:b/>
          <w:bCs/>
        </w:rPr>
        <w:t xml:space="preserve">(2018) </w:t>
      </w:r>
      <w:r w:rsidRPr="001C37A8">
        <w:rPr>
          <w:b/>
          <w:bCs/>
        </w:rPr>
        <w:t xml:space="preserve">Amd.1 "Unified high-speed wire-line based home networking transceivers - System architecture and physical layer specification: Amendment 1" </w:t>
      </w:r>
      <w:r w:rsidRPr="006E6A13">
        <w:rPr>
          <w:bCs/>
        </w:rPr>
        <w:t>(under approval)</w:t>
      </w:r>
      <w:r w:rsidRPr="001C37A8">
        <w:rPr>
          <w:b/>
          <w:bCs/>
        </w:rPr>
        <w:t xml:space="preserve"> </w:t>
      </w:r>
      <w:r w:rsidRPr="00C1421E">
        <w:t>belongs to the family of ITU-T G.996x Recommendations. Recommendation ITU-T G.9960 specifies the system architecture and physical (PHY) layer for wireline-based home networking transceivers which are capable of operating over premises</w:t>
      </w:r>
      <w:r>
        <w:t>'</w:t>
      </w:r>
      <w:r w:rsidRPr="00C1421E">
        <w:t xml:space="preserve"> wiring, including inside telephone wiring, coaxial cable, and power-line wiring. It complements the data link layer (DLL) specification in Recommendation ITU-T G.9961, and the power spectral density (PSD) specification in Recommendation ITU-T G.9964. Amendment 1 includes the extension of the Recommendation to operate on an extended bandwidth over coaxial and phoneline mediums.</w:t>
      </w:r>
    </w:p>
    <w:p w14:paraId="3CD96288" w14:textId="77777777" w:rsidR="00BE1C47" w:rsidRPr="00C1421E" w:rsidRDefault="00BE1C47" w:rsidP="008F1087">
      <w:r w:rsidRPr="00C1421E">
        <w:rPr>
          <w:b/>
        </w:rPr>
        <w:t xml:space="preserve">ITU-T G.9961 </w:t>
      </w:r>
      <w:r>
        <w:rPr>
          <w:b/>
        </w:rPr>
        <w:t xml:space="preserve">(2018) </w:t>
      </w:r>
      <w:r w:rsidRPr="00C1421E">
        <w:rPr>
          <w:b/>
        </w:rPr>
        <w:t xml:space="preserve">Amd.1 "Unified high-speed wireline-based home networking transceivers – Data link layer specification: Amendment 1" </w:t>
      </w:r>
      <w:r w:rsidRPr="006E6A13">
        <w:t>(under approval)</w:t>
      </w:r>
      <w:r w:rsidRPr="00C1421E">
        <w:t xml:space="preserve">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w:t>
      </w:r>
    </w:p>
    <w:p w14:paraId="7AA5D338" w14:textId="77777777" w:rsidR="00BE1C47" w:rsidRPr="00C1421E" w:rsidRDefault="00BE1C47" w:rsidP="008F1087">
      <w:pPr>
        <w:rPr>
          <w:b/>
        </w:rPr>
      </w:pPr>
      <w:r w:rsidRPr="00C1421E">
        <w:t>Amendment 1 includes a new physical layer specification. This new physical layer provides new modulation mechanisms (e.g. Multi Level Coding) and Robust Communication Mode (RCM) and allows the system to be operated over an extended bandwidth for coaxial and phoneline mediums.</w:t>
      </w:r>
    </w:p>
    <w:p w14:paraId="46A5070D" w14:textId="77777777" w:rsidR="00BE1C47" w:rsidRPr="00C1421E" w:rsidRDefault="00BE1C47" w:rsidP="008F1087">
      <w:r w:rsidRPr="001C37A8">
        <w:rPr>
          <w:b/>
          <w:bCs/>
        </w:rPr>
        <w:t>ITU-T G.9991 "High speed indoor visible light communication transceiver – System architecture, physical layer and data link layer specification"</w:t>
      </w:r>
      <w:r w:rsidRPr="00C1421E">
        <w:t xml:space="preserve"> specifies the system architecture, physical (PHY) layer and data link layer (DLL) for high-speed indoor optical wireless communication transceiver using visible light.</w:t>
      </w:r>
    </w:p>
    <w:p w14:paraId="440C535E" w14:textId="77777777" w:rsidR="00BE1C47" w:rsidRPr="00C1421E" w:rsidRDefault="00BE1C47" w:rsidP="008F1087">
      <w:r w:rsidRPr="001C37A8">
        <w:rPr>
          <w:b/>
          <w:bCs/>
        </w:rPr>
        <w:lastRenderedPageBreak/>
        <w:t>ITU-T G.9992 "Indoor optical camera communication transceiver – System architecture, physical layer and data link layer specification"</w:t>
      </w:r>
      <w:r w:rsidRPr="00C1421E">
        <w:t xml:space="preserve"> specifies the system architecture, physical (PHY) layer and data link layer (DLL) for indoor optical camera communication transceiver.</w:t>
      </w:r>
    </w:p>
    <w:p w14:paraId="27E7083A" w14:textId="77777777" w:rsidR="00BE1C47" w:rsidRPr="00C1421E" w:rsidRDefault="00BE1C47" w:rsidP="008F1087">
      <w:pPr>
        <w:pStyle w:val="Headingb"/>
      </w:pPr>
      <w:r w:rsidRPr="00C1421E">
        <w:t>I.2.5</w:t>
      </w:r>
      <w:r w:rsidRPr="00C1421E">
        <w:tab/>
        <w:t>Smart Grid</w:t>
      </w:r>
    </w:p>
    <w:p w14:paraId="6533730F" w14:textId="77777777" w:rsidR="00BE1C47" w:rsidRPr="00C1421E" w:rsidRDefault="00BE1C47" w:rsidP="008F1087">
      <w:pPr>
        <w:pStyle w:val="Headingb"/>
      </w:pPr>
      <w:r w:rsidRPr="00C1421E">
        <w:t>I.2.6</w:t>
      </w:r>
      <w:r w:rsidRPr="00C1421E">
        <w:tab/>
        <w:t>Software-defined networking</w:t>
      </w:r>
      <w:bookmarkEnd w:id="292"/>
    </w:p>
    <w:p w14:paraId="01D1E610" w14:textId="77777777" w:rsidR="00BE1C47" w:rsidRPr="00C1421E" w:rsidRDefault="00BE1C47" w:rsidP="008F1087">
      <w:pPr>
        <w:rPr>
          <w:lang w:eastAsia="en-US"/>
        </w:rPr>
      </w:pPr>
      <w:r w:rsidRPr="00C1421E">
        <w:rPr>
          <w:b/>
          <w:lang w:eastAsia="en-US"/>
        </w:rPr>
        <w:t>ITU-T Q.3717 "Signalling requirements for automatic management of IP address pool by SDN technologies on BNG"</w:t>
      </w:r>
      <w:r w:rsidRPr="00C1421E">
        <w:rPr>
          <w:lang w:eastAsia="en-US"/>
        </w:rPr>
        <w:t xml:space="preserve"> describes the signalling requirements for the implementation of automatic management and efficient utilization of IP address resources using software defined networking technologies on broadband network gateways. The signalling is used to automatically implement allocation, monitor and reclaim of IP address resources.</w:t>
      </w:r>
    </w:p>
    <w:p w14:paraId="6C739E98" w14:textId="77777777" w:rsidR="00BE1C47" w:rsidRPr="00C1421E" w:rsidRDefault="00BE1C47" w:rsidP="008F1087">
      <w:pPr>
        <w:rPr>
          <w:lang w:eastAsia="en-US"/>
        </w:rPr>
      </w:pPr>
      <w:r w:rsidRPr="00C1421E">
        <w:rPr>
          <w:b/>
          <w:lang w:eastAsia="en-US"/>
        </w:rPr>
        <w:t>ITU-T Q.3718 "Signalling requirements of the Sew interface for Virtual Data Center"</w:t>
      </w:r>
      <w:r w:rsidRPr="00C1421E">
        <w:rPr>
          <w:lang w:eastAsia="en-US"/>
        </w:rPr>
        <w:t xml:space="preserve"> focuses on the inter-domain Sew interface which is standardized to allow for multiple control entities within Virtual Data Center (VDC). In VDC, the SDN control entities exchanges the control plane related information with each other through the Sew interface.</w:t>
      </w:r>
    </w:p>
    <w:p w14:paraId="2A98228F" w14:textId="77777777" w:rsidR="00BE1C47" w:rsidRPr="00C1421E" w:rsidRDefault="00BE1C47" w:rsidP="008F1087">
      <w:pPr>
        <w:pStyle w:val="Headingb"/>
      </w:pPr>
      <w:bookmarkStart w:id="293" w:name="_Toc480527895"/>
      <w:r w:rsidRPr="00C1421E">
        <w:t>I.2.7</w:t>
      </w:r>
      <w:r w:rsidRPr="00C1421E">
        <w:tab/>
        <w:t>Cloud computing</w:t>
      </w:r>
      <w:bookmarkEnd w:id="293"/>
    </w:p>
    <w:p w14:paraId="2972A3BD" w14:textId="77777777" w:rsidR="00BE1C47" w:rsidRPr="00C1421E" w:rsidRDefault="00BE1C47" w:rsidP="008F1087">
      <w:r w:rsidRPr="001C37A8">
        <w:rPr>
          <w:b/>
          <w:bCs/>
        </w:rPr>
        <w:t>ITU-T Y.3507 "Cloud computing – Functional requirements of physical machine"</w:t>
      </w:r>
      <w:r w:rsidRPr="00C1421E">
        <w:t xml:space="preserve"> provides the introduction of physical machine with physical machine components, physical machine types, virtualizations in physical machine as well as the scalability of components in physical machine. Also, the Recommendation provides functional requirements for physical machine derived from various use cases are described in Appendix. The relationship with other related specifications developed in other SDOs has also been introduced as Appendix.</w:t>
      </w:r>
    </w:p>
    <w:p w14:paraId="2E0050B2" w14:textId="77777777" w:rsidR="00BE1C47" w:rsidRPr="00C1421E" w:rsidRDefault="00BE1C47" w:rsidP="008F1087">
      <w:r w:rsidRPr="001C37A8">
        <w:rPr>
          <w:b/>
          <w:bCs/>
        </w:rPr>
        <w:t>ITU-T Y.3508 "Cloud computing - Overview and high-level requirements of distributed cloud"</w:t>
      </w:r>
      <w:r w:rsidRPr="00C1421E">
        <w:t xml:space="preserve"> provides an overview and high-level requirements for distributed cloud. This Recommendation introduces the concept of the distributed cloud, and identifies the characteristics of distributed cloud. Based on concept and characteristics, configuration models are illustrated. Deployment considerations of distributed cloud are provided in perspective of infrastructure, network, service, management and security. From use cases, high-level requirements of the distributed cloud are derived.</w:t>
      </w:r>
    </w:p>
    <w:p w14:paraId="5D2477A2" w14:textId="77777777" w:rsidR="00BE1C47" w:rsidRPr="00C1421E" w:rsidRDefault="00BE1C47" w:rsidP="008F1087">
      <w:r w:rsidRPr="001C37A8">
        <w:rPr>
          <w:b/>
          <w:bCs/>
        </w:rPr>
        <w:t>ITU-T Y.3517 "Cloud computing - Overview of inter-cloud trust management"</w:t>
      </w:r>
      <w:r w:rsidRPr="00C1421E">
        <w:t xml:space="preserve"> provides an overview of inter-cloud trust management by specifying isolation and security management mechanism, inter-cloud trust management model, reputation-based trust management in inter-cloud environment, cloud service evaluation framework and the relationship with cloud computing reference architecture. It also provides requirements for inter-cloud trust management derived from the corresponding use cases.</w:t>
      </w:r>
    </w:p>
    <w:p w14:paraId="5B0E59D1" w14:textId="77777777" w:rsidR="00BE1C47" w:rsidRPr="00C1421E" w:rsidRDefault="00BE1C47" w:rsidP="008F1087">
      <w:r w:rsidRPr="001C37A8">
        <w:rPr>
          <w:b/>
          <w:bCs/>
        </w:rPr>
        <w:t>ITU-T Y.3518 "Cloud computing - Functional requirements of inter-cloud data management"</w:t>
      </w:r>
      <w:r w:rsidRPr="00C1421E">
        <w:t xml:space="preserve"> provides the overview of inter-cloud data management and its functional requirements. It describes the typical use cases and specifies the functional requirements on three aspects, ranging from inter-cloud data policy, inter-cloud data isolation and protection, inter-cloud data management which are derived from the corresponding use cases.</w:t>
      </w:r>
    </w:p>
    <w:p w14:paraId="50988A35" w14:textId="77777777" w:rsidR="00BE1C47" w:rsidRPr="00C1421E" w:rsidRDefault="00BE1C47" w:rsidP="008F1087">
      <w:r w:rsidRPr="001C37A8">
        <w:rPr>
          <w:b/>
          <w:bCs/>
        </w:rPr>
        <w:t>ITU-T Y.3523 "Metadata framework for NaaS service lifecycle management"</w:t>
      </w:r>
      <w:r w:rsidRPr="00C1421E">
        <w:t xml:space="preserve"> specifies the metadata framework for NaaS service lifecycle management in the closed loop automation environment. This Recommendation is the extension the Recommendation ITU-T Y.3512 and Recommendation ITU-T Y.3515 as the NaaS series Recommendations. It provides the metadata framework for NaaS service lifecycle management with the highlight on the NaaS service operational policy framework.</w:t>
      </w:r>
    </w:p>
    <w:p w14:paraId="06FAE095" w14:textId="77777777" w:rsidR="00BE1C47" w:rsidRPr="00C1421E" w:rsidRDefault="00BE1C47" w:rsidP="008F1087">
      <w:pPr>
        <w:pStyle w:val="Headingb"/>
      </w:pPr>
      <w:r w:rsidRPr="00C1421E">
        <w:lastRenderedPageBreak/>
        <w:t>I.2.8</w:t>
      </w:r>
      <w:r w:rsidRPr="00C1421E">
        <w:tab/>
        <w:t>Big data</w:t>
      </w:r>
    </w:p>
    <w:p w14:paraId="618678FC" w14:textId="77777777" w:rsidR="00BE1C47" w:rsidRPr="00C1421E" w:rsidRDefault="00BE1C47" w:rsidP="008F1087">
      <w:pPr>
        <w:rPr>
          <w:bCs/>
        </w:rPr>
      </w:pPr>
      <w:r w:rsidRPr="00C1421E">
        <w:rPr>
          <w:b/>
          <w:bCs/>
        </w:rPr>
        <w:t>ITU-T Y.3519 "Cloud computing - Functional architecture of big data as a service"</w:t>
      </w:r>
      <w:r w:rsidRPr="00C1421E">
        <w:rPr>
          <w:bCs/>
        </w:rPr>
        <w:t xml:space="preserve"> describes the functional architecture for big data as a service (BDaaS). The functional architecture is defined on the basis of the analysis of requirements and activities of cloud computing based big data described in ITU-T Y.3600. Following the methodology of ITU-T Y.3502, the BDaaS functional architecture is described from a set of functional components and cross-cutting aspects. The specified functional components consist of sets of functions that are required to perform the BDaaS activities for the roles and sub-roles described in ITU-T Y.3600.</w:t>
      </w:r>
    </w:p>
    <w:p w14:paraId="7EDC58F9" w14:textId="77777777" w:rsidR="00BE1C47" w:rsidRPr="00C1421E" w:rsidRDefault="00BE1C47" w:rsidP="008F1087">
      <w:r w:rsidRPr="00C1421E">
        <w:rPr>
          <w:b/>
        </w:rPr>
        <w:t>ITU-T Y.3602 "Big data – Functional requirements for data provenance"</w:t>
      </w:r>
      <w:r w:rsidRPr="00C1421E">
        <w:t xml:space="preserve"> describes a model and operations for big data provenance. Also, this Recommendation provides the functional requirements for big data service provider (BDSP) to manage big data provenance.</w:t>
      </w:r>
    </w:p>
    <w:p w14:paraId="664E4B34" w14:textId="77777777" w:rsidR="00BE1C47" w:rsidRPr="00C1421E" w:rsidRDefault="00BE1C47" w:rsidP="008F1087">
      <w:r w:rsidRPr="00C1421E">
        <w:rPr>
          <w:b/>
        </w:rPr>
        <w:t>ITU-T Y.3651 "Big-data-driven networking – mobile network traffic management and planning"</w:t>
      </w:r>
      <w:r w:rsidRPr="00C1421E">
        <w:t xml:space="preserve"> specifies some technology aspects related to big-data-driven networking – mobile network traffic management and planning. The research of this Recommendation includes: requirements, framework, reference points, performance aspects and security considerations of big-data-driven networking – mobile network traffic management and planning.</w:t>
      </w:r>
    </w:p>
    <w:p w14:paraId="64A808BE" w14:textId="77777777" w:rsidR="00BE1C47" w:rsidRPr="00C1421E" w:rsidRDefault="00BE1C47" w:rsidP="008F1087">
      <w:pPr>
        <w:pStyle w:val="Headingb"/>
      </w:pPr>
      <w:r w:rsidRPr="00C1421E">
        <w:t>I.2.9</w:t>
      </w:r>
      <w:r w:rsidRPr="00C1421E">
        <w:tab/>
        <w:t>Network Management</w:t>
      </w:r>
    </w:p>
    <w:p w14:paraId="1D644EB9" w14:textId="77777777" w:rsidR="00BE1C47" w:rsidRPr="001C37A8" w:rsidRDefault="00BE1C47" w:rsidP="008F1087">
      <w:pPr>
        <w:rPr>
          <w:b/>
          <w:bCs/>
        </w:rPr>
      </w:pPr>
      <w:r w:rsidRPr="001C37A8">
        <w:rPr>
          <w:b/>
          <w:bCs/>
        </w:rPr>
        <w:t>ITU-T M.3040 "Principles for on-site telecommunication smart maintenance"</w:t>
      </w:r>
      <w:r w:rsidRPr="00C1421E">
        <w:t xml:space="preserve"> introduces principles for on-site telecommunication smart maintenance (TSM). In this Recommendation, the background and basic concepts of on-site telecommunication smart maintenance are provided. This Recommendation also provides details of TSM architectures, including TSM functional architecture, TSM physical architecture, TSM information architecture, and maintenance processes.</w:t>
      </w:r>
    </w:p>
    <w:p w14:paraId="2C2CBFB0" w14:textId="77777777" w:rsidR="00BE1C47" w:rsidRPr="001C37A8" w:rsidRDefault="00BE1C47" w:rsidP="008F1087">
      <w:pPr>
        <w:pStyle w:val="Headingb"/>
      </w:pPr>
      <w:r w:rsidRPr="001C37A8">
        <w:t>I.3.1</w:t>
      </w:r>
      <w:r w:rsidRPr="001C37A8">
        <w:tab/>
        <w:t>Video and image coding</w:t>
      </w:r>
    </w:p>
    <w:p w14:paraId="4BC28A6B" w14:textId="77777777" w:rsidR="00BE1C47" w:rsidRPr="00C1421E" w:rsidRDefault="00BE1C47" w:rsidP="008F1087">
      <w:r w:rsidRPr="00C1421E">
        <w:rPr>
          <w:b/>
        </w:rPr>
        <w:t xml:space="preserve">ITU-T H.230 (revised) "Frame-synchronous control and indication signals for audiovisual systems": </w:t>
      </w:r>
      <w:r w:rsidRPr="00C1421E">
        <w:t>Digital audiovisual services are provided by a transmission system in which the relevant signals are multiplexed onto a digital path using the frame structure defined in Recommendation ITU-T H.221. In addition to the audio, video, user data and telematic information, these signals include information for the proper functioning of the system. The additional information has been named control and indication (C&amp;I) to reflect the fact that while some bits are genuinely for "control", causing a state change somewhere else in the system, others provide for indications to the users as to the functioning of the system. Recommendation ITU-T H.230 concerns only those C&amp;I which must be transmission frame synchronous, or otherwise requiring rapid response.</w:t>
      </w:r>
    </w:p>
    <w:p w14:paraId="01450FA7" w14:textId="77777777" w:rsidR="00BE1C47" w:rsidRPr="00C1421E" w:rsidRDefault="00BE1C47" w:rsidP="008F1087">
      <w:r w:rsidRPr="00C1421E">
        <w:t>This Recommendation details the C&amp;I related to video and audio; means of transmitting numbers and characters; C&amp;I for maintenance purposes; for simple multipoint conferences not using protocol in the MLP channel; for channel aggregation; and for the transfer of network addresses. The codepoint tables also indicate the circumstances under which the various functions may be mandatory or optional.</w:t>
      </w:r>
    </w:p>
    <w:p w14:paraId="517638E8" w14:textId="77777777" w:rsidR="00BE1C47" w:rsidRPr="00C1421E" w:rsidRDefault="00BE1C47" w:rsidP="008F1087">
      <w:r w:rsidRPr="00C1421E">
        <w:t>This revised version of Recommendation ITU-T H.230 introduces a number of clarifications and corrections to the previous version. Those corrections were listed in the Q11/16 and previous study period Q1/16 living lists. They mainly concern the definitions of C&amp;I symbols.</w:t>
      </w:r>
    </w:p>
    <w:p w14:paraId="3F7201D0" w14:textId="77777777" w:rsidR="00BE1C47" w:rsidRPr="00C1421E" w:rsidRDefault="00BE1C47" w:rsidP="008F1087">
      <w:pPr>
        <w:rPr>
          <w:highlight w:val="yellow"/>
        </w:rPr>
      </w:pPr>
      <w:r w:rsidRPr="001C37A8">
        <w:rPr>
          <w:b/>
          <w:bCs/>
        </w:rPr>
        <w:t>ITU-T H.243 (revised) "Procedures for establishing communication between three or more audiovisual terminals using digital channels up to 1920 kbit/s"</w:t>
      </w:r>
      <w:r w:rsidRPr="00C1421E">
        <w:t xml:space="preserve"> introduces a clarification to the contention resolution principle random number description. This clarification previously appeared in the Q1/16 living list and it is associated with the corrections and clarifications added to a revised version of H.230. This version also introduces some editorial corrections.</w:t>
      </w:r>
    </w:p>
    <w:p w14:paraId="13BC4C3A" w14:textId="77777777" w:rsidR="00BE1C47" w:rsidRPr="00C1421E" w:rsidRDefault="00BE1C47" w:rsidP="008F1087">
      <w:r w:rsidRPr="00C1421E">
        <w:rPr>
          <w:b/>
        </w:rPr>
        <w:t>ITU-T H.264 (V13) (revised) "Advanced video coding for generic audiovisual services"</w:t>
      </w:r>
      <w:r w:rsidRPr="00C1421E">
        <w:t xml:space="preserve"> contains the draft text for changes to the Advanced Video Coding (AVC) standard (Rec. ITU-T </w:t>
      </w:r>
      <w:r w:rsidRPr="00C1421E">
        <w:lastRenderedPageBreak/>
        <w:t>H.264 | ISO/IEC 14496-10) to specify additional supplemental enhancement information (SEI) messages for ambient viewing environment, content light level information, content colour volume, equirectangular projection, cubemap projection, sphere rotation, region-wise packing, omnidirectional viewport, SEI manifest, and SEI prefix, along with some corrections to the existing specification text.</w:t>
      </w:r>
    </w:p>
    <w:p w14:paraId="39C5015F" w14:textId="77777777" w:rsidR="00BE1C47" w:rsidRPr="00C1421E" w:rsidRDefault="00BE1C47" w:rsidP="008F1087">
      <w:r w:rsidRPr="00C1421E">
        <w:t>This Recommendation was developed jointly with ISO/IEC JTC 1/SC 29/WG 11 (MPEG), and Rec. ITU-T H.264 is maintained as technically aligned twin text with ISO/IEC 14496-10. The technical changes in this edition were developed in a joint collaborative team with MPEG in technical alignment with the ninth (not yet published) edition of ISO/IEC 14496-10.</w:t>
      </w:r>
    </w:p>
    <w:p w14:paraId="55D26B1C" w14:textId="77777777" w:rsidR="00BE1C47" w:rsidRPr="00C1421E" w:rsidRDefault="00BE1C47" w:rsidP="008F1087">
      <w:r w:rsidRPr="00C1421E">
        <w:rPr>
          <w:b/>
        </w:rPr>
        <w:t>ITU-T H.265 (V6) (revised) "High efficiency video coding"</w:t>
      </w:r>
      <w:r w:rsidRPr="00C1421E">
        <w:t xml:space="preserve"> includes the specification of additional Supplemental Enhancement Information (SEI) messages for SEI manifest and SEI prefix information, along with some corrections to the existing specification text.</w:t>
      </w:r>
    </w:p>
    <w:p w14:paraId="0463E399" w14:textId="77777777" w:rsidR="00BE1C47" w:rsidRPr="00C1421E" w:rsidRDefault="00BE1C47" w:rsidP="008F1087">
      <w:pPr>
        <w:rPr>
          <w:highlight w:val="yellow"/>
        </w:rPr>
      </w:pPr>
      <w:r w:rsidRPr="00C1421E">
        <w:t>This Recommendation was developed jointly with ISO/IEC JTC 1/SC 29/WG 11 (MPEG), and Rec. ITU-T H.265 is maintained as technically aligned twin text with ISO/IEC 23008-2. The technical changes in this edition were developed in a joint collaborative team with MPEG in technical alignment with the fourth (not yet published) edition of ISO/IEC 23008-2.</w:t>
      </w:r>
    </w:p>
    <w:p w14:paraId="071F1092" w14:textId="77777777" w:rsidR="00BE1C47" w:rsidRPr="00C1421E" w:rsidRDefault="00BE1C47" w:rsidP="008F1087">
      <w:r w:rsidRPr="001C37A8">
        <w:rPr>
          <w:b/>
          <w:bCs/>
        </w:rPr>
        <w:t>ITU-T T.800 V3 (revised) (T.800 (2015) Cor1 &amp; Amd1) "Information technology - JPEG 2000 image coding system: Core coding system"</w:t>
      </w:r>
      <w:r w:rsidRPr="00C1421E">
        <w:t xml:space="preserve"> defines a set of lossless (bit-preserving) and lossy compression methods for coding bi-level, continuous-tone grey-scale, palletized colour, or continuous-tone colour digital still images. This edition adds a profile marker segment, extended capabilities marker segment, and valid profile number values, and includes additional improvements of the basis text. This Recommendation was developed jointly with ISO/IEC JTC 1/SC 29/WG 1 (JPEG), and Rec. ITU-T T.800 is maintained as common text with ISO/IEC 15444-1. This edition corresponds to the fourth edition of ISO/IEC 15444-1. (Since this specification was published as common text only after the first edition had been approved by ISO/IEC JTC 1 in 2000, edition numbers in the ITU and ISO/IEC versions are offset by one.)</w:t>
      </w:r>
    </w:p>
    <w:p w14:paraId="4DCB560E" w14:textId="77777777" w:rsidR="00BE1C47" w:rsidRPr="00C1421E" w:rsidRDefault="00BE1C47" w:rsidP="008F1087">
      <w:r w:rsidRPr="001C37A8">
        <w:rPr>
          <w:b/>
          <w:bCs/>
        </w:rPr>
        <w:t>ITU-T T.814 "Information technology - JPEG 2000 image coding system: High-throughput JPEG 2000"</w:t>
      </w:r>
      <w:r w:rsidRPr="00C1421E">
        <w:t xml:space="preserve"> specifies a High-Throughput (HT) block coding algorithm that can be used in place of the block coding algorithm of Rec. ITU-T T.800 | ISO/IEC 15444-1. The HT block coding algorithm increases decoding and encoding throughput and allows mathematically lossless transcoding to and from the block coding algorithm of Rec. ITU-T T.800 | ISO/IEC 15444-1. This is achieved at the expense of some loss in coding efficiency and substantial elimination of quality scalability. This Recommendation was developed jointly with ISO/IEC JTC 1/SC 29/WG 1 (JPEG), and corresponds as common text with ISO/IEC 15444-15.</w:t>
      </w:r>
    </w:p>
    <w:p w14:paraId="0CB12697" w14:textId="77777777" w:rsidR="00BE1C47" w:rsidRPr="00C1421E" w:rsidRDefault="00BE1C47" w:rsidP="008F1087">
      <w:pPr>
        <w:rPr>
          <w:highlight w:val="yellow"/>
        </w:rPr>
      </w:pPr>
      <w:r w:rsidRPr="001C37A8">
        <w:rPr>
          <w:b/>
          <w:bCs/>
        </w:rPr>
        <w:t>ITU-T T.815 "Information technology - JPEG 2000 image coding system: Encapsulation of JPEG 2000 images into ISO/IEC 23008-12"</w:t>
      </w:r>
      <w:r w:rsidRPr="00C1421E">
        <w:t>: To simplify the use of the JPEG 2000 family of image formats (Rec. ITU-T T.8xx series | ISO/IEC 15444) in applications that use the ISO base media file format, this Recommendation | International Standard specifies the encapsulation of these image formats in the framework defined in ISO/IEC 23008-12. ISO/IEC 23008-12 specifies a framework for the interchange of images and image sequences using tools defined in the ISO base media file format (ISO/IEC 14496-12), which is in wide use worldwide. This framework is defined independently of the formats of the images and image sequences, allowing a wide range of such formats to be used in combination with ISO/IEC 23008-12. This Recommendation was developed jointly with ISO/IEC JTC 1/SC 29/WG 1 (JPEG), and corresponds as common text with ISO/IEC 15444-16.</w:t>
      </w:r>
    </w:p>
    <w:p w14:paraId="0322179F" w14:textId="77777777" w:rsidR="00BE1C47" w:rsidRPr="00C1421E" w:rsidRDefault="00BE1C47" w:rsidP="008F1087">
      <w:r w:rsidRPr="001C37A8">
        <w:rPr>
          <w:b/>
          <w:bCs/>
        </w:rPr>
        <w:t xml:space="preserve">ITU-T T.832 (V4) (revised) "Information technology - JPEG XR image coding system - Image coding specification" </w:t>
      </w:r>
      <w:r w:rsidRPr="00C1421E">
        <w:t>adds the specification of support for additional colour formats (particularly including those specified by Rec. ITU-R BT.2020 and Rec. ITU-R BT.2100) and support for JPEG XR image coding in the ISO/IEC 23008-12 file format.</w:t>
      </w:r>
    </w:p>
    <w:p w14:paraId="4DF0DB0B" w14:textId="77777777" w:rsidR="00BE1C47" w:rsidRPr="001C37A8" w:rsidRDefault="00BE1C47" w:rsidP="008F1087">
      <w:r w:rsidRPr="001C37A8">
        <w:lastRenderedPageBreak/>
        <w:t>This Recommendation was developed jointly with ISO/IEC JTC 1/SC 29/WG 1 (JPEG), and Rec. ITU-T T.832 is maintained as technically aligned twin text with ISO/IEC 29199-2. The technical changes in this edition were developed in a joint collaborative team with JPEG in technical alignment with the fourth (not yet published) edition of ISO/IEC 29199-2.</w:t>
      </w:r>
    </w:p>
    <w:p w14:paraId="2C101C40" w14:textId="77777777" w:rsidR="00BE1C47" w:rsidRPr="00C1421E" w:rsidRDefault="00BE1C47" w:rsidP="008F1087">
      <w:r w:rsidRPr="00C1421E">
        <w:rPr>
          <w:b/>
        </w:rPr>
        <w:t>ITU-T T.873 "Information technology - Digital compression and coding of continuous-tone still images: Reference Software"</w:t>
      </w:r>
      <w:r w:rsidRPr="00C1421E">
        <w:t>: The ISO/IEC 10918 series defines guidelines and requirements for coding of continuous-tone still images. Recommendation ITU-T T.81 | ISO/IEC 10918-1, also known under the name JPEG, specifies the codestream format and the decoding process. It is designed primarily for compression of continuous-tone photographic content.</w:t>
      </w:r>
    </w:p>
    <w:p w14:paraId="01189946" w14:textId="77777777" w:rsidR="00BE1C47" w:rsidRPr="00C1421E" w:rsidRDefault="00BE1C47" w:rsidP="008F1087">
      <w:pPr>
        <w:rPr>
          <w:highlight w:val="yellow"/>
        </w:rPr>
      </w:pPr>
      <w:r w:rsidRPr="00C1421E">
        <w:t>This document provides reference software for Recommendation ITU-T T.81 | ISO/IEC 10918-1. The software has been successfully compiled and tested on Linux and Windows operating systems and conforms to the decoder requirements set forth in Recommendation ITU-T T.83 | ISO/IEC 10918 2. It has also been tested for conformance to Recommendation ITU-T T.86 | ISO/IEC 10918 4 and ISO/IEC 18477-4. An electronic attachment to the Specification contains two source code packages for ITU-T T.81 | ISO/IEC 10918-1.</w:t>
      </w:r>
    </w:p>
    <w:p w14:paraId="27BCB3A0" w14:textId="77777777" w:rsidR="00BE1C47" w:rsidRPr="00C1421E" w:rsidRDefault="00BE1C47" w:rsidP="008F1087">
      <w:pPr>
        <w:pStyle w:val="Headingb"/>
      </w:pPr>
      <w:bookmarkStart w:id="294" w:name="_Toc480527896"/>
      <w:r w:rsidRPr="00C1421E">
        <w:t>I.3.2</w:t>
      </w:r>
      <w:r w:rsidRPr="00C1421E">
        <w:tab/>
        <w:t>Intelligent, interoperable visual surveillance systems</w:t>
      </w:r>
      <w:bookmarkEnd w:id="294"/>
    </w:p>
    <w:p w14:paraId="0D43C683" w14:textId="77777777" w:rsidR="00BE1C47" w:rsidRPr="00C1421E" w:rsidRDefault="00BE1C47" w:rsidP="008F1087">
      <w:pPr>
        <w:rPr>
          <w:highlight w:val="yellow"/>
        </w:rPr>
      </w:pPr>
      <w:r w:rsidRPr="001C37A8">
        <w:rPr>
          <w:b/>
          <w:bCs/>
        </w:rPr>
        <w:t>ITU-T H.626.5 "Architecture for intelligent visual surveillance systems"</w:t>
      </w:r>
      <w:r w:rsidRPr="00C1421E">
        <w:t xml:space="preserve"> defines an architecture of intelligent visual surveillance systems, including the functional architecture, entities, service flows and reference points. The intelligent visual surveillance system provides intelligent analysis capabilities and services for users based on the images and video streams from surveillance cameras through network. This Recommendation is based on ITU-T Recommendation F.743.1 "Requirements for intelligent visual surveillance".</w:t>
      </w:r>
    </w:p>
    <w:p w14:paraId="7C235635" w14:textId="77777777" w:rsidR="00BE1C47" w:rsidRPr="00C1421E" w:rsidRDefault="00BE1C47" w:rsidP="008F1087">
      <w:pPr>
        <w:pStyle w:val="Headingb"/>
      </w:pPr>
      <w:bookmarkStart w:id="295" w:name="_Toc480527898"/>
      <w:r w:rsidRPr="00C1421E">
        <w:t>I.3.3</w:t>
      </w:r>
      <w:r w:rsidRPr="00C1421E">
        <w:tab/>
        <w:t>IPTV and digital signage</w:t>
      </w:r>
      <w:bookmarkEnd w:id="295"/>
    </w:p>
    <w:p w14:paraId="72AF23CD" w14:textId="77777777" w:rsidR="00BE1C47" w:rsidRPr="00C1421E" w:rsidRDefault="00BE1C47" w:rsidP="008F1087">
      <w:r w:rsidRPr="00C1421E">
        <w:rPr>
          <w:b/>
        </w:rPr>
        <w:t>ITU-T H.783 (V2) (revised) "Digital signage: Audience measurement services"</w:t>
      </w:r>
      <w:r w:rsidRPr="00C1421E">
        <w:t xml:space="preserve"> specifies functional requirements, configuration and operations, and metadata for audience measurement services in digital signage. The configuration and operations are processed between audience measurement client and audience measurement aggregation. The metadata describes the detail data elements and structures on information used in the configuration and operations.</w:t>
      </w:r>
    </w:p>
    <w:p w14:paraId="43FD7153" w14:textId="77777777" w:rsidR="00BE1C47" w:rsidRPr="00C1421E" w:rsidRDefault="00BE1C47" w:rsidP="008F1087">
      <w:pPr>
        <w:rPr>
          <w:highlight w:val="yellow"/>
        </w:rPr>
      </w:pPr>
      <w:r w:rsidRPr="00C1421E">
        <w:t>This revision adds the XML schema on the data structures for message delivery. The addition aims to widen applicability of the specifications at the price of easy XML validation.</w:t>
      </w:r>
    </w:p>
    <w:p w14:paraId="6CF14EBF" w14:textId="77777777" w:rsidR="00BE1C47" w:rsidRPr="00C1421E" w:rsidRDefault="00BE1C47" w:rsidP="008F1087">
      <w:r w:rsidRPr="001C37A8">
        <w:rPr>
          <w:b/>
          <w:bCs/>
        </w:rPr>
        <w:t>ITU-T H.784 "Digital signage: Display device control interface"</w:t>
      </w:r>
      <w:r w:rsidRPr="00C1421E">
        <w:t xml:space="preserve"> addresses the display device control interface between the display device and the DS client. The Recommendation introduces an overview of the display device control interface and describes the functions and procedures for controlling and configuring the display device through the interface.</w:t>
      </w:r>
    </w:p>
    <w:p w14:paraId="0066EE2D" w14:textId="77777777" w:rsidR="00BE1C47" w:rsidRPr="00C1421E" w:rsidRDefault="00BE1C47" w:rsidP="008F1087">
      <w:pPr>
        <w:pStyle w:val="Headingb"/>
      </w:pPr>
      <w:bookmarkStart w:id="296" w:name="_Toc480527900"/>
      <w:r w:rsidRPr="00C1421E">
        <w:t>I.3.4</w:t>
      </w:r>
      <w:r w:rsidRPr="00C1421E">
        <w:tab/>
        <w:t>Immersive live experience</w:t>
      </w:r>
    </w:p>
    <w:p w14:paraId="07CBE056" w14:textId="77777777" w:rsidR="00BE1C47" w:rsidRPr="00C1421E" w:rsidRDefault="00BE1C47" w:rsidP="008F1087">
      <w:pPr>
        <w:pStyle w:val="Headingb"/>
      </w:pPr>
      <w:r w:rsidRPr="00C1421E">
        <w:t>I.3.5</w:t>
      </w:r>
      <w:r w:rsidRPr="00C1421E">
        <w:tab/>
        <w:t>Standards to assess quality of video communications and applications</w:t>
      </w:r>
    </w:p>
    <w:p w14:paraId="3369E842" w14:textId="77777777" w:rsidR="00BE1C47" w:rsidRPr="00C1421E" w:rsidRDefault="00BE1C47" w:rsidP="008F1087">
      <w:r w:rsidRPr="00C1421E">
        <w:rPr>
          <w:b/>
        </w:rPr>
        <w:t xml:space="preserve">ITU-T G.191 (V6) (revised) "Software tools for speech and audio coding standardization" </w:t>
      </w:r>
      <w:r w:rsidRPr="00C1421E">
        <w:t>provides source code for speech and audio processing modules for narrowband, wideband and super-wideband telephony applications. The set includes codecs, filters, noise generators, etc.</w:t>
      </w:r>
    </w:p>
    <w:p w14:paraId="010009DB" w14:textId="77777777" w:rsidR="00BE1C47" w:rsidRPr="00C1421E" w:rsidRDefault="00BE1C47" w:rsidP="008F1087">
      <w:r w:rsidRPr="00C1421E">
        <w:t>This revision introduces changes to the main body of ITU-T G.191 and to Annex A, which describes the ITU-T Software Tools (STL) containing a high-quality, portable C code library for speech processing applications. Annex B remains unchanged.</w:t>
      </w:r>
    </w:p>
    <w:p w14:paraId="7986D1A3" w14:textId="77777777" w:rsidR="00BE1C47" w:rsidRPr="00C1421E" w:rsidRDefault="00BE1C47" w:rsidP="008F1087">
      <w:r w:rsidRPr="00C1421E">
        <w:t xml:space="preserve">This new release of the STL, also known as STL2018, incorporates new basic operators to accommodate state-of-the-art processor architectures which supports wide accumulators, SIMD (Single Instruction Multiple Data) and VLIW (Very Long Instruction Word). Thus the new </w:t>
      </w:r>
      <w:r w:rsidRPr="00C1421E">
        <w:lastRenderedPageBreak/>
        <w:t>operators provides support for 64-bit accumulator, complex numbers, enhanced 32-bit operations and additional control code operators.</w:t>
      </w:r>
    </w:p>
    <w:p w14:paraId="44254FD1" w14:textId="77777777" w:rsidR="00BE1C47" w:rsidRPr="00C1421E" w:rsidRDefault="00BE1C47" w:rsidP="008F1087">
      <w:r w:rsidRPr="00C1421E">
        <w:t>The software package was reworked to make it available as a truly open-source project and is therefore hosted on an open-source collaboration platform. The build toolchain is now using CMake to generate platform-dependent and tool-dependent build scripts as well as to execute regression tests for each module in the STL.</w:t>
      </w:r>
    </w:p>
    <w:p w14:paraId="6673DA6B" w14:textId="77777777" w:rsidR="00BE1C47" w:rsidRPr="00C1421E" w:rsidRDefault="00BE1C47" w:rsidP="008F1087">
      <w:r w:rsidRPr="00C1421E">
        <w:t>This Recommendation includes an electronic attachment containing STL2018 Software Tool Library and manual.</w:t>
      </w:r>
    </w:p>
    <w:p w14:paraId="058F1E61" w14:textId="77777777" w:rsidR="00BE1C47" w:rsidRPr="00C1421E" w:rsidRDefault="00BE1C47" w:rsidP="008F1087">
      <w:r w:rsidRPr="00C1421E">
        <w:rPr>
          <w:b/>
        </w:rPr>
        <w:t>ITU-T G.1028 (revised) "End-to-end quality of service for voice over 4G mobile networks"</w:t>
      </w:r>
      <w:r w:rsidRPr="00C1421E">
        <w:t xml:space="preserve"> provides guidelines concerning the key aspects impacting end-to-end performance of managed voice applications over LTE networks and how they can be properly assessed using current elements of knowledge.</w:t>
      </w:r>
    </w:p>
    <w:p w14:paraId="5E8D2B1B" w14:textId="77777777" w:rsidR="00BE1C47" w:rsidRPr="00C1421E" w:rsidRDefault="00BE1C47" w:rsidP="008F1087">
      <w:r w:rsidRPr="00C1421E">
        <w:t>Some typical end-to-end scenarios are described, involving cases with LTE access at both sides of the communication, or with a different access technology at one side (wireless or wireline access). These scenarios are based on typical reference connections defined in this Recommendation, composed of various segments, including: terminal, wireless access, backhaul network, core network. Considerations regarding the sharing of the budget of some key parameters and the location where they can be assessed across these segments are provided.</w:t>
      </w:r>
    </w:p>
    <w:p w14:paraId="68BB89AA" w14:textId="77777777" w:rsidR="00BE1C47" w:rsidRPr="00C1421E" w:rsidRDefault="00BE1C47" w:rsidP="008F1087">
      <w:pPr>
        <w:rPr>
          <w:highlight w:val="yellow"/>
        </w:rPr>
      </w:pPr>
      <w:r w:rsidRPr="00C1421E">
        <w:t>As far as the specific impact of the CSFB procedure on QoS is concerned, dedicated information and material is available in the companion Recommendation ITU-T G.1028.2 "Assessment of the LTE circuit switched fall back - impact on voice QoS".</w:t>
      </w:r>
    </w:p>
    <w:p w14:paraId="7D9D3D4F" w14:textId="77777777" w:rsidR="00BE1C47" w:rsidRPr="00C1421E" w:rsidRDefault="00BE1C47" w:rsidP="008F1087">
      <w:pPr>
        <w:widowControl w:val="0"/>
      </w:pPr>
      <w:r w:rsidRPr="001C37A8">
        <w:rPr>
          <w:b/>
          <w:bCs/>
        </w:rPr>
        <w:t>ITU-T G.1028.1 "End-to-end QoS for Video Telephony over 4G mobile networks"</w:t>
      </w:r>
      <w:r w:rsidRPr="00C1421E">
        <w:t xml:space="preserve"> provides guidelines concerning the key aspects impacting end-to-end performance of carrier-grade (in opposition to over-the-top approaches, which are outside of the scope here) conversational video services over LTE networks, also known as ViLTE, as defined by the GSMA. It more so identifies the preconditions for an optimally operating ViLTE network and in conclusion provides remedial measures that operators can leverage to address the associated impact of QoS degradations in the LTE network.</w:t>
      </w:r>
    </w:p>
    <w:p w14:paraId="1445F7E3" w14:textId="77777777" w:rsidR="00BE1C47" w:rsidRPr="00C1421E" w:rsidRDefault="00BE1C47" w:rsidP="008F1087">
      <w:r w:rsidRPr="00C1421E">
        <w:rPr>
          <w:b/>
        </w:rPr>
        <w:t>ITU-T G.1028.2 "Assessment of the LTE circuit switched fall back - impact on voice QoS":</w:t>
      </w:r>
      <w:r w:rsidRPr="00C1421E">
        <w:t xml:space="preserve"> While the LTE circuit switched fall back (CSFB) can be considered as a procedure separated from voice service delivery over LTE, it has an impact on the QoS for the voice services and is therefore worth of attention and consideration. Indeed, operators have to make sure that clients purchasing LTE-capable devices must keep the level of QoS they used to have with their former 2G and 3G devices, even when VoLTE is not available (for any reason: network, device). Therefore, specific and complementary KPIs are proposed in this Recommendation, together with procedures for their assessment.</w:t>
      </w:r>
    </w:p>
    <w:p w14:paraId="5B43806D" w14:textId="77777777" w:rsidR="00BE1C47" w:rsidRPr="00C1421E" w:rsidRDefault="00BE1C47" w:rsidP="008F1087">
      <w:r w:rsidRPr="00C1421E">
        <w:t>It should be noted that this Recommendation focuses only on the specific impact of CSFB, the information it contains must be considered as a complement to provision already provided in the Recommendation ITU-T G.1028: "End-to-end quality of service for voice over 4G mobile networks".</w:t>
      </w:r>
    </w:p>
    <w:p w14:paraId="47A2C1F2" w14:textId="77777777" w:rsidR="00BE1C47" w:rsidRPr="00C1421E" w:rsidRDefault="00BE1C47" w:rsidP="008F1087">
      <w:pPr>
        <w:widowControl w:val="0"/>
      </w:pPr>
      <w:r w:rsidRPr="001C37A8">
        <w:rPr>
          <w:b/>
          <w:bCs/>
        </w:rPr>
        <w:t>ITU-T P.10/G.100 (2017) Amd. 1 "Vocabulary for performance, quality of service and quality of experience - Amendment 1: New definitions for inclusion in Recommendation ITU-T P.10/G.100"</w:t>
      </w:r>
      <w:r w:rsidRPr="00C1421E">
        <w:t xml:space="preserve"> is coordinated with a related revision to Recommendation ITU-T P.64 Determination of sensitivity/frequency characteristics of local telephone systems. Definitions for the terms ear cap and earpiece are included in Recommendation ITU-T P.10/G.100.</w:t>
      </w:r>
    </w:p>
    <w:p w14:paraId="49F72D6A" w14:textId="77777777" w:rsidR="00BE1C47" w:rsidRPr="00C1421E" w:rsidRDefault="00BE1C47" w:rsidP="008F1087">
      <w:r w:rsidRPr="00C1421E">
        <w:rPr>
          <w:b/>
        </w:rPr>
        <w:t>ITU-T P.64 (revised) "Determination of sensitivity/frequency characteristics of local telephone systems"</w:t>
      </w:r>
      <w:r w:rsidRPr="00C1421E">
        <w:t xml:space="preserve"> is mainly concerned with electro-acoustical measurements required for supplying sensitivity/frequency characteristics suitable for use in calculating loudness ratings, or </w:t>
      </w:r>
      <w:r w:rsidRPr="00C1421E">
        <w:lastRenderedPageBreak/>
        <w:t>estimating other subjectivity-determined quantities. For this purpose, measurements under real conditions must form the basis. Artificial mouths and artificial ears must be used with due regard to obtaining good agreement between these measurements and those from real mouth and ear determinations. Measurements under real conditions are complicated, time-consuming and not reproducible with great precision.</w:t>
      </w:r>
    </w:p>
    <w:p w14:paraId="2A9626CF" w14:textId="77777777" w:rsidR="00BE1C47" w:rsidRPr="00C1421E" w:rsidRDefault="00BE1C47" w:rsidP="008F1087">
      <w:r w:rsidRPr="00C1421E">
        <w:t>This Recommendation describes measurement methods using recommended forms of artificial mouths and artificial ears (see Recommendations ITU-T P.51 and P.57).</w:t>
      </w:r>
    </w:p>
    <w:p w14:paraId="5D5B8ADF" w14:textId="77777777" w:rsidR="00BE1C47" w:rsidRPr="00C1421E" w:rsidRDefault="00BE1C47" w:rsidP="008F1087">
      <w:r w:rsidRPr="00C1421E">
        <w:t>This Recommendation applies mainly to local telephone systems (LTSs) with handset telephones; however, the principles also apply to other types of telephones.</w:t>
      </w:r>
    </w:p>
    <w:p w14:paraId="1BEB6548" w14:textId="77777777" w:rsidR="00BE1C47" w:rsidRPr="00C1421E" w:rsidRDefault="00BE1C47" w:rsidP="008F1087">
      <w:r w:rsidRPr="00C1421E">
        <w:t>Annexes D and E define handset positions to be used with HATS according to P.58 and P.57 type 3.2, 3.3 and 3.4 artificial ears. Allowance is given to placing the handset in a way which best represents its intended use.</w:t>
      </w:r>
    </w:p>
    <w:p w14:paraId="30992D96" w14:textId="77777777" w:rsidR="00BE1C47" w:rsidRPr="00C1421E" w:rsidRDefault="00BE1C47" w:rsidP="008F1087">
      <w:pPr>
        <w:rPr>
          <w:highlight w:val="yellow"/>
        </w:rPr>
      </w:pPr>
      <w:r w:rsidRPr="00C1421E">
        <w:t>Annex F describes correspondence between measurements using the loudness rating guard-ring position (LRGP) and the head and torso simulator (HATS) position.</w:t>
      </w:r>
    </w:p>
    <w:p w14:paraId="7F769055" w14:textId="77777777" w:rsidR="00BE1C47" w:rsidRPr="00C1421E" w:rsidRDefault="00BE1C47" w:rsidP="008F1087">
      <w:r w:rsidRPr="001C37A8">
        <w:rPr>
          <w:b/>
          <w:bCs/>
        </w:rPr>
        <w:t xml:space="preserve">ITU-T P.340 Amd.2 "Transmission characteristics and speech quality parameters of hands-free terminals - Amendment 2" </w:t>
      </w:r>
      <w:r w:rsidRPr="00C1421E">
        <w:t>replaces Annex B: Objective test methods for multi-talker scenarios, which was introduced in Rec. ITU-T P.340 (2000)/Amd.1 (10/2014).</w:t>
      </w:r>
    </w:p>
    <w:p w14:paraId="028BF99B" w14:textId="77777777" w:rsidR="00BE1C47" w:rsidRPr="00C1421E" w:rsidRDefault="00BE1C47" w:rsidP="008F1087">
      <w:r w:rsidRPr="00C1421E">
        <w:rPr>
          <w:b/>
        </w:rPr>
        <w:t>ITU-T P.700 "Calculation of loudness for speech communication"</w:t>
      </w:r>
      <w:r w:rsidRPr="00C1421E">
        <w:t xml:space="preserve"> describes a unified method required for calculating loudness, allowing comparison of narrow-band (300-3.4k Hz), wideband (100-8k Hz), super-wideband (50-14k Hz) and Fullband (10-20k Hz) telephony, for all types of terminals including handset, hands-free and conference terminals.</w:t>
      </w:r>
    </w:p>
    <w:p w14:paraId="4EF35200" w14:textId="77777777" w:rsidR="00BE1C47" w:rsidRPr="00C1421E" w:rsidRDefault="00BE1C47" w:rsidP="008F1087">
      <w:r w:rsidRPr="00C1421E">
        <w:t xml:space="preserve">The model described in this Recommendation is consistent when switching from one bandwidth to another and independent of the listening situation (handset, headset, hands-free …) with regards to producing a constant perceived loudness. </w:t>
      </w:r>
    </w:p>
    <w:p w14:paraId="679DA7A9" w14:textId="77777777" w:rsidR="00BE1C47" w:rsidRPr="00C1421E" w:rsidRDefault="00BE1C47" w:rsidP="008F1087">
      <w:r w:rsidRPr="00C1421E">
        <w:t>Compered to loudness rating models, like the one presented in Recommendation ITU-T P.79, the present method predicts the absolute loudness, considers auditory masking and is applicable to a wide range of acoustic levels.</w:t>
      </w:r>
    </w:p>
    <w:p w14:paraId="2635F130" w14:textId="77777777" w:rsidR="00BE1C47" w:rsidRPr="00C1421E" w:rsidRDefault="00BE1C47" w:rsidP="008F1087">
      <w:r w:rsidRPr="00C1421E">
        <w:t>This Recommendation incorporates a number of annexes that hold test vectors for validation of loudness model implementations as well as of the descriptions and results of the loudness experiments that form the basis for this Recommendation.</w:t>
      </w:r>
    </w:p>
    <w:p w14:paraId="7E727C66" w14:textId="77777777" w:rsidR="00BE1C47" w:rsidRPr="00C1421E" w:rsidRDefault="00BE1C47" w:rsidP="008F1087">
      <w:r w:rsidRPr="001C37A8">
        <w:rPr>
          <w:b/>
          <w:bCs/>
        </w:rPr>
        <w:t>ITU-T P.811 "Subjective test methodology for evaluating Speech oriented stereo communication systems over headphones"</w:t>
      </w:r>
      <w:r w:rsidRPr="00C1421E">
        <w:t xml:space="preserve"> describes a methodology for evaluating the subjective quality of signal and spatial localization in stereo telecommunication systems. The methodology assesses the quality of the stereo transmission chain using separate subjective rating scales to independently estimate the subjective quality of a Signal, the Spatial Localization, and the Overall Quality.</w:t>
      </w:r>
    </w:p>
    <w:p w14:paraId="091B5D94" w14:textId="77777777" w:rsidR="00BE1C47" w:rsidRPr="00C1421E" w:rsidRDefault="00BE1C47" w:rsidP="008F1087">
      <w:r w:rsidRPr="00C1421E">
        <w:rPr>
          <w:b/>
        </w:rPr>
        <w:t>ITU-T P.863.1 (revised) "Application guide for Recommendation ITU-T P.863"</w:t>
      </w:r>
      <w:r w:rsidRPr="00C1421E">
        <w:t xml:space="preserve"> provides important remarks that should be taken into account in the objective quality evaluation of speech conforming to Recommendation ITU-T P.863. Users of ITU-T P.863 should understand and follow the guidance given in this Recommendation.</w:t>
      </w:r>
    </w:p>
    <w:p w14:paraId="79E1A871" w14:textId="77777777" w:rsidR="00BE1C47" w:rsidRPr="00C1421E" w:rsidRDefault="00BE1C47" w:rsidP="008F1087">
      <w:r w:rsidRPr="00C1421E">
        <w:t>This Recommendation is a supplementary guide for users of Recommendation ITU-T P.863, which describes a means of estimating listening speech quality by using reference and degraded speech samples. The scope of Recommendation ITU-T P.863 is clearly defined in itself. This Recommendation does not extend or narrow that scope; rather, it provides necessary and important information for obtaining stable, reliable and meaningful objective measurement results in practice.</w:t>
      </w:r>
    </w:p>
    <w:p w14:paraId="6107E14C" w14:textId="32EE5AE0" w:rsidR="00BE1C47" w:rsidRPr="00C1421E" w:rsidRDefault="00BE1C47" w:rsidP="008F1087">
      <w:r w:rsidRPr="001C37A8">
        <w:rPr>
          <w:b/>
          <w:bCs/>
        </w:rPr>
        <w:lastRenderedPageBreak/>
        <w:t>ITU-T P.917 "Subjective test methodology for assessing impact of initial loading delay on user experience"</w:t>
      </w:r>
      <w:r w:rsidRPr="00C1421E">
        <w:t xml:space="preserve"> defines a procedure for conducting behavioral studies targeted at investigating video streaming performance and its relation to users</w:t>
      </w:r>
      <w:r>
        <w:t>'</w:t>
      </w:r>
      <w:r w:rsidRPr="00C1421E">
        <w:t xml:space="preserve"> Quality of Experience. The studies are to be conducted in controlled environments. Subjects are exposed to different initial loading delay conditions and other quality degradations typical for video streaming, and may be asked to rate audiovisual quality or their experience. Additionally, their behavior as a response to long loading times (i.e., aborting the video playback during its loading phase) may be investigated.</w:t>
      </w:r>
    </w:p>
    <w:p w14:paraId="065B1055" w14:textId="77777777" w:rsidR="00BE1C47" w:rsidRPr="00C1421E" w:rsidRDefault="00BE1C47" w:rsidP="008F1087">
      <w:r w:rsidRPr="00C1421E">
        <w:rPr>
          <w:b/>
        </w:rPr>
        <w:t>ITU-T P.1100 (revised) "Narrowband hands-free communication in motor vehicles"</w:t>
      </w:r>
      <w:r w:rsidRPr="00C1421E">
        <w:t xml:space="preserve"> describes performance requirements and test methods for narrowband hands-free communication in vehicles. This Recommendation covers:</w:t>
      </w:r>
    </w:p>
    <w:p w14:paraId="6E8E39AF" w14:textId="77777777" w:rsidR="00BE1C47" w:rsidRPr="00C1421E" w:rsidRDefault="00BE1C47" w:rsidP="008F1087">
      <w:r w:rsidRPr="00C1421E">
        <w:t>–</w:t>
      </w:r>
      <w:r w:rsidRPr="00C1421E">
        <w:tab/>
        <w:t>built-in hands-free systems,</w:t>
      </w:r>
    </w:p>
    <w:p w14:paraId="6147E03D" w14:textId="77777777" w:rsidR="00BE1C47" w:rsidRPr="00C1421E" w:rsidRDefault="00BE1C47" w:rsidP="008F1087">
      <w:r w:rsidRPr="00C1421E">
        <w:t>–</w:t>
      </w:r>
      <w:r w:rsidRPr="00C1421E">
        <w:tab/>
        <w:t>after-market hands-free car kits,</w:t>
      </w:r>
    </w:p>
    <w:p w14:paraId="1D727322" w14:textId="77777777" w:rsidR="00BE1C47" w:rsidRPr="00C1421E" w:rsidRDefault="00BE1C47" w:rsidP="008F1087">
      <w:r w:rsidRPr="00C1421E">
        <w:t>–</w:t>
      </w:r>
      <w:r w:rsidRPr="00C1421E">
        <w:tab/>
        <w:t>corded headsets, and</w:t>
      </w:r>
    </w:p>
    <w:p w14:paraId="4AB79334" w14:textId="77777777" w:rsidR="00BE1C47" w:rsidRPr="00C1421E" w:rsidRDefault="00BE1C47" w:rsidP="008F1087">
      <w:r w:rsidRPr="00C1421E">
        <w:t>–</w:t>
      </w:r>
      <w:r w:rsidRPr="00C1421E">
        <w:tab/>
        <w:t>wireless headsets,</w:t>
      </w:r>
    </w:p>
    <w:p w14:paraId="7F97000A" w14:textId="77777777" w:rsidR="00BE1C47" w:rsidRPr="00C1421E" w:rsidRDefault="00BE1C47" w:rsidP="008F1087">
      <w:r w:rsidRPr="00C1421E">
        <w:t>to be used in vehicles for communication while driving.</w:t>
      </w:r>
    </w:p>
    <w:p w14:paraId="5EE96AC7" w14:textId="77777777" w:rsidR="00BE1C47" w:rsidRPr="00C1421E" w:rsidRDefault="00BE1C47" w:rsidP="008F1087">
      <w:r w:rsidRPr="00C1421E">
        <w:t>This Recommendation addresses the test of complete systems, as well as the subsystems of hands-free microphones and telephones with short-range wireless transmission links used to interconnect the hands-free system to the mobile network. For testing, the test set-up and the recommended environmental conditions are described. The methods, analysis and performance parameters described in this Recommendation are based on test signals and test procedures defined in Recommendations ITU-T P.501, ITU-T P.502, ITU-T P.340 and ITU-T P.380.</w:t>
      </w:r>
    </w:p>
    <w:p w14:paraId="3BB24AE8" w14:textId="77777777" w:rsidR="00BE1C47" w:rsidRPr="00C1421E" w:rsidRDefault="00BE1C47" w:rsidP="008F1087">
      <w:r w:rsidRPr="00C1421E">
        <w:rPr>
          <w:b/>
        </w:rPr>
        <w:t>ITU-T P.1203.1 (revised) "Parametric bitstream-based quality assessment of progressive download and adaptive audiovisual streaming services over reliable transport - Video quality estimation module"</w:t>
      </w:r>
      <w:r w:rsidRPr="00C1421E">
        <w:t xml:space="preserve"> specifies the short-term video representation quality estimation modules for ITU-T P.1203 (Pv module). The ITU-T P.1203-series of Recommendations specifies modules for a set of model algorithms for monitoring the integral media session quality for transport control protocol (TCP) type video streaming. The models comprise modules for short-term video-quality (described in this part of the Recommendation family) and audio-quality estimation. The per-one-second outputs of these short-term modules are integrated into estimates of audio-visual quality and together with information about initial loading delay and media playout stalling events, they are further integrated into the final model output, to provide an estimate of integral quality. The respective ITU-T work item has formerly been referred to as "Parametric non-intrusive assessment of TCP-based multimedia streaming quality", or "P.NATS". The ITU-T P.1203.1 part of ITU-T P.1203 provides details for the modules for bitstream-based, short-term video quality estimation. </w:t>
      </w:r>
    </w:p>
    <w:p w14:paraId="41F06E5D" w14:textId="77777777" w:rsidR="00BE1C47" w:rsidRPr="00C1421E" w:rsidRDefault="00BE1C47" w:rsidP="008F1087">
      <w:r w:rsidRPr="00C1421E">
        <w:t xml:space="preserve">Four different modes can be used for the Pv module specified in this Recommendation. These modes – referred to as mode 0 to 3 – use input information of differing complexity and amount and represent four model algorithms each with a different level of complexity. The Pv modules comprise components reflecting the effects due to video compression, up-scaling of content and the effect due to low frame rates. The four different modes use the same overall model architecture and individual coefficients and all have the same components for up-scaling and framerate. The only Pv module component that differs between modes is the Pv module component related to video compression. </w:t>
      </w:r>
    </w:p>
    <w:p w14:paraId="3FC6B596" w14:textId="77777777" w:rsidR="00BE1C47" w:rsidRPr="00C1421E" w:rsidRDefault="00BE1C47" w:rsidP="008F1087">
      <w:r w:rsidRPr="00C1421E">
        <w:t>This revision to Recommendation ITU-T P.1203.1 (10/2007) replaces the scale factor defined in clause 8.</w:t>
      </w:r>
    </w:p>
    <w:p w14:paraId="45310020" w14:textId="77777777" w:rsidR="00BE1C47" w:rsidRPr="00C1421E" w:rsidRDefault="00BE1C47" w:rsidP="008F1087">
      <w:r w:rsidRPr="00C1421E">
        <w:rPr>
          <w:b/>
        </w:rPr>
        <w:t>ITU-T P.1203.3 (revised) "Parametric bitstream-based quality assessment of progressive download and adaptive audiovisual streaming services over reliable transport - Quality integration module"</w:t>
      </w:r>
      <w:r w:rsidRPr="00C1421E">
        <w:t xml:space="preserve"> specifies the quality integration module for Recommendation ITU-T P.1203. </w:t>
      </w:r>
      <w:r w:rsidRPr="00C1421E">
        <w:lastRenderedPageBreak/>
        <w:t>The ITU-T P.1203 series of ITU-T Recommendations specify modules for monitoring the audio, video and audiovisual quality of video services such as adaptive bit-rate video streaming. The respective ITU-T work item has formerly been referred to as P.NATS (parametric non-intrusive assessment of TCP-based multimedia streaming quality). The ITU-T P.1203.3 part of Recommendation ITU-T P.1203 can be applied to the monitoring of performance and quality of experience (QoE) of video services such as adaptive bit-rate video streaming. Besides stream-based input information, the ITU-T P.1203.3 quality integration module takes the per-one-second video- and audio-quality scores calculated according to ITU-T P.1203.1 and ITU-T P.1203.2, respectively, as input.</w:t>
      </w:r>
    </w:p>
    <w:p w14:paraId="03DEB427" w14:textId="77777777" w:rsidR="00BE1C47" w:rsidRPr="00C1421E" w:rsidRDefault="00BE1C47" w:rsidP="008F1087">
      <w:r w:rsidRPr="00C1421E">
        <w:t>Only one quality integration module is recommended for all four modes 0 to 3 of the Recommendation ITU-T P.1203 model series, unique across all modes. This Recommendation includes an electronic attachment containing the 20 trees described in clause 8.4. This revision to Recommendation ITU-T P.1203.3 (10/2007) replaces equation (20) in clause 8.3.</w:t>
      </w:r>
    </w:p>
    <w:p w14:paraId="11B1FE8F" w14:textId="77777777" w:rsidR="00BE1C47" w:rsidRPr="00C1421E" w:rsidRDefault="00BE1C47" w:rsidP="008F1087">
      <w:r w:rsidRPr="00C1421E">
        <w:rPr>
          <w:b/>
        </w:rPr>
        <w:t>ITU-T Y.1540 (revised) "Internet protocol data communication service - IP packet transfer and availability performance parameters"</w:t>
      </w:r>
      <w:r w:rsidRPr="00C1421E">
        <w:t xml:space="preserve"> defines parameters that may be used in specifying and assessing the performance of speed, accuracy, dependability and availability of IP packet transfer of regional and international Internet protocol (IP) data communication services. The defined parameters apply to end-to-end, point-to-point IP service and to the network portions that provide, or contribute to the provision of, such service in accordance with the normative references specified in clause 2. Connectionless transport is a distinguishing aspect of the IP service that is considered in this Recommendation.</w:t>
      </w:r>
    </w:p>
    <w:p w14:paraId="747F64E0" w14:textId="77777777" w:rsidR="00BE1C47" w:rsidRPr="00C1421E" w:rsidRDefault="00BE1C47" w:rsidP="008F1087">
      <w:r w:rsidRPr="00C1421E">
        <w:t>Following over 20 years as an in-force Recommendation, the 2019 Edition recognizes many changes in the design of IP services and in the protocols employed by end-users. It introduces the new Annex A that defines IP Capacity parameters in ways that cater toward assessment, and provides requirements for methods of measurement of IP Capacity. This new Annex is the result of years of study, and application of ITU-T Study Group 12 principles of accurately evaluating performance parameters and methods of measurement against a "ground truth" reference in laboratory and field measurements.</w:t>
      </w:r>
    </w:p>
    <w:p w14:paraId="564DD6AA" w14:textId="77777777" w:rsidR="00BE1C47" w:rsidRPr="00C1421E" w:rsidRDefault="00BE1C47" w:rsidP="008F1087">
      <w:pPr>
        <w:rPr>
          <w:highlight w:val="yellow"/>
        </w:rPr>
      </w:pPr>
      <w:r w:rsidRPr="001C37A8">
        <w:rPr>
          <w:b/>
          <w:bCs/>
        </w:rPr>
        <w:t>ITU-T Y.1550 "Considerations for Realizing Virtual Measurement Systems"</w:t>
      </w:r>
      <w:r w:rsidRPr="00C1421E">
        <w:t xml:space="preserve"> makes recommendations in key areas such as On-Demand Deployment and Accuracy Considerations. Development of virtualized measurement systems in areas highly relevant to SG12 work are in the early stages, so this Recommendation is timely.</w:t>
      </w:r>
    </w:p>
    <w:p w14:paraId="03312A2D" w14:textId="77777777" w:rsidR="00BE1C47" w:rsidRPr="00C1421E" w:rsidRDefault="00BE1C47" w:rsidP="008F1087">
      <w:pPr>
        <w:pStyle w:val="Headingb"/>
      </w:pPr>
      <w:r w:rsidRPr="00C1421E">
        <w:t>I.3.6</w:t>
      </w:r>
      <w:r w:rsidRPr="00C1421E">
        <w:tab/>
        <w:t>New services and applications</w:t>
      </w:r>
      <w:bookmarkEnd w:id="296"/>
    </w:p>
    <w:p w14:paraId="102BC1D7" w14:textId="77777777" w:rsidR="00BE1C47" w:rsidRPr="00C1421E" w:rsidRDefault="00BE1C47" w:rsidP="008F1087">
      <w:r w:rsidRPr="00C1421E">
        <w:rPr>
          <w:b/>
        </w:rPr>
        <w:t>ITU-T F.743.7 "Requirements for big data enhanced visual surveillance services"</w:t>
      </w:r>
      <w:r w:rsidRPr="00C1421E">
        <w:t xml:space="preserve"> defines requirements for big data enhanced visual surveillance service. It promotes the value of visual surveillance service by using big data analytics method and tools. Massive data of video, event and sensing are analysed to support enhanced visual surveillance service including video retrieval, event detection and status prediction.</w:t>
      </w:r>
    </w:p>
    <w:p w14:paraId="79B7FF24" w14:textId="77777777" w:rsidR="00BE1C47" w:rsidRPr="00C1421E" w:rsidRDefault="00BE1C47" w:rsidP="008F1087">
      <w:r w:rsidRPr="00C1421E">
        <w:t>This Recommendation provides application scenarios, service requirements, functional requirements, performance and security requirements for big data enhanced visual surveillance service.</w:t>
      </w:r>
    </w:p>
    <w:p w14:paraId="22C3F51A" w14:textId="77777777" w:rsidR="00BE1C47" w:rsidRPr="00C1421E" w:rsidRDefault="00BE1C47" w:rsidP="008F1087">
      <w:r w:rsidRPr="001C37A8">
        <w:rPr>
          <w:b/>
          <w:bCs/>
        </w:rPr>
        <w:t>ITU-T F.743.8 "Requirements for cloud computing platform supporting a visual surveillance system"</w:t>
      </w:r>
      <w:r w:rsidRPr="00C1421E">
        <w:t xml:space="preserve"> defines the requirements for cloud computing platform supporting visual surveillance system. Cloud computing is an emerging technology aimed at providing various computing services over the Internet. With the virtualization technology, cloud computing platform realizes a ubiquitous and flexible shared resources pool which can be rapidly provisioned and released with minimal management effort or service-provider interaction based on the needs of users. By using the cloud computing technology, the visual surveillance system can conveniently manage various </w:t>
      </w:r>
      <w:r w:rsidRPr="00C1421E">
        <w:lastRenderedPageBreak/>
        <w:t>functional components and services, such as video distribution, video transcoding, and intelligent video processing. This Recommendation provides the application scenarios and the requirements for cloud computing platform supporting visual surveillance system.</w:t>
      </w:r>
    </w:p>
    <w:p w14:paraId="529EA502" w14:textId="77777777" w:rsidR="00BE1C47" w:rsidRPr="00C1421E" w:rsidRDefault="00BE1C47" w:rsidP="008F1087">
      <w:r w:rsidRPr="00C1421E">
        <w:rPr>
          <w:b/>
        </w:rPr>
        <w:t>ITU-T F.743.9 "Use-cases and requirements for multimedia CDN"</w:t>
      </w:r>
      <w:r w:rsidRPr="00C1421E">
        <w:t xml:space="preserve"> illustrates content delivery network, and defines the use cases for multimedia CDN in two categories: content delivery and capability use cases, as well as the requirements for CDN.</w:t>
      </w:r>
    </w:p>
    <w:p w14:paraId="2B2D3145" w14:textId="77777777" w:rsidR="00BE1C47" w:rsidRPr="00C1421E" w:rsidRDefault="00BE1C47" w:rsidP="008F1087">
      <w:pPr>
        <w:rPr>
          <w:highlight w:val="yellow"/>
        </w:rPr>
      </w:pPr>
      <w:r w:rsidRPr="00C1421E">
        <w:t>This Recommendation is intended to give the references for CDN providers and the customers of CDN when they build the infrastructures of a CDN or choose to use a CDN.</w:t>
      </w:r>
    </w:p>
    <w:p w14:paraId="7FC7DAFC" w14:textId="77777777" w:rsidR="00BE1C47" w:rsidRPr="00C1421E" w:rsidRDefault="00BE1C47" w:rsidP="008F1087">
      <w:r w:rsidRPr="001C37A8">
        <w:rPr>
          <w:b/>
          <w:bCs/>
        </w:rPr>
        <w:t>ITU-T F.746.9 "Requirements and architecture for indoor conversational robot system"</w:t>
      </w:r>
      <w:r w:rsidRPr="00C1421E">
        <w:t xml:space="preserve"> defines requirements and architecture for in-door conversational robot system. In-door conversational robot system is one of the Artificial Intelligence applications equipped with speech interface that enables users to have a dialog with the robot. This recommendation defines requirements, architecture and functions for in-door conversational robot system. The scope of this Recommendation is focused on architecture, terminals, servers, and interfaces among modules. This Recommendation will allow users of the in-door conversational robot system to be able to experience convenient information services in various areas with user-friendly speech-dialog interfaces.</w:t>
      </w:r>
    </w:p>
    <w:p w14:paraId="3128FB38" w14:textId="77777777" w:rsidR="00BE1C47" w:rsidRPr="00C1421E" w:rsidRDefault="00BE1C47" w:rsidP="008F1087">
      <w:pPr>
        <w:rPr>
          <w:highlight w:val="yellow"/>
        </w:rPr>
      </w:pPr>
      <w:r w:rsidRPr="001C37A8">
        <w:rPr>
          <w:b/>
          <w:bCs/>
        </w:rPr>
        <w:t>ITU-T F.749.10 "Requirements for communication service of civilian unmanned aerial vehicle"</w:t>
      </w:r>
      <w:r w:rsidRPr="00C1421E">
        <w:t xml:space="preserve"> specifies requirements for communication services of civilian unmanned aerial vehicle (CUAV), including general communication service framework, communication system requirements, requirements for flight control communication and flight data transport, and requirements for mission payload communication service (such as audio / video / images transport, sensor data transport and communication signal relay). Use cases are presented in industry and consumer application areas such as agriculture and plant protection, power line and petroleum pipeline inspection, police &amp; traffic security surveillance, natural disaster monitoring, aerial photography &amp; video, logistics express delivery, meteorological, resource and science research, etc. This Recommendation provides communication service requirements behind all kinds of CUAV applications.</w:t>
      </w:r>
    </w:p>
    <w:p w14:paraId="0C3A6EFC" w14:textId="77777777" w:rsidR="00BE1C47" w:rsidRPr="00C1421E" w:rsidRDefault="00BE1C47" w:rsidP="008F1087">
      <w:pPr>
        <w:pStyle w:val="Headingb"/>
      </w:pPr>
      <w:r w:rsidRPr="00C1421E">
        <w:t>I.4.1</w:t>
      </w:r>
      <w:r w:rsidRPr="00C1421E">
        <w:tab/>
        <w:t>Internet of Things and Smart City</w:t>
      </w:r>
    </w:p>
    <w:p w14:paraId="38C072A5" w14:textId="77777777" w:rsidR="00BE1C47" w:rsidRPr="00C1421E" w:rsidRDefault="00BE1C47" w:rsidP="008F1087">
      <w:r w:rsidRPr="001C37A8">
        <w:rPr>
          <w:b/>
          <w:bCs/>
        </w:rPr>
        <w:t xml:space="preserve">ITU-T Y.4051 "Vocabulary for smart cities and communities" </w:t>
      </w:r>
      <w:r w:rsidRPr="00C1421E">
        <w:t>contains vocabulary applied to smart cities and communities (SC&amp;C) works. Basically, the terms and definitions in this vocabulary are defined in published Recommendations and Supplements of ITU and published standards of other international SDOs (such as ISO and IEC, etc.). Additionally, this vocabulary also includes some new terms and definitions to meet the needs of SC&amp;C works of ITU.</w:t>
      </w:r>
    </w:p>
    <w:p w14:paraId="49FAE727" w14:textId="77777777" w:rsidR="00BE1C47" w:rsidRPr="00C1421E" w:rsidRDefault="00BE1C47" w:rsidP="008F1087">
      <w:r w:rsidRPr="001C37A8">
        <w:rPr>
          <w:b/>
          <w:bCs/>
        </w:rPr>
        <w:t>ITU-T Y.4202 "Framework of wireless power transmission application service"</w:t>
      </w:r>
      <w:r w:rsidRPr="00C1421E">
        <w:t xml:space="preserve"> defines a framework for Wireless Power Transmission (WPT) application service by describing concept, functional model, requirements, basic service flows and use cases.</w:t>
      </w:r>
    </w:p>
    <w:p w14:paraId="39829A63" w14:textId="77777777" w:rsidR="00BE1C47" w:rsidRPr="00C1421E" w:rsidRDefault="00BE1C47" w:rsidP="008F1087">
      <w:r w:rsidRPr="00C1421E">
        <w:rPr>
          <w:b/>
        </w:rPr>
        <w:t>ITU-T Y.4203 "Requirements of things description in the Internet of things"</w:t>
      </w:r>
      <w:r w:rsidRPr="00C1421E">
        <w:t xml:space="preserve"> specifies requirements for an effective way of representing things as far as possible in a homogeneous way. The focus of the document is on the following two concerns of things description.</w:t>
      </w:r>
    </w:p>
    <w:p w14:paraId="62698BEC" w14:textId="77777777" w:rsidR="00BE1C47" w:rsidRPr="00C1421E" w:rsidRDefault="00BE1C47" w:rsidP="008F1087">
      <w:r w:rsidRPr="00C1421E">
        <w:t>•</w:t>
      </w:r>
      <w:r w:rsidRPr="00C1421E">
        <w:tab/>
        <w:t>Representing physical things as virtual things to map the physical things into information world;</w:t>
      </w:r>
    </w:p>
    <w:p w14:paraId="0629D346" w14:textId="77777777" w:rsidR="00BE1C47" w:rsidRPr="00C1421E" w:rsidRDefault="00BE1C47" w:rsidP="008F1087">
      <w:r w:rsidRPr="00C1421E">
        <w:t>•</w:t>
      </w:r>
      <w:r w:rsidRPr="00C1421E">
        <w:tab/>
        <w:t>Representing the relationship of virtual things to reflect the relationship of the represented physical things</w:t>
      </w:r>
    </w:p>
    <w:p w14:paraId="0D9AE58C" w14:textId="77777777" w:rsidR="00BE1C47" w:rsidRPr="00C1421E" w:rsidRDefault="00BE1C47" w:rsidP="008F1087">
      <w:r w:rsidRPr="00C1421E">
        <w:t>The corresponding requirements of things description in the IoT are specified, including:</w:t>
      </w:r>
    </w:p>
    <w:p w14:paraId="0A64D96B" w14:textId="77777777" w:rsidR="00BE1C47" w:rsidRPr="00C1421E" w:rsidRDefault="00BE1C47" w:rsidP="008F1087">
      <w:r w:rsidRPr="00C1421E">
        <w:t>•</w:t>
      </w:r>
      <w:r w:rsidRPr="00C1421E">
        <w:tab/>
        <w:t>High level requirements of things description in IoT</w:t>
      </w:r>
    </w:p>
    <w:p w14:paraId="59F5A221" w14:textId="77777777" w:rsidR="00BE1C47" w:rsidRPr="00C1421E" w:rsidRDefault="00BE1C47" w:rsidP="008F1087">
      <w:r w:rsidRPr="00C1421E">
        <w:lastRenderedPageBreak/>
        <w:t>•</w:t>
      </w:r>
      <w:r w:rsidRPr="00C1421E">
        <w:tab/>
        <w:t>Requirements on the characterization aspects of things description in IoT</w:t>
      </w:r>
    </w:p>
    <w:p w14:paraId="3F59B809" w14:textId="77777777" w:rsidR="00BE1C47" w:rsidRPr="00C1421E" w:rsidRDefault="00BE1C47" w:rsidP="008F1087">
      <w:r w:rsidRPr="00C1421E">
        <w:t>This Recommendation may be relevant for the matters addressed by ITU-T Y.4114 "Specific requirements and capabilities of the Internet of things for big data", e.g. semantic related data processing.</w:t>
      </w:r>
    </w:p>
    <w:p w14:paraId="6FF60842" w14:textId="77777777" w:rsidR="00BE1C47" w:rsidRPr="00C1421E" w:rsidRDefault="00BE1C47" w:rsidP="008F1087">
      <w:r w:rsidRPr="001C37A8">
        <w:rPr>
          <w:b/>
          <w:bCs/>
        </w:rPr>
        <w:t>ITU-T Y.4204 "Accessibility requirements for the Internet of things applications and services"</w:t>
      </w:r>
      <w:r w:rsidRPr="00C1421E">
        <w:t xml:space="preserve"> provides accessibility requirements specific to Internet of Things (IoT) applications and services. Benefits of accessible IoT applications and services are addressed, and accessibility requirements for IoT applications and services for persons with disabilities, persons with age related disabilities and those with specific needs to utilize the benefits of IoT applications and services, are specified. Some use cases are also provided in the Appendix to illustrate the need for IoT accessibility. This Recommendation complements existing Recommendations specifically defined for certain platforms in case such platforms are applied in the IoT context.</w:t>
      </w:r>
    </w:p>
    <w:p w14:paraId="4CA7C7C2" w14:textId="77777777" w:rsidR="00BE1C47" w:rsidRPr="00C1421E" w:rsidRDefault="00BE1C47" w:rsidP="008F1087">
      <w:r w:rsidRPr="00C1421E">
        <w:rPr>
          <w:b/>
        </w:rPr>
        <w:t>ITU-T Y.4205 "Requirements and reference model of IoT-related crowdsourced systems"</w:t>
      </w:r>
      <w:r w:rsidRPr="00C1421E">
        <w:t xml:space="preserve"> introduces the concept of crowdsourced systems, as well as the reference model of IoT-related crowdsourced systems for the support of IoT applications and services to be provided via systems employing crowdsourcing principles. It addresses IoT-related crowdsourced systems in terms of functional requirements, reference model as well as identifying relevant security, privacy and trust issues. In particular, the main contributions can be summarized as follows:</w:t>
      </w:r>
    </w:p>
    <w:p w14:paraId="5BA73A03" w14:textId="77777777" w:rsidR="00BE1C47" w:rsidRPr="00C1421E" w:rsidRDefault="00BE1C47" w:rsidP="008F1087">
      <w:r w:rsidRPr="00C1421E">
        <w:t>- It identifies and provides the motivation for IoT-related crowdsourced systems (recent technological advancements and relevant emerging trends).</w:t>
      </w:r>
    </w:p>
    <w:p w14:paraId="39696B71" w14:textId="5C28CF34" w:rsidR="00BE1C47" w:rsidRPr="00C1421E" w:rsidRDefault="00BE1C47" w:rsidP="008F1087">
      <w:r w:rsidRPr="00C1421E">
        <w:t>- It provides definitions of terms that are central when discussing crowdsourcing and srowdsourced systems, thus providing a basis of common understanding. So far, such terms have been used in layman</w:t>
      </w:r>
      <w:r>
        <w:t>'</w:t>
      </w:r>
      <w:r w:rsidRPr="00C1421E">
        <w:t>s terms, outside a formal standardised framework; a practice which has led to ambiguity hindering further development of such systems. It is worth noting that the said definitions have been elicited via a rigorous methodology from a plethora of publications (both by academia and the industry); more information can be found in the body of this Recommendation.</w:t>
      </w:r>
    </w:p>
    <w:p w14:paraId="1C4BAC8A" w14:textId="77777777" w:rsidR="00BE1C47" w:rsidRPr="00C1421E" w:rsidRDefault="00BE1C47" w:rsidP="008F1087">
      <w:r w:rsidRPr="00C1421E">
        <w:t>- It provides a high-level reference model identifying the key layers and components of crowdsourced systems. The model does not dictate nor indicates a specific implementation or approach for building IoT-related crowdsourced systems. On the contrary, it provides a nominal model that facilitates the design and development of such systems by providing a common basis of reference.</w:t>
      </w:r>
    </w:p>
    <w:p w14:paraId="1E26DF7C" w14:textId="77777777" w:rsidR="00BE1C47" w:rsidRPr="00C1421E" w:rsidRDefault="00BE1C47" w:rsidP="008F1087">
      <w:r w:rsidRPr="001C37A8">
        <w:rPr>
          <w:b/>
          <w:bCs/>
        </w:rPr>
        <w:t>ITU-T Y.4206 "Requirements and capabilities of user-centric work space service":</w:t>
      </w:r>
      <w:r w:rsidRPr="00C1421E">
        <w:t xml:space="preserve"> User-centric work space (UCS) service is a service capable of providing a personalized work space to its service users by orchestrating local and/or remote ICT resources [ITU-T Y.Suppl.42]. Based on the use cases of UCS service addressed by [ITU-T Y.Suppl.42], this Recommendation provides the requirements and capabilities of UCS service. The provided requirements and capabilities are necessary to implement various types of UCS services.</w:t>
      </w:r>
    </w:p>
    <w:p w14:paraId="5458581C" w14:textId="77777777" w:rsidR="00BE1C47" w:rsidRPr="00C1421E" w:rsidRDefault="00BE1C47" w:rsidP="008F1087">
      <w:r w:rsidRPr="001C37A8">
        <w:rPr>
          <w:b/>
          <w:bCs/>
        </w:rPr>
        <w:t>ITU-T Y.4207 "Requirements and capability framework of smart environmental monitoring"</w:t>
      </w:r>
      <w:r w:rsidRPr="00C1421E">
        <w:t xml:space="preserve"> provides the requirements and capability framework of smart environmental monitoring (SEM). As a smart application of Internet of Things (IoT) in the field of environmental monitoring and protection, SEM is an important means to enhance environmental management level and develop environmental protection. The provided requirements and capability framework are intended to be generally applicable in environmental monitoring.</w:t>
      </w:r>
    </w:p>
    <w:p w14:paraId="5C390FA0" w14:textId="77777777" w:rsidR="00BE1C47" w:rsidRPr="00C1421E" w:rsidRDefault="00BE1C47" w:rsidP="008F1087">
      <w:r w:rsidRPr="001C37A8">
        <w:rPr>
          <w:b/>
          <w:bCs/>
        </w:rPr>
        <w:t>ITU-T Y.4458 "Requirements and functional architecture of smart street light service"</w:t>
      </w:r>
      <w:r w:rsidRPr="00C1421E">
        <w:t xml:space="preserve"> specifies requirements and the functional architecture of smart street light (SSL) service. Related use cases of SSL service are provided in Appendix I.</w:t>
      </w:r>
    </w:p>
    <w:p w14:paraId="141944B8" w14:textId="77777777" w:rsidR="00BE1C47" w:rsidRPr="00C1421E" w:rsidRDefault="00BE1C47" w:rsidP="008F1087">
      <w:r w:rsidRPr="00C1421E">
        <w:rPr>
          <w:b/>
        </w:rPr>
        <w:lastRenderedPageBreak/>
        <w:t>ITU-T Y.4459 "An architecture for IoT interoperability"</w:t>
      </w:r>
      <w:r w:rsidRPr="00C1421E">
        <w:t xml:space="preserve"> </w:t>
      </w:r>
      <w:r w:rsidRPr="006E6A13">
        <w:t>(under approval)</w:t>
      </w:r>
      <w:r w:rsidRPr="00C1421E">
        <w:rPr>
          <w:b/>
        </w:rPr>
        <w:t xml:space="preserve"> </w:t>
      </w:r>
      <w:r w:rsidRPr="00C1421E">
        <w:t>introduces the Digital Object Architecture (DOA) and its prospective in addressing security and interoperability among IoT applications.</w:t>
      </w:r>
    </w:p>
    <w:p w14:paraId="286E0749" w14:textId="77777777" w:rsidR="00BE1C47" w:rsidRPr="00C1421E" w:rsidRDefault="00BE1C47" w:rsidP="008F1087">
      <w:r w:rsidRPr="00C1421E">
        <w:t>DOA defines a framework for information-oriented services that makes use of existing infrastructures including Internet infrastructure to enhance secure and managed information sharing over a distributed networking environment. It defines framework for information management based on the use of digital object, and a common set of secure services that will help the registration, discovery, resolution, and dissemination of such digital objects. The set of DOA services is designed to facilitate sharing across any storage boundaries, any heterogeneous application boundaries, and any organization boundaries.</w:t>
      </w:r>
    </w:p>
    <w:p w14:paraId="201A3717" w14:textId="77777777" w:rsidR="00BE1C47" w:rsidRPr="00C1421E" w:rsidRDefault="00BE1C47" w:rsidP="008F1087">
      <w:r w:rsidRPr="00C1421E">
        <w:t>DOA defines a minimum set of needed architectural components, protocols, and services to provide a generic information and service interoperability. It will facilitate the interoperability of identification, description, representation, access, storage and security of IoT devices. DOA encourages a common security and management interface across different IoT applications. Under DOA, information represented in digital form is structured as Digital Objects (DOs), each of which has an associated unique identifier, which targeted to be persistent. However, metadata contained in the DOs (e.g. location of the object) could be updated without changing its identifier.</w:t>
      </w:r>
    </w:p>
    <w:p w14:paraId="28C03058" w14:textId="743380AF" w:rsidR="00BE1C47" w:rsidRPr="00C1421E" w:rsidRDefault="00BE1C47" w:rsidP="008F1087">
      <w:r w:rsidRPr="00C1421E">
        <w:t>The identifier allows the DOs to be identified and discovered, regardless where they are located or stored. DOs are not confined within any particular application boundary and may be moved from host to host, accessed from application to application, shared from organization to organization, without losing its ownership or management control, in order to enhance interoperability. The DO</w:t>
      </w:r>
      <w:r>
        <w:t>'</w:t>
      </w:r>
      <w:r w:rsidRPr="00C1421E">
        <w:t>s data model allows ownership and access control information to be defined by data owners independent of any specific applications. DOA can be used in line with different identification and addressing protocols (e.g. IP and/or non IP based networks).</w:t>
      </w:r>
    </w:p>
    <w:p w14:paraId="700B6247" w14:textId="77777777" w:rsidR="00BE1C47" w:rsidRPr="00C1421E" w:rsidRDefault="00BE1C47" w:rsidP="008F1087">
      <w:r w:rsidRPr="00C1421E">
        <w:rPr>
          <w:b/>
        </w:rPr>
        <w:t xml:space="preserve">ITU-T Y.4460 "Architectural reference models of devices for IoT applications": </w:t>
      </w:r>
      <w:r w:rsidRPr="00C1421E">
        <w:t>Processing power and communication capabilities define how the device communicates and interacts with other entities in an IoT solution. By correlating the processing and communication capabilities classifications, it is possible to enumerate three types of devices:</w:t>
      </w:r>
    </w:p>
    <w:p w14:paraId="7FC6347A" w14:textId="77777777" w:rsidR="00BE1C47" w:rsidRPr="00C1421E" w:rsidRDefault="00BE1C47" w:rsidP="008F1087">
      <w:r w:rsidRPr="00C1421E">
        <w:t>•</w:t>
      </w:r>
      <w:r w:rsidRPr="00C1421E">
        <w:tab/>
        <w:t>Low processing and low connectivity device - LPLC device;</w:t>
      </w:r>
    </w:p>
    <w:p w14:paraId="71D821BB" w14:textId="77777777" w:rsidR="00BE1C47" w:rsidRPr="00C1421E" w:rsidRDefault="00BE1C47" w:rsidP="008F1087">
      <w:r w:rsidRPr="00C1421E">
        <w:t>•</w:t>
      </w:r>
      <w:r w:rsidRPr="00C1421E">
        <w:tab/>
        <w:t>Low processing and high connectivity device - LPHC device;</w:t>
      </w:r>
    </w:p>
    <w:p w14:paraId="0B92F50E" w14:textId="77777777" w:rsidR="00BE1C47" w:rsidRPr="00C1421E" w:rsidRDefault="00BE1C47" w:rsidP="008F1087">
      <w:r w:rsidRPr="00C1421E">
        <w:t>•</w:t>
      </w:r>
      <w:r w:rsidRPr="00C1421E">
        <w:tab/>
        <w:t>High processing and high connectivity device - HPHC device.</w:t>
      </w:r>
    </w:p>
    <w:p w14:paraId="1FCFBFC7" w14:textId="56322CC6" w:rsidR="00BE1C47" w:rsidRPr="00C1421E" w:rsidRDefault="00BE1C47" w:rsidP="008F1087">
      <w:r w:rsidRPr="00C1421E">
        <w:t>This Recommendation describes the architectural reference models of devices for IoT applications, based on a classification of devices defined by processing power and communication capabilities. The architectural reference models described also includes the device</w:t>
      </w:r>
      <w:r>
        <w:t>'</w:t>
      </w:r>
      <w:r w:rsidRPr="00C1421E">
        <w:t>s functional entities and the functional entities interaction for each device</w:t>
      </w:r>
      <w:r>
        <w:t>'</w:t>
      </w:r>
      <w:r w:rsidRPr="00C1421E">
        <w:t>s architectural reference model.</w:t>
      </w:r>
    </w:p>
    <w:p w14:paraId="7FFCF6C7" w14:textId="77777777" w:rsidR="00BE1C47" w:rsidRPr="00C1421E" w:rsidRDefault="00BE1C47" w:rsidP="008F1087">
      <w:r w:rsidRPr="00C1421E">
        <w:t>Note: Devices with no processing capabilities are also not considered on this Recommendation because they are simple devices (ID Tags) that were defined on ITU-T Y.2213.</w:t>
      </w:r>
    </w:p>
    <w:p w14:paraId="2694270E" w14:textId="77777777" w:rsidR="00BE1C47" w:rsidRPr="00C1421E" w:rsidRDefault="00BE1C47" w:rsidP="008F1087">
      <w:r w:rsidRPr="001C37A8">
        <w:rPr>
          <w:b/>
          <w:bCs/>
        </w:rPr>
        <w:t>ITU-T Y.4555 "Service functionalities of self-quantification over Internet of things"</w:t>
      </w:r>
      <w:r w:rsidRPr="00C1421E">
        <w:t xml:space="preserve"> describes service functionalities of self-quantification over Internet of things. It clarifies the concept of self-quantification services, identifies their considerations, and specifies their requirements and functionalities.</w:t>
      </w:r>
    </w:p>
    <w:p w14:paraId="1CAB1A2E" w14:textId="77777777" w:rsidR="00BE1C47" w:rsidRPr="00C1421E" w:rsidRDefault="00BE1C47" w:rsidP="008F1087">
      <w:r w:rsidRPr="001C37A8">
        <w:rPr>
          <w:b/>
          <w:bCs/>
        </w:rPr>
        <w:t>ITU-T Y.4556 "Requirements and functional architecture of smart residential community"</w:t>
      </w:r>
      <w:r w:rsidRPr="00C1421E">
        <w:t xml:space="preserve"> </w:t>
      </w:r>
      <w:r w:rsidRPr="006E6A13">
        <w:rPr>
          <w:bCs/>
        </w:rPr>
        <w:t>(under approval)</w:t>
      </w:r>
      <w:r w:rsidRPr="001C37A8">
        <w:rPr>
          <w:b/>
          <w:bCs/>
        </w:rPr>
        <w:t xml:space="preserve"> </w:t>
      </w:r>
      <w:r w:rsidRPr="00C1421E">
        <w:t>presents the key components and specifies requirements and the functional architecture of smart residential community (SRC).</w:t>
      </w:r>
    </w:p>
    <w:p w14:paraId="6B18253C" w14:textId="77777777" w:rsidR="00BE1C47" w:rsidRPr="00C1421E" w:rsidRDefault="00BE1C47" w:rsidP="008F1087">
      <w:r w:rsidRPr="001C37A8">
        <w:rPr>
          <w:b/>
          <w:bCs/>
        </w:rPr>
        <w:t>ITU-T Y.4904 "Smart sustainable cities maturity model"</w:t>
      </w:r>
      <w:r w:rsidRPr="00C1421E">
        <w:t xml:space="preserve"> (under approval) contains a maturity model for smart sustainable cities. This maturity model helps identify the goals, levels and key </w:t>
      </w:r>
      <w:r w:rsidRPr="00C1421E">
        <w:lastRenderedPageBreak/>
        <w:t>measures that are recommended for cities to effectively examine their current situation and determine critical capabilities needed to progress toward the long-term goal of becoming SSCs.</w:t>
      </w:r>
    </w:p>
    <w:p w14:paraId="1859566D" w14:textId="77777777" w:rsidR="00BE1C47" w:rsidRPr="00C1421E" w:rsidRDefault="00BE1C47" w:rsidP="008F1087">
      <w:r w:rsidRPr="001C37A8">
        <w:rPr>
          <w:b/>
          <w:bCs/>
        </w:rPr>
        <w:t>ITU-T Y.4905 "Smart sustainable city impact assessment"</w:t>
      </w:r>
      <w:r w:rsidRPr="00C1421E">
        <w:t xml:space="preserve"> is a holistic impact framework for assessment for smart and sustainable cities to address effects of digital innovation on social, economic, and environmental issues. Smart sustainable city (SSC) initiatives have been proposed as potential solutions to economic, social and environmental challenges and pressures encountered by cities. Advances in Information and Communication Technologies (ICTs) enable significant transformation potential in the way city resources, services and infrastructures are planned and managed. More specifically, ICT can play an enabling role to address the urban challenges of 21st century. SSCs harness ICTs (including various subtopics under ICT such as digital transformation, data, IoT, digital services, etc.) and intend to deliver city enhancements through a portfolio of action items. By their very nature, SSC initiatives impact the underlying cities. It is important to identify and asses this impact. Identification and assessment of impact will allow better planning, setting expectations with stakeholders, better informed budgeting, more effective public private partnerships, and promotion of alternative financing mechanisms. This will also help in communicating SSC initiatives.</w:t>
      </w:r>
    </w:p>
    <w:p w14:paraId="36554F2B" w14:textId="77777777" w:rsidR="00BE1C47" w:rsidRPr="00C1421E" w:rsidRDefault="00BE1C47" w:rsidP="008F1087">
      <w:r w:rsidRPr="001C37A8">
        <w:rPr>
          <w:b/>
          <w:bCs/>
        </w:rPr>
        <w:t xml:space="preserve">ITU-T Y.4906 "Assessment framework for digital transformation of sectors in smart cities" </w:t>
      </w:r>
      <w:r w:rsidRPr="00C1421E">
        <w:t>: The ultimate objective of this recommendation is to enhance the sustainability of identified priority sectors in smart cities, in order to optimise economic, environmental and social benefits. Cities will decide on their digital transformation priorities. For example, cities might also want to encourage collaboration to deliver desired outcomes. This kind of engagement based on the assessment framework can incentivize industry engagement and investment.</w:t>
      </w:r>
    </w:p>
    <w:p w14:paraId="01CAE79C" w14:textId="54D98419" w:rsidR="00BE1C47" w:rsidRPr="00C1421E" w:rsidRDefault="00BE1C47" w:rsidP="008F1087">
      <w:r w:rsidRPr="00C1421E">
        <w:rPr>
          <w:b/>
        </w:rPr>
        <w:t>ITU-T Y.Sup.52 to ITU-T Y.4000 series "Methodology for building digital capabilities during enterprises</w:t>
      </w:r>
      <w:r>
        <w:rPr>
          <w:b/>
        </w:rPr>
        <w:t>'</w:t>
      </w:r>
      <w:r w:rsidRPr="00C1421E">
        <w:rPr>
          <w:b/>
        </w:rPr>
        <w:t xml:space="preserve"> digital transformation": </w:t>
      </w:r>
      <w:r w:rsidRPr="00C1421E">
        <w:t>This methodology can help enterprises to address the challenges of integrating ICT applications into business activities to enhance the digital capability during digital transformation. and achieve the following during their digital transformation:</w:t>
      </w:r>
    </w:p>
    <w:p w14:paraId="60240DFB" w14:textId="77777777" w:rsidR="00BE1C47" w:rsidRPr="00C1421E" w:rsidRDefault="00BE1C47" w:rsidP="008F1087">
      <w:r w:rsidRPr="00C1421E">
        <w:t>– making full use of ICTs to optimize business processes, improve organizational efficiency and strengthen the utilization of data resources;</w:t>
      </w:r>
    </w:p>
    <w:p w14:paraId="62394CDF" w14:textId="1A7F4ED4" w:rsidR="00BE1C47" w:rsidRPr="00C1421E" w:rsidRDefault="00BE1C47" w:rsidP="008F1087">
      <w:r w:rsidRPr="00C1421E">
        <w:t>– ensuring that ICT applications become consistent and coordinated with enterprises</w:t>
      </w:r>
      <w:r>
        <w:t>'</w:t>
      </w:r>
      <w:r w:rsidRPr="00C1421E">
        <w:t xml:space="preserve"> strategies;</w:t>
      </w:r>
    </w:p>
    <w:p w14:paraId="4B46ED10" w14:textId="120E9906" w:rsidR="00BE1C47" w:rsidRPr="00C1421E" w:rsidRDefault="00BE1C47" w:rsidP="008F1087">
      <w:r w:rsidRPr="00C1421E">
        <w:t>– using ICTs to build digital capabilities can increase the enterprises</w:t>
      </w:r>
      <w:r>
        <w:t>'</w:t>
      </w:r>
      <w:r w:rsidRPr="00C1421E">
        <w:t xml:space="preserve"> economic benefits.</w:t>
      </w:r>
    </w:p>
    <w:p w14:paraId="7B0167C9" w14:textId="77777777" w:rsidR="00BE1C47" w:rsidRPr="001C37A8" w:rsidRDefault="00BE1C47" w:rsidP="008F1087">
      <w:pPr>
        <w:rPr>
          <w:b/>
          <w:bCs/>
        </w:rPr>
      </w:pPr>
      <w:r w:rsidRPr="001C37A8">
        <w:rPr>
          <w:b/>
          <w:bCs/>
        </w:rPr>
        <w:t xml:space="preserve">ITU-T Y.Sup.53 to ITU-T Y.4000 series "IoT Use Cases": </w:t>
      </w:r>
      <w:r w:rsidRPr="00C1421E">
        <w:t>Provides use cases related to different application domains of the Internet of Things.</w:t>
      </w:r>
    </w:p>
    <w:p w14:paraId="7FF77636" w14:textId="77777777" w:rsidR="00BE1C47" w:rsidRPr="00C1421E" w:rsidRDefault="00BE1C47" w:rsidP="008F1087">
      <w:r w:rsidRPr="001C37A8">
        <w:rPr>
          <w:b/>
          <w:bCs/>
        </w:rPr>
        <w:t xml:space="preserve">ITU-T Y.Sup.54 to ITU-T Y.4000 series "Framework for Home Environment Profiles and Levels of IoT Systems": </w:t>
      </w:r>
      <w:r w:rsidRPr="00C1421E">
        <w:t>establishes a set of data fields that reflect consumer preferences for IoT‑enabled devices in specific environments. These data fields could be incorporated into a consumer device, stored in some fashion, and used by compatible IoT devices in the home and elsewhere to automatically implement those preset user preferences.</w:t>
      </w:r>
    </w:p>
    <w:p w14:paraId="537F00E8" w14:textId="77777777" w:rsidR="00BE1C47" w:rsidRPr="00C1421E" w:rsidRDefault="00BE1C47" w:rsidP="008F1087">
      <w:pPr>
        <w:pStyle w:val="Headingb"/>
      </w:pPr>
      <w:bookmarkStart w:id="297" w:name="_Toc480527902"/>
      <w:r w:rsidRPr="00C1421E">
        <w:t>I.4.4</w:t>
      </w:r>
      <w:r w:rsidRPr="00C1421E">
        <w:tab/>
        <w:t>Connected vehicles, automated driving and intelligent transport systems</w:t>
      </w:r>
      <w:bookmarkEnd w:id="297"/>
    </w:p>
    <w:p w14:paraId="4A52B7E5" w14:textId="77777777" w:rsidR="00BE1C47" w:rsidRPr="00C1421E" w:rsidRDefault="00BE1C47" w:rsidP="008F1087">
      <w:pPr>
        <w:pStyle w:val="Headingb"/>
      </w:pPr>
      <w:r w:rsidRPr="00C1421E">
        <w:t>I.4.5</w:t>
      </w:r>
      <w:r w:rsidRPr="00C1421E">
        <w:tab/>
        <w:t>Connected health: e-Health</w:t>
      </w:r>
    </w:p>
    <w:p w14:paraId="6265B072" w14:textId="77777777" w:rsidR="00BE1C47" w:rsidRPr="001C37A8" w:rsidRDefault="00BE1C47" w:rsidP="008F1087">
      <w:r w:rsidRPr="001C37A8">
        <w:rPr>
          <w:b/>
          <w:bCs/>
        </w:rPr>
        <w:t>ITU-T T F.780.1 "Framework for telemedicine systems using ultra-high definition imaging"</w:t>
      </w:r>
      <w:r w:rsidRPr="001C37A8">
        <w:t xml:space="preserve"> describes requirements for using ultra-high definition (UHD) imaging, such as 4K and 8K video, for telemedicine. The purpose of these requirements is to use UHD systems as part of endoscope and/or microsope for medical practices. This document also describes a list of requirements for using a UHD-based "endosopic video camera" as a medical device. In addition, Annex A describes the requirements on the use of this technology as a medical device.</w:t>
      </w:r>
    </w:p>
    <w:p w14:paraId="722EE099" w14:textId="77777777" w:rsidR="00BE1C47" w:rsidRPr="00C1421E" w:rsidRDefault="00BE1C47" w:rsidP="008F1087">
      <w:r w:rsidRPr="00C1421E">
        <w:rPr>
          <w:b/>
          <w:bCs/>
        </w:rPr>
        <w:lastRenderedPageBreak/>
        <w:t>ITU-T H.846 (revised) "Conformance of ITU-T H.810 personal health system: Personal Health Devices interface Part 6: Device specializations: Personal Health Gateway"</w:t>
      </w:r>
      <w:r w:rsidRPr="00C1421E">
        <w:t xml:space="preserve"> provides a test suite structure (TSS) and the test purposes (TP) for Personal Health Gateways in the Personal Health Devices (PHD) interface, based on the requirements defined in the Recommendations of the ITU-T H.810 sub-series, of which Recommendation ITU-T H.810 (2017) is the base Recommendation. The objective of this test specification is to provide a high probability of interoperability at this interface.</w:t>
      </w:r>
    </w:p>
    <w:p w14:paraId="0B6B4FF6" w14:textId="77777777" w:rsidR="00BE1C47" w:rsidRPr="00C1421E" w:rsidRDefault="00BE1C47" w:rsidP="008F1087">
      <w:r w:rsidRPr="00C1421E">
        <w:t>Recommendation ITU-T H.846 is a transposition of Continua Test Tool DG2016, Test Suite Structure &amp; Test Purposes, Personal Health Devices Interface; Part 6: Device Specializations. Personal Health Gateway (Version 1.9, 2016-09-20), that was developed by the Personal Connected Health Alliance. A number of versions of this specification existed before transposition.</w:t>
      </w:r>
    </w:p>
    <w:p w14:paraId="2EE745F1" w14:textId="77777777" w:rsidR="00BE1C47" w:rsidRPr="00C1421E" w:rsidRDefault="00BE1C47" w:rsidP="008F1087">
      <w:r w:rsidRPr="00C1421E">
        <w:t>This Recommendation includes an electronic attachment with the protocol implementation conformance statements (PICS) and the protocol implementation extra information for testing (PIXIT) required for the implementation of Annex A.</w:t>
      </w:r>
    </w:p>
    <w:p w14:paraId="79730384" w14:textId="77777777" w:rsidR="00BE1C47" w:rsidRPr="00C1421E" w:rsidRDefault="00BE1C47" w:rsidP="008F1087">
      <w:pPr>
        <w:rPr>
          <w:highlight w:val="yellow"/>
        </w:rPr>
      </w:pPr>
      <w:r w:rsidRPr="00C1421E">
        <w:t>This revision includes the Power Status Monitor of Personal Health Devices device specialization (ISO/IEEE 11073-10427:2018) test cases as well as minor corrections.</w:t>
      </w:r>
    </w:p>
    <w:p w14:paraId="4C5ADE68" w14:textId="77777777" w:rsidR="00BE1C47" w:rsidRPr="00C1421E" w:rsidRDefault="00BE1C47" w:rsidP="008F1087">
      <w:r w:rsidRPr="001C37A8">
        <w:rPr>
          <w:b/>
          <w:bCs/>
        </w:rPr>
        <w:t>ITU-T H.849 (revised) "Conformance of ITU-T H.810 personal health system: Personal Health Devices interface Part 9: Transcoding for Bluetooth Low Energy: Personal Health Devices"</w:t>
      </w:r>
      <w:r w:rsidRPr="00C1421E">
        <w:t xml:space="preserve"> provides a test suite structure (TSS) and the test purposes (TP) for the transcoding by personal health devices in the Personal Health Devices (PHD) interface of application-level data between the Bluetooth Low Energy Bluetooth Generic Attribute Profile format and the IEEE 11073-20601 data format, based on the requirements defined in the Recommendations of the ITU T H.810 sub-series, of which Recommendation ITU-T H.810 (2017) is the base Recommendation. The objective of this test specification is to provide a high probability of interoperability at this interface.</w:t>
      </w:r>
    </w:p>
    <w:p w14:paraId="55131492" w14:textId="77777777" w:rsidR="00BE1C47" w:rsidRPr="001C37A8" w:rsidRDefault="00BE1C47" w:rsidP="008F1087">
      <w:pPr>
        <w:outlineLvl w:val="1"/>
      </w:pPr>
      <w:r w:rsidRPr="001C37A8">
        <w:t>Recommendation ITU-T H.849 is a transposition of Continua Test Tool DG2016, Test Suite Structure &amp; Test Purposes, Personal Health Devices Interface; Part 9: PHD Transcoding Whitepaper. Personal Health Device BLE (Version 1.6, 2016-09-20), that was developed by the Personal Connected Health Alliance. A number of versions of this specification existed before transposition.</w:t>
      </w:r>
    </w:p>
    <w:p w14:paraId="5809083E" w14:textId="77777777" w:rsidR="00BE1C47" w:rsidRPr="00C1421E" w:rsidRDefault="00BE1C47" w:rsidP="008F1087">
      <w:r w:rsidRPr="00C1421E">
        <w:t>This Recommendation includes an electronic attachment with the protocol implementation conformance statements (PICS) and the protocol implementation extra information for testing (PIXIT) required for the implementation of Annex A.</w:t>
      </w:r>
    </w:p>
    <w:p w14:paraId="6D8E1F3E" w14:textId="77777777" w:rsidR="00BE1C47" w:rsidRPr="00C1421E" w:rsidRDefault="00BE1C47" w:rsidP="008F1087">
      <w:r w:rsidRPr="00C1421E">
        <w:t>This revision provides updates account for the inclusion of pulse oximeter and continuous glucose monitoring Bluetooth Low Energy profile test cases.</w:t>
      </w:r>
    </w:p>
    <w:p w14:paraId="00517CDF" w14:textId="77777777" w:rsidR="00BE1C47" w:rsidRPr="00C1421E" w:rsidRDefault="00BE1C47" w:rsidP="008F1087">
      <w:bookmarkStart w:id="298" w:name="H871"/>
      <w:r w:rsidRPr="001C37A8">
        <w:rPr>
          <w:b/>
          <w:bCs/>
        </w:rPr>
        <w:t>ITU-T H.871</w:t>
      </w:r>
      <w:bookmarkEnd w:id="298"/>
      <w:r w:rsidRPr="001C37A8">
        <w:rPr>
          <w:b/>
          <w:bCs/>
        </w:rPr>
        <w:t xml:space="preserve"> "Safe listening guidelines for personal sound amplifiers"</w:t>
      </w:r>
      <w:r w:rsidRPr="00C1421E">
        <w:t xml:space="preserve"> complements recommendation ITU-T H.870 "Guidelines for safe listening devices/systems": There is currently no international standard for Personal Sound Amplifiers (PSAs), which is needed to ensure these devices are safe for the user and do not further damage the users hearing, since they are freely available to anyone.</w:t>
      </w:r>
    </w:p>
    <w:p w14:paraId="5130277D" w14:textId="77777777" w:rsidR="00BE1C47" w:rsidRPr="001C37A8" w:rsidRDefault="00BE1C47" w:rsidP="008F1087">
      <w:r w:rsidRPr="001C37A8">
        <w:t>Personal Sound Amplifiers (PSAs) are non-medical devices, intended for people with normal hearing and (a) can have a design physically comparable to hearing aids, in which case it is called Personal Sound Amplification Product (PSAP) or (b) can also simply be an app on any smartphone or other device, in which case it is called Personal Sound Amplification App (PSAA).</w:t>
      </w:r>
    </w:p>
    <w:p w14:paraId="3F67D442" w14:textId="77777777" w:rsidR="00BE1C47" w:rsidRPr="001C37A8" w:rsidRDefault="00BE1C47" w:rsidP="008F1087">
      <w:r w:rsidRPr="001C37A8">
        <w:t>As is defined in H.870, the sound exposure should be limited to an accumulated dose (100 % CSD) over 7 days of in total 1.6 Pa2h which corresponds to 80 dBA for 40 hours to prevent noise induced hearing loss. When the 100% CSD is reached, the sound level should suddenly drop, and the user will get the suggestion to lower the sound level, since the weekly sound listening dose is exceeded.</w:t>
      </w:r>
    </w:p>
    <w:p w14:paraId="0D46B4C8" w14:textId="77777777" w:rsidR="00BE1C47" w:rsidRPr="00C1421E" w:rsidRDefault="00BE1C47" w:rsidP="008F1087">
      <w:pPr>
        <w:rPr>
          <w:highlight w:val="yellow"/>
        </w:rPr>
      </w:pPr>
      <w:r w:rsidRPr="00C1421E">
        <w:lastRenderedPageBreak/>
        <w:t>When PSAPs and PSAAs do not have the capacity to measure CSD, the output level of the device needs to be permanently limited to 95 dBA, so that the user is unlikely to use the device at a level higher than 80 dBA, since the dynamic range of speech has a crest factor of 12 to 17 dB.</w:t>
      </w:r>
    </w:p>
    <w:p w14:paraId="6C921719" w14:textId="77777777" w:rsidR="00BE1C47" w:rsidRPr="00C1421E" w:rsidRDefault="00BE1C47" w:rsidP="008F1087">
      <w:pPr>
        <w:pStyle w:val="Headingb"/>
      </w:pPr>
      <w:bookmarkStart w:id="299" w:name="_Toc480527903"/>
      <w:r w:rsidRPr="00C1421E">
        <w:t>I.5.1</w:t>
      </w:r>
      <w:r w:rsidRPr="00C1421E">
        <w:tab/>
        <w:t>New security standards</w:t>
      </w:r>
      <w:bookmarkEnd w:id="299"/>
    </w:p>
    <w:p w14:paraId="3B8D0DFF" w14:textId="77777777" w:rsidR="00BE1C47" w:rsidRPr="00C1421E" w:rsidRDefault="00BE1C47" w:rsidP="008F1087">
      <w:r w:rsidRPr="001C37A8">
        <w:rPr>
          <w:b/>
          <w:bCs/>
        </w:rPr>
        <w:t>ITU-T X.1042 "Security services using the software-defined networking"</w:t>
      </w:r>
      <w:r w:rsidRPr="00C1421E">
        <w:t xml:space="preserve"> supports the protection of network resources using security services based on software-defined networking (SDN). This Recommendation first classifies the network resources for SDN-based security services: SDN application, SDN controller, SDN switch and security manager (SM). This Recommendation then defines security services based on SDN.</w:t>
      </w:r>
    </w:p>
    <w:p w14:paraId="2D5EC97A" w14:textId="77777777" w:rsidR="00BE1C47" w:rsidRPr="00C1421E" w:rsidRDefault="00BE1C47" w:rsidP="008F1087">
      <w:r w:rsidRPr="001C37A8">
        <w:rPr>
          <w:b/>
          <w:bCs/>
        </w:rPr>
        <w:t>ITU-T X.1043 "Security framework and requirements of service function chain based on software-defined networking"</w:t>
      </w:r>
      <w:r w:rsidRPr="00C1421E">
        <w:t xml:space="preserve"> analyses security threats to the software-defined networking (SDN) based service function chain (SFC) and defines security requirements. The corresponding security countermeasures are also given. This Recommendation helps the reader to understand the security risks encountered when using the SDN-based SFC and further help to develop and implement secure service chain architecture.</w:t>
      </w:r>
    </w:p>
    <w:p w14:paraId="28641EFE" w14:textId="77777777" w:rsidR="00BE1C47" w:rsidRPr="00C1421E" w:rsidRDefault="00BE1C47" w:rsidP="008F1087">
      <w:r w:rsidRPr="001C37A8">
        <w:rPr>
          <w:b/>
          <w:bCs/>
        </w:rPr>
        <w:t>ITU-T X.1093 "Telebiometric access control with smart ID cards"</w:t>
      </w:r>
      <w:r w:rsidRPr="00C1421E">
        <w:t xml:space="preserve"> describes the general scheme for logical and/or physical access control using the biometrics-on-card. This Recommendation can be applied to the recent emerging area of requiring secure physical and also logical access control management.</w:t>
      </w:r>
    </w:p>
    <w:p w14:paraId="2405CFAA" w14:textId="77777777" w:rsidR="00BE1C47" w:rsidRPr="00C1421E" w:rsidRDefault="00BE1C47" w:rsidP="008F1087">
      <w:r w:rsidRPr="001C37A8">
        <w:rPr>
          <w:b/>
          <w:bCs/>
        </w:rPr>
        <w:t>ITU-T X.1094 "Telebiometric authentication using biosignals"</w:t>
      </w:r>
      <w:r w:rsidRPr="00C1421E">
        <w:t>: Biometric technology in mobile devices is frequently used in various areas that require a high level of reliability, such as smart car, e-banking, e-payment, telemedicine and e-healthcare services. In particular, it is necessary to implement countermeasures, which can pre-emptively cope with fake physiological biometrics to ensure mobile telebiometric data security to presentation attacks. Therefore, Recommendation ITU-T X.1094 specifies new secure and strong telebiometric authentication methods using biosignals.</w:t>
      </w:r>
    </w:p>
    <w:p w14:paraId="0DFC7AFD" w14:textId="77777777" w:rsidR="00BE1C47" w:rsidRPr="00C1421E" w:rsidRDefault="00BE1C47" w:rsidP="008F1087">
      <w:r w:rsidRPr="001C37A8">
        <w:rPr>
          <w:b/>
          <w:bCs/>
        </w:rPr>
        <w:t>ITU-T X.1147 "Security requirements and framework for big data analytics in mobile Internet services"</w:t>
      </w:r>
      <w:r w:rsidRPr="00C1421E">
        <w:t xml:space="preserve"> mainly analyse the security requirements of big data analytics in mobile Internet services, and provide security framework.</w:t>
      </w:r>
    </w:p>
    <w:p w14:paraId="2A06E14D" w14:textId="77777777" w:rsidR="00BE1C47" w:rsidRPr="00C1421E" w:rsidRDefault="00BE1C47" w:rsidP="008F1087">
      <w:r w:rsidRPr="001C37A8">
        <w:rPr>
          <w:b/>
          <w:bCs/>
        </w:rPr>
        <w:t>ITU-T X.1215 "Use Cases for Structured Threat Information Expression (STIX)"</w:t>
      </w:r>
      <w:r w:rsidRPr="00C1421E">
        <w:t xml:space="preserve"> provides various use cases for how the STIX language may be used to support cyber threat intelligence and information sharing. This Recommendation also describes concepts and functionality of Structured Threat Information Expression (STIX). It is targeted to support a range of use cases involved in cyber threat management, including analysing cyber threats, specifying indicator patterns for cyber threats, managing response activities, and sharing cyber threat information. Given this kind of information, a security decision can be made on how to best defend against the threat. It is intended to support both more effective analysis and the continued exchange of cyber threat information. The STIX suite of specifications is maintained under the responsibility of OASIS. See </w:t>
      </w:r>
      <w:hyperlink r:id="rId254" w:history="1">
        <w:r w:rsidRPr="00C1421E">
          <w:rPr>
            <w:rStyle w:val="Hyperlink"/>
            <w:rFonts w:cstheme="majorBidi"/>
            <w:bCs/>
          </w:rPr>
          <w:t>https://www.oasis-open.org/committees/tc_home.php?wg_abbrev=cti</w:t>
        </w:r>
      </w:hyperlink>
    </w:p>
    <w:p w14:paraId="64FE12F3" w14:textId="77777777" w:rsidR="00BE1C47" w:rsidRPr="00C1421E" w:rsidRDefault="00BE1C47" w:rsidP="008F1087">
      <w:r w:rsidRPr="001C37A8">
        <w:rPr>
          <w:b/>
          <w:bCs/>
        </w:rPr>
        <w:t>ITU-T X.1249 "Technical framework for countering mobile in-application advertising spam"</w:t>
      </w:r>
      <w:r w:rsidRPr="00C1421E">
        <w:t xml:space="preserve"> provides a technical framework for countering mobile in application advertising spam. Mobile in-application advertising spam is the sending of unsolicited advertisements, which are displayed within a mobile phone application. This unsolicited advertising can appear on the display screen of a mobile device as a banner at the top or bottom of the screen, a mobile interstitial, or an overlay. Along with the rapidly increasing development of mobile applications, mobile in-application advertisement has been surging dramatically. Filtering malicious advertisements may improve the user experience and even security. Therefore, it may be beneficial to establish a practical framework for countering mobile in-application advertising spam, which can reasonably integrate the advantages of all countermeasures.</w:t>
      </w:r>
    </w:p>
    <w:p w14:paraId="0229D52A" w14:textId="77777777" w:rsidR="00BE1C47" w:rsidRPr="00C1421E" w:rsidRDefault="00BE1C47" w:rsidP="008F1087">
      <w:r w:rsidRPr="001C37A8">
        <w:rPr>
          <w:b/>
          <w:bCs/>
        </w:rPr>
        <w:lastRenderedPageBreak/>
        <w:t>ITU-T X.1277 "FIDO Universal Authentication Framework (UAF)"</w:t>
      </w:r>
      <w:r w:rsidRPr="00C1421E">
        <w:t xml:space="preserve"> enables online services and websites, whether on the open Internet or within enterprises, to transparently leverage native security features of end-user computing devices for strong user authentication and to reduce the problems associated with creating and remembering many online credentials.</w:t>
      </w:r>
    </w:p>
    <w:p w14:paraId="19E35A6B" w14:textId="77777777" w:rsidR="00BE1C47" w:rsidRPr="00C1421E" w:rsidRDefault="00BE1C47" w:rsidP="008F1087">
      <w:r w:rsidRPr="001C37A8">
        <w:rPr>
          <w:b/>
          <w:bCs/>
        </w:rPr>
        <w:t>ITU-T X.1278 "Client To Authenticator Protocol/Universal 2-factor framework"</w:t>
      </w:r>
      <w:r w:rsidRPr="00C1421E">
        <w:t xml:space="preserve"> describes an application layer protocol for communication between an external authenticator and another client/platform, as well as bindings of this application protocol to a variety of transport protocols using different physical media.</w:t>
      </w:r>
    </w:p>
    <w:p w14:paraId="42106A27" w14:textId="77777777" w:rsidR="00BE1C47" w:rsidRPr="00C1421E" w:rsidRDefault="00BE1C47" w:rsidP="008F1087">
      <w:pPr>
        <w:tabs>
          <w:tab w:val="left" w:pos="284"/>
          <w:tab w:val="left" w:pos="567"/>
          <w:tab w:val="left" w:pos="851"/>
          <w:tab w:val="left" w:pos="1418"/>
          <w:tab w:val="left" w:pos="1701"/>
          <w:tab w:val="left" w:pos="2552"/>
          <w:tab w:val="left" w:pos="2835"/>
          <w:tab w:val="left" w:pos="3119"/>
          <w:tab w:val="left" w:pos="3402"/>
          <w:tab w:val="left" w:pos="3686"/>
          <w:tab w:val="left" w:pos="3969"/>
        </w:tabs>
      </w:pPr>
      <w:r w:rsidRPr="001C37A8">
        <w:rPr>
          <w:b/>
          <w:bCs/>
        </w:rPr>
        <w:t>ITU-T X.Suppl.34 – Supplement 34 to ITU-T X.1051 | ISO/IEC 27011 (2016) "Information technology – Security techniques – Code of practice for information security controls based on ISO/IEC 27002 for telecommunications organizations"</w:t>
      </w:r>
      <w:r w:rsidRPr="00C1421E">
        <w:t xml:space="preserve"> highlights and shares the implementation of code of practice for information and network security management by Malaysian information and communication industry based on ITU-T X.1051. The sets of requirements have been identified and documented in the "Requirements for Information and Network Security (INS)" developed by MTSFB and approved by MCMC on 5 October 2016. The requirements are based on ITU-T X.1051 for establishing, implementing, maintaining and continually improving an information and network security management within the context of an organization. The code of practice for information security controls based on ITU-T X.1051 for Malaysian telecommunication organizations provide four (4) families of control focusing on organization, infrastructure, people and environment.</w:t>
      </w:r>
    </w:p>
    <w:p w14:paraId="0AC53C41" w14:textId="77777777" w:rsidR="00BE1C47" w:rsidRPr="00C1421E" w:rsidRDefault="00BE1C47" w:rsidP="008F1087">
      <w:pPr>
        <w:tabs>
          <w:tab w:val="left" w:pos="284"/>
          <w:tab w:val="left" w:pos="567"/>
          <w:tab w:val="left" w:pos="851"/>
          <w:tab w:val="left" w:pos="1418"/>
          <w:tab w:val="left" w:pos="1701"/>
          <w:tab w:val="left" w:pos="2552"/>
          <w:tab w:val="left" w:pos="2835"/>
          <w:tab w:val="left" w:pos="3119"/>
          <w:tab w:val="left" w:pos="3402"/>
          <w:tab w:val="left" w:pos="3686"/>
          <w:tab w:val="left" w:pos="3969"/>
        </w:tabs>
      </w:pPr>
      <w:r w:rsidRPr="001C37A8">
        <w:rPr>
          <w:b/>
          <w:bCs/>
        </w:rPr>
        <w:t>ITU-T Y.3800 "Framework for Networks supporting Quantum Key Distribution</w:t>
      </w:r>
      <w:r w:rsidRPr="006E6A13">
        <w:rPr>
          <w:bCs/>
        </w:rPr>
        <w:t>" (under approval)</w:t>
      </w:r>
      <w:r w:rsidRPr="00C1421E">
        <w:t xml:space="preserve"> specifies a framework for networks supporting quantum key distribution (QKD). This Recommendation provides support for design, deployment, operation and maintenance to implement QKD technologies with user networks in terms of opened and standardized technologies. In this Recommendation, the relevant network aspects for main structure, layered model and basic functions are within the scope of the Recommendation to support its implementation.</w:t>
      </w:r>
    </w:p>
    <w:p w14:paraId="4BA5342C" w14:textId="77777777" w:rsidR="00BE1C47" w:rsidRPr="00C1421E" w:rsidRDefault="00BE1C47" w:rsidP="008F1087">
      <w:pPr>
        <w:pStyle w:val="Headingb"/>
      </w:pPr>
      <w:r w:rsidRPr="00C1421E">
        <w:t>I.5.2</w:t>
      </w:r>
      <w:r w:rsidRPr="00C1421E">
        <w:tab/>
        <w:t>Trust</w:t>
      </w:r>
    </w:p>
    <w:p w14:paraId="1BCF5C6B" w14:textId="77777777" w:rsidR="00BE1C47" w:rsidRPr="00C1421E" w:rsidRDefault="00BE1C47" w:rsidP="008F1087">
      <w:pPr>
        <w:keepNext/>
        <w:keepLines/>
      </w:pPr>
      <w:r w:rsidRPr="001C37A8">
        <w:rPr>
          <w:b/>
          <w:bCs/>
        </w:rPr>
        <w:t>ITU-T Y.3053 "Trustworthy networking deployment architecture and procedure – Amendment 1"</w:t>
      </w:r>
      <w:r w:rsidRPr="00C1421E">
        <w:t xml:space="preserve"> contains modifications to add trustworthy networking deployment architecture and procedures for IP networks in the Internet.</w:t>
      </w:r>
    </w:p>
    <w:p w14:paraId="7D1945F1" w14:textId="77777777" w:rsidR="00BE1C47" w:rsidRPr="00C1421E" w:rsidRDefault="00BE1C47" w:rsidP="008F1087">
      <w:pPr>
        <w:keepNext/>
        <w:keepLines/>
      </w:pPr>
      <w:r w:rsidRPr="001C37A8">
        <w:rPr>
          <w:b/>
          <w:bCs/>
        </w:rPr>
        <w:t>ITU-T Y.3053 (2018) Amd.1 "Framework of trustworthy networking with trust-centric network domains: Amendment 1 - Trustworthy networking deployment architecture and procedures"</w:t>
      </w:r>
      <w:r w:rsidRPr="00C1421E">
        <w:t xml:space="preserve"> contains modifications to add trustworthy networking deployment architecture and procedures for IP networks in the Internet.</w:t>
      </w:r>
    </w:p>
    <w:p w14:paraId="4D9D1CEB" w14:textId="77777777" w:rsidR="00BE1C47" w:rsidRPr="00C1421E" w:rsidRDefault="00BE1C47" w:rsidP="008F1087">
      <w:pPr>
        <w:pStyle w:val="Headingb"/>
      </w:pPr>
      <w:bookmarkStart w:id="300" w:name="_Toc480527904"/>
      <w:r w:rsidRPr="00C1421E">
        <w:t>I.6.1</w:t>
      </w:r>
      <w:r w:rsidRPr="00C1421E">
        <w:tab/>
        <w:t>Green ICT standards</w:t>
      </w:r>
      <w:bookmarkEnd w:id="300"/>
    </w:p>
    <w:p w14:paraId="1F6B52A4" w14:textId="77777777" w:rsidR="00BE1C47" w:rsidRPr="00C1421E" w:rsidRDefault="00BE1C47" w:rsidP="008F1087">
      <w:r w:rsidRPr="00C1421E">
        <w:rPr>
          <w:b/>
        </w:rPr>
        <w:t xml:space="preserve">ITU-T L.1000 (revised) "Universal power adapter and charger solution for mobile terminals and other hand-held ICT devices" </w:t>
      </w:r>
      <w:r w:rsidRPr="00C1421E">
        <w:t>provides high level requirements for a universal power adapter and charger solution that will reduce the number of power adapters and chargers produced and recycled by widening their application to more devices and increasing their lifetime. The solution also aims to reduce energy consumption. The longer life cycle and possibility of avoiding device duplication reduces the demand on raw materials and waste. The universal power adapter and charger solution is designed to serve the vast majority of mobile terminals and other ICT devices.</w:t>
      </w:r>
    </w:p>
    <w:p w14:paraId="734E2D4D" w14:textId="77777777" w:rsidR="00BE1C47" w:rsidRPr="00C1421E" w:rsidRDefault="00BE1C47" w:rsidP="008F1087">
      <w:r w:rsidRPr="00C1421E">
        <w:rPr>
          <w:b/>
        </w:rPr>
        <w:t>ITU-T L.1015 "Criteria for evaluation of the environmental impact of mobile phones"</w:t>
      </w:r>
      <w:r w:rsidRPr="00C1421E">
        <w:t xml:space="preserve"> focuses on the criteria to be used for evaluation of the environmental impact of mobile phones. It considers all life cycle stages of mobile phones such as the design, production, use and end of life management. The Recommendation also defines a minimum level of environmental performance. Within the constraints of technology and affordability, sustainability should be considered for: </w:t>
      </w:r>
      <w:r w:rsidRPr="00C1421E">
        <w:lastRenderedPageBreak/>
        <w:t>materials; energy use; durability, upgrade and repair operations; end of life management; packaging, corporate practice; manufacturing and operations.</w:t>
      </w:r>
    </w:p>
    <w:p w14:paraId="192CC701" w14:textId="77777777" w:rsidR="00BE1C47" w:rsidRPr="00C1421E" w:rsidRDefault="00BE1C47" w:rsidP="008F1087">
      <w:r w:rsidRPr="00416693">
        <w:rPr>
          <w:b/>
        </w:rPr>
        <w:t xml:space="preserve">ITU-T L.1022 "Circular Economy: Definitions and concepts for material efficiency for Information and Communication Technology" </w:t>
      </w:r>
      <w:r w:rsidRPr="006E6A13">
        <w:t>(under approval)</w:t>
      </w:r>
      <w:r w:rsidRPr="00C1421E">
        <w:t xml:space="preserve"> contains a guide to circular economy (CE) aspects, parameters, metrics, indicators for information and communication technology (ICT) based on current approaches, concepts and metrics of the CE as defined in existing standards, while considering their applicability for ICT.</w:t>
      </w:r>
    </w:p>
    <w:p w14:paraId="65DB37B8" w14:textId="77777777" w:rsidR="00BE1C47" w:rsidRPr="00C1421E" w:rsidRDefault="00BE1C47" w:rsidP="008F1087">
      <w:r w:rsidRPr="00C1421E">
        <w:t>In this Recommendation ICT is defined as based on OECD [b-ISIC].</w:t>
      </w:r>
    </w:p>
    <w:p w14:paraId="25F57D30" w14:textId="77777777" w:rsidR="00BE1C47" w:rsidRPr="00C1421E" w:rsidRDefault="00BE1C47" w:rsidP="008F1087">
      <w:r w:rsidRPr="00C1421E">
        <w:t>This Recommendation discusses the special considerations and challenges in a broader and more in depth context for all ICT defining parameters, metrics, and indicators with the intention to guide the vertical standardization of the material efficiency for ICT. The guideline aims to examine the kinds of standards that are available and to assess their relevance for ICT product groups citing examples of interrelated relevance throughout the text of the Recommendation. As such, this Recommendation precedes potential product specific standardization of specific ICT product groups and intends to help guide such standardization.</w:t>
      </w:r>
    </w:p>
    <w:p w14:paraId="55D07121" w14:textId="77777777" w:rsidR="00BE1C47" w:rsidRPr="00C1421E" w:rsidRDefault="00BE1C47" w:rsidP="008F1087">
      <w:r w:rsidRPr="00416693">
        <w:rPr>
          <w:b/>
        </w:rPr>
        <w:t>ITU-T L.1032 "Guidelines and certification schemes for e-waste recyclers"</w:t>
      </w:r>
      <w:r w:rsidRPr="00C1421E">
        <w:t xml:space="preserve"> is part of a series of Recommendations that considers requirements for recyclers of waste information and communication technology (ICT). It addresses in particular the informal sector that is involved in waste electrical and electronic equipment (WEEE) collection and dismantling.</w:t>
      </w:r>
    </w:p>
    <w:p w14:paraId="3890DEE6" w14:textId="77777777" w:rsidR="00BE1C47" w:rsidRDefault="00BE1C47" w:rsidP="008F1087">
      <w:r w:rsidRPr="00C1421E">
        <w:t xml:space="preserve">The Recommendations must be read in conjunction with national legislation and technical requirements for WEEE recyclers at the national level. A number of standards on WEEE, related to the present series of Recommendations are published on the website of the ITU-T at </w:t>
      </w:r>
      <w:hyperlink r:id="rId255" w:history="1">
        <w:r w:rsidRPr="00F15508">
          <w:rPr>
            <w:rStyle w:val="Hyperlink"/>
          </w:rPr>
          <w:t>https://itu.int/en/ITU-T</w:t>
        </w:r>
      </w:hyperlink>
      <w:r w:rsidRPr="00C1421E">
        <w:t>.</w:t>
      </w:r>
    </w:p>
    <w:p w14:paraId="28C3E437" w14:textId="77777777" w:rsidR="00BE1C47" w:rsidRPr="00C1421E" w:rsidRDefault="00BE1C47" w:rsidP="008F1087">
      <w:r w:rsidRPr="00C1421E">
        <w:t>Updates on the regional and international conventions and legislation presented can be found at: www.Basel.int</w:t>
      </w:r>
      <w:r>
        <w:t xml:space="preserve"> </w:t>
      </w:r>
      <w:r w:rsidRPr="00C1421E">
        <w:t xml:space="preserve">(for the Basel Convention), also at: </w:t>
      </w:r>
      <w:hyperlink r:id="rId256" w:history="1">
        <w:r w:rsidRPr="00F15508">
          <w:rPr>
            <w:rStyle w:val="Hyperlink"/>
            <w:rFonts w:cs="Arial Unicode MS"/>
          </w:rPr>
          <w:t>http://ec.europa.eu/environment/waste/</w:t>
        </w:r>
        <w:r>
          <w:rPr>
            <w:rStyle w:val="Hyperlink"/>
          </w:rPr>
          <w:t>‌</w:t>
        </w:r>
        <w:r w:rsidRPr="00F15508">
          <w:rPr>
            <w:rStyle w:val="Hyperlink"/>
            <w:rFonts w:cs="Arial Unicode MS"/>
          </w:rPr>
          <w:t>shipments/legis.htm</w:t>
        </w:r>
      </w:hyperlink>
      <w:r>
        <w:t xml:space="preserve"> </w:t>
      </w:r>
      <w:r w:rsidRPr="00C1421E">
        <w:t xml:space="preserve">(for the EU waste shipment regulations), and at: </w:t>
      </w:r>
      <w:hyperlink r:id="rId257" w:history="1">
        <w:r w:rsidRPr="00F15508">
          <w:rPr>
            <w:rStyle w:val="Hyperlink"/>
            <w:rFonts w:cs="Arial Unicode MS"/>
          </w:rPr>
          <w:t>http://ec.europa.eu/</w:t>
        </w:r>
        <w:r w:rsidRPr="00F15508">
          <w:rPr>
            <w:rStyle w:val="Hyperlink"/>
          </w:rPr>
          <w:t>‌</w:t>
        </w:r>
        <w:r w:rsidRPr="00F15508">
          <w:rPr>
            <w:rStyle w:val="Hyperlink"/>
            <w:rFonts w:cs="Arial Unicode MS"/>
          </w:rPr>
          <w:t>environment/waste/</w:t>
        </w:r>
        <w:r w:rsidRPr="00F15508">
          <w:rPr>
            <w:rStyle w:val="Hyperlink"/>
          </w:rPr>
          <w:t>weee</w:t>
        </w:r>
        <w:r w:rsidRPr="00F15508">
          <w:rPr>
            <w:rStyle w:val="Hyperlink"/>
            <w:rFonts w:cs="Arial Unicode MS"/>
          </w:rPr>
          <w:t>/index_en.htm</w:t>
        </w:r>
      </w:hyperlink>
      <w:r>
        <w:t xml:space="preserve"> </w:t>
      </w:r>
      <w:r w:rsidRPr="00C1421E">
        <w:t>(for the EU WEEE directive).</w:t>
      </w:r>
    </w:p>
    <w:p w14:paraId="7E16D078" w14:textId="77777777" w:rsidR="00BE1C47" w:rsidRPr="00C1421E" w:rsidRDefault="00BE1C47" w:rsidP="008F1087">
      <w:r w:rsidRPr="00C1421E">
        <w:t>In addition, there are a number of mandatory and voluntary standards on the treatment conditions for workers and the environment that can be used as guidelines to improve national legislation and the quality of recycling where such standards are yet to be implemented.</w:t>
      </w:r>
    </w:p>
    <w:p w14:paraId="4C48782A" w14:textId="77777777" w:rsidR="00BE1C47" w:rsidRPr="00416693" w:rsidRDefault="00BE1C47" w:rsidP="008F1087">
      <w:r w:rsidRPr="00416693">
        <w:rPr>
          <w:b/>
        </w:rPr>
        <w:t>ITU-T L.1362 "Interface for power management in network function virtualization environments –Green abstraction layer version 2"</w:t>
      </w:r>
      <w:r w:rsidRPr="00C1421E">
        <w:t xml:space="preserve"> specifies a data model for energy discrete states within virtualized networks, and operations to interact on this model. In virtualized networks, establishing a mapping between the energy discrete states of logical entities (e.g. virtualized network functions) and the energy consumption of the hardware hosting the virtual machines that execute these logical entities is a challenging task. Recommendation ITU-T L.1362 adapts the green abstraction layer specification (GALv1) to virtualized networks.</w:t>
      </w:r>
    </w:p>
    <w:p w14:paraId="1336C4BE" w14:textId="77777777" w:rsidR="00BE1C47" w:rsidRPr="00C1421E" w:rsidRDefault="00BE1C47" w:rsidP="008F1087">
      <w:pPr>
        <w:rPr>
          <w:rFonts w:eastAsia="MS Mincho"/>
          <w:highlight w:val="yellow"/>
        </w:rPr>
      </w:pPr>
      <w:r w:rsidRPr="00C1421E">
        <w:rPr>
          <w:rFonts w:eastAsia="MS Mincho"/>
          <w:b/>
        </w:rPr>
        <w:t>ITU-T L.1507 "Use of ICT sites to support environmental sensing"</w:t>
      </w:r>
      <w:r w:rsidRPr="00C1421E">
        <w:rPr>
          <w:rFonts w:eastAsia="MS Mincho"/>
        </w:rPr>
        <w:t xml:space="preserve"> presents a set of rules for installing the environmental sensing system on ICT sites in order to utilize the ICT sites as environmental sensing stations.</w:t>
      </w:r>
    </w:p>
    <w:p w14:paraId="37266C90" w14:textId="77777777" w:rsidR="00BE1C47" w:rsidRPr="00C1421E" w:rsidRDefault="00BE1C47" w:rsidP="008F1087">
      <w:pPr>
        <w:pStyle w:val="Headingb"/>
      </w:pPr>
      <w:bookmarkStart w:id="301" w:name="_Toc480527905"/>
      <w:r w:rsidRPr="00C1421E">
        <w:t>I.6.2</w:t>
      </w:r>
      <w:r w:rsidRPr="00C1421E">
        <w:tab/>
        <w:t>Electromagnetic fields</w:t>
      </w:r>
      <w:bookmarkEnd w:id="301"/>
    </w:p>
    <w:p w14:paraId="581FAB59" w14:textId="77777777" w:rsidR="00BE1C47" w:rsidRPr="00C1421E" w:rsidRDefault="00BE1C47" w:rsidP="008F1087">
      <w:r w:rsidRPr="00C1421E">
        <w:rPr>
          <w:b/>
          <w:bCs/>
        </w:rPr>
        <w:t>ITU-T K.20 (revised) "Resistibility of telecommunication equipment installed in a telecommunication centre to overvoltages and overcurrents"</w:t>
      </w:r>
      <w:r w:rsidRPr="00C1421E">
        <w:t xml:space="preserve"> specifies resistibility requirements and test procedures for telecommunication equipment that is attached to or installed within a telecommunication centre. Overvoltages and overcurrents covered by this Recommendation include surges due to lightning on or near the line plant, short term induction from adjacent a.c. power lines or railway systems, earth potential rise due to power faults, direct contact between </w:t>
      </w:r>
      <w:r w:rsidRPr="00C1421E">
        <w:lastRenderedPageBreak/>
        <w:t>telecommunication lines and power lines, and electrostatic discharges (ESDs). The sources for overvoltages in internal lines, between equipment or racks, are mainly inductive coupling caused by lightning currents being conducted in nearby lightning strikes or lightning currents being conducted in nearby conductors.</w:t>
      </w:r>
    </w:p>
    <w:p w14:paraId="51FD69C5" w14:textId="77777777" w:rsidR="00BE1C47" w:rsidRPr="00C1421E" w:rsidRDefault="00BE1C47" w:rsidP="008F1087">
      <w:r w:rsidRPr="00C1421E">
        <w:t>Major changes compared with Recommendation ITU-T K.20 (2017) include:</w:t>
      </w:r>
    </w:p>
    <w:p w14:paraId="01CF8EC0" w14:textId="77777777" w:rsidR="00BE1C47" w:rsidRPr="00C1421E" w:rsidRDefault="00BE1C47" w:rsidP="008F1087">
      <w:r w:rsidRPr="00C1421E">
        <w:t>–</w:t>
      </w:r>
      <w:r w:rsidRPr="00C1421E">
        <w:tab/>
        <w:t>DC insulation resistance test;</w:t>
      </w:r>
    </w:p>
    <w:p w14:paraId="12A4099C" w14:textId="77777777" w:rsidR="00BE1C47" w:rsidRPr="00C1421E" w:rsidRDefault="00BE1C47" w:rsidP="008F1087">
      <w:r w:rsidRPr="00C1421E">
        <w:t>–</w:t>
      </w:r>
      <w:r w:rsidRPr="00C1421E">
        <w:tab/>
        <w:t>Revised test exemption for internal short cables;</w:t>
      </w:r>
    </w:p>
    <w:p w14:paraId="3A115F72" w14:textId="77777777" w:rsidR="00BE1C47" w:rsidRPr="00C1421E" w:rsidRDefault="00BE1C47" w:rsidP="008F1087">
      <w:r w:rsidRPr="00C1421E">
        <w:t>–</w:t>
      </w:r>
      <w:r w:rsidRPr="00C1421E">
        <w:tab/>
        <w:t>renaming of some test titles for clarity;</w:t>
      </w:r>
    </w:p>
    <w:p w14:paraId="4787649E" w14:textId="77777777" w:rsidR="00BE1C47" w:rsidRPr="00C1421E" w:rsidRDefault="00BE1C47" w:rsidP="008F1087">
      <w:r w:rsidRPr="00C1421E">
        <w:t>–</w:t>
      </w:r>
      <w:r w:rsidRPr="00C1421E">
        <w:tab/>
        <w:t>Screened cable exemptions;</w:t>
      </w:r>
    </w:p>
    <w:p w14:paraId="302BD0D3" w14:textId="77777777" w:rsidR="00BE1C47" w:rsidRPr="00C1421E" w:rsidRDefault="00BE1C47" w:rsidP="008F1087">
      <w:pPr>
        <w:rPr>
          <w:szCs w:val="22"/>
          <w:highlight w:val="yellow"/>
        </w:rPr>
      </w:pPr>
      <w:r w:rsidRPr="00C1421E">
        <w:t>–</w:t>
      </w:r>
      <w:r w:rsidRPr="00C1421E">
        <w:tab/>
        <w:t>addition of 7.10 a twisted pair port transverse/differential test.</w:t>
      </w:r>
    </w:p>
    <w:p w14:paraId="1BF6F6D0" w14:textId="11347DD1" w:rsidR="00BE1C47" w:rsidRPr="00C1421E" w:rsidRDefault="00BE1C47" w:rsidP="008F1087">
      <w:r w:rsidRPr="001C37A8">
        <w:rPr>
          <w:b/>
          <w:bCs/>
        </w:rPr>
        <w:t>ITU-T K.21 (revised) "Resistibility of telecommunication equipment installed in customer premises to overvoltages and overcurrents"</w:t>
      </w:r>
      <w:r w:rsidRPr="00C1421E">
        <w:t xml:space="preserve"> specifies resistibility requirements and test procedures for telecommunication equipment that is attached to or installed within a customer</w:t>
      </w:r>
      <w:r>
        <w:t>'</w:t>
      </w:r>
      <w:r w:rsidRPr="00C1421E">
        <w:t>s premises. Overvoltages or overcurrents covered by this Recommendation include surges due to lightning on or near the line plant, short-term induction from adjacent alternating current (a.c.) power lines or railway systems, earth potential rise due to power faults, direct contact between telecommunication lines and power lines, and electrostatic discharges (ESDs). The sources for overvoltages in internal lines are mainly inductive coupling caused by lightning currents being conducted in nearby lightning strikes or lightning currents being conducted by nearby conductors.</w:t>
      </w:r>
    </w:p>
    <w:p w14:paraId="6C6739F7" w14:textId="77777777" w:rsidR="00BE1C47" w:rsidRPr="00C1421E" w:rsidRDefault="00BE1C47" w:rsidP="008F1087">
      <w:r w:rsidRPr="00C1421E">
        <w:t>Changes compared with Recommendation ITU-T K.21 (2018) include:</w:t>
      </w:r>
    </w:p>
    <w:p w14:paraId="4F279F9B" w14:textId="77777777" w:rsidR="00BE1C47" w:rsidRPr="00C1421E" w:rsidRDefault="00BE1C47" w:rsidP="008F1087">
      <w:pPr>
        <w:pStyle w:val="enumlev1"/>
        <w:tabs>
          <w:tab w:val="clear" w:pos="794"/>
          <w:tab w:val="left" w:pos="601"/>
        </w:tabs>
        <w:ind w:left="601" w:hanging="601"/>
        <w:rPr>
          <w:szCs w:val="24"/>
        </w:rPr>
      </w:pPr>
      <w:r w:rsidRPr="00C1421E">
        <w:rPr>
          <w:szCs w:val="24"/>
        </w:rPr>
        <w:t>•</w:t>
      </w:r>
      <w:r w:rsidRPr="00C1421E">
        <w:rPr>
          <w:szCs w:val="24"/>
        </w:rPr>
        <w:tab/>
        <w:t>added Special resistibility requirements</w:t>
      </w:r>
    </w:p>
    <w:p w14:paraId="3E22E649" w14:textId="77777777" w:rsidR="00BE1C47" w:rsidRPr="00C1421E" w:rsidRDefault="00BE1C47" w:rsidP="008F1087">
      <w:pPr>
        <w:pStyle w:val="enumlev1"/>
        <w:tabs>
          <w:tab w:val="clear" w:pos="794"/>
          <w:tab w:val="left" w:pos="601"/>
        </w:tabs>
        <w:ind w:left="601" w:hanging="601"/>
        <w:rPr>
          <w:szCs w:val="24"/>
        </w:rPr>
      </w:pPr>
      <w:r w:rsidRPr="00C1421E">
        <w:rPr>
          <w:szCs w:val="24"/>
        </w:rPr>
        <w:t>•</w:t>
      </w:r>
      <w:r w:rsidRPr="00C1421E">
        <w:rPr>
          <w:szCs w:val="24"/>
        </w:rPr>
        <w:tab/>
        <w:t>added DC insulation resistance test;</w:t>
      </w:r>
    </w:p>
    <w:p w14:paraId="5BE9445A" w14:textId="77777777" w:rsidR="00BE1C47" w:rsidRPr="00C1421E" w:rsidRDefault="00BE1C47" w:rsidP="008F1087">
      <w:pPr>
        <w:pStyle w:val="enumlev1"/>
        <w:tabs>
          <w:tab w:val="clear" w:pos="794"/>
          <w:tab w:val="left" w:pos="601"/>
        </w:tabs>
        <w:ind w:left="601" w:hanging="601"/>
        <w:rPr>
          <w:szCs w:val="24"/>
        </w:rPr>
      </w:pPr>
      <w:r w:rsidRPr="00C1421E">
        <w:rPr>
          <w:szCs w:val="24"/>
        </w:rPr>
        <w:t>•</w:t>
      </w:r>
      <w:r w:rsidRPr="00C1421E">
        <w:rPr>
          <w:szCs w:val="24"/>
        </w:rPr>
        <w:tab/>
        <w:t>added test 7.10</w:t>
      </w:r>
    </w:p>
    <w:p w14:paraId="1EF015A0" w14:textId="77777777" w:rsidR="00BE1C47" w:rsidRPr="00C1421E" w:rsidRDefault="00BE1C47" w:rsidP="008F1087">
      <w:pPr>
        <w:pStyle w:val="enumlev1"/>
        <w:tabs>
          <w:tab w:val="clear" w:pos="794"/>
          <w:tab w:val="left" w:pos="601"/>
        </w:tabs>
        <w:ind w:left="601" w:hanging="601"/>
        <w:rPr>
          <w:szCs w:val="24"/>
        </w:rPr>
      </w:pPr>
      <w:r w:rsidRPr="00C1421E">
        <w:rPr>
          <w:szCs w:val="24"/>
        </w:rPr>
        <w:t>•</w:t>
      </w:r>
      <w:r w:rsidRPr="00C1421E">
        <w:rPr>
          <w:szCs w:val="24"/>
        </w:rPr>
        <w:tab/>
        <w:t>changed some test labels</w:t>
      </w:r>
      <w:r w:rsidRPr="00C95497">
        <w:t>.</w:t>
      </w:r>
    </w:p>
    <w:p w14:paraId="7B7A684C" w14:textId="77777777" w:rsidR="00BE1C47" w:rsidRPr="00C1421E" w:rsidRDefault="00BE1C47" w:rsidP="008F1087">
      <w:r w:rsidRPr="001C37A8">
        <w:rPr>
          <w:b/>
          <w:bCs/>
        </w:rPr>
        <w:t>ITU-T K.44 (revised) "Resistibility tests for telecommunication equipment exposed to overvoltages and overcurrents – Basic Recommendation</w:t>
      </w:r>
      <w:r w:rsidRPr="006E6A13">
        <w:rPr>
          <w:b/>
          <w:bCs/>
        </w:rPr>
        <w:t>"</w:t>
      </w:r>
      <w:r w:rsidRPr="006E6A13">
        <w:t xml:space="preserve"> (under approval)</w:t>
      </w:r>
      <w:r w:rsidRPr="00C1421E">
        <w:t xml:space="preserve"> seeks to establish fundamental test methods and criteria for the resistibility of telecommunication equipment to overvoltages and overcurrents.</w:t>
      </w:r>
    </w:p>
    <w:p w14:paraId="22002F43" w14:textId="77777777" w:rsidR="00BE1C47" w:rsidRPr="00C1421E" w:rsidRDefault="00BE1C47" w:rsidP="008F1087">
      <w:r w:rsidRPr="00C1421E">
        <w:t>Overvoltages or overcurrents covered by this Recommendation include surges due to lightning on or near the line plant, short-term induction of alternating voltages from adjacent electric power lines or electrified railway systems, earth potential rise due to power faults and direct contacts between telecommunication lines and power lines.</w:t>
      </w:r>
    </w:p>
    <w:p w14:paraId="7C21D65B" w14:textId="77777777" w:rsidR="00BE1C47" w:rsidRPr="00C1421E" w:rsidRDefault="00BE1C47" w:rsidP="008F1087">
      <w:r w:rsidRPr="00C1421E">
        <w:t>Major changes compared with the 2018 version of this Recommendation include:</w:t>
      </w:r>
    </w:p>
    <w:p w14:paraId="39296A07" w14:textId="77777777" w:rsidR="00BE1C47" w:rsidRPr="00C1421E" w:rsidRDefault="00BE1C47" w:rsidP="008F1087">
      <w:pPr>
        <w:pStyle w:val="enumlev1"/>
      </w:pPr>
      <w:r w:rsidRPr="00C1421E">
        <w:t>–</w:t>
      </w:r>
      <w:r w:rsidRPr="00C1421E">
        <w:tab/>
        <w:t>Appendices I and II removed and made into K.44 Supplements ;</w:t>
      </w:r>
    </w:p>
    <w:p w14:paraId="04D569E2" w14:textId="77777777" w:rsidR="00BE1C47" w:rsidRPr="00C1421E" w:rsidRDefault="00BE1C47" w:rsidP="008F1087">
      <w:pPr>
        <w:pStyle w:val="enumlev1"/>
      </w:pPr>
      <w:r w:rsidRPr="00C1421E">
        <w:t>–</w:t>
      </w:r>
      <w:r w:rsidRPr="00C1421E">
        <w:tab/>
        <w:t>New twisted pair transverse/differential surge test circuit ;</w:t>
      </w:r>
    </w:p>
    <w:p w14:paraId="0A4BC6B1" w14:textId="77777777" w:rsidR="00BE1C47" w:rsidRPr="00C1421E" w:rsidRDefault="00BE1C47" w:rsidP="008F1087">
      <w:pPr>
        <w:pStyle w:val="enumlev1"/>
      </w:pPr>
      <w:r w:rsidRPr="00C1421E">
        <w:t>–</w:t>
      </w:r>
      <w:r w:rsidRPr="00C1421E">
        <w:tab/>
        <w:t>added</w:t>
      </w:r>
      <w:r>
        <w:t xml:space="preserve"> </w:t>
      </w:r>
      <w:r w:rsidRPr="00C1421E">
        <w:t>Ethernet insulation resistance test to avoid port power cross test;</w:t>
      </w:r>
    </w:p>
    <w:p w14:paraId="181221A3" w14:textId="77777777" w:rsidR="00BE1C47" w:rsidRPr="00C1421E" w:rsidRDefault="00BE1C47" w:rsidP="008F1087">
      <w:r w:rsidRPr="00C1421E">
        <w:t>–</w:t>
      </w:r>
      <w:r w:rsidRPr="00C1421E">
        <w:tab/>
        <w:t>revision of the test schematics to improve clarity.</w:t>
      </w:r>
    </w:p>
    <w:p w14:paraId="0AA11993" w14:textId="0831D8C6" w:rsidR="00BE1C47" w:rsidRPr="00C1421E" w:rsidRDefault="00BE1C47" w:rsidP="008F1087">
      <w:r w:rsidRPr="001C37A8">
        <w:rPr>
          <w:b/>
          <w:bCs/>
        </w:rPr>
        <w:t>ITU-T K.45 (revised) "Resistibility of telecommunication equipment installed in the access and trunk networks to overvoltages and overcurrents"</w:t>
      </w:r>
      <w:r w:rsidRPr="00C1421E">
        <w:t xml:space="preserve"> </w:t>
      </w:r>
      <w:r w:rsidRPr="006E6A13">
        <w:t>(under approval)</w:t>
      </w:r>
      <w:r w:rsidRPr="00C1421E">
        <w:t xml:space="preserve"> specifies resistibility requirements and test procedures for telecommunication equipment installed between telecommunication centres and between a telecommunication centre and the customer</w:t>
      </w:r>
      <w:r>
        <w:t>'</w:t>
      </w:r>
      <w:r w:rsidRPr="00C1421E">
        <w:t xml:space="preserve">s premises. Overvoltages or overcurrents covered by this Recommendation include surges due to lightning on or near the line plant, short-term induction from adjacent AC power lines or railway systems, earth </w:t>
      </w:r>
      <w:r w:rsidRPr="00C1421E">
        <w:lastRenderedPageBreak/>
        <w:t>potential rise due to power faults, direct contact between telecommunication lines and power lines and electrostatic discharges.</w:t>
      </w:r>
    </w:p>
    <w:p w14:paraId="615EC815" w14:textId="77777777" w:rsidR="00BE1C47" w:rsidRPr="00C1421E" w:rsidRDefault="00BE1C47" w:rsidP="008F1087">
      <w:r w:rsidRPr="00C1421E">
        <w:t>Changes compared with Recommendation ITU-T K.45 (2018) include:</w:t>
      </w:r>
    </w:p>
    <w:p w14:paraId="0C2EC9DD" w14:textId="77777777" w:rsidR="00BE1C47" w:rsidRPr="00C1421E" w:rsidRDefault="00BE1C47" w:rsidP="008F1087">
      <w:r w:rsidRPr="00C1421E">
        <w:t>•</w:t>
      </w:r>
      <w:r w:rsidRPr="00C1421E">
        <w:tab/>
        <w:t>DC insulation resistance test;</w:t>
      </w:r>
    </w:p>
    <w:p w14:paraId="7A02DCE7" w14:textId="77777777" w:rsidR="00BE1C47" w:rsidRPr="00C1421E" w:rsidRDefault="00BE1C47" w:rsidP="008F1087">
      <w:r w:rsidRPr="00C1421E">
        <w:t>•</w:t>
      </w:r>
      <w:r w:rsidRPr="00C1421E">
        <w:tab/>
        <w:t>Special requirements Annex.</w:t>
      </w:r>
    </w:p>
    <w:p w14:paraId="5AE17DE8" w14:textId="77777777" w:rsidR="00BE1C47" w:rsidRPr="00C1421E" w:rsidRDefault="00BE1C47" w:rsidP="008F1087">
      <w:pPr>
        <w:rPr>
          <w:highlight w:val="yellow"/>
        </w:rPr>
      </w:pPr>
      <w:r w:rsidRPr="001C37A8">
        <w:rPr>
          <w:b/>
          <w:bCs/>
        </w:rPr>
        <w:t xml:space="preserve">ITU-T K.77 (revised) "Characteristics of metal oxide varistors for the protection of telecommunication installations" </w:t>
      </w:r>
      <w:r w:rsidRPr="00C1421E">
        <w:t>gives the basic requirements to be met by metal oxide varistors (MOVs) for the protection of power circuits and signal circuits of telecommunication installations from surges. The purpose of this Recommendation is to provide technical guidelines for purchasers and manufacturers of MOVs to ensure their satisfactory operation in the applications for which they are intended. This Recommendation is intended to be used for the harmonization of existing or future specifications issued by MOV manufactures, telecommunication equipment manufactures, administrations or network operators.</w:t>
      </w:r>
    </w:p>
    <w:p w14:paraId="17A80E04" w14:textId="77777777" w:rsidR="00BE1C47" w:rsidRPr="00C1421E" w:rsidRDefault="00BE1C47" w:rsidP="008F1087">
      <w:r w:rsidRPr="001C37A8">
        <w:rPr>
          <w:b/>
          <w:bCs/>
        </w:rPr>
        <w:t>ITU-T K.90 Appendix II "Evaluation techniques and working procedures for compliance with exposure limits of network operator personnel to power-frequency electromagnetic fields. Description of the program EMFACDC"</w:t>
      </w:r>
      <w:r w:rsidRPr="00C1421E">
        <w:t>. The software "EMFACDC" in Appendix II of Recommendation ITU-T K.90 was developed in 2012. As the software environment is under constantly development, there was a requirement for software adjustments. These updates were done in the new version v 2.0 that is attached to this document with the following most important modifications:</w:t>
      </w:r>
    </w:p>
    <w:p w14:paraId="252E760A" w14:textId="77777777" w:rsidR="00BE1C47" w:rsidRPr="00C1421E" w:rsidRDefault="00BE1C47" w:rsidP="008F1087">
      <w:pPr>
        <w:numPr>
          <w:ilvl w:val="0"/>
          <w:numId w:val="24"/>
        </w:numPr>
        <w:tabs>
          <w:tab w:val="left" w:pos="794"/>
          <w:tab w:val="left" w:pos="1191"/>
          <w:tab w:val="left" w:pos="1588"/>
          <w:tab w:val="left" w:pos="1985"/>
        </w:tabs>
        <w:overflowPunct w:val="0"/>
        <w:autoSpaceDE w:val="0"/>
        <w:autoSpaceDN w:val="0"/>
        <w:adjustRightInd w:val="0"/>
        <w:textAlignment w:val="baseline"/>
      </w:pPr>
      <w:r w:rsidRPr="00C1421E">
        <w:t>procedures "open" and "save" were improved;</w:t>
      </w:r>
    </w:p>
    <w:p w14:paraId="02731529" w14:textId="77777777" w:rsidR="00BE1C47" w:rsidRPr="00C1421E" w:rsidRDefault="00BE1C47" w:rsidP="008F1087">
      <w:pPr>
        <w:numPr>
          <w:ilvl w:val="0"/>
          <w:numId w:val="24"/>
        </w:numPr>
        <w:tabs>
          <w:tab w:val="left" w:pos="794"/>
          <w:tab w:val="left" w:pos="1191"/>
          <w:tab w:val="left" w:pos="1588"/>
          <w:tab w:val="left" w:pos="1985"/>
        </w:tabs>
        <w:overflowPunct w:val="0"/>
        <w:autoSpaceDE w:val="0"/>
        <w:autoSpaceDN w:val="0"/>
        <w:adjustRightInd w:val="0"/>
        <w:textAlignment w:val="baseline"/>
      </w:pPr>
      <w:r w:rsidRPr="00C1421E">
        <w:t>the possibility to save numerical data with results of calculations on the horizontal and vertical lines in *.csv format was added;</w:t>
      </w:r>
    </w:p>
    <w:p w14:paraId="13FF69DD" w14:textId="77777777" w:rsidR="00BE1C47" w:rsidRPr="00C1421E" w:rsidRDefault="00BE1C47" w:rsidP="008F1087">
      <w:pPr>
        <w:numPr>
          <w:ilvl w:val="0"/>
          <w:numId w:val="24"/>
        </w:numPr>
        <w:tabs>
          <w:tab w:val="left" w:pos="794"/>
          <w:tab w:val="left" w:pos="1191"/>
          <w:tab w:val="left" w:pos="1588"/>
          <w:tab w:val="left" w:pos="1985"/>
        </w:tabs>
        <w:overflowPunct w:val="0"/>
        <w:autoSpaceDE w:val="0"/>
        <w:autoSpaceDN w:val="0"/>
        <w:adjustRightInd w:val="0"/>
        <w:textAlignment w:val="baseline"/>
      </w:pPr>
      <w:r w:rsidRPr="00C1421E">
        <w:t>the new example of the high voltage line with two circuits "delta" type was added</w:t>
      </w:r>
    </w:p>
    <w:p w14:paraId="488CFDF5" w14:textId="77777777" w:rsidR="00BE1C47" w:rsidRPr="00C1421E" w:rsidRDefault="00BE1C47" w:rsidP="008F1087">
      <w:pPr>
        <w:numPr>
          <w:ilvl w:val="0"/>
          <w:numId w:val="24"/>
        </w:numPr>
        <w:tabs>
          <w:tab w:val="left" w:pos="794"/>
          <w:tab w:val="left" w:pos="1191"/>
          <w:tab w:val="left" w:pos="1588"/>
          <w:tab w:val="left" w:pos="1985"/>
        </w:tabs>
        <w:overflowPunct w:val="0"/>
        <w:autoSpaceDE w:val="0"/>
        <w:autoSpaceDN w:val="0"/>
        <w:adjustRightInd w:val="0"/>
        <w:textAlignment w:val="baseline"/>
      </w:pPr>
      <w:r w:rsidRPr="00C1421E">
        <w:t>the main screen was reorganised.</w:t>
      </w:r>
    </w:p>
    <w:p w14:paraId="63F77319" w14:textId="77777777" w:rsidR="00BE1C47" w:rsidRPr="00C1421E" w:rsidRDefault="00BE1C47" w:rsidP="008F1087">
      <w:r w:rsidRPr="001C37A8">
        <w:rPr>
          <w:b/>
          <w:bCs/>
        </w:rPr>
        <w:t>ITU-T K.91 Appendix IX "Manhole type base station"</w:t>
      </w:r>
      <w:r w:rsidRPr="00C1421E">
        <w:t xml:space="preserve"> presents the measurement results of radio frequency exposure from manhole-type base stations installed underground using the measurement methods introduced in this guideline, in order to evaluate the exposure from these base stations.</w:t>
      </w:r>
    </w:p>
    <w:p w14:paraId="270770C8" w14:textId="77777777" w:rsidR="00BE1C47" w:rsidRPr="00C1421E" w:rsidRDefault="00BE1C47" w:rsidP="008F1087">
      <w:r w:rsidRPr="001C37A8">
        <w:rPr>
          <w:b/>
          <w:bCs/>
        </w:rPr>
        <w:t>ITU-T K.100 (revised) "Measurement of radio frequency electromagnetic fields to determine compliance with human exposure limits when a base station is put into service"</w:t>
      </w:r>
      <w:r w:rsidRPr="00C1421E">
        <w:t xml:space="preserve"> provides information on measurement techniques and procedures for assessing compliance with the general public electromagnetic fields (EMFs) exposure limits when a new base station (BS) is put into service, taking into account effects of the environment and other relevant radio frequency sources present in its surrounding.</w:t>
      </w:r>
    </w:p>
    <w:p w14:paraId="637E754E" w14:textId="77777777" w:rsidR="00BE1C47" w:rsidRPr="00C1421E" w:rsidRDefault="00BE1C47" w:rsidP="008F1087">
      <w:r w:rsidRPr="001C37A8">
        <w:rPr>
          <w:b/>
          <w:bCs/>
        </w:rPr>
        <w:t>ITU-T K.112 (revised) "Lightning protection, earthing and bonding: Practical procedures for radio base stations"</w:t>
      </w:r>
      <w:r w:rsidRPr="00C1421E">
        <w:t xml:space="preserve"> provides a set of practical procedures related to the lightning protection, earthing and bonding of a radio base station (RBS). It considers two types of RBS: those that are stand-alone installations, comprising a tower and the associated equipment and those that are installed on the roof of a building. In both cases, this Recommendation provides the procedures for the design and installation of the lightning air-termination system, down-conductors, earthing network, bonding conductors and surge protective devices (SPDs). This includes the specification of the materials, anti corrosion protection and special treatment for rocky areas. Particular attention is directed to the protection of the navigation light systems and of the electric power conductors that feed the RBS, especially in the case where the RBS is installed on the roof of a building. Annex A presents practical examples of earthing network design, whereas Annex B presents an overview of the techniques for measuring the earthing resistance and the earth resistivity.</w:t>
      </w:r>
    </w:p>
    <w:p w14:paraId="05672A93" w14:textId="77777777" w:rsidR="00BE1C47" w:rsidRPr="00C1421E" w:rsidRDefault="00BE1C47" w:rsidP="008F1087">
      <w:r w:rsidRPr="001C37A8">
        <w:rPr>
          <w:b/>
          <w:bCs/>
        </w:rPr>
        <w:lastRenderedPageBreak/>
        <w:t>ITU-T K.116 (revised) "Electromagnetic compatibility requirements and test methods for radio telecommunication terminal equipment"</w:t>
      </w:r>
      <w:r w:rsidRPr="00C1421E">
        <w:t xml:space="preserve"> establishes the essential electromagnetic compatibility (EMC) requirements for radio telecommunication terminal equipment and ancillary accessories. This Recommendation specifies the emission and immunity requirements for radio telecommunication terminal equipment and ancillary equipment including 5G terminal equipment. It also describes test conditions for emission and immunity testing. Performance assessment and criteria for immunity tests are also specified.</w:t>
      </w:r>
    </w:p>
    <w:p w14:paraId="61D8F8D5" w14:textId="77777777" w:rsidR="00BE1C47" w:rsidRPr="00C1421E" w:rsidRDefault="00BE1C47" w:rsidP="008F1087">
      <w:pPr>
        <w:rPr>
          <w:highlight w:val="yellow"/>
        </w:rPr>
      </w:pPr>
      <w:r w:rsidRPr="001C37A8">
        <w:rPr>
          <w:b/>
          <w:bCs/>
        </w:rPr>
        <w:t>ITU-T K.123 (revised) "Electromagnetic compatibility requirements for electrical equipment in telecommunication facilities"</w:t>
      </w:r>
      <w:r w:rsidRPr="00C1421E">
        <w:t xml:space="preserve"> describes the requirements for radiated and conducted emissions from electrical systems installed in telecommunication facilities. Electrical systems in the scope of this Recommendation include rectifiers that supply direct current (DC) voltages of up to 400 V, power conditioning systems (PCSs) including grid connected power converters (GCPCs), uninterruptible power supplies (UPSs) and inverter driven electrical equipment including the air conditioners needed for the operation of telecommunication systems. Their electrical systems include power conversion devices and may generate conducted and radiated electromagnetic disturbances and cause degradation of the performance of telecommunication systems.</w:t>
      </w:r>
    </w:p>
    <w:p w14:paraId="5BCEDC64" w14:textId="77777777" w:rsidR="00BE1C47" w:rsidRPr="001C37A8" w:rsidRDefault="00BE1C47" w:rsidP="008F1087">
      <w:pPr>
        <w:rPr>
          <w:rFonts w:eastAsia="MS Mincho"/>
        </w:rPr>
      </w:pPr>
      <w:r w:rsidRPr="001C37A8">
        <w:rPr>
          <w:rFonts w:eastAsia="MS Mincho"/>
          <w:b/>
        </w:rPr>
        <w:t>ITU-T K.140 "Surge protective component application guide – Fuses"</w:t>
      </w:r>
      <w:r w:rsidRPr="001C37A8">
        <w:rPr>
          <w:rFonts w:eastAsia="MS Mincho"/>
        </w:rPr>
        <w:t xml:space="preserve"> considers fuse and fusible component types, the electrical stress levels pre- and post-operation and gives circuit examples.</w:t>
      </w:r>
    </w:p>
    <w:p w14:paraId="29E9E071" w14:textId="77777777" w:rsidR="00BE1C47" w:rsidRPr="00C1421E" w:rsidRDefault="00BE1C47" w:rsidP="008F1087">
      <w:pPr>
        <w:rPr>
          <w:color w:val="000000" w:themeColor="text1"/>
          <w:highlight w:val="yellow"/>
        </w:rPr>
      </w:pPr>
      <w:r w:rsidRPr="001C37A8">
        <w:rPr>
          <w:rFonts w:eastAsia="MS Mincho"/>
          <w:b/>
        </w:rPr>
        <w:t xml:space="preserve">ITU-T K.141 "Electromagnetic compatibility requirements for Information Perception Equipment" </w:t>
      </w:r>
      <w:r w:rsidRPr="001C37A8">
        <w:rPr>
          <w:rFonts w:eastAsia="MS Mincho"/>
        </w:rPr>
        <w:t>gives the general EMC requirements for information perception equipment used in perception layer on the basis of internet of things (IoT), combined with wireless and wired access, broadband and narrowband application, as well as various intelligent applications.</w:t>
      </w:r>
    </w:p>
    <w:p w14:paraId="0C54090C" w14:textId="77777777" w:rsidR="00BE1C47" w:rsidRPr="00C1421E" w:rsidRDefault="00BE1C47" w:rsidP="008F1087">
      <w:pPr>
        <w:rPr>
          <w:bCs/>
          <w:color w:val="000000" w:themeColor="text1"/>
          <w:highlight w:val="yellow"/>
        </w:rPr>
      </w:pPr>
      <w:r w:rsidRPr="00C1421E">
        <w:rPr>
          <w:b/>
          <w:bCs/>
          <w:color w:val="000000" w:themeColor="text1"/>
        </w:rPr>
        <w:t xml:space="preserve">ITU-T K.Suppl.9 (revised) "5G technology and human exposure to RF EMF" </w:t>
      </w:r>
      <w:r w:rsidRPr="00C1421E">
        <w:rPr>
          <w:bCs/>
          <w:color w:val="000000" w:themeColor="text1"/>
        </w:rPr>
        <w:t>contains an analysis of the impact of the implementation of 5G mobile systems with respect to the exposure level of electromagnetic fields (EMF) around radiocommunication infrastructure.</w:t>
      </w:r>
    </w:p>
    <w:p w14:paraId="0EEBDB77" w14:textId="77777777" w:rsidR="00BE1C47" w:rsidRPr="00C1421E" w:rsidRDefault="00BE1C47" w:rsidP="008F1087">
      <w:pPr>
        <w:rPr>
          <w:bCs/>
          <w:color w:val="000000" w:themeColor="text1"/>
        </w:rPr>
      </w:pPr>
      <w:r w:rsidRPr="00C1421E">
        <w:rPr>
          <w:b/>
          <w:bCs/>
          <w:color w:val="000000" w:themeColor="text1"/>
        </w:rPr>
        <w:t xml:space="preserve">ITU-T K.Suppl.16 (revised) "Electromagnetic field compliance assessments for 5G wireless networks" </w:t>
      </w:r>
      <w:r w:rsidRPr="00C1421E">
        <w:rPr>
          <w:bCs/>
          <w:color w:val="000000" w:themeColor="text1"/>
        </w:rPr>
        <w:t>provides guidance on the radio frequency-electromagnetic field (RF-EMF) compliance assessment considerations for IMT-2020 wireless networks also known as 5G. Given that the 5G technical standards have just been finalised and commercial 5G networks are not due to be launched before 2019-2020, the first version of this Supplement is to mainly address the computational assessment options and the assessments of trial networks.</w:t>
      </w:r>
    </w:p>
    <w:p w14:paraId="094F305C" w14:textId="77777777" w:rsidR="00BE1C47" w:rsidRPr="00C1421E" w:rsidRDefault="00BE1C47" w:rsidP="008F1087">
      <w:r w:rsidRPr="001C37A8">
        <w:rPr>
          <w:b/>
          <w:bCs/>
        </w:rPr>
        <w:t>ITU-T K.Suppl.17 to ITU-T K.44 "Test conditions and methods information"</w:t>
      </w:r>
      <w:r w:rsidRPr="00C1421E">
        <w:t xml:space="preserve"> provides background information that explains how the various lightning and power faults test configurations and electrical values in Recommendation ITU-T K.44 were derived. Examples show how test procedures can be minimised by knowing how the surge and power fault test conditions can vary with time and voltage. How ITU-T Recommendation K.44 relates to its dependent Recommendations is explained.</w:t>
      </w:r>
    </w:p>
    <w:p w14:paraId="3DFF01E1" w14:textId="77777777" w:rsidR="00BE1C47" w:rsidRPr="00C1421E" w:rsidRDefault="00BE1C47" w:rsidP="008F1087">
      <w:pPr>
        <w:rPr>
          <w:highlight w:val="yellow"/>
        </w:rPr>
      </w:pPr>
      <w:r w:rsidRPr="001C37A8">
        <w:rPr>
          <w:b/>
          <w:bCs/>
        </w:rPr>
        <w:t>ITU-T K.Suppl.18 to ITU-T K.44 "Causes of telecommunication system overvoltage and overcurrent conditions and their expected levels"</w:t>
      </w:r>
      <w:r w:rsidRPr="00C1421E">
        <w:t xml:space="preserve"> discusses how surge and power fault overvoltages and overcurrents are coupled into telecommunication systems, the likely disturbance levels and mitigation measures.</w:t>
      </w:r>
    </w:p>
    <w:p w14:paraId="7AF7E103" w14:textId="77777777" w:rsidR="00BE1C47" w:rsidRPr="00C1421E" w:rsidRDefault="00BE1C47" w:rsidP="008F1087">
      <w:pPr>
        <w:pStyle w:val="Headingb"/>
      </w:pPr>
      <w:bookmarkStart w:id="302" w:name="_Toc480527906"/>
      <w:r w:rsidRPr="00C1421E">
        <w:t>I.6.4</w:t>
      </w:r>
      <w:r w:rsidRPr="00C1421E">
        <w:tab/>
        <w:t>Emergency communication &amp; disaster relief</w:t>
      </w:r>
      <w:bookmarkEnd w:id="302"/>
    </w:p>
    <w:p w14:paraId="12802CD9" w14:textId="77777777" w:rsidR="00BE1C47" w:rsidRPr="00C1421E" w:rsidRDefault="00BE1C47" w:rsidP="008F1087">
      <w:pPr>
        <w:pStyle w:val="Headingb"/>
      </w:pPr>
      <w:bookmarkStart w:id="303" w:name="_Toc480527908"/>
      <w:r w:rsidRPr="00C1421E">
        <w:t>I.7</w:t>
      </w:r>
      <w:r w:rsidRPr="00C1421E">
        <w:tab/>
        <w:t>Tariff and accounting principles and international telecommunication/ICT economic and policy issues</w:t>
      </w:r>
    </w:p>
    <w:p w14:paraId="5A4544F1" w14:textId="77777777" w:rsidR="00BE1C47" w:rsidRPr="00C1421E" w:rsidRDefault="00BE1C47" w:rsidP="008F1087">
      <w:pPr>
        <w:rPr>
          <w:highlight w:val="yellow"/>
          <w:lang w:eastAsia="en-US"/>
        </w:rPr>
      </w:pPr>
      <w:r w:rsidRPr="00C1421E">
        <w:rPr>
          <w:b/>
          <w:lang w:eastAsia="en-US"/>
        </w:rPr>
        <w:t>ITU-T D.198 "Principles for unified format of price/tariffs/rates-lists used for exchanging telephone traffic"</w:t>
      </w:r>
      <w:r w:rsidRPr="00C1421E">
        <w:rPr>
          <w:lang w:eastAsia="en-US"/>
        </w:rPr>
        <w:t xml:space="preserve"> recognizes the right of any operator to present price/tariffs/rates charged for </w:t>
      </w:r>
      <w:r w:rsidRPr="00C1421E">
        <w:rPr>
          <w:lang w:eastAsia="en-US"/>
        </w:rPr>
        <w:lastRenderedPageBreak/>
        <w:t>telecommunications services in any form deemed convenient for the operator, and recommends that telecommunications companies offering international connections/exchange of traffic make use as far as possible of the same templates/forms/format of data to represent traffic destinations and offered price/tariffs/rates including if required optional clarifying information or quality of service criteria.</w:t>
      </w:r>
    </w:p>
    <w:p w14:paraId="2E72AFAA" w14:textId="77777777" w:rsidR="00BE1C47" w:rsidRPr="00C1421E" w:rsidRDefault="00BE1C47" w:rsidP="008F1087">
      <w:pPr>
        <w:pStyle w:val="Headingb"/>
      </w:pPr>
      <w:r w:rsidRPr="00C1421E">
        <w:t>I.7.1</w:t>
      </w:r>
      <w:r w:rsidRPr="00C1421E">
        <w:tab/>
        <w:t>Economic impact of IXP, Universal service, NGN, Mobile Roaming and SMPOTT and Valuation of spectrum</w:t>
      </w:r>
    </w:p>
    <w:p w14:paraId="00C9C5A2" w14:textId="77777777" w:rsidR="00BE1C47" w:rsidRPr="00C1421E" w:rsidRDefault="00BE1C47" w:rsidP="008F1087">
      <w:r w:rsidRPr="00C1421E">
        <w:rPr>
          <w:b/>
          <w:lang w:eastAsia="en-US"/>
        </w:rPr>
        <w:t>ITU-T D.262 "Collaborative Framework for OTTs"</w:t>
      </w:r>
      <w:r w:rsidRPr="00C1421E">
        <w:rPr>
          <w:lang w:eastAsia="en-US"/>
        </w:rPr>
        <w:t xml:space="preserve"> </w:t>
      </w:r>
      <w:r w:rsidRPr="00C1421E">
        <w:t>provides a collaborative framework in order to promote competition, consumer protection, consumer benefits, dynamic innovation, sustainable investment and infrastructure development, accessibility and affordability in relation to the global growth of the Over the Top (OTT) applications.</w:t>
      </w:r>
    </w:p>
    <w:p w14:paraId="57AF8628" w14:textId="77777777" w:rsidR="00BE1C47" w:rsidRPr="00C1421E" w:rsidRDefault="00BE1C47" w:rsidP="008F1087">
      <w:r w:rsidRPr="00C1421E">
        <w:rPr>
          <w:b/>
        </w:rPr>
        <w:t>ITU-T D.263 "Costs, Charges and Competition for Mobile Financial Services (MFS)"</w:t>
      </w:r>
      <w:r w:rsidRPr="00C1421E">
        <w:t xml:space="preserve"> proposes a possible approach to reduce high retail and wholesale telecommunication charges related to mobile financial service (MFS).</w:t>
      </w:r>
    </w:p>
    <w:p w14:paraId="03BA901E" w14:textId="77777777" w:rsidR="00BE1C47" w:rsidRPr="00C1421E" w:rsidRDefault="00BE1C47" w:rsidP="008F1087">
      <w:r w:rsidRPr="00C1421E">
        <w:rPr>
          <w:b/>
        </w:rPr>
        <w:t xml:space="preserve">ITU-T D.264 "Shared use of spectrum and telecommunication infrastructure as possible methods for enhancing the efficiency of telecommunications" </w:t>
      </w:r>
      <w:r w:rsidRPr="006E6A13">
        <w:t>(under approval)</w:t>
      </w:r>
      <w:r w:rsidRPr="00C1421E">
        <w:t xml:space="preserve"> proposes a set of possible methods to help telecommunication providers save costs and enhance efficiency through the shared use of spectrum and telecommunication infrastructure, including passive infrastructure sharing, active infrastructure sharing and spectrum sharing in the active infrastructure sharing.</w:t>
      </w:r>
    </w:p>
    <w:p w14:paraId="273776D6" w14:textId="77777777" w:rsidR="00BE1C47" w:rsidRPr="00C1421E" w:rsidRDefault="00BE1C47" w:rsidP="008F1087">
      <w:pPr>
        <w:rPr>
          <w:lang w:eastAsia="en-US"/>
        </w:rPr>
      </w:pPr>
      <w:r w:rsidRPr="00C1421E">
        <w:rPr>
          <w:b/>
          <w:lang w:eastAsia="en-US"/>
        </w:rPr>
        <w:t>Technical Report DSTR-DFSECO "Digital Financial Services – The Digital Financial Services Ecosystem"</w:t>
      </w:r>
      <w:r w:rsidRPr="00C1421E">
        <w:rPr>
          <w:lang w:eastAsia="en-US"/>
        </w:rPr>
        <w:t xml:space="preserve"> defines the Digital Financial Services ecosystem and describes the players and their roles within the Ecosystem. These players include users (consumers, businesses, government agencies and non-profit groups) who have needs for digital and interoperable financial products and services; providers (banks, other licensed financial institutions, and non-banks) who supply those products and services through digital means; the financial, technical, and other infrastructures that make them possible; and the governmental policies, laws and regulations which enable them to be delivered in an accessible, affordable, and safe manner. The Technical Report recognizes a goal of reaching "digital liquidity" – a state wherein consumers and businesses are content to leave their funds in digital form, therefore reducing the burden of the "cash-in", "cash-out" process. Various high-level challenges and issues in the ecosystem are acknowledged in this Technical Report: many of these are the subject of more detailed reports produced by the Focus Group. Finally, this Technical Report looks at the many products and services that comprise the DFS ecosystem.</w:t>
      </w:r>
    </w:p>
    <w:p w14:paraId="15D6C277" w14:textId="77777777" w:rsidR="00BE1C47" w:rsidRPr="00C1421E" w:rsidRDefault="00BE1C47" w:rsidP="008F1087">
      <w:pPr>
        <w:rPr>
          <w:lang w:eastAsia="en-US"/>
        </w:rPr>
      </w:pPr>
      <w:r w:rsidRPr="00C1421E">
        <w:rPr>
          <w:b/>
          <w:lang w:eastAsia="en-US"/>
        </w:rPr>
        <w:t>Technical Report DSTR-DFSREG "Digital Financial Services – Regulation in the Digital Financial Services Ecosystem"</w:t>
      </w:r>
      <w:r w:rsidRPr="00C1421E">
        <w:rPr>
          <w:lang w:eastAsia="en-US"/>
        </w:rPr>
        <w:t xml:space="preserve"> outlines the categories of regulation, defines the corresponding sub-issues or topics and highlights the financial inclusion of each topic. Key categories include</w:t>
      </w:r>
    </w:p>
    <w:p w14:paraId="6AEF1716" w14:textId="77777777" w:rsidR="00BE1C47" w:rsidRPr="00C1421E" w:rsidRDefault="00BE1C47" w:rsidP="008F1087">
      <w:pPr>
        <w:numPr>
          <w:ilvl w:val="0"/>
          <w:numId w:val="47"/>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t>agents,</w:t>
      </w:r>
    </w:p>
    <w:p w14:paraId="7155883F" w14:textId="77777777" w:rsidR="00BE1C47" w:rsidRPr="00C1421E" w:rsidRDefault="00BE1C47" w:rsidP="008F1087">
      <w:pPr>
        <w:numPr>
          <w:ilvl w:val="0"/>
          <w:numId w:val="47"/>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t>consumer protection,</w:t>
      </w:r>
    </w:p>
    <w:p w14:paraId="7958D065" w14:textId="77777777" w:rsidR="00BE1C47" w:rsidRPr="00C1421E" w:rsidRDefault="00BE1C47" w:rsidP="008F1087">
      <w:pPr>
        <w:numPr>
          <w:ilvl w:val="0"/>
          <w:numId w:val="47"/>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t>market access,</w:t>
      </w:r>
    </w:p>
    <w:p w14:paraId="5F3FA81A" w14:textId="77777777" w:rsidR="00BE1C47" w:rsidRPr="00C1421E" w:rsidRDefault="00BE1C47" w:rsidP="008F1087">
      <w:pPr>
        <w:numPr>
          <w:ilvl w:val="0"/>
          <w:numId w:val="47"/>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t>payments systems,</w:t>
      </w:r>
    </w:p>
    <w:p w14:paraId="2820DF90" w14:textId="77777777" w:rsidR="00BE1C47" w:rsidRPr="00C1421E" w:rsidRDefault="00BE1C47" w:rsidP="008F1087">
      <w:pPr>
        <w:numPr>
          <w:ilvl w:val="0"/>
          <w:numId w:val="47"/>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t>risk management and</w:t>
      </w:r>
    </w:p>
    <w:p w14:paraId="102D634B" w14:textId="77777777" w:rsidR="00BE1C47" w:rsidRPr="00C1421E" w:rsidRDefault="00BE1C47" w:rsidP="008F1087">
      <w:pPr>
        <w:numPr>
          <w:ilvl w:val="0"/>
          <w:numId w:val="47"/>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t>other related issues.</w:t>
      </w:r>
    </w:p>
    <w:p w14:paraId="3846EEC4" w14:textId="77777777" w:rsidR="00BE1C47" w:rsidRPr="00C1421E" w:rsidRDefault="00BE1C47" w:rsidP="008F1087">
      <w:pPr>
        <w:rPr>
          <w:lang w:eastAsia="en-US"/>
        </w:rPr>
      </w:pPr>
      <w:r w:rsidRPr="00C1421E">
        <w:rPr>
          <w:lang w:eastAsia="en-US"/>
        </w:rPr>
        <w:t xml:space="preserve">This Technical Report also addresses key issues related to managing the regulatory environment. It outlines a survey of how regulators currently work together, provide a draft memorandum of understanding template for Authorities in a given country to formally outline joint goals and </w:t>
      </w:r>
      <w:r w:rsidRPr="00C1421E">
        <w:rPr>
          <w:lang w:eastAsia="en-US"/>
        </w:rPr>
        <w:lastRenderedPageBreak/>
        <w:t>methods of working together, and outline considerations if regulators are interested in formalizing cross-border collaborations.</w:t>
      </w:r>
    </w:p>
    <w:p w14:paraId="1442A9BA" w14:textId="43984872" w:rsidR="00BE1C47" w:rsidRPr="00C1421E" w:rsidRDefault="00BE1C47" w:rsidP="008F1087">
      <w:pPr>
        <w:rPr>
          <w:lang w:eastAsia="en-US"/>
        </w:rPr>
      </w:pPr>
      <w:r w:rsidRPr="00C1421E">
        <w:rPr>
          <w:b/>
          <w:lang w:eastAsia="en-US"/>
        </w:rPr>
        <w:t>Technical Report DSTR-DFSSNDL "Impact of social networks on digital liquidity":</w:t>
      </w:r>
      <w:r w:rsidRPr="00C1421E">
        <w:rPr>
          <w:lang w:eastAsia="en-US"/>
        </w:rPr>
        <w:t xml:space="preserve"> Social networks enable users to chat, share photos, and perform similar social activities. As social networks mature, they continually add commercial services such as person-to-person (P2P) payments, shopping at physical stores, and </w:t>
      </w:r>
      <w:r>
        <w:rPr>
          <w:lang w:eastAsia="en-US"/>
        </w:rPr>
        <w:t>'</w:t>
      </w:r>
      <w:r w:rsidRPr="00C1421E">
        <w:rPr>
          <w:lang w:eastAsia="en-US"/>
        </w:rPr>
        <w:t>conversational commerce</w:t>
      </w:r>
      <w:r>
        <w:rPr>
          <w:lang w:eastAsia="en-US"/>
        </w:rPr>
        <w:t>'</w:t>
      </w:r>
      <w:r w:rsidRPr="00C1421E">
        <w:rPr>
          <w:lang w:eastAsia="en-US"/>
        </w:rPr>
        <w:t xml:space="preserve"> via chat applications.</w:t>
      </w:r>
    </w:p>
    <w:p w14:paraId="5C75F3D9" w14:textId="20B28D0F" w:rsidR="00BE1C47" w:rsidRPr="00C1421E" w:rsidRDefault="00BE1C47" w:rsidP="008F1087">
      <w:pPr>
        <w:rPr>
          <w:lang w:eastAsia="en-US"/>
        </w:rPr>
      </w:pPr>
      <w:r w:rsidRPr="00C1421E">
        <w:rPr>
          <w:lang w:eastAsia="en-US"/>
        </w:rPr>
        <w:t>Social networks have become enormously popular and are themselves bigger than the largest e-commerce companies in the world. Importantly, social networks have determined multiple ways to monetize their user base, including advertising, digital content, and transaction fees. Revenue growth has been impressive: for example, Facebook</w:t>
      </w:r>
      <w:r>
        <w:rPr>
          <w:lang w:eastAsia="en-US"/>
        </w:rPr>
        <w:t>'</w:t>
      </w:r>
      <w:r w:rsidRPr="00C1421E">
        <w:rPr>
          <w:lang w:eastAsia="en-US"/>
        </w:rPr>
        <w:t>s revenue has grown from $2 billion to $18 billion in just five years.</w:t>
      </w:r>
    </w:p>
    <w:p w14:paraId="3418BD46" w14:textId="39A008C7" w:rsidR="00BE1C47" w:rsidRPr="00C1421E" w:rsidRDefault="00BE1C47" w:rsidP="008F1087">
      <w:pPr>
        <w:rPr>
          <w:lang w:eastAsia="en-US"/>
        </w:rPr>
      </w:pPr>
      <w:r w:rsidRPr="00C1421E">
        <w:rPr>
          <w:lang w:eastAsia="en-US"/>
        </w:rPr>
        <w:t>At this point in time, however, this social networking and commercial revolution has largely skipped the bottom of the pyramid (BoP). In general, while social networks are present in most developing countries and view the BoP as a big opportunity, the poor are not participating – primarily due to low Internet adoption. But, increasing Internet adoption will not open the social networking floodgate. Feature phones, the primary device used by the poor, limit the social network value proposition. While smartphones offer the best user experience, they introduce new problems such as a short battery life and higher data costs. Even if social network adoption grows, the commercial aspects won</w:t>
      </w:r>
      <w:r>
        <w:rPr>
          <w:lang w:eastAsia="en-US"/>
        </w:rPr>
        <w:t>'</w:t>
      </w:r>
      <w:r w:rsidRPr="00C1421E">
        <w:rPr>
          <w:lang w:eastAsia="en-US"/>
        </w:rPr>
        <w:t>t materialize for the poor without financial inclusion – a consumer can</w:t>
      </w:r>
      <w:r>
        <w:rPr>
          <w:lang w:eastAsia="en-US"/>
        </w:rPr>
        <w:t>'</w:t>
      </w:r>
      <w:r w:rsidRPr="00C1421E">
        <w:rPr>
          <w:lang w:eastAsia="en-US"/>
        </w:rPr>
        <w:t>t buy unless they link a payment account like M-Pesa to their social network account.</w:t>
      </w:r>
    </w:p>
    <w:p w14:paraId="3422006B" w14:textId="77777777" w:rsidR="00BE1C47" w:rsidRPr="00C1421E" w:rsidRDefault="00BE1C47" w:rsidP="008F1087">
      <w:pPr>
        <w:rPr>
          <w:lang w:eastAsia="en-US"/>
        </w:rPr>
      </w:pPr>
      <w:r w:rsidRPr="00C1421E">
        <w:rPr>
          <w:lang w:eastAsia="en-US"/>
        </w:rPr>
        <w:t>Is this one more example of the digital and financial divide, or can social networks help the BoP economically?</w:t>
      </w:r>
    </w:p>
    <w:p w14:paraId="1776E87B" w14:textId="77777777" w:rsidR="00BE1C47" w:rsidRPr="00C1421E" w:rsidRDefault="00BE1C47" w:rsidP="008F1087">
      <w:pPr>
        <w:rPr>
          <w:lang w:eastAsia="en-US"/>
        </w:rPr>
      </w:pPr>
      <w:r w:rsidRPr="00C1421E">
        <w:rPr>
          <w:lang w:eastAsia="en-US"/>
        </w:rPr>
        <w:t>Interestingly, social networks could help close the digital divide by providing various mechanisms, to the extent that they are allowed by regulators:</w:t>
      </w:r>
    </w:p>
    <w:p w14:paraId="47C187D5" w14:textId="77777777" w:rsidR="00BE1C47" w:rsidRPr="00C1421E" w:rsidRDefault="00BE1C47" w:rsidP="008F1087">
      <w:pPr>
        <w:numPr>
          <w:ilvl w:val="0"/>
          <w:numId w:val="23"/>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t>Digital on-ramps – Providing a simple, low-cost way of gathering information and communicating with others. For example, chat and VoIP services could reduce spending on SMS and mobile phone calls.</w:t>
      </w:r>
    </w:p>
    <w:p w14:paraId="6684C55A" w14:textId="77777777" w:rsidR="00BE1C47" w:rsidRPr="00C1421E" w:rsidRDefault="00BE1C47" w:rsidP="008F1087">
      <w:pPr>
        <w:numPr>
          <w:ilvl w:val="0"/>
          <w:numId w:val="23"/>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t>Platforms for BoP ecosystems – Enabling consumers and entities to create and manage groups, commercially oriented, or otherwise. For example, social network platforms could be used to organize agricultural value chains and enhance how farmers interact with produce buyers, agro-dealers, banks, and other stakeholders. Alternatively, smallholdingfarmers could organize themselves into groups to share knowledge, borrow from banks, or negotiate better prices from crop buyers. Other examples include non-governmental organization (NGO) group lending programs and parent/school groups.</w:t>
      </w:r>
    </w:p>
    <w:p w14:paraId="0E93F8C5" w14:textId="77777777" w:rsidR="00BE1C47" w:rsidRPr="00C1421E" w:rsidRDefault="00BE1C47" w:rsidP="008F1087">
      <w:pPr>
        <w:numPr>
          <w:ilvl w:val="0"/>
          <w:numId w:val="23"/>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t>Payment networks – Providing a global, interoperable, multi-channel and user-friendly eMoney payment network. For example, social networks could resolve mobile network operator (MNO) interoperability issues by integrating with multiple MNO wallets and transferring money between users. Additionally, social networks could provide physical merchants with low cost payment solutions without chip terminal or barcode reader investments.</w:t>
      </w:r>
    </w:p>
    <w:p w14:paraId="5DBB66B2" w14:textId="21FA50AC" w:rsidR="00BE1C47" w:rsidRPr="00C1421E" w:rsidRDefault="00BE1C47" w:rsidP="008F1087">
      <w:pPr>
        <w:numPr>
          <w:ilvl w:val="0"/>
          <w:numId w:val="23"/>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t xml:space="preserve">Marketplaces – Helping consumers shop better, merchants sell more, and entrepreneurs find more work. This could take the form of selling products to a larger audience, maintaining an ongoing dialogue with existing customers, promoting job skills, discovering employment opportunities, participating in </w:t>
      </w:r>
      <w:r>
        <w:rPr>
          <w:lang w:eastAsia="en-US"/>
        </w:rPr>
        <w:t>'</w:t>
      </w:r>
      <w:r w:rsidRPr="00C1421E">
        <w:rPr>
          <w:lang w:eastAsia="en-US"/>
        </w:rPr>
        <w:t>on-demand</w:t>
      </w:r>
      <w:r>
        <w:rPr>
          <w:lang w:eastAsia="en-US"/>
        </w:rPr>
        <w:t>'</w:t>
      </w:r>
      <w:r w:rsidRPr="00C1421E">
        <w:rPr>
          <w:lang w:eastAsia="en-US"/>
        </w:rPr>
        <w:t xml:space="preserve"> labour marketplaces, or even virtual entrepreneurship (e.g., YouTube celebrity/entrepreneurs).</w:t>
      </w:r>
    </w:p>
    <w:p w14:paraId="795F9F4A" w14:textId="77777777" w:rsidR="00BE1C47" w:rsidRPr="00C1421E" w:rsidRDefault="00BE1C47" w:rsidP="008F1087">
      <w:pPr>
        <w:numPr>
          <w:ilvl w:val="0"/>
          <w:numId w:val="23"/>
        </w:numPr>
        <w:tabs>
          <w:tab w:val="left" w:pos="794"/>
          <w:tab w:val="left" w:pos="1191"/>
          <w:tab w:val="left" w:pos="1588"/>
          <w:tab w:val="left" w:pos="1985"/>
        </w:tabs>
        <w:overflowPunct w:val="0"/>
        <w:autoSpaceDE w:val="0"/>
        <w:autoSpaceDN w:val="0"/>
        <w:adjustRightInd w:val="0"/>
        <w:textAlignment w:val="baseline"/>
        <w:rPr>
          <w:lang w:eastAsia="en-US"/>
        </w:rPr>
      </w:pPr>
      <w:r w:rsidRPr="00C1421E">
        <w:rPr>
          <w:lang w:eastAsia="en-US"/>
        </w:rPr>
        <w:t xml:space="preserve">Beneficial data collection – Improving access to credit and enabling targeted outreach and advertising. For example, transaction histories and merchant reputation ratings could provide BoP merchants with greater access to credit. Additionally, richer consumer data </w:t>
      </w:r>
      <w:r w:rsidRPr="00C1421E">
        <w:rPr>
          <w:lang w:eastAsia="en-US"/>
        </w:rPr>
        <w:lastRenderedPageBreak/>
        <w:t>could allow NGOs and governments to target interventions on a large level, or on a very small level by simply allowing an individual to sell their bicycle within the local community.</w:t>
      </w:r>
    </w:p>
    <w:p w14:paraId="646ED7E9" w14:textId="77777777" w:rsidR="00BE1C47" w:rsidRPr="00C1421E" w:rsidRDefault="00BE1C47" w:rsidP="008F1087">
      <w:pPr>
        <w:rPr>
          <w:lang w:eastAsia="en-US"/>
        </w:rPr>
      </w:pPr>
      <w:r w:rsidRPr="00C1421E">
        <w:rPr>
          <w:lang w:eastAsia="en-US"/>
        </w:rPr>
        <w:t>That said, policy makers face a tough balancing act. On one hand, social networks can bring significant value to BoP populations and policy makers should therefore consider policies that encourage adoption. On the other hand, social networks are tremendously powerful and regulators should explore policies that protect consumers from potentially harmful effects, paying special attention to data privacy, market power, and other concerns.</w:t>
      </w:r>
    </w:p>
    <w:p w14:paraId="0B5DF391" w14:textId="77777777" w:rsidR="00BE1C47" w:rsidRPr="00C1421E" w:rsidRDefault="00BE1C47" w:rsidP="008F1087">
      <w:pPr>
        <w:rPr>
          <w:lang w:eastAsia="en-US"/>
        </w:rPr>
      </w:pPr>
      <w:r w:rsidRPr="00C1421E">
        <w:rPr>
          <w:lang w:eastAsia="en-US"/>
        </w:rPr>
        <w:t>In short, social networks have tremendous potential to enable new forms of commerce, benefitting BoP buyers and sellers and helping eMoney systems move towards digital liquidity, but a comprehensive, long-range perspective will be important for optimizing the value for all stakeholders.</w:t>
      </w:r>
    </w:p>
    <w:p w14:paraId="2E55C710" w14:textId="77777777" w:rsidR="00BE1C47" w:rsidRPr="00C1421E" w:rsidRDefault="00BE1C47" w:rsidP="008F1087">
      <w:pPr>
        <w:rPr>
          <w:lang w:eastAsia="en-US"/>
        </w:rPr>
      </w:pPr>
      <w:r w:rsidRPr="00C1421E">
        <w:rPr>
          <w:b/>
          <w:lang w:eastAsia="en-US"/>
        </w:rPr>
        <w:t>Technical Report DSTR-DFSCA "Competition Aspects of Digital Financial Services"</w:t>
      </w:r>
      <w:r w:rsidRPr="00C1421E">
        <w:rPr>
          <w:lang w:eastAsia="en-US"/>
        </w:rPr>
        <w:t xml:space="preserve"> enumerates a sampling of competition issues stemming primarily from access to, and the use of technology in, the digital financial services (DFS) ecosystem from the perspective of its stakeholders. The Technical Report outlines competition issues that have been identified by the author based on publicly available and ventilated examples and studies of DFS ecosystems worldwide, as of January 2017. Insights from market participants, analysts, and regulators participating in the ITU Focus Group on DFS and externally are also included.</w:t>
      </w:r>
    </w:p>
    <w:p w14:paraId="2BC26BEF" w14:textId="77777777" w:rsidR="00BE1C47" w:rsidRPr="00C1421E" w:rsidRDefault="00BE1C47" w:rsidP="008F1087">
      <w:pPr>
        <w:rPr>
          <w:lang w:eastAsia="en-US"/>
        </w:rPr>
      </w:pPr>
      <w:r w:rsidRPr="00C1421E">
        <w:rPr>
          <w:lang w:eastAsia="en-US"/>
        </w:rPr>
        <w:t>Country examples are from: Bangladesh, China, Colombia, Georgia, Ghana, India, Jordan, Kenya, Malawi, Mexico, Nepal, Nigeria, Pakistan, Peru, Philippines, South Africa, Sri Lanka, Tanzania, Uganda, Zambia, and Zimbabwe. In some instances, multiple competition-related issues in the DFS ecosystem in a country may manifest. As a pure information resource for the DFS Focus Group, this study does not make any conclusions or recommendations as to how the issues described may be approached or resolved.</w:t>
      </w:r>
    </w:p>
    <w:p w14:paraId="5CB36F5D" w14:textId="65132C0A" w:rsidR="00BE1C47" w:rsidRPr="00C1421E" w:rsidRDefault="00BE1C47" w:rsidP="008F1087">
      <w:pPr>
        <w:rPr>
          <w:lang w:eastAsia="en-US"/>
        </w:rPr>
      </w:pPr>
      <w:r w:rsidRPr="00C1421E">
        <w:rPr>
          <w:lang w:eastAsia="en-US"/>
        </w:rPr>
        <w:t>Technical Report DSTR-DFSRP "The Regulator</w:t>
      </w:r>
      <w:r>
        <w:rPr>
          <w:lang w:eastAsia="en-US"/>
        </w:rPr>
        <w:t>'</w:t>
      </w:r>
      <w:r w:rsidRPr="00C1421E">
        <w:rPr>
          <w:lang w:eastAsia="en-US"/>
        </w:rPr>
        <w:t>s Perspective on the Right Timing for Inducing Interoperability - Findings of a survey among Focus Group Members": Interoperability has been understood as a relevant aspect in fostering the financial inclusion efforts made through the availability of digital financial services (DFS). Despite the fact that some consensus has been achieved and the regulator can now have an important role in inducing interoperability, the right timing for and scope of the regulator</w:t>
      </w:r>
      <w:r>
        <w:rPr>
          <w:lang w:eastAsia="en-US"/>
        </w:rPr>
        <w:t>'</w:t>
      </w:r>
      <w:r w:rsidRPr="00C1421E">
        <w:rPr>
          <w:lang w:eastAsia="en-US"/>
        </w:rPr>
        <w:t>s actions is still an open discussion. This Technical Report provides insights shared by five regulators who participated in the DFS Focus Group WG on Interoperability. Although it is impossible to generalize conclusions from the survey, some similarities across the surveyed countries can be observed.</w:t>
      </w:r>
    </w:p>
    <w:p w14:paraId="6AC41DD2" w14:textId="77777777" w:rsidR="00BE1C47" w:rsidRPr="00C1421E" w:rsidRDefault="00BE1C47" w:rsidP="008F1087">
      <w:pPr>
        <w:rPr>
          <w:lang w:eastAsia="en-US"/>
        </w:rPr>
      </w:pPr>
      <w:r w:rsidRPr="00C1421E">
        <w:rPr>
          <w:lang w:eastAsia="en-US"/>
        </w:rPr>
        <w:t>First, before addressing DFS interoperability, the financial and telco regulators need to define their roles and responsibilities among each other. Second, although regulators generally seem to consider interoperability an important element in the DFS ecosystem, the current state of interoperability in different countries varies substantially. Third, positive outcomes are reported—or at least expected—across countries, suggesting that current policies might persist for the time being. Fourth, authorities seem to be conscious of the fact that any intervention needs to be considered carefully and take place only when no market-driven solution is leading to interoperable services.</w:t>
      </w:r>
    </w:p>
    <w:p w14:paraId="00B8F5BB" w14:textId="77777777" w:rsidR="00BE1C47" w:rsidRPr="00C1421E" w:rsidRDefault="00BE1C47" w:rsidP="008F1087">
      <w:pPr>
        <w:rPr>
          <w:lang w:eastAsia="en-US"/>
        </w:rPr>
      </w:pPr>
      <w:r w:rsidRPr="00C1421E">
        <w:rPr>
          <w:lang w:eastAsia="en-US"/>
        </w:rPr>
        <w:t>Technical Report DSTR-DFSPI "Digital Financial Services – Access to Payment Infrastructures": Non-banks are having an increasing role in payments, including the provision of payments services directly to end-users. Despite this increasing role, many of them are still not accepted as direct participants of key payment infrastructures, which often leads to limited or null interoperability in the services/products they offer. Moreover, being able to use key payment infrastructures at a reasonable cost and with appropriate service levels is an important element underlying a competitive payments market.</w:t>
      </w:r>
    </w:p>
    <w:p w14:paraId="52B7C4C0" w14:textId="77777777" w:rsidR="00BE1C47" w:rsidRPr="00C1421E" w:rsidRDefault="00BE1C47" w:rsidP="008F1087">
      <w:pPr>
        <w:rPr>
          <w:lang w:eastAsia="en-US"/>
        </w:rPr>
      </w:pPr>
      <w:r w:rsidRPr="00C1421E">
        <w:rPr>
          <w:lang w:eastAsia="en-US"/>
        </w:rPr>
        <w:lastRenderedPageBreak/>
        <w:t>The operators of these payment infrastructures should adhere to international standards and best practice and establish risk-based and objective access criteria, and ensure that any PSP that wishes to gain direct access and meets such criteria is able to join as a direct participant.</w:t>
      </w:r>
    </w:p>
    <w:p w14:paraId="6F03CDF8" w14:textId="6B11723A" w:rsidR="00BE1C47" w:rsidRPr="00C1421E" w:rsidRDefault="00BE1C47" w:rsidP="008F1087">
      <w:pPr>
        <w:rPr>
          <w:lang w:eastAsia="en-US"/>
        </w:rPr>
      </w:pPr>
      <w:r w:rsidRPr="00C1421E">
        <w:rPr>
          <w:lang w:eastAsia="en-US"/>
        </w:rPr>
        <w:t>Still, for many non-bank PSPs gaining direct access may not be feasible due to the investments they would need to make in order to fulfill the infrastructure</w:t>
      </w:r>
      <w:r>
        <w:rPr>
          <w:lang w:eastAsia="en-US"/>
        </w:rPr>
        <w:t>'</w:t>
      </w:r>
      <w:r w:rsidRPr="00C1421E">
        <w:rPr>
          <w:lang w:eastAsia="en-US"/>
        </w:rPr>
        <w:t>s access criteria. In such cases indirect access mechanisms may be capable of providing these PSPs with suitable payment services. However, in certain cases indirect access may not be as effective, for example if charges applied by the principal (an entity that is a direct participant in the infrastructure) are excessive relative to the costs it itself incurs for using the system, or if the criteria set by the principal for opening accounts and providing payment services to customer PSPs are disproportionate.</w:t>
      </w:r>
    </w:p>
    <w:p w14:paraId="00018EB2" w14:textId="77777777" w:rsidR="00BE1C47" w:rsidRPr="00C1421E" w:rsidRDefault="00BE1C47" w:rsidP="008F1087">
      <w:pPr>
        <w:rPr>
          <w:lang w:eastAsia="en-US"/>
        </w:rPr>
      </w:pPr>
      <w:r w:rsidRPr="00C1421E">
        <w:rPr>
          <w:lang w:eastAsia="en-US"/>
        </w:rPr>
        <w:t>Payment system regulators, in particular the central bank as the payment system overseer, should ensure that all PSPs are able to gain fair access to payment services, including those for which direct access is not financially feasible and need to access the services through a principal.</w:t>
      </w:r>
    </w:p>
    <w:p w14:paraId="56CBEFD8" w14:textId="77777777" w:rsidR="00BE1C47" w:rsidRPr="00C1421E" w:rsidRDefault="00BE1C47" w:rsidP="008F1087">
      <w:pPr>
        <w:rPr>
          <w:lang w:eastAsia="en-US"/>
        </w:rPr>
      </w:pPr>
      <w:r w:rsidRPr="00C1421E">
        <w:rPr>
          <w:lang w:eastAsia="en-US"/>
        </w:rPr>
        <w:t>Effective access to payment infrastructures may also be hampered if there are barriers to accessing the telecommunications networks serving those infrastructures. Telecomm regulators may also have a role to play in markets where it has been observed that MNOs that are involved in the payments business restrict in some form the access to other PSPs to the mobile telecommunications network that these MNOs operate.</w:t>
      </w:r>
    </w:p>
    <w:p w14:paraId="68BD1F9D" w14:textId="77777777" w:rsidR="00BE1C47" w:rsidRPr="00C1421E" w:rsidRDefault="00BE1C47" w:rsidP="008F1087">
      <w:pPr>
        <w:rPr>
          <w:lang w:eastAsia="en-US"/>
        </w:rPr>
      </w:pPr>
      <w:r w:rsidRPr="00C1421E">
        <w:rPr>
          <w:lang w:eastAsia="en-US"/>
        </w:rPr>
        <w:t>Technical Report DSTR-DFSUAAFR "Digital financial services – Review of DFS User Agreements in Africa: A Consumer Protection Perspective" explains the findings from an analysis of DFS user agreements in nine African countries and attempts to understand the overall consumer experience and whether or not there is a disconnect between contract provisions and the legal and regulatory provisions governing DFS. It highlights key findings, and makes a number of recommendations for action by the appropriate regulator in the various markets examined. Countries need to take these considerations into account as they continue to nurture their DFS markets so as to safeguard customers from harmful practices and ensure trust in the market.</w:t>
      </w:r>
    </w:p>
    <w:p w14:paraId="3A72B230" w14:textId="77777777" w:rsidR="00BE1C47" w:rsidRPr="00C1421E" w:rsidRDefault="00BE1C47" w:rsidP="008F1087">
      <w:pPr>
        <w:rPr>
          <w:lang w:eastAsia="en-US"/>
        </w:rPr>
      </w:pPr>
      <w:r w:rsidRPr="00C1421E">
        <w:rPr>
          <w:lang w:eastAsia="en-US"/>
        </w:rPr>
        <w:t>Technical Report DSTR-DFSCP "Digital Financial Services – Commonly identified Consumer Protection themes for Digital Financial Services" is a synthesis of existing research, legal provisions, guidelines, and other related resources related to consumer protection for digital financial services. This Technical Report identifies four common themes that policy makers or regulators may want to consider when developing laws, regulations, or guidelines related to DFS.</w:t>
      </w:r>
    </w:p>
    <w:p w14:paraId="5D2AA158" w14:textId="77777777" w:rsidR="00BE1C47" w:rsidRPr="00C1421E" w:rsidRDefault="00BE1C47" w:rsidP="008F1087">
      <w:pPr>
        <w:rPr>
          <w:lang w:eastAsia="en-US"/>
        </w:rPr>
      </w:pPr>
      <w:r w:rsidRPr="00C1421E">
        <w:rPr>
          <w:lang w:eastAsia="en-US"/>
        </w:rPr>
        <w:t>This list is not exhaustive, but rather indicative of the types of issues that can be considered. In addition, consumer protection for digital financial service is a new area for regulations, and in many cases there is continued discussion and debate about which aspects can be best addressed by industry-led actions, versus requiring regulations. Finally, the feasibility of implementation and enforcement have not been taken into account when developing this list; these of course are critical elements when developing actual DFS guidelines.</w:t>
      </w:r>
    </w:p>
    <w:p w14:paraId="477C98DE" w14:textId="77777777" w:rsidR="00BE1C47" w:rsidRPr="00C1421E" w:rsidRDefault="00BE1C47" w:rsidP="008F1087">
      <w:pPr>
        <w:rPr>
          <w:lang w:eastAsia="en-US"/>
        </w:rPr>
      </w:pPr>
      <w:r w:rsidRPr="00C1421E">
        <w:rPr>
          <w:lang w:eastAsia="en-US"/>
        </w:rPr>
        <w:t>The four themes are:</w:t>
      </w:r>
    </w:p>
    <w:p w14:paraId="120145B5" w14:textId="77777777" w:rsidR="00BE1C47" w:rsidRPr="00416693" w:rsidRDefault="00BE1C47" w:rsidP="008F1087">
      <w:pPr>
        <w:numPr>
          <w:ilvl w:val="0"/>
          <w:numId w:val="48"/>
        </w:numPr>
        <w:tabs>
          <w:tab w:val="left" w:pos="794"/>
          <w:tab w:val="left" w:pos="1191"/>
          <w:tab w:val="left" w:pos="1588"/>
          <w:tab w:val="left" w:pos="1985"/>
        </w:tabs>
        <w:overflowPunct w:val="0"/>
        <w:autoSpaceDE w:val="0"/>
        <w:autoSpaceDN w:val="0"/>
        <w:adjustRightInd w:val="0"/>
        <w:textAlignment w:val="baseline"/>
      </w:pPr>
      <w:r w:rsidRPr="00416693">
        <w:t>Provision of information and transparency</w:t>
      </w:r>
    </w:p>
    <w:p w14:paraId="55DBE80D" w14:textId="77777777" w:rsidR="00BE1C47" w:rsidRPr="00416693" w:rsidRDefault="00BE1C47" w:rsidP="008F1087">
      <w:pPr>
        <w:numPr>
          <w:ilvl w:val="0"/>
          <w:numId w:val="48"/>
        </w:numPr>
        <w:tabs>
          <w:tab w:val="left" w:pos="794"/>
          <w:tab w:val="left" w:pos="1191"/>
          <w:tab w:val="left" w:pos="1588"/>
          <w:tab w:val="left" w:pos="1985"/>
        </w:tabs>
        <w:overflowPunct w:val="0"/>
        <w:autoSpaceDE w:val="0"/>
        <w:autoSpaceDN w:val="0"/>
        <w:adjustRightInd w:val="0"/>
        <w:textAlignment w:val="baseline"/>
      </w:pPr>
      <w:r w:rsidRPr="00416693">
        <w:t>Fraud prevention</w:t>
      </w:r>
    </w:p>
    <w:p w14:paraId="70621682" w14:textId="77777777" w:rsidR="00BE1C47" w:rsidRPr="00416693" w:rsidRDefault="00BE1C47" w:rsidP="008F1087">
      <w:pPr>
        <w:numPr>
          <w:ilvl w:val="0"/>
          <w:numId w:val="48"/>
        </w:numPr>
        <w:tabs>
          <w:tab w:val="left" w:pos="794"/>
          <w:tab w:val="left" w:pos="1191"/>
          <w:tab w:val="left" w:pos="1588"/>
          <w:tab w:val="left" w:pos="1985"/>
        </w:tabs>
        <w:overflowPunct w:val="0"/>
        <w:autoSpaceDE w:val="0"/>
        <w:autoSpaceDN w:val="0"/>
        <w:adjustRightInd w:val="0"/>
        <w:textAlignment w:val="baseline"/>
      </w:pPr>
      <w:r w:rsidRPr="00416693">
        <w:t>Dispute resolution</w:t>
      </w:r>
    </w:p>
    <w:p w14:paraId="7E06669E" w14:textId="77777777" w:rsidR="00BE1C47" w:rsidRPr="00416693" w:rsidRDefault="00BE1C47" w:rsidP="008F1087">
      <w:pPr>
        <w:numPr>
          <w:ilvl w:val="0"/>
          <w:numId w:val="48"/>
        </w:numPr>
        <w:tabs>
          <w:tab w:val="left" w:pos="794"/>
          <w:tab w:val="left" w:pos="1191"/>
          <w:tab w:val="left" w:pos="1588"/>
          <w:tab w:val="left" w:pos="1985"/>
        </w:tabs>
        <w:overflowPunct w:val="0"/>
        <w:autoSpaceDE w:val="0"/>
        <w:autoSpaceDN w:val="0"/>
        <w:adjustRightInd w:val="0"/>
        <w:textAlignment w:val="baseline"/>
      </w:pPr>
      <w:r w:rsidRPr="00416693">
        <w:t>Data privacy and protection</w:t>
      </w:r>
    </w:p>
    <w:p w14:paraId="569BC318" w14:textId="77777777" w:rsidR="00BE1C47" w:rsidRPr="00C1421E" w:rsidRDefault="00BE1C47" w:rsidP="008F1087">
      <w:pPr>
        <w:rPr>
          <w:lang w:eastAsia="en-US"/>
        </w:rPr>
      </w:pPr>
      <w:r w:rsidRPr="00C1421E">
        <w:rPr>
          <w:lang w:eastAsia="en-US"/>
        </w:rPr>
        <w:t>For each theme a set of key issues have been identified, which are discussed in the following sections.</w:t>
      </w:r>
    </w:p>
    <w:p w14:paraId="309847C3" w14:textId="77777777" w:rsidR="00BE1C47" w:rsidRPr="00C1421E" w:rsidRDefault="00BE1C47" w:rsidP="008F1087">
      <w:pPr>
        <w:rPr>
          <w:lang w:eastAsia="en-US"/>
        </w:rPr>
      </w:pPr>
      <w:r w:rsidRPr="00C1421E">
        <w:rPr>
          <w:b/>
          <w:lang w:eastAsia="en-US"/>
        </w:rPr>
        <w:t>Technical Report DSTR-DFSMR "Digital Financial Services – Main recommendations"</w:t>
      </w:r>
      <w:r w:rsidRPr="00C1421E">
        <w:rPr>
          <w:lang w:eastAsia="en-US"/>
        </w:rPr>
        <w:t xml:space="preserve"> outlines the main recommendations of the ITU Focus Group on Digital Financial Service (FG-DFS) </w:t>
      </w:r>
      <w:r w:rsidRPr="00C1421E">
        <w:rPr>
          <w:lang w:eastAsia="en-US"/>
        </w:rPr>
        <w:lastRenderedPageBreak/>
        <w:t>and identifies key areas where intervention by regulators, DFS operators and policymakers are needed to create a conducive environment for digital financial services. The recommendations are grouped under the following main headings of each working group:</w:t>
      </w:r>
    </w:p>
    <w:p w14:paraId="5D05C7B9" w14:textId="77777777" w:rsidR="00BE1C47" w:rsidRPr="00416693" w:rsidRDefault="00BE1C47" w:rsidP="008F1087">
      <w:pPr>
        <w:numPr>
          <w:ilvl w:val="0"/>
          <w:numId w:val="49"/>
        </w:numPr>
        <w:tabs>
          <w:tab w:val="left" w:pos="794"/>
          <w:tab w:val="left" w:pos="1191"/>
          <w:tab w:val="left" w:pos="1588"/>
          <w:tab w:val="left" w:pos="1985"/>
        </w:tabs>
        <w:overflowPunct w:val="0"/>
        <w:autoSpaceDE w:val="0"/>
        <w:autoSpaceDN w:val="0"/>
        <w:adjustRightInd w:val="0"/>
        <w:textAlignment w:val="baseline"/>
        <w:rPr>
          <w:lang w:eastAsia="en-US"/>
        </w:rPr>
      </w:pPr>
      <w:r w:rsidRPr="00416693">
        <w:rPr>
          <w:lang w:eastAsia="en-US"/>
        </w:rPr>
        <w:t>Ecosystem</w:t>
      </w:r>
    </w:p>
    <w:p w14:paraId="41CBF3C7" w14:textId="77777777" w:rsidR="00BE1C47" w:rsidRPr="00416693" w:rsidRDefault="00BE1C47" w:rsidP="008F1087">
      <w:pPr>
        <w:numPr>
          <w:ilvl w:val="0"/>
          <w:numId w:val="49"/>
        </w:numPr>
        <w:tabs>
          <w:tab w:val="left" w:pos="794"/>
          <w:tab w:val="left" w:pos="1191"/>
          <w:tab w:val="left" w:pos="1588"/>
          <w:tab w:val="left" w:pos="1985"/>
        </w:tabs>
        <w:overflowPunct w:val="0"/>
        <w:autoSpaceDE w:val="0"/>
        <w:autoSpaceDN w:val="0"/>
        <w:adjustRightInd w:val="0"/>
        <w:textAlignment w:val="baseline"/>
        <w:rPr>
          <w:lang w:eastAsia="en-US"/>
        </w:rPr>
      </w:pPr>
      <w:r w:rsidRPr="00416693">
        <w:rPr>
          <w:lang w:eastAsia="en-US"/>
        </w:rPr>
        <w:t>Interoperability</w:t>
      </w:r>
    </w:p>
    <w:p w14:paraId="4853DE87" w14:textId="77777777" w:rsidR="00BE1C47" w:rsidRPr="00416693" w:rsidRDefault="00BE1C47" w:rsidP="008F1087">
      <w:pPr>
        <w:numPr>
          <w:ilvl w:val="0"/>
          <w:numId w:val="49"/>
        </w:numPr>
        <w:tabs>
          <w:tab w:val="left" w:pos="794"/>
          <w:tab w:val="left" w:pos="1191"/>
          <w:tab w:val="left" w:pos="1588"/>
          <w:tab w:val="left" w:pos="1985"/>
        </w:tabs>
        <w:overflowPunct w:val="0"/>
        <w:autoSpaceDE w:val="0"/>
        <w:autoSpaceDN w:val="0"/>
        <w:adjustRightInd w:val="0"/>
        <w:textAlignment w:val="baseline"/>
        <w:rPr>
          <w:lang w:eastAsia="en-US"/>
        </w:rPr>
      </w:pPr>
      <w:r w:rsidRPr="00416693">
        <w:rPr>
          <w:lang w:eastAsia="en-US"/>
        </w:rPr>
        <w:t>Technology, Innovation and Competition (TIC)</w:t>
      </w:r>
    </w:p>
    <w:p w14:paraId="548CB496" w14:textId="77777777" w:rsidR="00BE1C47" w:rsidRPr="00416693" w:rsidRDefault="00BE1C47" w:rsidP="008F1087">
      <w:pPr>
        <w:numPr>
          <w:ilvl w:val="0"/>
          <w:numId w:val="49"/>
        </w:numPr>
        <w:tabs>
          <w:tab w:val="left" w:pos="794"/>
          <w:tab w:val="left" w:pos="1191"/>
          <w:tab w:val="left" w:pos="1588"/>
          <w:tab w:val="left" w:pos="1985"/>
        </w:tabs>
        <w:overflowPunct w:val="0"/>
        <w:autoSpaceDE w:val="0"/>
        <w:autoSpaceDN w:val="0"/>
        <w:adjustRightInd w:val="0"/>
        <w:textAlignment w:val="baseline"/>
        <w:rPr>
          <w:lang w:eastAsia="en-US"/>
        </w:rPr>
      </w:pPr>
      <w:r w:rsidRPr="00416693">
        <w:rPr>
          <w:lang w:eastAsia="en-US"/>
        </w:rPr>
        <w:t>Consumer Experience and Protection (CEP).</w:t>
      </w:r>
    </w:p>
    <w:p w14:paraId="34F8CCA3" w14:textId="77777777" w:rsidR="00BE1C47" w:rsidRPr="00C1421E" w:rsidRDefault="00BE1C47" w:rsidP="008F1087">
      <w:pPr>
        <w:pStyle w:val="Headingb"/>
      </w:pPr>
      <w:r w:rsidRPr="00C1421E">
        <w:t>I.8</w:t>
      </w:r>
      <w:r w:rsidRPr="00C1421E">
        <w:tab/>
        <w:t>Quality of service and experience, and network performance</w:t>
      </w:r>
      <w:bookmarkEnd w:id="303"/>
    </w:p>
    <w:p w14:paraId="47CF6381" w14:textId="77777777" w:rsidR="00BE1C47" w:rsidRPr="00C1421E" w:rsidRDefault="00BE1C47" w:rsidP="008F1087">
      <w:pPr>
        <w:widowControl w:val="0"/>
      </w:pPr>
      <w:r w:rsidRPr="001C37A8">
        <w:rPr>
          <w:b/>
          <w:bCs/>
        </w:rPr>
        <w:t xml:space="preserve">ITU-T E.805 "Strategies to establish quality regulatory frameworks" </w:t>
      </w:r>
      <w:r w:rsidRPr="006E6A13">
        <w:rPr>
          <w:bCs/>
        </w:rPr>
        <w:t>(under approval)</w:t>
      </w:r>
      <w:r w:rsidRPr="00C1421E">
        <w:t xml:space="preserve"> provides guidance to regulators aiming to establish national or regional regulatory frameworks to monitor and measure quality of service (QoS) and quality of experience (QoE).</w:t>
      </w:r>
    </w:p>
    <w:p w14:paraId="7A2920FB" w14:textId="77777777" w:rsidR="00BE1C47" w:rsidRPr="00C1421E" w:rsidRDefault="00BE1C47" w:rsidP="008F1087">
      <w:pPr>
        <w:widowControl w:val="0"/>
      </w:pPr>
      <w:r w:rsidRPr="001C37A8">
        <w:rPr>
          <w:b/>
          <w:bCs/>
        </w:rPr>
        <w:t>ITU-T E.806 "Measurement campaigns, monitoring systems and sampling methodologies to monitor the QoS in mobile networks"</w:t>
      </w:r>
      <w:r w:rsidRPr="00C1421E">
        <w:t xml:space="preserve"> describes a baseline framework of best practices for measuring QoS in mobile networks. It provides a high-level overview of measurement campaigns, monitoring systems characteristics and requirements, post-processing general recommendations and sampling methodologies to monitor mobile electronic services. This Recommendation is technology-neutral but may state different requirements depending on the services being measured.</w:t>
      </w:r>
    </w:p>
    <w:p w14:paraId="16E32436" w14:textId="77777777" w:rsidR="00BE1C47" w:rsidRPr="00C1421E" w:rsidRDefault="00BE1C47" w:rsidP="008F1087">
      <w:r w:rsidRPr="00C1421E">
        <w:rPr>
          <w:b/>
        </w:rPr>
        <w:t>ITU-T G.107.1 (revised) "Wideband E-model"</w:t>
      </w:r>
      <w:r w:rsidRPr="00C1421E">
        <w:t xml:space="preserve"> gives the algorithm for the wideband (WB) version of the E-model as the common ITU-T transmission rating model for planning speech services that provide WB speech transmission (50-7000 Hz). This computational model can be useful to transmission planners, to help ensure that users will be satisfied with end-to-end transmission performance. The primary output of the model is a scalar rating of transmission quality. A major feature of this model is the use of transmission impairment factors that reflect the effects of different types of degradations occurring on the entire transmission path, mouth-to-ear.</w:t>
      </w:r>
    </w:p>
    <w:p w14:paraId="22F0FC2B" w14:textId="77777777" w:rsidR="00BE1C47" w:rsidRPr="00C1421E" w:rsidRDefault="00BE1C47" w:rsidP="008F1087">
      <w:r w:rsidRPr="00C1421E">
        <w:t>This WB-E-model is an adapted version of the narrowband (NB) (300-3400 Hz) E-model, typically referred to as "the E-model", which is described in Recommendation ITU-T G.107. It does not replace the NB E-model. Instead, it describes a separate WB version of the model that uses, within limits, similar concepts and input parameters as the NB E-model.</w:t>
      </w:r>
    </w:p>
    <w:p w14:paraId="1206BB37" w14:textId="77777777" w:rsidR="00BE1C47" w:rsidRPr="00C1421E" w:rsidRDefault="00BE1C47" w:rsidP="008F1087">
      <w:r w:rsidRPr="00C1421E">
        <w:rPr>
          <w:b/>
        </w:rPr>
        <w:t>ITU-T G.107.2 (revised) "Fullband E-model"</w:t>
      </w:r>
      <w:r w:rsidRPr="00C1421E">
        <w:t xml:space="preserve"> gives the algorithm for the fullband (FB) version of the E-model as the common ITU-T transmission rating model for planning speech services that provide FB speech transmission (20-20000 Hz). This computational model can be useful to transmission planners, to help ensure that users will be satisfied with end-to-end transmission performance. The primary output of the model is a scalar rating of transmission quality. A major feature of this model is the use of transmission impairment factors that reflect the effects of different types of degradations occurring on the entire transmission path, mouth-to-ear.</w:t>
      </w:r>
    </w:p>
    <w:p w14:paraId="2748EC4C" w14:textId="77777777" w:rsidR="00BE1C47" w:rsidRPr="00C1421E" w:rsidRDefault="00BE1C47" w:rsidP="008F1087">
      <w:pPr>
        <w:rPr>
          <w:highlight w:val="yellow"/>
        </w:rPr>
      </w:pPr>
      <w:r w:rsidRPr="00C1421E">
        <w:t>This FB-E-model is an adapted version of the narrowband (NB) (300-3400 Hz) and wideband (WB) (50-7000 Hz) E-models, which are described in Recommendations ITU-T G.107 (NB) and ITU-T Rec. G.107.1 (WB). It does not replace the NB or the WB E-model. Instead, it describes a separate FB version of the model that uses, within limits, similar concepts and input parameters as the NB and WB E-models.</w:t>
      </w:r>
    </w:p>
    <w:p w14:paraId="339DE5BE" w14:textId="77777777" w:rsidR="00BE1C47" w:rsidRPr="00C1421E" w:rsidRDefault="00BE1C47" w:rsidP="008F1087">
      <w:pPr>
        <w:widowControl w:val="0"/>
        <w:rPr>
          <w:highlight w:val="yellow"/>
        </w:rPr>
      </w:pPr>
      <w:r w:rsidRPr="001C37A8">
        <w:rPr>
          <w:b/>
          <w:bCs/>
        </w:rPr>
        <w:t xml:space="preserve">ITU-T G.113 Amd.2 "New Appendix V – Provisional planning values for the fullband equipment impairment factor and the fullband packet loss robustness factor" </w:t>
      </w:r>
      <w:r w:rsidRPr="00C1421E">
        <w:t>provides up-to-date information on available values of fullband equipment impairment factors, Ie,fb, and packet loss robustness factors, Bpl, fb. It is intended to be updated regularly. These values are to be used on an extended transmission rating scale (R-scale) as it is defined in [ITU-T Rec. G.107.2].</w:t>
      </w:r>
    </w:p>
    <w:p w14:paraId="4B838476" w14:textId="77777777" w:rsidR="00BE1C47" w:rsidRPr="00C1421E" w:rsidRDefault="00BE1C47" w:rsidP="008F1087">
      <w:pPr>
        <w:pStyle w:val="Headingb"/>
      </w:pPr>
      <w:bookmarkStart w:id="304" w:name="_Toc480527909"/>
      <w:r w:rsidRPr="00C1421E">
        <w:lastRenderedPageBreak/>
        <w:t>I.9</w:t>
      </w:r>
      <w:r w:rsidRPr="00C1421E">
        <w:tab/>
        <w:t>Conformity, interoperability and testing</w:t>
      </w:r>
      <w:bookmarkEnd w:id="304"/>
    </w:p>
    <w:p w14:paraId="0F7D85ED" w14:textId="77777777" w:rsidR="00BE1C47" w:rsidRPr="00C1421E" w:rsidRDefault="00BE1C47" w:rsidP="008F1087">
      <w:pPr>
        <w:pStyle w:val="Headingb"/>
      </w:pPr>
      <w:r w:rsidRPr="00C1421E">
        <w:t>I.9.3</w:t>
      </w:r>
      <w:r w:rsidRPr="00C1421E">
        <w:tab/>
        <w:t>SIP-IMS conformity assessment and interconnection testing</w:t>
      </w:r>
    </w:p>
    <w:p w14:paraId="5D878D84" w14:textId="77777777" w:rsidR="00BE1C47" w:rsidRPr="00C1421E" w:rsidRDefault="00BE1C47" w:rsidP="008F1087">
      <w:r w:rsidRPr="00C1421E">
        <w:rPr>
          <w:b/>
        </w:rPr>
        <w:t xml:space="preserve">ITU-T Q.4014.1 "PSTN/ISDN terminal equipment using IP Multimedia core network subsystem; Conformance testing; Part 1: PICS" </w:t>
      </w:r>
      <w:r w:rsidRPr="00C1421E">
        <w:t>is a part 1 of the testing specifications of the terminal equipment used in the IMS-based PSTN/ISDN Emulation subsystem based on the media gateway control protocol, the session initiation protocol and the associated session description protocol. The Recommendation specifies the Protocol Implementation Conformance Statement</w:t>
      </w:r>
      <w:r>
        <w:t xml:space="preserve"> </w:t>
      </w:r>
      <w:r w:rsidRPr="00C1421E">
        <w:t>to test PSTN/ISDN terminal equipment using IP Multimedia core network subsystem.</w:t>
      </w:r>
    </w:p>
    <w:p w14:paraId="344CF88A" w14:textId="77777777" w:rsidR="00BE1C47" w:rsidRPr="00C1421E" w:rsidRDefault="00BE1C47" w:rsidP="008F1087">
      <w:r w:rsidRPr="00C1421E">
        <w:rPr>
          <w:b/>
        </w:rPr>
        <w:t>ITU-T Q.4014.2 "PSTN/ISDN terminal equipment using IP Multimedia core network subsystem; Conformance testing; Part 2: TSS&amp;TP"</w:t>
      </w:r>
      <w:r w:rsidRPr="00C1421E">
        <w:t xml:space="preserve"> is a part 2 of the testing specifications of the terminal equipment used in the IMS-based PSTN/ISDN Emulation subsystem based on the media gateway control protocol, the session initiation protocol and the associated session description protocol. The Recommendation specifies the Test Suite Structure and Test purposes to test PSTN/ISDN terminal equipment using IP Multimedia core network subsystem.</w:t>
      </w:r>
    </w:p>
    <w:p w14:paraId="07E79C14" w14:textId="77777777" w:rsidR="00BE1C47" w:rsidRPr="00C1421E" w:rsidRDefault="00BE1C47" w:rsidP="008F1087">
      <w:pPr>
        <w:pStyle w:val="Headingb"/>
      </w:pPr>
      <w:r w:rsidRPr="00C1421E">
        <w:t>I.9.8</w:t>
      </w:r>
      <w:r w:rsidRPr="00C1421E">
        <w:tab/>
        <w:t>Testing Internet of things</w:t>
      </w:r>
    </w:p>
    <w:p w14:paraId="5B5B6BDA" w14:textId="77777777" w:rsidR="00BE1C47" w:rsidRPr="00C1421E" w:rsidRDefault="00BE1C47" w:rsidP="008F1087">
      <w:pPr>
        <w:pStyle w:val="Headingb"/>
      </w:pPr>
      <w:r w:rsidRPr="00C1421E">
        <w:t>I.9.9</w:t>
      </w:r>
      <w:r w:rsidRPr="00C1421E">
        <w:tab/>
        <w:t>Testing energy efficiency of base stations</w:t>
      </w:r>
    </w:p>
    <w:p w14:paraId="5D457A10" w14:textId="77777777" w:rsidR="00BE1C47" w:rsidRPr="00C1421E" w:rsidRDefault="00BE1C47" w:rsidP="008F1087">
      <w:pPr>
        <w:pStyle w:val="Headingb"/>
      </w:pPr>
      <w:r w:rsidRPr="00C1421E">
        <w:t>I.9.10</w:t>
      </w:r>
      <w:r w:rsidRPr="00C1421E">
        <w:tab/>
        <w:t>Testing cloud computing</w:t>
      </w:r>
    </w:p>
    <w:p w14:paraId="4D6898EB" w14:textId="77777777" w:rsidR="00BE1C47" w:rsidRPr="00C1421E" w:rsidRDefault="00BE1C47" w:rsidP="008F1087">
      <w:r w:rsidRPr="00C1421E">
        <w:rPr>
          <w:b/>
        </w:rPr>
        <w:t>ITU-T Q.4042.1 "Cloud interoperability testing about web application – part 1: Interoperability testing between CSC and CSP"</w:t>
      </w:r>
      <w:r w:rsidRPr="00C1421E">
        <w:t xml:space="preserve"> specifies the cloud interoperability testing items about web application between CSC and CSP as part 1. These testing objects are developed on the basis of cloud computing interoperability testing objectives specified in [ITU-T Q.4040]. The test cases for cloud interoperability testing about web application have also been introduced as appendix.</w:t>
      </w:r>
    </w:p>
    <w:p w14:paraId="40BF58CC" w14:textId="2C530C3F" w:rsidR="00BE1C47" w:rsidRPr="00C1421E" w:rsidRDefault="00BE1C47" w:rsidP="008F1087">
      <w:r w:rsidRPr="00C1421E">
        <w:rPr>
          <w:b/>
        </w:rPr>
        <w:t>ITU-T Q.4043 "Interoperability testing requirements of virtual switch"</w:t>
      </w:r>
      <w:r w:rsidRPr="00C1421E">
        <w:t xml:space="preserve"> specify virtual switch (vswitch) interoperability testing requirements. Firstly, as a basic background, this Recommendation introduces the overview of vswitch and interoperability testing of vswitch, which includes but not limited to the definition, characterises, general capabilities of vswitch as well as the overview of interoperability testing of vswitch. The description of cloud related use cases of vswitch is provided in the appendix, which will describe the involved interaction process. Based on analysis of involved vswitch capabilities in cloud related use cases, the corresponding derived requirements of vswitch</w:t>
      </w:r>
      <w:r>
        <w:t>'</w:t>
      </w:r>
      <w:r w:rsidRPr="00C1421E">
        <w:t>s interoperability testing are introduced.</w:t>
      </w:r>
    </w:p>
    <w:p w14:paraId="07BE5365" w14:textId="77777777" w:rsidR="00BE1C47" w:rsidRPr="00C1421E" w:rsidRDefault="00BE1C47" w:rsidP="008F1087">
      <w:pPr>
        <w:pStyle w:val="Headingb"/>
      </w:pPr>
      <w:r w:rsidRPr="00C1421E">
        <w:t>I.9.11</w:t>
      </w:r>
      <w:r w:rsidRPr="00C1421E">
        <w:tab/>
        <w:t>Testing SDN</w:t>
      </w:r>
    </w:p>
    <w:p w14:paraId="2B91EF88" w14:textId="524DFF3E" w:rsidR="00BE1C47" w:rsidRPr="00C1421E" w:rsidRDefault="00BE1C47" w:rsidP="008F1087">
      <w:pPr>
        <w:rPr>
          <w:rFonts w:eastAsia="MS Mincho"/>
        </w:rPr>
      </w:pPr>
      <w:r w:rsidRPr="00C1421E">
        <w:rPr>
          <w:rFonts w:eastAsia="MS Mincho"/>
          <w:b/>
        </w:rPr>
        <w:t>ITU-T Q.4061 "Framework of SDN controller testing"</w:t>
      </w:r>
      <w:r w:rsidRPr="00C1421E">
        <w:rPr>
          <w:rFonts w:eastAsia="MS Mincho"/>
        </w:rPr>
        <w:t>: The concept of IMT-2020 is represented by a set of wide spectrum of info-communication applications, cloud services and network infrastructure, dynamically responding to the relevant requirements of each service, as already widely used and new. One of the approaches to build network infrastructure is software-defined approach (SDN). It is described in ONF TR-526 (consortium of the Open Network Foundation), and in ITU-R M.2083. This document contains: classification of SDN controller</w:t>
      </w:r>
      <w:r>
        <w:rPr>
          <w:rFonts w:eastAsia="MS Mincho"/>
        </w:rPr>
        <w:t>'</w:t>
      </w:r>
      <w:r w:rsidRPr="00C1421E">
        <w:rPr>
          <w:rFonts w:eastAsia="MS Mincho"/>
        </w:rPr>
        <w:t>s tests; parameters, structure, sequence and methodology of SDN controller testing; testing report containment.</w:t>
      </w:r>
    </w:p>
    <w:p w14:paraId="189F03D5" w14:textId="77777777" w:rsidR="00BE1C47" w:rsidRPr="00C1421E" w:rsidRDefault="00BE1C47" w:rsidP="008F1087">
      <w:pPr>
        <w:pStyle w:val="Headingb"/>
      </w:pPr>
      <w:r w:rsidRPr="00C1421E">
        <w:t>I.10</w:t>
      </w:r>
      <w:r w:rsidRPr="00C1421E">
        <w:tab/>
        <w:t>Mainstreaming accessibility in ICTs</w:t>
      </w:r>
    </w:p>
    <w:p w14:paraId="2762CA89" w14:textId="77777777" w:rsidR="00BE1C47" w:rsidRPr="00C1421E" w:rsidRDefault="00BE1C47" w:rsidP="008F1087">
      <w:r w:rsidRPr="001C37A8">
        <w:rPr>
          <w:b/>
          <w:bCs/>
        </w:rPr>
        <w:t>ITU-T Y.4204 "Accessibility requirements for the Internet of things applications and services"</w:t>
      </w:r>
      <w:r w:rsidRPr="00C1421E">
        <w:t xml:space="preserve"> provides accessibility requirements specific to Internet of Things (IoT) applications and services. Benefits of accessible IoT applications and services are addressed, and accessibility requirements for IoT applications and services for persons with disabilities, persons with age related disabilities and those with specific needs to utilize the benefits of IoT applications and services, are specified. Some use cases are also provided in the Appendix to illustrate the need for IoT </w:t>
      </w:r>
      <w:r w:rsidRPr="00C1421E">
        <w:lastRenderedPageBreak/>
        <w:t>accessibility. This Recommendation complements existing Recommendations specifically defined for certain platforms in case such platforms are applied in the IoT context.</w:t>
      </w:r>
    </w:p>
    <w:p w14:paraId="1400C08A" w14:textId="77777777" w:rsidR="00BE1C47" w:rsidRPr="00C1421E" w:rsidRDefault="00BE1C47" w:rsidP="008F1087">
      <w:r w:rsidRPr="00C1421E">
        <w:t xml:space="preserve">See also </w:t>
      </w:r>
      <w:r>
        <w:t xml:space="preserve">ITU-T </w:t>
      </w:r>
      <w:r w:rsidRPr="00C1421E">
        <w:t xml:space="preserve">H.871 "Safe listening guidelines for personal sound amplifiers" in section I.4.5, </w:t>
      </w:r>
      <w:hyperlink w:anchor="H871" w:history="1">
        <w:r w:rsidRPr="00C1421E">
          <w:rPr>
            <w:rStyle w:val="Hyperlink"/>
          </w:rPr>
          <w:t>above</w:t>
        </w:r>
      </w:hyperlink>
      <w:r w:rsidRPr="00C1421E">
        <w:t>.</w:t>
      </w:r>
    </w:p>
    <w:p w14:paraId="7BE72EA5" w14:textId="77777777" w:rsidR="00BE1C47" w:rsidRPr="00C1421E" w:rsidRDefault="00BE1C47" w:rsidP="008F1087">
      <w:pPr>
        <w:pStyle w:val="Headingb"/>
      </w:pPr>
      <w:r w:rsidRPr="00C1421E">
        <w:t>I.1</w:t>
      </w:r>
      <w:r>
        <w:t>1</w:t>
      </w:r>
      <w:r w:rsidRPr="00C1421E">
        <w:tab/>
        <w:t>Combating Counterfeiting</w:t>
      </w:r>
    </w:p>
    <w:p w14:paraId="6EF558D7" w14:textId="30ECCD3C" w:rsidR="00BE1C47" w:rsidRPr="00C1421E" w:rsidRDefault="00BE1C47" w:rsidP="008F1087">
      <w:pPr>
        <w:rPr>
          <w:lang w:eastAsia="en-US"/>
        </w:rPr>
      </w:pPr>
      <w:r w:rsidRPr="00C1421E">
        <w:rPr>
          <w:b/>
          <w:lang w:eastAsia="en-US"/>
        </w:rPr>
        <w:t xml:space="preserve">ITU-T Q.5050 "Framework for solution to combat counterfeit ICT devices": </w:t>
      </w:r>
      <w:r w:rsidRPr="00C1421E">
        <w:rPr>
          <w:lang w:eastAsia="en-US"/>
        </w:rPr>
        <w:t>There has been growing usage of ICT equipment in people</w:t>
      </w:r>
      <w:r>
        <w:rPr>
          <w:lang w:eastAsia="en-US"/>
        </w:rPr>
        <w:t>'</w:t>
      </w:r>
      <w:r w:rsidRPr="00C1421E">
        <w:rPr>
          <w:lang w:eastAsia="en-US"/>
        </w:rPr>
        <w:t>s daily lives, in recent years, but there have also been unwelcome side effects related to the increased in the sale, circulation and use of counterfeit ICT devices in the market.</w:t>
      </w:r>
    </w:p>
    <w:p w14:paraId="555E1555" w14:textId="77777777" w:rsidR="00BE1C47" w:rsidRPr="00C1421E" w:rsidRDefault="00BE1C47" w:rsidP="008F1087">
      <w:pPr>
        <w:rPr>
          <w:lang w:eastAsia="en-US"/>
        </w:rPr>
      </w:pPr>
      <w:r w:rsidRPr="00C1421E">
        <w:rPr>
          <w:lang w:eastAsia="en-US"/>
        </w:rPr>
        <w:t>Counterfeit ICT device is a product that explicitly infringes the trademark, copies hardware or software designs, or infringes brand or packaging rights of an original or authentic product and, in general, infringes applicable national and/or international technical standards, regulatory requirements or conformity processes, manufacturing licensing agreements, or other applicable legal requirements.</w:t>
      </w:r>
    </w:p>
    <w:p w14:paraId="15654702" w14:textId="77777777" w:rsidR="00BE1C47" w:rsidRPr="00C1421E" w:rsidRDefault="00BE1C47" w:rsidP="008F1087">
      <w:pPr>
        <w:rPr>
          <w:lang w:eastAsia="en-US"/>
        </w:rPr>
      </w:pPr>
      <w:r w:rsidRPr="00C1421E">
        <w:rPr>
          <w:lang w:eastAsia="en-US"/>
        </w:rPr>
        <w:t>Among the various types of ICT devices used today, smartphones and other mobile devices have become pervasive and desirable items amongst the world population, and, as a side effect, have also raised the attention of the global black/grey market.</w:t>
      </w:r>
    </w:p>
    <w:p w14:paraId="6961C522" w14:textId="77777777" w:rsidR="00BE1C47" w:rsidRPr="00C1421E" w:rsidRDefault="00BE1C47" w:rsidP="008F1087">
      <w:pPr>
        <w:rPr>
          <w:lang w:eastAsia="en-US"/>
        </w:rPr>
      </w:pPr>
      <w:r w:rsidRPr="00C1421E">
        <w:rPr>
          <w:lang w:eastAsia="en-US"/>
        </w:rPr>
        <w:t>This results in adverse consequences for stakeholders such as users, network operators, genuine device manufacturers, traders and governments, including decreased security protection and quality of service for users and revenue losses to a range of stakeholders.</w:t>
      </w:r>
    </w:p>
    <w:p w14:paraId="66D48609" w14:textId="77777777" w:rsidR="00BE1C47" w:rsidRPr="00C1421E" w:rsidRDefault="00BE1C47" w:rsidP="008F1087">
      <w:pPr>
        <w:rPr>
          <w:lang w:eastAsia="en-US"/>
        </w:rPr>
      </w:pPr>
      <w:r w:rsidRPr="00C1421E">
        <w:rPr>
          <w:lang w:eastAsia="en-US"/>
        </w:rPr>
        <w:t>Since the supply and demand economics for counterfeit ICT devices complicate attempts to tackle the global counterfeit market, no single solution can solve the problem alone, requiring that a broad range of measures to be taken in a holistic approach.</w:t>
      </w:r>
    </w:p>
    <w:p w14:paraId="0226FB90" w14:textId="77777777" w:rsidR="00BE1C47" w:rsidRPr="00C1421E" w:rsidRDefault="00BE1C47" w:rsidP="008F1087">
      <w:pPr>
        <w:rPr>
          <w:lang w:eastAsia="en-US"/>
        </w:rPr>
      </w:pPr>
      <w:r w:rsidRPr="00C1421E">
        <w:rPr>
          <w:lang w:eastAsia="en-US"/>
        </w:rPr>
        <w:t>Therefore, this Recommendation aims to describe a reference framework, with high level challenges and requirements, that should be considered when deploying solutions to combat the circulation and use of counterfeit ICT devices.</w:t>
      </w:r>
    </w:p>
    <w:p w14:paraId="2C8D7331" w14:textId="77777777" w:rsidR="00BE1C47" w:rsidRPr="00C1421E" w:rsidRDefault="00BE1C47" w:rsidP="008F1087">
      <w:pPr>
        <w:pStyle w:val="Headingb"/>
      </w:pPr>
      <w:r w:rsidRPr="00C1421E">
        <w:t>I.1</w:t>
      </w:r>
      <w:r>
        <w:t>2</w:t>
      </w:r>
      <w:r w:rsidRPr="00C1421E">
        <w:tab/>
        <w:t>Signalling Protocols</w:t>
      </w:r>
    </w:p>
    <w:p w14:paraId="4988FB44" w14:textId="77777777" w:rsidR="00BE1C47" w:rsidRPr="00C1421E" w:rsidRDefault="00BE1C47" w:rsidP="008F1087">
      <w:r w:rsidRPr="00C1421E">
        <w:rPr>
          <w:b/>
        </w:rPr>
        <w:t>ITU-T Q.731.3 (revised) "Stage 3 Description for number identification supplementary services using Signalling System no.7 - Calling Line Identification Presentation"</w:t>
      </w:r>
      <w:r w:rsidRPr="00C1421E">
        <w:t xml:space="preserve"> provides signalling procedure for calling line identification presentation (CLIP). It specifies service description, operation requirements and coding requirements of CLIP. It also presents the signalling requirements for originating local exchange, transit exchange, international gateway exchange and destination local exchange. Interaction with other supplement services, interaction with other network and dynamic description are included as well.</w:t>
      </w:r>
    </w:p>
    <w:p w14:paraId="271C2FBA" w14:textId="77777777" w:rsidR="00BE1C47" w:rsidRPr="00C1421E" w:rsidRDefault="00BE1C47" w:rsidP="008F1087">
      <w:r w:rsidRPr="00C1421E">
        <w:rPr>
          <w:b/>
        </w:rPr>
        <w:t>ITU-T Q.731.4 (revised) "Stage 3 Description for number identification supplementary services using Signalling System no.7 - Calling Line Identification Restriction"</w:t>
      </w:r>
      <w:r w:rsidRPr="00C1421E">
        <w:t xml:space="preserve"> provides signalling procedure for calling line identification restriction (CLIR). It specifies service description, coding requirements and operation requirements of CLIR. It also presents the signalling requirements for originating local exchange, transit exchange, international gateway exchange and destination local exchange. Interaction with other supplement services, interaction with other network and dynamic description are included as well.</w:t>
      </w:r>
    </w:p>
    <w:p w14:paraId="7F5FCC1B" w14:textId="77777777" w:rsidR="00BE1C47" w:rsidRPr="00C1421E" w:rsidRDefault="00BE1C47" w:rsidP="008F1087">
      <w:r w:rsidRPr="00C1421E">
        <w:rPr>
          <w:b/>
        </w:rPr>
        <w:t>ITU-T Q.731.5 (revised) "Stage 3 Description for number identification supplementary services using Signalling System no.7 - Connected Line Identification Presentation"</w:t>
      </w:r>
      <w:r w:rsidRPr="00C1421E">
        <w:t xml:space="preserve"> provides signalling procedure for connected line identification presentation (COLP). It specifies service description, coding requirements and operation requirements of COLP. It also presents the signalling requirements for originating local exchange, transit exchange, international gateway </w:t>
      </w:r>
      <w:r w:rsidRPr="00C1421E">
        <w:lastRenderedPageBreak/>
        <w:t>exchange and destination local exchange. Interaction with other supplement services, interaction with other network and dynamic description are included as well.</w:t>
      </w:r>
    </w:p>
    <w:p w14:paraId="19262A56" w14:textId="77777777" w:rsidR="00BE1C47" w:rsidRPr="00C1421E" w:rsidRDefault="00BE1C47" w:rsidP="008F1087">
      <w:r w:rsidRPr="00C1421E">
        <w:rPr>
          <w:b/>
        </w:rPr>
        <w:t>ITU-T Q.731.6 (revised) "Stage 3 Description for number identification supplementary services using Signalling System no.7 - Connected Line Identification Restriction"</w:t>
      </w:r>
      <w:r w:rsidRPr="00C1421E">
        <w:t xml:space="preserve"> provides signalling procedure for connected line identification restriction (COLR). It specifies service description, coding requirements and operation requirements of COLR. It also presents the signalling requirements for originating local exchange, transit exchange, international gateway exchange and destination local exchange. Interaction with other supplement services, interaction with other network and dynamic description are included as well.</w:t>
      </w:r>
    </w:p>
    <w:p w14:paraId="6832E8E6" w14:textId="77777777" w:rsidR="00BE1C47" w:rsidRPr="00C1421E" w:rsidRDefault="00BE1C47" w:rsidP="008F1087">
      <w:r w:rsidRPr="00C1421E">
        <w:rPr>
          <w:b/>
        </w:rPr>
        <w:t xml:space="preserve">ITU-T Q.850 (2018) Amd.1 (revised) "Usage of cause and location in the Digital Subscriber Signalling System No. 1 and the Signalling System No. 7 ISDN user part" </w:t>
      </w:r>
      <w:r w:rsidRPr="00C1421E">
        <w:t>incorporates all points highlighted in ITU-T Q.850 Amd.1 and ITU-T Q.850 Add.1.</w:t>
      </w:r>
    </w:p>
    <w:p w14:paraId="041DC096" w14:textId="77777777" w:rsidR="00BE1C47" w:rsidRPr="00C1421E" w:rsidRDefault="00BE1C47" w:rsidP="008F1087">
      <w:r w:rsidRPr="00C1421E">
        <w:rPr>
          <w:b/>
        </w:rPr>
        <w:t>ITU-T Q.3054 "Signalling architecture for virtualization of control network entities"</w:t>
      </w:r>
      <w:r w:rsidRPr="00C1421E">
        <w:t xml:space="preserve"> provides functional architecture for virtualization of control network entities. Based on the functional architecture of virtualization of control network entities, it specifies the signalling requirements for interfaces supporting the reference points in architecture for virtualization of control network entities. It defines the protocols used for interfaces and provides security considerations as well.</w:t>
      </w:r>
    </w:p>
    <w:p w14:paraId="0471E5BB" w14:textId="77777777" w:rsidR="00BE1C47" w:rsidRPr="00C1421E" w:rsidRDefault="00BE1C47" w:rsidP="008F1087">
      <w:r w:rsidRPr="00C1421E">
        <w:rPr>
          <w:b/>
        </w:rPr>
        <w:t>ITU-T Q.3741 "Signalling Requirements for SD-WAN service"</w:t>
      </w:r>
      <w:r w:rsidRPr="00C1421E">
        <w:t xml:space="preserve"> specifies signalling requirements for SD-WAN service launched by service providers. The signalling is to support the automated provision and management of the enterprise SD-WAN service.</w:t>
      </w:r>
    </w:p>
    <w:p w14:paraId="2086E2FE" w14:textId="77777777" w:rsidR="00BE1C47" w:rsidRPr="00C1421E" w:rsidRDefault="00BE1C47" w:rsidP="008F1087">
      <w:pPr>
        <w:pStyle w:val="Headingb"/>
      </w:pPr>
      <w:r w:rsidRPr="00C1421E">
        <w:t>I.1</w:t>
      </w:r>
      <w:r>
        <w:t>3</w:t>
      </w:r>
      <w:r w:rsidRPr="00C1421E">
        <w:tab/>
        <w:t>Formal Languages and Identification</w:t>
      </w:r>
    </w:p>
    <w:p w14:paraId="71BEFC9E" w14:textId="392E40AA" w:rsidR="00BE1C47" w:rsidRPr="00C1421E" w:rsidRDefault="00BE1C47" w:rsidP="008F1087">
      <w:r w:rsidRPr="00C1421E">
        <w:rPr>
          <w:b/>
        </w:rPr>
        <w:t>ITU-T E.217 (revised) "Maritime communications - Ship station identity"</w:t>
      </w:r>
      <w:r w:rsidRPr="00C1421E">
        <w:t xml:space="preserve">: For the purposes of International Public Correspondence Telecommunication, the ship station identity is now only relevant for those existing systems that have the ship station identity embedded in the numbering scheme as illustrated in Annexes A and B. For future systems that will not embed the ship station identity in their numbering scheme the ship station identity ceases to have any relevance for public correspondence telecommunication purposes. This revision of E.217 includes relevant text from E.210 as it combines both of those Recommendations into E.217. In addition it reflects changes that have occurred within the existing family of services provided by Inmarsat that impact the provision of Global Maritime Distress and Safety System (GMDSS). For historical accuracy this revised version also reflects details of the provision of Inmarsat services prior to the expansion of the E.164 numbering plan (ITU-T Recommendation E.164 </w:t>
      </w:r>
      <w:r>
        <w:t>'</w:t>
      </w:r>
      <w:r w:rsidRPr="00C1421E">
        <w:t>The international public telecommunication numbering plan</w:t>
      </w:r>
      <w:r>
        <w:t>'</w:t>
      </w:r>
      <w:r w:rsidRPr="00C1421E">
        <w:t>) from a maximum of 12 to 15 digits.</w:t>
      </w:r>
    </w:p>
    <w:p w14:paraId="46EE2B24" w14:textId="77777777" w:rsidR="00BE1C47" w:rsidRPr="00C1421E" w:rsidRDefault="00BE1C47" w:rsidP="008F1087">
      <w:r w:rsidRPr="001C37A8">
        <w:rPr>
          <w:b/>
          <w:bCs/>
        </w:rPr>
        <w:t>ITU-T Z.100 Annex F1 (revised) "Specification and Description Language - Overview of SDL-2010 - Annex F1: SDL-2010 formal definition: General overview"</w:t>
      </w:r>
      <w:r w:rsidRPr="00C1421E">
        <w:t xml:space="preserve"> provides the motivation for and the main objectives of a formal semantics definition for SDL-2010. It gives an overview of the structure of the formal semantics, and it also contains an introduction to the Abstract State Machine (ASM) formalism, which is used to define the SDL</w:t>
      </w:r>
      <w:r w:rsidRPr="00C1421E">
        <w:noBreakHyphen/>
        <w:t>2010 semantics.</w:t>
      </w:r>
    </w:p>
    <w:p w14:paraId="39F9D3BA" w14:textId="74281A4E" w:rsidR="00BE1C47" w:rsidRPr="00C1421E" w:rsidRDefault="00BE1C47" w:rsidP="008F1087">
      <w:r w:rsidRPr="001C37A8">
        <w:rPr>
          <w:b/>
          <w:bCs/>
        </w:rPr>
        <w:t>ITU-T Z.100 Annex F2 (revised) "Specification and Description Language – Overview of SDL 2010 - Annex F2: SDL 2010 formal definition: Static semantics"</w:t>
      </w:r>
      <w:r w:rsidRPr="00C1421E">
        <w:t xml:space="preserve"> describes the static semantic constraints of SDL-2010, the mapping to the abstract grammar and the transformations identified by the </w:t>
      </w:r>
      <w:r>
        <w:t>'</w:t>
      </w:r>
      <w:r w:rsidRPr="00C1421E">
        <w:t>Model</w:t>
      </w:r>
      <w:r>
        <w:t>'</w:t>
      </w:r>
      <w:r w:rsidRPr="00C1421E">
        <w:t xml:space="preserve"> clauses of Recommendations ITU-T Z.101, Z.102, Z.103, Z.104, Z.105 and Z.107, that are included by reference in Recommendation ITU-T Z.100.</w:t>
      </w:r>
    </w:p>
    <w:p w14:paraId="403C63A2" w14:textId="77777777" w:rsidR="00BE1C47" w:rsidRPr="00C1421E" w:rsidRDefault="00BE1C47" w:rsidP="008F1087">
      <w:r w:rsidRPr="001C37A8">
        <w:rPr>
          <w:b/>
          <w:bCs/>
        </w:rPr>
        <w:t>ITU-T Z.100 Annex F3 (revised) "Specification and Description Language – Overview of SDL 2010 - Annex F3: SDL 2010 formal definition: Dynamic semantics"</w:t>
      </w:r>
      <w:r w:rsidRPr="00C1421E">
        <w:t xml:space="preserve"> defines the SDL 2010 dynamic semantics.</w:t>
      </w:r>
    </w:p>
    <w:p w14:paraId="67C70841" w14:textId="77777777" w:rsidR="00BE1C47" w:rsidRPr="00C1421E" w:rsidRDefault="00BE1C47" w:rsidP="008F1087">
      <w:r w:rsidRPr="001C37A8">
        <w:rPr>
          <w:b/>
          <w:bCs/>
        </w:rPr>
        <w:lastRenderedPageBreak/>
        <w:t xml:space="preserve">ITU-T Z.151 (revised) "User Requirements Notation (URN) - Language definition" </w:t>
      </w:r>
      <w:r w:rsidRPr="00C1421E">
        <w:t xml:space="preserve">defines the User Requirements Notation (URN) intended for the elicitation, analysis, specification and validation of requirements. URN combines modelling concepts and notations for goals (mainly for </w:t>
      </w:r>
      <w:r w:rsidRPr="00C1421E">
        <w:rPr>
          <w:iCs/>
        </w:rPr>
        <w:t>non-functional requirements</w:t>
      </w:r>
      <w:r w:rsidRPr="00C1421E">
        <w:t xml:space="preserve"> and quality attributes) and scenarios (mainly for operational requirements, functional requirements and performance and architectural reasoning). The goal sub-notation is called Goal-oriented Requirements Language (GRL) and the scenario sub</w:t>
      </w:r>
      <w:r w:rsidRPr="00C1421E">
        <w:noBreakHyphen/>
        <w:t>notation is called Use Case Map (UCM).</w:t>
      </w:r>
    </w:p>
    <w:p w14:paraId="59948D9D" w14:textId="77777777" w:rsidR="00BE1C47" w:rsidRPr="00C1421E" w:rsidRDefault="00BE1C47" w:rsidP="008F1087">
      <w:r w:rsidRPr="001C37A8">
        <w:rPr>
          <w:b/>
          <w:bCs/>
        </w:rPr>
        <w:t>ITU-T Z.161 (revised) "Testing and Test Control Notation version 3: TTCN-3 core language"</w:t>
      </w:r>
      <w:r w:rsidRPr="00C1421E">
        <w:t xml:space="preserve"> defines TTCN-3 (Testing and Test Control Notation 3) 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w:t>
      </w:r>
    </w:p>
    <w:p w14:paraId="33099E5F" w14:textId="77777777" w:rsidR="00BE1C47" w:rsidRPr="00C1421E" w:rsidRDefault="00BE1C47" w:rsidP="008F1087">
      <w:r w:rsidRPr="00C1421E">
        <w:rPr>
          <w:b/>
          <w:bCs/>
        </w:rPr>
        <w:t>ITU-T Z.161.2 (revised) "Testing and Test Control Notation version 3: TTCN-3 language extensions: Configuration and deployment support"</w:t>
      </w:r>
      <w:r w:rsidRPr="00C1421E">
        <w:t xml:space="preserve"> defines the configuration and deployment support package of TTCN-3.</w:t>
      </w:r>
    </w:p>
    <w:p w14:paraId="130D704A" w14:textId="77777777" w:rsidR="00BE1C47" w:rsidRPr="00C1421E" w:rsidRDefault="00BE1C47" w:rsidP="008F1087">
      <w:r w:rsidRPr="001C37A8">
        <w:rPr>
          <w:b/>
          <w:bCs/>
        </w:rPr>
        <w:t>ITU-T Z.161.4 (revised) Testing and Test Control Notation version 3: TTCN-3 language extensions: Behaviour types"</w:t>
      </w:r>
      <w:r w:rsidRPr="00C1421E">
        <w:t xml:space="preserve"> defines the behaviour types package of TTCN</w:t>
      </w:r>
      <w:r w:rsidRPr="00C1421E">
        <w:noBreakHyphen/>
        <w:t>3.</w:t>
      </w:r>
    </w:p>
    <w:p w14:paraId="05998F31" w14:textId="77777777" w:rsidR="00BE1C47" w:rsidRPr="001C37A8" w:rsidRDefault="00BE1C47" w:rsidP="008F1087">
      <w:pPr>
        <w:rPr>
          <w:b/>
          <w:bCs/>
        </w:rPr>
      </w:pPr>
      <w:r w:rsidRPr="001C37A8">
        <w:rPr>
          <w:b/>
          <w:bCs/>
        </w:rPr>
        <w:t>ITU-T Z.161.6 (revised) "Testing and Test Control Notation version 3: TTCN-3 language extensions: Advanced matching"</w:t>
      </w:r>
      <w:r w:rsidRPr="00C1421E">
        <w:t xml:space="preserve"> 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 TTCN-3 packages are intended to define additional TTCN-3 concepts, which are not mandatory as concepts in the TTCN-3 core language, but which are optional as part of a package which is suited for dedicated applications and/or usages of TTCN-3. While the design of TTCN-3 package has taken into account the consistency of a combined usage of the core language with a number of packages, the concrete usages of and guidelines for this package in combination with other packages is outside the scope of the present document.</w:t>
      </w:r>
    </w:p>
    <w:p w14:paraId="6F170923" w14:textId="77777777" w:rsidR="00BE1C47" w:rsidRPr="00C1421E" w:rsidRDefault="00BE1C47" w:rsidP="008F1087">
      <w:r w:rsidRPr="001C37A8">
        <w:rPr>
          <w:b/>
          <w:bCs/>
        </w:rPr>
        <w:t>ITU-T Z.166 (revised) "Testing and Test Control Notation version 3: TTCN-3 control interface (TCI)"</w:t>
      </w:r>
      <w:r w:rsidRPr="00C1421E">
        <w:t xml:space="preserve"> specifies the control interfaces for TTCN-3 test system implementations, and provides a standardized adaptation for management, test component handling and encoding/decoding of a test system to a particular test platform.</w:t>
      </w:r>
    </w:p>
    <w:p w14:paraId="61C688B6" w14:textId="77777777" w:rsidR="00BE1C47" w:rsidRPr="00C1421E" w:rsidRDefault="00BE1C47" w:rsidP="008F1087">
      <w:r w:rsidRPr="001C37A8">
        <w:rPr>
          <w:b/>
          <w:bCs/>
        </w:rPr>
        <w:t>ITU-T Z.167 (revised) "Testing and Test Control Notation version 3: Using ASN.1 with TTCN-3"</w:t>
      </w:r>
      <w:r w:rsidRPr="00C1421E">
        <w:t xml:space="preserve"> defines a normative way of using ASN.1 as defined in Recommendations ITU-T X.680, ITU-T X.681, ITU-T X.682 and ITU-T X.683 with TTCN-3.</w:t>
      </w:r>
    </w:p>
    <w:p w14:paraId="187797D8" w14:textId="77777777" w:rsidR="00BE1C47" w:rsidRPr="00C1421E" w:rsidRDefault="00BE1C47" w:rsidP="008F1087">
      <w:r w:rsidRPr="001C37A8">
        <w:rPr>
          <w:b/>
          <w:bCs/>
        </w:rPr>
        <w:t>ITU-T Z.169 (revised) "Testing and Test Control Notation version 3: Using XML schema with TTCN-3"</w:t>
      </w:r>
      <w:r w:rsidRPr="00C1421E">
        <w:t xml:space="preserve"> defines the mapping rules for W3C Schema to TTCN-3 to enable testing of XML-based systems, interfaces and protocols.</w:t>
      </w:r>
    </w:p>
    <w:p w14:paraId="3F08F842" w14:textId="77777777" w:rsidR="00BE1C47" w:rsidRPr="001C37A8" w:rsidRDefault="00BE1C47" w:rsidP="008F1087">
      <w:pPr>
        <w:rPr>
          <w:b/>
          <w:bCs/>
        </w:rPr>
      </w:pPr>
      <w:r w:rsidRPr="001C37A8">
        <w:rPr>
          <w:b/>
          <w:bCs/>
        </w:rPr>
        <w:t>ITU-T Z.171 (revised) "Testing and Test Control Notation version 3: Using JSON with TTCN-3"</w:t>
      </w:r>
      <w:r w:rsidRPr="00C1421E">
        <w:t xml:space="preserve"> specifies the rules to define schemas for JSON data structures in TTCN 3, to enable </w:t>
      </w:r>
      <w:r w:rsidRPr="00C1421E">
        <w:lastRenderedPageBreak/>
        <w:t>testing of JSON-based systems, interfaces and protocols, and the conversion rules between TTCN-3 and JSON to enable exchanging TTCN 3 data in JSON format between different systems.</w:t>
      </w:r>
    </w:p>
    <w:p w14:paraId="78B5C57E" w14:textId="77777777" w:rsidR="00BE1C47" w:rsidRDefault="00BE1C47" w:rsidP="008F1087"/>
    <w:p w14:paraId="06A4C92E" w14:textId="3CFF5C43" w:rsidR="00BE1C47" w:rsidRPr="00BE1C47" w:rsidRDefault="00BE1C47" w:rsidP="008F1087">
      <w:pPr>
        <w:jc w:val="center"/>
        <w:rPr>
          <w:rFonts w:asciiTheme="majorBidi" w:hAnsiTheme="majorBidi" w:cstheme="majorBidi"/>
        </w:rPr>
      </w:pPr>
      <w:r>
        <w:t>______________</w:t>
      </w:r>
    </w:p>
    <w:sectPr w:rsidR="00BE1C47" w:rsidRPr="00BE1C47" w:rsidSect="007A1A3D">
      <w:headerReference w:type="default" r:id="rId258"/>
      <w:pgSz w:w="11907" w:h="16840" w:code="9"/>
      <w:pgMar w:top="907" w:right="1134" w:bottom="907" w:left="1134" w:header="709" w:footer="709"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50466" w14:textId="77777777" w:rsidR="00077900" w:rsidRDefault="00077900" w:rsidP="00C42125">
      <w:pPr>
        <w:spacing w:before="0"/>
      </w:pPr>
      <w:r>
        <w:separator/>
      </w:r>
    </w:p>
  </w:endnote>
  <w:endnote w:type="continuationSeparator" w:id="0">
    <w:p w14:paraId="7B1A9BB0" w14:textId="77777777" w:rsidR="00077900" w:rsidRDefault="00077900"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Yu Gothic UI"/>
    <w:panose1 w:val="00000000000000000000"/>
    <w:charset w:val="80"/>
    <w:family w:val="auto"/>
    <w:notTrueType/>
    <w:pitch w:val="variable"/>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00"/>
    <w:family w:val="roman"/>
    <w:pitch w:val="variable"/>
    <w:sig w:usb0="00002003" w:usb1="00000000" w:usb2="00000000" w:usb3="00000000" w:csb0="00000041" w:csb1="00000000"/>
  </w:font>
  <w:font w:name="SimHei">
    <w:altName w:val="Arial Unicode MS"/>
    <w:panose1 w:val="02010600030101010101"/>
    <w:charset w:val="86"/>
    <w:family w:val="modern"/>
    <w:notTrueType/>
    <w:pitch w:val="fixed"/>
    <w:sig w:usb0="00000000"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itter">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Droid Serif">
    <w:altName w:val="Times New Roman"/>
    <w:charset w:val="00"/>
    <w:family w:val="roman"/>
    <w:pitch w:val="variable"/>
    <w:sig w:usb0="00000001" w:usb1="4000205B" w:usb2="00000028"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6CEAA" w14:textId="77777777" w:rsidR="00077900" w:rsidRDefault="00077900" w:rsidP="00C42125">
      <w:pPr>
        <w:spacing w:before="0"/>
      </w:pPr>
      <w:r>
        <w:separator/>
      </w:r>
    </w:p>
  </w:footnote>
  <w:footnote w:type="continuationSeparator" w:id="0">
    <w:p w14:paraId="4411AC79" w14:textId="77777777" w:rsidR="00077900" w:rsidRDefault="00077900"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F8BE" w14:textId="0D0BA021" w:rsidR="00077900" w:rsidRPr="00390827" w:rsidRDefault="00077900" w:rsidP="00E41F0F">
    <w:pPr>
      <w:pStyle w:val="Header"/>
      <w:rPr>
        <w:sz w:val="18"/>
        <w:szCs w:val="18"/>
      </w:rPr>
    </w:pPr>
    <w:r w:rsidRPr="00390827">
      <w:rPr>
        <w:sz w:val="18"/>
        <w:szCs w:val="18"/>
      </w:rPr>
      <w:fldChar w:fldCharType="begin"/>
    </w:r>
    <w:r w:rsidRPr="00390827">
      <w:rPr>
        <w:sz w:val="18"/>
        <w:szCs w:val="18"/>
      </w:rPr>
      <w:instrText xml:space="preserve"> PAGE  \* MERGEFORMAT </w:instrText>
    </w:r>
    <w:r w:rsidRPr="00390827">
      <w:rPr>
        <w:sz w:val="18"/>
        <w:szCs w:val="18"/>
      </w:rPr>
      <w:fldChar w:fldCharType="separate"/>
    </w:r>
    <w:r w:rsidR="00C076BD">
      <w:rPr>
        <w:noProof/>
        <w:sz w:val="18"/>
        <w:szCs w:val="18"/>
      </w:rPr>
      <w:t>- 30 -</w:t>
    </w:r>
    <w:r w:rsidRPr="00390827">
      <w:rPr>
        <w:sz w:val="18"/>
        <w:szCs w:val="18"/>
      </w:rPr>
      <w:fldChar w:fldCharType="end"/>
    </w:r>
  </w:p>
  <w:p w14:paraId="2360415B" w14:textId="2188914C" w:rsidR="00077900" w:rsidRPr="00C42125" w:rsidRDefault="00077900" w:rsidP="006753C5">
    <w:pPr>
      <w:pStyle w:val="Header"/>
      <w:spacing w:after="360"/>
    </w:pPr>
    <w:r w:rsidRPr="00390827">
      <w:rPr>
        <w:sz w:val="18"/>
        <w:szCs w:val="18"/>
      </w:rPr>
      <w:fldChar w:fldCharType="begin"/>
    </w:r>
    <w:r w:rsidRPr="00390827">
      <w:rPr>
        <w:sz w:val="18"/>
        <w:szCs w:val="18"/>
      </w:rPr>
      <w:instrText xml:space="preserve"> STYLEREF  Docnumber  </w:instrText>
    </w:r>
    <w:r w:rsidRPr="00390827">
      <w:rPr>
        <w:sz w:val="18"/>
        <w:szCs w:val="18"/>
      </w:rPr>
      <w:fldChar w:fldCharType="separate"/>
    </w:r>
    <w:r w:rsidR="00C076BD">
      <w:rPr>
        <w:noProof/>
        <w:sz w:val="18"/>
        <w:szCs w:val="18"/>
      </w:rPr>
      <w:t>TSAG-TD466-F</w:t>
    </w:r>
    <w:r w:rsidRPr="00390827">
      <w:rPr>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8E4852"/>
    <w:lvl w:ilvl="0">
      <w:start w:val="1"/>
      <w:numFmt w:val="decimal"/>
      <w:pStyle w:val="ListNumber4"/>
      <w:lvlText w:val="%1."/>
      <w:lvlJc w:val="left"/>
      <w:pPr>
        <w:tabs>
          <w:tab w:val="num" w:pos="1440"/>
        </w:tabs>
        <w:ind w:left="1440" w:hanging="360"/>
      </w:pPr>
    </w:lvl>
  </w:abstractNum>
  <w:abstractNum w:abstractNumId="2" w15:restartNumberingAfterBreak="0">
    <w:nsid w:val="FFFFFF80"/>
    <w:multiLevelType w:val="singleLevel"/>
    <w:tmpl w:val="7724422E"/>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2"/>
    <w:multiLevelType w:val="singleLevel"/>
    <w:tmpl w:val="C582B2F2"/>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00BD784A"/>
    <w:multiLevelType w:val="hybridMultilevel"/>
    <w:tmpl w:val="FA08BCF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28F5D8C"/>
    <w:multiLevelType w:val="hybridMultilevel"/>
    <w:tmpl w:val="2378328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9C1D00"/>
    <w:multiLevelType w:val="hybridMultilevel"/>
    <w:tmpl w:val="7CF08C2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3C37CFD"/>
    <w:multiLevelType w:val="hybridMultilevel"/>
    <w:tmpl w:val="9314FEA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295F30"/>
    <w:multiLevelType w:val="hybridMultilevel"/>
    <w:tmpl w:val="E834B34A"/>
    <w:lvl w:ilvl="0" w:tplc="731455E2">
      <w:start w:val="1"/>
      <w:numFmt w:val="bullet"/>
      <w:lvlText w:val="–"/>
      <w:lvlJc w:val="left"/>
      <w:pPr>
        <w:ind w:left="720" w:hanging="360"/>
      </w:pPr>
      <w:rPr>
        <w:rFonts w:ascii="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521B8D"/>
    <w:multiLevelType w:val="hybridMultilevel"/>
    <w:tmpl w:val="40A2FAC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826A07"/>
    <w:multiLevelType w:val="hybridMultilevel"/>
    <w:tmpl w:val="DD7EB726"/>
    <w:lvl w:ilvl="0" w:tplc="731455E2">
      <w:start w:val="1"/>
      <w:numFmt w:val="bullet"/>
      <w:lvlText w:val="–"/>
      <w:lvlJc w:val="left"/>
      <w:pPr>
        <w:ind w:left="720" w:hanging="360"/>
      </w:pPr>
      <w:rPr>
        <w:rFonts w:ascii="Times New Roman" w:hAnsi="Times New Roman" w:cs="Times New Roman" w:hint="default"/>
      </w:rPr>
    </w:lvl>
    <w:lvl w:ilvl="1" w:tplc="6BFE5608">
      <w:numFmt w:val="bullet"/>
      <w:lvlText w:val="•"/>
      <w:lvlJc w:val="left"/>
      <w:pPr>
        <w:ind w:left="1650" w:hanging="570"/>
      </w:pPr>
      <w:rPr>
        <w:rFonts w:ascii="Times New Roman" w:eastAsia="Gulim" w:hAnsi="Times New Roman" w:cs="Times New Roman" w:hint="default"/>
      </w:rPr>
    </w:lvl>
    <w:lvl w:ilvl="2" w:tplc="731455E2">
      <w:start w:val="1"/>
      <w:numFmt w:val="bullet"/>
      <w:lvlText w:val="–"/>
      <w:lvlJc w:val="left"/>
      <w:pPr>
        <w:ind w:left="2595" w:hanging="795"/>
      </w:pPr>
      <w:rPr>
        <w:rFonts w:ascii="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1661CF"/>
    <w:multiLevelType w:val="hybridMultilevel"/>
    <w:tmpl w:val="0E425B9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670DC2"/>
    <w:multiLevelType w:val="hybridMultilevel"/>
    <w:tmpl w:val="F14A3B0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6F22B7"/>
    <w:multiLevelType w:val="hybridMultilevel"/>
    <w:tmpl w:val="17DA4C7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435F53"/>
    <w:multiLevelType w:val="hybridMultilevel"/>
    <w:tmpl w:val="5C1ACCB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CD71BA"/>
    <w:multiLevelType w:val="hybridMultilevel"/>
    <w:tmpl w:val="D4BE17E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902AE4"/>
    <w:multiLevelType w:val="hybridMultilevel"/>
    <w:tmpl w:val="6DB2BF3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D859DF"/>
    <w:multiLevelType w:val="multilevel"/>
    <w:tmpl w:val="605C2B8A"/>
    <w:lvl w:ilvl="0">
      <w:start w:val="1"/>
      <w:numFmt w:val="decimal"/>
      <w:pStyle w:val="heading0"/>
      <w:lvlText w:val="Table %1 - "/>
      <w:lvlJc w:val="left"/>
      <w:pPr>
        <w:tabs>
          <w:tab w:val="num" w:pos="1539"/>
        </w:tabs>
        <w:ind w:left="891" w:hanging="432"/>
      </w:pPr>
      <w:rPr>
        <w:rFonts w:ascii="Times New Roman" w:hAnsi="Times New Roman" w:cs="Times New Roman" w:hint="default"/>
        <w:b/>
        <w:i w:val="0"/>
        <w:sz w:val="24"/>
      </w:rPr>
    </w:lvl>
    <w:lvl w:ilvl="1">
      <w:start w:val="1"/>
      <w:numFmt w:val="decimal"/>
      <w:lvlText w:val="%1.%2"/>
      <w:lvlJc w:val="left"/>
      <w:pPr>
        <w:tabs>
          <w:tab w:val="num" w:pos="1035"/>
        </w:tabs>
        <w:ind w:left="1035" w:hanging="576"/>
      </w:pPr>
      <w:rPr>
        <w:rFonts w:ascii="Times New Roman" w:hAnsi="Times New Roman" w:cs="Times New Roman" w:hint="default"/>
        <w:b/>
        <w:i w:val="0"/>
        <w:sz w:val="22"/>
      </w:rPr>
    </w:lvl>
    <w:lvl w:ilvl="2">
      <w:start w:val="1"/>
      <w:numFmt w:val="decimal"/>
      <w:lvlText w:val="%1.%2.%3"/>
      <w:lvlJc w:val="left"/>
      <w:pPr>
        <w:tabs>
          <w:tab w:val="num" w:pos="1179"/>
        </w:tabs>
        <w:ind w:left="1179" w:hanging="720"/>
      </w:pPr>
      <w:rPr>
        <w:rFonts w:cs="Times New Roman" w:hint="default"/>
      </w:rPr>
    </w:lvl>
    <w:lvl w:ilvl="3">
      <w:start w:val="1"/>
      <w:numFmt w:val="decimal"/>
      <w:lvlText w:val="%1.%2.%3.%4"/>
      <w:lvlJc w:val="left"/>
      <w:pPr>
        <w:tabs>
          <w:tab w:val="num" w:pos="1323"/>
        </w:tabs>
        <w:ind w:left="1323" w:hanging="864"/>
      </w:pPr>
      <w:rPr>
        <w:rFonts w:cs="Times New Roman" w:hint="default"/>
      </w:rPr>
    </w:lvl>
    <w:lvl w:ilvl="4">
      <w:start w:val="1"/>
      <w:numFmt w:val="decimal"/>
      <w:lvlText w:val="%1.%2.%3.%4.%5"/>
      <w:lvlJc w:val="left"/>
      <w:pPr>
        <w:tabs>
          <w:tab w:val="num" w:pos="1467"/>
        </w:tabs>
        <w:ind w:left="1467" w:hanging="1008"/>
      </w:pPr>
      <w:rPr>
        <w:rFonts w:cs="Times New Roman" w:hint="default"/>
      </w:rPr>
    </w:lvl>
    <w:lvl w:ilvl="5">
      <w:start w:val="1"/>
      <w:numFmt w:val="decimal"/>
      <w:lvlText w:val="%1.%2.%3.%4.%5.%6"/>
      <w:lvlJc w:val="left"/>
      <w:pPr>
        <w:tabs>
          <w:tab w:val="num" w:pos="1611"/>
        </w:tabs>
        <w:ind w:left="1611" w:hanging="1152"/>
      </w:pPr>
      <w:rPr>
        <w:rFonts w:cs="Times New Roman" w:hint="default"/>
      </w:rPr>
    </w:lvl>
    <w:lvl w:ilvl="6">
      <w:start w:val="1"/>
      <w:numFmt w:val="decimal"/>
      <w:lvlText w:val="%1.%2.%3.%4.%5.%6.%7"/>
      <w:lvlJc w:val="left"/>
      <w:pPr>
        <w:tabs>
          <w:tab w:val="num" w:pos="1755"/>
        </w:tabs>
        <w:ind w:left="1755" w:hanging="1296"/>
      </w:pPr>
      <w:rPr>
        <w:rFonts w:cs="Times New Roman" w:hint="default"/>
      </w:rPr>
    </w:lvl>
    <w:lvl w:ilvl="7">
      <w:start w:val="1"/>
      <w:numFmt w:val="decimal"/>
      <w:lvlText w:val="%1.%2.%3.%4.%5.%6.%7.%8"/>
      <w:lvlJc w:val="left"/>
      <w:pPr>
        <w:tabs>
          <w:tab w:val="num" w:pos="1899"/>
        </w:tabs>
        <w:ind w:left="1899" w:hanging="1440"/>
      </w:pPr>
      <w:rPr>
        <w:rFonts w:cs="Times New Roman" w:hint="default"/>
      </w:rPr>
    </w:lvl>
    <w:lvl w:ilvl="8">
      <w:start w:val="1"/>
      <w:numFmt w:val="decimal"/>
      <w:lvlText w:val="%1.%2.%3.%4.%5.%6.%7.%8.%9"/>
      <w:lvlJc w:val="left"/>
      <w:pPr>
        <w:tabs>
          <w:tab w:val="num" w:pos="2043"/>
        </w:tabs>
        <w:ind w:left="2043" w:hanging="1584"/>
      </w:pPr>
      <w:rPr>
        <w:rFonts w:cs="Times New Roman" w:hint="default"/>
      </w:rPr>
    </w:lvl>
  </w:abstractNum>
  <w:abstractNum w:abstractNumId="19"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D539EA"/>
    <w:multiLevelType w:val="hybridMultilevel"/>
    <w:tmpl w:val="1B8E82A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B92897"/>
    <w:multiLevelType w:val="hybridMultilevel"/>
    <w:tmpl w:val="0BAE901A"/>
    <w:lvl w:ilvl="0" w:tplc="0809000F">
      <w:start w:val="1"/>
      <w:numFmt w:val="decimal"/>
      <w:lvlText w:val="%1."/>
      <w:lvlJc w:val="left"/>
      <w:pPr>
        <w:ind w:left="1494" w:hanging="360"/>
      </w:pPr>
    </w:lvl>
    <w:lvl w:ilvl="1" w:tplc="5D1EE4F4">
      <w:start w:val="1"/>
      <w:numFmt w:val="decimal"/>
      <w:lvlText w:val="%2)"/>
      <w:lvlJc w:val="left"/>
      <w:pPr>
        <w:ind w:left="2649" w:hanging="795"/>
      </w:pPr>
      <w:rPr>
        <w:rFonts w:hint="default"/>
      </w:rPr>
    </w:lvl>
    <w:lvl w:ilvl="2" w:tplc="97EA7DB0">
      <w:start w:val="1"/>
      <w:numFmt w:val="decimal"/>
      <w:lvlText w:val="%3"/>
      <w:lvlJc w:val="left"/>
      <w:pPr>
        <w:ind w:left="3549" w:hanging="795"/>
      </w:pPr>
      <w:rPr>
        <w:rFonts w:hint="default"/>
      </w:r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2A874136"/>
    <w:multiLevelType w:val="hybridMultilevel"/>
    <w:tmpl w:val="D95E62E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24" w15:restartNumberingAfterBreak="0">
    <w:nsid w:val="2E925FDE"/>
    <w:multiLevelType w:val="hybridMultilevel"/>
    <w:tmpl w:val="2A7415B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3B367B"/>
    <w:multiLevelType w:val="hybridMultilevel"/>
    <w:tmpl w:val="715681C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6F6DBF"/>
    <w:multiLevelType w:val="hybridMultilevel"/>
    <w:tmpl w:val="30405A9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2755F6"/>
    <w:multiLevelType w:val="hybridMultilevel"/>
    <w:tmpl w:val="31BC4B1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AD77E9"/>
    <w:multiLevelType w:val="hybridMultilevel"/>
    <w:tmpl w:val="0A62A88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5C0B50"/>
    <w:multiLevelType w:val="hybridMultilevel"/>
    <w:tmpl w:val="516E4FD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7008AB"/>
    <w:multiLevelType w:val="hybridMultilevel"/>
    <w:tmpl w:val="5B809D7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8329BA"/>
    <w:multiLevelType w:val="hybridMultilevel"/>
    <w:tmpl w:val="E328151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400B01"/>
    <w:multiLevelType w:val="hybridMultilevel"/>
    <w:tmpl w:val="3F6A406E"/>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11C0F7C"/>
    <w:multiLevelType w:val="hybridMultilevel"/>
    <w:tmpl w:val="65FC013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F41897"/>
    <w:multiLevelType w:val="hybridMultilevel"/>
    <w:tmpl w:val="283E1A8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7" w15:restartNumberingAfterBreak="0">
    <w:nsid w:val="48580A87"/>
    <w:multiLevelType w:val="hybridMultilevel"/>
    <w:tmpl w:val="0AB4D94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4D27E6"/>
    <w:multiLevelType w:val="hybridMultilevel"/>
    <w:tmpl w:val="A1A6082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41" w15:restartNumberingAfterBreak="0">
    <w:nsid w:val="557774BD"/>
    <w:multiLevelType w:val="hybridMultilevel"/>
    <w:tmpl w:val="4E929CA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5933C19"/>
    <w:multiLevelType w:val="hybridMultilevel"/>
    <w:tmpl w:val="BCCA21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02141F"/>
    <w:multiLevelType w:val="hybridMultilevel"/>
    <w:tmpl w:val="307C758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B0F0833"/>
    <w:multiLevelType w:val="hybridMultilevel"/>
    <w:tmpl w:val="72E40B2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19066F"/>
    <w:multiLevelType w:val="hybridMultilevel"/>
    <w:tmpl w:val="0818E1EC"/>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CAC7844"/>
    <w:multiLevelType w:val="hybridMultilevel"/>
    <w:tmpl w:val="42BC9068"/>
    <w:lvl w:ilvl="0" w:tplc="04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7" w15:restartNumberingAfterBreak="0">
    <w:nsid w:val="5E1D488D"/>
    <w:multiLevelType w:val="hybridMultilevel"/>
    <w:tmpl w:val="FD06637C"/>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9" w15:restartNumberingAfterBreak="0">
    <w:nsid w:val="5EA82CFD"/>
    <w:multiLevelType w:val="hybridMultilevel"/>
    <w:tmpl w:val="4502E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06F473D"/>
    <w:multiLevelType w:val="hybridMultilevel"/>
    <w:tmpl w:val="8A2667B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78717C"/>
    <w:multiLevelType w:val="hybridMultilevel"/>
    <w:tmpl w:val="FD1481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4412A3"/>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4" w15:restartNumberingAfterBreak="0">
    <w:nsid w:val="67462491"/>
    <w:multiLevelType w:val="hybridMultilevel"/>
    <w:tmpl w:val="FED2775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7CF48CD"/>
    <w:multiLevelType w:val="hybridMultilevel"/>
    <w:tmpl w:val="350C66B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7EA371F"/>
    <w:multiLevelType w:val="hybridMultilevel"/>
    <w:tmpl w:val="C6CAB3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B4578E2"/>
    <w:multiLevelType w:val="hybridMultilevel"/>
    <w:tmpl w:val="7A22C73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0BA69FC"/>
    <w:multiLevelType w:val="hybridMultilevel"/>
    <w:tmpl w:val="57D27D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CA4AC8"/>
    <w:multiLevelType w:val="hybridMultilevel"/>
    <w:tmpl w:val="2E001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13A1CC9"/>
    <w:multiLevelType w:val="hybridMultilevel"/>
    <w:tmpl w:val="E3EC754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41066C3"/>
    <w:multiLevelType w:val="hybridMultilevel"/>
    <w:tmpl w:val="46D4B5B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65F6AB4"/>
    <w:multiLevelType w:val="hybridMultilevel"/>
    <w:tmpl w:val="7CE622F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8B45D84"/>
    <w:multiLevelType w:val="hybridMultilevel"/>
    <w:tmpl w:val="D2DA71E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65"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F35700E"/>
    <w:multiLevelType w:val="multilevel"/>
    <w:tmpl w:val="232A4E4C"/>
    <w:lvl w:ilvl="0">
      <w:start w:val="1"/>
      <w:numFmt w:val="decimal"/>
      <w:pStyle w:val="Heading1Q"/>
      <w:lvlText w:val="%1"/>
      <w:lvlJc w:val="left"/>
      <w:pPr>
        <w:tabs>
          <w:tab w:val="num" w:pos="64"/>
        </w:tabs>
        <w:ind w:left="64" w:hanging="432"/>
      </w:pPr>
      <w:rPr>
        <w:rFonts w:ascii="Times New Roman" w:hAnsi="Times New Roman" w:cs="Times New Roman" w:hint="default"/>
        <w:b/>
        <w:i w:val="0"/>
        <w:sz w:val="22"/>
      </w:rPr>
    </w:lvl>
    <w:lvl w:ilvl="1">
      <w:start w:val="1"/>
      <w:numFmt w:val="decimal"/>
      <w:suff w:val="space"/>
      <w:lvlText w:val="%1.%2"/>
      <w:lvlJc w:val="left"/>
      <w:pPr>
        <w:ind w:left="208" w:hanging="576"/>
      </w:pPr>
      <w:rPr>
        <w:rFonts w:ascii="Times New Roman" w:hAnsi="Times New Roman" w:cs="Times New Roman" w:hint="default"/>
        <w:b/>
        <w:i w:val="0"/>
        <w:sz w:val="22"/>
      </w:rPr>
    </w:lvl>
    <w:lvl w:ilvl="2">
      <w:start w:val="1"/>
      <w:numFmt w:val="decimal"/>
      <w:lvlText w:val="%1.%2.%3"/>
      <w:lvlJc w:val="left"/>
      <w:pPr>
        <w:tabs>
          <w:tab w:val="num" w:pos="352"/>
        </w:tabs>
        <w:ind w:left="352" w:hanging="720"/>
      </w:pPr>
      <w:rPr>
        <w:rFonts w:cs="Times New Roman" w:hint="default"/>
      </w:rPr>
    </w:lvl>
    <w:lvl w:ilvl="3">
      <w:start w:val="1"/>
      <w:numFmt w:val="decimal"/>
      <w:lvlText w:val="%1.%2.%3.%4"/>
      <w:lvlJc w:val="left"/>
      <w:pPr>
        <w:tabs>
          <w:tab w:val="num" w:pos="496"/>
        </w:tabs>
        <w:ind w:left="496" w:hanging="864"/>
      </w:pPr>
      <w:rPr>
        <w:rFonts w:cs="Times New Roman" w:hint="default"/>
      </w:rPr>
    </w:lvl>
    <w:lvl w:ilvl="4">
      <w:start w:val="1"/>
      <w:numFmt w:val="decimal"/>
      <w:lvlText w:val="%1.%2.%3.%4.%5"/>
      <w:lvlJc w:val="left"/>
      <w:pPr>
        <w:tabs>
          <w:tab w:val="num" w:pos="640"/>
        </w:tabs>
        <w:ind w:left="640" w:hanging="1008"/>
      </w:pPr>
      <w:rPr>
        <w:rFonts w:cs="Times New Roman" w:hint="default"/>
      </w:rPr>
    </w:lvl>
    <w:lvl w:ilvl="5">
      <w:start w:val="1"/>
      <w:numFmt w:val="decimal"/>
      <w:lvlText w:val="%1.%2.%3.%4.%5.%6"/>
      <w:lvlJc w:val="left"/>
      <w:pPr>
        <w:tabs>
          <w:tab w:val="num" w:pos="784"/>
        </w:tabs>
        <w:ind w:left="784" w:hanging="1152"/>
      </w:pPr>
      <w:rPr>
        <w:rFonts w:cs="Times New Roman" w:hint="default"/>
      </w:rPr>
    </w:lvl>
    <w:lvl w:ilvl="6">
      <w:start w:val="1"/>
      <w:numFmt w:val="decimal"/>
      <w:lvlText w:val="%1.%2.%3.%4.%5.%6.%7"/>
      <w:lvlJc w:val="left"/>
      <w:pPr>
        <w:tabs>
          <w:tab w:val="num" w:pos="928"/>
        </w:tabs>
        <w:ind w:left="928" w:hanging="1296"/>
      </w:pPr>
      <w:rPr>
        <w:rFonts w:cs="Times New Roman" w:hint="default"/>
      </w:rPr>
    </w:lvl>
    <w:lvl w:ilvl="7">
      <w:start w:val="1"/>
      <w:numFmt w:val="decimal"/>
      <w:lvlText w:val="%1.%2.%3.%4.%5.%6.%7.%8"/>
      <w:lvlJc w:val="left"/>
      <w:pPr>
        <w:tabs>
          <w:tab w:val="num" w:pos="1072"/>
        </w:tabs>
        <w:ind w:left="1072" w:hanging="1440"/>
      </w:pPr>
      <w:rPr>
        <w:rFonts w:cs="Times New Roman" w:hint="default"/>
      </w:rPr>
    </w:lvl>
    <w:lvl w:ilvl="8">
      <w:start w:val="1"/>
      <w:numFmt w:val="decimal"/>
      <w:lvlText w:val="%1.%2.%3.%4.%5.%6.%7.%8.%9"/>
      <w:lvlJc w:val="left"/>
      <w:pPr>
        <w:tabs>
          <w:tab w:val="num" w:pos="1216"/>
        </w:tabs>
        <w:ind w:left="1216" w:hanging="1584"/>
      </w:pPr>
      <w:rPr>
        <w:rFonts w:cs="Times New Roman" w:hint="default"/>
      </w:rPr>
    </w:lvl>
  </w:abstractNum>
  <w:num w:numId="1">
    <w:abstractNumId w:val="5"/>
  </w:num>
  <w:num w:numId="2">
    <w:abstractNumId w:val="18"/>
  </w:num>
  <w:num w:numId="3">
    <w:abstractNumId w:val="64"/>
  </w:num>
  <w:num w:numId="4">
    <w:abstractNumId w:val="67"/>
  </w:num>
  <w:num w:numId="5">
    <w:abstractNumId w:val="33"/>
  </w:num>
  <w:num w:numId="6">
    <w:abstractNumId w:val="48"/>
  </w:num>
  <w:num w:numId="7">
    <w:abstractNumId w:val="23"/>
  </w:num>
  <w:num w:numId="8">
    <w:abstractNumId w:val="36"/>
  </w:num>
  <w:num w:numId="9">
    <w:abstractNumId w:val="66"/>
  </w:num>
  <w:num w:numId="10">
    <w:abstractNumId w:val="34"/>
  </w:num>
  <w:num w:numId="11">
    <w:abstractNumId w:val="40"/>
  </w:num>
  <w:num w:numId="12">
    <w:abstractNumId w:val="46"/>
  </w:num>
  <w:num w:numId="13">
    <w:abstractNumId w:val="45"/>
  </w:num>
  <w:num w:numId="14">
    <w:abstractNumId w:val="47"/>
  </w:num>
  <w:num w:numId="15">
    <w:abstractNumId w:val="65"/>
  </w:num>
  <w:num w:numId="16">
    <w:abstractNumId w:val="57"/>
  </w:num>
  <w:num w:numId="17">
    <w:abstractNumId w:val="10"/>
  </w:num>
  <w:num w:numId="18">
    <w:abstractNumId w:val="62"/>
  </w:num>
  <w:num w:numId="19">
    <w:abstractNumId w:val="55"/>
  </w:num>
  <w:num w:numId="20">
    <w:abstractNumId w:val="30"/>
  </w:num>
  <w:num w:numId="21">
    <w:abstractNumId w:val="11"/>
  </w:num>
  <w:num w:numId="22">
    <w:abstractNumId w:val="38"/>
  </w:num>
  <w:num w:numId="23">
    <w:abstractNumId w:val="44"/>
  </w:num>
  <w:num w:numId="24">
    <w:abstractNumId w:val="43"/>
  </w:num>
  <w:num w:numId="25">
    <w:abstractNumId w:val="3"/>
  </w:num>
  <w:num w:numId="26">
    <w:abstractNumId w:val="2"/>
  </w:num>
  <w:num w:numId="27">
    <w:abstractNumId w:val="1"/>
  </w:num>
  <w:num w:numId="28">
    <w:abstractNumId w:val="0"/>
  </w:num>
  <w:num w:numId="29">
    <w:abstractNumId w:val="52"/>
  </w:num>
  <w:num w:numId="30">
    <w:abstractNumId w:val="41"/>
  </w:num>
  <w:num w:numId="31">
    <w:abstractNumId w:val="14"/>
  </w:num>
  <w:num w:numId="32">
    <w:abstractNumId w:val="42"/>
  </w:num>
  <w:num w:numId="33">
    <w:abstractNumId w:val="32"/>
  </w:num>
  <w:num w:numId="34">
    <w:abstractNumId w:val="9"/>
  </w:num>
  <w:num w:numId="35">
    <w:abstractNumId w:val="21"/>
  </w:num>
  <w:num w:numId="36">
    <w:abstractNumId w:val="22"/>
  </w:num>
  <w:num w:numId="37">
    <w:abstractNumId w:val="53"/>
  </w:num>
  <w:num w:numId="38">
    <w:abstractNumId w:val="28"/>
  </w:num>
  <w:num w:numId="39">
    <w:abstractNumId w:val="29"/>
  </w:num>
  <w:num w:numId="40">
    <w:abstractNumId w:val="24"/>
  </w:num>
  <w:num w:numId="41">
    <w:abstractNumId w:val="60"/>
  </w:num>
  <w:num w:numId="42">
    <w:abstractNumId w:val="16"/>
  </w:num>
  <w:num w:numId="43">
    <w:abstractNumId w:val="7"/>
  </w:num>
  <w:num w:numId="44">
    <w:abstractNumId w:val="51"/>
  </w:num>
  <w:num w:numId="45">
    <w:abstractNumId w:val="25"/>
  </w:num>
  <w:num w:numId="46">
    <w:abstractNumId w:val="4"/>
  </w:num>
  <w:num w:numId="47">
    <w:abstractNumId w:val="59"/>
  </w:num>
  <w:num w:numId="48">
    <w:abstractNumId w:val="49"/>
  </w:num>
  <w:num w:numId="49">
    <w:abstractNumId w:val="26"/>
  </w:num>
  <w:num w:numId="50">
    <w:abstractNumId w:val="39"/>
  </w:num>
  <w:num w:numId="51">
    <w:abstractNumId w:val="19"/>
  </w:num>
  <w:num w:numId="52">
    <w:abstractNumId w:val="17"/>
  </w:num>
  <w:num w:numId="53">
    <w:abstractNumId w:val="54"/>
  </w:num>
  <w:num w:numId="54">
    <w:abstractNumId w:val="6"/>
  </w:num>
  <w:num w:numId="55">
    <w:abstractNumId w:val="15"/>
  </w:num>
  <w:num w:numId="56">
    <w:abstractNumId w:val="13"/>
  </w:num>
  <w:num w:numId="57">
    <w:abstractNumId w:val="50"/>
  </w:num>
  <w:num w:numId="58">
    <w:abstractNumId w:val="35"/>
  </w:num>
  <w:num w:numId="59">
    <w:abstractNumId w:val="31"/>
  </w:num>
  <w:num w:numId="60">
    <w:abstractNumId w:val="27"/>
  </w:num>
  <w:num w:numId="61">
    <w:abstractNumId w:val="58"/>
  </w:num>
  <w:num w:numId="62">
    <w:abstractNumId w:val="56"/>
  </w:num>
  <w:num w:numId="63">
    <w:abstractNumId w:val="37"/>
  </w:num>
  <w:num w:numId="64">
    <w:abstractNumId w:val="63"/>
  </w:num>
  <w:num w:numId="65">
    <w:abstractNumId w:val="61"/>
  </w:num>
  <w:num w:numId="66">
    <w:abstractNumId w:val="20"/>
  </w:num>
  <w:num w:numId="67">
    <w:abstractNumId w:val="12"/>
  </w:num>
  <w:num w:numId="68">
    <w:abstractNumId w:val="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331B"/>
    <w:rsid w:val="000171DB"/>
    <w:rsid w:val="00023D9A"/>
    <w:rsid w:val="0002490E"/>
    <w:rsid w:val="00031CED"/>
    <w:rsid w:val="000372B1"/>
    <w:rsid w:val="00037538"/>
    <w:rsid w:val="00043D75"/>
    <w:rsid w:val="00047998"/>
    <w:rsid w:val="00056A35"/>
    <w:rsid w:val="00057000"/>
    <w:rsid w:val="000640E0"/>
    <w:rsid w:val="00071F73"/>
    <w:rsid w:val="00077900"/>
    <w:rsid w:val="00087B40"/>
    <w:rsid w:val="000935AA"/>
    <w:rsid w:val="000A5CA2"/>
    <w:rsid w:val="000B1A33"/>
    <w:rsid w:val="000B25B1"/>
    <w:rsid w:val="000C0623"/>
    <w:rsid w:val="000C2D6A"/>
    <w:rsid w:val="000C5BD5"/>
    <w:rsid w:val="00111364"/>
    <w:rsid w:val="001169FF"/>
    <w:rsid w:val="00120D7F"/>
    <w:rsid w:val="001251DA"/>
    <w:rsid w:val="00125432"/>
    <w:rsid w:val="001353EF"/>
    <w:rsid w:val="00137F40"/>
    <w:rsid w:val="001432E0"/>
    <w:rsid w:val="001538B7"/>
    <w:rsid w:val="00154D9B"/>
    <w:rsid w:val="00183FA8"/>
    <w:rsid w:val="001871EC"/>
    <w:rsid w:val="001A5C6D"/>
    <w:rsid w:val="001A670F"/>
    <w:rsid w:val="001B15A9"/>
    <w:rsid w:val="001C62B8"/>
    <w:rsid w:val="001E7B0E"/>
    <w:rsid w:val="001F141D"/>
    <w:rsid w:val="00200A06"/>
    <w:rsid w:val="002110F7"/>
    <w:rsid w:val="00217D92"/>
    <w:rsid w:val="00230BE9"/>
    <w:rsid w:val="00232822"/>
    <w:rsid w:val="00234581"/>
    <w:rsid w:val="00241832"/>
    <w:rsid w:val="0025064E"/>
    <w:rsid w:val="00251D8D"/>
    <w:rsid w:val="00253DBE"/>
    <w:rsid w:val="002622FA"/>
    <w:rsid w:val="00263518"/>
    <w:rsid w:val="0026606F"/>
    <w:rsid w:val="002759E7"/>
    <w:rsid w:val="00275ED1"/>
    <w:rsid w:val="00277326"/>
    <w:rsid w:val="00294A96"/>
    <w:rsid w:val="002A49E0"/>
    <w:rsid w:val="002B32C3"/>
    <w:rsid w:val="002B3421"/>
    <w:rsid w:val="002C015C"/>
    <w:rsid w:val="002C26C0"/>
    <w:rsid w:val="002C2BC5"/>
    <w:rsid w:val="002C344C"/>
    <w:rsid w:val="002C4B17"/>
    <w:rsid w:val="002E6104"/>
    <w:rsid w:val="002E79CB"/>
    <w:rsid w:val="002F7EC1"/>
    <w:rsid w:val="002F7F55"/>
    <w:rsid w:val="003007E2"/>
    <w:rsid w:val="0030352D"/>
    <w:rsid w:val="0030745F"/>
    <w:rsid w:val="003143BA"/>
    <w:rsid w:val="00314630"/>
    <w:rsid w:val="0032090A"/>
    <w:rsid w:val="00321CDE"/>
    <w:rsid w:val="00326D02"/>
    <w:rsid w:val="00333E15"/>
    <w:rsid w:val="003354F3"/>
    <w:rsid w:val="00336046"/>
    <w:rsid w:val="003417FE"/>
    <w:rsid w:val="00350492"/>
    <w:rsid w:val="0037422B"/>
    <w:rsid w:val="00376DC7"/>
    <w:rsid w:val="0038715D"/>
    <w:rsid w:val="00390827"/>
    <w:rsid w:val="00394DBF"/>
    <w:rsid w:val="003957A6"/>
    <w:rsid w:val="00395C05"/>
    <w:rsid w:val="003A43EF"/>
    <w:rsid w:val="003B32AB"/>
    <w:rsid w:val="003C6B5D"/>
    <w:rsid w:val="003C7445"/>
    <w:rsid w:val="003D2CC8"/>
    <w:rsid w:val="003F2BED"/>
    <w:rsid w:val="00405C72"/>
    <w:rsid w:val="004166D3"/>
    <w:rsid w:val="004406ED"/>
    <w:rsid w:val="00443878"/>
    <w:rsid w:val="004539A8"/>
    <w:rsid w:val="004712CA"/>
    <w:rsid w:val="0047422E"/>
    <w:rsid w:val="00492232"/>
    <w:rsid w:val="0049674B"/>
    <w:rsid w:val="00497B29"/>
    <w:rsid w:val="004A7125"/>
    <w:rsid w:val="004A75C9"/>
    <w:rsid w:val="004C0673"/>
    <w:rsid w:val="004C3A7D"/>
    <w:rsid w:val="004C43B6"/>
    <w:rsid w:val="004C4E4E"/>
    <w:rsid w:val="004F3816"/>
    <w:rsid w:val="005159ED"/>
    <w:rsid w:val="00521329"/>
    <w:rsid w:val="00530B4F"/>
    <w:rsid w:val="00543D41"/>
    <w:rsid w:val="00552142"/>
    <w:rsid w:val="0055782F"/>
    <w:rsid w:val="00560DDF"/>
    <w:rsid w:val="00566EDA"/>
    <w:rsid w:val="00572654"/>
    <w:rsid w:val="00583CED"/>
    <w:rsid w:val="005A65CB"/>
    <w:rsid w:val="005B0381"/>
    <w:rsid w:val="005B29AA"/>
    <w:rsid w:val="005B3023"/>
    <w:rsid w:val="005B516D"/>
    <w:rsid w:val="005B5629"/>
    <w:rsid w:val="005C0300"/>
    <w:rsid w:val="005C4B1B"/>
    <w:rsid w:val="005C7219"/>
    <w:rsid w:val="005D667A"/>
    <w:rsid w:val="005F4B6A"/>
    <w:rsid w:val="006010F3"/>
    <w:rsid w:val="006034EB"/>
    <w:rsid w:val="006126E3"/>
    <w:rsid w:val="00615A0A"/>
    <w:rsid w:val="00620EB4"/>
    <w:rsid w:val="006333D4"/>
    <w:rsid w:val="00635637"/>
    <w:rsid w:val="006369B2"/>
    <w:rsid w:val="00647525"/>
    <w:rsid w:val="00652281"/>
    <w:rsid w:val="006570B0"/>
    <w:rsid w:val="006753C5"/>
    <w:rsid w:val="00675958"/>
    <w:rsid w:val="00682D28"/>
    <w:rsid w:val="00691C94"/>
    <w:rsid w:val="0069210B"/>
    <w:rsid w:val="00693F3B"/>
    <w:rsid w:val="006A0267"/>
    <w:rsid w:val="006A4055"/>
    <w:rsid w:val="006B5CC7"/>
    <w:rsid w:val="006B6544"/>
    <w:rsid w:val="006C5641"/>
    <w:rsid w:val="006D1089"/>
    <w:rsid w:val="006D1B86"/>
    <w:rsid w:val="006D7355"/>
    <w:rsid w:val="006E3042"/>
    <w:rsid w:val="006F2ACE"/>
    <w:rsid w:val="00714883"/>
    <w:rsid w:val="00714EC5"/>
    <w:rsid w:val="00715CA6"/>
    <w:rsid w:val="00731135"/>
    <w:rsid w:val="007324AF"/>
    <w:rsid w:val="007409B4"/>
    <w:rsid w:val="00741974"/>
    <w:rsid w:val="00746514"/>
    <w:rsid w:val="0075525E"/>
    <w:rsid w:val="00756D3D"/>
    <w:rsid w:val="007745D0"/>
    <w:rsid w:val="007806C2"/>
    <w:rsid w:val="007903F8"/>
    <w:rsid w:val="007929F7"/>
    <w:rsid w:val="00794F4F"/>
    <w:rsid w:val="007974BE"/>
    <w:rsid w:val="007A0916"/>
    <w:rsid w:val="007A0DFD"/>
    <w:rsid w:val="007A1A3D"/>
    <w:rsid w:val="007A42B6"/>
    <w:rsid w:val="007A6474"/>
    <w:rsid w:val="007C7122"/>
    <w:rsid w:val="007D3F11"/>
    <w:rsid w:val="007E294B"/>
    <w:rsid w:val="007E4DAC"/>
    <w:rsid w:val="007E53E4"/>
    <w:rsid w:val="007E656A"/>
    <w:rsid w:val="007F4F94"/>
    <w:rsid w:val="007F664D"/>
    <w:rsid w:val="008128CE"/>
    <w:rsid w:val="0081777D"/>
    <w:rsid w:val="0083704A"/>
    <w:rsid w:val="00841217"/>
    <w:rsid w:val="00842137"/>
    <w:rsid w:val="00852EC5"/>
    <w:rsid w:val="00861DAE"/>
    <w:rsid w:val="00863922"/>
    <w:rsid w:val="0089088E"/>
    <w:rsid w:val="00892297"/>
    <w:rsid w:val="008B6F4A"/>
    <w:rsid w:val="008C3F6A"/>
    <w:rsid w:val="008D17D9"/>
    <w:rsid w:val="008D2938"/>
    <w:rsid w:val="008E0172"/>
    <w:rsid w:val="008E4C27"/>
    <w:rsid w:val="008F1087"/>
    <w:rsid w:val="008F18B8"/>
    <w:rsid w:val="008F792E"/>
    <w:rsid w:val="00911949"/>
    <w:rsid w:val="00911B7F"/>
    <w:rsid w:val="0091404D"/>
    <w:rsid w:val="00914912"/>
    <w:rsid w:val="009406B5"/>
    <w:rsid w:val="00945CEE"/>
    <w:rsid w:val="00946166"/>
    <w:rsid w:val="00961833"/>
    <w:rsid w:val="009649CD"/>
    <w:rsid w:val="00971C35"/>
    <w:rsid w:val="00973D64"/>
    <w:rsid w:val="00983164"/>
    <w:rsid w:val="009972EF"/>
    <w:rsid w:val="009A675A"/>
    <w:rsid w:val="009B75B3"/>
    <w:rsid w:val="009C215D"/>
    <w:rsid w:val="009C3160"/>
    <w:rsid w:val="009D0A73"/>
    <w:rsid w:val="009E1CC4"/>
    <w:rsid w:val="009E53FF"/>
    <w:rsid w:val="009E766E"/>
    <w:rsid w:val="009F09C0"/>
    <w:rsid w:val="009F1960"/>
    <w:rsid w:val="009F2532"/>
    <w:rsid w:val="009F715E"/>
    <w:rsid w:val="00A03235"/>
    <w:rsid w:val="00A10DBB"/>
    <w:rsid w:val="00A11FCD"/>
    <w:rsid w:val="00A13FF0"/>
    <w:rsid w:val="00A2333D"/>
    <w:rsid w:val="00A31D47"/>
    <w:rsid w:val="00A4013E"/>
    <w:rsid w:val="00A4045F"/>
    <w:rsid w:val="00A40A57"/>
    <w:rsid w:val="00A427CD"/>
    <w:rsid w:val="00A44168"/>
    <w:rsid w:val="00A4600B"/>
    <w:rsid w:val="00A50506"/>
    <w:rsid w:val="00A51EF0"/>
    <w:rsid w:val="00A51F31"/>
    <w:rsid w:val="00A5490E"/>
    <w:rsid w:val="00A55E08"/>
    <w:rsid w:val="00A65A28"/>
    <w:rsid w:val="00A66E95"/>
    <w:rsid w:val="00A67A81"/>
    <w:rsid w:val="00A730A6"/>
    <w:rsid w:val="00A971A0"/>
    <w:rsid w:val="00AA0FD0"/>
    <w:rsid w:val="00AA1F22"/>
    <w:rsid w:val="00AA4DCA"/>
    <w:rsid w:val="00AB0B51"/>
    <w:rsid w:val="00AB7B0F"/>
    <w:rsid w:val="00AD6C46"/>
    <w:rsid w:val="00AE62EA"/>
    <w:rsid w:val="00AF750B"/>
    <w:rsid w:val="00B05821"/>
    <w:rsid w:val="00B14633"/>
    <w:rsid w:val="00B20932"/>
    <w:rsid w:val="00B26C28"/>
    <w:rsid w:val="00B404F7"/>
    <w:rsid w:val="00B4174C"/>
    <w:rsid w:val="00B41790"/>
    <w:rsid w:val="00B453F5"/>
    <w:rsid w:val="00B46C67"/>
    <w:rsid w:val="00B51352"/>
    <w:rsid w:val="00B53D02"/>
    <w:rsid w:val="00B61624"/>
    <w:rsid w:val="00B718A5"/>
    <w:rsid w:val="00B729AF"/>
    <w:rsid w:val="00B813AC"/>
    <w:rsid w:val="00B827C2"/>
    <w:rsid w:val="00BA52BE"/>
    <w:rsid w:val="00BB2935"/>
    <w:rsid w:val="00BB5BD3"/>
    <w:rsid w:val="00BC1FAE"/>
    <w:rsid w:val="00BC62E2"/>
    <w:rsid w:val="00BD0FC9"/>
    <w:rsid w:val="00BE1C47"/>
    <w:rsid w:val="00BE5280"/>
    <w:rsid w:val="00BF6C82"/>
    <w:rsid w:val="00C04707"/>
    <w:rsid w:val="00C076BD"/>
    <w:rsid w:val="00C13B93"/>
    <w:rsid w:val="00C24E80"/>
    <w:rsid w:val="00C42125"/>
    <w:rsid w:val="00C62814"/>
    <w:rsid w:val="00C70B23"/>
    <w:rsid w:val="00C74937"/>
    <w:rsid w:val="00C87194"/>
    <w:rsid w:val="00C90FD9"/>
    <w:rsid w:val="00C94E99"/>
    <w:rsid w:val="00CA11AC"/>
    <w:rsid w:val="00CA1F08"/>
    <w:rsid w:val="00CD1FC0"/>
    <w:rsid w:val="00CF5D8B"/>
    <w:rsid w:val="00D25E4C"/>
    <w:rsid w:val="00D35EC9"/>
    <w:rsid w:val="00D43C43"/>
    <w:rsid w:val="00D57D7F"/>
    <w:rsid w:val="00D609AC"/>
    <w:rsid w:val="00D73137"/>
    <w:rsid w:val="00D73F4C"/>
    <w:rsid w:val="00D9352F"/>
    <w:rsid w:val="00DB1307"/>
    <w:rsid w:val="00DB5B4E"/>
    <w:rsid w:val="00DC3905"/>
    <w:rsid w:val="00DD3A8B"/>
    <w:rsid w:val="00DD50DE"/>
    <w:rsid w:val="00DE0892"/>
    <w:rsid w:val="00DE3062"/>
    <w:rsid w:val="00DF7DE3"/>
    <w:rsid w:val="00E02087"/>
    <w:rsid w:val="00E02587"/>
    <w:rsid w:val="00E11393"/>
    <w:rsid w:val="00E204DD"/>
    <w:rsid w:val="00E2145E"/>
    <w:rsid w:val="00E214A4"/>
    <w:rsid w:val="00E353EC"/>
    <w:rsid w:val="00E41F0F"/>
    <w:rsid w:val="00E53C24"/>
    <w:rsid w:val="00E625BC"/>
    <w:rsid w:val="00E65769"/>
    <w:rsid w:val="00E71833"/>
    <w:rsid w:val="00E9352A"/>
    <w:rsid w:val="00EB444D"/>
    <w:rsid w:val="00EB5930"/>
    <w:rsid w:val="00ED035A"/>
    <w:rsid w:val="00EE2927"/>
    <w:rsid w:val="00EF5725"/>
    <w:rsid w:val="00F02294"/>
    <w:rsid w:val="00F07F41"/>
    <w:rsid w:val="00F12080"/>
    <w:rsid w:val="00F25254"/>
    <w:rsid w:val="00F35F57"/>
    <w:rsid w:val="00F50467"/>
    <w:rsid w:val="00F546CC"/>
    <w:rsid w:val="00F562A0"/>
    <w:rsid w:val="00F72FEB"/>
    <w:rsid w:val="00F804CB"/>
    <w:rsid w:val="00F876DF"/>
    <w:rsid w:val="00FA2177"/>
    <w:rsid w:val="00FB0A28"/>
    <w:rsid w:val="00FB1C01"/>
    <w:rsid w:val="00FD01DA"/>
    <w:rsid w:val="00FD439E"/>
    <w:rsid w:val="00FD76CB"/>
    <w:rsid w:val="00FE191C"/>
    <w:rsid w:val="00FF4546"/>
    <w:rsid w:val="00FF538F"/>
    <w:rsid w:val="00FF62D0"/>
    <w:rsid w:val="00FF64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aliases w:val="h1,1st level,l1,1,I1,toc1,título 1,level 0,l0,Normal + Font: Helvetica,Bold,Space Before 12 pt,Not Bold,Titre 1b,le1,Char1 Char,Section of paper,tÌtulo 1,heading 1"/>
    <w:basedOn w:val="Normal"/>
    <w:next w:val="Normal"/>
    <w:link w:val="Heading1Char"/>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
    <w:qFormat/>
    <w:rsid w:val="00566EDA"/>
    <w:pPr>
      <w:spacing w:before="240"/>
      <w:outlineLvl w:val="1"/>
    </w:pPr>
  </w:style>
  <w:style w:type="paragraph" w:styleId="Heading3">
    <w:name w:val="heading 3"/>
    <w:aliases w:val="h3,l3,H3,Underrubrik2,Titre 3 Car Car Car"/>
    <w:basedOn w:val="Heading1"/>
    <w:next w:val="Normal"/>
    <w:link w:val="Heading3Char"/>
    <w:qFormat/>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aliases w:val="5,l4"/>
    <w:basedOn w:val="Heading4"/>
    <w:next w:val="Normal"/>
    <w:link w:val="Heading5Char"/>
    <w:qFormat/>
    <w:rsid w:val="00566EDA"/>
    <w:pPr>
      <w:outlineLvl w:val="4"/>
    </w:pPr>
  </w:style>
  <w:style w:type="paragraph" w:styleId="Heading6">
    <w:name w:val="heading 6"/>
    <w:basedOn w:val="Heading4"/>
    <w:next w:val="Normal"/>
    <w:link w:val="Heading6Char"/>
    <w:qFormat/>
    <w:rsid w:val="00566EDA"/>
    <w:pPr>
      <w:tabs>
        <w:tab w:val="clear" w:pos="1021"/>
        <w:tab w:val="clear" w:pos="1191"/>
      </w:tabs>
      <w:ind w:left="1588" w:hanging="1588"/>
      <w:outlineLvl w:val="5"/>
    </w:pPr>
  </w:style>
  <w:style w:type="paragraph" w:styleId="Heading7">
    <w:name w:val="heading 7"/>
    <w:basedOn w:val="Heading6"/>
    <w:next w:val="Normal"/>
    <w:link w:val="Heading7Char"/>
    <w:qFormat/>
    <w:rsid w:val="00566EDA"/>
    <w:pPr>
      <w:outlineLvl w:val="6"/>
    </w:pPr>
  </w:style>
  <w:style w:type="paragraph" w:styleId="Heading8">
    <w:name w:val="heading 8"/>
    <w:basedOn w:val="Heading6"/>
    <w:next w:val="Normal"/>
    <w:link w:val="Heading8Char"/>
    <w:qFormat/>
    <w:rsid w:val="00566EDA"/>
    <w:pPr>
      <w:outlineLvl w:val="7"/>
    </w:pPr>
  </w:style>
  <w:style w:type="paragraph" w:styleId="Heading9">
    <w:name w:val="heading 9"/>
    <w:basedOn w:val="Heading6"/>
    <w:next w:val="Normal"/>
    <w:link w:val="Heading9Char"/>
    <w:qFormat/>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link w:val="AnnexNotitleChar"/>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uiPriority w:val="39"/>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94DBF"/>
    <w:pPr>
      <w:tabs>
        <w:tab w:val="clear" w:pos="964"/>
      </w:tabs>
      <w:spacing w:before="80"/>
      <w:ind w:left="1531" w:hanging="851"/>
    </w:pPr>
  </w:style>
  <w:style w:type="paragraph" w:styleId="TOC3">
    <w:name w:val="toc 3"/>
    <w:basedOn w:val="TOC2"/>
    <w:uiPriority w:val="39"/>
    <w:rsid w:val="00394DBF"/>
    <w:pPr>
      <w:ind w:left="2269"/>
    </w:pPr>
  </w:style>
  <w:style w:type="character" w:styleId="Hyperlink">
    <w:name w:val="Hyperlink"/>
    <w:aliases w:val="超级链接,Style 58,超????,超?级链,하이퍼링크2,하이퍼링크21,CEO_Hyperlink"/>
    <w:basedOn w:val="DefaultParagraphFont"/>
    <w:uiPriority w:val="99"/>
    <w:qFormat/>
    <w:rsid w:val="00566EDA"/>
    <w:rPr>
      <w:rFonts w:asciiTheme="majorBidi" w:hAnsiTheme="majorBidi"/>
      <w:color w:val="0000FF"/>
      <w:u w:val="single"/>
    </w:rPr>
  </w:style>
  <w:style w:type="character" w:customStyle="1" w:styleId="Heading1Char">
    <w:name w:val="Heading 1 Char"/>
    <w:aliases w:val="h1 Char,1st level Char,l1 Char,1 Char,I1 Char,toc1 Char,título 1 Char,level 0 Char,l0 Char,Normal + Font: Helvetica Char,Bold Char,Space Before 12 pt Char,Not Bold Char,Titre 1b Char,le1 Char,Char1 Char Char,Section of paper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aliases w:val="h3 Char,l3 Char,H3 Char,Underrubrik2 Char,Titre 3 Car Car Car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aliases w:val="5 Char,l4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qFormat/>
    <w:rsid w:val="00394DBF"/>
    <w:pPr>
      <w:spacing w:before="0" w:after="200"/>
    </w:pPr>
    <w:rPr>
      <w:i/>
      <w:iCs/>
      <w:color w:val="44546A" w:themeColor="text2"/>
      <w:sz w:val="18"/>
      <w:szCs w:val="18"/>
    </w:rPr>
  </w:style>
  <w:style w:type="paragraph" w:styleId="Header">
    <w:name w:val="header"/>
    <w:aliases w:val="header odd,header entry,HE,h,Header/Footer,页眉"/>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aliases w:val="header odd Char,header entry Char,HE Char,h Char,Header/Footer Char,页眉 Char1"/>
    <w:basedOn w:val="DefaultParagraphFont"/>
    <w:link w:val="Header"/>
    <w:rsid w:val="007E53E4"/>
    <w:rPr>
      <w:rFonts w:ascii="Times New Roman" w:hAnsi="Times New Roman" w:cs="Times New Roman"/>
      <w:sz w:val="20"/>
      <w:szCs w:val="20"/>
      <w:lang w:val="en-GB" w:eastAsia="ja-JP"/>
    </w:rPr>
  </w:style>
  <w:style w:type="paragraph" w:styleId="Footer">
    <w:name w:val="footer"/>
    <w:aliases w:val="pie de página,fo"/>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aliases w:val="pie de página Char,fo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qFormat/>
    <w:rsid w:val="00394DBF"/>
    <w:rPr>
      <w:i/>
      <w:iCs/>
    </w:rPr>
  </w:style>
  <w:style w:type="paragraph" w:styleId="Subtitle">
    <w:name w:val="Subtitle"/>
    <w:basedOn w:val="Normal"/>
    <w:next w:val="Normal"/>
    <w:link w:val="SubtitleChar"/>
    <w:uiPriority w:val="99"/>
    <w:qFormat/>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99"/>
    <w:qFormat/>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qFormat/>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NormalWeb">
    <w:name w:val="Normal (Web)"/>
    <w:basedOn w:val="Normal"/>
    <w:link w:val="NormalWebChar"/>
    <w:uiPriority w:val="99"/>
    <w:unhideWhenUsed/>
    <w:rsid w:val="00635637"/>
    <w:pPr>
      <w:spacing w:before="100" w:beforeAutospacing="1" w:after="100" w:afterAutospacing="1"/>
    </w:pPr>
    <w:rPr>
      <w:rFonts w:eastAsia="Times New Roman"/>
      <w:lang w:val="en-US" w:eastAsia="en-US"/>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C13B93"/>
    <w:pPr>
      <w:spacing w:before="0" w:after="200" w:line="276" w:lineRule="auto"/>
      <w:ind w:left="720"/>
      <w:contextualSpacing/>
    </w:pPr>
    <w:rPr>
      <w:rFonts w:asciiTheme="minorHAnsi" w:hAnsiTheme="minorHAnsi" w:cstheme="minorBidi"/>
      <w:sz w:val="22"/>
      <w:szCs w:val="22"/>
      <w:lang w:val="en-US" w:eastAsia="zh-CN"/>
    </w:rPr>
  </w:style>
  <w:style w:type="paragraph" w:customStyle="1" w:styleId="Reasons">
    <w:name w:val="Reasons"/>
    <w:basedOn w:val="Normal"/>
    <w:qFormat/>
    <w:rsid w:val="00C13B93"/>
    <w:pPr>
      <w:spacing w:before="0"/>
    </w:pPr>
    <w:rPr>
      <w:rFonts w:eastAsia="Times New Roman"/>
      <w:szCs w:val="20"/>
      <w:lang w:val="en-US" w:eastAsia="en-US"/>
    </w:rPr>
  </w:style>
  <w:style w:type="paragraph" w:customStyle="1" w:styleId="Heading-b">
    <w:name w:val="Heading-b"/>
    <w:basedOn w:val="Normal"/>
    <w:rsid w:val="00620EB4"/>
    <w:rPr>
      <w:lang w:val="fr-FR" w:eastAsia="zh-CN"/>
    </w:rPr>
  </w:style>
  <w:style w:type="character" w:customStyle="1" w:styleId="ListParagraphChar">
    <w:name w:val="List Paragraph Char"/>
    <w:aliases w:val="NUMBERED PARAGRAPH Char,List Paragraph 1 Char,List Paragraph (numbered (a)) Char,Use Case List Paragraph Char,References Char,ReferencesCxSpLast Char,lp1 Char"/>
    <w:link w:val="ListParagraph"/>
    <w:uiPriority w:val="34"/>
    <w:rsid w:val="002F7EC1"/>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3B32AB"/>
    <w:rPr>
      <w:rFonts w:cs="Times New Roman"/>
      <w:b/>
      <w:sz w:val="24"/>
      <w:lang w:val="en-GB" w:eastAsia="en-US" w:bidi="ar-SA"/>
    </w:rPr>
  </w:style>
  <w:style w:type="character" w:customStyle="1" w:styleId="Heading1Char1">
    <w:name w:val="Heading 1 Char1"/>
    <w:aliases w:val="h1 Char1,1st level Char1,l1 Char1,1 Char1,I1 Char1,toc1 Char1,título 1 Char1,level 0 Char1,l0 Char1,heading 1 Char,Normal + Font: Helvetica Char1,Bold Char1,Space Before 12 pt Char1,Not Bold Char1,Titre 1b Char1,le1 Char1,h1 Char11"/>
    <w:basedOn w:val="DefaultParagraphFont"/>
    <w:uiPriority w:val="99"/>
    <w:rsid w:val="003B32AB"/>
    <w:rPr>
      <w:rFonts w:cs="Times New Roman"/>
      <w:b/>
      <w:sz w:val="24"/>
      <w:lang w:val="en-GB" w:eastAsia="en-US" w:bidi="ar-SA"/>
    </w:rPr>
  </w:style>
  <w:style w:type="character" w:customStyle="1" w:styleId="AnnexNotitleChar">
    <w:name w:val="Annex_No &amp; title Char"/>
    <w:basedOn w:val="DefaultParagraphFont"/>
    <w:link w:val="AnnexNotitle"/>
    <w:locked/>
    <w:rsid w:val="003B32AB"/>
    <w:rPr>
      <w:rFonts w:ascii="Times New Roman" w:eastAsia="Times New Roman" w:hAnsi="Times New Roman" w:cs="Times New Roman"/>
      <w:b/>
      <w:sz w:val="28"/>
      <w:szCs w:val="20"/>
      <w:lang w:val="en-GB" w:eastAsia="en-US"/>
    </w:rPr>
  </w:style>
  <w:style w:type="character" w:customStyle="1" w:styleId="Appdef">
    <w:name w:val="App_def"/>
    <w:basedOn w:val="DefaultParagraphFont"/>
    <w:rsid w:val="003B32AB"/>
    <w:rPr>
      <w:rFonts w:ascii="Times New Roman" w:hAnsi="Times New Roman" w:cs="Times New Roman"/>
      <w:b/>
    </w:rPr>
  </w:style>
  <w:style w:type="character" w:customStyle="1" w:styleId="Appref">
    <w:name w:val="App_ref"/>
    <w:basedOn w:val="DefaultParagraphFont"/>
    <w:rsid w:val="003B32AB"/>
    <w:rPr>
      <w:rFonts w:cs="Times New Roman"/>
    </w:rPr>
  </w:style>
  <w:style w:type="character" w:customStyle="1" w:styleId="Artdef">
    <w:name w:val="Art_def"/>
    <w:basedOn w:val="DefaultParagraphFont"/>
    <w:rsid w:val="003B32AB"/>
    <w:rPr>
      <w:rFonts w:ascii="Times New Roman" w:hAnsi="Times New Roman" w:cs="Times New Roman"/>
      <w:b/>
    </w:rPr>
  </w:style>
  <w:style w:type="paragraph" w:customStyle="1" w:styleId="Artheading">
    <w:name w:val="Art_heading"/>
    <w:basedOn w:val="Normal"/>
    <w:next w:val="Normal"/>
    <w:rsid w:val="003B32AB"/>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val="en-US" w:eastAsia="zh-CN"/>
    </w:rPr>
  </w:style>
  <w:style w:type="paragraph" w:customStyle="1" w:styleId="ArtNo">
    <w:name w:val="Art_No"/>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US" w:eastAsia="zh-CN"/>
    </w:rPr>
  </w:style>
  <w:style w:type="character" w:customStyle="1" w:styleId="Artref">
    <w:name w:val="Art_ref"/>
    <w:basedOn w:val="DefaultParagraphFont"/>
    <w:rsid w:val="003B32AB"/>
    <w:rPr>
      <w:rFonts w:cs="Times New Roman"/>
    </w:rPr>
  </w:style>
  <w:style w:type="paragraph" w:customStyle="1" w:styleId="Arttitle">
    <w:name w:val="Art_title"/>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Times New Roman"/>
      <w:b/>
      <w:sz w:val="28"/>
      <w:szCs w:val="20"/>
      <w:lang w:val="en-US" w:eastAsia="zh-CN"/>
    </w:rPr>
  </w:style>
  <w:style w:type="paragraph" w:customStyle="1" w:styleId="ASN1">
    <w:name w:val="ASN.1"/>
    <w:basedOn w:val="Normal"/>
    <w:link w:val="ASN1Car"/>
    <w:rsid w:val="003B32AB"/>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eastAsia="Times New Roman" w:hAnsi="Courier New"/>
      <w:b/>
      <w:noProof/>
      <w:sz w:val="20"/>
      <w:szCs w:val="20"/>
      <w:lang w:val="en-US" w:eastAsia="zh-CN"/>
    </w:rPr>
  </w:style>
  <w:style w:type="character" w:customStyle="1" w:styleId="ASN1Car">
    <w:name w:val="ASN.1 Car"/>
    <w:basedOn w:val="DefaultParagraphFont"/>
    <w:link w:val="ASN1"/>
    <w:locked/>
    <w:rsid w:val="003B32AB"/>
    <w:rPr>
      <w:rFonts w:ascii="Courier New" w:eastAsia="Times New Roman" w:hAnsi="Courier New" w:cs="Times New Roman"/>
      <w:b/>
      <w:noProof/>
      <w:sz w:val="20"/>
      <w:szCs w:val="20"/>
    </w:rPr>
  </w:style>
  <w:style w:type="paragraph" w:customStyle="1" w:styleId="Call">
    <w:name w:val="Call"/>
    <w:basedOn w:val="Normal"/>
    <w:next w:val="Normal"/>
    <w:link w:val="CallChar"/>
    <w:rsid w:val="003B32AB"/>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Times New Roman"/>
      <w:i/>
      <w:szCs w:val="20"/>
      <w:lang w:val="en-US" w:eastAsia="zh-CN"/>
    </w:rPr>
  </w:style>
  <w:style w:type="paragraph" w:customStyle="1" w:styleId="ChapNo">
    <w:name w:val="Chap_No"/>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caps/>
      <w:sz w:val="28"/>
      <w:szCs w:val="20"/>
      <w:lang w:val="en-US" w:eastAsia="zh-CN"/>
    </w:rPr>
  </w:style>
  <w:style w:type="paragraph" w:customStyle="1" w:styleId="Chaptitle">
    <w:name w:val="Chap_title"/>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Times New Roman"/>
      <w:b/>
      <w:sz w:val="28"/>
      <w:szCs w:val="20"/>
      <w:lang w:val="en-US" w:eastAsia="zh-CN"/>
    </w:rPr>
  </w:style>
  <w:style w:type="character" w:styleId="EndnoteReference">
    <w:name w:val="endnote reference"/>
    <w:basedOn w:val="DefaultParagraphFont"/>
    <w:rsid w:val="003B32AB"/>
    <w:rPr>
      <w:rFonts w:cs="Times New Roman"/>
      <w:vertAlign w:val="superscript"/>
    </w:rPr>
  </w:style>
  <w:style w:type="character" w:customStyle="1" w:styleId="enumlev1Char">
    <w:name w:val="enumlev1 Char"/>
    <w:basedOn w:val="DefaultParagraphFont"/>
    <w:link w:val="enumlev1"/>
    <w:locked/>
    <w:rsid w:val="003B32AB"/>
    <w:rPr>
      <w:rFonts w:ascii="Times New Roman" w:eastAsia="Times New Roman" w:hAnsi="Times New Roman" w:cs="Times New Roman"/>
      <w:sz w:val="24"/>
      <w:szCs w:val="20"/>
      <w:lang w:val="en-GB" w:eastAsia="en-US"/>
    </w:rPr>
  </w:style>
  <w:style w:type="paragraph" w:customStyle="1" w:styleId="Equation">
    <w:name w:val="Equation"/>
    <w:basedOn w:val="Normal"/>
    <w:rsid w:val="003B32AB"/>
    <w:pPr>
      <w:tabs>
        <w:tab w:val="left" w:pos="794"/>
        <w:tab w:val="center" w:pos="4820"/>
        <w:tab w:val="right" w:pos="9639"/>
      </w:tabs>
      <w:overflowPunct w:val="0"/>
      <w:autoSpaceDE w:val="0"/>
      <w:autoSpaceDN w:val="0"/>
      <w:adjustRightInd w:val="0"/>
      <w:textAlignment w:val="baseline"/>
    </w:pPr>
    <w:rPr>
      <w:rFonts w:eastAsia="Times New Roman"/>
      <w:szCs w:val="20"/>
      <w:lang w:val="en-US" w:eastAsia="zh-CN"/>
    </w:rPr>
  </w:style>
  <w:style w:type="paragraph" w:customStyle="1" w:styleId="Equationlegend">
    <w:name w:val="Equation_legend"/>
    <w:basedOn w:val="Normal"/>
    <w:rsid w:val="003B32AB"/>
    <w:pPr>
      <w:tabs>
        <w:tab w:val="right" w:pos="1814"/>
        <w:tab w:val="left" w:pos="1985"/>
      </w:tabs>
      <w:overflowPunct w:val="0"/>
      <w:autoSpaceDE w:val="0"/>
      <w:autoSpaceDN w:val="0"/>
      <w:adjustRightInd w:val="0"/>
      <w:spacing w:before="80"/>
      <w:ind w:left="1985" w:hanging="1985"/>
      <w:textAlignment w:val="baseline"/>
    </w:pPr>
    <w:rPr>
      <w:rFonts w:eastAsia="Times New Roman"/>
      <w:szCs w:val="20"/>
      <w:lang w:val="en-US" w:eastAsia="zh-CN"/>
    </w:rPr>
  </w:style>
  <w:style w:type="paragraph" w:customStyle="1" w:styleId="Figurelegend">
    <w:name w:val="Figure_legend"/>
    <w:basedOn w:val="Normal"/>
    <w:rsid w:val="003B32AB"/>
    <w:pPr>
      <w:keepNext/>
      <w:keepLines/>
      <w:overflowPunct w:val="0"/>
      <w:autoSpaceDE w:val="0"/>
      <w:autoSpaceDN w:val="0"/>
      <w:adjustRightInd w:val="0"/>
      <w:spacing w:before="20" w:after="20"/>
      <w:textAlignment w:val="baseline"/>
    </w:pPr>
    <w:rPr>
      <w:rFonts w:eastAsia="Times New Roman"/>
      <w:sz w:val="18"/>
      <w:szCs w:val="20"/>
      <w:lang w:val="en-US" w:eastAsia="zh-CN"/>
    </w:rPr>
  </w:style>
  <w:style w:type="paragraph" w:customStyle="1" w:styleId="FigureNoBR">
    <w:name w:val="Figure_No_BR"/>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eastAsia="Times New Roman"/>
      <w:caps/>
      <w:szCs w:val="20"/>
      <w:lang w:val="en-US" w:eastAsia="zh-CN"/>
    </w:rPr>
  </w:style>
  <w:style w:type="paragraph" w:customStyle="1" w:styleId="TabletitleBR">
    <w:name w:val="Table_title_BR"/>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0" w:after="120"/>
      <w:jc w:val="center"/>
      <w:textAlignment w:val="baseline"/>
    </w:pPr>
    <w:rPr>
      <w:rFonts w:eastAsia="Times New Roman"/>
      <w:b/>
      <w:szCs w:val="20"/>
      <w:lang w:val="en-US" w:eastAsia="zh-CN"/>
    </w:rPr>
  </w:style>
  <w:style w:type="paragraph" w:customStyle="1" w:styleId="FiguretitleBR">
    <w:name w:val="Figure_title_BR"/>
    <w:basedOn w:val="TabletitleBR"/>
    <w:next w:val="Normal"/>
    <w:rsid w:val="003B32AB"/>
    <w:pPr>
      <w:keepNext w:val="0"/>
      <w:spacing w:after="480"/>
    </w:pPr>
  </w:style>
  <w:style w:type="paragraph" w:customStyle="1" w:styleId="Figurewithouttitle">
    <w:name w:val="Figure_without_title"/>
    <w:basedOn w:val="Normal"/>
    <w:next w:val="Normal"/>
    <w:rsid w:val="003B32A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val="en-US" w:eastAsia="zh-CN"/>
    </w:rPr>
  </w:style>
  <w:style w:type="paragraph" w:customStyle="1" w:styleId="FirstFooter">
    <w:name w:val="FirstFooter"/>
    <w:basedOn w:val="Footer"/>
    <w:rsid w:val="003B32AB"/>
    <w:pPr>
      <w:tabs>
        <w:tab w:val="clear" w:pos="4680"/>
        <w:tab w:val="clear" w:pos="9360"/>
      </w:tabs>
      <w:spacing w:before="40"/>
    </w:pPr>
    <w:rPr>
      <w:rFonts w:eastAsia="Times New Roman"/>
      <w:sz w:val="16"/>
      <w:szCs w:val="20"/>
      <w:lang w:val="en-US" w:eastAsia="zh-CN"/>
    </w:rPr>
  </w:style>
  <w:style w:type="paragraph" w:customStyle="1" w:styleId="FooterQP">
    <w:name w:val="Footer_QP"/>
    <w:basedOn w:val="Normal"/>
    <w:rsid w:val="003B32AB"/>
    <w:pPr>
      <w:tabs>
        <w:tab w:val="left" w:pos="907"/>
        <w:tab w:val="right" w:pos="8789"/>
        <w:tab w:val="right" w:pos="9639"/>
      </w:tabs>
      <w:overflowPunct w:val="0"/>
      <w:autoSpaceDE w:val="0"/>
      <w:autoSpaceDN w:val="0"/>
      <w:adjustRightInd w:val="0"/>
      <w:spacing w:before="0"/>
      <w:textAlignment w:val="baseline"/>
    </w:pPr>
    <w:rPr>
      <w:rFonts w:eastAsia="Times New Roman"/>
      <w:b/>
      <w:sz w:val="22"/>
      <w:szCs w:val="20"/>
      <w:lang w:val="en-US" w:eastAsia="zh-CN"/>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sid w:val="003B32AB"/>
    <w:rPr>
      <w:rFonts w:cs="Times New Roman"/>
      <w:position w:val="6"/>
      <w:sz w:val="18"/>
    </w:rPr>
  </w:style>
  <w:style w:type="paragraph" w:customStyle="1" w:styleId="Note">
    <w:name w:val="Note"/>
    <w:basedOn w:val="Normal"/>
    <w:rsid w:val="003B32AB"/>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val="en-US" w:eastAsia="zh-CN"/>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3B32AB"/>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3B32AB"/>
    <w:rPr>
      <w:rFonts w:ascii="Times New Roman" w:eastAsia="Times New Roman" w:hAnsi="Times New Roman" w:cs="Times New Roman"/>
      <w:sz w:val="24"/>
      <w:szCs w:val="20"/>
    </w:rPr>
  </w:style>
  <w:style w:type="character" w:customStyle="1" w:styleId="HeaderChar1">
    <w:name w:val="Header Char1"/>
    <w:aliases w:val="header odd Char1,header entry Char1,HE Char1,h Char1,Header/Footer Char1,页眉 Char"/>
    <w:basedOn w:val="DefaultParagraphFont"/>
    <w:locked/>
    <w:rsid w:val="003B32AB"/>
    <w:rPr>
      <w:rFonts w:cs="Times New Roman"/>
      <w:sz w:val="18"/>
      <w:lang w:val="en-GB" w:eastAsia="en-US" w:bidi="ar-SA"/>
    </w:rPr>
  </w:style>
  <w:style w:type="character" w:customStyle="1" w:styleId="CommentSubjectChar">
    <w:name w:val="Comment Subject Char"/>
    <w:basedOn w:val="DefaultParagraphFont"/>
    <w:link w:val="CommentSubject"/>
    <w:locked/>
    <w:rsid w:val="003B32AB"/>
    <w:rPr>
      <w:rFonts w:cs="Times New Roman"/>
      <w:sz w:val="18"/>
      <w:lang w:val="en-GB" w:eastAsia="en-US"/>
    </w:rPr>
  </w:style>
  <w:style w:type="paragraph" w:styleId="CommentText">
    <w:name w:val="annotation text"/>
    <w:basedOn w:val="Normal"/>
    <w:link w:val="CommentTextChar"/>
    <w:unhideWhenUsed/>
    <w:rsid w:val="003B32AB"/>
    <w:rPr>
      <w:sz w:val="20"/>
      <w:szCs w:val="20"/>
    </w:rPr>
  </w:style>
  <w:style w:type="character" w:customStyle="1" w:styleId="CommentTextChar">
    <w:name w:val="Comment Text Char"/>
    <w:basedOn w:val="DefaultParagraphFont"/>
    <w:link w:val="CommentText"/>
    <w:rsid w:val="003B32AB"/>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rsid w:val="003B32AB"/>
    <w:pPr>
      <w:tabs>
        <w:tab w:val="left" w:pos="794"/>
        <w:tab w:val="left" w:pos="1191"/>
        <w:tab w:val="left" w:pos="1588"/>
        <w:tab w:val="left" w:pos="1985"/>
      </w:tabs>
      <w:overflowPunct w:val="0"/>
      <w:autoSpaceDE w:val="0"/>
      <w:autoSpaceDN w:val="0"/>
      <w:adjustRightInd w:val="0"/>
      <w:textAlignment w:val="baseline"/>
    </w:pPr>
    <w:rPr>
      <w:rFonts w:asciiTheme="minorHAnsi" w:hAnsiTheme="minorHAnsi"/>
      <w:sz w:val="18"/>
      <w:szCs w:val="22"/>
      <w:lang w:eastAsia="en-US"/>
    </w:rPr>
  </w:style>
  <w:style w:type="character" w:customStyle="1" w:styleId="CommentSubjectChar1">
    <w:name w:val="Comment Subject Char1"/>
    <w:basedOn w:val="CommentTextChar"/>
    <w:uiPriority w:val="99"/>
    <w:rsid w:val="003B32AB"/>
    <w:rPr>
      <w:rFonts w:ascii="Times New Roman" w:hAnsi="Times New Roman" w:cs="Times New Roman"/>
      <w:b/>
      <w:bCs/>
      <w:sz w:val="20"/>
      <w:szCs w:val="20"/>
      <w:lang w:val="en-GB" w:eastAsia="ja-JP"/>
    </w:rPr>
  </w:style>
  <w:style w:type="character" w:customStyle="1" w:styleId="CharChar8">
    <w:name w:val="Char Char8"/>
    <w:basedOn w:val="DefaultParagraphFont"/>
    <w:uiPriority w:val="99"/>
    <w:rsid w:val="003B32AB"/>
    <w:rPr>
      <w:rFonts w:cs="Times New Roman"/>
      <w:lang w:val="en-GB"/>
    </w:rPr>
  </w:style>
  <w:style w:type="paragraph" w:styleId="Index1">
    <w:name w:val="index 1"/>
    <w:basedOn w:val="Normal"/>
    <w:next w:val="Normal"/>
    <w:semiHidden/>
    <w:rsid w:val="003B32AB"/>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val="en-US" w:eastAsia="zh-CN"/>
    </w:rPr>
  </w:style>
  <w:style w:type="paragraph" w:styleId="Index2">
    <w:name w:val="index 2"/>
    <w:basedOn w:val="Normal"/>
    <w:next w:val="Normal"/>
    <w:semiHidden/>
    <w:rsid w:val="003B32AB"/>
    <w:pPr>
      <w:tabs>
        <w:tab w:val="left" w:pos="794"/>
        <w:tab w:val="left" w:pos="1191"/>
        <w:tab w:val="left" w:pos="1588"/>
        <w:tab w:val="left" w:pos="1985"/>
      </w:tabs>
      <w:overflowPunct w:val="0"/>
      <w:autoSpaceDE w:val="0"/>
      <w:autoSpaceDN w:val="0"/>
      <w:adjustRightInd w:val="0"/>
      <w:ind w:left="283"/>
      <w:textAlignment w:val="baseline"/>
    </w:pPr>
    <w:rPr>
      <w:rFonts w:eastAsia="Times New Roman"/>
      <w:szCs w:val="20"/>
      <w:lang w:val="en-US" w:eastAsia="zh-CN"/>
    </w:rPr>
  </w:style>
  <w:style w:type="paragraph" w:styleId="Index3">
    <w:name w:val="index 3"/>
    <w:basedOn w:val="Normal"/>
    <w:next w:val="Normal"/>
    <w:semiHidden/>
    <w:rsid w:val="003B32AB"/>
    <w:pPr>
      <w:tabs>
        <w:tab w:val="left" w:pos="794"/>
        <w:tab w:val="left" w:pos="1191"/>
        <w:tab w:val="left" w:pos="1588"/>
        <w:tab w:val="left" w:pos="1985"/>
      </w:tabs>
      <w:overflowPunct w:val="0"/>
      <w:autoSpaceDE w:val="0"/>
      <w:autoSpaceDN w:val="0"/>
      <w:adjustRightInd w:val="0"/>
      <w:ind w:left="566"/>
      <w:textAlignment w:val="baseline"/>
    </w:pPr>
    <w:rPr>
      <w:rFonts w:eastAsia="Times New Roman"/>
      <w:szCs w:val="20"/>
      <w:lang w:val="en-US" w:eastAsia="zh-CN"/>
    </w:rPr>
  </w:style>
  <w:style w:type="paragraph" w:customStyle="1" w:styleId="Normalaftertitle">
    <w:name w:val="Normal_after_title"/>
    <w:basedOn w:val="Normal"/>
    <w:next w:val="Normal"/>
    <w:uiPriority w:val="99"/>
    <w:rsid w:val="003B32AB"/>
    <w:pPr>
      <w:tabs>
        <w:tab w:val="left" w:pos="794"/>
        <w:tab w:val="left" w:pos="1191"/>
        <w:tab w:val="left" w:pos="1588"/>
        <w:tab w:val="left" w:pos="1985"/>
      </w:tabs>
      <w:overflowPunct w:val="0"/>
      <w:autoSpaceDE w:val="0"/>
      <w:autoSpaceDN w:val="0"/>
      <w:adjustRightInd w:val="0"/>
      <w:spacing w:before="360"/>
      <w:textAlignment w:val="baseline"/>
    </w:pPr>
    <w:rPr>
      <w:rFonts w:eastAsia="Times New Roman"/>
      <w:szCs w:val="20"/>
      <w:lang w:val="en-US" w:eastAsia="zh-CN"/>
    </w:rPr>
  </w:style>
  <w:style w:type="character" w:styleId="PageNumber">
    <w:name w:val="page number"/>
    <w:basedOn w:val="DefaultParagraphFont"/>
    <w:rsid w:val="003B32AB"/>
    <w:rPr>
      <w:rFonts w:cs="Times New Roman"/>
    </w:rPr>
  </w:style>
  <w:style w:type="paragraph" w:customStyle="1" w:styleId="PartNo">
    <w:name w:val="Part_No"/>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val="en-US" w:eastAsia="zh-CN"/>
    </w:rPr>
  </w:style>
  <w:style w:type="paragraph" w:customStyle="1" w:styleId="Partref">
    <w:name w:val="Part_ref"/>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eastAsia="Times New Roman"/>
      <w:szCs w:val="20"/>
      <w:lang w:val="en-US" w:eastAsia="zh-CN"/>
    </w:rPr>
  </w:style>
  <w:style w:type="paragraph" w:customStyle="1" w:styleId="Parttitle">
    <w:name w:val="Part_title"/>
    <w:basedOn w:val="Normal"/>
    <w:next w:val="Normalaftertitle"/>
    <w:rsid w:val="003B32AB"/>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Times New Roman"/>
      <w:b/>
      <w:sz w:val="28"/>
      <w:szCs w:val="20"/>
      <w:lang w:val="en-US" w:eastAsia="zh-CN"/>
    </w:rPr>
  </w:style>
  <w:style w:type="paragraph" w:customStyle="1" w:styleId="Recdate">
    <w:name w:val="Rec_date"/>
    <w:basedOn w:val="Normal"/>
    <w:next w:val="Normalaftertitle"/>
    <w:rsid w:val="003B32AB"/>
    <w:pPr>
      <w:keepNext/>
      <w:keepLines/>
      <w:overflowPunct w:val="0"/>
      <w:autoSpaceDE w:val="0"/>
      <w:autoSpaceDN w:val="0"/>
      <w:adjustRightInd w:val="0"/>
      <w:jc w:val="right"/>
      <w:textAlignment w:val="baseline"/>
    </w:pPr>
    <w:rPr>
      <w:rFonts w:eastAsia="Times New Roman"/>
      <w:i/>
      <w:sz w:val="22"/>
      <w:szCs w:val="20"/>
      <w:lang w:val="en-US" w:eastAsia="zh-CN"/>
    </w:rPr>
  </w:style>
  <w:style w:type="paragraph" w:customStyle="1" w:styleId="Questiondate">
    <w:name w:val="Question_date"/>
    <w:basedOn w:val="Recdate"/>
    <w:next w:val="Normalaftertitle"/>
    <w:rsid w:val="003B32AB"/>
  </w:style>
  <w:style w:type="paragraph" w:customStyle="1" w:styleId="QuestionNo">
    <w:name w:val="Question_No"/>
    <w:basedOn w:val="RecNo"/>
    <w:next w:val="Normal"/>
    <w:rsid w:val="003B32AB"/>
    <w:rPr>
      <w:rFonts w:eastAsia="Times New Roman"/>
      <w:lang w:val="en-US" w:eastAsia="zh-CN"/>
    </w:rPr>
  </w:style>
  <w:style w:type="paragraph" w:customStyle="1" w:styleId="RecNoBR">
    <w:name w:val="Rec_No_BR"/>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US" w:eastAsia="zh-CN"/>
    </w:rPr>
  </w:style>
  <w:style w:type="paragraph" w:customStyle="1" w:styleId="QuestionNoBR">
    <w:name w:val="Question_No_BR"/>
    <w:basedOn w:val="RecNoBR"/>
    <w:next w:val="Normal"/>
    <w:rsid w:val="003B32AB"/>
  </w:style>
  <w:style w:type="paragraph" w:customStyle="1" w:styleId="Recref">
    <w:name w:val="Rec_ref"/>
    <w:basedOn w:val="Normal"/>
    <w:next w:val="Recdate"/>
    <w:uiPriority w:val="99"/>
    <w:qFormat/>
    <w:rsid w:val="003B32AB"/>
    <w:pPr>
      <w:keepNext/>
      <w:keepLines/>
      <w:overflowPunct w:val="0"/>
      <w:autoSpaceDE w:val="0"/>
      <w:autoSpaceDN w:val="0"/>
      <w:adjustRightInd w:val="0"/>
      <w:jc w:val="center"/>
      <w:textAlignment w:val="baseline"/>
    </w:pPr>
    <w:rPr>
      <w:rFonts w:eastAsia="Times New Roman"/>
      <w:i/>
      <w:szCs w:val="20"/>
      <w:lang w:val="en-US" w:eastAsia="zh-CN"/>
    </w:rPr>
  </w:style>
  <w:style w:type="paragraph" w:customStyle="1" w:styleId="Questionref">
    <w:name w:val="Question_ref"/>
    <w:basedOn w:val="Recref"/>
    <w:next w:val="Questiondate"/>
    <w:rsid w:val="003B32AB"/>
  </w:style>
  <w:style w:type="paragraph" w:customStyle="1" w:styleId="Questiontitle">
    <w:name w:val="Question_title"/>
    <w:basedOn w:val="Rectitle"/>
    <w:next w:val="Questionref"/>
    <w:rsid w:val="003B32AB"/>
    <w:rPr>
      <w:rFonts w:eastAsia="Times New Roman"/>
      <w:lang w:val="en-US" w:eastAsia="zh-CN"/>
    </w:rPr>
  </w:style>
  <w:style w:type="character" w:customStyle="1" w:styleId="Recdef">
    <w:name w:val="Rec_def"/>
    <w:basedOn w:val="DefaultParagraphFont"/>
    <w:rsid w:val="003B32AB"/>
    <w:rPr>
      <w:rFonts w:cs="Times New Roman"/>
      <w:b/>
    </w:rPr>
  </w:style>
  <w:style w:type="paragraph" w:customStyle="1" w:styleId="Reftitle">
    <w:name w:val="Ref_title"/>
    <w:basedOn w:val="Normal"/>
    <w:next w:val="Reftext"/>
    <w:rsid w:val="003B32AB"/>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Cs w:val="20"/>
      <w:lang w:val="en-US" w:eastAsia="zh-CN"/>
    </w:rPr>
  </w:style>
  <w:style w:type="paragraph" w:customStyle="1" w:styleId="Repdate">
    <w:name w:val="Rep_date"/>
    <w:basedOn w:val="Recdate"/>
    <w:next w:val="Normalaftertitle"/>
    <w:rsid w:val="003B32AB"/>
  </w:style>
  <w:style w:type="paragraph" w:customStyle="1" w:styleId="RepNo">
    <w:name w:val="Rep_No"/>
    <w:basedOn w:val="RecNo"/>
    <w:next w:val="Normal"/>
    <w:rsid w:val="003B32AB"/>
    <w:rPr>
      <w:rFonts w:eastAsia="Times New Roman"/>
      <w:lang w:val="en-US" w:eastAsia="zh-CN"/>
    </w:rPr>
  </w:style>
  <w:style w:type="paragraph" w:customStyle="1" w:styleId="RepNoBR">
    <w:name w:val="Rep_No_BR"/>
    <w:basedOn w:val="RecNoBR"/>
    <w:next w:val="Normal"/>
    <w:rsid w:val="003B32AB"/>
  </w:style>
  <w:style w:type="paragraph" w:customStyle="1" w:styleId="Repref">
    <w:name w:val="Rep_ref"/>
    <w:basedOn w:val="Recref"/>
    <w:next w:val="Repdate"/>
    <w:rsid w:val="003B32AB"/>
  </w:style>
  <w:style w:type="paragraph" w:customStyle="1" w:styleId="Reptitle">
    <w:name w:val="Rep_title"/>
    <w:basedOn w:val="Rectitle"/>
    <w:next w:val="Repref"/>
    <w:rsid w:val="003B32AB"/>
    <w:rPr>
      <w:rFonts w:eastAsia="Times New Roman"/>
      <w:lang w:val="en-US" w:eastAsia="zh-CN"/>
    </w:rPr>
  </w:style>
  <w:style w:type="paragraph" w:customStyle="1" w:styleId="Resdate">
    <w:name w:val="Res_date"/>
    <w:basedOn w:val="Recdate"/>
    <w:next w:val="Normalaftertitle"/>
    <w:rsid w:val="003B32AB"/>
  </w:style>
  <w:style w:type="character" w:customStyle="1" w:styleId="Resdef">
    <w:name w:val="Res_def"/>
    <w:basedOn w:val="DefaultParagraphFont"/>
    <w:rsid w:val="003B32AB"/>
    <w:rPr>
      <w:rFonts w:ascii="Times New Roman" w:hAnsi="Times New Roman" w:cs="Times New Roman"/>
      <w:b/>
    </w:rPr>
  </w:style>
  <w:style w:type="paragraph" w:customStyle="1" w:styleId="ResNo">
    <w:name w:val="Res_No"/>
    <w:basedOn w:val="RecNo"/>
    <w:next w:val="Normal"/>
    <w:rsid w:val="003B32AB"/>
    <w:rPr>
      <w:rFonts w:eastAsia="Times New Roman"/>
      <w:lang w:val="en-US" w:eastAsia="zh-CN"/>
    </w:rPr>
  </w:style>
  <w:style w:type="paragraph" w:customStyle="1" w:styleId="ResNoBR">
    <w:name w:val="Res_No_BR"/>
    <w:basedOn w:val="RecNoBR"/>
    <w:next w:val="Normal"/>
    <w:rsid w:val="003B32AB"/>
  </w:style>
  <w:style w:type="paragraph" w:customStyle="1" w:styleId="Resref">
    <w:name w:val="Res_ref"/>
    <w:basedOn w:val="Recref"/>
    <w:next w:val="Resdate"/>
    <w:qFormat/>
    <w:rsid w:val="003B32AB"/>
  </w:style>
  <w:style w:type="paragraph" w:customStyle="1" w:styleId="Restitle">
    <w:name w:val="Res_title"/>
    <w:basedOn w:val="Rectitle"/>
    <w:next w:val="Resref"/>
    <w:rsid w:val="003B32AB"/>
    <w:rPr>
      <w:rFonts w:eastAsia="Times New Roman"/>
      <w:lang w:val="en-US" w:eastAsia="zh-CN"/>
    </w:rPr>
  </w:style>
  <w:style w:type="paragraph" w:customStyle="1" w:styleId="Section1">
    <w:name w:val="Section_1"/>
    <w:basedOn w:val="Normal"/>
    <w:next w:val="Normal"/>
    <w:rsid w:val="003B32AB"/>
    <w:pPr>
      <w:overflowPunct w:val="0"/>
      <w:autoSpaceDE w:val="0"/>
      <w:autoSpaceDN w:val="0"/>
      <w:adjustRightInd w:val="0"/>
      <w:spacing w:before="624"/>
      <w:jc w:val="center"/>
      <w:textAlignment w:val="baseline"/>
    </w:pPr>
    <w:rPr>
      <w:rFonts w:eastAsia="Times New Roman"/>
      <w:b/>
      <w:szCs w:val="20"/>
      <w:lang w:val="en-US" w:eastAsia="zh-CN"/>
    </w:rPr>
  </w:style>
  <w:style w:type="paragraph" w:customStyle="1" w:styleId="Section2">
    <w:name w:val="Section_2"/>
    <w:basedOn w:val="Normal"/>
    <w:next w:val="Normal"/>
    <w:rsid w:val="003B32AB"/>
    <w:pPr>
      <w:overflowPunct w:val="0"/>
      <w:autoSpaceDE w:val="0"/>
      <w:autoSpaceDN w:val="0"/>
      <w:adjustRightInd w:val="0"/>
      <w:spacing w:before="240"/>
      <w:jc w:val="center"/>
      <w:textAlignment w:val="baseline"/>
    </w:pPr>
    <w:rPr>
      <w:rFonts w:eastAsia="Times New Roman"/>
      <w:i/>
      <w:szCs w:val="20"/>
      <w:lang w:val="en-US" w:eastAsia="zh-CN"/>
    </w:rPr>
  </w:style>
  <w:style w:type="paragraph" w:customStyle="1" w:styleId="SectionNo">
    <w:name w:val="Section_No"/>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val="en-US" w:eastAsia="zh-CN"/>
    </w:rPr>
  </w:style>
  <w:style w:type="paragraph" w:customStyle="1" w:styleId="Sectiontitle">
    <w:name w:val="Section_title"/>
    <w:basedOn w:val="Normal"/>
    <w:next w:val="Normalaftertitle"/>
    <w:rsid w:val="003B32AB"/>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rFonts w:eastAsia="Times New Roman"/>
      <w:b/>
      <w:sz w:val="28"/>
      <w:szCs w:val="20"/>
      <w:lang w:val="en-US" w:eastAsia="zh-CN"/>
    </w:rPr>
  </w:style>
  <w:style w:type="paragraph" w:customStyle="1" w:styleId="Source">
    <w:name w:val="Source"/>
    <w:basedOn w:val="Normal"/>
    <w:next w:val="Normalaftertitle"/>
    <w:rsid w:val="003B32AB"/>
    <w:pPr>
      <w:tabs>
        <w:tab w:val="left" w:pos="794"/>
        <w:tab w:val="left" w:pos="1191"/>
        <w:tab w:val="left" w:pos="1588"/>
        <w:tab w:val="left" w:pos="1985"/>
      </w:tabs>
      <w:overflowPunct w:val="0"/>
      <w:autoSpaceDE w:val="0"/>
      <w:autoSpaceDN w:val="0"/>
      <w:adjustRightInd w:val="0"/>
      <w:spacing w:before="840" w:after="200"/>
      <w:jc w:val="center"/>
      <w:textAlignment w:val="baseline"/>
    </w:pPr>
    <w:rPr>
      <w:rFonts w:eastAsia="Times New Roman"/>
      <w:b/>
      <w:sz w:val="28"/>
      <w:szCs w:val="20"/>
      <w:lang w:val="en-US" w:eastAsia="zh-CN"/>
    </w:rPr>
  </w:style>
  <w:style w:type="paragraph" w:customStyle="1" w:styleId="SpecialFooter">
    <w:name w:val="Special Footer"/>
    <w:basedOn w:val="Footer"/>
    <w:rsid w:val="003B32AB"/>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val="en-US" w:eastAsia="zh-CN"/>
    </w:rPr>
  </w:style>
  <w:style w:type="character" w:customStyle="1" w:styleId="Tablefreq">
    <w:name w:val="Table_freq"/>
    <w:basedOn w:val="DefaultParagraphFont"/>
    <w:rsid w:val="003B32AB"/>
    <w:rPr>
      <w:rFonts w:cs="Times New Roman"/>
      <w:b/>
      <w:color w:val="auto"/>
    </w:rPr>
  </w:style>
  <w:style w:type="character" w:customStyle="1" w:styleId="TableNotitleChar">
    <w:name w:val="Table_No &amp; title Char"/>
    <w:basedOn w:val="DefaultParagraphFont"/>
    <w:uiPriority w:val="99"/>
    <w:rsid w:val="003B32AB"/>
    <w:rPr>
      <w:rFonts w:cs="Times New Roman"/>
      <w:b/>
      <w:sz w:val="24"/>
      <w:lang w:val="en-GB" w:eastAsia="en-US" w:bidi="ar-SA"/>
    </w:rPr>
  </w:style>
  <w:style w:type="paragraph" w:customStyle="1" w:styleId="TableNoBR">
    <w:name w:val="Table_No_BR"/>
    <w:basedOn w:val="Normal"/>
    <w:next w:val="TabletitleBR"/>
    <w:rsid w:val="003B32AB"/>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Times New Roman"/>
      <w:caps/>
      <w:szCs w:val="20"/>
      <w:lang w:val="en-US" w:eastAsia="zh-CN"/>
    </w:rPr>
  </w:style>
  <w:style w:type="paragraph" w:customStyle="1" w:styleId="Tableref">
    <w:name w:val="Table_ref"/>
    <w:basedOn w:val="Normal"/>
    <w:next w:val="TabletitleBR"/>
    <w:rsid w:val="003B32AB"/>
    <w:pPr>
      <w:keepNext/>
      <w:tabs>
        <w:tab w:val="left" w:pos="794"/>
        <w:tab w:val="left" w:pos="1191"/>
        <w:tab w:val="left" w:pos="1588"/>
        <w:tab w:val="left" w:pos="1985"/>
      </w:tabs>
      <w:overflowPunct w:val="0"/>
      <w:autoSpaceDE w:val="0"/>
      <w:autoSpaceDN w:val="0"/>
      <w:adjustRightInd w:val="0"/>
      <w:spacing w:before="0" w:after="120"/>
      <w:jc w:val="center"/>
      <w:textAlignment w:val="baseline"/>
    </w:pPr>
    <w:rPr>
      <w:rFonts w:eastAsia="Times New Roman"/>
      <w:szCs w:val="20"/>
      <w:lang w:val="en-US" w:eastAsia="zh-CN"/>
    </w:rPr>
  </w:style>
  <w:style w:type="character" w:customStyle="1" w:styleId="TabletextChar">
    <w:name w:val="Table_text Char"/>
    <w:basedOn w:val="DefaultParagraphFont"/>
    <w:rsid w:val="003B32AB"/>
    <w:rPr>
      <w:rFonts w:cs="Times New Roman"/>
      <w:sz w:val="22"/>
      <w:lang w:val="en-GB" w:eastAsia="en-US" w:bidi="ar-SA"/>
    </w:rPr>
  </w:style>
  <w:style w:type="paragraph" w:customStyle="1" w:styleId="Title1">
    <w:name w:val="Title 1"/>
    <w:basedOn w:val="Source"/>
    <w:next w:val="Normal"/>
    <w:rsid w:val="003B32A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3B32AB"/>
  </w:style>
  <w:style w:type="paragraph" w:customStyle="1" w:styleId="Title3">
    <w:name w:val="Title 3"/>
    <w:basedOn w:val="Title2"/>
    <w:next w:val="Normal"/>
    <w:rsid w:val="003B32AB"/>
    <w:rPr>
      <w:caps w:val="0"/>
    </w:rPr>
  </w:style>
  <w:style w:type="paragraph" w:customStyle="1" w:styleId="Title4">
    <w:name w:val="Title 4"/>
    <w:basedOn w:val="Title3"/>
    <w:next w:val="Heading1"/>
    <w:rsid w:val="003B32AB"/>
    <w:rPr>
      <w:b/>
    </w:rPr>
  </w:style>
  <w:style w:type="paragraph" w:customStyle="1" w:styleId="toc0">
    <w:name w:val="toc 0"/>
    <w:basedOn w:val="Normal"/>
    <w:next w:val="TOC1"/>
    <w:rsid w:val="003B32AB"/>
    <w:pPr>
      <w:tabs>
        <w:tab w:val="right" w:pos="9639"/>
      </w:tabs>
      <w:overflowPunct w:val="0"/>
      <w:autoSpaceDE w:val="0"/>
      <w:autoSpaceDN w:val="0"/>
      <w:adjustRightInd w:val="0"/>
      <w:textAlignment w:val="baseline"/>
    </w:pPr>
    <w:rPr>
      <w:rFonts w:eastAsia="Times New Roman"/>
      <w:b/>
      <w:szCs w:val="20"/>
      <w:lang w:val="en-US" w:eastAsia="zh-CN"/>
    </w:rPr>
  </w:style>
  <w:style w:type="paragraph" w:styleId="TOC4">
    <w:name w:val="toc 4"/>
    <w:basedOn w:val="TOC3"/>
    <w:uiPriority w:val="39"/>
    <w:rsid w:val="003B32AB"/>
    <w:pPr>
      <w:tabs>
        <w:tab w:val="clear" w:pos="9356"/>
        <w:tab w:val="left" w:pos="964"/>
        <w:tab w:val="left" w:leader="dot" w:pos="8789"/>
      </w:tabs>
      <w:ind w:left="1531"/>
    </w:pPr>
    <w:rPr>
      <w:rFonts w:eastAsia="Times New Roman"/>
      <w:noProof w:val="0"/>
      <w:lang w:val="en-US" w:eastAsia="zh-CN"/>
    </w:rPr>
  </w:style>
  <w:style w:type="paragraph" w:styleId="TOC5">
    <w:name w:val="toc 5"/>
    <w:basedOn w:val="TOC4"/>
    <w:uiPriority w:val="39"/>
    <w:rsid w:val="003B32AB"/>
  </w:style>
  <w:style w:type="paragraph" w:styleId="TOC6">
    <w:name w:val="toc 6"/>
    <w:basedOn w:val="TOC4"/>
    <w:uiPriority w:val="39"/>
    <w:rsid w:val="003B32AB"/>
  </w:style>
  <w:style w:type="paragraph" w:styleId="TOC7">
    <w:name w:val="toc 7"/>
    <w:basedOn w:val="TOC4"/>
    <w:uiPriority w:val="39"/>
    <w:rsid w:val="003B32AB"/>
  </w:style>
  <w:style w:type="paragraph" w:styleId="TOC8">
    <w:name w:val="toc 8"/>
    <w:basedOn w:val="TOC4"/>
    <w:uiPriority w:val="39"/>
    <w:rsid w:val="003B32AB"/>
  </w:style>
  <w:style w:type="paragraph" w:customStyle="1" w:styleId="Normalaftertitle0">
    <w:name w:val="Normal after title"/>
    <w:basedOn w:val="Normal"/>
    <w:next w:val="Normal"/>
    <w:rsid w:val="003B32AB"/>
    <w:pPr>
      <w:tabs>
        <w:tab w:val="left" w:pos="794"/>
        <w:tab w:val="left" w:pos="1191"/>
        <w:tab w:val="left" w:pos="1588"/>
        <w:tab w:val="left" w:pos="1985"/>
      </w:tabs>
      <w:spacing w:before="320"/>
    </w:pPr>
    <w:rPr>
      <w:rFonts w:eastAsia="Times New Roman"/>
      <w:szCs w:val="20"/>
      <w:lang w:val="en-US" w:eastAsia="zh-CN"/>
    </w:rPr>
  </w:style>
  <w:style w:type="paragraph" w:customStyle="1" w:styleId="TableHead0">
    <w:name w:val="Table_Head"/>
    <w:basedOn w:val="TableText0"/>
    <w:link w:val="TableHeadChar"/>
    <w:rsid w:val="003B32AB"/>
    <w:pPr>
      <w:keepNext/>
      <w:spacing w:before="80" w:after="80"/>
      <w:jc w:val="center"/>
    </w:pPr>
    <w:rPr>
      <w:b/>
      <w:lang w:val="en-GB" w:eastAsia="en-US"/>
    </w:rPr>
  </w:style>
  <w:style w:type="paragraph" w:customStyle="1" w:styleId="TableText0">
    <w:name w:val="Table_Text"/>
    <w:basedOn w:val="Normal"/>
    <w:rsid w:val="003B32A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Times New Roman"/>
      <w:sz w:val="22"/>
      <w:szCs w:val="20"/>
      <w:lang w:val="en-US" w:eastAsia="zh-CN"/>
    </w:rPr>
  </w:style>
  <w:style w:type="character" w:customStyle="1" w:styleId="TableHeadChar">
    <w:name w:val="Table_Head Char"/>
    <w:basedOn w:val="TableTextChar0"/>
    <w:link w:val="TableHead0"/>
    <w:locked/>
    <w:rsid w:val="003B32AB"/>
    <w:rPr>
      <w:rFonts w:ascii="Times New Roman" w:eastAsia="Times New Roman" w:hAnsi="Times New Roman" w:cs="Times New Roman"/>
      <w:b/>
      <w:sz w:val="22"/>
      <w:szCs w:val="20"/>
      <w:lang w:val="en-GB" w:eastAsia="en-US" w:bidi="ar-SA"/>
    </w:rPr>
  </w:style>
  <w:style w:type="character" w:customStyle="1" w:styleId="TableTextChar0">
    <w:name w:val="Table_Text Char"/>
    <w:basedOn w:val="DefaultParagraphFont"/>
    <w:rsid w:val="003B32AB"/>
    <w:rPr>
      <w:rFonts w:eastAsia="Batang" w:cs="Times New Roman"/>
      <w:sz w:val="22"/>
      <w:lang w:val="en-GB" w:eastAsia="en-US" w:bidi="ar-SA"/>
    </w:rPr>
  </w:style>
  <w:style w:type="paragraph" w:styleId="BodyTextIndent">
    <w:name w:val="Body Text Indent"/>
    <w:basedOn w:val="Normal"/>
    <w:link w:val="BodyTextIndentChar"/>
    <w:rsid w:val="003B32AB"/>
    <w:pPr>
      <w:autoSpaceDE w:val="0"/>
      <w:autoSpaceDN w:val="0"/>
      <w:adjustRightInd w:val="0"/>
      <w:spacing w:before="60"/>
      <w:ind w:left="720" w:hanging="720"/>
    </w:pPr>
    <w:rPr>
      <w:rFonts w:eastAsia="Times New Roman"/>
      <w:szCs w:val="20"/>
      <w:lang w:val="en-US" w:eastAsia="zh-CN"/>
    </w:rPr>
  </w:style>
  <w:style w:type="character" w:customStyle="1" w:styleId="BodyTextIndentChar">
    <w:name w:val="Body Text Indent Char"/>
    <w:basedOn w:val="DefaultParagraphFont"/>
    <w:link w:val="BodyTextIndent"/>
    <w:rsid w:val="003B32AB"/>
    <w:rPr>
      <w:rFonts w:ascii="Times New Roman" w:eastAsia="Times New Roman" w:hAnsi="Times New Roman" w:cs="Times New Roman"/>
      <w:sz w:val="24"/>
      <w:szCs w:val="20"/>
    </w:rPr>
  </w:style>
  <w:style w:type="paragraph" w:customStyle="1" w:styleId="AnnexTitle">
    <w:name w:val="Annex_Title"/>
    <w:basedOn w:val="Normal"/>
    <w:next w:val="Normal"/>
    <w:uiPriority w:val="99"/>
    <w:rsid w:val="003B32AB"/>
    <w:pPr>
      <w:keepNext/>
      <w:keepLines/>
      <w:tabs>
        <w:tab w:val="left" w:pos="794"/>
        <w:tab w:val="left" w:pos="1191"/>
        <w:tab w:val="left" w:pos="1588"/>
        <w:tab w:val="left" w:pos="1985"/>
      </w:tabs>
      <w:overflowPunct w:val="0"/>
      <w:autoSpaceDE w:val="0"/>
      <w:autoSpaceDN w:val="0"/>
      <w:adjustRightInd w:val="0"/>
      <w:spacing w:before="0" w:after="480"/>
      <w:jc w:val="center"/>
      <w:textAlignment w:val="baseline"/>
    </w:pPr>
    <w:rPr>
      <w:rFonts w:ascii="Times New Roman Bold" w:eastAsia="Times New Roman" w:hAnsi="Times New Roman Bold"/>
      <w:b/>
      <w:szCs w:val="20"/>
      <w:u w:val="single"/>
      <w:lang w:val="en-US" w:eastAsia="zh-CN"/>
    </w:rPr>
  </w:style>
  <w:style w:type="paragraph" w:customStyle="1" w:styleId="indented">
    <w:name w:val="indented"/>
    <w:basedOn w:val="Normal"/>
    <w:uiPriority w:val="99"/>
    <w:rsid w:val="003B32AB"/>
    <w:pPr>
      <w:overflowPunct w:val="0"/>
      <w:autoSpaceDE w:val="0"/>
      <w:autoSpaceDN w:val="0"/>
      <w:adjustRightInd w:val="0"/>
      <w:spacing w:before="0"/>
      <w:textAlignment w:val="baseline"/>
    </w:pPr>
    <w:rPr>
      <w:rFonts w:ascii="CG Times" w:eastAsia="Times New Roman" w:hAnsi="CG Times"/>
      <w:sz w:val="20"/>
      <w:szCs w:val="20"/>
      <w:lang w:val="en-US" w:eastAsia="zh-CN"/>
    </w:rPr>
  </w:style>
  <w:style w:type="paragraph" w:customStyle="1" w:styleId="EUListBullet">
    <w:name w:val="EUList Bullet"/>
    <w:basedOn w:val="Normal"/>
    <w:uiPriority w:val="99"/>
    <w:rsid w:val="003B32AB"/>
    <w:pPr>
      <w:tabs>
        <w:tab w:val="num" w:pos="397"/>
        <w:tab w:val="left" w:pos="794"/>
        <w:tab w:val="left" w:pos="1191"/>
        <w:tab w:val="left" w:pos="1588"/>
        <w:tab w:val="left" w:pos="1985"/>
      </w:tabs>
      <w:overflowPunct w:val="0"/>
      <w:autoSpaceDE w:val="0"/>
      <w:autoSpaceDN w:val="0"/>
      <w:adjustRightInd w:val="0"/>
      <w:ind w:left="397" w:hanging="284"/>
      <w:textAlignment w:val="baseline"/>
    </w:pPr>
    <w:rPr>
      <w:rFonts w:eastAsia="Times New Roman"/>
      <w:szCs w:val="20"/>
      <w:lang w:val="en-US" w:eastAsia="zh-CN"/>
    </w:rPr>
  </w:style>
  <w:style w:type="paragraph" w:customStyle="1" w:styleId="Relationships">
    <w:name w:val="Relationships"/>
    <w:basedOn w:val="Normal"/>
    <w:uiPriority w:val="99"/>
    <w:rsid w:val="003B32AB"/>
    <w:pPr>
      <w:tabs>
        <w:tab w:val="left" w:pos="2410"/>
        <w:tab w:val="left" w:pos="2835"/>
        <w:tab w:val="left" w:pos="3402"/>
        <w:tab w:val="left" w:pos="3969"/>
        <w:tab w:val="left" w:pos="4536"/>
        <w:tab w:val="left" w:pos="5103"/>
        <w:tab w:val="left" w:pos="5670"/>
        <w:tab w:val="left" w:pos="6030"/>
      </w:tabs>
      <w:overflowPunct w:val="0"/>
      <w:autoSpaceDE w:val="0"/>
      <w:autoSpaceDN w:val="0"/>
      <w:adjustRightInd w:val="0"/>
      <w:spacing w:before="60"/>
      <w:ind w:left="2405" w:hanging="2405"/>
    </w:pPr>
    <w:rPr>
      <w:rFonts w:eastAsia="Times New Roman"/>
      <w:lang w:val="en-US" w:eastAsia="zh-CN"/>
    </w:rPr>
  </w:style>
  <w:style w:type="paragraph" w:customStyle="1" w:styleId="Item">
    <w:name w:val="Item"/>
    <w:basedOn w:val="Normal"/>
    <w:uiPriority w:val="99"/>
    <w:rsid w:val="003B32AB"/>
    <w:pPr>
      <w:tabs>
        <w:tab w:val="num" w:pos="432"/>
        <w:tab w:val="left" w:pos="794"/>
        <w:tab w:val="left" w:pos="1191"/>
        <w:tab w:val="left" w:pos="1588"/>
        <w:tab w:val="left" w:pos="1985"/>
      </w:tabs>
      <w:overflowPunct w:val="0"/>
      <w:autoSpaceDE w:val="0"/>
      <w:autoSpaceDN w:val="0"/>
      <w:adjustRightInd w:val="0"/>
      <w:ind w:left="432" w:hanging="432"/>
      <w:textAlignment w:val="baseline"/>
    </w:pPr>
    <w:rPr>
      <w:rFonts w:eastAsia="Times New Roman"/>
      <w:lang w:val="en-US" w:eastAsia="zh-CN"/>
    </w:rPr>
  </w:style>
  <w:style w:type="paragraph" w:customStyle="1" w:styleId="AnnexNo">
    <w:name w:val="Annex_No"/>
    <w:basedOn w:val="Normal"/>
    <w:next w:val="AnnexTitle"/>
    <w:rsid w:val="003B32AB"/>
    <w:pPr>
      <w:keepNext/>
      <w:keepLines/>
      <w:tabs>
        <w:tab w:val="left" w:pos="794"/>
        <w:tab w:val="left" w:pos="1191"/>
        <w:tab w:val="left" w:pos="1588"/>
        <w:tab w:val="left" w:pos="1985"/>
      </w:tabs>
      <w:spacing w:before="480" w:after="80"/>
      <w:jc w:val="center"/>
    </w:pPr>
    <w:rPr>
      <w:rFonts w:eastAsia="Times New Roman"/>
      <w:caps/>
      <w:sz w:val="28"/>
      <w:szCs w:val="28"/>
      <w:lang w:val="en-US" w:eastAsia="zh-CN"/>
    </w:rPr>
  </w:style>
  <w:style w:type="paragraph" w:customStyle="1" w:styleId="endash">
    <w:name w:val="endash"/>
    <w:uiPriority w:val="99"/>
    <w:rsid w:val="003B32A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4"/>
      <w:lang w:val="en-GB"/>
    </w:rPr>
  </w:style>
  <w:style w:type="character" w:customStyle="1" w:styleId="mnavtext">
    <w:name w:val="mnavtext"/>
    <w:basedOn w:val="DefaultParagraphFont"/>
    <w:uiPriority w:val="99"/>
    <w:rsid w:val="003B32AB"/>
    <w:rPr>
      <w:rFonts w:cs="Times New Roman"/>
    </w:rPr>
  </w:style>
  <w:style w:type="paragraph" w:customStyle="1" w:styleId="proposedtext">
    <w:name w:val="proposed text"/>
    <w:basedOn w:val="Normal"/>
    <w:uiPriority w:val="99"/>
    <w:rsid w:val="003B32AB"/>
    <w:pPr>
      <w:ind w:left="1021"/>
    </w:pPr>
    <w:rPr>
      <w:rFonts w:eastAsia="Times New Roman"/>
      <w:szCs w:val="20"/>
      <w:lang w:val="en-US" w:eastAsia="zh-CN"/>
    </w:rPr>
  </w:style>
  <w:style w:type="paragraph" w:customStyle="1" w:styleId="CharCharCar">
    <w:name w:val="Char Char Car"/>
    <w:basedOn w:val="Normal"/>
    <w:uiPriority w:val="99"/>
    <w:rsid w:val="003B32AB"/>
    <w:pPr>
      <w:widowControl w:val="0"/>
      <w:spacing w:before="0"/>
      <w:jc w:val="both"/>
    </w:pPr>
    <w:rPr>
      <w:rFonts w:eastAsia="SimSun"/>
      <w:kern w:val="2"/>
      <w:sz w:val="21"/>
      <w:lang w:val="en-US" w:eastAsia="zh-CN"/>
    </w:rPr>
  </w:style>
  <w:style w:type="paragraph" w:customStyle="1" w:styleId="headingb0">
    <w:name w:val="heading_b"/>
    <w:basedOn w:val="Heading3"/>
    <w:next w:val="Normal"/>
    <w:rsid w:val="003B32AB"/>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lang w:val="en-US" w:eastAsia="zh-CN"/>
    </w:rPr>
  </w:style>
  <w:style w:type="character" w:customStyle="1" w:styleId="headingbChar">
    <w:name w:val="heading_b Char"/>
    <w:basedOn w:val="DefaultParagraphFont"/>
    <w:rsid w:val="003B32AB"/>
    <w:rPr>
      <w:rFonts w:cs="Times New Roman"/>
      <w:b/>
      <w:sz w:val="24"/>
      <w:lang w:val="en-GB" w:eastAsia="en-US" w:bidi="ar-SA"/>
    </w:rPr>
  </w:style>
  <w:style w:type="character" w:customStyle="1" w:styleId="italic">
    <w:name w:val="italic"/>
    <w:basedOn w:val="DefaultParagraphFont"/>
    <w:rsid w:val="003B32AB"/>
    <w:rPr>
      <w:rFonts w:cs="Times New Roman"/>
      <w:i/>
    </w:rPr>
  </w:style>
  <w:style w:type="character" w:styleId="FollowedHyperlink">
    <w:name w:val="FollowedHyperlink"/>
    <w:basedOn w:val="DefaultParagraphFont"/>
    <w:uiPriority w:val="99"/>
    <w:rsid w:val="003B32AB"/>
    <w:rPr>
      <w:rFonts w:cs="Times New Roman"/>
      <w:color w:val="800080"/>
      <w:u w:val="single"/>
    </w:rPr>
  </w:style>
  <w:style w:type="paragraph" w:customStyle="1" w:styleId="CharCharCharChar">
    <w:name w:val="Char Char Char (文字) (文字) Char"/>
    <w:basedOn w:val="Normal"/>
    <w:autoRedefine/>
    <w:uiPriority w:val="99"/>
    <w:rsid w:val="003B32AB"/>
    <w:pPr>
      <w:keepNext/>
      <w:keepLines/>
      <w:pageBreakBefore/>
      <w:widowControl w:val="0"/>
      <w:tabs>
        <w:tab w:val="num" w:pos="360"/>
      </w:tabs>
      <w:spacing w:before="0"/>
      <w:jc w:val="both"/>
    </w:pPr>
    <w:rPr>
      <w:rFonts w:ascii="Tahoma" w:eastAsia="SimSun" w:hAnsi="Tahoma"/>
      <w:kern w:val="2"/>
      <w:szCs w:val="20"/>
      <w:lang w:val="en-US" w:eastAsia="zh-CN"/>
    </w:rPr>
  </w:style>
  <w:style w:type="paragraph" w:styleId="BalloonText">
    <w:name w:val="Balloon Text"/>
    <w:basedOn w:val="Normal"/>
    <w:link w:val="BalloonTextChar"/>
    <w:uiPriority w:val="99"/>
    <w:rsid w:val="003B32AB"/>
    <w:pPr>
      <w:tabs>
        <w:tab w:val="left" w:pos="794"/>
        <w:tab w:val="left" w:pos="1191"/>
        <w:tab w:val="left" w:pos="1588"/>
        <w:tab w:val="left" w:pos="1985"/>
      </w:tabs>
      <w:overflowPunct w:val="0"/>
      <w:autoSpaceDE w:val="0"/>
      <w:autoSpaceDN w:val="0"/>
      <w:adjustRightInd w:val="0"/>
      <w:textAlignment w:val="baseline"/>
    </w:pPr>
    <w:rPr>
      <w:rFonts w:ascii="Tahoma" w:eastAsia="Times New Roman" w:hAnsi="Tahoma" w:cs="Tahoma"/>
      <w:sz w:val="16"/>
      <w:szCs w:val="16"/>
      <w:lang w:val="en-US" w:eastAsia="zh-CN"/>
    </w:rPr>
  </w:style>
  <w:style w:type="character" w:customStyle="1" w:styleId="BalloonTextChar">
    <w:name w:val="Balloon Text Char"/>
    <w:basedOn w:val="DefaultParagraphFont"/>
    <w:link w:val="BalloonText"/>
    <w:uiPriority w:val="99"/>
    <w:rsid w:val="003B32AB"/>
    <w:rPr>
      <w:rFonts w:ascii="Tahoma" w:eastAsia="Times New Roman" w:hAnsi="Tahoma" w:cs="Tahoma"/>
      <w:sz w:val="16"/>
      <w:szCs w:val="16"/>
    </w:rPr>
  </w:style>
  <w:style w:type="paragraph" w:customStyle="1" w:styleId="Numerowanie">
    <w:name w:val="Numerowanie"/>
    <w:aliases w:val="Z lewej:  0,63 cm,Wysunięcie:  0"/>
    <w:basedOn w:val="Normal"/>
    <w:uiPriority w:val="99"/>
    <w:rsid w:val="003B32AB"/>
    <w:pPr>
      <w:numPr>
        <w:numId w:val="1"/>
      </w:numPr>
      <w:spacing w:before="0"/>
    </w:pPr>
    <w:rPr>
      <w:rFonts w:eastAsia="Batang"/>
      <w:lang w:val="en-US" w:eastAsia="zh-CN"/>
    </w:rPr>
  </w:style>
  <w:style w:type="paragraph" w:customStyle="1" w:styleId="NormalIndent1">
    <w:name w:val="Normal Indent1"/>
    <w:basedOn w:val="Normal"/>
    <w:uiPriority w:val="99"/>
    <w:rsid w:val="003B32AB"/>
    <w:pPr>
      <w:ind w:left="284"/>
    </w:pPr>
    <w:rPr>
      <w:rFonts w:ascii="Arial" w:eastAsia="Times New Roman" w:hAnsi="Arial"/>
      <w:sz w:val="22"/>
      <w:lang w:val="en-US" w:eastAsia="zh-CN"/>
    </w:rPr>
  </w:style>
  <w:style w:type="paragraph" w:styleId="BodyText2">
    <w:name w:val="Body Text 2"/>
    <w:basedOn w:val="Normal"/>
    <w:link w:val="BodyText2Char"/>
    <w:rsid w:val="003B32AB"/>
    <w:pPr>
      <w:tabs>
        <w:tab w:val="left" w:pos="794"/>
        <w:tab w:val="left" w:pos="1191"/>
        <w:tab w:val="left" w:pos="1588"/>
        <w:tab w:val="left" w:pos="1985"/>
      </w:tabs>
      <w:overflowPunct w:val="0"/>
      <w:autoSpaceDE w:val="0"/>
      <w:autoSpaceDN w:val="0"/>
      <w:adjustRightInd w:val="0"/>
      <w:jc w:val="both"/>
      <w:textAlignment w:val="baseline"/>
    </w:pPr>
    <w:rPr>
      <w:rFonts w:eastAsia="Batang"/>
      <w:szCs w:val="20"/>
      <w:lang w:val="en-US" w:eastAsia="ko-KR"/>
    </w:rPr>
  </w:style>
  <w:style w:type="character" w:customStyle="1" w:styleId="BodyText2Char">
    <w:name w:val="Body Text 2 Char"/>
    <w:basedOn w:val="DefaultParagraphFont"/>
    <w:link w:val="BodyText2"/>
    <w:rsid w:val="003B32AB"/>
    <w:rPr>
      <w:rFonts w:ascii="Times New Roman" w:eastAsia="Batang" w:hAnsi="Times New Roman" w:cs="Times New Roman"/>
      <w:sz w:val="24"/>
      <w:szCs w:val="20"/>
      <w:lang w:eastAsia="ko-KR"/>
    </w:rPr>
  </w:style>
  <w:style w:type="paragraph" w:styleId="BodyText">
    <w:name w:val="Body Text"/>
    <w:basedOn w:val="Normal"/>
    <w:link w:val="BodyTextChar1"/>
    <w:rsid w:val="003B32AB"/>
    <w:pPr>
      <w:tabs>
        <w:tab w:val="left" w:pos="794"/>
        <w:tab w:val="left" w:pos="1191"/>
        <w:tab w:val="left" w:pos="1588"/>
        <w:tab w:val="left" w:pos="1985"/>
      </w:tabs>
      <w:overflowPunct w:val="0"/>
      <w:autoSpaceDE w:val="0"/>
      <w:autoSpaceDN w:val="0"/>
      <w:adjustRightInd w:val="0"/>
      <w:textAlignment w:val="baseline"/>
    </w:pPr>
    <w:rPr>
      <w:rFonts w:eastAsia="SimSun"/>
      <w:color w:val="FF0000"/>
      <w:szCs w:val="20"/>
      <w:lang w:val="en-US" w:eastAsia="zh-CN"/>
    </w:rPr>
  </w:style>
  <w:style w:type="character" w:customStyle="1" w:styleId="BodyTextChar">
    <w:name w:val="Body Text Char"/>
    <w:basedOn w:val="DefaultParagraphFont"/>
    <w:rsid w:val="003B32AB"/>
    <w:rPr>
      <w:rFonts w:ascii="Times New Roman" w:hAnsi="Times New Roman" w:cs="Times New Roman"/>
      <w:sz w:val="24"/>
      <w:szCs w:val="24"/>
      <w:lang w:val="en-GB" w:eastAsia="ja-JP"/>
    </w:rPr>
  </w:style>
  <w:style w:type="character" w:customStyle="1" w:styleId="BodyTextChar1">
    <w:name w:val="Body Text Char1"/>
    <w:basedOn w:val="DefaultParagraphFont"/>
    <w:link w:val="BodyText"/>
    <w:locked/>
    <w:rsid w:val="003B32AB"/>
    <w:rPr>
      <w:rFonts w:ascii="Times New Roman" w:eastAsia="SimSun" w:hAnsi="Times New Roman" w:cs="Times New Roman"/>
      <w:color w:val="FF0000"/>
      <w:sz w:val="24"/>
      <w:szCs w:val="20"/>
    </w:rPr>
  </w:style>
  <w:style w:type="paragraph" w:customStyle="1" w:styleId="author">
    <w:name w:val="author"/>
    <w:basedOn w:val="Normal"/>
    <w:next w:val="Normal"/>
    <w:uiPriority w:val="99"/>
    <w:rsid w:val="003B32AB"/>
    <w:pPr>
      <w:spacing w:before="0" w:after="220"/>
      <w:jc w:val="center"/>
    </w:pPr>
    <w:rPr>
      <w:rFonts w:ascii="Times" w:eastAsia="Batang" w:hAnsi="Times"/>
      <w:sz w:val="20"/>
      <w:szCs w:val="20"/>
      <w:lang w:val="en-US" w:eastAsia="ko-KR"/>
    </w:rPr>
  </w:style>
  <w:style w:type="paragraph" w:customStyle="1" w:styleId="p1a">
    <w:name w:val="p1a"/>
    <w:basedOn w:val="Normal"/>
    <w:next w:val="Normal"/>
    <w:uiPriority w:val="99"/>
    <w:rsid w:val="003B32AB"/>
    <w:pPr>
      <w:spacing w:before="0"/>
      <w:jc w:val="both"/>
    </w:pPr>
    <w:rPr>
      <w:rFonts w:ascii="Times" w:eastAsia="Batang" w:hAnsi="Times"/>
      <w:sz w:val="20"/>
      <w:szCs w:val="20"/>
      <w:lang w:val="en-US" w:eastAsia="ko-KR"/>
    </w:rPr>
  </w:style>
  <w:style w:type="paragraph" w:customStyle="1" w:styleId="tabletitle">
    <w:name w:val="table title"/>
    <w:basedOn w:val="Normal"/>
    <w:next w:val="Normal"/>
    <w:uiPriority w:val="99"/>
    <w:rsid w:val="003B32AB"/>
    <w:pPr>
      <w:keepNext/>
      <w:keepLines/>
      <w:spacing w:before="240" w:after="120"/>
      <w:jc w:val="both"/>
    </w:pPr>
    <w:rPr>
      <w:rFonts w:ascii="Times" w:eastAsia="Batang" w:hAnsi="Times"/>
      <w:sz w:val="18"/>
      <w:szCs w:val="20"/>
      <w:lang w:val="de-DE" w:eastAsia="ko-KR"/>
    </w:rPr>
  </w:style>
  <w:style w:type="paragraph" w:customStyle="1" w:styleId="BodyText21">
    <w:name w:val="Body Text 21"/>
    <w:basedOn w:val="Normal"/>
    <w:uiPriority w:val="99"/>
    <w:rsid w:val="003B32AB"/>
    <w:pPr>
      <w:spacing w:before="0"/>
      <w:ind w:firstLineChars="100" w:firstLine="100"/>
      <w:jc w:val="both"/>
    </w:pPr>
    <w:rPr>
      <w:rFonts w:ascii="Times" w:eastAsia="Batang" w:hAnsi="Times"/>
      <w:sz w:val="20"/>
      <w:szCs w:val="20"/>
      <w:lang w:val="en-US" w:eastAsia="ko-KR"/>
    </w:rPr>
  </w:style>
  <w:style w:type="paragraph" w:customStyle="1" w:styleId="a">
    <w:name w:val="正文 + 小四"/>
    <w:basedOn w:val="Normal"/>
    <w:uiPriority w:val="99"/>
    <w:rsid w:val="003B32AB"/>
    <w:pPr>
      <w:widowControl w:val="0"/>
      <w:spacing w:before="0" w:line="400" w:lineRule="exact"/>
      <w:jc w:val="both"/>
    </w:pPr>
    <w:rPr>
      <w:rFonts w:eastAsia="SimSun"/>
      <w:kern w:val="2"/>
      <w:lang w:val="en-US" w:eastAsia="zh-CN"/>
    </w:rPr>
  </w:style>
  <w:style w:type="paragraph" w:customStyle="1" w:styleId="a0">
    <w:name w:val="段"/>
    <w:uiPriority w:val="99"/>
    <w:rsid w:val="003B32AB"/>
    <w:pPr>
      <w:autoSpaceDE w:val="0"/>
      <w:autoSpaceDN w:val="0"/>
      <w:spacing w:after="0" w:line="240" w:lineRule="auto"/>
      <w:ind w:firstLineChars="200" w:firstLine="200"/>
      <w:jc w:val="both"/>
    </w:pPr>
    <w:rPr>
      <w:rFonts w:ascii="SimSun" w:eastAsia="SimSun" w:hAnsi="Times New Roman" w:cs="Times New Roman"/>
      <w:noProof/>
      <w:sz w:val="21"/>
      <w:szCs w:val="20"/>
    </w:rPr>
  </w:style>
  <w:style w:type="paragraph" w:customStyle="1" w:styleId="pb1body1">
    <w:name w:val="pb1_body1"/>
    <w:basedOn w:val="Normal"/>
    <w:uiPriority w:val="99"/>
    <w:rsid w:val="003B32AB"/>
    <w:pPr>
      <w:spacing w:before="100" w:beforeAutospacing="1" w:after="100" w:afterAutospacing="1"/>
    </w:pPr>
    <w:rPr>
      <w:rFonts w:ascii="Gulim" w:eastAsia="Gulim" w:hAnsi="Gulim" w:cs="Gulim"/>
      <w:lang w:val="en-US" w:eastAsia="ko-KR"/>
    </w:rPr>
  </w:style>
  <w:style w:type="paragraph" w:customStyle="1" w:styleId="pbu1bullet1">
    <w:name w:val="pbu1_bullet1"/>
    <w:basedOn w:val="Normal"/>
    <w:uiPriority w:val="99"/>
    <w:rsid w:val="003B32AB"/>
    <w:pPr>
      <w:spacing w:before="100" w:beforeAutospacing="1" w:after="100" w:afterAutospacing="1"/>
    </w:pPr>
    <w:rPr>
      <w:rFonts w:ascii="Gulim" w:eastAsia="Gulim" w:hAnsi="Gulim" w:cs="Gulim"/>
      <w:lang w:val="en-US" w:eastAsia="ko-KR"/>
    </w:rPr>
  </w:style>
  <w:style w:type="paragraph" w:customStyle="1" w:styleId="Infodoc">
    <w:name w:val="Infodoc"/>
    <w:basedOn w:val="Normal"/>
    <w:link w:val="InfodocChar"/>
    <w:uiPriority w:val="99"/>
    <w:rsid w:val="003B32AB"/>
    <w:pPr>
      <w:tabs>
        <w:tab w:val="left" w:pos="1418"/>
      </w:tabs>
      <w:overflowPunct w:val="0"/>
      <w:autoSpaceDE w:val="0"/>
      <w:autoSpaceDN w:val="0"/>
      <w:adjustRightInd w:val="0"/>
      <w:spacing w:before="0"/>
      <w:ind w:left="1418" w:hanging="1418"/>
      <w:textAlignment w:val="baseline"/>
    </w:pPr>
    <w:rPr>
      <w:rFonts w:eastAsia="MS Mincho"/>
      <w:szCs w:val="20"/>
      <w:lang w:val="en-US" w:eastAsia="zh-CN"/>
    </w:rPr>
  </w:style>
  <w:style w:type="character" w:customStyle="1" w:styleId="InfodocChar">
    <w:name w:val="Infodoc Char"/>
    <w:basedOn w:val="DefaultParagraphFont"/>
    <w:link w:val="Infodoc"/>
    <w:uiPriority w:val="99"/>
    <w:locked/>
    <w:rsid w:val="003B32AB"/>
    <w:rPr>
      <w:rFonts w:ascii="Times New Roman" w:eastAsia="MS Mincho" w:hAnsi="Times New Roman" w:cs="Times New Roman"/>
      <w:sz w:val="24"/>
      <w:szCs w:val="20"/>
    </w:rPr>
  </w:style>
  <w:style w:type="character" w:customStyle="1" w:styleId="MacroTextChar">
    <w:name w:val="Macro Text Char"/>
    <w:basedOn w:val="DefaultParagraphFont"/>
    <w:link w:val="MacroText"/>
    <w:uiPriority w:val="99"/>
    <w:locked/>
    <w:rsid w:val="003B32AB"/>
    <w:rPr>
      <w:rFonts w:eastAsia="Batang" w:cs="Times New Roman"/>
      <w:b/>
      <w:sz w:val="24"/>
      <w:lang w:val="en-GB" w:eastAsia="en-US"/>
    </w:rPr>
  </w:style>
  <w:style w:type="paragraph" w:styleId="MacroText">
    <w:name w:val="macro"/>
    <w:basedOn w:val="Normal"/>
    <w:link w:val="MacroTextChar"/>
    <w:uiPriority w:val="99"/>
    <w:rsid w:val="003B32AB"/>
    <w:pPr>
      <w:spacing w:before="0"/>
      <w:ind w:left="1080"/>
    </w:pPr>
    <w:rPr>
      <w:rFonts w:asciiTheme="minorHAnsi" w:eastAsia="Batang" w:hAnsiTheme="minorHAnsi"/>
      <w:b/>
      <w:szCs w:val="22"/>
      <w:lang w:eastAsia="en-US"/>
    </w:rPr>
  </w:style>
  <w:style w:type="character" w:customStyle="1" w:styleId="MacroTextChar1">
    <w:name w:val="Macro Text Char1"/>
    <w:basedOn w:val="DefaultParagraphFont"/>
    <w:uiPriority w:val="99"/>
    <w:rsid w:val="003B32AB"/>
    <w:rPr>
      <w:rFonts w:ascii="Consolas" w:hAnsi="Consolas" w:cs="Times New Roman"/>
      <w:sz w:val="20"/>
      <w:szCs w:val="20"/>
      <w:lang w:val="en-GB" w:eastAsia="ja-JP"/>
    </w:rPr>
  </w:style>
  <w:style w:type="paragraph" w:customStyle="1" w:styleId="CharCharCharCharCharCharCharChar">
    <w:name w:val="Char Char Char Char Char Char Char Char"/>
    <w:basedOn w:val="Normal"/>
    <w:uiPriority w:val="99"/>
    <w:rsid w:val="003B32AB"/>
    <w:pPr>
      <w:widowControl w:val="0"/>
      <w:spacing w:before="0"/>
      <w:jc w:val="both"/>
    </w:pPr>
    <w:rPr>
      <w:rFonts w:ascii="Tahoma" w:eastAsia="SimSun" w:hAnsi="Tahoma"/>
      <w:kern w:val="2"/>
      <w:szCs w:val="20"/>
      <w:lang w:val="en-US" w:eastAsia="zh-CN"/>
    </w:rPr>
  </w:style>
  <w:style w:type="paragraph" w:customStyle="1" w:styleId="CharCharCharCharCharCharCharChar2">
    <w:name w:val="Char Char Char Char Char Char Char Char2"/>
    <w:basedOn w:val="Normal"/>
    <w:uiPriority w:val="99"/>
    <w:rsid w:val="003B32AB"/>
    <w:pPr>
      <w:widowControl w:val="0"/>
      <w:spacing w:before="0"/>
      <w:jc w:val="both"/>
    </w:pPr>
    <w:rPr>
      <w:rFonts w:ascii="Tahoma" w:eastAsia="SimSun" w:hAnsi="Tahoma"/>
      <w:kern w:val="2"/>
      <w:szCs w:val="20"/>
      <w:lang w:val="en-US" w:eastAsia="zh-CN"/>
    </w:rPr>
  </w:style>
  <w:style w:type="character" w:customStyle="1" w:styleId="CharChar">
    <w:name w:val="Char Char"/>
    <w:basedOn w:val="DefaultParagraphFont"/>
    <w:rsid w:val="003B32AB"/>
    <w:rPr>
      <w:rFonts w:eastAsia="Batang" w:cs="Times New Roman"/>
      <w:b/>
      <w:sz w:val="24"/>
      <w:lang w:val="en-GB" w:eastAsia="en-US" w:bidi="ar-SA"/>
    </w:rPr>
  </w:style>
  <w:style w:type="paragraph" w:customStyle="1" w:styleId="a1">
    <w:name w:val="목록 단락"/>
    <w:basedOn w:val="Normal"/>
    <w:uiPriority w:val="99"/>
    <w:rsid w:val="003B32AB"/>
    <w:pPr>
      <w:tabs>
        <w:tab w:val="left" w:pos="794"/>
        <w:tab w:val="left" w:pos="1191"/>
        <w:tab w:val="left" w:pos="1588"/>
        <w:tab w:val="left" w:pos="1985"/>
      </w:tabs>
      <w:overflowPunct w:val="0"/>
      <w:autoSpaceDE w:val="0"/>
      <w:autoSpaceDN w:val="0"/>
      <w:adjustRightInd w:val="0"/>
      <w:ind w:leftChars="400" w:left="800"/>
      <w:textAlignment w:val="baseline"/>
    </w:pPr>
    <w:rPr>
      <w:rFonts w:eastAsia="Batang"/>
      <w:szCs w:val="20"/>
      <w:lang w:val="en-US" w:eastAsia="zh-CN"/>
    </w:rPr>
  </w:style>
  <w:style w:type="paragraph" w:customStyle="1" w:styleId="Char">
    <w:name w:val="Char"/>
    <w:basedOn w:val="Normal"/>
    <w:uiPriority w:val="99"/>
    <w:rsid w:val="003B32AB"/>
    <w:pPr>
      <w:spacing w:before="0" w:after="160" w:line="240" w:lineRule="exact"/>
    </w:pPr>
    <w:rPr>
      <w:rFonts w:ascii="Arial" w:eastAsia="Times New Roman" w:hAnsi="Arial"/>
      <w:sz w:val="20"/>
      <w:szCs w:val="22"/>
      <w:lang w:val="en-US" w:eastAsia="zh-CN"/>
    </w:rPr>
  </w:style>
  <w:style w:type="paragraph" w:customStyle="1" w:styleId="Note1">
    <w:name w:val="Note 1"/>
    <w:basedOn w:val="Normal"/>
    <w:next w:val="Normal"/>
    <w:uiPriority w:val="99"/>
    <w:rsid w:val="003B32AB"/>
    <w:pPr>
      <w:tabs>
        <w:tab w:val="left" w:pos="1191"/>
        <w:tab w:val="left" w:pos="1587"/>
        <w:tab w:val="left" w:pos="1984"/>
      </w:tabs>
      <w:spacing w:before="60" w:line="199" w:lineRule="exact"/>
      <w:ind w:left="283"/>
      <w:jc w:val="both"/>
    </w:pPr>
    <w:rPr>
      <w:rFonts w:eastAsia="Times New Roman"/>
      <w:sz w:val="18"/>
      <w:lang w:val="en-US" w:eastAsia="zh-CN"/>
    </w:rPr>
  </w:style>
  <w:style w:type="paragraph" w:customStyle="1" w:styleId="HTMLBody">
    <w:name w:val="HTML Body"/>
    <w:uiPriority w:val="99"/>
    <w:rsid w:val="003B32AB"/>
    <w:pPr>
      <w:autoSpaceDE w:val="0"/>
      <w:autoSpaceDN w:val="0"/>
      <w:adjustRightInd w:val="0"/>
      <w:spacing w:after="0" w:line="240" w:lineRule="auto"/>
    </w:pPr>
    <w:rPr>
      <w:rFonts w:ascii="Courier New" w:eastAsia="MS Mincho" w:hAnsi="Courier New" w:cs="Times New Roman"/>
      <w:sz w:val="20"/>
      <w:szCs w:val="20"/>
    </w:rPr>
  </w:style>
  <w:style w:type="paragraph" w:customStyle="1" w:styleId="a2">
    <w:name w:val="수정"/>
    <w:hidden/>
    <w:uiPriority w:val="99"/>
    <w:semiHidden/>
    <w:rsid w:val="003B32AB"/>
    <w:pPr>
      <w:spacing w:after="0" w:line="240" w:lineRule="auto"/>
    </w:pPr>
    <w:rPr>
      <w:rFonts w:ascii="Times New Roman" w:eastAsia="SimSun" w:hAnsi="Times New Roman" w:cs="Times New Roman"/>
      <w:sz w:val="24"/>
      <w:szCs w:val="20"/>
      <w:lang w:val="en-GB"/>
    </w:rPr>
  </w:style>
  <w:style w:type="paragraph" w:styleId="Title">
    <w:name w:val="Title"/>
    <w:basedOn w:val="Normal"/>
    <w:next w:val="Normal"/>
    <w:link w:val="TitleChar"/>
    <w:uiPriority w:val="10"/>
    <w:qFormat/>
    <w:rsid w:val="003B32AB"/>
    <w:pPr>
      <w:tabs>
        <w:tab w:val="left" w:pos="794"/>
        <w:tab w:val="left" w:pos="1191"/>
        <w:tab w:val="left" w:pos="1588"/>
        <w:tab w:val="left" w:pos="1985"/>
      </w:tabs>
      <w:overflowPunct w:val="0"/>
      <w:autoSpaceDE w:val="0"/>
      <w:autoSpaceDN w:val="0"/>
      <w:adjustRightInd w:val="0"/>
      <w:spacing w:before="240" w:after="120"/>
      <w:jc w:val="center"/>
      <w:textAlignment w:val="baseline"/>
      <w:outlineLvl w:val="0"/>
    </w:pPr>
    <w:rPr>
      <w:rFonts w:ascii="Malgun Gothic" w:eastAsia="Dotum" w:hAnsi="Malgun Gothic"/>
      <w:b/>
      <w:bCs/>
      <w:sz w:val="32"/>
      <w:szCs w:val="32"/>
      <w:lang w:val="en-US" w:eastAsia="zh-CN"/>
    </w:rPr>
  </w:style>
  <w:style w:type="character" w:customStyle="1" w:styleId="TitleChar">
    <w:name w:val="Title Char"/>
    <w:basedOn w:val="DefaultParagraphFont"/>
    <w:link w:val="Title"/>
    <w:uiPriority w:val="10"/>
    <w:rsid w:val="003B32AB"/>
    <w:rPr>
      <w:rFonts w:ascii="Malgun Gothic" w:eastAsia="Dotum" w:hAnsi="Malgun Gothic" w:cs="Times New Roman"/>
      <w:b/>
      <w:bCs/>
      <w:sz w:val="32"/>
      <w:szCs w:val="32"/>
    </w:rPr>
  </w:style>
  <w:style w:type="paragraph" w:styleId="EndnoteText">
    <w:name w:val="endnote text"/>
    <w:basedOn w:val="Normal"/>
    <w:link w:val="EndnoteTextChar"/>
    <w:uiPriority w:val="99"/>
    <w:rsid w:val="003B32AB"/>
    <w:pPr>
      <w:tabs>
        <w:tab w:val="left" w:pos="794"/>
        <w:tab w:val="left" w:pos="1191"/>
        <w:tab w:val="left" w:pos="1588"/>
        <w:tab w:val="left" w:pos="1985"/>
      </w:tabs>
      <w:overflowPunct w:val="0"/>
      <w:autoSpaceDE w:val="0"/>
      <w:autoSpaceDN w:val="0"/>
      <w:adjustRightInd w:val="0"/>
      <w:snapToGrid w:val="0"/>
      <w:textAlignment w:val="baseline"/>
    </w:pPr>
    <w:rPr>
      <w:rFonts w:eastAsia="Malgun Gothic"/>
      <w:szCs w:val="20"/>
      <w:lang w:val="en-US" w:eastAsia="zh-CN"/>
    </w:rPr>
  </w:style>
  <w:style w:type="character" w:customStyle="1" w:styleId="EndnoteTextChar">
    <w:name w:val="Endnote Text Char"/>
    <w:basedOn w:val="DefaultParagraphFont"/>
    <w:link w:val="EndnoteText"/>
    <w:uiPriority w:val="99"/>
    <w:rsid w:val="003B32AB"/>
    <w:rPr>
      <w:rFonts w:ascii="Times New Roman" w:eastAsia="Malgun Gothic" w:hAnsi="Times New Roman" w:cs="Times New Roman"/>
      <w:sz w:val="24"/>
      <w:szCs w:val="20"/>
    </w:rPr>
  </w:style>
  <w:style w:type="character" w:styleId="CommentReference">
    <w:name w:val="annotation reference"/>
    <w:basedOn w:val="DefaultParagraphFont"/>
    <w:rsid w:val="003B32AB"/>
    <w:rPr>
      <w:rFonts w:cs="Times New Roman"/>
      <w:sz w:val="16"/>
      <w:szCs w:val="16"/>
    </w:rPr>
  </w:style>
  <w:style w:type="paragraph" w:customStyle="1" w:styleId="StyleRequirement12ptBold">
    <w:name w:val="Style Requirement + 12 pt Bold"/>
    <w:basedOn w:val="Normal"/>
    <w:uiPriority w:val="99"/>
    <w:rsid w:val="003B32AB"/>
    <w:pPr>
      <w:pBdr>
        <w:top w:val="single" w:sz="4" w:space="3" w:color="auto"/>
        <w:left w:val="single" w:sz="4" w:space="4" w:color="auto"/>
        <w:bottom w:val="single" w:sz="4" w:space="3" w:color="auto"/>
        <w:right w:val="single" w:sz="4" w:space="4" w:color="auto"/>
      </w:pBdr>
      <w:ind w:left="270" w:right="315"/>
    </w:pPr>
    <w:rPr>
      <w:rFonts w:ascii="Arial" w:eastAsia="Times New Roman" w:hAnsi="Arial"/>
      <w:b/>
      <w:bCs/>
      <w:szCs w:val="20"/>
      <w:lang w:val="en-US" w:eastAsia="zh-CN"/>
    </w:rPr>
  </w:style>
  <w:style w:type="paragraph" w:customStyle="1" w:styleId="TitleCover">
    <w:name w:val="Title Cover"/>
    <w:basedOn w:val="Normal"/>
    <w:next w:val="Normal"/>
    <w:link w:val="TitleCoverChar"/>
    <w:uiPriority w:val="99"/>
    <w:rsid w:val="003B32AB"/>
    <w:pPr>
      <w:keepNext/>
      <w:keepLines/>
      <w:spacing w:before="1600" w:after="200" w:line="600" w:lineRule="exact"/>
    </w:pPr>
    <w:rPr>
      <w:rFonts w:ascii="Tahoma" w:eastAsia="Times New Roman" w:hAnsi="Tahoma"/>
      <w:b/>
      <w:spacing w:val="20"/>
      <w:kern w:val="28"/>
      <w:sz w:val="60"/>
      <w:szCs w:val="72"/>
      <w:lang w:val="en-US" w:eastAsia="zh-CN"/>
    </w:rPr>
  </w:style>
  <w:style w:type="character" w:customStyle="1" w:styleId="TitleCoverChar">
    <w:name w:val="Title Cover Char"/>
    <w:basedOn w:val="DefaultParagraphFont"/>
    <w:link w:val="TitleCover"/>
    <w:uiPriority w:val="99"/>
    <w:locked/>
    <w:rsid w:val="003B32AB"/>
    <w:rPr>
      <w:rFonts w:ascii="Tahoma" w:eastAsia="Times New Roman" w:hAnsi="Tahoma" w:cs="Times New Roman"/>
      <w:b/>
      <w:spacing w:val="20"/>
      <w:kern w:val="28"/>
      <w:sz w:val="60"/>
      <w:szCs w:val="72"/>
    </w:rPr>
  </w:style>
  <w:style w:type="paragraph" w:customStyle="1" w:styleId="CompanyName">
    <w:name w:val="Company Name"/>
    <w:basedOn w:val="Normal"/>
    <w:uiPriority w:val="99"/>
    <w:rsid w:val="003B32AB"/>
    <w:pPr>
      <w:keepNext/>
      <w:keepLines/>
      <w:pBdr>
        <w:bottom w:val="single" w:sz="6" w:space="2" w:color="999999"/>
      </w:pBdr>
      <w:spacing w:before="0" w:line="220" w:lineRule="atLeast"/>
    </w:pPr>
    <w:rPr>
      <w:rFonts w:ascii="Tahoma" w:eastAsia="Times New Roman" w:hAnsi="Tahoma"/>
      <w:spacing w:val="10"/>
      <w:kern w:val="28"/>
      <w:sz w:val="32"/>
      <w:szCs w:val="32"/>
      <w:lang w:val="en-US" w:eastAsia="zh-CN"/>
    </w:rPr>
  </w:style>
  <w:style w:type="paragraph" w:styleId="TOCHeading">
    <w:name w:val="TOC Heading"/>
    <w:basedOn w:val="Heading1"/>
    <w:next w:val="Normal"/>
    <w:uiPriority w:val="39"/>
    <w:qFormat/>
    <w:rsid w:val="003B32AB"/>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eastAsia="zh-CN"/>
    </w:rPr>
  </w:style>
  <w:style w:type="paragraph" w:customStyle="1" w:styleId="SubtitleSecondPage">
    <w:name w:val="Subtitle Second Page"/>
    <w:uiPriority w:val="99"/>
    <w:rsid w:val="003B32AB"/>
    <w:pPr>
      <w:spacing w:after="200" w:line="240" w:lineRule="auto"/>
    </w:pPr>
    <w:rPr>
      <w:rFonts w:ascii="Tahoma" w:eastAsia="Times New Roman" w:hAnsi="Tahoma" w:cs="Times New Roman"/>
      <w:i/>
      <w:iCs/>
      <w:color w:val="808080"/>
      <w:spacing w:val="10"/>
      <w:sz w:val="20"/>
      <w:szCs w:val="20"/>
    </w:rPr>
  </w:style>
  <w:style w:type="paragraph" w:customStyle="1" w:styleId="TableTextBold">
    <w:name w:val="Table Text Bold"/>
    <w:uiPriority w:val="99"/>
    <w:rsid w:val="003B32AB"/>
    <w:pPr>
      <w:spacing w:after="0" w:line="240" w:lineRule="auto"/>
    </w:pPr>
    <w:rPr>
      <w:rFonts w:ascii="Tahoma" w:eastAsia="Times New Roman" w:hAnsi="Tahoma" w:cs="Times New Roman"/>
      <w:b/>
      <w:spacing w:val="6"/>
      <w:sz w:val="15"/>
      <w:szCs w:val="16"/>
    </w:rPr>
  </w:style>
  <w:style w:type="paragraph" w:customStyle="1" w:styleId="BlockQuotation">
    <w:name w:val="Block Quotation"/>
    <w:basedOn w:val="BodyText"/>
    <w:link w:val="BlockQuotationChar"/>
    <w:uiPriority w:val="99"/>
    <w:rsid w:val="003B32AB"/>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uiPriority w:val="99"/>
    <w:locked/>
    <w:rsid w:val="003B32AB"/>
    <w:rPr>
      <w:rFonts w:ascii="Tahoma" w:eastAsia="Times New Roman" w:hAnsi="Tahoma" w:cs="Times New Roman"/>
      <w:i/>
      <w:spacing w:val="10"/>
      <w:sz w:val="17"/>
      <w:szCs w:val="20"/>
      <w:lang w:eastAsia="en-US"/>
    </w:rPr>
  </w:style>
  <w:style w:type="paragraph" w:styleId="Index4">
    <w:name w:val="index 4"/>
    <w:basedOn w:val="Normal"/>
    <w:rsid w:val="003B32AB"/>
    <w:pPr>
      <w:tabs>
        <w:tab w:val="right" w:pos="4080"/>
      </w:tabs>
      <w:spacing w:before="0"/>
      <w:ind w:left="720" w:hanging="360"/>
    </w:pPr>
    <w:rPr>
      <w:rFonts w:ascii="Tahoma" w:eastAsia="Times New Roman" w:hAnsi="Tahoma"/>
      <w:sz w:val="20"/>
      <w:szCs w:val="20"/>
      <w:lang w:val="en-US" w:eastAsia="zh-CN"/>
    </w:rPr>
  </w:style>
  <w:style w:type="paragraph" w:styleId="Index5">
    <w:name w:val="index 5"/>
    <w:basedOn w:val="Normal"/>
    <w:rsid w:val="003B32AB"/>
    <w:pPr>
      <w:tabs>
        <w:tab w:val="right" w:pos="4080"/>
      </w:tabs>
      <w:spacing w:before="0"/>
      <w:ind w:left="720" w:hanging="360"/>
    </w:pPr>
    <w:rPr>
      <w:rFonts w:ascii="Tahoma" w:eastAsia="Times New Roman" w:hAnsi="Tahoma"/>
      <w:sz w:val="20"/>
      <w:szCs w:val="20"/>
      <w:lang w:val="en-US" w:eastAsia="zh-CN"/>
    </w:rPr>
  </w:style>
  <w:style w:type="paragraph" w:styleId="IndexHeading">
    <w:name w:val="index heading"/>
    <w:basedOn w:val="Normal"/>
    <w:next w:val="Index1"/>
    <w:rsid w:val="003B32AB"/>
    <w:pPr>
      <w:keepNext/>
      <w:spacing w:before="440" w:line="220" w:lineRule="atLeast"/>
    </w:pPr>
    <w:rPr>
      <w:rFonts w:ascii="Tahoma" w:eastAsia="Times New Roman" w:hAnsi="Tahoma"/>
      <w:b/>
      <w:caps/>
      <w:szCs w:val="20"/>
      <w:lang w:val="en-US" w:eastAsia="zh-CN"/>
    </w:rPr>
  </w:style>
  <w:style w:type="character" w:customStyle="1" w:styleId="Lead-inEmphasis">
    <w:name w:val="Lead-in Emphasis"/>
    <w:uiPriority w:val="99"/>
    <w:rsid w:val="003B32AB"/>
    <w:rPr>
      <w:rFonts w:ascii="Tahoma" w:hAnsi="Tahoma"/>
      <w:b/>
      <w:spacing w:val="4"/>
      <w:kern w:val="0"/>
    </w:rPr>
  </w:style>
  <w:style w:type="paragraph" w:styleId="ListBullet">
    <w:name w:val="List Bullet"/>
    <w:basedOn w:val="Normal"/>
    <w:uiPriority w:val="99"/>
    <w:rsid w:val="003B32AB"/>
    <w:pPr>
      <w:tabs>
        <w:tab w:val="num" w:pos="360"/>
      </w:tabs>
      <w:spacing w:before="0" w:after="200" w:line="240" w:lineRule="exact"/>
      <w:ind w:left="720" w:hanging="216"/>
    </w:pPr>
    <w:rPr>
      <w:rFonts w:ascii="Tahoma" w:eastAsia="Times New Roman" w:hAnsi="Tahoma"/>
      <w:spacing w:val="10"/>
      <w:sz w:val="17"/>
      <w:szCs w:val="20"/>
      <w:lang w:val="en-US" w:eastAsia="zh-CN"/>
    </w:rPr>
  </w:style>
  <w:style w:type="paragraph" w:styleId="ListNumber">
    <w:name w:val="List Number"/>
    <w:basedOn w:val="Normal"/>
    <w:uiPriority w:val="99"/>
    <w:rsid w:val="003B32AB"/>
    <w:pPr>
      <w:tabs>
        <w:tab w:val="num" w:pos="720"/>
      </w:tabs>
      <w:spacing w:before="0" w:after="200" w:line="240" w:lineRule="exact"/>
      <w:ind w:left="720" w:hanging="360"/>
    </w:pPr>
    <w:rPr>
      <w:rFonts w:ascii="Tahoma" w:eastAsia="Times New Roman" w:hAnsi="Tahoma"/>
      <w:spacing w:val="10"/>
      <w:sz w:val="17"/>
      <w:szCs w:val="20"/>
      <w:lang w:val="en-US" w:eastAsia="zh-CN"/>
    </w:rPr>
  </w:style>
  <w:style w:type="paragraph" w:customStyle="1" w:styleId="SubtitleItalic">
    <w:name w:val="Subtitle Italic"/>
    <w:next w:val="BodyText"/>
    <w:uiPriority w:val="99"/>
    <w:rsid w:val="003B32AB"/>
    <w:pPr>
      <w:spacing w:after="200" w:line="320" w:lineRule="exact"/>
    </w:pPr>
    <w:rPr>
      <w:rFonts w:ascii="Tahoma" w:eastAsia="Times New Roman" w:hAnsi="Tahoma" w:cs="Times New Roman"/>
      <w:i/>
      <w:color w:val="808080"/>
      <w:spacing w:val="20"/>
      <w:kern w:val="28"/>
      <w:sz w:val="28"/>
      <w:szCs w:val="40"/>
    </w:rPr>
  </w:style>
  <w:style w:type="paragraph" w:styleId="TableofAuthorities">
    <w:name w:val="table of authorities"/>
    <w:basedOn w:val="Normal"/>
    <w:uiPriority w:val="99"/>
    <w:rsid w:val="003B32AB"/>
    <w:pPr>
      <w:tabs>
        <w:tab w:val="right" w:leader="dot" w:pos="7560"/>
      </w:tabs>
      <w:spacing w:before="0"/>
      <w:ind w:left="1440" w:hanging="360"/>
    </w:pPr>
    <w:rPr>
      <w:rFonts w:ascii="Tahoma" w:eastAsia="Times New Roman" w:hAnsi="Tahoma"/>
      <w:sz w:val="20"/>
      <w:szCs w:val="20"/>
      <w:lang w:val="en-US" w:eastAsia="zh-CN"/>
    </w:rPr>
  </w:style>
  <w:style w:type="paragraph" w:styleId="TOAHeading">
    <w:name w:val="toa heading"/>
    <w:basedOn w:val="Normal"/>
    <w:next w:val="TableofAuthorities"/>
    <w:uiPriority w:val="99"/>
    <w:rsid w:val="003B32AB"/>
    <w:pPr>
      <w:keepNext/>
      <w:spacing w:before="240" w:after="120" w:line="360" w:lineRule="exact"/>
      <w:ind w:left="1080"/>
    </w:pPr>
    <w:rPr>
      <w:rFonts w:ascii="Arial" w:eastAsia="Times New Roman" w:hAnsi="Arial"/>
      <w:b/>
      <w:kern w:val="28"/>
      <w:sz w:val="28"/>
      <w:szCs w:val="20"/>
      <w:lang w:val="en-US" w:eastAsia="zh-CN"/>
    </w:rPr>
  </w:style>
  <w:style w:type="paragraph" w:customStyle="1" w:styleId="TableText1">
    <w:name w:val="Table Text"/>
    <w:uiPriority w:val="99"/>
    <w:rsid w:val="003B32AB"/>
    <w:pPr>
      <w:spacing w:before="40" w:after="0" w:line="200" w:lineRule="atLeast"/>
    </w:pPr>
    <w:rPr>
      <w:rFonts w:ascii="Tahoma" w:eastAsia="Times New Roman" w:hAnsi="Tahoma" w:cs="Times New Roman"/>
      <w:spacing w:val="6"/>
      <w:sz w:val="15"/>
      <w:szCs w:val="16"/>
    </w:rPr>
  </w:style>
  <w:style w:type="paragraph" w:customStyle="1" w:styleId="IndentedBodyText">
    <w:name w:val="Indented Body Text"/>
    <w:basedOn w:val="Normal"/>
    <w:link w:val="IndentedBodyTextChar"/>
    <w:uiPriority w:val="99"/>
    <w:rsid w:val="003B32AB"/>
    <w:pPr>
      <w:spacing w:before="0" w:after="80" w:line="312" w:lineRule="auto"/>
      <w:ind w:left="360"/>
    </w:pPr>
    <w:rPr>
      <w:rFonts w:ascii="Verdana" w:eastAsia="Times New Roman" w:hAnsi="Verdana"/>
      <w:sz w:val="17"/>
      <w:szCs w:val="20"/>
      <w:lang w:val="en-US" w:eastAsia="zh-CN"/>
    </w:rPr>
  </w:style>
  <w:style w:type="character" w:customStyle="1" w:styleId="IndentedBodyTextChar">
    <w:name w:val="Indented Body Text Char"/>
    <w:basedOn w:val="DefaultParagraphFont"/>
    <w:link w:val="IndentedBodyText"/>
    <w:uiPriority w:val="99"/>
    <w:locked/>
    <w:rsid w:val="003B32AB"/>
    <w:rPr>
      <w:rFonts w:ascii="Verdana" w:eastAsia="Times New Roman" w:hAnsi="Verdana" w:cs="Times New Roman"/>
      <w:sz w:val="17"/>
      <w:szCs w:val="20"/>
    </w:rPr>
  </w:style>
  <w:style w:type="paragraph" w:customStyle="1" w:styleId="StyleTOC1Left0Hanging038">
    <w:name w:val="Style TOC 1 + Left:  0&quot; Hanging:  0.38&quot;"/>
    <w:basedOn w:val="TOC1"/>
    <w:uiPriority w:val="99"/>
    <w:rsid w:val="003B32AB"/>
    <w:pPr>
      <w:keepLines w:val="0"/>
      <w:tabs>
        <w:tab w:val="clear" w:pos="964"/>
        <w:tab w:val="clear" w:pos="9356"/>
        <w:tab w:val="clear" w:pos="9639"/>
        <w:tab w:val="right" w:leader="dot" w:pos="6480"/>
      </w:tabs>
      <w:overflowPunct/>
      <w:autoSpaceDE/>
      <w:autoSpaceDN/>
      <w:adjustRightInd/>
      <w:spacing w:before="0"/>
      <w:ind w:left="540" w:right="0" w:hanging="540"/>
      <w:textAlignment w:val="auto"/>
    </w:pPr>
    <w:rPr>
      <w:rFonts w:ascii="Tahoma" w:eastAsia="Times New Roman" w:hAnsi="Tahoma"/>
      <w:b/>
      <w:bCs/>
      <w:noProof w:val="0"/>
      <w:spacing w:val="-4"/>
      <w:sz w:val="20"/>
      <w:lang w:val="en-US" w:eastAsia="zh-CN"/>
    </w:rPr>
  </w:style>
  <w:style w:type="paragraph" w:customStyle="1" w:styleId="StyleTOC1Left0Hanging0381">
    <w:name w:val="Style TOC 1 + Left:  0&quot; Hanging:  0.38&quot;1"/>
    <w:basedOn w:val="TOC1"/>
    <w:autoRedefine/>
    <w:uiPriority w:val="99"/>
    <w:rsid w:val="003B32AB"/>
    <w:pPr>
      <w:keepLines w:val="0"/>
      <w:tabs>
        <w:tab w:val="clear" w:pos="964"/>
        <w:tab w:val="clear" w:pos="9356"/>
        <w:tab w:val="clear" w:pos="9639"/>
        <w:tab w:val="right" w:leader="dot" w:pos="6480"/>
      </w:tabs>
      <w:overflowPunct/>
      <w:autoSpaceDE/>
      <w:autoSpaceDN/>
      <w:adjustRightInd/>
      <w:spacing w:before="0"/>
      <w:ind w:left="540" w:right="0" w:hanging="540"/>
      <w:textAlignment w:val="auto"/>
    </w:pPr>
    <w:rPr>
      <w:rFonts w:ascii="Tahoma" w:eastAsia="Times New Roman" w:hAnsi="Tahoma"/>
      <w:b/>
      <w:bCs/>
      <w:noProof w:val="0"/>
      <w:spacing w:val="-4"/>
      <w:sz w:val="20"/>
      <w:lang w:val="en-US" w:eastAsia="zh-CN"/>
    </w:rPr>
  </w:style>
  <w:style w:type="paragraph" w:customStyle="1" w:styleId="Requirement">
    <w:name w:val="Requirement"/>
    <w:basedOn w:val="Normal"/>
    <w:link w:val="RequirementChar"/>
    <w:uiPriority w:val="99"/>
    <w:rsid w:val="003B32AB"/>
    <w:pPr>
      <w:pBdr>
        <w:top w:val="single" w:sz="4" w:space="1" w:color="auto"/>
        <w:left w:val="single" w:sz="4" w:space="4" w:color="auto"/>
        <w:bottom w:val="single" w:sz="4" w:space="1" w:color="auto"/>
        <w:right w:val="single" w:sz="4" w:space="4" w:color="auto"/>
      </w:pBdr>
      <w:spacing w:before="240" w:after="120"/>
      <w:ind w:left="270" w:right="315"/>
    </w:pPr>
    <w:rPr>
      <w:rFonts w:eastAsia="Times New Roman"/>
      <w:sz w:val="22"/>
      <w:szCs w:val="20"/>
      <w:lang w:val="en-US" w:eastAsia="zh-CN"/>
    </w:rPr>
  </w:style>
  <w:style w:type="character" w:customStyle="1" w:styleId="RequirementChar">
    <w:name w:val="Requirement Char"/>
    <w:basedOn w:val="DefaultParagraphFont"/>
    <w:link w:val="Requirement"/>
    <w:uiPriority w:val="99"/>
    <w:locked/>
    <w:rsid w:val="003B32AB"/>
    <w:rPr>
      <w:rFonts w:ascii="Times New Roman" w:eastAsia="Times New Roman" w:hAnsi="Times New Roman" w:cs="Times New Roman"/>
      <w:szCs w:val="20"/>
    </w:rPr>
  </w:style>
  <w:style w:type="character" w:customStyle="1" w:styleId="2Char2">
    <w:name w:val="2 Char2"/>
    <w:aliases w:val="h2 Char2,2nd level Char2,heading 2+ Indent: Left 0.25 in Char2,título 2 Char2,l2 Char2,UNDERRUBRIK 1-2 Char Char,2 Char21,h2 Char21,2nd level Char21,heading 2+ Indent: Left 0.25 in Char21,título 2 Char21,l2 Char21"/>
    <w:basedOn w:val="DefaultParagraphFont"/>
    <w:uiPriority w:val="99"/>
    <w:rsid w:val="003B32AB"/>
    <w:rPr>
      <w:rFonts w:cs="Times New Roman"/>
      <w:b/>
      <w:sz w:val="24"/>
      <w:lang w:val="en-GB"/>
    </w:rPr>
  </w:style>
  <w:style w:type="paragraph" w:styleId="DocumentMap">
    <w:name w:val="Document Map"/>
    <w:basedOn w:val="Normal"/>
    <w:link w:val="DocumentMapChar"/>
    <w:uiPriority w:val="99"/>
    <w:rsid w:val="003B32AB"/>
    <w:pPr>
      <w:tabs>
        <w:tab w:val="left" w:pos="794"/>
        <w:tab w:val="left" w:pos="1191"/>
        <w:tab w:val="left" w:pos="1588"/>
        <w:tab w:val="left" w:pos="1985"/>
      </w:tabs>
      <w:overflowPunct w:val="0"/>
      <w:autoSpaceDE w:val="0"/>
      <w:autoSpaceDN w:val="0"/>
      <w:adjustRightInd w:val="0"/>
      <w:textAlignment w:val="baseline"/>
    </w:pPr>
    <w:rPr>
      <w:rFonts w:ascii="Gulim" w:eastAsia="Gulim"/>
      <w:sz w:val="18"/>
      <w:szCs w:val="18"/>
      <w:lang w:val="en-US" w:eastAsia="zh-CN"/>
    </w:rPr>
  </w:style>
  <w:style w:type="character" w:customStyle="1" w:styleId="DocumentMapChar">
    <w:name w:val="Document Map Char"/>
    <w:basedOn w:val="DefaultParagraphFont"/>
    <w:link w:val="DocumentMap"/>
    <w:uiPriority w:val="99"/>
    <w:rsid w:val="003B32AB"/>
    <w:rPr>
      <w:rFonts w:ascii="Gulim" w:eastAsia="Gulim" w:hAnsi="Times New Roman" w:cs="Times New Roman"/>
      <w:sz w:val="18"/>
      <w:szCs w:val="18"/>
    </w:rPr>
  </w:style>
  <w:style w:type="paragraph" w:customStyle="1" w:styleId="3">
    <w:name w:val="스타일 제목 3 + (한글) 맑은 고딕 굵게 없음 검정"/>
    <w:basedOn w:val="Heading3"/>
    <w:uiPriority w:val="99"/>
    <w:rsid w:val="003B32AB"/>
    <w:pPr>
      <w:keepNext w:val="0"/>
      <w:keepLines w:val="0"/>
      <w:widowControl w:val="0"/>
      <w:numPr>
        <w:ilvl w:val="2"/>
      </w:numPr>
      <w:ind w:left="794" w:hanging="794"/>
    </w:pPr>
    <w:rPr>
      <w:rFonts w:eastAsia="Malgun Gothic"/>
      <w:b w:val="0"/>
      <w:color w:val="000000"/>
      <w:lang w:val="en-US" w:eastAsia="zh-CN"/>
    </w:rPr>
  </w:style>
  <w:style w:type="paragraph" w:styleId="TOC9">
    <w:name w:val="toc 9"/>
    <w:basedOn w:val="Normal"/>
    <w:next w:val="Normal"/>
    <w:autoRedefine/>
    <w:uiPriority w:val="39"/>
    <w:rsid w:val="003B32AB"/>
    <w:pPr>
      <w:overflowPunct w:val="0"/>
      <w:autoSpaceDE w:val="0"/>
      <w:autoSpaceDN w:val="0"/>
      <w:adjustRightInd w:val="0"/>
      <w:ind w:leftChars="1600" w:left="3400"/>
      <w:textAlignment w:val="baseline"/>
    </w:pPr>
    <w:rPr>
      <w:rFonts w:eastAsia="Malgun Gothic"/>
      <w:szCs w:val="20"/>
      <w:lang w:val="en-US" w:eastAsia="zh-CN"/>
    </w:rPr>
  </w:style>
  <w:style w:type="character" w:customStyle="1" w:styleId="HeadingbChar1">
    <w:name w:val="Heading_b Char1"/>
    <w:basedOn w:val="DefaultParagraphFont"/>
    <w:rsid w:val="003B32AB"/>
    <w:rPr>
      <w:rFonts w:eastAsia="Batang" w:cs="Times New Roman"/>
      <w:b/>
      <w:sz w:val="24"/>
      <w:lang w:val="en-GB" w:eastAsia="en-US" w:bidi="ar-SA"/>
    </w:rPr>
  </w:style>
  <w:style w:type="character" w:customStyle="1" w:styleId="TableheadChar0">
    <w:name w:val="Table_head Char"/>
    <w:basedOn w:val="DefaultParagraphFont"/>
    <w:uiPriority w:val="99"/>
    <w:rsid w:val="003B32AB"/>
    <w:rPr>
      <w:rFonts w:cs="Times New Roman"/>
      <w:b/>
      <w:sz w:val="22"/>
      <w:lang w:val="en-GB" w:eastAsia="en-US" w:bidi="ar-SA"/>
    </w:rPr>
  </w:style>
  <w:style w:type="paragraph" w:styleId="BodyTextIndent2">
    <w:name w:val="Body Text Indent 2"/>
    <w:basedOn w:val="Normal"/>
    <w:link w:val="BodyTextIndent2Char"/>
    <w:rsid w:val="003B32AB"/>
    <w:pPr>
      <w:tabs>
        <w:tab w:val="left" w:pos="794"/>
        <w:tab w:val="left" w:pos="1191"/>
        <w:tab w:val="left" w:pos="1588"/>
        <w:tab w:val="left" w:pos="1985"/>
      </w:tabs>
      <w:overflowPunct w:val="0"/>
      <w:autoSpaceDE w:val="0"/>
      <w:autoSpaceDN w:val="0"/>
      <w:adjustRightInd w:val="0"/>
      <w:spacing w:after="120" w:line="480" w:lineRule="auto"/>
      <w:ind w:left="283"/>
      <w:textAlignment w:val="baseline"/>
    </w:pPr>
    <w:rPr>
      <w:rFonts w:eastAsia="Batang"/>
      <w:szCs w:val="20"/>
      <w:lang w:val="en-US" w:eastAsia="zh-CN"/>
    </w:rPr>
  </w:style>
  <w:style w:type="character" w:customStyle="1" w:styleId="BodyTextIndent2Char">
    <w:name w:val="Body Text Indent 2 Char"/>
    <w:basedOn w:val="DefaultParagraphFont"/>
    <w:link w:val="BodyTextIndent2"/>
    <w:rsid w:val="003B32AB"/>
    <w:rPr>
      <w:rFonts w:ascii="Times New Roman" w:eastAsia="Batang" w:hAnsi="Times New Roman" w:cs="Times New Roman"/>
      <w:sz w:val="24"/>
      <w:szCs w:val="20"/>
    </w:rPr>
  </w:style>
  <w:style w:type="character" w:customStyle="1" w:styleId="name">
    <w:name w:val="name"/>
    <w:basedOn w:val="DefaultParagraphFont"/>
    <w:uiPriority w:val="99"/>
    <w:rsid w:val="003B32AB"/>
    <w:rPr>
      <w:rFonts w:cs="Times New Roman"/>
    </w:rPr>
  </w:style>
  <w:style w:type="paragraph" w:customStyle="1" w:styleId="AnnexRef">
    <w:name w:val="Annex_Ref"/>
    <w:basedOn w:val="Normal"/>
    <w:next w:val="Normal"/>
    <w:uiPriority w:val="99"/>
    <w:rsid w:val="003B32AB"/>
    <w:pPr>
      <w:keepNext/>
      <w:keepLines/>
      <w:tabs>
        <w:tab w:val="left" w:pos="794"/>
        <w:tab w:val="left" w:pos="1191"/>
        <w:tab w:val="left" w:pos="1588"/>
        <w:tab w:val="left" w:pos="1985"/>
      </w:tabs>
      <w:spacing w:after="280"/>
      <w:jc w:val="center"/>
    </w:pPr>
    <w:rPr>
      <w:rFonts w:eastAsia="Batang"/>
      <w:szCs w:val="20"/>
      <w:lang w:val="en-US" w:eastAsia="zh-CN"/>
    </w:rPr>
  </w:style>
  <w:style w:type="character" w:styleId="LineNumber">
    <w:name w:val="line number"/>
    <w:basedOn w:val="DefaultParagraphFont"/>
    <w:rsid w:val="003B32AB"/>
    <w:rPr>
      <w:rFonts w:cs="Times New Roman"/>
    </w:rPr>
  </w:style>
  <w:style w:type="paragraph" w:styleId="NormalIndent">
    <w:name w:val="Normal Indent"/>
    <w:basedOn w:val="Normal"/>
    <w:rsid w:val="003B32AB"/>
    <w:pPr>
      <w:tabs>
        <w:tab w:val="left" w:pos="794"/>
        <w:tab w:val="left" w:pos="1191"/>
        <w:tab w:val="left" w:pos="1588"/>
        <w:tab w:val="left" w:pos="1985"/>
      </w:tabs>
      <w:ind w:left="794"/>
    </w:pPr>
    <w:rPr>
      <w:rFonts w:eastAsia="Batang"/>
      <w:szCs w:val="20"/>
      <w:lang w:val="en-US" w:eastAsia="zh-CN"/>
    </w:rPr>
  </w:style>
  <w:style w:type="paragraph" w:customStyle="1" w:styleId="TableLegend0">
    <w:name w:val="Table_Legend"/>
    <w:basedOn w:val="TableText0"/>
    <w:uiPriority w:val="99"/>
    <w:rsid w:val="003B32AB"/>
    <w:pPr>
      <w:spacing w:before="120"/>
    </w:pPr>
    <w:rPr>
      <w:rFonts w:eastAsia="Batang"/>
    </w:rPr>
  </w:style>
  <w:style w:type="paragraph" w:customStyle="1" w:styleId="TableTitle0">
    <w:name w:val="Table_Title"/>
    <w:basedOn w:val="Normal"/>
    <w:next w:val="TableText0"/>
    <w:uiPriority w:val="99"/>
    <w:rsid w:val="003B32AB"/>
    <w:pPr>
      <w:keepNext/>
      <w:keepLines/>
      <w:tabs>
        <w:tab w:val="left" w:pos="794"/>
        <w:tab w:val="left" w:pos="1191"/>
        <w:tab w:val="left" w:pos="1588"/>
        <w:tab w:val="left" w:pos="1985"/>
        <w:tab w:val="left" w:pos="2948"/>
        <w:tab w:val="left" w:pos="4082"/>
      </w:tabs>
      <w:spacing w:before="480" w:after="120"/>
      <w:jc w:val="center"/>
    </w:pPr>
    <w:rPr>
      <w:rFonts w:eastAsia="Batang"/>
      <w:b/>
      <w:szCs w:val="20"/>
      <w:lang w:val="en-US" w:eastAsia="zh-CN"/>
    </w:rPr>
  </w:style>
  <w:style w:type="paragraph" w:customStyle="1" w:styleId="FigureLegend0">
    <w:name w:val="Figure_Legend"/>
    <w:basedOn w:val="Normal"/>
    <w:uiPriority w:val="99"/>
    <w:rsid w:val="003B32AB"/>
    <w:pPr>
      <w:keepNext/>
      <w:keepLines/>
      <w:spacing w:before="20" w:after="20"/>
    </w:pPr>
    <w:rPr>
      <w:rFonts w:eastAsia="Batang"/>
      <w:sz w:val="18"/>
      <w:szCs w:val="20"/>
      <w:lang w:val="en-US" w:eastAsia="zh-CN"/>
    </w:rPr>
  </w:style>
  <w:style w:type="paragraph" w:customStyle="1" w:styleId="FigureTitle">
    <w:name w:val="Figure_Title"/>
    <w:basedOn w:val="TableTitle0"/>
    <w:next w:val="Normalaftertitle0"/>
    <w:uiPriority w:val="99"/>
    <w:rsid w:val="003B32AB"/>
    <w:pPr>
      <w:keepNext w:val="0"/>
      <w:spacing w:before="240" w:after="480"/>
    </w:pPr>
  </w:style>
  <w:style w:type="paragraph" w:customStyle="1" w:styleId="AppendixRef">
    <w:name w:val="Appendix_Ref"/>
    <w:basedOn w:val="AnnexRef"/>
    <w:next w:val="Normalaftertitle0"/>
    <w:uiPriority w:val="99"/>
    <w:rsid w:val="003B32AB"/>
  </w:style>
  <w:style w:type="paragraph" w:customStyle="1" w:styleId="AppendixTitle">
    <w:name w:val="Appendix_Title"/>
    <w:basedOn w:val="AnnexTitle"/>
    <w:next w:val="AppendixRef"/>
    <w:uiPriority w:val="99"/>
    <w:rsid w:val="003B32AB"/>
    <w:pPr>
      <w:overflowPunct/>
      <w:autoSpaceDE/>
      <w:autoSpaceDN/>
      <w:adjustRightInd/>
      <w:spacing w:before="240" w:after="280"/>
      <w:textAlignment w:val="auto"/>
    </w:pPr>
    <w:rPr>
      <w:rFonts w:ascii="Times New Roman" w:eastAsia="Batang" w:hAnsi="Times New Roman"/>
      <w:sz w:val="28"/>
      <w:u w:val="none"/>
    </w:rPr>
  </w:style>
  <w:style w:type="paragraph" w:customStyle="1" w:styleId="RefTitle0">
    <w:name w:val="Ref_Title"/>
    <w:basedOn w:val="Normal"/>
    <w:next w:val="RefText0"/>
    <w:uiPriority w:val="99"/>
    <w:rsid w:val="003B32AB"/>
    <w:pPr>
      <w:tabs>
        <w:tab w:val="left" w:pos="794"/>
        <w:tab w:val="left" w:pos="1191"/>
        <w:tab w:val="left" w:pos="1588"/>
        <w:tab w:val="left" w:pos="1985"/>
      </w:tabs>
      <w:spacing w:before="480"/>
      <w:jc w:val="center"/>
    </w:pPr>
    <w:rPr>
      <w:rFonts w:eastAsia="Batang"/>
      <w:caps/>
      <w:szCs w:val="20"/>
      <w:lang w:val="en-US" w:eastAsia="zh-CN"/>
    </w:rPr>
  </w:style>
  <w:style w:type="paragraph" w:customStyle="1" w:styleId="RefText0">
    <w:name w:val="Ref_Text"/>
    <w:basedOn w:val="Normal"/>
    <w:uiPriority w:val="99"/>
    <w:rsid w:val="003B32AB"/>
    <w:pPr>
      <w:tabs>
        <w:tab w:val="left" w:pos="794"/>
        <w:tab w:val="left" w:pos="1191"/>
        <w:tab w:val="left" w:pos="1588"/>
        <w:tab w:val="left" w:pos="1985"/>
      </w:tabs>
      <w:ind w:left="794" w:hanging="794"/>
    </w:pPr>
    <w:rPr>
      <w:rFonts w:eastAsia="Batang"/>
      <w:szCs w:val="20"/>
      <w:lang w:val="en-US" w:eastAsia="zh-CN"/>
    </w:rPr>
  </w:style>
  <w:style w:type="paragraph" w:customStyle="1" w:styleId="Head">
    <w:name w:val="Head"/>
    <w:basedOn w:val="Normal"/>
    <w:rsid w:val="003B32AB"/>
    <w:pPr>
      <w:tabs>
        <w:tab w:val="left" w:pos="6663"/>
      </w:tabs>
      <w:spacing w:before="0"/>
    </w:pPr>
    <w:rPr>
      <w:rFonts w:eastAsia="Batang"/>
      <w:szCs w:val="20"/>
      <w:lang w:val="en-US" w:eastAsia="zh-CN"/>
    </w:rPr>
  </w:style>
  <w:style w:type="paragraph" w:customStyle="1" w:styleId="RecTitle0">
    <w:name w:val="Rec_Title"/>
    <w:basedOn w:val="RecNo"/>
    <w:next w:val="RecRef0"/>
    <w:uiPriority w:val="99"/>
    <w:rsid w:val="003B32AB"/>
    <w:pPr>
      <w:overflowPunct/>
      <w:autoSpaceDE/>
      <w:autoSpaceDN/>
      <w:adjustRightInd/>
      <w:spacing w:before="240"/>
      <w:jc w:val="center"/>
      <w:textAlignment w:val="auto"/>
    </w:pPr>
    <w:rPr>
      <w:rFonts w:eastAsia="Batang"/>
      <w:lang w:val="en-US" w:eastAsia="zh-CN"/>
    </w:rPr>
  </w:style>
  <w:style w:type="paragraph" w:customStyle="1" w:styleId="RecRef0">
    <w:name w:val="Rec_Ref"/>
    <w:basedOn w:val="RecTitle0"/>
    <w:next w:val="Normal"/>
    <w:uiPriority w:val="99"/>
    <w:rsid w:val="003B32AB"/>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3B32AB"/>
    <w:pPr>
      <w:keepNext/>
      <w:keepLines/>
      <w:tabs>
        <w:tab w:val="left" w:pos="794"/>
        <w:tab w:val="left" w:pos="1191"/>
        <w:tab w:val="left" w:pos="1588"/>
        <w:tab w:val="left" w:pos="1985"/>
      </w:tabs>
      <w:spacing w:before="160"/>
      <w:ind w:left="794"/>
    </w:pPr>
    <w:rPr>
      <w:rFonts w:eastAsia="Batang"/>
      <w:i/>
      <w:szCs w:val="20"/>
      <w:lang w:val="en-US" w:eastAsia="zh-CN"/>
    </w:rPr>
  </w:style>
  <w:style w:type="paragraph" w:styleId="List">
    <w:name w:val="List"/>
    <w:basedOn w:val="Normal"/>
    <w:uiPriority w:val="99"/>
    <w:rsid w:val="003B32AB"/>
    <w:pPr>
      <w:tabs>
        <w:tab w:val="left" w:pos="1701"/>
        <w:tab w:val="left" w:pos="2127"/>
      </w:tabs>
      <w:ind w:left="2127" w:hanging="2127"/>
    </w:pPr>
    <w:rPr>
      <w:rFonts w:eastAsia="Batang"/>
      <w:szCs w:val="20"/>
      <w:lang w:val="en-US" w:eastAsia="zh-CN"/>
    </w:rPr>
  </w:style>
  <w:style w:type="paragraph" w:customStyle="1" w:styleId="Part">
    <w:name w:val="Part"/>
    <w:basedOn w:val="Normal"/>
    <w:uiPriority w:val="99"/>
    <w:rsid w:val="003B32AB"/>
    <w:pPr>
      <w:tabs>
        <w:tab w:val="left" w:pos="1276"/>
        <w:tab w:val="left" w:pos="1701"/>
      </w:tabs>
      <w:spacing w:before="200"/>
      <w:ind w:left="1701" w:hanging="1701"/>
    </w:pPr>
    <w:rPr>
      <w:rFonts w:eastAsia="Batang"/>
      <w:caps/>
      <w:szCs w:val="20"/>
      <w:lang w:val="en-US" w:eastAsia="zh-CN"/>
    </w:rPr>
  </w:style>
  <w:style w:type="paragraph" w:customStyle="1" w:styleId="Keywords">
    <w:name w:val="Keywords"/>
    <w:basedOn w:val="Normal"/>
    <w:uiPriority w:val="99"/>
    <w:rsid w:val="003B32AB"/>
    <w:pPr>
      <w:tabs>
        <w:tab w:val="left" w:pos="794"/>
        <w:tab w:val="left" w:pos="1985"/>
      </w:tabs>
      <w:ind w:left="794" w:hanging="794"/>
    </w:pPr>
    <w:rPr>
      <w:rFonts w:eastAsia="Batang"/>
      <w:szCs w:val="20"/>
      <w:lang w:val="en-US" w:eastAsia="zh-CN"/>
    </w:rPr>
  </w:style>
  <w:style w:type="paragraph" w:customStyle="1" w:styleId="EquationLegend0">
    <w:name w:val="Equation_Legend"/>
    <w:basedOn w:val="Normal"/>
    <w:uiPriority w:val="99"/>
    <w:rsid w:val="003B32AB"/>
    <w:pPr>
      <w:tabs>
        <w:tab w:val="right" w:pos="1531"/>
        <w:tab w:val="left" w:pos="1701"/>
      </w:tabs>
      <w:spacing w:before="80"/>
      <w:ind w:left="1701" w:hanging="1701"/>
    </w:pPr>
    <w:rPr>
      <w:rFonts w:eastAsia="Batang"/>
      <w:szCs w:val="20"/>
      <w:lang w:val="en-US" w:eastAsia="zh-CN"/>
    </w:rPr>
  </w:style>
  <w:style w:type="paragraph" w:customStyle="1" w:styleId="Qlist">
    <w:name w:val="Qlist"/>
    <w:basedOn w:val="Normal"/>
    <w:uiPriority w:val="99"/>
    <w:rsid w:val="003B32AB"/>
    <w:pPr>
      <w:tabs>
        <w:tab w:val="left" w:pos="1843"/>
        <w:tab w:val="left" w:pos="2268"/>
      </w:tabs>
      <w:ind w:left="2268" w:hanging="2268"/>
    </w:pPr>
    <w:rPr>
      <w:rFonts w:eastAsia="Batang"/>
      <w:b/>
      <w:szCs w:val="20"/>
      <w:lang w:val="en-US" w:eastAsia="zh-CN"/>
    </w:rPr>
  </w:style>
  <w:style w:type="paragraph" w:customStyle="1" w:styleId="meeting">
    <w:name w:val="meeting"/>
    <w:basedOn w:val="Head"/>
    <w:next w:val="Head"/>
    <w:uiPriority w:val="99"/>
    <w:rsid w:val="003B32AB"/>
    <w:pPr>
      <w:tabs>
        <w:tab w:val="left" w:pos="7371"/>
      </w:tabs>
      <w:spacing w:after="560"/>
    </w:pPr>
  </w:style>
  <w:style w:type="paragraph" w:customStyle="1" w:styleId="headingi0">
    <w:name w:val="heading_i"/>
    <w:basedOn w:val="Heading3"/>
    <w:next w:val="Normal"/>
    <w:uiPriority w:val="99"/>
    <w:rsid w:val="003B32AB"/>
    <w:pPr>
      <w:overflowPunct/>
      <w:autoSpaceDE/>
      <w:autoSpaceDN/>
      <w:adjustRightInd/>
      <w:ind w:left="0" w:firstLine="0"/>
      <w:textAlignment w:val="auto"/>
      <w:outlineLvl w:val="9"/>
    </w:pPr>
    <w:rPr>
      <w:rFonts w:eastAsia="Batang"/>
      <w:b w:val="0"/>
      <w:i/>
      <w:lang w:val="en-US" w:eastAsia="zh-CN"/>
    </w:rPr>
  </w:style>
  <w:style w:type="paragraph" w:customStyle="1" w:styleId="AppendixNo">
    <w:name w:val="Appendix_No"/>
    <w:basedOn w:val="AnnexNo"/>
    <w:next w:val="AppendixTitle"/>
    <w:rsid w:val="003B32AB"/>
    <w:rPr>
      <w:rFonts w:eastAsia="Batang"/>
      <w:szCs w:val="20"/>
    </w:rPr>
  </w:style>
  <w:style w:type="paragraph" w:customStyle="1" w:styleId="ArtHeading0">
    <w:name w:val="Art_Heading"/>
    <w:basedOn w:val="Normal"/>
    <w:next w:val="Normalaftertitle0"/>
    <w:uiPriority w:val="99"/>
    <w:rsid w:val="003B32AB"/>
    <w:pPr>
      <w:tabs>
        <w:tab w:val="left" w:pos="794"/>
        <w:tab w:val="left" w:pos="1191"/>
        <w:tab w:val="left" w:pos="1588"/>
        <w:tab w:val="left" w:pos="1985"/>
      </w:tabs>
      <w:spacing w:before="480"/>
      <w:jc w:val="center"/>
    </w:pPr>
    <w:rPr>
      <w:rFonts w:eastAsia="Batang"/>
      <w:b/>
      <w:sz w:val="28"/>
      <w:szCs w:val="20"/>
      <w:lang w:val="en-US" w:eastAsia="zh-CN"/>
    </w:rPr>
  </w:style>
  <w:style w:type="paragraph" w:customStyle="1" w:styleId="ArtTitle0">
    <w:name w:val="Art_Title"/>
    <w:basedOn w:val="Normal"/>
    <w:next w:val="Normalaftertitle0"/>
    <w:uiPriority w:val="99"/>
    <w:rsid w:val="003B32AB"/>
    <w:pPr>
      <w:tabs>
        <w:tab w:val="left" w:pos="794"/>
        <w:tab w:val="left" w:pos="1191"/>
        <w:tab w:val="left" w:pos="1588"/>
        <w:tab w:val="left" w:pos="1985"/>
      </w:tabs>
      <w:spacing w:before="240"/>
      <w:jc w:val="center"/>
    </w:pPr>
    <w:rPr>
      <w:rFonts w:eastAsia="Batang"/>
      <w:b/>
      <w:sz w:val="28"/>
      <w:szCs w:val="20"/>
      <w:lang w:val="en-US" w:eastAsia="zh-CN"/>
    </w:rPr>
  </w:style>
  <w:style w:type="paragraph" w:customStyle="1" w:styleId="ChapTitle0">
    <w:name w:val="Chap_Title"/>
    <w:basedOn w:val="ArtTitle0"/>
    <w:next w:val="Normalaftertitle0"/>
    <w:uiPriority w:val="99"/>
    <w:rsid w:val="003B32AB"/>
  </w:style>
  <w:style w:type="paragraph" w:customStyle="1" w:styleId="PartRef0">
    <w:name w:val="Part_Ref"/>
    <w:basedOn w:val="AnnexRef"/>
    <w:next w:val="Normalaftertitle0"/>
    <w:uiPriority w:val="99"/>
    <w:rsid w:val="003B32AB"/>
  </w:style>
  <w:style w:type="paragraph" w:customStyle="1" w:styleId="PartTitle0">
    <w:name w:val="Part_Title"/>
    <w:basedOn w:val="AnnexTitle"/>
    <w:next w:val="PartRef0"/>
    <w:uiPriority w:val="99"/>
    <w:rsid w:val="003B32AB"/>
    <w:pPr>
      <w:overflowPunct/>
      <w:autoSpaceDE/>
      <w:autoSpaceDN/>
      <w:adjustRightInd/>
      <w:spacing w:before="240" w:after="280"/>
      <w:textAlignment w:val="auto"/>
    </w:pPr>
    <w:rPr>
      <w:rFonts w:ascii="Times New Roman" w:eastAsia="Batang" w:hAnsi="Times New Roman"/>
      <w:sz w:val="28"/>
      <w:u w:val="none"/>
    </w:rPr>
  </w:style>
  <w:style w:type="paragraph" w:customStyle="1" w:styleId="RecDate0">
    <w:name w:val="Rec_Date"/>
    <w:basedOn w:val="RecRef0"/>
    <w:next w:val="Normalaftertitle0"/>
    <w:uiPriority w:val="99"/>
    <w:rsid w:val="003B32AB"/>
    <w:pPr>
      <w:jc w:val="right"/>
    </w:pPr>
  </w:style>
  <w:style w:type="paragraph" w:customStyle="1" w:styleId="ResDate0">
    <w:name w:val="Res_Date"/>
    <w:basedOn w:val="RecDate0"/>
    <w:next w:val="Normalaftertitle0"/>
    <w:uiPriority w:val="99"/>
    <w:rsid w:val="003B32AB"/>
    <w:rPr>
      <w:sz w:val="24"/>
    </w:rPr>
  </w:style>
  <w:style w:type="paragraph" w:customStyle="1" w:styleId="ResRef0">
    <w:name w:val="Res_Ref"/>
    <w:basedOn w:val="RecRef0"/>
    <w:next w:val="ResDate0"/>
    <w:uiPriority w:val="99"/>
    <w:rsid w:val="003B32AB"/>
    <w:rPr>
      <w:sz w:val="24"/>
    </w:rPr>
  </w:style>
  <w:style w:type="paragraph" w:customStyle="1" w:styleId="ResTitle0">
    <w:name w:val="Res_Title"/>
    <w:basedOn w:val="RecTitle0"/>
    <w:next w:val="ResRef0"/>
    <w:uiPriority w:val="99"/>
    <w:rsid w:val="003B32AB"/>
  </w:style>
  <w:style w:type="paragraph" w:customStyle="1" w:styleId="SectionTitle0">
    <w:name w:val="Section_Title"/>
    <w:basedOn w:val="Normal"/>
    <w:next w:val="Normalaftertitle0"/>
    <w:uiPriority w:val="99"/>
    <w:rsid w:val="003B32AB"/>
    <w:pPr>
      <w:tabs>
        <w:tab w:val="left" w:pos="794"/>
        <w:tab w:val="left" w:pos="1191"/>
        <w:tab w:val="left" w:pos="1588"/>
        <w:tab w:val="left" w:pos="1985"/>
      </w:tabs>
    </w:pPr>
    <w:rPr>
      <w:rFonts w:eastAsia="Batang"/>
      <w:sz w:val="28"/>
      <w:szCs w:val="20"/>
      <w:lang w:val="en-US" w:eastAsia="zh-CN"/>
    </w:rPr>
  </w:style>
  <w:style w:type="paragraph" w:customStyle="1" w:styleId="sgmSPLML">
    <w:name w:val="sgmSPLML"/>
    <w:basedOn w:val="Normal"/>
    <w:uiPriority w:val="99"/>
    <w:rsid w:val="003B32AB"/>
    <w:pPr>
      <w:widowControl w:val="0"/>
      <w:overflowPunct w:val="0"/>
      <w:autoSpaceDE w:val="0"/>
      <w:autoSpaceDN w:val="0"/>
      <w:adjustRightInd w:val="0"/>
      <w:spacing w:before="0" w:after="240" w:line="240" w:lineRule="exact"/>
      <w:textAlignment w:val="baseline"/>
    </w:pPr>
    <w:rPr>
      <w:rFonts w:ascii="Arial" w:eastAsia="Batang" w:hAnsi="Arial"/>
      <w:b/>
      <w:spacing w:val="4"/>
      <w:kern w:val="18"/>
      <w:sz w:val="22"/>
      <w:szCs w:val="20"/>
      <w:lang w:val="en-US" w:eastAsia="zh-CN"/>
    </w:rPr>
  </w:style>
  <w:style w:type="paragraph" w:customStyle="1" w:styleId="Table">
    <w:name w:val="Table_#"/>
    <w:basedOn w:val="Normal"/>
    <w:next w:val="TableTitle0"/>
    <w:uiPriority w:val="99"/>
    <w:rsid w:val="003B32AB"/>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Batang"/>
      <w:caps/>
      <w:szCs w:val="20"/>
      <w:lang w:val="en-US" w:eastAsia="zh-CN"/>
    </w:rPr>
  </w:style>
  <w:style w:type="paragraph" w:customStyle="1" w:styleId="Fig">
    <w:name w:val="Fig"/>
    <w:basedOn w:val="Normal"/>
    <w:next w:val="Normal"/>
    <w:uiPriority w:val="99"/>
    <w:rsid w:val="003B32AB"/>
    <w:pPr>
      <w:tabs>
        <w:tab w:val="left" w:pos="794"/>
        <w:tab w:val="left" w:pos="1191"/>
        <w:tab w:val="left" w:pos="1588"/>
        <w:tab w:val="left" w:pos="1985"/>
      </w:tabs>
      <w:overflowPunct w:val="0"/>
      <w:autoSpaceDE w:val="0"/>
      <w:autoSpaceDN w:val="0"/>
      <w:adjustRightInd w:val="0"/>
      <w:spacing w:before="136"/>
      <w:jc w:val="center"/>
      <w:textAlignment w:val="baseline"/>
    </w:pPr>
    <w:rPr>
      <w:rFonts w:ascii="Arial" w:eastAsia="Batang" w:hAnsi="Arial"/>
      <w:sz w:val="20"/>
      <w:szCs w:val="20"/>
      <w:lang w:val="en-US" w:eastAsia="zh-CN"/>
    </w:rPr>
  </w:style>
  <w:style w:type="paragraph" w:styleId="PlainText">
    <w:name w:val="Plain Text"/>
    <w:basedOn w:val="Normal"/>
    <w:link w:val="PlainTextChar"/>
    <w:uiPriority w:val="99"/>
    <w:rsid w:val="003B32AB"/>
    <w:pPr>
      <w:widowControl w:val="0"/>
      <w:overflowPunct w:val="0"/>
      <w:autoSpaceDE w:val="0"/>
      <w:autoSpaceDN w:val="0"/>
      <w:adjustRightInd w:val="0"/>
      <w:spacing w:before="0"/>
      <w:textAlignment w:val="baseline"/>
    </w:pPr>
    <w:rPr>
      <w:rFonts w:ascii="Courier New" w:eastAsia="Batang" w:hAnsi="Courier New"/>
      <w:sz w:val="20"/>
      <w:szCs w:val="20"/>
      <w:lang w:val="en-US" w:eastAsia="zh-CN"/>
    </w:rPr>
  </w:style>
  <w:style w:type="character" w:customStyle="1" w:styleId="PlainTextChar">
    <w:name w:val="Plain Text Char"/>
    <w:basedOn w:val="DefaultParagraphFont"/>
    <w:link w:val="PlainText"/>
    <w:uiPriority w:val="99"/>
    <w:rsid w:val="003B32AB"/>
    <w:rPr>
      <w:rFonts w:ascii="Courier New" w:eastAsia="Batang" w:hAnsi="Courier New" w:cs="Times New Roman"/>
      <w:sz w:val="20"/>
      <w:szCs w:val="20"/>
    </w:rPr>
  </w:style>
  <w:style w:type="paragraph" w:customStyle="1" w:styleId="Terms">
    <w:name w:val="Term(s)"/>
    <w:basedOn w:val="Normal"/>
    <w:next w:val="Definition"/>
    <w:uiPriority w:val="99"/>
    <w:rsid w:val="003B32AB"/>
    <w:pPr>
      <w:keepNext/>
      <w:tabs>
        <w:tab w:val="left" w:pos="567"/>
        <w:tab w:val="left" w:pos="794"/>
        <w:tab w:val="left" w:pos="1191"/>
        <w:tab w:val="left" w:pos="1588"/>
        <w:tab w:val="left" w:pos="1985"/>
      </w:tabs>
      <w:overflowPunct w:val="0"/>
      <w:autoSpaceDE w:val="0"/>
      <w:autoSpaceDN w:val="0"/>
      <w:adjustRightInd w:val="0"/>
      <w:spacing w:before="136" w:line="220" w:lineRule="exact"/>
      <w:textAlignment w:val="baseline"/>
    </w:pPr>
    <w:rPr>
      <w:rFonts w:eastAsia="Batang"/>
      <w:b/>
      <w:sz w:val="20"/>
      <w:szCs w:val="20"/>
      <w:lang w:val="en-US" w:eastAsia="zh-CN"/>
    </w:rPr>
  </w:style>
  <w:style w:type="paragraph" w:customStyle="1" w:styleId="Definition">
    <w:name w:val="Definition"/>
    <w:basedOn w:val="Normal"/>
    <w:uiPriority w:val="99"/>
    <w:rsid w:val="003B32AB"/>
    <w:pPr>
      <w:tabs>
        <w:tab w:val="left" w:pos="794"/>
        <w:tab w:val="left" w:pos="1191"/>
        <w:tab w:val="left" w:pos="1588"/>
        <w:tab w:val="left" w:pos="1985"/>
      </w:tabs>
      <w:overflowPunct w:val="0"/>
      <w:autoSpaceDE w:val="0"/>
      <w:autoSpaceDN w:val="0"/>
      <w:adjustRightInd w:val="0"/>
      <w:spacing w:before="136" w:line="260" w:lineRule="exact"/>
      <w:jc w:val="both"/>
      <w:textAlignment w:val="baseline"/>
    </w:pPr>
    <w:rPr>
      <w:rFonts w:eastAsia="Batang"/>
      <w:sz w:val="20"/>
      <w:szCs w:val="20"/>
      <w:lang w:val="en-US" w:eastAsia="zh-CN"/>
    </w:rPr>
  </w:style>
  <w:style w:type="paragraph" w:customStyle="1" w:styleId="ASN1-Module">
    <w:name w:val="ASN1-Module"/>
    <w:basedOn w:val="Normal"/>
    <w:uiPriority w:val="99"/>
    <w:rsid w:val="003B32AB"/>
    <w:pPr>
      <w:widowControl w:val="0"/>
      <w:tabs>
        <w:tab w:val="left" w:pos="567"/>
        <w:tab w:val="left" w:pos="1701"/>
        <w:tab w:val="left" w:pos="3686"/>
      </w:tabs>
      <w:overflowPunct w:val="0"/>
      <w:autoSpaceDE w:val="0"/>
      <w:autoSpaceDN w:val="0"/>
      <w:adjustRightInd w:val="0"/>
      <w:spacing w:before="0" w:after="60"/>
      <w:textAlignment w:val="baseline"/>
    </w:pPr>
    <w:rPr>
      <w:rFonts w:ascii="Arial" w:eastAsia="Batang" w:hAnsi="Arial"/>
      <w:sz w:val="20"/>
      <w:szCs w:val="20"/>
      <w:lang w:val="en-US" w:eastAsia="zh-CN"/>
    </w:rPr>
  </w:style>
  <w:style w:type="paragraph" w:styleId="HTMLPreformatted">
    <w:name w:val="HTML Preformatted"/>
    <w:basedOn w:val="Normal"/>
    <w:link w:val="HTMLPreformattedChar"/>
    <w:uiPriority w:val="99"/>
    <w:rsid w:val="003B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szCs w:val="20"/>
      <w:lang w:val="en-US" w:eastAsia="zh-CN"/>
    </w:rPr>
  </w:style>
  <w:style w:type="character" w:customStyle="1" w:styleId="HTMLPreformattedChar">
    <w:name w:val="HTML Preformatted Char"/>
    <w:basedOn w:val="DefaultParagraphFont"/>
    <w:link w:val="HTMLPreformatted"/>
    <w:uiPriority w:val="99"/>
    <w:rsid w:val="003B32AB"/>
    <w:rPr>
      <w:rFonts w:ascii="Arial Unicode MS" w:eastAsia="Arial Unicode MS" w:hAnsi="Arial Unicode MS" w:cs="Arial Unicode MS"/>
      <w:sz w:val="20"/>
      <w:szCs w:val="20"/>
    </w:rPr>
  </w:style>
  <w:style w:type="paragraph" w:customStyle="1" w:styleId="Body">
    <w:name w:val="Body"/>
    <w:basedOn w:val="Normal"/>
    <w:uiPriority w:val="99"/>
    <w:rsid w:val="003B32AB"/>
    <w:pPr>
      <w:ind w:firstLine="432"/>
      <w:jc w:val="both"/>
    </w:pPr>
    <w:rPr>
      <w:rFonts w:eastAsia="Batang"/>
      <w:szCs w:val="20"/>
      <w:lang w:val="en-US" w:eastAsia="zh-CN"/>
    </w:rPr>
  </w:style>
  <w:style w:type="paragraph" w:customStyle="1" w:styleId="Annexref0">
    <w:name w:val="Annex_ref"/>
    <w:basedOn w:val="Normal"/>
    <w:next w:val="Normal"/>
    <w:rsid w:val="003B32AB"/>
    <w:pPr>
      <w:keepNext/>
      <w:keepLines/>
      <w:tabs>
        <w:tab w:val="left" w:pos="794"/>
        <w:tab w:val="left" w:pos="1191"/>
        <w:tab w:val="left" w:pos="1588"/>
        <w:tab w:val="left" w:pos="1985"/>
      </w:tabs>
      <w:spacing w:after="280"/>
      <w:jc w:val="center"/>
    </w:pPr>
    <w:rPr>
      <w:rFonts w:eastAsia="Batang"/>
      <w:i/>
      <w:iCs/>
      <w:sz w:val="20"/>
      <w:szCs w:val="20"/>
      <w:lang w:val="en-US" w:eastAsia="zh-CN"/>
    </w:rPr>
  </w:style>
  <w:style w:type="paragraph" w:customStyle="1" w:styleId="Num-DocParagraph">
    <w:name w:val="Num-Doc Paragraph"/>
    <w:basedOn w:val="BodyText"/>
    <w:uiPriority w:val="99"/>
    <w:rsid w:val="003B32AB"/>
    <w:pPr>
      <w:tabs>
        <w:tab w:val="clear" w:pos="794"/>
        <w:tab w:val="clear" w:pos="1588"/>
        <w:tab w:val="clear" w:pos="1985"/>
        <w:tab w:val="left" w:pos="850"/>
        <w:tab w:val="left" w:pos="1531"/>
      </w:tabs>
      <w:overflowPunct/>
      <w:autoSpaceDE/>
      <w:autoSpaceDN/>
      <w:adjustRightInd/>
      <w:spacing w:before="0" w:after="240"/>
      <w:jc w:val="both"/>
      <w:textAlignment w:val="auto"/>
    </w:pPr>
    <w:rPr>
      <w:color w:val="auto"/>
      <w:sz w:val="22"/>
      <w:szCs w:val="22"/>
      <w:lang w:val="en-GB"/>
    </w:rPr>
  </w:style>
  <w:style w:type="character" w:customStyle="1" w:styleId="Num-DocParagraphChar">
    <w:name w:val="Num-Doc Paragraph Char"/>
    <w:basedOn w:val="DefaultParagraphFont"/>
    <w:uiPriority w:val="99"/>
    <w:rsid w:val="003B32AB"/>
    <w:rPr>
      <w:rFonts w:eastAsia="SimSun" w:cs="Times New Roman"/>
      <w:sz w:val="22"/>
      <w:szCs w:val="22"/>
      <w:lang w:val="en-GB" w:eastAsia="zh-CN" w:bidi="ar-SA"/>
    </w:rPr>
  </w:style>
  <w:style w:type="paragraph" w:customStyle="1" w:styleId="CharCharCharCharCharChar">
    <w:name w:val="Char Char Char Char Char Char"/>
    <w:basedOn w:val="Normal"/>
    <w:uiPriority w:val="99"/>
    <w:rsid w:val="003B32AB"/>
    <w:pPr>
      <w:widowControl w:val="0"/>
      <w:spacing w:before="0"/>
      <w:jc w:val="both"/>
    </w:pPr>
    <w:rPr>
      <w:rFonts w:ascii="Tahoma" w:eastAsia="SimSun" w:hAnsi="Tahoma"/>
      <w:kern w:val="2"/>
      <w:szCs w:val="20"/>
      <w:lang w:val="en-US" w:eastAsia="zh-CN"/>
    </w:rPr>
  </w:style>
  <w:style w:type="paragraph" w:customStyle="1" w:styleId="sgmH0">
    <w:name w:val="sgmH0"/>
    <w:basedOn w:val="Normal"/>
    <w:uiPriority w:val="99"/>
    <w:rsid w:val="003B32AB"/>
    <w:pPr>
      <w:keepNext/>
      <w:spacing w:before="0" w:after="900" w:line="300" w:lineRule="exact"/>
      <w:jc w:val="center"/>
    </w:pPr>
    <w:rPr>
      <w:rFonts w:ascii="Arial" w:eastAsia="Batang" w:hAnsi="Arial"/>
      <w:b/>
      <w:spacing w:val="4"/>
      <w:kern w:val="18"/>
      <w:sz w:val="28"/>
      <w:lang w:val="en-US" w:eastAsia="zh-CN"/>
    </w:rPr>
  </w:style>
  <w:style w:type="paragraph" w:customStyle="1" w:styleId="Style1">
    <w:name w:val="Style1"/>
    <w:basedOn w:val="Normal"/>
    <w:uiPriority w:val="99"/>
    <w:rsid w:val="003B32AB"/>
    <w:pPr>
      <w:tabs>
        <w:tab w:val="left" w:pos="794"/>
        <w:tab w:val="left" w:pos="1191"/>
        <w:tab w:val="left" w:pos="1588"/>
        <w:tab w:val="left" w:pos="1985"/>
      </w:tabs>
      <w:ind w:left="927" w:hanging="360"/>
    </w:pPr>
    <w:rPr>
      <w:rFonts w:eastAsia="Batang"/>
      <w:szCs w:val="20"/>
      <w:lang w:val="en-US" w:eastAsia="zh-CN"/>
    </w:rPr>
  </w:style>
  <w:style w:type="paragraph" w:styleId="BlockText">
    <w:name w:val="Block Text"/>
    <w:basedOn w:val="Normal"/>
    <w:uiPriority w:val="99"/>
    <w:rsid w:val="003B32AB"/>
    <w:pPr>
      <w:widowControl w:val="0"/>
      <w:spacing w:before="0"/>
      <w:ind w:left="720" w:right="-483"/>
    </w:pPr>
    <w:rPr>
      <w:rFonts w:eastAsia="Batang"/>
      <w:sz w:val="20"/>
      <w:szCs w:val="20"/>
      <w:lang w:val="en-AU" w:eastAsia="zh-CN"/>
    </w:rPr>
  </w:style>
  <w:style w:type="paragraph" w:customStyle="1" w:styleId="FooterPubl">
    <w:name w:val="Footer_Publ"/>
    <w:basedOn w:val="Normal"/>
    <w:uiPriority w:val="99"/>
    <w:rsid w:val="003B32AB"/>
    <w:pPr>
      <w:tabs>
        <w:tab w:val="left" w:pos="5954"/>
        <w:tab w:val="right" w:pos="9639"/>
      </w:tabs>
      <w:overflowPunct w:val="0"/>
      <w:autoSpaceDE w:val="0"/>
      <w:autoSpaceDN w:val="0"/>
      <w:adjustRightInd w:val="0"/>
      <w:spacing w:before="60" w:after="60"/>
      <w:textAlignment w:val="baseline"/>
    </w:pPr>
    <w:rPr>
      <w:rFonts w:eastAsia="Batang"/>
      <w:sz w:val="18"/>
      <w:szCs w:val="20"/>
      <w:lang w:val="en-US" w:eastAsia="zh-CN"/>
    </w:rPr>
  </w:style>
  <w:style w:type="character" w:customStyle="1" w:styleId="ASN1Text">
    <w:name w:val="ASN.1 Text"/>
    <w:basedOn w:val="DefaultParagraphFont"/>
    <w:rsid w:val="003B32AB"/>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3B32AB"/>
    <w:pPr>
      <w:overflowPunct/>
      <w:autoSpaceDE/>
      <w:autoSpaceDN/>
      <w:adjustRightInd/>
      <w:spacing w:before="181"/>
      <w:ind w:left="0" w:firstLine="0"/>
      <w:jc w:val="both"/>
      <w:textAlignment w:val="auto"/>
      <w:outlineLvl w:val="9"/>
    </w:pPr>
    <w:rPr>
      <w:rFonts w:eastAsia="Batang"/>
      <w:sz w:val="20"/>
      <w:lang w:val="en-US" w:eastAsia="nb-NO"/>
    </w:rPr>
  </w:style>
  <w:style w:type="paragraph" w:customStyle="1" w:styleId="a3">
    <w:name w:val="索引"/>
    <w:basedOn w:val="Normal"/>
    <w:uiPriority w:val="99"/>
    <w:rsid w:val="003B32AB"/>
    <w:pPr>
      <w:suppressLineNumbers/>
      <w:suppressAutoHyphens/>
      <w:spacing w:before="240"/>
      <w:jc w:val="both"/>
    </w:pPr>
    <w:rPr>
      <w:rFonts w:eastAsia="MS Mincho" w:cs="Tahoma"/>
      <w:szCs w:val="20"/>
      <w:lang w:val="en-US" w:eastAsia="ar-SA"/>
    </w:rPr>
  </w:style>
  <w:style w:type="paragraph" w:customStyle="1" w:styleId="paragraph">
    <w:name w:val="paragraph"/>
    <w:basedOn w:val="Normal"/>
    <w:uiPriority w:val="99"/>
    <w:rsid w:val="003B32AB"/>
    <w:pPr>
      <w:suppressAutoHyphens/>
      <w:spacing w:before="240" w:line="260" w:lineRule="atLeast"/>
      <w:jc w:val="both"/>
    </w:pPr>
    <w:rPr>
      <w:rFonts w:ascii="Times" w:eastAsia="MS Mincho" w:hAnsi="Times"/>
      <w:szCs w:val="20"/>
      <w:lang w:val="en-US" w:eastAsia="ar-SA"/>
    </w:rPr>
  </w:style>
  <w:style w:type="paragraph" w:customStyle="1" w:styleId="NBComment">
    <w:name w:val="NB Comment"/>
    <w:basedOn w:val="Normal"/>
    <w:uiPriority w:val="99"/>
    <w:rsid w:val="003B32AB"/>
    <w:pPr>
      <w:suppressAutoHyphens/>
      <w:spacing w:before="240"/>
    </w:pPr>
    <w:rPr>
      <w:rFonts w:eastAsia="MS Mincho"/>
      <w:szCs w:val="20"/>
      <w:lang w:val="en-US" w:eastAsia="ar-SA"/>
    </w:rPr>
  </w:style>
  <w:style w:type="paragraph" w:customStyle="1" w:styleId="NBCommentHdr">
    <w:name w:val="NB Comment Hdr"/>
    <w:basedOn w:val="NBComment"/>
    <w:next w:val="NBComment"/>
    <w:uiPriority w:val="99"/>
    <w:rsid w:val="003B32AB"/>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3B32AB"/>
  </w:style>
  <w:style w:type="paragraph" w:customStyle="1" w:styleId="WW-2">
    <w:name w:val="WW-箇条書き 2"/>
    <w:basedOn w:val="Normal"/>
    <w:uiPriority w:val="99"/>
    <w:rsid w:val="003B32AB"/>
    <w:pPr>
      <w:tabs>
        <w:tab w:val="left" w:pos="151"/>
        <w:tab w:val="left" w:pos="548"/>
        <w:tab w:val="left" w:pos="945"/>
        <w:tab w:val="left" w:pos="1342"/>
      </w:tabs>
      <w:suppressAutoHyphens/>
      <w:overflowPunct w:val="0"/>
      <w:autoSpaceDE w:val="0"/>
      <w:spacing w:before="136"/>
      <w:jc w:val="both"/>
      <w:textAlignment w:val="baseline"/>
    </w:pPr>
    <w:rPr>
      <w:rFonts w:eastAsia="MS Mincho"/>
      <w:sz w:val="20"/>
      <w:szCs w:val="20"/>
      <w:lang w:val="en-US" w:eastAsia="ar-SA"/>
    </w:rPr>
  </w:style>
  <w:style w:type="paragraph" w:customStyle="1" w:styleId="ASN1Continue">
    <w:name w:val="ASN.1 Continue"/>
    <w:basedOn w:val="BodyText"/>
    <w:uiPriority w:val="99"/>
    <w:rsid w:val="003B32AB"/>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uiPriority w:val="99"/>
    <w:rsid w:val="003B32AB"/>
    <w:pPr>
      <w:ind w:left="1287" w:hanging="360"/>
    </w:pPr>
    <w:rPr>
      <w:rFonts w:eastAsia="MS Mincho"/>
      <w:lang w:val="en-US"/>
    </w:rPr>
  </w:style>
  <w:style w:type="paragraph" w:styleId="ListBullet2">
    <w:name w:val="List Bullet 2"/>
    <w:basedOn w:val="Normal"/>
    <w:uiPriority w:val="99"/>
    <w:rsid w:val="003B32AB"/>
    <w:pPr>
      <w:tabs>
        <w:tab w:val="left" w:pos="794"/>
        <w:tab w:val="left" w:pos="1191"/>
        <w:tab w:val="left" w:pos="1588"/>
        <w:tab w:val="left" w:pos="1985"/>
      </w:tabs>
      <w:overflowPunct w:val="0"/>
      <w:autoSpaceDE w:val="0"/>
      <w:autoSpaceDN w:val="0"/>
      <w:adjustRightInd w:val="0"/>
      <w:ind w:left="990" w:hanging="360"/>
      <w:textAlignment w:val="baseline"/>
    </w:pPr>
    <w:rPr>
      <w:rFonts w:eastAsia="Batang"/>
      <w:szCs w:val="20"/>
      <w:lang w:val="en-US" w:eastAsia="zh-CN"/>
    </w:rPr>
  </w:style>
  <w:style w:type="paragraph" w:customStyle="1" w:styleId="EUListNumber2">
    <w:name w:val="EUList Number 2"/>
    <w:basedOn w:val="Normal"/>
    <w:uiPriority w:val="99"/>
    <w:rsid w:val="003B32AB"/>
    <w:pPr>
      <w:tabs>
        <w:tab w:val="num" w:pos="432"/>
      </w:tabs>
      <w:ind w:left="432" w:hanging="432"/>
    </w:pPr>
    <w:rPr>
      <w:rFonts w:eastAsia="MS Mincho"/>
      <w:lang w:val="en-US"/>
    </w:rPr>
  </w:style>
  <w:style w:type="paragraph" w:styleId="ListNumber3">
    <w:name w:val="List Number 3"/>
    <w:basedOn w:val="Normal"/>
    <w:uiPriority w:val="99"/>
    <w:rsid w:val="003B32AB"/>
    <w:pPr>
      <w:tabs>
        <w:tab w:val="left" w:pos="794"/>
        <w:tab w:val="left" w:pos="1191"/>
        <w:tab w:val="left" w:pos="1588"/>
        <w:tab w:val="left" w:pos="1985"/>
      </w:tabs>
      <w:overflowPunct w:val="0"/>
      <w:autoSpaceDE w:val="0"/>
      <w:autoSpaceDN w:val="0"/>
      <w:adjustRightInd w:val="0"/>
      <w:ind w:left="1287" w:hanging="360"/>
      <w:textAlignment w:val="baseline"/>
    </w:pPr>
    <w:rPr>
      <w:rFonts w:eastAsia="Batang"/>
      <w:szCs w:val="20"/>
      <w:lang w:val="en-US" w:eastAsia="zh-CN"/>
    </w:rPr>
  </w:style>
  <w:style w:type="paragraph" w:styleId="ListBullet4">
    <w:name w:val="List Bullet 4"/>
    <w:basedOn w:val="Normal"/>
    <w:uiPriority w:val="99"/>
    <w:rsid w:val="003B32AB"/>
    <w:pPr>
      <w:tabs>
        <w:tab w:val="left" w:pos="794"/>
        <w:tab w:val="left" w:pos="1191"/>
        <w:tab w:val="left" w:pos="1588"/>
        <w:tab w:val="left" w:pos="1985"/>
      </w:tabs>
      <w:overflowPunct w:val="0"/>
      <w:autoSpaceDE w:val="0"/>
      <w:autoSpaceDN w:val="0"/>
      <w:adjustRightInd w:val="0"/>
      <w:ind w:left="1287" w:hanging="360"/>
      <w:textAlignment w:val="baseline"/>
    </w:pPr>
    <w:rPr>
      <w:rFonts w:eastAsia="Batang"/>
      <w:szCs w:val="20"/>
      <w:lang w:val="en-US" w:eastAsia="zh-CN"/>
    </w:rPr>
  </w:style>
  <w:style w:type="paragraph" w:customStyle="1" w:styleId="NO">
    <w:name w:val="NO"/>
    <w:basedOn w:val="Normal"/>
    <w:uiPriority w:val="99"/>
    <w:rsid w:val="003B32AB"/>
    <w:pPr>
      <w:keepLines/>
      <w:overflowPunct w:val="0"/>
      <w:autoSpaceDE w:val="0"/>
      <w:autoSpaceDN w:val="0"/>
      <w:adjustRightInd w:val="0"/>
      <w:spacing w:before="0" w:after="180"/>
      <w:ind w:left="1135" w:hanging="851"/>
      <w:textAlignment w:val="baseline"/>
    </w:pPr>
    <w:rPr>
      <w:rFonts w:eastAsia="Batang"/>
      <w:sz w:val="20"/>
      <w:szCs w:val="20"/>
      <w:lang w:val="en-US" w:eastAsia="zh-CN"/>
    </w:rPr>
  </w:style>
  <w:style w:type="paragraph" w:styleId="BodyText3">
    <w:name w:val="Body Text 3"/>
    <w:basedOn w:val="Normal"/>
    <w:link w:val="BodyText3Char"/>
    <w:rsid w:val="003B32AB"/>
    <w:pPr>
      <w:keepNext/>
      <w:spacing w:before="0"/>
    </w:pPr>
    <w:rPr>
      <w:rFonts w:ascii="Trebuchet MS" w:eastAsia="Batang" w:hAnsi="Trebuchet MS"/>
      <w:sz w:val="20"/>
      <w:szCs w:val="20"/>
      <w:lang w:val="en-US" w:eastAsia="zh-CN"/>
    </w:rPr>
  </w:style>
  <w:style w:type="character" w:customStyle="1" w:styleId="BodyText3Char">
    <w:name w:val="Body Text 3 Char"/>
    <w:basedOn w:val="DefaultParagraphFont"/>
    <w:link w:val="BodyText3"/>
    <w:rsid w:val="003B32AB"/>
    <w:rPr>
      <w:rFonts w:ascii="Trebuchet MS" w:eastAsia="Batang" w:hAnsi="Trebuchet MS" w:cs="Times New Roman"/>
      <w:sz w:val="20"/>
      <w:szCs w:val="20"/>
    </w:rPr>
  </w:style>
  <w:style w:type="paragraph" w:customStyle="1" w:styleId="HeaderLevel1">
    <w:name w:val="Header Level 1"/>
    <w:basedOn w:val="Normal"/>
    <w:next w:val="BodyTextIndent"/>
    <w:autoRedefine/>
    <w:rsid w:val="003B32AB"/>
    <w:pPr>
      <w:tabs>
        <w:tab w:val="left" w:pos="794"/>
        <w:tab w:val="left" w:pos="1191"/>
        <w:tab w:val="left" w:pos="1587"/>
        <w:tab w:val="left" w:pos="1984"/>
      </w:tabs>
      <w:spacing w:before="360" w:after="120"/>
    </w:pPr>
    <w:rPr>
      <w:rFonts w:eastAsia="Batang"/>
      <w:b/>
      <w:bCs/>
      <w:szCs w:val="32"/>
      <w:lang w:val="en-US" w:eastAsia="zh-CN"/>
    </w:rPr>
  </w:style>
  <w:style w:type="paragraph" w:customStyle="1" w:styleId="HeaderLevel2">
    <w:name w:val="Header Level 2"/>
    <w:basedOn w:val="Normal"/>
    <w:next w:val="BodyTextIndent"/>
    <w:autoRedefine/>
    <w:uiPriority w:val="99"/>
    <w:rsid w:val="003B32AB"/>
    <w:pPr>
      <w:tabs>
        <w:tab w:val="left" w:pos="794"/>
        <w:tab w:val="left" w:pos="1191"/>
        <w:tab w:val="left" w:pos="1587"/>
        <w:tab w:val="left" w:pos="1984"/>
      </w:tabs>
      <w:spacing w:before="360" w:after="120"/>
      <w:jc w:val="both"/>
    </w:pPr>
    <w:rPr>
      <w:rFonts w:eastAsia="Batang"/>
      <w:b/>
      <w:kern w:val="2"/>
      <w:sz w:val="22"/>
      <w:lang w:val="en-US" w:eastAsia="zh-CN"/>
    </w:rPr>
  </w:style>
  <w:style w:type="paragraph" w:customStyle="1" w:styleId="TABLE0">
    <w:name w:val="TABLE"/>
    <w:basedOn w:val="BodyTextIndent"/>
    <w:next w:val="BodyTextFirstIndent"/>
    <w:autoRedefine/>
    <w:uiPriority w:val="99"/>
    <w:rsid w:val="003B32AB"/>
    <w:pPr>
      <w:widowControl w:val="0"/>
      <w:tabs>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link w:val="BodyTextFirstIndentChar"/>
    <w:rsid w:val="003B32AB"/>
    <w:pPr>
      <w:tabs>
        <w:tab w:val="clear" w:pos="1588"/>
        <w:tab w:val="clear" w:pos="1985"/>
        <w:tab w:val="left" w:pos="1587"/>
        <w:tab w:val="left" w:pos="1984"/>
      </w:tabs>
      <w:overflowPunct/>
      <w:autoSpaceDE/>
      <w:autoSpaceDN/>
      <w:adjustRightInd/>
      <w:spacing w:before="136" w:after="120"/>
      <w:ind w:firstLine="210"/>
      <w:jc w:val="both"/>
      <w:textAlignment w:val="auto"/>
    </w:pPr>
    <w:rPr>
      <w:rFonts w:eastAsia="Times New Roman"/>
      <w:color w:val="auto"/>
      <w:sz w:val="20"/>
      <w:szCs w:val="24"/>
      <w:lang w:val="en-GB" w:eastAsia="en-US"/>
    </w:rPr>
  </w:style>
  <w:style w:type="character" w:customStyle="1" w:styleId="BodyTextFirstIndentChar">
    <w:name w:val="Body Text First Indent Char"/>
    <w:basedOn w:val="BodyTextChar"/>
    <w:link w:val="BodyTextFirstIndent"/>
    <w:rsid w:val="003B32AB"/>
    <w:rPr>
      <w:rFonts w:ascii="Times New Roman" w:eastAsia="Times New Roman" w:hAnsi="Times New Roman" w:cs="Times New Roman"/>
      <w:sz w:val="20"/>
      <w:szCs w:val="24"/>
      <w:lang w:val="en-GB" w:eastAsia="en-US"/>
    </w:rPr>
  </w:style>
  <w:style w:type="paragraph" w:customStyle="1" w:styleId="ReferenceList">
    <w:name w:val="ReferenceList"/>
    <w:basedOn w:val="Normal"/>
    <w:uiPriority w:val="99"/>
    <w:rsid w:val="003B32AB"/>
    <w:pPr>
      <w:tabs>
        <w:tab w:val="num" w:pos="720"/>
        <w:tab w:val="left" w:pos="794"/>
        <w:tab w:val="left" w:pos="1191"/>
        <w:tab w:val="left" w:pos="1587"/>
        <w:tab w:val="left" w:pos="1984"/>
      </w:tabs>
      <w:spacing w:before="136"/>
      <w:ind w:left="720" w:hanging="360"/>
      <w:jc w:val="both"/>
    </w:pPr>
    <w:rPr>
      <w:rFonts w:eastAsia="Batang"/>
      <w:lang w:val="en-US" w:eastAsia="zh-CN"/>
    </w:rPr>
  </w:style>
  <w:style w:type="paragraph" w:customStyle="1" w:styleId="aMyHeading1">
    <w:name w:val="aMyHeading1"/>
    <w:basedOn w:val="BodyTextIndent"/>
    <w:autoRedefine/>
    <w:uiPriority w:val="99"/>
    <w:rsid w:val="003B32AB"/>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rsid w:val="003B32AB"/>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rsid w:val="003B32AB"/>
    <w:pPr>
      <w:tabs>
        <w:tab w:val="left" w:pos="794"/>
        <w:tab w:val="num" w:pos="900"/>
        <w:tab w:val="left" w:pos="1191"/>
        <w:tab w:val="left" w:pos="1588"/>
        <w:tab w:val="left" w:pos="1985"/>
      </w:tabs>
      <w:overflowPunct w:val="0"/>
      <w:autoSpaceDE w:val="0"/>
      <w:autoSpaceDN w:val="0"/>
      <w:adjustRightInd w:val="0"/>
    </w:pPr>
    <w:rPr>
      <w:rFonts w:eastAsia="Batang"/>
      <w:b/>
      <w:bCs/>
      <w:sz w:val="22"/>
      <w:lang w:val="en-US" w:eastAsia="zh-CN"/>
    </w:rPr>
  </w:style>
  <w:style w:type="paragraph" w:styleId="BodyTextIndent3">
    <w:name w:val="Body Text Indent 3"/>
    <w:basedOn w:val="Normal"/>
    <w:link w:val="BodyTextIndent3Char"/>
    <w:rsid w:val="003B32AB"/>
    <w:pPr>
      <w:tabs>
        <w:tab w:val="left" w:pos="794"/>
        <w:tab w:val="left" w:pos="1191"/>
        <w:tab w:val="left" w:pos="1587"/>
        <w:tab w:val="left" w:pos="1984"/>
      </w:tabs>
      <w:spacing w:before="0" w:after="120"/>
      <w:ind w:left="357"/>
      <w:jc w:val="both"/>
    </w:pPr>
    <w:rPr>
      <w:rFonts w:eastAsia="Batang"/>
      <w:lang w:val="en-US" w:eastAsia="zh-CN"/>
    </w:rPr>
  </w:style>
  <w:style w:type="character" w:customStyle="1" w:styleId="BodyTextIndent3Char">
    <w:name w:val="Body Text Indent 3 Char"/>
    <w:basedOn w:val="DefaultParagraphFont"/>
    <w:link w:val="BodyTextIndent3"/>
    <w:rsid w:val="003B32AB"/>
    <w:rPr>
      <w:rFonts w:ascii="Times New Roman" w:eastAsia="Batang" w:hAnsi="Times New Roman" w:cs="Times New Roman"/>
      <w:sz w:val="24"/>
      <w:szCs w:val="24"/>
    </w:rPr>
  </w:style>
  <w:style w:type="paragraph" w:customStyle="1" w:styleId="HeaderLevel3">
    <w:name w:val="Header Level 3"/>
    <w:basedOn w:val="Heading3"/>
    <w:next w:val="BodyTextIndent"/>
    <w:autoRedefine/>
    <w:uiPriority w:val="99"/>
    <w:rsid w:val="003B32AB"/>
    <w:pPr>
      <w:tabs>
        <w:tab w:val="clear" w:pos="794"/>
        <w:tab w:val="clear" w:pos="1191"/>
        <w:tab w:val="clear" w:pos="1588"/>
        <w:tab w:val="clear" w:pos="1985"/>
        <w:tab w:val="left" w:pos="1587"/>
        <w:tab w:val="left" w:pos="1984"/>
      </w:tabs>
      <w:overflowPunct/>
      <w:autoSpaceDE/>
      <w:autoSpaceDN/>
      <w:adjustRightInd/>
      <w:spacing w:before="240" w:after="120"/>
      <w:ind w:left="0" w:firstLine="0"/>
      <w:textAlignment w:val="auto"/>
    </w:pPr>
    <w:rPr>
      <w:rFonts w:eastAsia="Batang" w:cs="Arial"/>
      <w:bCs/>
      <w:kern w:val="2"/>
      <w:sz w:val="22"/>
      <w:szCs w:val="26"/>
      <w:lang w:val="en-US" w:eastAsia="zh-CN"/>
    </w:rPr>
  </w:style>
  <w:style w:type="paragraph" w:customStyle="1" w:styleId="2HeaderLevel2">
    <w:name w:val="2 Header Level 2"/>
    <w:basedOn w:val="Header"/>
    <w:next w:val="BodyTextIndent"/>
    <w:autoRedefine/>
    <w:rsid w:val="003B32AB"/>
    <w:pPr>
      <w:tabs>
        <w:tab w:val="clear" w:pos="4680"/>
        <w:tab w:val="clear" w:pos="9360"/>
        <w:tab w:val="center" w:pos="4153"/>
        <w:tab w:val="right" w:pos="8306"/>
      </w:tabs>
      <w:spacing w:before="240" w:after="120"/>
      <w:jc w:val="left"/>
      <w:outlineLvl w:val="1"/>
    </w:pPr>
    <w:rPr>
      <w:rFonts w:eastAsia="Batang"/>
      <w:b/>
      <w:sz w:val="22"/>
      <w:szCs w:val="24"/>
      <w:lang w:val="en-US" w:eastAsia="zh-CN"/>
    </w:rPr>
  </w:style>
  <w:style w:type="paragraph" w:customStyle="1" w:styleId="Appendixtitle0">
    <w:name w:val="Appendix_title"/>
    <w:basedOn w:val="AnnexTitle"/>
    <w:next w:val="Normalaftertitle0"/>
    <w:rsid w:val="003B32AB"/>
    <w:pPr>
      <w:spacing w:before="240" w:after="280"/>
    </w:pPr>
    <w:rPr>
      <w:rFonts w:eastAsia="Batang"/>
      <w:sz w:val="28"/>
      <w:u w:val="none"/>
    </w:rPr>
  </w:style>
  <w:style w:type="paragraph" w:customStyle="1" w:styleId="heading0">
    <w:name w:val="heading 0"/>
    <w:basedOn w:val="Heading1"/>
    <w:next w:val="Normal"/>
    <w:uiPriority w:val="99"/>
    <w:rsid w:val="003B32AB"/>
    <w:pPr>
      <w:numPr>
        <w:numId w:val="2"/>
      </w:numPr>
      <w:tabs>
        <w:tab w:val="clear" w:pos="1539"/>
      </w:tabs>
      <w:spacing w:before="240"/>
      <w:ind w:left="794" w:hanging="794"/>
      <w:outlineLvl w:val="9"/>
    </w:pPr>
    <w:rPr>
      <w:rFonts w:eastAsia="Batang"/>
      <w:sz w:val="28"/>
      <w:lang w:val="en-US" w:eastAsia="zh-CN"/>
    </w:rPr>
  </w:style>
  <w:style w:type="paragraph" w:customStyle="1" w:styleId="List1">
    <w:name w:val="List1"/>
    <w:basedOn w:val="Normal"/>
    <w:uiPriority w:val="99"/>
    <w:rsid w:val="003B32AB"/>
    <w:pPr>
      <w:widowControl w:val="0"/>
      <w:tabs>
        <w:tab w:val="left" w:pos="360"/>
      </w:tabs>
      <w:overflowPunct w:val="0"/>
      <w:autoSpaceDE w:val="0"/>
      <w:autoSpaceDN w:val="0"/>
      <w:adjustRightInd w:val="0"/>
      <w:spacing w:before="0" w:after="120"/>
      <w:ind w:left="357" w:hanging="357"/>
      <w:textAlignment w:val="baseline"/>
    </w:pPr>
    <w:rPr>
      <w:rFonts w:eastAsia="Batang"/>
      <w:szCs w:val="20"/>
      <w:lang w:val="nb-NO" w:eastAsia="zh-CN"/>
    </w:rPr>
  </w:style>
  <w:style w:type="paragraph" w:customStyle="1" w:styleId="sistliste">
    <w:name w:val="sistliste"/>
    <w:basedOn w:val="Normal"/>
    <w:rsid w:val="003B32AB"/>
    <w:pPr>
      <w:widowControl w:val="0"/>
      <w:tabs>
        <w:tab w:val="left" w:pos="360"/>
      </w:tabs>
      <w:overflowPunct w:val="0"/>
      <w:autoSpaceDE w:val="0"/>
      <w:autoSpaceDN w:val="0"/>
      <w:adjustRightInd w:val="0"/>
      <w:spacing w:before="0" w:after="240"/>
      <w:ind w:left="360" w:hanging="360"/>
      <w:textAlignment w:val="baseline"/>
    </w:pPr>
    <w:rPr>
      <w:rFonts w:eastAsia="Batang"/>
      <w:szCs w:val="20"/>
      <w:lang w:val="nb-NO" w:eastAsia="zh-CN"/>
    </w:rPr>
  </w:style>
  <w:style w:type="paragraph" w:customStyle="1" w:styleId="Heading1Q">
    <w:name w:val="Heading 1_Q"/>
    <w:basedOn w:val="Heading1"/>
    <w:uiPriority w:val="99"/>
    <w:rsid w:val="003B32AB"/>
    <w:pPr>
      <w:numPr>
        <w:numId w:val="4"/>
      </w:numPr>
      <w:tabs>
        <w:tab w:val="clear" w:pos="64"/>
      </w:tabs>
      <w:ind w:left="794" w:hanging="794"/>
    </w:pPr>
    <w:rPr>
      <w:rFonts w:ascii="Times New Roman Bold" w:eastAsia="SimSun" w:hAnsi="Times New Roman Bold"/>
      <w:lang w:val="en-US" w:eastAsia="zh-CN"/>
    </w:rPr>
  </w:style>
  <w:style w:type="paragraph" w:customStyle="1" w:styleId="hstyle0">
    <w:name w:val="hstyle0"/>
    <w:basedOn w:val="Normal"/>
    <w:uiPriority w:val="99"/>
    <w:rsid w:val="003B32AB"/>
    <w:pPr>
      <w:numPr>
        <w:numId w:val="3"/>
      </w:numPr>
      <w:tabs>
        <w:tab w:val="clear" w:pos="624"/>
      </w:tabs>
      <w:spacing w:before="0" w:line="384" w:lineRule="auto"/>
      <w:ind w:left="0" w:firstLine="0"/>
      <w:jc w:val="both"/>
    </w:pPr>
    <w:rPr>
      <w:rFonts w:ascii="Batang" w:eastAsia="Batang" w:hAnsi="Batang" w:cs="Gulim"/>
      <w:color w:val="000000"/>
      <w:sz w:val="20"/>
      <w:szCs w:val="20"/>
      <w:lang w:val="en-US" w:eastAsia="ko-KR"/>
    </w:rPr>
  </w:style>
  <w:style w:type="paragraph" w:customStyle="1" w:styleId="a5">
    <w:name w:val="連番１"/>
    <w:basedOn w:val="Normal"/>
    <w:uiPriority w:val="99"/>
    <w:rsid w:val="003B32AB"/>
    <w:pPr>
      <w:widowControl w:val="0"/>
      <w:tabs>
        <w:tab w:val="left" w:pos="794"/>
        <w:tab w:val="num" w:pos="1154"/>
      </w:tabs>
      <w:spacing w:before="0" w:after="120" w:line="240" w:lineRule="exact"/>
      <w:ind w:left="1154" w:hanging="360"/>
      <w:jc w:val="both"/>
    </w:pPr>
    <w:rPr>
      <w:rFonts w:ascii="Arial" w:eastAsia="MS PGothic" w:hAnsi="Arial" w:cs="Arial"/>
      <w:kern w:val="2"/>
      <w:sz w:val="20"/>
      <w:lang w:val="en-US"/>
    </w:rPr>
  </w:style>
  <w:style w:type="character" w:styleId="HTMLCode">
    <w:name w:val="HTML Code"/>
    <w:basedOn w:val="DefaultParagraphFont"/>
    <w:uiPriority w:val="99"/>
    <w:rsid w:val="003B32AB"/>
    <w:rPr>
      <w:rFonts w:ascii="Lucida Console" w:eastAsia="SimSun" w:hAnsi="Lucida Console" w:cs="Courier New"/>
      <w:sz w:val="24"/>
      <w:szCs w:val="24"/>
    </w:rPr>
  </w:style>
  <w:style w:type="character" w:styleId="HTMLKeyboard">
    <w:name w:val="HTML Keyboard"/>
    <w:basedOn w:val="DefaultParagraphFont"/>
    <w:uiPriority w:val="99"/>
    <w:rsid w:val="003B32AB"/>
    <w:rPr>
      <w:rFonts w:ascii="Lucida Console" w:eastAsia="SimSun" w:hAnsi="Lucida Console" w:cs="Courier New"/>
      <w:sz w:val="24"/>
      <w:szCs w:val="24"/>
    </w:rPr>
  </w:style>
  <w:style w:type="character" w:styleId="HTMLSample">
    <w:name w:val="HTML Sample"/>
    <w:basedOn w:val="DefaultParagraphFont"/>
    <w:uiPriority w:val="99"/>
    <w:rsid w:val="003B32AB"/>
    <w:rPr>
      <w:rFonts w:ascii="Lucida Console" w:eastAsia="SimSun" w:hAnsi="Lucida Console" w:cs="Courier New"/>
      <w:sz w:val="24"/>
      <w:szCs w:val="24"/>
    </w:rPr>
  </w:style>
  <w:style w:type="character" w:styleId="HTMLTypewriter">
    <w:name w:val="HTML Typewriter"/>
    <w:basedOn w:val="DefaultParagraphFont"/>
    <w:uiPriority w:val="99"/>
    <w:rsid w:val="003B32AB"/>
    <w:rPr>
      <w:rFonts w:ascii="Lucida Console" w:eastAsia="SimSun" w:hAnsi="Lucida Console" w:cs="Courier New"/>
      <w:sz w:val="24"/>
      <w:szCs w:val="24"/>
    </w:rPr>
  </w:style>
  <w:style w:type="paragraph" w:customStyle="1" w:styleId="collapsepanelheader">
    <w:name w:val="collapsepanelheader"/>
    <w:basedOn w:val="Normal"/>
    <w:uiPriority w:val="99"/>
    <w:rsid w:val="003B32AB"/>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lang w:val="en-US" w:eastAsia="zh-CN"/>
    </w:rPr>
  </w:style>
  <w:style w:type="paragraph" w:customStyle="1" w:styleId="lmcellcfdef3">
    <w:name w:val="lm_cell_cfdef3"/>
    <w:basedOn w:val="Normal"/>
    <w:uiPriority w:val="99"/>
    <w:rsid w:val="003B32AB"/>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lang w:val="en-US" w:eastAsia="zh-CN"/>
    </w:rPr>
  </w:style>
  <w:style w:type="paragraph" w:customStyle="1" w:styleId="lmtopcellcfdef3">
    <w:name w:val="lm_top_cell_cfdef3"/>
    <w:basedOn w:val="Normal"/>
    <w:uiPriority w:val="99"/>
    <w:rsid w:val="003B32AB"/>
    <w:pPr>
      <w:pBdr>
        <w:top w:val="single" w:sz="6" w:space="5" w:color="FFFFFF"/>
      </w:pBdr>
      <w:shd w:val="clear" w:color="auto" w:fill="CFDEF3"/>
      <w:spacing w:before="100" w:after="100" w:line="240" w:lineRule="atLeast"/>
    </w:pPr>
    <w:rPr>
      <w:rFonts w:ascii="Verdana" w:eastAsia="SimSun" w:hAnsi="Verdana"/>
      <w:b/>
      <w:bCs/>
      <w:color w:val="FFFFFF"/>
      <w:sz w:val="18"/>
      <w:szCs w:val="18"/>
      <w:lang w:val="en-US" w:eastAsia="zh-CN"/>
    </w:rPr>
  </w:style>
  <w:style w:type="paragraph" w:customStyle="1" w:styleId="lmcell2cfdef3">
    <w:name w:val="lm_cell2_cfdef3"/>
    <w:basedOn w:val="Normal"/>
    <w:uiPriority w:val="99"/>
    <w:rsid w:val="003B32AB"/>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lang w:val="en-US" w:eastAsia="zh-CN"/>
    </w:rPr>
  </w:style>
  <w:style w:type="paragraph" w:customStyle="1" w:styleId="lmcell004b96">
    <w:name w:val="lm_cell_004b96"/>
    <w:basedOn w:val="Normal"/>
    <w:uiPriority w:val="99"/>
    <w:rsid w:val="003B32AB"/>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lang w:val="en-US" w:eastAsia="zh-CN"/>
    </w:rPr>
  </w:style>
  <w:style w:type="paragraph" w:customStyle="1" w:styleId="counciltitle">
    <w:name w:val="council_title"/>
    <w:basedOn w:val="Normal"/>
    <w:uiPriority w:val="99"/>
    <w:rsid w:val="003B32AB"/>
    <w:pPr>
      <w:spacing w:before="100" w:after="100" w:line="240" w:lineRule="atLeast"/>
    </w:pPr>
    <w:rPr>
      <w:rFonts w:ascii="Verdana" w:eastAsia="SimSun" w:hAnsi="Verdana"/>
      <w:b/>
      <w:bCs/>
      <w:color w:val="000080"/>
      <w:lang w:val="en-US" w:eastAsia="zh-CN"/>
    </w:rPr>
  </w:style>
  <w:style w:type="paragraph" w:customStyle="1" w:styleId="councilsubtitle">
    <w:name w:val="council_subtitle"/>
    <w:basedOn w:val="Normal"/>
    <w:uiPriority w:val="99"/>
    <w:rsid w:val="003B32AB"/>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lang w:val="en-US" w:eastAsia="zh-CN"/>
    </w:rPr>
  </w:style>
  <w:style w:type="paragraph" w:customStyle="1" w:styleId="Title10">
    <w:name w:val="Title1"/>
    <w:basedOn w:val="Normal"/>
    <w:uiPriority w:val="99"/>
    <w:rsid w:val="003B32AB"/>
    <w:pPr>
      <w:spacing w:before="100" w:after="100"/>
    </w:pPr>
    <w:rPr>
      <w:rFonts w:ascii="Verdana" w:eastAsia="SimSun" w:hAnsi="Verdana"/>
      <w:b/>
      <w:bCs/>
      <w:color w:val="004B96"/>
      <w:sz w:val="22"/>
      <w:szCs w:val="22"/>
      <w:lang w:val="en-US" w:eastAsia="zh-CN"/>
    </w:rPr>
  </w:style>
  <w:style w:type="paragraph" w:customStyle="1" w:styleId="Subtitle1">
    <w:name w:val="Subtitle1"/>
    <w:basedOn w:val="Normal"/>
    <w:uiPriority w:val="99"/>
    <w:rsid w:val="003B32AB"/>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lang w:val="en-US" w:eastAsia="zh-CN"/>
    </w:rPr>
  </w:style>
  <w:style w:type="paragraph" w:customStyle="1" w:styleId="dashedcell">
    <w:name w:val="dashed_cell"/>
    <w:basedOn w:val="Normal"/>
    <w:uiPriority w:val="99"/>
    <w:rsid w:val="003B32AB"/>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lang w:val="en-US" w:eastAsia="zh-CN"/>
    </w:rPr>
  </w:style>
  <w:style w:type="paragraph" w:customStyle="1" w:styleId="topritems">
    <w:name w:val="topritems"/>
    <w:basedOn w:val="Normal"/>
    <w:uiPriority w:val="99"/>
    <w:rsid w:val="003B32AB"/>
    <w:pPr>
      <w:spacing w:before="100" w:after="100" w:line="240" w:lineRule="atLeast"/>
    </w:pPr>
    <w:rPr>
      <w:rFonts w:ascii="Verdana" w:eastAsia="SimSun" w:hAnsi="Verdana" w:cs="Arial"/>
      <w:b/>
      <w:bCs/>
      <w:color w:val="FFFFFF"/>
      <w:sz w:val="17"/>
      <w:szCs w:val="17"/>
      <w:lang w:val="en-US" w:eastAsia="zh-CN"/>
    </w:rPr>
  </w:style>
  <w:style w:type="paragraph" w:customStyle="1" w:styleId="topritems2">
    <w:name w:val="topritems2"/>
    <w:basedOn w:val="Normal"/>
    <w:uiPriority w:val="99"/>
    <w:rsid w:val="003B32AB"/>
    <w:pPr>
      <w:spacing w:before="100" w:after="100" w:line="240" w:lineRule="atLeast"/>
    </w:pPr>
    <w:rPr>
      <w:rFonts w:ascii="Arial" w:eastAsia="SimSun" w:hAnsi="Arial" w:cs="Arial"/>
      <w:color w:val="FFFFFF"/>
      <w:sz w:val="16"/>
      <w:szCs w:val="16"/>
      <w:lang w:val="en-US" w:eastAsia="zh-CN"/>
    </w:rPr>
  </w:style>
  <w:style w:type="paragraph" w:customStyle="1" w:styleId="ulink">
    <w:name w:val="ulink"/>
    <w:basedOn w:val="Normal"/>
    <w:uiPriority w:val="99"/>
    <w:rsid w:val="003B32AB"/>
    <w:pPr>
      <w:spacing w:before="100" w:after="100" w:line="240" w:lineRule="atLeast"/>
    </w:pPr>
    <w:rPr>
      <w:rFonts w:ascii="Verdana" w:eastAsia="SimSun" w:hAnsi="Verdana"/>
      <w:color w:val="000000"/>
      <w:sz w:val="18"/>
      <w:szCs w:val="18"/>
      <w:u w:val="single"/>
      <w:lang w:val="en-US" w:eastAsia="zh-CN"/>
    </w:rPr>
  </w:style>
  <w:style w:type="paragraph" w:customStyle="1" w:styleId="artab">
    <w:name w:val="ar_tab"/>
    <w:basedOn w:val="Normal"/>
    <w:uiPriority w:val="99"/>
    <w:rsid w:val="003B32AB"/>
    <w:pPr>
      <w:spacing w:before="100" w:after="100" w:line="240" w:lineRule="atLeast"/>
    </w:pPr>
    <w:rPr>
      <w:rFonts w:ascii="Verdana" w:eastAsia="SimSun" w:hAnsi="Verdana" w:cs="Simplified Arabic"/>
      <w:color w:val="000000"/>
      <w:sz w:val="32"/>
      <w:szCs w:val="32"/>
      <w:lang w:val="en-US" w:eastAsia="zh-CN"/>
    </w:rPr>
  </w:style>
  <w:style w:type="paragraph" w:customStyle="1" w:styleId="arulink">
    <w:name w:val="ar_ulink"/>
    <w:basedOn w:val="Normal"/>
    <w:uiPriority w:val="99"/>
    <w:rsid w:val="003B32AB"/>
    <w:pPr>
      <w:spacing w:before="100" w:after="100" w:line="240" w:lineRule="atLeast"/>
    </w:pPr>
    <w:rPr>
      <w:rFonts w:ascii="Verdana" w:eastAsia="SimSun" w:hAnsi="Verdana" w:cs="Simplified Arabic"/>
      <w:color w:val="000000"/>
      <w:sz w:val="28"/>
      <w:szCs w:val="28"/>
      <w:u w:val="single"/>
      <w:lang w:val="en-US" w:eastAsia="zh-CN"/>
    </w:rPr>
  </w:style>
  <w:style w:type="paragraph" w:customStyle="1" w:styleId="arb2link">
    <w:name w:val="ar_b2link"/>
    <w:basedOn w:val="Normal"/>
    <w:uiPriority w:val="99"/>
    <w:rsid w:val="003B32AB"/>
    <w:pPr>
      <w:spacing w:before="100" w:after="100" w:line="240" w:lineRule="atLeast"/>
    </w:pPr>
    <w:rPr>
      <w:rFonts w:ascii="Verdana" w:eastAsia="SimSun" w:hAnsi="Verdana" w:cs="Simplified Arabic"/>
      <w:color w:val="004B96"/>
      <w:sz w:val="28"/>
      <w:szCs w:val="28"/>
      <w:u w:val="single"/>
      <w:lang w:val="en-US" w:eastAsia="zh-CN"/>
    </w:rPr>
  </w:style>
  <w:style w:type="paragraph" w:customStyle="1" w:styleId="iturlink">
    <w:name w:val="itur_link"/>
    <w:basedOn w:val="Normal"/>
    <w:uiPriority w:val="99"/>
    <w:rsid w:val="003B32AB"/>
    <w:pPr>
      <w:spacing w:before="100" w:after="100" w:line="240" w:lineRule="atLeast"/>
    </w:pPr>
    <w:rPr>
      <w:rFonts w:ascii="Verdana" w:eastAsia="SimSun" w:hAnsi="Verdana"/>
      <w:color w:val="E0011C"/>
      <w:sz w:val="18"/>
      <w:szCs w:val="18"/>
      <w:u w:val="single"/>
      <w:lang w:val="en-US" w:eastAsia="zh-CN"/>
    </w:rPr>
  </w:style>
  <w:style w:type="paragraph" w:customStyle="1" w:styleId="itutlink">
    <w:name w:val="itut_link"/>
    <w:basedOn w:val="Normal"/>
    <w:uiPriority w:val="99"/>
    <w:rsid w:val="003B32AB"/>
    <w:pPr>
      <w:spacing w:before="100" w:after="100" w:line="240" w:lineRule="atLeast"/>
    </w:pPr>
    <w:rPr>
      <w:rFonts w:ascii="Verdana" w:eastAsia="SimSun" w:hAnsi="Verdana"/>
      <w:color w:val="93117E"/>
      <w:sz w:val="18"/>
      <w:szCs w:val="18"/>
      <w:u w:val="single"/>
      <w:lang w:val="en-US" w:eastAsia="zh-CN"/>
    </w:rPr>
  </w:style>
  <w:style w:type="paragraph" w:customStyle="1" w:styleId="itudlink">
    <w:name w:val="itud_link"/>
    <w:basedOn w:val="Normal"/>
    <w:uiPriority w:val="99"/>
    <w:rsid w:val="003B32AB"/>
    <w:pPr>
      <w:spacing w:before="100" w:after="100" w:line="240" w:lineRule="atLeast"/>
    </w:pPr>
    <w:rPr>
      <w:rFonts w:ascii="Verdana" w:eastAsia="SimSun" w:hAnsi="Verdana"/>
      <w:color w:val="DA8704"/>
      <w:sz w:val="18"/>
      <w:szCs w:val="18"/>
      <w:u w:val="single"/>
      <w:lang w:val="en-US" w:eastAsia="zh-CN"/>
    </w:rPr>
  </w:style>
  <w:style w:type="paragraph" w:customStyle="1" w:styleId="telecomlink">
    <w:name w:val="telecom_link"/>
    <w:basedOn w:val="Normal"/>
    <w:uiPriority w:val="99"/>
    <w:rsid w:val="003B32AB"/>
    <w:pPr>
      <w:spacing w:before="100" w:after="100" w:line="240" w:lineRule="atLeast"/>
    </w:pPr>
    <w:rPr>
      <w:rFonts w:ascii="Verdana" w:eastAsia="SimSun" w:hAnsi="Verdana"/>
      <w:color w:val="007A3D"/>
      <w:sz w:val="18"/>
      <w:szCs w:val="18"/>
      <w:u w:val="single"/>
      <w:lang w:val="en-US" w:eastAsia="zh-CN"/>
    </w:rPr>
  </w:style>
  <w:style w:type="paragraph" w:customStyle="1" w:styleId="blink">
    <w:name w:val="blink"/>
    <w:basedOn w:val="Normal"/>
    <w:uiPriority w:val="99"/>
    <w:rsid w:val="003B32AB"/>
    <w:pPr>
      <w:spacing w:before="100" w:after="100" w:line="240" w:lineRule="atLeast"/>
    </w:pPr>
    <w:rPr>
      <w:rFonts w:ascii="Verdana" w:eastAsia="SimSun" w:hAnsi="Verdana"/>
      <w:color w:val="004B96"/>
      <w:sz w:val="18"/>
      <w:szCs w:val="18"/>
      <w:lang w:val="en-US" w:eastAsia="zh-CN"/>
    </w:rPr>
  </w:style>
  <w:style w:type="paragraph" w:customStyle="1" w:styleId="b2link">
    <w:name w:val="b2link"/>
    <w:basedOn w:val="Normal"/>
    <w:uiPriority w:val="99"/>
    <w:rsid w:val="003B32AB"/>
    <w:pPr>
      <w:spacing w:before="100" w:after="100" w:line="240" w:lineRule="atLeast"/>
    </w:pPr>
    <w:rPr>
      <w:rFonts w:ascii="Verdana" w:eastAsia="SimSun" w:hAnsi="Verdana"/>
      <w:color w:val="004B96"/>
      <w:sz w:val="18"/>
      <w:szCs w:val="18"/>
      <w:u w:val="single"/>
      <w:lang w:val="en-US" w:eastAsia="zh-CN"/>
    </w:rPr>
  </w:style>
  <w:style w:type="paragraph" w:customStyle="1" w:styleId="lmlink">
    <w:name w:val="lm_link"/>
    <w:basedOn w:val="Normal"/>
    <w:uiPriority w:val="99"/>
    <w:rsid w:val="003B32AB"/>
    <w:pPr>
      <w:spacing w:before="100" w:after="100" w:line="240" w:lineRule="atLeast"/>
    </w:pPr>
    <w:rPr>
      <w:rFonts w:ascii="Verdana" w:eastAsia="SimSun" w:hAnsi="Verdana"/>
      <w:color w:val="004B96"/>
      <w:sz w:val="16"/>
      <w:szCs w:val="16"/>
      <w:lang w:val="en-US" w:eastAsia="zh-CN"/>
    </w:rPr>
  </w:style>
  <w:style w:type="paragraph" w:customStyle="1" w:styleId="lm2link">
    <w:name w:val="lm2_link"/>
    <w:basedOn w:val="Normal"/>
    <w:uiPriority w:val="99"/>
    <w:rsid w:val="003B32AB"/>
    <w:pPr>
      <w:spacing w:before="100" w:after="100" w:line="240" w:lineRule="atLeast"/>
    </w:pPr>
    <w:rPr>
      <w:rFonts w:ascii="Verdana" w:eastAsia="SimSun" w:hAnsi="Verdana"/>
      <w:color w:val="004B96"/>
      <w:sz w:val="18"/>
      <w:szCs w:val="18"/>
      <w:lang w:val="en-US" w:eastAsia="zh-CN"/>
    </w:rPr>
  </w:style>
  <w:style w:type="paragraph" w:customStyle="1" w:styleId="nlink">
    <w:name w:val="nlink"/>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customStyle="1" w:styleId="itunewslink">
    <w:name w:val="itunews_link"/>
    <w:basedOn w:val="Normal"/>
    <w:uiPriority w:val="99"/>
    <w:rsid w:val="003B32AB"/>
    <w:pPr>
      <w:spacing w:before="100" w:after="100" w:line="240" w:lineRule="atLeast"/>
    </w:pPr>
    <w:rPr>
      <w:rFonts w:ascii="Verdana" w:eastAsia="SimSun" w:hAnsi="Verdana"/>
      <w:color w:val="000000"/>
      <w:sz w:val="16"/>
      <w:szCs w:val="16"/>
      <w:lang w:val="en-US" w:eastAsia="zh-CN"/>
    </w:rPr>
  </w:style>
  <w:style w:type="paragraph" w:customStyle="1" w:styleId="footeritems">
    <w:name w:val="footeritems"/>
    <w:basedOn w:val="Normal"/>
    <w:uiPriority w:val="99"/>
    <w:rsid w:val="003B32AB"/>
    <w:pPr>
      <w:spacing w:before="0" w:after="100"/>
    </w:pPr>
    <w:rPr>
      <w:rFonts w:ascii="Verdana" w:eastAsia="SimSun" w:hAnsi="Verdana"/>
      <w:color w:val="000066"/>
      <w:sz w:val="17"/>
      <w:szCs w:val="17"/>
      <w:lang w:val="en-US" w:eastAsia="zh-CN"/>
    </w:rPr>
  </w:style>
  <w:style w:type="paragraph" w:customStyle="1" w:styleId="councilbluebullet">
    <w:name w:val="council_blue_bullet"/>
    <w:basedOn w:val="Normal"/>
    <w:uiPriority w:val="99"/>
    <w:rsid w:val="003B32AB"/>
    <w:pPr>
      <w:spacing w:before="0"/>
      <w:ind w:left="-180"/>
    </w:pPr>
    <w:rPr>
      <w:rFonts w:ascii="Verdana" w:eastAsia="SimSun" w:hAnsi="Verdana"/>
      <w:color w:val="000000"/>
      <w:sz w:val="18"/>
      <w:szCs w:val="18"/>
      <w:lang w:val="en-US" w:eastAsia="zh-CN"/>
    </w:rPr>
  </w:style>
  <w:style w:type="paragraph" w:customStyle="1" w:styleId="councilcircle">
    <w:name w:val="council_circle"/>
    <w:basedOn w:val="Normal"/>
    <w:uiPriority w:val="99"/>
    <w:rsid w:val="003B32AB"/>
    <w:pPr>
      <w:spacing w:before="0"/>
      <w:ind w:left="75"/>
    </w:pPr>
    <w:rPr>
      <w:rFonts w:ascii="Verdana" w:eastAsia="SimSun" w:hAnsi="Verdana"/>
      <w:color w:val="000000"/>
      <w:sz w:val="18"/>
      <w:szCs w:val="18"/>
      <w:lang w:val="en-US" w:eastAsia="zh-CN"/>
    </w:rPr>
  </w:style>
  <w:style w:type="paragraph" w:customStyle="1" w:styleId="bluebullet">
    <w:name w:val="blue_bullet"/>
    <w:basedOn w:val="Normal"/>
    <w:uiPriority w:val="99"/>
    <w:rsid w:val="003B32AB"/>
    <w:pPr>
      <w:spacing w:before="0"/>
      <w:ind w:left="240"/>
    </w:pPr>
    <w:rPr>
      <w:rFonts w:ascii="Verdana" w:eastAsia="SimSun" w:hAnsi="Verdana"/>
      <w:color w:val="000000"/>
      <w:sz w:val="18"/>
      <w:szCs w:val="18"/>
      <w:lang w:val="en-US" w:eastAsia="zh-CN"/>
    </w:rPr>
  </w:style>
  <w:style w:type="paragraph" w:customStyle="1" w:styleId="circle">
    <w:name w:val="circle"/>
    <w:basedOn w:val="Normal"/>
    <w:uiPriority w:val="99"/>
    <w:rsid w:val="003B32AB"/>
    <w:pPr>
      <w:spacing w:before="0"/>
      <w:ind w:left="75"/>
    </w:pPr>
    <w:rPr>
      <w:rFonts w:ascii="Verdana" w:eastAsia="SimSun" w:hAnsi="Verdana"/>
      <w:color w:val="000000"/>
      <w:sz w:val="18"/>
      <w:szCs w:val="18"/>
      <w:lang w:val="en-US" w:eastAsia="zh-CN"/>
    </w:rPr>
  </w:style>
  <w:style w:type="paragraph" w:customStyle="1" w:styleId="parasmall">
    <w:name w:val="parasmall"/>
    <w:basedOn w:val="Normal"/>
    <w:uiPriority w:val="99"/>
    <w:rsid w:val="003B32AB"/>
    <w:pPr>
      <w:spacing w:before="0"/>
    </w:pPr>
    <w:rPr>
      <w:rFonts w:ascii="Verdana" w:eastAsia="SimSun" w:hAnsi="Verdana"/>
      <w:color w:val="000000"/>
      <w:sz w:val="10"/>
      <w:szCs w:val="10"/>
      <w:lang w:val="en-US" w:eastAsia="zh-CN"/>
    </w:rPr>
  </w:style>
  <w:style w:type="paragraph" w:customStyle="1" w:styleId="artitle">
    <w:name w:val="ar_title"/>
    <w:basedOn w:val="Normal"/>
    <w:uiPriority w:val="99"/>
    <w:rsid w:val="003B32AB"/>
    <w:pPr>
      <w:spacing w:before="100" w:after="100"/>
    </w:pPr>
    <w:rPr>
      <w:rFonts w:ascii="Verdana" w:eastAsia="SimSun" w:hAnsi="Verdana" w:cs="Simplified Arabic"/>
      <w:b/>
      <w:bCs/>
      <w:color w:val="004B96"/>
      <w:sz w:val="32"/>
      <w:szCs w:val="32"/>
      <w:lang w:val="en-US" w:eastAsia="zh-CN"/>
    </w:rPr>
  </w:style>
  <w:style w:type="paragraph" w:customStyle="1" w:styleId="arpara">
    <w:name w:val="ar_para"/>
    <w:basedOn w:val="Normal"/>
    <w:uiPriority w:val="99"/>
    <w:rsid w:val="003B32AB"/>
    <w:pPr>
      <w:spacing w:before="100" w:after="100" w:line="360" w:lineRule="atLeast"/>
    </w:pPr>
    <w:rPr>
      <w:rFonts w:ascii="Verdana" w:eastAsia="SimSun" w:hAnsi="Verdana" w:cs="Simplified Arabic"/>
      <w:color w:val="000000"/>
      <w:sz w:val="28"/>
      <w:szCs w:val="28"/>
      <w:lang w:val="en-US" w:eastAsia="zh-CN"/>
    </w:rPr>
  </w:style>
  <w:style w:type="paragraph" w:customStyle="1" w:styleId="plist">
    <w:name w:val="plist"/>
    <w:basedOn w:val="Normal"/>
    <w:uiPriority w:val="99"/>
    <w:rsid w:val="003B32AB"/>
    <w:pPr>
      <w:spacing w:before="75" w:after="75"/>
    </w:pPr>
    <w:rPr>
      <w:rFonts w:ascii="Verdana" w:eastAsia="SimSun" w:hAnsi="Verdana"/>
      <w:color w:val="000000"/>
      <w:sz w:val="18"/>
      <w:szCs w:val="18"/>
      <w:lang w:val="en-US" w:eastAsia="zh-CN"/>
    </w:rPr>
  </w:style>
  <w:style w:type="paragraph" w:customStyle="1" w:styleId="nlist">
    <w:name w:val="nlist"/>
    <w:basedOn w:val="Normal"/>
    <w:uiPriority w:val="99"/>
    <w:rsid w:val="003B32AB"/>
    <w:pPr>
      <w:spacing w:before="100" w:after="100"/>
    </w:pPr>
    <w:rPr>
      <w:rFonts w:ascii="Verdana" w:eastAsia="SimSun" w:hAnsi="Verdana"/>
      <w:color w:val="000000"/>
      <w:sz w:val="18"/>
      <w:szCs w:val="18"/>
      <w:lang w:val="en-US" w:eastAsia="zh-CN"/>
    </w:rPr>
  </w:style>
  <w:style w:type="paragraph" w:customStyle="1" w:styleId="itunewslist">
    <w:name w:val="itunews_list"/>
    <w:basedOn w:val="Normal"/>
    <w:uiPriority w:val="99"/>
    <w:rsid w:val="003B32AB"/>
    <w:pPr>
      <w:spacing w:before="100" w:after="100"/>
    </w:pPr>
    <w:rPr>
      <w:rFonts w:ascii="Verdana" w:eastAsia="SimSun" w:hAnsi="Verdana"/>
      <w:color w:val="000000"/>
      <w:sz w:val="16"/>
      <w:szCs w:val="16"/>
      <w:lang w:val="en-US" w:eastAsia="zh-CN"/>
    </w:rPr>
  </w:style>
  <w:style w:type="paragraph" w:customStyle="1" w:styleId="slist">
    <w:name w:val="slist"/>
    <w:basedOn w:val="Normal"/>
    <w:uiPriority w:val="99"/>
    <w:rsid w:val="003B32AB"/>
    <w:pPr>
      <w:spacing w:before="100" w:after="100"/>
    </w:pPr>
    <w:rPr>
      <w:rFonts w:ascii="Verdana" w:eastAsia="SimSun" w:hAnsi="Verdana"/>
      <w:color w:val="FFFFFF"/>
      <w:sz w:val="18"/>
      <w:szCs w:val="18"/>
      <w:lang w:val="en-US" w:eastAsia="zh-CN"/>
    </w:rPr>
  </w:style>
  <w:style w:type="paragraph" w:customStyle="1" w:styleId="newsroom">
    <w:name w:val="newsroom"/>
    <w:basedOn w:val="Normal"/>
    <w:uiPriority w:val="99"/>
    <w:rsid w:val="003B32AB"/>
    <w:pPr>
      <w:spacing w:before="100" w:after="100" w:line="240" w:lineRule="atLeast"/>
    </w:pPr>
    <w:rPr>
      <w:rFonts w:ascii="Verdana" w:eastAsia="SimSun" w:hAnsi="Verdana"/>
      <w:color w:val="000000"/>
      <w:sz w:val="10"/>
      <w:szCs w:val="10"/>
      <w:lang w:val="en-US" w:eastAsia="zh-CN"/>
    </w:rPr>
  </w:style>
  <w:style w:type="paragraph" w:customStyle="1" w:styleId="wrc">
    <w:name w:val="wrc"/>
    <w:basedOn w:val="Normal"/>
    <w:uiPriority w:val="99"/>
    <w:rsid w:val="003B32AB"/>
    <w:pPr>
      <w:spacing w:before="100" w:after="100" w:line="240" w:lineRule="atLeast"/>
    </w:pPr>
    <w:rPr>
      <w:rFonts w:ascii="Verdana" w:eastAsia="SimSun" w:hAnsi="Verdana"/>
      <w:color w:val="000000"/>
      <w:sz w:val="16"/>
      <w:szCs w:val="16"/>
      <w:lang w:val="en-US" w:eastAsia="zh-CN"/>
    </w:rPr>
  </w:style>
  <w:style w:type="paragraph" w:customStyle="1" w:styleId="folderheader">
    <w:name w:val="folder_header"/>
    <w:basedOn w:val="Normal"/>
    <w:uiPriority w:val="99"/>
    <w:rsid w:val="003B32AB"/>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lang w:val="en-US" w:eastAsia="zh-CN"/>
    </w:rPr>
  </w:style>
  <w:style w:type="paragraph" w:customStyle="1" w:styleId="bb-input">
    <w:name w:val="bb-input"/>
    <w:basedOn w:val="Normal"/>
    <w:uiPriority w:val="99"/>
    <w:rsid w:val="003B32AB"/>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lang w:val="en-US" w:eastAsia="zh-CN"/>
    </w:rPr>
  </w:style>
  <w:style w:type="paragraph" w:customStyle="1" w:styleId="buttondisplay">
    <w:name w:val="buttondisplay"/>
    <w:basedOn w:val="Normal"/>
    <w:uiPriority w:val="99"/>
    <w:rsid w:val="003B32AB"/>
    <w:pPr>
      <w:spacing w:before="100" w:after="100" w:line="240" w:lineRule="atLeast"/>
    </w:pPr>
    <w:rPr>
      <w:rFonts w:ascii="Verdana" w:eastAsia="SimSun" w:hAnsi="Verdana"/>
      <w:color w:val="000000"/>
      <w:sz w:val="15"/>
      <w:szCs w:val="15"/>
      <w:lang w:val="en-US" w:eastAsia="zh-CN"/>
    </w:rPr>
  </w:style>
  <w:style w:type="paragraph" w:customStyle="1" w:styleId="buttonsearch">
    <w:name w:val="buttonsearch"/>
    <w:basedOn w:val="Normal"/>
    <w:uiPriority w:val="99"/>
    <w:rsid w:val="003B32AB"/>
    <w:pPr>
      <w:spacing w:before="100" w:after="100" w:line="240" w:lineRule="atLeast"/>
    </w:pPr>
    <w:rPr>
      <w:rFonts w:ascii="Verdana" w:eastAsia="SimSun" w:hAnsi="Verdana"/>
      <w:color w:val="000000"/>
      <w:sz w:val="15"/>
      <w:szCs w:val="15"/>
      <w:lang w:val="en-US" w:eastAsia="zh-CN"/>
    </w:rPr>
  </w:style>
  <w:style w:type="paragraph" w:customStyle="1" w:styleId="formdisplay">
    <w:name w:val="formdisplay"/>
    <w:basedOn w:val="Normal"/>
    <w:uiPriority w:val="99"/>
    <w:rsid w:val="003B32AB"/>
    <w:pPr>
      <w:spacing w:before="100" w:after="100" w:line="240" w:lineRule="atLeast"/>
    </w:pPr>
    <w:rPr>
      <w:rFonts w:ascii="Verdana" w:eastAsia="SimSun" w:hAnsi="Verdana"/>
      <w:color w:val="000000"/>
      <w:sz w:val="15"/>
      <w:szCs w:val="15"/>
      <w:lang w:val="en-US" w:eastAsia="zh-CN"/>
    </w:rPr>
  </w:style>
  <w:style w:type="paragraph" w:customStyle="1" w:styleId="go">
    <w:name w:val="go"/>
    <w:basedOn w:val="Normal"/>
    <w:uiPriority w:val="99"/>
    <w:rsid w:val="003B32AB"/>
    <w:pPr>
      <w:spacing w:before="100" w:after="100" w:line="240" w:lineRule="atLeast"/>
    </w:pPr>
    <w:rPr>
      <w:rFonts w:ascii="Verdana" w:eastAsia="SimSun" w:hAnsi="Verdana"/>
      <w:color w:val="000000"/>
      <w:sz w:val="17"/>
      <w:szCs w:val="17"/>
      <w:lang w:val="en-US" w:eastAsia="zh-CN"/>
    </w:rPr>
  </w:style>
  <w:style w:type="paragraph" w:customStyle="1" w:styleId="bluebordertable">
    <w:name w:val="bluebordertable"/>
    <w:basedOn w:val="Normal"/>
    <w:uiPriority w:val="99"/>
    <w:rsid w:val="003B32AB"/>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lang w:val="en-US" w:eastAsia="zh-CN"/>
    </w:rPr>
  </w:style>
  <w:style w:type="paragraph" w:customStyle="1" w:styleId="redbordertable">
    <w:name w:val="redbordertable"/>
    <w:basedOn w:val="Normal"/>
    <w:uiPriority w:val="99"/>
    <w:rsid w:val="003B32AB"/>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lang w:val="en-US" w:eastAsia="zh-CN"/>
    </w:rPr>
  </w:style>
  <w:style w:type="paragraph" w:customStyle="1" w:styleId="blueborder-gray">
    <w:name w:val="blueborder-gray"/>
    <w:basedOn w:val="Normal"/>
    <w:uiPriority w:val="99"/>
    <w:rsid w:val="003B32AB"/>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lang w:val="en-US" w:eastAsia="zh-CN"/>
    </w:rPr>
  </w:style>
  <w:style w:type="paragraph" w:customStyle="1" w:styleId="bluewhite">
    <w:name w:val="bluewhite"/>
    <w:basedOn w:val="Normal"/>
    <w:uiPriority w:val="99"/>
    <w:rsid w:val="003B32AB"/>
    <w:pPr>
      <w:shd w:val="clear" w:color="auto" w:fill="0099FF"/>
      <w:spacing w:before="100" w:after="100" w:line="240" w:lineRule="atLeast"/>
    </w:pPr>
    <w:rPr>
      <w:rFonts w:ascii="Verdana" w:eastAsia="SimSun" w:hAnsi="Verdana"/>
      <w:color w:val="FFFFFF"/>
      <w:sz w:val="18"/>
      <w:szCs w:val="18"/>
      <w:lang w:val="en-US" w:eastAsia="zh-CN"/>
    </w:rPr>
  </w:style>
  <w:style w:type="paragraph" w:customStyle="1" w:styleId="bottomline">
    <w:name w:val="bottomline"/>
    <w:basedOn w:val="Normal"/>
    <w:uiPriority w:val="99"/>
    <w:rsid w:val="003B32AB"/>
    <w:pPr>
      <w:pBdr>
        <w:bottom w:val="single" w:sz="6" w:space="0" w:color="0099FF"/>
      </w:pBdr>
      <w:spacing w:before="100" w:after="100" w:line="240" w:lineRule="atLeast"/>
    </w:pPr>
    <w:rPr>
      <w:rFonts w:ascii="Verdana" w:eastAsia="SimSun" w:hAnsi="Verdana"/>
      <w:color w:val="000000"/>
      <w:sz w:val="18"/>
      <w:szCs w:val="18"/>
      <w:lang w:val="en-US" w:eastAsia="zh-CN"/>
    </w:rPr>
  </w:style>
  <w:style w:type="paragraph" w:customStyle="1" w:styleId="ch-blue-red">
    <w:name w:val="ch-blue-red"/>
    <w:basedOn w:val="Normal"/>
    <w:uiPriority w:val="99"/>
    <w:rsid w:val="003B32AB"/>
    <w:pPr>
      <w:shd w:val="clear" w:color="auto" w:fill="0099FF"/>
      <w:spacing w:before="100" w:after="100" w:line="240" w:lineRule="atLeast"/>
    </w:pPr>
    <w:rPr>
      <w:rFonts w:ascii="Verdana" w:eastAsia="SimSun" w:hAnsi="Verdana"/>
      <w:b/>
      <w:bCs/>
      <w:color w:val="FF0000"/>
      <w:sz w:val="18"/>
      <w:szCs w:val="18"/>
      <w:lang w:val="en-US" w:eastAsia="zh-CN"/>
    </w:rPr>
  </w:style>
  <w:style w:type="paragraph" w:customStyle="1" w:styleId="ch-blue-white">
    <w:name w:val="ch-blue-white"/>
    <w:basedOn w:val="Normal"/>
    <w:uiPriority w:val="99"/>
    <w:rsid w:val="003B32AB"/>
    <w:pPr>
      <w:shd w:val="clear" w:color="auto" w:fill="0099FF"/>
      <w:spacing w:before="100" w:after="100" w:line="240" w:lineRule="atLeast"/>
    </w:pPr>
    <w:rPr>
      <w:rFonts w:ascii="Verdana" w:eastAsia="SimSun" w:hAnsi="Verdana"/>
      <w:b/>
      <w:bCs/>
      <w:color w:val="FFFFFF"/>
      <w:sz w:val="18"/>
      <w:szCs w:val="18"/>
      <w:lang w:val="en-US" w:eastAsia="zh-CN"/>
    </w:rPr>
  </w:style>
  <w:style w:type="paragraph" w:customStyle="1" w:styleId="ch-dblue-white">
    <w:name w:val="ch-dblue-white"/>
    <w:basedOn w:val="Normal"/>
    <w:uiPriority w:val="99"/>
    <w:rsid w:val="003B32AB"/>
    <w:pPr>
      <w:shd w:val="clear" w:color="auto" w:fill="000066"/>
      <w:spacing w:before="100" w:after="100" w:line="240" w:lineRule="atLeast"/>
    </w:pPr>
    <w:rPr>
      <w:rFonts w:ascii="Verdana" w:eastAsia="SimSun" w:hAnsi="Verdana"/>
      <w:b/>
      <w:bCs/>
      <w:color w:val="FFFFFF"/>
      <w:sz w:val="18"/>
      <w:szCs w:val="18"/>
      <w:lang w:val="en-US" w:eastAsia="zh-CN"/>
    </w:rPr>
  </w:style>
  <w:style w:type="paragraph" w:customStyle="1" w:styleId="ch-red-white">
    <w:name w:val="ch-red-white"/>
    <w:basedOn w:val="Normal"/>
    <w:uiPriority w:val="99"/>
    <w:rsid w:val="003B32AB"/>
    <w:pPr>
      <w:shd w:val="clear" w:color="auto" w:fill="FF0000"/>
      <w:spacing w:before="100" w:after="100" w:line="240" w:lineRule="atLeast"/>
    </w:pPr>
    <w:rPr>
      <w:rFonts w:ascii="Verdana" w:eastAsia="SimSun" w:hAnsi="Verdana"/>
      <w:b/>
      <w:bCs/>
      <w:color w:val="FFFFFF"/>
      <w:sz w:val="18"/>
      <w:szCs w:val="18"/>
      <w:lang w:val="en-US" w:eastAsia="zh-CN"/>
    </w:rPr>
  </w:style>
  <w:style w:type="paragraph" w:customStyle="1" w:styleId="lightblueborder">
    <w:name w:val="lightblueborder"/>
    <w:basedOn w:val="Normal"/>
    <w:uiPriority w:val="99"/>
    <w:rsid w:val="003B32AB"/>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lang w:val="en-US" w:eastAsia="zh-CN"/>
    </w:rPr>
  </w:style>
  <w:style w:type="paragraph" w:customStyle="1" w:styleId="t-blue">
    <w:name w:val="t-blue"/>
    <w:basedOn w:val="Normal"/>
    <w:uiPriority w:val="99"/>
    <w:rsid w:val="003B32AB"/>
    <w:pPr>
      <w:spacing w:before="100" w:after="100" w:line="240" w:lineRule="atLeast"/>
    </w:pPr>
    <w:rPr>
      <w:rFonts w:ascii="Verdana" w:eastAsia="SimSun" w:hAnsi="Verdana"/>
      <w:b/>
      <w:bCs/>
      <w:color w:val="000066"/>
      <w:sz w:val="18"/>
      <w:szCs w:val="18"/>
      <w:lang w:val="en-US" w:eastAsia="zh-CN"/>
    </w:rPr>
  </w:style>
  <w:style w:type="paragraph" w:customStyle="1" w:styleId="t-row">
    <w:name w:val="t-row"/>
    <w:basedOn w:val="Normal"/>
    <w:uiPriority w:val="99"/>
    <w:rsid w:val="003B32AB"/>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lang w:val="en-US" w:eastAsia="zh-CN"/>
    </w:rPr>
  </w:style>
  <w:style w:type="paragraph" w:customStyle="1" w:styleId="t-text">
    <w:name w:val="t-text"/>
    <w:basedOn w:val="Normal"/>
    <w:uiPriority w:val="99"/>
    <w:rsid w:val="003B32AB"/>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lang w:val="en-US" w:eastAsia="zh-CN"/>
    </w:rPr>
  </w:style>
  <w:style w:type="paragraph" w:customStyle="1" w:styleId="globe">
    <w:name w:val="globe"/>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customStyle="1" w:styleId="globe-l">
    <w:name w:val="globe-l"/>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customStyle="1" w:styleId="globe-t">
    <w:name w:val="globe-t"/>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customStyle="1" w:styleId="itumenu">
    <w:name w:val="itumenu"/>
    <w:basedOn w:val="Normal"/>
    <w:uiPriority w:val="99"/>
    <w:rsid w:val="003B32AB"/>
    <w:pPr>
      <w:spacing w:before="100" w:after="100" w:line="240" w:lineRule="atLeast"/>
    </w:pPr>
    <w:rPr>
      <w:rFonts w:ascii="Verdana" w:eastAsia="SimSun" w:hAnsi="Verdana"/>
      <w:b/>
      <w:bCs/>
      <w:color w:val="99CCFF"/>
      <w:sz w:val="18"/>
      <w:szCs w:val="18"/>
      <w:lang w:val="en-US" w:eastAsia="zh-CN"/>
    </w:rPr>
  </w:style>
  <w:style w:type="paragraph" w:customStyle="1" w:styleId="navleft">
    <w:name w:val="navleft"/>
    <w:basedOn w:val="Normal"/>
    <w:uiPriority w:val="99"/>
    <w:rsid w:val="003B32AB"/>
    <w:pPr>
      <w:spacing w:before="100" w:after="100" w:line="240" w:lineRule="atLeast"/>
      <w:jc w:val="right"/>
    </w:pPr>
    <w:rPr>
      <w:rFonts w:ascii="Arial" w:eastAsia="SimSun" w:hAnsi="Arial" w:cs="Arial"/>
      <w:b/>
      <w:bCs/>
      <w:color w:val="FFFFFF"/>
      <w:sz w:val="18"/>
      <w:szCs w:val="18"/>
      <w:lang w:val="en-US" w:eastAsia="zh-CN"/>
    </w:rPr>
  </w:style>
  <w:style w:type="paragraph" w:customStyle="1" w:styleId="locator">
    <w:name w:val="locator"/>
    <w:basedOn w:val="Normal"/>
    <w:uiPriority w:val="99"/>
    <w:rsid w:val="003B32AB"/>
    <w:pPr>
      <w:spacing w:before="100" w:after="100" w:line="240" w:lineRule="atLeast"/>
    </w:pPr>
    <w:rPr>
      <w:rFonts w:ascii="Verdana" w:eastAsia="SimSun" w:hAnsi="Verdana"/>
      <w:color w:val="000066"/>
      <w:sz w:val="17"/>
      <w:szCs w:val="17"/>
      <w:lang w:val="en-US" w:eastAsia="zh-CN"/>
    </w:rPr>
  </w:style>
  <w:style w:type="paragraph" w:customStyle="1" w:styleId="tsize8pt">
    <w:name w:val="tsize8pt"/>
    <w:basedOn w:val="Normal"/>
    <w:uiPriority w:val="99"/>
    <w:rsid w:val="003B32AB"/>
    <w:pPr>
      <w:spacing w:before="0" w:after="100" w:line="240" w:lineRule="atLeast"/>
    </w:pPr>
    <w:rPr>
      <w:rFonts w:ascii="Verdana" w:eastAsia="SimSun" w:hAnsi="Verdana"/>
      <w:color w:val="000000"/>
      <w:sz w:val="15"/>
      <w:szCs w:val="15"/>
      <w:lang w:val="en-US" w:eastAsia="zh-CN"/>
    </w:rPr>
  </w:style>
  <w:style w:type="paragraph" w:customStyle="1" w:styleId="smalltext">
    <w:name w:val="smalltext"/>
    <w:basedOn w:val="Normal"/>
    <w:uiPriority w:val="99"/>
    <w:rsid w:val="003B32AB"/>
    <w:pPr>
      <w:spacing w:before="0" w:after="100" w:line="240" w:lineRule="atLeast"/>
    </w:pPr>
    <w:rPr>
      <w:rFonts w:ascii="Verdana" w:eastAsia="SimSun" w:hAnsi="Verdana"/>
      <w:color w:val="000000"/>
      <w:sz w:val="15"/>
      <w:szCs w:val="15"/>
      <w:lang w:val="en-US" w:eastAsia="zh-CN"/>
    </w:rPr>
  </w:style>
  <w:style w:type="paragraph" w:customStyle="1" w:styleId="bulletlist-blue">
    <w:name w:val="bulletlist-blue"/>
    <w:basedOn w:val="Normal"/>
    <w:uiPriority w:val="99"/>
    <w:rsid w:val="003B32AB"/>
    <w:pPr>
      <w:spacing w:before="75" w:after="75" w:line="240" w:lineRule="atLeast"/>
      <w:ind w:left="300"/>
    </w:pPr>
    <w:rPr>
      <w:rFonts w:ascii="Trebuchet MS" w:eastAsia="SimSun" w:hAnsi="Trebuchet MS"/>
      <w:color w:val="000000"/>
      <w:sz w:val="18"/>
      <w:szCs w:val="18"/>
      <w:lang w:val="en-US" w:eastAsia="zh-CN"/>
    </w:rPr>
  </w:style>
  <w:style w:type="paragraph" w:customStyle="1" w:styleId="bulletlist-red">
    <w:name w:val="bulletlist-red"/>
    <w:basedOn w:val="Normal"/>
    <w:uiPriority w:val="99"/>
    <w:rsid w:val="003B32AB"/>
    <w:pPr>
      <w:spacing w:before="75" w:after="75" w:line="240" w:lineRule="atLeast"/>
      <w:ind w:left="300"/>
    </w:pPr>
    <w:rPr>
      <w:rFonts w:ascii="Trebuchet MS" w:eastAsia="SimSun" w:hAnsi="Trebuchet MS"/>
      <w:color w:val="000000"/>
      <w:sz w:val="18"/>
      <w:szCs w:val="18"/>
      <w:lang w:val="en-US" w:eastAsia="zh-CN"/>
    </w:rPr>
  </w:style>
  <w:style w:type="paragraph" w:customStyle="1" w:styleId="arrowlist-blue">
    <w:name w:val="arrowlist-blue"/>
    <w:basedOn w:val="Normal"/>
    <w:uiPriority w:val="99"/>
    <w:rsid w:val="003B32AB"/>
    <w:pPr>
      <w:spacing w:before="75" w:after="75" w:line="240" w:lineRule="atLeast"/>
      <w:ind w:left="300"/>
    </w:pPr>
    <w:rPr>
      <w:rFonts w:ascii="Trebuchet MS" w:eastAsia="SimSun" w:hAnsi="Trebuchet MS"/>
      <w:color w:val="000000"/>
      <w:sz w:val="18"/>
      <w:szCs w:val="18"/>
      <w:lang w:val="en-US" w:eastAsia="zh-CN"/>
    </w:rPr>
  </w:style>
  <w:style w:type="paragraph" w:customStyle="1" w:styleId="arrowlist-red">
    <w:name w:val="arrowlist-red"/>
    <w:basedOn w:val="Normal"/>
    <w:uiPriority w:val="99"/>
    <w:rsid w:val="003B32AB"/>
    <w:pPr>
      <w:spacing w:before="75" w:after="75" w:line="240" w:lineRule="atLeast"/>
      <w:ind w:left="300"/>
    </w:pPr>
    <w:rPr>
      <w:rFonts w:ascii="Trebuchet MS" w:eastAsia="SimSun" w:hAnsi="Trebuchet MS"/>
      <w:color w:val="000000"/>
      <w:sz w:val="18"/>
      <w:szCs w:val="18"/>
      <w:lang w:val="en-US" w:eastAsia="zh-CN"/>
    </w:rPr>
  </w:style>
  <w:style w:type="paragraph" w:customStyle="1" w:styleId="pdivider">
    <w:name w:val="pdivider"/>
    <w:basedOn w:val="Normal"/>
    <w:uiPriority w:val="99"/>
    <w:rsid w:val="003B32AB"/>
    <w:pPr>
      <w:spacing w:before="75" w:after="75" w:line="240" w:lineRule="atLeast"/>
      <w:ind w:left="75" w:right="75"/>
    </w:pPr>
    <w:rPr>
      <w:rFonts w:ascii="Verdana" w:eastAsia="SimSun" w:hAnsi="Verdana"/>
      <w:color w:val="000000"/>
      <w:sz w:val="8"/>
      <w:szCs w:val="8"/>
      <w:lang w:val="en-US" w:eastAsia="zh-CN"/>
    </w:rPr>
  </w:style>
  <w:style w:type="paragraph" w:customStyle="1" w:styleId="pj">
    <w:name w:val="pj"/>
    <w:basedOn w:val="Normal"/>
    <w:uiPriority w:val="99"/>
    <w:rsid w:val="003B32AB"/>
    <w:pPr>
      <w:spacing w:before="100" w:after="100" w:line="240" w:lineRule="atLeast"/>
      <w:jc w:val="both"/>
    </w:pPr>
    <w:rPr>
      <w:rFonts w:ascii="Verdana" w:eastAsia="SimSun" w:hAnsi="Verdana"/>
      <w:color w:val="000000"/>
      <w:sz w:val="18"/>
      <w:szCs w:val="18"/>
      <w:lang w:val="en-US" w:eastAsia="zh-CN"/>
    </w:rPr>
  </w:style>
  <w:style w:type="paragraph" w:customStyle="1" w:styleId="pml-40">
    <w:name w:val="pml-40"/>
    <w:basedOn w:val="Normal"/>
    <w:uiPriority w:val="99"/>
    <w:rsid w:val="003B32AB"/>
    <w:pPr>
      <w:spacing w:before="100" w:after="100" w:line="240" w:lineRule="atLeast"/>
      <w:ind w:left="600"/>
    </w:pPr>
    <w:rPr>
      <w:rFonts w:ascii="Verdana" w:eastAsia="SimSun" w:hAnsi="Verdana"/>
      <w:color w:val="000000"/>
      <w:sz w:val="18"/>
      <w:szCs w:val="18"/>
      <w:lang w:val="en-US" w:eastAsia="zh-CN"/>
    </w:rPr>
  </w:style>
  <w:style w:type="paragraph" w:customStyle="1" w:styleId="subfolderstyle">
    <w:name w:val="subfolderstyle"/>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customStyle="1" w:styleId="subfolderstyle1">
    <w:name w:val="subfolderstyle1"/>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customStyle="1" w:styleId="awmgeneric">
    <w:name w:val="awmgeneric"/>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customStyle="1" w:styleId="awmst0">
    <w:name w:val="awmst0"/>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customStyle="1" w:styleId="awmsttd0">
    <w:name w:val="awmsttd0"/>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customStyle="1" w:styleId="awmstbg0">
    <w:name w:val="awmstbg0"/>
    <w:basedOn w:val="Normal"/>
    <w:uiPriority w:val="99"/>
    <w:rsid w:val="003B32AB"/>
    <w:pP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cbg0">
    <w:name w:val="awmstcbg0"/>
    <w:basedOn w:val="Normal"/>
    <w:uiPriority w:val="99"/>
    <w:rsid w:val="003B32AB"/>
    <w:pP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1">
    <w:name w:val="awmst1"/>
    <w:basedOn w:val="Normal"/>
    <w:uiPriority w:val="99"/>
    <w:rsid w:val="003B32AB"/>
    <w:pPr>
      <w:spacing w:before="100" w:after="100" w:line="240" w:lineRule="atLeast"/>
    </w:pPr>
    <w:rPr>
      <w:rFonts w:ascii="Verdana" w:eastAsia="SimSun" w:hAnsi="Verdana"/>
      <w:b/>
      <w:bCs/>
      <w:color w:val="FFFFFF"/>
      <w:sz w:val="16"/>
      <w:szCs w:val="16"/>
      <w:lang w:val="en-US" w:eastAsia="zh-CN"/>
    </w:rPr>
  </w:style>
  <w:style w:type="paragraph" w:customStyle="1" w:styleId="awmsttd1">
    <w:name w:val="awmsttd1"/>
    <w:basedOn w:val="Normal"/>
    <w:uiPriority w:val="99"/>
    <w:rsid w:val="003B32AB"/>
    <w:pPr>
      <w:spacing w:before="100" w:after="100" w:line="240" w:lineRule="atLeast"/>
    </w:pPr>
    <w:rPr>
      <w:rFonts w:ascii="Verdana" w:eastAsia="SimSun" w:hAnsi="Verdana"/>
      <w:b/>
      <w:bCs/>
      <w:color w:val="FFFFFF"/>
      <w:sz w:val="16"/>
      <w:szCs w:val="16"/>
      <w:lang w:val="en-US" w:eastAsia="zh-CN"/>
    </w:rPr>
  </w:style>
  <w:style w:type="paragraph" w:customStyle="1" w:styleId="awmstbg1">
    <w:name w:val="awmstbg1"/>
    <w:basedOn w:val="Normal"/>
    <w:uiPriority w:val="99"/>
    <w:rsid w:val="003B32AB"/>
    <w:pP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cbg1">
    <w:name w:val="awmstcbg1"/>
    <w:basedOn w:val="Normal"/>
    <w:uiPriority w:val="99"/>
    <w:rsid w:val="003B32AB"/>
    <w:pP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2">
    <w:name w:val="awmst2"/>
    <w:basedOn w:val="Normal"/>
    <w:uiPriority w:val="99"/>
    <w:rsid w:val="003B32AB"/>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lang w:val="en-US" w:eastAsia="zh-CN"/>
    </w:rPr>
  </w:style>
  <w:style w:type="paragraph" w:customStyle="1" w:styleId="awmsttd2">
    <w:name w:val="awmsttd2"/>
    <w:basedOn w:val="Normal"/>
    <w:uiPriority w:val="99"/>
    <w:rsid w:val="003B32AB"/>
    <w:pPr>
      <w:spacing w:before="100" w:after="100" w:line="240" w:lineRule="atLeast"/>
    </w:pPr>
    <w:rPr>
      <w:rFonts w:ascii="Verdana" w:eastAsia="SimSun" w:hAnsi="Verdana"/>
      <w:b/>
      <w:bCs/>
      <w:color w:val="000000"/>
      <w:sz w:val="16"/>
      <w:szCs w:val="16"/>
      <w:lang w:val="en-US" w:eastAsia="zh-CN"/>
    </w:rPr>
  </w:style>
  <w:style w:type="paragraph" w:customStyle="1" w:styleId="awmstbg2">
    <w:name w:val="awmstbg2"/>
    <w:basedOn w:val="Normal"/>
    <w:uiPriority w:val="99"/>
    <w:rsid w:val="003B32AB"/>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lang w:val="en-US" w:eastAsia="zh-CN"/>
    </w:rPr>
  </w:style>
  <w:style w:type="paragraph" w:customStyle="1" w:styleId="awmstcbg2">
    <w:name w:val="awmstcbg2"/>
    <w:basedOn w:val="Normal"/>
    <w:uiPriority w:val="99"/>
    <w:rsid w:val="003B32AB"/>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lang w:val="en-US" w:eastAsia="zh-CN"/>
    </w:rPr>
  </w:style>
  <w:style w:type="paragraph" w:customStyle="1" w:styleId="awmst3">
    <w:name w:val="awmst3"/>
    <w:basedOn w:val="Normal"/>
    <w:uiPriority w:val="99"/>
    <w:rsid w:val="003B32AB"/>
    <w:pPr>
      <w:spacing w:before="100" w:after="100" w:line="240" w:lineRule="atLeast"/>
    </w:pPr>
    <w:rPr>
      <w:rFonts w:ascii="Verdana" w:eastAsia="SimSun" w:hAnsi="Verdana"/>
      <w:b/>
      <w:bCs/>
      <w:color w:val="FFFFFF"/>
      <w:sz w:val="16"/>
      <w:szCs w:val="16"/>
      <w:lang w:val="en-US" w:eastAsia="zh-CN"/>
    </w:rPr>
  </w:style>
  <w:style w:type="paragraph" w:customStyle="1" w:styleId="awmsttd3">
    <w:name w:val="awmsttd3"/>
    <w:basedOn w:val="Normal"/>
    <w:uiPriority w:val="99"/>
    <w:rsid w:val="003B32AB"/>
    <w:pPr>
      <w:spacing w:before="100" w:after="100" w:line="240" w:lineRule="atLeast"/>
    </w:pPr>
    <w:rPr>
      <w:rFonts w:ascii="Verdana" w:eastAsia="SimSun" w:hAnsi="Verdana"/>
      <w:b/>
      <w:bCs/>
      <w:color w:val="FFFFFF"/>
      <w:sz w:val="16"/>
      <w:szCs w:val="16"/>
      <w:lang w:val="en-US" w:eastAsia="zh-CN"/>
    </w:rPr>
  </w:style>
  <w:style w:type="paragraph" w:customStyle="1" w:styleId="awmstbg3">
    <w:name w:val="awmstbg3"/>
    <w:basedOn w:val="Normal"/>
    <w:uiPriority w:val="99"/>
    <w:rsid w:val="003B32AB"/>
    <w:pP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cbg3">
    <w:name w:val="awmstcbg3"/>
    <w:basedOn w:val="Normal"/>
    <w:uiPriority w:val="99"/>
    <w:rsid w:val="003B32AB"/>
    <w:pP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4">
    <w:name w:val="awmst4"/>
    <w:basedOn w:val="Normal"/>
    <w:uiPriority w:val="99"/>
    <w:rsid w:val="003B32AB"/>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lang w:val="en-US" w:eastAsia="zh-CN"/>
    </w:rPr>
  </w:style>
  <w:style w:type="paragraph" w:customStyle="1" w:styleId="awmsttd4">
    <w:name w:val="awmsttd4"/>
    <w:basedOn w:val="Normal"/>
    <w:uiPriority w:val="99"/>
    <w:rsid w:val="003B32AB"/>
    <w:pPr>
      <w:spacing w:before="100" w:after="100" w:line="240" w:lineRule="atLeast"/>
    </w:pPr>
    <w:rPr>
      <w:rFonts w:ascii="Verdana" w:eastAsia="SimSun" w:hAnsi="Verdana"/>
      <w:b/>
      <w:bCs/>
      <w:color w:val="000000"/>
      <w:sz w:val="16"/>
      <w:szCs w:val="16"/>
      <w:lang w:val="en-US" w:eastAsia="zh-CN"/>
    </w:rPr>
  </w:style>
  <w:style w:type="paragraph" w:customStyle="1" w:styleId="awmstbg4">
    <w:name w:val="awmstbg4"/>
    <w:basedOn w:val="Normal"/>
    <w:uiPriority w:val="99"/>
    <w:rsid w:val="003B32AB"/>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lang w:val="en-US" w:eastAsia="zh-CN"/>
    </w:rPr>
  </w:style>
  <w:style w:type="paragraph" w:customStyle="1" w:styleId="awmstcbg4">
    <w:name w:val="awmstcbg4"/>
    <w:basedOn w:val="Normal"/>
    <w:uiPriority w:val="99"/>
    <w:rsid w:val="003B32AB"/>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lang w:val="en-US" w:eastAsia="zh-CN"/>
    </w:rPr>
  </w:style>
  <w:style w:type="paragraph" w:customStyle="1" w:styleId="awmst5">
    <w:name w:val="awmst5"/>
    <w:basedOn w:val="Normal"/>
    <w:uiPriority w:val="99"/>
    <w:rsid w:val="003B32AB"/>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lang w:val="en-US" w:eastAsia="zh-CN"/>
    </w:rPr>
  </w:style>
  <w:style w:type="paragraph" w:customStyle="1" w:styleId="awmsttd5">
    <w:name w:val="awmsttd5"/>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customStyle="1" w:styleId="awmstbg5">
    <w:name w:val="awmstbg5"/>
    <w:basedOn w:val="Normal"/>
    <w:uiPriority w:val="99"/>
    <w:rsid w:val="003B32AB"/>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cbg5">
    <w:name w:val="awmstcbg5"/>
    <w:basedOn w:val="Normal"/>
    <w:uiPriority w:val="99"/>
    <w:rsid w:val="003B32AB"/>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6">
    <w:name w:val="awmst6"/>
    <w:basedOn w:val="Normal"/>
    <w:uiPriority w:val="99"/>
    <w:rsid w:val="003B32AB"/>
    <w:pPr>
      <w:spacing w:before="100" w:after="100" w:line="240" w:lineRule="atLeast"/>
    </w:pPr>
    <w:rPr>
      <w:rFonts w:ascii="Verdana" w:eastAsia="SimSun" w:hAnsi="Verdana"/>
      <w:b/>
      <w:bCs/>
      <w:color w:val="004B96"/>
      <w:sz w:val="16"/>
      <w:szCs w:val="16"/>
      <w:lang w:val="en-US" w:eastAsia="zh-CN"/>
    </w:rPr>
  </w:style>
  <w:style w:type="paragraph" w:customStyle="1" w:styleId="awmsttd6">
    <w:name w:val="awmsttd6"/>
    <w:basedOn w:val="Normal"/>
    <w:uiPriority w:val="99"/>
    <w:rsid w:val="003B32AB"/>
    <w:pPr>
      <w:spacing w:before="100" w:after="100" w:line="240" w:lineRule="atLeast"/>
    </w:pPr>
    <w:rPr>
      <w:rFonts w:ascii="Verdana" w:eastAsia="SimSun" w:hAnsi="Verdana"/>
      <w:b/>
      <w:bCs/>
      <w:color w:val="004B96"/>
      <w:sz w:val="16"/>
      <w:szCs w:val="16"/>
      <w:lang w:val="en-US" w:eastAsia="zh-CN"/>
    </w:rPr>
  </w:style>
  <w:style w:type="paragraph" w:customStyle="1" w:styleId="awmstbg6">
    <w:name w:val="awmstbg6"/>
    <w:basedOn w:val="Normal"/>
    <w:uiPriority w:val="99"/>
    <w:rsid w:val="003B32AB"/>
    <w:pPr>
      <w:shd w:val="clear" w:color="auto" w:fill="FFFFFF"/>
      <w:spacing w:before="100" w:after="100" w:line="240" w:lineRule="atLeast"/>
    </w:pPr>
    <w:rPr>
      <w:rFonts w:ascii="Verdana" w:eastAsia="SimSun" w:hAnsi="Verdana"/>
      <w:color w:val="000000"/>
      <w:sz w:val="18"/>
      <w:szCs w:val="18"/>
      <w:lang w:val="en-US" w:eastAsia="zh-CN"/>
    </w:rPr>
  </w:style>
  <w:style w:type="paragraph" w:customStyle="1" w:styleId="awmstcbg6">
    <w:name w:val="awmstcbg6"/>
    <w:basedOn w:val="Normal"/>
    <w:uiPriority w:val="99"/>
    <w:rsid w:val="003B32AB"/>
    <w:pPr>
      <w:shd w:val="clear" w:color="auto" w:fill="FFFFFF"/>
      <w:spacing w:before="100" w:after="100" w:line="240" w:lineRule="atLeast"/>
    </w:pPr>
    <w:rPr>
      <w:rFonts w:ascii="Verdana" w:eastAsia="SimSun" w:hAnsi="Verdana"/>
      <w:color w:val="000000"/>
      <w:sz w:val="18"/>
      <w:szCs w:val="18"/>
      <w:lang w:val="en-US" w:eastAsia="zh-CN"/>
    </w:rPr>
  </w:style>
  <w:style w:type="paragraph" w:customStyle="1" w:styleId="awmst7">
    <w:name w:val="awmst7"/>
    <w:basedOn w:val="Normal"/>
    <w:uiPriority w:val="99"/>
    <w:rsid w:val="003B32AB"/>
    <w:pPr>
      <w:spacing w:before="100" w:after="100" w:line="240" w:lineRule="atLeast"/>
    </w:pPr>
    <w:rPr>
      <w:rFonts w:ascii="Verdana" w:eastAsia="SimSun" w:hAnsi="Verdana"/>
      <w:b/>
      <w:bCs/>
      <w:color w:val="000000"/>
      <w:sz w:val="16"/>
      <w:szCs w:val="16"/>
      <w:lang w:val="en-US" w:eastAsia="zh-CN"/>
    </w:rPr>
  </w:style>
  <w:style w:type="paragraph" w:customStyle="1" w:styleId="awmsttd7">
    <w:name w:val="awmsttd7"/>
    <w:basedOn w:val="Normal"/>
    <w:uiPriority w:val="99"/>
    <w:rsid w:val="003B32AB"/>
    <w:pPr>
      <w:spacing w:before="100" w:after="100" w:line="240" w:lineRule="atLeast"/>
    </w:pPr>
    <w:rPr>
      <w:rFonts w:ascii="Verdana" w:eastAsia="SimSun" w:hAnsi="Verdana"/>
      <w:b/>
      <w:bCs/>
      <w:color w:val="000000"/>
      <w:sz w:val="16"/>
      <w:szCs w:val="16"/>
      <w:lang w:val="en-US" w:eastAsia="zh-CN"/>
    </w:rPr>
  </w:style>
  <w:style w:type="paragraph" w:customStyle="1" w:styleId="awmstbg7">
    <w:name w:val="awmstbg7"/>
    <w:basedOn w:val="Normal"/>
    <w:uiPriority w:val="99"/>
    <w:rsid w:val="003B32AB"/>
    <w:pPr>
      <w:shd w:val="clear" w:color="auto" w:fill="CFDEF3"/>
      <w:spacing w:before="100" w:after="100" w:line="240" w:lineRule="atLeast"/>
    </w:pPr>
    <w:rPr>
      <w:rFonts w:ascii="Verdana" w:eastAsia="SimSun" w:hAnsi="Verdana"/>
      <w:color w:val="000000"/>
      <w:sz w:val="18"/>
      <w:szCs w:val="18"/>
      <w:lang w:val="en-US" w:eastAsia="zh-CN"/>
    </w:rPr>
  </w:style>
  <w:style w:type="paragraph" w:customStyle="1" w:styleId="awmstcbg7">
    <w:name w:val="awmstcbg7"/>
    <w:basedOn w:val="Normal"/>
    <w:uiPriority w:val="99"/>
    <w:rsid w:val="003B32AB"/>
    <w:pPr>
      <w:shd w:val="clear" w:color="auto" w:fill="CFDEF3"/>
      <w:spacing w:before="100" w:after="100" w:line="240" w:lineRule="atLeast"/>
    </w:pPr>
    <w:rPr>
      <w:rFonts w:ascii="Verdana" w:eastAsia="SimSun" w:hAnsi="Verdana"/>
      <w:color w:val="000000"/>
      <w:sz w:val="18"/>
      <w:szCs w:val="18"/>
      <w:lang w:val="en-US" w:eastAsia="zh-CN"/>
    </w:rPr>
  </w:style>
  <w:style w:type="paragraph" w:customStyle="1" w:styleId="subfolderstyle2">
    <w:name w:val="subfolderstyle2"/>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styleId="z-TopofForm">
    <w:name w:val="HTML Top of Form"/>
    <w:basedOn w:val="Normal"/>
    <w:next w:val="Normal"/>
    <w:link w:val="z-TopofFormChar"/>
    <w:hidden/>
    <w:uiPriority w:val="99"/>
    <w:rsid w:val="003B32AB"/>
    <w:pPr>
      <w:pBdr>
        <w:bottom w:val="single" w:sz="6" w:space="1" w:color="auto"/>
      </w:pBdr>
      <w:spacing w:before="0"/>
      <w:jc w:val="center"/>
    </w:pPr>
    <w:rPr>
      <w:rFonts w:ascii="Arial" w:eastAsia="SimSun" w:hAnsi="Arial" w:cs="Arial"/>
      <w:vanish/>
      <w:color w:val="000000"/>
      <w:sz w:val="16"/>
      <w:szCs w:val="16"/>
      <w:lang w:val="en-US" w:eastAsia="zh-CN"/>
    </w:rPr>
  </w:style>
  <w:style w:type="character" w:customStyle="1" w:styleId="z-TopofFormChar">
    <w:name w:val="z-Top of Form Char"/>
    <w:basedOn w:val="DefaultParagraphFont"/>
    <w:link w:val="z-TopofForm"/>
    <w:uiPriority w:val="99"/>
    <w:rsid w:val="003B32AB"/>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rsid w:val="003B32AB"/>
    <w:pPr>
      <w:pBdr>
        <w:top w:val="single" w:sz="6" w:space="1" w:color="auto"/>
      </w:pBdr>
      <w:spacing w:before="0"/>
      <w:jc w:val="center"/>
    </w:pPr>
    <w:rPr>
      <w:rFonts w:ascii="Arial" w:eastAsia="SimSun"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rsid w:val="003B32AB"/>
    <w:rPr>
      <w:rFonts w:ascii="Arial" w:eastAsia="SimSun" w:hAnsi="Arial" w:cs="Arial"/>
      <w:vanish/>
      <w:color w:val="000000"/>
      <w:sz w:val="16"/>
      <w:szCs w:val="16"/>
    </w:rPr>
  </w:style>
  <w:style w:type="character" w:customStyle="1" w:styleId="HeadingbChar0">
    <w:name w:val="Heading_b Char"/>
    <w:basedOn w:val="DefaultParagraphFont"/>
    <w:uiPriority w:val="99"/>
    <w:rsid w:val="003B32AB"/>
    <w:rPr>
      <w:rFonts w:cs="Times New Roman"/>
      <w:b/>
      <w:sz w:val="24"/>
      <w:lang w:val="en-GB" w:eastAsia="en-US" w:bidi="ar-SA"/>
    </w:rPr>
  </w:style>
  <w:style w:type="paragraph" w:customStyle="1" w:styleId="TabletextCharCharChar">
    <w:name w:val="Table_text Char Char Char"/>
    <w:basedOn w:val="Normal"/>
    <w:uiPriority w:val="99"/>
    <w:rsid w:val="003B32A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Batang"/>
      <w:sz w:val="22"/>
      <w:szCs w:val="20"/>
      <w:lang w:val="en-US" w:eastAsia="zh-CN"/>
    </w:rPr>
  </w:style>
  <w:style w:type="character" w:customStyle="1" w:styleId="TabletextCharCharCharChar">
    <w:name w:val="Table_text Char Char Char Char"/>
    <w:basedOn w:val="DefaultParagraphFont"/>
    <w:uiPriority w:val="99"/>
    <w:rsid w:val="003B32AB"/>
    <w:rPr>
      <w:rFonts w:eastAsia="Batang" w:cs="Times New Roman"/>
      <w:sz w:val="22"/>
      <w:lang w:val="en-GB" w:eastAsia="en-US" w:bidi="ar-SA"/>
    </w:rPr>
  </w:style>
  <w:style w:type="table" w:styleId="TableGrid">
    <w:name w:val="Table Grid"/>
    <w:basedOn w:val="TableNormal"/>
    <w:uiPriority w:val="39"/>
    <w:rsid w:val="003B32A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3B32AB"/>
    <w:rPr>
      <w:rFonts w:cs="Times New Roman"/>
    </w:rPr>
  </w:style>
  <w:style w:type="paragraph" w:customStyle="1" w:styleId="LSForAction">
    <w:name w:val="LSForAction"/>
    <w:basedOn w:val="Normal"/>
    <w:rsid w:val="003B32AB"/>
    <w:pPr>
      <w:tabs>
        <w:tab w:val="left" w:pos="794"/>
        <w:tab w:val="left" w:pos="1191"/>
        <w:tab w:val="left" w:pos="1588"/>
        <w:tab w:val="left" w:pos="1985"/>
      </w:tabs>
      <w:overflowPunct w:val="0"/>
      <w:autoSpaceDE w:val="0"/>
      <w:autoSpaceDN w:val="0"/>
      <w:adjustRightInd w:val="0"/>
      <w:textAlignment w:val="baseline"/>
    </w:pPr>
    <w:rPr>
      <w:rFonts w:eastAsia="Times New Roman"/>
      <w:b/>
      <w:bCs/>
      <w:szCs w:val="20"/>
      <w:lang w:val="en-US" w:eastAsia="zh-CN"/>
    </w:rPr>
  </w:style>
  <w:style w:type="paragraph" w:customStyle="1" w:styleId="LSForInfo">
    <w:name w:val="LSForInfo"/>
    <w:basedOn w:val="LSForAction"/>
    <w:rsid w:val="003B32AB"/>
  </w:style>
  <w:style w:type="paragraph" w:customStyle="1" w:styleId="LSForComment">
    <w:name w:val="LSForComment"/>
    <w:basedOn w:val="LSForAction"/>
    <w:rsid w:val="003B32AB"/>
  </w:style>
  <w:style w:type="character" w:customStyle="1" w:styleId="1Char2">
    <w:name w:val="1 Char2"/>
    <w:aliases w:val="level 0 Char2,l0 Char2,heading 1 Char Char,1 Char21,level 0 Char21,l0 Char21"/>
    <w:basedOn w:val="DefaultParagraphFont"/>
    <w:uiPriority w:val="99"/>
    <w:rsid w:val="003B32AB"/>
    <w:rPr>
      <w:rFonts w:eastAsia="Batang" w:cs="Times New Roman"/>
      <w:b/>
      <w:sz w:val="24"/>
      <w:lang w:val="en-GB" w:eastAsia="en-US" w:bidi="ar-SA"/>
    </w:rPr>
  </w:style>
  <w:style w:type="character" w:customStyle="1" w:styleId="ntextbold">
    <w:name w:val="ntextbold"/>
    <w:basedOn w:val="DefaultParagraphFont"/>
    <w:uiPriority w:val="99"/>
    <w:rsid w:val="003B32AB"/>
    <w:rPr>
      <w:rFonts w:cs="Times New Roman"/>
    </w:rPr>
  </w:style>
  <w:style w:type="paragraph" w:customStyle="1" w:styleId="NormalnyPogrubienie">
    <w:name w:val="Normalny + Pogrubienie"/>
    <w:basedOn w:val="Normal"/>
    <w:uiPriority w:val="99"/>
    <w:rsid w:val="003B32AB"/>
    <w:pPr>
      <w:spacing w:before="60"/>
    </w:pPr>
    <w:rPr>
      <w:rFonts w:eastAsia="SimSun"/>
      <w:b/>
      <w:lang w:val="pl-PL" w:eastAsia="zh-CN"/>
    </w:rPr>
  </w:style>
  <w:style w:type="paragraph" w:customStyle="1" w:styleId="CarCharCharCharChar">
    <w:name w:val="Car Char Char Char Char"/>
    <w:basedOn w:val="Normal"/>
    <w:uiPriority w:val="99"/>
    <w:rsid w:val="003B32AB"/>
    <w:pPr>
      <w:widowControl w:val="0"/>
      <w:spacing w:before="0"/>
      <w:jc w:val="both"/>
    </w:pPr>
    <w:rPr>
      <w:rFonts w:eastAsia="SimSun"/>
      <w:kern w:val="2"/>
      <w:sz w:val="21"/>
      <w:lang w:val="en-US" w:eastAsia="zh-CN"/>
    </w:rPr>
  </w:style>
  <w:style w:type="paragraph" w:customStyle="1" w:styleId="WW-Default">
    <w:name w:val="WW-Default"/>
    <w:uiPriority w:val="99"/>
    <w:rsid w:val="003B32AB"/>
    <w:pPr>
      <w:widowControl w:val="0"/>
      <w:suppressAutoHyphens/>
      <w:autoSpaceDE w:val="0"/>
      <w:spacing w:after="0" w:line="240" w:lineRule="auto"/>
    </w:pPr>
    <w:rPr>
      <w:rFonts w:ascii="Times New Roman" w:eastAsia="MS Mincho" w:hAnsi="Times New Roman" w:cs="Times New Roman"/>
      <w:sz w:val="20"/>
      <w:szCs w:val="20"/>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uiPriority w:val="99"/>
    <w:rsid w:val="003B32AB"/>
    <w:pPr>
      <w:widowControl w:val="0"/>
      <w:spacing w:before="0"/>
      <w:jc w:val="both"/>
    </w:pPr>
    <w:rPr>
      <w:rFonts w:eastAsia="SimSun"/>
      <w:kern w:val="2"/>
      <w:sz w:val="21"/>
      <w:lang w:val="en-US" w:eastAsia="zh-CN"/>
    </w:rPr>
  </w:style>
  <w:style w:type="character" w:customStyle="1" w:styleId="tabletextchar1">
    <w:name w:val="tabletextchar"/>
    <w:basedOn w:val="DefaultParagraphFont"/>
    <w:uiPriority w:val="99"/>
    <w:rsid w:val="003B32AB"/>
    <w:rPr>
      <w:rFonts w:cs="Times New Roman"/>
    </w:rPr>
  </w:style>
  <w:style w:type="paragraph" w:customStyle="1" w:styleId="RecCCITTNo">
    <w:name w:val="Rec_CCITT_No"/>
    <w:basedOn w:val="Normal"/>
    <w:uiPriority w:val="99"/>
    <w:rsid w:val="003B32AB"/>
    <w:pPr>
      <w:keepNext/>
      <w:keepLines/>
      <w:tabs>
        <w:tab w:val="left" w:pos="794"/>
        <w:tab w:val="left" w:pos="1191"/>
        <w:tab w:val="left" w:pos="1588"/>
        <w:tab w:val="left" w:pos="1985"/>
      </w:tabs>
      <w:overflowPunct w:val="0"/>
      <w:autoSpaceDE w:val="0"/>
      <w:autoSpaceDN w:val="0"/>
      <w:adjustRightInd w:val="0"/>
      <w:spacing w:before="136"/>
      <w:jc w:val="both"/>
      <w:textAlignment w:val="baseline"/>
    </w:pPr>
    <w:rPr>
      <w:rFonts w:eastAsia="Times New Roman"/>
      <w:b/>
      <w:sz w:val="20"/>
      <w:szCs w:val="20"/>
      <w:lang w:val="en-US" w:eastAsia="zh-CN"/>
    </w:rPr>
  </w:style>
  <w:style w:type="character" w:customStyle="1" w:styleId="eudoraheader">
    <w:name w:val="eudoraheader"/>
    <w:basedOn w:val="DefaultParagraphFont"/>
    <w:rsid w:val="003B32AB"/>
    <w:rPr>
      <w:rFonts w:cs="Times New Roman"/>
    </w:rPr>
  </w:style>
  <w:style w:type="paragraph" w:customStyle="1" w:styleId="CharCharCar1">
    <w:name w:val="Char Char Car1"/>
    <w:basedOn w:val="Normal"/>
    <w:uiPriority w:val="99"/>
    <w:rsid w:val="003B32AB"/>
    <w:pPr>
      <w:widowControl w:val="0"/>
      <w:spacing w:before="0"/>
      <w:jc w:val="both"/>
    </w:pPr>
    <w:rPr>
      <w:rFonts w:eastAsia="SimSun"/>
      <w:kern w:val="2"/>
      <w:sz w:val="21"/>
      <w:lang w:val="en-US" w:eastAsia="zh-CN"/>
    </w:rPr>
  </w:style>
  <w:style w:type="paragraph" w:customStyle="1" w:styleId="CharCharCharChar1">
    <w:name w:val="Char Char Char (文字) (文字) Char1"/>
    <w:basedOn w:val="Normal"/>
    <w:autoRedefine/>
    <w:uiPriority w:val="99"/>
    <w:rsid w:val="003B32AB"/>
    <w:pPr>
      <w:keepNext/>
      <w:keepLines/>
      <w:pageBreakBefore/>
      <w:widowControl w:val="0"/>
      <w:tabs>
        <w:tab w:val="num" w:pos="360"/>
      </w:tabs>
      <w:spacing w:before="0"/>
      <w:jc w:val="both"/>
    </w:pPr>
    <w:rPr>
      <w:rFonts w:ascii="Tahoma" w:eastAsia="SimSun" w:hAnsi="Tahoma"/>
      <w:kern w:val="2"/>
      <w:szCs w:val="20"/>
      <w:lang w:val="en-US" w:eastAsia="zh-CN"/>
    </w:rPr>
  </w:style>
  <w:style w:type="paragraph" w:customStyle="1" w:styleId="CharCharCharCharCharCharCharChar1">
    <w:name w:val="Char Char Char Char Char Char Char Char1"/>
    <w:basedOn w:val="Normal"/>
    <w:uiPriority w:val="99"/>
    <w:rsid w:val="003B32AB"/>
    <w:pPr>
      <w:widowControl w:val="0"/>
      <w:spacing w:before="0"/>
      <w:jc w:val="both"/>
    </w:pPr>
    <w:rPr>
      <w:rFonts w:ascii="Tahoma" w:eastAsia="SimSun" w:hAnsi="Tahoma"/>
      <w:kern w:val="2"/>
      <w:szCs w:val="20"/>
      <w:lang w:val="en-US" w:eastAsia="zh-CN"/>
    </w:rPr>
  </w:style>
  <w:style w:type="paragraph" w:customStyle="1" w:styleId="Char1">
    <w:name w:val="Char1"/>
    <w:basedOn w:val="Normal"/>
    <w:uiPriority w:val="99"/>
    <w:rsid w:val="003B32AB"/>
    <w:pPr>
      <w:spacing w:before="0" w:after="160" w:line="240" w:lineRule="exact"/>
    </w:pPr>
    <w:rPr>
      <w:rFonts w:ascii="Arial" w:eastAsia="Times New Roman" w:hAnsi="Arial"/>
      <w:sz w:val="20"/>
      <w:szCs w:val="22"/>
      <w:lang w:val="en-US" w:eastAsia="zh-CN"/>
    </w:rPr>
  </w:style>
  <w:style w:type="character" w:customStyle="1" w:styleId="CharChar81">
    <w:name w:val="Char Char81"/>
    <w:basedOn w:val="DefaultParagraphFont"/>
    <w:uiPriority w:val="99"/>
    <w:rsid w:val="003B32AB"/>
    <w:rPr>
      <w:rFonts w:cs="Times New Roman"/>
      <w:lang w:val="en-GB"/>
    </w:rPr>
  </w:style>
  <w:style w:type="paragraph" w:customStyle="1" w:styleId="CharCharCharCharCharChar1">
    <w:name w:val="Char Char Char Char Char Char1"/>
    <w:basedOn w:val="Normal"/>
    <w:uiPriority w:val="99"/>
    <w:rsid w:val="003B32AB"/>
    <w:pPr>
      <w:widowControl w:val="0"/>
      <w:spacing w:before="0"/>
      <w:jc w:val="both"/>
    </w:pPr>
    <w:rPr>
      <w:rFonts w:ascii="Tahoma" w:eastAsia="SimSun" w:hAnsi="Tahoma"/>
      <w:kern w:val="2"/>
      <w:szCs w:val="20"/>
      <w:lang w:val="en-US" w:eastAsia="zh-CN"/>
    </w:rPr>
  </w:style>
  <w:style w:type="paragraph" w:customStyle="1" w:styleId="CarCharCharCharChar1">
    <w:name w:val="Car Char Char Char Char1"/>
    <w:basedOn w:val="Normal"/>
    <w:uiPriority w:val="99"/>
    <w:rsid w:val="003B32AB"/>
    <w:pPr>
      <w:widowControl w:val="0"/>
      <w:spacing w:before="0"/>
      <w:jc w:val="both"/>
    </w:pPr>
    <w:rPr>
      <w:rFonts w:eastAsia="SimSun"/>
      <w:kern w:val="2"/>
      <w:sz w:val="21"/>
      <w:lang w:val="en-US" w:eastAsia="zh-CN"/>
    </w:rPr>
  </w:style>
  <w:style w:type="paragraph" w:customStyle="1" w:styleId="CharChar2CharCharCharCharCharCharCharCarCharCharCharCharCharCharCharCharCharChar1">
    <w:name w:val="Char Char2 Char Char Char Char Char Char Char Car Char Char Char Char Char Char Char Char Char Char1"/>
    <w:basedOn w:val="Normal"/>
    <w:uiPriority w:val="99"/>
    <w:rsid w:val="003B32AB"/>
    <w:pPr>
      <w:widowControl w:val="0"/>
      <w:spacing w:before="0"/>
      <w:jc w:val="both"/>
    </w:pPr>
    <w:rPr>
      <w:rFonts w:eastAsia="SimSun"/>
      <w:kern w:val="2"/>
      <w:sz w:val="21"/>
      <w:lang w:val="en-US" w:eastAsia="zh-CN"/>
    </w:rPr>
  </w:style>
  <w:style w:type="paragraph" w:customStyle="1" w:styleId="Default">
    <w:name w:val="Default"/>
    <w:rsid w:val="003B32A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ormal1">
    <w:name w:val="Normal+1"/>
    <w:basedOn w:val="Default"/>
    <w:next w:val="Default"/>
    <w:uiPriority w:val="99"/>
    <w:rsid w:val="003B32AB"/>
    <w:rPr>
      <w:color w:val="auto"/>
    </w:rPr>
  </w:style>
  <w:style w:type="paragraph" w:customStyle="1" w:styleId="hl-als">
    <w:name w:val="hl-als"/>
    <w:basedOn w:val="Normal"/>
    <w:uiPriority w:val="99"/>
    <w:rsid w:val="003B32AB"/>
    <w:pPr>
      <w:spacing w:before="100" w:beforeAutospacing="1" w:after="100" w:afterAutospacing="1"/>
    </w:pPr>
    <w:rPr>
      <w:rFonts w:eastAsia="Times New Roman"/>
      <w:lang w:val="en-US" w:eastAsia="zh-CN"/>
    </w:rPr>
  </w:style>
  <w:style w:type="paragraph" w:customStyle="1" w:styleId="hl-title">
    <w:name w:val="hl-title"/>
    <w:basedOn w:val="Normal"/>
    <w:uiPriority w:val="99"/>
    <w:rsid w:val="003B32AB"/>
    <w:pPr>
      <w:spacing w:before="100" w:beforeAutospacing="1" w:after="100" w:afterAutospacing="1"/>
    </w:pPr>
    <w:rPr>
      <w:rFonts w:eastAsia="Times New Roman"/>
      <w:lang w:val="en-US" w:eastAsia="zh-CN"/>
    </w:rPr>
  </w:style>
  <w:style w:type="paragraph" w:customStyle="1" w:styleId="hl-orgs">
    <w:name w:val="hl-orgs"/>
    <w:basedOn w:val="Normal"/>
    <w:uiPriority w:val="99"/>
    <w:rsid w:val="003B32AB"/>
    <w:pPr>
      <w:spacing w:before="100" w:beforeAutospacing="1" w:after="100" w:afterAutospacing="1"/>
    </w:pPr>
    <w:rPr>
      <w:rFonts w:eastAsia="Times New Roman"/>
      <w:lang w:val="en-US" w:eastAsia="zh-CN"/>
    </w:rPr>
  </w:style>
  <w:style w:type="paragraph" w:customStyle="1" w:styleId="NormalIndent2">
    <w:name w:val="Normal Indent2"/>
    <w:basedOn w:val="Normal"/>
    <w:uiPriority w:val="99"/>
    <w:rsid w:val="003B32AB"/>
    <w:pPr>
      <w:ind w:left="284"/>
    </w:pPr>
    <w:rPr>
      <w:rFonts w:ascii="Arial" w:eastAsia="Times New Roman" w:hAnsi="Arial"/>
      <w:sz w:val="22"/>
      <w:lang w:val="en-US" w:eastAsia="zh-CN"/>
    </w:rPr>
  </w:style>
  <w:style w:type="paragraph" w:customStyle="1" w:styleId="List2">
    <w:name w:val="List2"/>
    <w:basedOn w:val="Normal"/>
    <w:uiPriority w:val="99"/>
    <w:rsid w:val="003B32AB"/>
    <w:pPr>
      <w:widowControl w:val="0"/>
      <w:tabs>
        <w:tab w:val="left" w:pos="360"/>
      </w:tabs>
      <w:overflowPunct w:val="0"/>
      <w:autoSpaceDE w:val="0"/>
      <w:autoSpaceDN w:val="0"/>
      <w:adjustRightInd w:val="0"/>
      <w:spacing w:before="0" w:after="120"/>
      <w:ind w:left="357" w:hanging="357"/>
      <w:textAlignment w:val="baseline"/>
    </w:pPr>
    <w:rPr>
      <w:rFonts w:eastAsia="Batang"/>
      <w:szCs w:val="20"/>
      <w:lang w:val="nb-NO" w:eastAsia="zh-CN"/>
    </w:rPr>
  </w:style>
  <w:style w:type="paragraph" w:customStyle="1" w:styleId="Title20">
    <w:name w:val="Title2"/>
    <w:basedOn w:val="Normal"/>
    <w:uiPriority w:val="99"/>
    <w:rsid w:val="003B32AB"/>
    <w:pPr>
      <w:spacing w:before="100" w:after="100"/>
    </w:pPr>
    <w:rPr>
      <w:rFonts w:ascii="Verdana" w:eastAsia="SimSun" w:hAnsi="Verdana"/>
      <w:b/>
      <w:bCs/>
      <w:color w:val="004B96"/>
      <w:sz w:val="22"/>
      <w:szCs w:val="22"/>
      <w:lang w:val="en-US" w:eastAsia="zh-CN"/>
    </w:rPr>
  </w:style>
  <w:style w:type="paragraph" w:customStyle="1" w:styleId="Subtitle2">
    <w:name w:val="Subtitle2"/>
    <w:basedOn w:val="Normal"/>
    <w:uiPriority w:val="99"/>
    <w:rsid w:val="003B32AB"/>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lang w:val="en-US" w:eastAsia="zh-CN"/>
    </w:rPr>
  </w:style>
  <w:style w:type="character" w:customStyle="1" w:styleId="StyleComplex12ptBlack">
    <w:name w:val="Style (Complex) 12 pt Black"/>
    <w:basedOn w:val="DefaultParagraphFont"/>
    <w:rsid w:val="003B32AB"/>
    <w:rPr>
      <w:color w:val="000000"/>
      <w:sz w:val="24"/>
      <w:szCs w:val="24"/>
    </w:rPr>
  </w:style>
  <w:style w:type="character" w:customStyle="1" w:styleId="StyleBlack">
    <w:name w:val="Style Black"/>
    <w:basedOn w:val="DefaultParagraphFont"/>
    <w:rsid w:val="003B32AB"/>
    <w:rPr>
      <w:rFonts w:ascii="Times New Roman" w:hAnsi="Times New Roman" w:cs="Times New Roman" w:hint="default"/>
      <w:color w:val="000000"/>
      <w:sz w:val="24"/>
    </w:rPr>
  </w:style>
  <w:style w:type="paragraph" w:styleId="Revision">
    <w:name w:val="Revision"/>
    <w:hidden/>
    <w:uiPriority w:val="99"/>
    <w:semiHidden/>
    <w:rsid w:val="003B32AB"/>
    <w:pPr>
      <w:spacing w:after="0" w:line="240" w:lineRule="auto"/>
    </w:pPr>
    <w:rPr>
      <w:rFonts w:ascii="Times New Roman" w:eastAsia="Times New Roman" w:hAnsi="Times New Roman" w:cs="Times New Roman"/>
      <w:sz w:val="24"/>
      <w:szCs w:val="20"/>
    </w:rPr>
  </w:style>
  <w:style w:type="character" w:customStyle="1" w:styleId="longtext">
    <w:name w:val="long_text"/>
    <w:basedOn w:val="DefaultParagraphFont"/>
    <w:uiPriority w:val="99"/>
    <w:rsid w:val="003B32AB"/>
    <w:rPr>
      <w:rFonts w:cs="Times New Roman"/>
    </w:rPr>
  </w:style>
  <w:style w:type="paragraph" w:customStyle="1" w:styleId="SectionHeaderLevel1">
    <w:name w:val="Section Header Level 1"/>
    <w:basedOn w:val="Normal"/>
    <w:autoRedefine/>
    <w:rsid w:val="003B32AB"/>
    <w:pPr>
      <w:numPr>
        <w:numId w:val="5"/>
      </w:numPr>
      <w:spacing w:before="240" w:after="120"/>
      <w:ind w:hanging="720"/>
    </w:pPr>
    <w:rPr>
      <w:rFonts w:eastAsia="Times New Roman"/>
      <w:b/>
      <w:lang w:val="en-US" w:eastAsia="en-US"/>
    </w:rPr>
  </w:style>
  <w:style w:type="character" w:customStyle="1" w:styleId="storybody1">
    <w:name w:val="storybody1"/>
    <w:basedOn w:val="DefaultParagraphFont"/>
    <w:rsid w:val="003B32AB"/>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3B32AB"/>
    <w:pPr>
      <w:keepNext/>
      <w:tabs>
        <w:tab w:val="num" w:pos="720"/>
        <w:tab w:val="left" w:pos="1587"/>
        <w:tab w:val="left" w:pos="1984"/>
      </w:tabs>
      <w:spacing w:after="120"/>
      <w:outlineLvl w:val="2"/>
    </w:pPr>
    <w:rPr>
      <w:rFonts w:eastAsia="Times New Roman" w:cs="Arial"/>
      <w:b/>
      <w:kern w:val="2"/>
      <w:szCs w:val="26"/>
      <w:lang w:eastAsia="en-US"/>
    </w:rPr>
  </w:style>
  <w:style w:type="paragraph" w:customStyle="1" w:styleId="BodyTextCentered">
    <w:name w:val="Body Text Centered"/>
    <w:basedOn w:val="BodyTextIndent"/>
    <w:rsid w:val="003B32AB"/>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HeadingForSummary">
    <w:name w:val="HeadingForSummary"/>
    <w:basedOn w:val="Heading2"/>
    <w:next w:val="Normal"/>
    <w:rsid w:val="003B32AB"/>
    <w:pPr>
      <w:tabs>
        <w:tab w:val="clear" w:pos="794"/>
        <w:tab w:val="left" w:pos="709"/>
      </w:tabs>
      <w:overflowPunct/>
      <w:autoSpaceDE/>
      <w:autoSpaceDN/>
      <w:adjustRightInd/>
      <w:ind w:left="0" w:firstLine="0"/>
      <w:jc w:val="both"/>
      <w:textAlignment w:val="auto"/>
    </w:pPr>
    <w:rPr>
      <w:szCs w:val="24"/>
    </w:rPr>
  </w:style>
  <w:style w:type="paragraph" w:customStyle="1" w:styleId="CharCharCharCharCharChar2">
    <w:name w:val="Char Char Char Char Char Char2"/>
    <w:basedOn w:val="Normal"/>
    <w:rsid w:val="003B32AB"/>
    <w:pPr>
      <w:widowControl w:val="0"/>
      <w:spacing w:before="0"/>
      <w:jc w:val="both"/>
    </w:pPr>
    <w:rPr>
      <w:rFonts w:ascii="Tahoma" w:eastAsia="SimSun" w:hAnsi="Tahoma"/>
      <w:kern w:val="2"/>
      <w:szCs w:val="20"/>
      <w:lang w:val="en-US" w:eastAsia="zh-CN"/>
    </w:rPr>
  </w:style>
  <w:style w:type="paragraph" w:customStyle="1" w:styleId="LSDeadline">
    <w:name w:val="LSDeadline"/>
    <w:basedOn w:val="Normal"/>
    <w:rsid w:val="003B32AB"/>
    <w:pPr>
      <w:tabs>
        <w:tab w:val="left" w:pos="794"/>
        <w:tab w:val="left" w:pos="1191"/>
        <w:tab w:val="left" w:pos="1588"/>
        <w:tab w:val="left" w:pos="1985"/>
      </w:tabs>
      <w:overflowPunct w:val="0"/>
      <w:autoSpaceDE w:val="0"/>
      <w:autoSpaceDN w:val="0"/>
      <w:adjustRightInd w:val="0"/>
      <w:textAlignment w:val="baseline"/>
    </w:pPr>
    <w:rPr>
      <w:rFonts w:eastAsia="MS Mincho"/>
      <w:b/>
      <w:bCs/>
      <w:szCs w:val="20"/>
      <w:lang w:eastAsia="en-US"/>
    </w:rPr>
  </w:style>
  <w:style w:type="paragraph" w:customStyle="1" w:styleId="LSSource">
    <w:name w:val="LSSource"/>
    <w:basedOn w:val="Normal"/>
    <w:rsid w:val="003B32AB"/>
    <w:pPr>
      <w:tabs>
        <w:tab w:val="left" w:pos="794"/>
        <w:tab w:val="left" w:pos="1191"/>
        <w:tab w:val="left" w:pos="1588"/>
        <w:tab w:val="left" w:pos="1985"/>
      </w:tabs>
      <w:overflowPunct w:val="0"/>
      <w:autoSpaceDE w:val="0"/>
      <w:autoSpaceDN w:val="0"/>
      <w:adjustRightInd w:val="0"/>
      <w:textAlignment w:val="baseline"/>
    </w:pPr>
    <w:rPr>
      <w:rFonts w:eastAsia="MS Mincho"/>
      <w:b/>
      <w:bCs/>
      <w:szCs w:val="20"/>
      <w:lang w:eastAsia="en-US"/>
    </w:rPr>
  </w:style>
  <w:style w:type="paragraph" w:customStyle="1" w:styleId="LetterStart">
    <w:name w:val="Letter_Start"/>
    <w:basedOn w:val="Normal"/>
    <w:rsid w:val="003B32AB"/>
    <w:pPr>
      <w:tabs>
        <w:tab w:val="left" w:pos="1361"/>
        <w:tab w:val="left" w:pos="1758"/>
        <w:tab w:val="left" w:pos="2155"/>
        <w:tab w:val="left" w:pos="2552"/>
      </w:tabs>
      <w:spacing w:before="284"/>
      <w:ind w:left="567"/>
    </w:pPr>
    <w:rPr>
      <w:rFonts w:eastAsia="MS Mincho"/>
      <w:szCs w:val="20"/>
      <w:lang w:eastAsia="en-US"/>
    </w:rPr>
  </w:style>
  <w:style w:type="paragraph" w:customStyle="1" w:styleId="AnnexNoTitle0">
    <w:name w:val="Annex_NoTitle"/>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720"/>
      <w:jc w:val="center"/>
      <w:textAlignment w:val="baseline"/>
    </w:pPr>
    <w:rPr>
      <w:b/>
      <w:sz w:val="28"/>
      <w:szCs w:val="20"/>
      <w:lang w:eastAsia="en-US"/>
    </w:rPr>
  </w:style>
  <w:style w:type="paragraph" w:customStyle="1" w:styleId="CarattereCarattere">
    <w:name w:val="Carattere Carattere"/>
    <w:basedOn w:val="Normal"/>
    <w:rsid w:val="003B32AB"/>
    <w:pPr>
      <w:widowControl w:val="0"/>
      <w:spacing w:before="0"/>
      <w:jc w:val="both"/>
    </w:pPr>
    <w:rPr>
      <w:rFonts w:ascii="Tahoma" w:eastAsia="SimSun" w:hAnsi="Tahoma"/>
      <w:kern w:val="2"/>
      <w:szCs w:val="20"/>
      <w:lang w:val="en-US" w:eastAsia="zh-CN"/>
    </w:rPr>
  </w:style>
  <w:style w:type="character" w:customStyle="1" w:styleId="ASN1Car1">
    <w:name w:val="ASN.1 Car1"/>
    <w:basedOn w:val="DefaultParagraphFont"/>
    <w:rsid w:val="003B32AB"/>
    <w:rPr>
      <w:rFonts w:ascii="Courier New" w:eastAsia="MS Mincho" w:hAnsi="Courier New"/>
      <w:b/>
      <w:noProof/>
      <w:lang w:val="en-GB" w:eastAsia="en-US" w:bidi="ar-SA"/>
    </w:rPr>
  </w:style>
  <w:style w:type="paragraph" w:styleId="Date">
    <w:name w:val="Date"/>
    <w:basedOn w:val="Normal"/>
    <w:next w:val="Normal"/>
    <w:link w:val="DateChar"/>
    <w:rsid w:val="003B32AB"/>
    <w:pPr>
      <w:tabs>
        <w:tab w:val="left" w:pos="794"/>
        <w:tab w:val="left" w:pos="1191"/>
        <w:tab w:val="left" w:pos="1588"/>
        <w:tab w:val="left" w:pos="1985"/>
      </w:tabs>
      <w:overflowPunct w:val="0"/>
      <w:autoSpaceDE w:val="0"/>
      <w:autoSpaceDN w:val="0"/>
      <w:adjustRightInd w:val="0"/>
      <w:textAlignment w:val="baseline"/>
    </w:pPr>
    <w:rPr>
      <w:rFonts w:eastAsia="MS Mincho"/>
      <w:szCs w:val="20"/>
      <w:lang w:eastAsia="en-US"/>
    </w:rPr>
  </w:style>
  <w:style w:type="character" w:customStyle="1" w:styleId="DateChar">
    <w:name w:val="Date Char"/>
    <w:basedOn w:val="DefaultParagraphFont"/>
    <w:link w:val="Date"/>
    <w:rsid w:val="003B32AB"/>
    <w:rPr>
      <w:rFonts w:ascii="Times New Roman" w:eastAsia="MS Mincho" w:hAnsi="Times New Roman" w:cs="Times New Roman"/>
      <w:sz w:val="24"/>
      <w:szCs w:val="20"/>
      <w:lang w:val="en-GB" w:eastAsia="en-US"/>
    </w:rPr>
  </w:style>
  <w:style w:type="paragraph" w:customStyle="1" w:styleId="a6">
    <w:name w:val="連番２"/>
    <w:basedOn w:val="a5"/>
    <w:rsid w:val="003B32AB"/>
    <w:pPr>
      <w:tabs>
        <w:tab w:val="clear" w:pos="1154"/>
      </w:tabs>
      <w:ind w:left="0" w:firstLine="0"/>
    </w:pPr>
  </w:style>
  <w:style w:type="paragraph" w:customStyle="1" w:styleId="AnnexSG17">
    <w:name w:val="Annex SG17"/>
    <w:basedOn w:val="Normal"/>
    <w:rsid w:val="003B32AB"/>
    <w:pPr>
      <w:keepNext/>
      <w:keepLines/>
      <w:tabs>
        <w:tab w:val="left" w:pos="794"/>
        <w:tab w:val="left" w:pos="1191"/>
        <w:tab w:val="left" w:pos="1588"/>
        <w:tab w:val="left" w:pos="1985"/>
      </w:tabs>
      <w:overflowPunct w:val="0"/>
      <w:autoSpaceDE w:val="0"/>
      <w:autoSpaceDN w:val="0"/>
      <w:adjustRightInd w:val="0"/>
      <w:spacing w:before="0" w:line="0" w:lineRule="atLeast"/>
      <w:jc w:val="center"/>
      <w:textAlignment w:val="baseline"/>
    </w:pPr>
    <w:rPr>
      <w:rFonts w:eastAsia="MS Mincho"/>
      <w:lang w:val="en-US"/>
    </w:rPr>
  </w:style>
  <w:style w:type="paragraph" w:customStyle="1" w:styleId="FigureNoTitle0">
    <w:name w:val="Figure_NoTitle"/>
    <w:basedOn w:val="Normal"/>
    <w:next w:val="Normalaftertitle"/>
    <w:rsid w:val="003B32A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b/>
      <w:szCs w:val="20"/>
      <w:lang w:eastAsia="en-US"/>
    </w:rPr>
  </w:style>
  <w:style w:type="paragraph" w:customStyle="1" w:styleId="a7">
    <w:name w:val="列项·"/>
    <w:rsid w:val="003B32AB"/>
    <w:pPr>
      <w:tabs>
        <w:tab w:val="num" w:pos="432"/>
        <w:tab w:val="left" w:pos="840"/>
      </w:tabs>
      <w:spacing w:after="0" w:line="240" w:lineRule="auto"/>
      <w:ind w:left="432" w:hanging="432"/>
      <w:jc w:val="both"/>
    </w:pPr>
    <w:rPr>
      <w:rFonts w:ascii="SimSun" w:eastAsia="SimSun" w:hAnsi="Times New Roman" w:cs="Times New Roman"/>
      <w:sz w:val="21"/>
      <w:szCs w:val="20"/>
    </w:rPr>
  </w:style>
  <w:style w:type="paragraph" w:customStyle="1" w:styleId="a8">
    <w:name w:val="正文图标题"/>
    <w:next w:val="a0"/>
    <w:rsid w:val="003B32AB"/>
    <w:pPr>
      <w:tabs>
        <w:tab w:val="num" w:pos="432"/>
      </w:tabs>
      <w:spacing w:after="0" w:line="240" w:lineRule="auto"/>
      <w:ind w:left="432" w:hanging="432"/>
      <w:jc w:val="center"/>
    </w:pPr>
    <w:rPr>
      <w:rFonts w:ascii="SimHei" w:eastAsia="SimHei" w:hAnsi="Times New Roman" w:cs="Times New Roman"/>
      <w:sz w:val="21"/>
      <w:szCs w:val="20"/>
    </w:rPr>
  </w:style>
  <w:style w:type="paragraph" w:customStyle="1" w:styleId="MEP">
    <w:name w:val="MEP"/>
    <w:basedOn w:val="Normal"/>
    <w:rsid w:val="003B32AB"/>
    <w:pPr>
      <w:tabs>
        <w:tab w:val="left" w:pos="794"/>
        <w:tab w:val="left" w:pos="1191"/>
        <w:tab w:val="left" w:pos="1588"/>
        <w:tab w:val="left" w:pos="1985"/>
      </w:tabs>
      <w:spacing w:before="0"/>
    </w:pPr>
    <w:rPr>
      <w:rFonts w:eastAsia="MS Mincho"/>
      <w:sz w:val="20"/>
      <w:lang w:val="en-US" w:eastAsia="en-US"/>
    </w:rPr>
  </w:style>
  <w:style w:type="paragraph" w:customStyle="1" w:styleId="ListOfAnswers1">
    <w:name w:val="ListOfAnswers1"/>
    <w:basedOn w:val="Normal"/>
    <w:rsid w:val="003B32AB"/>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rsid w:val="003B32AB"/>
    <w:pPr>
      <w:snapToGrid w:val="0"/>
      <w:spacing w:before="0"/>
      <w:jc w:val="center"/>
    </w:pPr>
    <w:rPr>
      <w:rFonts w:ascii="Arial" w:eastAsia="MS Mincho" w:hAnsi="Arial" w:cs="Arial"/>
      <w:b/>
      <w:bCs/>
      <w:spacing w:val="8"/>
      <w:lang w:eastAsia="zh-CN"/>
    </w:rPr>
  </w:style>
  <w:style w:type="paragraph" w:customStyle="1" w:styleId="Indent">
    <w:name w:val="Indent"/>
    <w:basedOn w:val="Normal"/>
    <w:rsid w:val="003B32AB"/>
    <w:pPr>
      <w:tabs>
        <w:tab w:val="num" w:pos="360"/>
      </w:tabs>
      <w:spacing w:before="60" w:after="60"/>
      <w:ind w:left="360" w:hanging="360"/>
    </w:pPr>
    <w:rPr>
      <w:rFonts w:eastAsia="MS Mincho"/>
      <w:sz w:val="22"/>
      <w:szCs w:val="20"/>
      <w:lang w:val="en-US" w:eastAsia="en-US"/>
    </w:rPr>
  </w:style>
  <w:style w:type="paragraph" w:customStyle="1" w:styleId="EX">
    <w:name w:val="EX"/>
    <w:basedOn w:val="Normal"/>
    <w:rsid w:val="003B32AB"/>
    <w:pPr>
      <w:keepLines/>
      <w:spacing w:before="0" w:after="180"/>
      <w:ind w:left="1702" w:hanging="1418"/>
    </w:pPr>
    <w:rPr>
      <w:rFonts w:eastAsia="MS Mincho"/>
      <w:sz w:val="20"/>
      <w:szCs w:val="20"/>
      <w:lang w:eastAsia="zh-CN"/>
    </w:rPr>
  </w:style>
  <w:style w:type="paragraph" w:customStyle="1" w:styleId="reference">
    <w:name w:val="reference"/>
    <w:basedOn w:val="Normal"/>
    <w:rsid w:val="003B32AB"/>
    <w:pPr>
      <w:spacing w:before="100" w:beforeAutospacing="1" w:after="100" w:afterAutospacing="1"/>
    </w:pPr>
    <w:rPr>
      <w:rFonts w:eastAsia="MS Mincho"/>
      <w:lang w:val="en-US" w:eastAsia="en-US"/>
    </w:rPr>
  </w:style>
  <w:style w:type="paragraph" w:customStyle="1" w:styleId="xsref">
    <w:name w:val="xsref"/>
    <w:basedOn w:val="Normal"/>
    <w:rsid w:val="003B32AB"/>
    <w:pPr>
      <w:spacing w:before="100" w:beforeAutospacing="1" w:after="100" w:afterAutospacing="1"/>
    </w:pPr>
    <w:rPr>
      <w:rFonts w:eastAsia="MS Mincho"/>
      <w:lang w:val="en-US" w:eastAsia="en-US"/>
    </w:rPr>
  </w:style>
  <w:style w:type="paragraph" w:customStyle="1" w:styleId="NPNormal">
    <w:name w:val="NPNormal"/>
    <w:basedOn w:val="Normal"/>
    <w:rsid w:val="003B32AB"/>
    <w:pPr>
      <w:tabs>
        <w:tab w:val="num" w:pos="360"/>
      </w:tabs>
      <w:spacing w:before="100" w:after="100"/>
    </w:pPr>
    <w:rPr>
      <w:rFonts w:ascii="Arial" w:eastAsia="MS Mincho" w:hAnsi="Arial"/>
      <w:sz w:val="20"/>
      <w:szCs w:val="20"/>
      <w:lang w:eastAsia="en-US"/>
    </w:rPr>
  </w:style>
  <w:style w:type="paragraph" w:customStyle="1" w:styleId="AnnexHeading1">
    <w:name w:val="AnnexHeading 1"/>
    <w:basedOn w:val="Normal"/>
    <w:next w:val="Normal"/>
    <w:rsid w:val="003B32AB"/>
    <w:pPr>
      <w:keepNext/>
      <w:pageBreakBefore/>
      <w:tabs>
        <w:tab w:val="num" w:pos="720"/>
      </w:tabs>
      <w:spacing w:before="0" w:after="360"/>
      <w:jc w:val="center"/>
      <w:outlineLvl w:val="0"/>
    </w:pPr>
    <w:rPr>
      <w:rFonts w:ascii="Arial" w:eastAsia="MS Mincho" w:hAnsi="Arial"/>
      <w:b/>
      <w:szCs w:val="20"/>
      <w:lang w:eastAsia="en-US"/>
    </w:rPr>
  </w:style>
  <w:style w:type="paragraph" w:customStyle="1" w:styleId="AnnexHeading2">
    <w:name w:val="AnnexHeading 2"/>
    <w:basedOn w:val="Normal"/>
    <w:next w:val="Normal"/>
    <w:rsid w:val="003B32AB"/>
    <w:pPr>
      <w:keepNext/>
      <w:tabs>
        <w:tab w:val="num" w:pos="864"/>
      </w:tabs>
      <w:spacing w:after="120"/>
      <w:outlineLvl w:val="1"/>
    </w:pPr>
    <w:rPr>
      <w:rFonts w:ascii="Arial" w:eastAsia="MS Mincho" w:hAnsi="Arial"/>
      <w:b/>
      <w:szCs w:val="20"/>
      <w:lang w:eastAsia="en-US"/>
    </w:rPr>
  </w:style>
  <w:style w:type="paragraph" w:customStyle="1" w:styleId="AnnexHeading4">
    <w:name w:val="AnnexHeading 4"/>
    <w:basedOn w:val="Normal"/>
    <w:rsid w:val="003B32AB"/>
    <w:pPr>
      <w:keepNext/>
      <w:tabs>
        <w:tab w:val="num" w:pos="1134"/>
      </w:tabs>
      <w:spacing w:before="0" w:after="120"/>
      <w:outlineLvl w:val="2"/>
    </w:pPr>
    <w:rPr>
      <w:rFonts w:ascii="Arial" w:eastAsia="MS Mincho" w:hAnsi="Arial"/>
      <w:b/>
      <w:snapToGrid w:val="0"/>
      <w:szCs w:val="20"/>
      <w:lang w:eastAsia="en-US"/>
    </w:rPr>
  </w:style>
  <w:style w:type="paragraph" w:customStyle="1" w:styleId="AnnexHeading5">
    <w:name w:val="AnnexHeading 5"/>
    <w:basedOn w:val="AnnexHeading4"/>
    <w:rsid w:val="003B32AB"/>
    <w:pPr>
      <w:tabs>
        <w:tab w:val="clear" w:pos="1134"/>
        <w:tab w:val="num" w:pos="420"/>
      </w:tabs>
      <w:ind w:left="420" w:hanging="420"/>
    </w:pPr>
  </w:style>
  <w:style w:type="paragraph" w:customStyle="1" w:styleId="Bullet1">
    <w:name w:val="Bullet 1"/>
    <w:basedOn w:val="Normal"/>
    <w:rsid w:val="003B32AB"/>
    <w:pPr>
      <w:tabs>
        <w:tab w:val="num" w:pos="1381"/>
      </w:tabs>
      <w:spacing w:before="0"/>
      <w:ind w:left="1381" w:hanging="360"/>
    </w:pPr>
    <w:rPr>
      <w:rFonts w:eastAsia="MS Mincho"/>
      <w:noProof/>
      <w:sz w:val="20"/>
      <w:szCs w:val="20"/>
      <w:lang w:val="en-US" w:eastAsia="en-US"/>
    </w:rPr>
  </w:style>
  <w:style w:type="paragraph" w:customStyle="1" w:styleId="CM14">
    <w:name w:val="CM14"/>
    <w:basedOn w:val="Normal"/>
    <w:next w:val="Normal"/>
    <w:rsid w:val="003B32AB"/>
    <w:pPr>
      <w:widowControl w:val="0"/>
      <w:autoSpaceDE w:val="0"/>
      <w:autoSpaceDN w:val="0"/>
      <w:adjustRightInd w:val="0"/>
      <w:spacing w:before="0" w:after="200"/>
    </w:pPr>
    <w:rPr>
      <w:rFonts w:ascii="Arial" w:eastAsia="PMingLiU" w:hAnsi="Arial"/>
      <w:lang w:val="en-US" w:eastAsia="zh-TW"/>
    </w:rPr>
  </w:style>
  <w:style w:type="paragraph" w:customStyle="1" w:styleId="CM16">
    <w:name w:val="CM16"/>
    <w:basedOn w:val="Normal"/>
    <w:next w:val="Normal"/>
    <w:rsid w:val="003B32AB"/>
    <w:pPr>
      <w:widowControl w:val="0"/>
      <w:autoSpaceDE w:val="0"/>
      <w:autoSpaceDN w:val="0"/>
      <w:adjustRightInd w:val="0"/>
      <w:spacing w:before="0" w:after="308"/>
    </w:pPr>
    <w:rPr>
      <w:rFonts w:ascii="Arial" w:eastAsia="PMingLiU" w:hAnsi="Arial"/>
      <w:lang w:val="en-US" w:eastAsia="zh-TW"/>
    </w:rPr>
  </w:style>
  <w:style w:type="paragraph" w:customStyle="1" w:styleId="ISOComments">
    <w:name w:val="ISO_Comments"/>
    <w:basedOn w:val="Normal"/>
    <w:rsid w:val="003B32AB"/>
    <w:pPr>
      <w:spacing w:before="210" w:line="210" w:lineRule="exact"/>
    </w:pPr>
    <w:rPr>
      <w:rFonts w:ascii="Arial" w:eastAsia="MS Mincho" w:hAnsi="Arial"/>
      <w:sz w:val="18"/>
      <w:szCs w:val="20"/>
      <w:lang w:eastAsia="en-US"/>
    </w:rPr>
  </w:style>
  <w:style w:type="paragraph" w:customStyle="1" w:styleId="ISOChange">
    <w:name w:val="ISO_Change"/>
    <w:basedOn w:val="Normal"/>
    <w:rsid w:val="003B32AB"/>
    <w:pPr>
      <w:tabs>
        <w:tab w:val="num" w:pos="1080"/>
      </w:tabs>
      <w:spacing w:before="210" w:line="210" w:lineRule="exact"/>
    </w:pPr>
    <w:rPr>
      <w:rFonts w:ascii="Arial" w:eastAsia="MS Mincho" w:hAnsi="Arial"/>
      <w:sz w:val="18"/>
      <w:szCs w:val="20"/>
      <w:lang w:eastAsia="en-US"/>
    </w:rPr>
  </w:style>
  <w:style w:type="paragraph" w:customStyle="1" w:styleId="ISOSecretObservations">
    <w:name w:val="ISO_Secret_Observations"/>
    <w:basedOn w:val="Normal"/>
    <w:rsid w:val="003B32AB"/>
    <w:pPr>
      <w:tabs>
        <w:tab w:val="num" w:pos="360"/>
      </w:tabs>
      <w:spacing w:before="210" w:line="210" w:lineRule="exact"/>
    </w:pPr>
    <w:rPr>
      <w:rFonts w:ascii="Arial" w:eastAsia="MS Mincho" w:hAnsi="Arial"/>
      <w:sz w:val="18"/>
      <w:szCs w:val="20"/>
      <w:lang w:eastAsia="en-US"/>
    </w:rPr>
  </w:style>
  <w:style w:type="paragraph" w:customStyle="1" w:styleId="ISOClause">
    <w:name w:val="ISO_Clause"/>
    <w:basedOn w:val="Normal"/>
    <w:rsid w:val="003B32AB"/>
    <w:pPr>
      <w:tabs>
        <w:tab w:val="num" w:pos="720"/>
      </w:tabs>
      <w:spacing w:before="210" w:line="210" w:lineRule="exact"/>
    </w:pPr>
    <w:rPr>
      <w:rFonts w:ascii="Arial" w:eastAsia="MS Mincho" w:hAnsi="Arial"/>
      <w:sz w:val="18"/>
      <w:szCs w:val="20"/>
      <w:lang w:eastAsia="en-US"/>
    </w:rPr>
  </w:style>
  <w:style w:type="paragraph" w:customStyle="1" w:styleId="ISOParagraph">
    <w:name w:val="ISO_Paragraph"/>
    <w:basedOn w:val="Normal"/>
    <w:rsid w:val="003B32AB"/>
    <w:pPr>
      <w:tabs>
        <w:tab w:val="num" w:pos="864"/>
      </w:tabs>
      <w:spacing w:before="210" w:line="210" w:lineRule="exact"/>
    </w:pPr>
    <w:rPr>
      <w:rFonts w:ascii="Arial" w:eastAsia="MS Mincho" w:hAnsi="Arial"/>
      <w:sz w:val="18"/>
      <w:szCs w:val="20"/>
      <w:lang w:eastAsia="en-US"/>
    </w:rPr>
  </w:style>
  <w:style w:type="paragraph" w:customStyle="1" w:styleId="ISOCommType">
    <w:name w:val="ISO_Comm_Type"/>
    <w:basedOn w:val="Normal"/>
    <w:rsid w:val="003B32AB"/>
    <w:pPr>
      <w:tabs>
        <w:tab w:val="num" w:pos="1134"/>
      </w:tabs>
      <w:spacing w:before="210" w:line="210" w:lineRule="exact"/>
    </w:pPr>
    <w:rPr>
      <w:rFonts w:ascii="Arial" w:eastAsia="MS Mincho" w:hAnsi="Arial"/>
      <w:sz w:val="18"/>
      <w:szCs w:val="20"/>
      <w:lang w:eastAsia="en-US"/>
    </w:rPr>
  </w:style>
  <w:style w:type="paragraph" w:customStyle="1" w:styleId="NOTE0">
    <w:name w:val="NOTE"/>
    <w:basedOn w:val="Normal"/>
    <w:rsid w:val="003B32AB"/>
    <w:pPr>
      <w:snapToGrid w:val="0"/>
      <w:spacing w:before="0" w:after="100"/>
      <w:jc w:val="both"/>
    </w:pPr>
    <w:rPr>
      <w:rFonts w:ascii="Arial" w:eastAsia="Batang" w:hAnsi="Arial" w:cs="Arial"/>
      <w:spacing w:val="8"/>
      <w:sz w:val="16"/>
      <w:szCs w:val="16"/>
      <w:lang w:eastAsia="zh-CN"/>
    </w:rPr>
  </w:style>
  <w:style w:type="paragraph" w:customStyle="1" w:styleId="TERM-number">
    <w:name w:val="TERM-number"/>
    <w:basedOn w:val="Heading2"/>
    <w:next w:val="Normal"/>
    <w:rsid w:val="003B32AB"/>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lang w:eastAsia="zh-CN"/>
    </w:rPr>
  </w:style>
  <w:style w:type="paragraph" w:customStyle="1" w:styleId="CodeFragment">
    <w:name w:val="Code Fragment"/>
    <w:basedOn w:val="Normal"/>
    <w:rsid w:val="003B32AB"/>
    <w:pPr>
      <w:tabs>
        <w:tab w:val="left" w:pos="794"/>
        <w:tab w:val="left" w:pos="1191"/>
        <w:tab w:val="left" w:pos="1587"/>
        <w:tab w:val="left" w:pos="1984"/>
      </w:tabs>
      <w:spacing w:before="136"/>
    </w:pPr>
    <w:rPr>
      <w:rFonts w:ascii="Arial" w:eastAsia="Batang" w:hAnsi="Arial"/>
      <w:sz w:val="20"/>
      <w:lang w:val="en-US" w:eastAsia="en-US"/>
    </w:rPr>
  </w:style>
  <w:style w:type="paragraph" w:customStyle="1" w:styleId="Cpara">
    <w:name w:val="C para"/>
    <w:basedOn w:val="Normal"/>
    <w:rsid w:val="003B32AB"/>
    <w:pPr>
      <w:tabs>
        <w:tab w:val="left" w:pos="1400"/>
        <w:tab w:val="left" w:pos="2007"/>
      </w:tabs>
      <w:autoSpaceDE w:val="0"/>
      <w:autoSpaceDN w:val="0"/>
      <w:adjustRightInd w:val="0"/>
      <w:spacing w:before="136"/>
      <w:ind w:left="680"/>
    </w:pPr>
    <w:rPr>
      <w:rFonts w:ascii="Arial" w:eastAsia="Batang" w:hAnsi="Arial" w:cs="Arial"/>
      <w:b/>
      <w:noProof/>
      <w:color w:val="FF6600"/>
      <w:sz w:val="18"/>
      <w:lang w:eastAsia="en-US"/>
    </w:rPr>
  </w:style>
  <w:style w:type="paragraph" w:customStyle="1" w:styleId="Cparacontinue">
    <w:name w:val="C para continue"/>
    <w:basedOn w:val="Cpara"/>
    <w:rsid w:val="003B32AB"/>
    <w:pPr>
      <w:spacing w:before="0"/>
    </w:pPr>
  </w:style>
  <w:style w:type="paragraph" w:customStyle="1" w:styleId="ASN1para">
    <w:name w:val="ASN.1 para"/>
    <w:basedOn w:val="Normal"/>
    <w:rsid w:val="003B32AB"/>
    <w:pPr>
      <w:widowControl w:val="0"/>
      <w:tabs>
        <w:tab w:val="left" w:pos="340"/>
        <w:tab w:val="left" w:pos="680"/>
        <w:tab w:val="left" w:pos="794"/>
        <w:tab w:val="left" w:pos="1021"/>
        <w:tab w:val="left" w:pos="119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rsid w:val="003B32AB"/>
    <w:pPr>
      <w:tabs>
        <w:tab w:val="num" w:pos="720"/>
        <w:tab w:val="left" w:pos="794"/>
        <w:tab w:val="left" w:pos="1191"/>
        <w:tab w:val="left" w:pos="1588"/>
        <w:tab w:val="left" w:pos="1985"/>
      </w:tabs>
      <w:overflowPunct w:val="0"/>
      <w:autoSpaceDE w:val="0"/>
      <w:autoSpaceDN w:val="0"/>
      <w:adjustRightInd w:val="0"/>
      <w:ind w:left="720" w:hanging="360"/>
      <w:textAlignment w:val="baseline"/>
    </w:pPr>
    <w:rPr>
      <w:rFonts w:eastAsia="MS Mincho"/>
      <w:szCs w:val="20"/>
      <w:lang w:eastAsia="en-US"/>
    </w:rPr>
  </w:style>
  <w:style w:type="paragraph" w:customStyle="1" w:styleId="AnnexsubforSG17">
    <w:name w:val="Annex (sub) for SG17"/>
    <w:basedOn w:val="Normal"/>
    <w:rsid w:val="003B32AB"/>
    <w:pPr>
      <w:tabs>
        <w:tab w:val="left" w:pos="794"/>
        <w:tab w:val="left" w:pos="1191"/>
        <w:tab w:val="left" w:pos="1588"/>
        <w:tab w:val="left" w:pos="1985"/>
      </w:tabs>
      <w:overflowPunct w:val="0"/>
      <w:autoSpaceDE w:val="0"/>
      <w:autoSpaceDN w:val="0"/>
      <w:adjustRightInd w:val="0"/>
      <w:spacing w:before="0" w:after="240"/>
      <w:jc w:val="center"/>
      <w:textAlignment w:val="baseline"/>
    </w:pPr>
    <w:rPr>
      <w:rFonts w:eastAsia="MS Mincho"/>
      <w:b/>
      <w:szCs w:val="20"/>
      <w:u w:val="single"/>
      <w:lang w:eastAsia="en-US"/>
    </w:rPr>
  </w:style>
  <w:style w:type="paragraph" w:customStyle="1" w:styleId="ISOMB">
    <w:name w:val="ISO_MB"/>
    <w:basedOn w:val="Normal"/>
    <w:rsid w:val="003B32AB"/>
    <w:pPr>
      <w:spacing w:before="210" w:line="210" w:lineRule="exact"/>
    </w:pPr>
    <w:rPr>
      <w:rFonts w:ascii="Arial" w:eastAsia="Batang" w:hAnsi="Arial"/>
      <w:sz w:val="18"/>
      <w:szCs w:val="20"/>
      <w:lang w:eastAsia="en-US"/>
    </w:rPr>
  </w:style>
  <w:style w:type="paragraph" w:customStyle="1" w:styleId="TTBulletL1">
    <w:name w:val="+TT Bullet L1"/>
    <w:basedOn w:val="Normal"/>
    <w:rsid w:val="003B32AB"/>
    <w:pPr>
      <w:tabs>
        <w:tab w:val="num" w:pos="720"/>
        <w:tab w:val="left" w:pos="794"/>
        <w:tab w:val="left" w:pos="1191"/>
        <w:tab w:val="left" w:pos="1588"/>
        <w:tab w:val="left" w:pos="1985"/>
      </w:tabs>
      <w:overflowPunct w:val="0"/>
      <w:autoSpaceDE w:val="0"/>
      <w:autoSpaceDN w:val="0"/>
      <w:adjustRightInd w:val="0"/>
      <w:ind w:left="1080" w:hanging="720"/>
      <w:textAlignment w:val="baseline"/>
    </w:pPr>
    <w:rPr>
      <w:rFonts w:eastAsia="Batang"/>
      <w:szCs w:val="20"/>
      <w:lang w:eastAsia="en-US"/>
    </w:rPr>
  </w:style>
  <w:style w:type="paragraph" w:customStyle="1" w:styleId="AnnexClause3">
    <w:name w:val="Annex Clause 3"/>
    <w:basedOn w:val="Normal"/>
    <w:autoRedefine/>
    <w:rsid w:val="003B32AB"/>
    <w:pPr>
      <w:tabs>
        <w:tab w:val="num" w:pos="720"/>
      </w:tabs>
      <w:spacing w:before="0" w:after="120"/>
      <w:ind w:left="357" w:hanging="357"/>
    </w:pPr>
    <w:rPr>
      <w:rFonts w:ascii="Arial" w:eastAsia="MS Mincho" w:hAnsi="Arial"/>
      <w:sz w:val="20"/>
      <w:szCs w:val="20"/>
      <w:lang w:eastAsia="en-US"/>
    </w:rPr>
  </w:style>
  <w:style w:type="paragraph" w:customStyle="1" w:styleId="CharChar1CharCharCharChar">
    <w:name w:val="Char Char1 (文字) (文字) Char Char Char Char"/>
    <w:basedOn w:val="Normal"/>
    <w:autoRedefine/>
    <w:rsid w:val="003B32AB"/>
    <w:pPr>
      <w:keepNext/>
      <w:keepLines/>
      <w:pageBreakBefore/>
      <w:widowControl w:val="0"/>
      <w:tabs>
        <w:tab w:val="num" w:pos="360"/>
        <w:tab w:val="left" w:pos="794"/>
        <w:tab w:val="left" w:pos="1191"/>
        <w:tab w:val="left" w:pos="1588"/>
        <w:tab w:val="left" w:pos="1985"/>
      </w:tabs>
      <w:overflowPunct w:val="0"/>
      <w:autoSpaceDE w:val="0"/>
      <w:autoSpaceDN w:val="0"/>
      <w:adjustRightInd w:val="0"/>
      <w:jc w:val="both"/>
      <w:textAlignment w:val="baseline"/>
    </w:pPr>
    <w:rPr>
      <w:rFonts w:ascii="Tahoma" w:eastAsia="MS Mincho" w:hAnsi="Tahoma" w:cs="Tahoma"/>
      <w:kern w:val="2"/>
      <w:lang w:val="en-US" w:eastAsia="zh-CN"/>
    </w:rPr>
  </w:style>
  <w:style w:type="paragraph" w:customStyle="1" w:styleId="TERM-definition">
    <w:name w:val="TERM-definition"/>
    <w:basedOn w:val="Normal"/>
    <w:next w:val="TERM-number"/>
    <w:rsid w:val="003B32AB"/>
    <w:pPr>
      <w:snapToGrid w:val="0"/>
      <w:spacing w:before="0" w:after="200"/>
      <w:jc w:val="both"/>
    </w:pPr>
    <w:rPr>
      <w:rFonts w:ascii="Arial" w:eastAsia="Batang" w:hAnsi="Arial" w:cs="Arial"/>
      <w:spacing w:val="8"/>
      <w:sz w:val="20"/>
      <w:szCs w:val="20"/>
      <w:lang w:eastAsia="zh-CN"/>
    </w:rPr>
  </w:style>
  <w:style w:type="paragraph" w:customStyle="1" w:styleId="CharCharChar">
    <w:name w:val="Char Char Char"/>
    <w:basedOn w:val="Normal"/>
    <w:rsid w:val="003B32AB"/>
    <w:pPr>
      <w:widowControl w:val="0"/>
      <w:spacing w:before="0"/>
      <w:jc w:val="both"/>
    </w:pPr>
    <w:rPr>
      <w:rFonts w:eastAsia="SimSun"/>
      <w:kern w:val="2"/>
      <w:sz w:val="21"/>
      <w:lang w:val="en-US" w:eastAsia="zh-CN"/>
    </w:rPr>
  </w:style>
  <w:style w:type="paragraph" w:customStyle="1" w:styleId="CharCharCarCar">
    <w:name w:val="Char Char Car Car"/>
    <w:basedOn w:val="Normal"/>
    <w:rsid w:val="003B32AB"/>
    <w:pPr>
      <w:widowControl w:val="0"/>
      <w:spacing w:before="0"/>
      <w:jc w:val="both"/>
    </w:pPr>
    <w:rPr>
      <w:rFonts w:ascii="Tahoma" w:eastAsia="SimSun" w:hAnsi="Tahoma"/>
      <w:kern w:val="2"/>
      <w:szCs w:val="20"/>
      <w:lang w:val="en-US" w:eastAsia="zh-CN"/>
    </w:rPr>
  </w:style>
  <w:style w:type="paragraph" w:customStyle="1" w:styleId="Heading">
    <w:name w:val="Heading"/>
    <w:basedOn w:val="Normal"/>
    <w:next w:val="BodyText"/>
    <w:rsid w:val="003B32AB"/>
    <w:pPr>
      <w:keepNext/>
      <w:widowControl w:val="0"/>
      <w:suppressAutoHyphens/>
      <w:spacing w:before="240" w:after="120"/>
    </w:pPr>
    <w:rPr>
      <w:rFonts w:ascii="Arial" w:eastAsia="MS PGothic" w:hAnsi="Arial" w:cs="Tahoma"/>
      <w:kern w:val="1"/>
      <w:sz w:val="28"/>
      <w:szCs w:val="28"/>
      <w:lang w:val="en-US" w:eastAsia="en-US"/>
    </w:rPr>
  </w:style>
  <w:style w:type="paragraph" w:customStyle="1" w:styleId="Caption1">
    <w:name w:val="Caption1"/>
    <w:basedOn w:val="Normal"/>
    <w:rsid w:val="003B32AB"/>
    <w:pPr>
      <w:widowControl w:val="0"/>
      <w:suppressLineNumbers/>
      <w:suppressAutoHyphens/>
      <w:spacing w:after="120"/>
    </w:pPr>
    <w:rPr>
      <w:rFonts w:eastAsia="MS PMincho" w:cs="Tahoma"/>
      <w:i/>
      <w:iCs/>
      <w:kern w:val="1"/>
      <w:lang w:val="en-US" w:eastAsia="en-US"/>
    </w:rPr>
  </w:style>
  <w:style w:type="paragraph" w:customStyle="1" w:styleId="Index">
    <w:name w:val="Index"/>
    <w:basedOn w:val="Normal"/>
    <w:rsid w:val="003B32AB"/>
    <w:pPr>
      <w:widowControl w:val="0"/>
      <w:suppressLineNumbers/>
      <w:suppressAutoHyphens/>
      <w:spacing w:before="0"/>
    </w:pPr>
    <w:rPr>
      <w:rFonts w:eastAsia="MS PMincho" w:cs="Tahoma"/>
      <w:kern w:val="1"/>
      <w:lang w:val="en-US" w:eastAsia="en-US"/>
    </w:rPr>
  </w:style>
  <w:style w:type="paragraph" w:customStyle="1" w:styleId="TableContents">
    <w:name w:val="Table Contents"/>
    <w:basedOn w:val="Normal"/>
    <w:rsid w:val="003B32AB"/>
    <w:pPr>
      <w:widowControl w:val="0"/>
      <w:suppressLineNumbers/>
      <w:suppressAutoHyphens/>
      <w:spacing w:before="0"/>
    </w:pPr>
    <w:rPr>
      <w:rFonts w:eastAsia="MS PMincho"/>
      <w:kern w:val="1"/>
      <w:lang w:val="en-US" w:eastAsia="en-US"/>
    </w:rPr>
  </w:style>
  <w:style w:type="paragraph" w:customStyle="1" w:styleId="TableHeading">
    <w:name w:val="Table Heading"/>
    <w:basedOn w:val="TableContents"/>
    <w:rsid w:val="003B32AB"/>
    <w:pPr>
      <w:jc w:val="center"/>
    </w:pPr>
    <w:rPr>
      <w:b/>
      <w:bCs/>
    </w:rPr>
  </w:style>
  <w:style w:type="paragraph" w:customStyle="1" w:styleId="HTMLPreformatted1">
    <w:name w:val="HTML Preformatted1"/>
    <w:basedOn w:val="Normal"/>
    <w:rsid w:val="003B32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lang w:val="en-US" w:eastAsia="zh-CN"/>
    </w:rPr>
  </w:style>
  <w:style w:type="character" w:customStyle="1" w:styleId="ASN1CarCar">
    <w:name w:val="ASN.1 Car Car"/>
    <w:basedOn w:val="CharChar"/>
    <w:rsid w:val="003B32AB"/>
    <w:rPr>
      <w:rFonts w:ascii="Courier New" w:eastAsia="MS Mincho" w:hAnsi="Courier New" w:cs="Times New Roman"/>
      <w:b/>
      <w:noProof/>
      <w:spacing w:val="-2"/>
      <w:sz w:val="18"/>
      <w:szCs w:val="24"/>
      <w:lang w:val="en-US" w:eastAsia="en-US" w:bidi="ar-SA"/>
    </w:rPr>
  </w:style>
  <w:style w:type="paragraph" w:customStyle="1" w:styleId="StyleASN1ContinueGauche0cm">
    <w:name w:val="Style ASN.1 Continue + Gauche :  0 cm"/>
    <w:basedOn w:val="ASN1Continue"/>
    <w:autoRedefine/>
    <w:rsid w:val="003B32AB"/>
    <w:pPr>
      <w:tabs>
        <w:tab w:val="clear" w:pos="1400"/>
        <w:tab w:val="left" w:pos="400"/>
        <w:tab w:val="left" w:pos="794"/>
        <w:tab w:val="left" w:pos="1191"/>
        <w:tab w:val="left" w:pos="1587"/>
      </w:tabs>
      <w:ind w:left="0"/>
    </w:pPr>
    <w:rPr>
      <w:rFonts w:eastAsia="MS Mincho"/>
      <w:bCs/>
      <w:szCs w:val="20"/>
    </w:rPr>
  </w:style>
  <w:style w:type="paragraph" w:customStyle="1" w:styleId="CharChar1CharCharCharChar0">
    <w:name w:val="Char Char1 Char Char Char Char"/>
    <w:basedOn w:val="Normal"/>
    <w:rsid w:val="003B32AB"/>
    <w:pPr>
      <w:widowControl w:val="0"/>
      <w:spacing w:before="0"/>
      <w:jc w:val="both"/>
    </w:pPr>
    <w:rPr>
      <w:rFonts w:eastAsia="SimSun"/>
      <w:kern w:val="2"/>
      <w:sz w:val="21"/>
      <w:lang w:val="en-US" w:eastAsia="zh-CN"/>
    </w:rPr>
  </w:style>
  <w:style w:type="paragraph" w:customStyle="1" w:styleId="CarCarCharChar">
    <w:name w:val="Car Car Char Char"/>
    <w:basedOn w:val="Normal"/>
    <w:rsid w:val="003B32AB"/>
    <w:pPr>
      <w:widowControl w:val="0"/>
      <w:spacing w:before="0"/>
      <w:jc w:val="both"/>
    </w:pPr>
    <w:rPr>
      <w:rFonts w:ascii="Tahoma" w:eastAsia="SimSun" w:hAnsi="Tahoma"/>
      <w:kern w:val="2"/>
      <w:szCs w:val="20"/>
      <w:lang w:val="en-US" w:eastAsia="zh-CN"/>
    </w:rPr>
  </w:style>
  <w:style w:type="paragraph" w:customStyle="1" w:styleId="CharChar6">
    <w:name w:val="Char Char6"/>
    <w:next w:val="Normal"/>
    <w:rsid w:val="003B32AB"/>
    <w:pPr>
      <w:keepNext/>
      <w:keepLines/>
      <w:tabs>
        <w:tab w:val="num" w:pos="3360"/>
        <w:tab w:val="num" w:pos="4394"/>
      </w:tabs>
      <w:snapToGrid w:val="0"/>
      <w:spacing w:before="240" w:after="240" w:line="240" w:lineRule="auto"/>
      <w:ind w:left="3360" w:hanging="1418"/>
      <w:outlineLvl w:val="7"/>
    </w:pPr>
    <w:rPr>
      <w:rFonts w:ascii="Arial" w:eastAsia="SimHei" w:hAnsi="Arial" w:cs="Arial"/>
      <w:sz w:val="21"/>
      <w:szCs w:val="21"/>
    </w:rPr>
  </w:style>
  <w:style w:type="paragraph" w:customStyle="1" w:styleId="tabletext2">
    <w:name w:val="tabletext"/>
    <w:basedOn w:val="Normal"/>
    <w:rsid w:val="003B32AB"/>
    <w:pPr>
      <w:spacing w:before="100" w:beforeAutospacing="1" w:after="100" w:afterAutospacing="1"/>
    </w:pPr>
    <w:rPr>
      <w:rFonts w:eastAsia="MS Mincho"/>
      <w:lang w:val="en-US" w:eastAsia="en-US"/>
    </w:rPr>
  </w:style>
  <w:style w:type="paragraph" w:customStyle="1" w:styleId="a9">
    <w:name w:val="(文字) (文字)"/>
    <w:basedOn w:val="Normal"/>
    <w:rsid w:val="003B32AB"/>
    <w:pPr>
      <w:widowControl w:val="0"/>
      <w:spacing w:before="0"/>
      <w:jc w:val="both"/>
    </w:pPr>
    <w:rPr>
      <w:rFonts w:ascii="Tahoma" w:eastAsia="SimSun" w:hAnsi="Tahoma"/>
      <w:kern w:val="2"/>
      <w:szCs w:val="20"/>
      <w:lang w:val="en-US" w:eastAsia="zh-CN"/>
    </w:rPr>
  </w:style>
  <w:style w:type="paragraph" w:customStyle="1" w:styleId="ele">
    <w:name w:val="ele."/>
    <w:basedOn w:val="ListParagraph"/>
    <w:rsid w:val="003B32AB"/>
    <w:pPr>
      <w:numPr>
        <w:numId w:val="6"/>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hanging="720"/>
    </w:pPr>
    <w:rPr>
      <w:rFonts w:ascii="Times New Roman" w:eastAsia="Times New Roman" w:hAnsi="Times New Roman" w:cs="Times New Roman"/>
      <w:sz w:val="24"/>
      <w:szCs w:val="24"/>
      <w:lang w:eastAsia="en-US"/>
    </w:rPr>
  </w:style>
  <w:style w:type="paragraph" w:customStyle="1" w:styleId="tabletext10">
    <w:name w:val="table_text 10"/>
    <w:basedOn w:val="Tabletext"/>
    <w:rsid w:val="003B32AB"/>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rsid w:val="003B32AB"/>
  </w:style>
  <w:style w:type="character" w:customStyle="1" w:styleId="hps">
    <w:name w:val="hps"/>
    <w:rsid w:val="003B32AB"/>
  </w:style>
  <w:style w:type="character" w:customStyle="1" w:styleId="ms-rtethemeforecolor-2-0">
    <w:name w:val="ms-rtethemeforecolor-2-0"/>
    <w:basedOn w:val="DefaultParagraphFont"/>
    <w:rsid w:val="003B32AB"/>
  </w:style>
  <w:style w:type="character" w:customStyle="1" w:styleId="href">
    <w:name w:val="href"/>
    <w:rsid w:val="003B32AB"/>
    <w:rPr>
      <w:lang w:val="fr-FR"/>
    </w:rPr>
  </w:style>
  <w:style w:type="character" w:customStyle="1" w:styleId="ms-rtethemebackcolor-1-0">
    <w:name w:val="ms-rtethemebackcolor-1-0"/>
    <w:basedOn w:val="DefaultParagraphFont"/>
    <w:rsid w:val="003B32AB"/>
  </w:style>
  <w:style w:type="character" w:customStyle="1" w:styleId="CallChar">
    <w:name w:val="Call Char"/>
    <w:basedOn w:val="DefaultParagraphFont"/>
    <w:link w:val="Call"/>
    <w:locked/>
    <w:rsid w:val="003B32AB"/>
    <w:rPr>
      <w:rFonts w:ascii="Times New Roman" w:eastAsia="Times New Roman" w:hAnsi="Times New Roman" w:cs="Times New Roman"/>
      <w:i/>
      <w:sz w:val="24"/>
      <w:szCs w:val="20"/>
    </w:rPr>
  </w:style>
  <w:style w:type="paragraph" w:customStyle="1" w:styleId="Annextitle0">
    <w:name w:val="Annex_title"/>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Batang" w:hAnsi="Times New Roman Bold"/>
      <w:b/>
      <w:sz w:val="28"/>
      <w:szCs w:val="20"/>
      <w:lang w:eastAsia="en-US"/>
    </w:rPr>
  </w:style>
  <w:style w:type="character" w:customStyle="1" w:styleId="ms-rteforecolor-2">
    <w:name w:val="ms-rteforecolor-2"/>
    <w:rsid w:val="003B32AB"/>
  </w:style>
  <w:style w:type="paragraph" w:customStyle="1" w:styleId="CharCharCharCharCharChar3">
    <w:name w:val="Char Char Char Char Char Char3"/>
    <w:basedOn w:val="Normal"/>
    <w:rsid w:val="003B32AB"/>
    <w:pPr>
      <w:widowControl w:val="0"/>
      <w:spacing w:before="0"/>
      <w:jc w:val="both"/>
    </w:pPr>
    <w:rPr>
      <w:rFonts w:ascii="Tahoma" w:eastAsia="SimSun" w:hAnsi="Tahoma"/>
      <w:kern w:val="2"/>
      <w:szCs w:val="20"/>
      <w:lang w:val="en-US" w:eastAsia="zh-CN"/>
    </w:rPr>
  </w:style>
  <w:style w:type="paragraph" w:styleId="Index7">
    <w:name w:val="index 7"/>
    <w:basedOn w:val="Normal"/>
    <w:next w:val="Normal"/>
    <w:rsid w:val="003B32AB"/>
    <w:pPr>
      <w:tabs>
        <w:tab w:val="left" w:pos="794"/>
        <w:tab w:val="left" w:pos="1191"/>
        <w:tab w:val="left" w:pos="1588"/>
        <w:tab w:val="left" w:pos="1985"/>
      </w:tabs>
      <w:overflowPunct w:val="0"/>
      <w:autoSpaceDE w:val="0"/>
      <w:autoSpaceDN w:val="0"/>
      <w:adjustRightInd w:val="0"/>
      <w:ind w:left="1698"/>
      <w:textAlignment w:val="baseline"/>
    </w:pPr>
    <w:rPr>
      <w:rFonts w:eastAsia="Times New Roman"/>
      <w:szCs w:val="20"/>
      <w:lang w:eastAsia="en-US"/>
    </w:rPr>
  </w:style>
  <w:style w:type="paragraph" w:styleId="Index6">
    <w:name w:val="index 6"/>
    <w:basedOn w:val="Normal"/>
    <w:next w:val="Normal"/>
    <w:rsid w:val="003B32AB"/>
    <w:pPr>
      <w:tabs>
        <w:tab w:val="left" w:pos="794"/>
        <w:tab w:val="left" w:pos="1191"/>
        <w:tab w:val="left" w:pos="1588"/>
        <w:tab w:val="left" w:pos="1985"/>
      </w:tabs>
      <w:overflowPunct w:val="0"/>
      <w:autoSpaceDE w:val="0"/>
      <w:autoSpaceDN w:val="0"/>
      <w:adjustRightInd w:val="0"/>
      <w:ind w:left="1415"/>
      <w:textAlignment w:val="baseline"/>
    </w:pPr>
    <w:rPr>
      <w:rFonts w:eastAsia="Times New Roman"/>
      <w:szCs w:val="20"/>
      <w:lang w:eastAsia="en-US"/>
    </w:rPr>
  </w:style>
  <w:style w:type="paragraph" w:customStyle="1" w:styleId="Appendixref0">
    <w:name w:val="Appendix_ref"/>
    <w:basedOn w:val="Normal"/>
    <w:next w:val="Normal"/>
    <w:rsid w:val="003B32AB"/>
    <w:pPr>
      <w:keepNext/>
      <w:keepLines/>
      <w:tabs>
        <w:tab w:val="left" w:pos="794"/>
        <w:tab w:val="left" w:pos="1191"/>
        <w:tab w:val="left" w:pos="1588"/>
        <w:tab w:val="left" w:pos="1985"/>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Tabletitle1">
    <w:name w:val="Table_title"/>
    <w:basedOn w:val="Normal"/>
    <w:next w:val="Tabletext"/>
    <w:rsid w:val="003B32AB"/>
    <w:pPr>
      <w:keepNext/>
      <w:keepLines/>
      <w:tabs>
        <w:tab w:val="left" w:pos="794"/>
        <w:tab w:val="left" w:pos="1191"/>
        <w:tab w:val="left" w:pos="1588"/>
        <w:tab w:val="left" w:pos="1985"/>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No">
    <w:name w:val="Table_No"/>
    <w:basedOn w:val="Normal"/>
    <w:next w:val="Tabletitle1"/>
    <w:rsid w:val="003B32AB"/>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WTSA1">
    <w:name w:val="WTSA1"/>
    <w:rsid w:val="003B32A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WTSA2">
    <w:name w:val="WTSA2"/>
    <w:rsid w:val="003B32A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customStyle="1" w:styleId="Symbol">
    <w:name w:val="Symbol"/>
    <w:rsid w:val="003B32AB"/>
    <w:rPr>
      <w:rFonts w:ascii="Symbol" w:hAnsi="Symbol"/>
      <w:i/>
    </w:rPr>
  </w:style>
  <w:style w:type="paragraph" w:customStyle="1" w:styleId="listitem">
    <w:name w:val="listitem"/>
    <w:basedOn w:val="Normal"/>
    <w:rsid w:val="003B32AB"/>
    <w:pPr>
      <w:tabs>
        <w:tab w:val="left" w:pos="794"/>
        <w:tab w:val="left" w:pos="1191"/>
        <w:tab w:val="left" w:pos="1588"/>
        <w:tab w:val="left" w:pos="1985"/>
      </w:tabs>
      <w:overflowPunct w:val="0"/>
      <w:autoSpaceDE w:val="0"/>
      <w:autoSpaceDN w:val="0"/>
      <w:adjustRightInd w:val="0"/>
      <w:spacing w:before="0"/>
      <w:textAlignment w:val="baseline"/>
    </w:pPr>
    <w:rPr>
      <w:rFonts w:eastAsia="Times New Roman"/>
      <w:szCs w:val="20"/>
      <w:lang w:eastAsia="en-US"/>
    </w:rPr>
  </w:style>
  <w:style w:type="paragraph" w:customStyle="1" w:styleId="Questionheading">
    <w:name w:val="Question_heading"/>
    <w:basedOn w:val="Heading3"/>
    <w:rsid w:val="003B32AB"/>
    <w:pPr>
      <w:spacing w:before="200"/>
    </w:pPr>
  </w:style>
  <w:style w:type="character" w:customStyle="1" w:styleId="highlight">
    <w:name w:val="highlight"/>
    <w:rsid w:val="003B32AB"/>
  </w:style>
  <w:style w:type="paragraph" w:customStyle="1" w:styleId="ColorfulList-Accent11">
    <w:name w:val="Colorful List - Accent 11"/>
    <w:basedOn w:val="Normal"/>
    <w:uiPriority w:val="34"/>
    <w:qFormat/>
    <w:rsid w:val="003B32AB"/>
    <w:pPr>
      <w:tabs>
        <w:tab w:val="left" w:pos="794"/>
        <w:tab w:val="left" w:pos="1191"/>
        <w:tab w:val="left" w:pos="1588"/>
        <w:tab w:val="left" w:pos="1985"/>
      </w:tabs>
      <w:overflowPunct w:val="0"/>
      <w:autoSpaceDE w:val="0"/>
      <w:autoSpaceDN w:val="0"/>
      <w:adjustRightInd w:val="0"/>
      <w:ind w:left="720"/>
      <w:contextualSpacing/>
      <w:textAlignment w:val="baseline"/>
    </w:pPr>
    <w:rPr>
      <w:rFonts w:eastAsia="Malgun Gothic"/>
      <w:szCs w:val="20"/>
      <w:lang w:eastAsia="en-US"/>
    </w:rPr>
  </w:style>
  <w:style w:type="character" w:customStyle="1" w:styleId="SingleTxtGChar">
    <w:name w:val="_ Single Txt_G Char"/>
    <w:link w:val="SingleTxtG"/>
    <w:locked/>
    <w:rsid w:val="003B32AB"/>
  </w:style>
  <w:style w:type="paragraph" w:customStyle="1" w:styleId="SingleTxtG">
    <w:name w:val="_ Single Txt_G"/>
    <w:basedOn w:val="Normal"/>
    <w:link w:val="SingleTxtGChar"/>
    <w:rsid w:val="003B32AB"/>
    <w:pPr>
      <w:suppressAutoHyphens/>
      <w:spacing w:before="0" w:after="120" w:line="240" w:lineRule="atLeast"/>
      <w:ind w:left="1134" w:right="1134"/>
      <w:jc w:val="both"/>
    </w:pPr>
    <w:rPr>
      <w:rFonts w:asciiTheme="minorHAnsi" w:hAnsiTheme="minorHAnsi" w:cstheme="minorBidi"/>
      <w:sz w:val="22"/>
      <w:szCs w:val="22"/>
      <w:lang w:val="en-US" w:eastAsia="zh-CN"/>
    </w:rPr>
  </w:style>
  <w:style w:type="paragraph" w:customStyle="1" w:styleId="Abstract">
    <w:name w:val="Abstract"/>
    <w:basedOn w:val="Normal"/>
    <w:rsid w:val="003B32AB"/>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Agendaitem">
    <w:name w:val="Agenda_item"/>
    <w:basedOn w:val="Normal"/>
    <w:next w:val="Normal"/>
    <w:qFormat/>
    <w:rsid w:val="003B32AB"/>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FigureNo">
    <w:name w:val="Figure_No"/>
    <w:basedOn w:val="Normal"/>
    <w:next w:val="Normal"/>
    <w:rsid w:val="003B32A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0">
    <w:name w:val="Figure_title"/>
    <w:basedOn w:val="Normal"/>
    <w:next w:val="Normal"/>
    <w:rsid w:val="003B32AB"/>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Committee">
    <w:name w:val="Committee"/>
    <w:basedOn w:val="Normal"/>
    <w:qFormat/>
    <w:rsid w:val="003B32AB"/>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3B32AB"/>
    <w:pPr>
      <w:tabs>
        <w:tab w:val="center" w:pos="4820"/>
      </w:tabs>
      <w:spacing w:before="360"/>
    </w:pPr>
    <w:rPr>
      <w:b w:val="0"/>
      <w:lang w:val="en-GB" w:eastAsia="en-US"/>
    </w:rPr>
  </w:style>
  <w:style w:type="paragraph" w:customStyle="1" w:styleId="Proposal">
    <w:name w:val="Proposal"/>
    <w:basedOn w:val="Normal"/>
    <w:next w:val="Normal"/>
    <w:rsid w:val="003B32AB"/>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Volumetitle">
    <w:name w:val="Volume_title"/>
    <w:basedOn w:val="Normal"/>
    <w:qFormat/>
    <w:rsid w:val="003B32AB"/>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3B32AB"/>
    <w:pPr>
      <w:tabs>
        <w:tab w:val="center" w:pos="4820"/>
      </w:tabs>
      <w:spacing w:before="360"/>
    </w:pPr>
    <w:rPr>
      <w:lang w:val="en-GB" w:eastAsia="en-US"/>
    </w:rPr>
  </w:style>
  <w:style w:type="paragraph" w:customStyle="1" w:styleId="TopHeader">
    <w:name w:val="TopHeader"/>
    <w:basedOn w:val="Normal"/>
    <w:rsid w:val="003B32AB"/>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3B32AB"/>
    <w:pPr>
      <w:tabs>
        <w:tab w:val="clear" w:pos="794"/>
        <w:tab w:val="clear" w:pos="1191"/>
        <w:tab w:val="clear" w:pos="1588"/>
        <w:tab w:val="clear" w:pos="1985"/>
        <w:tab w:val="left" w:pos="1134"/>
        <w:tab w:val="left" w:pos="1871"/>
        <w:tab w:val="left" w:pos="2268"/>
      </w:tabs>
      <w:spacing w:before="480"/>
      <w:jc w:val="center"/>
    </w:pPr>
    <w:rPr>
      <w:rFonts w:hAnsi="Times New Roman Bold"/>
      <w:b w:val="0"/>
      <w:lang w:val="en-GB" w:eastAsia="en-US"/>
    </w:rPr>
  </w:style>
  <w:style w:type="paragraph" w:customStyle="1" w:styleId="Opinionref">
    <w:name w:val="Opinion_ref"/>
    <w:basedOn w:val="Normal"/>
    <w:next w:val="Normalaftertitle0"/>
    <w:qFormat/>
    <w:rsid w:val="003B32AB"/>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3B32AB"/>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val="en-GB" w:eastAsia="en-US"/>
    </w:rPr>
  </w:style>
  <w:style w:type="paragraph" w:customStyle="1" w:styleId="Normalaftertitle00">
    <w:name w:val="Normal after title0"/>
    <w:basedOn w:val="Normal"/>
    <w:next w:val="Normal"/>
    <w:rsid w:val="003B32AB"/>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paragraph" w:customStyle="1" w:styleId="HeadingSummary">
    <w:name w:val="HeadingSummary"/>
    <w:basedOn w:val="Headingb"/>
    <w:qFormat/>
    <w:rsid w:val="003B32AB"/>
    <w:pPr>
      <w:tabs>
        <w:tab w:val="clear" w:pos="794"/>
        <w:tab w:val="clear" w:pos="1191"/>
        <w:tab w:val="clear" w:pos="1588"/>
        <w:tab w:val="clear" w:pos="1985"/>
        <w:tab w:val="left" w:pos="1134"/>
        <w:tab w:val="left" w:pos="1871"/>
        <w:tab w:val="left" w:pos="2268"/>
      </w:tabs>
    </w:pPr>
    <w:rPr>
      <w:rFonts w:ascii="Times New Roman Bold" w:hAnsi="Times New Roman Bold" w:cs="Times New Roman Bold"/>
      <w:lang w:val="fr-CH"/>
    </w:rPr>
  </w:style>
  <w:style w:type="paragraph" w:customStyle="1" w:styleId="NormalITU">
    <w:name w:val="Normal_ITU"/>
    <w:basedOn w:val="Normal"/>
    <w:rsid w:val="003B32AB"/>
    <w:pPr>
      <w:autoSpaceDE w:val="0"/>
      <w:autoSpaceDN w:val="0"/>
      <w:adjustRightInd w:val="0"/>
    </w:pPr>
    <w:rPr>
      <w:rFonts w:eastAsia="MS Mincho" w:cs="Arial"/>
      <w:szCs w:val="20"/>
      <w:lang w:val="en-US" w:eastAsia="en-US"/>
    </w:rPr>
  </w:style>
  <w:style w:type="table" w:customStyle="1" w:styleId="ListTable4-Accent11">
    <w:name w:val="List Table 4 - Accent 11"/>
    <w:basedOn w:val="TableNormal"/>
    <w:uiPriority w:val="49"/>
    <w:rsid w:val="003B32AB"/>
    <w:pPr>
      <w:spacing w:after="0" w:line="240" w:lineRule="auto"/>
    </w:pPr>
    <w:rPr>
      <w:rFonts w:eastAsia="Batang"/>
      <w:kern w:val="24"/>
      <w:lang w:eastAsia="en-US"/>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tegory">
    <w:name w:val="category"/>
    <w:basedOn w:val="DefaultParagraphFont"/>
    <w:rsid w:val="003B32AB"/>
  </w:style>
  <w:style w:type="character" w:customStyle="1" w:styleId="NormalWebChar">
    <w:name w:val="Normal (Web) Char"/>
    <w:link w:val="NormalWeb"/>
    <w:uiPriority w:val="99"/>
    <w:locked/>
    <w:rsid w:val="003B32AB"/>
    <w:rPr>
      <w:rFonts w:ascii="Times New Roman" w:eastAsia="Times New Roman" w:hAnsi="Times New Roman" w:cs="Times New Roman"/>
      <w:sz w:val="24"/>
      <w:szCs w:val="24"/>
      <w:lang w:eastAsia="en-US"/>
    </w:rPr>
  </w:style>
  <w:style w:type="character" w:customStyle="1" w:styleId="author1">
    <w:name w:val="author1"/>
    <w:basedOn w:val="DefaultParagraphFont"/>
    <w:rsid w:val="003B32AB"/>
    <w:rPr>
      <w:rFonts w:ascii="Georgia" w:hAnsi="Georgia" w:hint="default"/>
      <w:i w:val="0"/>
      <w:iCs w:val="0"/>
    </w:rPr>
  </w:style>
  <w:style w:type="character" w:customStyle="1" w:styleId="comments-link">
    <w:name w:val="comments-link"/>
    <w:basedOn w:val="DefaultParagraphFont"/>
    <w:rsid w:val="003B32AB"/>
  </w:style>
  <w:style w:type="character" w:customStyle="1" w:styleId="category1">
    <w:name w:val="category1"/>
    <w:basedOn w:val="DefaultParagraphFont"/>
    <w:rsid w:val="003B32AB"/>
    <w:rPr>
      <w:rFonts w:ascii="Bitter" w:hAnsi="Bitter" w:hint="default"/>
      <w:i w:val="0"/>
      <w:iCs w:val="0"/>
    </w:rPr>
  </w:style>
  <w:style w:type="character" w:customStyle="1" w:styleId="ms-rtethemeforecolor-5-0">
    <w:name w:val="ms-rtethemeforecolor-5-0"/>
    <w:basedOn w:val="DefaultParagraphFont"/>
    <w:rsid w:val="003B32AB"/>
  </w:style>
  <w:style w:type="character" w:customStyle="1" w:styleId="apple-converted-space">
    <w:name w:val="apple-converted-space"/>
    <w:basedOn w:val="DefaultParagraphFont"/>
    <w:rsid w:val="003B32AB"/>
  </w:style>
  <w:style w:type="character" w:customStyle="1" w:styleId="ColorfulList-Accent1Char">
    <w:name w:val="Colorful List - Accent 1 Char"/>
    <w:link w:val="ColorfulList-Accent1"/>
    <w:uiPriority w:val="34"/>
    <w:locked/>
    <w:rsid w:val="003B32AB"/>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sid w:val="003B32AB"/>
    <w:pPr>
      <w:spacing w:after="0" w:line="240" w:lineRule="auto"/>
    </w:pPr>
    <w:rPr>
      <w:rFonts w:ascii="Calibri" w:eastAsia="Malgun Gothic" w:hAnsi="Calibri"/>
      <w:lang w:eastAsia="ja-JP"/>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normalWSIS">
    <w:name w:val="normal WSIS"/>
    <w:basedOn w:val="ListParagraph"/>
    <w:link w:val="normalWSISChar"/>
    <w:qFormat/>
    <w:rsid w:val="003B32AB"/>
    <w:pPr>
      <w:numPr>
        <w:numId w:val="7"/>
      </w:numPr>
      <w:tabs>
        <w:tab w:val="left" w:pos="426"/>
      </w:tabs>
      <w:spacing w:before="120" w:line="240" w:lineRule="auto"/>
      <w:contextualSpacing w:val="0"/>
      <w:jc w:val="both"/>
    </w:pPr>
    <w:rPr>
      <w:rFonts w:ascii="Calibri" w:eastAsia="SimSun" w:hAnsi="Calibri" w:cs="Arial"/>
    </w:rPr>
  </w:style>
  <w:style w:type="character" w:customStyle="1" w:styleId="normalWSISChar">
    <w:name w:val="normal WSIS Char"/>
    <w:basedOn w:val="ListParagraphChar"/>
    <w:link w:val="normalWSIS"/>
    <w:rsid w:val="003B32AB"/>
    <w:rPr>
      <w:rFonts w:ascii="Calibri" w:eastAsia="SimSun" w:hAnsi="Calibri" w:cs="Arial"/>
    </w:rPr>
  </w:style>
  <w:style w:type="character" w:customStyle="1" w:styleId="entry-content">
    <w:name w:val="entry-content"/>
    <w:basedOn w:val="DefaultParagraphFont"/>
    <w:uiPriority w:val="99"/>
    <w:rsid w:val="003B32AB"/>
    <w:rPr>
      <w:rFonts w:cs="Times New Roman"/>
    </w:rPr>
  </w:style>
  <w:style w:type="paragraph" w:customStyle="1" w:styleId="flow-text4">
    <w:name w:val="flow-text4"/>
    <w:basedOn w:val="Normal"/>
    <w:rsid w:val="003B32AB"/>
    <w:pPr>
      <w:spacing w:before="100" w:beforeAutospacing="1" w:after="100" w:afterAutospacing="1"/>
    </w:pPr>
    <w:rPr>
      <w:rFonts w:eastAsia="Times New Roman"/>
      <w:lang w:eastAsia="zh-CN"/>
    </w:rPr>
  </w:style>
  <w:style w:type="paragraph" w:customStyle="1" w:styleId="authorintro">
    <w:name w:val="authorintro"/>
    <w:basedOn w:val="Normal"/>
    <w:rsid w:val="003B32AB"/>
    <w:pPr>
      <w:spacing w:before="100" w:beforeAutospacing="1" w:after="100" w:afterAutospacing="1"/>
    </w:pPr>
    <w:rPr>
      <w:rFonts w:eastAsia="Times New Roman"/>
      <w:lang w:eastAsia="zh-CN"/>
    </w:rPr>
  </w:style>
  <w:style w:type="character" w:customStyle="1" w:styleId="ms-rtefontface-31">
    <w:name w:val="ms-rtefontface-31"/>
    <w:basedOn w:val="DefaultParagraphFont"/>
    <w:rsid w:val="003B32AB"/>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3B32AB"/>
    <w:rPr>
      <w:color w:val="808080"/>
      <w:shd w:val="clear" w:color="auto" w:fill="E6E6E6"/>
    </w:rPr>
  </w:style>
  <w:style w:type="paragraph" w:customStyle="1" w:styleId="TextA">
    <w:name w:val="Text A"/>
    <w:rsid w:val="003B32AB"/>
    <w:pPr>
      <w:pBdr>
        <w:top w:val="nil"/>
        <w:left w:val="nil"/>
        <w:bottom w:val="nil"/>
        <w:right w:val="nil"/>
        <w:between w:val="nil"/>
        <w:bar w:val="nil"/>
      </w:pBdr>
      <w:spacing w:before="120" w:after="0" w:line="240" w:lineRule="auto"/>
    </w:pPr>
    <w:rPr>
      <w:rFonts w:ascii="Times New Roman" w:eastAsia="Arial Unicode MS" w:hAnsi="Times New Roman"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911B7F"/>
    <w:rPr>
      <w:color w:val="605E5C"/>
      <w:shd w:val="clear" w:color="auto" w:fill="E1DFDD"/>
    </w:rPr>
  </w:style>
  <w:style w:type="paragraph" w:styleId="Bibliography">
    <w:name w:val="Bibliography"/>
    <w:basedOn w:val="Normal"/>
    <w:next w:val="Normal"/>
    <w:uiPriority w:val="37"/>
    <w:semiHidden/>
    <w:unhideWhenUsed/>
    <w:rsid w:val="00BE1C47"/>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val="en-US" w:eastAsia="zh-CN"/>
    </w:rPr>
  </w:style>
  <w:style w:type="paragraph" w:customStyle="1" w:styleId="StyleCaption12pt">
    <w:name w:val="Style Caption + 12 pt"/>
    <w:basedOn w:val="Caption"/>
    <w:rsid w:val="00BE1C47"/>
    <w:pPr>
      <w:tabs>
        <w:tab w:val="left" w:pos="794"/>
        <w:tab w:val="left" w:pos="1191"/>
        <w:tab w:val="left" w:pos="1588"/>
        <w:tab w:val="left" w:pos="1985"/>
      </w:tabs>
      <w:overflowPunct w:val="0"/>
      <w:autoSpaceDE w:val="0"/>
      <w:autoSpaceDN w:val="0"/>
      <w:adjustRightInd w:val="0"/>
      <w:spacing w:before="120" w:after="0"/>
      <w:jc w:val="center"/>
      <w:textAlignment w:val="baseline"/>
    </w:pPr>
    <w:rPr>
      <w:rFonts w:eastAsia="MS Mincho"/>
      <w:b/>
      <w:bCs/>
      <w:i w:val="0"/>
      <w:iCs w:val="0"/>
      <w:color w:val="auto"/>
      <w:sz w:val="24"/>
      <w:szCs w:val="20"/>
      <w:lang w:val="en-US" w:eastAsia="zh-CN"/>
    </w:rPr>
  </w:style>
  <w:style w:type="character" w:customStyle="1" w:styleId="UnresolvedMention20">
    <w:name w:val="Unresolved Mention2"/>
    <w:basedOn w:val="DefaultParagraphFont"/>
    <w:uiPriority w:val="99"/>
    <w:semiHidden/>
    <w:unhideWhenUsed/>
    <w:rsid w:val="00BE1C47"/>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BE1C47"/>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BE1C47"/>
    <w:rPr>
      <w:rFonts w:ascii="Times New Roman" w:eastAsia="Times New Roman" w:hAnsi="Times New Roman" w:cs="Times New Roman"/>
      <w:sz w:val="24"/>
      <w:szCs w:val="20"/>
    </w:rPr>
  </w:style>
  <w:style w:type="character" w:styleId="BookTitle">
    <w:name w:val="Book Title"/>
    <w:basedOn w:val="DefaultParagraphFont"/>
    <w:uiPriority w:val="33"/>
    <w:rsid w:val="00BE1C47"/>
    <w:rPr>
      <w:b/>
      <w:bCs/>
      <w:i/>
      <w:iCs/>
      <w:spacing w:val="5"/>
    </w:rPr>
  </w:style>
  <w:style w:type="paragraph" w:styleId="Closing">
    <w:name w:val="Closing"/>
    <w:basedOn w:val="Normal"/>
    <w:link w:val="ClosingChar"/>
    <w:uiPriority w:val="99"/>
    <w:semiHidden/>
    <w:unhideWhenUsed/>
    <w:rsid w:val="00BE1C47"/>
    <w:pPr>
      <w:tabs>
        <w:tab w:val="left" w:pos="794"/>
        <w:tab w:val="left" w:pos="1191"/>
        <w:tab w:val="left" w:pos="1588"/>
        <w:tab w:val="left" w:pos="1985"/>
      </w:tabs>
      <w:overflowPunct w:val="0"/>
      <w:autoSpaceDE w:val="0"/>
      <w:autoSpaceDN w:val="0"/>
      <w:adjustRightInd w:val="0"/>
      <w:spacing w:before="0"/>
      <w:ind w:left="4320"/>
      <w:textAlignment w:val="baseline"/>
    </w:pPr>
    <w:rPr>
      <w:rFonts w:eastAsia="Times New Roman"/>
      <w:szCs w:val="20"/>
      <w:lang w:val="en-US" w:eastAsia="zh-CN"/>
    </w:rPr>
  </w:style>
  <w:style w:type="character" w:customStyle="1" w:styleId="ClosingChar">
    <w:name w:val="Closing Char"/>
    <w:basedOn w:val="DefaultParagraphFont"/>
    <w:link w:val="Closing"/>
    <w:uiPriority w:val="99"/>
    <w:semiHidden/>
    <w:rsid w:val="00BE1C47"/>
    <w:rPr>
      <w:rFonts w:ascii="Times New Roman" w:eastAsia="Times New Roman" w:hAnsi="Times New Roman" w:cs="Times New Roman"/>
      <w:sz w:val="24"/>
      <w:szCs w:val="20"/>
    </w:rPr>
  </w:style>
  <w:style w:type="paragraph" w:styleId="E-mailSignature">
    <w:name w:val="E-mail Signature"/>
    <w:basedOn w:val="Normal"/>
    <w:link w:val="E-mailSignatureChar"/>
    <w:uiPriority w:val="99"/>
    <w:semiHidden/>
    <w:unhideWhenUsed/>
    <w:rsid w:val="00BE1C47"/>
    <w:pPr>
      <w:tabs>
        <w:tab w:val="left" w:pos="794"/>
        <w:tab w:val="left" w:pos="1191"/>
        <w:tab w:val="left" w:pos="1588"/>
        <w:tab w:val="left" w:pos="1985"/>
      </w:tabs>
      <w:overflowPunct w:val="0"/>
      <w:autoSpaceDE w:val="0"/>
      <w:autoSpaceDN w:val="0"/>
      <w:adjustRightInd w:val="0"/>
      <w:spacing w:before="0"/>
      <w:textAlignment w:val="baseline"/>
    </w:pPr>
    <w:rPr>
      <w:rFonts w:eastAsia="Times New Roman"/>
      <w:szCs w:val="20"/>
      <w:lang w:val="en-US" w:eastAsia="zh-CN"/>
    </w:rPr>
  </w:style>
  <w:style w:type="character" w:customStyle="1" w:styleId="E-mailSignatureChar">
    <w:name w:val="E-mail Signature Char"/>
    <w:basedOn w:val="DefaultParagraphFont"/>
    <w:link w:val="E-mailSignature"/>
    <w:uiPriority w:val="99"/>
    <w:semiHidden/>
    <w:rsid w:val="00BE1C47"/>
    <w:rPr>
      <w:rFonts w:ascii="Times New Roman" w:eastAsia="Times New Roman" w:hAnsi="Times New Roman" w:cs="Times New Roman"/>
      <w:sz w:val="24"/>
      <w:szCs w:val="20"/>
    </w:rPr>
  </w:style>
  <w:style w:type="paragraph" w:styleId="EnvelopeAddress">
    <w:name w:val="envelope address"/>
    <w:basedOn w:val="Normal"/>
    <w:uiPriority w:val="99"/>
    <w:semiHidden/>
    <w:unhideWhenUsed/>
    <w:rsid w:val="00BE1C47"/>
    <w:pPr>
      <w:framePr w:w="7920" w:h="1980" w:hRule="exact" w:hSpace="180" w:wrap="auto" w:hAnchor="page" w:xAlign="center" w:yAlign="bottom"/>
      <w:tabs>
        <w:tab w:val="left" w:pos="794"/>
        <w:tab w:val="left" w:pos="1191"/>
        <w:tab w:val="left" w:pos="1588"/>
        <w:tab w:val="left" w:pos="1985"/>
      </w:tabs>
      <w:overflowPunct w:val="0"/>
      <w:autoSpaceDE w:val="0"/>
      <w:autoSpaceDN w:val="0"/>
      <w:adjustRightInd w:val="0"/>
      <w:spacing w:before="0"/>
      <w:ind w:left="2880"/>
      <w:textAlignment w:val="baseline"/>
    </w:pPr>
    <w:rPr>
      <w:rFonts w:asciiTheme="majorHAnsi" w:eastAsiaTheme="majorEastAsia" w:hAnsiTheme="majorHAnsi" w:cstheme="majorBidi"/>
      <w:lang w:val="en-US" w:eastAsia="zh-CN"/>
    </w:rPr>
  </w:style>
  <w:style w:type="paragraph" w:styleId="EnvelopeReturn">
    <w:name w:val="envelope return"/>
    <w:basedOn w:val="Normal"/>
    <w:uiPriority w:val="99"/>
    <w:semiHidden/>
    <w:unhideWhenUsed/>
    <w:rsid w:val="00BE1C47"/>
    <w:pPr>
      <w:tabs>
        <w:tab w:val="left" w:pos="794"/>
        <w:tab w:val="left" w:pos="1191"/>
        <w:tab w:val="left" w:pos="1588"/>
        <w:tab w:val="left" w:pos="1985"/>
      </w:tabs>
      <w:overflowPunct w:val="0"/>
      <w:autoSpaceDE w:val="0"/>
      <w:autoSpaceDN w:val="0"/>
      <w:adjustRightInd w:val="0"/>
      <w:spacing w:before="0"/>
      <w:textAlignment w:val="baseline"/>
    </w:pPr>
    <w:rPr>
      <w:rFonts w:asciiTheme="majorHAnsi" w:eastAsiaTheme="majorEastAsia" w:hAnsiTheme="majorHAnsi" w:cstheme="majorBidi"/>
      <w:sz w:val="20"/>
      <w:szCs w:val="20"/>
      <w:lang w:val="en-US" w:eastAsia="zh-CN"/>
    </w:rPr>
  </w:style>
  <w:style w:type="character" w:customStyle="1" w:styleId="Hashtag1">
    <w:name w:val="Hashtag1"/>
    <w:basedOn w:val="DefaultParagraphFont"/>
    <w:uiPriority w:val="99"/>
    <w:semiHidden/>
    <w:unhideWhenUsed/>
    <w:rsid w:val="00BE1C47"/>
    <w:rPr>
      <w:color w:val="2B579A"/>
      <w:shd w:val="clear" w:color="auto" w:fill="E1DFDD"/>
    </w:rPr>
  </w:style>
  <w:style w:type="character" w:styleId="HTMLAcronym">
    <w:name w:val="HTML Acronym"/>
    <w:basedOn w:val="DefaultParagraphFont"/>
    <w:uiPriority w:val="99"/>
    <w:semiHidden/>
    <w:unhideWhenUsed/>
    <w:rsid w:val="00BE1C47"/>
  </w:style>
  <w:style w:type="paragraph" w:styleId="HTMLAddress">
    <w:name w:val="HTML Address"/>
    <w:basedOn w:val="Normal"/>
    <w:link w:val="HTMLAddressChar"/>
    <w:uiPriority w:val="99"/>
    <w:semiHidden/>
    <w:unhideWhenUsed/>
    <w:rsid w:val="00BE1C47"/>
    <w:pPr>
      <w:tabs>
        <w:tab w:val="left" w:pos="794"/>
        <w:tab w:val="left" w:pos="1191"/>
        <w:tab w:val="left" w:pos="1588"/>
        <w:tab w:val="left" w:pos="1985"/>
      </w:tabs>
      <w:overflowPunct w:val="0"/>
      <w:autoSpaceDE w:val="0"/>
      <w:autoSpaceDN w:val="0"/>
      <w:adjustRightInd w:val="0"/>
      <w:spacing w:before="0"/>
      <w:textAlignment w:val="baseline"/>
    </w:pPr>
    <w:rPr>
      <w:rFonts w:eastAsia="Times New Roman"/>
      <w:i/>
      <w:iCs/>
      <w:szCs w:val="20"/>
      <w:lang w:val="en-US" w:eastAsia="zh-CN"/>
    </w:rPr>
  </w:style>
  <w:style w:type="character" w:customStyle="1" w:styleId="HTMLAddressChar">
    <w:name w:val="HTML Address Char"/>
    <w:basedOn w:val="DefaultParagraphFont"/>
    <w:link w:val="HTMLAddress"/>
    <w:uiPriority w:val="99"/>
    <w:semiHidden/>
    <w:rsid w:val="00BE1C47"/>
    <w:rPr>
      <w:rFonts w:ascii="Times New Roman" w:eastAsia="Times New Roman" w:hAnsi="Times New Roman" w:cs="Times New Roman"/>
      <w:i/>
      <w:iCs/>
      <w:sz w:val="24"/>
      <w:szCs w:val="20"/>
    </w:rPr>
  </w:style>
  <w:style w:type="character" w:styleId="HTMLCite">
    <w:name w:val="HTML Cite"/>
    <w:basedOn w:val="DefaultParagraphFont"/>
    <w:uiPriority w:val="99"/>
    <w:semiHidden/>
    <w:unhideWhenUsed/>
    <w:rsid w:val="00BE1C47"/>
    <w:rPr>
      <w:i/>
      <w:iCs/>
    </w:rPr>
  </w:style>
  <w:style w:type="character" w:styleId="HTMLDefinition">
    <w:name w:val="HTML Definition"/>
    <w:basedOn w:val="DefaultParagraphFont"/>
    <w:uiPriority w:val="99"/>
    <w:semiHidden/>
    <w:unhideWhenUsed/>
    <w:rsid w:val="00BE1C47"/>
    <w:rPr>
      <w:i/>
      <w:iCs/>
    </w:rPr>
  </w:style>
  <w:style w:type="character" w:styleId="HTMLVariable">
    <w:name w:val="HTML Variable"/>
    <w:basedOn w:val="DefaultParagraphFont"/>
    <w:uiPriority w:val="99"/>
    <w:semiHidden/>
    <w:unhideWhenUsed/>
    <w:rsid w:val="00BE1C47"/>
    <w:rPr>
      <w:i/>
      <w:iCs/>
    </w:rPr>
  </w:style>
  <w:style w:type="paragraph" w:styleId="Index8">
    <w:name w:val="index 8"/>
    <w:basedOn w:val="Normal"/>
    <w:next w:val="Normal"/>
    <w:autoRedefine/>
    <w:uiPriority w:val="99"/>
    <w:semiHidden/>
    <w:unhideWhenUsed/>
    <w:rsid w:val="00BE1C47"/>
    <w:pPr>
      <w:overflowPunct w:val="0"/>
      <w:autoSpaceDE w:val="0"/>
      <w:autoSpaceDN w:val="0"/>
      <w:adjustRightInd w:val="0"/>
      <w:spacing w:before="0"/>
      <w:ind w:left="1920" w:hanging="240"/>
      <w:textAlignment w:val="baseline"/>
    </w:pPr>
    <w:rPr>
      <w:rFonts w:eastAsia="Times New Roman"/>
      <w:szCs w:val="20"/>
      <w:lang w:val="en-US" w:eastAsia="zh-CN"/>
    </w:rPr>
  </w:style>
  <w:style w:type="paragraph" w:styleId="Index9">
    <w:name w:val="index 9"/>
    <w:basedOn w:val="Normal"/>
    <w:next w:val="Normal"/>
    <w:autoRedefine/>
    <w:uiPriority w:val="99"/>
    <w:semiHidden/>
    <w:unhideWhenUsed/>
    <w:rsid w:val="00BE1C47"/>
    <w:pPr>
      <w:overflowPunct w:val="0"/>
      <w:autoSpaceDE w:val="0"/>
      <w:autoSpaceDN w:val="0"/>
      <w:adjustRightInd w:val="0"/>
      <w:spacing w:before="0"/>
      <w:ind w:left="2160" w:hanging="240"/>
      <w:textAlignment w:val="baseline"/>
    </w:pPr>
    <w:rPr>
      <w:rFonts w:eastAsia="Times New Roman"/>
      <w:szCs w:val="20"/>
      <w:lang w:val="en-US" w:eastAsia="zh-CN"/>
    </w:rPr>
  </w:style>
  <w:style w:type="character" w:styleId="IntenseEmphasis">
    <w:name w:val="Intense Emphasis"/>
    <w:basedOn w:val="DefaultParagraphFont"/>
    <w:uiPriority w:val="21"/>
    <w:rsid w:val="00BE1C47"/>
    <w:rPr>
      <w:i/>
      <w:iCs/>
      <w:color w:val="5B9BD5" w:themeColor="accent1"/>
    </w:rPr>
  </w:style>
  <w:style w:type="paragraph" w:styleId="IntenseQuote">
    <w:name w:val="Intense Quote"/>
    <w:basedOn w:val="Normal"/>
    <w:next w:val="Normal"/>
    <w:link w:val="IntenseQuoteChar"/>
    <w:uiPriority w:val="30"/>
    <w:rsid w:val="00BE1C47"/>
    <w:pPr>
      <w:pBdr>
        <w:top w:val="single" w:sz="4" w:space="10" w:color="5B9BD5" w:themeColor="accent1"/>
        <w:bottom w:val="single" w:sz="4" w:space="10" w:color="5B9BD5" w:themeColor="accent1"/>
      </w:pBdr>
      <w:tabs>
        <w:tab w:val="left" w:pos="794"/>
        <w:tab w:val="left" w:pos="1191"/>
        <w:tab w:val="left" w:pos="1588"/>
        <w:tab w:val="left" w:pos="1985"/>
      </w:tabs>
      <w:overflowPunct w:val="0"/>
      <w:autoSpaceDE w:val="0"/>
      <w:autoSpaceDN w:val="0"/>
      <w:adjustRightInd w:val="0"/>
      <w:spacing w:before="360" w:after="360"/>
      <w:ind w:left="864" w:right="864"/>
      <w:jc w:val="center"/>
      <w:textAlignment w:val="baseline"/>
    </w:pPr>
    <w:rPr>
      <w:rFonts w:eastAsia="Times New Roman"/>
      <w:i/>
      <w:iCs/>
      <w:color w:val="5B9BD5" w:themeColor="accent1"/>
      <w:szCs w:val="20"/>
      <w:lang w:val="en-US" w:eastAsia="zh-CN"/>
    </w:rPr>
  </w:style>
  <w:style w:type="character" w:customStyle="1" w:styleId="IntenseQuoteChar">
    <w:name w:val="Intense Quote Char"/>
    <w:basedOn w:val="DefaultParagraphFont"/>
    <w:link w:val="IntenseQuote"/>
    <w:uiPriority w:val="30"/>
    <w:rsid w:val="00BE1C47"/>
    <w:rPr>
      <w:rFonts w:ascii="Times New Roman" w:eastAsia="Times New Roman" w:hAnsi="Times New Roman" w:cs="Times New Roman"/>
      <w:i/>
      <w:iCs/>
      <w:color w:val="5B9BD5" w:themeColor="accent1"/>
      <w:sz w:val="24"/>
      <w:szCs w:val="20"/>
    </w:rPr>
  </w:style>
  <w:style w:type="character" w:styleId="IntenseReference">
    <w:name w:val="Intense Reference"/>
    <w:basedOn w:val="DefaultParagraphFont"/>
    <w:uiPriority w:val="32"/>
    <w:rsid w:val="00BE1C47"/>
    <w:rPr>
      <w:b/>
      <w:bCs/>
      <w:smallCaps/>
      <w:color w:val="5B9BD5" w:themeColor="accent1"/>
      <w:spacing w:val="5"/>
    </w:rPr>
  </w:style>
  <w:style w:type="paragraph" w:styleId="List20">
    <w:name w:val="List 2"/>
    <w:basedOn w:val="Normal"/>
    <w:uiPriority w:val="99"/>
    <w:semiHidden/>
    <w:unhideWhenUsed/>
    <w:rsid w:val="00BE1C47"/>
    <w:pPr>
      <w:tabs>
        <w:tab w:val="left" w:pos="794"/>
        <w:tab w:val="left" w:pos="1191"/>
        <w:tab w:val="left" w:pos="1588"/>
        <w:tab w:val="left" w:pos="1985"/>
      </w:tabs>
      <w:overflowPunct w:val="0"/>
      <w:autoSpaceDE w:val="0"/>
      <w:autoSpaceDN w:val="0"/>
      <w:adjustRightInd w:val="0"/>
      <w:ind w:left="720" w:hanging="360"/>
      <w:contextualSpacing/>
      <w:textAlignment w:val="baseline"/>
    </w:pPr>
    <w:rPr>
      <w:rFonts w:eastAsia="Times New Roman"/>
      <w:szCs w:val="20"/>
      <w:lang w:val="en-US" w:eastAsia="zh-CN"/>
    </w:rPr>
  </w:style>
  <w:style w:type="paragraph" w:styleId="List3">
    <w:name w:val="List 3"/>
    <w:basedOn w:val="Normal"/>
    <w:uiPriority w:val="99"/>
    <w:semiHidden/>
    <w:unhideWhenUsed/>
    <w:rsid w:val="00BE1C47"/>
    <w:pPr>
      <w:tabs>
        <w:tab w:val="left" w:pos="794"/>
        <w:tab w:val="left" w:pos="1191"/>
        <w:tab w:val="left" w:pos="1588"/>
        <w:tab w:val="left" w:pos="1985"/>
      </w:tabs>
      <w:overflowPunct w:val="0"/>
      <w:autoSpaceDE w:val="0"/>
      <w:autoSpaceDN w:val="0"/>
      <w:adjustRightInd w:val="0"/>
      <w:ind w:left="1080" w:hanging="360"/>
      <w:contextualSpacing/>
      <w:textAlignment w:val="baseline"/>
    </w:pPr>
    <w:rPr>
      <w:rFonts w:eastAsia="Times New Roman"/>
      <w:szCs w:val="20"/>
      <w:lang w:val="en-US" w:eastAsia="zh-CN"/>
    </w:rPr>
  </w:style>
  <w:style w:type="paragraph" w:styleId="List4">
    <w:name w:val="List 4"/>
    <w:basedOn w:val="Normal"/>
    <w:uiPriority w:val="99"/>
    <w:semiHidden/>
    <w:unhideWhenUsed/>
    <w:rsid w:val="00BE1C47"/>
    <w:pPr>
      <w:tabs>
        <w:tab w:val="left" w:pos="794"/>
        <w:tab w:val="left" w:pos="1191"/>
        <w:tab w:val="left" w:pos="1588"/>
        <w:tab w:val="left" w:pos="1985"/>
      </w:tabs>
      <w:overflowPunct w:val="0"/>
      <w:autoSpaceDE w:val="0"/>
      <w:autoSpaceDN w:val="0"/>
      <w:adjustRightInd w:val="0"/>
      <w:ind w:left="1440" w:hanging="360"/>
      <w:contextualSpacing/>
      <w:textAlignment w:val="baseline"/>
    </w:pPr>
    <w:rPr>
      <w:rFonts w:eastAsia="Times New Roman"/>
      <w:szCs w:val="20"/>
      <w:lang w:val="en-US" w:eastAsia="zh-CN"/>
    </w:rPr>
  </w:style>
  <w:style w:type="paragraph" w:styleId="List5">
    <w:name w:val="List 5"/>
    <w:basedOn w:val="Normal"/>
    <w:uiPriority w:val="99"/>
    <w:semiHidden/>
    <w:unhideWhenUsed/>
    <w:rsid w:val="00BE1C47"/>
    <w:pPr>
      <w:tabs>
        <w:tab w:val="left" w:pos="794"/>
        <w:tab w:val="left" w:pos="1191"/>
        <w:tab w:val="left" w:pos="1588"/>
        <w:tab w:val="left" w:pos="1985"/>
      </w:tabs>
      <w:overflowPunct w:val="0"/>
      <w:autoSpaceDE w:val="0"/>
      <w:autoSpaceDN w:val="0"/>
      <w:adjustRightInd w:val="0"/>
      <w:ind w:left="1800" w:hanging="360"/>
      <w:contextualSpacing/>
      <w:textAlignment w:val="baseline"/>
    </w:pPr>
    <w:rPr>
      <w:rFonts w:eastAsia="Times New Roman"/>
      <w:szCs w:val="20"/>
      <w:lang w:val="en-US" w:eastAsia="zh-CN"/>
    </w:rPr>
  </w:style>
  <w:style w:type="paragraph" w:styleId="ListBullet3">
    <w:name w:val="List Bullet 3"/>
    <w:basedOn w:val="Normal"/>
    <w:uiPriority w:val="99"/>
    <w:semiHidden/>
    <w:unhideWhenUsed/>
    <w:rsid w:val="00BE1C47"/>
    <w:pPr>
      <w:numPr>
        <w:numId w:val="25"/>
      </w:numPr>
      <w:tabs>
        <w:tab w:val="left" w:pos="794"/>
        <w:tab w:val="left" w:pos="1191"/>
        <w:tab w:val="left" w:pos="1588"/>
        <w:tab w:val="left" w:pos="1985"/>
      </w:tabs>
      <w:overflowPunct w:val="0"/>
      <w:autoSpaceDE w:val="0"/>
      <w:autoSpaceDN w:val="0"/>
      <w:adjustRightInd w:val="0"/>
      <w:contextualSpacing/>
      <w:textAlignment w:val="baseline"/>
    </w:pPr>
    <w:rPr>
      <w:rFonts w:eastAsia="Times New Roman"/>
      <w:szCs w:val="20"/>
      <w:lang w:val="en-US" w:eastAsia="zh-CN"/>
    </w:rPr>
  </w:style>
  <w:style w:type="paragraph" w:styleId="ListBullet5">
    <w:name w:val="List Bullet 5"/>
    <w:basedOn w:val="Normal"/>
    <w:uiPriority w:val="99"/>
    <w:semiHidden/>
    <w:unhideWhenUsed/>
    <w:rsid w:val="00BE1C47"/>
    <w:pPr>
      <w:numPr>
        <w:numId w:val="26"/>
      </w:numPr>
      <w:tabs>
        <w:tab w:val="left" w:pos="794"/>
        <w:tab w:val="left" w:pos="1191"/>
        <w:tab w:val="left" w:pos="1588"/>
        <w:tab w:val="left" w:pos="1985"/>
      </w:tabs>
      <w:overflowPunct w:val="0"/>
      <w:autoSpaceDE w:val="0"/>
      <w:autoSpaceDN w:val="0"/>
      <w:adjustRightInd w:val="0"/>
      <w:contextualSpacing/>
      <w:textAlignment w:val="baseline"/>
    </w:pPr>
    <w:rPr>
      <w:rFonts w:eastAsia="Times New Roman"/>
      <w:szCs w:val="20"/>
      <w:lang w:val="en-US" w:eastAsia="zh-CN"/>
    </w:rPr>
  </w:style>
  <w:style w:type="paragraph" w:styleId="ListContinue">
    <w:name w:val="List Continue"/>
    <w:basedOn w:val="Normal"/>
    <w:uiPriority w:val="99"/>
    <w:semiHidden/>
    <w:unhideWhenUsed/>
    <w:rsid w:val="00BE1C47"/>
    <w:pPr>
      <w:tabs>
        <w:tab w:val="left" w:pos="794"/>
        <w:tab w:val="left" w:pos="1191"/>
        <w:tab w:val="left" w:pos="1588"/>
        <w:tab w:val="left" w:pos="1985"/>
      </w:tabs>
      <w:overflowPunct w:val="0"/>
      <w:autoSpaceDE w:val="0"/>
      <w:autoSpaceDN w:val="0"/>
      <w:adjustRightInd w:val="0"/>
      <w:spacing w:after="120"/>
      <w:ind w:left="360"/>
      <w:contextualSpacing/>
      <w:textAlignment w:val="baseline"/>
    </w:pPr>
    <w:rPr>
      <w:rFonts w:eastAsia="Times New Roman"/>
      <w:szCs w:val="20"/>
      <w:lang w:val="en-US" w:eastAsia="zh-CN"/>
    </w:rPr>
  </w:style>
  <w:style w:type="paragraph" w:styleId="ListContinue2">
    <w:name w:val="List Continue 2"/>
    <w:basedOn w:val="Normal"/>
    <w:uiPriority w:val="99"/>
    <w:semiHidden/>
    <w:unhideWhenUsed/>
    <w:rsid w:val="00BE1C47"/>
    <w:pPr>
      <w:tabs>
        <w:tab w:val="left" w:pos="794"/>
        <w:tab w:val="left" w:pos="1191"/>
        <w:tab w:val="left" w:pos="1588"/>
        <w:tab w:val="left" w:pos="1985"/>
      </w:tabs>
      <w:overflowPunct w:val="0"/>
      <w:autoSpaceDE w:val="0"/>
      <w:autoSpaceDN w:val="0"/>
      <w:adjustRightInd w:val="0"/>
      <w:spacing w:after="120"/>
      <w:ind w:left="720"/>
      <w:contextualSpacing/>
      <w:textAlignment w:val="baseline"/>
    </w:pPr>
    <w:rPr>
      <w:rFonts w:eastAsia="Times New Roman"/>
      <w:szCs w:val="20"/>
      <w:lang w:val="en-US" w:eastAsia="zh-CN"/>
    </w:rPr>
  </w:style>
  <w:style w:type="paragraph" w:styleId="ListContinue3">
    <w:name w:val="List Continue 3"/>
    <w:basedOn w:val="Normal"/>
    <w:uiPriority w:val="99"/>
    <w:semiHidden/>
    <w:unhideWhenUsed/>
    <w:rsid w:val="00BE1C47"/>
    <w:pPr>
      <w:tabs>
        <w:tab w:val="left" w:pos="794"/>
        <w:tab w:val="left" w:pos="1191"/>
        <w:tab w:val="left" w:pos="1588"/>
        <w:tab w:val="left" w:pos="1985"/>
      </w:tabs>
      <w:overflowPunct w:val="0"/>
      <w:autoSpaceDE w:val="0"/>
      <w:autoSpaceDN w:val="0"/>
      <w:adjustRightInd w:val="0"/>
      <w:spacing w:after="120"/>
      <w:ind w:left="1080"/>
      <w:contextualSpacing/>
      <w:textAlignment w:val="baseline"/>
    </w:pPr>
    <w:rPr>
      <w:rFonts w:eastAsia="Times New Roman"/>
      <w:szCs w:val="20"/>
      <w:lang w:val="en-US" w:eastAsia="zh-CN"/>
    </w:rPr>
  </w:style>
  <w:style w:type="paragraph" w:styleId="ListContinue4">
    <w:name w:val="List Continue 4"/>
    <w:basedOn w:val="Normal"/>
    <w:uiPriority w:val="99"/>
    <w:semiHidden/>
    <w:unhideWhenUsed/>
    <w:rsid w:val="00BE1C47"/>
    <w:pPr>
      <w:tabs>
        <w:tab w:val="left" w:pos="794"/>
        <w:tab w:val="left" w:pos="1191"/>
        <w:tab w:val="left" w:pos="1588"/>
        <w:tab w:val="left" w:pos="1985"/>
      </w:tabs>
      <w:overflowPunct w:val="0"/>
      <w:autoSpaceDE w:val="0"/>
      <w:autoSpaceDN w:val="0"/>
      <w:adjustRightInd w:val="0"/>
      <w:spacing w:after="120"/>
      <w:ind w:left="1440"/>
      <w:contextualSpacing/>
      <w:textAlignment w:val="baseline"/>
    </w:pPr>
    <w:rPr>
      <w:rFonts w:eastAsia="Times New Roman"/>
      <w:szCs w:val="20"/>
      <w:lang w:val="en-US" w:eastAsia="zh-CN"/>
    </w:rPr>
  </w:style>
  <w:style w:type="paragraph" w:styleId="ListContinue5">
    <w:name w:val="List Continue 5"/>
    <w:basedOn w:val="Normal"/>
    <w:uiPriority w:val="99"/>
    <w:semiHidden/>
    <w:unhideWhenUsed/>
    <w:rsid w:val="00BE1C47"/>
    <w:pPr>
      <w:tabs>
        <w:tab w:val="left" w:pos="794"/>
        <w:tab w:val="left" w:pos="1191"/>
        <w:tab w:val="left" w:pos="1588"/>
        <w:tab w:val="left" w:pos="1985"/>
      </w:tabs>
      <w:overflowPunct w:val="0"/>
      <w:autoSpaceDE w:val="0"/>
      <w:autoSpaceDN w:val="0"/>
      <w:adjustRightInd w:val="0"/>
      <w:spacing w:after="120"/>
      <w:ind w:left="1800"/>
      <w:contextualSpacing/>
      <w:textAlignment w:val="baseline"/>
    </w:pPr>
    <w:rPr>
      <w:rFonts w:eastAsia="Times New Roman"/>
      <w:szCs w:val="20"/>
      <w:lang w:val="en-US" w:eastAsia="zh-CN"/>
    </w:rPr>
  </w:style>
  <w:style w:type="paragraph" w:styleId="ListNumber4">
    <w:name w:val="List Number 4"/>
    <w:basedOn w:val="Normal"/>
    <w:uiPriority w:val="99"/>
    <w:semiHidden/>
    <w:unhideWhenUsed/>
    <w:rsid w:val="00BE1C47"/>
    <w:pPr>
      <w:numPr>
        <w:numId w:val="27"/>
      </w:numPr>
      <w:tabs>
        <w:tab w:val="left" w:pos="794"/>
        <w:tab w:val="left" w:pos="1191"/>
        <w:tab w:val="left" w:pos="1588"/>
        <w:tab w:val="left" w:pos="1985"/>
      </w:tabs>
      <w:overflowPunct w:val="0"/>
      <w:autoSpaceDE w:val="0"/>
      <w:autoSpaceDN w:val="0"/>
      <w:adjustRightInd w:val="0"/>
      <w:contextualSpacing/>
      <w:textAlignment w:val="baseline"/>
    </w:pPr>
    <w:rPr>
      <w:rFonts w:eastAsia="Times New Roman"/>
      <w:szCs w:val="20"/>
      <w:lang w:val="en-US" w:eastAsia="zh-CN"/>
    </w:rPr>
  </w:style>
  <w:style w:type="paragraph" w:styleId="ListNumber5">
    <w:name w:val="List Number 5"/>
    <w:basedOn w:val="Normal"/>
    <w:uiPriority w:val="99"/>
    <w:semiHidden/>
    <w:unhideWhenUsed/>
    <w:rsid w:val="00BE1C47"/>
    <w:pPr>
      <w:numPr>
        <w:numId w:val="28"/>
      </w:numPr>
      <w:tabs>
        <w:tab w:val="left" w:pos="794"/>
        <w:tab w:val="left" w:pos="1191"/>
        <w:tab w:val="left" w:pos="1588"/>
        <w:tab w:val="left" w:pos="1985"/>
      </w:tabs>
      <w:overflowPunct w:val="0"/>
      <w:autoSpaceDE w:val="0"/>
      <w:autoSpaceDN w:val="0"/>
      <w:adjustRightInd w:val="0"/>
      <w:contextualSpacing/>
      <w:textAlignment w:val="baseline"/>
    </w:pPr>
    <w:rPr>
      <w:rFonts w:eastAsia="Times New Roman"/>
      <w:szCs w:val="20"/>
      <w:lang w:val="en-US" w:eastAsia="zh-CN"/>
    </w:rPr>
  </w:style>
  <w:style w:type="character" w:customStyle="1" w:styleId="Mention1">
    <w:name w:val="Mention1"/>
    <w:basedOn w:val="DefaultParagraphFont"/>
    <w:uiPriority w:val="99"/>
    <w:semiHidden/>
    <w:unhideWhenUsed/>
    <w:rsid w:val="00BE1C47"/>
    <w:rPr>
      <w:color w:val="2B579A"/>
      <w:shd w:val="clear" w:color="auto" w:fill="E1DFDD"/>
    </w:rPr>
  </w:style>
  <w:style w:type="paragraph" w:styleId="MessageHeader">
    <w:name w:val="Message Header"/>
    <w:basedOn w:val="Normal"/>
    <w:link w:val="MessageHeaderChar"/>
    <w:uiPriority w:val="99"/>
    <w:semiHidden/>
    <w:unhideWhenUsed/>
    <w:rsid w:val="00BE1C47"/>
    <w:pPr>
      <w:pBdr>
        <w:top w:val="single" w:sz="6" w:space="1" w:color="auto"/>
        <w:left w:val="single" w:sz="6" w:space="1" w:color="auto"/>
        <w:bottom w:val="single" w:sz="6" w:space="1" w:color="auto"/>
        <w:right w:val="single" w:sz="6" w:space="1" w:color="auto"/>
      </w:pBdr>
      <w:shd w:val="pct20" w:color="auto" w:fill="auto"/>
      <w:tabs>
        <w:tab w:val="left" w:pos="794"/>
        <w:tab w:val="left" w:pos="1191"/>
        <w:tab w:val="left" w:pos="1588"/>
        <w:tab w:val="left" w:pos="1985"/>
      </w:tabs>
      <w:overflowPunct w:val="0"/>
      <w:autoSpaceDE w:val="0"/>
      <w:autoSpaceDN w:val="0"/>
      <w:adjustRightInd w:val="0"/>
      <w:spacing w:before="0"/>
      <w:ind w:left="1080" w:hanging="1080"/>
      <w:textAlignment w:val="baseline"/>
    </w:pPr>
    <w:rPr>
      <w:rFonts w:asciiTheme="majorHAnsi" w:eastAsiaTheme="majorEastAsia" w:hAnsiTheme="majorHAnsi" w:cstheme="majorBidi"/>
      <w:lang w:val="en-US" w:eastAsia="zh-CN"/>
    </w:rPr>
  </w:style>
  <w:style w:type="character" w:customStyle="1" w:styleId="MessageHeaderChar">
    <w:name w:val="Message Header Char"/>
    <w:basedOn w:val="DefaultParagraphFont"/>
    <w:link w:val="MessageHeader"/>
    <w:uiPriority w:val="99"/>
    <w:semiHidden/>
    <w:rsid w:val="00BE1C47"/>
    <w:rPr>
      <w:rFonts w:asciiTheme="majorHAnsi" w:eastAsiaTheme="majorEastAsia" w:hAnsiTheme="majorHAnsi" w:cstheme="majorBidi"/>
      <w:sz w:val="24"/>
      <w:szCs w:val="24"/>
      <w:shd w:val="pct20" w:color="auto" w:fill="auto"/>
    </w:rPr>
  </w:style>
  <w:style w:type="paragraph" w:styleId="NoSpacing">
    <w:name w:val="No Spacing"/>
    <w:uiPriority w:val="1"/>
    <w:rsid w:val="00BE1C47"/>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NoteHeading">
    <w:name w:val="Note Heading"/>
    <w:basedOn w:val="Normal"/>
    <w:next w:val="Normal"/>
    <w:link w:val="NoteHeadingChar"/>
    <w:uiPriority w:val="99"/>
    <w:semiHidden/>
    <w:unhideWhenUsed/>
    <w:rsid w:val="00BE1C47"/>
    <w:pPr>
      <w:tabs>
        <w:tab w:val="left" w:pos="794"/>
        <w:tab w:val="left" w:pos="1191"/>
        <w:tab w:val="left" w:pos="1588"/>
        <w:tab w:val="left" w:pos="1985"/>
      </w:tabs>
      <w:overflowPunct w:val="0"/>
      <w:autoSpaceDE w:val="0"/>
      <w:autoSpaceDN w:val="0"/>
      <w:adjustRightInd w:val="0"/>
      <w:spacing w:before="0"/>
      <w:textAlignment w:val="baseline"/>
    </w:pPr>
    <w:rPr>
      <w:rFonts w:eastAsia="Times New Roman"/>
      <w:szCs w:val="20"/>
      <w:lang w:val="en-US" w:eastAsia="zh-CN"/>
    </w:rPr>
  </w:style>
  <w:style w:type="character" w:customStyle="1" w:styleId="NoteHeadingChar">
    <w:name w:val="Note Heading Char"/>
    <w:basedOn w:val="DefaultParagraphFont"/>
    <w:link w:val="NoteHeading"/>
    <w:uiPriority w:val="99"/>
    <w:semiHidden/>
    <w:rsid w:val="00BE1C47"/>
    <w:rPr>
      <w:rFonts w:ascii="Times New Roman" w:eastAsia="Times New Roman" w:hAnsi="Times New Roman" w:cs="Times New Roman"/>
      <w:sz w:val="24"/>
      <w:szCs w:val="20"/>
    </w:rPr>
  </w:style>
  <w:style w:type="paragraph" w:styleId="Salutation">
    <w:name w:val="Salutation"/>
    <w:basedOn w:val="Normal"/>
    <w:next w:val="Normal"/>
    <w:link w:val="SalutationChar"/>
    <w:uiPriority w:val="99"/>
    <w:semiHidden/>
    <w:unhideWhenUsed/>
    <w:rsid w:val="00BE1C47"/>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val="en-US" w:eastAsia="zh-CN"/>
    </w:rPr>
  </w:style>
  <w:style w:type="character" w:customStyle="1" w:styleId="SalutationChar">
    <w:name w:val="Salutation Char"/>
    <w:basedOn w:val="DefaultParagraphFont"/>
    <w:link w:val="Salutation"/>
    <w:uiPriority w:val="99"/>
    <w:semiHidden/>
    <w:rsid w:val="00BE1C47"/>
    <w:rPr>
      <w:rFonts w:ascii="Times New Roman" w:eastAsia="Times New Roman" w:hAnsi="Times New Roman" w:cs="Times New Roman"/>
      <w:sz w:val="24"/>
      <w:szCs w:val="20"/>
    </w:rPr>
  </w:style>
  <w:style w:type="paragraph" w:styleId="Signature">
    <w:name w:val="Signature"/>
    <w:basedOn w:val="Normal"/>
    <w:link w:val="SignatureChar"/>
    <w:uiPriority w:val="99"/>
    <w:semiHidden/>
    <w:unhideWhenUsed/>
    <w:rsid w:val="00BE1C47"/>
    <w:pPr>
      <w:tabs>
        <w:tab w:val="left" w:pos="794"/>
        <w:tab w:val="left" w:pos="1191"/>
        <w:tab w:val="left" w:pos="1588"/>
        <w:tab w:val="left" w:pos="1985"/>
      </w:tabs>
      <w:overflowPunct w:val="0"/>
      <w:autoSpaceDE w:val="0"/>
      <w:autoSpaceDN w:val="0"/>
      <w:adjustRightInd w:val="0"/>
      <w:spacing w:before="0"/>
      <w:ind w:left="4320"/>
      <w:textAlignment w:val="baseline"/>
    </w:pPr>
    <w:rPr>
      <w:rFonts w:eastAsia="Times New Roman"/>
      <w:szCs w:val="20"/>
      <w:lang w:val="en-US" w:eastAsia="zh-CN"/>
    </w:rPr>
  </w:style>
  <w:style w:type="character" w:customStyle="1" w:styleId="SignatureChar">
    <w:name w:val="Signature Char"/>
    <w:basedOn w:val="DefaultParagraphFont"/>
    <w:link w:val="Signature"/>
    <w:uiPriority w:val="99"/>
    <w:semiHidden/>
    <w:rsid w:val="00BE1C47"/>
    <w:rPr>
      <w:rFonts w:ascii="Times New Roman" w:eastAsia="Times New Roman" w:hAnsi="Times New Roman" w:cs="Times New Roman"/>
      <w:sz w:val="24"/>
      <w:szCs w:val="20"/>
    </w:rPr>
  </w:style>
  <w:style w:type="character" w:customStyle="1" w:styleId="SmartHyperlink1">
    <w:name w:val="Smart Hyperlink1"/>
    <w:basedOn w:val="DefaultParagraphFont"/>
    <w:uiPriority w:val="99"/>
    <w:semiHidden/>
    <w:unhideWhenUsed/>
    <w:rsid w:val="00BE1C47"/>
    <w:rPr>
      <w:u w:val="dotted"/>
    </w:rPr>
  </w:style>
  <w:style w:type="character" w:customStyle="1" w:styleId="SmartLink1">
    <w:name w:val="SmartLink1"/>
    <w:basedOn w:val="DefaultParagraphFont"/>
    <w:uiPriority w:val="99"/>
    <w:semiHidden/>
    <w:unhideWhenUsed/>
    <w:rsid w:val="00BE1C47"/>
    <w:rPr>
      <w:color w:val="0563C1" w:themeColor="hyperlink"/>
      <w:u w:val="single"/>
      <w:shd w:val="clear" w:color="auto" w:fill="E1DFDD"/>
    </w:rPr>
  </w:style>
  <w:style w:type="character" w:styleId="SubtleEmphasis">
    <w:name w:val="Subtle Emphasis"/>
    <w:basedOn w:val="DefaultParagraphFont"/>
    <w:uiPriority w:val="19"/>
    <w:rsid w:val="00BE1C47"/>
    <w:rPr>
      <w:i/>
      <w:iCs/>
      <w:color w:val="404040" w:themeColor="text1" w:themeTint="BF"/>
    </w:rPr>
  </w:style>
  <w:style w:type="character" w:styleId="SubtleReference">
    <w:name w:val="Subtle Reference"/>
    <w:basedOn w:val="DefaultParagraphFont"/>
    <w:uiPriority w:val="31"/>
    <w:rsid w:val="00BE1C47"/>
    <w:rPr>
      <w:smallCaps/>
      <w:color w:val="5A5A5A" w:themeColor="text1" w:themeTint="A5"/>
    </w:rPr>
  </w:style>
  <w:style w:type="character" w:customStyle="1" w:styleId="UnresolvedMention3">
    <w:name w:val="Unresolved Mention3"/>
    <w:basedOn w:val="DefaultParagraphFont"/>
    <w:uiPriority w:val="99"/>
    <w:semiHidden/>
    <w:unhideWhenUsed/>
    <w:rsid w:val="00BE1C47"/>
    <w:rPr>
      <w:color w:val="605E5C"/>
      <w:shd w:val="clear" w:color="auto" w:fill="E1DFDD"/>
    </w:rPr>
  </w:style>
  <w:style w:type="table" w:styleId="GridTable1Light-Accent1">
    <w:name w:val="Grid Table 1 Light Accent 1"/>
    <w:basedOn w:val="TableNormal"/>
    <w:uiPriority w:val="46"/>
    <w:rsid w:val="00BE1C4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C70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03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iforgood.itu.int/programme/day-2/" TargetMode="External"/><Relationship Id="rId21" Type="http://schemas.openxmlformats.org/officeDocument/2006/relationships/hyperlink" Target="https://www.frsf.utn.edu.ar/" TargetMode="External"/><Relationship Id="rId42" Type="http://schemas.openxmlformats.org/officeDocument/2006/relationships/hyperlink" Target="https://www.itu.int/en/ITU-T/studygroups/2017-2020/20/Pages/exec-sum-april19.aspx" TargetMode="External"/><Relationship Id="rId63" Type="http://schemas.openxmlformats.org/officeDocument/2006/relationships/hyperlink" Target="https://www.itu.int/en/ITU-T/focusgroups/dpm/Pages/default.aspx" TargetMode="External"/><Relationship Id="rId84" Type="http://schemas.openxmlformats.org/officeDocument/2006/relationships/hyperlink" Target="https://www.itu.int/en/ITU-T/focusgroups/dfc/Pages/default.aspx" TargetMode="External"/><Relationship Id="rId138" Type="http://schemas.openxmlformats.org/officeDocument/2006/relationships/hyperlink" Target="https://www.thelancet.com/journals/landig/home" TargetMode="External"/><Relationship Id="rId159" Type="http://schemas.openxmlformats.org/officeDocument/2006/relationships/hyperlink" Target="http://www.itu.int/net/itu-t/sigdb/menu.htm" TargetMode="External"/><Relationship Id="rId170" Type="http://schemas.openxmlformats.org/officeDocument/2006/relationships/hyperlink" Target="http://www.itu.int/pub/T-SP-OB" TargetMode="External"/><Relationship Id="rId191" Type="http://schemas.openxmlformats.org/officeDocument/2006/relationships/hyperlink" Target="https://www.itu.int/en/ITU-T/Workshops-and-Seminars/201908/Pages/default.aspx" TargetMode="External"/><Relationship Id="rId205" Type="http://schemas.openxmlformats.org/officeDocument/2006/relationships/hyperlink" Target="https://www.itu.int/net4/wsis/forum/2019/Agenda/ViewSession/277" TargetMode="External"/><Relationship Id="rId226" Type="http://schemas.openxmlformats.org/officeDocument/2006/relationships/hyperlink" Target="https://www.itu.int/en/ITU-T/Workshops-and-Seminars/201901/Pages/default.aspx" TargetMode="External"/><Relationship Id="rId247" Type="http://schemas.openxmlformats.org/officeDocument/2006/relationships/hyperlink" Target="http://www.itu.int/pub/T-RES" TargetMode="External"/><Relationship Id="rId107" Type="http://schemas.openxmlformats.org/officeDocument/2006/relationships/hyperlink" Target="http://www.itu.int/en/ITU-T/extcoop/cits/Pages/default.aspx" TargetMode="External"/><Relationship Id="rId11" Type="http://schemas.openxmlformats.org/officeDocument/2006/relationships/image" Target="media/image1.gif"/><Relationship Id="rId32" Type="http://schemas.openxmlformats.org/officeDocument/2006/relationships/hyperlink" Target="https://www.itu.int/en/ITU-T/studygroups/2017-2020/11/Pages/exec-sum-201903.aspx" TargetMode="External"/><Relationship Id="rId53" Type="http://schemas.openxmlformats.org/officeDocument/2006/relationships/hyperlink" Target="https://news.itu.int/celebrating-power-music-and-safe-listening-itu-who/" TargetMode="External"/><Relationship Id="rId74" Type="http://schemas.openxmlformats.org/officeDocument/2006/relationships/hyperlink" Target="http://www.itu.int/pub/T-TUT-IPTV-2017-H702" TargetMode="External"/><Relationship Id="rId128" Type="http://schemas.openxmlformats.org/officeDocument/2006/relationships/hyperlink" Target="https://www.itu.int/en/ITU-T/gap/Documents/nss-rep-may.pdf" TargetMode="External"/><Relationship Id="rId149" Type="http://schemas.openxmlformats.org/officeDocument/2006/relationships/hyperlink" Target="https://news.itu.int/category/standards/" TargetMode="External"/><Relationship Id="rId5" Type="http://schemas.openxmlformats.org/officeDocument/2006/relationships/numbering" Target="numbering.xml"/><Relationship Id="rId95" Type="http://schemas.openxmlformats.org/officeDocument/2006/relationships/hyperlink" Target="https://www.itu.int/en/ITU-T/focusgroups/ai4ee/Pages/default.aspx" TargetMode="External"/><Relationship Id="rId160" Type="http://schemas.openxmlformats.org/officeDocument/2006/relationships/hyperlink" Target="http://www.itu.int/ITU-R/go/terminology-database" TargetMode="External"/><Relationship Id="rId181" Type="http://schemas.openxmlformats.org/officeDocument/2006/relationships/hyperlink" Target="https://extranet.itu.int/sites/itu-t/focusgroups/net-2030/" TargetMode="External"/><Relationship Id="rId216" Type="http://schemas.openxmlformats.org/officeDocument/2006/relationships/hyperlink" Target="https://www.itu.int/en/ITU-T/climatechange/Pages/1st-Digital-African-Week.aspx" TargetMode="External"/><Relationship Id="rId237" Type="http://schemas.openxmlformats.org/officeDocument/2006/relationships/hyperlink" Target="https://www.itu.int/en/ITU-T/focusgroups/dlt/Pages/default.aspx" TargetMode="External"/><Relationship Id="rId258" Type="http://schemas.openxmlformats.org/officeDocument/2006/relationships/header" Target="header1.xml"/><Relationship Id="rId22" Type="http://schemas.openxmlformats.org/officeDocument/2006/relationships/hyperlink" Target="https://www.itu.int/en/journal/002/Pages/default.aspx" TargetMode="External"/><Relationship Id="rId43" Type="http://schemas.openxmlformats.org/officeDocument/2006/relationships/hyperlink" Target="https://www.itu.int/en/ITU-T/studygroups/2017-2020/20/Pages/exec-sum-dec18.aspx" TargetMode="External"/><Relationship Id="rId64" Type="http://schemas.openxmlformats.org/officeDocument/2006/relationships/hyperlink" Target="https://www.itu.int/en/ITU-T/focusgroups/dfc/Pages/default.aspx" TargetMode="External"/><Relationship Id="rId118" Type="http://schemas.openxmlformats.org/officeDocument/2006/relationships/hyperlink" Target="https://aiforgood.itu.int/" TargetMode="External"/><Relationship Id="rId139" Type="http://schemas.openxmlformats.org/officeDocument/2006/relationships/hyperlink" Target="https://news.itu.int/how-can-digital-health-serve-everyone-submit-your-paper-to-kaleidoscope-2019/" TargetMode="External"/><Relationship Id="rId85" Type="http://schemas.openxmlformats.org/officeDocument/2006/relationships/hyperlink" Target="https://news.itu.int/itu-stanford-university-launch-new-partnership-supporting-pilots-digital-fiat-currency/" TargetMode="External"/><Relationship Id="rId150" Type="http://schemas.openxmlformats.org/officeDocument/2006/relationships/hyperlink" Target="http://www.itu.int/ITU-T/workprog" TargetMode="External"/><Relationship Id="rId171" Type="http://schemas.openxmlformats.org/officeDocument/2006/relationships/hyperlink" Target="https://www.itu.int/md/S17-CL-C-0133/en" TargetMode="External"/><Relationship Id="rId192" Type="http://schemas.openxmlformats.org/officeDocument/2006/relationships/hyperlink" Target="https://www.itu.int/en/ITU-T/Workshops-and-Seminars/20190719/Pages/default.aspx" TargetMode="External"/><Relationship Id="rId206" Type="http://schemas.openxmlformats.org/officeDocument/2006/relationships/hyperlink" Target="https://itu.int/en/ITU-D/Regional-Presence/Europe/Pages/Events/2019/eServices/enhancing-human-life-using-e-services.aspx" TargetMode="External"/><Relationship Id="rId227" Type="http://schemas.openxmlformats.org/officeDocument/2006/relationships/hyperlink" Target="https://www.itu.int/en/ITU-T/Workshops-and-Seminars/20181218/Pages/default.aspx" TargetMode="External"/><Relationship Id="rId248" Type="http://schemas.openxmlformats.org/officeDocument/2006/relationships/hyperlink" Target="https://www.itu.int/md/T17-TSAG-181210-TD-GEN-0292" TargetMode="External"/><Relationship Id="rId12" Type="http://schemas.openxmlformats.org/officeDocument/2006/relationships/hyperlink" Target="mailto:tsbtsag@itu.int" TargetMode="External"/><Relationship Id="rId33" Type="http://schemas.openxmlformats.org/officeDocument/2006/relationships/hyperlink" Target="https://www.itu.int/en/ITU-T/studygroups/2017-2020/12/Pages/1905-summary.aspx" TargetMode="External"/><Relationship Id="rId108" Type="http://schemas.openxmlformats.org/officeDocument/2006/relationships/hyperlink" Target="https://www.itu.int/net4/ITU-T/landscape" TargetMode="External"/><Relationship Id="rId129" Type="http://schemas.openxmlformats.org/officeDocument/2006/relationships/hyperlink" Target="http://academy.itu.int" TargetMode="External"/><Relationship Id="rId54" Type="http://schemas.openxmlformats.org/officeDocument/2006/relationships/hyperlink" Target="https://www.itu.int/net4/ITU-T/landscape" TargetMode="External"/><Relationship Id="rId75" Type="http://schemas.openxmlformats.org/officeDocument/2006/relationships/hyperlink" Target="https://www.itu.int/en/ITU-T/jca/ahf/Pages/default.aspx" TargetMode="External"/><Relationship Id="rId96" Type="http://schemas.openxmlformats.org/officeDocument/2006/relationships/hyperlink" Target="https://www.itu.int/en/mediacentre/Pages/2019-PR08.aspx" TargetMode="External"/><Relationship Id="rId140" Type="http://schemas.openxmlformats.org/officeDocument/2006/relationships/hyperlink" Target="https://www.itu.int/en/journal/002/Pages/default.aspx" TargetMode="External"/><Relationship Id="rId161" Type="http://schemas.openxmlformats.org/officeDocument/2006/relationships/hyperlink" Target="http://www.itu.int/ITU-T/inr/index.html" TargetMode="External"/><Relationship Id="rId182" Type="http://schemas.openxmlformats.org/officeDocument/2006/relationships/hyperlink" Target="https://extranet.itu.int/sites/itu-t/focusgroups/ai4h/" TargetMode="External"/><Relationship Id="rId217" Type="http://schemas.openxmlformats.org/officeDocument/2006/relationships/hyperlink" Target="https://www.itu.int/en/ITU-T/Workshops-and-Seminars/qos/201903/Pages/default.aspx"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www.itu.int/en/ITU-T/focusgroups/dlt/Documents/20190401-workshop-agenda.pdf" TargetMode="External"/><Relationship Id="rId233" Type="http://schemas.openxmlformats.org/officeDocument/2006/relationships/hyperlink" Target="https://www.itu.int/en/ITU-T/climatechange/Pages/20190709.aspx" TargetMode="External"/><Relationship Id="rId238" Type="http://schemas.openxmlformats.org/officeDocument/2006/relationships/hyperlink" Target="https://www.worldsmartcity.org/" TargetMode="External"/><Relationship Id="rId254" Type="http://schemas.openxmlformats.org/officeDocument/2006/relationships/hyperlink" Target="https://www.oasis-open.org/committees/tc_home.php?wg_abbrev=cti" TargetMode="External"/><Relationship Id="rId259" Type="http://schemas.openxmlformats.org/officeDocument/2006/relationships/fontTable" Target="fontTable.xml"/><Relationship Id="rId23" Type="http://schemas.openxmlformats.org/officeDocument/2006/relationships/hyperlink" Target="http://www.itu.int/net/itu-t/cdb/ConformityDB.aspx" TargetMode="External"/><Relationship Id="rId28" Type="http://schemas.openxmlformats.org/officeDocument/2006/relationships/hyperlink" Target="https://www.itu.int/md/meetingdoc.asp?lang=en&amp;parent=T17-SG02-R-0012" TargetMode="External"/><Relationship Id="rId49" Type="http://schemas.openxmlformats.org/officeDocument/2006/relationships/hyperlink" Target="https://www.itu.int/en/mediacentre/Pages/2018-PR34.aspx" TargetMode="External"/><Relationship Id="rId114" Type="http://schemas.openxmlformats.org/officeDocument/2006/relationships/hyperlink" Target="https://news.itu.int/itu-ngmn-promoting-level-playing-field-5g-intellectual-property/" TargetMode="External"/><Relationship Id="rId119" Type="http://schemas.openxmlformats.org/officeDocument/2006/relationships/hyperlink" Target="https://www.itu.int/en/ITU-T/Workshops-and-Seminars/20190402/Pages/default.aspx" TargetMode="External"/><Relationship Id="rId44" Type="http://schemas.openxmlformats.org/officeDocument/2006/relationships/hyperlink" Target="https://news.itu.int/5g-transport-new-clarity/" TargetMode="External"/><Relationship Id="rId60" Type="http://schemas.openxmlformats.org/officeDocument/2006/relationships/hyperlink" Target="https://news.itu.int/itu-stanford-university-launch-new-partnership-supporting-pilots-digital-fiat-currency/" TargetMode="External"/><Relationship Id="rId65" Type="http://schemas.openxmlformats.org/officeDocument/2006/relationships/hyperlink" Target="https://www.itu.int/en/ITU-T/focusgroups/dlt/Pages/default.aspx" TargetMode="External"/><Relationship Id="rId81" Type="http://schemas.openxmlformats.org/officeDocument/2006/relationships/hyperlink" Target="https://itu.int/en/ITU-T/ipr/Pages/adhoc.aspx" TargetMode="External"/><Relationship Id="rId86" Type="http://schemas.openxmlformats.org/officeDocument/2006/relationships/hyperlink" Target="https://www.itu.int/en/ITU-T/focusgroups/dlt/Pages/default.aspx" TargetMode="External"/><Relationship Id="rId130" Type="http://schemas.openxmlformats.org/officeDocument/2006/relationships/hyperlink" Target="https://www.itu.int/pub/T-TUT" TargetMode="External"/><Relationship Id="rId135" Type="http://schemas.openxmlformats.org/officeDocument/2006/relationships/hyperlink" Target="https://news.itu.int/1st-prize-at-kaleidoscope-2018/" TargetMode="External"/><Relationship Id="rId151" Type="http://schemas.openxmlformats.org/officeDocument/2006/relationships/hyperlink" Target="https://www.itu.int/en/ITU-T/extcoop/Pages/sdo.aspx" TargetMode="External"/><Relationship Id="rId156" Type="http://schemas.openxmlformats.org/officeDocument/2006/relationships/hyperlink" Target="http://www.itu.int/ipr/" TargetMode="External"/><Relationship Id="rId177" Type="http://schemas.openxmlformats.org/officeDocument/2006/relationships/hyperlink" Target="https://extranet.itu.int/sites/itu-t/focusgroups/dpm/" TargetMode="External"/><Relationship Id="rId198" Type="http://schemas.openxmlformats.org/officeDocument/2006/relationships/hyperlink" Target="https://aiforgood.itu.int/" TargetMode="External"/><Relationship Id="rId172" Type="http://schemas.openxmlformats.org/officeDocument/2006/relationships/hyperlink" Target="https://www.itu.int/md/S17-CL-C-0134/en" TargetMode="External"/><Relationship Id="rId193" Type="http://schemas.openxmlformats.org/officeDocument/2006/relationships/hyperlink" Target="https://www.itu.int/en/ITU-D/Regional-Presence/Europe/Pages/Events/2019/eServices/enhancing-human-life-using-e-services.aspx" TargetMode="External"/><Relationship Id="rId202" Type="http://schemas.openxmlformats.org/officeDocument/2006/relationships/hyperlink" Target="https://www.itu.int/net4/wsis/forum/2019/Agenda/ViewSession/254" TargetMode="External"/><Relationship Id="rId207" Type="http://schemas.openxmlformats.org/officeDocument/2006/relationships/hyperlink" Target="https://www.itu.int/en/ITU-T/Workshops-and-Seminars/20190311/Pages/default.aspx" TargetMode="External"/><Relationship Id="rId223" Type="http://schemas.openxmlformats.org/officeDocument/2006/relationships/hyperlink" Target="https://www.itu.int/en/ITU-T/Workshops-and-Seminars/20190402/Pages/default.aspx" TargetMode="External"/><Relationship Id="rId228" Type="http://schemas.openxmlformats.org/officeDocument/2006/relationships/hyperlink" Target="https://www.itu.int/en/ITU-T/Workshops-and-Seminars/201812/Pages/default.aspx" TargetMode="External"/><Relationship Id="rId244" Type="http://schemas.openxmlformats.org/officeDocument/2006/relationships/hyperlink" Target="https://www.itu.int/en/ITU-T/Workshops-and-Seminars/201905/Pages/default.aspx" TargetMode="External"/><Relationship Id="rId249" Type="http://schemas.openxmlformats.org/officeDocument/2006/relationships/hyperlink" Target="https://itu.int/rec/T-REC-A" TargetMode="External"/><Relationship Id="rId13" Type="http://schemas.openxmlformats.org/officeDocument/2006/relationships/hyperlink" Target="https://www.itu.int/en/ITU-T/ssc/united/Pages/default.aspx" TargetMode="External"/><Relationship Id="rId18" Type="http://schemas.openxmlformats.org/officeDocument/2006/relationships/hyperlink" Target="https://aiforgood.itu.int/" TargetMode="External"/><Relationship Id="rId39" Type="http://schemas.openxmlformats.org/officeDocument/2006/relationships/hyperlink" Target="https://www.itu.int/en/ITU-T/studygroups/2017-2020/16/Pages/results-1903.aspx" TargetMode="External"/><Relationship Id="rId109" Type="http://schemas.openxmlformats.org/officeDocument/2006/relationships/hyperlink" Target="https://news.itu.int/database-harmonizing-intelligent-transport-standards/" TargetMode="External"/><Relationship Id="rId260" Type="http://schemas.openxmlformats.org/officeDocument/2006/relationships/glossaryDocument" Target="glossary/document.xml"/><Relationship Id="rId34" Type="http://schemas.openxmlformats.org/officeDocument/2006/relationships/hyperlink" Target="https://www.itu.int/en/ITU-T/studygroups/2017-2020/12/Pages/1811-summary.aspx" TargetMode="External"/><Relationship Id="rId50" Type="http://schemas.openxmlformats.org/officeDocument/2006/relationships/hyperlink" Target="https://www.itu.int/en/ITU-T/studygroups/2017-2020/05/Pages/exec-sum.aspx" TargetMode="External"/><Relationship Id="rId55" Type="http://schemas.openxmlformats.org/officeDocument/2006/relationships/hyperlink" Target="https://news.itu.int/database-harmonizing-intelligent-transport-standards/" TargetMode="External"/><Relationship Id="rId76" Type="http://schemas.openxmlformats.org/officeDocument/2006/relationships/hyperlink" Target="https://www.itu.int/net4/wsis/forum/2019/Agenda/ViewSession/147" TargetMode="External"/><Relationship Id="rId97" Type="http://schemas.openxmlformats.org/officeDocument/2006/relationships/hyperlink" Target="https://www.itu.int/en/ITU-T/studygroups/2017-2020/09/Pages/workshops.aspx" TargetMode="External"/><Relationship Id="rId104" Type="http://schemas.openxmlformats.org/officeDocument/2006/relationships/hyperlink" Target="http://www.itu.int/en/ITU-T/tsbdir/cto/Pages/default.aspx" TargetMode="External"/><Relationship Id="rId120" Type="http://schemas.openxmlformats.org/officeDocument/2006/relationships/hyperlink" Target="https://www.itu.int/en/fnc/2019/Pages/default.aspx" TargetMode="External"/><Relationship Id="rId125" Type="http://schemas.openxmlformats.org/officeDocument/2006/relationships/hyperlink" Target="https://www.itu.int/en/ITU-T/Workshops-and-Seminars/20181008/Pages/default.aspx" TargetMode="External"/><Relationship Id="rId141" Type="http://schemas.openxmlformats.org/officeDocument/2006/relationships/hyperlink" Target="https://news.itu.int/journal-issue-2/" TargetMode="External"/><Relationship Id="rId146" Type="http://schemas.openxmlformats.org/officeDocument/2006/relationships/image" Target="media/image3.gif"/><Relationship Id="rId167" Type="http://schemas.openxmlformats.org/officeDocument/2006/relationships/hyperlink" Target="http://itu.int/go/itu-t/rgm-support" TargetMode="External"/><Relationship Id="rId188" Type="http://schemas.openxmlformats.org/officeDocument/2006/relationships/hyperlink" Target="https://www.itu.int/md/S17-CL-C-0127/en" TargetMode="External"/><Relationship Id="rId7" Type="http://schemas.openxmlformats.org/officeDocument/2006/relationships/settings" Target="settings.xml"/><Relationship Id="rId71" Type="http://schemas.openxmlformats.org/officeDocument/2006/relationships/hyperlink" Target="https://www.itu.int/en/ITU-T/studygroups/2013-2016/11/Pages/CASC.aspx" TargetMode="External"/><Relationship Id="rId92" Type="http://schemas.openxmlformats.org/officeDocument/2006/relationships/hyperlink" Target="https://www.itu.int/en/ITU-T/focusgroups/ai4h" TargetMode="External"/><Relationship Id="rId162" Type="http://schemas.openxmlformats.org/officeDocument/2006/relationships/hyperlink" Target="https://www.itu.int/net4/ITU-T/landscape" TargetMode="External"/><Relationship Id="rId183" Type="http://schemas.openxmlformats.org/officeDocument/2006/relationships/hyperlink" Target="https://extranet.itu.int/sites/itu-t/focusgroups/vm/" TargetMode="External"/><Relationship Id="rId213" Type="http://schemas.openxmlformats.org/officeDocument/2006/relationships/hyperlink" Target="https://www.itu.int/en/ITU-T/Workshops-and-Seminars/20190218/Pages/default.aspx" TargetMode="External"/><Relationship Id="rId218" Type="http://schemas.openxmlformats.org/officeDocument/2006/relationships/hyperlink" Target="https://www.itu.int/en/ITU-T/Workshops-and-Seminars/bsg/20190218/Pages/default.aspx" TargetMode="External"/><Relationship Id="rId234" Type="http://schemas.openxmlformats.org/officeDocument/2006/relationships/hyperlink" Target="https://www.itu.int/en/ITU-T/Workshops-and-Seminars/20190412/Pages/default.aspx" TargetMode="External"/><Relationship Id="rId239" Type="http://schemas.openxmlformats.org/officeDocument/2006/relationships/hyperlink" Target="https://www.itu.int/en/ITU-T/academia/kaleidoscope/2018/Pages/default.aspx" TargetMode="External"/><Relationship Id="rId2" Type="http://schemas.openxmlformats.org/officeDocument/2006/relationships/customXml" Target="../customXml/item2.xml"/><Relationship Id="rId29" Type="http://schemas.openxmlformats.org/officeDocument/2006/relationships/hyperlink" Target="https://www.itu.int/en/ITU-T/studygroups/2017-2020/03/Documents/SG3%20Executive%20Summary%202019.pdf" TargetMode="External"/><Relationship Id="rId250" Type="http://schemas.openxmlformats.org/officeDocument/2006/relationships/hyperlink" Target="https://www.itu.int/net4/wsis/sdg/" TargetMode="External"/><Relationship Id="rId255" Type="http://schemas.openxmlformats.org/officeDocument/2006/relationships/hyperlink" Target="https://itu.int/en/ITU-T" TargetMode="External"/><Relationship Id="rId24" Type="http://schemas.openxmlformats.org/officeDocument/2006/relationships/hyperlink" Target="https://www.itu.int/net4/ITU-T/myworkspace/" TargetMode="External"/><Relationship Id="rId40" Type="http://schemas.openxmlformats.org/officeDocument/2006/relationships/hyperlink" Target="https://www.itu.int/en/ITU-T/studygroups/2017-2020/16/Pages/results-1810.aspx" TargetMode="External"/><Relationship Id="rId45" Type="http://schemas.openxmlformats.org/officeDocument/2006/relationships/hyperlink" Target="https://news.itu.int/new-itu-standard-machine-learning-5g-networks/" TargetMode="External"/><Relationship Id="rId66" Type="http://schemas.openxmlformats.org/officeDocument/2006/relationships/hyperlink" Target="https://www.itu.int/en/ITU-T/focusgroups/ai4h/Pages/default.aspx" TargetMode="External"/><Relationship Id="rId87" Type="http://schemas.openxmlformats.org/officeDocument/2006/relationships/hyperlink" Target="https://www.itu.int/en/ITU-T/focusgroups/ml5g/Pages/default.aspx" TargetMode="External"/><Relationship Id="rId110" Type="http://schemas.openxmlformats.org/officeDocument/2006/relationships/hyperlink" Target="https://www.frontiersin.org/articles/10.3389/fmars.2019.00424/full" TargetMode="External"/><Relationship Id="rId115" Type="http://schemas.openxmlformats.org/officeDocument/2006/relationships/hyperlink" Target="https://news.itu.int/category/et/digital-finance/" TargetMode="External"/><Relationship Id="rId131" Type="http://schemas.openxmlformats.org/officeDocument/2006/relationships/hyperlink" Target="https://news.itu.int/itu-celebrates-world-telecommunication-and-information-society-day/" TargetMode="External"/><Relationship Id="rId136" Type="http://schemas.openxmlformats.org/officeDocument/2006/relationships/hyperlink" Target="https://www.itu.int/en/ITU-T/focusgroups/ml5g/Pages/default.aspx" TargetMode="External"/><Relationship Id="rId157" Type="http://schemas.openxmlformats.org/officeDocument/2006/relationships/hyperlink" Target="http://www.itu.int/net/itu-t/cdb/ConformityDB.aspx" TargetMode="External"/><Relationship Id="rId178" Type="http://schemas.openxmlformats.org/officeDocument/2006/relationships/hyperlink" Target="https://extranet.itu.int/sites/itu-t/focusgroups/dfc/" TargetMode="External"/><Relationship Id="rId61" Type="http://schemas.openxmlformats.org/officeDocument/2006/relationships/hyperlink" Target="https://news.itu.int/new-itu-recommendation-provides-parameters-for-a-collaborative-framework-for-otts/" TargetMode="External"/><Relationship Id="rId82" Type="http://schemas.openxmlformats.org/officeDocument/2006/relationships/hyperlink" Target="https://news.itu.int/itu-ngmn-promoting-level-playing-field-5g-intellectual-property/" TargetMode="External"/><Relationship Id="rId152" Type="http://schemas.openxmlformats.org/officeDocument/2006/relationships/hyperlink" Target="https://www.itu.int/ITU-T/aap/AAPSearch.aspx" TargetMode="External"/><Relationship Id="rId173" Type="http://schemas.openxmlformats.org/officeDocument/2006/relationships/hyperlink" Target="https://extranet.itu.int/sites/ITU-T/" TargetMode="External"/><Relationship Id="rId194" Type="http://schemas.openxmlformats.org/officeDocument/2006/relationships/hyperlink" Target="https://www.itu.int/en/ITU-T/Workshops-and-Seminars/20190617/Pages/default.aspx" TargetMode="External"/><Relationship Id="rId199" Type="http://schemas.openxmlformats.org/officeDocument/2006/relationships/hyperlink" Target="https://www.itu.int/en/ITU-T/climatechange/symposia/201905/Pages/default.aspx" TargetMode="External"/><Relationship Id="rId203" Type="http://schemas.openxmlformats.org/officeDocument/2006/relationships/hyperlink" Target="https://www.itu.int/net4/wsis/forum/2019/Agenda/ViewSession/240" TargetMode="External"/><Relationship Id="rId208" Type="http://schemas.openxmlformats.org/officeDocument/2006/relationships/hyperlink" Target="https://www.itu.int/en/fnc/2019/Pages/default.aspx" TargetMode="External"/><Relationship Id="rId229" Type="http://schemas.openxmlformats.org/officeDocument/2006/relationships/hyperlink" Target="https://www.itu.int/en/ITU-T/Workshops-and-Seminars/bsg/2019040405/Pages/default.aspx" TargetMode="External"/><Relationship Id="rId19" Type="http://schemas.openxmlformats.org/officeDocument/2006/relationships/hyperlink" Target="https://www.itu.int/en/ITU-T/extcoop/figisymposium/Pages/default.aspx" TargetMode="External"/><Relationship Id="rId224" Type="http://schemas.openxmlformats.org/officeDocument/2006/relationships/hyperlink" Target="https://www.itu.int/en/ITU-T/Workshops-and-Seminars/201903/Pages/default.aspx" TargetMode="External"/><Relationship Id="rId240" Type="http://schemas.openxmlformats.org/officeDocument/2006/relationships/hyperlink" Target="https://www.itu.int/en/ITU-T/Workshops-and-Seminars/201811/Pages/default.aspx" TargetMode="External"/><Relationship Id="rId245" Type="http://schemas.openxmlformats.org/officeDocument/2006/relationships/hyperlink" Target="https://www.itu.int/en/ITU-D/Regional-Presence/CIS/Pages/EVENTS/2019/02_Minsk/02_Minsk.aspx" TargetMode="External"/><Relationship Id="rId261" Type="http://schemas.openxmlformats.org/officeDocument/2006/relationships/theme" Target="theme/theme1.xml"/><Relationship Id="rId14" Type="http://schemas.openxmlformats.org/officeDocument/2006/relationships/hyperlink" Target="https://www.itu.int/en/ITU-D/Digital-Inclusion/Documents/Toolkit%20for%20safe%20listening%20device-20190226-LR-Online-ISBN978-92-61-28421-3.pdf" TargetMode="External"/><Relationship Id="rId30" Type="http://schemas.openxmlformats.org/officeDocument/2006/relationships/hyperlink" Target="https://www.itu.int/en/ITU-T/studygroups/2017-2020/05/Pages/exec-sum.aspx" TargetMode="External"/><Relationship Id="rId35" Type="http://schemas.openxmlformats.org/officeDocument/2006/relationships/hyperlink" Target="https://www.itu.int/en/ITU-T/studygroups/2017-2020/13/Pages/exec-sum.aspx" TargetMode="External"/><Relationship Id="rId56" Type="http://schemas.openxmlformats.org/officeDocument/2006/relationships/hyperlink" Target="https://news.itu.int/webinar-itu-standards-measure-ip-performance-4g-voice-quality/" TargetMode="External"/><Relationship Id="rId77" Type="http://schemas.openxmlformats.org/officeDocument/2006/relationships/hyperlink" Target="https://www.itu.int/net4/wsis/forum/2019/Agenda/ViewSession/171" TargetMode="External"/><Relationship Id="rId100" Type="http://schemas.openxmlformats.org/officeDocument/2006/relationships/hyperlink" Target="https://www.itu.int/en/ITU-T/gsc/22/Pages/default.aspx" TargetMode="External"/><Relationship Id="rId105" Type="http://schemas.openxmlformats.org/officeDocument/2006/relationships/hyperlink" Target="https://news.itu.int/ctos-china-japan-korea-highlight-standardization-priorities/" TargetMode="External"/><Relationship Id="rId126" Type="http://schemas.openxmlformats.org/officeDocument/2006/relationships/image" Target="media/image2.png"/><Relationship Id="rId147" Type="http://schemas.openxmlformats.org/officeDocument/2006/relationships/image" Target="cid:image003.png@01D56254.1E0D9840" TargetMode="External"/><Relationship Id="rId168" Type="http://schemas.openxmlformats.org/officeDocument/2006/relationships/hyperlink" Target="http://itu.int/go/itu-t/rgm-guide" TargetMode="External"/><Relationship Id="rId8" Type="http://schemas.openxmlformats.org/officeDocument/2006/relationships/webSettings" Target="webSettings.xml"/><Relationship Id="rId51" Type="http://schemas.openxmlformats.org/officeDocument/2006/relationships/hyperlink" Target="https://news.itu.int/new-itu-standards-to-overcome-the-security-limitations-of-passwords/" TargetMode="External"/><Relationship Id="rId72" Type="http://schemas.openxmlformats.org/officeDocument/2006/relationships/hyperlink" Target="http://www.itu.int/net/itu-t/cdb/ConformityDB.aspx" TargetMode="External"/><Relationship Id="rId93" Type="http://schemas.openxmlformats.org/officeDocument/2006/relationships/hyperlink" Target="https://www.thelancet.com/journals/lancet/article/PIIS0140-6736(19)30762-7/fulltext?dgcid=raven_jbs_etoc_email" TargetMode="External"/><Relationship Id="rId98" Type="http://schemas.openxmlformats.org/officeDocument/2006/relationships/hyperlink" Target="https://www.itu.int/en/ITU-T/Workshops-and-Seminars/201811/Pages/default.aspx" TargetMode="External"/><Relationship Id="rId121" Type="http://schemas.openxmlformats.org/officeDocument/2006/relationships/hyperlink" Target="https://www.itu.int/en/ITU-T/Workshops-and-Seminars/itu-ngmn/Pages/20190129.aspx" TargetMode="External"/><Relationship Id="rId142" Type="http://schemas.openxmlformats.org/officeDocument/2006/relationships/hyperlink" Target="https://www.itu.int/en/journal/2019/001/Pages/default.aspx" TargetMode="External"/><Relationship Id="rId163" Type="http://schemas.openxmlformats.org/officeDocument/2006/relationships/hyperlink" Target="https://www.itu.int/en/ITU-T/studygroups/com17/ict/Pages/default.aspx" TargetMode="External"/><Relationship Id="rId184" Type="http://schemas.openxmlformats.org/officeDocument/2006/relationships/hyperlink" Target="https://extranet.itu.int/sites/itu-t/focusgroups/ai4ee/" TargetMode="External"/><Relationship Id="rId189" Type="http://schemas.openxmlformats.org/officeDocument/2006/relationships/hyperlink" Target="https://www.itu.int/en/ITU-T/studygroups/2017-2020/17/Pages/mini-workshop_ITS.aspx" TargetMode="External"/><Relationship Id="rId219" Type="http://schemas.openxmlformats.org/officeDocument/2006/relationships/hyperlink" Target="https://www.itu.int/en/ITU-T/Workshops-and-Seminars/qos/201908/Pages/default.aspx" TargetMode="External"/><Relationship Id="rId3" Type="http://schemas.openxmlformats.org/officeDocument/2006/relationships/customXml" Target="../customXml/item3.xml"/><Relationship Id="rId214" Type="http://schemas.openxmlformats.org/officeDocument/2006/relationships/hyperlink" Target="https://www.itu.int/en/ITU-T/Workshops-and-Seminars/ai4h/20190122/Pages/default.aspx" TargetMode="External"/><Relationship Id="rId230" Type="http://schemas.openxmlformats.org/officeDocument/2006/relationships/hyperlink" Target="https://www.itu.int/en/ITU-T/extcoop/figisymposium/2019/Pages/default.aspx" TargetMode="External"/><Relationship Id="rId235" Type="http://schemas.openxmlformats.org/officeDocument/2006/relationships/hyperlink" Target="https://www.itu.int/en/ITU-T/Workshops-and-Seminars/bsg/20190327/Pages/default.aspx" TargetMode="External"/><Relationship Id="rId251" Type="http://schemas.openxmlformats.org/officeDocument/2006/relationships/hyperlink" Target="http://www.itu.int/md/T13-TSAG-160201-TD-GEN-0419/en" TargetMode="External"/><Relationship Id="rId256" Type="http://schemas.openxmlformats.org/officeDocument/2006/relationships/hyperlink" Target="http://ec.europa.eu/environment/waste/shipments/legis.htm" TargetMode="External"/><Relationship Id="rId25" Type="http://schemas.openxmlformats.org/officeDocument/2006/relationships/hyperlink" Target="https://www.itu.int/net4/ITU-T/search/Landing" TargetMode="External"/><Relationship Id="rId46" Type="http://schemas.openxmlformats.org/officeDocument/2006/relationships/hyperlink" Target="https://news.itu.int/new-standard-visible-light-communication/" TargetMode="External"/><Relationship Id="rId67" Type="http://schemas.openxmlformats.org/officeDocument/2006/relationships/hyperlink" Target="https://www.itu.int/en/ITU-T/focusgroups/ml5g/Pages/default.aspx" TargetMode="External"/><Relationship Id="rId116" Type="http://schemas.openxmlformats.org/officeDocument/2006/relationships/hyperlink" Target="https://news.itu.int/itu-stanford-university-launch-new-partnership-supporting-pilots-digital-fiat-currency/" TargetMode="External"/><Relationship Id="rId137" Type="http://schemas.openxmlformats.org/officeDocument/2006/relationships/hyperlink" Target="https://www.itu.int/en/ITU-T/academia/kaleidoscope/2019/Pages/default.aspx" TargetMode="External"/><Relationship Id="rId158" Type="http://schemas.openxmlformats.org/officeDocument/2006/relationships/hyperlink" Target="http://www.itu.int/ITU-T/formal-language/index.html" TargetMode="External"/><Relationship Id="rId20" Type="http://schemas.openxmlformats.org/officeDocument/2006/relationships/hyperlink" Target="https://www.itu.int/en/ITU-T/academia/kaleidoscope/2018/Pages/default.aspx" TargetMode="External"/><Relationship Id="rId41" Type="http://schemas.openxmlformats.org/officeDocument/2006/relationships/hyperlink" Target="https://www.itu.int/en/ITU-T/studygroups/2017-2020/17/Pages/1901-summary.aspx" TargetMode="External"/><Relationship Id="rId62" Type="http://schemas.openxmlformats.org/officeDocument/2006/relationships/hyperlink" Target="https://www.itu.int/en/ITU-T/studygroups/2017-2020/11/Pages/exec-sum-201903.aspx" TargetMode="External"/><Relationship Id="rId83" Type="http://schemas.openxmlformats.org/officeDocument/2006/relationships/hyperlink" Target="https://www.itu.int/en/ITU-T/focusgroups/dpm/Pages/default.aspx" TargetMode="External"/><Relationship Id="rId88" Type="http://schemas.openxmlformats.org/officeDocument/2006/relationships/hyperlink" Target="https://www.itu.int/ITU-T/recommendations/rec.aspx?rec=13894&amp;lang=en" TargetMode="External"/><Relationship Id="rId111" Type="http://schemas.openxmlformats.org/officeDocument/2006/relationships/hyperlink" Target="https://www.itu.int/en/ITU-T/Workshops-and-Seminars/gsw/201910/Pages/default.aspx" TargetMode="External"/><Relationship Id="rId132" Type="http://schemas.openxmlformats.org/officeDocument/2006/relationships/hyperlink" Target="https://news.itu.int/itu-celebrates-world-telecommunication-and-information-society-day/" TargetMode="External"/><Relationship Id="rId153" Type="http://schemas.openxmlformats.org/officeDocument/2006/relationships/hyperlink" Target="https://www.itu.int/net/ITU-T/lists/t-approval.aspx" TargetMode="External"/><Relationship Id="rId174" Type="http://schemas.openxmlformats.org/officeDocument/2006/relationships/hyperlink" Target="https://extranet.itu.int/sites/itu-t/studygroups/2017-2020" TargetMode="External"/><Relationship Id="rId179" Type="http://schemas.openxmlformats.org/officeDocument/2006/relationships/hyperlink" Target="https://extranet.itu.int/sites/itu-t/focusgroups/fgdlt/" TargetMode="External"/><Relationship Id="rId195" Type="http://schemas.openxmlformats.org/officeDocument/2006/relationships/hyperlink" Target="https://www.itu.int/en/ITU-T/Workshops-and-Seminars/201906/Pages/default.aspx" TargetMode="External"/><Relationship Id="rId209" Type="http://schemas.openxmlformats.org/officeDocument/2006/relationships/hyperlink" Target="https://www.itu.int/en/ITU-T/Workshops-and-Seminars/itu-ngmn/Pages/20190129.aspx" TargetMode="External"/><Relationship Id="rId190" Type="http://schemas.openxmlformats.org/officeDocument/2006/relationships/hyperlink" Target="https://www.itu.int/en/ITU-T/Workshops-and-Seminars/20190826/Pages/default.aspx" TargetMode="External"/><Relationship Id="rId204" Type="http://schemas.openxmlformats.org/officeDocument/2006/relationships/hyperlink" Target="https://www.itu.int/net4/wsis/forum/2019/Agenda/ViewSession/296" TargetMode="External"/><Relationship Id="rId220" Type="http://schemas.openxmlformats.org/officeDocument/2006/relationships/hyperlink" Target="https://www.itu.int/en/ITU-T/tsbdir/cto/Pages/default.aspx" TargetMode="External"/><Relationship Id="rId225" Type="http://schemas.openxmlformats.org/officeDocument/2006/relationships/hyperlink" Target="https://www.itu.int/en/ITU-T/Workshops-and-Seminars/20190123/Pages/default.aspx" TargetMode="External"/><Relationship Id="rId241" Type="http://schemas.openxmlformats.org/officeDocument/2006/relationships/hyperlink" Target="https://www.itu.int/en/ITU-T/Workshops-and-Seminars/20181114/Pages/default.aspx" TargetMode="External"/><Relationship Id="rId246" Type="http://schemas.openxmlformats.org/officeDocument/2006/relationships/hyperlink" Target="https://www.itu.int/en/ITU-D/Regional-Presence/CIS/Pages/EVENTS/2019/02_Minsk/02_Minsk.aspx" TargetMode="External"/><Relationship Id="rId15" Type="http://schemas.openxmlformats.org/officeDocument/2006/relationships/hyperlink" Target="https://www.itu.int/en/ITU-T/gap/Documents/nss-rep-may.pdf" TargetMode="External"/><Relationship Id="rId36" Type="http://schemas.openxmlformats.org/officeDocument/2006/relationships/hyperlink" Target="https://www.itu.int/en/ITU-T/studygroups/2017-2020/15/Pages/exec-sum.aspx" TargetMode="External"/><Relationship Id="rId57" Type="http://schemas.openxmlformats.org/officeDocument/2006/relationships/hyperlink" Target="https://news.itu.int/why-quantum-specialists-join-itu/" TargetMode="External"/><Relationship Id="rId106" Type="http://schemas.openxmlformats.org/officeDocument/2006/relationships/hyperlink" Target="https://news.itu.int/introducing-ai-commons/" TargetMode="External"/><Relationship Id="rId127" Type="http://schemas.openxmlformats.org/officeDocument/2006/relationships/hyperlink" Target="https://www.itu.int/en/ITU-T/Workshops-and-Seminars/bsg/20181217/Pages/default.aspx" TargetMode="External"/><Relationship Id="rId10" Type="http://schemas.openxmlformats.org/officeDocument/2006/relationships/endnotes" Target="endnotes.xml"/><Relationship Id="rId31" Type="http://schemas.openxmlformats.org/officeDocument/2006/relationships/hyperlink" Target="https://www.itu.int/en/ITU-T/studygroups/2017-2020/09/Documents/Executive-summary-2017-05-Hangzhou.pdf" TargetMode="External"/><Relationship Id="rId52" Type="http://schemas.openxmlformats.org/officeDocument/2006/relationships/hyperlink" Target="https://news.itu.int/new-report-next-generation-authentication/" TargetMode="External"/><Relationship Id="rId73" Type="http://schemas.openxmlformats.org/officeDocument/2006/relationships/hyperlink" Target="http://www.itu.int/pub/T-TUT-IPTV-2015-H721" TargetMode="External"/><Relationship Id="rId78" Type="http://schemas.openxmlformats.org/officeDocument/2006/relationships/hyperlink" Target="http://www.itu.int/en/ITU-T/ipr/Pages/adhoc.aspx" TargetMode="External"/><Relationship Id="rId94" Type="http://schemas.openxmlformats.org/officeDocument/2006/relationships/hyperlink" Target="https://www.itu.int/en/ITU-T/focusgroups/vm/Pages/default.aspx" TargetMode="External"/><Relationship Id="rId99" Type="http://schemas.openxmlformats.org/officeDocument/2006/relationships/hyperlink" Target="https://www.itu.int/en/ITU-D/Regional-Presence/Europe/Pages/Events/2018/FCTV/The-Future-of-Cable-TV.aspx" TargetMode="External"/><Relationship Id="rId101" Type="http://schemas.openxmlformats.org/officeDocument/2006/relationships/hyperlink" Target="http://www.itu.int/en/ITU-T/gsc/Pages/meetings.aspx" TargetMode="External"/><Relationship Id="rId122" Type="http://schemas.openxmlformats.org/officeDocument/2006/relationships/hyperlink" Target="https://www.itu.int/en/ITU-T/Workshops-and-Seminars/20190123/Pages/default.aspx" TargetMode="External"/><Relationship Id="rId143" Type="http://schemas.openxmlformats.org/officeDocument/2006/relationships/hyperlink" Target="https://news.itu.int/navigating-crowded-spectrum-itu-journal-invites-research-on-advances-in-radiowave-propagation/" TargetMode="External"/><Relationship Id="rId148" Type="http://schemas.openxmlformats.org/officeDocument/2006/relationships/hyperlink" Target="http://news.itu.int/" TargetMode="External"/><Relationship Id="rId164" Type="http://schemas.openxmlformats.org/officeDocument/2006/relationships/hyperlink" Target="https://www.itu.int/net4/ITU-T/search/Landing" TargetMode="External"/><Relationship Id="rId169" Type="http://schemas.openxmlformats.org/officeDocument/2006/relationships/hyperlink" Target="https://www.itu.int/net4/itu-t/nnp" TargetMode="External"/><Relationship Id="rId185" Type="http://schemas.openxmlformats.org/officeDocument/2006/relationships/hyperlink" Target="https://extranet.itu.int/ITU-T/suppor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extranet.itu.int/sites/itu-t/focusgroups/ML5G/" TargetMode="External"/><Relationship Id="rId210" Type="http://schemas.openxmlformats.org/officeDocument/2006/relationships/hyperlink" Target="https://www.itu.int/en/ITU-T/Workshops-and-Seminars/20190121/Pages/default.aspx" TargetMode="External"/><Relationship Id="rId215" Type="http://schemas.openxmlformats.org/officeDocument/2006/relationships/hyperlink" Target="https://www.itu.int/en/ITU-D/Regional-Presence/Europe/Pages/Events/2018/5GForum/Towards_5G_Enabled_Gigabit_Society.aspx" TargetMode="External"/><Relationship Id="rId236" Type="http://schemas.openxmlformats.org/officeDocument/2006/relationships/hyperlink" Target="https://www.itu.int/en/ITU-T/Workshops-and-Seminars/2019032526/Pages/default.aspx" TargetMode="External"/><Relationship Id="rId257" Type="http://schemas.openxmlformats.org/officeDocument/2006/relationships/hyperlink" Target="http://ec.europa.eu/&#8204;environment/waste/weee/index_en.htm" TargetMode="External"/><Relationship Id="rId26" Type="http://schemas.openxmlformats.org/officeDocument/2006/relationships/hyperlink" Target="http://tsbtech.itu.int/" TargetMode="External"/><Relationship Id="rId231" Type="http://schemas.openxmlformats.org/officeDocument/2006/relationships/hyperlink" Target="https://www.itu.int/en/ITU-T/Workshops-and-Seminars/bsg/20181217/Pages/default.aspx" TargetMode="External"/><Relationship Id="rId252" Type="http://schemas.openxmlformats.org/officeDocument/2006/relationships/hyperlink" Target="https://www.itu.int/md/meetingdoc.asp?lang=en&amp;parent=T17-SG13-190304-TD-PLEN-0172" TargetMode="External"/><Relationship Id="rId47" Type="http://schemas.openxmlformats.org/officeDocument/2006/relationships/hyperlink" Target="https://news.itu.int/first-multi-vendor-interoperable-100g-coherent-line-interfaces/" TargetMode="External"/><Relationship Id="rId68" Type="http://schemas.openxmlformats.org/officeDocument/2006/relationships/hyperlink" Target="https://www.itu.int/en/ITU-T/focusgroups/vm/Pages/default.aspx" TargetMode="External"/><Relationship Id="rId89" Type="http://schemas.openxmlformats.org/officeDocument/2006/relationships/hyperlink" Target="https://news.itu.int/new-itu-standard-machine-learning-5g-networks/" TargetMode="External"/><Relationship Id="rId112" Type="http://schemas.openxmlformats.org/officeDocument/2006/relationships/hyperlink" Target="http://www.itu.int/en/ITU-T/ssc/united/Pages/default.aspx" TargetMode="External"/><Relationship Id="rId133" Type="http://schemas.openxmlformats.org/officeDocument/2006/relationships/chart" Target="charts/chart1.xml"/><Relationship Id="rId154" Type="http://schemas.openxmlformats.org/officeDocument/2006/relationships/hyperlink" Target="http://www.itu.int/itu-t/recommendations" TargetMode="External"/><Relationship Id="rId175" Type="http://schemas.openxmlformats.org/officeDocument/2006/relationships/hyperlink" Target="https://extranet.itu.int/sites/itu-t/initiatives/U4SSC/" TargetMode="External"/><Relationship Id="rId196" Type="http://schemas.openxmlformats.org/officeDocument/2006/relationships/hyperlink" Target="https://www.itu.int/en/ITU-T/Workshops-and-Seminars/20190607/Pages/default.aspx" TargetMode="External"/><Relationship Id="rId200" Type="http://schemas.openxmlformats.org/officeDocument/2006/relationships/hyperlink" Target="https://www.itu.int/en/ITU-T/studygroups/2017-2020/05/Pages/event-20190515.aspx" TargetMode="External"/><Relationship Id="rId16" Type="http://schemas.openxmlformats.org/officeDocument/2006/relationships/hyperlink" Target="https://www.itu.int/en/ITU-T/gap/Pages/default.aspx" TargetMode="External"/><Relationship Id="rId221" Type="http://schemas.openxmlformats.org/officeDocument/2006/relationships/hyperlink" Target="https://www.itu.int/en/ITU-T/Workshops-and-Seminars/2019060507/Pages/default.aspx" TargetMode="External"/><Relationship Id="rId242" Type="http://schemas.openxmlformats.org/officeDocument/2006/relationships/hyperlink" Target="https://www.itu.int/en/ITU-T/Workshops-and-Seminars/20181008/Pages/default.aspx" TargetMode="External"/><Relationship Id="rId37" Type="http://schemas.openxmlformats.org/officeDocument/2006/relationships/hyperlink" Target="https://www.itu.int/en/ITU-T/studygroups/2017-2020/15/Pages/exec-sum-201810.aspx" TargetMode="External"/><Relationship Id="rId58" Type="http://schemas.openxmlformats.org/officeDocument/2006/relationships/hyperlink" Target="https://news.itu.int/how-can-quantum-technologies-make-networking-more-secure-itu-workshop-in-shanghai/" TargetMode="External"/><Relationship Id="rId79" Type="http://schemas.openxmlformats.org/officeDocument/2006/relationships/hyperlink" Target="http://www.itu.int/en/ITU-T/ipr/Pages/revpatent.aspx" TargetMode="External"/><Relationship Id="rId102" Type="http://schemas.openxmlformats.org/officeDocument/2006/relationships/hyperlink" Target="http://www.itu.int/en/ITU-T/gsc/Pages/default.aspx" TargetMode="External"/><Relationship Id="rId123" Type="http://schemas.openxmlformats.org/officeDocument/2006/relationships/hyperlink" Target="https://www.itu.int/en/ITU-T/Workshops-and-Seminars/ai4h/20190122/Pages/default.aspx" TargetMode="External"/><Relationship Id="rId144" Type="http://schemas.openxmlformats.org/officeDocument/2006/relationships/hyperlink" Target="https://www.itu.int/en/journal/2020/001/Pages/default.aspx" TargetMode="External"/><Relationship Id="rId90" Type="http://schemas.openxmlformats.org/officeDocument/2006/relationships/hyperlink" Target="https://www.itu.int/en/ITU-T/focusgroups/net2030/Pages/default.aspx" TargetMode="External"/><Relationship Id="rId165" Type="http://schemas.openxmlformats.org/officeDocument/2006/relationships/hyperlink" Target="http://tsbtech.itu.int/" TargetMode="External"/><Relationship Id="rId186" Type="http://schemas.openxmlformats.org/officeDocument/2006/relationships/image" Target="media/image4.png"/><Relationship Id="rId211" Type="http://schemas.openxmlformats.org/officeDocument/2006/relationships/hyperlink" Target="https://www.itu.int/en/ITU-T/Workshops-and-Seminars/qos/201811/Pages/default.aspx" TargetMode="External"/><Relationship Id="rId232" Type="http://schemas.openxmlformats.org/officeDocument/2006/relationships/hyperlink" Target="https://www.itu.int/en/ITU-T/Workshops-and-Seminars/2018120204/Pages/default.aspx" TargetMode="External"/><Relationship Id="rId253" Type="http://schemas.openxmlformats.org/officeDocument/2006/relationships/hyperlink" Target="https://www.itu.int/md/meetingdoc.asp?lang=en&amp;parent=T17-SG13-190304-TD-PLEN-0170" TargetMode="External"/><Relationship Id="rId27" Type="http://schemas.openxmlformats.org/officeDocument/2006/relationships/hyperlink" Target="https://www.itu.int/en/ITU-T/studygroups/Pages/default.aspx" TargetMode="External"/><Relationship Id="rId48" Type="http://schemas.openxmlformats.org/officeDocument/2006/relationships/hyperlink" Target="https://news.itu.int/new-standards-broadband-mount-everest/" TargetMode="External"/><Relationship Id="rId69" Type="http://schemas.openxmlformats.org/officeDocument/2006/relationships/hyperlink" Target="https://www.itu.int/en/ITU-T/focusgroups/net2030/Pages/default.aspx" TargetMode="External"/><Relationship Id="rId113" Type="http://schemas.openxmlformats.org/officeDocument/2006/relationships/hyperlink" Target="https://news.itu.int/new-itu-standards-to-overcome-the-security-limitations-of-passwords/" TargetMode="External"/><Relationship Id="rId134" Type="http://schemas.openxmlformats.org/officeDocument/2006/relationships/hyperlink" Target="https://www.itu.int/en/ITU-T/academia/kaleidoscope/2018/Pages/default.aspx" TargetMode="External"/><Relationship Id="rId80" Type="http://schemas.openxmlformats.org/officeDocument/2006/relationships/hyperlink" Target="http://www.itu.int/en/ITU-T/publications/Pages/recs.aspx" TargetMode="External"/><Relationship Id="rId155" Type="http://schemas.openxmlformats.org/officeDocument/2006/relationships/hyperlink" Target="http://www.itu.int/net/itu-t/ls/" TargetMode="External"/><Relationship Id="rId176" Type="http://schemas.openxmlformats.org/officeDocument/2006/relationships/hyperlink" Target="https://extranet.itu.int/sites/itu-t/initiatives/sitwg/" TargetMode="External"/><Relationship Id="rId197" Type="http://schemas.openxmlformats.org/officeDocument/2006/relationships/hyperlink" Target="https://aiforgood.itu.int/programme/day-2/" TargetMode="External"/><Relationship Id="rId201" Type="http://schemas.openxmlformats.org/officeDocument/2006/relationships/hyperlink" Target="https://www.itu.int/en/ITU-T/studygroups/2017-2020/05/Pages/event-20190520.aspx" TargetMode="External"/><Relationship Id="rId222" Type="http://schemas.openxmlformats.org/officeDocument/2006/relationships/hyperlink" Target="https://www.itu.int/en/ITU-T/studygroups/2017-2020/09/Wuhan-WSP/Pages/default.aspx" TargetMode="External"/><Relationship Id="rId243" Type="http://schemas.openxmlformats.org/officeDocument/2006/relationships/hyperlink" Target="https://www.itu.int/en/ITU-T/Workshops-and-Seminars/201810/Pages/default.aspx" TargetMode="External"/><Relationship Id="rId17" Type="http://schemas.openxmlformats.org/officeDocument/2006/relationships/hyperlink" Target="https://news.itu.int/itu-celebrates-world-telecommunication-and-information-society-day/" TargetMode="External"/><Relationship Id="rId38" Type="http://schemas.openxmlformats.org/officeDocument/2006/relationships/hyperlink" Target="https://www.itu.int/en/ITU-T/studygroups/2017-2020/16/Pages/results-1906.aspx" TargetMode="External"/><Relationship Id="rId59" Type="http://schemas.openxmlformats.org/officeDocument/2006/relationships/hyperlink" Target="https://news.itu.int/ctos-china-japan-korea-highlight-standardization-priorities/" TargetMode="External"/><Relationship Id="rId103" Type="http://schemas.openxmlformats.org/officeDocument/2006/relationships/hyperlink" Target="https://www.itu.int/en/ITU-T/extcoop/Documents/mou/ARSO-ITU.pdf" TargetMode="External"/><Relationship Id="rId124" Type="http://schemas.openxmlformats.org/officeDocument/2006/relationships/hyperlink" Target="https://www.worldsmartcity.org/" TargetMode="External"/><Relationship Id="rId70" Type="http://schemas.openxmlformats.org/officeDocument/2006/relationships/hyperlink" Target="https://www.itu.int/en/ITU-T/focusgroups/ai4ee/Pages/default.aspx" TargetMode="External"/><Relationship Id="rId91" Type="http://schemas.openxmlformats.org/officeDocument/2006/relationships/hyperlink" Target="https://www.itu.int/en/ITU-T/focusgroups/net2030/Documents/White_Paper.pdf" TargetMode="External"/><Relationship Id="rId145" Type="http://schemas.openxmlformats.org/officeDocument/2006/relationships/hyperlink" Target="https://news.itu.int/itu-journal-future-video-immersive-media/" TargetMode="External"/><Relationship Id="rId166" Type="http://schemas.openxmlformats.org/officeDocument/2006/relationships/hyperlink" Target="http://itu.int/go/itu-t/rgm" TargetMode="External"/><Relationship Id="rId187" Type="http://schemas.openxmlformats.org/officeDocument/2006/relationships/image" Target="cid:image001.png@01D542EB.CA05E7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Sheet1!$B$2:$B$15</c:f>
              <c:numCache>
                <c:formatCode>General</c:formatCode>
                <c:ptCount val="14"/>
                <c:pt idx="0">
                  <c:v>344</c:v>
                </c:pt>
                <c:pt idx="1">
                  <c:v>314</c:v>
                </c:pt>
                <c:pt idx="2">
                  <c:v>309</c:v>
                </c:pt>
                <c:pt idx="3">
                  <c:v>294</c:v>
                </c:pt>
                <c:pt idx="4">
                  <c:v>273</c:v>
                </c:pt>
                <c:pt idx="5">
                  <c:v>271</c:v>
                </c:pt>
                <c:pt idx="6">
                  <c:v>278</c:v>
                </c:pt>
                <c:pt idx="7">
                  <c:v>284</c:v>
                </c:pt>
                <c:pt idx="8">
                  <c:v>274</c:v>
                </c:pt>
                <c:pt idx="9">
                  <c:v>267</c:v>
                </c:pt>
                <c:pt idx="10">
                  <c:v>254</c:v>
                </c:pt>
                <c:pt idx="11">
                  <c:v>258</c:v>
                </c:pt>
                <c:pt idx="12">
                  <c:v>261</c:v>
                </c:pt>
                <c:pt idx="13">
                  <c:v>267</c:v>
                </c:pt>
              </c:numCache>
            </c:numRef>
          </c:val>
          <c:smooth val="0"/>
          <c:extLst xmlns:c16r2="http://schemas.microsoft.com/office/drawing/2015/06/chart">
            <c:ext xmlns:c16="http://schemas.microsoft.com/office/drawing/2014/chart" uri="{C3380CC4-5D6E-409C-BE32-E72D297353CC}">
              <c16:uniqueId val="{00000000-E5B7-4746-8592-29091F2A5F59}"/>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Sheet1!$C$2:$C$15</c:f>
              <c:numCache>
                <c:formatCode>General</c:formatCode>
                <c:ptCount val="14"/>
                <c:pt idx="0">
                  <c:v>112</c:v>
                </c:pt>
                <c:pt idx="1">
                  <c:v>116</c:v>
                </c:pt>
                <c:pt idx="2">
                  <c:v>134</c:v>
                </c:pt>
                <c:pt idx="3">
                  <c:v>128</c:v>
                </c:pt>
                <c:pt idx="4">
                  <c:v>125</c:v>
                </c:pt>
                <c:pt idx="5">
                  <c:v>136</c:v>
                </c:pt>
                <c:pt idx="6">
                  <c:v>144</c:v>
                </c:pt>
                <c:pt idx="7">
                  <c:v>139</c:v>
                </c:pt>
                <c:pt idx="8">
                  <c:v>134</c:v>
                </c:pt>
                <c:pt idx="9">
                  <c:v>134</c:v>
                </c:pt>
                <c:pt idx="10">
                  <c:v>130</c:v>
                </c:pt>
                <c:pt idx="11">
                  <c:v>139</c:v>
                </c:pt>
                <c:pt idx="12">
                  <c:v>162</c:v>
                </c:pt>
                <c:pt idx="13">
                  <c:v>178</c:v>
                </c:pt>
              </c:numCache>
            </c:numRef>
          </c:val>
          <c:smooth val="0"/>
          <c:extLst xmlns:c16r2="http://schemas.microsoft.com/office/drawing/2015/06/chart">
            <c:ext xmlns:c16="http://schemas.microsoft.com/office/drawing/2014/chart" uri="{C3380CC4-5D6E-409C-BE32-E72D297353CC}">
              <c16:uniqueId val="{00000001-E5B7-4746-8592-29091F2A5F59}"/>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Sheet1!$D$2:$D$15</c:f>
              <c:numCache>
                <c:formatCode>General</c:formatCode>
                <c:ptCount val="14"/>
                <c:pt idx="5">
                  <c:v>25</c:v>
                </c:pt>
                <c:pt idx="6">
                  <c:v>36</c:v>
                </c:pt>
                <c:pt idx="7">
                  <c:v>45</c:v>
                </c:pt>
                <c:pt idx="8">
                  <c:v>86</c:v>
                </c:pt>
                <c:pt idx="9">
                  <c:v>109</c:v>
                </c:pt>
                <c:pt idx="10">
                  <c:v>107</c:v>
                </c:pt>
                <c:pt idx="11">
                  <c:v>125</c:v>
                </c:pt>
                <c:pt idx="12">
                  <c:v>155</c:v>
                </c:pt>
                <c:pt idx="13">
                  <c:v>159</c:v>
                </c:pt>
              </c:numCache>
            </c:numRef>
          </c:val>
          <c:smooth val="0"/>
          <c:extLst xmlns:c16r2="http://schemas.microsoft.com/office/drawing/2015/06/chart">
            <c:ext xmlns:c16="http://schemas.microsoft.com/office/drawing/2014/chart" uri="{C3380CC4-5D6E-409C-BE32-E72D297353CC}">
              <c16:uniqueId val="{00000002-E5B7-4746-8592-29091F2A5F59}"/>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Sheet1!$E$2:$E$15</c:f>
              <c:numCache>
                <c:formatCode>General</c:formatCode>
                <c:ptCount val="14"/>
                <c:pt idx="0">
                  <c:v>456</c:v>
                </c:pt>
                <c:pt idx="1">
                  <c:v>430</c:v>
                </c:pt>
                <c:pt idx="2">
                  <c:v>443</c:v>
                </c:pt>
                <c:pt idx="3">
                  <c:v>422</c:v>
                </c:pt>
                <c:pt idx="4">
                  <c:v>398</c:v>
                </c:pt>
                <c:pt idx="5">
                  <c:v>432</c:v>
                </c:pt>
                <c:pt idx="6">
                  <c:v>458</c:v>
                </c:pt>
                <c:pt idx="7">
                  <c:v>468</c:v>
                </c:pt>
                <c:pt idx="8">
                  <c:v>494</c:v>
                </c:pt>
                <c:pt idx="9">
                  <c:v>510</c:v>
                </c:pt>
                <c:pt idx="10">
                  <c:v>491</c:v>
                </c:pt>
                <c:pt idx="11">
                  <c:v>522</c:v>
                </c:pt>
                <c:pt idx="12">
                  <c:v>578</c:v>
                </c:pt>
                <c:pt idx="13">
                  <c:v>605</c:v>
                </c:pt>
              </c:numCache>
            </c:numRef>
          </c:val>
          <c:smooth val="0"/>
          <c:extLst xmlns:c16r2="http://schemas.microsoft.com/office/drawing/2015/06/chart">
            <c:ext xmlns:c16="http://schemas.microsoft.com/office/drawing/2014/chart" uri="{C3380CC4-5D6E-409C-BE32-E72D297353CC}">
              <c16:uniqueId val="{00000003-E5B7-4746-8592-29091F2A5F59}"/>
            </c:ext>
          </c:extLst>
        </c:ser>
        <c:dLbls>
          <c:showLegendKey val="0"/>
          <c:showVal val="0"/>
          <c:showCatName val="0"/>
          <c:showSerName val="0"/>
          <c:showPercent val="0"/>
          <c:showBubbleSize val="0"/>
        </c:dLbls>
        <c:smooth val="0"/>
        <c:axId val="451789152"/>
        <c:axId val="451794640"/>
      </c:lineChart>
      <c:catAx>
        <c:axId val="451789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794640"/>
        <c:crosses val="autoZero"/>
        <c:auto val="1"/>
        <c:lblAlgn val="ctr"/>
        <c:lblOffset val="100"/>
        <c:noMultiLvlLbl val="0"/>
      </c:catAx>
      <c:valAx>
        <c:axId val="451794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7891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PlaceholderText"/>
              <w:bCs/>
              <w:szCs w:val="32"/>
              <w:highlight w:val="yellow"/>
            </w:rPr>
            <w:t>SGgg-C.n OR TD n (PLEN|GEN|WPx/gg)</w:t>
          </w:r>
        </w:p>
      </w:docPartBody>
    </w:docPart>
    <w:docPart>
      <w:docPartPr>
        <w:name w:val="33C35A8436AA4C4B9136D03002FFE852"/>
        <w:category>
          <w:name w:val="General"/>
          <w:gallery w:val="placeholder"/>
        </w:category>
        <w:types>
          <w:type w:val="bbPlcHdr"/>
        </w:types>
        <w:behaviors>
          <w:behavior w:val="content"/>
        </w:behaviors>
        <w:guid w:val="{67CA10ED-E300-49CF-BABF-457FA39C151D}"/>
      </w:docPartPr>
      <w:docPartBody>
        <w:p w:rsidR="00E97960" w:rsidRDefault="00E26F95" w:rsidP="00E26F95">
          <w:pPr>
            <w:pStyle w:val="33C35A8436AA4C4B9136D03002FFE852"/>
          </w:pPr>
          <w:r w:rsidRPr="00543D41">
            <w:rPr>
              <w:rStyle w:val="PlaceholderText"/>
              <w:highlight w:val="yellow"/>
            </w:rPr>
            <w:t>Q nos separated by commas (e.g 3/13, 5/16) or N/A (TSAG)</w:t>
          </w:r>
        </w:p>
      </w:docPartBody>
    </w:docPart>
    <w:docPart>
      <w:docPartPr>
        <w:name w:val="738B5C25308E4808B7BBFD754453C112"/>
        <w:category>
          <w:name w:val="General"/>
          <w:gallery w:val="placeholder"/>
        </w:category>
        <w:types>
          <w:type w:val="bbPlcHdr"/>
        </w:types>
        <w:behaviors>
          <w:behavior w:val="content"/>
        </w:behaviors>
        <w:guid w:val="{571D2EBE-1AC4-4F04-9948-EB06B07FF8E2}"/>
      </w:docPartPr>
      <w:docPartBody>
        <w:p w:rsidR="00E97960" w:rsidRDefault="00E26F95" w:rsidP="00E26F95">
          <w:pPr>
            <w:pStyle w:val="738B5C25308E4808B7BBFD754453C112"/>
          </w:pPr>
          <w:r w:rsidRPr="003957A6">
            <w:rPr>
              <w:rStyle w:val="PlaceholderText"/>
              <w:rFonts w:ascii="Times New Roman Bold" w:hAnsi="Times New Roman Bold" w:cs="Times New Roman Bold"/>
              <w:caps/>
              <w:highlight w:val="yellow"/>
            </w:rPr>
            <w:t>Insert doc. type: Contribution / TD</w:t>
          </w:r>
        </w:p>
      </w:docPartBody>
    </w:docPart>
    <w:docPart>
      <w:docPartPr>
        <w:name w:val="32C400EF818A49C4A11565C3EADA2C14"/>
        <w:category>
          <w:name w:val="General"/>
          <w:gallery w:val="placeholder"/>
        </w:category>
        <w:types>
          <w:type w:val="bbPlcHdr"/>
        </w:types>
        <w:behaviors>
          <w:behavior w:val="content"/>
        </w:behaviors>
        <w:guid w:val="{D8C46091-815A-4B89-B6F2-7319589C9FDA}"/>
      </w:docPartPr>
      <w:docPartBody>
        <w:p w:rsidR="00E97960" w:rsidRDefault="00E26F95" w:rsidP="00E26F95">
          <w:pPr>
            <w:pStyle w:val="32C400EF818A49C4A11565C3EADA2C14"/>
          </w:pPr>
          <w:r w:rsidRPr="00543D41">
            <w:rPr>
              <w:rStyle w:val="PlaceholderText"/>
              <w:highlight w:val="yellow"/>
            </w:rPr>
            <w:t>Insert title (always in ENGLISH)</w:t>
          </w:r>
        </w:p>
      </w:docPartBody>
    </w:docPart>
    <w:docPart>
      <w:docPartPr>
        <w:name w:val="8200C6A279344E64A047EA3180671B66"/>
        <w:category>
          <w:name w:val="General"/>
          <w:gallery w:val="placeholder"/>
        </w:category>
        <w:types>
          <w:type w:val="bbPlcHdr"/>
        </w:types>
        <w:behaviors>
          <w:behavior w:val="content"/>
        </w:behaviors>
        <w:guid w:val="{CD7501DB-D369-4C0D-BE6E-1477E082FF41}"/>
      </w:docPartPr>
      <w:docPartBody>
        <w:p w:rsidR="00C0618F" w:rsidRDefault="00A63C55" w:rsidP="00A63C55">
          <w:pPr>
            <w:pStyle w:val="8200C6A279344E64A047EA3180671B66"/>
          </w:pPr>
          <w:r w:rsidRPr="00543D41">
            <w:rPr>
              <w:rStyle w:val="PlaceholderText"/>
              <w:highlight w:val="yellow"/>
            </w:rPr>
            <w:t>Insert source(s)</w:t>
          </w:r>
        </w:p>
      </w:docPartBody>
    </w:docPart>
    <w:docPart>
      <w:docPartPr>
        <w:name w:val="D56DC2CAAF934D019BCF73109187CB27"/>
        <w:category>
          <w:name w:val="General"/>
          <w:gallery w:val="placeholder"/>
        </w:category>
        <w:types>
          <w:type w:val="bbPlcHdr"/>
        </w:types>
        <w:behaviors>
          <w:behavior w:val="content"/>
        </w:behaviors>
        <w:guid w:val="{FEC65DD4-B795-40F3-889B-A8FD59296BFA}"/>
      </w:docPartPr>
      <w:docPartBody>
        <w:p w:rsidR="00B14360" w:rsidRDefault="00394F6D" w:rsidP="00394F6D">
          <w:pPr>
            <w:pStyle w:val="D56DC2CAAF934D019BCF73109187CB27"/>
          </w:pPr>
          <w:r w:rsidRPr="001229A4">
            <w:rPr>
              <w:rStyle w:val="PlaceholderText"/>
            </w:rPr>
            <w:t>Click here to enter text.</w:t>
          </w:r>
        </w:p>
      </w:docPartBody>
    </w:docPart>
    <w:docPart>
      <w:docPartPr>
        <w:name w:val="AF840A4085414D379D80EBCBF2909C47"/>
        <w:category>
          <w:name w:val="General"/>
          <w:gallery w:val="placeholder"/>
        </w:category>
        <w:types>
          <w:type w:val="bbPlcHdr"/>
        </w:types>
        <w:behaviors>
          <w:behavior w:val="content"/>
        </w:behaviors>
        <w:guid w:val="{BD0004F1-B673-41EA-9B04-B6176F8D8818}"/>
      </w:docPartPr>
      <w:docPartBody>
        <w:p w:rsidR="00B14360" w:rsidRDefault="00394F6D" w:rsidP="00394F6D">
          <w:pPr>
            <w:pStyle w:val="AF840A4085414D379D80EBCBF2909C47"/>
          </w:pPr>
          <w:r w:rsidRPr="001229A4">
            <w:rPr>
              <w:rStyle w:val="PlaceholderText"/>
            </w:rPr>
            <w:t>Click here to enter text.</w:t>
          </w:r>
        </w:p>
      </w:docPartBody>
    </w:docPart>
    <w:docPart>
      <w:docPartPr>
        <w:name w:val="44607DC01B4B4329BD53E91DF3921093"/>
        <w:category>
          <w:name w:val="General"/>
          <w:gallery w:val="placeholder"/>
        </w:category>
        <w:types>
          <w:type w:val="bbPlcHdr"/>
        </w:types>
        <w:behaviors>
          <w:behavior w:val="content"/>
        </w:behaviors>
        <w:guid w:val="{E398B83F-003E-459D-A8D1-B77BAEF33455}"/>
      </w:docPartPr>
      <w:docPartBody>
        <w:p w:rsidR="004E65BF" w:rsidRDefault="00B14360" w:rsidP="00B14360">
          <w:pPr>
            <w:pStyle w:val="44607DC01B4B4329BD53E91DF3921093"/>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Yu Gothic UI"/>
    <w:panose1 w:val="00000000000000000000"/>
    <w:charset w:val="80"/>
    <w:family w:val="auto"/>
    <w:notTrueType/>
    <w:pitch w:val="variable"/>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00"/>
    <w:family w:val="roman"/>
    <w:pitch w:val="variable"/>
    <w:sig w:usb0="00002003" w:usb1="00000000" w:usb2="00000000" w:usb3="00000000" w:csb0="00000041" w:csb1="00000000"/>
  </w:font>
  <w:font w:name="SimHei">
    <w:altName w:val="Arial Unicode MS"/>
    <w:panose1 w:val="02010600030101010101"/>
    <w:charset w:val="86"/>
    <w:family w:val="modern"/>
    <w:notTrueType/>
    <w:pitch w:val="fixed"/>
    <w:sig w:usb0="00000000"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itter">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Droid Serif">
    <w:altName w:val="Times New Roman"/>
    <w:charset w:val="00"/>
    <w:family w:val="roman"/>
    <w:pitch w:val="variable"/>
    <w:sig w:usb0="00000001" w:usb1="4000205B" w:usb2="00000028"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37F0A"/>
    <w:rsid w:val="000A36B3"/>
    <w:rsid w:val="001F5BC1"/>
    <w:rsid w:val="00256D54"/>
    <w:rsid w:val="002D4663"/>
    <w:rsid w:val="00325869"/>
    <w:rsid w:val="00394F6D"/>
    <w:rsid w:val="003B4C20"/>
    <w:rsid w:val="003E3757"/>
    <w:rsid w:val="003F520B"/>
    <w:rsid w:val="00400FFE"/>
    <w:rsid w:val="00403A9C"/>
    <w:rsid w:val="004E65BF"/>
    <w:rsid w:val="00597798"/>
    <w:rsid w:val="005A3496"/>
    <w:rsid w:val="005B38F3"/>
    <w:rsid w:val="005B40DC"/>
    <w:rsid w:val="005E3104"/>
    <w:rsid w:val="00602DFB"/>
    <w:rsid w:val="006431B1"/>
    <w:rsid w:val="00726DDE"/>
    <w:rsid w:val="00731377"/>
    <w:rsid w:val="00747A76"/>
    <w:rsid w:val="0076446A"/>
    <w:rsid w:val="007E7151"/>
    <w:rsid w:val="00823F32"/>
    <w:rsid w:val="00825C56"/>
    <w:rsid w:val="00841C9F"/>
    <w:rsid w:val="00883915"/>
    <w:rsid w:val="008A3D52"/>
    <w:rsid w:val="008D554D"/>
    <w:rsid w:val="008F26B3"/>
    <w:rsid w:val="00947D8D"/>
    <w:rsid w:val="00A33DD7"/>
    <w:rsid w:val="00A3586C"/>
    <w:rsid w:val="00A63C55"/>
    <w:rsid w:val="00AB6052"/>
    <w:rsid w:val="00AC7F00"/>
    <w:rsid w:val="00AF3CAC"/>
    <w:rsid w:val="00B14360"/>
    <w:rsid w:val="00C0618F"/>
    <w:rsid w:val="00C12152"/>
    <w:rsid w:val="00C537FF"/>
    <w:rsid w:val="00C7519D"/>
    <w:rsid w:val="00D04204"/>
    <w:rsid w:val="00D3402C"/>
    <w:rsid w:val="00D40096"/>
    <w:rsid w:val="00E02C8E"/>
    <w:rsid w:val="00E24248"/>
    <w:rsid w:val="00E26F95"/>
    <w:rsid w:val="00E97960"/>
    <w:rsid w:val="00F403D8"/>
    <w:rsid w:val="00F96566"/>
    <w:rsid w:val="00FA41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5BF"/>
    <w:rPr>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 w:type="paragraph" w:customStyle="1" w:styleId="33C35A8436AA4C4B9136D03002FFE852">
    <w:name w:val="33C35A8436AA4C4B9136D03002FFE852"/>
    <w:rsid w:val="00E26F95"/>
    <w:rPr>
      <w:lang w:val="en-GB" w:eastAsia="en-GB"/>
    </w:rPr>
  </w:style>
  <w:style w:type="paragraph" w:customStyle="1" w:styleId="738B5C25308E4808B7BBFD754453C112">
    <w:name w:val="738B5C25308E4808B7BBFD754453C112"/>
    <w:rsid w:val="00E26F95"/>
    <w:rPr>
      <w:lang w:val="en-GB" w:eastAsia="en-GB"/>
    </w:rPr>
  </w:style>
  <w:style w:type="paragraph" w:customStyle="1" w:styleId="32C400EF818A49C4A11565C3EADA2C14">
    <w:name w:val="32C400EF818A49C4A11565C3EADA2C14"/>
    <w:rsid w:val="00E26F95"/>
    <w:rPr>
      <w:lang w:val="en-GB" w:eastAsia="en-GB"/>
    </w:rPr>
  </w:style>
  <w:style w:type="paragraph" w:customStyle="1" w:styleId="B1459E3CA8104F6087689A802C09211F">
    <w:name w:val="B1459E3CA8104F6087689A802C09211F"/>
    <w:rsid w:val="00E26F95"/>
    <w:rPr>
      <w:lang w:val="en-GB" w:eastAsia="en-GB"/>
    </w:rPr>
  </w:style>
  <w:style w:type="paragraph" w:customStyle="1" w:styleId="8FCEE7ABA1C7469BBB0655C7C658803A">
    <w:name w:val="8FCEE7ABA1C7469BBB0655C7C658803A"/>
    <w:rsid w:val="00E26F95"/>
    <w:rPr>
      <w:lang w:val="en-GB" w:eastAsia="en-GB"/>
    </w:rPr>
  </w:style>
  <w:style w:type="paragraph" w:customStyle="1" w:styleId="1AF251ABBBB14068B57FDF72065A45F2">
    <w:name w:val="1AF251ABBBB14068B57FDF72065A45F2"/>
    <w:rsid w:val="00E26F95"/>
    <w:rPr>
      <w:lang w:val="en-GB" w:eastAsia="en-GB"/>
    </w:rPr>
  </w:style>
  <w:style w:type="paragraph" w:customStyle="1" w:styleId="469097B8B0A84807A05CA47A79F42706">
    <w:name w:val="469097B8B0A84807A05CA47A79F42706"/>
    <w:rsid w:val="00E26F95"/>
    <w:rPr>
      <w:lang w:val="en-GB" w:eastAsia="en-GB"/>
    </w:rPr>
  </w:style>
  <w:style w:type="paragraph" w:customStyle="1" w:styleId="E97EFD25E146419284F7341C7AE0293F">
    <w:name w:val="E97EFD25E146419284F7341C7AE0293F"/>
    <w:rsid w:val="00E26F95"/>
    <w:rPr>
      <w:lang w:val="en-GB" w:eastAsia="en-GB"/>
    </w:rPr>
  </w:style>
  <w:style w:type="paragraph" w:customStyle="1" w:styleId="7F1A97B581B946298A3F1F44EA73A2DB">
    <w:name w:val="7F1A97B581B946298A3F1F44EA73A2DB"/>
    <w:rsid w:val="00E26F95"/>
    <w:rPr>
      <w:lang w:val="en-GB" w:eastAsia="en-GB"/>
    </w:rPr>
  </w:style>
  <w:style w:type="paragraph" w:customStyle="1" w:styleId="4C9E50E997A14500835F1851BEA67779">
    <w:name w:val="4C9E50E997A14500835F1851BEA67779"/>
    <w:rsid w:val="00E26F95"/>
    <w:rPr>
      <w:lang w:val="en-GB" w:eastAsia="en-GB"/>
    </w:rPr>
  </w:style>
  <w:style w:type="paragraph" w:customStyle="1" w:styleId="586B0C017C3C419983CC5B723BE0F189">
    <w:name w:val="586B0C017C3C419983CC5B723BE0F189"/>
    <w:rsid w:val="00E26F95"/>
    <w:rPr>
      <w:lang w:val="en-GB" w:eastAsia="en-GB"/>
    </w:rPr>
  </w:style>
  <w:style w:type="paragraph" w:customStyle="1" w:styleId="CBE94EBEB971465D841ED0143B492028">
    <w:name w:val="CBE94EBEB971465D841ED0143B492028"/>
    <w:rsid w:val="00E26F95"/>
    <w:rPr>
      <w:lang w:val="en-GB" w:eastAsia="en-GB"/>
    </w:rPr>
  </w:style>
  <w:style w:type="paragraph" w:customStyle="1" w:styleId="79153AA1D7594FAB8203A1E0A2310C68">
    <w:name w:val="79153AA1D7594FAB8203A1E0A2310C68"/>
    <w:rsid w:val="001F5BC1"/>
    <w:rPr>
      <w:lang w:val="fr-CH"/>
    </w:rPr>
  </w:style>
  <w:style w:type="paragraph" w:customStyle="1" w:styleId="8200C6A279344E64A047EA3180671B66">
    <w:name w:val="8200C6A279344E64A047EA3180671B66"/>
    <w:rsid w:val="00A63C55"/>
    <w:rPr>
      <w:lang w:val="fr-CH"/>
    </w:rPr>
  </w:style>
  <w:style w:type="paragraph" w:customStyle="1" w:styleId="2D8268E370174DDB9BCBEA9FAD4BB023">
    <w:name w:val="2D8268E370174DDB9BCBEA9FAD4BB023"/>
    <w:rsid w:val="00A63C55"/>
    <w:rPr>
      <w:lang w:val="fr-CH"/>
    </w:rPr>
  </w:style>
  <w:style w:type="paragraph" w:customStyle="1" w:styleId="9DBE77327ED441C19C050F2B6982D630">
    <w:name w:val="9DBE77327ED441C19C050F2B6982D630"/>
    <w:rsid w:val="00A63C55"/>
    <w:rPr>
      <w:lang w:val="fr-CH"/>
    </w:rPr>
  </w:style>
  <w:style w:type="paragraph" w:customStyle="1" w:styleId="8667D49A930E4054B2D4F7FE33636112">
    <w:name w:val="8667D49A930E4054B2D4F7FE33636112"/>
    <w:rsid w:val="00A63C55"/>
    <w:rPr>
      <w:lang w:val="fr-CH"/>
    </w:rPr>
  </w:style>
  <w:style w:type="paragraph" w:customStyle="1" w:styleId="A52404B226314609BF66B1FB8D320B62">
    <w:name w:val="A52404B226314609BF66B1FB8D320B62"/>
    <w:rsid w:val="00C0618F"/>
    <w:rPr>
      <w:lang w:val="fr-CH"/>
    </w:rPr>
  </w:style>
  <w:style w:type="paragraph" w:customStyle="1" w:styleId="0AEB6E66E557469894A4758D79610686">
    <w:name w:val="0AEB6E66E557469894A4758D79610686"/>
    <w:rsid w:val="00C0618F"/>
    <w:rPr>
      <w:lang w:val="fr-CH"/>
    </w:rPr>
  </w:style>
  <w:style w:type="paragraph" w:customStyle="1" w:styleId="5017C9829A0B428DA75B07336BA742BC">
    <w:name w:val="5017C9829A0B428DA75B07336BA742BC"/>
    <w:rsid w:val="00C0618F"/>
    <w:rPr>
      <w:lang w:val="fr-CH"/>
    </w:rPr>
  </w:style>
  <w:style w:type="paragraph" w:customStyle="1" w:styleId="D56DC2CAAF934D019BCF73109187CB27">
    <w:name w:val="D56DC2CAAF934D019BCF73109187CB27"/>
    <w:rsid w:val="00394F6D"/>
    <w:rPr>
      <w:lang w:val="fr-CH"/>
    </w:rPr>
  </w:style>
  <w:style w:type="paragraph" w:customStyle="1" w:styleId="AF840A4085414D379D80EBCBF2909C47">
    <w:name w:val="AF840A4085414D379D80EBCBF2909C47"/>
    <w:rsid w:val="00394F6D"/>
    <w:rPr>
      <w:lang w:val="fr-CH"/>
    </w:rPr>
  </w:style>
  <w:style w:type="paragraph" w:customStyle="1" w:styleId="2FA2FF3D5CA34FDFB2E4815C2A4A89A3">
    <w:name w:val="2FA2FF3D5CA34FDFB2E4815C2A4A89A3"/>
    <w:rsid w:val="00B14360"/>
    <w:rPr>
      <w:lang w:val="fr-CH"/>
    </w:rPr>
  </w:style>
  <w:style w:type="paragraph" w:customStyle="1" w:styleId="44607DC01B4B4329BD53E91DF3921093">
    <w:name w:val="44607DC01B4B4329BD53E91DF3921093"/>
    <w:rsid w:val="00B14360"/>
    <w:rPr>
      <w:lang w:val="fr-CH"/>
    </w:rPr>
  </w:style>
  <w:style w:type="paragraph" w:customStyle="1" w:styleId="C56313662FDE497AB87BC068BA221383">
    <w:name w:val="C56313662FDE497AB87BC068BA221383"/>
    <w:rsid w:val="00B14360"/>
    <w:rPr>
      <w:lang w:val="fr-CH"/>
    </w:rPr>
  </w:style>
  <w:style w:type="paragraph" w:customStyle="1" w:styleId="7A0A9B34E7B147B68CD345A2FF34CFE7">
    <w:name w:val="7A0A9B34E7B147B68CD345A2FF34CFE7"/>
    <w:rsid w:val="00B14360"/>
    <w:rPr>
      <w:lang w:val="fr-CH"/>
    </w:rPr>
  </w:style>
  <w:style w:type="paragraph" w:customStyle="1" w:styleId="F0FCDC5B6C7C441181A39CBAE5562B40">
    <w:name w:val="F0FCDC5B6C7C441181A39CBAE5562B40"/>
    <w:rsid w:val="00B14360"/>
    <w:rPr>
      <w:lang w:val="fr-CH"/>
    </w:rPr>
  </w:style>
  <w:style w:type="paragraph" w:customStyle="1" w:styleId="6D21EA9AE33B45B38DD3FDD7D251AB46">
    <w:name w:val="6D21EA9AE33B45B38DD3FDD7D251AB46"/>
    <w:rsid w:val="00B14360"/>
    <w:rPr>
      <w:lang w:val="fr-CH"/>
    </w:rPr>
  </w:style>
  <w:style w:type="paragraph" w:customStyle="1" w:styleId="8286697ECCA644018F0C53D8452695EC">
    <w:name w:val="8286697ECCA644018F0C53D8452695EC"/>
    <w:rsid w:val="00B14360"/>
    <w:rPr>
      <w:lang w:val="fr-CH"/>
    </w:rPr>
  </w:style>
  <w:style w:type="paragraph" w:customStyle="1" w:styleId="E5FD36EC221C4FAE941B85C2123D5BA0">
    <w:name w:val="E5FD36EC221C4FAE941B85C2123D5BA0"/>
    <w:rsid w:val="00B14360"/>
    <w:rPr>
      <w:lang w:val="fr-CH"/>
    </w:rPr>
  </w:style>
  <w:style w:type="paragraph" w:customStyle="1" w:styleId="E689A13DF991403EBF3C66244BD2A2ED">
    <w:name w:val="E689A13DF991403EBF3C66244BD2A2ED"/>
    <w:rsid w:val="00B14360"/>
    <w:rPr>
      <w:lang w:val="fr-CH"/>
    </w:rPr>
  </w:style>
  <w:style w:type="paragraph" w:customStyle="1" w:styleId="FEA83F2039A04889ACFBCA9A66EEAF6A">
    <w:name w:val="FEA83F2039A04889ACFBCA9A66EEAF6A"/>
    <w:rsid w:val="004E65BF"/>
    <w:rPr>
      <w:lang w:val="fr-CH"/>
    </w:rPr>
  </w:style>
  <w:style w:type="paragraph" w:customStyle="1" w:styleId="2B26E5D88B88430490E63F3A3FB51B54">
    <w:name w:val="2B26E5D88B88430490E63F3A3FB51B54"/>
    <w:rsid w:val="004E65BF"/>
    <w:rPr>
      <w:lang w:val="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16/03/2018</When>
    <Meeting xmlns="3f6fad35-1f81-480e-a4e5-6e5474dcfb96" xsi:nil="true"/>
    <IsReservedDoc xmlns="3f6fad35-1f81-480e-a4e5-6e5474dcfb96">false</IsReservedDoc>
    <SgText xmlns="3f6fad35-1f81-480e-a4e5-6e5474dcfb96">STUDY GROUP 5</SgText>
    <IsRevision xmlns="3f6fad35-1f81-480e-a4e5-6e5474dcfb96">false</IsRevision>
    <Purpose1 xmlns="3f6fad35-1f81-480e-a4e5-6e5474dcfb96">Proposal</Purpose1>
    <Abstract xmlns="3f6fad35-1f81-480e-a4e5-6e5474dcfb96">Le Gouvernement du Rwanda a relevé le rôle que peuvent jouer les technologies de l'information et de la communication (TIC) dans le développement socio-économique du pays.
   Les initiatives nationales existantes concernant les TIC comprennent notamment:
           l'initiative "un ordinateur portable par enfant" dans tous les établissements d'enseignement primaire;
           des ordinateurs POSITIVO dans les établissements d'enseignement secondaire;
           l'administration publique en ligne, les services bancaires en ligne;
           la migration des technologies analogiques vers les technologies numériques;
           etc.
Malgré ces initiatives, le gouvernement est conscient qu'une mauvaise prise en charge des déchets d'équipements électriques et électroniques (DEEE) peut induire des risques pour la santé et l'environnement.
Il a donc élaboré un cadre institutionnel approprié afin de mettre en œuvre des politiques, des réglementations et des normes en matière de gestion des DEEE afin de relever les défis ci-dessus.
Cadre légal concernant la gestion des déchets d'équipements électriques et électroniques au Rwanda
Politique nationale de collecte des déchets – une politique cadre qui recommande une politique de gestion des DEEE concrète.
La Politique nationale sur les déchets d'équipements électriques et électroniques fournit des lignes directrices et des orientations en matière de politique générale sur les instruments réglementaires et juridiques appropriés relatifs à la gestion des DEEE.
Le Projet de loi sur les déchets d'équipements électriques et électroniques, fondé sur le principe de la responsabilité des producteurs, fournit le cadre juridique pour la gestion des DEEE ainsi que les obligations légales auxquelles sont soumises les différentes institutions.
La Réglementation sur les déchets d'équipements électriques et électroniques, approuvée par le comité de l'autorité de régulation, établit les rôles des différents acteurs, en particulier les producteurs et les recycleurs; elle fixe des exigences minimales pour les licences ainsi que des sanctions et des pénalités pour les cas de non-conformité.</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Sans objet</QuestionText>
    <DocTypeText xmlns="3f6fad35-1f81-480e-a4e5-6e5474dcfb96">DT</DocTypeText>
    <CategoryDescription xmlns="http://schemas.microsoft.com/sharepoint.v3" xsi:nil="true"/>
    <ShortName xmlns="3f6fad35-1f81-480e-a4e5-6e5474dcfb96">TSAG-TD466-F</ShortName>
    <Place xmlns="3f6fad35-1f81-480e-a4e5-6e5474dcfb96">Zanzibar Tanzania</Place>
    <IsTooLateSubmitted xmlns="3f6fad35-1f81-480e-a4e5-6e5474dcfb96">false</IsTooLateSubmitted>
    <Observations xmlns="3f6fad35-1f81-480e-a4e5-6e5474dcfb96" xsi:nil="true"/>
    <DocumentSource xmlns="3f6fad35-1f81-480e-a4e5-6e5474dcfb96">Directeur du TSB</DocumentSource>
    <IsUpdated xmlns="3f6fad35-1f81-480e-a4e5-6e5474dcfb96">false</IsUpdated>
    <DocStatusText xmlns="3f6fad35-1f81-480e-a4e5-6e5474dcfb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purl.org/dc/elements/1.1/"/>
    <ds:schemaRef ds:uri="3f6fad35-1f81-480e-a4e5-6e5474dcfb96"/>
    <ds:schemaRef ds:uri="http://www.w3.org/XML/1998/namespace"/>
    <ds:schemaRef ds:uri="http://purl.org/dc/dcmitype/"/>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C00BDC8F-C20F-4C24-BDE4-1CD5521D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103</TotalTime>
  <Pages>86</Pages>
  <Words>46230</Words>
  <Characters>263515</Characters>
  <Application>Microsoft Office Word</Application>
  <DocSecurity>0</DocSecurity>
  <Lines>2195</Lines>
  <Paragraphs>618</Paragraphs>
  <ScaleCrop>false</ScaleCrop>
  <HeadingPairs>
    <vt:vector size="2" baseType="variant">
      <vt:variant>
        <vt:lpstr>Title</vt:lpstr>
      </vt:variant>
      <vt:variant>
        <vt:i4>1</vt:i4>
      </vt:variant>
    </vt:vector>
  </HeadingPairs>
  <TitlesOfParts>
    <vt:vector size="1" baseType="lpstr">
      <vt:lpstr>Rapport d'activité de l'UIT-T (octobre 2018 – août 2019)</vt:lpstr>
    </vt:vector>
  </TitlesOfParts>
  <Company>ITU</Company>
  <LinksUpToDate>false</LinksUpToDate>
  <CharactersWithSpaces>309127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d'activité de l'UIT-T (octobre 2018 – août 2019)</dc:title>
  <dc:subject/>
  <dc:creator>Guy, Florence</dc:creator>
  <cp:keywords>Role of Policy;</cp:keywords>
  <dc:description/>
  <cp:lastModifiedBy>Al-Mnini, Lara</cp:lastModifiedBy>
  <cp:revision>26</cp:revision>
  <cp:lastPrinted>2019-09-11T12:53:00Z</cp:lastPrinted>
  <dcterms:created xsi:type="dcterms:W3CDTF">2019-09-12T08:25:00Z</dcterms:created>
  <dcterms:modified xsi:type="dcterms:W3CDTF">2019-09-13T13:32:00Z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