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369"/>
        <w:gridCol w:w="3682"/>
        <w:gridCol w:w="287"/>
        <w:gridCol w:w="4394"/>
      </w:tblGrid>
      <w:tr w:rsidR="00E308B3" w:rsidRPr="00E308B3" w:rsidTr="003F6975">
        <w:trPr>
          <w:cantSplit/>
        </w:trPr>
        <w:tc>
          <w:tcPr>
            <w:tcW w:w="1191" w:type="dxa"/>
            <w:vMerge w:val="restart"/>
          </w:tcPr>
          <w:p w:rsidR="00E308B3" w:rsidRPr="00E308B3" w:rsidRDefault="00E308B3" w:rsidP="00E308B3">
            <w:pPr>
              <w:rPr>
                <w:sz w:val="20"/>
                <w:szCs w:val="20"/>
              </w:rPr>
            </w:pPr>
            <w:bookmarkStart w:id="0" w:name="dtableau"/>
            <w:bookmarkStart w:id="1" w:name="dsg" w:colFirst="1" w:colLast="1"/>
            <w:bookmarkStart w:id="2" w:name="dnum" w:colFirst="2" w:colLast="2"/>
            <w:r w:rsidRPr="00E308B3">
              <w:rPr>
                <w:noProof/>
                <w:sz w:val="20"/>
                <w:szCs w:val="20"/>
                <w:lang w:val="en-US" w:eastAsia="en-US"/>
              </w:rPr>
              <w:drawing>
                <wp:inline distT="0" distB="0" distL="0" distR="0" wp14:anchorId="52F7D923" wp14:editId="0951EEC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rsidR="00E308B3" w:rsidRPr="00E308B3" w:rsidRDefault="00E308B3" w:rsidP="00E308B3">
            <w:pPr>
              <w:rPr>
                <w:sz w:val="16"/>
                <w:szCs w:val="16"/>
              </w:rPr>
            </w:pPr>
            <w:r w:rsidRPr="00E308B3">
              <w:rPr>
                <w:sz w:val="16"/>
                <w:szCs w:val="16"/>
              </w:rPr>
              <w:t>INTERNATIONAL TELECOMMUNICATION UNION</w:t>
            </w:r>
          </w:p>
          <w:p w:rsidR="00E308B3" w:rsidRPr="00E308B3" w:rsidRDefault="00E308B3" w:rsidP="00E308B3">
            <w:pPr>
              <w:rPr>
                <w:b/>
                <w:bCs/>
                <w:sz w:val="26"/>
                <w:szCs w:val="26"/>
              </w:rPr>
            </w:pPr>
            <w:r w:rsidRPr="00E308B3">
              <w:rPr>
                <w:b/>
                <w:bCs/>
                <w:sz w:val="26"/>
                <w:szCs w:val="26"/>
              </w:rPr>
              <w:t>TELECOMMUNICATION</w:t>
            </w:r>
            <w:r w:rsidRPr="00E308B3">
              <w:rPr>
                <w:b/>
                <w:bCs/>
                <w:sz w:val="26"/>
                <w:szCs w:val="26"/>
              </w:rPr>
              <w:br/>
              <w:t>STANDARDIZATION SECTOR</w:t>
            </w:r>
          </w:p>
          <w:p w:rsidR="00E308B3" w:rsidRPr="00E308B3" w:rsidRDefault="00E308B3" w:rsidP="00E308B3">
            <w:pPr>
              <w:rPr>
                <w:sz w:val="20"/>
                <w:szCs w:val="20"/>
              </w:rPr>
            </w:pPr>
            <w:r w:rsidRPr="00E308B3">
              <w:rPr>
                <w:sz w:val="20"/>
                <w:szCs w:val="20"/>
              </w:rPr>
              <w:t xml:space="preserve">STUDY PERIOD </w:t>
            </w:r>
            <w:bookmarkStart w:id="3" w:name="dstudyperiod"/>
            <w:r w:rsidRPr="00E308B3">
              <w:rPr>
                <w:sz w:val="20"/>
                <w:szCs w:val="20"/>
              </w:rPr>
              <w:t>2017-2020</w:t>
            </w:r>
            <w:bookmarkEnd w:id="3"/>
          </w:p>
        </w:tc>
        <w:tc>
          <w:tcPr>
            <w:tcW w:w="4681" w:type="dxa"/>
            <w:gridSpan w:val="2"/>
            <w:vAlign w:val="center"/>
          </w:tcPr>
          <w:p w:rsidR="00E308B3" w:rsidRPr="00E308B3" w:rsidRDefault="00E308B3" w:rsidP="005E4B4A">
            <w:pPr>
              <w:pStyle w:val="Docnumber"/>
            </w:pPr>
            <w:r>
              <w:t>SG12-TD</w:t>
            </w:r>
            <w:r w:rsidR="006A225C">
              <w:t>619</w:t>
            </w:r>
            <w:r w:rsidR="005E4B4A">
              <w:t>R1</w:t>
            </w:r>
          </w:p>
        </w:tc>
      </w:tr>
      <w:bookmarkEnd w:id="2"/>
      <w:tr w:rsidR="00E308B3" w:rsidRPr="00E308B3" w:rsidTr="003F6975">
        <w:trPr>
          <w:cantSplit/>
        </w:trPr>
        <w:tc>
          <w:tcPr>
            <w:tcW w:w="1191" w:type="dxa"/>
            <w:vMerge/>
          </w:tcPr>
          <w:p w:rsidR="00E308B3" w:rsidRPr="00E308B3" w:rsidRDefault="00E308B3" w:rsidP="00E308B3">
            <w:pPr>
              <w:rPr>
                <w:smallCaps/>
                <w:sz w:val="20"/>
              </w:rPr>
            </w:pPr>
          </w:p>
        </w:tc>
        <w:tc>
          <w:tcPr>
            <w:tcW w:w="4051" w:type="dxa"/>
            <w:gridSpan w:val="2"/>
            <w:vMerge/>
          </w:tcPr>
          <w:p w:rsidR="00E308B3" w:rsidRPr="00E308B3" w:rsidRDefault="00E308B3" w:rsidP="00E308B3">
            <w:pPr>
              <w:rPr>
                <w:smallCaps/>
                <w:sz w:val="20"/>
              </w:rPr>
            </w:pPr>
          </w:p>
        </w:tc>
        <w:tc>
          <w:tcPr>
            <w:tcW w:w="4681" w:type="dxa"/>
            <w:gridSpan w:val="2"/>
          </w:tcPr>
          <w:p w:rsidR="00E308B3" w:rsidRPr="00E308B3" w:rsidRDefault="00E308B3" w:rsidP="00E308B3">
            <w:pPr>
              <w:jc w:val="right"/>
              <w:rPr>
                <w:b/>
                <w:bCs/>
                <w:smallCaps/>
                <w:sz w:val="28"/>
                <w:szCs w:val="28"/>
              </w:rPr>
            </w:pPr>
            <w:r>
              <w:rPr>
                <w:b/>
                <w:bCs/>
                <w:smallCaps/>
                <w:sz w:val="28"/>
                <w:szCs w:val="28"/>
              </w:rPr>
              <w:t>STUDY GROUP 12</w:t>
            </w:r>
          </w:p>
        </w:tc>
      </w:tr>
      <w:tr w:rsidR="00E308B3" w:rsidRPr="00E308B3" w:rsidTr="003F6975">
        <w:trPr>
          <w:cantSplit/>
        </w:trPr>
        <w:tc>
          <w:tcPr>
            <w:tcW w:w="1191" w:type="dxa"/>
            <w:vMerge/>
            <w:tcBorders>
              <w:bottom w:val="single" w:sz="12" w:space="0" w:color="auto"/>
            </w:tcBorders>
          </w:tcPr>
          <w:p w:rsidR="00E308B3" w:rsidRPr="00E308B3" w:rsidRDefault="00E308B3" w:rsidP="00E308B3">
            <w:pPr>
              <w:rPr>
                <w:b/>
                <w:bCs/>
                <w:sz w:val="26"/>
              </w:rPr>
            </w:pPr>
          </w:p>
        </w:tc>
        <w:tc>
          <w:tcPr>
            <w:tcW w:w="4051" w:type="dxa"/>
            <w:gridSpan w:val="2"/>
            <w:vMerge/>
            <w:tcBorders>
              <w:bottom w:val="single" w:sz="12" w:space="0" w:color="auto"/>
            </w:tcBorders>
          </w:tcPr>
          <w:p w:rsidR="00E308B3" w:rsidRPr="00E308B3" w:rsidRDefault="00E308B3" w:rsidP="00E308B3">
            <w:pPr>
              <w:rPr>
                <w:b/>
                <w:bCs/>
                <w:sz w:val="26"/>
              </w:rPr>
            </w:pPr>
          </w:p>
        </w:tc>
        <w:tc>
          <w:tcPr>
            <w:tcW w:w="4681" w:type="dxa"/>
            <w:gridSpan w:val="2"/>
            <w:tcBorders>
              <w:bottom w:val="single" w:sz="12" w:space="0" w:color="auto"/>
            </w:tcBorders>
            <w:vAlign w:val="center"/>
          </w:tcPr>
          <w:p w:rsidR="00E308B3" w:rsidRPr="00E308B3" w:rsidRDefault="00E308B3" w:rsidP="00E308B3">
            <w:pPr>
              <w:jc w:val="right"/>
              <w:rPr>
                <w:b/>
                <w:bCs/>
                <w:sz w:val="28"/>
                <w:szCs w:val="28"/>
              </w:rPr>
            </w:pPr>
            <w:r w:rsidRPr="00E308B3">
              <w:rPr>
                <w:b/>
                <w:bCs/>
                <w:sz w:val="28"/>
                <w:szCs w:val="28"/>
              </w:rPr>
              <w:t>Original: English</w:t>
            </w:r>
          </w:p>
        </w:tc>
      </w:tr>
      <w:tr w:rsidR="00E308B3" w:rsidRPr="00E308B3" w:rsidTr="00BB5353">
        <w:trPr>
          <w:cantSplit/>
        </w:trPr>
        <w:tc>
          <w:tcPr>
            <w:tcW w:w="1560" w:type="dxa"/>
            <w:gridSpan w:val="2"/>
          </w:tcPr>
          <w:p w:rsidR="00E308B3" w:rsidRPr="00E308B3" w:rsidRDefault="00E308B3" w:rsidP="00E308B3">
            <w:pPr>
              <w:rPr>
                <w:b/>
                <w:bCs/>
              </w:rPr>
            </w:pPr>
            <w:bookmarkStart w:id="4" w:name="dbluepink" w:colFirst="1" w:colLast="1"/>
            <w:bookmarkStart w:id="5" w:name="dmeeting" w:colFirst="2" w:colLast="2"/>
            <w:bookmarkEnd w:id="1"/>
            <w:r w:rsidRPr="00E308B3">
              <w:rPr>
                <w:b/>
                <w:bCs/>
              </w:rPr>
              <w:t>Question(s):</w:t>
            </w:r>
          </w:p>
        </w:tc>
        <w:tc>
          <w:tcPr>
            <w:tcW w:w="3682" w:type="dxa"/>
          </w:tcPr>
          <w:p w:rsidR="00E308B3" w:rsidRPr="00E308B3" w:rsidRDefault="00E308B3" w:rsidP="00E308B3">
            <w:r w:rsidRPr="00E308B3">
              <w:t>17</w:t>
            </w:r>
            <w:r>
              <w:t>/12</w:t>
            </w:r>
          </w:p>
        </w:tc>
        <w:tc>
          <w:tcPr>
            <w:tcW w:w="4681" w:type="dxa"/>
            <w:gridSpan w:val="2"/>
          </w:tcPr>
          <w:p w:rsidR="00E308B3" w:rsidRPr="00E308B3" w:rsidRDefault="006A225C" w:rsidP="00E308B3">
            <w:pPr>
              <w:jc w:val="right"/>
            </w:pPr>
            <w:r>
              <w:t>Geneva, 27 November – 6 December 2018</w:t>
            </w:r>
          </w:p>
        </w:tc>
      </w:tr>
      <w:tr w:rsidR="00E308B3" w:rsidRPr="00E308B3" w:rsidTr="003F6975">
        <w:trPr>
          <w:cantSplit/>
        </w:trPr>
        <w:tc>
          <w:tcPr>
            <w:tcW w:w="9923" w:type="dxa"/>
            <w:gridSpan w:val="5"/>
          </w:tcPr>
          <w:p w:rsidR="00E308B3" w:rsidRPr="00E308B3" w:rsidRDefault="00E308B3" w:rsidP="00E308B3">
            <w:pPr>
              <w:jc w:val="center"/>
              <w:rPr>
                <w:b/>
                <w:bCs/>
              </w:rPr>
            </w:pPr>
            <w:bookmarkStart w:id="6" w:name="ddoctype" w:colFirst="0" w:colLast="0"/>
            <w:bookmarkStart w:id="7" w:name="dtitle" w:colFirst="0" w:colLast="0"/>
            <w:bookmarkEnd w:id="4"/>
            <w:bookmarkEnd w:id="5"/>
            <w:r w:rsidRPr="00E308B3">
              <w:rPr>
                <w:b/>
                <w:bCs/>
              </w:rPr>
              <w:t>TD</w:t>
            </w:r>
          </w:p>
        </w:tc>
      </w:tr>
      <w:tr w:rsidR="00E308B3" w:rsidRPr="00E308B3" w:rsidTr="00BB5353">
        <w:trPr>
          <w:cantSplit/>
        </w:trPr>
        <w:tc>
          <w:tcPr>
            <w:tcW w:w="1560" w:type="dxa"/>
            <w:gridSpan w:val="2"/>
          </w:tcPr>
          <w:p w:rsidR="00E308B3" w:rsidRPr="00E308B3" w:rsidRDefault="00E308B3" w:rsidP="00E308B3">
            <w:pPr>
              <w:rPr>
                <w:b/>
                <w:bCs/>
              </w:rPr>
            </w:pPr>
            <w:bookmarkStart w:id="8" w:name="dsource" w:colFirst="1" w:colLast="1"/>
            <w:bookmarkEnd w:id="6"/>
            <w:bookmarkEnd w:id="7"/>
            <w:r w:rsidRPr="00E308B3">
              <w:rPr>
                <w:b/>
                <w:bCs/>
              </w:rPr>
              <w:t>Source:</w:t>
            </w:r>
          </w:p>
        </w:tc>
        <w:tc>
          <w:tcPr>
            <w:tcW w:w="8363" w:type="dxa"/>
            <w:gridSpan w:val="3"/>
          </w:tcPr>
          <w:p w:rsidR="00E308B3" w:rsidRPr="00E308B3" w:rsidRDefault="00E308B3" w:rsidP="00E308B3">
            <w:r w:rsidRPr="00E308B3">
              <w:t>Editors of Y.1540 and new Annex A/Y.1540</w:t>
            </w:r>
          </w:p>
        </w:tc>
      </w:tr>
      <w:tr w:rsidR="00E308B3" w:rsidRPr="00E308B3" w:rsidTr="00BB5353">
        <w:trPr>
          <w:cantSplit/>
        </w:trPr>
        <w:tc>
          <w:tcPr>
            <w:tcW w:w="1560" w:type="dxa"/>
            <w:gridSpan w:val="2"/>
          </w:tcPr>
          <w:p w:rsidR="00E308B3" w:rsidRPr="00E308B3" w:rsidRDefault="00E308B3" w:rsidP="00E308B3">
            <w:bookmarkStart w:id="9" w:name="dtitle1" w:colFirst="1" w:colLast="1"/>
            <w:bookmarkEnd w:id="8"/>
            <w:r w:rsidRPr="00E308B3">
              <w:rPr>
                <w:b/>
                <w:bCs/>
              </w:rPr>
              <w:t>Title:</w:t>
            </w:r>
          </w:p>
        </w:tc>
        <w:tc>
          <w:tcPr>
            <w:tcW w:w="8363" w:type="dxa"/>
            <w:gridSpan w:val="3"/>
          </w:tcPr>
          <w:p w:rsidR="00E308B3" w:rsidRPr="00E308B3" w:rsidRDefault="00E308B3" w:rsidP="00E308B3">
            <w:r w:rsidRPr="00E308B3">
              <w:t xml:space="preserve">Revisions to Y.1540 and text of new Annex A </w:t>
            </w:r>
            <w:r w:rsidR="008F7E2E">
              <w:t>with</w:t>
            </w:r>
            <w:r w:rsidRPr="00E308B3">
              <w:t xml:space="preserve"> Initial Evaluation Plan</w:t>
            </w:r>
          </w:p>
        </w:tc>
      </w:tr>
      <w:tr w:rsidR="00E308B3" w:rsidRPr="00E308B3" w:rsidTr="00BB5353">
        <w:trPr>
          <w:cantSplit/>
        </w:trPr>
        <w:tc>
          <w:tcPr>
            <w:tcW w:w="1560" w:type="dxa"/>
            <w:gridSpan w:val="2"/>
            <w:tcBorders>
              <w:bottom w:val="single" w:sz="8" w:space="0" w:color="auto"/>
            </w:tcBorders>
          </w:tcPr>
          <w:p w:rsidR="00E308B3" w:rsidRPr="00E308B3" w:rsidRDefault="00E308B3" w:rsidP="00E308B3">
            <w:pPr>
              <w:rPr>
                <w:b/>
                <w:bCs/>
              </w:rPr>
            </w:pPr>
            <w:bookmarkStart w:id="10" w:name="dpurpose" w:colFirst="1" w:colLast="1"/>
            <w:bookmarkEnd w:id="9"/>
            <w:r w:rsidRPr="00E308B3">
              <w:rPr>
                <w:b/>
                <w:bCs/>
              </w:rPr>
              <w:t>Purpose:</w:t>
            </w:r>
          </w:p>
        </w:tc>
        <w:tc>
          <w:tcPr>
            <w:tcW w:w="8363" w:type="dxa"/>
            <w:gridSpan w:val="3"/>
            <w:tcBorders>
              <w:bottom w:val="single" w:sz="8" w:space="0" w:color="auto"/>
            </w:tcBorders>
          </w:tcPr>
          <w:p w:rsidR="00E308B3" w:rsidRPr="00E308B3" w:rsidRDefault="00E308B3" w:rsidP="00E308B3">
            <w:r w:rsidRPr="00E308B3">
              <w:t>Proposal</w:t>
            </w:r>
          </w:p>
        </w:tc>
      </w:tr>
      <w:bookmarkEnd w:id="0"/>
      <w:bookmarkEnd w:id="10"/>
      <w:tr w:rsidR="00422494" w:rsidRPr="00364979" w:rsidTr="00BB5353">
        <w:trPr>
          <w:cantSplit/>
        </w:trPr>
        <w:tc>
          <w:tcPr>
            <w:tcW w:w="1560" w:type="dxa"/>
            <w:gridSpan w:val="2"/>
            <w:tcBorders>
              <w:top w:val="single" w:sz="8" w:space="0" w:color="auto"/>
              <w:bottom w:val="single" w:sz="8" w:space="0" w:color="auto"/>
            </w:tcBorders>
          </w:tcPr>
          <w:p w:rsidR="00422494" w:rsidRPr="00136DDD" w:rsidRDefault="00422494" w:rsidP="00422494">
            <w:pPr>
              <w:rPr>
                <w:b/>
                <w:bCs/>
              </w:rPr>
            </w:pPr>
            <w:r w:rsidRPr="00136DDD">
              <w:rPr>
                <w:b/>
                <w:bCs/>
              </w:rPr>
              <w:t>Contact:</w:t>
            </w:r>
          </w:p>
        </w:tc>
        <w:tc>
          <w:tcPr>
            <w:tcW w:w="3969" w:type="dxa"/>
            <w:gridSpan w:val="2"/>
            <w:tcBorders>
              <w:top w:val="single" w:sz="8" w:space="0" w:color="auto"/>
              <w:bottom w:val="single" w:sz="8" w:space="0" w:color="auto"/>
            </w:tcBorders>
          </w:tcPr>
          <w:p w:rsidR="00422494" w:rsidRPr="00D36EEF" w:rsidRDefault="0068131F" w:rsidP="00422494">
            <w:sdt>
              <w:sdtPr>
                <w:rPr>
                  <w:rFonts w:eastAsia="Times New Roman"/>
                  <w:lang w:eastAsia="en-US"/>
                </w:rPr>
                <w:alias w:val="ContactNameOrgCountry"/>
                <w:tag w:val="ContactNameOrgCountry"/>
                <w:id w:val="-450624836"/>
                <w:placeholder>
                  <w:docPart w:val="3512864D8AFD4996877152AA23F027A1"/>
                </w:placeholder>
                <w:text w:multiLine="1"/>
              </w:sdtPr>
              <w:sdtEndPr/>
              <w:sdtContent>
                <w:r w:rsidR="00422494" w:rsidRPr="008734D3">
                  <w:rPr>
                    <w:rFonts w:eastAsia="Times New Roman"/>
                    <w:lang w:eastAsia="en-US"/>
                  </w:rPr>
                  <w:t>A.C.Morton</w:t>
                </w:r>
                <w:r w:rsidR="00201502" w:rsidRPr="008734D3">
                  <w:rPr>
                    <w:rFonts w:eastAsia="Times New Roman"/>
                    <w:lang w:eastAsia="en-US"/>
                  </w:rPr>
                  <w:t>, Co-Editor</w:t>
                </w:r>
                <w:r w:rsidR="00422494" w:rsidRPr="008734D3">
                  <w:rPr>
                    <w:rFonts w:eastAsia="Times New Roman"/>
                    <w:lang w:eastAsia="en-US"/>
                  </w:rPr>
                  <w:br/>
                  <w:t>AT&amp;T</w:t>
                </w:r>
                <w:r w:rsidR="00422494" w:rsidRPr="008734D3">
                  <w:rPr>
                    <w:rFonts w:eastAsia="Times New Roman"/>
                    <w:lang w:eastAsia="en-US"/>
                  </w:rPr>
                  <w:br/>
                  <w:t>USA</w:t>
                </w:r>
              </w:sdtContent>
            </w:sdt>
          </w:p>
        </w:tc>
        <w:sdt>
          <w:sdtPr>
            <w:alias w:val="ContactTelFaxEmail"/>
            <w:tag w:val="ContactTelFaxEmail"/>
            <w:id w:val="-1400744340"/>
            <w:placeholder>
              <w:docPart w:val="D40CD78CB3624DEA9F4B3FFD129CE1B0"/>
            </w:placeholder>
          </w:sdtPr>
          <w:sdtEndPr/>
          <w:sdtContent>
            <w:tc>
              <w:tcPr>
                <w:tcW w:w="4394" w:type="dxa"/>
                <w:tcBorders>
                  <w:top w:val="single" w:sz="8" w:space="0" w:color="auto"/>
                  <w:bottom w:val="single" w:sz="8" w:space="0" w:color="auto"/>
                </w:tcBorders>
              </w:tcPr>
              <w:p w:rsidR="00422494" w:rsidRPr="00D36EEF" w:rsidRDefault="00422494" w:rsidP="00422494">
                <w:r w:rsidRPr="00D36EEF">
                  <w:t xml:space="preserve">Tel: +1 </w:t>
                </w:r>
                <w:r w:rsidRPr="008734D3">
                  <w:t>732-420-1571</w:t>
                </w:r>
                <w:r w:rsidRPr="00D36EEF">
                  <w:br/>
                  <w:t>Fax:</w:t>
                </w:r>
                <w:r w:rsidRPr="008734D3">
                  <w:t xml:space="preserve">  +1 732-368-1192</w:t>
                </w:r>
                <w:r w:rsidRPr="00D36EEF">
                  <w:br/>
                  <w:t>E-mail: acm@research.att.com</w:t>
                </w:r>
              </w:p>
            </w:tc>
          </w:sdtContent>
        </w:sdt>
      </w:tr>
      <w:tr w:rsidR="00201502" w:rsidRPr="0068131F" w:rsidTr="00BB5353">
        <w:tblPrEx>
          <w:jc w:val="center"/>
        </w:tblPrEx>
        <w:trPr>
          <w:cantSplit/>
          <w:jc w:val="center"/>
        </w:trPr>
        <w:tc>
          <w:tcPr>
            <w:tcW w:w="1560" w:type="dxa"/>
            <w:gridSpan w:val="2"/>
            <w:tcBorders>
              <w:top w:val="single" w:sz="6" w:space="0" w:color="auto"/>
              <w:bottom w:val="single" w:sz="6" w:space="0" w:color="auto"/>
            </w:tcBorders>
          </w:tcPr>
          <w:p w:rsidR="00201502" w:rsidRPr="008F7104" w:rsidRDefault="00201502" w:rsidP="001C575F">
            <w:pPr>
              <w:rPr>
                <w:b/>
                <w:bCs/>
              </w:rPr>
            </w:pPr>
            <w:r w:rsidRPr="008F7104">
              <w:rPr>
                <w:b/>
                <w:bCs/>
              </w:rPr>
              <w:t>Contact:</w:t>
            </w:r>
          </w:p>
        </w:tc>
        <w:tc>
          <w:tcPr>
            <w:tcW w:w="3969" w:type="dxa"/>
            <w:gridSpan w:val="2"/>
            <w:tcBorders>
              <w:top w:val="single" w:sz="6" w:space="0" w:color="auto"/>
              <w:bottom w:val="single" w:sz="6" w:space="0" w:color="auto"/>
            </w:tcBorders>
          </w:tcPr>
          <w:p w:rsidR="00201502" w:rsidRPr="006A2F1F" w:rsidRDefault="0068131F" w:rsidP="001C575F">
            <w:pPr>
              <w:rPr>
                <w:lang w:val="de-DE"/>
              </w:rPr>
            </w:pPr>
            <w:sdt>
              <w:sdtPr>
                <w:rPr>
                  <w:lang w:val="de-DE"/>
                </w:rPr>
                <w:alias w:val="ContactNameOrgCountry"/>
                <w:tag w:val="ContactNameOrgCountry"/>
                <w:id w:val="-332614295"/>
                <w:placeholder>
                  <w:docPart w:val="F8E4CE5B298A4181B91C6E003B39A8C1"/>
                </w:placeholder>
                <w:text w:multiLine="1"/>
              </w:sdtPr>
              <w:sdtEndPr/>
              <w:sdtContent>
                <w:r w:rsidR="00201502" w:rsidRPr="006A2F1F">
                  <w:rPr>
                    <w:lang w:val="de-DE"/>
                  </w:rPr>
                  <w:t>Rüdiger Geib</w:t>
                </w:r>
                <w:r w:rsidR="00201502">
                  <w:rPr>
                    <w:lang w:val="de-DE"/>
                  </w:rPr>
                  <w:t>, Co-Editor</w:t>
                </w:r>
                <w:r w:rsidR="00201502" w:rsidRPr="006A2F1F">
                  <w:rPr>
                    <w:lang w:val="de-DE"/>
                  </w:rPr>
                  <w:br/>
                  <w:t>Deutsche Telekom AG</w:t>
                </w:r>
                <w:r w:rsidR="00201502" w:rsidRPr="006A2F1F">
                  <w:rPr>
                    <w:lang w:val="de-DE"/>
                  </w:rPr>
                  <w:br/>
                  <w:t>Germany</w:t>
                </w:r>
              </w:sdtContent>
            </w:sdt>
          </w:p>
        </w:tc>
        <w:sdt>
          <w:sdtPr>
            <w:alias w:val="ContactTelFaxEmail"/>
            <w:tag w:val="ContactTelFaxEmail"/>
            <w:id w:val="-474597494"/>
            <w:placeholder>
              <w:docPart w:val="F0731C8BD61040F9B04CAAC43E509023"/>
            </w:placeholder>
          </w:sdtPr>
          <w:sdtEndPr/>
          <w:sdtContent>
            <w:tc>
              <w:tcPr>
                <w:tcW w:w="4394" w:type="dxa"/>
                <w:tcBorders>
                  <w:top w:val="single" w:sz="6" w:space="0" w:color="auto"/>
                  <w:bottom w:val="single" w:sz="6" w:space="0" w:color="auto"/>
                </w:tcBorders>
              </w:tcPr>
              <w:p w:rsidR="00201502" w:rsidRPr="0068131F" w:rsidRDefault="00201502" w:rsidP="005B16A3">
                <w:pPr>
                  <w:rPr>
                    <w:lang w:val="de-DE"/>
                  </w:rPr>
                </w:pPr>
                <w:r w:rsidRPr="0068131F">
                  <w:rPr>
                    <w:lang w:val="de-DE"/>
                  </w:rPr>
                  <w:t>Tel: +49 6151 5812747</w:t>
                </w:r>
                <w:r w:rsidRPr="0068131F">
                  <w:rPr>
                    <w:lang w:val="de-DE"/>
                  </w:rPr>
                  <w:br/>
                  <w:t>E-mail: Ruediger.Geib@telekom.de</w:t>
                </w:r>
              </w:p>
            </w:tc>
          </w:sdtContent>
        </w:sdt>
      </w:tr>
    </w:tbl>
    <w:p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136DDD" w:rsidTr="005571A4">
        <w:trPr>
          <w:cantSplit/>
        </w:trPr>
        <w:tc>
          <w:tcPr>
            <w:tcW w:w="1616" w:type="dxa"/>
          </w:tcPr>
          <w:p w:rsidR="0089088E" w:rsidRPr="00136DDD" w:rsidRDefault="0089088E" w:rsidP="005976A1">
            <w:pPr>
              <w:rPr>
                <w:b/>
                <w:bCs/>
              </w:rPr>
            </w:pPr>
            <w:r w:rsidRPr="00136DDD">
              <w:rPr>
                <w:b/>
                <w:bCs/>
              </w:rPr>
              <w:t>Keywords:</w:t>
            </w:r>
          </w:p>
        </w:tc>
        <w:tc>
          <w:tcPr>
            <w:tcW w:w="8363" w:type="dxa"/>
          </w:tcPr>
          <w:p w:rsidR="0089088E" w:rsidRPr="00136DDD" w:rsidRDefault="0068131F" w:rsidP="00422494">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201502">
                  <w:t>Capacity, Flow-related Parameters.</w:t>
                </w:r>
              </w:sdtContent>
            </w:sdt>
          </w:p>
        </w:tc>
      </w:tr>
      <w:tr w:rsidR="0089088E" w:rsidRPr="00136DDD" w:rsidTr="005571A4">
        <w:trPr>
          <w:cantSplit/>
        </w:trPr>
        <w:tc>
          <w:tcPr>
            <w:tcW w:w="1616" w:type="dxa"/>
          </w:tcPr>
          <w:p w:rsidR="0089088E" w:rsidRPr="00136DDD" w:rsidRDefault="0089088E" w:rsidP="005976A1">
            <w:pPr>
              <w:rPr>
                <w:b/>
                <w:bCs/>
              </w:rPr>
            </w:pPr>
            <w:r w:rsidRPr="00136DD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136DDD" w:rsidRDefault="00201502" w:rsidP="00934607">
                <w:r>
                  <w:t>Revisions to incorporate IP Capacity and Flow-related Parameters (Throughput), and Initial Evaluation Plan</w:t>
                </w:r>
              </w:p>
            </w:tc>
          </w:sdtContent>
        </w:sdt>
      </w:tr>
    </w:tbl>
    <w:p w:rsidR="0089088E" w:rsidRDefault="0089088E" w:rsidP="0089088E"/>
    <w:p w:rsidR="00201502" w:rsidRDefault="00201502" w:rsidP="0089088E">
      <w:r>
        <w:t>Revisions to existing sections and new text follows:</w:t>
      </w:r>
    </w:p>
    <w:p w:rsidR="00201502" w:rsidRDefault="00201502" w:rsidP="0089088E"/>
    <w:p w:rsidR="00422494"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6.11</w:t>
      </w:r>
    </w:p>
    <w:p w:rsidR="00422494" w:rsidRDefault="00201502" w:rsidP="0089088E">
      <w:r>
        <w:t>(</w:t>
      </w:r>
      <w:r w:rsidR="00E43132">
        <w:t xml:space="preserve">Revisions are </w:t>
      </w:r>
      <w:r>
        <w:t>TBD)</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240"/>
        <w:ind w:left="794" w:hanging="794"/>
        <w:textAlignment w:val="baseline"/>
        <w:outlineLvl w:val="1"/>
        <w:rPr>
          <w:rFonts w:eastAsia="Times New Roman"/>
          <w:b/>
          <w:szCs w:val="20"/>
          <w:lang w:val="en-US" w:eastAsia="en-US"/>
        </w:rPr>
      </w:pPr>
      <w:bookmarkStart w:id="11" w:name="_Toc283911264"/>
      <w:bookmarkStart w:id="12" w:name="_Toc289762271"/>
      <w:bookmarkStart w:id="13" w:name="_Toc301526650"/>
      <w:bookmarkStart w:id="14" w:name="_Toc305419553"/>
      <w:bookmarkStart w:id="15" w:name="_Toc305483844"/>
      <w:bookmarkStart w:id="16" w:name="_Toc305484023"/>
      <w:bookmarkStart w:id="17" w:name="_Toc460338412"/>
      <w:bookmarkStart w:id="18" w:name="_Toc460338599"/>
      <w:bookmarkStart w:id="19" w:name="_Toc464032093"/>
      <w:r w:rsidRPr="00AE1264">
        <w:rPr>
          <w:rFonts w:eastAsia="Times New Roman"/>
          <w:b/>
          <w:szCs w:val="20"/>
          <w:lang w:val="en-US" w:eastAsia="en-US"/>
        </w:rPr>
        <w:t>6.11</w:t>
      </w:r>
      <w:r w:rsidRPr="00AE1264">
        <w:rPr>
          <w:rFonts w:eastAsia="Times New Roman"/>
          <w:b/>
          <w:szCs w:val="20"/>
          <w:lang w:val="en-US" w:eastAsia="en-US"/>
        </w:rPr>
        <w:tab/>
        <w:t>Capacity parameters</w:t>
      </w:r>
      <w:bookmarkEnd w:id="11"/>
      <w:bookmarkEnd w:id="12"/>
      <w:bookmarkEnd w:id="13"/>
      <w:bookmarkEnd w:id="14"/>
      <w:bookmarkEnd w:id="15"/>
      <w:bookmarkEnd w:id="16"/>
      <w:bookmarkEnd w:id="17"/>
      <w:bookmarkEnd w:id="18"/>
      <w:bookmarkEnd w:id="19"/>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An end-to-end IP packet transfer service traverses an ordered sequence of basic sections</w:t>
      </w:r>
      <w:r w:rsidRPr="00AE1264" w:rsidDel="000465AD">
        <w:rPr>
          <w:rFonts w:eastAsia="Times New Roman"/>
          <w:szCs w:val="20"/>
          <w:lang w:val="en-US" w:eastAsia="en-US"/>
        </w:rPr>
        <w:t xml:space="preserve"> </w:t>
      </w:r>
      <w:r w:rsidRPr="00AE1264">
        <w:rPr>
          <w:rFonts w:eastAsia="Times New Roman"/>
          <w:szCs w:val="20"/>
          <w:lang w:val="en-US" w:eastAsia="en-US"/>
        </w:rPr>
        <w:t>from a source host, to a destination host. The capacity parameters described below define properties for basic sections in terms of their ability to carry IP traffic, and corresponding properties for NSEs, also referred to as "paths". It is important to note that a basic section as well as a sequence of basic sections is associated with a direction. The direction is significant, as the properties of a sequence of sections in the forward direction need not be the same as in the reverse direction.</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Note that, in contrast to the flow-related parameters defined in clause 6.12, the capacity-related parameters are not dependent on higher layer protocols on top of IP (e.g., TCP).</w:t>
      </w:r>
    </w:p>
    <w:p w:rsidR="00AE1264" w:rsidRPr="00AE1264" w:rsidRDefault="00AE1264" w:rsidP="00AE1264">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rPr>
          <w:rFonts w:eastAsia="Times New Roman"/>
          <w:b/>
          <w:szCs w:val="20"/>
          <w:lang w:eastAsia="en-US"/>
        </w:rPr>
      </w:pPr>
      <w:bookmarkStart w:id="20" w:name="_Toc283911265"/>
      <w:bookmarkStart w:id="21" w:name="_Toc289762272"/>
      <w:r w:rsidRPr="00AE1264">
        <w:rPr>
          <w:rFonts w:eastAsia="Times New Roman"/>
          <w:b/>
          <w:szCs w:val="20"/>
          <w:lang w:eastAsia="en-US"/>
        </w:rPr>
        <w:t xml:space="preserve">6.11.1 </w:t>
      </w:r>
      <w:r w:rsidRPr="00AE1264">
        <w:rPr>
          <w:rFonts w:eastAsia="Times New Roman"/>
          <w:b/>
          <w:szCs w:val="20"/>
          <w:lang w:eastAsia="en-US"/>
        </w:rPr>
        <w:tab/>
        <w:t>Section metrics</w:t>
      </w:r>
      <w:bookmarkEnd w:id="20"/>
      <w:bookmarkEnd w:id="21"/>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6.11.1.1</w:t>
      </w:r>
      <w:r w:rsidRPr="00AE1264">
        <w:rPr>
          <w:rFonts w:eastAsia="Times New Roman"/>
          <w:b/>
          <w:szCs w:val="20"/>
          <w:lang w:val="en-US" w:eastAsia="en-US"/>
        </w:rPr>
        <w:tab/>
        <w:t>IP-layer bits transferred</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For a given population of interest, the IP-layer bits transferred are defined as eight (8) times the number of octets in all IP packets generating successful IP packet transfer outcomes at an egress measurement point, from the first octet of the IP header to the last octet of the IP packet payload, inclusive.</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lastRenderedPageBreak/>
        <w:t>Note that this definition is identical to the definition of IP-layer bits in [IETF RFC 5136]. Also note that the definition of IP-layer bits is IP-version agnostic.</w:t>
      </w:r>
    </w:p>
    <w:p w:rsidR="00AE1264" w:rsidRPr="00AE1264" w:rsidRDefault="00AE1264" w:rsidP="00AE1264">
      <w:pPr>
        <w:keepNext/>
        <w:keepLines/>
        <w:tabs>
          <w:tab w:val="left" w:pos="1021"/>
          <w:tab w:val="left" w:pos="1191"/>
          <w:tab w:val="left" w:pos="1588"/>
          <w:tab w:val="left" w:pos="1985"/>
        </w:tabs>
        <w:overflowPunct w:val="0"/>
        <w:autoSpaceDE w:val="0"/>
        <w:autoSpaceDN w:val="0"/>
        <w:adjustRightInd w:val="0"/>
        <w:spacing w:before="160"/>
        <w:ind w:left="1021" w:hanging="1021"/>
        <w:textAlignment w:val="baseline"/>
        <w:outlineLvl w:val="3"/>
        <w:rPr>
          <w:rFonts w:eastAsia="Times New Roman"/>
          <w:b/>
          <w:szCs w:val="20"/>
          <w:lang w:val="en-US" w:eastAsia="en-US"/>
        </w:rPr>
      </w:pPr>
      <w:r w:rsidRPr="00AE1264">
        <w:rPr>
          <w:rFonts w:eastAsia="Times New Roman"/>
          <w:b/>
          <w:szCs w:val="20"/>
          <w:lang w:val="en-US" w:eastAsia="en-US"/>
        </w:rPr>
        <w:t>6.11.1.2</w:t>
      </w:r>
      <w:r w:rsidRPr="00AE1264">
        <w:rPr>
          <w:rFonts w:eastAsia="Times New Roman"/>
          <w:b/>
          <w:szCs w:val="20"/>
          <w:lang w:val="en-US" w:eastAsia="en-US"/>
        </w:rPr>
        <w:tab/>
        <w:t>IP-layer section capacity</w: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For a given population of interest, the IP-layer section capacity is:</w:t>
      </w:r>
    </w:p>
    <w:p w:rsidR="00AE1264" w:rsidRPr="00AE1264" w:rsidRDefault="00AE1264" w:rsidP="00AE1264">
      <w:pPr>
        <w:tabs>
          <w:tab w:val="left" w:pos="794"/>
          <w:tab w:val="center" w:pos="4820"/>
          <w:tab w:val="right" w:pos="9639"/>
        </w:tabs>
        <w:overflowPunct w:val="0"/>
        <w:autoSpaceDE w:val="0"/>
        <w:autoSpaceDN w:val="0"/>
        <w:adjustRightInd w:val="0"/>
        <w:textAlignment w:val="baseline"/>
        <w:rPr>
          <w:rFonts w:eastAsia="Times New Roman"/>
          <w:sz w:val="22"/>
          <w:szCs w:val="22"/>
          <w:lang w:val="en-US" w:eastAsia="en-US"/>
        </w:rPr>
      </w:pPr>
      <w:r w:rsidRPr="00AE1264">
        <w:rPr>
          <w:rFonts w:eastAsia="Times New Roman"/>
          <w:sz w:val="22"/>
          <w:szCs w:val="22"/>
          <w:lang w:val="en-US" w:eastAsia="en-US"/>
        </w:rPr>
        <w:tab/>
      </w:r>
      <w:r w:rsidRPr="00AE1264">
        <w:rPr>
          <w:rFonts w:eastAsia="Times New Roman"/>
          <w:sz w:val="22"/>
          <w:szCs w:val="22"/>
          <w:lang w:val="en-US" w:eastAsia="en-US"/>
        </w:rPr>
        <w:tab/>
      </w:r>
      <w:r w:rsidRPr="00AE1264">
        <w:rPr>
          <w:rFonts w:eastAsia="Times New Roman"/>
          <w:position w:val="-24"/>
          <w:sz w:val="22"/>
          <w:szCs w:val="22"/>
          <w:lang w:val="en-US" w:eastAsia="en-US"/>
        </w:rPr>
        <w:object w:dxaOrig="18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31.3pt" o:ole="">
            <v:imagedata r:id="rId11" o:title=""/>
          </v:shape>
          <o:OLEObject Type="Embed" ProgID="Equation.3" ShapeID="_x0000_i1025" DrawAspect="Content" ObjectID="_1605687818" r:id="rId12"/>
        </w:object>
      </w:r>
      <w:r w:rsidR="0068131F">
        <w:rPr>
          <w:rFonts w:eastAsia="Times New Roman"/>
          <w:noProof/>
          <w:sz w:val="22"/>
          <w:szCs w:val="22"/>
          <w:lang w:val="en-US" w:eastAsia="zh-CN"/>
        </w:rPr>
        <w:object w:dxaOrig="1440" w:dyaOrig="1440">
          <v:shape id="_x0000_s1026" type="#_x0000_t75" style="position:absolute;margin-left:0;margin-top:.05pt;width:9pt;height:17pt;z-index:251659264;mso-position-horizontal-relative:text;mso-position-vertical-relative:text">
            <v:imagedata r:id="rId13" o:title=""/>
          </v:shape>
          <o:OLEObject Type="Embed" ProgID="Equation.3" ShapeID="_x0000_s1026" DrawAspect="Content" ObjectID="_1605687819" r:id="rId14"/>
        </w:object>
      </w:r>
    </w:p>
    <w:p w:rsidR="00AE1264" w:rsidRPr="00AE1264" w:rsidRDefault="00AE1264" w:rsidP="00AE1264">
      <w:pPr>
        <w:tabs>
          <w:tab w:val="left" w:pos="794"/>
          <w:tab w:val="left" w:pos="1191"/>
          <w:tab w:val="left" w:pos="1588"/>
          <w:tab w:val="left" w:pos="1985"/>
        </w:tabs>
        <w:overflowPunct w:val="0"/>
        <w:autoSpaceDE w:val="0"/>
        <w:autoSpaceDN w:val="0"/>
        <w:adjustRightInd w:val="0"/>
        <w:jc w:val="both"/>
        <w:textAlignment w:val="baseline"/>
        <w:rPr>
          <w:rFonts w:eastAsia="Times New Roman"/>
          <w:szCs w:val="20"/>
          <w:lang w:val="en-US" w:eastAsia="en-US"/>
        </w:rPr>
      </w:pPr>
      <w:r w:rsidRPr="00AE1264">
        <w:rPr>
          <w:rFonts w:eastAsia="Times New Roman"/>
          <w:szCs w:val="20"/>
          <w:lang w:val="en-US" w:eastAsia="en-US"/>
        </w:rPr>
        <w:t xml:space="preserve">where </w:t>
      </w:r>
      <w:r w:rsidRPr="00AE1264">
        <w:rPr>
          <w:rFonts w:eastAsia="Times New Roman"/>
          <w:i/>
          <w:szCs w:val="20"/>
          <w:lang w:val="en-US" w:eastAsia="en-US"/>
        </w:rPr>
        <w:t>n</w:t>
      </w:r>
      <w:r w:rsidRPr="00AE1264">
        <w:rPr>
          <w:rFonts w:eastAsia="Times New Roman"/>
          <w:szCs w:val="20"/>
          <w:vertAlign w:val="subscript"/>
          <w:lang w:val="en-US" w:eastAsia="en-US"/>
        </w:rPr>
        <w:t>0</w:t>
      </w:r>
      <w:r w:rsidRPr="00AE1264">
        <w:rPr>
          <w:rFonts w:eastAsia="Times New Roman"/>
          <w:szCs w:val="20"/>
          <w:lang w:val="en-US" w:eastAsia="en-US"/>
        </w:rPr>
        <w:t xml:space="preserve"> is the highest number of IP-layer bits that can be transferred over a basic section generating successful IP packet transfer outcomes at the egress measurement point during a specified time interval [</w:t>
      </w:r>
      <w:r w:rsidRPr="00AE1264">
        <w:rPr>
          <w:rFonts w:eastAsia="Times New Roman"/>
          <w:i/>
          <w:szCs w:val="20"/>
          <w:lang w:val="en-US" w:eastAsia="en-US"/>
        </w:rPr>
        <w:t>t</w:t>
      </w:r>
      <w:r w:rsidRPr="00AE1264">
        <w:rPr>
          <w:rFonts w:eastAsia="Times New Roman"/>
          <w:iCs/>
          <w:szCs w:val="20"/>
          <w:lang w:val="en-US" w:eastAsia="en-US"/>
        </w:rPr>
        <w:t>,</w:t>
      </w:r>
      <w:r w:rsidRPr="00AE1264">
        <w:rPr>
          <w:rFonts w:eastAsia="Times New Roman"/>
          <w:i/>
          <w:szCs w:val="20"/>
          <w:lang w:val="en-US" w:eastAsia="en-US"/>
        </w:rPr>
        <w:t xml:space="preserve"> t + </w:t>
      </w:r>
      <w:r w:rsidRPr="00AE1264">
        <w:rPr>
          <w:rFonts w:eastAsia="Times New Roman"/>
          <w:szCs w:val="20"/>
          <w:lang w:val="en-US" w:eastAsia="en-US"/>
        </w:rPr>
        <w:t>Δ</w:t>
      </w:r>
      <w:r w:rsidRPr="00AE1264">
        <w:rPr>
          <w:rFonts w:eastAsia="Times New Roman"/>
          <w:i/>
          <w:szCs w:val="20"/>
          <w:lang w:val="en-US" w:eastAsia="en-US"/>
        </w:rPr>
        <w:t>t</w:t>
      </w:r>
      <w:r w:rsidRPr="00AE1264">
        <w:rPr>
          <w:rFonts w:eastAsia="Times New Roman"/>
          <w:szCs w:val="20"/>
          <w:lang w:val="en-US" w:eastAsia="en-US"/>
        </w:rPr>
        <w:t>].</w:t>
      </w:r>
    </w:p>
    <w:p w:rsidR="00201502" w:rsidRDefault="00201502" w:rsidP="0089088E"/>
    <w:p w:rsidR="00201502" w:rsidRDefault="00201502" w:rsidP="0089088E"/>
    <w:p w:rsidR="00201502" w:rsidRPr="00AE1264" w:rsidRDefault="006D7A14" w:rsidP="0089088E">
      <w:pPr>
        <w:rPr>
          <w:b/>
          <w:u w:val="single"/>
        </w:rPr>
      </w:pPr>
      <w:r w:rsidRPr="00AE1264">
        <w:rPr>
          <w:b/>
          <w:highlight w:val="yellow"/>
          <w:u w:val="single"/>
        </w:rPr>
        <w:t xml:space="preserve">Revisions to </w:t>
      </w:r>
      <w:r w:rsidR="00201502" w:rsidRPr="00AE1264">
        <w:rPr>
          <w:b/>
          <w:highlight w:val="yellow"/>
          <w:u w:val="single"/>
        </w:rPr>
        <w:t>Y.1540, Clause 6.12 (from C-160)</w:t>
      </w:r>
    </w:p>
    <w:p w:rsidR="0004202E" w:rsidRDefault="0004202E" w:rsidP="0004202E">
      <w:pPr>
        <w:pStyle w:val="Heading2"/>
        <w:rPr>
          <w:lang w:val="en-US"/>
        </w:rPr>
      </w:pPr>
      <w:bookmarkStart w:id="22" w:name="_Toc301526651"/>
      <w:bookmarkStart w:id="23" w:name="_Toc305419554"/>
      <w:bookmarkStart w:id="24" w:name="_Toc305483845"/>
      <w:bookmarkStart w:id="25" w:name="_Toc305484024"/>
      <w:bookmarkStart w:id="26" w:name="_Toc460338413"/>
      <w:bookmarkStart w:id="27" w:name="_Toc460338600"/>
      <w:bookmarkStart w:id="28" w:name="_Toc464032094"/>
      <w:r w:rsidRPr="00CE725A">
        <w:rPr>
          <w:lang w:val="en-US"/>
        </w:rPr>
        <w:t>6.12</w:t>
      </w:r>
      <w:r w:rsidRPr="00CE725A">
        <w:rPr>
          <w:lang w:val="en-US"/>
        </w:rPr>
        <w:tab/>
        <w:t>Flow-related parameters</w:t>
      </w:r>
      <w:bookmarkEnd w:id="22"/>
      <w:bookmarkEnd w:id="23"/>
      <w:bookmarkEnd w:id="24"/>
      <w:bookmarkEnd w:id="25"/>
      <w:bookmarkEnd w:id="26"/>
      <w:bookmarkEnd w:id="27"/>
      <w:bookmarkEnd w:id="28"/>
    </w:p>
    <w:p w:rsidR="0004202E" w:rsidRPr="00CE725A" w:rsidRDefault="0004202E" w:rsidP="0004202E">
      <w:pPr>
        <w:rPr>
          <w:lang w:val="en-US"/>
        </w:rPr>
      </w:pPr>
      <w:r w:rsidRPr="00CE725A">
        <w:rPr>
          <w:lang w:val="en-US"/>
        </w:rPr>
        <w:t xml:space="preserve">It is useful to characterize performance in terms of flow or throughput-related parameters that </w:t>
      </w:r>
      <w:r w:rsidRPr="004D359D">
        <w:rPr>
          <w:u w:val="single"/>
          <w:lang w:val="en-US"/>
        </w:rPr>
        <w:t>evaluate the ability of IP networks or sections to carry quantities of IP packets.</w:t>
      </w:r>
      <w:r w:rsidRPr="00CE725A">
        <w:rPr>
          <w:lang w:val="en-US"/>
        </w:rPr>
        <w:t xml:space="preserve"> It should be noted that a parameter intended to characterize the throughput of an IP application would not be equal to the amount of resources available to that application (as quantified in clause 6.11); this is because the higher layer protocols over IP (e.g., TCP</w:t>
      </w:r>
      <w:r>
        <w:rPr>
          <w:lang w:val="en-US"/>
        </w:rPr>
        <w:t xml:space="preserve"> flow control</w:t>
      </w:r>
      <w:r w:rsidRPr="00CE725A">
        <w:rPr>
          <w:lang w:val="en-US"/>
        </w:rPr>
        <w:t xml:space="preserve">) also influence the </w:t>
      </w:r>
      <w:r w:rsidR="002E699C">
        <w:rPr>
          <w:lang w:val="en-US"/>
        </w:rPr>
        <w:t xml:space="preserve">IP-layer </w:t>
      </w:r>
      <w:r w:rsidRPr="00CE725A">
        <w:rPr>
          <w:lang w:val="en-US"/>
        </w:rPr>
        <w:t>throughput experienced.</w:t>
      </w:r>
    </w:p>
    <w:p w:rsidR="0004202E" w:rsidRPr="00CE725A" w:rsidRDefault="0004202E" w:rsidP="0004202E">
      <w:pPr>
        <w:rPr>
          <w:lang w:val="en-US"/>
        </w:rPr>
      </w:pPr>
      <w:r w:rsidRPr="00CE725A">
        <w:rPr>
          <w:lang w:val="en-US"/>
        </w:rPr>
        <w:t>In the present version of this Recommendation, it is recommended that all flow- or throughput</w:t>
      </w:r>
      <w:r w:rsidRPr="00CE725A">
        <w:rPr>
          <w:lang w:val="en-US"/>
        </w:rPr>
        <w:noBreakHyphen/>
        <w:t>related parameters should fulfil the following requirements:</w:t>
      </w:r>
    </w:p>
    <w:p w:rsidR="0004202E" w:rsidRPr="00CE725A" w:rsidRDefault="0004202E" w:rsidP="0004202E">
      <w:pPr>
        <w:pStyle w:val="enumlev1"/>
        <w:rPr>
          <w:lang w:val="en-US"/>
        </w:rPr>
      </w:pPr>
      <w:r w:rsidRPr="00CE725A">
        <w:rPr>
          <w:lang w:val="en-US"/>
        </w:rPr>
        <w:t>1)</w:t>
      </w:r>
      <w:r w:rsidRPr="00CE725A">
        <w:rPr>
          <w:lang w:val="en-US"/>
        </w:rPr>
        <w:tab/>
        <w:t>A parameter characterizing the throughput offered to an IP service should relate the amount of IP packets successfully transported by an IP network or section to the amount of IP packets that were delivered into this network or section.</w:t>
      </w:r>
    </w:p>
    <w:p w:rsidR="0004202E" w:rsidRPr="00CE725A" w:rsidRDefault="0004202E" w:rsidP="0004202E">
      <w:pPr>
        <w:pStyle w:val="enumlev1"/>
        <w:rPr>
          <w:lang w:val="en-US"/>
        </w:rPr>
      </w:pPr>
      <w:r w:rsidRPr="00CE725A">
        <w:rPr>
          <w:lang w:val="en-US"/>
        </w:rPr>
        <w:t>2)</w:t>
      </w:r>
      <w:r w:rsidRPr="00CE725A">
        <w:rPr>
          <w:lang w:val="en-US"/>
        </w:rPr>
        <w:tab/>
        <w:t>The throughput-related parameter should apply to an end-to-end IP network and to the IP transport across an EL, NS or NSE.</w:t>
      </w:r>
    </w:p>
    <w:p w:rsidR="0004202E" w:rsidRPr="00CE725A" w:rsidRDefault="0004202E" w:rsidP="0004202E">
      <w:pPr>
        <w:rPr>
          <w:lang w:val="en-US"/>
        </w:rPr>
      </w:pPr>
      <w:r w:rsidRPr="00CE725A">
        <w:rPr>
          <w:lang w:val="en-US"/>
        </w:rPr>
        <w:t>Some flow- or throughput-related parameters attempt to characterize the throughput capacity of an IP network, i.e., its ability to sustain a given IP packet transfer rate. It is recommended that any such parameters fulfil the following additional requirements:</w:t>
      </w:r>
    </w:p>
    <w:p w:rsidR="0004202E" w:rsidRPr="00CE725A" w:rsidRDefault="0004202E" w:rsidP="0004202E">
      <w:pPr>
        <w:pStyle w:val="enumlev1"/>
        <w:rPr>
          <w:lang w:val="en-US"/>
        </w:rPr>
      </w:pPr>
      <w:r w:rsidRPr="00CE725A">
        <w:rPr>
          <w:lang w:val="en-US"/>
        </w:rPr>
        <w:t>1)</w:t>
      </w:r>
      <w:r w:rsidRPr="00CE725A">
        <w:rPr>
          <w:lang w:val="en-US"/>
        </w:rPr>
        <w:tab/>
        <w:t>The traffic pattern offered to the IP network or section should be described, since the ability of the IP network or section to successfully deliver these packets depends on this traffic pattern.</w:t>
      </w:r>
    </w:p>
    <w:p w:rsidR="0004202E" w:rsidRPr="00CE725A" w:rsidRDefault="0004202E" w:rsidP="0004202E">
      <w:pPr>
        <w:pStyle w:val="enumlev1"/>
        <w:rPr>
          <w:lang w:val="en-US"/>
        </w:rPr>
      </w:pPr>
      <w:r w:rsidRPr="00CE725A">
        <w:rPr>
          <w:lang w:val="en-US"/>
        </w:rPr>
        <w:t>2)</w:t>
      </w:r>
      <w:r w:rsidRPr="00CE725A">
        <w:rPr>
          <w:lang w:val="en-US"/>
        </w:rPr>
        <w:tab/>
        <w:t>The rate at which traffic is offered should not exceed the capacity (in bits per second) of the link that connects the sections under test with the destination sections that are not under test.</w:t>
      </w:r>
    </w:p>
    <w:p w:rsidR="0004202E" w:rsidRPr="00CE725A" w:rsidRDefault="0004202E" w:rsidP="0004202E">
      <w:pPr>
        <w:pStyle w:val="enumlev1"/>
        <w:rPr>
          <w:lang w:val="en-US"/>
        </w:rPr>
      </w:pPr>
      <w:r w:rsidRPr="00CE725A">
        <w:rPr>
          <w:lang w:val="en-US"/>
        </w:rPr>
        <w:t>3)</w:t>
      </w:r>
      <w:r w:rsidRPr="00CE725A">
        <w:rPr>
          <w:lang w:val="en-US"/>
        </w:rPr>
        <w:tab/>
        <w:t>In any individual statement about throughput performance, the type of IP packet considered should be declared</w:t>
      </w:r>
      <w:r w:rsidR="00262856">
        <w:rPr>
          <w:lang w:val="en-US"/>
        </w:rPr>
        <w:t xml:space="preserve"> (where type includes the IP version, the presence of extension headers, the transport layer protocol, the other protocol headers, and any other relevant information, such as the length of the packets used)</w:t>
      </w:r>
      <w:r w:rsidRPr="00CE725A">
        <w:rPr>
          <w:lang w:val="en-US"/>
        </w:rPr>
        <w:t>.</w:t>
      </w:r>
    </w:p>
    <w:p w:rsidR="0004202E" w:rsidRDefault="0004202E" w:rsidP="0004202E">
      <w:pPr>
        <w:rPr>
          <w:lang w:val="en-US"/>
        </w:rPr>
      </w:pPr>
      <w:r w:rsidRPr="00CE725A">
        <w:rPr>
          <w:lang w:val="en-US"/>
        </w:rPr>
        <w:t xml:space="preserve">It is also recommended to follow the guidelines for throughput-related parameters and their measurement found in the </w:t>
      </w:r>
      <w:r>
        <w:rPr>
          <w:lang w:val="en-US"/>
        </w:rPr>
        <w:t xml:space="preserve">IETF </w:t>
      </w:r>
      <w:r w:rsidRPr="00CE725A">
        <w:rPr>
          <w:lang w:val="en-US"/>
        </w:rPr>
        <w:t>RFC 3148 framework for bulk transfer capacity</w:t>
      </w:r>
      <w:r>
        <w:rPr>
          <w:lang w:val="en-US"/>
        </w:rPr>
        <w:t xml:space="preserve"> (BTC)</w:t>
      </w:r>
      <w:r w:rsidRPr="00CE725A">
        <w:rPr>
          <w:lang w:val="en-US"/>
        </w:rPr>
        <w:t xml:space="preserve"> metrics. </w:t>
      </w:r>
    </w:p>
    <w:p w:rsidR="0004202E" w:rsidRPr="00CE725A" w:rsidRDefault="0004202E" w:rsidP="0004202E">
      <w:pPr>
        <w:rPr>
          <w:lang w:val="en-US"/>
        </w:rPr>
      </w:pPr>
      <w:r>
        <w:rPr>
          <w:lang w:val="en-US"/>
        </w:rPr>
        <w:lastRenderedPageBreak/>
        <w:t>P</w:t>
      </w:r>
      <w:r w:rsidRPr="00CE725A">
        <w:rPr>
          <w:lang w:val="en-US"/>
        </w:rPr>
        <w:t xml:space="preserve">arameters related to flow and throughput </w:t>
      </w:r>
      <w:r>
        <w:rPr>
          <w:lang w:val="en-US"/>
        </w:rPr>
        <w:t>are specified in Annex ??.</w:t>
      </w:r>
      <w:r w:rsidRPr="00CE725A">
        <w:rPr>
          <w:lang w:val="en-US"/>
        </w:rPr>
        <w:t xml:space="preserve">. </w:t>
      </w:r>
      <w:r>
        <w:rPr>
          <w:lang w:val="en-US"/>
        </w:rPr>
        <w:t>Appendix IX describes how measurements using TCP do not meet the requirements of this clause.</w:t>
      </w:r>
    </w:p>
    <w:p w:rsidR="0004202E" w:rsidRDefault="0004202E" w:rsidP="0004202E">
      <w:r>
        <w:t>Editor’s Note: Appendix III may be deleted or reconciled with the new Annex.</w:t>
      </w:r>
    </w:p>
    <w:p w:rsidR="0004202E" w:rsidRDefault="0004202E" w:rsidP="0004202E"/>
    <w:p w:rsidR="00201502" w:rsidRDefault="00201502" w:rsidP="00201502"/>
    <w:p w:rsidR="00201502" w:rsidRDefault="00201502" w:rsidP="00201502">
      <w:pPr>
        <w:spacing w:before="0" w:after="160" w:line="259" w:lineRule="auto"/>
      </w:pPr>
      <w:r>
        <w:br w:type="page"/>
      </w:r>
    </w:p>
    <w:p w:rsidR="00201502" w:rsidRDefault="00201502" w:rsidP="00201502">
      <w:pPr>
        <w:pStyle w:val="AnnexNoTitle0"/>
        <w:rPr>
          <w:lang w:val="en-US"/>
        </w:rPr>
      </w:pPr>
      <w:r w:rsidRPr="000B389B">
        <w:rPr>
          <w:highlight w:val="yellow"/>
          <w:lang w:val="en-US"/>
        </w:rPr>
        <w:lastRenderedPageBreak/>
        <w:t>Annex A</w:t>
      </w:r>
      <w:r>
        <w:rPr>
          <w:lang w:val="en-US"/>
        </w:rPr>
        <w:br/>
      </w:r>
      <w:r>
        <w:rPr>
          <w:lang w:val="en-US"/>
        </w:rPr>
        <w:br/>
        <w:t>IP-Based Flow-related Parameters and Methods of Measurement</w:t>
      </w:r>
    </w:p>
    <w:p w:rsidR="00201502" w:rsidRDefault="00201502" w:rsidP="00201502">
      <w:pPr>
        <w:jc w:val="center"/>
        <w:rPr>
          <w:lang w:val="en-US"/>
        </w:rPr>
      </w:pPr>
      <w:r>
        <w:rPr>
          <w:lang w:val="en-US"/>
        </w:rPr>
        <w:t>(This annex forms an integral part of this Recommendation.)</w:t>
      </w:r>
    </w:p>
    <w:p w:rsidR="00201502" w:rsidRDefault="00201502" w:rsidP="00201502"/>
    <w:p w:rsidR="00201502" w:rsidRDefault="00482114" w:rsidP="00201502">
      <w:pPr>
        <w:pStyle w:val="Heading4"/>
      </w:pPr>
      <w:r>
        <w:t xml:space="preserve">A.1 </w:t>
      </w:r>
      <w:r w:rsidR="00201502">
        <w:t>Background</w:t>
      </w:r>
    </w:p>
    <w:p w:rsidR="006D7A14" w:rsidRDefault="006D7A14" w:rsidP="006D7A14">
      <w:r>
        <w:t xml:space="preserve">Standardisation of measurement architectures characterising “the Internet service” started in 2013. A consumer network access product supporting the Internet Protocol is a common way of connecting to the Internet. </w:t>
      </w:r>
      <w:r w:rsidRPr="00054DF8">
        <w:t xml:space="preserve">The majority of consumer applications communicate using TCP transport. TCP provides reliable datagram transmission. When trying to characterise an Internet service by standardised measurements, methods to characterise TCP Transport layer properties are often proposed for the judgement of Internet- or Link-Layer properties, like access bandwidth. </w:t>
      </w:r>
      <w:r>
        <w:t xml:space="preserve">Concerns have been raised, that this approach may not work properly and competing standards are proposed to characterise consumer Internet services based on measurements. </w:t>
      </w:r>
      <w:r w:rsidRPr="00054DF8">
        <w:t xml:space="preserve">This </w:t>
      </w:r>
      <w:r w:rsidR="00262856">
        <w:t>Annex</w:t>
      </w:r>
      <w:r w:rsidR="00262856" w:rsidRPr="00054DF8">
        <w:t xml:space="preserve"> </w:t>
      </w:r>
      <w:r w:rsidRPr="00054DF8">
        <w:t>specifies parameters for both purposes, access bandwidth measurement and reliable transport measurement.</w:t>
      </w:r>
    </w:p>
    <w:p w:rsidR="00C153EB" w:rsidRDefault="006D7A14" w:rsidP="006D7A14">
      <w:r>
        <w:t xml:space="preserve">SG12 is experienced in developing measurement- and modelling-standards for telecommunication. Further, expertise on statistical methodology and toolsets allowing an objective comparison between proposed </w:t>
      </w:r>
      <w:r w:rsidR="00AE1264">
        <w:t>measurements</w:t>
      </w:r>
      <w:r>
        <w:t xml:space="preserve"> and modelling methods </w:t>
      </w:r>
      <w:r w:rsidR="00AE1264">
        <w:t>are</w:t>
      </w:r>
      <w:r>
        <w:t xml:space="preserve"> available. Using SG12 expertise and methods to decide on the applicability of competing proposals related to the characterisation of  “consumer Internet service” </w:t>
      </w:r>
      <w:r w:rsidR="00AE1264">
        <w:t>is agreed as</w:t>
      </w:r>
      <w:r>
        <w:t xml:space="preserve"> a good way to move from an exchange of views to a proof and comparison of concepts under reproducible testing conditions</w:t>
      </w:r>
      <w:r w:rsidR="00C153EB">
        <w:t>.</w:t>
      </w:r>
      <w:r w:rsidR="000A4786">
        <w:t>[P.800]</w:t>
      </w:r>
      <w:r w:rsidR="00C153EB">
        <w:t xml:space="preserve"> provides the following requirements</w:t>
      </w:r>
      <w:r w:rsidR="002F6F4F">
        <w:t xml:space="preserve">, </w:t>
      </w:r>
      <w:r w:rsidR="00C153EB">
        <w:t>:</w:t>
      </w:r>
    </w:p>
    <w:p w:rsidR="006D7A14" w:rsidRDefault="00C153EB" w:rsidP="00C153EB">
      <w:pPr>
        <w:ind w:left="630"/>
      </w:pPr>
      <w:r w:rsidRPr="00C153EB">
        <w:t xml:space="preserve">It is important that the conditions simulated in the test are correctly specified and set up, and measured accurately before and after each experiment; </w:t>
      </w:r>
      <w:r>
        <w:t>…</w:t>
      </w:r>
      <w:r w:rsidRPr="00C153EB">
        <w:t xml:space="preserve"> and that faithful records of the output of each test are kept. </w:t>
      </w:r>
    </w:p>
    <w:p w:rsidR="006D7A14" w:rsidRDefault="00201502" w:rsidP="006D7A14">
      <w:r w:rsidRPr="00310570">
        <w:t xml:space="preserve">The IETF has approved and published RFC 8337, </w:t>
      </w:r>
      <w:r>
        <w:t>“</w:t>
      </w:r>
      <w:r w:rsidRPr="00310570">
        <w:t>Model-Based Metrics for Bulk Transport Capacity</w:t>
      </w:r>
      <w:r>
        <w:t>”</w:t>
      </w:r>
      <w:r w:rsidRPr="00310570">
        <w:t>, in March 2018</w:t>
      </w:r>
      <w:r>
        <w:t xml:space="preserve"> [RFC8337]</w:t>
      </w:r>
      <w:r w:rsidRPr="00310570">
        <w:t>.</w:t>
      </w:r>
      <w:r>
        <w:t xml:space="preserve"> The Model-Based Metrics (MBM) work was the result of many years considering the problem of transport capacity measurement, primarily in the IETF IP Performance Metrics (IPPM) working group. The specification carefully describes the many issues and difficulties with repeatability when testing with standard-compliant TCP (section 4), and solves these problems principally by designing a method and a set of diagnostic tests where TCP’s flow-control is disabled. The method involves the evaluation of a target transport performance in terms of transmission rate and Round-trip time (RTT).</w:t>
      </w:r>
    </w:p>
    <w:p w:rsidR="006D7A14" w:rsidRDefault="006D7A14" w:rsidP="006D7A14">
      <w:r>
        <w:t xml:space="preserve">Testing conditions for relevant measurement methods are </w:t>
      </w:r>
      <w:r w:rsidR="00E43132">
        <w:t>included</w:t>
      </w:r>
      <w:r w:rsidR="00482114">
        <w:t xml:space="preserve"> at the end</w:t>
      </w:r>
      <w:r>
        <w:t xml:space="preserve">. </w:t>
      </w:r>
    </w:p>
    <w:p w:rsidR="006D7A14" w:rsidRDefault="006D7A14" w:rsidP="006D7A14"/>
    <w:p w:rsidR="00482114" w:rsidRDefault="00482114" w:rsidP="00482114">
      <w:pPr>
        <w:pStyle w:val="Heading4"/>
      </w:pPr>
      <w:r>
        <w:t>A.2 IP-Layer Access Bandwidth Parameters and Methods of Measurement (Consumer Internet Access)</w:t>
      </w:r>
    </w:p>
    <w:p w:rsidR="006D7A14" w:rsidRDefault="00E05386" w:rsidP="00E05386">
      <w:pPr>
        <w:pStyle w:val="Heading2"/>
      </w:pPr>
      <w:r>
        <w:t>A.2.1</w:t>
      </w:r>
      <w:r>
        <w:tab/>
        <w:t>Parameter Definition</w:t>
      </w:r>
    </w:p>
    <w:p w:rsidR="0054018E" w:rsidRPr="00E05386" w:rsidRDefault="0054018E" w:rsidP="0054018E">
      <w:pPr>
        <w:rPr>
          <w:lang w:eastAsia="en-US"/>
        </w:rPr>
      </w:pPr>
      <w:r>
        <w:rPr>
          <w:lang w:eastAsia="en-US"/>
        </w:rPr>
        <w:t>(see C-160 and Q17 Report)</w:t>
      </w:r>
    </w:p>
    <w:p w:rsidR="00E05386" w:rsidRPr="00E05386" w:rsidRDefault="00E05386" w:rsidP="00E05386">
      <w:pPr>
        <w:rPr>
          <w:lang w:eastAsia="en-US"/>
        </w:rPr>
      </w:pPr>
    </w:p>
    <w:p w:rsidR="00E05386" w:rsidRDefault="00E05386" w:rsidP="00E05386">
      <w:pPr>
        <w:pStyle w:val="Heading2"/>
      </w:pPr>
      <w:r>
        <w:t>A.2.2</w:t>
      </w:r>
      <w:r>
        <w:tab/>
        <w:t>Method of Measurement</w:t>
      </w:r>
    </w:p>
    <w:p w:rsidR="00E05386" w:rsidRPr="00E05386" w:rsidRDefault="00E05386" w:rsidP="00E05386">
      <w:pPr>
        <w:rPr>
          <w:lang w:eastAsia="en-US"/>
        </w:rPr>
      </w:pPr>
    </w:p>
    <w:p w:rsidR="00E05386" w:rsidRDefault="00E05386" w:rsidP="00E05386">
      <w:pPr>
        <w:pStyle w:val="Heading2"/>
      </w:pPr>
      <w:r>
        <w:lastRenderedPageBreak/>
        <w:t>A.2.2</w:t>
      </w:r>
      <w:r>
        <w:tab/>
        <w:t>Related Parameters and Methods</w:t>
      </w:r>
    </w:p>
    <w:p w:rsidR="00E05386" w:rsidRPr="00E05386" w:rsidRDefault="00E05386" w:rsidP="00E05386">
      <w:pPr>
        <w:rPr>
          <w:lang w:eastAsia="en-US"/>
        </w:rPr>
      </w:pPr>
    </w:p>
    <w:p w:rsidR="00482114" w:rsidRDefault="00482114" w:rsidP="00482114">
      <w:pPr>
        <w:pStyle w:val="Heading4"/>
      </w:pPr>
      <w:r>
        <w:t>A.3 Flow-related Throughput Parameters and Methods of Measurement (</w:t>
      </w:r>
      <w:r w:rsidRPr="00482114">
        <w:t>Reliable delivery transport</w:t>
      </w:r>
      <w:r>
        <w:t>)</w:t>
      </w:r>
    </w:p>
    <w:p w:rsidR="008A263B" w:rsidRDefault="008A263B" w:rsidP="008A263B">
      <w:pPr>
        <w:pStyle w:val="Heading2"/>
      </w:pPr>
      <w:r>
        <w:t>A.3.1</w:t>
      </w:r>
      <w:r>
        <w:tab/>
        <w:t>Parameter Definition</w:t>
      </w:r>
    </w:p>
    <w:p w:rsidR="008A263B" w:rsidRPr="00E05386" w:rsidRDefault="0054018E" w:rsidP="008A263B">
      <w:pPr>
        <w:rPr>
          <w:lang w:eastAsia="en-US"/>
        </w:rPr>
      </w:pPr>
      <w:r>
        <w:rPr>
          <w:lang w:eastAsia="en-US"/>
        </w:rPr>
        <w:t>(see C-160 and Q17 Report)</w:t>
      </w:r>
    </w:p>
    <w:p w:rsidR="008A263B" w:rsidRDefault="008A263B" w:rsidP="008A263B">
      <w:pPr>
        <w:pStyle w:val="Heading2"/>
      </w:pPr>
      <w:r>
        <w:t>A.3.2</w:t>
      </w:r>
      <w:r>
        <w:tab/>
        <w:t>Method of Measurement</w:t>
      </w:r>
    </w:p>
    <w:p w:rsidR="008A263B" w:rsidRPr="00E05386" w:rsidRDefault="008A263B" w:rsidP="008A263B">
      <w:pPr>
        <w:rPr>
          <w:lang w:eastAsia="en-US"/>
        </w:rPr>
      </w:pPr>
    </w:p>
    <w:p w:rsidR="008A263B" w:rsidRDefault="008A263B" w:rsidP="008A263B">
      <w:pPr>
        <w:pStyle w:val="Heading2"/>
      </w:pPr>
      <w:r>
        <w:t>A.3.2</w:t>
      </w:r>
      <w:r>
        <w:tab/>
        <w:t>Related Parameters and Methods</w:t>
      </w:r>
    </w:p>
    <w:p w:rsidR="008A263B" w:rsidRPr="00E05386" w:rsidRDefault="008A263B" w:rsidP="008A263B">
      <w:pPr>
        <w:rPr>
          <w:lang w:eastAsia="en-US"/>
        </w:rPr>
      </w:pPr>
    </w:p>
    <w:p w:rsidR="00E43132" w:rsidRPr="00E43132" w:rsidRDefault="00E43132" w:rsidP="00E43132">
      <w:pPr>
        <w:rPr>
          <w:lang w:eastAsia="en-US"/>
        </w:rPr>
      </w:pPr>
    </w:p>
    <w:p w:rsidR="00E43132" w:rsidRDefault="00E43132" w:rsidP="00E43132">
      <w:pPr>
        <w:pStyle w:val="Heading4"/>
      </w:pPr>
      <w:r>
        <w:t>A.4</w:t>
      </w:r>
      <w:r w:rsidR="002F7A67">
        <w:tab/>
      </w:r>
      <w:r>
        <w:t xml:space="preserve">Plan to </w:t>
      </w:r>
      <w:r w:rsidRPr="00E43132">
        <w:t xml:space="preserve">qualify and compare access measurement </w:t>
      </w:r>
      <w:r w:rsidR="00B50F44">
        <w:t>method</w:t>
      </w:r>
      <w:r w:rsidRPr="00E43132">
        <w:t>s</w:t>
      </w:r>
    </w:p>
    <w:p w:rsidR="002F7A67" w:rsidRPr="002F7A67" w:rsidRDefault="002F7A67" w:rsidP="002F7A67">
      <w:pPr>
        <w:rPr>
          <w:lang w:val="en-US"/>
        </w:rPr>
      </w:pPr>
      <w:r w:rsidRPr="002F7A67">
        <w:rPr>
          <w:lang w:val="en-US"/>
        </w:rPr>
        <w:t xml:space="preserve">ITU-T Recommendation </w:t>
      </w:r>
      <w:r w:rsidR="000A4786">
        <w:rPr>
          <w:lang w:val="en-US"/>
        </w:rPr>
        <w:t>[</w:t>
      </w:r>
      <w:r w:rsidRPr="002F7A67">
        <w:rPr>
          <w:lang w:val="en-US"/>
        </w:rPr>
        <w:t>P.800</w:t>
      </w:r>
      <w:r w:rsidR="000A4786">
        <w:rPr>
          <w:lang w:val="en-US"/>
        </w:rPr>
        <w:t>]</w:t>
      </w:r>
      <w:r w:rsidRPr="002F7A67">
        <w:rPr>
          <w:lang w:val="en-US"/>
        </w:rPr>
        <w:t xml:space="preserve"> and other recommendations of that series</w:t>
      </w:r>
      <w:r w:rsidR="002F6F4F">
        <w:rPr>
          <w:lang w:val="en-US"/>
        </w:rPr>
        <w:t>, although primarily aimed at voice,</w:t>
      </w:r>
      <w:r w:rsidRPr="002F7A67">
        <w:rPr>
          <w:lang w:val="en-US"/>
        </w:rPr>
        <w:t xml:space="preserve"> provide general guidance on how to set up, perform and evaluate measurement campaigns aiming to compare models based on measurement input with true conditions. To understand the capabilities and the limits of tests, tools and results designed to characterize Internet access types, a similar process </w:t>
      </w:r>
      <w:r>
        <w:rPr>
          <w:lang w:val="en-US"/>
        </w:rPr>
        <w:t>is</w:t>
      </w:r>
      <w:r w:rsidRPr="002F7A67">
        <w:rPr>
          <w:lang w:val="en-US"/>
        </w:rPr>
        <w:t xml:space="preserve"> useful</w:t>
      </w:r>
      <w:r>
        <w:rPr>
          <w:lang w:val="en-US"/>
        </w:rPr>
        <w:t>, as described below.</w:t>
      </w:r>
    </w:p>
    <w:p w:rsidR="002F7A67" w:rsidRPr="002F7A67" w:rsidRDefault="002F7A67" w:rsidP="002F7A67">
      <w:pPr>
        <w:rPr>
          <w:lang w:val="en-US"/>
        </w:rPr>
      </w:pPr>
      <w:r w:rsidRPr="002F7A67">
        <w:rPr>
          <w:lang w:val="en-US"/>
        </w:rPr>
        <w:t xml:space="preserve">A set of </w:t>
      </w:r>
      <w:r>
        <w:rPr>
          <w:lang w:val="en-US"/>
        </w:rPr>
        <w:t>various transmission</w:t>
      </w:r>
      <w:r w:rsidRPr="002F7A67">
        <w:rPr>
          <w:lang w:val="en-US"/>
        </w:rPr>
        <w:t xml:space="preserve"> conditions </w:t>
      </w:r>
      <w:r>
        <w:rPr>
          <w:lang w:val="en-US"/>
        </w:rPr>
        <w:t xml:space="preserve">should be arranged for </w:t>
      </w:r>
      <w:r w:rsidRPr="002F7A67">
        <w:rPr>
          <w:lang w:val="en-US"/>
        </w:rPr>
        <w:t>laboratory testing</w:t>
      </w:r>
      <w:r>
        <w:rPr>
          <w:lang w:val="en-US"/>
        </w:rPr>
        <w:t>.</w:t>
      </w:r>
      <w:r w:rsidRPr="002F7A67">
        <w:rPr>
          <w:lang w:val="en-US"/>
        </w:rPr>
        <w:t xml:space="preserve"> </w:t>
      </w:r>
      <w:r>
        <w:rPr>
          <w:lang w:val="en-US"/>
        </w:rPr>
        <w:t>The transmission conditions that</w:t>
      </w:r>
      <w:r w:rsidRPr="002F7A67">
        <w:rPr>
          <w:lang w:val="en-US"/>
        </w:rPr>
        <w:t xml:space="preserve"> are close to real operational conditions should </w:t>
      </w:r>
      <w:r>
        <w:rPr>
          <w:lang w:val="en-US"/>
        </w:rPr>
        <w:t xml:space="preserve">first </w:t>
      </w:r>
      <w:r w:rsidRPr="002F7A67">
        <w:rPr>
          <w:lang w:val="en-US"/>
        </w:rPr>
        <w:t>be defined. The</w:t>
      </w:r>
      <w:r>
        <w:rPr>
          <w:lang w:val="en-US"/>
        </w:rPr>
        <w:t xml:space="preserve"> conditions</w:t>
      </w:r>
      <w:r w:rsidRPr="002F7A67">
        <w:rPr>
          <w:lang w:val="en-US"/>
        </w:rPr>
        <w:t xml:space="preserve"> should be stable and verifiable during </w:t>
      </w:r>
      <w:r>
        <w:rPr>
          <w:lang w:val="en-US"/>
        </w:rPr>
        <w:t xml:space="preserve">the </w:t>
      </w:r>
      <w:r w:rsidRPr="002F7A67">
        <w:rPr>
          <w:lang w:val="en-US"/>
        </w:rPr>
        <w:t>tests</w:t>
      </w:r>
      <w:r>
        <w:rPr>
          <w:lang w:val="en-US"/>
        </w:rPr>
        <w:t>, using</w:t>
      </w:r>
      <w:r w:rsidRPr="002F7A67">
        <w:rPr>
          <w:lang w:val="en-US"/>
        </w:rPr>
        <w:t xml:space="preserve"> laboratory measurement equipment. Then </w:t>
      </w:r>
      <w:r>
        <w:rPr>
          <w:lang w:val="en-US"/>
        </w:rPr>
        <w:t>each</w:t>
      </w:r>
      <w:r w:rsidRPr="002F7A67">
        <w:rPr>
          <w:lang w:val="en-US"/>
        </w:rPr>
        <w:t xml:space="preserve"> method designed to characterize </w:t>
      </w:r>
      <w:r>
        <w:rPr>
          <w:lang w:val="en-US"/>
        </w:rPr>
        <w:t xml:space="preserve">various </w:t>
      </w:r>
      <w:r w:rsidRPr="002F7A67">
        <w:rPr>
          <w:lang w:val="en-US"/>
        </w:rPr>
        <w:t xml:space="preserve">types </w:t>
      </w:r>
      <w:r>
        <w:rPr>
          <w:lang w:val="en-US"/>
        </w:rPr>
        <w:t xml:space="preserve">of </w:t>
      </w:r>
      <w:r w:rsidRPr="002F7A67">
        <w:rPr>
          <w:lang w:val="en-US"/>
        </w:rPr>
        <w:t xml:space="preserve">Internet access can be tested against a set of </w:t>
      </w:r>
      <w:r>
        <w:rPr>
          <w:lang w:val="en-US"/>
        </w:rPr>
        <w:t>various</w:t>
      </w:r>
      <w:r w:rsidRPr="002F7A67">
        <w:rPr>
          <w:lang w:val="en-US"/>
        </w:rPr>
        <w:t xml:space="preserve"> conditions. Measurement errors can be characterized. </w:t>
      </w:r>
      <w:r>
        <w:rPr>
          <w:lang w:val="en-US"/>
        </w:rPr>
        <w:t>From the performance of each parameter and method, o</w:t>
      </w:r>
      <w:r w:rsidRPr="002F7A67">
        <w:rPr>
          <w:lang w:val="en-US"/>
        </w:rPr>
        <w:t>perational areas</w:t>
      </w:r>
      <w:r>
        <w:rPr>
          <w:lang w:val="en-US"/>
        </w:rPr>
        <w:t xml:space="preserve"> (conditions)</w:t>
      </w:r>
      <w:r w:rsidRPr="002F7A67">
        <w:rPr>
          <w:lang w:val="en-US"/>
        </w:rPr>
        <w:t xml:space="preserve"> can be identified</w:t>
      </w:r>
      <w:r>
        <w:rPr>
          <w:lang w:val="en-US"/>
        </w:rPr>
        <w:t xml:space="preserve"> </w:t>
      </w:r>
      <w:r w:rsidRPr="002F7A67">
        <w:rPr>
          <w:lang w:val="en-US"/>
        </w:rPr>
        <w:t>where a measurement method has merits and where it is less reliable</w:t>
      </w:r>
      <w:r>
        <w:rPr>
          <w:lang w:val="en-US"/>
        </w:rPr>
        <w:t xml:space="preserve"> (and sources of measurement error can be quantified)</w:t>
      </w:r>
      <w:r w:rsidRPr="002F7A67">
        <w:rPr>
          <w:lang w:val="en-US"/>
        </w:rPr>
        <w:t xml:space="preserve">. </w:t>
      </w:r>
    </w:p>
    <w:p w:rsidR="002F7A67" w:rsidRDefault="00A7039E" w:rsidP="002F7A67">
      <w:pPr>
        <w:rPr>
          <w:lang w:val="en-US"/>
        </w:rPr>
      </w:pPr>
      <w:r>
        <w:rPr>
          <w:lang w:val="en-US"/>
        </w:rPr>
        <w:t>The</w:t>
      </w:r>
      <w:r w:rsidR="002F7A67">
        <w:rPr>
          <w:lang w:val="en-US"/>
        </w:rPr>
        <w:t xml:space="preserve"> </w:t>
      </w:r>
      <w:r w:rsidR="002F7A67" w:rsidRPr="002F7A67">
        <w:rPr>
          <w:lang w:val="en-US"/>
        </w:rPr>
        <w:t>testing conditions</w:t>
      </w:r>
      <w:r w:rsidR="002F7A67">
        <w:rPr>
          <w:lang w:val="en-US"/>
        </w:rPr>
        <w:t xml:space="preserve"> are listed below</w:t>
      </w:r>
      <w:r w:rsidR="002F7A67" w:rsidRPr="002F7A67">
        <w:rPr>
          <w:lang w:val="en-US"/>
        </w:rPr>
        <w:t xml:space="preserve">. </w:t>
      </w:r>
    </w:p>
    <w:p w:rsidR="002F7A67" w:rsidRPr="002F7A67" w:rsidRDefault="002F7A67" w:rsidP="002F7A67">
      <w:pPr>
        <w:rPr>
          <w:lang w:val="en-US"/>
        </w:rPr>
      </w:pPr>
      <w:r>
        <w:rPr>
          <w:lang w:val="en-US"/>
        </w:rPr>
        <w:t xml:space="preserve">Editor’s Note: </w:t>
      </w:r>
      <w:r w:rsidRPr="002F7A67">
        <w:rPr>
          <w:lang w:val="en-US"/>
        </w:rPr>
        <w:t xml:space="preserve">If </w:t>
      </w:r>
      <w:r>
        <w:rPr>
          <w:lang w:val="en-US"/>
        </w:rPr>
        <w:t xml:space="preserve">there is </w:t>
      </w:r>
      <w:r w:rsidRPr="002F7A67">
        <w:rPr>
          <w:lang w:val="en-US"/>
        </w:rPr>
        <w:t xml:space="preserve">technical interest of the </w:t>
      </w:r>
      <w:r>
        <w:rPr>
          <w:lang w:val="en-US"/>
        </w:rPr>
        <w:t>interested</w:t>
      </w:r>
      <w:r w:rsidRPr="002F7A67">
        <w:rPr>
          <w:lang w:val="en-US"/>
        </w:rPr>
        <w:t xml:space="preserve"> parties and manpower available to pursue the process proposed </w:t>
      </w:r>
      <w:r>
        <w:rPr>
          <w:lang w:val="en-US"/>
        </w:rPr>
        <w:t>here</w:t>
      </w:r>
      <w:r w:rsidRPr="002F7A67">
        <w:rPr>
          <w:lang w:val="en-US"/>
        </w:rPr>
        <w:t xml:space="preserve">, </w:t>
      </w:r>
      <w:r>
        <w:rPr>
          <w:lang w:val="en-US"/>
        </w:rPr>
        <w:t xml:space="preserve">then the combined group will first draft </w:t>
      </w:r>
      <w:r w:rsidRPr="002F7A67">
        <w:rPr>
          <w:lang w:val="en-US"/>
        </w:rPr>
        <w:t>an improved set of</w:t>
      </w:r>
      <w:r>
        <w:rPr>
          <w:lang w:val="en-US"/>
        </w:rPr>
        <w:t xml:space="preserve"> conditions and plan</w:t>
      </w:r>
      <w:r w:rsidRPr="002F7A67">
        <w:rPr>
          <w:lang w:val="en-US"/>
        </w:rPr>
        <w:t>.</w:t>
      </w:r>
    </w:p>
    <w:p w:rsidR="0054018E" w:rsidRPr="0054018E" w:rsidRDefault="0054018E" w:rsidP="0054018E">
      <w:pPr>
        <w:pStyle w:val="Heading2"/>
      </w:pPr>
      <w:r>
        <w:t>A.4.1</w:t>
      </w:r>
      <w:r>
        <w:tab/>
      </w:r>
      <w:r w:rsidRPr="0054018E">
        <w:t xml:space="preserve">Measurement Points </w:t>
      </w:r>
    </w:p>
    <w:p w:rsidR="0054018E" w:rsidRPr="0054018E" w:rsidRDefault="0054018E" w:rsidP="0054018E">
      <w:r w:rsidRPr="0054018E">
        <w:t>[RFC7398] defines a reference path and measurement points for commonly used performance metrics.  Other similar measurement projects may also be able to use the extensions described here for measurement point location.  The purpose of [RFC7398] is to create an efficient way to describe the location of the measurement point(s) used to conduct a particular measurement, especially pointing-out when a measurement includes managed and non-managed (Private Network) subpaths.</w:t>
      </w:r>
    </w:p>
    <w:p w:rsidR="0054018E" w:rsidRPr="0054018E" w:rsidRDefault="0054018E" w:rsidP="0054018E">
      <w:r w:rsidRPr="0054018E">
        <w:t>Note that the measurement path, as delimited by the [RFC7398] measurement points, determines the applicability of subscription parameters, such as typical data rates offered and whether the subscription parameters inform the selection of MBM parameters such as target_data_rate.</w:t>
      </w:r>
    </w:p>
    <w:p w:rsidR="002F7A67" w:rsidRPr="002F7A67" w:rsidRDefault="002F7A67" w:rsidP="002F7A67">
      <w:pPr>
        <w:rPr>
          <w:lang w:val="en-US"/>
        </w:rPr>
      </w:pPr>
    </w:p>
    <w:p w:rsidR="002F7A67" w:rsidRPr="002F7A67" w:rsidRDefault="00D61ED4" w:rsidP="00D61ED4">
      <w:pPr>
        <w:pStyle w:val="Heading2"/>
        <w:rPr>
          <w:lang w:val="en-US"/>
        </w:rPr>
      </w:pPr>
      <w:r>
        <w:lastRenderedPageBreak/>
        <w:t>A.</w:t>
      </w:r>
      <w:r w:rsidR="0054018E">
        <w:t>4.2</w:t>
      </w:r>
      <w:r>
        <w:tab/>
      </w:r>
      <w:r w:rsidR="0091561E">
        <w:t>Laboratory t</w:t>
      </w:r>
      <w:r w:rsidR="002F7A67" w:rsidRPr="002F7A67">
        <w:t>esting conditions</w:t>
      </w:r>
    </w:p>
    <w:p w:rsidR="00A7039E" w:rsidRDefault="0091561E" w:rsidP="002F7A67">
      <w:pPr>
        <w:rPr>
          <w:lang w:val="en-US"/>
        </w:rPr>
      </w:pPr>
      <w:r>
        <w:rPr>
          <w:lang w:val="en-US"/>
        </w:rPr>
        <w:t xml:space="preserve">All configurations and all background traffic behavior should be as close as possible to operational networking conditions. </w:t>
      </w:r>
      <w:r w:rsidR="002F7A67" w:rsidRPr="002F7A67">
        <w:rPr>
          <w:lang w:val="en-US"/>
        </w:rPr>
        <w:t xml:space="preserve">It is suggested to define a baseline test and then to vary testing parameters. </w:t>
      </w:r>
      <w:r w:rsidR="00A7039E">
        <w:rPr>
          <w:lang w:val="en-US"/>
        </w:rPr>
        <w:t>This is the Phase 1 testing.</w:t>
      </w:r>
    </w:p>
    <w:p w:rsidR="00A7039E" w:rsidRPr="002F7A67" w:rsidRDefault="00A7039E" w:rsidP="00A7039E">
      <w:pPr>
        <w:pStyle w:val="Heading2"/>
        <w:rPr>
          <w:lang w:val="en-US"/>
        </w:rPr>
      </w:pPr>
      <w:r>
        <w:t>A.4.2.1</w:t>
      </w:r>
      <w:r>
        <w:tab/>
        <w:t>Phase 1 Laboratory t</w:t>
      </w:r>
      <w:r w:rsidRPr="002F7A67">
        <w:t>esting conditions</w:t>
      </w:r>
    </w:p>
    <w:p w:rsidR="007B5077" w:rsidRDefault="007B5077" w:rsidP="00C15033">
      <w:pPr>
        <w:rPr>
          <w:lang w:val="en-US"/>
        </w:rPr>
      </w:pPr>
      <w:r>
        <w:rPr>
          <w:lang w:val="en-US"/>
        </w:rPr>
        <w:t xml:space="preserve">Following on from the BEREC Requirements, [BEREC] the first phase test will be with Shapers (and policers up to </w:t>
      </w:r>
      <w:r w:rsidR="00566EFF">
        <w:rPr>
          <w:lang w:val="en-US"/>
        </w:rPr>
        <w:t>10Mbps, [Google-Police]</w:t>
      </w:r>
      <w:r>
        <w:rPr>
          <w:lang w:val="en-US"/>
        </w:rPr>
        <w:t>).  In addition, network impairments such as delay will be implemented and tested.</w:t>
      </w:r>
    </w:p>
    <w:p w:rsidR="007B5077" w:rsidRDefault="007B5077" w:rsidP="007B5077">
      <w:r>
        <w:t>The Figure below illustrates two different utilities providing flexible traffic/rate control on a general purpose computing platform. The different traffic control utilities can be applied in three ways.</w:t>
      </w:r>
    </w:p>
    <w:p w:rsidR="007B5077" w:rsidRDefault="007B5077" w:rsidP="007B5077"/>
    <w:p w:rsidR="007B5077" w:rsidRDefault="007B5077" w:rsidP="007B5077">
      <w:r>
        <w:rPr>
          <w:noProof/>
          <w:lang w:val="en-US" w:eastAsia="en-US"/>
        </w:rPr>
        <w:drawing>
          <wp:inline distT="0" distB="0" distL="0" distR="0" wp14:anchorId="5D838270" wp14:editId="192FF448">
            <wp:extent cx="6420485" cy="186364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84456" cy="1882218"/>
                    </a:xfrm>
                    <a:prstGeom prst="rect">
                      <a:avLst/>
                    </a:prstGeom>
                    <a:noFill/>
                  </pic:spPr>
                </pic:pic>
              </a:graphicData>
            </a:graphic>
          </wp:inline>
        </w:drawing>
      </w:r>
    </w:p>
    <w:p w:rsidR="007B5077" w:rsidRPr="00A44920" w:rsidRDefault="00955B9C" w:rsidP="007B5077">
      <w:pPr>
        <w:jc w:val="center"/>
        <w:rPr>
          <w:b/>
        </w:rPr>
      </w:pPr>
      <w:r>
        <w:rPr>
          <w:b/>
        </w:rPr>
        <w:t>Figure 1   Three Alternative</w:t>
      </w:r>
      <w:r w:rsidR="007B5077" w:rsidRPr="00A44920">
        <w:rPr>
          <w:b/>
        </w:rPr>
        <w:t xml:space="preserve"> Test Paths on a General Purpose Computing Platform</w:t>
      </w:r>
    </w:p>
    <w:p w:rsidR="007B5077" w:rsidRDefault="007B5077" w:rsidP="007B5077">
      <w:r>
        <w:t>In Figure 1, the test device is connected to a general purpose host via physical links at 10 Gbps. The test device is also a general purpose host, but it is completely isolated from the host performing traffic control, allowing each node to dedicate resources to their unique roles in the test environment. Different implementations of candidate measurement methods can be installed and tested through the traffic control node.</w:t>
      </w:r>
    </w:p>
    <w:p w:rsidR="007B5077" w:rsidRDefault="007B5077" w:rsidP="007B5077">
      <w:r>
        <w:t>There are three alternatives to implement the traffic shaper function. The first on the left employs the linux kernel-equipped emulator, netem, which can emulate delay and assist with the traffic control after configuration for the correct NIC and physical interfaces. The vSwitch simply switches frames between its two ports. This configuration is commonly referred to as “phy2phy”.</w:t>
      </w:r>
    </w:p>
    <w:p w:rsidR="007B5077" w:rsidRDefault="007B5077" w:rsidP="007B5077">
      <w:r>
        <w:t xml:space="preserve">The second alternative (middle) assumes that the </w:t>
      </w:r>
      <w:r w:rsidR="00955B9C">
        <w:t>Intel</w:t>
      </w:r>
      <w:r>
        <w:t xml:space="preserve"> DPDK testpmd utility will be installed and configured to perform frame forwarding between the correct physical interfaces, along with control of bandwidth passing through the forwarding path.</w:t>
      </w:r>
    </w:p>
    <w:p w:rsidR="007B5077" w:rsidRDefault="007B5077" w:rsidP="007B5077">
      <w:r>
        <w:t>The last alternative (right) uses testpmd installed in a Virtual Machine, or VM, and employs a vSwitch with configuration to connect the physical interfaces to the correct ports on the VM. Again, testpmd (or other utility running in the VM) controls the bandwidth of the path between the logical ports.</w:t>
      </w:r>
    </w:p>
    <w:p w:rsidR="007B5077" w:rsidRPr="00BE2E70" w:rsidRDefault="007B5077" w:rsidP="00C15033">
      <w:r>
        <w:t>All three of these configurations are possible on the OPNFV VSPERF project pod, assigned for testing, development of, and evaluations using the VSPERF tool [Pod12].</w:t>
      </w:r>
    </w:p>
    <w:p w:rsidR="00C15033" w:rsidRPr="002F7A67" w:rsidRDefault="00C15033" w:rsidP="00C15033">
      <w:pPr>
        <w:rPr>
          <w:lang w:val="en-US"/>
        </w:rPr>
      </w:pPr>
      <w:r w:rsidRPr="002F7A67">
        <w:rPr>
          <w:lang w:val="en-US"/>
        </w:rPr>
        <w:t xml:space="preserve">Different conditions may then apply for single tests. In each test, only a single property is changed against the baseline test, all other configuration properties remain unchanged. </w:t>
      </w:r>
    </w:p>
    <w:p w:rsidR="007B5077" w:rsidRPr="000F45BB" w:rsidRDefault="00C15033">
      <w:pPr>
        <w:numPr>
          <w:ilvl w:val="0"/>
          <w:numId w:val="12"/>
        </w:numPr>
        <w:rPr>
          <w:lang w:val="en-US"/>
        </w:rPr>
      </w:pPr>
      <w:r w:rsidRPr="002F7A67">
        <w:rPr>
          <w:lang w:val="en-US"/>
        </w:rPr>
        <w:lastRenderedPageBreak/>
        <w:t xml:space="preserve">The </w:t>
      </w:r>
      <w:r w:rsidR="000F45BB">
        <w:rPr>
          <w:lang w:val="en-US"/>
        </w:rPr>
        <w:t>shaper/policer</w:t>
      </w:r>
      <w:r w:rsidRPr="002F7A67">
        <w:rPr>
          <w:lang w:val="en-US"/>
        </w:rPr>
        <w:t xml:space="preserve"> bandwidth </w:t>
      </w:r>
      <w:r w:rsidR="00D95D1F">
        <w:rPr>
          <w:lang w:val="en-US"/>
        </w:rPr>
        <w:t>are</w:t>
      </w:r>
      <w:r w:rsidRPr="002F7A67">
        <w:rPr>
          <w:lang w:val="en-US"/>
        </w:rPr>
        <w:t xml:space="preserve"> </w:t>
      </w:r>
      <w:r w:rsidR="00D95D1F">
        <w:rPr>
          <w:lang w:val="en-US"/>
        </w:rPr>
        <w:t>set</w:t>
      </w:r>
      <w:r w:rsidRPr="002F7A67">
        <w:rPr>
          <w:lang w:val="en-US"/>
        </w:rPr>
        <w:t xml:space="preserve"> to </w:t>
      </w:r>
      <w:r w:rsidR="00D95D1F">
        <w:rPr>
          <w:lang w:val="en-US"/>
        </w:rPr>
        <w:t>t</w:t>
      </w:r>
      <w:r w:rsidR="007B5077" w:rsidRPr="000F45BB">
        <w:rPr>
          <w:lang w:val="en-US"/>
        </w:rPr>
        <w:t xml:space="preserve">he </w:t>
      </w:r>
      <w:r w:rsidR="00D95D1F">
        <w:rPr>
          <w:lang w:val="en-US"/>
        </w:rPr>
        <w:t>r</w:t>
      </w:r>
      <w:r w:rsidR="007B5077" w:rsidRPr="000F45BB">
        <w:rPr>
          <w:lang w:val="en-US"/>
        </w:rPr>
        <w:t xml:space="preserve">ates </w:t>
      </w:r>
      <w:r w:rsidR="00D95D1F">
        <w:rPr>
          <w:lang w:val="en-US"/>
        </w:rPr>
        <w:t xml:space="preserve">as </w:t>
      </w:r>
      <w:r w:rsidR="007B5077" w:rsidRPr="000F45BB">
        <w:rPr>
          <w:lang w:val="en-US"/>
        </w:rPr>
        <w:t xml:space="preserve">suggested by BEREC, </w:t>
      </w:r>
      <w:r w:rsidR="00D95D1F">
        <w:rPr>
          <w:lang w:val="en-US"/>
        </w:rPr>
        <w:t xml:space="preserve">up </w:t>
      </w:r>
      <w:r w:rsidR="007B5077" w:rsidRPr="000F45BB">
        <w:rPr>
          <w:lang w:val="en-US"/>
        </w:rPr>
        <w:t xml:space="preserve">into the Gbps range, </w:t>
      </w:r>
      <w:r w:rsidR="00D95D1F">
        <w:rPr>
          <w:lang w:val="en-US"/>
        </w:rPr>
        <w:t>and will</w:t>
      </w:r>
      <w:r w:rsidR="007B5077" w:rsidRPr="000F45BB">
        <w:rPr>
          <w:lang w:val="en-US"/>
        </w:rPr>
        <w:t xml:space="preserve"> be tested.</w:t>
      </w:r>
    </w:p>
    <w:p w:rsidR="000437A4" w:rsidRDefault="00D95D1F" w:rsidP="000437A4">
      <w:pPr>
        <w:numPr>
          <w:ilvl w:val="0"/>
          <w:numId w:val="12"/>
        </w:numPr>
        <w:rPr>
          <w:lang w:val="en-US"/>
        </w:rPr>
      </w:pPr>
      <w:r>
        <w:rPr>
          <w:lang w:val="en-US"/>
        </w:rPr>
        <w:t>R</w:t>
      </w:r>
      <w:r w:rsidR="00C15033" w:rsidRPr="002F7A67">
        <w:rPr>
          <w:lang w:val="en-US"/>
        </w:rPr>
        <w:t xml:space="preserve">TTs </w:t>
      </w:r>
      <w:r>
        <w:rPr>
          <w:lang w:val="en-US"/>
        </w:rPr>
        <w:t>are set to the following values: 5, 10, 20, 40, 80, 160 ms</w:t>
      </w:r>
      <w:r w:rsidR="00C15033" w:rsidRPr="002F7A67">
        <w:rPr>
          <w:lang w:val="en-US"/>
        </w:rPr>
        <w:t>.</w:t>
      </w:r>
    </w:p>
    <w:p w:rsidR="000437A4" w:rsidRPr="000437A4" w:rsidRDefault="000437A4" w:rsidP="000437A4">
      <w:pPr>
        <w:numPr>
          <w:ilvl w:val="0"/>
          <w:numId w:val="12"/>
        </w:numPr>
        <w:rPr>
          <w:lang w:val="en-US"/>
        </w:rPr>
      </w:pPr>
      <w:r>
        <w:rPr>
          <w:lang w:val="en-US"/>
        </w:rPr>
        <w:t>Random Packet loss set to the following values: 0, 10**-4.  10**-5</w:t>
      </w:r>
    </w:p>
    <w:p w:rsidR="00C15033" w:rsidRPr="002F7A67" w:rsidRDefault="00C15033" w:rsidP="00C15033">
      <w:pPr>
        <w:numPr>
          <w:ilvl w:val="0"/>
          <w:numId w:val="12"/>
        </w:numPr>
        <w:rPr>
          <w:lang w:val="en-US"/>
        </w:rPr>
      </w:pPr>
      <w:r w:rsidRPr="002F7A67">
        <w:rPr>
          <w:lang w:val="en-US"/>
        </w:rPr>
        <w:t xml:space="preserve">The burst tolerance of the </w:t>
      </w:r>
      <w:r w:rsidR="00570A6A">
        <w:rPr>
          <w:lang w:val="en-US"/>
        </w:rPr>
        <w:t>shaper</w:t>
      </w:r>
      <w:r w:rsidRPr="002F7A67">
        <w:rPr>
          <w:lang w:val="en-US"/>
        </w:rPr>
        <w:t xml:space="preserve"> may be </w:t>
      </w:r>
      <w:r w:rsidR="00570A6A">
        <w:rPr>
          <w:lang w:val="en-US"/>
        </w:rPr>
        <w:t>set to 0 or up to 10% of the shaper bandwidth. The value isn’t determined here and will be published when reporting the results.</w:t>
      </w:r>
    </w:p>
    <w:p w:rsidR="00C15033" w:rsidRPr="002F7A67" w:rsidRDefault="00C15033" w:rsidP="00C15033">
      <w:pPr>
        <w:numPr>
          <w:ilvl w:val="0"/>
          <w:numId w:val="12"/>
        </w:numPr>
        <w:rPr>
          <w:lang w:val="en-US"/>
        </w:rPr>
      </w:pPr>
      <w:r w:rsidRPr="002F7A67">
        <w:rPr>
          <w:lang w:val="en-US"/>
        </w:rPr>
        <w:t>The method</w:t>
      </w:r>
      <w:r w:rsidR="00570A6A">
        <w:rPr>
          <w:lang w:val="en-US"/>
        </w:rPr>
        <w:t>s</w:t>
      </w:r>
      <w:r w:rsidRPr="002F7A67">
        <w:rPr>
          <w:lang w:val="en-US"/>
        </w:rPr>
        <w:t xml:space="preserve"> of rate-limiting </w:t>
      </w:r>
      <w:r w:rsidR="00570A6A">
        <w:rPr>
          <w:lang w:val="en-US"/>
        </w:rPr>
        <w:t xml:space="preserve">are </w:t>
      </w:r>
      <w:r w:rsidRPr="002F7A67">
        <w:rPr>
          <w:lang w:val="en-US"/>
        </w:rPr>
        <w:t>shaping or policing.</w:t>
      </w:r>
    </w:p>
    <w:p w:rsidR="00C15033" w:rsidRPr="002F7A67" w:rsidRDefault="00E00858" w:rsidP="00C15033">
      <w:pPr>
        <w:numPr>
          <w:ilvl w:val="0"/>
          <w:numId w:val="12"/>
        </w:numPr>
        <w:rPr>
          <w:lang w:val="en-US"/>
        </w:rPr>
      </w:pPr>
      <w:r>
        <w:rPr>
          <w:lang w:val="en-US"/>
        </w:rPr>
        <w:t>The Queue overflow strategy</w:t>
      </w:r>
      <w:r w:rsidR="00570A6A">
        <w:rPr>
          <w:lang w:val="en-US"/>
        </w:rPr>
        <w:t xml:space="preserve"> is tail drop</w:t>
      </w:r>
      <w:r w:rsidR="00C15033" w:rsidRPr="002F7A67">
        <w:rPr>
          <w:lang w:val="en-US"/>
        </w:rPr>
        <w:t>.</w:t>
      </w:r>
    </w:p>
    <w:p w:rsidR="00C15033" w:rsidRDefault="00DD00C6" w:rsidP="00C15033">
      <w:pPr>
        <w:numPr>
          <w:ilvl w:val="0"/>
          <w:numId w:val="12"/>
        </w:numPr>
        <w:rPr>
          <w:lang w:val="en-US"/>
        </w:rPr>
      </w:pPr>
      <w:r>
        <w:rPr>
          <w:lang w:val="en-US"/>
        </w:rPr>
        <w:t>The tests will be executed without background traffic</w:t>
      </w:r>
      <w:r w:rsidR="00C15033" w:rsidRPr="002F7A67">
        <w:rPr>
          <w:lang w:val="en-US"/>
        </w:rPr>
        <w:t>.</w:t>
      </w:r>
      <w:r>
        <w:rPr>
          <w:lang w:val="en-US"/>
        </w:rPr>
        <w:t xml:space="preserve"> An additional test may be performed with background traffic. The results and the results and the average background load will be published with the results.</w:t>
      </w:r>
    </w:p>
    <w:p w:rsidR="00DD00C6" w:rsidRDefault="00DD00C6" w:rsidP="00C15033">
      <w:pPr>
        <w:numPr>
          <w:ilvl w:val="0"/>
          <w:numId w:val="12"/>
        </w:numPr>
        <w:rPr>
          <w:lang w:val="en-US"/>
        </w:rPr>
      </w:pPr>
      <w:r>
        <w:rPr>
          <w:lang w:val="en-US"/>
        </w:rPr>
        <w:t>All test and background traffic will be best effort.</w:t>
      </w:r>
    </w:p>
    <w:p w:rsidR="00DE6E58" w:rsidRPr="002F7A67" w:rsidRDefault="00DE6E58" w:rsidP="00C15033">
      <w:pPr>
        <w:numPr>
          <w:ilvl w:val="0"/>
          <w:numId w:val="12"/>
        </w:numPr>
        <w:rPr>
          <w:lang w:val="en-US"/>
        </w:rPr>
      </w:pPr>
      <w:r>
        <w:rPr>
          <w:lang w:val="en-US"/>
        </w:rPr>
        <w:t>The maximum measurement interval for an individual measurement is 30 seconds.</w:t>
      </w:r>
    </w:p>
    <w:p w:rsidR="00C15033" w:rsidRDefault="00DE6E58" w:rsidP="00C15033">
      <w:pPr>
        <w:numPr>
          <w:ilvl w:val="0"/>
          <w:numId w:val="12"/>
        </w:numPr>
        <w:rPr>
          <w:lang w:val="en-US"/>
        </w:rPr>
      </w:pPr>
      <w:r>
        <w:rPr>
          <w:lang w:val="en-US"/>
        </w:rPr>
        <w:t>For each individual measurement, t</w:t>
      </w:r>
      <w:r w:rsidR="007D16CF">
        <w:rPr>
          <w:lang w:val="en-US"/>
        </w:rPr>
        <w:t xml:space="preserve">olerance of configured bandwidth as compared to a </w:t>
      </w:r>
      <w:r w:rsidR="00C57C49">
        <w:rPr>
          <w:lang w:val="en-US"/>
        </w:rPr>
        <w:t>bandwidth</w:t>
      </w:r>
      <w:r w:rsidR="007D16CF">
        <w:rPr>
          <w:lang w:val="en-US"/>
        </w:rPr>
        <w:t xml:space="preserve"> measured during a test must be </w:t>
      </w:r>
      <w:r w:rsidR="00C57C49">
        <w:rPr>
          <w:lang w:val="en-US"/>
        </w:rPr>
        <w:t>within</w:t>
      </w:r>
      <w:r w:rsidR="007D16CF">
        <w:rPr>
          <w:lang w:val="en-US"/>
        </w:rPr>
        <w:t xml:space="preserve"> 5% to accept a </w:t>
      </w:r>
      <w:r w:rsidR="00C57C49">
        <w:rPr>
          <w:lang w:val="en-US"/>
        </w:rPr>
        <w:t>bandwidth as correctly measu</w:t>
      </w:r>
      <w:r w:rsidR="007D16CF">
        <w:rPr>
          <w:lang w:val="en-US"/>
        </w:rPr>
        <w:t>red</w:t>
      </w:r>
      <w:r w:rsidR="00C57C49">
        <w:rPr>
          <w:lang w:val="en-US"/>
        </w:rPr>
        <w:t xml:space="preserve"> by the candidate measurement system</w:t>
      </w:r>
      <w:r w:rsidR="00C15033" w:rsidRPr="002F7A67">
        <w:rPr>
          <w:lang w:val="en-US"/>
        </w:rPr>
        <w:t>.</w:t>
      </w:r>
    </w:p>
    <w:p w:rsidR="00955B9C" w:rsidRDefault="008342B5" w:rsidP="00C15033">
      <w:pPr>
        <w:numPr>
          <w:ilvl w:val="0"/>
          <w:numId w:val="12"/>
        </w:numPr>
        <w:rPr>
          <w:lang w:val="en-US"/>
        </w:rPr>
      </w:pPr>
      <w:r>
        <w:rPr>
          <w:lang w:val="en-US"/>
        </w:rPr>
        <w:t>The measurement software as used for the test must be available under an open source license</w:t>
      </w:r>
      <w:r w:rsidR="00E00858">
        <w:rPr>
          <w:lang w:val="en-US"/>
        </w:rPr>
        <w:t>.</w:t>
      </w:r>
      <w:r w:rsidR="00A9427D">
        <w:rPr>
          <w:lang w:val="en-US"/>
        </w:rPr>
        <w:t xml:space="preserve"> </w:t>
      </w:r>
      <w:r w:rsidR="000437A4">
        <w:rPr>
          <w:lang w:val="en-US"/>
        </w:rPr>
        <w:t xml:space="preserve">Commercial products may defer this requirement until standardization of a method begins. </w:t>
      </w:r>
      <w:r w:rsidR="005825F1">
        <w:rPr>
          <w:lang w:val="en-US"/>
        </w:rPr>
        <w:t xml:space="preserve"> The test systems must be calibrated, and Q17 should know the limits of any system submitted for evaluation. </w:t>
      </w:r>
      <w:r w:rsidR="00A9427D">
        <w:rPr>
          <w:lang w:val="en-US"/>
        </w:rPr>
        <w:t xml:space="preserve">Also, the details of the development environment and required operating system must be provided. </w:t>
      </w:r>
    </w:p>
    <w:p w:rsidR="00DE6E58" w:rsidRDefault="00A9427D" w:rsidP="00BE2E70">
      <w:pPr>
        <w:ind w:left="720"/>
        <w:rPr>
          <w:lang w:val="en-US"/>
        </w:rPr>
      </w:pPr>
      <w:r>
        <w:rPr>
          <w:lang w:val="en-US"/>
        </w:rPr>
        <w:t>Editor</w:t>
      </w:r>
      <w:r w:rsidR="00955B9C">
        <w:rPr>
          <w:lang w:val="en-US"/>
        </w:rPr>
        <w:t>’</w:t>
      </w:r>
      <w:r>
        <w:rPr>
          <w:lang w:val="en-US"/>
        </w:rPr>
        <w:t>s note: connect with the G.191 open source procedure</w:t>
      </w:r>
      <w:r w:rsidR="005825F1">
        <w:rPr>
          <w:lang w:val="en-US"/>
        </w:rPr>
        <w:t xml:space="preserve"> and Q14 comparable requirements </w:t>
      </w:r>
    </w:p>
    <w:p w:rsidR="00B50F44" w:rsidRDefault="00A9427D">
      <w:pPr>
        <w:numPr>
          <w:ilvl w:val="0"/>
          <w:numId w:val="12"/>
        </w:numPr>
        <w:rPr>
          <w:lang w:val="en-US"/>
        </w:rPr>
      </w:pPr>
      <w:r>
        <w:rPr>
          <w:lang w:val="en-US"/>
        </w:rPr>
        <w:t>Results wi</w:t>
      </w:r>
      <w:r w:rsidR="00B50F44">
        <w:rPr>
          <w:lang w:val="en-US"/>
        </w:rPr>
        <w:t>ll be published as a supplement to this recommendation.</w:t>
      </w:r>
    </w:p>
    <w:p w:rsidR="00401BEA" w:rsidRDefault="00401BEA">
      <w:pPr>
        <w:numPr>
          <w:ilvl w:val="0"/>
          <w:numId w:val="12"/>
        </w:numPr>
        <w:rPr>
          <w:lang w:val="en-US"/>
        </w:rPr>
      </w:pPr>
      <w:r>
        <w:rPr>
          <w:lang w:val="en-US"/>
        </w:rPr>
        <w:t>The IP packet sizes correspond to a layer 2 frame size of 64, 256, 512 Bytes and in addition max IP MTU size of 1500 bytes.</w:t>
      </w:r>
    </w:p>
    <w:p w:rsidR="00FF7363" w:rsidRPr="00B50F44" w:rsidRDefault="00FF7363">
      <w:pPr>
        <w:numPr>
          <w:ilvl w:val="0"/>
          <w:numId w:val="12"/>
        </w:numPr>
        <w:rPr>
          <w:lang w:val="en-US"/>
        </w:rPr>
      </w:pPr>
      <w:r>
        <w:rPr>
          <w:lang w:val="en-US"/>
        </w:rPr>
        <w:t>It is desirable to test using the IPv6 address family, in addition to IPv4.</w:t>
      </w:r>
    </w:p>
    <w:p w:rsidR="00C15033" w:rsidRDefault="00C15033" w:rsidP="00C15033">
      <w:pPr>
        <w:rPr>
          <w:lang w:val="en-US"/>
        </w:rPr>
      </w:pPr>
      <w:r>
        <w:rPr>
          <w:lang w:val="en-US"/>
        </w:rPr>
        <w:t xml:space="preserve">Standard lab test equipment may be used </w:t>
      </w:r>
      <w:r w:rsidR="00582640">
        <w:rPr>
          <w:lang w:val="en-US"/>
        </w:rPr>
        <w:t>to calibrate</w:t>
      </w:r>
      <w:r>
        <w:rPr>
          <w:lang w:val="en-US"/>
        </w:rPr>
        <w:t xml:space="preserve"> network properties </w:t>
      </w:r>
      <w:r w:rsidR="00B50F44">
        <w:rPr>
          <w:lang w:val="en-US"/>
        </w:rPr>
        <w:t xml:space="preserve">[insert reference to TST 009] </w:t>
      </w:r>
      <w:r>
        <w:rPr>
          <w:lang w:val="en-US"/>
        </w:rPr>
        <w:t xml:space="preserve">like maximum IP layer bandwidth, minimum and maximum round trip time, buffer depth and so on prior to every single measurement tool per network test condition. </w:t>
      </w:r>
      <w:r w:rsidR="00582640">
        <w:rPr>
          <w:lang w:val="en-US"/>
        </w:rPr>
        <w:t>In this way,</w:t>
      </w:r>
      <w:r>
        <w:rPr>
          <w:lang w:val="en-US"/>
        </w:rPr>
        <w:t xml:space="preserve"> network performance benchmark information against which to compare measurement tool results and related evaluations can be captured.</w:t>
      </w:r>
    </w:p>
    <w:p w:rsidR="008734D3" w:rsidRDefault="008734D3" w:rsidP="00C15033">
      <w:pPr>
        <w:rPr>
          <w:lang w:val="en-US"/>
        </w:rPr>
      </w:pPr>
      <w:r>
        <w:rPr>
          <w:lang w:val="en-US"/>
        </w:rPr>
        <w:t>The benchmark for correct shaper operation according to configuration is UDP CBR transmission, and ultimately for correct assessment of the channel conditions</w:t>
      </w:r>
      <w:r w:rsidR="003327A5">
        <w:rPr>
          <w:lang w:val="en-US"/>
        </w:rPr>
        <w:t xml:space="preserve"> (consistent with [PAM-12])</w:t>
      </w:r>
      <w:r>
        <w:rPr>
          <w:lang w:val="en-US"/>
        </w:rPr>
        <w:t>. If the UDP capacity and Shaper configuration differ, a third arbiter of correctness is packet capture of the UDP stream. Identification and discussion of any errors encountered is essential in benchmarking.</w:t>
      </w:r>
    </w:p>
    <w:p w:rsidR="005825F1" w:rsidRDefault="009F3516" w:rsidP="00C15033">
      <w:r>
        <w:rPr>
          <w:lang w:val="en-US"/>
        </w:rPr>
        <w:t>Editors note: preliminary laboratory tests for calibration and measurement method evaluation have been completed [</w:t>
      </w:r>
      <w:r w:rsidR="00EC2372">
        <w:rPr>
          <w:lang w:val="en-US"/>
        </w:rPr>
        <w:t>AT&amp;T</w:t>
      </w:r>
      <w:r>
        <w:rPr>
          <w:lang w:val="en-US"/>
        </w:rPr>
        <w:t xml:space="preserve"> TD from </w:t>
      </w:r>
      <w:r w:rsidR="00182756">
        <w:rPr>
          <w:lang w:val="en-US"/>
        </w:rPr>
        <w:t>L</w:t>
      </w:r>
      <w:r>
        <w:rPr>
          <w:lang w:val="en-US"/>
        </w:rPr>
        <w:t>ab_</w:t>
      </w:r>
      <w:r w:rsidR="00182756">
        <w:rPr>
          <w:lang w:val="en-US"/>
        </w:rPr>
        <w:t>E</w:t>
      </w:r>
      <w:r>
        <w:rPr>
          <w:lang w:val="en-US"/>
        </w:rPr>
        <w:t>val.doc]</w:t>
      </w:r>
      <w:r w:rsidR="00085497">
        <w:rPr>
          <w:lang w:val="en-US"/>
        </w:rPr>
        <w:t xml:space="preserve"> [TST009]</w:t>
      </w:r>
      <w:r>
        <w:rPr>
          <w:lang w:val="en-US"/>
        </w:rPr>
        <w:t>.</w:t>
      </w:r>
      <w:r w:rsidR="00EC2372">
        <w:rPr>
          <w:lang w:val="en-US"/>
        </w:rPr>
        <w:t xml:space="preserve"> </w:t>
      </w:r>
      <w:r w:rsidR="00EC2372">
        <w:t xml:space="preserve">Taking guidance from the existing text of Annex A/Y.1540 and the BEREC requirements for verifying measurement tools, </w:t>
      </w:r>
      <w:r w:rsidR="00182756">
        <w:t>AT&amp;T</w:t>
      </w:r>
      <w:r w:rsidR="00EC2372">
        <w:t xml:space="preserve"> tested on</w:t>
      </w:r>
      <w:r w:rsidR="00085497">
        <w:t>e</w:t>
      </w:r>
      <w:r w:rsidR="00EC2372">
        <w:t xml:space="preserve"> of the three alternative configurations using a general purpose compute platform that will meet the requirements (phy2phy).</w:t>
      </w:r>
      <w:r w:rsidR="00182756">
        <w:t xml:space="preserve"> </w:t>
      </w:r>
    </w:p>
    <w:p w:rsidR="009F3516" w:rsidRDefault="00182756" w:rsidP="00C15033">
      <w:pPr>
        <w:rPr>
          <w:lang w:val="en-US"/>
        </w:rPr>
      </w:pPr>
      <w:r>
        <w:t>Key take-aways from this testing:</w:t>
      </w:r>
    </w:p>
    <w:p w:rsidR="009F3516" w:rsidRDefault="009F3516" w:rsidP="009F3516">
      <w:pPr>
        <w:pStyle w:val="ListParagraph"/>
        <w:numPr>
          <w:ilvl w:val="0"/>
          <w:numId w:val="13"/>
        </w:numPr>
      </w:pPr>
      <w:r>
        <w:lastRenderedPageBreak/>
        <w:t xml:space="preserve">The Bidirectional Throughput was 213.85 Mbps, fairly close to </w:t>
      </w:r>
      <w:r w:rsidR="00085497">
        <w:t xml:space="preserve">the configured value of </w:t>
      </w:r>
      <w:r>
        <w:t>100 Mbps x2. The excess may be an artifact of the burst size allowed.</w:t>
      </w:r>
    </w:p>
    <w:p w:rsidR="009F3516" w:rsidRDefault="009F3516" w:rsidP="009F3516">
      <w:pPr>
        <w:pStyle w:val="ListParagraph"/>
        <w:numPr>
          <w:ilvl w:val="0"/>
          <w:numId w:val="13"/>
        </w:numPr>
      </w:pPr>
      <w:r>
        <w:t xml:space="preserve">The Binary Search with Loss verification </w:t>
      </w:r>
      <w:r w:rsidR="00EC2372">
        <w:t>was configured to allow</w:t>
      </w:r>
      <w:r>
        <w:t xml:space="preserve"> a fairly large tolerance in Mbps to accept the result.  This tolerance should be re-considered when testing sub-Gbps rates.</w:t>
      </w:r>
    </w:p>
    <w:p w:rsidR="009F3516" w:rsidRPr="002F7A67" w:rsidRDefault="009F3516" w:rsidP="00C15033">
      <w:pPr>
        <w:rPr>
          <w:lang w:val="en-US"/>
        </w:rPr>
      </w:pPr>
    </w:p>
    <w:p w:rsidR="00A7039E" w:rsidRDefault="00A7039E" w:rsidP="002F7A67">
      <w:pPr>
        <w:rPr>
          <w:lang w:val="en-US"/>
        </w:rPr>
      </w:pPr>
    </w:p>
    <w:p w:rsidR="00A7039E" w:rsidRDefault="00A7039E" w:rsidP="00BE2E70">
      <w:pPr>
        <w:pStyle w:val="Heading2"/>
        <w:rPr>
          <w:lang w:val="en-US"/>
        </w:rPr>
      </w:pPr>
      <w:r>
        <w:t>A.4.2.2</w:t>
      </w:r>
      <w:r>
        <w:tab/>
        <w:t>Phase 2 Laboratory t</w:t>
      </w:r>
      <w:r w:rsidRPr="002F7A67">
        <w:t>esting conditions</w:t>
      </w:r>
    </w:p>
    <w:p w:rsidR="00E46021" w:rsidRDefault="00E46021" w:rsidP="002F7A67">
      <w:pPr>
        <w:rPr>
          <w:lang w:val="en-US"/>
        </w:rPr>
      </w:pPr>
      <w:r>
        <w:rPr>
          <w:lang w:val="en-US"/>
        </w:rPr>
        <w:t>Phase 2 tests will be conducted in a similar manner</w:t>
      </w:r>
      <w:r w:rsidR="00A42446">
        <w:rPr>
          <w:lang w:val="en-US"/>
        </w:rPr>
        <w:t xml:space="preserve"> to</w:t>
      </w:r>
      <w:r>
        <w:rPr>
          <w:lang w:val="en-US"/>
        </w:rPr>
        <w:t xml:space="preserve"> the </w:t>
      </w:r>
      <w:r w:rsidR="00A42446">
        <w:rPr>
          <w:lang w:val="en-US"/>
        </w:rPr>
        <w:t xml:space="preserve">2012 </w:t>
      </w:r>
      <w:r>
        <w:rPr>
          <w:lang w:val="en-US"/>
        </w:rPr>
        <w:t xml:space="preserve">work by Goga and Teixeira [PAM-12].  </w:t>
      </w:r>
      <w:r w:rsidRPr="00E46021">
        <w:rPr>
          <w:lang w:val="en-US"/>
        </w:rPr>
        <w:t>F</w:t>
      </w:r>
      <w:r>
        <w:rPr>
          <w:lang w:val="en-US"/>
        </w:rPr>
        <w:t>rom available knowledge of the measurement</w:t>
      </w:r>
      <w:r w:rsidRPr="00E46021">
        <w:rPr>
          <w:lang w:val="en-US"/>
        </w:rPr>
        <w:t xml:space="preserve"> systems</w:t>
      </w:r>
      <w:r>
        <w:rPr>
          <w:lang w:val="en-US"/>
        </w:rPr>
        <w:t xml:space="preserve"> in widespread use today</w:t>
      </w:r>
      <w:r w:rsidRPr="00E46021">
        <w:rPr>
          <w:lang w:val="en-US"/>
        </w:rPr>
        <w:t>, none are using the method that has been shown in the past to produce the most accurate estimate of IP Capacity – UDP-based measurements [PAM-12]. Unfortunately, [PAM-12] was conducted when typical access capacities were &lt;50 Mbps, and now (over 5 years later), this capacity range has even been exceeded on mobile Internet access.</w:t>
      </w:r>
      <w:r w:rsidR="00182756">
        <w:rPr>
          <w:lang w:val="en-US"/>
        </w:rPr>
        <w:t xml:space="preserve"> Key Take-away points from [PAM-12] are:</w:t>
      </w:r>
    </w:p>
    <w:p w:rsidR="00182756" w:rsidRPr="00BE2E70" w:rsidRDefault="00182756" w:rsidP="00BE2E70">
      <w:pPr>
        <w:pStyle w:val="ListParagraph"/>
        <w:numPr>
          <w:ilvl w:val="0"/>
          <w:numId w:val="14"/>
        </w:numPr>
      </w:pPr>
      <w:r w:rsidRPr="00BE2E70">
        <w:t>iperf was used to emulate ﬂooding-based tools, because it allows us to set the number of parallel connections, the duration or the size of the transfer among other parameters.</w:t>
      </w:r>
    </w:p>
    <w:p w:rsidR="00182756" w:rsidRPr="00BE2E70" w:rsidRDefault="00182756" w:rsidP="00BE2E70">
      <w:pPr>
        <w:pStyle w:val="ListParagraph"/>
        <w:numPr>
          <w:ilvl w:val="0"/>
          <w:numId w:val="14"/>
        </w:numPr>
      </w:pPr>
      <w:r w:rsidRPr="00BE2E70">
        <w:t>“Benchmark. The first line of Tab</w:t>
      </w:r>
      <w:r>
        <w:t>le</w:t>
      </w:r>
      <w:r w:rsidRPr="00BE2E70">
        <w:t>. 1 Shows the UDP capacity obtained when flooding the link with iperf in UDP.…. The UDP capacity represents the maximum achievable IP rate for each line.</w:t>
      </w:r>
      <w:r>
        <w:t>”</w:t>
      </w:r>
    </w:p>
    <w:p w:rsidR="00E46021" w:rsidRPr="00BE2E70" w:rsidRDefault="00182756" w:rsidP="00BE2E70">
      <w:pPr>
        <w:pStyle w:val="ListParagraph"/>
        <w:numPr>
          <w:ilvl w:val="0"/>
          <w:numId w:val="14"/>
        </w:numPr>
      </w:pPr>
      <w:r w:rsidRPr="00BE2E70">
        <w:t>Spruce, pathload with large probes, and parallel TCP are the most accurate tools to estimate available bandwidth</w:t>
      </w:r>
      <w:r>
        <w:t xml:space="preserve"> (a.k.a. residual capacity)</w:t>
      </w:r>
      <w:r w:rsidRPr="00BE2E70">
        <w:t>, but there are regions where parallel TCP tests fail to produce useful results, namely if unidentified parallel traffic is present.</w:t>
      </w:r>
    </w:p>
    <w:p w:rsidR="00D4418D" w:rsidRDefault="00D4418D" w:rsidP="002F7A67">
      <w:pPr>
        <w:rPr>
          <w:lang w:val="en-US"/>
        </w:rPr>
      </w:pPr>
      <w:r>
        <w:rPr>
          <w:lang w:val="en-US"/>
        </w:rPr>
        <w:t>The general drawbacks of existing measurement systems in use during the 2012 time-frame are analyzed in [MortonPQS].</w:t>
      </w:r>
    </w:p>
    <w:p w:rsidR="00AC4A8B" w:rsidRPr="002F7A67" w:rsidRDefault="00A7039E" w:rsidP="002F7A67">
      <w:pPr>
        <w:rPr>
          <w:lang w:val="en-US"/>
        </w:rPr>
      </w:pPr>
      <w:r>
        <w:rPr>
          <w:lang w:val="en-US"/>
        </w:rPr>
        <w:t>P</w:t>
      </w:r>
      <w:r w:rsidR="00182756">
        <w:rPr>
          <w:lang w:val="en-US"/>
        </w:rPr>
        <w:t>hase 2 tests should be</w:t>
      </w:r>
      <w:r>
        <w:rPr>
          <w:lang w:val="en-US"/>
        </w:rPr>
        <w:t xml:space="preserve"> conducted</w:t>
      </w:r>
      <w:r w:rsidR="002F7A67" w:rsidRPr="002F7A67">
        <w:rPr>
          <w:lang w:val="en-US"/>
        </w:rPr>
        <w:t xml:space="preserve"> </w:t>
      </w:r>
      <w:r w:rsidR="00D61ED4">
        <w:rPr>
          <w:lang w:val="en-US"/>
        </w:rPr>
        <w:t>for each</w:t>
      </w:r>
      <w:r w:rsidR="002F7A67" w:rsidRPr="002F7A67">
        <w:rPr>
          <w:lang w:val="en-US"/>
        </w:rPr>
        <w:t xml:space="preserve"> basic access type.</w:t>
      </w:r>
    </w:p>
    <w:p w:rsidR="002F7A67" w:rsidRPr="002F7A67" w:rsidRDefault="002F7A67" w:rsidP="002F7A67">
      <w:pPr>
        <w:rPr>
          <w:lang w:val="en-US"/>
        </w:rPr>
      </w:pPr>
      <w:r w:rsidRPr="002F7A67">
        <w:rPr>
          <w:lang w:val="en-US"/>
        </w:rPr>
        <w:t>Basic access types:</w:t>
      </w:r>
    </w:p>
    <w:p w:rsidR="002F7A67" w:rsidRPr="002F7A67" w:rsidRDefault="002F7A67" w:rsidP="002F7A67">
      <w:pPr>
        <w:rPr>
          <w:lang w:val="en-US"/>
        </w:rPr>
      </w:pPr>
      <w:r w:rsidRPr="002F7A67">
        <w:rPr>
          <w:lang w:val="en-US"/>
        </w:rPr>
        <w:t>Wireline: DSL consumer access, broadband cable access, fiber access, others.</w:t>
      </w:r>
    </w:p>
    <w:p w:rsidR="002F7A67" w:rsidRPr="002F7A67" w:rsidRDefault="002F7A67" w:rsidP="002F7A67">
      <w:pPr>
        <w:rPr>
          <w:lang w:val="en-US"/>
        </w:rPr>
      </w:pPr>
      <w:r w:rsidRPr="002F7A67">
        <w:rPr>
          <w:lang w:val="en-US"/>
        </w:rPr>
        <w:t>Wireless: WiFi hot spot, UMTS, LTE wireless access, others.</w:t>
      </w:r>
    </w:p>
    <w:p w:rsidR="002F7A67" w:rsidRPr="002F7A67" w:rsidRDefault="00321E17" w:rsidP="002F7A67">
      <w:pPr>
        <w:rPr>
          <w:lang w:val="en-US"/>
        </w:rPr>
      </w:pPr>
      <w:r>
        <w:rPr>
          <w:lang w:val="en-US"/>
        </w:rPr>
        <w:t xml:space="preserve">Editor’s Note: </w:t>
      </w:r>
      <w:r w:rsidR="00C153EB">
        <w:rPr>
          <w:lang w:val="en-US"/>
        </w:rPr>
        <w:t>&lt;Table of conditions for each access type, across the world! This is where we could seek guidance from SG12 experts, BBF, 3GPP, CableLabs, etc., including the feasibility and value of the possible range of variables used in testing. This allows coverage assessment for all the metrics considered. &gt;</w:t>
      </w:r>
    </w:p>
    <w:p w:rsidR="002F7A67" w:rsidRPr="002F7A67" w:rsidRDefault="00955B9C" w:rsidP="002F7A67">
      <w:pPr>
        <w:rPr>
          <w:lang w:val="en-US"/>
        </w:rPr>
      </w:pPr>
      <w:r>
        <w:rPr>
          <w:lang w:val="en-US"/>
        </w:rPr>
        <w:t>The results and test paths used in Phase 1 are</w:t>
      </w:r>
      <w:r w:rsidR="002F7A67" w:rsidRPr="002F7A67">
        <w:rPr>
          <w:lang w:val="en-US"/>
        </w:rPr>
        <w:t xml:space="preserve"> defined serving as a baseline</w:t>
      </w:r>
      <w:r>
        <w:rPr>
          <w:lang w:val="en-US"/>
        </w:rPr>
        <w:t xml:space="preserve"> for Phase 2</w:t>
      </w:r>
      <w:r w:rsidR="002F7A67" w:rsidRPr="002F7A67">
        <w:rPr>
          <w:lang w:val="en-US"/>
        </w:rPr>
        <w:t>. This c</w:t>
      </w:r>
      <w:r>
        <w:rPr>
          <w:lang w:val="en-US"/>
        </w:rPr>
        <w:t>an also be a basic access,</w:t>
      </w:r>
      <w:r w:rsidR="002F7A67" w:rsidRPr="002F7A67">
        <w:rPr>
          <w:lang w:val="en-US"/>
        </w:rPr>
        <w:t xml:space="preserve"> e.g. an access having typical properties for </w:t>
      </w:r>
      <w:r>
        <w:rPr>
          <w:lang w:val="en-US"/>
        </w:rPr>
        <w:t xml:space="preserve">a </w:t>
      </w:r>
      <w:r w:rsidR="002F7A67" w:rsidRPr="002F7A67">
        <w:rPr>
          <w:lang w:val="en-US"/>
        </w:rPr>
        <w:t>national telecommunication market. The same holds for all other parameters, e.g. a typical RTT for popular content should be assumed, background traffic should be typical and so on. Thus, the baseline access and networking conditions should be close to a real subscriber environment.</w:t>
      </w:r>
    </w:p>
    <w:p w:rsidR="002F7A67" w:rsidRPr="002F7A67" w:rsidRDefault="002F7A67" w:rsidP="002F7A67">
      <w:pPr>
        <w:rPr>
          <w:lang w:val="en-US"/>
        </w:rPr>
      </w:pPr>
    </w:p>
    <w:p w:rsidR="002F7A67" w:rsidRPr="002F7A67" w:rsidRDefault="002F7A67" w:rsidP="002F7A67">
      <w:pPr>
        <w:rPr>
          <w:lang w:val="en-US"/>
        </w:rPr>
      </w:pPr>
      <w:r w:rsidRPr="002F7A67">
        <w:rPr>
          <w:lang w:val="en-US"/>
        </w:rPr>
        <w:t xml:space="preserve">Different conditions may then apply for single tests. In each test, only a single property is changed against the baseline test, all other configuration properties remain unchanged. </w:t>
      </w:r>
    </w:p>
    <w:p w:rsidR="002F7A67" w:rsidRPr="002F7A67" w:rsidRDefault="002F7A67" w:rsidP="002F7A67">
      <w:pPr>
        <w:numPr>
          <w:ilvl w:val="0"/>
          <w:numId w:val="12"/>
        </w:numPr>
        <w:rPr>
          <w:lang w:val="en-US"/>
        </w:rPr>
      </w:pPr>
      <w:r w:rsidRPr="002F7A67">
        <w:rPr>
          <w:lang w:val="en-US"/>
        </w:rPr>
        <w:t>The wireline bandwidth may be lowered and raised to other bandwidths which are available.</w:t>
      </w:r>
    </w:p>
    <w:p w:rsidR="002F7A67" w:rsidRPr="002F7A67" w:rsidRDefault="002F7A67" w:rsidP="002F7A67">
      <w:pPr>
        <w:numPr>
          <w:ilvl w:val="0"/>
          <w:numId w:val="12"/>
        </w:numPr>
        <w:rPr>
          <w:lang w:val="en-US"/>
        </w:rPr>
      </w:pPr>
      <w:r w:rsidRPr="002F7A67">
        <w:rPr>
          <w:lang w:val="en-US"/>
        </w:rPr>
        <w:t>The RTTs may be decreased and increased.</w:t>
      </w:r>
    </w:p>
    <w:p w:rsidR="002F7A67" w:rsidRPr="002F7A67" w:rsidRDefault="002F7A67" w:rsidP="002F7A67">
      <w:pPr>
        <w:numPr>
          <w:ilvl w:val="0"/>
          <w:numId w:val="12"/>
        </w:numPr>
        <w:rPr>
          <w:lang w:val="en-US"/>
        </w:rPr>
      </w:pPr>
      <w:r w:rsidRPr="002F7A67">
        <w:rPr>
          <w:lang w:val="en-US"/>
        </w:rPr>
        <w:t>The burst tolerance of the access may be changed.</w:t>
      </w:r>
    </w:p>
    <w:p w:rsidR="002F7A67" w:rsidRPr="002F7A67" w:rsidRDefault="002F7A67" w:rsidP="002F7A67">
      <w:pPr>
        <w:numPr>
          <w:ilvl w:val="0"/>
          <w:numId w:val="12"/>
        </w:numPr>
        <w:rPr>
          <w:lang w:val="en-US"/>
        </w:rPr>
      </w:pPr>
      <w:r w:rsidRPr="002F7A67">
        <w:rPr>
          <w:lang w:val="en-US"/>
        </w:rPr>
        <w:lastRenderedPageBreak/>
        <w:t>The method of rate-limiting may be changed (shaping or policing).</w:t>
      </w:r>
    </w:p>
    <w:p w:rsidR="002F7A67" w:rsidRPr="002F7A67" w:rsidRDefault="002F7A67" w:rsidP="002F7A67">
      <w:pPr>
        <w:numPr>
          <w:ilvl w:val="0"/>
          <w:numId w:val="12"/>
        </w:numPr>
        <w:rPr>
          <w:lang w:val="en-US"/>
        </w:rPr>
      </w:pPr>
      <w:r w:rsidRPr="002F7A67">
        <w:rPr>
          <w:lang w:val="en-US"/>
        </w:rPr>
        <w:t>Active Queue Management may be activated.</w:t>
      </w:r>
    </w:p>
    <w:p w:rsidR="002F7A67" w:rsidRPr="002F7A67" w:rsidRDefault="002F7A67" w:rsidP="002F7A67">
      <w:pPr>
        <w:numPr>
          <w:ilvl w:val="0"/>
          <w:numId w:val="12"/>
        </w:numPr>
        <w:rPr>
          <w:lang w:val="en-US"/>
        </w:rPr>
      </w:pPr>
      <w:r w:rsidRPr="002F7A67">
        <w:rPr>
          <w:lang w:val="en-US"/>
        </w:rPr>
        <w:t>Background traffic may be added on the access (with or without Diffserv features, as may be expected in a particular market).</w:t>
      </w:r>
    </w:p>
    <w:p w:rsidR="002F7A67" w:rsidRDefault="002F7A67" w:rsidP="002F7A67">
      <w:pPr>
        <w:numPr>
          <w:ilvl w:val="0"/>
          <w:numId w:val="12"/>
        </w:numPr>
        <w:rPr>
          <w:lang w:val="en-US"/>
        </w:rPr>
      </w:pPr>
      <w:r w:rsidRPr="002F7A67">
        <w:rPr>
          <w:lang w:val="en-US"/>
        </w:rPr>
        <w:t>Congestion may be added in another part of the network (which should however behave like in a real network, i.e., assume a buffer to be assigned to the congested network interface  and other traffic of varying throughput to be present).</w:t>
      </w:r>
    </w:p>
    <w:p w:rsidR="000A4786" w:rsidRPr="002F7A67" w:rsidRDefault="000A4786" w:rsidP="0046479C">
      <w:pPr>
        <w:rPr>
          <w:lang w:val="en-US"/>
        </w:rPr>
      </w:pPr>
      <w:r>
        <w:rPr>
          <w:lang w:val="en-US"/>
        </w:rPr>
        <w:t>Standard lab test equipment may be used in addit</w:t>
      </w:r>
      <w:r w:rsidR="00876609">
        <w:rPr>
          <w:lang w:val="en-US"/>
        </w:rPr>
        <w:t xml:space="preserve">ion to benchmark </w:t>
      </w:r>
      <w:r w:rsidR="000715F1">
        <w:rPr>
          <w:lang w:val="en-US"/>
        </w:rPr>
        <w:t xml:space="preserve">network properties &lt; either </w:t>
      </w:r>
      <w:r w:rsidR="00876609">
        <w:rPr>
          <w:lang w:val="en-US"/>
        </w:rPr>
        <w:t>End-to-End</w:t>
      </w:r>
      <w:r w:rsidR="000715F1">
        <w:rPr>
          <w:lang w:val="en-US"/>
        </w:rPr>
        <w:t>, or the set of individual devices and their composed end-to-end performance&gt;</w:t>
      </w:r>
      <w:r w:rsidR="00876609">
        <w:rPr>
          <w:lang w:val="en-US"/>
        </w:rPr>
        <w:t xml:space="preserve"> like maximum IP layer bandwidth, minimum and maximum round trip time, buffer depth and so on prior to every single measurement tool per network </w:t>
      </w:r>
      <w:r w:rsidR="000715F1">
        <w:rPr>
          <w:lang w:val="en-US"/>
        </w:rPr>
        <w:t xml:space="preserve">test </w:t>
      </w:r>
      <w:r w:rsidR="00876609">
        <w:rPr>
          <w:lang w:val="en-US"/>
        </w:rPr>
        <w:t xml:space="preserve">condition. Thus </w:t>
      </w:r>
      <w:r w:rsidR="000715F1">
        <w:rPr>
          <w:lang w:val="en-US"/>
        </w:rPr>
        <w:t xml:space="preserve">we obtain </w:t>
      </w:r>
      <w:r w:rsidR="00876609">
        <w:rPr>
          <w:lang w:val="en-US"/>
        </w:rPr>
        <w:t xml:space="preserve">network performance </w:t>
      </w:r>
      <w:r w:rsidR="000715F1">
        <w:rPr>
          <w:lang w:val="en-US"/>
        </w:rPr>
        <w:t xml:space="preserve">benchmark </w:t>
      </w:r>
      <w:r w:rsidR="00876609">
        <w:rPr>
          <w:lang w:val="en-US"/>
        </w:rPr>
        <w:t xml:space="preserve">information against which to compare measurement tool results and related evaluations </w:t>
      </w:r>
      <w:r w:rsidR="0091561E">
        <w:rPr>
          <w:lang w:val="en-US"/>
        </w:rPr>
        <w:t>can be captured</w:t>
      </w:r>
      <w:r w:rsidR="00876609">
        <w:rPr>
          <w:lang w:val="en-US"/>
        </w:rPr>
        <w:t>.</w:t>
      </w:r>
    </w:p>
    <w:p w:rsidR="00E43132" w:rsidRDefault="00821C76" w:rsidP="00E43132">
      <w:r>
        <w:t xml:space="preserve">Needed: Specifications of all packet </w:t>
      </w:r>
      <w:r w:rsidR="00085497">
        <w:t xml:space="preserve">related </w:t>
      </w:r>
      <w:r>
        <w:t>aspects, beginning with packet size.</w:t>
      </w:r>
    </w:p>
    <w:p w:rsidR="00821C76" w:rsidRDefault="00821C76" w:rsidP="00E43132"/>
    <w:p w:rsidR="004E1FEC" w:rsidRPr="004E1FEC" w:rsidRDefault="004E1FEC" w:rsidP="004E1FEC">
      <w:pPr>
        <w:rPr>
          <w:b/>
        </w:rPr>
      </w:pPr>
      <w:r w:rsidRPr="004E1FEC">
        <w:rPr>
          <w:b/>
        </w:rPr>
        <w:t>References</w:t>
      </w:r>
      <w:r w:rsidR="0054018E">
        <w:rPr>
          <w:b/>
        </w:rPr>
        <w:t xml:space="preserve"> for Annex A</w:t>
      </w:r>
    </w:p>
    <w:p w:rsidR="004E1FEC" w:rsidRPr="004E1FEC" w:rsidRDefault="004E1FEC" w:rsidP="004E1FEC">
      <w:r w:rsidRPr="004E1FEC">
        <w:t>P.1401, Methods, metrics and procedures for statistical evaluation, qualification and comparison of objective quality prediction models, ITU-T, 2012.</w:t>
      </w:r>
    </w:p>
    <w:p w:rsidR="004E1FEC" w:rsidRDefault="004E1FEC" w:rsidP="004E1FEC"/>
    <w:p w:rsidR="0091561E" w:rsidRDefault="0091561E" w:rsidP="00472CEF">
      <w:r>
        <w:t xml:space="preserve">[P.800]  P.800, </w:t>
      </w:r>
      <w:r w:rsidR="00472CEF">
        <w:rPr>
          <w:rFonts w:hint="eastAsia"/>
        </w:rPr>
        <w:t xml:space="preserve"> </w:t>
      </w:r>
      <w:r w:rsidR="00472CEF">
        <w:t>Methods for objective and subjective assessment of quality, ITU-T, 1996.</w:t>
      </w:r>
    </w:p>
    <w:p w:rsidR="0091561E" w:rsidRPr="004E1FEC" w:rsidRDefault="0091561E" w:rsidP="004E1FEC"/>
    <w:p w:rsidR="004E1FEC" w:rsidRPr="004E1FEC" w:rsidRDefault="00566EFF" w:rsidP="004E1FEC">
      <w:r>
        <w:t xml:space="preserve">[Google-Police] </w:t>
      </w:r>
      <w:r w:rsidR="004E1FEC" w:rsidRPr="004E1FEC">
        <w:t xml:space="preserve">“An Internet-Wide Analysis of Traffic Policing”, Flach, Papageorge et al., University of Southern California and Google, 2016. </w:t>
      </w:r>
    </w:p>
    <w:p w:rsidR="004E1FEC" w:rsidRPr="004E1FEC" w:rsidRDefault="004E1FEC" w:rsidP="004E1FEC"/>
    <w:p w:rsidR="004E1FEC" w:rsidRPr="004E1FEC" w:rsidRDefault="004E1FEC" w:rsidP="004E1FEC">
      <w:r w:rsidRPr="004E1FEC">
        <w:t>“A Deterministic TCP Bandwidth Sharing Model”, Lautenschlaeger, Bell-Labs Alacatel-Lucent</w:t>
      </w:r>
      <w:r w:rsidRPr="004E1FEC">
        <w:br/>
      </w:r>
      <w:hyperlink r:id="rId16" w:history="1">
        <w:r w:rsidRPr="004E1FEC">
          <w:rPr>
            <w:rStyle w:val="Hyperlink"/>
            <w:rFonts w:ascii="Times New Roman" w:hAnsi="Times New Roman"/>
          </w:rPr>
          <w:t>https://arxiv.org/ftp/arxiv/papers/1404/1404.4173.pdf</w:t>
        </w:r>
      </w:hyperlink>
    </w:p>
    <w:p w:rsidR="004E1FEC" w:rsidRPr="004E1FEC" w:rsidRDefault="004E1FEC" w:rsidP="004E1FEC"/>
    <w:p w:rsidR="00BD0C4A" w:rsidRDefault="004E1FEC" w:rsidP="004E1FEC">
      <w:r w:rsidRPr="004E1FEC">
        <w:t>“Extending the TCP Steady-State Throughput Equation for Parallel TCP Flows”, Damjanovic, Welzl et al., University of Innsbruck, Budapest University of Technology.</w:t>
      </w:r>
    </w:p>
    <w:p w:rsidR="004E1FEC" w:rsidRPr="00BD0C4A" w:rsidRDefault="004E1FEC" w:rsidP="004E1FEC">
      <w:pPr>
        <w:rPr>
          <w:lang w:val="en-US"/>
        </w:rPr>
      </w:pPr>
      <w:r w:rsidRPr="004E1FEC">
        <w:br/>
      </w:r>
      <w:hyperlink r:id="rId17" w:history="1">
        <w:r w:rsidRPr="004E1FEC">
          <w:rPr>
            <w:rStyle w:val="Hyperlink"/>
            <w:rFonts w:ascii="Times New Roman" w:hAnsi="Times New Roman"/>
            <w:lang w:val="en-US"/>
          </w:rPr>
          <w:t>http://heim.ifi.uio.no/~michawe/research/publications/mulPadhye-TechnicalReport.pdf</w:t>
        </w:r>
      </w:hyperlink>
    </w:p>
    <w:p w:rsidR="004E1FEC" w:rsidRPr="004E1FEC" w:rsidRDefault="0068131F" w:rsidP="004E1FEC">
      <w:hyperlink r:id="rId18" w:history="1">
        <w:r w:rsidR="004E1FEC" w:rsidRPr="004E1FEC">
          <w:rPr>
            <w:rStyle w:val="Hyperlink"/>
            <w:rFonts w:ascii="Times New Roman" w:hAnsi="Times New Roman"/>
          </w:rPr>
          <w:t>https://tools.ietf.org/html/rfc6582</w:t>
        </w:r>
      </w:hyperlink>
    </w:p>
    <w:p w:rsidR="004E1FEC" w:rsidRPr="004E1FEC" w:rsidRDefault="0068131F" w:rsidP="004E1FEC">
      <w:hyperlink r:id="rId19" w:history="1">
        <w:r w:rsidR="004E1FEC" w:rsidRPr="004E1FEC">
          <w:rPr>
            <w:rStyle w:val="Hyperlink"/>
            <w:rFonts w:ascii="Times New Roman" w:hAnsi="Times New Roman"/>
          </w:rPr>
          <w:t>https://www.rfc-editor.org/rfc/rfc8312.txt</w:t>
        </w:r>
      </w:hyperlink>
    </w:p>
    <w:p w:rsidR="004E1FEC" w:rsidRPr="004E1FEC" w:rsidRDefault="004E1FEC" w:rsidP="004E1FEC">
      <w:r w:rsidRPr="004E1FEC">
        <w:t xml:space="preserve">“draft-ietf-quic-recovery-11”, Iyengar and Swett. work in progress, IETF 2018. </w:t>
      </w:r>
      <w:hyperlink r:id="rId20" w:history="1">
        <w:r w:rsidRPr="004E1FEC">
          <w:rPr>
            <w:rStyle w:val="Hyperlink"/>
            <w:rFonts w:ascii="Times New Roman" w:hAnsi="Times New Roman"/>
          </w:rPr>
          <w:t>https://datatracker.ietf.org/doc/draft-ietf-quic-recovery/</w:t>
        </w:r>
      </w:hyperlink>
      <w:r w:rsidRPr="004E1FEC">
        <w:t xml:space="preserve"> </w:t>
      </w:r>
    </w:p>
    <w:p w:rsidR="004E1FEC" w:rsidRPr="004E1FEC" w:rsidRDefault="004E1FEC" w:rsidP="004E1FEC"/>
    <w:p w:rsidR="004E1FEC" w:rsidRPr="004E1FEC" w:rsidRDefault="004E1FEC" w:rsidP="004E1FEC">
      <w:r w:rsidRPr="004E1FEC">
        <w:t xml:space="preserve">“draft-ietf-tsvwg-aqm-dualq-coupled-04”, Briscoe, De Schepper, et al., work in progress, IETF 2018. </w:t>
      </w:r>
      <w:hyperlink r:id="rId21" w:history="1">
        <w:r w:rsidRPr="004E1FEC">
          <w:rPr>
            <w:rStyle w:val="Hyperlink"/>
            <w:rFonts w:ascii="Times New Roman" w:hAnsi="Times New Roman"/>
          </w:rPr>
          <w:t>https://datatracker.ietf.org/doc/draft-ietf-tsvwg-aqm-dualq-coupled/</w:t>
        </w:r>
      </w:hyperlink>
      <w:r w:rsidRPr="004E1FEC">
        <w:t xml:space="preserve"> </w:t>
      </w:r>
    </w:p>
    <w:p w:rsidR="004E1FEC" w:rsidRPr="004E1FEC" w:rsidRDefault="004E1FEC" w:rsidP="004E1FEC">
      <w:r w:rsidRPr="004E1FEC">
        <w:lastRenderedPageBreak/>
        <w:t xml:space="preserve">[RFC2330]  Paxson, V., Almes, G., Mahdavi, J., and M. Mathis, "Framework for IP Performance Metrics", RFC 2330, DOI 10.17487/RFC2330, May 1998. Available from  </w:t>
      </w:r>
      <w:hyperlink r:id="rId22" w:history="1">
        <w:r w:rsidRPr="004E1FEC">
          <w:rPr>
            <w:color w:val="0000FF"/>
            <w:u w:val="single"/>
          </w:rPr>
          <w:t>https://www.rfc-editor.org/info/rfc2330</w:t>
        </w:r>
      </w:hyperlink>
      <w:r w:rsidRPr="004E1FEC">
        <w:t xml:space="preserve"> </w:t>
      </w:r>
    </w:p>
    <w:p w:rsidR="004E1FEC" w:rsidRPr="004E1FEC" w:rsidRDefault="004E1FEC" w:rsidP="004E1FEC">
      <w:r w:rsidRPr="004E1FEC">
        <w:t xml:space="preserve">[RFC6673]  Morton, A., "Round-Trip Packet Loss Metrics", RFC 6673,  DOI 10.17487/RFC6673, August 2012,  </w:t>
      </w:r>
      <w:hyperlink r:id="rId23" w:history="1">
        <w:r w:rsidRPr="004E1FEC">
          <w:rPr>
            <w:color w:val="0000FF"/>
            <w:u w:val="single"/>
          </w:rPr>
          <w:t>https://www.rfc-editor.org/info/rfc6673</w:t>
        </w:r>
      </w:hyperlink>
    </w:p>
    <w:p w:rsidR="004E1FEC" w:rsidRPr="004E1FEC" w:rsidRDefault="004E1FEC" w:rsidP="004E1FEC">
      <w:r w:rsidRPr="004E1FEC">
        <w:t xml:space="preserve">[RFC7398]  Bagnulo, M., Burbridge, T., Crawford, S., Eardley, P., and A. Morton, "A Reference Path and Measurement Points for Large-Scale Measurement of Broadband Performance", RFC 7398, DOI 10.17487/RFC7398, February 2015. Available from  </w:t>
      </w:r>
      <w:hyperlink r:id="rId24" w:history="1">
        <w:r w:rsidRPr="004E1FEC">
          <w:rPr>
            <w:color w:val="0000FF"/>
            <w:u w:val="single"/>
          </w:rPr>
          <w:t>https://www.rfc-editor.org/info/rfc7398</w:t>
        </w:r>
      </w:hyperlink>
    </w:p>
    <w:p w:rsidR="004E1FEC" w:rsidRPr="004E1FEC" w:rsidRDefault="004E1FEC" w:rsidP="004E1FEC">
      <w:r w:rsidRPr="004E1FEC">
        <w:t xml:space="preserve">[RFC8337] Mathis, M. and Morton, A. , IETF RFC 8337, Model-Based Metrics for Bulk Transport Capacity, March 2018. Available from  </w:t>
      </w:r>
      <w:hyperlink r:id="rId25" w:history="1">
        <w:r w:rsidRPr="004E1FEC">
          <w:rPr>
            <w:color w:val="0000FF"/>
            <w:u w:val="single"/>
          </w:rPr>
          <w:t>https://www.rfc-editor.org/info/rfc8337</w:t>
        </w:r>
      </w:hyperlink>
      <w:r w:rsidRPr="004E1FEC">
        <w:t xml:space="preserve"> </w:t>
      </w:r>
    </w:p>
    <w:p w:rsidR="004E1FEC" w:rsidRPr="004E1FEC" w:rsidRDefault="004E1FEC" w:rsidP="004E1FEC">
      <w:r w:rsidRPr="004E1FEC">
        <w:t>[MortonPQS] Morton, A., “Improved Internet speed tests can enhance QoS and QoE”, Proceedings of the 4th International Workshop on Perceptual Quality of Systems (PQS 2013), held in Vienna, Austria, 2-4 September, 2013.  (Available from the author)</w:t>
      </w:r>
    </w:p>
    <w:p w:rsidR="004E1FEC" w:rsidRPr="004E1FEC" w:rsidRDefault="004E1FEC" w:rsidP="004E1FEC">
      <w:r w:rsidRPr="004E1FEC">
        <w:t>[Mou]  Mou, M. “Evaluating a TCP Model-Based Network Performance Measurement Method”, Masters Thesis at MIT, June 2017. Available from https://dspace.mit.edu/handle/1721.1/113177</w:t>
      </w:r>
    </w:p>
    <w:p w:rsidR="004E1FEC" w:rsidRDefault="004E1FEC" w:rsidP="004E1FEC"/>
    <w:p w:rsidR="001B12DF" w:rsidRPr="004E1FEC" w:rsidRDefault="001B12DF" w:rsidP="004E1FEC">
      <w:r w:rsidRPr="001B12DF">
        <w:t xml:space="preserve">[PAM-12] </w:t>
      </w:r>
      <w:r w:rsidRPr="001B12DF">
        <w:tab/>
        <w:t>Oana Goga and Renata Teixeira, “Speed Measurements of Residential Internet Access”, Passive and Active Measurements Conference, PAM-12. Available from https://people.mpi-sws.org/~ogoga/papers/PAM12-speed.pdf</w:t>
      </w:r>
    </w:p>
    <w:p w:rsidR="0034740E" w:rsidRPr="00BE2E70" w:rsidRDefault="001B12DF" w:rsidP="0034740E">
      <w:r>
        <w:t xml:space="preserve">[TST009] </w:t>
      </w:r>
      <w:r w:rsidRPr="001B1867">
        <w:t>https://docbox.etsi.org/ISG/NFV/Open/Drafts/TST009_NFVI_Benchmarks</w:t>
      </w:r>
    </w:p>
    <w:p w:rsidR="0034740E" w:rsidRDefault="0034740E" w:rsidP="0034740E">
      <w:r>
        <w:t>[BEREC] BoR (18) 32: TENDER SPECIFICATIONS, No BEREC/2018/01/OT Net Neutrality Measurement Tool, March 2018</w:t>
      </w:r>
    </w:p>
    <w:p w:rsidR="00201502" w:rsidRDefault="00201502" w:rsidP="0089088E"/>
    <w:p w:rsidR="00794F4F" w:rsidRDefault="00394DBF" w:rsidP="001200A6">
      <w:pPr>
        <w:jc w:val="center"/>
      </w:pPr>
      <w:r>
        <w:t>_______________________</w:t>
      </w:r>
      <w:bookmarkStart w:id="29" w:name="_GoBack"/>
      <w:bookmarkEnd w:id="29"/>
    </w:p>
    <w:sectPr w:rsidR="00794F4F" w:rsidSect="00E308B3">
      <w:headerReference w:type="default" r:id="rId2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2B12" w:rsidRDefault="00382B12" w:rsidP="00C42125">
      <w:pPr>
        <w:spacing w:before="0"/>
      </w:pPr>
      <w:r>
        <w:separator/>
      </w:r>
    </w:p>
  </w:endnote>
  <w:endnote w:type="continuationSeparator" w:id="0">
    <w:p w:rsidR="00382B12" w:rsidRDefault="00382B1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2B12" w:rsidRDefault="00382B12" w:rsidP="00C42125">
      <w:pPr>
        <w:spacing w:before="0"/>
      </w:pPr>
      <w:r>
        <w:separator/>
      </w:r>
    </w:p>
  </w:footnote>
  <w:footnote w:type="continuationSeparator" w:id="0">
    <w:p w:rsidR="00382B12" w:rsidRDefault="00382B1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6A1" w:rsidRPr="00E308B3" w:rsidRDefault="00E308B3" w:rsidP="00E308B3">
    <w:pPr>
      <w:pStyle w:val="Header"/>
      <w:rPr>
        <w:sz w:val="18"/>
      </w:rPr>
    </w:pPr>
    <w:r w:rsidRPr="00E308B3">
      <w:rPr>
        <w:sz w:val="18"/>
      </w:rPr>
      <w:t xml:space="preserve">- </w:t>
    </w:r>
    <w:r w:rsidRPr="00E308B3">
      <w:rPr>
        <w:sz w:val="18"/>
      </w:rPr>
      <w:fldChar w:fldCharType="begin"/>
    </w:r>
    <w:r w:rsidRPr="00E308B3">
      <w:rPr>
        <w:sz w:val="18"/>
      </w:rPr>
      <w:instrText xml:space="preserve"> PAGE  \* MERGEFORMAT </w:instrText>
    </w:r>
    <w:r w:rsidRPr="00E308B3">
      <w:rPr>
        <w:sz w:val="18"/>
      </w:rPr>
      <w:fldChar w:fldCharType="separate"/>
    </w:r>
    <w:r w:rsidR="0068131F">
      <w:rPr>
        <w:noProof/>
        <w:sz w:val="18"/>
      </w:rPr>
      <w:t>10</w:t>
    </w:r>
    <w:r w:rsidRPr="00E308B3">
      <w:rPr>
        <w:sz w:val="18"/>
      </w:rPr>
      <w:fldChar w:fldCharType="end"/>
    </w:r>
    <w:r w:rsidRPr="00E308B3">
      <w:rPr>
        <w:sz w:val="18"/>
      </w:rPr>
      <w:t xml:space="preserve"> -</w:t>
    </w:r>
  </w:p>
  <w:p w:rsidR="00E308B3" w:rsidRPr="00E308B3" w:rsidRDefault="00E308B3" w:rsidP="00E308B3">
    <w:pPr>
      <w:pStyle w:val="Header"/>
      <w:spacing w:after="240"/>
      <w:rPr>
        <w:sz w:val="18"/>
      </w:rPr>
    </w:pPr>
    <w:r w:rsidRPr="00E308B3">
      <w:rPr>
        <w:sz w:val="18"/>
      </w:rPr>
      <w:fldChar w:fldCharType="begin"/>
    </w:r>
    <w:r w:rsidRPr="00E308B3">
      <w:rPr>
        <w:sz w:val="18"/>
      </w:rPr>
      <w:instrText xml:space="preserve"> STYLEREF  Docnumber  </w:instrText>
    </w:r>
    <w:r w:rsidRPr="00E308B3">
      <w:rPr>
        <w:sz w:val="18"/>
      </w:rPr>
      <w:fldChar w:fldCharType="separate"/>
    </w:r>
    <w:r w:rsidR="0068131F">
      <w:rPr>
        <w:noProof/>
        <w:sz w:val="18"/>
      </w:rPr>
      <w:t>SG12-TD619R1</w:t>
    </w:r>
    <w:r w:rsidRPr="00E308B3">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D5280C"/>
    <w:multiLevelType w:val="hybridMultilevel"/>
    <w:tmpl w:val="02B63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D272F"/>
    <w:multiLevelType w:val="hybridMultilevel"/>
    <w:tmpl w:val="C6E0FF80"/>
    <w:lvl w:ilvl="0" w:tplc="95F669C2">
      <w:start w:val="16"/>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5F2FD6"/>
    <w:multiLevelType w:val="hybridMultilevel"/>
    <w:tmpl w:val="BC70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735FBC"/>
    <w:multiLevelType w:val="hybridMultilevel"/>
    <w:tmpl w:val="3E944438"/>
    <w:lvl w:ilvl="0" w:tplc="5720C224">
      <w:start w:val="1"/>
      <w:numFmt w:val="decimal"/>
      <w:lvlText w:val="%1"/>
      <w:lvlJc w:val="left"/>
      <w:pPr>
        <w:tabs>
          <w:tab w:val="num" w:pos="1155"/>
        </w:tabs>
        <w:ind w:left="1155" w:hanging="795"/>
      </w:pPr>
    </w:lvl>
    <w:lvl w:ilvl="1" w:tplc="73AAAC3C">
      <w:numFmt w:val="none"/>
      <w:lvlText w:val=""/>
      <w:lvlJc w:val="left"/>
      <w:pPr>
        <w:tabs>
          <w:tab w:val="num" w:pos="360"/>
        </w:tabs>
        <w:ind w:left="0" w:firstLine="0"/>
      </w:pPr>
    </w:lvl>
    <w:lvl w:ilvl="2" w:tplc="F11453DC">
      <w:numFmt w:val="none"/>
      <w:lvlText w:val=""/>
      <w:lvlJc w:val="left"/>
      <w:pPr>
        <w:tabs>
          <w:tab w:val="num" w:pos="360"/>
        </w:tabs>
        <w:ind w:left="0" w:firstLine="0"/>
      </w:pPr>
    </w:lvl>
    <w:lvl w:ilvl="3" w:tplc="8D7C34A6">
      <w:numFmt w:val="none"/>
      <w:lvlText w:val=""/>
      <w:lvlJc w:val="left"/>
      <w:pPr>
        <w:tabs>
          <w:tab w:val="num" w:pos="360"/>
        </w:tabs>
        <w:ind w:left="0" w:firstLine="0"/>
      </w:pPr>
    </w:lvl>
    <w:lvl w:ilvl="4" w:tplc="3438C7F6">
      <w:numFmt w:val="none"/>
      <w:lvlText w:val=""/>
      <w:lvlJc w:val="left"/>
      <w:pPr>
        <w:tabs>
          <w:tab w:val="num" w:pos="360"/>
        </w:tabs>
        <w:ind w:left="0" w:firstLine="0"/>
      </w:pPr>
    </w:lvl>
    <w:lvl w:ilvl="5" w:tplc="C58C12C0">
      <w:numFmt w:val="none"/>
      <w:lvlText w:val=""/>
      <w:lvlJc w:val="left"/>
      <w:pPr>
        <w:tabs>
          <w:tab w:val="num" w:pos="360"/>
        </w:tabs>
        <w:ind w:left="0" w:firstLine="0"/>
      </w:pPr>
    </w:lvl>
    <w:lvl w:ilvl="6" w:tplc="AD38D9D4">
      <w:numFmt w:val="none"/>
      <w:lvlText w:val=""/>
      <w:lvlJc w:val="left"/>
      <w:pPr>
        <w:tabs>
          <w:tab w:val="num" w:pos="360"/>
        </w:tabs>
        <w:ind w:left="0" w:firstLine="0"/>
      </w:pPr>
    </w:lvl>
    <w:lvl w:ilvl="7" w:tplc="317CEEBE">
      <w:numFmt w:val="none"/>
      <w:lvlText w:val=""/>
      <w:lvlJc w:val="left"/>
      <w:pPr>
        <w:tabs>
          <w:tab w:val="num" w:pos="360"/>
        </w:tabs>
        <w:ind w:left="0" w:firstLine="0"/>
      </w:pPr>
    </w:lvl>
    <w:lvl w:ilvl="8" w:tplc="9EC0D0AE">
      <w:numFmt w:val="none"/>
      <w:lvlText w:val=""/>
      <w:lvlJc w:val="left"/>
      <w:pPr>
        <w:tabs>
          <w:tab w:val="num" w:pos="360"/>
        </w:tabs>
        <w:ind w:left="0" w:firstLine="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lvlOverride w:ilvl="0">
      <w:startOverride w:val="1"/>
    </w:lvlOverride>
    <w:lvlOverride w:ilvl="1"/>
    <w:lvlOverride w:ilvl="2"/>
    <w:lvlOverride w:ilvl="3"/>
    <w:lvlOverride w:ilvl="4"/>
    <w:lvlOverride w:ilvl="5"/>
    <w:lvlOverride w:ilvl="6"/>
    <w:lvlOverride w:ilvl="7"/>
    <w:lvlOverride w:ilvl="8"/>
  </w:num>
  <w:num w:numId="12">
    <w:abstractNumId w:val="11"/>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05159"/>
    <w:rsid w:val="00014F69"/>
    <w:rsid w:val="000171DB"/>
    <w:rsid w:val="00023D9A"/>
    <w:rsid w:val="0003582E"/>
    <w:rsid w:val="0004202E"/>
    <w:rsid w:val="000437A4"/>
    <w:rsid w:val="00043D75"/>
    <w:rsid w:val="00057000"/>
    <w:rsid w:val="000640E0"/>
    <w:rsid w:val="000715F1"/>
    <w:rsid w:val="00085497"/>
    <w:rsid w:val="00086D80"/>
    <w:rsid w:val="00086F03"/>
    <w:rsid w:val="000966A8"/>
    <w:rsid w:val="000A0A5C"/>
    <w:rsid w:val="000A4786"/>
    <w:rsid w:val="000A5CA2"/>
    <w:rsid w:val="000B389B"/>
    <w:rsid w:val="000E3C61"/>
    <w:rsid w:val="000E3E55"/>
    <w:rsid w:val="000E6083"/>
    <w:rsid w:val="000E6125"/>
    <w:rsid w:val="000F45BB"/>
    <w:rsid w:val="00100BAF"/>
    <w:rsid w:val="00113DBE"/>
    <w:rsid w:val="001200A6"/>
    <w:rsid w:val="001251DA"/>
    <w:rsid w:val="00125432"/>
    <w:rsid w:val="00136DDD"/>
    <w:rsid w:val="00137F40"/>
    <w:rsid w:val="00144BDF"/>
    <w:rsid w:val="00155DDC"/>
    <w:rsid w:val="00182756"/>
    <w:rsid w:val="001871EC"/>
    <w:rsid w:val="001A20C3"/>
    <w:rsid w:val="001A670F"/>
    <w:rsid w:val="001B12DF"/>
    <w:rsid w:val="001B6A45"/>
    <w:rsid w:val="001C1003"/>
    <w:rsid w:val="001C62B8"/>
    <w:rsid w:val="001D22D8"/>
    <w:rsid w:val="001D4296"/>
    <w:rsid w:val="001E7B0E"/>
    <w:rsid w:val="001F141D"/>
    <w:rsid w:val="001F7628"/>
    <w:rsid w:val="00200A06"/>
    <w:rsid w:val="00200A98"/>
    <w:rsid w:val="00201502"/>
    <w:rsid w:val="00201AFA"/>
    <w:rsid w:val="002229F1"/>
    <w:rsid w:val="00233F75"/>
    <w:rsid w:val="00246132"/>
    <w:rsid w:val="00253DBE"/>
    <w:rsid w:val="00253DC6"/>
    <w:rsid w:val="0025489C"/>
    <w:rsid w:val="002622FA"/>
    <w:rsid w:val="00262856"/>
    <w:rsid w:val="00263518"/>
    <w:rsid w:val="002759E7"/>
    <w:rsid w:val="00277326"/>
    <w:rsid w:val="00287044"/>
    <w:rsid w:val="002A11C4"/>
    <w:rsid w:val="002A399B"/>
    <w:rsid w:val="002C26C0"/>
    <w:rsid w:val="002C2BC5"/>
    <w:rsid w:val="002E0407"/>
    <w:rsid w:val="002E699C"/>
    <w:rsid w:val="002E79CB"/>
    <w:rsid w:val="002F0471"/>
    <w:rsid w:val="002F1714"/>
    <w:rsid w:val="002F6F4F"/>
    <w:rsid w:val="002F7A67"/>
    <w:rsid w:val="002F7F55"/>
    <w:rsid w:val="0030745F"/>
    <w:rsid w:val="00314630"/>
    <w:rsid w:val="0032090A"/>
    <w:rsid w:val="00321CDE"/>
    <w:rsid w:val="00321E17"/>
    <w:rsid w:val="003327A5"/>
    <w:rsid w:val="00333E15"/>
    <w:rsid w:val="00346FB1"/>
    <w:rsid w:val="0034740E"/>
    <w:rsid w:val="003571BC"/>
    <w:rsid w:val="0036090C"/>
    <w:rsid w:val="00364979"/>
    <w:rsid w:val="00382B12"/>
    <w:rsid w:val="00385B9C"/>
    <w:rsid w:val="00385FB5"/>
    <w:rsid w:val="0038715D"/>
    <w:rsid w:val="00392E84"/>
    <w:rsid w:val="00394DBF"/>
    <w:rsid w:val="003957A6"/>
    <w:rsid w:val="003A43EF"/>
    <w:rsid w:val="003B4DB5"/>
    <w:rsid w:val="003B60A2"/>
    <w:rsid w:val="003C7445"/>
    <w:rsid w:val="003E39A2"/>
    <w:rsid w:val="003E4F97"/>
    <w:rsid w:val="003E57AB"/>
    <w:rsid w:val="003F2BED"/>
    <w:rsid w:val="00400B49"/>
    <w:rsid w:val="00401BEA"/>
    <w:rsid w:val="00422494"/>
    <w:rsid w:val="00443878"/>
    <w:rsid w:val="004539A8"/>
    <w:rsid w:val="0046479C"/>
    <w:rsid w:val="004712CA"/>
    <w:rsid w:val="00472CEF"/>
    <w:rsid w:val="0047422E"/>
    <w:rsid w:val="00482114"/>
    <w:rsid w:val="0049674B"/>
    <w:rsid w:val="004C0673"/>
    <w:rsid w:val="004C4E4E"/>
    <w:rsid w:val="004C69D5"/>
    <w:rsid w:val="004E1FEC"/>
    <w:rsid w:val="004F3816"/>
    <w:rsid w:val="004F500A"/>
    <w:rsid w:val="005126A0"/>
    <w:rsid w:val="0054018E"/>
    <w:rsid w:val="00543D41"/>
    <w:rsid w:val="00545472"/>
    <w:rsid w:val="005571A4"/>
    <w:rsid w:val="005649E4"/>
    <w:rsid w:val="00566EDA"/>
    <w:rsid w:val="00566EFF"/>
    <w:rsid w:val="0057081A"/>
    <w:rsid w:val="00570A6A"/>
    <w:rsid w:val="00572654"/>
    <w:rsid w:val="005825F1"/>
    <w:rsid w:val="00582640"/>
    <w:rsid w:val="005976A1"/>
    <w:rsid w:val="005A34E7"/>
    <w:rsid w:val="005B16A3"/>
    <w:rsid w:val="005B5629"/>
    <w:rsid w:val="005C0300"/>
    <w:rsid w:val="005C27A2"/>
    <w:rsid w:val="005D4FEB"/>
    <w:rsid w:val="005D65ED"/>
    <w:rsid w:val="005E0E6C"/>
    <w:rsid w:val="005E2274"/>
    <w:rsid w:val="005E4B4A"/>
    <w:rsid w:val="005F4B6A"/>
    <w:rsid w:val="006010F3"/>
    <w:rsid w:val="00615A0A"/>
    <w:rsid w:val="006333D4"/>
    <w:rsid w:val="006369B2"/>
    <w:rsid w:val="006370CA"/>
    <w:rsid w:val="0063718D"/>
    <w:rsid w:val="00647525"/>
    <w:rsid w:val="00647A71"/>
    <w:rsid w:val="006530A8"/>
    <w:rsid w:val="00653E01"/>
    <w:rsid w:val="006570B0"/>
    <w:rsid w:val="00657353"/>
    <w:rsid w:val="0066022F"/>
    <w:rsid w:val="0068131F"/>
    <w:rsid w:val="006823F3"/>
    <w:rsid w:val="0069210B"/>
    <w:rsid w:val="00695DD7"/>
    <w:rsid w:val="006A225C"/>
    <w:rsid w:val="006A4055"/>
    <w:rsid w:val="006A7C27"/>
    <w:rsid w:val="006B2FE4"/>
    <w:rsid w:val="006B37B0"/>
    <w:rsid w:val="006C5641"/>
    <w:rsid w:val="006D1089"/>
    <w:rsid w:val="006D1B86"/>
    <w:rsid w:val="006D7355"/>
    <w:rsid w:val="006D7A14"/>
    <w:rsid w:val="006F7DEE"/>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B5077"/>
    <w:rsid w:val="007C7122"/>
    <w:rsid w:val="007D16CF"/>
    <w:rsid w:val="007D3F11"/>
    <w:rsid w:val="007E2C69"/>
    <w:rsid w:val="007E53E4"/>
    <w:rsid w:val="007E5DD7"/>
    <w:rsid w:val="007E656A"/>
    <w:rsid w:val="007F3CAA"/>
    <w:rsid w:val="007F664D"/>
    <w:rsid w:val="00821C76"/>
    <w:rsid w:val="008342B5"/>
    <w:rsid w:val="00837203"/>
    <w:rsid w:val="00842137"/>
    <w:rsid w:val="00853F5F"/>
    <w:rsid w:val="00856C7A"/>
    <w:rsid w:val="008623ED"/>
    <w:rsid w:val="008734D3"/>
    <w:rsid w:val="00875AA6"/>
    <w:rsid w:val="00876609"/>
    <w:rsid w:val="00880944"/>
    <w:rsid w:val="00883E82"/>
    <w:rsid w:val="0089088E"/>
    <w:rsid w:val="00892297"/>
    <w:rsid w:val="008964D6"/>
    <w:rsid w:val="008A021E"/>
    <w:rsid w:val="008A263B"/>
    <w:rsid w:val="008B5123"/>
    <w:rsid w:val="008D202C"/>
    <w:rsid w:val="008E0172"/>
    <w:rsid w:val="008F7E2E"/>
    <w:rsid w:val="0091561E"/>
    <w:rsid w:val="00922A57"/>
    <w:rsid w:val="009270D1"/>
    <w:rsid w:val="00934607"/>
    <w:rsid w:val="00936852"/>
    <w:rsid w:val="0094045D"/>
    <w:rsid w:val="009406B5"/>
    <w:rsid w:val="00946166"/>
    <w:rsid w:val="00946CAF"/>
    <w:rsid w:val="00955B9C"/>
    <w:rsid w:val="00983164"/>
    <w:rsid w:val="009972EF"/>
    <w:rsid w:val="009B5035"/>
    <w:rsid w:val="009C1687"/>
    <w:rsid w:val="009C3160"/>
    <w:rsid w:val="009D644B"/>
    <w:rsid w:val="009E766E"/>
    <w:rsid w:val="009F1960"/>
    <w:rsid w:val="009F3516"/>
    <w:rsid w:val="009F4B1A"/>
    <w:rsid w:val="009F715E"/>
    <w:rsid w:val="00A10DBB"/>
    <w:rsid w:val="00A11720"/>
    <w:rsid w:val="00A21247"/>
    <w:rsid w:val="00A31D47"/>
    <w:rsid w:val="00A4013E"/>
    <w:rsid w:val="00A4045F"/>
    <w:rsid w:val="00A42446"/>
    <w:rsid w:val="00A427CD"/>
    <w:rsid w:val="00A45FEE"/>
    <w:rsid w:val="00A4600B"/>
    <w:rsid w:val="00A50506"/>
    <w:rsid w:val="00A51EF0"/>
    <w:rsid w:val="00A67A81"/>
    <w:rsid w:val="00A7039E"/>
    <w:rsid w:val="00A730A6"/>
    <w:rsid w:val="00A9410E"/>
    <w:rsid w:val="00A9427D"/>
    <w:rsid w:val="00A96899"/>
    <w:rsid w:val="00A971A0"/>
    <w:rsid w:val="00AA1186"/>
    <w:rsid w:val="00AA1F22"/>
    <w:rsid w:val="00AC4A8B"/>
    <w:rsid w:val="00AE1264"/>
    <w:rsid w:val="00B05821"/>
    <w:rsid w:val="00B100D6"/>
    <w:rsid w:val="00B164C9"/>
    <w:rsid w:val="00B26C28"/>
    <w:rsid w:val="00B4174C"/>
    <w:rsid w:val="00B453F5"/>
    <w:rsid w:val="00B50F44"/>
    <w:rsid w:val="00B61624"/>
    <w:rsid w:val="00B66481"/>
    <w:rsid w:val="00B7189C"/>
    <w:rsid w:val="00B718A5"/>
    <w:rsid w:val="00BA2B22"/>
    <w:rsid w:val="00BA788A"/>
    <w:rsid w:val="00BB4983"/>
    <w:rsid w:val="00BB5353"/>
    <w:rsid w:val="00BB7597"/>
    <w:rsid w:val="00BC62E2"/>
    <w:rsid w:val="00BD0C4A"/>
    <w:rsid w:val="00BE0275"/>
    <w:rsid w:val="00BE2E70"/>
    <w:rsid w:val="00C12C3F"/>
    <w:rsid w:val="00C15033"/>
    <w:rsid w:val="00C153EB"/>
    <w:rsid w:val="00C42125"/>
    <w:rsid w:val="00C57C49"/>
    <w:rsid w:val="00C62814"/>
    <w:rsid w:val="00C67B25"/>
    <w:rsid w:val="00C748F7"/>
    <w:rsid w:val="00C74937"/>
    <w:rsid w:val="00CB0E9E"/>
    <w:rsid w:val="00CB2599"/>
    <w:rsid w:val="00CC386F"/>
    <w:rsid w:val="00CD2139"/>
    <w:rsid w:val="00CE5986"/>
    <w:rsid w:val="00D26477"/>
    <w:rsid w:val="00D36EEF"/>
    <w:rsid w:val="00D4418D"/>
    <w:rsid w:val="00D61ED4"/>
    <w:rsid w:val="00D647EF"/>
    <w:rsid w:val="00D73137"/>
    <w:rsid w:val="00D95D1F"/>
    <w:rsid w:val="00D977A2"/>
    <w:rsid w:val="00DA1D47"/>
    <w:rsid w:val="00DA750C"/>
    <w:rsid w:val="00DB0706"/>
    <w:rsid w:val="00DD00C6"/>
    <w:rsid w:val="00DD50DE"/>
    <w:rsid w:val="00DE3062"/>
    <w:rsid w:val="00DE6E58"/>
    <w:rsid w:val="00E00858"/>
    <w:rsid w:val="00E05386"/>
    <w:rsid w:val="00E0581D"/>
    <w:rsid w:val="00E1590B"/>
    <w:rsid w:val="00E204DD"/>
    <w:rsid w:val="00E228B7"/>
    <w:rsid w:val="00E308B3"/>
    <w:rsid w:val="00E353EC"/>
    <w:rsid w:val="00E36BC5"/>
    <w:rsid w:val="00E43132"/>
    <w:rsid w:val="00E46021"/>
    <w:rsid w:val="00E51F61"/>
    <w:rsid w:val="00E53C24"/>
    <w:rsid w:val="00E559D8"/>
    <w:rsid w:val="00E56E77"/>
    <w:rsid w:val="00E722EC"/>
    <w:rsid w:val="00EA0BE7"/>
    <w:rsid w:val="00EB444D"/>
    <w:rsid w:val="00EC2372"/>
    <w:rsid w:val="00EE1A06"/>
    <w:rsid w:val="00EE5C0D"/>
    <w:rsid w:val="00EF4792"/>
    <w:rsid w:val="00F02294"/>
    <w:rsid w:val="00F30DE7"/>
    <w:rsid w:val="00F35F57"/>
    <w:rsid w:val="00F50467"/>
    <w:rsid w:val="00F562A0"/>
    <w:rsid w:val="00F57FA4"/>
    <w:rsid w:val="00FA02CB"/>
    <w:rsid w:val="00FA1712"/>
    <w:rsid w:val="00FA2177"/>
    <w:rsid w:val="00FB0783"/>
    <w:rsid w:val="00FB7A8B"/>
    <w:rsid w:val="00FC2485"/>
    <w:rsid w:val="00FD439E"/>
    <w:rsid w:val="00FD76CB"/>
    <w:rsid w:val="00FE152B"/>
    <w:rsid w:val="00FE239E"/>
    <w:rsid w:val="00FF1151"/>
    <w:rsid w:val="00FF4546"/>
    <w:rsid w:val="00FF538F"/>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AnnexNoTitle0">
    <w:name w:val="Annex_NoTitle"/>
    <w:basedOn w:val="Normal"/>
    <w:next w:val="Normal"/>
    <w:rsid w:val="00201502"/>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rFonts w:eastAsia="Times New Roman"/>
      <w:b/>
      <w:sz w:val="28"/>
      <w:szCs w:val="20"/>
      <w:lang w:eastAsia="en-US"/>
    </w:rPr>
  </w:style>
  <w:style w:type="paragraph" w:styleId="ListParagraph">
    <w:name w:val="List Paragraph"/>
    <w:basedOn w:val="Normal"/>
    <w:uiPriority w:val="34"/>
    <w:qFormat/>
    <w:rsid w:val="009F3516"/>
    <w:pPr>
      <w:spacing w:before="0" w:after="120"/>
      <w:ind w:left="720"/>
      <w:contextualSpacing/>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hyperlink" Target="https://tools.ietf.org/html/rfc658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atatracker.ietf.org/doc/draft-ietf-tsvwg-aqm-dualq-coupled/" TargetMode="Externa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yperlink" Target="http://heim.ifi.uio.no/~michawe/research/publications/mulPadhye-TechnicalReport.pdf" TargetMode="External"/><Relationship Id="rId25" Type="http://schemas.openxmlformats.org/officeDocument/2006/relationships/hyperlink" Target="https://www.rfc-editor.org/info/rfc8337" TargetMode="External"/><Relationship Id="rId2" Type="http://schemas.openxmlformats.org/officeDocument/2006/relationships/customXml" Target="../customXml/item2.xml"/><Relationship Id="rId16" Type="http://schemas.openxmlformats.org/officeDocument/2006/relationships/hyperlink" Target="https://arxiv.org/ftp/arxiv/papers/1404/1404.4173.pdf" TargetMode="External"/><Relationship Id="rId20" Type="http://schemas.openxmlformats.org/officeDocument/2006/relationships/hyperlink" Target="https://datatracker.ietf.org/doc/draft-ietf-quic-recover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www.rfc-editor.org/info/rfc7398" TargetMode="External"/><Relationship Id="rId5" Type="http://schemas.openxmlformats.org/officeDocument/2006/relationships/styles" Target="styles.xml"/><Relationship Id="rId15" Type="http://schemas.openxmlformats.org/officeDocument/2006/relationships/image" Target="media/image4.png"/><Relationship Id="rId23" Type="http://schemas.openxmlformats.org/officeDocument/2006/relationships/hyperlink" Target="https://www.rfc-editor.org/info/rfc6673" TargetMode="External"/><Relationship Id="rId28" Type="http://schemas.openxmlformats.org/officeDocument/2006/relationships/glossaryDocument" Target="glossary/document.xml"/><Relationship Id="rId10" Type="http://schemas.openxmlformats.org/officeDocument/2006/relationships/image" Target="media/image1.gif"/><Relationship Id="rId19" Type="http://schemas.openxmlformats.org/officeDocument/2006/relationships/hyperlink" Target="https://www.rfc-editor.org/rfc/rfc8312.tx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yperlink" Target="https://www.rfc-editor.org/info/rfc233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E26C56"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E26C56"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
      <w:docPartPr>
        <w:name w:val="3512864D8AFD4996877152AA23F027A1"/>
        <w:category>
          <w:name w:val="General"/>
          <w:gallery w:val="placeholder"/>
        </w:category>
        <w:types>
          <w:type w:val="bbPlcHdr"/>
        </w:types>
        <w:behaviors>
          <w:behavior w:val="content"/>
        </w:behaviors>
        <w:guid w:val="{20B7DC6C-ADC6-4B6C-A50B-7912898DCB84}"/>
      </w:docPartPr>
      <w:docPartBody>
        <w:p w:rsidR="00D051AE" w:rsidRDefault="00E26C56" w:rsidP="00E26C56">
          <w:pPr>
            <w:pStyle w:val="3512864D8AFD4996877152AA23F027A1"/>
          </w:pPr>
          <w:r w:rsidRPr="001229A4">
            <w:rPr>
              <w:rStyle w:val="PlaceholderText"/>
            </w:rPr>
            <w:t>Click here to enter text.</w:t>
          </w:r>
        </w:p>
      </w:docPartBody>
    </w:docPart>
    <w:docPart>
      <w:docPartPr>
        <w:name w:val="D40CD78CB3624DEA9F4B3FFD129CE1B0"/>
        <w:category>
          <w:name w:val="General"/>
          <w:gallery w:val="placeholder"/>
        </w:category>
        <w:types>
          <w:type w:val="bbPlcHdr"/>
        </w:types>
        <w:behaviors>
          <w:behavior w:val="content"/>
        </w:behaviors>
        <w:guid w:val="{E3CB1BD7-319B-4B50-9D8D-9D5A40D08D71}"/>
      </w:docPartPr>
      <w:docPartBody>
        <w:p w:rsidR="00D051AE" w:rsidRDefault="00E26C56" w:rsidP="00E26C56">
          <w:pPr>
            <w:pStyle w:val="D40CD78CB3624DEA9F4B3FFD129CE1B0"/>
          </w:pPr>
          <w:r w:rsidRPr="001229A4">
            <w:rPr>
              <w:rStyle w:val="PlaceholderText"/>
            </w:rPr>
            <w:t>Click here to enter text.</w:t>
          </w:r>
        </w:p>
      </w:docPartBody>
    </w:docPart>
    <w:docPart>
      <w:docPartPr>
        <w:name w:val="F8E4CE5B298A4181B91C6E003B39A8C1"/>
        <w:category>
          <w:name w:val="General"/>
          <w:gallery w:val="placeholder"/>
        </w:category>
        <w:types>
          <w:type w:val="bbPlcHdr"/>
        </w:types>
        <w:behaviors>
          <w:behavior w:val="content"/>
        </w:behaviors>
        <w:guid w:val="{6991C547-2494-4D40-8F11-15B9B366E36F}"/>
      </w:docPartPr>
      <w:docPartBody>
        <w:p w:rsidR="00190269" w:rsidRDefault="0065493B" w:rsidP="0065493B">
          <w:pPr>
            <w:pStyle w:val="F8E4CE5B298A4181B91C6E003B39A8C1"/>
          </w:pPr>
          <w:r w:rsidRPr="001229A4">
            <w:rPr>
              <w:rStyle w:val="PlaceholderText"/>
            </w:rPr>
            <w:t>Click here to enter text.</w:t>
          </w:r>
        </w:p>
      </w:docPartBody>
    </w:docPart>
    <w:docPart>
      <w:docPartPr>
        <w:name w:val="F0731C8BD61040F9B04CAAC43E509023"/>
        <w:category>
          <w:name w:val="General"/>
          <w:gallery w:val="placeholder"/>
        </w:category>
        <w:types>
          <w:type w:val="bbPlcHdr"/>
        </w:types>
        <w:behaviors>
          <w:behavior w:val="content"/>
        </w:behaviors>
        <w:guid w:val="{8BED1266-2578-4848-BBFC-0E388D99C41D}"/>
      </w:docPartPr>
      <w:docPartBody>
        <w:p w:rsidR="00190269" w:rsidRDefault="0065493B" w:rsidP="0065493B">
          <w:pPr>
            <w:pStyle w:val="F0731C8BD61040F9B04CAAC43E509023"/>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99B"/>
    <w:rsid w:val="00190269"/>
    <w:rsid w:val="002923AC"/>
    <w:rsid w:val="003C2B9D"/>
    <w:rsid w:val="00407465"/>
    <w:rsid w:val="00563984"/>
    <w:rsid w:val="005B606F"/>
    <w:rsid w:val="005E0B9D"/>
    <w:rsid w:val="0065493B"/>
    <w:rsid w:val="006B3253"/>
    <w:rsid w:val="00897790"/>
    <w:rsid w:val="00987B1A"/>
    <w:rsid w:val="00A84552"/>
    <w:rsid w:val="00B47243"/>
    <w:rsid w:val="00B851DA"/>
    <w:rsid w:val="00CC04A3"/>
    <w:rsid w:val="00D051AE"/>
    <w:rsid w:val="00E26C56"/>
    <w:rsid w:val="00FE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93B"/>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3512864D8AFD4996877152AA23F027A1">
    <w:name w:val="3512864D8AFD4996877152AA23F027A1"/>
    <w:rsid w:val="00E26C56"/>
  </w:style>
  <w:style w:type="paragraph" w:customStyle="1" w:styleId="D40CD78CB3624DEA9F4B3FFD129CE1B0">
    <w:name w:val="D40CD78CB3624DEA9F4B3FFD129CE1B0"/>
    <w:rsid w:val="00E26C56"/>
  </w:style>
  <w:style w:type="paragraph" w:customStyle="1" w:styleId="B86C4CF35BD94F9DA15933C1D58620E7">
    <w:name w:val="B86C4CF35BD94F9DA15933C1D58620E7"/>
    <w:rsid w:val="00D051AE"/>
  </w:style>
  <w:style w:type="paragraph" w:customStyle="1" w:styleId="C0C73E1FC7B94AADB3D3420A84E280E4">
    <w:name w:val="C0C73E1FC7B94AADB3D3420A84E280E4"/>
    <w:rsid w:val="00D051AE"/>
  </w:style>
  <w:style w:type="paragraph" w:customStyle="1" w:styleId="F8E4CE5B298A4181B91C6E003B39A8C1">
    <w:name w:val="F8E4CE5B298A4181B91C6E003B39A8C1"/>
    <w:rsid w:val="0065493B"/>
  </w:style>
  <w:style w:type="paragraph" w:customStyle="1" w:styleId="F0731C8BD61040F9B04CAAC43E509023">
    <w:name w:val="F0731C8BD61040F9B04CAAC43E509023"/>
    <w:rsid w:val="00654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12</SgText>
    <IsRevision xmlns="3f6fad35-1f81-480e-a4e5-6e5474dcfb96">false</IsRevision>
    <Purpose1 xmlns="3f6fad35-1f81-480e-a4e5-6e5474dcfb96">Proposal</Purpose1>
    <Abstract xmlns="3f6fad35-1f81-480e-a4e5-6e5474dcfb96">Revisions to incorporate IP Capacity and Flow-related Parameters (Throughput), and Initial Evaluation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17</QuestionText>
    <DocTypeText xmlns="3f6fad35-1f81-480e-a4e5-6e5474dcfb96">CONTRIBUTION</DocTypeText>
    <CategoryDescription xmlns="http://schemas.microsoft.com/sharepoint.v3" xsi:nil="true"/>
    <ShortName xmlns="3f6fad35-1f81-480e-a4e5-6e5474dcfb96"/>
    <Place xmlns="3f6fad35-1f81-480e-a4e5-6e5474dcfb96">Geneva, 1-10 May 2018</Place>
    <IsTooLateSubmitted xmlns="3f6fad35-1f81-480e-a4e5-6e5474dcfb96">false</IsTooLateSubmitted>
    <Observations xmlns="3f6fad35-1f81-480e-a4e5-6e5474dcfb96" xsi:nil="true"/>
    <DocumentSource xmlns="3f6fad35-1f81-480e-a4e5-6e5474dcfb96">Editors of Y.1540 and new Annex A/Y.1540</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microsoft.com/sharepoint.v3"/>
    <ds:schemaRef ds:uri="3f6fad35-1f81-480e-a4e5-6e5474dcfb9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2</TotalTime>
  <Pages>10</Pages>
  <Words>3337</Words>
  <Characters>19422</Characters>
  <Application>Microsoft Office Word</Application>
  <DocSecurity>0</DocSecurity>
  <Lines>369</Lines>
  <Paragraphs>154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Revisions to Y.1540 and text of new Annex A and Initial Evaluation Plan</vt:lpstr>
      <vt:lpstr>Revisions to Y.1540 and text of new Annex A and Initial Evaluation Plan</vt:lpstr>
    </vt:vector>
  </TitlesOfParts>
  <Manager>ITU-T</Manager>
  <Company>International Telecommunication Union (ITU)</Company>
  <LinksUpToDate>false</LinksUpToDate>
  <CharactersWithSpaces>22656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Revisions to Y.1540 and text of new Annex A with Initial Evaluation Plan</dc:title>
  <dc:subject/>
  <dc:creator>Editors of Y.1540 and new Annex A/Y.1540</dc:creator>
  <cp:keywords>Capacity, Flow-related Parameters.</cp:keywords>
  <dc:description>SG12-TD619R1  For: Geneva, 27 November – 6 December 2018_x000d_Document date: _x000d_Saved by ITU51011775 at 11:37:23 on 07/12/2018</dc:description>
  <cp:lastModifiedBy>Adolph, Martin</cp:lastModifiedBy>
  <cp:revision>3</cp:revision>
  <cp:lastPrinted>2016-12-23T12:52:00Z</cp:lastPrinted>
  <dcterms:created xsi:type="dcterms:W3CDTF">2018-12-07T10:20:00Z</dcterms:created>
  <dcterms:modified xsi:type="dcterms:W3CDTF">2018-12-07T10:37:00Z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SG12-TD619R1</vt:lpwstr>
  </property>
  <property fmtid="{D5CDD505-2E9C-101B-9397-08002B2CF9AE}" pid="3" name="Docdate">
    <vt:lpwstr/>
  </property>
  <property fmtid="{D5CDD505-2E9C-101B-9397-08002B2CF9AE}" pid="4" name="Docorlang">
    <vt:lpwstr/>
  </property>
  <property fmtid="{D5CDD505-2E9C-101B-9397-08002B2CF9AE}" pid="5" name="Docbluepink">
    <vt:lpwstr>17/12</vt:lpwstr>
  </property>
  <property fmtid="{D5CDD505-2E9C-101B-9397-08002B2CF9AE}" pid="6" name="Docdest">
    <vt:lpwstr>Geneva, 27 November – 6 December 2018</vt:lpwstr>
  </property>
  <property fmtid="{D5CDD505-2E9C-101B-9397-08002B2CF9AE}" pid="7" name="Docauthor">
    <vt:lpwstr>Editors of Y.1540 and new Annex A/Y.1540</vt:lpwstr>
  </property>
</Properties>
</file>