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jc w:val="center"/>
        <w:tblLayout w:type="fixed"/>
        <w:tblCellMar>
          <w:left w:w="57" w:type="dxa"/>
          <w:right w:w="57" w:type="dxa"/>
        </w:tblCellMar>
        <w:tblLook w:val="0000" w:firstRow="0" w:lastRow="0" w:firstColumn="0" w:lastColumn="0" w:noHBand="0" w:noVBand="0"/>
      </w:tblPr>
      <w:tblGrid>
        <w:gridCol w:w="1191"/>
        <w:gridCol w:w="417"/>
        <w:gridCol w:w="9"/>
        <w:gridCol w:w="3624"/>
        <w:gridCol w:w="145"/>
        <w:gridCol w:w="4537"/>
      </w:tblGrid>
      <w:tr w:rsidR="00B31230" w:rsidRPr="00026180" w:rsidTr="000844C4">
        <w:trPr>
          <w:cantSplit/>
          <w:jc w:val="center"/>
        </w:trPr>
        <w:tc>
          <w:tcPr>
            <w:tcW w:w="1191" w:type="dxa"/>
            <w:vMerge w:val="restart"/>
          </w:tcPr>
          <w:p w:rsidR="00B31230" w:rsidRPr="00026180" w:rsidRDefault="001356D9" w:rsidP="000844C4">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hAnsi="Times New Roman" w:cs="Times New Roman"/>
                <w:sz w:val="20"/>
                <w:szCs w:val="20"/>
                <w:lang w:eastAsia="ja-JP"/>
              </w:rPr>
            </w:pPr>
            <w:bookmarkStart w:id="0" w:name="dnum" w:colFirst="2" w:colLast="2"/>
            <w:bookmarkStart w:id="1" w:name="dsg" w:colFirst="1" w:colLast="1"/>
            <w:bookmarkStart w:id="2" w:name="dtableau"/>
            <w:r w:rsidRPr="00B31230">
              <w:rPr>
                <w:rFonts w:ascii="Times New Roman" w:hAnsi="Times New Roman" w:cs="Times New Roman"/>
                <w:noProof/>
                <w:sz w:val="20"/>
                <w:szCs w:val="20"/>
                <w:lang w:val="en-GB"/>
              </w:rPr>
              <w:drawing>
                <wp:inline distT="0" distB="0" distL="0" distR="0">
                  <wp:extent cx="647700" cy="831850"/>
                  <wp:effectExtent l="0" t="0" r="0" b="0"/>
                  <wp:docPr id="1"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title="ITU lo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318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0" w:type="dxa"/>
            <w:gridSpan w:val="3"/>
            <w:vMerge w:val="restart"/>
          </w:tcPr>
          <w:p w:rsidR="00B31230" w:rsidRPr="00026180" w:rsidRDefault="00B31230" w:rsidP="000844C4">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hAnsi="Times New Roman" w:cs="Times New Roman"/>
                <w:sz w:val="16"/>
                <w:szCs w:val="16"/>
                <w:lang w:eastAsia="ja-JP"/>
              </w:rPr>
            </w:pPr>
            <w:r w:rsidRPr="00026180">
              <w:rPr>
                <w:rFonts w:ascii="Times New Roman" w:hAnsi="Times New Roman" w:cs="Times New Roman"/>
                <w:sz w:val="16"/>
                <w:szCs w:val="16"/>
                <w:lang w:eastAsia="ja-JP"/>
              </w:rPr>
              <w:t>INTERNATIONAL TELECOMMUNICATION UNION</w:t>
            </w:r>
          </w:p>
          <w:p w:rsidR="00B31230" w:rsidRPr="00026180" w:rsidRDefault="00B31230" w:rsidP="000844C4">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hAnsi="Times New Roman" w:cs="Times New Roman"/>
                <w:b/>
                <w:bCs/>
                <w:sz w:val="26"/>
                <w:szCs w:val="26"/>
                <w:lang w:eastAsia="ja-JP"/>
              </w:rPr>
            </w:pPr>
            <w:r w:rsidRPr="00026180">
              <w:rPr>
                <w:rFonts w:ascii="Times New Roman" w:hAnsi="Times New Roman" w:cs="Times New Roman"/>
                <w:b/>
                <w:bCs/>
                <w:sz w:val="26"/>
                <w:szCs w:val="26"/>
                <w:lang w:eastAsia="ja-JP"/>
              </w:rPr>
              <w:t>TELECOMMUNICATION</w:t>
            </w:r>
            <w:r w:rsidRPr="00026180">
              <w:rPr>
                <w:rFonts w:ascii="Times New Roman" w:hAnsi="Times New Roman" w:cs="Times New Roman"/>
                <w:b/>
                <w:bCs/>
                <w:sz w:val="26"/>
                <w:szCs w:val="26"/>
                <w:lang w:eastAsia="ja-JP"/>
              </w:rPr>
              <w:br/>
              <w:t>STANDARDIZATION SECTOR</w:t>
            </w:r>
          </w:p>
          <w:p w:rsidR="00B31230" w:rsidRPr="00026180" w:rsidRDefault="00B31230" w:rsidP="000844C4">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hAnsi="Times New Roman" w:cs="Times New Roman"/>
                <w:sz w:val="20"/>
                <w:szCs w:val="20"/>
                <w:lang w:eastAsia="ja-JP"/>
              </w:rPr>
            </w:pPr>
            <w:r w:rsidRPr="00026180">
              <w:rPr>
                <w:rFonts w:ascii="Times New Roman" w:hAnsi="Times New Roman" w:cs="Times New Roman"/>
                <w:sz w:val="20"/>
                <w:szCs w:val="20"/>
                <w:lang w:eastAsia="ja-JP"/>
              </w:rPr>
              <w:t>STUDY PERIOD 2017-2020</w:t>
            </w:r>
          </w:p>
        </w:tc>
        <w:tc>
          <w:tcPr>
            <w:tcW w:w="4682" w:type="dxa"/>
            <w:gridSpan w:val="2"/>
            <w:vAlign w:val="center"/>
          </w:tcPr>
          <w:p w:rsidR="00B31230" w:rsidRPr="00026180" w:rsidRDefault="00B31230" w:rsidP="00CD428C">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after="0" w:line="240" w:lineRule="auto"/>
              <w:jc w:val="right"/>
              <w:textAlignment w:val="baseline"/>
              <w:rPr>
                <w:rFonts w:ascii="Times New Roman" w:hAnsi="Times New Roman" w:cs="Times New Roman"/>
                <w:b/>
                <w:sz w:val="32"/>
                <w:szCs w:val="20"/>
                <w:lang w:eastAsia="en-US"/>
              </w:rPr>
            </w:pPr>
            <w:r>
              <w:rPr>
                <w:rFonts w:ascii="Times New Roman" w:hAnsi="Times New Roman" w:cs="Times New Roman"/>
                <w:b/>
                <w:sz w:val="32"/>
                <w:szCs w:val="20"/>
                <w:lang w:eastAsia="en-US"/>
              </w:rPr>
              <w:t>TSAG-TD</w:t>
            </w:r>
            <w:r w:rsidR="00431AC3">
              <w:rPr>
                <w:rFonts w:ascii="Times New Roman" w:hAnsi="Times New Roman" w:cs="Times New Roman"/>
                <w:b/>
                <w:sz w:val="32"/>
                <w:szCs w:val="20"/>
                <w:lang w:eastAsia="en-US"/>
              </w:rPr>
              <w:t>394</w:t>
            </w:r>
          </w:p>
        </w:tc>
      </w:tr>
      <w:bookmarkEnd w:id="0"/>
      <w:tr w:rsidR="00B31230" w:rsidRPr="00026180" w:rsidTr="000844C4">
        <w:trPr>
          <w:cantSplit/>
          <w:jc w:val="center"/>
        </w:trPr>
        <w:tc>
          <w:tcPr>
            <w:tcW w:w="1191" w:type="dxa"/>
            <w:vMerge/>
          </w:tcPr>
          <w:p w:rsidR="00B31230" w:rsidRPr="00026180" w:rsidRDefault="00B31230" w:rsidP="000844C4">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hAnsi="Times New Roman" w:cs="Times New Roman"/>
                <w:smallCaps/>
                <w:sz w:val="20"/>
                <w:szCs w:val="24"/>
                <w:lang w:eastAsia="ja-JP"/>
              </w:rPr>
            </w:pPr>
          </w:p>
        </w:tc>
        <w:tc>
          <w:tcPr>
            <w:tcW w:w="4050" w:type="dxa"/>
            <w:gridSpan w:val="3"/>
            <w:vMerge/>
          </w:tcPr>
          <w:p w:rsidR="00B31230" w:rsidRPr="00026180" w:rsidRDefault="00B31230" w:rsidP="000844C4">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hAnsi="Times New Roman" w:cs="Times New Roman"/>
                <w:smallCaps/>
                <w:sz w:val="20"/>
                <w:szCs w:val="24"/>
                <w:lang w:eastAsia="ja-JP"/>
              </w:rPr>
            </w:pPr>
          </w:p>
        </w:tc>
        <w:tc>
          <w:tcPr>
            <w:tcW w:w="4682" w:type="dxa"/>
            <w:gridSpan w:val="2"/>
          </w:tcPr>
          <w:p w:rsidR="00B31230" w:rsidRPr="00026180" w:rsidRDefault="00B31230" w:rsidP="000844C4">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hAnsi="Times New Roman" w:cs="Times New Roman"/>
                <w:b/>
                <w:bCs/>
                <w:smallCaps/>
                <w:sz w:val="28"/>
                <w:szCs w:val="28"/>
                <w:lang w:eastAsia="ja-JP"/>
              </w:rPr>
            </w:pPr>
            <w:r w:rsidRPr="00026180">
              <w:rPr>
                <w:rFonts w:ascii="Times New Roman" w:hAnsi="Times New Roman" w:cs="Times New Roman"/>
                <w:b/>
                <w:bCs/>
                <w:smallCaps/>
                <w:sz w:val="28"/>
                <w:szCs w:val="28"/>
                <w:lang w:eastAsia="ja-JP"/>
              </w:rPr>
              <w:t>TSAG</w:t>
            </w:r>
          </w:p>
        </w:tc>
      </w:tr>
      <w:tr w:rsidR="00B31230" w:rsidRPr="00026180" w:rsidTr="000844C4">
        <w:trPr>
          <w:cantSplit/>
          <w:jc w:val="center"/>
        </w:trPr>
        <w:tc>
          <w:tcPr>
            <w:tcW w:w="1191" w:type="dxa"/>
            <w:vMerge/>
            <w:tcBorders>
              <w:bottom w:val="single" w:sz="12" w:space="0" w:color="auto"/>
            </w:tcBorders>
          </w:tcPr>
          <w:p w:rsidR="00B31230" w:rsidRPr="00026180" w:rsidRDefault="00B31230" w:rsidP="000844C4">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hAnsi="Times New Roman" w:cs="Times New Roman"/>
                <w:b/>
                <w:bCs/>
                <w:sz w:val="26"/>
                <w:szCs w:val="24"/>
                <w:lang w:eastAsia="ja-JP"/>
              </w:rPr>
            </w:pPr>
          </w:p>
        </w:tc>
        <w:tc>
          <w:tcPr>
            <w:tcW w:w="4050" w:type="dxa"/>
            <w:gridSpan w:val="3"/>
            <w:vMerge/>
            <w:tcBorders>
              <w:bottom w:val="single" w:sz="12" w:space="0" w:color="auto"/>
            </w:tcBorders>
          </w:tcPr>
          <w:p w:rsidR="00B31230" w:rsidRPr="00026180" w:rsidRDefault="00B31230" w:rsidP="000844C4">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hAnsi="Times New Roman" w:cs="Times New Roman"/>
                <w:b/>
                <w:bCs/>
                <w:sz w:val="26"/>
                <w:szCs w:val="24"/>
                <w:lang w:eastAsia="ja-JP"/>
              </w:rPr>
            </w:pPr>
          </w:p>
        </w:tc>
        <w:tc>
          <w:tcPr>
            <w:tcW w:w="4682" w:type="dxa"/>
            <w:gridSpan w:val="2"/>
            <w:tcBorders>
              <w:bottom w:val="single" w:sz="12" w:space="0" w:color="auto"/>
            </w:tcBorders>
            <w:vAlign w:val="center"/>
          </w:tcPr>
          <w:p w:rsidR="00B31230" w:rsidRPr="00026180" w:rsidRDefault="00B31230" w:rsidP="000844C4">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hAnsi="Times New Roman" w:cs="Times New Roman"/>
                <w:b/>
                <w:bCs/>
                <w:sz w:val="28"/>
                <w:szCs w:val="28"/>
                <w:lang w:eastAsia="ja-JP"/>
              </w:rPr>
            </w:pPr>
            <w:r w:rsidRPr="00026180">
              <w:rPr>
                <w:rFonts w:ascii="Times New Roman" w:hAnsi="Times New Roman" w:cs="Times New Roman"/>
                <w:b/>
                <w:bCs/>
                <w:sz w:val="28"/>
                <w:szCs w:val="28"/>
                <w:lang w:eastAsia="ja-JP"/>
              </w:rPr>
              <w:t>Original: English</w:t>
            </w:r>
          </w:p>
        </w:tc>
      </w:tr>
      <w:tr w:rsidR="00B31230" w:rsidRPr="000844C4" w:rsidTr="000844C4">
        <w:trPr>
          <w:cantSplit/>
          <w:jc w:val="center"/>
        </w:trPr>
        <w:tc>
          <w:tcPr>
            <w:tcW w:w="1617" w:type="dxa"/>
            <w:gridSpan w:val="3"/>
          </w:tcPr>
          <w:p w:rsidR="00B31230" w:rsidRPr="000844C4" w:rsidRDefault="00B31230" w:rsidP="000844C4">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hAnsi="Times New Roman" w:cs="Times New Roman"/>
                <w:b/>
                <w:bCs/>
                <w:sz w:val="24"/>
                <w:szCs w:val="24"/>
                <w:lang w:eastAsia="ja-JP"/>
              </w:rPr>
            </w:pPr>
            <w:bookmarkStart w:id="3" w:name="dbluepink" w:colFirst="1" w:colLast="1"/>
            <w:bookmarkStart w:id="4" w:name="dmeeting" w:colFirst="2" w:colLast="2"/>
            <w:bookmarkEnd w:id="1"/>
            <w:r w:rsidRPr="000844C4">
              <w:rPr>
                <w:rFonts w:ascii="Times New Roman" w:hAnsi="Times New Roman" w:cs="Times New Roman"/>
                <w:b/>
                <w:bCs/>
                <w:sz w:val="24"/>
                <w:szCs w:val="24"/>
                <w:lang w:eastAsia="ja-JP"/>
              </w:rPr>
              <w:t>Question(s):</w:t>
            </w:r>
          </w:p>
        </w:tc>
        <w:tc>
          <w:tcPr>
            <w:tcW w:w="3624" w:type="dxa"/>
          </w:tcPr>
          <w:p w:rsidR="00B31230" w:rsidRPr="000844C4" w:rsidRDefault="00B31230" w:rsidP="000844C4">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hAnsi="Times New Roman" w:cs="Times New Roman"/>
                <w:sz w:val="24"/>
                <w:szCs w:val="24"/>
                <w:lang w:eastAsia="ja-JP"/>
              </w:rPr>
            </w:pPr>
            <w:r w:rsidRPr="000844C4">
              <w:rPr>
                <w:rFonts w:ascii="Times New Roman" w:hAnsi="Times New Roman" w:cs="Times New Roman"/>
                <w:sz w:val="24"/>
                <w:szCs w:val="24"/>
                <w:lang w:eastAsia="ja-JP"/>
              </w:rPr>
              <w:t>N/A</w:t>
            </w:r>
          </w:p>
        </w:tc>
        <w:tc>
          <w:tcPr>
            <w:tcW w:w="4682" w:type="dxa"/>
            <w:gridSpan w:val="2"/>
          </w:tcPr>
          <w:p w:rsidR="00B31230" w:rsidRPr="000844C4" w:rsidRDefault="00B31230" w:rsidP="000844C4">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hAnsi="Times New Roman" w:cs="Times New Roman"/>
                <w:sz w:val="24"/>
                <w:szCs w:val="24"/>
                <w:lang w:eastAsia="ja-JP"/>
              </w:rPr>
            </w:pPr>
            <w:r w:rsidRPr="000844C4">
              <w:rPr>
                <w:rFonts w:ascii="Times New Roman" w:hAnsi="Times New Roman" w:cs="Times New Roman"/>
                <w:sz w:val="24"/>
                <w:szCs w:val="24"/>
                <w:lang w:eastAsia="ja-JP"/>
              </w:rPr>
              <w:t>Geneva, 10-14 December 2018</w:t>
            </w:r>
          </w:p>
        </w:tc>
      </w:tr>
      <w:tr w:rsidR="00B31230" w:rsidRPr="000844C4" w:rsidTr="000844C4">
        <w:trPr>
          <w:cantSplit/>
          <w:jc w:val="center"/>
        </w:trPr>
        <w:tc>
          <w:tcPr>
            <w:tcW w:w="9923" w:type="dxa"/>
            <w:gridSpan w:val="6"/>
          </w:tcPr>
          <w:p w:rsidR="00B31230" w:rsidRPr="000844C4" w:rsidRDefault="00FC4306" w:rsidP="000844C4">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Times New Roman" w:hAnsi="Times New Roman" w:cs="Times New Roman"/>
                <w:b/>
                <w:bCs/>
                <w:sz w:val="24"/>
                <w:szCs w:val="24"/>
                <w:lang w:eastAsia="ja-JP"/>
              </w:rPr>
            </w:pPr>
            <w:bookmarkStart w:id="5" w:name="dtitle" w:colFirst="0" w:colLast="0"/>
            <w:bookmarkEnd w:id="3"/>
            <w:bookmarkEnd w:id="4"/>
            <w:r>
              <w:rPr>
                <w:rFonts w:ascii="Times New Roman" w:hAnsi="Times New Roman" w:cs="Times New Roman"/>
                <w:b/>
                <w:bCs/>
                <w:sz w:val="24"/>
                <w:szCs w:val="24"/>
                <w:lang w:eastAsia="ja-JP"/>
              </w:rPr>
              <w:t>TD</w:t>
            </w:r>
          </w:p>
        </w:tc>
      </w:tr>
      <w:tr w:rsidR="00B31230" w:rsidRPr="000844C4" w:rsidTr="000844C4">
        <w:trPr>
          <w:cantSplit/>
          <w:jc w:val="center"/>
        </w:trPr>
        <w:tc>
          <w:tcPr>
            <w:tcW w:w="1617" w:type="dxa"/>
            <w:gridSpan w:val="3"/>
          </w:tcPr>
          <w:p w:rsidR="00B31230" w:rsidRPr="000844C4" w:rsidRDefault="00B31230" w:rsidP="00B3123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hAnsi="Times New Roman" w:cs="Times New Roman"/>
                <w:b/>
                <w:bCs/>
                <w:sz w:val="24"/>
                <w:szCs w:val="24"/>
                <w:lang w:eastAsia="ja-JP"/>
              </w:rPr>
            </w:pPr>
            <w:bookmarkStart w:id="6" w:name="dsource" w:colFirst="1" w:colLast="1"/>
            <w:bookmarkEnd w:id="5"/>
            <w:r w:rsidRPr="000844C4">
              <w:rPr>
                <w:rFonts w:ascii="Times New Roman" w:hAnsi="Times New Roman" w:cs="Times New Roman"/>
                <w:b/>
                <w:bCs/>
                <w:sz w:val="24"/>
                <w:szCs w:val="24"/>
                <w:lang w:eastAsia="ja-JP"/>
              </w:rPr>
              <w:t>Source:</w:t>
            </w:r>
          </w:p>
        </w:tc>
        <w:tc>
          <w:tcPr>
            <w:tcW w:w="8306" w:type="dxa"/>
            <w:gridSpan w:val="3"/>
          </w:tcPr>
          <w:p w:rsidR="00B31230" w:rsidRPr="000844C4" w:rsidRDefault="001356D9" w:rsidP="00B31230">
            <w:pPr>
              <w:spacing w:before="120" w:after="0"/>
              <w:rPr>
                <w:rFonts w:ascii="Times New Roman" w:hAnsi="Times New Roman" w:cs="Times New Roman"/>
                <w:sz w:val="24"/>
                <w:szCs w:val="24"/>
              </w:rPr>
            </w:pPr>
            <w:bookmarkStart w:id="7" w:name="_GoBack"/>
            <w:r>
              <w:rPr>
                <w:rFonts w:ascii="Times New Roman" w:hAnsi="Times New Roman" w:cs="Times New Roman"/>
                <w:sz w:val="24"/>
                <w:szCs w:val="24"/>
              </w:rPr>
              <w:t>TSB</w:t>
            </w:r>
            <w:bookmarkEnd w:id="7"/>
          </w:p>
        </w:tc>
      </w:tr>
      <w:tr w:rsidR="00B31230" w:rsidRPr="000844C4" w:rsidTr="000844C4">
        <w:trPr>
          <w:cantSplit/>
          <w:jc w:val="center"/>
        </w:trPr>
        <w:tc>
          <w:tcPr>
            <w:tcW w:w="1617" w:type="dxa"/>
            <w:gridSpan w:val="3"/>
          </w:tcPr>
          <w:p w:rsidR="00B31230" w:rsidRPr="000844C4" w:rsidRDefault="00B31230" w:rsidP="00B3123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hAnsi="Times New Roman" w:cs="Times New Roman"/>
                <w:sz w:val="24"/>
                <w:szCs w:val="24"/>
                <w:lang w:eastAsia="ja-JP"/>
              </w:rPr>
            </w:pPr>
            <w:bookmarkStart w:id="8" w:name="dtitle1" w:colFirst="1" w:colLast="1"/>
            <w:bookmarkEnd w:id="6"/>
            <w:r w:rsidRPr="000844C4">
              <w:rPr>
                <w:rFonts w:ascii="Times New Roman" w:hAnsi="Times New Roman" w:cs="Times New Roman"/>
                <w:b/>
                <w:bCs/>
                <w:sz w:val="24"/>
                <w:szCs w:val="24"/>
                <w:lang w:eastAsia="ja-JP"/>
              </w:rPr>
              <w:t>Title:</w:t>
            </w:r>
          </w:p>
        </w:tc>
        <w:tc>
          <w:tcPr>
            <w:tcW w:w="8306" w:type="dxa"/>
            <w:gridSpan w:val="3"/>
          </w:tcPr>
          <w:p w:rsidR="00B31230" w:rsidRPr="000844C4" w:rsidRDefault="00431AC3" w:rsidP="00B31230">
            <w:pPr>
              <w:spacing w:before="120" w:after="0"/>
              <w:rPr>
                <w:rFonts w:ascii="Times New Roman" w:hAnsi="Times New Roman" w:cs="Times New Roman"/>
                <w:sz w:val="24"/>
                <w:szCs w:val="24"/>
              </w:rPr>
            </w:pPr>
            <w:r>
              <w:rPr>
                <w:rFonts w:ascii="Times New Roman" w:hAnsi="Times New Roman" w:cs="Times New Roman"/>
                <w:sz w:val="24"/>
                <w:szCs w:val="24"/>
              </w:rPr>
              <w:t>CRM registration “Opt-in” functionality</w:t>
            </w:r>
          </w:p>
        </w:tc>
      </w:tr>
      <w:tr w:rsidR="00B31230" w:rsidRPr="000844C4" w:rsidTr="000844C4">
        <w:trPr>
          <w:cantSplit/>
          <w:jc w:val="center"/>
        </w:trPr>
        <w:tc>
          <w:tcPr>
            <w:tcW w:w="1617" w:type="dxa"/>
            <w:gridSpan w:val="3"/>
            <w:tcBorders>
              <w:bottom w:val="single" w:sz="8" w:space="0" w:color="auto"/>
            </w:tcBorders>
          </w:tcPr>
          <w:p w:rsidR="00B31230" w:rsidRPr="000844C4" w:rsidRDefault="00B31230" w:rsidP="000844C4">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hAnsi="Times New Roman" w:cs="Times New Roman"/>
                <w:b/>
                <w:bCs/>
                <w:sz w:val="24"/>
                <w:szCs w:val="24"/>
                <w:lang w:eastAsia="ja-JP"/>
              </w:rPr>
            </w:pPr>
            <w:bookmarkStart w:id="9" w:name="dpurpose" w:colFirst="1" w:colLast="1"/>
            <w:bookmarkEnd w:id="8"/>
            <w:r w:rsidRPr="000844C4">
              <w:rPr>
                <w:rFonts w:ascii="Times New Roman" w:hAnsi="Times New Roman" w:cs="Times New Roman"/>
                <w:b/>
                <w:bCs/>
                <w:sz w:val="24"/>
                <w:szCs w:val="24"/>
                <w:lang w:eastAsia="ja-JP"/>
              </w:rPr>
              <w:t>Purpose:</w:t>
            </w:r>
          </w:p>
        </w:tc>
        <w:tc>
          <w:tcPr>
            <w:tcW w:w="8306" w:type="dxa"/>
            <w:gridSpan w:val="3"/>
            <w:tcBorders>
              <w:bottom w:val="single" w:sz="8" w:space="0" w:color="auto"/>
            </w:tcBorders>
          </w:tcPr>
          <w:p w:rsidR="00B31230" w:rsidRPr="000844C4" w:rsidRDefault="001356D9" w:rsidP="000844C4">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4"/>
                <w:lang w:eastAsia="ja-JP"/>
              </w:rPr>
            </w:pPr>
            <w:r>
              <w:rPr>
                <w:rFonts w:ascii="Times New Roman" w:eastAsia="MS Mincho" w:hAnsi="Times New Roman" w:cs="Times New Roman"/>
                <w:sz w:val="24"/>
                <w:szCs w:val="24"/>
                <w:lang w:eastAsia="ja-JP"/>
              </w:rPr>
              <w:t>Information</w:t>
            </w:r>
          </w:p>
        </w:tc>
      </w:tr>
      <w:bookmarkEnd w:id="2"/>
      <w:bookmarkEnd w:id="9"/>
      <w:tr w:rsidR="00B31230" w:rsidRPr="000844C4" w:rsidTr="000844C4">
        <w:trPr>
          <w:cantSplit/>
          <w:jc w:val="center"/>
        </w:trPr>
        <w:tc>
          <w:tcPr>
            <w:tcW w:w="1608" w:type="dxa"/>
            <w:gridSpan w:val="2"/>
            <w:tcBorders>
              <w:top w:val="single" w:sz="8" w:space="0" w:color="auto"/>
              <w:bottom w:val="single" w:sz="8" w:space="0" w:color="auto"/>
            </w:tcBorders>
          </w:tcPr>
          <w:p w:rsidR="00B31230" w:rsidRPr="000844C4" w:rsidRDefault="00B31230" w:rsidP="00B3123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hAnsi="Times New Roman" w:cs="Times New Roman"/>
                <w:b/>
                <w:bCs/>
                <w:sz w:val="24"/>
                <w:szCs w:val="24"/>
                <w:lang w:eastAsia="ja-JP"/>
              </w:rPr>
            </w:pPr>
            <w:r w:rsidRPr="000844C4">
              <w:rPr>
                <w:rFonts w:ascii="Times New Roman" w:hAnsi="Times New Roman" w:cs="Times New Roman"/>
                <w:b/>
                <w:bCs/>
                <w:sz w:val="24"/>
                <w:szCs w:val="24"/>
                <w:lang w:eastAsia="ja-JP"/>
              </w:rPr>
              <w:t>Contact:</w:t>
            </w:r>
          </w:p>
        </w:tc>
        <w:tc>
          <w:tcPr>
            <w:tcW w:w="3778" w:type="dxa"/>
            <w:gridSpan w:val="3"/>
            <w:tcBorders>
              <w:top w:val="single" w:sz="8" w:space="0" w:color="auto"/>
              <w:bottom w:val="single" w:sz="8" w:space="0" w:color="auto"/>
            </w:tcBorders>
          </w:tcPr>
          <w:p w:rsidR="00B31230" w:rsidRPr="000844C4" w:rsidRDefault="00431AC3" w:rsidP="00FC4306">
            <w:pPr>
              <w:spacing w:before="120" w:after="0" w:line="240" w:lineRule="auto"/>
              <w:rPr>
                <w:rFonts w:ascii="Times New Roman" w:hAnsi="Times New Roman" w:cs="Times New Roman"/>
                <w:sz w:val="24"/>
                <w:szCs w:val="24"/>
              </w:rPr>
            </w:pPr>
            <w:r>
              <w:rPr>
                <w:rFonts w:ascii="Times New Roman" w:hAnsi="Times New Roman" w:cs="Times New Roman"/>
                <w:sz w:val="24"/>
                <w:szCs w:val="24"/>
              </w:rPr>
              <w:t>Paul Marko</w:t>
            </w:r>
            <w:r w:rsidR="00FC4306">
              <w:rPr>
                <w:rFonts w:ascii="Times New Roman" w:hAnsi="Times New Roman" w:cs="Times New Roman"/>
                <w:sz w:val="24"/>
                <w:szCs w:val="24"/>
              </w:rPr>
              <w:br/>
            </w:r>
            <w:r>
              <w:rPr>
                <w:rFonts w:ascii="Times New Roman" w:hAnsi="Times New Roman" w:cs="Times New Roman"/>
                <w:sz w:val="24"/>
                <w:szCs w:val="24"/>
              </w:rPr>
              <w:t>TSB Outreach, Events &amp; Publications</w:t>
            </w:r>
          </w:p>
        </w:tc>
        <w:tc>
          <w:tcPr>
            <w:tcW w:w="4537" w:type="dxa"/>
            <w:tcBorders>
              <w:top w:val="single" w:sz="8" w:space="0" w:color="auto"/>
              <w:bottom w:val="single" w:sz="8" w:space="0" w:color="auto"/>
            </w:tcBorders>
          </w:tcPr>
          <w:p w:rsidR="00B31230" w:rsidRPr="000844C4" w:rsidRDefault="001356D9" w:rsidP="001356D9">
            <w:pPr>
              <w:spacing w:before="120" w:after="0" w:line="240" w:lineRule="auto"/>
              <w:rPr>
                <w:rFonts w:ascii="Times New Roman" w:hAnsi="Times New Roman" w:cs="Times New Roman"/>
                <w:sz w:val="24"/>
                <w:szCs w:val="24"/>
              </w:rPr>
            </w:pPr>
            <w:r>
              <w:rPr>
                <w:rFonts w:ascii="Times New Roman" w:hAnsi="Times New Roman" w:cs="Times New Roman"/>
                <w:sz w:val="24"/>
                <w:szCs w:val="24"/>
                <w:lang w:eastAsia="ja-JP"/>
              </w:rPr>
              <w:t xml:space="preserve">Tel.: </w:t>
            </w:r>
            <w:r>
              <w:rPr>
                <w:rFonts w:ascii="Times New Roman" w:hAnsi="Times New Roman" w:cs="Times New Roman"/>
                <w:sz w:val="24"/>
                <w:szCs w:val="24"/>
                <w:lang w:eastAsia="ja-JP"/>
              </w:rPr>
              <w:tab/>
            </w:r>
            <w:r w:rsidR="00431AC3">
              <w:rPr>
                <w:rFonts w:ascii="Times New Roman" w:hAnsi="Times New Roman" w:cs="Times New Roman"/>
                <w:sz w:val="24"/>
                <w:szCs w:val="24"/>
                <w:lang w:eastAsia="ja-JP"/>
              </w:rPr>
              <w:t>+4122 7306239</w:t>
            </w:r>
            <w:r w:rsidR="00B31230" w:rsidRPr="000844C4">
              <w:rPr>
                <w:rFonts w:ascii="Times New Roman" w:hAnsi="Times New Roman" w:cs="Times New Roman"/>
                <w:sz w:val="24"/>
                <w:szCs w:val="24"/>
                <w:lang w:eastAsia="ja-JP"/>
              </w:rPr>
              <w:br/>
              <w:t>Email:</w:t>
            </w:r>
            <w:r w:rsidR="00B31230" w:rsidRPr="000844C4">
              <w:rPr>
                <w:rFonts w:ascii="Times New Roman" w:hAnsi="Times New Roman" w:cs="Times New Roman"/>
                <w:sz w:val="24"/>
                <w:szCs w:val="24"/>
                <w:lang w:eastAsia="ja-JP"/>
              </w:rPr>
              <w:tab/>
            </w:r>
            <w:r w:rsidR="00B31230" w:rsidRPr="000844C4">
              <w:rPr>
                <w:rFonts w:ascii="Times New Roman" w:eastAsia="Malgun Gothic" w:hAnsi="Times New Roman" w:cs="Times New Roman"/>
                <w:sz w:val="24"/>
                <w:szCs w:val="24"/>
                <w:lang w:eastAsia="ko-KR"/>
              </w:rPr>
              <w:t xml:space="preserve"> </w:t>
            </w:r>
            <w:hyperlink r:id="rId9" w:history="1">
              <w:r w:rsidR="00431AC3" w:rsidRPr="00CF2E53">
                <w:rPr>
                  <w:rStyle w:val="Hyperlink"/>
                  <w:rFonts w:ascii="Times New Roman" w:eastAsia="Malgun Gothic" w:hAnsi="Times New Roman" w:cs="Times New Roman"/>
                  <w:sz w:val="24"/>
                  <w:szCs w:val="24"/>
                  <w:lang w:eastAsia="ko-KR"/>
                </w:rPr>
                <w:t>paul.marko@itu.int</w:t>
              </w:r>
            </w:hyperlink>
            <w:r w:rsidR="00AD199D">
              <w:rPr>
                <w:rFonts w:ascii="Times New Roman" w:eastAsia="Malgun Gothic" w:hAnsi="Times New Roman" w:cs="Times New Roman"/>
                <w:sz w:val="24"/>
                <w:szCs w:val="24"/>
                <w:lang w:eastAsia="ko-KR"/>
              </w:rPr>
              <w:t xml:space="preserve"> </w:t>
            </w:r>
          </w:p>
        </w:tc>
      </w:tr>
    </w:tbl>
    <w:p w:rsidR="00B31230" w:rsidRPr="000844C4" w:rsidRDefault="00B31230" w:rsidP="00B31230">
      <w:pPr>
        <w:rPr>
          <w:rFonts w:ascii="Times New Roman" w:hAnsi="Times New Roman" w:cs="Times New Roman"/>
          <w:sz w:val="24"/>
          <w:szCs w:val="24"/>
        </w:rPr>
      </w:pPr>
    </w:p>
    <w:tbl>
      <w:tblPr>
        <w:tblW w:w="9923" w:type="dxa"/>
        <w:jc w:val="center"/>
        <w:tblLayout w:type="fixed"/>
        <w:tblCellMar>
          <w:left w:w="57" w:type="dxa"/>
          <w:right w:w="57" w:type="dxa"/>
        </w:tblCellMar>
        <w:tblLook w:val="0000" w:firstRow="0" w:lastRow="0" w:firstColumn="0" w:lastColumn="0" w:noHBand="0" w:noVBand="0"/>
      </w:tblPr>
      <w:tblGrid>
        <w:gridCol w:w="1617"/>
        <w:gridCol w:w="8306"/>
      </w:tblGrid>
      <w:tr w:rsidR="00B31230" w:rsidRPr="000844C4" w:rsidTr="000844C4">
        <w:trPr>
          <w:cantSplit/>
          <w:jc w:val="center"/>
        </w:trPr>
        <w:tc>
          <w:tcPr>
            <w:tcW w:w="1617" w:type="dxa"/>
          </w:tcPr>
          <w:p w:rsidR="00B31230" w:rsidRPr="000844C4" w:rsidRDefault="00B31230" w:rsidP="000844C4">
            <w:pPr>
              <w:spacing w:before="120" w:after="60" w:line="240" w:lineRule="auto"/>
              <w:rPr>
                <w:rFonts w:ascii="Times New Roman" w:hAnsi="Times New Roman" w:cs="Times New Roman"/>
                <w:b/>
                <w:bCs/>
                <w:sz w:val="24"/>
                <w:szCs w:val="24"/>
              </w:rPr>
            </w:pPr>
            <w:r w:rsidRPr="000844C4">
              <w:rPr>
                <w:rFonts w:ascii="Times New Roman" w:hAnsi="Times New Roman" w:cs="Times New Roman"/>
                <w:b/>
                <w:bCs/>
                <w:sz w:val="24"/>
                <w:szCs w:val="24"/>
              </w:rPr>
              <w:t>Keywords:</w:t>
            </w:r>
          </w:p>
        </w:tc>
        <w:tc>
          <w:tcPr>
            <w:tcW w:w="8306" w:type="dxa"/>
          </w:tcPr>
          <w:p w:rsidR="00B31230" w:rsidRPr="000844C4" w:rsidRDefault="00431AC3" w:rsidP="00FC4306">
            <w:pPr>
              <w:spacing w:before="120" w:after="60" w:line="240" w:lineRule="auto"/>
              <w:rPr>
                <w:rFonts w:ascii="Times New Roman" w:hAnsi="Times New Roman" w:cs="Times New Roman"/>
                <w:sz w:val="24"/>
                <w:szCs w:val="24"/>
              </w:rPr>
            </w:pPr>
            <w:r>
              <w:rPr>
                <w:rFonts w:ascii="Times New Roman" w:hAnsi="Times New Roman" w:cs="Times New Roman"/>
                <w:sz w:val="24"/>
                <w:szCs w:val="24"/>
              </w:rPr>
              <w:t>CRM</w:t>
            </w:r>
            <w:r w:rsidR="00FC4306">
              <w:rPr>
                <w:rFonts w:ascii="Times New Roman" w:hAnsi="Times New Roman" w:cs="Times New Roman"/>
                <w:sz w:val="24"/>
                <w:szCs w:val="24"/>
              </w:rPr>
              <w:t>; registration;</w:t>
            </w:r>
          </w:p>
        </w:tc>
      </w:tr>
      <w:tr w:rsidR="00B31230" w:rsidRPr="000844C4" w:rsidTr="000844C4">
        <w:trPr>
          <w:cantSplit/>
          <w:jc w:val="center"/>
        </w:trPr>
        <w:tc>
          <w:tcPr>
            <w:tcW w:w="1617" w:type="dxa"/>
          </w:tcPr>
          <w:p w:rsidR="00B31230" w:rsidRPr="000844C4" w:rsidRDefault="00B31230" w:rsidP="000844C4">
            <w:pPr>
              <w:spacing w:before="120" w:after="60" w:line="240" w:lineRule="auto"/>
              <w:rPr>
                <w:rFonts w:ascii="Times New Roman" w:hAnsi="Times New Roman" w:cs="Times New Roman"/>
                <w:b/>
                <w:bCs/>
                <w:sz w:val="24"/>
                <w:szCs w:val="24"/>
              </w:rPr>
            </w:pPr>
            <w:r w:rsidRPr="000844C4">
              <w:rPr>
                <w:rFonts w:ascii="Times New Roman" w:hAnsi="Times New Roman" w:cs="Times New Roman"/>
                <w:b/>
                <w:bCs/>
                <w:sz w:val="24"/>
                <w:szCs w:val="24"/>
              </w:rPr>
              <w:t>Abstract:</w:t>
            </w:r>
          </w:p>
        </w:tc>
        <w:tc>
          <w:tcPr>
            <w:tcW w:w="8306" w:type="dxa"/>
          </w:tcPr>
          <w:p w:rsidR="00B31230" w:rsidRPr="000844C4" w:rsidRDefault="0087155D" w:rsidP="0087155D">
            <w:pPr>
              <w:spacing w:after="0"/>
              <w:rPr>
                <w:rFonts w:ascii="Times New Roman" w:hAnsi="Times New Roman" w:cs="Times New Roman"/>
                <w:sz w:val="24"/>
                <w:szCs w:val="24"/>
              </w:rPr>
            </w:pPr>
            <w:r>
              <w:rPr>
                <w:rFonts w:ascii="Times New Roman" w:hAnsi="Times New Roman" w:cs="Times New Roman"/>
                <w:sz w:val="24"/>
                <w:szCs w:val="24"/>
              </w:rPr>
              <w:t xml:space="preserve">TSB provides an up-date on the CRM registration “Opt-in” functionality, which was requested by those present at the TSAG meeting in Geneva 26 February – 2 March 2018. </w:t>
            </w:r>
          </w:p>
        </w:tc>
      </w:tr>
    </w:tbl>
    <w:p w:rsidR="00431AC3" w:rsidRPr="00431AC3" w:rsidRDefault="009E088E" w:rsidP="00431AC3">
      <w:pPr>
        <w:rPr>
          <w:rFonts w:ascii="Times New Roman" w:hAnsi="Times New Roman" w:cs="Times New Roman"/>
          <w:sz w:val="24"/>
          <w:szCs w:val="24"/>
          <w:lang w:eastAsia="en-US"/>
        </w:rPr>
      </w:pPr>
      <w:r w:rsidRPr="000844C4">
        <w:rPr>
          <w:rFonts w:ascii="Times New Roman" w:hAnsi="Times New Roman" w:cs="Times New Roman"/>
          <w:b/>
          <w:bCs/>
          <w:sz w:val="24"/>
          <w:szCs w:val="24"/>
        </w:rPr>
        <w:br/>
      </w:r>
      <w:r w:rsidR="00431AC3" w:rsidRPr="00431AC3">
        <w:rPr>
          <w:rFonts w:ascii="Times New Roman" w:hAnsi="Times New Roman" w:cs="Times New Roman"/>
          <w:sz w:val="24"/>
          <w:szCs w:val="24"/>
        </w:rPr>
        <w:t xml:space="preserve">“At the Telecommunication Standardization Advisory Group (TSAG) meeting in Geneva, Switzerland, held from 26 February – 2 March 2018, the Telecommunication Standardization Bureau presented the new CRM-based registration system to membership. Those present at the meeting were supportive of the new approach, but requested the possibility for each member to “opt in” to an automatic approval of registration request for its delegates for ITU-T’s statutory events. </w:t>
      </w:r>
    </w:p>
    <w:p w:rsidR="00431AC3" w:rsidRPr="00431AC3" w:rsidRDefault="00431AC3" w:rsidP="00431AC3">
      <w:pPr>
        <w:rPr>
          <w:rFonts w:ascii="Times New Roman" w:hAnsi="Times New Roman" w:cs="Times New Roman"/>
          <w:sz w:val="24"/>
          <w:szCs w:val="24"/>
        </w:rPr>
      </w:pPr>
      <w:r w:rsidRPr="00431AC3">
        <w:rPr>
          <w:rFonts w:ascii="Times New Roman" w:hAnsi="Times New Roman" w:cs="Times New Roman"/>
          <w:sz w:val="24"/>
          <w:szCs w:val="24"/>
        </w:rPr>
        <w:t>The ITU-T Telecommunication Standardization Bureau (TSB) has followed up on this request and can now offer the requested “opt in” functionality</w:t>
      </w:r>
      <w:r>
        <w:rPr>
          <w:rFonts w:ascii="Times New Roman" w:hAnsi="Times New Roman" w:cs="Times New Roman"/>
          <w:sz w:val="24"/>
          <w:szCs w:val="24"/>
        </w:rPr>
        <w:t xml:space="preserve"> (</w:t>
      </w:r>
      <w:hyperlink r:id="rId10" w:history="1">
        <w:r w:rsidRPr="0087155D">
          <w:rPr>
            <w:rStyle w:val="Hyperlink"/>
            <w:rFonts w:ascii="Times New Roman" w:hAnsi="Times New Roman" w:cs="Times New Roman"/>
            <w:sz w:val="24"/>
            <w:szCs w:val="24"/>
          </w:rPr>
          <w:t>Circular 118</w:t>
        </w:r>
      </w:hyperlink>
      <w:r>
        <w:rPr>
          <w:rFonts w:ascii="Times New Roman" w:hAnsi="Times New Roman" w:cs="Times New Roman"/>
          <w:sz w:val="24"/>
          <w:szCs w:val="24"/>
        </w:rPr>
        <w:t>)</w:t>
      </w:r>
      <w:r w:rsidRPr="00431AC3">
        <w:rPr>
          <w:rFonts w:ascii="Times New Roman" w:hAnsi="Times New Roman" w:cs="Times New Roman"/>
          <w:sz w:val="24"/>
          <w:szCs w:val="24"/>
        </w:rPr>
        <w:t>. By opting in to automatic approval of registration requests, members automatically approve registration requests of all Active ITU</w:t>
      </w:r>
      <w:r w:rsidRPr="00431AC3">
        <w:rPr>
          <w:rFonts w:ascii="Times New Roman" w:hAnsi="Times New Roman" w:cs="Times New Roman"/>
          <w:sz w:val="24"/>
          <w:szCs w:val="24"/>
        </w:rPr>
        <w:noBreakHyphen/>
        <w:t>T Accounts with TIES access affiliated with the member for the remainder of the Study Period (currently until WTSA-20). So far, 14 Ministries, Regulators, Scientific International Organizations, Associate and Sector Member have decided to enable this automatic approval of registration request for ITU-T Statutory meetings.</w:t>
      </w:r>
    </w:p>
    <w:p w:rsidR="00431AC3" w:rsidRPr="00431AC3" w:rsidRDefault="00431AC3" w:rsidP="00431AC3">
      <w:pPr>
        <w:rPr>
          <w:rFonts w:ascii="Times New Roman" w:hAnsi="Times New Roman" w:cs="Times New Roman"/>
          <w:sz w:val="24"/>
          <w:szCs w:val="24"/>
        </w:rPr>
      </w:pPr>
      <w:r w:rsidRPr="00431AC3">
        <w:rPr>
          <w:rFonts w:ascii="Times New Roman" w:hAnsi="Times New Roman" w:cs="Times New Roman"/>
          <w:sz w:val="24"/>
          <w:szCs w:val="24"/>
        </w:rPr>
        <w:t>TSB kindly invites further interested member’s Designated Focal Points (DFPs) responsible for the approval of delegate participation to ITU-T statutory meetings to submit a written request to the Director of TSB to activate this “opt in” option.”</w:t>
      </w:r>
    </w:p>
    <w:p w:rsidR="007516E6" w:rsidRPr="007516E6" w:rsidRDefault="002C5E16" w:rsidP="007C589D">
      <w:pPr>
        <w:spacing w:after="0"/>
        <w:jc w:val="center"/>
        <w:rPr>
          <w:rFonts w:ascii="Times New Roman" w:eastAsia="Times New Roman" w:hAnsi="Times New Roman" w:cs="Times New Roman"/>
          <w:sz w:val="24"/>
          <w:szCs w:val="20"/>
          <w:lang w:val="en-GB" w:eastAsia="en-US"/>
        </w:rPr>
      </w:pPr>
      <w:r w:rsidRPr="00055CDC">
        <w:rPr>
          <w:rFonts w:ascii="Times New Roman" w:hAnsi="Times New Roman" w:cs="Times New Roman"/>
          <w:sz w:val="24"/>
          <w:szCs w:val="24"/>
        </w:rPr>
        <w:t>____________________</w:t>
      </w:r>
      <w:r w:rsidR="00B31230">
        <w:rPr>
          <w:rFonts w:ascii="Times New Roman" w:hAnsi="Times New Roman" w:cs="Times New Roman"/>
          <w:sz w:val="24"/>
          <w:szCs w:val="24"/>
        </w:rPr>
        <w:t>__</w:t>
      </w:r>
    </w:p>
    <w:p w:rsidR="00E97D05" w:rsidRPr="00055CDC" w:rsidRDefault="00E97D05" w:rsidP="00E97D05">
      <w:pPr>
        <w:rPr>
          <w:rFonts w:ascii="Times New Roman" w:hAnsi="Times New Roman" w:cs="Times New Roman"/>
          <w:sz w:val="24"/>
          <w:szCs w:val="24"/>
        </w:rPr>
      </w:pPr>
    </w:p>
    <w:sectPr w:rsidR="00E97D05" w:rsidRPr="00055CDC" w:rsidSect="00B31230">
      <w:headerReference w:type="default" r:id="rId11"/>
      <w:pgSz w:w="11906" w:h="16838" w:code="1"/>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DF0" w:rsidRDefault="00573DF0" w:rsidP="00C4479D">
      <w:pPr>
        <w:spacing w:after="0" w:line="240" w:lineRule="auto"/>
      </w:pPr>
      <w:r>
        <w:separator/>
      </w:r>
    </w:p>
  </w:endnote>
  <w:endnote w:type="continuationSeparator" w:id="0">
    <w:p w:rsidR="00573DF0" w:rsidRDefault="00573DF0" w:rsidP="00C44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DF0" w:rsidRDefault="00573DF0" w:rsidP="00C4479D">
      <w:pPr>
        <w:spacing w:after="0" w:line="240" w:lineRule="auto"/>
      </w:pPr>
      <w:r>
        <w:separator/>
      </w:r>
    </w:p>
  </w:footnote>
  <w:footnote w:type="continuationSeparator" w:id="0">
    <w:p w:rsidR="00573DF0" w:rsidRDefault="00573DF0" w:rsidP="00C44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E16" w:rsidRPr="00B31230" w:rsidRDefault="00B31230" w:rsidP="00B31230">
    <w:pPr>
      <w:pStyle w:val="Header"/>
      <w:jc w:val="center"/>
      <w:rPr>
        <w:rFonts w:ascii="Times New Roman" w:hAnsi="Times New Roman" w:cs="Times New Roman"/>
        <w:sz w:val="18"/>
      </w:rPr>
    </w:pPr>
    <w:r w:rsidRPr="00B31230">
      <w:rPr>
        <w:rFonts w:ascii="Times New Roman" w:hAnsi="Times New Roman" w:cs="Times New Roman"/>
        <w:sz w:val="18"/>
      </w:rPr>
      <w:t xml:space="preserve">- </w:t>
    </w:r>
    <w:r w:rsidRPr="00B31230">
      <w:rPr>
        <w:rFonts w:ascii="Times New Roman" w:hAnsi="Times New Roman" w:cs="Times New Roman"/>
        <w:sz w:val="18"/>
      </w:rPr>
      <w:fldChar w:fldCharType="begin"/>
    </w:r>
    <w:r w:rsidRPr="00B31230">
      <w:rPr>
        <w:rFonts w:ascii="Times New Roman" w:hAnsi="Times New Roman" w:cs="Times New Roman"/>
        <w:sz w:val="18"/>
      </w:rPr>
      <w:instrText xml:space="preserve"> PAGE  \* MERGEFORMAT </w:instrText>
    </w:r>
    <w:r w:rsidRPr="00B31230">
      <w:rPr>
        <w:rFonts w:ascii="Times New Roman" w:hAnsi="Times New Roman" w:cs="Times New Roman"/>
        <w:sz w:val="18"/>
      </w:rPr>
      <w:fldChar w:fldCharType="separate"/>
    </w:r>
    <w:r w:rsidR="001356D9">
      <w:rPr>
        <w:rFonts w:ascii="Times New Roman" w:hAnsi="Times New Roman" w:cs="Times New Roman"/>
        <w:noProof/>
        <w:sz w:val="18"/>
      </w:rPr>
      <w:t>2</w:t>
    </w:r>
    <w:r w:rsidRPr="00B31230">
      <w:rPr>
        <w:rFonts w:ascii="Times New Roman" w:hAnsi="Times New Roman" w:cs="Times New Roman"/>
        <w:sz w:val="18"/>
      </w:rPr>
      <w:fldChar w:fldCharType="end"/>
    </w:r>
    <w:r w:rsidRPr="00B31230">
      <w:rPr>
        <w:rFonts w:ascii="Times New Roman" w:hAnsi="Times New Roman" w:cs="Times New Roman"/>
        <w:sz w:val="18"/>
      </w:rPr>
      <w:t xml:space="preserve"> -</w:t>
    </w:r>
  </w:p>
  <w:p w:rsidR="00B31230" w:rsidRPr="00B31230" w:rsidRDefault="00B31230" w:rsidP="00B31230">
    <w:pPr>
      <w:pStyle w:val="Header"/>
      <w:spacing w:after="240"/>
      <w:jc w:val="center"/>
      <w:rPr>
        <w:rFonts w:ascii="Times New Roman" w:hAnsi="Times New Roman" w:cs="Times New Roman"/>
        <w:sz w:val="18"/>
      </w:rPr>
    </w:pPr>
    <w:r>
      <w:rPr>
        <w:rFonts w:ascii="Times New Roman" w:hAnsi="Times New Roman" w:cs="Times New Roman"/>
        <w:sz w:val="18"/>
      </w:rPr>
      <w:t>TSAG-TD388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136BF"/>
    <w:multiLevelType w:val="hybridMultilevel"/>
    <w:tmpl w:val="EBB4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4059E9"/>
    <w:multiLevelType w:val="hybridMultilevel"/>
    <w:tmpl w:val="234A2E0A"/>
    <w:lvl w:ilvl="0" w:tplc="83F24E24">
      <w:start w:val="1"/>
      <w:numFmt w:val="lowerLetter"/>
      <w:lvlText w:val="%1)"/>
      <w:lvlJc w:val="left"/>
      <w:pPr>
        <w:ind w:left="1155" w:hanging="795"/>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C142BA"/>
    <w:multiLevelType w:val="hybridMultilevel"/>
    <w:tmpl w:val="C2B04F1E"/>
    <w:lvl w:ilvl="0" w:tplc="627ECFC8">
      <w:start w:val="4"/>
      <w:numFmt w:val="bullet"/>
      <w:lvlText w:val="-"/>
      <w:lvlJc w:val="left"/>
      <w:pPr>
        <w:ind w:left="720" w:hanging="360"/>
      </w:pPr>
      <w:rPr>
        <w:rFonts w:ascii="Calibri" w:eastAsia="SimSu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ES_tradnl"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79D"/>
    <w:rsid w:val="000104E8"/>
    <w:rsid w:val="00015442"/>
    <w:rsid w:val="00054095"/>
    <w:rsid w:val="00055CDC"/>
    <w:rsid w:val="0006115E"/>
    <w:rsid w:val="000643C1"/>
    <w:rsid w:val="000844C4"/>
    <w:rsid w:val="00086AA2"/>
    <w:rsid w:val="000A73DB"/>
    <w:rsid w:val="000B6A5A"/>
    <w:rsid w:val="000C53A7"/>
    <w:rsid w:val="000D66DA"/>
    <w:rsid w:val="00111548"/>
    <w:rsid w:val="001269A7"/>
    <w:rsid w:val="00131537"/>
    <w:rsid w:val="00134BE4"/>
    <w:rsid w:val="001356D9"/>
    <w:rsid w:val="001662E2"/>
    <w:rsid w:val="001728E3"/>
    <w:rsid w:val="001932F9"/>
    <w:rsid w:val="001B709B"/>
    <w:rsid w:val="001F1304"/>
    <w:rsid w:val="00200EF5"/>
    <w:rsid w:val="002028B7"/>
    <w:rsid w:val="002335EB"/>
    <w:rsid w:val="00261B10"/>
    <w:rsid w:val="00286AD5"/>
    <w:rsid w:val="0029515F"/>
    <w:rsid w:val="00295FF6"/>
    <w:rsid w:val="002C3AE2"/>
    <w:rsid w:val="002C5AC5"/>
    <w:rsid w:val="002C5E16"/>
    <w:rsid w:val="002F0039"/>
    <w:rsid w:val="00337FD5"/>
    <w:rsid w:val="003415F5"/>
    <w:rsid w:val="003553BA"/>
    <w:rsid w:val="003769B9"/>
    <w:rsid w:val="003A6174"/>
    <w:rsid w:val="003F1DD9"/>
    <w:rsid w:val="003F4F64"/>
    <w:rsid w:val="00424574"/>
    <w:rsid w:val="00431AC3"/>
    <w:rsid w:val="00444725"/>
    <w:rsid w:val="004667D9"/>
    <w:rsid w:val="004A1A4E"/>
    <w:rsid w:val="004B12F4"/>
    <w:rsid w:val="004B54A8"/>
    <w:rsid w:val="004C540F"/>
    <w:rsid w:val="00503565"/>
    <w:rsid w:val="00505CDD"/>
    <w:rsid w:val="00526762"/>
    <w:rsid w:val="00532885"/>
    <w:rsid w:val="00572013"/>
    <w:rsid w:val="00573DF0"/>
    <w:rsid w:val="00584EBA"/>
    <w:rsid w:val="00594DB1"/>
    <w:rsid w:val="00602800"/>
    <w:rsid w:val="0063385A"/>
    <w:rsid w:val="006379BB"/>
    <w:rsid w:val="00665C9D"/>
    <w:rsid w:val="00684BE4"/>
    <w:rsid w:val="006927B1"/>
    <w:rsid w:val="006C2029"/>
    <w:rsid w:val="006C4D3F"/>
    <w:rsid w:val="006C58A8"/>
    <w:rsid w:val="006E5560"/>
    <w:rsid w:val="006F7975"/>
    <w:rsid w:val="007048FD"/>
    <w:rsid w:val="00720E33"/>
    <w:rsid w:val="007516E6"/>
    <w:rsid w:val="00761F00"/>
    <w:rsid w:val="00785D7A"/>
    <w:rsid w:val="007A0C1F"/>
    <w:rsid w:val="007B720D"/>
    <w:rsid w:val="007C456C"/>
    <w:rsid w:val="007C589D"/>
    <w:rsid w:val="007C5FF0"/>
    <w:rsid w:val="007D6C7E"/>
    <w:rsid w:val="00801EEF"/>
    <w:rsid w:val="008105D6"/>
    <w:rsid w:val="008154F8"/>
    <w:rsid w:val="0087078B"/>
    <w:rsid w:val="0087155D"/>
    <w:rsid w:val="00881D45"/>
    <w:rsid w:val="00890DB4"/>
    <w:rsid w:val="008B4F4A"/>
    <w:rsid w:val="008C3D5F"/>
    <w:rsid w:val="008C5E8A"/>
    <w:rsid w:val="008D42EC"/>
    <w:rsid w:val="008E65FD"/>
    <w:rsid w:val="008F1927"/>
    <w:rsid w:val="00901E7B"/>
    <w:rsid w:val="00932DB7"/>
    <w:rsid w:val="00943B3E"/>
    <w:rsid w:val="00950949"/>
    <w:rsid w:val="00960BBD"/>
    <w:rsid w:val="009638A1"/>
    <w:rsid w:val="009A67D7"/>
    <w:rsid w:val="009B6941"/>
    <w:rsid w:val="009E088E"/>
    <w:rsid w:val="009E618D"/>
    <w:rsid w:val="00A02590"/>
    <w:rsid w:val="00A05B12"/>
    <w:rsid w:val="00A11B12"/>
    <w:rsid w:val="00A2367F"/>
    <w:rsid w:val="00A51E2B"/>
    <w:rsid w:val="00A55406"/>
    <w:rsid w:val="00AA2166"/>
    <w:rsid w:val="00AB533E"/>
    <w:rsid w:val="00AD199D"/>
    <w:rsid w:val="00AD7466"/>
    <w:rsid w:val="00AD757F"/>
    <w:rsid w:val="00B04058"/>
    <w:rsid w:val="00B24B0F"/>
    <w:rsid w:val="00B31230"/>
    <w:rsid w:val="00B40A54"/>
    <w:rsid w:val="00B44A1A"/>
    <w:rsid w:val="00B73262"/>
    <w:rsid w:val="00B916BF"/>
    <w:rsid w:val="00BB5003"/>
    <w:rsid w:val="00BC3AA4"/>
    <w:rsid w:val="00BE62D3"/>
    <w:rsid w:val="00C011D0"/>
    <w:rsid w:val="00C0621B"/>
    <w:rsid w:val="00C4479D"/>
    <w:rsid w:val="00C5590C"/>
    <w:rsid w:val="00C6359B"/>
    <w:rsid w:val="00C74881"/>
    <w:rsid w:val="00CB03A0"/>
    <w:rsid w:val="00CC66EE"/>
    <w:rsid w:val="00CC70FE"/>
    <w:rsid w:val="00CC7C84"/>
    <w:rsid w:val="00CD2BAA"/>
    <w:rsid w:val="00CD428C"/>
    <w:rsid w:val="00CE1EF6"/>
    <w:rsid w:val="00D44946"/>
    <w:rsid w:val="00D46F5F"/>
    <w:rsid w:val="00D562BE"/>
    <w:rsid w:val="00D6595F"/>
    <w:rsid w:val="00D659D7"/>
    <w:rsid w:val="00DC16BA"/>
    <w:rsid w:val="00DC1902"/>
    <w:rsid w:val="00DD4255"/>
    <w:rsid w:val="00DD65A5"/>
    <w:rsid w:val="00DE65C4"/>
    <w:rsid w:val="00DF36DD"/>
    <w:rsid w:val="00DF57E5"/>
    <w:rsid w:val="00E0251F"/>
    <w:rsid w:val="00E05AA3"/>
    <w:rsid w:val="00E05BEA"/>
    <w:rsid w:val="00E06D0A"/>
    <w:rsid w:val="00E1440B"/>
    <w:rsid w:val="00E16588"/>
    <w:rsid w:val="00E42BC5"/>
    <w:rsid w:val="00E577ED"/>
    <w:rsid w:val="00E61A79"/>
    <w:rsid w:val="00E66641"/>
    <w:rsid w:val="00E75F94"/>
    <w:rsid w:val="00E97D05"/>
    <w:rsid w:val="00EA5650"/>
    <w:rsid w:val="00EC6E7B"/>
    <w:rsid w:val="00EC7E8B"/>
    <w:rsid w:val="00ED6772"/>
    <w:rsid w:val="00EF064A"/>
    <w:rsid w:val="00EF4C3E"/>
    <w:rsid w:val="00F04DED"/>
    <w:rsid w:val="00F15182"/>
    <w:rsid w:val="00F42831"/>
    <w:rsid w:val="00F42CCC"/>
    <w:rsid w:val="00F575FF"/>
    <w:rsid w:val="00F633F2"/>
    <w:rsid w:val="00F64CB2"/>
    <w:rsid w:val="00F7034C"/>
    <w:rsid w:val="00F71689"/>
    <w:rsid w:val="00F85036"/>
    <w:rsid w:val="00F85331"/>
    <w:rsid w:val="00F85953"/>
    <w:rsid w:val="00FB51E5"/>
    <w:rsid w:val="00FC4306"/>
    <w:rsid w:val="00FE4CE6"/>
    <w:rsid w:val="00FE5A30"/>
    <w:rsid w:val="00FE6B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E644D8"/>
  <w15:chartTrackingRefBased/>
  <w15:docId w15:val="{09E0C440-FBA8-44F9-877B-C0639355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565"/>
    <w:pPr>
      <w:spacing w:after="200" w:line="276" w:lineRule="auto"/>
    </w:pPr>
    <w:rPr>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4479D"/>
    <w:rPr>
      <w:color w:val="0000FF"/>
      <w:u w:val="single"/>
    </w:rPr>
  </w:style>
  <w:style w:type="paragraph" w:styleId="Header">
    <w:name w:val="header"/>
    <w:basedOn w:val="Normal"/>
    <w:link w:val="HeaderChar"/>
    <w:uiPriority w:val="99"/>
    <w:unhideWhenUsed/>
    <w:rsid w:val="00C447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79D"/>
  </w:style>
  <w:style w:type="paragraph" w:styleId="Footer">
    <w:name w:val="footer"/>
    <w:basedOn w:val="Normal"/>
    <w:link w:val="FooterChar"/>
    <w:uiPriority w:val="99"/>
    <w:unhideWhenUsed/>
    <w:rsid w:val="00C447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79D"/>
  </w:style>
  <w:style w:type="paragraph" w:styleId="ListParagraph">
    <w:name w:val="List Paragraph"/>
    <w:basedOn w:val="Normal"/>
    <w:uiPriority w:val="34"/>
    <w:qFormat/>
    <w:rsid w:val="004667D9"/>
    <w:pPr>
      <w:ind w:left="720"/>
      <w:contextualSpacing/>
    </w:pPr>
  </w:style>
  <w:style w:type="character" w:styleId="FollowedHyperlink">
    <w:name w:val="FollowedHyperlink"/>
    <w:uiPriority w:val="99"/>
    <w:semiHidden/>
    <w:unhideWhenUsed/>
    <w:rsid w:val="00111548"/>
    <w:rPr>
      <w:color w:val="800080"/>
      <w:u w:val="single"/>
    </w:rPr>
  </w:style>
  <w:style w:type="paragraph" w:customStyle="1" w:styleId="Default">
    <w:name w:val="Default"/>
    <w:rsid w:val="00E05AA3"/>
    <w:pPr>
      <w:autoSpaceDE w:val="0"/>
      <w:autoSpaceDN w:val="0"/>
      <w:adjustRightInd w:val="0"/>
    </w:pPr>
    <w:rPr>
      <w:rFonts w:ascii="Times New Roman" w:hAnsi="Times New Roman" w:cs="Times New Roman"/>
      <w:color w:val="000000"/>
      <w:sz w:val="24"/>
      <w:szCs w:val="24"/>
      <w:lang w:val="en-US" w:eastAsia="zh-CN"/>
    </w:rPr>
  </w:style>
  <w:style w:type="character" w:customStyle="1" w:styleId="h21">
    <w:name w:val="h21"/>
    <w:rsid w:val="00E05BEA"/>
    <w:rPr>
      <w:b/>
      <w:bCs/>
      <w:color w:val="3366CC"/>
      <w:sz w:val="36"/>
      <w:szCs w:val="36"/>
    </w:rPr>
  </w:style>
  <w:style w:type="character" w:styleId="Strong">
    <w:name w:val="Strong"/>
    <w:uiPriority w:val="22"/>
    <w:qFormat/>
    <w:rsid w:val="00E1440B"/>
    <w:rPr>
      <w:b/>
      <w:bCs/>
    </w:rPr>
  </w:style>
  <w:style w:type="paragraph" w:customStyle="1" w:styleId="Call">
    <w:name w:val="Call"/>
    <w:basedOn w:val="Normal"/>
    <w:next w:val="Normal"/>
    <w:link w:val="CallChar"/>
    <w:uiPriority w:val="99"/>
    <w:rsid w:val="00881D45"/>
    <w:pPr>
      <w:keepNext/>
      <w:keepLines/>
      <w:tabs>
        <w:tab w:val="left" w:pos="794"/>
        <w:tab w:val="left" w:pos="1191"/>
        <w:tab w:val="left" w:pos="1588"/>
        <w:tab w:val="left" w:pos="1985"/>
      </w:tabs>
      <w:overflowPunct w:val="0"/>
      <w:autoSpaceDE w:val="0"/>
      <w:autoSpaceDN w:val="0"/>
      <w:adjustRightInd w:val="0"/>
      <w:spacing w:before="240" w:after="0" w:line="280" w:lineRule="exact"/>
      <w:ind w:left="794"/>
      <w:textAlignment w:val="baseline"/>
    </w:pPr>
    <w:rPr>
      <w:rFonts w:ascii="Times New Roman" w:eastAsia="Times New Roman" w:hAnsi="Times New Roman" w:cs="Times New Roman"/>
      <w:i/>
      <w:szCs w:val="20"/>
      <w:lang w:val="fr-FR" w:eastAsia="en-US"/>
    </w:rPr>
  </w:style>
  <w:style w:type="character" w:customStyle="1" w:styleId="CallChar">
    <w:name w:val="Call Char"/>
    <w:link w:val="Call"/>
    <w:uiPriority w:val="99"/>
    <w:rsid w:val="00881D45"/>
    <w:rPr>
      <w:rFonts w:ascii="Times New Roman" w:eastAsia="Times New Roman" w:hAnsi="Times New Roman" w:cs="Times New Roman"/>
      <w:i/>
      <w:sz w:val="22"/>
      <w:lang w:val="fr-FR" w:eastAsia="en-US"/>
    </w:rPr>
  </w:style>
  <w:style w:type="paragraph" w:customStyle="1" w:styleId="ResNo">
    <w:name w:val="Res_No"/>
    <w:basedOn w:val="Normal"/>
    <w:next w:val="Normal"/>
    <w:link w:val="ResNoChar"/>
    <w:rsid w:val="007516E6"/>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character" w:customStyle="1" w:styleId="ResNoChar">
    <w:name w:val="Res_No Char"/>
    <w:link w:val="ResNo"/>
    <w:rsid w:val="007516E6"/>
    <w:rPr>
      <w:rFonts w:ascii="Times New Roman" w:eastAsia="Times New Roman" w:hAnsi="Times New Roman" w:cs="Times New Roman"/>
      <w:caps/>
      <w:sz w:val="28"/>
      <w:lang w:val="fr-FR"/>
    </w:rPr>
  </w:style>
  <w:style w:type="paragraph" w:styleId="BalloonText">
    <w:name w:val="Balloon Text"/>
    <w:basedOn w:val="Normal"/>
    <w:link w:val="BalloonTextChar"/>
    <w:uiPriority w:val="99"/>
    <w:semiHidden/>
    <w:unhideWhenUsed/>
    <w:rsid w:val="007516E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516E6"/>
    <w:rPr>
      <w:rFonts w:ascii="Tahoma" w:hAnsi="Tahoma" w:cs="Tahoma"/>
      <w:sz w:val="16"/>
      <w:szCs w:val="16"/>
      <w:lang w:eastAsia="zh-CN"/>
    </w:rPr>
  </w:style>
  <w:style w:type="paragraph" w:styleId="FootnoteText">
    <w:name w:val="footnote text"/>
    <w:basedOn w:val="Normal"/>
    <w:link w:val="FootnoteTextChar"/>
    <w:uiPriority w:val="99"/>
    <w:semiHidden/>
    <w:unhideWhenUsed/>
    <w:rsid w:val="00572013"/>
    <w:rPr>
      <w:sz w:val="20"/>
      <w:szCs w:val="20"/>
    </w:rPr>
  </w:style>
  <w:style w:type="character" w:customStyle="1" w:styleId="FootnoteTextChar">
    <w:name w:val="Footnote Text Char"/>
    <w:link w:val="FootnoteText"/>
    <w:uiPriority w:val="99"/>
    <w:semiHidden/>
    <w:rsid w:val="00572013"/>
    <w:rPr>
      <w:lang w:val="en-US"/>
    </w:rPr>
  </w:style>
  <w:style w:type="character" w:styleId="FootnoteReference">
    <w:name w:val="footnote reference"/>
    <w:uiPriority w:val="99"/>
    <w:semiHidden/>
    <w:unhideWhenUsed/>
    <w:rsid w:val="00572013"/>
    <w:rPr>
      <w:vertAlign w:val="superscript"/>
    </w:rPr>
  </w:style>
  <w:style w:type="paragraph" w:customStyle="1" w:styleId="Docnumber">
    <w:name w:val="Docnumber"/>
    <w:basedOn w:val="Normal"/>
    <w:link w:val="DocnumberChar"/>
    <w:qFormat/>
    <w:rsid w:val="00B31230"/>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val="en-GB" w:eastAsia="en-US"/>
    </w:rPr>
  </w:style>
  <w:style w:type="character" w:customStyle="1" w:styleId="DocnumberChar">
    <w:name w:val="Docnumber Char"/>
    <w:link w:val="Docnumber"/>
    <w:rsid w:val="00B31230"/>
    <w:rPr>
      <w:rFonts w:ascii="Times New Roman" w:eastAsia="Times New Roman" w:hAnsi="Times New Roman" w:cs="Times New Roman"/>
      <w:b/>
      <w:bCs/>
      <w:sz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56269">
      <w:bodyDiv w:val="1"/>
      <w:marLeft w:val="0"/>
      <w:marRight w:val="0"/>
      <w:marTop w:val="0"/>
      <w:marBottom w:val="0"/>
      <w:divBdr>
        <w:top w:val="none" w:sz="0" w:space="0" w:color="auto"/>
        <w:left w:val="none" w:sz="0" w:space="0" w:color="auto"/>
        <w:bottom w:val="none" w:sz="0" w:space="0" w:color="auto"/>
        <w:right w:val="none" w:sz="0" w:space="0" w:color="auto"/>
      </w:divBdr>
    </w:div>
    <w:div w:id="59880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Marko\Desktop\T17-TSB-CIR-0118!!MSW-E.docx" TargetMode="External"/><Relationship Id="rId4" Type="http://schemas.openxmlformats.org/officeDocument/2006/relationships/settings" Target="settings.xml"/><Relationship Id="rId9" Type="http://schemas.openxmlformats.org/officeDocument/2006/relationships/hyperlink" Target="mailto:paul.marko@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EA363-9174-4D3B-8F63-3C44B530F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1759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Clarification on the use of errata</vt:lpstr>
    </vt:vector>
  </TitlesOfParts>
  <Manager>ITU-T</Manager>
  <Company>International Telecommunication Union (ITU)</Company>
  <LinksUpToDate>false</LinksUpToDate>
  <CharactersWithSpaces>2063</CharactersWithSpaces>
  <SharedDoc>false</SharedDoc>
  <HLinks>
    <vt:vector size="42" baseType="variant">
      <vt:variant>
        <vt:i4>5111818</vt:i4>
      </vt:variant>
      <vt:variant>
        <vt:i4>18</vt:i4>
      </vt:variant>
      <vt:variant>
        <vt:i4>0</vt:i4>
      </vt:variant>
      <vt:variant>
        <vt:i4>5</vt:i4>
      </vt:variant>
      <vt:variant>
        <vt:lpwstr>https://www.itu.int/en/ITU-T/committees/scv/Documents/SCV-TD 93.docx</vt:lpwstr>
      </vt:variant>
      <vt:variant>
        <vt:lpwstr/>
      </vt:variant>
      <vt:variant>
        <vt:i4>5177352</vt:i4>
      </vt:variant>
      <vt:variant>
        <vt:i4>15</vt:i4>
      </vt:variant>
      <vt:variant>
        <vt:i4>0</vt:i4>
      </vt:variant>
      <vt:variant>
        <vt:i4>5</vt:i4>
      </vt:variant>
      <vt:variant>
        <vt:lpwstr>https://www.itu.int/en/ITU-T/committees/scv/Documents/SCV-TD 81.docx</vt:lpwstr>
      </vt:variant>
      <vt:variant>
        <vt:lpwstr/>
      </vt:variant>
      <vt:variant>
        <vt:i4>7536701</vt:i4>
      </vt:variant>
      <vt:variant>
        <vt:i4>12</vt:i4>
      </vt:variant>
      <vt:variant>
        <vt:i4>0</vt:i4>
      </vt:variant>
      <vt:variant>
        <vt:i4>5</vt:i4>
      </vt:variant>
      <vt:variant>
        <vt:lpwstr>https://www.itu.int/md/S17-CL-C-0127/en</vt:lpwstr>
      </vt:variant>
      <vt:variant>
        <vt:lpwstr/>
      </vt:variant>
      <vt:variant>
        <vt:i4>7733369</vt:i4>
      </vt:variant>
      <vt:variant>
        <vt:i4>9</vt:i4>
      </vt:variant>
      <vt:variant>
        <vt:i4>0</vt:i4>
      </vt:variant>
      <vt:variant>
        <vt:i4>5</vt:i4>
      </vt:variant>
      <vt:variant>
        <vt:lpwstr>https://www.itu.int/pub/T-RES-T.67-2016</vt:lpwstr>
      </vt:variant>
      <vt:variant>
        <vt:lpwstr/>
      </vt:variant>
      <vt:variant>
        <vt:i4>2097262</vt:i4>
      </vt:variant>
      <vt:variant>
        <vt:i4>6</vt:i4>
      </vt:variant>
      <vt:variant>
        <vt:i4>0</vt:i4>
      </vt:variant>
      <vt:variant>
        <vt:i4>5</vt:i4>
      </vt:variant>
      <vt:variant>
        <vt:lpwstr>http://www.itu.int/pub/T-RES-T.67-2012/</vt:lpwstr>
      </vt:variant>
      <vt:variant>
        <vt:lpwstr/>
      </vt:variant>
      <vt:variant>
        <vt:i4>2621477</vt:i4>
      </vt:variant>
      <vt:variant>
        <vt:i4>3</vt:i4>
      </vt:variant>
      <vt:variant>
        <vt:i4>0</vt:i4>
      </vt:variant>
      <vt:variant>
        <vt:i4>5</vt:i4>
      </vt:variant>
      <vt:variant>
        <vt:lpwstr>http://www.itu.int/publ/T-RES-T.67-2008/en</vt:lpwstr>
      </vt:variant>
      <vt:variant>
        <vt:lpwstr/>
      </vt:variant>
      <vt:variant>
        <vt:i4>7995404</vt:i4>
      </vt:variant>
      <vt:variant>
        <vt:i4>0</vt:i4>
      </vt:variant>
      <vt:variant>
        <vt:i4>0</vt:i4>
      </vt:variant>
      <vt:variant>
        <vt:i4>5</vt:i4>
      </vt:variant>
      <vt:variant>
        <vt:lpwstr>mailto:rym.belhaj@isetcom.tn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Clarification on the use of errata</dc:title>
  <dc:subject/>
  <dc:creator>TSB</dc:creator>
  <cp:keywords/>
  <dc:description>TSAG-TD389  For: Geneva, 10-14 December 2018_x000d_Document date: _x000d_Saved by ITU51011766 at 17:16:55 on 30/11/2018</dc:description>
  <cp:lastModifiedBy>Al-Mnini, Lara</cp:lastModifiedBy>
  <cp:revision>2</cp:revision>
  <cp:lastPrinted>2016-06-27T15:04:00Z</cp:lastPrinted>
  <dcterms:created xsi:type="dcterms:W3CDTF">2018-12-05T12:39:00Z</dcterms:created>
  <dcterms:modified xsi:type="dcterms:W3CDTF">2018-12-05T12:39:00Z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TSAG-TD389</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10-14 December 2018</vt:lpwstr>
  </property>
  <property fmtid="{D5CDD505-2E9C-101B-9397-08002B2CF9AE}" pid="7" name="Docauthor">
    <vt:lpwstr>TSB</vt:lpwstr>
  </property>
</Properties>
</file>